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520" w:lineRule="exact"/>
        <w:rPr>
          <w:rFonts w:ascii="华文中宋" w:hAnsi="华文中宋" w:eastAsia="华文中宋"/>
          <w:color w:val="auto"/>
          <w:spacing w:val="20"/>
          <w:sz w:val="52"/>
          <w:szCs w:val="52"/>
        </w:rPr>
      </w:pPr>
    </w:p>
    <w:p>
      <w:pPr>
        <w:jc w:val="center"/>
        <w:rPr>
          <w:rFonts w:ascii="方正小标宋简体" w:hAnsi="方正小标宋简体" w:eastAsia="方正小标宋简体" w:cs="方正小标宋简体"/>
          <w:color w:val="auto"/>
          <w:spacing w:val="20"/>
          <w:sz w:val="80"/>
          <w:szCs w:val="80"/>
        </w:rPr>
      </w:pPr>
      <w:r>
        <w:rPr>
          <w:rFonts w:hint="eastAsia" w:ascii="方正小标宋简体" w:hAnsi="方正小标宋简体" w:eastAsia="方正小标宋简体" w:cs="方正小标宋简体"/>
          <w:color w:val="auto"/>
          <w:spacing w:val="20"/>
          <w:sz w:val="80"/>
          <w:szCs w:val="80"/>
          <w:lang w:eastAsia="zh-CN"/>
        </w:rPr>
        <w:t>临溪乡基层</w:t>
      </w:r>
      <w:r>
        <w:rPr>
          <w:rFonts w:hint="eastAsia" w:ascii="方正小标宋简体" w:hAnsi="方正小标宋简体" w:eastAsia="方正小标宋简体" w:cs="方正小标宋简体"/>
          <w:color w:val="auto"/>
          <w:spacing w:val="20"/>
          <w:sz w:val="80"/>
          <w:szCs w:val="80"/>
        </w:rPr>
        <w:t>政务公开标准目录</w:t>
      </w:r>
    </w:p>
    <w:p>
      <w:pPr>
        <w:spacing w:line="1520" w:lineRule="exact"/>
        <w:rPr>
          <w:rFonts w:ascii="华文中宋" w:hAnsi="华文中宋" w:eastAsia="华文中宋"/>
          <w:color w:val="auto"/>
          <w:spacing w:val="20"/>
          <w:sz w:val="52"/>
          <w:szCs w:val="52"/>
        </w:rPr>
      </w:pPr>
    </w:p>
    <w:p>
      <w:pPr>
        <w:jc w:val="center"/>
        <w:rPr>
          <w:rFonts w:ascii="Times New Roman" w:hAnsi="Times New Roman" w:eastAsia="方正小标宋_GBK"/>
          <w:color w:val="auto"/>
          <w:sz w:val="28"/>
          <w:szCs w:val="28"/>
        </w:rPr>
      </w:pPr>
    </w:p>
    <w:p>
      <w:pPr>
        <w:jc w:val="center"/>
        <w:rPr>
          <w:rFonts w:ascii="Times New Roman" w:hAnsi="Times New Roman" w:eastAsia="方正小标宋_GBK"/>
          <w:color w:val="auto"/>
          <w:sz w:val="28"/>
          <w:szCs w:val="28"/>
        </w:rPr>
      </w:pPr>
    </w:p>
    <w:p>
      <w:pPr>
        <w:jc w:val="center"/>
        <w:rPr>
          <w:rFonts w:ascii="Times New Roman" w:hAnsi="Times New Roman" w:eastAsia="方正小标宋_GBK"/>
          <w:color w:val="auto"/>
          <w:sz w:val="28"/>
          <w:szCs w:val="28"/>
        </w:rPr>
      </w:pPr>
    </w:p>
    <w:p>
      <w:pPr>
        <w:jc w:val="center"/>
        <w:rPr>
          <w:rFonts w:ascii="Times New Roman" w:hAnsi="Times New Roman" w:eastAsia="方正小标宋_GBK"/>
          <w:color w:val="auto"/>
          <w:sz w:val="28"/>
          <w:szCs w:val="28"/>
        </w:rPr>
      </w:pPr>
    </w:p>
    <w:p>
      <w:pPr>
        <w:rPr>
          <w:rFonts w:ascii="Times New Roman" w:hAnsi="Times New Roman" w:eastAsia="方正小标宋_GBK"/>
          <w:color w:val="auto"/>
          <w:sz w:val="48"/>
          <w:szCs w:val="48"/>
        </w:rPr>
      </w:pPr>
    </w:p>
    <w:p>
      <w:pPr>
        <w:jc w:val="center"/>
        <w:rPr>
          <w:rStyle w:val="10"/>
          <w:rFonts w:ascii="黑体" w:hAnsi="方正小标宋_GBK" w:eastAsia="黑体"/>
          <w:color w:val="auto"/>
          <w:sz w:val="30"/>
          <w:szCs w:val="30"/>
        </w:rPr>
      </w:pPr>
      <w:r>
        <w:rPr>
          <w:rFonts w:hint="eastAsia" w:ascii="Times New Roman" w:hAnsi="Times New Roman" w:eastAsia="华文中宋"/>
          <w:color w:val="auto"/>
          <w:sz w:val="48"/>
          <w:szCs w:val="48"/>
        </w:rPr>
        <w:t>2023</w:t>
      </w:r>
      <w:r>
        <w:rPr>
          <w:rFonts w:ascii="Times New Roman" w:hAnsi="华文中宋" w:eastAsia="华文中宋"/>
          <w:color w:val="auto"/>
          <w:sz w:val="48"/>
          <w:szCs w:val="48"/>
        </w:rPr>
        <w:t>年</w:t>
      </w:r>
      <w:r>
        <w:rPr>
          <w:rFonts w:hint="eastAsia" w:ascii="Times New Roman" w:hAnsi="Times New Roman" w:eastAsia="华文中宋"/>
          <w:color w:val="auto"/>
          <w:sz w:val="48"/>
          <w:szCs w:val="48"/>
          <w:lang w:val="en-US" w:eastAsia="zh-CN"/>
        </w:rPr>
        <w:t>6</w:t>
      </w:r>
      <w:bookmarkStart w:id="15" w:name="_GoBack"/>
      <w:bookmarkEnd w:id="15"/>
      <w:r>
        <w:rPr>
          <w:rFonts w:ascii="Times New Roman" w:hAnsi="华文中宋" w:eastAsia="华文中宋"/>
          <w:color w:val="auto"/>
          <w:sz w:val="48"/>
          <w:szCs w:val="48"/>
        </w:rPr>
        <w:t>月</w:t>
      </w:r>
    </w:p>
    <w:p>
      <w:pPr>
        <w:rPr>
          <w:color w:val="auto"/>
        </w:rPr>
      </w:pPr>
    </w:p>
    <w:p>
      <w:pPr>
        <w:pStyle w:val="5"/>
        <w:tabs>
          <w:tab w:val="right" w:leader="dot" w:pos="14280"/>
          <w:tab w:val="clear" w:pos="14760"/>
        </w:tabs>
        <w:rPr>
          <w:rFonts w:ascii="Times New Roman" w:hAnsi="Times New Roman" w:eastAsia="黑体"/>
          <w:color w:val="auto"/>
          <w:sz w:val="30"/>
          <w:szCs w:val="30"/>
        </w:rPr>
        <w:sectPr>
          <w:pgSz w:w="16838" w:h="11906" w:orient="landscape"/>
          <w:pgMar w:top="1474" w:right="1247" w:bottom="1417" w:left="1247" w:header="851" w:footer="992" w:gutter="0"/>
          <w:pgNumType w:fmt="numberInDash"/>
          <w:cols w:space="720" w:num="1"/>
          <w:titlePg/>
          <w:docGrid w:type="lines" w:linePitch="312" w:charSpace="0"/>
        </w:sectPr>
      </w:pPr>
    </w:p>
    <w:p>
      <w:pPr>
        <w:pStyle w:val="5"/>
        <w:tabs>
          <w:tab w:val="right" w:leader="dot" w:pos="14344"/>
          <w:tab w:val="clear" w:pos="14760"/>
        </w:tabs>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fldChar w:fldCharType="begin"/>
      </w:r>
      <w:r>
        <w:rPr>
          <w:rStyle w:val="10"/>
          <w:rFonts w:ascii="Times New Roman" w:hAnsi="Times New Roman" w:eastAsia="仿宋_GB2312"/>
          <w:color w:val="auto"/>
          <w:sz w:val="28"/>
          <w:szCs w:val="28"/>
          <w:highlight w:val="none"/>
        </w:rPr>
        <w:instrText xml:space="preserve"> TOC \o "1-3" \h \z \u </w:instrText>
      </w:r>
      <w:r>
        <w:rPr>
          <w:rFonts w:ascii="Times New Roman" w:hAnsi="Times New Roman" w:eastAsia="仿宋_GB2312"/>
          <w:color w:val="auto"/>
          <w:sz w:val="28"/>
          <w:szCs w:val="28"/>
          <w:highlight w:val="none"/>
        </w:rPr>
        <w:fldChar w:fldCharType="separate"/>
      </w:r>
      <w:r>
        <w:rPr>
          <w:color w:val="auto"/>
          <w:highlight w:val="none"/>
        </w:rPr>
        <w:fldChar w:fldCharType="begin"/>
      </w:r>
      <w:r>
        <w:rPr>
          <w:color w:val="auto"/>
          <w:highlight w:val="none"/>
        </w:rPr>
        <w:instrText xml:space="preserve"> HYPERLINK \l "_Toc22932" </w:instrText>
      </w:r>
      <w:r>
        <w:rPr>
          <w:color w:val="auto"/>
          <w:highlight w:val="none"/>
        </w:rPr>
        <w:fldChar w:fldCharType="separate"/>
      </w:r>
      <w:r>
        <w:rPr>
          <w:rFonts w:ascii="Times New Roman" w:hAnsi="Times New Roman" w:eastAsia="仿宋_GB2312"/>
          <w:bCs/>
          <w:color w:val="auto"/>
          <w:sz w:val="28"/>
          <w:szCs w:val="28"/>
          <w:highlight w:val="none"/>
        </w:rPr>
        <w:t>（一）重大建设项目领域基层政务公开标准目录</w:t>
      </w:r>
      <w:r>
        <w:rPr>
          <w:rFonts w:ascii="Times New Roman" w:hAnsi="Times New Roman" w:eastAsia="仿宋_GB2312"/>
          <w:color w:val="auto"/>
          <w:sz w:val="28"/>
          <w:szCs w:val="28"/>
          <w:highlight w:val="none"/>
        </w:rPr>
        <w:tab/>
      </w:r>
      <w:r>
        <w:rPr>
          <w:rFonts w:ascii="Times New Roman" w:hAnsi="Times New Roman" w:eastAsia="仿宋_GB2312"/>
          <w:color w:val="auto"/>
          <w:sz w:val="28"/>
          <w:szCs w:val="28"/>
          <w:highlight w:val="none"/>
        </w:rPr>
        <w:fldChar w:fldCharType="begin"/>
      </w:r>
      <w:r>
        <w:rPr>
          <w:rFonts w:ascii="Times New Roman" w:hAnsi="Times New Roman" w:eastAsia="仿宋_GB2312"/>
          <w:color w:val="auto"/>
          <w:sz w:val="28"/>
          <w:szCs w:val="28"/>
          <w:highlight w:val="none"/>
        </w:rPr>
        <w:instrText xml:space="preserve"> PAGEREF _Toc22932 </w:instrText>
      </w:r>
      <w:r>
        <w:rPr>
          <w:rFonts w:ascii="Times New Roman" w:hAnsi="Times New Roman" w:eastAsia="仿宋_GB2312"/>
          <w:color w:val="auto"/>
          <w:sz w:val="28"/>
          <w:szCs w:val="28"/>
          <w:highlight w:val="none"/>
        </w:rPr>
        <w:fldChar w:fldCharType="separate"/>
      </w:r>
      <w:r>
        <w:rPr>
          <w:rFonts w:ascii="Times New Roman" w:hAnsi="Times New Roman" w:eastAsia="仿宋_GB2312"/>
          <w:color w:val="auto"/>
          <w:sz w:val="28"/>
          <w:szCs w:val="28"/>
          <w:highlight w:val="none"/>
        </w:rPr>
        <w:t>1</w:t>
      </w:r>
      <w:r>
        <w:rPr>
          <w:rFonts w:ascii="Times New Roman" w:hAnsi="Times New Roman" w:eastAsia="仿宋_GB2312"/>
          <w:color w:val="auto"/>
          <w:sz w:val="28"/>
          <w:szCs w:val="28"/>
          <w:highlight w:val="none"/>
        </w:rPr>
        <w:fldChar w:fldCharType="end"/>
      </w:r>
      <w:r>
        <w:rPr>
          <w:rFonts w:ascii="Times New Roman" w:hAnsi="Times New Roman" w:eastAsia="仿宋_GB2312"/>
          <w:color w:val="auto"/>
          <w:sz w:val="28"/>
          <w:szCs w:val="28"/>
          <w:highlight w:val="none"/>
        </w:rPr>
        <w:fldChar w:fldCharType="end"/>
      </w:r>
    </w:p>
    <w:p>
      <w:pPr>
        <w:pStyle w:val="5"/>
        <w:tabs>
          <w:tab w:val="right" w:leader="dot" w:pos="14344"/>
          <w:tab w:val="clear" w:pos="14760"/>
        </w:tabs>
        <w:rPr>
          <w:rFonts w:ascii="Times New Roman" w:hAnsi="Times New Roman" w:eastAsia="仿宋_GB2312"/>
          <w:color w:val="auto"/>
          <w:sz w:val="28"/>
          <w:szCs w:val="28"/>
          <w:highlight w:val="none"/>
        </w:rPr>
      </w:pPr>
      <w:r>
        <w:rPr>
          <w:color w:val="auto"/>
          <w:highlight w:val="none"/>
        </w:rPr>
        <w:fldChar w:fldCharType="begin"/>
      </w:r>
      <w:r>
        <w:rPr>
          <w:color w:val="auto"/>
          <w:highlight w:val="none"/>
        </w:rPr>
        <w:instrText xml:space="preserve"> HYPERLINK \l "_Toc22622" </w:instrText>
      </w:r>
      <w:r>
        <w:rPr>
          <w:color w:val="auto"/>
          <w:highlight w:val="none"/>
        </w:rPr>
        <w:fldChar w:fldCharType="separate"/>
      </w:r>
      <w:r>
        <w:rPr>
          <w:rFonts w:ascii="Times New Roman" w:hAnsi="Times New Roman" w:eastAsia="仿宋_GB2312"/>
          <w:color w:val="auto"/>
          <w:sz w:val="28"/>
          <w:szCs w:val="28"/>
          <w:highlight w:val="none"/>
        </w:rPr>
        <w:t>（二）</w:t>
      </w:r>
      <w:r>
        <w:rPr>
          <w:rFonts w:hint="eastAsia" w:ascii="Times New Roman" w:hAnsi="Times New Roman" w:eastAsia="仿宋_GB2312"/>
          <w:color w:val="auto"/>
          <w:sz w:val="28"/>
          <w:szCs w:val="28"/>
          <w:highlight w:val="none"/>
          <w:lang w:eastAsia="zh-CN"/>
        </w:rPr>
        <w:t>社会保险</w:t>
      </w:r>
      <w:r>
        <w:rPr>
          <w:rFonts w:ascii="Times New Roman" w:hAnsi="Times New Roman" w:eastAsia="仿宋_GB2312"/>
          <w:color w:val="auto"/>
          <w:sz w:val="28"/>
          <w:szCs w:val="28"/>
          <w:highlight w:val="none"/>
        </w:rPr>
        <w:t>领域基层政务公开标准目录</w:t>
      </w:r>
      <w:r>
        <w:rPr>
          <w:rFonts w:ascii="Times New Roman" w:hAnsi="Times New Roman" w:eastAsia="仿宋_GB2312"/>
          <w:color w:val="auto"/>
          <w:sz w:val="28"/>
          <w:szCs w:val="28"/>
          <w:highlight w:val="none"/>
        </w:rPr>
        <w:tab/>
      </w:r>
      <w:r>
        <w:rPr>
          <w:rFonts w:hint="eastAsia" w:ascii="Times New Roman" w:hAnsi="Times New Roman" w:eastAsia="仿宋_GB2312"/>
          <w:color w:val="auto"/>
          <w:sz w:val="28"/>
          <w:szCs w:val="28"/>
          <w:highlight w:val="none"/>
          <w:lang w:val="en-US" w:eastAsia="zh-CN"/>
        </w:rPr>
        <w:t>2</w:t>
      </w:r>
      <w:r>
        <w:rPr>
          <w:rFonts w:ascii="Times New Roman" w:hAnsi="Times New Roman" w:eastAsia="仿宋_GB2312"/>
          <w:color w:val="auto"/>
          <w:sz w:val="28"/>
          <w:szCs w:val="28"/>
          <w:highlight w:val="none"/>
        </w:rPr>
        <w:fldChar w:fldCharType="end"/>
      </w:r>
    </w:p>
    <w:p>
      <w:pPr>
        <w:pStyle w:val="5"/>
        <w:tabs>
          <w:tab w:val="right" w:leader="dot" w:pos="14344"/>
          <w:tab w:val="clear" w:pos="14760"/>
        </w:tabs>
        <w:rPr>
          <w:rFonts w:ascii="Times New Roman" w:hAnsi="Times New Roman" w:eastAsia="仿宋_GB2312"/>
          <w:color w:val="auto"/>
          <w:sz w:val="28"/>
          <w:szCs w:val="28"/>
          <w:highlight w:val="none"/>
        </w:rPr>
      </w:pPr>
      <w:r>
        <w:rPr>
          <w:color w:val="auto"/>
          <w:highlight w:val="none"/>
        </w:rPr>
        <w:fldChar w:fldCharType="begin"/>
      </w:r>
      <w:r>
        <w:rPr>
          <w:color w:val="auto"/>
          <w:highlight w:val="none"/>
        </w:rPr>
        <w:instrText xml:space="preserve"> HYPERLINK \l "_Toc8670" </w:instrText>
      </w:r>
      <w:r>
        <w:rPr>
          <w:color w:val="auto"/>
          <w:highlight w:val="none"/>
        </w:rPr>
        <w:fldChar w:fldCharType="separate"/>
      </w:r>
      <w:r>
        <w:rPr>
          <w:rFonts w:ascii="Times New Roman" w:hAnsi="Times New Roman" w:eastAsia="仿宋_GB2312"/>
          <w:color w:val="auto"/>
          <w:sz w:val="28"/>
          <w:szCs w:val="28"/>
          <w:highlight w:val="none"/>
        </w:rPr>
        <w:t>（三）社会救助领域基层政务公开标准目录</w:t>
      </w:r>
      <w:r>
        <w:rPr>
          <w:rFonts w:ascii="Times New Roman" w:hAnsi="Times New Roman" w:eastAsia="仿宋_GB2312"/>
          <w:color w:val="auto"/>
          <w:sz w:val="28"/>
          <w:szCs w:val="28"/>
          <w:highlight w:val="none"/>
        </w:rPr>
        <w:tab/>
      </w:r>
      <w:r>
        <w:rPr>
          <w:rFonts w:hint="eastAsia" w:ascii="Times New Roman" w:hAnsi="Times New Roman" w:eastAsia="仿宋_GB2312"/>
          <w:color w:val="auto"/>
          <w:sz w:val="28"/>
          <w:szCs w:val="28"/>
          <w:highlight w:val="none"/>
          <w:lang w:val="en-US" w:eastAsia="zh-CN"/>
        </w:rPr>
        <w:t>5</w:t>
      </w:r>
      <w:r>
        <w:rPr>
          <w:rFonts w:ascii="Times New Roman" w:hAnsi="Times New Roman" w:eastAsia="仿宋_GB2312"/>
          <w:color w:val="auto"/>
          <w:sz w:val="28"/>
          <w:szCs w:val="28"/>
          <w:highlight w:val="none"/>
        </w:rPr>
        <w:fldChar w:fldCharType="end"/>
      </w:r>
    </w:p>
    <w:p>
      <w:pPr>
        <w:pStyle w:val="5"/>
        <w:tabs>
          <w:tab w:val="right" w:leader="dot" w:pos="14344"/>
          <w:tab w:val="clear" w:pos="14760"/>
        </w:tabs>
        <w:rPr>
          <w:rFonts w:ascii="Times New Roman" w:hAnsi="Times New Roman" w:eastAsia="仿宋_GB2312"/>
          <w:color w:val="auto"/>
          <w:sz w:val="28"/>
          <w:szCs w:val="28"/>
          <w:highlight w:val="none"/>
        </w:rPr>
      </w:pPr>
      <w:r>
        <w:rPr>
          <w:color w:val="auto"/>
          <w:highlight w:val="none"/>
        </w:rPr>
        <w:fldChar w:fldCharType="begin"/>
      </w:r>
      <w:r>
        <w:rPr>
          <w:color w:val="auto"/>
          <w:highlight w:val="none"/>
        </w:rPr>
        <w:instrText xml:space="preserve"> HYPERLINK \l "_Toc28918" </w:instrText>
      </w:r>
      <w:r>
        <w:rPr>
          <w:color w:val="auto"/>
          <w:highlight w:val="none"/>
        </w:rPr>
        <w:fldChar w:fldCharType="separate"/>
      </w:r>
      <w:r>
        <w:rPr>
          <w:rFonts w:ascii="Times New Roman" w:hAnsi="Times New Roman" w:eastAsia="仿宋_GB2312"/>
          <w:color w:val="auto"/>
          <w:sz w:val="28"/>
          <w:szCs w:val="28"/>
          <w:highlight w:val="none"/>
        </w:rPr>
        <w:t>（四）养老服务领域基层政务公开标准目录</w:t>
      </w:r>
      <w:r>
        <w:rPr>
          <w:rFonts w:ascii="Times New Roman" w:hAnsi="Times New Roman" w:eastAsia="仿宋_GB2312"/>
          <w:color w:val="auto"/>
          <w:sz w:val="28"/>
          <w:szCs w:val="28"/>
          <w:highlight w:val="none"/>
        </w:rPr>
        <w:tab/>
      </w:r>
      <w:r>
        <w:rPr>
          <w:rFonts w:hint="eastAsia" w:ascii="Times New Roman" w:hAnsi="Times New Roman" w:eastAsia="仿宋_GB2312"/>
          <w:color w:val="auto"/>
          <w:sz w:val="28"/>
          <w:szCs w:val="28"/>
          <w:highlight w:val="none"/>
          <w:lang w:val="en-US" w:eastAsia="zh-CN"/>
        </w:rPr>
        <w:t>8</w:t>
      </w:r>
      <w:r>
        <w:rPr>
          <w:rFonts w:ascii="Times New Roman" w:hAnsi="Times New Roman" w:eastAsia="仿宋_GB2312"/>
          <w:color w:val="auto"/>
          <w:sz w:val="28"/>
          <w:szCs w:val="28"/>
          <w:highlight w:val="none"/>
        </w:rPr>
        <w:fldChar w:fldCharType="end"/>
      </w:r>
    </w:p>
    <w:p>
      <w:pPr>
        <w:pStyle w:val="5"/>
        <w:tabs>
          <w:tab w:val="right" w:leader="dot" w:pos="14344"/>
          <w:tab w:val="clear" w:pos="14760"/>
        </w:tabs>
        <w:rPr>
          <w:rFonts w:ascii="Times New Roman" w:hAnsi="Times New Roman" w:eastAsia="仿宋_GB2312"/>
          <w:color w:val="auto"/>
          <w:sz w:val="28"/>
          <w:szCs w:val="28"/>
          <w:highlight w:val="none"/>
        </w:rPr>
      </w:pPr>
      <w:r>
        <w:rPr>
          <w:color w:val="auto"/>
          <w:highlight w:val="none"/>
        </w:rPr>
        <w:fldChar w:fldCharType="begin"/>
      </w:r>
      <w:r>
        <w:rPr>
          <w:color w:val="auto"/>
          <w:highlight w:val="none"/>
        </w:rPr>
        <w:instrText xml:space="preserve"> HYPERLINK \l "_Toc18777" </w:instrText>
      </w:r>
      <w:r>
        <w:rPr>
          <w:color w:val="auto"/>
          <w:highlight w:val="none"/>
        </w:rPr>
        <w:fldChar w:fldCharType="separate"/>
      </w:r>
      <w:r>
        <w:rPr>
          <w:rFonts w:ascii="Times New Roman" w:hAnsi="Times New Roman" w:eastAsia="仿宋_GB2312"/>
          <w:color w:val="auto"/>
          <w:sz w:val="28"/>
          <w:szCs w:val="28"/>
          <w:highlight w:val="none"/>
        </w:rPr>
        <w:t>（五）公共法律服务领域基层政务公开标准目录</w:t>
      </w:r>
      <w:r>
        <w:rPr>
          <w:rFonts w:ascii="Times New Roman" w:hAnsi="Times New Roman" w:eastAsia="仿宋_GB2312"/>
          <w:color w:val="auto"/>
          <w:sz w:val="28"/>
          <w:szCs w:val="28"/>
          <w:highlight w:val="none"/>
        </w:rPr>
        <w:tab/>
      </w:r>
      <w:r>
        <w:rPr>
          <w:rFonts w:hint="eastAsia" w:ascii="Times New Roman" w:hAnsi="Times New Roman" w:eastAsia="仿宋_GB2312"/>
          <w:color w:val="auto"/>
          <w:sz w:val="28"/>
          <w:szCs w:val="28"/>
          <w:highlight w:val="none"/>
          <w:lang w:val="en-US" w:eastAsia="zh-CN"/>
        </w:rPr>
        <w:t>9</w:t>
      </w:r>
      <w:r>
        <w:rPr>
          <w:rFonts w:ascii="Times New Roman" w:hAnsi="Times New Roman" w:eastAsia="仿宋_GB2312"/>
          <w:color w:val="auto"/>
          <w:sz w:val="28"/>
          <w:szCs w:val="28"/>
          <w:highlight w:val="none"/>
        </w:rPr>
        <w:fldChar w:fldCharType="end"/>
      </w:r>
    </w:p>
    <w:p>
      <w:pPr>
        <w:pStyle w:val="5"/>
        <w:tabs>
          <w:tab w:val="right" w:leader="dot" w:pos="14344"/>
          <w:tab w:val="clear" w:pos="14760"/>
        </w:tabs>
        <w:rPr>
          <w:rFonts w:ascii="Times New Roman" w:hAnsi="Times New Roman" w:eastAsia="仿宋_GB2312"/>
          <w:color w:val="auto"/>
          <w:sz w:val="28"/>
          <w:szCs w:val="28"/>
          <w:highlight w:val="none"/>
        </w:rPr>
      </w:pPr>
      <w:r>
        <w:rPr>
          <w:color w:val="auto"/>
          <w:highlight w:val="none"/>
        </w:rPr>
        <w:fldChar w:fldCharType="begin"/>
      </w:r>
      <w:r>
        <w:rPr>
          <w:color w:val="auto"/>
          <w:highlight w:val="none"/>
        </w:rPr>
        <w:instrText xml:space="preserve"> HYPERLINK \l "_Toc21986" </w:instrText>
      </w:r>
      <w:r>
        <w:rPr>
          <w:color w:val="auto"/>
          <w:highlight w:val="none"/>
        </w:rPr>
        <w:fldChar w:fldCharType="separate"/>
      </w:r>
      <w:r>
        <w:rPr>
          <w:rFonts w:ascii="Times New Roman" w:hAnsi="Times New Roman" w:eastAsia="仿宋_GB2312"/>
          <w:color w:val="auto"/>
          <w:sz w:val="28"/>
          <w:szCs w:val="28"/>
          <w:highlight w:val="none"/>
        </w:rPr>
        <w:t>（六）财政预决算领域基层政务公开标准目录</w:t>
      </w:r>
      <w:r>
        <w:rPr>
          <w:rFonts w:ascii="Times New Roman" w:hAnsi="Times New Roman" w:eastAsia="仿宋_GB2312"/>
          <w:color w:val="auto"/>
          <w:sz w:val="28"/>
          <w:szCs w:val="28"/>
          <w:highlight w:val="none"/>
        </w:rPr>
        <w:tab/>
      </w:r>
      <w:r>
        <w:rPr>
          <w:rFonts w:ascii="Times New Roman" w:hAnsi="Times New Roman" w:eastAsia="仿宋_GB2312"/>
          <w:color w:val="auto"/>
          <w:sz w:val="28"/>
          <w:szCs w:val="28"/>
          <w:highlight w:val="none"/>
        </w:rPr>
        <w:fldChar w:fldCharType="begin"/>
      </w:r>
      <w:r>
        <w:rPr>
          <w:rFonts w:ascii="Times New Roman" w:hAnsi="Times New Roman" w:eastAsia="仿宋_GB2312"/>
          <w:color w:val="auto"/>
          <w:sz w:val="28"/>
          <w:szCs w:val="28"/>
          <w:highlight w:val="none"/>
        </w:rPr>
        <w:instrText xml:space="preserve"> PAGEREF _Toc21986 </w:instrText>
      </w:r>
      <w:r>
        <w:rPr>
          <w:rFonts w:ascii="Times New Roman" w:hAnsi="Times New Roman" w:eastAsia="仿宋_GB2312"/>
          <w:color w:val="auto"/>
          <w:sz w:val="28"/>
          <w:szCs w:val="28"/>
          <w:highlight w:val="none"/>
        </w:rPr>
        <w:fldChar w:fldCharType="separate"/>
      </w:r>
      <w:r>
        <w:rPr>
          <w:rFonts w:ascii="Times New Roman" w:hAnsi="Times New Roman" w:eastAsia="仿宋_GB2312"/>
          <w:color w:val="auto"/>
          <w:sz w:val="28"/>
          <w:szCs w:val="28"/>
          <w:highlight w:val="none"/>
        </w:rPr>
        <w:t>11</w:t>
      </w:r>
      <w:r>
        <w:rPr>
          <w:rFonts w:ascii="Times New Roman" w:hAnsi="Times New Roman" w:eastAsia="仿宋_GB2312"/>
          <w:color w:val="auto"/>
          <w:sz w:val="28"/>
          <w:szCs w:val="28"/>
          <w:highlight w:val="none"/>
        </w:rPr>
        <w:fldChar w:fldCharType="end"/>
      </w:r>
      <w:r>
        <w:rPr>
          <w:rFonts w:ascii="Times New Roman" w:hAnsi="Times New Roman" w:eastAsia="仿宋_GB2312"/>
          <w:color w:val="auto"/>
          <w:sz w:val="28"/>
          <w:szCs w:val="28"/>
          <w:highlight w:val="none"/>
        </w:rPr>
        <w:fldChar w:fldCharType="end"/>
      </w:r>
    </w:p>
    <w:p>
      <w:pPr>
        <w:pStyle w:val="5"/>
        <w:tabs>
          <w:tab w:val="right" w:leader="dot" w:pos="14344"/>
          <w:tab w:val="clear" w:pos="14760"/>
        </w:tabs>
        <w:rPr>
          <w:rFonts w:ascii="Times New Roman" w:hAnsi="Times New Roman" w:eastAsia="仿宋_GB2312"/>
          <w:color w:val="auto"/>
          <w:sz w:val="28"/>
          <w:szCs w:val="28"/>
          <w:highlight w:val="none"/>
        </w:rPr>
      </w:pPr>
      <w:r>
        <w:rPr>
          <w:color w:val="auto"/>
          <w:highlight w:val="none"/>
        </w:rPr>
        <w:fldChar w:fldCharType="begin"/>
      </w:r>
      <w:r>
        <w:rPr>
          <w:color w:val="auto"/>
          <w:highlight w:val="none"/>
        </w:rPr>
        <w:instrText xml:space="preserve"> HYPERLINK \l "_Toc31519" </w:instrText>
      </w:r>
      <w:r>
        <w:rPr>
          <w:color w:val="auto"/>
          <w:highlight w:val="none"/>
        </w:rPr>
        <w:fldChar w:fldCharType="separate"/>
      </w:r>
      <w:r>
        <w:rPr>
          <w:rFonts w:ascii="Times New Roman" w:hAnsi="Times New Roman" w:eastAsia="仿宋_GB2312"/>
          <w:color w:val="auto"/>
          <w:sz w:val="28"/>
          <w:szCs w:val="28"/>
          <w:highlight w:val="none"/>
        </w:rPr>
        <w:t>（七）就业领域基层政务公开标准目录</w:t>
      </w:r>
      <w:r>
        <w:rPr>
          <w:rFonts w:ascii="Times New Roman" w:hAnsi="Times New Roman" w:eastAsia="仿宋_GB2312"/>
          <w:color w:val="auto"/>
          <w:sz w:val="28"/>
          <w:szCs w:val="28"/>
          <w:highlight w:val="none"/>
        </w:rPr>
        <w:tab/>
      </w:r>
      <w:r>
        <w:rPr>
          <w:rFonts w:ascii="Times New Roman" w:hAnsi="Times New Roman" w:eastAsia="仿宋_GB2312"/>
          <w:color w:val="auto"/>
          <w:sz w:val="28"/>
          <w:szCs w:val="28"/>
          <w:highlight w:val="none"/>
        </w:rPr>
        <w:fldChar w:fldCharType="begin"/>
      </w:r>
      <w:r>
        <w:rPr>
          <w:rFonts w:ascii="Times New Roman" w:hAnsi="Times New Roman" w:eastAsia="仿宋_GB2312"/>
          <w:color w:val="auto"/>
          <w:sz w:val="28"/>
          <w:szCs w:val="28"/>
          <w:highlight w:val="none"/>
        </w:rPr>
        <w:instrText xml:space="preserve"> PAGEREF _Toc31519 </w:instrText>
      </w:r>
      <w:r>
        <w:rPr>
          <w:rFonts w:ascii="Times New Roman" w:hAnsi="Times New Roman" w:eastAsia="仿宋_GB2312"/>
          <w:color w:val="auto"/>
          <w:sz w:val="28"/>
          <w:szCs w:val="28"/>
          <w:highlight w:val="none"/>
        </w:rPr>
        <w:fldChar w:fldCharType="separate"/>
      </w:r>
      <w:r>
        <w:rPr>
          <w:rFonts w:ascii="Times New Roman" w:hAnsi="Times New Roman" w:eastAsia="仿宋_GB2312"/>
          <w:color w:val="auto"/>
          <w:sz w:val="28"/>
          <w:szCs w:val="28"/>
          <w:highlight w:val="none"/>
        </w:rPr>
        <w:t>14</w:t>
      </w:r>
      <w:r>
        <w:rPr>
          <w:rFonts w:ascii="Times New Roman" w:hAnsi="Times New Roman" w:eastAsia="仿宋_GB2312"/>
          <w:color w:val="auto"/>
          <w:sz w:val="28"/>
          <w:szCs w:val="28"/>
          <w:highlight w:val="none"/>
        </w:rPr>
        <w:fldChar w:fldCharType="end"/>
      </w:r>
      <w:r>
        <w:rPr>
          <w:rFonts w:ascii="Times New Roman" w:hAnsi="Times New Roman" w:eastAsia="仿宋_GB2312"/>
          <w:color w:val="auto"/>
          <w:sz w:val="28"/>
          <w:szCs w:val="28"/>
          <w:highlight w:val="none"/>
        </w:rPr>
        <w:fldChar w:fldCharType="end"/>
      </w:r>
    </w:p>
    <w:p>
      <w:pPr>
        <w:pStyle w:val="5"/>
        <w:tabs>
          <w:tab w:val="right" w:leader="dot" w:pos="14344"/>
          <w:tab w:val="clear" w:pos="14760"/>
        </w:tabs>
        <w:rPr>
          <w:rFonts w:ascii="Times New Roman" w:hAnsi="Times New Roman" w:eastAsia="仿宋_GB2312"/>
          <w:color w:val="auto"/>
          <w:sz w:val="28"/>
          <w:szCs w:val="28"/>
          <w:highlight w:val="none"/>
        </w:rPr>
      </w:pPr>
      <w:r>
        <w:rPr>
          <w:color w:val="auto"/>
          <w:highlight w:val="none"/>
        </w:rPr>
        <w:fldChar w:fldCharType="begin"/>
      </w:r>
      <w:r>
        <w:rPr>
          <w:color w:val="auto"/>
          <w:highlight w:val="none"/>
        </w:rPr>
        <w:instrText xml:space="preserve"> HYPERLINK \l "_Toc18188" </w:instrText>
      </w:r>
      <w:r>
        <w:rPr>
          <w:color w:val="auto"/>
          <w:highlight w:val="none"/>
        </w:rPr>
        <w:fldChar w:fldCharType="separate"/>
      </w:r>
      <w:r>
        <w:rPr>
          <w:rFonts w:ascii="Times New Roman" w:hAnsi="Times New Roman" w:eastAsia="仿宋_GB2312"/>
          <w:color w:val="auto"/>
          <w:sz w:val="28"/>
          <w:szCs w:val="28"/>
          <w:highlight w:val="none"/>
        </w:rPr>
        <w:t>（八）生态环境领域基层政务公开标准目录</w:t>
      </w:r>
      <w:r>
        <w:rPr>
          <w:rFonts w:ascii="Times New Roman" w:hAnsi="Times New Roman" w:eastAsia="仿宋_GB2312"/>
          <w:color w:val="auto"/>
          <w:sz w:val="28"/>
          <w:szCs w:val="28"/>
          <w:highlight w:val="none"/>
        </w:rPr>
        <w:tab/>
      </w:r>
      <w:r>
        <w:rPr>
          <w:rFonts w:ascii="Times New Roman" w:hAnsi="Times New Roman" w:eastAsia="仿宋_GB2312"/>
          <w:color w:val="auto"/>
          <w:sz w:val="28"/>
          <w:szCs w:val="28"/>
          <w:highlight w:val="none"/>
        </w:rPr>
        <w:fldChar w:fldCharType="begin"/>
      </w:r>
      <w:r>
        <w:rPr>
          <w:rFonts w:ascii="Times New Roman" w:hAnsi="Times New Roman" w:eastAsia="仿宋_GB2312"/>
          <w:color w:val="auto"/>
          <w:sz w:val="28"/>
          <w:szCs w:val="28"/>
          <w:highlight w:val="none"/>
        </w:rPr>
        <w:instrText xml:space="preserve"> PAGEREF _Toc18188 </w:instrText>
      </w:r>
      <w:r>
        <w:rPr>
          <w:rFonts w:ascii="Times New Roman" w:hAnsi="Times New Roman" w:eastAsia="仿宋_GB2312"/>
          <w:color w:val="auto"/>
          <w:sz w:val="28"/>
          <w:szCs w:val="28"/>
          <w:highlight w:val="none"/>
        </w:rPr>
        <w:fldChar w:fldCharType="separate"/>
      </w:r>
      <w:r>
        <w:rPr>
          <w:rFonts w:ascii="Times New Roman" w:hAnsi="Times New Roman" w:eastAsia="仿宋_GB2312"/>
          <w:color w:val="auto"/>
          <w:sz w:val="28"/>
          <w:szCs w:val="28"/>
          <w:highlight w:val="none"/>
        </w:rPr>
        <w:t>16</w:t>
      </w:r>
      <w:r>
        <w:rPr>
          <w:rFonts w:ascii="Times New Roman" w:hAnsi="Times New Roman" w:eastAsia="仿宋_GB2312"/>
          <w:color w:val="auto"/>
          <w:sz w:val="28"/>
          <w:szCs w:val="28"/>
          <w:highlight w:val="none"/>
        </w:rPr>
        <w:fldChar w:fldCharType="end"/>
      </w:r>
      <w:r>
        <w:rPr>
          <w:rFonts w:ascii="Times New Roman" w:hAnsi="Times New Roman" w:eastAsia="仿宋_GB2312"/>
          <w:color w:val="auto"/>
          <w:sz w:val="28"/>
          <w:szCs w:val="28"/>
          <w:highlight w:val="none"/>
        </w:rPr>
        <w:fldChar w:fldCharType="end"/>
      </w:r>
    </w:p>
    <w:p>
      <w:pPr>
        <w:pStyle w:val="5"/>
        <w:tabs>
          <w:tab w:val="right" w:leader="dot" w:pos="14344"/>
          <w:tab w:val="clear" w:pos="14760"/>
        </w:tabs>
        <w:rPr>
          <w:rFonts w:hint="eastAsia" w:ascii="Times New Roman" w:hAnsi="Times New Roman" w:eastAsia="仿宋_GB2312"/>
          <w:color w:val="auto"/>
          <w:sz w:val="28"/>
          <w:szCs w:val="28"/>
          <w:highlight w:val="none"/>
          <w:lang w:val="en-US" w:eastAsia="zh-CN"/>
        </w:rPr>
      </w:pPr>
      <w:r>
        <w:rPr>
          <w:color w:val="auto"/>
          <w:highlight w:val="none"/>
        </w:rPr>
        <w:fldChar w:fldCharType="begin"/>
      </w:r>
      <w:r>
        <w:rPr>
          <w:color w:val="auto"/>
          <w:highlight w:val="none"/>
        </w:rPr>
        <w:instrText xml:space="preserve"> HYPERLINK \l "_Toc7112" </w:instrText>
      </w:r>
      <w:r>
        <w:rPr>
          <w:color w:val="auto"/>
          <w:highlight w:val="none"/>
        </w:rPr>
        <w:fldChar w:fldCharType="separate"/>
      </w:r>
      <w:r>
        <w:rPr>
          <w:rFonts w:ascii="Times New Roman" w:hAnsi="Times New Roman" w:eastAsia="仿宋_GB2312"/>
          <w:color w:val="auto"/>
          <w:sz w:val="28"/>
          <w:szCs w:val="28"/>
          <w:highlight w:val="none"/>
        </w:rPr>
        <w:t>（九）国有土地上房屋征收与补偿领域基层政务公开标准目录</w:t>
      </w:r>
      <w:r>
        <w:rPr>
          <w:rFonts w:ascii="Times New Roman" w:hAnsi="Times New Roman" w:eastAsia="仿宋_GB2312"/>
          <w:color w:val="auto"/>
          <w:sz w:val="28"/>
          <w:szCs w:val="28"/>
          <w:highlight w:val="none"/>
        </w:rPr>
        <w:tab/>
      </w:r>
      <w:r>
        <w:rPr>
          <w:rFonts w:hint="eastAsia" w:ascii="Times New Roman" w:hAnsi="Times New Roman" w:eastAsia="仿宋_GB2312"/>
          <w:color w:val="auto"/>
          <w:sz w:val="28"/>
          <w:szCs w:val="28"/>
          <w:highlight w:val="none"/>
          <w:lang w:val="en-US" w:eastAsia="zh-CN"/>
        </w:rPr>
        <w:t>1</w:t>
      </w:r>
      <w:r>
        <w:rPr>
          <w:rFonts w:ascii="Times New Roman" w:hAnsi="Times New Roman" w:eastAsia="仿宋_GB2312"/>
          <w:color w:val="auto"/>
          <w:sz w:val="28"/>
          <w:szCs w:val="28"/>
          <w:highlight w:val="none"/>
        </w:rPr>
        <w:fldChar w:fldCharType="end"/>
      </w:r>
      <w:r>
        <w:rPr>
          <w:rFonts w:hint="eastAsia" w:ascii="Times New Roman" w:hAnsi="Times New Roman" w:eastAsia="仿宋_GB2312"/>
          <w:color w:val="auto"/>
          <w:sz w:val="28"/>
          <w:szCs w:val="28"/>
          <w:highlight w:val="none"/>
          <w:lang w:val="en-US" w:eastAsia="zh-CN"/>
        </w:rPr>
        <w:t>7</w:t>
      </w:r>
    </w:p>
    <w:p>
      <w:pPr>
        <w:pStyle w:val="5"/>
        <w:tabs>
          <w:tab w:val="right" w:leader="dot" w:pos="14344"/>
          <w:tab w:val="clear" w:pos="14760"/>
        </w:tabs>
        <w:rPr>
          <w:rFonts w:hint="eastAsia" w:ascii="Times New Roman" w:hAnsi="Times New Roman" w:eastAsia="仿宋_GB2312"/>
          <w:color w:val="auto"/>
          <w:sz w:val="28"/>
          <w:szCs w:val="28"/>
          <w:highlight w:val="none"/>
          <w:u w:val="single"/>
          <w:lang w:val="en-US" w:eastAsia="zh-CN"/>
        </w:rPr>
      </w:pPr>
      <w:r>
        <w:rPr>
          <w:color w:val="auto"/>
          <w:highlight w:val="none"/>
          <w:u w:val="single"/>
        </w:rPr>
        <w:fldChar w:fldCharType="begin"/>
      </w:r>
      <w:r>
        <w:rPr>
          <w:color w:val="auto"/>
          <w:highlight w:val="none"/>
          <w:u w:val="single"/>
        </w:rPr>
        <w:instrText xml:space="preserve"> HYPERLINK \l "_Toc29112" </w:instrText>
      </w:r>
      <w:r>
        <w:rPr>
          <w:color w:val="auto"/>
          <w:highlight w:val="none"/>
          <w:u w:val="single"/>
        </w:rPr>
        <w:fldChar w:fldCharType="separate"/>
      </w:r>
      <w:r>
        <w:rPr>
          <w:rFonts w:ascii="Times New Roman" w:hAnsi="Times New Roman" w:eastAsia="仿宋_GB2312"/>
          <w:color w:val="auto"/>
          <w:sz w:val="28"/>
          <w:szCs w:val="28"/>
          <w:highlight w:val="none"/>
          <w:u w:val="single"/>
        </w:rPr>
        <w:t>（十）农村危房改造领域基层政务公开标准目录</w:t>
      </w:r>
      <w:r>
        <w:rPr>
          <w:rFonts w:ascii="Times New Roman" w:hAnsi="Times New Roman" w:eastAsia="仿宋_GB2312"/>
          <w:color w:val="auto"/>
          <w:sz w:val="28"/>
          <w:szCs w:val="28"/>
          <w:highlight w:val="none"/>
          <w:u w:val="single"/>
        </w:rPr>
        <w:tab/>
      </w:r>
      <w:r>
        <w:rPr>
          <w:rFonts w:hint="eastAsia" w:ascii="Times New Roman" w:hAnsi="Times New Roman" w:eastAsia="仿宋_GB2312"/>
          <w:color w:val="auto"/>
          <w:sz w:val="28"/>
          <w:szCs w:val="28"/>
          <w:highlight w:val="none"/>
          <w:u w:val="single"/>
          <w:lang w:val="en-US" w:eastAsia="zh-CN"/>
        </w:rPr>
        <w:t>1</w:t>
      </w:r>
      <w:r>
        <w:rPr>
          <w:rFonts w:ascii="Times New Roman" w:hAnsi="Times New Roman" w:eastAsia="仿宋_GB2312"/>
          <w:color w:val="auto"/>
          <w:sz w:val="28"/>
          <w:szCs w:val="28"/>
          <w:highlight w:val="none"/>
          <w:u w:val="single"/>
        </w:rPr>
        <w:fldChar w:fldCharType="end"/>
      </w:r>
      <w:r>
        <w:rPr>
          <w:rFonts w:hint="eastAsia" w:ascii="Times New Roman" w:hAnsi="Times New Roman" w:eastAsia="仿宋_GB2312"/>
          <w:color w:val="auto"/>
          <w:sz w:val="28"/>
          <w:szCs w:val="28"/>
          <w:highlight w:val="none"/>
          <w:u w:val="single"/>
          <w:lang w:val="en-US" w:eastAsia="zh-CN"/>
        </w:rPr>
        <w:t>9</w:t>
      </w:r>
    </w:p>
    <w:p>
      <w:pPr>
        <w:pStyle w:val="5"/>
        <w:tabs>
          <w:tab w:val="right" w:leader="dot" w:pos="14344"/>
          <w:tab w:val="clear" w:pos="14760"/>
        </w:tabs>
        <w:rPr>
          <w:rFonts w:hint="eastAsia" w:ascii="Times New Roman" w:hAnsi="Times New Roman" w:eastAsia="仿宋_GB2312"/>
          <w:color w:val="auto"/>
          <w:sz w:val="28"/>
          <w:szCs w:val="28"/>
          <w:highlight w:val="none"/>
          <w:u w:val="single"/>
          <w:lang w:val="en-US" w:eastAsia="zh-CN"/>
        </w:rPr>
      </w:pPr>
      <w:r>
        <w:rPr>
          <w:color w:val="auto"/>
          <w:highlight w:val="none"/>
          <w:u w:val="single"/>
        </w:rPr>
        <w:fldChar w:fldCharType="begin"/>
      </w:r>
      <w:r>
        <w:rPr>
          <w:color w:val="auto"/>
          <w:highlight w:val="none"/>
          <w:u w:val="single"/>
        </w:rPr>
        <w:instrText xml:space="preserve"> HYPERLINK \l "_Toc14954" </w:instrText>
      </w:r>
      <w:r>
        <w:rPr>
          <w:color w:val="auto"/>
          <w:highlight w:val="none"/>
          <w:u w:val="single"/>
        </w:rPr>
        <w:fldChar w:fldCharType="separate"/>
      </w:r>
      <w:r>
        <w:rPr>
          <w:rFonts w:ascii="Times New Roman" w:hAnsi="Times New Roman" w:eastAsia="仿宋_GB2312"/>
          <w:color w:val="auto"/>
          <w:sz w:val="28"/>
          <w:szCs w:val="28"/>
          <w:highlight w:val="none"/>
          <w:u w:val="single"/>
        </w:rPr>
        <w:t>（十一）涉农补贴领域基层政务公开标准目录</w:t>
      </w:r>
      <w:r>
        <w:rPr>
          <w:rFonts w:ascii="Times New Roman" w:hAnsi="Times New Roman" w:eastAsia="仿宋_GB2312"/>
          <w:color w:val="auto"/>
          <w:sz w:val="28"/>
          <w:szCs w:val="28"/>
          <w:highlight w:val="none"/>
          <w:u w:val="single"/>
        </w:rPr>
        <w:tab/>
      </w:r>
      <w:r>
        <w:rPr>
          <w:rFonts w:hint="eastAsia" w:ascii="Times New Roman" w:hAnsi="Times New Roman" w:eastAsia="仿宋_GB2312"/>
          <w:color w:val="auto"/>
          <w:sz w:val="28"/>
          <w:szCs w:val="28"/>
          <w:highlight w:val="none"/>
          <w:u w:val="single"/>
          <w:lang w:val="en-US" w:eastAsia="zh-CN"/>
        </w:rPr>
        <w:t>2</w:t>
      </w:r>
      <w:r>
        <w:rPr>
          <w:rFonts w:ascii="Times New Roman" w:hAnsi="Times New Roman" w:eastAsia="仿宋_GB2312"/>
          <w:color w:val="auto"/>
          <w:sz w:val="28"/>
          <w:szCs w:val="28"/>
          <w:highlight w:val="none"/>
          <w:u w:val="single"/>
        </w:rPr>
        <w:fldChar w:fldCharType="end"/>
      </w:r>
      <w:r>
        <w:rPr>
          <w:rFonts w:hint="eastAsia" w:ascii="Times New Roman" w:hAnsi="Times New Roman" w:eastAsia="仿宋_GB2312"/>
          <w:color w:val="auto"/>
          <w:sz w:val="28"/>
          <w:szCs w:val="28"/>
          <w:highlight w:val="none"/>
          <w:u w:val="single"/>
          <w:lang w:val="en-US" w:eastAsia="zh-CN"/>
        </w:rPr>
        <w:t>2</w:t>
      </w:r>
    </w:p>
    <w:p>
      <w:pPr>
        <w:pStyle w:val="5"/>
        <w:tabs>
          <w:tab w:val="right" w:leader="dot" w:pos="14344"/>
          <w:tab w:val="clear" w:pos="14760"/>
        </w:tabs>
        <w:rPr>
          <w:rFonts w:hint="eastAsia" w:ascii="Times New Roman" w:hAnsi="Times New Roman" w:eastAsia="仿宋_GB2312"/>
          <w:color w:val="auto"/>
          <w:sz w:val="28"/>
          <w:szCs w:val="28"/>
          <w:highlight w:val="none"/>
          <w:lang w:val="en-US" w:eastAsia="zh-CN"/>
        </w:rPr>
      </w:pPr>
      <w:r>
        <w:rPr>
          <w:color w:val="auto"/>
          <w:highlight w:val="none"/>
        </w:rPr>
        <w:fldChar w:fldCharType="begin"/>
      </w:r>
      <w:r>
        <w:rPr>
          <w:color w:val="auto"/>
          <w:highlight w:val="none"/>
        </w:rPr>
        <w:instrText xml:space="preserve"> HYPERLINK \l "_Toc27649" </w:instrText>
      </w:r>
      <w:r>
        <w:rPr>
          <w:color w:val="auto"/>
          <w:highlight w:val="none"/>
        </w:rPr>
        <w:fldChar w:fldCharType="separate"/>
      </w:r>
      <w:r>
        <w:rPr>
          <w:rFonts w:ascii="Times New Roman" w:hAnsi="Times New Roman" w:eastAsia="仿宋_GB2312"/>
          <w:color w:val="auto"/>
          <w:sz w:val="28"/>
          <w:szCs w:val="28"/>
          <w:highlight w:val="none"/>
        </w:rPr>
        <w:t>（十二）公共文化服务公开标准目录</w:t>
      </w:r>
      <w:r>
        <w:rPr>
          <w:rFonts w:ascii="Times New Roman" w:hAnsi="Times New Roman" w:eastAsia="仿宋_GB2312"/>
          <w:color w:val="auto"/>
          <w:sz w:val="28"/>
          <w:szCs w:val="28"/>
          <w:highlight w:val="none"/>
        </w:rPr>
        <w:tab/>
      </w:r>
      <w:r>
        <w:rPr>
          <w:rFonts w:hint="eastAsia" w:ascii="Times New Roman" w:hAnsi="Times New Roman" w:eastAsia="仿宋_GB2312"/>
          <w:color w:val="auto"/>
          <w:sz w:val="28"/>
          <w:szCs w:val="28"/>
          <w:highlight w:val="none"/>
          <w:lang w:val="en-US" w:eastAsia="zh-CN"/>
        </w:rPr>
        <w:t>2</w:t>
      </w:r>
      <w:r>
        <w:rPr>
          <w:rFonts w:ascii="Times New Roman" w:hAnsi="Times New Roman" w:eastAsia="仿宋_GB2312"/>
          <w:color w:val="auto"/>
          <w:sz w:val="28"/>
          <w:szCs w:val="28"/>
          <w:highlight w:val="none"/>
        </w:rPr>
        <w:fldChar w:fldCharType="end"/>
      </w:r>
      <w:r>
        <w:rPr>
          <w:rFonts w:hint="eastAsia" w:ascii="Times New Roman" w:hAnsi="Times New Roman" w:eastAsia="仿宋_GB2312"/>
          <w:color w:val="auto"/>
          <w:sz w:val="28"/>
          <w:szCs w:val="28"/>
          <w:highlight w:val="none"/>
          <w:lang w:val="en-US" w:eastAsia="zh-CN"/>
        </w:rPr>
        <w:t>3</w:t>
      </w:r>
    </w:p>
    <w:p>
      <w:pPr>
        <w:pStyle w:val="5"/>
        <w:tabs>
          <w:tab w:val="right" w:leader="dot" w:pos="14344"/>
          <w:tab w:val="clear" w:pos="14760"/>
        </w:tabs>
        <w:rPr>
          <w:color w:val="auto"/>
          <w:highlight w:val="none"/>
        </w:rPr>
        <w:sectPr>
          <w:footerReference r:id="rId4" w:type="first"/>
          <w:footerReference r:id="rId3" w:type="default"/>
          <w:pgSz w:w="16838" w:h="11906" w:orient="landscape"/>
          <w:pgMar w:top="1474" w:right="1247" w:bottom="1417" w:left="1247" w:header="851" w:footer="992" w:gutter="0"/>
          <w:pgNumType w:fmt="numberInDash" w:start="1"/>
          <w:cols w:space="720" w:num="1"/>
          <w:titlePg/>
          <w:docGrid w:type="lines" w:linePitch="312" w:charSpace="0"/>
        </w:sectPr>
      </w:pPr>
    </w:p>
    <w:p>
      <w:pPr>
        <w:pStyle w:val="5"/>
        <w:tabs>
          <w:tab w:val="right" w:leader="dot" w:pos="14344"/>
          <w:tab w:val="clear" w:pos="14760"/>
        </w:tabs>
        <w:rPr>
          <w:rFonts w:hint="eastAsia" w:ascii="Times New Roman" w:hAnsi="Times New Roman" w:eastAsia="仿宋_GB2312"/>
          <w:color w:val="auto"/>
          <w:sz w:val="28"/>
          <w:szCs w:val="28"/>
          <w:highlight w:val="none"/>
          <w:lang w:val="en-US" w:eastAsia="zh-CN"/>
        </w:rPr>
      </w:pPr>
      <w:r>
        <w:rPr>
          <w:color w:val="auto"/>
          <w:highlight w:val="none"/>
        </w:rPr>
        <w:fldChar w:fldCharType="begin"/>
      </w:r>
      <w:r>
        <w:rPr>
          <w:color w:val="auto"/>
          <w:highlight w:val="none"/>
        </w:rPr>
        <w:instrText xml:space="preserve"> HYPERLINK \l "_Toc12965" </w:instrText>
      </w:r>
      <w:r>
        <w:rPr>
          <w:color w:val="auto"/>
          <w:highlight w:val="none"/>
        </w:rPr>
        <w:fldChar w:fldCharType="separate"/>
      </w:r>
      <w:r>
        <w:rPr>
          <w:rFonts w:ascii="Times New Roman" w:hAnsi="Times New Roman" w:eastAsia="仿宋_GB2312"/>
          <w:color w:val="auto"/>
          <w:sz w:val="28"/>
          <w:szCs w:val="28"/>
          <w:highlight w:val="none"/>
        </w:rPr>
        <w:t>（十三）卫生健康领域基层政务公开标准目录</w:t>
      </w:r>
      <w:r>
        <w:rPr>
          <w:rFonts w:ascii="Times New Roman" w:hAnsi="Times New Roman" w:eastAsia="仿宋_GB2312"/>
          <w:color w:val="auto"/>
          <w:sz w:val="28"/>
          <w:szCs w:val="28"/>
          <w:highlight w:val="none"/>
        </w:rPr>
        <w:tab/>
      </w:r>
      <w:r>
        <w:rPr>
          <w:rFonts w:hint="eastAsia" w:ascii="Times New Roman" w:hAnsi="Times New Roman" w:eastAsia="仿宋_GB2312"/>
          <w:color w:val="auto"/>
          <w:sz w:val="28"/>
          <w:szCs w:val="28"/>
          <w:highlight w:val="none"/>
          <w:lang w:val="en-US" w:eastAsia="zh-CN"/>
        </w:rPr>
        <w:t>2</w:t>
      </w:r>
      <w:r>
        <w:rPr>
          <w:rFonts w:ascii="Times New Roman" w:hAnsi="Times New Roman" w:eastAsia="仿宋_GB2312"/>
          <w:color w:val="auto"/>
          <w:sz w:val="28"/>
          <w:szCs w:val="28"/>
          <w:highlight w:val="none"/>
        </w:rPr>
        <w:fldChar w:fldCharType="end"/>
      </w:r>
      <w:r>
        <w:rPr>
          <w:rFonts w:hint="eastAsia" w:ascii="Times New Roman" w:hAnsi="Times New Roman" w:eastAsia="仿宋_GB2312"/>
          <w:color w:val="auto"/>
          <w:sz w:val="28"/>
          <w:szCs w:val="28"/>
          <w:highlight w:val="none"/>
          <w:lang w:val="en-US" w:eastAsia="zh-CN"/>
        </w:rPr>
        <w:t>4</w:t>
      </w:r>
    </w:p>
    <w:p>
      <w:pPr>
        <w:pStyle w:val="5"/>
        <w:tabs>
          <w:tab w:val="right" w:leader="dot" w:pos="14344"/>
          <w:tab w:val="clear" w:pos="14760"/>
        </w:tabs>
        <w:rPr>
          <w:rFonts w:hint="eastAsia" w:ascii="Times New Roman" w:hAnsi="Times New Roman" w:eastAsia="仿宋_GB2312"/>
          <w:color w:val="auto"/>
          <w:sz w:val="28"/>
          <w:szCs w:val="28"/>
          <w:highlight w:val="none"/>
          <w:lang w:val="en-US" w:eastAsia="zh-CN"/>
        </w:rPr>
      </w:pPr>
      <w:r>
        <w:rPr>
          <w:color w:val="auto"/>
          <w:highlight w:val="none"/>
        </w:rPr>
        <w:fldChar w:fldCharType="begin"/>
      </w:r>
      <w:r>
        <w:rPr>
          <w:color w:val="auto"/>
          <w:highlight w:val="none"/>
        </w:rPr>
        <w:instrText xml:space="preserve"> HYPERLINK \l "_Toc4397" </w:instrText>
      </w:r>
      <w:r>
        <w:rPr>
          <w:color w:val="auto"/>
          <w:highlight w:val="none"/>
        </w:rPr>
        <w:fldChar w:fldCharType="separate"/>
      </w:r>
      <w:r>
        <w:rPr>
          <w:rFonts w:ascii="Times New Roman" w:hAnsi="Times New Roman" w:eastAsia="仿宋_GB2312"/>
          <w:color w:val="auto"/>
          <w:sz w:val="28"/>
          <w:szCs w:val="28"/>
          <w:highlight w:val="none"/>
        </w:rPr>
        <w:t>（十四）安全生产领域基层政务公开标准目录</w:t>
      </w:r>
      <w:r>
        <w:rPr>
          <w:rFonts w:ascii="Times New Roman" w:hAnsi="Times New Roman" w:eastAsia="仿宋_GB2312"/>
          <w:color w:val="auto"/>
          <w:sz w:val="28"/>
          <w:szCs w:val="28"/>
          <w:highlight w:val="none"/>
        </w:rPr>
        <w:tab/>
      </w:r>
      <w:r>
        <w:rPr>
          <w:rFonts w:hint="eastAsia" w:ascii="Times New Roman" w:hAnsi="Times New Roman" w:eastAsia="仿宋_GB2312"/>
          <w:color w:val="auto"/>
          <w:sz w:val="28"/>
          <w:szCs w:val="28"/>
          <w:highlight w:val="none"/>
          <w:lang w:val="en-US" w:eastAsia="zh-CN"/>
        </w:rPr>
        <w:t>2</w:t>
      </w:r>
      <w:r>
        <w:rPr>
          <w:rFonts w:ascii="Times New Roman" w:hAnsi="Times New Roman" w:eastAsia="仿宋_GB2312"/>
          <w:color w:val="auto"/>
          <w:sz w:val="28"/>
          <w:szCs w:val="28"/>
          <w:highlight w:val="none"/>
        </w:rPr>
        <w:fldChar w:fldCharType="end"/>
      </w:r>
      <w:r>
        <w:rPr>
          <w:rFonts w:hint="eastAsia" w:ascii="Times New Roman" w:hAnsi="Times New Roman" w:eastAsia="仿宋_GB2312"/>
          <w:color w:val="auto"/>
          <w:sz w:val="28"/>
          <w:szCs w:val="28"/>
          <w:highlight w:val="none"/>
          <w:lang w:val="en-US" w:eastAsia="zh-CN"/>
        </w:rPr>
        <w:t>6</w:t>
      </w:r>
    </w:p>
    <w:p>
      <w:pPr>
        <w:pStyle w:val="5"/>
        <w:tabs>
          <w:tab w:val="right" w:leader="dot" w:pos="14344"/>
          <w:tab w:val="clear" w:pos="14760"/>
        </w:tabs>
        <w:rPr>
          <w:rFonts w:hint="eastAsia" w:ascii="Times New Roman" w:hAnsi="Times New Roman" w:eastAsia="仿宋_GB2312"/>
          <w:color w:val="auto"/>
          <w:sz w:val="28"/>
          <w:szCs w:val="28"/>
          <w:highlight w:val="none"/>
          <w:lang w:val="en-US" w:eastAsia="zh-CN"/>
        </w:rPr>
      </w:pPr>
      <w:r>
        <w:rPr>
          <w:color w:val="auto"/>
          <w:highlight w:val="none"/>
        </w:rPr>
        <w:fldChar w:fldCharType="begin"/>
      </w:r>
      <w:r>
        <w:rPr>
          <w:color w:val="auto"/>
          <w:highlight w:val="none"/>
        </w:rPr>
        <w:instrText xml:space="preserve"> HYPERLINK \l "_Toc28063" </w:instrText>
      </w:r>
      <w:r>
        <w:rPr>
          <w:color w:val="auto"/>
          <w:highlight w:val="none"/>
        </w:rPr>
        <w:fldChar w:fldCharType="separate"/>
      </w:r>
      <w:r>
        <w:rPr>
          <w:rFonts w:ascii="Times New Roman" w:hAnsi="Times New Roman" w:eastAsia="仿宋_GB2312"/>
          <w:color w:val="auto"/>
          <w:sz w:val="28"/>
          <w:szCs w:val="28"/>
          <w:highlight w:val="none"/>
        </w:rPr>
        <w:t>（十五）</w:t>
      </w:r>
      <w:r>
        <w:rPr>
          <w:rFonts w:hint="eastAsia" w:ascii="Times New Roman" w:hAnsi="Times New Roman" w:eastAsia="仿宋_GB2312"/>
          <w:color w:val="auto"/>
          <w:sz w:val="28"/>
          <w:szCs w:val="28"/>
          <w:highlight w:val="none"/>
        </w:rPr>
        <w:t>乡村振兴</w:t>
      </w:r>
      <w:r>
        <w:rPr>
          <w:rFonts w:ascii="Times New Roman" w:hAnsi="Times New Roman" w:eastAsia="仿宋_GB2312"/>
          <w:color w:val="auto"/>
          <w:sz w:val="28"/>
          <w:szCs w:val="28"/>
          <w:highlight w:val="none"/>
        </w:rPr>
        <w:t>领域基层政务公开标准目录</w:t>
      </w:r>
      <w:r>
        <w:rPr>
          <w:rFonts w:ascii="Times New Roman" w:hAnsi="Times New Roman" w:eastAsia="仿宋_GB2312"/>
          <w:color w:val="auto"/>
          <w:sz w:val="28"/>
          <w:szCs w:val="28"/>
          <w:highlight w:val="none"/>
        </w:rPr>
        <w:tab/>
      </w:r>
      <w:r>
        <w:rPr>
          <w:rFonts w:hint="eastAsia" w:ascii="Times New Roman" w:hAnsi="Times New Roman" w:eastAsia="仿宋_GB2312"/>
          <w:color w:val="auto"/>
          <w:sz w:val="28"/>
          <w:szCs w:val="28"/>
          <w:highlight w:val="none"/>
          <w:lang w:val="en-US" w:eastAsia="zh-CN"/>
        </w:rPr>
        <w:t>2</w:t>
      </w:r>
      <w:r>
        <w:rPr>
          <w:rFonts w:ascii="Times New Roman" w:hAnsi="Times New Roman" w:eastAsia="仿宋_GB2312"/>
          <w:color w:val="auto"/>
          <w:sz w:val="28"/>
          <w:szCs w:val="28"/>
          <w:highlight w:val="none"/>
        </w:rPr>
        <w:fldChar w:fldCharType="end"/>
      </w:r>
      <w:r>
        <w:rPr>
          <w:rFonts w:hint="eastAsia" w:ascii="Times New Roman" w:hAnsi="Times New Roman" w:eastAsia="仿宋_GB2312"/>
          <w:color w:val="auto"/>
          <w:sz w:val="28"/>
          <w:szCs w:val="28"/>
          <w:highlight w:val="none"/>
          <w:lang w:val="en-US" w:eastAsia="zh-CN"/>
        </w:rPr>
        <w:t>9</w:t>
      </w:r>
    </w:p>
    <w:p>
      <w:pPr>
        <w:pStyle w:val="5"/>
        <w:tabs>
          <w:tab w:val="right" w:leader="dot" w:pos="14344"/>
          <w:tab w:val="clear" w:pos="14760"/>
        </w:tabs>
        <w:rPr>
          <w:rFonts w:hint="eastAsia" w:ascii="Times New Roman" w:hAnsi="Times New Roman" w:eastAsia="仿宋_GB2312"/>
          <w:color w:val="auto"/>
          <w:sz w:val="28"/>
          <w:szCs w:val="28"/>
          <w:highlight w:val="none"/>
          <w:lang w:val="en-US" w:eastAsia="zh-CN"/>
        </w:rPr>
      </w:pPr>
      <w:r>
        <w:rPr>
          <w:color w:val="auto"/>
          <w:highlight w:val="none"/>
        </w:rPr>
        <w:fldChar w:fldCharType="begin"/>
      </w:r>
      <w:r>
        <w:rPr>
          <w:color w:val="auto"/>
          <w:highlight w:val="none"/>
        </w:rPr>
        <w:instrText xml:space="preserve"> HYPERLINK \l "_Toc1888" </w:instrText>
      </w:r>
      <w:r>
        <w:rPr>
          <w:color w:val="auto"/>
          <w:highlight w:val="none"/>
        </w:rPr>
        <w:fldChar w:fldCharType="separate"/>
      </w:r>
      <w:r>
        <w:rPr>
          <w:rFonts w:ascii="Times New Roman" w:hAnsi="Times New Roman" w:eastAsia="仿宋_GB2312"/>
          <w:color w:val="auto"/>
          <w:sz w:val="28"/>
          <w:szCs w:val="28"/>
          <w:highlight w:val="none"/>
        </w:rPr>
        <w:t>（十六）</w:t>
      </w:r>
      <w:r>
        <w:rPr>
          <w:rFonts w:hint="eastAsia" w:ascii="Times New Roman" w:hAnsi="Times New Roman" w:eastAsia="仿宋_GB2312"/>
          <w:color w:val="auto"/>
          <w:sz w:val="28"/>
          <w:szCs w:val="28"/>
          <w:highlight w:val="none"/>
        </w:rPr>
        <w:t>义务教育</w:t>
      </w:r>
      <w:r>
        <w:rPr>
          <w:rFonts w:ascii="Times New Roman" w:hAnsi="Times New Roman" w:eastAsia="仿宋_GB2312"/>
          <w:color w:val="auto"/>
          <w:sz w:val="28"/>
          <w:szCs w:val="28"/>
          <w:highlight w:val="none"/>
        </w:rPr>
        <w:t>领域基层政务公开标准目录</w:t>
      </w:r>
      <w:r>
        <w:rPr>
          <w:rFonts w:ascii="Times New Roman" w:hAnsi="Times New Roman" w:eastAsia="仿宋_GB2312"/>
          <w:color w:val="auto"/>
          <w:sz w:val="28"/>
          <w:szCs w:val="28"/>
          <w:highlight w:val="none"/>
        </w:rPr>
        <w:tab/>
      </w:r>
      <w:r>
        <w:rPr>
          <w:rFonts w:hint="eastAsia" w:ascii="Times New Roman" w:hAnsi="Times New Roman" w:eastAsia="仿宋_GB2312"/>
          <w:color w:val="auto"/>
          <w:sz w:val="28"/>
          <w:szCs w:val="28"/>
          <w:highlight w:val="none"/>
          <w:lang w:val="en-US" w:eastAsia="zh-CN"/>
        </w:rPr>
        <w:t>3</w:t>
      </w:r>
      <w:r>
        <w:rPr>
          <w:rFonts w:ascii="Times New Roman" w:hAnsi="Times New Roman" w:eastAsia="仿宋_GB2312"/>
          <w:color w:val="auto"/>
          <w:sz w:val="28"/>
          <w:szCs w:val="28"/>
          <w:highlight w:val="none"/>
        </w:rPr>
        <w:fldChar w:fldCharType="end"/>
      </w:r>
      <w:r>
        <w:rPr>
          <w:rFonts w:hint="eastAsia" w:ascii="Times New Roman" w:hAnsi="Times New Roman" w:eastAsia="仿宋_GB2312"/>
          <w:color w:val="auto"/>
          <w:sz w:val="28"/>
          <w:szCs w:val="28"/>
          <w:highlight w:val="none"/>
          <w:lang w:val="en-US" w:eastAsia="zh-CN"/>
        </w:rPr>
        <w:t>2</w:t>
      </w:r>
    </w:p>
    <w:p>
      <w:pPr>
        <w:pStyle w:val="5"/>
        <w:tabs>
          <w:tab w:val="right" w:leader="dot" w:pos="14344"/>
          <w:tab w:val="clear" w:pos="14760"/>
        </w:tabs>
        <w:rPr>
          <w:rFonts w:hint="default" w:ascii="Times New Roman" w:hAnsi="Times New Roman" w:eastAsia="仿宋_GB2312"/>
          <w:color w:val="auto"/>
          <w:sz w:val="28"/>
          <w:szCs w:val="28"/>
          <w:highlight w:val="none"/>
          <w:lang w:val="en-US" w:eastAsia="zh-CN"/>
        </w:rPr>
      </w:pPr>
      <w:r>
        <w:rPr>
          <w:color w:val="auto"/>
          <w:highlight w:val="none"/>
        </w:rPr>
        <w:fldChar w:fldCharType="begin"/>
      </w:r>
      <w:r>
        <w:rPr>
          <w:color w:val="auto"/>
          <w:highlight w:val="none"/>
        </w:rPr>
        <w:instrText xml:space="preserve"> HYPERLINK \l "_Toc13306" </w:instrText>
      </w:r>
      <w:r>
        <w:rPr>
          <w:color w:val="auto"/>
          <w:highlight w:val="none"/>
        </w:rPr>
        <w:fldChar w:fldCharType="separate"/>
      </w:r>
      <w:r>
        <w:rPr>
          <w:rFonts w:ascii="Times New Roman" w:hAnsi="Times New Roman" w:eastAsia="仿宋_GB2312"/>
          <w:color w:val="auto"/>
          <w:sz w:val="28"/>
          <w:szCs w:val="28"/>
          <w:highlight w:val="none"/>
        </w:rPr>
        <w:t>（十</w:t>
      </w:r>
      <w:r>
        <w:rPr>
          <w:rFonts w:hint="eastAsia" w:ascii="Times New Roman" w:hAnsi="Times New Roman" w:eastAsia="仿宋_GB2312"/>
          <w:color w:val="auto"/>
          <w:sz w:val="28"/>
          <w:szCs w:val="28"/>
          <w:highlight w:val="none"/>
          <w:lang w:eastAsia="zh-CN"/>
        </w:rPr>
        <w:t>七</w:t>
      </w:r>
      <w:r>
        <w:rPr>
          <w:rFonts w:ascii="Times New Roman" w:hAnsi="Times New Roman" w:eastAsia="仿宋_GB2312"/>
          <w:color w:val="auto"/>
          <w:sz w:val="28"/>
          <w:szCs w:val="28"/>
          <w:highlight w:val="none"/>
        </w:rPr>
        <w:t>）</w:t>
      </w:r>
      <w:r>
        <w:rPr>
          <w:rFonts w:hint="eastAsia" w:ascii="Times New Roman" w:hAnsi="Times New Roman" w:eastAsia="仿宋_GB2312"/>
          <w:color w:val="auto"/>
          <w:sz w:val="28"/>
          <w:szCs w:val="28"/>
          <w:highlight w:val="none"/>
        </w:rPr>
        <w:t>食品药品监督领域</w:t>
      </w:r>
      <w:r>
        <w:rPr>
          <w:rFonts w:ascii="Times New Roman" w:hAnsi="Times New Roman" w:eastAsia="仿宋_GB2312"/>
          <w:color w:val="auto"/>
          <w:sz w:val="28"/>
          <w:szCs w:val="28"/>
          <w:highlight w:val="none"/>
        </w:rPr>
        <w:t>基层政务公开标准目录</w:t>
      </w:r>
      <w:r>
        <w:rPr>
          <w:rFonts w:ascii="Times New Roman" w:hAnsi="Times New Roman" w:eastAsia="仿宋_GB2312"/>
          <w:color w:val="auto"/>
          <w:sz w:val="28"/>
          <w:szCs w:val="28"/>
          <w:highlight w:val="none"/>
        </w:rPr>
        <w:tab/>
      </w:r>
      <w:r>
        <w:rPr>
          <w:rFonts w:ascii="Times New Roman" w:hAnsi="Times New Roman" w:eastAsia="仿宋_GB2312"/>
          <w:color w:val="auto"/>
          <w:sz w:val="28"/>
          <w:szCs w:val="28"/>
          <w:highlight w:val="none"/>
        </w:rPr>
        <w:fldChar w:fldCharType="end"/>
      </w:r>
      <w:r>
        <w:rPr>
          <w:rFonts w:hint="eastAsia" w:ascii="Times New Roman" w:hAnsi="Times New Roman" w:eastAsia="仿宋_GB2312"/>
          <w:color w:val="auto"/>
          <w:sz w:val="28"/>
          <w:szCs w:val="28"/>
          <w:highlight w:val="none"/>
          <w:lang w:val="en-US" w:eastAsia="zh-CN"/>
        </w:rPr>
        <w:t>34</w:t>
      </w:r>
    </w:p>
    <w:p>
      <w:pPr>
        <w:pStyle w:val="5"/>
        <w:tabs>
          <w:tab w:val="right" w:leader="dot" w:pos="14344"/>
          <w:tab w:val="clear" w:pos="14760"/>
        </w:tabs>
        <w:rPr>
          <w:rFonts w:hint="default" w:ascii="Times New Roman" w:hAnsi="Times New Roman" w:eastAsia="仿宋_GB2312"/>
          <w:color w:val="auto"/>
          <w:sz w:val="28"/>
          <w:szCs w:val="28"/>
          <w:highlight w:val="none"/>
          <w:lang w:val="en-US" w:eastAsia="zh-CN"/>
        </w:rPr>
      </w:pPr>
      <w:r>
        <w:rPr>
          <w:color w:val="auto"/>
          <w:highlight w:val="none"/>
        </w:rPr>
        <w:fldChar w:fldCharType="begin"/>
      </w:r>
      <w:r>
        <w:rPr>
          <w:color w:val="auto"/>
          <w:highlight w:val="none"/>
        </w:rPr>
        <w:instrText xml:space="preserve"> HYPERLINK \l "_Toc31030" </w:instrText>
      </w:r>
      <w:r>
        <w:rPr>
          <w:color w:val="auto"/>
          <w:highlight w:val="none"/>
        </w:rPr>
        <w:fldChar w:fldCharType="separate"/>
      </w:r>
      <w:r>
        <w:rPr>
          <w:rFonts w:ascii="Times New Roman" w:hAnsi="Times New Roman" w:eastAsia="仿宋_GB2312"/>
          <w:color w:val="auto"/>
          <w:sz w:val="28"/>
          <w:szCs w:val="28"/>
          <w:highlight w:val="none"/>
        </w:rPr>
        <w:t>（十</w:t>
      </w:r>
      <w:r>
        <w:rPr>
          <w:rFonts w:hint="eastAsia" w:ascii="Times New Roman" w:hAnsi="Times New Roman" w:eastAsia="仿宋_GB2312"/>
          <w:color w:val="auto"/>
          <w:sz w:val="28"/>
          <w:szCs w:val="28"/>
          <w:highlight w:val="none"/>
          <w:lang w:eastAsia="zh-CN"/>
        </w:rPr>
        <w:t>八</w:t>
      </w:r>
      <w:r>
        <w:rPr>
          <w:rFonts w:ascii="Times New Roman" w:hAnsi="Times New Roman" w:eastAsia="仿宋_GB2312"/>
          <w:color w:val="auto"/>
          <w:sz w:val="28"/>
          <w:szCs w:val="28"/>
          <w:highlight w:val="none"/>
        </w:rPr>
        <w:t>）</w:t>
      </w:r>
      <w:r>
        <w:rPr>
          <w:rFonts w:hint="eastAsia" w:ascii="Times New Roman" w:hAnsi="Times New Roman" w:eastAsia="仿宋_GB2312"/>
          <w:color w:val="auto"/>
          <w:sz w:val="28"/>
          <w:szCs w:val="28"/>
          <w:highlight w:val="none"/>
        </w:rPr>
        <w:t>自然资源领域</w:t>
      </w:r>
      <w:r>
        <w:rPr>
          <w:rFonts w:ascii="Times New Roman" w:hAnsi="Times New Roman" w:eastAsia="仿宋_GB2312"/>
          <w:color w:val="auto"/>
          <w:sz w:val="28"/>
          <w:szCs w:val="28"/>
          <w:highlight w:val="none"/>
        </w:rPr>
        <w:t>基层政务公开标准目录</w:t>
      </w:r>
      <w:r>
        <w:rPr>
          <w:rFonts w:ascii="Times New Roman" w:hAnsi="Times New Roman" w:eastAsia="仿宋_GB2312"/>
          <w:color w:val="auto"/>
          <w:sz w:val="28"/>
          <w:szCs w:val="28"/>
          <w:highlight w:val="none"/>
        </w:rPr>
        <w:tab/>
      </w:r>
      <w:r>
        <w:rPr>
          <w:rFonts w:ascii="Times New Roman" w:hAnsi="Times New Roman" w:eastAsia="仿宋_GB2312"/>
          <w:color w:val="auto"/>
          <w:sz w:val="28"/>
          <w:szCs w:val="28"/>
          <w:highlight w:val="none"/>
        </w:rPr>
        <w:fldChar w:fldCharType="end"/>
      </w:r>
      <w:r>
        <w:rPr>
          <w:rFonts w:hint="eastAsia" w:ascii="Times New Roman" w:hAnsi="Times New Roman" w:eastAsia="仿宋_GB2312"/>
          <w:color w:val="auto"/>
          <w:sz w:val="28"/>
          <w:szCs w:val="28"/>
          <w:highlight w:val="none"/>
          <w:lang w:val="en-US" w:eastAsia="zh-CN"/>
        </w:rPr>
        <w:t>35</w:t>
      </w:r>
    </w:p>
    <w:p>
      <w:pPr>
        <w:pStyle w:val="5"/>
        <w:tabs>
          <w:tab w:val="right" w:leader="dot" w:pos="14280"/>
          <w:tab w:val="clear" w:pos="14760"/>
        </w:tabs>
        <w:rPr>
          <w:rFonts w:hint="default" w:ascii="Times New Roman" w:hAnsi="Times New Roman" w:eastAsia="仿宋_GB2312"/>
          <w:color w:val="auto"/>
          <w:sz w:val="28"/>
          <w:szCs w:val="28"/>
          <w:highlight w:val="none"/>
          <w:lang w:val="en-US"/>
        </w:rPr>
      </w:pPr>
      <w:r>
        <w:rPr>
          <w:rFonts w:ascii="Times New Roman" w:hAnsi="Times New Roman" w:eastAsia="仿宋_GB2312"/>
          <w:color w:val="auto"/>
          <w:sz w:val="28"/>
          <w:szCs w:val="28"/>
          <w:highlight w:val="none"/>
        </w:rPr>
        <w:fldChar w:fldCharType="end"/>
      </w:r>
      <w:r>
        <w:rPr>
          <w:rFonts w:hint="eastAsia" w:ascii="Times New Roman" w:hAnsi="Times New Roman" w:eastAsia="仿宋_GB2312"/>
          <w:color w:val="auto"/>
          <w:sz w:val="28"/>
          <w:szCs w:val="28"/>
          <w:highlight w:val="none"/>
        </w:rPr>
        <w:t>（十</w:t>
      </w:r>
      <w:r>
        <w:rPr>
          <w:rFonts w:hint="eastAsia" w:ascii="Times New Roman" w:hAnsi="Times New Roman" w:eastAsia="仿宋_GB2312"/>
          <w:color w:val="auto"/>
          <w:sz w:val="28"/>
          <w:szCs w:val="28"/>
          <w:highlight w:val="none"/>
          <w:lang w:eastAsia="zh-CN"/>
        </w:rPr>
        <w:t>九</w:t>
      </w:r>
      <w:r>
        <w:rPr>
          <w:rFonts w:hint="eastAsia" w:ascii="Times New Roman" w:hAnsi="Times New Roman" w:eastAsia="仿宋_GB2312"/>
          <w:color w:val="auto"/>
          <w:sz w:val="28"/>
          <w:szCs w:val="28"/>
          <w:highlight w:val="none"/>
        </w:rPr>
        <w:t>）救灾生产领域</w:t>
      </w:r>
      <w:r>
        <w:rPr>
          <w:rFonts w:ascii="Times New Roman" w:hAnsi="Times New Roman" w:eastAsia="仿宋_GB2312"/>
          <w:color w:val="auto"/>
          <w:sz w:val="28"/>
          <w:szCs w:val="28"/>
          <w:highlight w:val="none"/>
        </w:rPr>
        <w:t>基层政务公开标准目录</w:t>
      </w:r>
      <w:r>
        <w:rPr>
          <w:rFonts w:ascii="Times New Roman" w:hAnsi="Times New Roman" w:eastAsia="仿宋_GB2312"/>
          <w:color w:val="auto"/>
          <w:sz w:val="28"/>
          <w:szCs w:val="28"/>
          <w:highlight w:val="none"/>
        </w:rPr>
        <w:tab/>
      </w:r>
      <w:r>
        <w:rPr>
          <w:rFonts w:hint="eastAsia" w:ascii="Times New Roman" w:hAnsi="Times New Roman" w:eastAsia="仿宋_GB2312"/>
          <w:color w:val="auto"/>
          <w:sz w:val="28"/>
          <w:szCs w:val="28"/>
          <w:highlight w:val="none"/>
          <w:lang w:val="en-US" w:eastAsia="zh-CN"/>
        </w:rPr>
        <w:t>37</w:t>
      </w:r>
    </w:p>
    <w:p>
      <w:pPr>
        <w:pStyle w:val="5"/>
        <w:tabs>
          <w:tab w:val="right" w:leader="dot" w:pos="14280"/>
          <w:tab w:val="clear" w:pos="14760"/>
        </w:tabs>
        <w:rPr>
          <w:rFonts w:hint="eastAsia" w:ascii="方正小标宋简体" w:hAnsi="方正小标宋简体" w:eastAsia="方正小标宋简体" w:cs="方正小标宋简体"/>
          <w:b w:val="0"/>
          <w:bCs w:val="0"/>
          <w:color w:val="auto"/>
          <w:highlight w:val="none"/>
        </w:rPr>
        <w:sectPr>
          <w:footerReference r:id="rId6" w:type="first"/>
          <w:footerReference r:id="rId5" w:type="default"/>
          <w:pgSz w:w="16838" w:h="11906" w:orient="landscape"/>
          <w:pgMar w:top="1474" w:right="1247" w:bottom="1417" w:left="1247" w:header="851" w:footer="992" w:gutter="0"/>
          <w:pgNumType w:fmt="numberInDash" w:start="1"/>
          <w:cols w:space="720" w:num="1"/>
          <w:docGrid w:type="lines" w:linePitch="312" w:charSpace="0"/>
        </w:sectPr>
      </w:pPr>
      <w:bookmarkStart w:id="0" w:name="_Toc22932"/>
      <w:r>
        <w:rPr>
          <w:rFonts w:hint="eastAsia" w:ascii="Times New Roman" w:hAnsi="Times New Roman" w:eastAsia="仿宋_GB2312"/>
          <w:color w:val="auto"/>
          <w:sz w:val="28"/>
          <w:szCs w:val="28"/>
          <w:highlight w:val="none"/>
        </w:rPr>
        <w:t>（</w:t>
      </w:r>
      <w:r>
        <w:rPr>
          <w:rFonts w:hint="eastAsia" w:ascii="Times New Roman" w:hAnsi="Times New Roman" w:eastAsia="仿宋_GB2312"/>
          <w:color w:val="auto"/>
          <w:sz w:val="28"/>
          <w:szCs w:val="28"/>
          <w:highlight w:val="none"/>
          <w:lang w:eastAsia="zh-CN"/>
        </w:rPr>
        <w:t>二十</w:t>
      </w:r>
      <w:r>
        <w:rPr>
          <w:rFonts w:hint="eastAsia" w:ascii="Times New Roman" w:hAnsi="Times New Roman" w:eastAsia="仿宋_GB2312"/>
          <w:color w:val="auto"/>
          <w:sz w:val="28"/>
          <w:szCs w:val="28"/>
          <w:highlight w:val="none"/>
        </w:rPr>
        <w:t>）</w:t>
      </w:r>
      <w:r>
        <w:rPr>
          <w:rFonts w:hint="eastAsia" w:ascii="Times New Roman" w:hAnsi="Times New Roman" w:eastAsia="仿宋_GB2312"/>
          <w:color w:val="auto"/>
          <w:sz w:val="28"/>
          <w:szCs w:val="28"/>
          <w:highlight w:val="none"/>
          <w:lang w:eastAsia="zh-CN"/>
        </w:rPr>
        <w:t>旅游</w:t>
      </w:r>
      <w:r>
        <w:rPr>
          <w:rFonts w:hint="eastAsia" w:ascii="Times New Roman" w:hAnsi="Times New Roman" w:eastAsia="仿宋_GB2312"/>
          <w:color w:val="auto"/>
          <w:sz w:val="28"/>
          <w:szCs w:val="28"/>
          <w:highlight w:val="none"/>
        </w:rPr>
        <w:t>领域</w:t>
      </w:r>
      <w:r>
        <w:rPr>
          <w:rFonts w:ascii="Times New Roman" w:hAnsi="Times New Roman" w:eastAsia="仿宋_GB2312"/>
          <w:color w:val="auto"/>
          <w:sz w:val="28"/>
          <w:szCs w:val="28"/>
          <w:highlight w:val="none"/>
        </w:rPr>
        <w:t>基层政务公开标准目录</w:t>
      </w:r>
      <w:r>
        <w:rPr>
          <w:rFonts w:ascii="Times New Roman" w:hAnsi="Times New Roman" w:eastAsia="仿宋_GB2312"/>
          <w:color w:val="auto"/>
          <w:sz w:val="28"/>
          <w:szCs w:val="28"/>
          <w:highlight w:val="none"/>
        </w:rPr>
        <w:tab/>
      </w:r>
      <w:r>
        <w:rPr>
          <w:rFonts w:hint="eastAsia" w:ascii="Times New Roman" w:hAnsi="Times New Roman" w:eastAsia="仿宋_GB2312"/>
          <w:color w:val="auto"/>
          <w:sz w:val="28"/>
          <w:szCs w:val="28"/>
          <w:highlight w:val="none"/>
          <w:lang w:val="en-US" w:eastAsia="zh-CN"/>
        </w:rPr>
        <w:t>38</w:t>
      </w:r>
    </w:p>
    <w:p>
      <w:pPr>
        <w:pStyle w:val="3"/>
        <w:spacing w:before="0" w:after="0" w:line="240" w:lineRule="auto"/>
        <w:jc w:val="center"/>
        <w:rPr>
          <w:rFonts w:ascii="方正小标宋简体" w:hAnsi="方正小标宋简体" w:eastAsia="方正小标宋简体" w:cs="方正小标宋简体"/>
          <w:b w:val="0"/>
          <w:bCs w:val="0"/>
          <w:color w:val="auto"/>
        </w:rPr>
      </w:pPr>
      <w:r>
        <w:rPr>
          <w:rFonts w:hint="eastAsia" w:ascii="方正小标宋简体" w:hAnsi="方正小标宋简体" w:eastAsia="方正小标宋简体" w:cs="方正小标宋简体"/>
          <w:b w:val="0"/>
          <w:bCs w:val="0"/>
          <w:color w:val="auto"/>
        </w:rPr>
        <w:t>（一）重大建设项目领域基层政务公开标准目录</w:t>
      </w:r>
      <w:bookmarkEnd w:id="0"/>
    </w:p>
    <w:tbl>
      <w:tblPr>
        <w:tblStyle w:val="6"/>
        <w:tblW w:w="162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5"/>
        <w:gridCol w:w="900"/>
        <w:gridCol w:w="887"/>
        <w:gridCol w:w="2369"/>
        <w:gridCol w:w="3445"/>
        <w:gridCol w:w="1320"/>
        <w:gridCol w:w="1530"/>
        <w:gridCol w:w="1800"/>
        <w:gridCol w:w="914"/>
        <w:gridCol w:w="894"/>
        <w:gridCol w:w="816"/>
        <w:gridCol w:w="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585" w:type="dxa"/>
            <w:vMerge w:val="restart"/>
            <w:vAlign w:val="center"/>
          </w:tcPr>
          <w:p>
            <w:pPr>
              <w:widowControl/>
              <w:jc w:val="center"/>
              <w:rPr>
                <w:rFonts w:ascii="Times New Roman" w:hAnsi="Times New Roman" w:eastAsia="黑体"/>
                <w:color w:val="auto"/>
                <w:kern w:val="0"/>
                <w:sz w:val="22"/>
              </w:rPr>
            </w:pPr>
            <w:r>
              <w:rPr>
                <w:rFonts w:ascii="Times New Roman" w:hAnsi="Times New Roman" w:eastAsia="黑体"/>
                <w:color w:val="auto"/>
                <w:kern w:val="0"/>
                <w:sz w:val="22"/>
              </w:rPr>
              <w:t>序号</w:t>
            </w:r>
          </w:p>
        </w:tc>
        <w:tc>
          <w:tcPr>
            <w:tcW w:w="1787" w:type="dxa"/>
            <w:gridSpan w:val="2"/>
            <w:vAlign w:val="center"/>
          </w:tcPr>
          <w:p>
            <w:pPr>
              <w:widowControl/>
              <w:jc w:val="center"/>
              <w:rPr>
                <w:rFonts w:ascii="Times New Roman" w:hAnsi="Times New Roman" w:eastAsia="黑体"/>
                <w:color w:val="auto"/>
                <w:kern w:val="0"/>
                <w:sz w:val="22"/>
              </w:rPr>
            </w:pPr>
            <w:r>
              <w:rPr>
                <w:rFonts w:ascii="Times New Roman" w:hAnsi="Times New Roman" w:eastAsia="黑体"/>
                <w:color w:val="auto"/>
                <w:kern w:val="0"/>
                <w:sz w:val="22"/>
              </w:rPr>
              <w:t>公开事项</w:t>
            </w:r>
          </w:p>
        </w:tc>
        <w:tc>
          <w:tcPr>
            <w:tcW w:w="2369" w:type="dxa"/>
            <w:vMerge w:val="restart"/>
            <w:vAlign w:val="center"/>
          </w:tcPr>
          <w:p>
            <w:pPr>
              <w:widowControl/>
              <w:jc w:val="center"/>
              <w:rPr>
                <w:rFonts w:ascii="Times New Roman" w:hAnsi="Times New Roman" w:eastAsia="黑体"/>
                <w:color w:val="auto"/>
                <w:kern w:val="0"/>
                <w:sz w:val="22"/>
              </w:rPr>
            </w:pPr>
            <w:r>
              <w:rPr>
                <w:rFonts w:ascii="Times New Roman" w:hAnsi="Times New Roman" w:eastAsia="黑体"/>
                <w:color w:val="auto"/>
                <w:kern w:val="0"/>
                <w:sz w:val="22"/>
              </w:rPr>
              <w:t>公开内容（要素）</w:t>
            </w:r>
          </w:p>
        </w:tc>
        <w:tc>
          <w:tcPr>
            <w:tcW w:w="3445" w:type="dxa"/>
            <w:vMerge w:val="restart"/>
            <w:vAlign w:val="center"/>
          </w:tcPr>
          <w:p>
            <w:pPr>
              <w:widowControl/>
              <w:jc w:val="center"/>
              <w:rPr>
                <w:rFonts w:ascii="Times New Roman" w:hAnsi="Times New Roman" w:eastAsia="黑体"/>
                <w:color w:val="auto"/>
                <w:kern w:val="0"/>
                <w:sz w:val="22"/>
              </w:rPr>
            </w:pPr>
            <w:r>
              <w:rPr>
                <w:rFonts w:ascii="Times New Roman" w:hAnsi="Times New Roman" w:eastAsia="黑体"/>
                <w:color w:val="auto"/>
                <w:kern w:val="0"/>
                <w:sz w:val="22"/>
              </w:rPr>
              <w:t>公开依据</w:t>
            </w:r>
          </w:p>
        </w:tc>
        <w:tc>
          <w:tcPr>
            <w:tcW w:w="1320" w:type="dxa"/>
            <w:vMerge w:val="restart"/>
            <w:vAlign w:val="center"/>
          </w:tcPr>
          <w:p>
            <w:pPr>
              <w:widowControl/>
              <w:jc w:val="center"/>
              <w:rPr>
                <w:rFonts w:ascii="Times New Roman" w:hAnsi="Times New Roman" w:eastAsia="黑体"/>
                <w:color w:val="auto"/>
                <w:kern w:val="0"/>
                <w:sz w:val="22"/>
              </w:rPr>
            </w:pPr>
            <w:r>
              <w:rPr>
                <w:rFonts w:ascii="Times New Roman" w:hAnsi="Times New Roman" w:eastAsia="黑体"/>
                <w:color w:val="auto"/>
                <w:kern w:val="0"/>
                <w:sz w:val="22"/>
              </w:rPr>
              <w:t>公开时限</w:t>
            </w:r>
          </w:p>
        </w:tc>
        <w:tc>
          <w:tcPr>
            <w:tcW w:w="1530" w:type="dxa"/>
            <w:vMerge w:val="restart"/>
            <w:vAlign w:val="center"/>
          </w:tcPr>
          <w:p>
            <w:pPr>
              <w:widowControl/>
              <w:jc w:val="center"/>
              <w:rPr>
                <w:rFonts w:ascii="Times New Roman" w:hAnsi="Times New Roman" w:eastAsia="黑体"/>
                <w:color w:val="auto"/>
                <w:kern w:val="0"/>
                <w:sz w:val="22"/>
              </w:rPr>
            </w:pPr>
            <w:r>
              <w:rPr>
                <w:rFonts w:ascii="Times New Roman" w:hAnsi="Times New Roman" w:eastAsia="黑体"/>
                <w:color w:val="auto"/>
                <w:kern w:val="0"/>
                <w:sz w:val="22"/>
              </w:rPr>
              <w:t>公开主体</w:t>
            </w:r>
          </w:p>
        </w:tc>
        <w:tc>
          <w:tcPr>
            <w:tcW w:w="1800" w:type="dxa"/>
            <w:vMerge w:val="restart"/>
            <w:vAlign w:val="center"/>
          </w:tcPr>
          <w:p>
            <w:pPr>
              <w:widowControl/>
              <w:jc w:val="center"/>
              <w:rPr>
                <w:rFonts w:ascii="Times New Roman" w:hAnsi="Times New Roman" w:eastAsia="黑体"/>
                <w:color w:val="auto"/>
                <w:kern w:val="0"/>
                <w:sz w:val="22"/>
              </w:rPr>
            </w:pPr>
            <w:r>
              <w:rPr>
                <w:rFonts w:ascii="Times New Roman" w:hAnsi="Times New Roman" w:eastAsia="黑体"/>
                <w:color w:val="auto"/>
                <w:kern w:val="0"/>
                <w:sz w:val="22"/>
              </w:rPr>
              <w:t>公开渠道和载体</w:t>
            </w:r>
          </w:p>
        </w:tc>
        <w:tc>
          <w:tcPr>
            <w:tcW w:w="1808" w:type="dxa"/>
            <w:gridSpan w:val="2"/>
            <w:vAlign w:val="center"/>
          </w:tcPr>
          <w:p>
            <w:pPr>
              <w:widowControl/>
              <w:jc w:val="center"/>
              <w:rPr>
                <w:rFonts w:ascii="Times New Roman" w:hAnsi="Times New Roman" w:eastAsia="黑体"/>
                <w:color w:val="auto"/>
                <w:kern w:val="0"/>
                <w:sz w:val="22"/>
              </w:rPr>
            </w:pPr>
            <w:r>
              <w:rPr>
                <w:rFonts w:ascii="Times New Roman" w:hAnsi="Times New Roman" w:eastAsia="黑体"/>
                <w:color w:val="auto"/>
                <w:kern w:val="0"/>
                <w:sz w:val="22"/>
              </w:rPr>
              <w:t>公开对象</w:t>
            </w:r>
          </w:p>
        </w:tc>
        <w:tc>
          <w:tcPr>
            <w:tcW w:w="1632" w:type="dxa"/>
            <w:gridSpan w:val="2"/>
            <w:vAlign w:val="center"/>
          </w:tcPr>
          <w:p>
            <w:pPr>
              <w:widowControl/>
              <w:jc w:val="center"/>
              <w:rPr>
                <w:rFonts w:ascii="Times New Roman" w:hAnsi="Times New Roman" w:eastAsia="黑体"/>
                <w:color w:val="auto"/>
                <w:kern w:val="0"/>
                <w:sz w:val="22"/>
              </w:rPr>
            </w:pPr>
            <w:r>
              <w:rPr>
                <w:rFonts w:hint="eastAsia" w:ascii="Times New Roman" w:hAnsi="Times New Roman" w:eastAsia="黑体"/>
                <w:color w:val="auto"/>
                <w:kern w:val="0"/>
                <w:sz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2" w:hRule="atLeast"/>
          <w:jc w:val="center"/>
        </w:trPr>
        <w:tc>
          <w:tcPr>
            <w:tcW w:w="585" w:type="dxa"/>
            <w:vMerge w:val="continue"/>
            <w:vAlign w:val="center"/>
          </w:tcPr>
          <w:p>
            <w:pPr>
              <w:widowControl/>
              <w:jc w:val="left"/>
              <w:rPr>
                <w:rFonts w:ascii="Times New Roman" w:hAnsi="Times New Roman" w:eastAsia="黑体"/>
                <w:color w:val="auto"/>
                <w:kern w:val="0"/>
                <w:sz w:val="22"/>
              </w:rPr>
            </w:pPr>
          </w:p>
        </w:tc>
        <w:tc>
          <w:tcPr>
            <w:tcW w:w="900" w:type="dxa"/>
            <w:vAlign w:val="center"/>
          </w:tcPr>
          <w:p>
            <w:pPr>
              <w:widowControl/>
              <w:jc w:val="center"/>
              <w:rPr>
                <w:rFonts w:ascii="Times New Roman" w:hAnsi="Times New Roman" w:eastAsia="黑体"/>
                <w:color w:val="auto"/>
                <w:kern w:val="0"/>
                <w:sz w:val="22"/>
              </w:rPr>
            </w:pPr>
            <w:r>
              <w:rPr>
                <w:rFonts w:ascii="Times New Roman" w:hAnsi="Times New Roman" w:eastAsia="黑体"/>
                <w:color w:val="auto"/>
                <w:kern w:val="0"/>
                <w:sz w:val="22"/>
              </w:rPr>
              <w:t>一级</w:t>
            </w:r>
          </w:p>
          <w:p>
            <w:pPr>
              <w:widowControl/>
              <w:jc w:val="center"/>
              <w:rPr>
                <w:rFonts w:ascii="Times New Roman" w:hAnsi="Times New Roman" w:eastAsia="黑体"/>
                <w:color w:val="auto"/>
                <w:kern w:val="0"/>
                <w:sz w:val="22"/>
              </w:rPr>
            </w:pPr>
            <w:r>
              <w:rPr>
                <w:rFonts w:ascii="Times New Roman" w:hAnsi="Times New Roman" w:eastAsia="黑体"/>
                <w:color w:val="auto"/>
                <w:kern w:val="0"/>
                <w:sz w:val="22"/>
              </w:rPr>
              <w:t>事项</w:t>
            </w:r>
          </w:p>
        </w:tc>
        <w:tc>
          <w:tcPr>
            <w:tcW w:w="887" w:type="dxa"/>
            <w:vAlign w:val="center"/>
          </w:tcPr>
          <w:p>
            <w:pPr>
              <w:widowControl/>
              <w:jc w:val="center"/>
              <w:rPr>
                <w:rFonts w:ascii="Times New Roman" w:hAnsi="Times New Roman" w:eastAsia="黑体"/>
                <w:color w:val="auto"/>
                <w:kern w:val="0"/>
                <w:sz w:val="22"/>
              </w:rPr>
            </w:pPr>
            <w:r>
              <w:rPr>
                <w:rFonts w:ascii="Times New Roman" w:hAnsi="Times New Roman" w:eastAsia="黑体"/>
                <w:color w:val="auto"/>
                <w:kern w:val="0"/>
                <w:sz w:val="22"/>
              </w:rPr>
              <w:t>二级</w:t>
            </w:r>
          </w:p>
          <w:p>
            <w:pPr>
              <w:widowControl/>
              <w:jc w:val="center"/>
              <w:rPr>
                <w:rFonts w:ascii="Times New Roman" w:hAnsi="Times New Roman" w:eastAsia="黑体"/>
                <w:color w:val="auto"/>
                <w:kern w:val="0"/>
                <w:sz w:val="22"/>
              </w:rPr>
            </w:pPr>
            <w:r>
              <w:rPr>
                <w:rFonts w:ascii="Times New Roman" w:hAnsi="Times New Roman" w:eastAsia="黑体"/>
                <w:color w:val="auto"/>
                <w:kern w:val="0"/>
                <w:sz w:val="22"/>
              </w:rPr>
              <w:t>事项</w:t>
            </w:r>
          </w:p>
        </w:tc>
        <w:tc>
          <w:tcPr>
            <w:tcW w:w="2369" w:type="dxa"/>
            <w:vMerge w:val="continue"/>
            <w:vAlign w:val="center"/>
          </w:tcPr>
          <w:p>
            <w:pPr>
              <w:widowControl/>
              <w:jc w:val="left"/>
              <w:rPr>
                <w:rFonts w:ascii="Times New Roman" w:hAnsi="Times New Roman" w:eastAsia="黑体"/>
                <w:color w:val="auto"/>
                <w:kern w:val="0"/>
                <w:sz w:val="22"/>
              </w:rPr>
            </w:pPr>
          </w:p>
        </w:tc>
        <w:tc>
          <w:tcPr>
            <w:tcW w:w="3445" w:type="dxa"/>
            <w:vMerge w:val="continue"/>
            <w:vAlign w:val="center"/>
          </w:tcPr>
          <w:p>
            <w:pPr>
              <w:widowControl/>
              <w:jc w:val="left"/>
              <w:rPr>
                <w:rFonts w:ascii="Times New Roman" w:hAnsi="Times New Roman" w:eastAsia="黑体"/>
                <w:color w:val="auto"/>
                <w:kern w:val="0"/>
                <w:sz w:val="22"/>
              </w:rPr>
            </w:pPr>
          </w:p>
        </w:tc>
        <w:tc>
          <w:tcPr>
            <w:tcW w:w="1320" w:type="dxa"/>
            <w:vMerge w:val="continue"/>
            <w:vAlign w:val="center"/>
          </w:tcPr>
          <w:p>
            <w:pPr>
              <w:widowControl/>
              <w:jc w:val="left"/>
              <w:rPr>
                <w:rFonts w:ascii="Times New Roman" w:hAnsi="Times New Roman" w:eastAsia="黑体"/>
                <w:color w:val="auto"/>
                <w:kern w:val="0"/>
                <w:sz w:val="22"/>
              </w:rPr>
            </w:pPr>
          </w:p>
        </w:tc>
        <w:tc>
          <w:tcPr>
            <w:tcW w:w="1530" w:type="dxa"/>
            <w:vMerge w:val="continue"/>
            <w:vAlign w:val="center"/>
          </w:tcPr>
          <w:p>
            <w:pPr>
              <w:widowControl/>
              <w:jc w:val="left"/>
              <w:rPr>
                <w:rFonts w:ascii="Times New Roman" w:hAnsi="Times New Roman" w:eastAsia="黑体"/>
                <w:color w:val="auto"/>
                <w:kern w:val="0"/>
                <w:sz w:val="22"/>
              </w:rPr>
            </w:pPr>
          </w:p>
        </w:tc>
        <w:tc>
          <w:tcPr>
            <w:tcW w:w="1800" w:type="dxa"/>
            <w:vMerge w:val="continue"/>
            <w:vAlign w:val="center"/>
          </w:tcPr>
          <w:p>
            <w:pPr>
              <w:widowControl/>
              <w:jc w:val="left"/>
              <w:rPr>
                <w:rFonts w:ascii="Times New Roman" w:hAnsi="Times New Roman" w:eastAsia="黑体"/>
                <w:color w:val="auto"/>
                <w:kern w:val="0"/>
                <w:sz w:val="22"/>
              </w:rPr>
            </w:pPr>
          </w:p>
        </w:tc>
        <w:tc>
          <w:tcPr>
            <w:tcW w:w="914" w:type="dxa"/>
            <w:vAlign w:val="center"/>
          </w:tcPr>
          <w:p>
            <w:pPr>
              <w:widowControl/>
              <w:jc w:val="center"/>
              <w:rPr>
                <w:rFonts w:ascii="Times New Roman" w:hAnsi="Times New Roman" w:eastAsia="黑体"/>
                <w:color w:val="auto"/>
                <w:kern w:val="0"/>
                <w:sz w:val="22"/>
              </w:rPr>
            </w:pPr>
            <w:r>
              <w:rPr>
                <w:rFonts w:ascii="Times New Roman" w:hAnsi="Times New Roman" w:eastAsia="黑体"/>
                <w:color w:val="auto"/>
                <w:kern w:val="0"/>
                <w:sz w:val="22"/>
              </w:rPr>
              <w:t>全社会</w:t>
            </w:r>
          </w:p>
        </w:tc>
        <w:tc>
          <w:tcPr>
            <w:tcW w:w="894" w:type="dxa"/>
            <w:vAlign w:val="center"/>
          </w:tcPr>
          <w:p>
            <w:pPr>
              <w:widowControl/>
              <w:jc w:val="center"/>
              <w:rPr>
                <w:rFonts w:ascii="Times New Roman" w:hAnsi="Times New Roman" w:eastAsia="黑体"/>
                <w:color w:val="auto"/>
                <w:kern w:val="0"/>
                <w:sz w:val="22"/>
              </w:rPr>
            </w:pPr>
            <w:r>
              <w:rPr>
                <w:rFonts w:ascii="Times New Roman" w:hAnsi="Times New Roman" w:eastAsia="黑体"/>
                <w:color w:val="auto"/>
                <w:kern w:val="0"/>
                <w:sz w:val="22"/>
              </w:rPr>
              <w:t>特定群众</w:t>
            </w:r>
          </w:p>
        </w:tc>
        <w:tc>
          <w:tcPr>
            <w:tcW w:w="816" w:type="dxa"/>
            <w:vAlign w:val="center"/>
          </w:tcPr>
          <w:p>
            <w:pPr>
              <w:widowControl/>
              <w:jc w:val="center"/>
              <w:rPr>
                <w:rFonts w:ascii="Times New Roman" w:hAnsi="Times New Roman" w:eastAsia="黑体"/>
                <w:color w:val="auto"/>
                <w:kern w:val="0"/>
                <w:sz w:val="22"/>
              </w:rPr>
            </w:pPr>
            <w:r>
              <w:rPr>
                <w:rFonts w:hint="eastAsia" w:ascii="Times New Roman" w:hAnsi="Times New Roman" w:eastAsia="黑体"/>
                <w:color w:val="auto"/>
                <w:kern w:val="0"/>
                <w:sz w:val="22"/>
              </w:rPr>
              <w:t>主动</w:t>
            </w:r>
          </w:p>
        </w:tc>
        <w:tc>
          <w:tcPr>
            <w:tcW w:w="816" w:type="dxa"/>
            <w:vAlign w:val="center"/>
          </w:tcPr>
          <w:p>
            <w:pPr>
              <w:widowControl/>
              <w:jc w:val="center"/>
              <w:rPr>
                <w:rFonts w:ascii="Times New Roman" w:hAnsi="Times New Roman" w:eastAsia="黑体"/>
                <w:color w:val="auto"/>
                <w:kern w:val="0"/>
                <w:sz w:val="22"/>
              </w:rPr>
            </w:pPr>
            <w:r>
              <w:rPr>
                <w:rFonts w:hint="eastAsia" w:ascii="Times New Roman" w:hAnsi="Times New Roman" w:eastAsia="黑体"/>
                <w:color w:val="auto"/>
                <w:kern w:val="0"/>
                <w:sz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5" w:type="dxa"/>
            <w:vAlign w:val="center"/>
          </w:tcPr>
          <w:p>
            <w:pPr>
              <w:spacing w:line="24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900" w:type="dxa"/>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施工有关信息</w:t>
            </w:r>
          </w:p>
        </w:tc>
        <w:tc>
          <w:tcPr>
            <w:tcW w:w="887" w:type="dxa"/>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施工管理服务</w:t>
            </w:r>
          </w:p>
        </w:tc>
        <w:tc>
          <w:tcPr>
            <w:tcW w:w="2369" w:type="dxa"/>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项目业主单位及其主要负责人信息，项目主管部门信息，项目设计、施工、监理单位及其主要负责人信息等。</w:t>
            </w:r>
          </w:p>
        </w:tc>
        <w:tc>
          <w:tcPr>
            <w:tcW w:w="3445" w:type="dxa"/>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《政府信息公开条例》《关于全面推进政务公开工作意见》《关于推进重大建设项目批准和实施领域政府信息公开的意见》</w:t>
            </w:r>
          </w:p>
        </w:tc>
        <w:tc>
          <w:tcPr>
            <w:tcW w:w="1320" w:type="dxa"/>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及时公开</w:t>
            </w:r>
          </w:p>
        </w:tc>
        <w:tc>
          <w:tcPr>
            <w:tcW w:w="1530" w:type="dxa"/>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临溪乡</w:t>
            </w:r>
            <w:r>
              <w:rPr>
                <w:rFonts w:hint="eastAsia" w:ascii="仿宋_GB2312" w:hAnsi="仿宋_GB2312" w:eastAsia="仿宋_GB2312" w:cs="仿宋_GB2312"/>
                <w:color w:val="auto"/>
                <w:kern w:val="0"/>
                <w:sz w:val="24"/>
                <w:szCs w:val="24"/>
                <w:lang w:bidi="ar"/>
              </w:rPr>
              <w:t>人民政府</w:t>
            </w:r>
          </w:p>
        </w:tc>
        <w:tc>
          <w:tcPr>
            <w:tcW w:w="1800" w:type="dxa"/>
            <w:vAlign w:val="center"/>
          </w:tcPr>
          <w:p>
            <w:pPr>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■政务公开栏</w:t>
            </w:r>
          </w:p>
        </w:tc>
        <w:tc>
          <w:tcPr>
            <w:tcW w:w="914" w:type="dxa"/>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c>
          <w:tcPr>
            <w:tcW w:w="894" w:type="dxa"/>
            <w:vAlign w:val="center"/>
          </w:tcPr>
          <w:p>
            <w:pPr>
              <w:jc w:val="center"/>
              <w:rPr>
                <w:rFonts w:hint="eastAsia" w:ascii="仿宋_GB2312" w:hAnsi="仿宋_GB2312" w:eastAsia="仿宋_GB2312" w:cs="仿宋_GB2312"/>
                <w:color w:val="auto"/>
                <w:sz w:val="24"/>
                <w:szCs w:val="24"/>
              </w:rPr>
            </w:pPr>
          </w:p>
        </w:tc>
        <w:tc>
          <w:tcPr>
            <w:tcW w:w="816"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816"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1" w:hRule="atLeast"/>
          <w:jc w:val="center"/>
        </w:trPr>
        <w:tc>
          <w:tcPr>
            <w:tcW w:w="585" w:type="dxa"/>
            <w:vAlign w:val="center"/>
          </w:tcPr>
          <w:p>
            <w:pPr>
              <w:spacing w:line="24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900" w:type="dxa"/>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质量安全监督信息</w:t>
            </w:r>
          </w:p>
        </w:tc>
        <w:tc>
          <w:tcPr>
            <w:tcW w:w="887" w:type="dxa"/>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质量安全监督</w:t>
            </w:r>
          </w:p>
        </w:tc>
        <w:tc>
          <w:tcPr>
            <w:tcW w:w="2369" w:type="dxa"/>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项目质量安全监督机构及其联系方式，质量安全问题整改情况等。</w:t>
            </w:r>
          </w:p>
        </w:tc>
        <w:tc>
          <w:tcPr>
            <w:tcW w:w="3445" w:type="dxa"/>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《政府信息公开条例》《关于全面推进政务公开工作意见》《关于推进重大建设项目批准和实施领域政府信息公开的意见》</w:t>
            </w:r>
          </w:p>
        </w:tc>
        <w:tc>
          <w:tcPr>
            <w:tcW w:w="1320" w:type="dxa"/>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及时公开</w:t>
            </w:r>
          </w:p>
        </w:tc>
        <w:tc>
          <w:tcPr>
            <w:tcW w:w="1530" w:type="dxa"/>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临溪乡</w:t>
            </w:r>
            <w:r>
              <w:rPr>
                <w:rFonts w:hint="eastAsia" w:ascii="仿宋_GB2312" w:hAnsi="仿宋_GB2312" w:eastAsia="仿宋_GB2312" w:cs="仿宋_GB2312"/>
                <w:color w:val="auto"/>
                <w:kern w:val="0"/>
                <w:sz w:val="24"/>
                <w:szCs w:val="24"/>
                <w:lang w:bidi="ar"/>
              </w:rPr>
              <w:t>人民政府</w:t>
            </w:r>
          </w:p>
        </w:tc>
        <w:tc>
          <w:tcPr>
            <w:tcW w:w="1800"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■政务公开栏</w:t>
            </w:r>
          </w:p>
        </w:tc>
        <w:tc>
          <w:tcPr>
            <w:tcW w:w="914" w:type="dxa"/>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c>
          <w:tcPr>
            <w:tcW w:w="894" w:type="dxa"/>
            <w:vAlign w:val="center"/>
          </w:tcPr>
          <w:p>
            <w:pPr>
              <w:jc w:val="center"/>
              <w:rPr>
                <w:rFonts w:hint="eastAsia" w:ascii="仿宋_GB2312" w:hAnsi="仿宋_GB2312" w:eastAsia="仿宋_GB2312" w:cs="仿宋_GB2312"/>
                <w:color w:val="auto"/>
                <w:sz w:val="24"/>
                <w:szCs w:val="24"/>
              </w:rPr>
            </w:pPr>
          </w:p>
        </w:tc>
        <w:tc>
          <w:tcPr>
            <w:tcW w:w="816"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816"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5" w:hRule="atLeast"/>
          <w:jc w:val="center"/>
        </w:trPr>
        <w:tc>
          <w:tcPr>
            <w:tcW w:w="585" w:type="dxa"/>
            <w:vAlign w:val="center"/>
          </w:tcPr>
          <w:p>
            <w:pPr>
              <w:spacing w:line="24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p>
        </w:tc>
        <w:tc>
          <w:tcPr>
            <w:tcW w:w="900" w:type="dxa"/>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竣工有关信息</w:t>
            </w:r>
          </w:p>
        </w:tc>
        <w:tc>
          <w:tcPr>
            <w:tcW w:w="887" w:type="dxa"/>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竣工验收审批（备案）</w:t>
            </w:r>
          </w:p>
        </w:tc>
        <w:tc>
          <w:tcPr>
            <w:tcW w:w="2369" w:type="dxa"/>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项目竣工验收时间、竣工验收结果等。</w:t>
            </w:r>
          </w:p>
        </w:tc>
        <w:tc>
          <w:tcPr>
            <w:tcW w:w="3445" w:type="dxa"/>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《政府信息公开条例》《关于全面推进政务公开工作意见》《关于推进重大建设项目批准和实施领域政府信息公开的意见》</w:t>
            </w:r>
          </w:p>
        </w:tc>
        <w:tc>
          <w:tcPr>
            <w:tcW w:w="1320" w:type="dxa"/>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及时公开</w:t>
            </w:r>
          </w:p>
        </w:tc>
        <w:tc>
          <w:tcPr>
            <w:tcW w:w="1530" w:type="dxa"/>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临溪乡</w:t>
            </w:r>
            <w:r>
              <w:rPr>
                <w:rFonts w:hint="eastAsia" w:ascii="仿宋_GB2312" w:hAnsi="仿宋_GB2312" w:eastAsia="仿宋_GB2312" w:cs="仿宋_GB2312"/>
                <w:color w:val="auto"/>
                <w:kern w:val="0"/>
                <w:sz w:val="24"/>
                <w:szCs w:val="24"/>
                <w:lang w:bidi="ar"/>
              </w:rPr>
              <w:t>人民政府</w:t>
            </w:r>
          </w:p>
        </w:tc>
        <w:tc>
          <w:tcPr>
            <w:tcW w:w="180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■政务公开栏</w:t>
            </w:r>
          </w:p>
        </w:tc>
        <w:tc>
          <w:tcPr>
            <w:tcW w:w="914" w:type="dxa"/>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c>
          <w:tcPr>
            <w:tcW w:w="894" w:type="dxa"/>
            <w:vAlign w:val="center"/>
          </w:tcPr>
          <w:p>
            <w:pPr>
              <w:jc w:val="center"/>
              <w:rPr>
                <w:rFonts w:hint="eastAsia" w:ascii="仿宋_GB2312" w:hAnsi="仿宋_GB2312" w:eastAsia="仿宋_GB2312" w:cs="仿宋_GB2312"/>
                <w:color w:val="auto"/>
                <w:sz w:val="24"/>
                <w:szCs w:val="24"/>
              </w:rPr>
            </w:pPr>
          </w:p>
        </w:tc>
        <w:tc>
          <w:tcPr>
            <w:tcW w:w="816"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816" w:type="dxa"/>
            <w:vAlign w:val="center"/>
          </w:tcPr>
          <w:p>
            <w:pPr>
              <w:jc w:val="center"/>
              <w:rPr>
                <w:rFonts w:hint="eastAsia" w:ascii="仿宋_GB2312" w:hAnsi="仿宋_GB2312" w:eastAsia="仿宋_GB2312" w:cs="仿宋_GB2312"/>
                <w:color w:val="auto"/>
                <w:sz w:val="24"/>
                <w:szCs w:val="24"/>
              </w:rPr>
            </w:pPr>
          </w:p>
        </w:tc>
      </w:tr>
    </w:tbl>
    <w:p>
      <w:pPr>
        <w:rPr>
          <w:rFonts w:ascii="Times New Roman" w:hAnsi="Times New Roman" w:eastAsia="方正小标宋_GBK"/>
          <w:color w:val="auto"/>
          <w:sz w:val="28"/>
          <w:szCs w:val="28"/>
        </w:rPr>
      </w:pPr>
    </w:p>
    <w:p>
      <w:pPr>
        <w:pStyle w:val="3"/>
        <w:pageBreakBefore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bCs w:val="0"/>
          <w:color w:val="auto"/>
        </w:rPr>
        <w:sectPr>
          <w:footerReference r:id="rId7" w:type="default"/>
          <w:pgSz w:w="16838" w:h="11906" w:orient="landscape"/>
          <w:pgMar w:top="1474" w:right="1247" w:bottom="1417" w:left="1247" w:header="851" w:footer="992" w:gutter="0"/>
          <w:pgNumType w:fmt="numberInDash" w:start="1"/>
          <w:cols w:space="720" w:num="1"/>
          <w:docGrid w:type="lines" w:linePitch="312" w:charSpace="0"/>
        </w:sectPr>
      </w:pPr>
      <w:bookmarkStart w:id="1" w:name="_Toc8670"/>
    </w:p>
    <w:p>
      <w:pPr>
        <w:pStyle w:val="3"/>
        <w:pageBreakBefore w:val="0"/>
        <w:kinsoku/>
        <w:wordWrap/>
        <w:overflowPunct/>
        <w:topLinePunct w:val="0"/>
        <w:autoSpaceDE/>
        <w:autoSpaceDN/>
        <w:bidi w:val="0"/>
        <w:adjustRightInd/>
        <w:snapToGrid/>
        <w:spacing w:before="0" w:after="0" w:line="240" w:lineRule="auto"/>
        <w:jc w:val="center"/>
        <w:textAlignment w:val="auto"/>
        <w:rPr>
          <w:rFonts w:ascii="方正小标宋简体" w:hAnsi="方正小标宋简体" w:eastAsia="方正小标宋简体" w:cs="方正小标宋简体"/>
          <w:b w:val="0"/>
          <w:bCs w:val="0"/>
          <w:color w:val="auto"/>
        </w:rPr>
      </w:pPr>
      <w:r>
        <w:rPr>
          <w:rFonts w:hint="eastAsia" w:ascii="方正小标宋简体" w:hAnsi="方正小标宋简体" w:eastAsia="方正小标宋简体" w:cs="方正小标宋简体"/>
          <w:b w:val="0"/>
          <w:bCs w:val="0"/>
          <w:color w:val="auto"/>
        </w:rPr>
        <w:t>（</w:t>
      </w:r>
      <w:r>
        <w:rPr>
          <w:rFonts w:hint="eastAsia" w:ascii="方正小标宋简体" w:hAnsi="方正小标宋简体" w:eastAsia="方正小标宋简体" w:cs="方正小标宋简体"/>
          <w:b w:val="0"/>
          <w:bCs w:val="0"/>
          <w:color w:val="auto"/>
          <w:lang w:eastAsia="zh-CN"/>
        </w:rPr>
        <w:t>二</w:t>
      </w:r>
      <w:r>
        <w:rPr>
          <w:rFonts w:hint="eastAsia" w:ascii="方正小标宋简体" w:hAnsi="方正小标宋简体" w:eastAsia="方正小标宋简体" w:cs="方正小标宋简体"/>
          <w:b w:val="0"/>
          <w:bCs w:val="0"/>
          <w:color w:val="auto"/>
        </w:rPr>
        <w:t>）社会</w:t>
      </w:r>
      <w:r>
        <w:rPr>
          <w:rFonts w:hint="eastAsia" w:ascii="方正小标宋简体" w:hAnsi="方正小标宋简体" w:eastAsia="方正小标宋简体" w:cs="方正小标宋简体"/>
          <w:b w:val="0"/>
          <w:bCs w:val="0"/>
          <w:color w:val="auto"/>
          <w:lang w:eastAsia="zh-CN"/>
        </w:rPr>
        <w:t>保险</w:t>
      </w:r>
      <w:r>
        <w:rPr>
          <w:rFonts w:hint="eastAsia" w:ascii="方正小标宋简体" w:hAnsi="方正小标宋简体" w:eastAsia="方正小标宋简体" w:cs="方正小标宋简体"/>
          <w:b w:val="0"/>
          <w:bCs w:val="0"/>
          <w:color w:val="auto"/>
        </w:rPr>
        <w:t>领域基层政务公开标准目录</w:t>
      </w:r>
    </w:p>
    <w:tbl>
      <w:tblPr>
        <w:tblStyle w:val="6"/>
        <w:tblpPr w:leftFromText="180" w:rightFromText="180" w:vertAnchor="text" w:horzAnchor="page" w:tblpX="849" w:tblpY="1317"/>
        <w:tblOverlap w:val="never"/>
        <w:tblW w:w="150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180"/>
        <w:gridCol w:w="346"/>
        <w:gridCol w:w="2122"/>
        <w:gridCol w:w="2286"/>
        <w:gridCol w:w="1978"/>
        <w:gridCol w:w="1363"/>
        <w:gridCol w:w="1014"/>
        <w:gridCol w:w="1489"/>
        <w:gridCol w:w="735"/>
        <w:gridCol w:w="38"/>
        <w:gridCol w:w="669"/>
        <w:gridCol w:w="527"/>
        <w:gridCol w:w="38"/>
        <w:gridCol w:w="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540" w:type="dxa"/>
            <w:vMerge w:val="restart"/>
            <w:shd w:val="clear" w:color="auto" w:fill="auto"/>
            <w:noWrap/>
            <w:vAlign w:val="center"/>
          </w:tcPr>
          <w:p>
            <w:pPr>
              <w:widowControl/>
              <w:jc w:val="center"/>
              <w:rPr>
                <w:rFonts w:ascii="黑体" w:hAnsi="Times New Roman" w:eastAsia="黑体"/>
                <w:color w:val="auto"/>
                <w:kern w:val="0"/>
                <w:sz w:val="24"/>
                <w:szCs w:val="24"/>
              </w:rPr>
            </w:pPr>
            <w:r>
              <w:rPr>
                <w:rFonts w:ascii="Times New Roman" w:hAnsi="Times New Roman" w:eastAsia="黑体"/>
                <w:color w:val="auto"/>
                <w:kern w:val="0"/>
                <w:sz w:val="22"/>
              </w:rPr>
              <w:t>序号</w:t>
            </w:r>
          </w:p>
        </w:tc>
        <w:tc>
          <w:tcPr>
            <w:tcW w:w="3648" w:type="dxa"/>
            <w:gridSpan w:val="3"/>
            <w:shd w:val="clear" w:color="auto" w:fill="auto"/>
            <w:noWrap/>
            <w:vAlign w:val="center"/>
          </w:tcPr>
          <w:p>
            <w:pPr>
              <w:widowControl/>
              <w:jc w:val="center"/>
              <w:rPr>
                <w:rFonts w:ascii="黑体" w:hAnsi="宋体" w:eastAsia="黑体" w:cs="宋体"/>
                <w:color w:val="auto"/>
                <w:kern w:val="0"/>
                <w:sz w:val="24"/>
                <w:szCs w:val="24"/>
              </w:rPr>
            </w:pPr>
            <w:r>
              <w:rPr>
                <w:rFonts w:ascii="Times New Roman" w:hAnsi="Times New Roman" w:eastAsia="黑体"/>
                <w:color w:val="auto"/>
                <w:kern w:val="0"/>
                <w:sz w:val="22"/>
              </w:rPr>
              <w:t>公开事项</w:t>
            </w:r>
          </w:p>
        </w:tc>
        <w:tc>
          <w:tcPr>
            <w:tcW w:w="2286" w:type="dxa"/>
            <w:vMerge w:val="restart"/>
            <w:shd w:val="clear" w:color="auto" w:fill="auto"/>
            <w:noWrap/>
            <w:vAlign w:val="center"/>
          </w:tcPr>
          <w:p>
            <w:pPr>
              <w:widowControl/>
              <w:jc w:val="center"/>
              <w:rPr>
                <w:rFonts w:ascii="黑体" w:hAnsi="宋体" w:eastAsia="黑体" w:cs="宋体"/>
                <w:color w:val="auto"/>
                <w:kern w:val="0"/>
                <w:sz w:val="24"/>
                <w:szCs w:val="24"/>
              </w:rPr>
            </w:pPr>
            <w:r>
              <w:rPr>
                <w:rFonts w:ascii="Times New Roman" w:hAnsi="Times New Roman" w:eastAsia="黑体"/>
                <w:color w:val="auto"/>
                <w:kern w:val="0"/>
                <w:sz w:val="22"/>
              </w:rPr>
              <w:t>公开内容（要素）</w:t>
            </w:r>
          </w:p>
        </w:tc>
        <w:tc>
          <w:tcPr>
            <w:tcW w:w="1978" w:type="dxa"/>
            <w:vMerge w:val="restart"/>
            <w:shd w:val="clear" w:color="auto" w:fill="auto"/>
            <w:noWrap/>
            <w:vAlign w:val="center"/>
          </w:tcPr>
          <w:p>
            <w:pPr>
              <w:widowControl/>
              <w:jc w:val="center"/>
              <w:rPr>
                <w:rFonts w:ascii="黑体" w:hAnsi="宋体" w:eastAsia="黑体" w:cs="宋体"/>
                <w:color w:val="auto"/>
                <w:kern w:val="0"/>
                <w:sz w:val="24"/>
                <w:szCs w:val="24"/>
              </w:rPr>
            </w:pPr>
            <w:r>
              <w:rPr>
                <w:rFonts w:ascii="Times New Roman" w:hAnsi="Times New Roman" w:eastAsia="黑体"/>
                <w:color w:val="auto"/>
                <w:kern w:val="0"/>
                <w:sz w:val="22"/>
              </w:rPr>
              <w:t>公开依据</w:t>
            </w:r>
          </w:p>
        </w:tc>
        <w:tc>
          <w:tcPr>
            <w:tcW w:w="1363" w:type="dxa"/>
            <w:vMerge w:val="restart"/>
            <w:shd w:val="clear" w:color="auto" w:fill="auto"/>
            <w:noWrap/>
            <w:vAlign w:val="center"/>
          </w:tcPr>
          <w:p>
            <w:pPr>
              <w:widowControl/>
              <w:jc w:val="center"/>
              <w:rPr>
                <w:rFonts w:ascii="黑体" w:hAnsi="宋体" w:eastAsia="黑体" w:cs="宋体"/>
                <w:color w:val="auto"/>
                <w:kern w:val="0"/>
                <w:sz w:val="24"/>
                <w:szCs w:val="24"/>
              </w:rPr>
            </w:pPr>
            <w:r>
              <w:rPr>
                <w:rFonts w:ascii="Times New Roman" w:hAnsi="Times New Roman" w:eastAsia="黑体"/>
                <w:color w:val="auto"/>
                <w:kern w:val="0"/>
                <w:sz w:val="22"/>
              </w:rPr>
              <w:t>公开时限</w:t>
            </w:r>
          </w:p>
        </w:tc>
        <w:tc>
          <w:tcPr>
            <w:tcW w:w="1014" w:type="dxa"/>
            <w:vMerge w:val="restart"/>
            <w:shd w:val="clear" w:color="auto" w:fill="auto"/>
            <w:noWrap/>
            <w:vAlign w:val="center"/>
          </w:tcPr>
          <w:p>
            <w:pPr>
              <w:widowControl/>
              <w:jc w:val="center"/>
              <w:rPr>
                <w:rFonts w:ascii="黑体" w:hAnsi="宋体" w:eastAsia="黑体" w:cs="宋体"/>
                <w:color w:val="auto"/>
                <w:kern w:val="0"/>
                <w:sz w:val="24"/>
                <w:szCs w:val="24"/>
              </w:rPr>
            </w:pPr>
            <w:r>
              <w:rPr>
                <w:rFonts w:ascii="Times New Roman" w:hAnsi="Times New Roman" w:eastAsia="黑体"/>
                <w:color w:val="auto"/>
                <w:kern w:val="0"/>
                <w:sz w:val="22"/>
              </w:rPr>
              <w:t>公开主体</w:t>
            </w:r>
          </w:p>
        </w:tc>
        <w:tc>
          <w:tcPr>
            <w:tcW w:w="1489" w:type="dxa"/>
            <w:vMerge w:val="restart"/>
            <w:shd w:val="clear" w:color="auto" w:fill="auto"/>
            <w:noWrap/>
            <w:vAlign w:val="center"/>
          </w:tcPr>
          <w:p>
            <w:pPr>
              <w:widowControl/>
              <w:jc w:val="center"/>
              <w:rPr>
                <w:rFonts w:ascii="Times New Roman" w:hAnsi="Times New Roman" w:eastAsia="黑体"/>
                <w:color w:val="auto"/>
                <w:kern w:val="0"/>
                <w:sz w:val="22"/>
              </w:rPr>
            </w:pPr>
            <w:r>
              <w:rPr>
                <w:rFonts w:ascii="Times New Roman" w:hAnsi="Times New Roman" w:eastAsia="黑体"/>
                <w:color w:val="auto"/>
                <w:kern w:val="0"/>
                <w:sz w:val="22"/>
              </w:rPr>
              <w:t>公开渠道和</w:t>
            </w:r>
          </w:p>
          <w:p>
            <w:pPr>
              <w:widowControl/>
              <w:jc w:val="center"/>
              <w:rPr>
                <w:rFonts w:ascii="黑体" w:hAnsi="宋体" w:eastAsia="黑体" w:cs="宋体"/>
                <w:color w:val="auto"/>
                <w:kern w:val="0"/>
                <w:sz w:val="24"/>
                <w:szCs w:val="24"/>
              </w:rPr>
            </w:pPr>
            <w:r>
              <w:rPr>
                <w:rFonts w:ascii="Times New Roman" w:hAnsi="Times New Roman" w:eastAsia="黑体"/>
                <w:color w:val="auto"/>
                <w:kern w:val="0"/>
                <w:sz w:val="22"/>
              </w:rPr>
              <w:t>载体</w:t>
            </w:r>
          </w:p>
        </w:tc>
        <w:tc>
          <w:tcPr>
            <w:tcW w:w="1442" w:type="dxa"/>
            <w:gridSpan w:val="3"/>
            <w:shd w:val="clear" w:color="auto" w:fill="auto"/>
            <w:noWrap/>
            <w:vAlign w:val="center"/>
          </w:tcPr>
          <w:p>
            <w:pPr>
              <w:widowControl/>
              <w:jc w:val="center"/>
              <w:rPr>
                <w:rFonts w:ascii="黑体" w:hAnsi="宋体" w:eastAsia="黑体" w:cs="宋体"/>
                <w:color w:val="auto"/>
                <w:kern w:val="0"/>
                <w:sz w:val="24"/>
                <w:szCs w:val="24"/>
              </w:rPr>
            </w:pPr>
            <w:r>
              <w:rPr>
                <w:rFonts w:ascii="Times New Roman" w:hAnsi="Times New Roman" w:eastAsia="黑体"/>
                <w:color w:val="auto"/>
                <w:kern w:val="0"/>
                <w:sz w:val="22"/>
              </w:rPr>
              <w:t>公开对象</w:t>
            </w:r>
          </w:p>
        </w:tc>
        <w:tc>
          <w:tcPr>
            <w:tcW w:w="1315" w:type="dxa"/>
            <w:gridSpan w:val="3"/>
            <w:shd w:val="clear" w:color="auto" w:fill="auto"/>
            <w:noWrap/>
            <w:vAlign w:val="center"/>
          </w:tcPr>
          <w:p>
            <w:pPr>
              <w:widowControl/>
              <w:jc w:val="center"/>
              <w:rPr>
                <w:rFonts w:ascii="黑体" w:hAnsi="宋体" w:eastAsia="黑体" w:cs="宋体"/>
                <w:color w:val="auto"/>
                <w:kern w:val="0"/>
                <w:sz w:val="24"/>
                <w:szCs w:val="24"/>
              </w:rPr>
            </w:pPr>
            <w:r>
              <w:rPr>
                <w:rFonts w:ascii="Times New Roman" w:hAnsi="Times New Roman" w:eastAsia="黑体"/>
                <w:color w:val="auto"/>
                <w:kern w:val="0"/>
                <w:sz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540" w:type="dxa"/>
            <w:vMerge w:val="continue"/>
            <w:shd w:val="clear" w:color="auto" w:fill="auto"/>
            <w:noWrap/>
            <w:vAlign w:val="center"/>
          </w:tcPr>
          <w:p>
            <w:pPr>
              <w:widowControl/>
              <w:jc w:val="center"/>
              <w:rPr>
                <w:rFonts w:ascii="Times New Roman" w:hAnsi="Times New Roman"/>
                <w:color w:val="auto"/>
                <w:kern w:val="0"/>
                <w:sz w:val="16"/>
                <w:szCs w:val="16"/>
              </w:rPr>
            </w:pPr>
          </w:p>
        </w:tc>
        <w:tc>
          <w:tcPr>
            <w:tcW w:w="1526" w:type="dxa"/>
            <w:gridSpan w:val="2"/>
            <w:shd w:val="clear" w:color="auto" w:fill="auto"/>
            <w:noWrap/>
            <w:vAlign w:val="center"/>
          </w:tcPr>
          <w:p>
            <w:pPr>
              <w:widowControl/>
              <w:jc w:val="center"/>
              <w:rPr>
                <w:rFonts w:ascii="黑体" w:hAnsi="宋体" w:eastAsia="黑体" w:cs="宋体"/>
                <w:color w:val="auto"/>
                <w:kern w:val="0"/>
                <w:sz w:val="24"/>
                <w:szCs w:val="24"/>
              </w:rPr>
            </w:pPr>
            <w:r>
              <w:rPr>
                <w:rFonts w:ascii="Times New Roman" w:hAnsi="Times New Roman" w:eastAsia="黑体"/>
                <w:color w:val="auto"/>
                <w:kern w:val="0"/>
                <w:sz w:val="22"/>
              </w:rPr>
              <w:t>一级事项</w:t>
            </w:r>
          </w:p>
        </w:tc>
        <w:tc>
          <w:tcPr>
            <w:tcW w:w="2122" w:type="dxa"/>
            <w:shd w:val="clear" w:color="auto" w:fill="auto"/>
            <w:noWrap/>
            <w:vAlign w:val="center"/>
          </w:tcPr>
          <w:p>
            <w:pPr>
              <w:widowControl/>
              <w:jc w:val="center"/>
              <w:rPr>
                <w:rFonts w:ascii="Times New Roman" w:hAnsi="Times New Roman" w:eastAsia="黑体"/>
                <w:color w:val="auto"/>
                <w:kern w:val="0"/>
                <w:sz w:val="22"/>
              </w:rPr>
            </w:pPr>
            <w:r>
              <w:rPr>
                <w:rFonts w:ascii="Times New Roman" w:hAnsi="Times New Roman" w:eastAsia="黑体"/>
                <w:color w:val="auto"/>
                <w:kern w:val="0"/>
                <w:sz w:val="22"/>
              </w:rPr>
              <w:t>二级</w:t>
            </w:r>
          </w:p>
          <w:p>
            <w:pPr>
              <w:widowControl/>
              <w:jc w:val="center"/>
              <w:rPr>
                <w:rFonts w:ascii="黑体" w:hAnsi="宋体" w:eastAsia="黑体" w:cs="宋体"/>
                <w:color w:val="auto"/>
                <w:kern w:val="0"/>
                <w:sz w:val="24"/>
                <w:szCs w:val="24"/>
              </w:rPr>
            </w:pPr>
            <w:r>
              <w:rPr>
                <w:rFonts w:ascii="Times New Roman" w:hAnsi="Times New Roman" w:eastAsia="黑体"/>
                <w:color w:val="auto"/>
                <w:kern w:val="0"/>
                <w:sz w:val="22"/>
              </w:rPr>
              <w:t>事项</w:t>
            </w:r>
          </w:p>
        </w:tc>
        <w:tc>
          <w:tcPr>
            <w:tcW w:w="2286" w:type="dxa"/>
            <w:vMerge w:val="continue"/>
            <w:shd w:val="clear" w:color="auto" w:fill="auto"/>
            <w:noWrap/>
            <w:vAlign w:val="center"/>
          </w:tcPr>
          <w:p>
            <w:pPr>
              <w:widowControl/>
              <w:jc w:val="center"/>
              <w:rPr>
                <w:rFonts w:ascii="黑体" w:hAnsi="宋体" w:eastAsia="黑体" w:cs="宋体"/>
                <w:color w:val="auto"/>
                <w:kern w:val="0"/>
                <w:sz w:val="24"/>
                <w:szCs w:val="24"/>
              </w:rPr>
            </w:pPr>
          </w:p>
        </w:tc>
        <w:tc>
          <w:tcPr>
            <w:tcW w:w="1978" w:type="dxa"/>
            <w:vMerge w:val="continue"/>
            <w:shd w:val="clear" w:color="auto" w:fill="auto"/>
            <w:noWrap/>
            <w:vAlign w:val="center"/>
          </w:tcPr>
          <w:p>
            <w:pPr>
              <w:widowControl/>
              <w:jc w:val="center"/>
              <w:rPr>
                <w:rFonts w:ascii="黑体" w:hAnsi="宋体" w:eastAsia="黑体" w:cs="宋体"/>
                <w:color w:val="auto"/>
                <w:kern w:val="0"/>
                <w:sz w:val="24"/>
                <w:szCs w:val="24"/>
              </w:rPr>
            </w:pPr>
          </w:p>
        </w:tc>
        <w:tc>
          <w:tcPr>
            <w:tcW w:w="1363" w:type="dxa"/>
            <w:vMerge w:val="continue"/>
            <w:shd w:val="clear" w:color="auto" w:fill="auto"/>
            <w:noWrap/>
            <w:vAlign w:val="center"/>
          </w:tcPr>
          <w:p>
            <w:pPr>
              <w:widowControl/>
              <w:jc w:val="center"/>
              <w:rPr>
                <w:rFonts w:ascii="黑体" w:hAnsi="宋体" w:eastAsia="黑体" w:cs="宋体"/>
                <w:color w:val="auto"/>
                <w:kern w:val="0"/>
                <w:sz w:val="24"/>
                <w:szCs w:val="24"/>
              </w:rPr>
            </w:pPr>
          </w:p>
        </w:tc>
        <w:tc>
          <w:tcPr>
            <w:tcW w:w="1014" w:type="dxa"/>
            <w:vMerge w:val="continue"/>
            <w:shd w:val="clear" w:color="auto" w:fill="auto"/>
            <w:noWrap/>
            <w:vAlign w:val="center"/>
          </w:tcPr>
          <w:p>
            <w:pPr>
              <w:widowControl/>
              <w:jc w:val="center"/>
              <w:rPr>
                <w:rFonts w:ascii="黑体" w:hAnsi="宋体" w:eastAsia="黑体" w:cs="宋体"/>
                <w:color w:val="auto"/>
                <w:kern w:val="0"/>
                <w:sz w:val="24"/>
                <w:szCs w:val="24"/>
              </w:rPr>
            </w:pPr>
          </w:p>
        </w:tc>
        <w:tc>
          <w:tcPr>
            <w:tcW w:w="1489" w:type="dxa"/>
            <w:vMerge w:val="continue"/>
            <w:shd w:val="clear" w:color="auto" w:fill="auto"/>
            <w:noWrap/>
            <w:vAlign w:val="center"/>
          </w:tcPr>
          <w:p>
            <w:pPr>
              <w:widowControl/>
              <w:rPr>
                <w:rFonts w:ascii="黑体" w:hAnsi="宋体" w:eastAsia="黑体" w:cs="宋体"/>
                <w:color w:val="auto"/>
                <w:kern w:val="0"/>
                <w:sz w:val="24"/>
                <w:szCs w:val="24"/>
              </w:rPr>
            </w:pPr>
          </w:p>
        </w:tc>
        <w:tc>
          <w:tcPr>
            <w:tcW w:w="735" w:type="dxa"/>
            <w:shd w:val="clear" w:color="auto" w:fill="auto"/>
            <w:noWrap/>
            <w:vAlign w:val="center"/>
          </w:tcPr>
          <w:p>
            <w:pPr>
              <w:widowControl/>
              <w:jc w:val="center"/>
              <w:rPr>
                <w:rFonts w:ascii="黑体" w:hAnsi="宋体" w:eastAsia="黑体" w:cs="宋体"/>
                <w:color w:val="auto"/>
                <w:kern w:val="0"/>
                <w:sz w:val="24"/>
                <w:szCs w:val="24"/>
              </w:rPr>
            </w:pPr>
            <w:r>
              <w:rPr>
                <w:rFonts w:ascii="Times New Roman" w:hAnsi="Times New Roman" w:eastAsia="黑体"/>
                <w:color w:val="auto"/>
                <w:kern w:val="0"/>
                <w:sz w:val="22"/>
              </w:rPr>
              <w:t>全社会</w:t>
            </w:r>
          </w:p>
        </w:tc>
        <w:tc>
          <w:tcPr>
            <w:tcW w:w="707" w:type="dxa"/>
            <w:gridSpan w:val="2"/>
            <w:shd w:val="clear" w:color="auto" w:fill="auto"/>
            <w:noWrap/>
            <w:vAlign w:val="center"/>
          </w:tcPr>
          <w:p>
            <w:pPr>
              <w:widowControl/>
              <w:jc w:val="center"/>
              <w:rPr>
                <w:rFonts w:ascii="黑体" w:hAnsi="宋体" w:eastAsia="黑体" w:cs="宋体"/>
                <w:color w:val="auto"/>
                <w:kern w:val="0"/>
                <w:sz w:val="24"/>
                <w:szCs w:val="24"/>
              </w:rPr>
            </w:pPr>
            <w:r>
              <w:rPr>
                <w:rFonts w:ascii="Times New Roman" w:hAnsi="Times New Roman" w:eastAsia="黑体"/>
                <w:color w:val="auto"/>
                <w:kern w:val="0"/>
                <w:sz w:val="22"/>
              </w:rPr>
              <w:t>特定群众</w:t>
            </w:r>
          </w:p>
        </w:tc>
        <w:tc>
          <w:tcPr>
            <w:tcW w:w="527" w:type="dxa"/>
            <w:shd w:val="clear" w:color="auto" w:fill="auto"/>
            <w:noWrap/>
            <w:vAlign w:val="center"/>
          </w:tcPr>
          <w:p>
            <w:pPr>
              <w:widowControl/>
              <w:jc w:val="center"/>
              <w:rPr>
                <w:rFonts w:ascii="黑体" w:hAnsi="宋体" w:eastAsia="黑体" w:cs="宋体"/>
                <w:color w:val="auto"/>
                <w:kern w:val="0"/>
                <w:sz w:val="24"/>
                <w:szCs w:val="24"/>
              </w:rPr>
            </w:pPr>
            <w:r>
              <w:rPr>
                <w:rFonts w:ascii="Times New Roman" w:hAnsi="Times New Roman" w:eastAsia="黑体"/>
                <w:color w:val="auto"/>
                <w:kern w:val="0"/>
                <w:sz w:val="22"/>
              </w:rPr>
              <w:t>主动</w:t>
            </w:r>
          </w:p>
        </w:tc>
        <w:tc>
          <w:tcPr>
            <w:tcW w:w="788" w:type="dxa"/>
            <w:gridSpan w:val="2"/>
            <w:shd w:val="clear" w:color="auto" w:fill="auto"/>
            <w:noWrap/>
            <w:vAlign w:val="center"/>
          </w:tcPr>
          <w:p>
            <w:pPr>
              <w:widowControl/>
              <w:jc w:val="center"/>
              <w:rPr>
                <w:rFonts w:ascii="黑体" w:hAnsi="宋体" w:eastAsia="黑体" w:cs="宋体"/>
                <w:color w:val="auto"/>
                <w:kern w:val="0"/>
                <w:sz w:val="24"/>
                <w:szCs w:val="24"/>
              </w:rPr>
            </w:pPr>
            <w:r>
              <w:rPr>
                <w:rFonts w:ascii="Times New Roman" w:hAnsi="Times New Roman" w:eastAsia="黑体"/>
                <w:color w:val="auto"/>
                <w:kern w:val="0"/>
                <w:sz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6" w:hRule="atLeast"/>
        </w:trPr>
        <w:tc>
          <w:tcPr>
            <w:tcW w:w="540" w:type="dxa"/>
            <w:shd w:val="clear" w:color="auto" w:fill="auto"/>
            <w:noWrap/>
            <w:vAlign w:val="center"/>
          </w:tcPr>
          <w:p>
            <w:pPr>
              <w:rPr>
                <w:rFonts w:ascii="仿宋_GB2312" w:hAnsi="宋体" w:eastAsia="仿宋_GB2312"/>
                <w:color w:val="auto"/>
                <w:sz w:val="24"/>
                <w:szCs w:val="24"/>
              </w:rPr>
            </w:pPr>
            <w:r>
              <w:rPr>
                <w:rFonts w:ascii="仿宋_GB2312" w:hAnsi="宋体" w:eastAsia="仿宋_GB2312"/>
                <w:color w:val="auto"/>
                <w:sz w:val="24"/>
                <w:szCs w:val="24"/>
              </w:rPr>
              <w:t>1</w:t>
            </w:r>
          </w:p>
        </w:tc>
        <w:tc>
          <w:tcPr>
            <w:tcW w:w="1180" w:type="dxa"/>
            <w:vMerge w:val="restart"/>
            <w:shd w:val="clear" w:color="auto" w:fill="auto"/>
            <w:noWrap/>
            <w:vAlign w:val="center"/>
          </w:tcPr>
          <w:p>
            <w:pPr>
              <w:jc w:val="center"/>
              <w:rPr>
                <w:rFonts w:hint="eastAsia" w:ascii="仿宋_GB2312" w:hAnsi="宋体" w:eastAsia="仿宋_GB2312"/>
                <w:color w:val="auto"/>
                <w:sz w:val="24"/>
                <w:szCs w:val="24"/>
              </w:rPr>
            </w:pPr>
            <w:r>
              <w:rPr>
                <w:rFonts w:hint="eastAsia" w:ascii="仿宋_GB2312" w:hAnsi="宋体" w:eastAsia="仿宋_GB2312"/>
                <w:color w:val="auto"/>
                <w:sz w:val="24"/>
                <w:szCs w:val="24"/>
              </w:rPr>
              <w:t>社会</w:t>
            </w:r>
          </w:p>
          <w:p>
            <w:pPr>
              <w:jc w:val="center"/>
              <w:rPr>
                <w:rFonts w:hint="eastAsia" w:ascii="仿宋_GB2312" w:hAnsi="宋体" w:eastAsia="仿宋_GB2312"/>
                <w:color w:val="auto"/>
                <w:sz w:val="24"/>
                <w:szCs w:val="24"/>
              </w:rPr>
            </w:pPr>
            <w:r>
              <w:rPr>
                <w:rFonts w:hint="eastAsia" w:ascii="仿宋_GB2312" w:hAnsi="宋体" w:eastAsia="仿宋_GB2312"/>
                <w:color w:val="auto"/>
                <w:sz w:val="24"/>
                <w:szCs w:val="24"/>
              </w:rPr>
              <w:t>保险</w:t>
            </w:r>
          </w:p>
          <w:p>
            <w:pPr>
              <w:jc w:val="center"/>
              <w:rPr>
                <w:rFonts w:ascii="仿宋_GB2312" w:hAnsi="宋体" w:eastAsia="仿宋_GB2312"/>
                <w:color w:val="auto"/>
                <w:sz w:val="24"/>
                <w:szCs w:val="24"/>
              </w:rPr>
            </w:pPr>
            <w:r>
              <w:rPr>
                <w:rFonts w:hint="eastAsia" w:ascii="仿宋_GB2312" w:hAnsi="宋体" w:eastAsia="仿宋_GB2312"/>
                <w:color w:val="auto"/>
                <w:sz w:val="24"/>
                <w:szCs w:val="24"/>
              </w:rPr>
              <w:t>登记</w:t>
            </w:r>
          </w:p>
        </w:tc>
        <w:tc>
          <w:tcPr>
            <w:tcW w:w="2468"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机关事业单位社会保险登记</w:t>
            </w:r>
          </w:p>
        </w:tc>
        <w:tc>
          <w:tcPr>
            <w:tcW w:w="2286" w:type="dxa"/>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事项名称、事项简述、办理材料、办理方式、办理时限、结果送达、收费依据及标准、办事时间、办理机构及地点、咨询查询途径、监督投诉渠道</w:t>
            </w:r>
          </w:p>
        </w:tc>
        <w:tc>
          <w:tcPr>
            <w:tcW w:w="1978" w:type="dxa"/>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《政府信息公开条例》《社会保险法》《国务院关于机关事业单位工作人员养老保险制度改革的决定》</w:t>
            </w:r>
          </w:p>
        </w:tc>
        <w:tc>
          <w:tcPr>
            <w:tcW w:w="1363" w:type="dxa"/>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公开事项信息形成或变更之日起20个工作日内公开</w:t>
            </w:r>
          </w:p>
        </w:tc>
        <w:tc>
          <w:tcPr>
            <w:tcW w:w="1014" w:type="dxa"/>
            <w:shd w:val="clear" w:color="auto" w:fill="auto"/>
            <w:noWrap/>
            <w:vAlign w:val="center"/>
          </w:tcPr>
          <w:p>
            <w:pPr>
              <w:jc w:val="center"/>
              <w:rPr>
                <w:rFonts w:ascii="仿宋_GB2312" w:hAnsi="宋体" w:eastAsia="仿宋_GB2312"/>
                <w:color w:val="auto"/>
                <w:sz w:val="24"/>
                <w:szCs w:val="24"/>
              </w:rPr>
            </w:pPr>
            <w:r>
              <w:rPr>
                <w:rFonts w:hint="eastAsia" w:ascii="仿宋_GB2312" w:hAnsi="宋体" w:eastAsia="仿宋_GB2312"/>
                <w:color w:val="auto"/>
                <w:sz w:val="24"/>
                <w:szCs w:val="24"/>
                <w:lang w:eastAsia="zh-CN"/>
              </w:rPr>
              <w:t>临溪乡</w:t>
            </w:r>
            <w:r>
              <w:rPr>
                <w:rFonts w:hint="eastAsia" w:ascii="仿宋_GB2312" w:hAnsi="宋体" w:eastAsia="仿宋_GB2312"/>
                <w:color w:val="auto"/>
                <w:sz w:val="24"/>
                <w:szCs w:val="24"/>
              </w:rPr>
              <w:t>人民政府</w:t>
            </w:r>
          </w:p>
        </w:tc>
        <w:tc>
          <w:tcPr>
            <w:tcW w:w="1489" w:type="dxa"/>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■便民服务中心</w:t>
            </w:r>
          </w:p>
          <w:p>
            <w:pPr>
              <w:rPr>
                <w:rFonts w:ascii="仿宋_GB2312" w:hAnsi="宋体" w:eastAsia="仿宋_GB2312"/>
                <w:color w:val="auto"/>
                <w:sz w:val="24"/>
                <w:szCs w:val="24"/>
              </w:rPr>
            </w:pPr>
          </w:p>
        </w:tc>
        <w:tc>
          <w:tcPr>
            <w:tcW w:w="773"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w:t>
            </w:r>
          </w:p>
        </w:tc>
        <w:tc>
          <w:tcPr>
            <w:tcW w:w="669" w:type="dxa"/>
            <w:shd w:val="clear" w:color="auto" w:fill="auto"/>
            <w:noWrap/>
            <w:vAlign w:val="center"/>
          </w:tcPr>
          <w:p>
            <w:pPr>
              <w:rPr>
                <w:rFonts w:ascii="仿宋_GB2312" w:hAnsi="宋体" w:eastAsia="仿宋_GB2312"/>
                <w:color w:val="auto"/>
                <w:sz w:val="24"/>
                <w:szCs w:val="24"/>
              </w:rPr>
            </w:pPr>
          </w:p>
        </w:tc>
        <w:tc>
          <w:tcPr>
            <w:tcW w:w="565"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w:t>
            </w:r>
          </w:p>
        </w:tc>
        <w:tc>
          <w:tcPr>
            <w:tcW w:w="750" w:type="dxa"/>
            <w:shd w:val="clear" w:color="auto" w:fill="auto"/>
            <w:noWrap/>
            <w:vAlign w:val="center"/>
          </w:tcPr>
          <w:p>
            <w:pPr>
              <w:rPr>
                <w:rFonts w:ascii="仿宋_GB2312" w:hAnsi="宋体"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540" w:type="dxa"/>
            <w:shd w:val="clear" w:color="auto" w:fill="auto"/>
            <w:noWrap/>
            <w:vAlign w:val="center"/>
          </w:tcPr>
          <w:p>
            <w:pPr>
              <w:rPr>
                <w:rFonts w:ascii="仿宋_GB2312" w:hAnsi="宋体" w:eastAsia="仿宋_GB2312"/>
                <w:color w:val="auto"/>
                <w:sz w:val="24"/>
                <w:szCs w:val="24"/>
              </w:rPr>
            </w:pPr>
            <w:r>
              <w:rPr>
                <w:rFonts w:ascii="仿宋_GB2312" w:hAnsi="宋体" w:eastAsia="仿宋_GB2312"/>
                <w:color w:val="auto"/>
                <w:sz w:val="24"/>
                <w:szCs w:val="24"/>
              </w:rPr>
              <w:t>3</w:t>
            </w:r>
          </w:p>
        </w:tc>
        <w:tc>
          <w:tcPr>
            <w:tcW w:w="1180" w:type="dxa"/>
            <w:vMerge w:val="continue"/>
            <w:shd w:val="clear" w:color="auto" w:fill="auto"/>
            <w:noWrap/>
            <w:vAlign w:val="center"/>
          </w:tcPr>
          <w:p>
            <w:pPr>
              <w:rPr>
                <w:rFonts w:ascii="仿宋_GB2312" w:hAnsi="宋体" w:eastAsia="仿宋_GB2312"/>
                <w:color w:val="auto"/>
                <w:sz w:val="24"/>
                <w:szCs w:val="24"/>
              </w:rPr>
            </w:pPr>
          </w:p>
        </w:tc>
        <w:tc>
          <w:tcPr>
            <w:tcW w:w="2468"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参保单位注销</w:t>
            </w:r>
          </w:p>
        </w:tc>
        <w:tc>
          <w:tcPr>
            <w:tcW w:w="2286" w:type="dxa"/>
            <w:vMerge w:val="restart"/>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事项名称、事项简述、办理材料、办理方式、办理时限、结果送达、收费依据及标准、办事时间、办理机构及地点、咨询查询途径、监督投诉渠道</w:t>
            </w:r>
          </w:p>
        </w:tc>
        <w:tc>
          <w:tcPr>
            <w:tcW w:w="1978" w:type="dxa"/>
            <w:vMerge w:val="restart"/>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《政府信息公开条例》《社会保险法》《社会保险费征缴暂行条例》</w:t>
            </w:r>
          </w:p>
          <w:p>
            <w:pPr>
              <w:rPr>
                <w:rFonts w:ascii="仿宋_GB2312" w:hAnsi="宋体" w:eastAsia="仿宋_GB2312"/>
                <w:color w:val="auto"/>
                <w:sz w:val="24"/>
                <w:szCs w:val="24"/>
              </w:rPr>
            </w:pPr>
          </w:p>
          <w:p>
            <w:pPr>
              <w:rPr>
                <w:rFonts w:ascii="仿宋_GB2312" w:hAnsi="宋体" w:eastAsia="仿宋_GB2312"/>
                <w:color w:val="auto"/>
                <w:sz w:val="24"/>
                <w:szCs w:val="24"/>
              </w:rPr>
            </w:pPr>
          </w:p>
        </w:tc>
        <w:tc>
          <w:tcPr>
            <w:tcW w:w="1363" w:type="dxa"/>
            <w:vMerge w:val="restart"/>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公开事项信息形成或变更之日起20个工作日内公开</w:t>
            </w:r>
          </w:p>
        </w:tc>
        <w:tc>
          <w:tcPr>
            <w:tcW w:w="1014" w:type="dxa"/>
            <w:vMerge w:val="restart"/>
            <w:shd w:val="clear" w:color="auto" w:fill="auto"/>
            <w:noWrap/>
            <w:vAlign w:val="center"/>
          </w:tcPr>
          <w:p>
            <w:pPr>
              <w:jc w:val="center"/>
              <w:rPr>
                <w:rFonts w:ascii="仿宋_GB2312" w:hAnsi="宋体" w:eastAsia="仿宋_GB2312"/>
                <w:color w:val="auto"/>
                <w:sz w:val="24"/>
                <w:szCs w:val="24"/>
              </w:rPr>
            </w:pPr>
            <w:r>
              <w:rPr>
                <w:rFonts w:hint="eastAsia" w:ascii="仿宋_GB2312" w:hAnsi="宋体" w:eastAsia="仿宋_GB2312"/>
                <w:color w:val="auto"/>
                <w:sz w:val="24"/>
                <w:szCs w:val="24"/>
                <w:lang w:eastAsia="zh-CN"/>
              </w:rPr>
              <w:t>临溪乡</w:t>
            </w:r>
            <w:r>
              <w:rPr>
                <w:rFonts w:hint="eastAsia" w:ascii="仿宋_GB2312" w:hAnsi="宋体" w:eastAsia="仿宋_GB2312"/>
                <w:color w:val="auto"/>
                <w:sz w:val="24"/>
                <w:szCs w:val="24"/>
              </w:rPr>
              <w:t>人民政府</w:t>
            </w:r>
          </w:p>
        </w:tc>
        <w:tc>
          <w:tcPr>
            <w:tcW w:w="1489" w:type="dxa"/>
            <w:vMerge w:val="restart"/>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■便民服务中心</w:t>
            </w:r>
          </w:p>
          <w:p>
            <w:pPr>
              <w:rPr>
                <w:rFonts w:ascii="仿宋_GB2312" w:hAnsi="宋体" w:eastAsia="仿宋_GB2312"/>
                <w:color w:val="auto"/>
                <w:sz w:val="24"/>
                <w:szCs w:val="24"/>
              </w:rPr>
            </w:pPr>
          </w:p>
        </w:tc>
        <w:tc>
          <w:tcPr>
            <w:tcW w:w="773"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w:t>
            </w:r>
          </w:p>
        </w:tc>
        <w:tc>
          <w:tcPr>
            <w:tcW w:w="669" w:type="dxa"/>
            <w:shd w:val="clear" w:color="auto" w:fill="auto"/>
            <w:noWrap/>
            <w:vAlign w:val="center"/>
          </w:tcPr>
          <w:p>
            <w:pPr>
              <w:rPr>
                <w:rFonts w:ascii="仿宋_GB2312" w:hAnsi="宋体" w:eastAsia="仿宋_GB2312"/>
                <w:color w:val="auto"/>
                <w:sz w:val="24"/>
                <w:szCs w:val="24"/>
              </w:rPr>
            </w:pPr>
          </w:p>
        </w:tc>
        <w:tc>
          <w:tcPr>
            <w:tcW w:w="565"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w:t>
            </w:r>
          </w:p>
        </w:tc>
        <w:tc>
          <w:tcPr>
            <w:tcW w:w="750" w:type="dxa"/>
            <w:shd w:val="clear" w:color="auto" w:fill="auto"/>
            <w:noWrap/>
            <w:vAlign w:val="center"/>
          </w:tcPr>
          <w:p>
            <w:pPr>
              <w:rPr>
                <w:rFonts w:ascii="仿宋_GB2312" w:hAnsi="宋体"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540" w:type="dxa"/>
            <w:shd w:val="clear" w:color="auto" w:fill="auto"/>
            <w:noWrap/>
            <w:vAlign w:val="center"/>
          </w:tcPr>
          <w:p>
            <w:pPr>
              <w:rPr>
                <w:rFonts w:ascii="仿宋_GB2312" w:hAnsi="宋体" w:eastAsia="仿宋_GB2312"/>
                <w:color w:val="auto"/>
                <w:sz w:val="24"/>
                <w:szCs w:val="24"/>
              </w:rPr>
            </w:pPr>
            <w:r>
              <w:rPr>
                <w:rFonts w:ascii="仿宋_GB2312" w:hAnsi="宋体" w:eastAsia="仿宋_GB2312"/>
                <w:color w:val="auto"/>
                <w:sz w:val="24"/>
                <w:szCs w:val="24"/>
              </w:rPr>
              <w:t>4</w:t>
            </w:r>
          </w:p>
        </w:tc>
        <w:tc>
          <w:tcPr>
            <w:tcW w:w="1180" w:type="dxa"/>
            <w:vMerge w:val="continue"/>
            <w:shd w:val="clear" w:color="auto" w:fill="auto"/>
            <w:noWrap/>
            <w:vAlign w:val="center"/>
          </w:tcPr>
          <w:p>
            <w:pPr>
              <w:rPr>
                <w:rFonts w:ascii="仿宋_GB2312" w:hAnsi="宋体" w:eastAsia="仿宋_GB2312"/>
                <w:color w:val="auto"/>
                <w:sz w:val="24"/>
                <w:szCs w:val="24"/>
              </w:rPr>
            </w:pPr>
          </w:p>
        </w:tc>
        <w:tc>
          <w:tcPr>
            <w:tcW w:w="2468"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职工参保登记</w:t>
            </w:r>
          </w:p>
        </w:tc>
        <w:tc>
          <w:tcPr>
            <w:tcW w:w="2286" w:type="dxa"/>
            <w:vMerge w:val="continue"/>
            <w:shd w:val="clear" w:color="auto" w:fill="auto"/>
            <w:noWrap/>
            <w:vAlign w:val="center"/>
          </w:tcPr>
          <w:p>
            <w:pPr>
              <w:rPr>
                <w:rFonts w:ascii="仿宋_GB2312" w:hAnsi="宋体" w:eastAsia="仿宋_GB2312"/>
                <w:color w:val="auto"/>
                <w:sz w:val="24"/>
                <w:szCs w:val="24"/>
              </w:rPr>
            </w:pPr>
          </w:p>
        </w:tc>
        <w:tc>
          <w:tcPr>
            <w:tcW w:w="1978" w:type="dxa"/>
            <w:vMerge w:val="continue"/>
            <w:shd w:val="clear" w:color="auto" w:fill="auto"/>
            <w:noWrap/>
            <w:vAlign w:val="center"/>
          </w:tcPr>
          <w:p>
            <w:pPr>
              <w:rPr>
                <w:rFonts w:ascii="仿宋_GB2312" w:hAnsi="宋体" w:eastAsia="仿宋_GB2312"/>
                <w:color w:val="auto"/>
                <w:sz w:val="24"/>
                <w:szCs w:val="24"/>
              </w:rPr>
            </w:pPr>
          </w:p>
        </w:tc>
        <w:tc>
          <w:tcPr>
            <w:tcW w:w="1363" w:type="dxa"/>
            <w:vMerge w:val="continue"/>
            <w:shd w:val="clear" w:color="auto" w:fill="auto"/>
            <w:noWrap/>
            <w:vAlign w:val="center"/>
          </w:tcPr>
          <w:p>
            <w:pPr>
              <w:rPr>
                <w:rFonts w:ascii="仿宋_GB2312" w:hAnsi="宋体" w:eastAsia="仿宋_GB2312"/>
                <w:color w:val="auto"/>
                <w:sz w:val="24"/>
                <w:szCs w:val="24"/>
              </w:rPr>
            </w:pPr>
          </w:p>
        </w:tc>
        <w:tc>
          <w:tcPr>
            <w:tcW w:w="1014" w:type="dxa"/>
            <w:vMerge w:val="continue"/>
            <w:shd w:val="clear" w:color="auto" w:fill="auto"/>
            <w:noWrap/>
            <w:vAlign w:val="center"/>
          </w:tcPr>
          <w:p>
            <w:pPr>
              <w:rPr>
                <w:rFonts w:ascii="仿宋_GB2312" w:hAnsi="宋体" w:eastAsia="仿宋_GB2312"/>
                <w:color w:val="auto"/>
                <w:sz w:val="24"/>
                <w:szCs w:val="24"/>
              </w:rPr>
            </w:pPr>
          </w:p>
        </w:tc>
        <w:tc>
          <w:tcPr>
            <w:tcW w:w="1489" w:type="dxa"/>
            <w:vMerge w:val="continue"/>
            <w:shd w:val="clear" w:color="auto" w:fill="auto"/>
            <w:noWrap/>
            <w:vAlign w:val="center"/>
          </w:tcPr>
          <w:p>
            <w:pPr>
              <w:rPr>
                <w:rFonts w:ascii="仿宋_GB2312" w:hAnsi="宋体" w:eastAsia="仿宋_GB2312"/>
                <w:color w:val="auto"/>
                <w:sz w:val="24"/>
                <w:szCs w:val="24"/>
              </w:rPr>
            </w:pPr>
          </w:p>
        </w:tc>
        <w:tc>
          <w:tcPr>
            <w:tcW w:w="773"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w:t>
            </w:r>
          </w:p>
        </w:tc>
        <w:tc>
          <w:tcPr>
            <w:tcW w:w="669" w:type="dxa"/>
            <w:shd w:val="clear" w:color="auto" w:fill="auto"/>
            <w:noWrap/>
            <w:vAlign w:val="center"/>
          </w:tcPr>
          <w:p>
            <w:pPr>
              <w:rPr>
                <w:rFonts w:ascii="仿宋_GB2312" w:hAnsi="宋体" w:eastAsia="仿宋_GB2312"/>
                <w:color w:val="auto"/>
                <w:sz w:val="24"/>
                <w:szCs w:val="24"/>
              </w:rPr>
            </w:pPr>
          </w:p>
        </w:tc>
        <w:tc>
          <w:tcPr>
            <w:tcW w:w="565"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w:t>
            </w:r>
          </w:p>
        </w:tc>
        <w:tc>
          <w:tcPr>
            <w:tcW w:w="750" w:type="dxa"/>
            <w:shd w:val="clear" w:color="auto" w:fill="auto"/>
            <w:noWrap/>
            <w:vAlign w:val="center"/>
          </w:tcPr>
          <w:p>
            <w:pPr>
              <w:rPr>
                <w:rFonts w:ascii="仿宋_GB2312" w:hAnsi="宋体"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1" w:hRule="atLeast"/>
        </w:trPr>
        <w:tc>
          <w:tcPr>
            <w:tcW w:w="540" w:type="dxa"/>
            <w:shd w:val="clear" w:color="auto" w:fill="auto"/>
            <w:noWrap/>
            <w:vAlign w:val="center"/>
          </w:tcPr>
          <w:p>
            <w:pPr>
              <w:rPr>
                <w:rFonts w:ascii="仿宋_GB2312" w:hAnsi="宋体" w:eastAsia="仿宋_GB2312"/>
                <w:color w:val="auto"/>
                <w:sz w:val="24"/>
                <w:szCs w:val="24"/>
              </w:rPr>
            </w:pPr>
            <w:r>
              <w:rPr>
                <w:rFonts w:ascii="仿宋_GB2312" w:hAnsi="宋体" w:eastAsia="仿宋_GB2312"/>
                <w:color w:val="auto"/>
                <w:sz w:val="24"/>
                <w:szCs w:val="24"/>
              </w:rPr>
              <w:t>5</w:t>
            </w:r>
          </w:p>
        </w:tc>
        <w:tc>
          <w:tcPr>
            <w:tcW w:w="1180" w:type="dxa"/>
            <w:vMerge w:val="continue"/>
            <w:shd w:val="clear" w:color="auto" w:fill="auto"/>
            <w:noWrap/>
            <w:vAlign w:val="center"/>
          </w:tcPr>
          <w:p>
            <w:pPr>
              <w:rPr>
                <w:rFonts w:ascii="仿宋_GB2312" w:hAnsi="宋体" w:eastAsia="仿宋_GB2312"/>
                <w:color w:val="auto"/>
                <w:sz w:val="24"/>
                <w:szCs w:val="24"/>
              </w:rPr>
            </w:pPr>
          </w:p>
        </w:tc>
        <w:tc>
          <w:tcPr>
            <w:tcW w:w="2468"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城乡居民养老保险参保登记</w:t>
            </w:r>
          </w:p>
        </w:tc>
        <w:tc>
          <w:tcPr>
            <w:tcW w:w="2286" w:type="dxa"/>
            <w:vMerge w:val="continue"/>
            <w:shd w:val="clear" w:color="auto" w:fill="auto"/>
            <w:noWrap/>
            <w:vAlign w:val="center"/>
          </w:tcPr>
          <w:p>
            <w:pPr>
              <w:rPr>
                <w:rFonts w:ascii="仿宋_GB2312" w:hAnsi="宋体" w:eastAsia="仿宋_GB2312"/>
                <w:color w:val="auto"/>
                <w:sz w:val="24"/>
                <w:szCs w:val="24"/>
              </w:rPr>
            </w:pPr>
          </w:p>
        </w:tc>
        <w:tc>
          <w:tcPr>
            <w:tcW w:w="1978" w:type="dxa"/>
            <w:vMerge w:val="continue"/>
            <w:shd w:val="clear" w:color="auto" w:fill="auto"/>
            <w:noWrap/>
            <w:vAlign w:val="center"/>
          </w:tcPr>
          <w:p>
            <w:pPr>
              <w:rPr>
                <w:rFonts w:ascii="仿宋_GB2312" w:hAnsi="宋体" w:eastAsia="仿宋_GB2312"/>
                <w:color w:val="auto"/>
                <w:sz w:val="24"/>
                <w:szCs w:val="24"/>
              </w:rPr>
            </w:pPr>
          </w:p>
        </w:tc>
        <w:tc>
          <w:tcPr>
            <w:tcW w:w="1363" w:type="dxa"/>
            <w:vMerge w:val="continue"/>
            <w:shd w:val="clear" w:color="auto" w:fill="auto"/>
            <w:noWrap/>
            <w:vAlign w:val="center"/>
          </w:tcPr>
          <w:p>
            <w:pPr>
              <w:rPr>
                <w:rFonts w:ascii="仿宋_GB2312" w:hAnsi="宋体" w:eastAsia="仿宋_GB2312"/>
                <w:color w:val="auto"/>
                <w:sz w:val="24"/>
                <w:szCs w:val="24"/>
              </w:rPr>
            </w:pPr>
          </w:p>
        </w:tc>
        <w:tc>
          <w:tcPr>
            <w:tcW w:w="1014" w:type="dxa"/>
            <w:vMerge w:val="continue"/>
            <w:shd w:val="clear" w:color="auto" w:fill="auto"/>
            <w:noWrap/>
            <w:vAlign w:val="center"/>
          </w:tcPr>
          <w:p>
            <w:pPr>
              <w:rPr>
                <w:rFonts w:ascii="仿宋_GB2312" w:hAnsi="宋体" w:eastAsia="仿宋_GB2312"/>
                <w:color w:val="auto"/>
                <w:sz w:val="24"/>
                <w:szCs w:val="24"/>
              </w:rPr>
            </w:pPr>
          </w:p>
        </w:tc>
        <w:tc>
          <w:tcPr>
            <w:tcW w:w="1489" w:type="dxa"/>
            <w:vMerge w:val="continue"/>
            <w:shd w:val="clear" w:color="auto" w:fill="auto"/>
            <w:noWrap/>
            <w:vAlign w:val="center"/>
          </w:tcPr>
          <w:p>
            <w:pPr>
              <w:rPr>
                <w:rFonts w:ascii="仿宋_GB2312" w:hAnsi="宋体" w:eastAsia="仿宋_GB2312"/>
                <w:color w:val="auto"/>
                <w:sz w:val="24"/>
                <w:szCs w:val="24"/>
              </w:rPr>
            </w:pPr>
          </w:p>
        </w:tc>
        <w:tc>
          <w:tcPr>
            <w:tcW w:w="773"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w:t>
            </w:r>
          </w:p>
        </w:tc>
        <w:tc>
          <w:tcPr>
            <w:tcW w:w="669" w:type="dxa"/>
            <w:shd w:val="clear" w:color="auto" w:fill="auto"/>
            <w:noWrap/>
            <w:vAlign w:val="center"/>
          </w:tcPr>
          <w:p>
            <w:pPr>
              <w:rPr>
                <w:rFonts w:ascii="仿宋_GB2312" w:hAnsi="宋体" w:eastAsia="仿宋_GB2312"/>
                <w:color w:val="auto"/>
                <w:sz w:val="24"/>
                <w:szCs w:val="24"/>
              </w:rPr>
            </w:pPr>
          </w:p>
        </w:tc>
        <w:tc>
          <w:tcPr>
            <w:tcW w:w="565"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w:t>
            </w:r>
          </w:p>
        </w:tc>
        <w:tc>
          <w:tcPr>
            <w:tcW w:w="750" w:type="dxa"/>
            <w:shd w:val="clear" w:color="auto" w:fill="auto"/>
            <w:noWrap/>
            <w:vAlign w:val="center"/>
          </w:tcPr>
          <w:p>
            <w:pPr>
              <w:rPr>
                <w:rFonts w:ascii="仿宋_GB2312" w:hAnsi="宋体"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trPr>
        <w:tc>
          <w:tcPr>
            <w:tcW w:w="540" w:type="dxa"/>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6</w:t>
            </w:r>
          </w:p>
        </w:tc>
        <w:tc>
          <w:tcPr>
            <w:tcW w:w="1180" w:type="dxa"/>
            <w:vMerge w:val="continue"/>
            <w:shd w:val="clear" w:color="auto" w:fill="auto"/>
            <w:noWrap/>
            <w:vAlign w:val="center"/>
          </w:tcPr>
          <w:p>
            <w:pPr>
              <w:rPr>
                <w:rFonts w:ascii="仿宋_GB2312" w:hAnsi="宋体" w:eastAsia="仿宋_GB2312"/>
                <w:color w:val="auto"/>
                <w:sz w:val="24"/>
                <w:szCs w:val="24"/>
              </w:rPr>
            </w:pPr>
          </w:p>
        </w:tc>
        <w:tc>
          <w:tcPr>
            <w:tcW w:w="2468" w:type="dxa"/>
            <w:gridSpan w:val="2"/>
            <w:shd w:val="clear" w:color="auto" w:fill="auto"/>
            <w:noWrap/>
            <w:vAlign w:val="center"/>
          </w:tcPr>
          <w:p>
            <w:pPr>
              <w:rPr>
                <w:color w:val="auto"/>
                <w:sz w:val="24"/>
                <w:szCs w:val="24"/>
              </w:rPr>
            </w:pPr>
            <w:r>
              <w:rPr>
                <w:rFonts w:hint="eastAsia" w:ascii="仿宋_GB2312" w:hAnsi="宋体" w:eastAsia="仿宋_GB2312"/>
                <w:color w:val="auto"/>
                <w:sz w:val="24"/>
                <w:szCs w:val="24"/>
              </w:rPr>
              <w:t>企业社会保险登记</w:t>
            </w:r>
          </w:p>
        </w:tc>
        <w:tc>
          <w:tcPr>
            <w:tcW w:w="2286" w:type="dxa"/>
            <w:vMerge w:val="continue"/>
            <w:shd w:val="clear" w:color="auto" w:fill="auto"/>
            <w:noWrap/>
            <w:vAlign w:val="center"/>
          </w:tcPr>
          <w:p>
            <w:pPr>
              <w:rPr>
                <w:rFonts w:ascii="仿宋_GB2312" w:hAnsi="宋体" w:eastAsia="仿宋_GB2312"/>
                <w:color w:val="auto"/>
                <w:sz w:val="24"/>
                <w:szCs w:val="24"/>
              </w:rPr>
            </w:pPr>
          </w:p>
        </w:tc>
        <w:tc>
          <w:tcPr>
            <w:tcW w:w="1978" w:type="dxa"/>
            <w:vMerge w:val="continue"/>
            <w:shd w:val="clear" w:color="auto" w:fill="auto"/>
            <w:noWrap/>
            <w:vAlign w:val="center"/>
          </w:tcPr>
          <w:p>
            <w:pPr>
              <w:rPr>
                <w:rFonts w:ascii="仿宋_GB2312" w:hAnsi="宋体" w:eastAsia="仿宋_GB2312"/>
                <w:color w:val="auto"/>
                <w:sz w:val="24"/>
                <w:szCs w:val="24"/>
              </w:rPr>
            </w:pPr>
          </w:p>
        </w:tc>
        <w:tc>
          <w:tcPr>
            <w:tcW w:w="1363" w:type="dxa"/>
            <w:vMerge w:val="continue"/>
            <w:shd w:val="clear" w:color="auto" w:fill="auto"/>
            <w:noWrap/>
            <w:vAlign w:val="center"/>
          </w:tcPr>
          <w:p>
            <w:pPr>
              <w:rPr>
                <w:rFonts w:ascii="仿宋_GB2312" w:hAnsi="宋体" w:eastAsia="仿宋_GB2312"/>
                <w:color w:val="auto"/>
                <w:sz w:val="24"/>
                <w:szCs w:val="24"/>
              </w:rPr>
            </w:pPr>
          </w:p>
        </w:tc>
        <w:tc>
          <w:tcPr>
            <w:tcW w:w="1014" w:type="dxa"/>
            <w:vMerge w:val="continue"/>
            <w:shd w:val="clear" w:color="auto" w:fill="auto"/>
            <w:noWrap/>
            <w:vAlign w:val="center"/>
          </w:tcPr>
          <w:p>
            <w:pPr>
              <w:rPr>
                <w:rFonts w:ascii="仿宋_GB2312" w:hAnsi="宋体" w:eastAsia="仿宋_GB2312"/>
                <w:color w:val="auto"/>
                <w:sz w:val="24"/>
                <w:szCs w:val="24"/>
              </w:rPr>
            </w:pPr>
          </w:p>
        </w:tc>
        <w:tc>
          <w:tcPr>
            <w:tcW w:w="1489" w:type="dxa"/>
            <w:vMerge w:val="continue"/>
            <w:shd w:val="clear" w:color="auto" w:fill="auto"/>
            <w:noWrap/>
            <w:vAlign w:val="center"/>
          </w:tcPr>
          <w:p>
            <w:pPr>
              <w:rPr>
                <w:rFonts w:ascii="仿宋_GB2312" w:hAnsi="宋体" w:eastAsia="仿宋_GB2312"/>
                <w:color w:val="auto"/>
                <w:sz w:val="24"/>
                <w:szCs w:val="24"/>
              </w:rPr>
            </w:pPr>
          </w:p>
        </w:tc>
        <w:tc>
          <w:tcPr>
            <w:tcW w:w="773"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w:t>
            </w:r>
          </w:p>
        </w:tc>
        <w:tc>
          <w:tcPr>
            <w:tcW w:w="669" w:type="dxa"/>
            <w:shd w:val="clear" w:color="auto" w:fill="auto"/>
            <w:noWrap/>
            <w:vAlign w:val="center"/>
          </w:tcPr>
          <w:p>
            <w:pPr>
              <w:rPr>
                <w:rFonts w:ascii="仿宋_GB2312" w:hAnsi="宋体" w:eastAsia="仿宋_GB2312"/>
                <w:color w:val="auto"/>
                <w:sz w:val="24"/>
                <w:szCs w:val="24"/>
              </w:rPr>
            </w:pPr>
          </w:p>
        </w:tc>
        <w:tc>
          <w:tcPr>
            <w:tcW w:w="565"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w:t>
            </w:r>
          </w:p>
        </w:tc>
        <w:tc>
          <w:tcPr>
            <w:tcW w:w="750" w:type="dxa"/>
            <w:shd w:val="clear" w:color="auto" w:fill="auto"/>
            <w:noWrap/>
            <w:vAlign w:val="center"/>
          </w:tcPr>
          <w:p>
            <w:pPr>
              <w:rPr>
                <w:rFonts w:ascii="仿宋_GB2312" w:hAnsi="宋体"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trPr>
        <w:tc>
          <w:tcPr>
            <w:tcW w:w="540" w:type="dxa"/>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7</w:t>
            </w:r>
          </w:p>
        </w:tc>
        <w:tc>
          <w:tcPr>
            <w:tcW w:w="1180" w:type="dxa"/>
            <w:vMerge w:val="continue"/>
            <w:shd w:val="clear" w:color="auto" w:fill="auto"/>
            <w:noWrap/>
            <w:vAlign w:val="center"/>
          </w:tcPr>
          <w:p>
            <w:pPr>
              <w:rPr>
                <w:rFonts w:ascii="仿宋_GB2312" w:hAnsi="宋体" w:eastAsia="仿宋_GB2312"/>
                <w:color w:val="auto"/>
                <w:sz w:val="24"/>
                <w:szCs w:val="24"/>
              </w:rPr>
            </w:pPr>
          </w:p>
        </w:tc>
        <w:tc>
          <w:tcPr>
            <w:tcW w:w="2468"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灵活就业人员、企业职工基本养老保险参保登记</w:t>
            </w:r>
          </w:p>
        </w:tc>
        <w:tc>
          <w:tcPr>
            <w:tcW w:w="2286" w:type="dxa"/>
            <w:vMerge w:val="continue"/>
            <w:shd w:val="clear" w:color="auto" w:fill="auto"/>
            <w:noWrap/>
            <w:vAlign w:val="center"/>
          </w:tcPr>
          <w:p>
            <w:pPr>
              <w:rPr>
                <w:rFonts w:ascii="仿宋_GB2312" w:hAnsi="宋体" w:eastAsia="仿宋_GB2312"/>
                <w:color w:val="auto"/>
                <w:sz w:val="24"/>
                <w:szCs w:val="24"/>
              </w:rPr>
            </w:pPr>
          </w:p>
        </w:tc>
        <w:tc>
          <w:tcPr>
            <w:tcW w:w="1978" w:type="dxa"/>
            <w:vMerge w:val="continue"/>
            <w:shd w:val="clear" w:color="auto" w:fill="auto"/>
            <w:noWrap/>
            <w:vAlign w:val="center"/>
          </w:tcPr>
          <w:p>
            <w:pPr>
              <w:rPr>
                <w:rFonts w:ascii="仿宋_GB2312" w:hAnsi="宋体" w:eastAsia="仿宋_GB2312"/>
                <w:color w:val="auto"/>
                <w:sz w:val="24"/>
                <w:szCs w:val="24"/>
              </w:rPr>
            </w:pPr>
          </w:p>
        </w:tc>
        <w:tc>
          <w:tcPr>
            <w:tcW w:w="1363" w:type="dxa"/>
            <w:vMerge w:val="continue"/>
            <w:shd w:val="clear" w:color="auto" w:fill="auto"/>
            <w:noWrap/>
            <w:vAlign w:val="center"/>
          </w:tcPr>
          <w:p>
            <w:pPr>
              <w:rPr>
                <w:rFonts w:ascii="仿宋_GB2312" w:hAnsi="宋体" w:eastAsia="仿宋_GB2312"/>
                <w:color w:val="auto"/>
                <w:sz w:val="24"/>
                <w:szCs w:val="24"/>
              </w:rPr>
            </w:pPr>
          </w:p>
        </w:tc>
        <w:tc>
          <w:tcPr>
            <w:tcW w:w="1014" w:type="dxa"/>
            <w:vMerge w:val="continue"/>
            <w:shd w:val="clear" w:color="auto" w:fill="auto"/>
            <w:noWrap/>
            <w:vAlign w:val="center"/>
          </w:tcPr>
          <w:p>
            <w:pPr>
              <w:rPr>
                <w:rFonts w:ascii="仿宋_GB2312" w:hAnsi="宋体" w:eastAsia="仿宋_GB2312"/>
                <w:color w:val="auto"/>
                <w:sz w:val="24"/>
                <w:szCs w:val="24"/>
              </w:rPr>
            </w:pPr>
          </w:p>
        </w:tc>
        <w:tc>
          <w:tcPr>
            <w:tcW w:w="1489" w:type="dxa"/>
            <w:vMerge w:val="continue"/>
            <w:shd w:val="clear" w:color="auto" w:fill="auto"/>
            <w:noWrap/>
            <w:vAlign w:val="center"/>
          </w:tcPr>
          <w:p>
            <w:pPr>
              <w:rPr>
                <w:rFonts w:ascii="仿宋_GB2312" w:hAnsi="宋体" w:eastAsia="仿宋_GB2312"/>
                <w:color w:val="auto"/>
                <w:sz w:val="24"/>
                <w:szCs w:val="24"/>
              </w:rPr>
            </w:pPr>
          </w:p>
        </w:tc>
        <w:tc>
          <w:tcPr>
            <w:tcW w:w="773"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w:t>
            </w:r>
          </w:p>
        </w:tc>
        <w:tc>
          <w:tcPr>
            <w:tcW w:w="669" w:type="dxa"/>
            <w:shd w:val="clear" w:color="auto" w:fill="auto"/>
            <w:noWrap/>
            <w:vAlign w:val="center"/>
          </w:tcPr>
          <w:p>
            <w:pPr>
              <w:rPr>
                <w:rFonts w:ascii="仿宋_GB2312" w:hAnsi="宋体" w:eastAsia="仿宋_GB2312"/>
                <w:color w:val="auto"/>
                <w:sz w:val="24"/>
                <w:szCs w:val="24"/>
              </w:rPr>
            </w:pPr>
          </w:p>
        </w:tc>
        <w:tc>
          <w:tcPr>
            <w:tcW w:w="565"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w:t>
            </w:r>
          </w:p>
        </w:tc>
        <w:tc>
          <w:tcPr>
            <w:tcW w:w="750" w:type="dxa"/>
            <w:shd w:val="clear" w:color="auto" w:fill="auto"/>
            <w:noWrap/>
            <w:vAlign w:val="center"/>
          </w:tcPr>
          <w:p>
            <w:pPr>
              <w:rPr>
                <w:rFonts w:ascii="仿宋_GB2312" w:hAnsi="宋体"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540" w:type="dxa"/>
            <w:shd w:val="clear" w:color="auto" w:fill="auto"/>
            <w:noWrap/>
            <w:vAlign w:val="center"/>
          </w:tcPr>
          <w:p>
            <w:pPr>
              <w:rPr>
                <w:rFonts w:hint="eastAsia" w:ascii="仿宋_GB2312" w:hAnsi="宋体" w:eastAsia="仿宋_GB2312"/>
                <w:color w:val="auto"/>
                <w:sz w:val="24"/>
                <w:szCs w:val="24"/>
                <w:lang w:eastAsia="zh-CN"/>
              </w:rPr>
            </w:pPr>
            <w:r>
              <w:rPr>
                <w:rFonts w:hint="eastAsia" w:ascii="仿宋_GB2312" w:hAnsi="宋体" w:eastAsia="仿宋_GB2312"/>
                <w:color w:val="auto"/>
                <w:sz w:val="24"/>
                <w:szCs w:val="24"/>
                <w:lang w:val="en-US" w:eastAsia="zh-CN"/>
              </w:rPr>
              <w:t>8</w:t>
            </w:r>
          </w:p>
        </w:tc>
        <w:tc>
          <w:tcPr>
            <w:tcW w:w="1180" w:type="dxa"/>
            <w:vMerge w:val="continue"/>
            <w:shd w:val="clear" w:color="auto" w:fill="auto"/>
            <w:noWrap/>
            <w:vAlign w:val="center"/>
          </w:tcPr>
          <w:p>
            <w:pPr>
              <w:rPr>
                <w:rFonts w:ascii="仿宋_GB2312" w:hAnsi="宋体" w:eastAsia="仿宋_GB2312"/>
                <w:color w:val="auto"/>
                <w:sz w:val="24"/>
                <w:szCs w:val="24"/>
              </w:rPr>
            </w:pPr>
          </w:p>
        </w:tc>
        <w:tc>
          <w:tcPr>
            <w:tcW w:w="2468"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个人基本信息变更</w:t>
            </w:r>
          </w:p>
        </w:tc>
        <w:tc>
          <w:tcPr>
            <w:tcW w:w="2286" w:type="dxa"/>
            <w:vMerge w:val="continue"/>
            <w:shd w:val="clear" w:color="auto" w:fill="auto"/>
            <w:noWrap/>
            <w:vAlign w:val="center"/>
          </w:tcPr>
          <w:p>
            <w:pPr>
              <w:rPr>
                <w:rFonts w:ascii="仿宋_GB2312" w:hAnsi="宋体" w:eastAsia="仿宋_GB2312"/>
                <w:color w:val="auto"/>
                <w:sz w:val="24"/>
                <w:szCs w:val="24"/>
              </w:rPr>
            </w:pPr>
          </w:p>
        </w:tc>
        <w:tc>
          <w:tcPr>
            <w:tcW w:w="1978" w:type="dxa"/>
            <w:vMerge w:val="continue"/>
            <w:shd w:val="clear" w:color="auto" w:fill="auto"/>
            <w:noWrap/>
            <w:vAlign w:val="center"/>
          </w:tcPr>
          <w:p>
            <w:pPr>
              <w:rPr>
                <w:rFonts w:ascii="仿宋_GB2312" w:hAnsi="宋体" w:eastAsia="仿宋_GB2312"/>
                <w:color w:val="auto"/>
                <w:sz w:val="24"/>
                <w:szCs w:val="24"/>
              </w:rPr>
            </w:pPr>
          </w:p>
        </w:tc>
        <w:tc>
          <w:tcPr>
            <w:tcW w:w="1363" w:type="dxa"/>
            <w:vMerge w:val="continue"/>
            <w:shd w:val="clear" w:color="auto" w:fill="auto"/>
            <w:noWrap/>
            <w:vAlign w:val="center"/>
          </w:tcPr>
          <w:p>
            <w:pPr>
              <w:rPr>
                <w:rFonts w:ascii="仿宋_GB2312" w:hAnsi="宋体" w:eastAsia="仿宋_GB2312"/>
                <w:color w:val="auto"/>
                <w:sz w:val="24"/>
                <w:szCs w:val="24"/>
              </w:rPr>
            </w:pPr>
          </w:p>
        </w:tc>
        <w:tc>
          <w:tcPr>
            <w:tcW w:w="1014" w:type="dxa"/>
            <w:vMerge w:val="continue"/>
            <w:shd w:val="clear" w:color="auto" w:fill="auto"/>
            <w:noWrap/>
            <w:vAlign w:val="center"/>
          </w:tcPr>
          <w:p>
            <w:pPr>
              <w:rPr>
                <w:rFonts w:ascii="仿宋_GB2312" w:hAnsi="宋体" w:eastAsia="仿宋_GB2312"/>
                <w:color w:val="auto"/>
                <w:sz w:val="24"/>
                <w:szCs w:val="24"/>
              </w:rPr>
            </w:pPr>
          </w:p>
        </w:tc>
        <w:tc>
          <w:tcPr>
            <w:tcW w:w="1489" w:type="dxa"/>
            <w:vMerge w:val="continue"/>
            <w:shd w:val="clear" w:color="auto" w:fill="auto"/>
            <w:noWrap/>
            <w:vAlign w:val="center"/>
          </w:tcPr>
          <w:p>
            <w:pPr>
              <w:rPr>
                <w:rFonts w:ascii="仿宋_GB2312" w:hAnsi="宋体" w:eastAsia="仿宋_GB2312"/>
                <w:color w:val="auto"/>
                <w:sz w:val="24"/>
                <w:szCs w:val="24"/>
              </w:rPr>
            </w:pPr>
          </w:p>
        </w:tc>
        <w:tc>
          <w:tcPr>
            <w:tcW w:w="773"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w:t>
            </w:r>
          </w:p>
        </w:tc>
        <w:tc>
          <w:tcPr>
            <w:tcW w:w="669" w:type="dxa"/>
            <w:shd w:val="clear" w:color="auto" w:fill="auto"/>
            <w:noWrap/>
            <w:vAlign w:val="center"/>
          </w:tcPr>
          <w:p>
            <w:pPr>
              <w:rPr>
                <w:rFonts w:ascii="仿宋_GB2312" w:hAnsi="宋体" w:eastAsia="仿宋_GB2312"/>
                <w:color w:val="auto"/>
                <w:sz w:val="24"/>
                <w:szCs w:val="24"/>
              </w:rPr>
            </w:pPr>
          </w:p>
        </w:tc>
        <w:tc>
          <w:tcPr>
            <w:tcW w:w="565"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w:t>
            </w:r>
          </w:p>
        </w:tc>
        <w:tc>
          <w:tcPr>
            <w:tcW w:w="750" w:type="dxa"/>
            <w:shd w:val="clear" w:color="auto" w:fill="auto"/>
            <w:noWrap/>
            <w:vAlign w:val="center"/>
          </w:tcPr>
          <w:p>
            <w:pPr>
              <w:rPr>
                <w:rFonts w:ascii="仿宋_GB2312" w:hAnsi="宋体"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1" w:hRule="atLeast"/>
        </w:trPr>
        <w:tc>
          <w:tcPr>
            <w:tcW w:w="540" w:type="dxa"/>
            <w:shd w:val="clear" w:color="auto" w:fill="auto"/>
            <w:noWrap/>
            <w:vAlign w:val="center"/>
          </w:tcPr>
          <w:p>
            <w:pPr>
              <w:rPr>
                <w:rFonts w:hint="eastAsia" w:ascii="仿宋_GB2312" w:hAnsi="宋体" w:eastAsia="仿宋_GB2312"/>
                <w:color w:val="auto"/>
                <w:sz w:val="24"/>
                <w:szCs w:val="24"/>
                <w:lang w:eastAsia="zh-CN"/>
              </w:rPr>
            </w:pPr>
            <w:r>
              <w:rPr>
                <w:rFonts w:hint="eastAsia" w:ascii="仿宋_GB2312" w:hAnsi="宋体" w:eastAsia="仿宋_GB2312"/>
                <w:color w:val="auto"/>
                <w:sz w:val="24"/>
                <w:szCs w:val="24"/>
                <w:lang w:val="en-US" w:eastAsia="zh-CN"/>
              </w:rPr>
              <w:t>9</w:t>
            </w:r>
          </w:p>
        </w:tc>
        <w:tc>
          <w:tcPr>
            <w:tcW w:w="1180" w:type="dxa"/>
            <w:vMerge w:val="continue"/>
            <w:shd w:val="clear" w:color="auto" w:fill="auto"/>
            <w:noWrap/>
            <w:vAlign w:val="center"/>
          </w:tcPr>
          <w:p>
            <w:pPr>
              <w:rPr>
                <w:rFonts w:ascii="仿宋_GB2312" w:hAnsi="宋体" w:eastAsia="仿宋_GB2312"/>
                <w:color w:val="auto"/>
                <w:sz w:val="24"/>
                <w:szCs w:val="24"/>
              </w:rPr>
            </w:pPr>
          </w:p>
        </w:tc>
        <w:tc>
          <w:tcPr>
            <w:tcW w:w="2468"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养老保险待遇发放账户维护申请</w:t>
            </w:r>
          </w:p>
        </w:tc>
        <w:tc>
          <w:tcPr>
            <w:tcW w:w="2286" w:type="dxa"/>
            <w:vMerge w:val="continue"/>
            <w:shd w:val="clear" w:color="auto" w:fill="auto"/>
            <w:noWrap/>
            <w:vAlign w:val="center"/>
          </w:tcPr>
          <w:p>
            <w:pPr>
              <w:rPr>
                <w:rFonts w:ascii="仿宋_GB2312" w:hAnsi="宋体" w:eastAsia="仿宋_GB2312"/>
                <w:color w:val="auto"/>
                <w:sz w:val="24"/>
                <w:szCs w:val="24"/>
              </w:rPr>
            </w:pPr>
          </w:p>
        </w:tc>
        <w:tc>
          <w:tcPr>
            <w:tcW w:w="1978" w:type="dxa"/>
            <w:vMerge w:val="continue"/>
            <w:shd w:val="clear" w:color="auto" w:fill="auto"/>
            <w:noWrap/>
            <w:vAlign w:val="center"/>
          </w:tcPr>
          <w:p>
            <w:pPr>
              <w:rPr>
                <w:rFonts w:ascii="仿宋_GB2312" w:hAnsi="宋体" w:eastAsia="仿宋_GB2312"/>
                <w:color w:val="auto"/>
                <w:sz w:val="24"/>
                <w:szCs w:val="24"/>
              </w:rPr>
            </w:pPr>
          </w:p>
        </w:tc>
        <w:tc>
          <w:tcPr>
            <w:tcW w:w="1363" w:type="dxa"/>
            <w:vMerge w:val="continue"/>
            <w:shd w:val="clear" w:color="auto" w:fill="auto"/>
            <w:noWrap/>
            <w:vAlign w:val="center"/>
          </w:tcPr>
          <w:p>
            <w:pPr>
              <w:rPr>
                <w:rFonts w:ascii="仿宋_GB2312" w:hAnsi="宋体" w:eastAsia="仿宋_GB2312"/>
                <w:color w:val="auto"/>
                <w:sz w:val="24"/>
                <w:szCs w:val="24"/>
              </w:rPr>
            </w:pPr>
          </w:p>
        </w:tc>
        <w:tc>
          <w:tcPr>
            <w:tcW w:w="1014" w:type="dxa"/>
            <w:vMerge w:val="continue"/>
            <w:shd w:val="clear" w:color="auto" w:fill="auto"/>
            <w:noWrap/>
            <w:vAlign w:val="center"/>
          </w:tcPr>
          <w:p>
            <w:pPr>
              <w:rPr>
                <w:rFonts w:ascii="仿宋_GB2312" w:hAnsi="宋体" w:eastAsia="仿宋_GB2312"/>
                <w:color w:val="auto"/>
                <w:sz w:val="24"/>
                <w:szCs w:val="24"/>
              </w:rPr>
            </w:pPr>
          </w:p>
        </w:tc>
        <w:tc>
          <w:tcPr>
            <w:tcW w:w="1489" w:type="dxa"/>
            <w:vMerge w:val="continue"/>
            <w:shd w:val="clear" w:color="auto" w:fill="auto"/>
            <w:noWrap/>
            <w:vAlign w:val="center"/>
          </w:tcPr>
          <w:p>
            <w:pPr>
              <w:rPr>
                <w:rFonts w:ascii="仿宋_GB2312" w:hAnsi="宋体" w:eastAsia="仿宋_GB2312"/>
                <w:color w:val="auto"/>
                <w:sz w:val="24"/>
                <w:szCs w:val="24"/>
              </w:rPr>
            </w:pPr>
          </w:p>
        </w:tc>
        <w:tc>
          <w:tcPr>
            <w:tcW w:w="773"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w:t>
            </w:r>
          </w:p>
        </w:tc>
        <w:tc>
          <w:tcPr>
            <w:tcW w:w="669" w:type="dxa"/>
            <w:shd w:val="clear" w:color="auto" w:fill="auto"/>
            <w:noWrap/>
            <w:vAlign w:val="center"/>
          </w:tcPr>
          <w:p>
            <w:pPr>
              <w:rPr>
                <w:rFonts w:ascii="仿宋_GB2312" w:hAnsi="宋体" w:eastAsia="仿宋_GB2312"/>
                <w:color w:val="auto"/>
                <w:sz w:val="24"/>
                <w:szCs w:val="24"/>
              </w:rPr>
            </w:pPr>
          </w:p>
        </w:tc>
        <w:tc>
          <w:tcPr>
            <w:tcW w:w="565"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w:t>
            </w:r>
          </w:p>
        </w:tc>
        <w:tc>
          <w:tcPr>
            <w:tcW w:w="750" w:type="dxa"/>
            <w:shd w:val="clear" w:color="auto" w:fill="auto"/>
            <w:noWrap/>
            <w:vAlign w:val="center"/>
          </w:tcPr>
          <w:p>
            <w:pPr>
              <w:rPr>
                <w:rFonts w:ascii="仿宋_GB2312" w:hAnsi="宋体"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540" w:type="dxa"/>
            <w:shd w:val="clear" w:color="auto" w:fill="auto"/>
            <w:noWrap/>
            <w:vAlign w:val="center"/>
          </w:tcPr>
          <w:p>
            <w:pPr>
              <w:rPr>
                <w:rFonts w:hint="eastAsia" w:ascii="仿宋_GB2312" w:hAnsi="宋体" w:eastAsia="仿宋_GB2312"/>
                <w:color w:val="auto"/>
                <w:sz w:val="24"/>
                <w:szCs w:val="24"/>
                <w:lang w:eastAsia="zh-CN"/>
              </w:rPr>
            </w:pPr>
            <w:r>
              <w:rPr>
                <w:rFonts w:ascii="仿宋_GB2312" w:hAnsi="宋体" w:eastAsia="仿宋_GB2312"/>
                <w:color w:val="auto"/>
                <w:sz w:val="24"/>
                <w:szCs w:val="24"/>
              </w:rPr>
              <w:t>1</w:t>
            </w:r>
            <w:r>
              <w:rPr>
                <w:rFonts w:hint="eastAsia" w:ascii="仿宋_GB2312" w:hAnsi="宋体" w:eastAsia="仿宋_GB2312"/>
                <w:color w:val="auto"/>
                <w:sz w:val="24"/>
                <w:szCs w:val="24"/>
                <w:lang w:val="en-US" w:eastAsia="zh-CN"/>
              </w:rPr>
              <w:t>0</w:t>
            </w:r>
          </w:p>
        </w:tc>
        <w:tc>
          <w:tcPr>
            <w:tcW w:w="1180" w:type="dxa"/>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社会保险缴费申报</w:t>
            </w:r>
          </w:p>
        </w:tc>
        <w:tc>
          <w:tcPr>
            <w:tcW w:w="2468"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缴费人员增减申报</w:t>
            </w:r>
          </w:p>
        </w:tc>
        <w:tc>
          <w:tcPr>
            <w:tcW w:w="2286" w:type="dxa"/>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事项名称、事项简述、办理材料、办理方式、办理时限、结果送达、收费依据及标准、办事时间、办理机构及地点、咨询查询途径、监督投诉渠道</w:t>
            </w:r>
          </w:p>
        </w:tc>
        <w:tc>
          <w:tcPr>
            <w:tcW w:w="1978" w:type="dxa"/>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《政府信息公开条例》《社会保险法》《社会保险费征缴暂行条例》</w:t>
            </w:r>
          </w:p>
          <w:p>
            <w:pPr>
              <w:rPr>
                <w:rFonts w:ascii="仿宋_GB2312" w:hAnsi="宋体" w:eastAsia="仿宋_GB2312"/>
                <w:color w:val="auto"/>
                <w:sz w:val="24"/>
                <w:szCs w:val="24"/>
              </w:rPr>
            </w:pPr>
          </w:p>
        </w:tc>
        <w:tc>
          <w:tcPr>
            <w:tcW w:w="1363" w:type="dxa"/>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公开事项信息形成或变更之日起20个工作日内公开</w:t>
            </w:r>
          </w:p>
          <w:p>
            <w:pPr>
              <w:rPr>
                <w:rFonts w:ascii="仿宋_GB2312" w:hAnsi="宋体" w:eastAsia="仿宋_GB2312"/>
                <w:color w:val="auto"/>
                <w:sz w:val="24"/>
                <w:szCs w:val="24"/>
              </w:rPr>
            </w:pPr>
          </w:p>
        </w:tc>
        <w:tc>
          <w:tcPr>
            <w:tcW w:w="1014" w:type="dxa"/>
            <w:shd w:val="clear" w:color="auto" w:fill="auto"/>
            <w:noWrap/>
            <w:vAlign w:val="center"/>
          </w:tcPr>
          <w:p>
            <w:pPr>
              <w:jc w:val="center"/>
              <w:rPr>
                <w:rFonts w:ascii="仿宋_GB2312" w:hAnsi="宋体" w:eastAsia="仿宋_GB2312"/>
                <w:color w:val="auto"/>
                <w:sz w:val="24"/>
                <w:szCs w:val="24"/>
              </w:rPr>
            </w:pPr>
            <w:r>
              <w:rPr>
                <w:rFonts w:hint="eastAsia" w:ascii="仿宋_GB2312" w:hAnsi="宋体" w:eastAsia="仿宋_GB2312"/>
                <w:color w:val="auto"/>
                <w:sz w:val="24"/>
                <w:szCs w:val="24"/>
                <w:lang w:eastAsia="zh-CN"/>
              </w:rPr>
              <w:t>临溪乡</w:t>
            </w:r>
            <w:r>
              <w:rPr>
                <w:rFonts w:hint="eastAsia" w:ascii="仿宋_GB2312" w:hAnsi="宋体" w:eastAsia="仿宋_GB2312"/>
                <w:color w:val="auto"/>
                <w:sz w:val="24"/>
                <w:szCs w:val="24"/>
              </w:rPr>
              <w:t>人民政府</w:t>
            </w:r>
          </w:p>
          <w:p>
            <w:pPr>
              <w:jc w:val="center"/>
              <w:rPr>
                <w:rFonts w:ascii="仿宋_GB2312" w:hAnsi="宋体" w:eastAsia="仿宋_GB2312"/>
                <w:color w:val="auto"/>
                <w:sz w:val="24"/>
                <w:szCs w:val="24"/>
              </w:rPr>
            </w:pPr>
          </w:p>
        </w:tc>
        <w:tc>
          <w:tcPr>
            <w:tcW w:w="1489" w:type="dxa"/>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■便民服务中心</w:t>
            </w:r>
          </w:p>
          <w:p>
            <w:pPr>
              <w:rPr>
                <w:rFonts w:ascii="仿宋_GB2312" w:hAnsi="宋体" w:eastAsia="仿宋_GB2312"/>
                <w:color w:val="auto"/>
                <w:sz w:val="24"/>
                <w:szCs w:val="24"/>
              </w:rPr>
            </w:pPr>
          </w:p>
        </w:tc>
        <w:tc>
          <w:tcPr>
            <w:tcW w:w="773"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w:t>
            </w:r>
          </w:p>
        </w:tc>
        <w:tc>
          <w:tcPr>
            <w:tcW w:w="669" w:type="dxa"/>
            <w:shd w:val="clear" w:color="auto" w:fill="auto"/>
            <w:noWrap/>
            <w:vAlign w:val="center"/>
          </w:tcPr>
          <w:p>
            <w:pPr>
              <w:rPr>
                <w:rFonts w:ascii="仿宋_GB2312" w:hAnsi="宋体" w:eastAsia="仿宋_GB2312"/>
                <w:color w:val="auto"/>
                <w:sz w:val="24"/>
                <w:szCs w:val="24"/>
              </w:rPr>
            </w:pPr>
          </w:p>
        </w:tc>
        <w:tc>
          <w:tcPr>
            <w:tcW w:w="565"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w:t>
            </w:r>
          </w:p>
        </w:tc>
        <w:tc>
          <w:tcPr>
            <w:tcW w:w="750" w:type="dxa"/>
            <w:shd w:val="clear" w:color="auto" w:fill="auto"/>
            <w:noWrap/>
            <w:vAlign w:val="center"/>
          </w:tcPr>
          <w:p>
            <w:pPr>
              <w:rPr>
                <w:rFonts w:ascii="仿宋_GB2312" w:hAnsi="宋体"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540" w:type="dxa"/>
            <w:shd w:val="clear" w:color="auto" w:fill="auto"/>
            <w:noWrap/>
            <w:vAlign w:val="center"/>
          </w:tcPr>
          <w:p>
            <w:pPr>
              <w:rPr>
                <w:rFonts w:hint="eastAsia" w:ascii="仿宋_GB2312" w:hAnsi="宋体" w:eastAsia="仿宋_GB2312"/>
                <w:color w:val="auto"/>
                <w:sz w:val="24"/>
                <w:szCs w:val="24"/>
                <w:lang w:eastAsia="zh-CN"/>
              </w:rPr>
            </w:pPr>
            <w:r>
              <w:rPr>
                <w:rFonts w:ascii="仿宋_GB2312" w:hAnsi="宋体" w:eastAsia="仿宋_GB2312"/>
                <w:color w:val="auto"/>
                <w:sz w:val="24"/>
                <w:szCs w:val="24"/>
              </w:rPr>
              <w:t>1</w:t>
            </w:r>
            <w:r>
              <w:rPr>
                <w:rFonts w:hint="eastAsia" w:ascii="仿宋_GB2312" w:hAnsi="宋体" w:eastAsia="仿宋_GB2312"/>
                <w:color w:val="auto"/>
                <w:sz w:val="24"/>
                <w:szCs w:val="24"/>
                <w:lang w:val="en-US" w:eastAsia="zh-CN"/>
              </w:rPr>
              <w:t>1</w:t>
            </w:r>
          </w:p>
        </w:tc>
        <w:tc>
          <w:tcPr>
            <w:tcW w:w="1180" w:type="dxa"/>
            <w:vMerge w:val="restart"/>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社会保险参保缴费记录查询</w:t>
            </w:r>
          </w:p>
        </w:tc>
        <w:tc>
          <w:tcPr>
            <w:tcW w:w="2468"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单位参保证明查询打印</w:t>
            </w:r>
          </w:p>
        </w:tc>
        <w:tc>
          <w:tcPr>
            <w:tcW w:w="2286" w:type="dxa"/>
            <w:vMerge w:val="restart"/>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事项名称、事项简述、办理材料、办理方式、办理时限、结果送达、收费依据及标准、办事时间、办理机构及地点、咨询查询途径、监督投诉渠道</w:t>
            </w:r>
          </w:p>
        </w:tc>
        <w:tc>
          <w:tcPr>
            <w:tcW w:w="1978" w:type="dxa"/>
            <w:vMerge w:val="restart"/>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《政府信息公开条例》《社会保险法》《社会保险费征缴暂行条例》</w:t>
            </w:r>
          </w:p>
        </w:tc>
        <w:tc>
          <w:tcPr>
            <w:tcW w:w="1363" w:type="dxa"/>
            <w:vMerge w:val="restart"/>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公开事项信息形成或变更之日起20个工作日内公开</w:t>
            </w:r>
          </w:p>
        </w:tc>
        <w:tc>
          <w:tcPr>
            <w:tcW w:w="1014" w:type="dxa"/>
            <w:vMerge w:val="restart"/>
            <w:shd w:val="clear" w:color="auto" w:fill="auto"/>
            <w:noWrap/>
            <w:vAlign w:val="center"/>
          </w:tcPr>
          <w:p>
            <w:pPr>
              <w:jc w:val="center"/>
              <w:rPr>
                <w:rFonts w:ascii="仿宋_GB2312" w:hAnsi="宋体" w:eastAsia="仿宋_GB2312"/>
                <w:color w:val="auto"/>
                <w:sz w:val="24"/>
                <w:szCs w:val="24"/>
              </w:rPr>
            </w:pPr>
            <w:r>
              <w:rPr>
                <w:rFonts w:hint="eastAsia" w:ascii="仿宋_GB2312" w:hAnsi="宋体" w:eastAsia="仿宋_GB2312"/>
                <w:color w:val="auto"/>
                <w:sz w:val="24"/>
                <w:szCs w:val="24"/>
                <w:lang w:eastAsia="zh-CN"/>
              </w:rPr>
              <w:t>临溪乡</w:t>
            </w:r>
            <w:r>
              <w:rPr>
                <w:rFonts w:hint="eastAsia" w:ascii="仿宋_GB2312" w:hAnsi="宋体" w:eastAsia="仿宋_GB2312"/>
                <w:color w:val="auto"/>
                <w:sz w:val="24"/>
                <w:szCs w:val="24"/>
              </w:rPr>
              <w:t>人民政府</w:t>
            </w:r>
          </w:p>
          <w:p>
            <w:pPr>
              <w:jc w:val="center"/>
              <w:rPr>
                <w:rFonts w:ascii="仿宋_GB2312" w:hAnsi="宋体" w:eastAsia="仿宋_GB2312"/>
                <w:color w:val="auto"/>
                <w:sz w:val="24"/>
                <w:szCs w:val="24"/>
              </w:rPr>
            </w:pPr>
          </w:p>
        </w:tc>
        <w:tc>
          <w:tcPr>
            <w:tcW w:w="1489" w:type="dxa"/>
            <w:vMerge w:val="restart"/>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■便民服务中心</w:t>
            </w:r>
          </w:p>
          <w:p>
            <w:pPr>
              <w:rPr>
                <w:rFonts w:ascii="仿宋_GB2312" w:hAnsi="宋体" w:eastAsia="仿宋_GB2312"/>
                <w:color w:val="auto"/>
                <w:sz w:val="24"/>
                <w:szCs w:val="24"/>
              </w:rPr>
            </w:pPr>
          </w:p>
        </w:tc>
        <w:tc>
          <w:tcPr>
            <w:tcW w:w="773"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w:t>
            </w:r>
          </w:p>
        </w:tc>
        <w:tc>
          <w:tcPr>
            <w:tcW w:w="669" w:type="dxa"/>
            <w:shd w:val="clear" w:color="auto" w:fill="auto"/>
            <w:noWrap/>
            <w:vAlign w:val="center"/>
          </w:tcPr>
          <w:p>
            <w:pPr>
              <w:rPr>
                <w:rFonts w:ascii="仿宋_GB2312" w:hAnsi="宋体" w:eastAsia="仿宋_GB2312"/>
                <w:color w:val="auto"/>
                <w:sz w:val="24"/>
                <w:szCs w:val="24"/>
              </w:rPr>
            </w:pPr>
          </w:p>
        </w:tc>
        <w:tc>
          <w:tcPr>
            <w:tcW w:w="565"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w:t>
            </w:r>
          </w:p>
        </w:tc>
        <w:tc>
          <w:tcPr>
            <w:tcW w:w="750" w:type="dxa"/>
            <w:shd w:val="clear" w:color="auto" w:fill="auto"/>
            <w:noWrap/>
            <w:vAlign w:val="center"/>
          </w:tcPr>
          <w:p>
            <w:pPr>
              <w:rPr>
                <w:rFonts w:ascii="仿宋_GB2312" w:hAnsi="宋体"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540" w:type="dxa"/>
            <w:shd w:val="clear" w:color="auto" w:fill="auto"/>
            <w:noWrap/>
            <w:vAlign w:val="center"/>
          </w:tcPr>
          <w:p>
            <w:pPr>
              <w:rPr>
                <w:rFonts w:hint="eastAsia" w:ascii="仿宋_GB2312" w:hAnsi="宋体" w:eastAsia="仿宋_GB2312"/>
                <w:color w:val="auto"/>
                <w:sz w:val="24"/>
                <w:szCs w:val="24"/>
                <w:lang w:eastAsia="zh-CN"/>
              </w:rPr>
            </w:pPr>
            <w:r>
              <w:rPr>
                <w:rFonts w:ascii="仿宋_GB2312" w:hAnsi="宋体" w:eastAsia="仿宋_GB2312"/>
                <w:color w:val="auto"/>
                <w:sz w:val="24"/>
                <w:szCs w:val="24"/>
              </w:rPr>
              <w:t>1</w:t>
            </w:r>
            <w:r>
              <w:rPr>
                <w:rFonts w:hint="eastAsia" w:ascii="仿宋_GB2312" w:hAnsi="宋体" w:eastAsia="仿宋_GB2312"/>
                <w:color w:val="auto"/>
                <w:sz w:val="24"/>
                <w:szCs w:val="24"/>
                <w:lang w:val="en-US" w:eastAsia="zh-CN"/>
              </w:rPr>
              <w:t>2</w:t>
            </w:r>
          </w:p>
        </w:tc>
        <w:tc>
          <w:tcPr>
            <w:tcW w:w="1180" w:type="dxa"/>
            <w:vMerge w:val="continue"/>
            <w:shd w:val="clear" w:color="auto" w:fill="auto"/>
            <w:noWrap/>
            <w:vAlign w:val="center"/>
          </w:tcPr>
          <w:p>
            <w:pPr>
              <w:rPr>
                <w:rFonts w:ascii="仿宋_GB2312" w:hAnsi="宋体" w:eastAsia="仿宋_GB2312"/>
                <w:color w:val="auto"/>
                <w:sz w:val="24"/>
                <w:szCs w:val="24"/>
              </w:rPr>
            </w:pPr>
          </w:p>
        </w:tc>
        <w:tc>
          <w:tcPr>
            <w:tcW w:w="2468"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个人权益记录查询打印</w:t>
            </w:r>
          </w:p>
        </w:tc>
        <w:tc>
          <w:tcPr>
            <w:tcW w:w="2286" w:type="dxa"/>
            <w:vMerge w:val="continue"/>
            <w:shd w:val="clear" w:color="auto" w:fill="auto"/>
            <w:noWrap/>
            <w:vAlign w:val="center"/>
          </w:tcPr>
          <w:p>
            <w:pPr>
              <w:rPr>
                <w:rFonts w:ascii="仿宋_GB2312" w:hAnsi="宋体" w:eastAsia="仿宋_GB2312"/>
                <w:color w:val="auto"/>
                <w:sz w:val="24"/>
                <w:szCs w:val="24"/>
              </w:rPr>
            </w:pPr>
          </w:p>
        </w:tc>
        <w:tc>
          <w:tcPr>
            <w:tcW w:w="1978" w:type="dxa"/>
            <w:vMerge w:val="continue"/>
            <w:shd w:val="clear" w:color="auto" w:fill="auto"/>
            <w:noWrap/>
            <w:vAlign w:val="center"/>
          </w:tcPr>
          <w:p>
            <w:pPr>
              <w:rPr>
                <w:rFonts w:ascii="仿宋_GB2312" w:hAnsi="宋体" w:eastAsia="仿宋_GB2312"/>
                <w:color w:val="auto"/>
                <w:sz w:val="24"/>
                <w:szCs w:val="24"/>
              </w:rPr>
            </w:pPr>
          </w:p>
        </w:tc>
        <w:tc>
          <w:tcPr>
            <w:tcW w:w="1363" w:type="dxa"/>
            <w:vMerge w:val="continue"/>
            <w:shd w:val="clear" w:color="auto" w:fill="auto"/>
            <w:noWrap/>
            <w:vAlign w:val="center"/>
          </w:tcPr>
          <w:p>
            <w:pPr>
              <w:rPr>
                <w:rFonts w:ascii="仿宋_GB2312" w:hAnsi="宋体" w:eastAsia="仿宋_GB2312"/>
                <w:color w:val="auto"/>
                <w:sz w:val="24"/>
                <w:szCs w:val="24"/>
              </w:rPr>
            </w:pPr>
          </w:p>
        </w:tc>
        <w:tc>
          <w:tcPr>
            <w:tcW w:w="1014" w:type="dxa"/>
            <w:vMerge w:val="continue"/>
            <w:shd w:val="clear" w:color="auto" w:fill="auto"/>
            <w:noWrap/>
            <w:vAlign w:val="center"/>
          </w:tcPr>
          <w:p>
            <w:pPr>
              <w:jc w:val="center"/>
              <w:rPr>
                <w:rFonts w:ascii="仿宋_GB2312" w:hAnsi="宋体" w:eastAsia="仿宋_GB2312"/>
                <w:color w:val="auto"/>
                <w:sz w:val="24"/>
                <w:szCs w:val="24"/>
              </w:rPr>
            </w:pPr>
          </w:p>
        </w:tc>
        <w:tc>
          <w:tcPr>
            <w:tcW w:w="1489" w:type="dxa"/>
            <w:vMerge w:val="continue"/>
            <w:shd w:val="clear" w:color="auto" w:fill="auto"/>
            <w:noWrap/>
            <w:vAlign w:val="center"/>
          </w:tcPr>
          <w:p>
            <w:pPr>
              <w:rPr>
                <w:rFonts w:ascii="仿宋_GB2312" w:hAnsi="宋体" w:eastAsia="仿宋_GB2312"/>
                <w:color w:val="auto"/>
                <w:sz w:val="24"/>
                <w:szCs w:val="24"/>
              </w:rPr>
            </w:pPr>
          </w:p>
        </w:tc>
        <w:tc>
          <w:tcPr>
            <w:tcW w:w="773"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w:t>
            </w:r>
          </w:p>
        </w:tc>
        <w:tc>
          <w:tcPr>
            <w:tcW w:w="669" w:type="dxa"/>
            <w:shd w:val="clear" w:color="auto" w:fill="auto"/>
            <w:noWrap/>
            <w:vAlign w:val="center"/>
          </w:tcPr>
          <w:p>
            <w:pPr>
              <w:rPr>
                <w:rFonts w:ascii="仿宋_GB2312" w:hAnsi="宋体" w:eastAsia="仿宋_GB2312"/>
                <w:color w:val="auto"/>
                <w:sz w:val="24"/>
                <w:szCs w:val="24"/>
              </w:rPr>
            </w:pPr>
          </w:p>
        </w:tc>
        <w:tc>
          <w:tcPr>
            <w:tcW w:w="565"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w:t>
            </w:r>
          </w:p>
        </w:tc>
        <w:tc>
          <w:tcPr>
            <w:tcW w:w="750" w:type="dxa"/>
            <w:shd w:val="clear" w:color="auto" w:fill="auto"/>
            <w:noWrap/>
            <w:vAlign w:val="center"/>
          </w:tcPr>
          <w:p>
            <w:pPr>
              <w:rPr>
                <w:rFonts w:ascii="仿宋_GB2312" w:hAnsi="宋体"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trPr>
        <w:tc>
          <w:tcPr>
            <w:tcW w:w="540" w:type="dxa"/>
            <w:shd w:val="clear" w:color="auto" w:fill="auto"/>
            <w:noWrap/>
            <w:vAlign w:val="center"/>
          </w:tcPr>
          <w:p>
            <w:pPr>
              <w:rPr>
                <w:rFonts w:hint="default" w:ascii="仿宋_GB2312" w:hAnsi="宋体" w:eastAsia="仿宋_GB2312"/>
                <w:color w:val="auto"/>
                <w:sz w:val="24"/>
                <w:szCs w:val="24"/>
                <w:lang w:val="en-US" w:eastAsia="zh-CN"/>
              </w:rPr>
            </w:pPr>
            <w:r>
              <w:rPr>
                <w:rFonts w:hint="eastAsia" w:ascii="仿宋_GB2312" w:hAnsi="宋体" w:eastAsia="仿宋_GB2312"/>
                <w:color w:val="auto"/>
                <w:sz w:val="24"/>
                <w:szCs w:val="24"/>
                <w:lang w:val="en-US" w:eastAsia="zh-CN"/>
              </w:rPr>
              <w:t>13</w:t>
            </w:r>
          </w:p>
        </w:tc>
        <w:tc>
          <w:tcPr>
            <w:tcW w:w="1180" w:type="dxa"/>
            <w:vMerge w:val="continue"/>
            <w:shd w:val="clear" w:color="auto" w:fill="auto"/>
            <w:noWrap/>
            <w:vAlign w:val="center"/>
          </w:tcPr>
          <w:p>
            <w:pPr>
              <w:rPr>
                <w:rFonts w:ascii="仿宋_GB2312" w:hAnsi="宋体" w:eastAsia="仿宋_GB2312"/>
                <w:color w:val="auto"/>
                <w:sz w:val="24"/>
                <w:szCs w:val="24"/>
              </w:rPr>
            </w:pPr>
          </w:p>
        </w:tc>
        <w:tc>
          <w:tcPr>
            <w:tcW w:w="2468"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城乡居民养老保险待遇申领</w:t>
            </w:r>
          </w:p>
        </w:tc>
        <w:tc>
          <w:tcPr>
            <w:tcW w:w="2286" w:type="dxa"/>
            <w:vMerge w:val="continue"/>
            <w:shd w:val="clear" w:color="auto" w:fill="auto"/>
            <w:noWrap/>
            <w:vAlign w:val="center"/>
          </w:tcPr>
          <w:p>
            <w:pPr>
              <w:rPr>
                <w:rFonts w:ascii="仿宋_GB2312" w:hAnsi="宋体" w:eastAsia="仿宋_GB2312"/>
                <w:color w:val="auto"/>
                <w:sz w:val="24"/>
                <w:szCs w:val="24"/>
              </w:rPr>
            </w:pPr>
          </w:p>
        </w:tc>
        <w:tc>
          <w:tcPr>
            <w:tcW w:w="1978" w:type="dxa"/>
            <w:vMerge w:val="continue"/>
            <w:shd w:val="clear" w:color="auto" w:fill="auto"/>
            <w:noWrap/>
            <w:vAlign w:val="center"/>
          </w:tcPr>
          <w:p>
            <w:pPr>
              <w:rPr>
                <w:rFonts w:ascii="仿宋_GB2312" w:hAnsi="宋体" w:eastAsia="仿宋_GB2312"/>
                <w:color w:val="auto"/>
                <w:sz w:val="24"/>
                <w:szCs w:val="24"/>
              </w:rPr>
            </w:pPr>
          </w:p>
        </w:tc>
        <w:tc>
          <w:tcPr>
            <w:tcW w:w="1363" w:type="dxa"/>
            <w:vMerge w:val="continue"/>
            <w:shd w:val="clear" w:color="auto" w:fill="auto"/>
            <w:noWrap/>
            <w:vAlign w:val="center"/>
          </w:tcPr>
          <w:p>
            <w:pPr>
              <w:rPr>
                <w:rFonts w:ascii="仿宋_GB2312" w:hAnsi="宋体" w:eastAsia="仿宋_GB2312"/>
                <w:color w:val="auto"/>
                <w:sz w:val="24"/>
                <w:szCs w:val="24"/>
              </w:rPr>
            </w:pPr>
          </w:p>
        </w:tc>
        <w:tc>
          <w:tcPr>
            <w:tcW w:w="1014" w:type="dxa"/>
            <w:vMerge w:val="continue"/>
            <w:shd w:val="clear" w:color="auto" w:fill="auto"/>
            <w:noWrap/>
            <w:vAlign w:val="center"/>
          </w:tcPr>
          <w:p>
            <w:pPr>
              <w:jc w:val="center"/>
              <w:rPr>
                <w:rFonts w:ascii="仿宋_GB2312" w:hAnsi="宋体" w:eastAsia="仿宋_GB2312"/>
                <w:color w:val="auto"/>
                <w:sz w:val="24"/>
                <w:szCs w:val="24"/>
              </w:rPr>
            </w:pPr>
          </w:p>
        </w:tc>
        <w:tc>
          <w:tcPr>
            <w:tcW w:w="1489" w:type="dxa"/>
            <w:vMerge w:val="continue"/>
            <w:shd w:val="clear" w:color="auto" w:fill="auto"/>
            <w:noWrap/>
            <w:vAlign w:val="center"/>
          </w:tcPr>
          <w:p>
            <w:pPr>
              <w:rPr>
                <w:rFonts w:ascii="仿宋_GB2312" w:hAnsi="宋体" w:eastAsia="仿宋_GB2312"/>
                <w:color w:val="auto"/>
                <w:sz w:val="24"/>
                <w:szCs w:val="24"/>
              </w:rPr>
            </w:pPr>
          </w:p>
        </w:tc>
        <w:tc>
          <w:tcPr>
            <w:tcW w:w="773"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w:t>
            </w:r>
          </w:p>
        </w:tc>
        <w:tc>
          <w:tcPr>
            <w:tcW w:w="669" w:type="dxa"/>
            <w:shd w:val="clear" w:color="auto" w:fill="auto"/>
            <w:noWrap/>
            <w:vAlign w:val="center"/>
          </w:tcPr>
          <w:p>
            <w:pPr>
              <w:rPr>
                <w:rFonts w:ascii="仿宋_GB2312" w:hAnsi="宋体" w:eastAsia="仿宋_GB2312"/>
                <w:color w:val="auto"/>
                <w:sz w:val="24"/>
                <w:szCs w:val="24"/>
              </w:rPr>
            </w:pPr>
          </w:p>
        </w:tc>
        <w:tc>
          <w:tcPr>
            <w:tcW w:w="565"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w:t>
            </w:r>
          </w:p>
        </w:tc>
        <w:tc>
          <w:tcPr>
            <w:tcW w:w="750" w:type="dxa"/>
            <w:shd w:val="clear" w:color="auto" w:fill="auto"/>
            <w:noWrap/>
            <w:vAlign w:val="center"/>
          </w:tcPr>
          <w:p>
            <w:pPr>
              <w:rPr>
                <w:rFonts w:ascii="仿宋_GB2312" w:hAnsi="宋体"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rPr>
        <w:tc>
          <w:tcPr>
            <w:tcW w:w="540" w:type="dxa"/>
            <w:shd w:val="clear" w:color="auto" w:fill="auto"/>
            <w:noWrap/>
            <w:vAlign w:val="center"/>
          </w:tcPr>
          <w:p>
            <w:pPr>
              <w:rPr>
                <w:rFonts w:hint="default" w:ascii="仿宋_GB2312" w:hAnsi="宋体" w:eastAsia="仿宋_GB2312"/>
                <w:color w:val="auto"/>
                <w:sz w:val="24"/>
                <w:szCs w:val="24"/>
                <w:lang w:val="en-US" w:eastAsia="zh-CN"/>
              </w:rPr>
            </w:pPr>
            <w:r>
              <w:rPr>
                <w:rFonts w:hint="eastAsia" w:ascii="仿宋_GB2312" w:hAnsi="宋体" w:eastAsia="仿宋_GB2312"/>
                <w:color w:val="auto"/>
                <w:sz w:val="24"/>
                <w:szCs w:val="24"/>
                <w:lang w:val="en-US" w:eastAsia="zh-CN"/>
              </w:rPr>
              <w:t>14</w:t>
            </w:r>
          </w:p>
        </w:tc>
        <w:tc>
          <w:tcPr>
            <w:tcW w:w="1180" w:type="dxa"/>
            <w:vMerge w:val="continue"/>
            <w:shd w:val="clear" w:color="auto" w:fill="auto"/>
            <w:noWrap/>
            <w:vAlign w:val="center"/>
          </w:tcPr>
          <w:p>
            <w:pPr>
              <w:rPr>
                <w:rFonts w:ascii="仿宋_GB2312" w:hAnsi="宋体" w:eastAsia="仿宋_GB2312"/>
                <w:color w:val="auto"/>
                <w:sz w:val="24"/>
                <w:szCs w:val="24"/>
              </w:rPr>
            </w:pPr>
          </w:p>
        </w:tc>
        <w:tc>
          <w:tcPr>
            <w:tcW w:w="2468"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暂停养老保险待遇申请</w:t>
            </w:r>
          </w:p>
        </w:tc>
        <w:tc>
          <w:tcPr>
            <w:tcW w:w="2286" w:type="dxa"/>
            <w:vMerge w:val="continue"/>
            <w:shd w:val="clear" w:color="auto" w:fill="auto"/>
            <w:noWrap/>
            <w:vAlign w:val="center"/>
          </w:tcPr>
          <w:p>
            <w:pPr>
              <w:rPr>
                <w:rFonts w:ascii="仿宋_GB2312" w:hAnsi="宋体" w:eastAsia="仿宋_GB2312"/>
                <w:color w:val="auto"/>
                <w:sz w:val="24"/>
                <w:szCs w:val="24"/>
              </w:rPr>
            </w:pPr>
          </w:p>
        </w:tc>
        <w:tc>
          <w:tcPr>
            <w:tcW w:w="1978" w:type="dxa"/>
            <w:vMerge w:val="continue"/>
            <w:shd w:val="clear" w:color="auto" w:fill="auto"/>
            <w:noWrap/>
            <w:vAlign w:val="center"/>
          </w:tcPr>
          <w:p>
            <w:pPr>
              <w:rPr>
                <w:rFonts w:ascii="仿宋_GB2312" w:hAnsi="宋体" w:eastAsia="仿宋_GB2312"/>
                <w:color w:val="auto"/>
                <w:sz w:val="24"/>
                <w:szCs w:val="24"/>
              </w:rPr>
            </w:pPr>
          </w:p>
        </w:tc>
        <w:tc>
          <w:tcPr>
            <w:tcW w:w="1363" w:type="dxa"/>
            <w:vMerge w:val="continue"/>
            <w:shd w:val="clear" w:color="auto" w:fill="auto"/>
            <w:noWrap/>
            <w:vAlign w:val="center"/>
          </w:tcPr>
          <w:p>
            <w:pPr>
              <w:rPr>
                <w:rFonts w:ascii="仿宋_GB2312" w:hAnsi="宋体" w:eastAsia="仿宋_GB2312"/>
                <w:color w:val="auto"/>
                <w:sz w:val="24"/>
                <w:szCs w:val="24"/>
              </w:rPr>
            </w:pPr>
          </w:p>
        </w:tc>
        <w:tc>
          <w:tcPr>
            <w:tcW w:w="1014" w:type="dxa"/>
            <w:vMerge w:val="continue"/>
            <w:shd w:val="clear" w:color="auto" w:fill="auto"/>
            <w:noWrap/>
            <w:vAlign w:val="center"/>
          </w:tcPr>
          <w:p>
            <w:pPr>
              <w:jc w:val="center"/>
              <w:rPr>
                <w:rFonts w:ascii="仿宋_GB2312" w:hAnsi="宋体" w:eastAsia="仿宋_GB2312"/>
                <w:color w:val="auto"/>
                <w:sz w:val="24"/>
                <w:szCs w:val="24"/>
              </w:rPr>
            </w:pPr>
          </w:p>
        </w:tc>
        <w:tc>
          <w:tcPr>
            <w:tcW w:w="1489" w:type="dxa"/>
            <w:vMerge w:val="continue"/>
            <w:shd w:val="clear" w:color="auto" w:fill="auto"/>
            <w:noWrap/>
            <w:vAlign w:val="center"/>
          </w:tcPr>
          <w:p>
            <w:pPr>
              <w:rPr>
                <w:rFonts w:ascii="仿宋_GB2312" w:hAnsi="宋体" w:eastAsia="仿宋_GB2312"/>
                <w:color w:val="auto"/>
                <w:sz w:val="24"/>
                <w:szCs w:val="24"/>
              </w:rPr>
            </w:pPr>
          </w:p>
        </w:tc>
        <w:tc>
          <w:tcPr>
            <w:tcW w:w="773"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w:t>
            </w:r>
          </w:p>
        </w:tc>
        <w:tc>
          <w:tcPr>
            <w:tcW w:w="669" w:type="dxa"/>
            <w:shd w:val="clear" w:color="auto" w:fill="auto"/>
            <w:noWrap/>
            <w:vAlign w:val="center"/>
          </w:tcPr>
          <w:p>
            <w:pPr>
              <w:rPr>
                <w:rFonts w:ascii="仿宋_GB2312" w:hAnsi="宋体" w:eastAsia="仿宋_GB2312"/>
                <w:color w:val="auto"/>
                <w:sz w:val="24"/>
                <w:szCs w:val="24"/>
              </w:rPr>
            </w:pPr>
          </w:p>
        </w:tc>
        <w:tc>
          <w:tcPr>
            <w:tcW w:w="565"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w:t>
            </w:r>
          </w:p>
        </w:tc>
        <w:tc>
          <w:tcPr>
            <w:tcW w:w="750" w:type="dxa"/>
            <w:shd w:val="clear" w:color="auto" w:fill="auto"/>
            <w:noWrap/>
            <w:vAlign w:val="center"/>
          </w:tcPr>
          <w:p>
            <w:pPr>
              <w:rPr>
                <w:rFonts w:ascii="仿宋_GB2312" w:hAnsi="宋体"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trPr>
        <w:tc>
          <w:tcPr>
            <w:tcW w:w="540" w:type="dxa"/>
            <w:shd w:val="clear" w:color="auto" w:fill="auto"/>
            <w:noWrap/>
            <w:vAlign w:val="center"/>
          </w:tcPr>
          <w:p>
            <w:pPr>
              <w:rPr>
                <w:rFonts w:hint="default" w:ascii="仿宋_GB2312" w:hAnsi="宋体" w:eastAsia="仿宋_GB2312"/>
                <w:color w:val="auto"/>
                <w:sz w:val="24"/>
                <w:szCs w:val="24"/>
                <w:lang w:val="en-US" w:eastAsia="zh-CN"/>
              </w:rPr>
            </w:pPr>
            <w:r>
              <w:rPr>
                <w:rFonts w:hint="eastAsia" w:ascii="仿宋_GB2312" w:hAnsi="宋体" w:eastAsia="仿宋_GB2312"/>
                <w:color w:val="auto"/>
                <w:sz w:val="24"/>
                <w:szCs w:val="24"/>
                <w:lang w:val="en-US" w:eastAsia="zh-CN"/>
              </w:rPr>
              <w:t>15</w:t>
            </w:r>
          </w:p>
        </w:tc>
        <w:tc>
          <w:tcPr>
            <w:tcW w:w="1180" w:type="dxa"/>
            <w:vMerge w:val="continue"/>
            <w:shd w:val="clear" w:color="auto" w:fill="auto"/>
            <w:noWrap/>
            <w:vAlign w:val="center"/>
          </w:tcPr>
          <w:p>
            <w:pPr>
              <w:rPr>
                <w:rFonts w:ascii="仿宋_GB2312" w:hAnsi="宋体" w:eastAsia="仿宋_GB2312"/>
                <w:color w:val="auto"/>
                <w:sz w:val="24"/>
                <w:szCs w:val="24"/>
              </w:rPr>
            </w:pPr>
          </w:p>
        </w:tc>
        <w:tc>
          <w:tcPr>
            <w:tcW w:w="2468"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恢复养老保险待遇申请</w:t>
            </w:r>
          </w:p>
        </w:tc>
        <w:tc>
          <w:tcPr>
            <w:tcW w:w="2286" w:type="dxa"/>
            <w:vMerge w:val="continue"/>
            <w:shd w:val="clear" w:color="auto" w:fill="auto"/>
            <w:noWrap/>
            <w:vAlign w:val="center"/>
          </w:tcPr>
          <w:p>
            <w:pPr>
              <w:rPr>
                <w:rFonts w:ascii="仿宋_GB2312" w:hAnsi="宋体" w:eastAsia="仿宋_GB2312"/>
                <w:color w:val="auto"/>
                <w:sz w:val="24"/>
                <w:szCs w:val="24"/>
              </w:rPr>
            </w:pPr>
          </w:p>
        </w:tc>
        <w:tc>
          <w:tcPr>
            <w:tcW w:w="1978" w:type="dxa"/>
            <w:vMerge w:val="continue"/>
            <w:shd w:val="clear" w:color="auto" w:fill="auto"/>
            <w:noWrap/>
            <w:vAlign w:val="center"/>
          </w:tcPr>
          <w:p>
            <w:pPr>
              <w:rPr>
                <w:rFonts w:ascii="仿宋_GB2312" w:hAnsi="宋体" w:eastAsia="仿宋_GB2312"/>
                <w:color w:val="auto"/>
                <w:sz w:val="24"/>
                <w:szCs w:val="24"/>
              </w:rPr>
            </w:pPr>
          </w:p>
        </w:tc>
        <w:tc>
          <w:tcPr>
            <w:tcW w:w="1363" w:type="dxa"/>
            <w:vMerge w:val="continue"/>
            <w:shd w:val="clear" w:color="auto" w:fill="auto"/>
            <w:noWrap/>
            <w:vAlign w:val="center"/>
          </w:tcPr>
          <w:p>
            <w:pPr>
              <w:rPr>
                <w:rFonts w:ascii="仿宋_GB2312" w:hAnsi="宋体" w:eastAsia="仿宋_GB2312"/>
                <w:color w:val="auto"/>
                <w:sz w:val="24"/>
                <w:szCs w:val="24"/>
              </w:rPr>
            </w:pPr>
          </w:p>
        </w:tc>
        <w:tc>
          <w:tcPr>
            <w:tcW w:w="1014" w:type="dxa"/>
            <w:vMerge w:val="continue"/>
            <w:shd w:val="clear" w:color="auto" w:fill="auto"/>
            <w:noWrap/>
            <w:vAlign w:val="center"/>
          </w:tcPr>
          <w:p>
            <w:pPr>
              <w:jc w:val="center"/>
              <w:rPr>
                <w:rFonts w:ascii="仿宋_GB2312" w:hAnsi="宋体" w:eastAsia="仿宋_GB2312"/>
                <w:color w:val="auto"/>
                <w:sz w:val="24"/>
                <w:szCs w:val="24"/>
              </w:rPr>
            </w:pPr>
          </w:p>
        </w:tc>
        <w:tc>
          <w:tcPr>
            <w:tcW w:w="1489" w:type="dxa"/>
            <w:vMerge w:val="continue"/>
            <w:shd w:val="clear" w:color="auto" w:fill="auto"/>
            <w:noWrap/>
            <w:vAlign w:val="center"/>
          </w:tcPr>
          <w:p>
            <w:pPr>
              <w:rPr>
                <w:rFonts w:ascii="仿宋_GB2312" w:hAnsi="宋体" w:eastAsia="仿宋_GB2312"/>
                <w:color w:val="auto"/>
                <w:sz w:val="24"/>
                <w:szCs w:val="24"/>
              </w:rPr>
            </w:pPr>
          </w:p>
        </w:tc>
        <w:tc>
          <w:tcPr>
            <w:tcW w:w="773"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w:t>
            </w:r>
          </w:p>
        </w:tc>
        <w:tc>
          <w:tcPr>
            <w:tcW w:w="669" w:type="dxa"/>
            <w:shd w:val="clear" w:color="auto" w:fill="auto"/>
            <w:noWrap/>
            <w:vAlign w:val="center"/>
          </w:tcPr>
          <w:p>
            <w:pPr>
              <w:rPr>
                <w:rFonts w:ascii="仿宋_GB2312" w:hAnsi="宋体" w:eastAsia="仿宋_GB2312"/>
                <w:color w:val="auto"/>
                <w:sz w:val="24"/>
                <w:szCs w:val="24"/>
              </w:rPr>
            </w:pPr>
          </w:p>
        </w:tc>
        <w:tc>
          <w:tcPr>
            <w:tcW w:w="565"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w:t>
            </w:r>
          </w:p>
        </w:tc>
        <w:tc>
          <w:tcPr>
            <w:tcW w:w="750" w:type="dxa"/>
            <w:shd w:val="clear" w:color="auto" w:fill="auto"/>
            <w:noWrap/>
            <w:vAlign w:val="center"/>
          </w:tcPr>
          <w:p>
            <w:pPr>
              <w:rPr>
                <w:rFonts w:ascii="仿宋_GB2312" w:hAnsi="宋体"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trPr>
        <w:tc>
          <w:tcPr>
            <w:tcW w:w="540" w:type="dxa"/>
            <w:shd w:val="clear" w:color="auto" w:fill="auto"/>
            <w:noWrap/>
            <w:vAlign w:val="center"/>
          </w:tcPr>
          <w:p>
            <w:pPr>
              <w:rPr>
                <w:rFonts w:hint="default" w:ascii="仿宋_GB2312" w:hAnsi="宋体" w:eastAsia="仿宋_GB2312"/>
                <w:color w:val="auto"/>
                <w:sz w:val="24"/>
                <w:szCs w:val="24"/>
                <w:lang w:val="en-US" w:eastAsia="zh-CN"/>
              </w:rPr>
            </w:pPr>
            <w:r>
              <w:rPr>
                <w:rFonts w:hint="eastAsia" w:ascii="仿宋_GB2312" w:hAnsi="宋体" w:eastAsia="仿宋_GB2312"/>
                <w:color w:val="auto"/>
                <w:sz w:val="24"/>
                <w:szCs w:val="24"/>
                <w:lang w:val="en-US" w:eastAsia="zh-CN"/>
              </w:rPr>
              <w:t>16</w:t>
            </w:r>
          </w:p>
        </w:tc>
        <w:tc>
          <w:tcPr>
            <w:tcW w:w="1180" w:type="dxa"/>
            <w:vMerge w:val="continue"/>
            <w:shd w:val="clear" w:color="auto" w:fill="auto"/>
            <w:noWrap/>
            <w:vAlign w:val="center"/>
          </w:tcPr>
          <w:p>
            <w:pPr>
              <w:rPr>
                <w:rFonts w:ascii="仿宋_GB2312" w:hAnsi="宋体" w:eastAsia="仿宋_GB2312"/>
                <w:color w:val="auto"/>
                <w:sz w:val="24"/>
                <w:szCs w:val="24"/>
              </w:rPr>
            </w:pPr>
          </w:p>
        </w:tc>
        <w:tc>
          <w:tcPr>
            <w:tcW w:w="2468"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个人账户一次性待遇申领</w:t>
            </w:r>
          </w:p>
        </w:tc>
        <w:tc>
          <w:tcPr>
            <w:tcW w:w="2286" w:type="dxa"/>
            <w:vMerge w:val="continue"/>
            <w:shd w:val="clear" w:color="auto" w:fill="auto"/>
            <w:noWrap/>
            <w:vAlign w:val="center"/>
          </w:tcPr>
          <w:p>
            <w:pPr>
              <w:rPr>
                <w:rFonts w:ascii="仿宋_GB2312" w:hAnsi="宋体" w:eastAsia="仿宋_GB2312"/>
                <w:color w:val="auto"/>
                <w:sz w:val="24"/>
                <w:szCs w:val="24"/>
              </w:rPr>
            </w:pPr>
          </w:p>
        </w:tc>
        <w:tc>
          <w:tcPr>
            <w:tcW w:w="1978" w:type="dxa"/>
            <w:vMerge w:val="continue"/>
            <w:shd w:val="clear" w:color="auto" w:fill="auto"/>
            <w:noWrap/>
            <w:vAlign w:val="center"/>
          </w:tcPr>
          <w:p>
            <w:pPr>
              <w:rPr>
                <w:rFonts w:ascii="仿宋_GB2312" w:hAnsi="宋体" w:eastAsia="仿宋_GB2312"/>
                <w:color w:val="auto"/>
                <w:sz w:val="24"/>
                <w:szCs w:val="24"/>
              </w:rPr>
            </w:pPr>
          </w:p>
        </w:tc>
        <w:tc>
          <w:tcPr>
            <w:tcW w:w="1363" w:type="dxa"/>
            <w:vMerge w:val="continue"/>
            <w:shd w:val="clear" w:color="auto" w:fill="auto"/>
            <w:noWrap/>
            <w:vAlign w:val="center"/>
          </w:tcPr>
          <w:p>
            <w:pPr>
              <w:rPr>
                <w:rFonts w:ascii="仿宋_GB2312" w:hAnsi="宋体" w:eastAsia="仿宋_GB2312"/>
                <w:color w:val="auto"/>
                <w:sz w:val="24"/>
                <w:szCs w:val="24"/>
              </w:rPr>
            </w:pPr>
          </w:p>
        </w:tc>
        <w:tc>
          <w:tcPr>
            <w:tcW w:w="1014" w:type="dxa"/>
            <w:vMerge w:val="continue"/>
            <w:shd w:val="clear" w:color="auto" w:fill="auto"/>
            <w:noWrap/>
            <w:vAlign w:val="center"/>
          </w:tcPr>
          <w:p>
            <w:pPr>
              <w:jc w:val="center"/>
              <w:rPr>
                <w:rFonts w:ascii="仿宋_GB2312" w:hAnsi="宋体" w:eastAsia="仿宋_GB2312"/>
                <w:color w:val="auto"/>
                <w:sz w:val="24"/>
                <w:szCs w:val="24"/>
              </w:rPr>
            </w:pPr>
          </w:p>
        </w:tc>
        <w:tc>
          <w:tcPr>
            <w:tcW w:w="1489" w:type="dxa"/>
            <w:vMerge w:val="continue"/>
            <w:shd w:val="clear" w:color="auto" w:fill="auto"/>
            <w:noWrap/>
            <w:vAlign w:val="center"/>
          </w:tcPr>
          <w:p>
            <w:pPr>
              <w:rPr>
                <w:rFonts w:ascii="仿宋_GB2312" w:hAnsi="宋体" w:eastAsia="仿宋_GB2312"/>
                <w:color w:val="auto"/>
                <w:sz w:val="24"/>
                <w:szCs w:val="24"/>
              </w:rPr>
            </w:pPr>
          </w:p>
        </w:tc>
        <w:tc>
          <w:tcPr>
            <w:tcW w:w="773"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w:t>
            </w:r>
          </w:p>
        </w:tc>
        <w:tc>
          <w:tcPr>
            <w:tcW w:w="669" w:type="dxa"/>
            <w:shd w:val="clear" w:color="auto" w:fill="auto"/>
            <w:noWrap/>
            <w:vAlign w:val="center"/>
          </w:tcPr>
          <w:p>
            <w:pPr>
              <w:rPr>
                <w:rFonts w:ascii="仿宋_GB2312" w:hAnsi="宋体" w:eastAsia="仿宋_GB2312"/>
                <w:color w:val="auto"/>
                <w:sz w:val="24"/>
                <w:szCs w:val="24"/>
              </w:rPr>
            </w:pPr>
          </w:p>
        </w:tc>
        <w:tc>
          <w:tcPr>
            <w:tcW w:w="565"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w:t>
            </w:r>
          </w:p>
        </w:tc>
        <w:tc>
          <w:tcPr>
            <w:tcW w:w="750" w:type="dxa"/>
            <w:shd w:val="clear" w:color="auto" w:fill="auto"/>
            <w:noWrap/>
            <w:vAlign w:val="center"/>
          </w:tcPr>
          <w:p>
            <w:pPr>
              <w:rPr>
                <w:rFonts w:ascii="仿宋_GB2312" w:hAnsi="宋体"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trPr>
        <w:tc>
          <w:tcPr>
            <w:tcW w:w="540" w:type="dxa"/>
            <w:shd w:val="clear" w:color="auto" w:fill="auto"/>
            <w:noWrap/>
            <w:vAlign w:val="center"/>
          </w:tcPr>
          <w:p>
            <w:pPr>
              <w:rPr>
                <w:rFonts w:hint="default" w:ascii="仿宋_GB2312" w:hAnsi="宋体" w:eastAsia="仿宋_GB2312"/>
                <w:color w:val="auto"/>
                <w:sz w:val="24"/>
                <w:szCs w:val="24"/>
                <w:lang w:val="en-US" w:eastAsia="zh-CN"/>
              </w:rPr>
            </w:pPr>
            <w:r>
              <w:rPr>
                <w:rFonts w:hint="eastAsia" w:ascii="仿宋_GB2312" w:hAnsi="宋体" w:eastAsia="仿宋_GB2312"/>
                <w:color w:val="auto"/>
                <w:sz w:val="24"/>
                <w:szCs w:val="24"/>
                <w:lang w:val="en-US" w:eastAsia="zh-CN"/>
              </w:rPr>
              <w:t>17</w:t>
            </w:r>
          </w:p>
        </w:tc>
        <w:tc>
          <w:tcPr>
            <w:tcW w:w="1180" w:type="dxa"/>
            <w:vMerge w:val="continue"/>
            <w:shd w:val="clear" w:color="auto" w:fill="auto"/>
            <w:noWrap/>
            <w:vAlign w:val="center"/>
          </w:tcPr>
          <w:p>
            <w:pPr>
              <w:rPr>
                <w:rFonts w:ascii="仿宋_GB2312" w:hAnsi="宋体" w:eastAsia="仿宋_GB2312"/>
                <w:color w:val="auto"/>
                <w:sz w:val="24"/>
                <w:szCs w:val="24"/>
              </w:rPr>
            </w:pPr>
          </w:p>
        </w:tc>
        <w:tc>
          <w:tcPr>
            <w:tcW w:w="2468"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丧葬补助金、抚恤金申领</w:t>
            </w:r>
          </w:p>
        </w:tc>
        <w:tc>
          <w:tcPr>
            <w:tcW w:w="2286" w:type="dxa"/>
            <w:vMerge w:val="continue"/>
            <w:shd w:val="clear" w:color="auto" w:fill="auto"/>
            <w:noWrap/>
            <w:vAlign w:val="center"/>
          </w:tcPr>
          <w:p>
            <w:pPr>
              <w:rPr>
                <w:rFonts w:ascii="仿宋_GB2312" w:hAnsi="宋体" w:eastAsia="仿宋_GB2312"/>
                <w:color w:val="auto"/>
                <w:sz w:val="24"/>
                <w:szCs w:val="24"/>
              </w:rPr>
            </w:pPr>
          </w:p>
        </w:tc>
        <w:tc>
          <w:tcPr>
            <w:tcW w:w="1978" w:type="dxa"/>
            <w:vMerge w:val="continue"/>
            <w:shd w:val="clear" w:color="auto" w:fill="auto"/>
            <w:noWrap/>
            <w:vAlign w:val="center"/>
          </w:tcPr>
          <w:p>
            <w:pPr>
              <w:rPr>
                <w:rFonts w:ascii="仿宋_GB2312" w:hAnsi="宋体" w:eastAsia="仿宋_GB2312"/>
                <w:color w:val="auto"/>
                <w:sz w:val="24"/>
                <w:szCs w:val="24"/>
              </w:rPr>
            </w:pPr>
          </w:p>
        </w:tc>
        <w:tc>
          <w:tcPr>
            <w:tcW w:w="1363" w:type="dxa"/>
            <w:vMerge w:val="continue"/>
            <w:shd w:val="clear" w:color="auto" w:fill="auto"/>
            <w:noWrap/>
            <w:vAlign w:val="center"/>
          </w:tcPr>
          <w:p>
            <w:pPr>
              <w:rPr>
                <w:rFonts w:ascii="仿宋_GB2312" w:hAnsi="宋体" w:eastAsia="仿宋_GB2312"/>
                <w:color w:val="auto"/>
                <w:sz w:val="24"/>
                <w:szCs w:val="24"/>
              </w:rPr>
            </w:pPr>
          </w:p>
        </w:tc>
        <w:tc>
          <w:tcPr>
            <w:tcW w:w="1014" w:type="dxa"/>
            <w:vMerge w:val="continue"/>
            <w:shd w:val="clear" w:color="auto" w:fill="auto"/>
            <w:noWrap/>
            <w:vAlign w:val="center"/>
          </w:tcPr>
          <w:p>
            <w:pPr>
              <w:jc w:val="center"/>
              <w:rPr>
                <w:rFonts w:ascii="仿宋_GB2312" w:hAnsi="宋体" w:eastAsia="仿宋_GB2312"/>
                <w:color w:val="auto"/>
                <w:sz w:val="24"/>
                <w:szCs w:val="24"/>
              </w:rPr>
            </w:pPr>
          </w:p>
        </w:tc>
        <w:tc>
          <w:tcPr>
            <w:tcW w:w="1489" w:type="dxa"/>
            <w:vMerge w:val="continue"/>
            <w:shd w:val="clear" w:color="auto" w:fill="auto"/>
            <w:noWrap/>
            <w:vAlign w:val="center"/>
          </w:tcPr>
          <w:p>
            <w:pPr>
              <w:rPr>
                <w:rFonts w:ascii="仿宋_GB2312" w:hAnsi="宋体" w:eastAsia="仿宋_GB2312"/>
                <w:color w:val="auto"/>
                <w:sz w:val="24"/>
                <w:szCs w:val="24"/>
              </w:rPr>
            </w:pPr>
          </w:p>
        </w:tc>
        <w:tc>
          <w:tcPr>
            <w:tcW w:w="773"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w:t>
            </w:r>
          </w:p>
        </w:tc>
        <w:tc>
          <w:tcPr>
            <w:tcW w:w="669" w:type="dxa"/>
            <w:shd w:val="clear" w:color="auto" w:fill="auto"/>
            <w:noWrap/>
            <w:vAlign w:val="center"/>
          </w:tcPr>
          <w:p>
            <w:pPr>
              <w:rPr>
                <w:rFonts w:ascii="仿宋_GB2312" w:hAnsi="宋体" w:eastAsia="仿宋_GB2312"/>
                <w:color w:val="auto"/>
                <w:sz w:val="24"/>
                <w:szCs w:val="24"/>
              </w:rPr>
            </w:pPr>
          </w:p>
        </w:tc>
        <w:tc>
          <w:tcPr>
            <w:tcW w:w="565"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w:t>
            </w:r>
          </w:p>
        </w:tc>
        <w:tc>
          <w:tcPr>
            <w:tcW w:w="750" w:type="dxa"/>
            <w:shd w:val="clear" w:color="auto" w:fill="auto"/>
            <w:noWrap/>
            <w:vAlign w:val="center"/>
          </w:tcPr>
          <w:p>
            <w:pPr>
              <w:rPr>
                <w:rFonts w:ascii="仿宋_GB2312" w:hAnsi="宋体"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540" w:type="dxa"/>
            <w:shd w:val="clear" w:color="auto" w:fill="auto"/>
            <w:noWrap/>
            <w:vAlign w:val="center"/>
          </w:tcPr>
          <w:p>
            <w:pPr>
              <w:rPr>
                <w:rFonts w:hint="default" w:ascii="仿宋_GB2312" w:hAnsi="宋体" w:eastAsia="仿宋_GB2312"/>
                <w:color w:val="auto"/>
                <w:sz w:val="24"/>
                <w:szCs w:val="24"/>
                <w:lang w:val="en-US" w:eastAsia="zh-CN"/>
              </w:rPr>
            </w:pPr>
            <w:r>
              <w:rPr>
                <w:rFonts w:hint="eastAsia" w:ascii="仿宋_GB2312" w:hAnsi="宋体" w:eastAsia="仿宋_GB2312"/>
                <w:color w:val="auto"/>
                <w:sz w:val="24"/>
                <w:szCs w:val="24"/>
                <w:lang w:val="en-US" w:eastAsia="zh-CN"/>
              </w:rPr>
              <w:t>18</w:t>
            </w:r>
          </w:p>
        </w:tc>
        <w:tc>
          <w:tcPr>
            <w:tcW w:w="1180" w:type="dxa"/>
            <w:vMerge w:val="continue"/>
            <w:shd w:val="clear" w:color="auto" w:fill="auto"/>
            <w:noWrap/>
            <w:vAlign w:val="center"/>
          </w:tcPr>
          <w:p>
            <w:pPr>
              <w:rPr>
                <w:rFonts w:ascii="仿宋_GB2312" w:hAnsi="宋体" w:eastAsia="仿宋_GB2312"/>
                <w:color w:val="auto"/>
                <w:sz w:val="24"/>
                <w:szCs w:val="24"/>
              </w:rPr>
            </w:pPr>
          </w:p>
        </w:tc>
        <w:tc>
          <w:tcPr>
            <w:tcW w:w="2468"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居民养老保险注销登记</w:t>
            </w:r>
          </w:p>
        </w:tc>
        <w:tc>
          <w:tcPr>
            <w:tcW w:w="2286" w:type="dxa"/>
            <w:vMerge w:val="continue"/>
            <w:shd w:val="clear" w:color="auto" w:fill="auto"/>
            <w:noWrap/>
            <w:vAlign w:val="center"/>
          </w:tcPr>
          <w:p>
            <w:pPr>
              <w:rPr>
                <w:rFonts w:ascii="仿宋_GB2312" w:hAnsi="宋体" w:eastAsia="仿宋_GB2312"/>
                <w:color w:val="auto"/>
                <w:sz w:val="24"/>
                <w:szCs w:val="24"/>
              </w:rPr>
            </w:pPr>
          </w:p>
        </w:tc>
        <w:tc>
          <w:tcPr>
            <w:tcW w:w="1978" w:type="dxa"/>
            <w:vMerge w:val="continue"/>
            <w:shd w:val="clear" w:color="auto" w:fill="auto"/>
            <w:noWrap/>
            <w:vAlign w:val="center"/>
          </w:tcPr>
          <w:p>
            <w:pPr>
              <w:rPr>
                <w:rFonts w:ascii="仿宋_GB2312" w:hAnsi="宋体" w:eastAsia="仿宋_GB2312"/>
                <w:color w:val="auto"/>
                <w:sz w:val="24"/>
                <w:szCs w:val="24"/>
              </w:rPr>
            </w:pPr>
          </w:p>
        </w:tc>
        <w:tc>
          <w:tcPr>
            <w:tcW w:w="1363" w:type="dxa"/>
            <w:vMerge w:val="continue"/>
            <w:shd w:val="clear" w:color="auto" w:fill="auto"/>
            <w:noWrap/>
            <w:vAlign w:val="center"/>
          </w:tcPr>
          <w:p>
            <w:pPr>
              <w:rPr>
                <w:rFonts w:ascii="仿宋_GB2312" w:hAnsi="宋体" w:eastAsia="仿宋_GB2312"/>
                <w:color w:val="auto"/>
                <w:sz w:val="24"/>
                <w:szCs w:val="24"/>
              </w:rPr>
            </w:pPr>
          </w:p>
        </w:tc>
        <w:tc>
          <w:tcPr>
            <w:tcW w:w="1014" w:type="dxa"/>
            <w:vMerge w:val="continue"/>
            <w:shd w:val="clear" w:color="auto" w:fill="auto"/>
            <w:noWrap/>
            <w:vAlign w:val="center"/>
          </w:tcPr>
          <w:p>
            <w:pPr>
              <w:jc w:val="center"/>
              <w:rPr>
                <w:rFonts w:ascii="仿宋_GB2312" w:hAnsi="宋体" w:eastAsia="仿宋_GB2312"/>
                <w:color w:val="auto"/>
                <w:sz w:val="24"/>
                <w:szCs w:val="24"/>
              </w:rPr>
            </w:pPr>
          </w:p>
        </w:tc>
        <w:tc>
          <w:tcPr>
            <w:tcW w:w="1489" w:type="dxa"/>
            <w:vMerge w:val="continue"/>
            <w:shd w:val="clear" w:color="auto" w:fill="auto"/>
            <w:noWrap/>
            <w:vAlign w:val="center"/>
          </w:tcPr>
          <w:p>
            <w:pPr>
              <w:rPr>
                <w:rFonts w:ascii="仿宋_GB2312" w:hAnsi="宋体" w:eastAsia="仿宋_GB2312"/>
                <w:color w:val="auto"/>
                <w:sz w:val="24"/>
                <w:szCs w:val="24"/>
              </w:rPr>
            </w:pPr>
          </w:p>
        </w:tc>
        <w:tc>
          <w:tcPr>
            <w:tcW w:w="773"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w:t>
            </w:r>
          </w:p>
        </w:tc>
        <w:tc>
          <w:tcPr>
            <w:tcW w:w="669" w:type="dxa"/>
            <w:shd w:val="clear" w:color="auto" w:fill="auto"/>
            <w:noWrap/>
            <w:vAlign w:val="center"/>
          </w:tcPr>
          <w:p>
            <w:pPr>
              <w:rPr>
                <w:rFonts w:ascii="仿宋_GB2312" w:hAnsi="宋体" w:eastAsia="仿宋_GB2312"/>
                <w:color w:val="auto"/>
                <w:sz w:val="24"/>
                <w:szCs w:val="24"/>
              </w:rPr>
            </w:pPr>
          </w:p>
        </w:tc>
        <w:tc>
          <w:tcPr>
            <w:tcW w:w="565"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w:t>
            </w:r>
          </w:p>
        </w:tc>
        <w:tc>
          <w:tcPr>
            <w:tcW w:w="750" w:type="dxa"/>
            <w:shd w:val="clear" w:color="auto" w:fill="auto"/>
            <w:noWrap/>
            <w:vAlign w:val="center"/>
          </w:tcPr>
          <w:p>
            <w:pPr>
              <w:rPr>
                <w:rFonts w:ascii="仿宋_GB2312" w:hAnsi="宋体"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6" w:hRule="atLeast"/>
        </w:trPr>
        <w:tc>
          <w:tcPr>
            <w:tcW w:w="540" w:type="dxa"/>
            <w:shd w:val="clear" w:color="auto" w:fill="auto"/>
            <w:noWrap/>
            <w:vAlign w:val="center"/>
          </w:tcPr>
          <w:p>
            <w:pPr>
              <w:rPr>
                <w:rFonts w:hint="default" w:ascii="仿宋_GB2312" w:hAnsi="宋体" w:eastAsia="仿宋_GB2312"/>
                <w:color w:val="auto"/>
                <w:sz w:val="24"/>
                <w:szCs w:val="24"/>
                <w:lang w:val="en-US" w:eastAsia="zh-CN"/>
              </w:rPr>
            </w:pPr>
            <w:r>
              <w:rPr>
                <w:rFonts w:hint="eastAsia" w:ascii="仿宋_GB2312" w:hAnsi="宋体" w:eastAsia="仿宋_GB2312"/>
                <w:color w:val="auto"/>
                <w:sz w:val="24"/>
                <w:szCs w:val="24"/>
                <w:lang w:val="en-US" w:eastAsia="zh-CN"/>
              </w:rPr>
              <w:t>19</w:t>
            </w:r>
          </w:p>
        </w:tc>
        <w:tc>
          <w:tcPr>
            <w:tcW w:w="1180" w:type="dxa"/>
            <w:vMerge w:val="restart"/>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社会保障卡服务</w:t>
            </w:r>
          </w:p>
        </w:tc>
        <w:tc>
          <w:tcPr>
            <w:tcW w:w="2468" w:type="dxa"/>
            <w:gridSpan w:val="2"/>
            <w:shd w:val="clear" w:color="auto" w:fill="auto"/>
            <w:noWrap/>
            <w:vAlign w:val="center"/>
          </w:tcPr>
          <w:p>
            <w:pPr>
              <w:rPr>
                <w:rFonts w:ascii="仿宋_GB2312" w:hAnsi="宋体" w:eastAsia="仿宋_GB2312"/>
                <w:color w:val="auto"/>
                <w:sz w:val="24"/>
                <w:szCs w:val="24"/>
              </w:rPr>
            </w:pPr>
          </w:p>
        </w:tc>
        <w:tc>
          <w:tcPr>
            <w:tcW w:w="2286" w:type="dxa"/>
            <w:vMerge w:val="restart"/>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事项名称、事项简述、办理材料、办理方式、办理时限、结果送达、收费依据及标准、办事时间、办理机构及地点、咨询查询途径、监督投诉渠道</w:t>
            </w:r>
          </w:p>
        </w:tc>
        <w:tc>
          <w:tcPr>
            <w:tcW w:w="1978" w:type="dxa"/>
            <w:vMerge w:val="restart"/>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《政府信息公开条例》《社会保险法》《人力资源和社会保障部关于印发“中华人民共和国社会保障卡”管理办法的通知》</w:t>
            </w:r>
          </w:p>
        </w:tc>
        <w:tc>
          <w:tcPr>
            <w:tcW w:w="1363" w:type="dxa"/>
            <w:vMerge w:val="restart"/>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公开事项信息形成或变更之日起20个工作日内公开</w:t>
            </w:r>
          </w:p>
        </w:tc>
        <w:tc>
          <w:tcPr>
            <w:tcW w:w="1014" w:type="dxa"/>
            <w:vMerge w:val="restart"/>
            <w:shd w:val="clear" w:color="auto" w:fill="auto"/>
            <w:noWrap/>
            <w:vAlign w:val="center"/>
          </w:tcPr>
          <w:p>
            <w:pPr>
              <w:jc w:val="center"/>
              <w:rPr>
                <w:rFonts w:ascii="仿宋_GB2312" w:hAnsi="宋体" w:eastAsia="仿宋_GB2312"/>
                <w:color w:val="auto"/>
                <w:sz w:val="24"/>
                <w:szCs w:val="24"/>
              </w:rPr>
            </w:pPr>
            <w:r>
              <w:rPr>
                <w:rFonts w:hint="eastAsia" w:ascii="仿宋_GB2312" w:hAnsi="宋体" w:eastAsia="仿宋_GB2312"/>
                <w:color w:val="auto"/>
                <w:sz w:val="24"/>
                <w:szCs w:val="24"/>
                <w:lang w:eastAsia="zh-CN"/>
              </w:rPr>
              <w:t>临溪乡</w:t>
            </w:r>
            <w:r>
              <w:rPr>
                <w:rFonts w:hint="eastAsia" w:ascii="仿宋_GB2312" w:hAnsi="宋体" w:eastAsia="仿宋_GB2312"/>
                <w:color w:val="auto"/>
                <w:sz w:val="24"/>
                <w:szCs w:val="24"/>
              </w:rPr>
              <w:t>人民政府</w:t>
            </w:r>
          </w:p>
          <w:p>
            <w:pPr>
              <w:jc w:val="right"/>
              <w:rPr>
                <w:rFonts w:ascii="仿宋_GB2312" w:hAnsi="宋体" w:eastAsia="仿宋_GB2312"/>
                <w:color w:val="auto"/>
                <w:sz w:val="24"/>
                <w:szCs w:val="24"/>
              </w:rPr>
            </w:pPr>
          </w:p>
        </w:tc>
        <w:tc>
          <w:tcPr>
            <w:tcW w:w="1489" w:type="dxa"/>
            <w:vMerge w:val="restart"/>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■便民服务中心</w:t>
            </w:r>
          </w:p>
          <w:p>
            <w:pPr>
              <w:rPr>
                <w:rFonts w:ascii="仿宋_GB2312" w:hAnsi="宋体" w:eastAsia="仿宋_GB2312"/>
                <w:color w:val="auto"/>
                <w:sz w:val="24"/>
                <w:szCs w:val="24"/>
              </w:rPr>
            </w:pPr>
          </w:p>
        </w:tc>
        <w:tc>
          <w:tcPr>
            <w:tcW w:w="773"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w:t>
            </w:r>
          </w:p>
        </w:tc>
        <w:tc>
          <w:tcPr>
            <w:tcW w:w="669" w:type="dxa"/>
            <w:shd w:val="clear" w:color="auto" w:fill="auto"/>
            <w:noWrap/>
            <w:vAlign w:val="center"/>
          </w:tcPr>
          <w:p>
            <w:pPr>
              <w:rPr>
                <w:rFonts w:ascii="仿宋_GB2312" w:hAnsi="宋体" w:eastAsia="仿宋_GB2312"/>
                <w:color w:val="auto"/>
                <w:sz w:val="24"/>
                <w:szCs w:val="24"/>
              </w:rPr>
            </w:pPr>
          </w:p>
        </w:tc>
        <w:tc>
          <w:tcPr>
            <w:tcW w:w="565"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w:t>
            </w:r>
          </w:p>
        </w:tc>
        <w:tc>
          <w:tcPr>
            <w:tcW w:w="750" w:type="dxa"/>
            <w:shd w:val="clear" w:color="auto" w:fill="auto"/>
            <w:noWrap/>
            <w:vAlign w:val="center"/>
          </w:tcPr>
          <w:p>
            <w:pPr>
              <w:rPr>
                <w:rFonts w:ascii="仿宋_GB2312" w:hAnsi="宋体"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7" w:hRule="atLeast"/>
        </w:trPr>
        <w:tc>
          <w:tcPr>
            <w:tcW w:w="540" w:type="dxa"/>
            <w:shd w:val="clear" w:color="auto" w:fill="auto"/>
            <w:noWrap/>
            <w:vAlign w:val="center"/>
          </w:tcPr>
          <w:p>
            <w:pPr>
              <w:rPr>
                <w:rFonts w:hint="default" w:ascii="仿宋_GB2312" w:hAnsi="宋体" w:eastAsia="仿宋_GB2312"/>
                <w:color w:val="auto"/>
                <w:sz w:val="24"/>
                <w:szCs w:val="24"/>
                <w:lang w:val="en-US" w:eastAsia="zh-CN"/>
              </w:rPr>
            </w:pPr>
            <w:r>
              <w:rPr>
                <w:rFonts w:hint="eastAsia" w:ascii="仿宋_GB2312" w:hAnsi="宋体" w:eastAsia="仿宋_GB2312"/>
                <w:color w:val="auto"/>
                <w:sz w:val="24"/>
                <w:szCs w:val="24"/>
                <w:lang w:val="en-US" w:eastAsia="zh-CN"/>
              </w:rPr>
              <w:t>20</w:t>
            </w:r>
          </w:p>
        </w:tc>
        <w:tc>
          <w:tcPr>
            <w:tcW w:w="1180" w:type="dxa"/>
            <w:vMerge w:val="continue"/>
            <w:shd w:val="clear" w:color="auto" w:fill="auto"/>
            <w:noWrap/>
            <w:vAlign w:val="center"/>
          </w:tcPr>
          <w:p>
            <w:pPr>
              <w:rPr>
                <w:rFonts w:ascii="仿宋_GB2312" w:hAnsi="宋体" w:eastAsia="仿宋_GB2312"/>
                <w:color w:val="auto"/>
                <w:sz w:val="24"/>
                <w:szCs w:val="24"/>
              </w:rPr>
            </w:pPr>
          </w:p>
        </w:tc>
        <w:tc>
          <w:tcPr>
            <w:tcW w:w="2468"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社会保障卡启用（含社会保障卡银行账户激活）</w:t>
            </w:r>
          </w:p>
        </w:tc>
        <w:tc>
          <w:tcPr>
            <w:tcW w:w="2286" w:type="dxa"/>
            <w:vMerge w:val="continue"/>
            <w:shd w:val="clear" w:color="auto" w:fill="auto"/>
            <w:noWrap/>
            <w:vAlign w:val="center"/>
          </w:tcPr>
          <w:p>
            <w:pPr>
              <w:rPr>
                <w:rFonts w:ascii="仿宋_GB2312" w:hAnsi="宋体" w:eastAsia="仿宋_GB2312"/>
                <w:color w:val="auto"/>
                <w:sz w:val="24"/>
                <w:szCs w:val="24"/>
              </w:rPr>
            </w:pPr>
          </w:p>
        </w:tc>
        <w:tc>
          <w:tcPr>
            <w:tcW w:w="1978" w:type="dxa"/>
            <w:vMerge w:val="continue"/>
            <w:shd w:val="clear" w:color="auto" w:fill="auto"/>
            <w:noWrap/>
            <w:vAlign w:val="center"/>
          </w:tcPr>
          <w:p>
            <w:pPr>
              <w:rPr>
                <w:rFonts w:ascii="仿宋_GB2312" w:hAnsi="宋体" w:eastAsia="仿宋_GB2312"/>
                <w:color w:val="auto"/>
                <w:sz w:val="24"/>
                <w:szCs w:val="24"/>
              </w:rPr>
            </w:pPr>
          </w:p>
        </w:tc>
        <w:tc>
          <w:tcPr>
            <w:tcW w:w="1363" w:type="dxa"/>
            <w:vMerge w:val="continue"/>
            <w:shd w:val="clear" w:color="auto" w:fill="auto"/>
            <w:noWrap/>
            <w:vAlign w:val="center"/>
          </w:tcPr>
          <w:p>
            <w:pPr>
              <w:rPr>
                <w:rFonts w:ascii="仿宋_GB2312" w:hAnsi="宋体" w:eastAsia="仿宋_GB2312"/>
                <w:color w:val="auto"/>
                <w:sz w:val="24"/>
                <w:szCs w:val="24"/>
              </w:rPr>
            </w:pPr>
          </w:p>
        </w:tc>
        <w:tc>
          <w:tcPr>
            <w:tcW w:w="1014" w:type="dxa"/>
            <w:vMerge w:val="continue"/>
            <w:shd w:val="clear" w:color="auto" w:fill="auto"/>
            <w:noWrap/>
            <w:vAlign w:val="center"/>
          </w:tcPr>
          <w:p>
            <w:pPr>
              <w:jc w:val="center"/>
              <w:rPr>
                <w:rFonts w:ascii="仿宋_GB2312" w:hAnsi="宋体" w:eastAsia="仿宋_GB2312"/>
                <w:color w:val="auto"/>
                <w:sz w:val="24"/>
                <w:szCs w:val="24"/>
              </w:rPr>
            </w:pPr>
          </w:p>
        </w:tc>
        <w:tc>
          <w:tcPr>
            <w:tcW w:w="1489" w:type="dxa"/>
            <w:vMerge w:val="continue"/>
            <w:shd w:val="clear" w:color="auto" w:fill="auto"/>
            <w:noWrap/>
            <w:vAlign w:val="center"/>
          </w:tcPr>
          <w:p>
            <w:pPr>
              <w:rPr>
                <w:rFonts w:ascii="仿宋_GB2312" w:hAnsi="宋体" w:eastAsia="仿宋_GB2312"/>
                <w:color w:val="auto"/>
                <w:sz w:val="24"/>
                <w:szCs w:val="24"/>
              </w:rPr>
            </w:pPr>
          </w:p>
        </w:tc>
        <w:tc>
          <w:tcPr>
            <w:tcW w:w="773"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w:t>
            </w:r>
          </w:p>
        </w:tc>
        <w:tc>
          <w:tcPr>
            <w:tcW w:w="669" w:type="dxa"/>
            <w:shd w:val="clear" w:color="auto" w:fill="auto"/>
            <w:noWrap/>
            <w:vAlign w:val="center"/>
          </w:tcPr>
          <w:p>
            <w:pPr>
              <w:rPr>
                <w:rFonts w:ascii="仿宋_GB2312" w:hAnsi="宋体" w:eastAsia="仿宋_GB2312"/>
                <w:color w:val="auto"/>
                <w:sz w:val="24"/>
                <w:szCs w:val="24"/>
              </w:rPr>
            </w:pPr>
          </w:p>
        </w:tc>
        <w:tc>
          <w:tcPr>
            <w:tcW w:w="565"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w:t>
            </w:r>
          </w:p>
        </w:tc>
        <w:tc>
          <w:tcPr>
            <w:tcW w:w="750" w:type="dxa"/>
            <w:shd w:val="clear" w:color="auto" w:fill="auto"/>
            <w:noWrap/>
            <w:vAlign w:val="center"/>
          </w:tcPr>
          <w:p>
            <w:pPr>
              <w:rPr>
                <w:rFonts w:ascii="仿宋_GB2312" w:hAnsi="宋体"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8" w:hRule="atLeast"/>
        </w:trPr>
        <w:tc>
          <w:tcPr>
            <w:tcW w:w="540" w:type="dxa"/>
            <w:shd w:val="clear" w:color="auto" w:fill="auto"/>
            <w:noWrap/>
            <w:vAlign w:val="center"/>
          </w:tcPr>
          <w:p>
            <w:pPr>
              <w:rPr>
                <w:rFonts w:hint="default" w:ascii="仿宋_GB2312" w:hAnsi="宋体" w:eastAsia="仿宋_GB2312"/>
                <w:color w:val="auto"/>
                <w:sz w:val="24"/>
                <w:szCs w:val="24"/>
                <w:lang w:val="en-US" w:eastAsia="zh-CN"/>
              </w:rPr>
            </w:pPr>
            <w:r>
              <w:rPr>
                <w:rFonts w:hint="eastAsia" w:ascii="仿宋_GB2312" w:hAnsi="宋体" w:eastAsia="仿宋_GB2312"/>
                <w:color w:val="auto"/>
                <w:sz w:val="24"/>
                <w:szCs w:val="24"/>
                <w:lang w:val="en-US" w:eastAsia="zh-CN"/>
              </w:rPr>
              <w:t>21</w:t>
            </w:r>
          </w:p>
        </w:tc>
        <w:tc>
          <w:tcPr>
            <w:tcW w:w="1180" w:type="dxa"/>
            <w:vMerge w:val="continue"/>
            <w:shd w:val="clear" w:color="auto" w:fill="auto"/>
            <w:noWrap/>
            <w:vAlign w:val="center"/>
          </w:tcPr>
          <w:p>
            <w:pPr>
              <w:rPr>
                <w:rFonts w:ascii="仿宋_GB2312" w:hAnsi="宋体" w:eastAsia="仿宋_GB2312"/>
                <w:color w:val="auto"/>
                <w:sz w:val="24"/>
                <w:szCs w:val="24"/>
              </w:rPr>
            </w:pPr>
          </w:p>
        </w:tc>
        <w:tc>
          <w:tcPr>
            <w:tcW w:w="2468"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社会保障卡应用状态查询</w:t>
            </w:r>
          </w:p>
        </w:tc>
        <w:tc>
          <w:tcPr>
            <w:tcW w:w="2286" w:type="dxa"/>
            <w:vMerge w:val="continue"/>
            <w:shd w:val="clear" w:color="auto" w:fill="auto"/>
            <w:noWrap/>
            <w:vAlign w:val="center"/>
          </w:tcPr>
          <w:p>
            <w:pPr>
              <w:rPr>
                <w:rFonts w:ascii="仿宋_GB2312" w:hAnsi="宋体" w:eastAsia="仿宋_GB2312"/>
                <w:color w:val="auto"/>
                <w:sz w:val="24"/>
                <w:szCs w:val="24"/>
              </w:rPr>
            </w:pPr>
          </w:p>
        </w:tc>
        <w:tc>
          <w:tcPr>
            <w:tcW w:w="1978" w:type="dxa"/>
            <w:vMerge w:val="continue"/>
            <w:shd w:val="clear" w:color="auto" w:fill="auto"/>
            <w:noWrap/>
            <w:vAlign w:val="center"/>
          </w:tcPr>
          <w:p>
            <w:pPr>
              <w:rPr>
                <w:rFonts w:ascii="仿宋_GB2312" w:hAnsi="宋体" w:eastAsia="仿宋_GB2312"/>
                <w:color w:val="auto"/>
                <w:sz w:val="24"/>
                <w:szCs w:val="24"/>
              </w:rPr>
            </w:pPr>
          </w:p>
        </w:tc>
        <w:tc>
          <w:tcPr>
            <w:tcW w:w="1363" w:type="dxa"/>
            <w:vMerge w:val="continue"/>
            <w:shd w:val="clear" w:color="auto" w:fill="auto"/>
            <w:noWrap/>
            <w:vAlign w:val="center"/>
          </w:tcPr>
          <w:p>
            <w:pPr>
              <w:rPr>
                <w:rFonts w:ascii="仿宋_GB2312" w:hAnsi="宋体" w:eastAsia="仿宋_GB2312"/>
                <w:color w:val="auto"/>
                <w:sz w:val="24"/>
                <w:szCs w:val="24"/>
              </w:rPr>
            </w:pPr>
          </w:p>
        </w:tc>
        <w:tc>
          <w:tcPr>
            <w:tcW w:w="1014" w:type="dxa"/>
            <w:vMerge w:val="continue"/>
            <w:shd w:val="clear" w:color="auto" w:fill="auto"/>
            <w:noWrap/>
            <w:vAlign w:val="center"/>
          </w:tcPr>
          <w:p>
            <w:pPr>
              <w:jc w:val="center"/>
              <w:rPr>
                <w:rFonts w:ascii="仿宋_GB2312" w:hAnsi="宋体" w:eastAsia="仿宋_GB2312"/>
                <w:color w:val="auto"/>
                <w:sz w:val="24"/>
                <w:szCs w:val="24"/>
              </w:rPr>
            </w:pPr>
          </w:p>
        </w:tc>
        <w:tc>
          <w:tcPr>
            <w:tcW w:w="1489" w:type="dxa"/>
            <w:vMerge w:val="continue"/>
            <w:shd w:val="clear" w:color="auto" w:fill="auto"/>
            <w:noWrap/>
            <w:vAlign w:val="center"/>
          </w:tcPr>
          <w:p>
            <w:pPr>
              <w:rPr>
                <w:rFonts w:ascii="仿宋_GB2312" w:hAnsi="宋体" w:eastAsia="仿宋_GB2312"/>
                <w:color w:val="auto"/>
                <w:sz w:val="24"/>
                <w:szCs w:val="24"/>
              </w:rPr>
            </w:pPr>
          </w:p>
        </w:tc>
        <w:tc>
          <w:tcPr>
            <w:tcW w:w="773"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w:t>
            </w:r>
          </w:p>
        </w:tc>
        <w:tc>
          <w:tcPr>
            <w:tcW w:w="669" w:type="dxa"/>
            <w:shd w:val="clear" w:color="auto" w:fill="auto"/>
            <w:noWrap/>
            <w:vAlign w:val="center"/>
          </w:tcPr>
          <w:p>
            <w:pPr>
              <w:rPr>
                <w:rFonts w:ascii="仿宋_GB2312" w:hAnsi="宋体" w:eastAsia="仿宋_GB2312"/>
                <w:color w:val="auto"/>
                <w:sz w:val="24"/>
                <w:szCs w:val="24"/>
              </w:rPr>
            </w:pPr>
          </w:p>
        </w:tc>
        <w:tc>
          <w:tcPr>
            <w:tcW w:w="565"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w:t>
            </w:r>
          </w:p>
        </w:tc>
        <w:tc>
          <w:tcPr>
            <w:tcW w:w="750" w:type="dxa"/>
            <w:shd w:val="clear" w:color="auto" w:fill="auto"/>
            <w:noWrap/>
            <w:vAlign w:val="center"/>
          </w:tcPr>
          <w:p>
            <w:pPr>
              <w:rPr>
                <w:rFonts w:ascii="仿宋_GB2312" w:hAnsi="宋体"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trPr>
        <w:tc>
          <w:tcPr>
            <w:tcW w:w="540" w:type="dxa"/>
            <w:shd w:val="clear" w:color="auto" w:fill="auto"/>
            <w:noWrap/>
            <w:vAlign w:val="center"/>
          </w:tcPr>
          <w:p>
            <w:pPr>
              <w:rPr>
                <w:rFonts w:hint="default" w:ascii="仿宋_GB2312" w:hAnsi="宋体" w:eastAsia="仿宋_GB2312"/>
                <w:color w:val="auto"/>
                <w:sz w:val="24"/>
                <w:szCs w:val="24"/>
                <w:lang w:val="en-US" w:eastAsia="zh-CN"/>
              </w:rPr>
            </w:pPr>
            <w:r>
              <w:rPr>
                <w:rFonts w:hint="eastAsia" w:ascii="仿宋_GB2312" w:hAnsi="宋体" w:eastAsia="仿宋_GB2312"/>
                <w:color w:val="auto"/>
                <w:sz w:val="24"/>
                <w:szCs w:val="24"/>
                <w:lang w:val="en-US" w:eastAsia="zh-CN"/>
              </w:rPr>
              <w:t>22</w:t>
            </w:r>
          </w:p>
        </w:tc>
        <w:tc>
          <w:tcPr>
            <w:tcW w:w="1180" w:type="dxa"/>
            <w:vMerge w:val="continue"/>
            <w:shd w:val="clear" w:color="auto" w:fill="auto"/>
            <w:noWrap/>
            <w:vAlign w:val="center"/>
          </w:tcPr>
          <w:p>
            <w:pPr>
              <w:rPr>
                <w:rFonts w:ascii="仿宋_GB2312" w:hAnsi="宋体" w:eastAsia="仿宋_GB2312"/>
                <w:color w:val="auto"/>
                <w:sz w:val="24"/>
                <w:szCs w:val="24"/>
              </w:rPr>
            </w:pPr>
          </w:p>
        </w:tc>
        <w:tc>
          <w:tcPr>
            <w:tcW w:w="2468"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社会保障卡信息变更（非关键信息）</w:t>
            </w:r>
          </w:p>
        </w:tc>
        <w:tc>
          <w:tcPr>
            <w:tcW w:w="2286" w:type="dxa"/>
            <w:vMerge w:val="continue"/>
            <w:shd w:val="clear" w:color="auto" w:fill="auto"/>
            <w:noWrap/>
            <w:vAlign w:val="center"/>
          </w:tcPr>
          <w:p>
            <w:pPr>
              <w:rPr>
                <w:rFonts w:ascii="仿宋_GB2312" w:hAnsi="宋体" w:eastAsia="仿宋_GB2312"/>
                <w:color w:val="auto"/>
                <w:sz w:val="24"/>
                <w:szCs w:val="24"/>
              </w:rPr>
            </w:pPr>
          </w:p>
        </w:tc>
        <w:tc>
          <w:tcPr>
            <w:tcW w:w="1978" w:type="dxa"/>
            <w:vMerge w:val="continue"/>
            <w:shd w:val="clear" w:color="auto" w:fill="auto"/>
            <w:noWrap/>
            <w:vAlign w:val="center"/>
          </w:tcPr>
          <w:p>
            <w:pPr>
              <w:rPr>
                <w:rFonts w:ascii="仿宋_GB2312" w:hAnsi="宋体" w:eastAsia="仿宋_GB2312"/>
                <w:color w:val="auto"/>
                <w:sz w:val="24"/>
                <w:szCs w:val="24"/>
              </w:rPr>
            </w:pPr>
          </w:p>
        </w:tc>
        <w:tc>
          <w:tcPr>
            <w:tcW w:w="1363" w:type="dxa"/>
            <w:vMerge w:val="continue"/>
            <w:shd w:val="clear" w:color="auto" w:fill="auto"/>
            <w:noWrap/>
            <w:vAlign w:val="center"/>
          </w:tcPr>
          <w:p>
            <w:pPr>
              <w:rPr>
                <w:rFonts w:ascii="仿宋_GB2312" w:hAnsi="宋体" w:eastAsia="仿宋_GB2312"/>
                <w:color w:val="auto"/>
                <w:sz w:val="24"/>
                <w:szCs w:val="24"/>
              </w:rPr>
            </w:pPr>
          </w:p>
        </w:tc>
        <w:tc>
          <w:tcPr>
            <w:tcW w:w="1014" w:type="dxa"/>
            <w:vMerge w:val="continue"/>
            <w:shd w:val="clear" w:color="auto" w:fill="auto"/>
            <w:noWrap/>
            <w:vAlign w:val="center"/>
          </w:tcPr>
          <w:p>
            <w:pPr>
              <w:rPr>
                <w:rFonts w:ascii="仿宋_GB2312" w:hAnsi="宋体" w:eastAsia="仿宋_GB2312"/>
                <w:color w:val="auto"/>
                <w:sz w:val="24"/>
                <w:szCs w:val="24"/>
              </w:rPr>
            </w:pPr>
          </w:p>
        </w:tc>
        <w:tc>
          <w:tcPr>
            <w:tcW w:w="1489" w:type="dxa"/>
            <w:vMerge w:val="continue"/>
            <w:shd w:val="clear" w:color="auto" w:fill="auto"/>
            <w:noWrap/>
            <w:vAlign w:val="center"/>
          </w:tcPr>
          <w:p>
            <w:pPr>
              <w:rPr>
                <w:rFonts w:ascii="仿宋_GB2312" w:hAnsi="宋体" w:eastAsia="仿宋_GB2312"/>
                <w:color w:val="auto"/>
                <w:sz w:val="24"/>
                <w:szCs w:val="24"/>
              </w:rPr>
            </w:pPr>
          </w:p>
        </w:tc>
        <w:tc>
          <w:tcPr>
            <w:tcW w:w="773"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w:t>
            </w:r>
          </w:p>
        </w:tc>
        <w:tc>
          <w:tcPr>
            <w:tcW w:w="669" w:type="dxa"/>
            <w:shd w:val="clear" w:color="auto" w:fill="auto"/>
            <w:noWrap/>
            <w:vAlign w:val="center"/>
          </w:tcPr>
          <w:p>
            <w:pPr>
              <w:rPr>
                <w:rFonts w:ascii="仿宋_GB2312" w:hAnsi="宋体" w:eastAsia="仿宋_GB2312"/>
                <w:color w:val="auto"/>
                <w:sz w:val="24"/>
                <w:szCs w:val="24"/>
              </w:rPr>
            </w:pPr>
          </w:p>
        </w:tc>
        <w:tc>
          <w:tcPr>
            <w:tcW w:w="565"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w:t>
            </w:r>
          </w:p>
        </w:tc>
        <w:tc>
          <w:tcPr>
            <w:tcW w:w="750" w:type="dxa"/>
            <w:shd w:val="clear" w:color="auto" w:fill="auto"/>
            <w:noWrap/>
            <w:vAlign w:val="center"/>
          </w:tcPr>
          <w:p>
            <w:pPr>
              <w:rPr>
                <w:rFonts w:ascii="仿宋_GB2312" w:hAnsi="宋体"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0" w:hRule="atLeast"/>
        </w:trPr>
        <w:tc>
          <w:tcPr>
            <w:tcW w:w="540" w:type="dxa"/>
            <w:shd w:val="clear" w:color="auto" w:fill="auto"/>
            <w:noWrap/>
            <w:vAlign w:val="center"/>
          </w:tcPr>
          <w:p>
            <w:pPr>
              <w:rPr>
                <w:rFonts w:hint="default" w:ascii="仿宋_GB2312" w:hAnsi="宋体" w:eastAsia="仿宋_GB2312"/>
                <w:color w:val="auto"/>
                <w:sz w:val="24"/>
                <w:szCs w:val="24"/>
                <w:lang w:val="en-US" w:eastAsia="zh-CN"/>
              </w:rPr>
            </w:pPr>
            <w:r>
              <w:rPr>
                <w:rFonts w:hint="eastAsia" w:ascii="仿宋_GB2312" w:hAnsi="宋体" w:eastAsia="仿宋_GB2312"/>
                <w:color w:val="auto"/>
                <w:sz w:val="24"/>
                <w:szCs w:val="24"/>
                <w:lang w:val="en-US" w:eastAsia="zh-CN"/>
              </w:rPr>
              <w:t>23</w:t>
            </w:r>
          </w:p>
        </w:tc>
        <w:tc>
          <w:tcPr>
            <w:tcW w:w="1180" w:type="dxa"/>
            <w:vMerge w:val="continue"/>
            <w:shd w:val="clear" w:color="auto" w:fill="auto"/>
            <w:noWrap/>
            <w:vAlign w:val="center"/>
          </w:tcPr>
          <w:p>
            <w:pPr>
              <w:rPr>
                <w:rFonts w:ascii="仿宋_GB2312" w:hAnsi="宋体" w:eastAsia="仿宋_GB2312"/>
                <w:color w:val="auto"/>
                <w:sz w:val="24"/>
                <w:szCs w:val="24"/>
              </w:rPr>
            </w:pPr>
          </w:p>
        </w:tc>
        <w:tc>
          <w:tcPr>
            <w:tcW w:w="2468"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社会保障卡密码修改与重置</w:t>
            </w:r>
          </w:p>
        </w:tc>
        <w:tc>
          <w:tcPr>
            <w:tcW w:w="2286" w:type="dxa"/>
            <w:vMerge w:val="continue"/>
            <w:shd w:val="clear" w:color="auto" w:fill="auto"/>
            <w:noWrap/>
            <w:vAlign w:val="center"/>
          </w:tcPr>
          <w:p>
            <w:pPr>
              <w:rPr>
                <w:rFonts w:ascii="仿宋_GB2312" w:hAnsi="宋体" w:eastAsia="仿宋_GB2312"/>
                <w:color w:val="auto"/>
                <w:sz w:val="24"/>
                <w:szCs w:val="24"/>
              </w:rPr>
            </w:pPr>
          </w:p>
        </w:tc>
        <w:tc>
          <w:tcPr>
            <w:tcW w:w="1978" w:type="dxa"/>
            <w:vMerge w:val="continue"/>
            <w:shd w:val="clear" w:color="auto" w:fill="auto"/>
            <w:noWrap/>
            <w:vAlign w:val="center"/>
          </w:tcPr>
          <w:p>
            <w:pPr>
              <w:rPr>
                <w:rFonts w:ascii="仿宋_GB2312" w:hAnsi="宋体" w:eastAsia="仿宋_GB2312"/>
                <w:color w:val="auto"/>
                <w:sz w:val="24"/>
                <w:szCs w:val="24"/>
              </w:rPr>
            </w:pPr>
          </w:p>
        </w:tc>
        <w:tc>
          <w:tcPr>
            <w:tcW w:w="1363" w:type="dxa"/>
            <w:vMerge w:val="continue"/>
            <w:shd w:val="clear" w:color="auto" w:fill="auto"/>
            <w:noWrap/>
            <w:vAlign w:val="center"/>
          </w:tcPr>
          <w:p>
            <w:pPr>
              <w:rPr>
                <w:rFonts w:ascii="仿宋_GB2312" w:hAnsi="宋体" w:eastAsia="仿宋_GB2312"/>
                <w:color w:val="auto"/>
                <w:sz w:val="24"/>
                <w:szCs w:val="24"/>
              </w:rPr>
            </w:pPr>
          </w:p>
        </w:tc>
        <w:tc>
          <w:tcPr>
            <w:tcW w:w="1014" w:type="dxa"/>
            <w:vMerge w:val="continue"/>
            <w:shd w:val="clear" w:color="auto" w:fill="auto"/>
            <w:noWrap/>
            <w:vAlign w:val="center"/>
          </w:tcPr>
          <w:p>
            <w:pPr>
              <w:jc w:val="center"/>
              <w:rPr>
                <w:rFonts w:ascii="仿宋_GB2312" w:hAnsi="宋体" w:eastAsia="仿宋_GB2312"/>
                <w:color w:val="auto"/>
                <w:sz w:val="24"/>
                <w:szCs w:val="24"/>
              </w:rPr>
            </w:pPr>
          </w:p>
        </w:tc>
        <w:tc>
          <w:tcPr>
            <w:tcW w:w="1489" w:type="dxa"/>
            <w:vMerge w:val="continue"/>
            <w:shd w:val="clear" w:color="auto" w:fill="auto"/>
            <w:noWrap/>
            <w:vAlign w:val="center"/>
          </w:tcPr>
          <w:p>
            <w:pPr>
              <w:rPr>
                <w:rFonts w:ascii="仿宋_GB2312" w:hAnsi="宋体" w:eastAsia="仿宋_GB2312"/>
                <w:color w:val="auto"/>
                <w:sz w:val="24"/>
                <w:szCs w:val="24"/>
              </w:rPr>
            </w:pPr>
          </w:p>
        </w:tc>
        <w:tc>
          <w:tcPr>
            <w:tcW w:w="773"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w:t>
            </w:r>
          </w:p>
        </w:tc>
        <w:tc>
          <w:tcPr>
            <w:tcW w:w="669" w:type="dxa"/>
            <w:shd w:val="clear" w:color="auto" w:fill="auto"/>
            <w:noWrap/>
            <w:vAlign w:val="center"/>
          </w:tcPr>
          <w:p>
            <w:pPr>
              <w:rPr>
                <w:rFonts w:ascii="仿宋_GB2312" w:hAnsi="宋体" w:eastAsia="仿宋_GB2312"/>
                <w:color w:val="auto"/>
                <w:sz w:val="24"/>
                <w:szCs w:val="24"/>
              </w:rPr>
            </w:pPr>
          </w:p>
        </w:tc>
        <w:tc>
          <w:tcPr>
            <w:tcW w:w="565"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w:t>
            </w:r>
          </w:p>
        </w:tc>
        <w:tc>
          <w:tcPr>
            <w:tcW w:w="750" w:type="dxa"/>
            <w:shd w:val="clear" w:color="auto" w:fill="auto"/>
            <w:noWrap/>
            <w:vAlign w:val="center"/>
          </w:tcPr>
          <w:p>
            <w:pPr>
              <w:rPr>
                <w:rFonts w:ascii="仿宋_GB2312" w:hAnsi="宋体"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trPr>
        <w:tc>
          <w:tcPr>
            <w:tcW w:w="540" w:type="dxa"/>
            <w:shd w:val="clear" w:color="auto" w:fill="auto"/>
            <w:noWrap/>
            <w:vAlign w:val="center"/>
          </w:tcPr>
          <w:p>
            <w:pPr>
              <w:rPr>
                <w:rFonts w:hint="default" w:ascii="仿宋_GB2312" w:hAnsi="宋体" w:eastAsia="仿宋_GB2312"/>
                <w:color w:val="auto"/>
                <w:sz w:val="24"/>
                <w:szCs w:val="24"/>
                <w:lang w:val="en-US" w:eastAsia="zh-CN"/>
              </w:rPr>
            </w:pPr>
            <w:r>
              <w:rPr>
                <w:rFonts w:hint="eastAsia" w:ascii="仿宋_GB2312" w:hAnsi="宋体" w:eastAsia="仿宋_GB2312"/>
                <w:color w:val="auto"/>
                <w:sz w:val="24"/>
                <w:szCs w:val="24"/>
                <w:lang w:val="en-US" w:eastAsia="zh-CN"/>
              </w:rPr>
              <w:t>24</w:t>
            </w:r>
          </w:p>
        </w:tc>
        <w:tc>
          <w:tcPr>
            <w:tcW w:w="1180" w:type="dxa"/>
            <w:vMerge w:val="continue"/>
            <w:shd w:val="clear" w:color="auto" w:fill="auto"/>
            <w:noWrap/>
            <w:vAlign w:val="center"/>
          </w:tcPr>
          <w:p>
            <w:pPr>
              <w:rPr>
                <w:rFonts w:ascii="仿宋_GB2312" w:hAnsi="宋体" w:eastAsia="仿宋_GB2312"/>
                <w:color w:val="auto"/>
                <w:sz w:val="24"/>
                <w:szCs w:val="24"/>
              </w:rPr>
            </w:pPr>
          </w:p>
        </w:tc>
        <w:tc>
          <w:tcPr>
            <w:tcW w:w="2468"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社会保障卡挂失与解挂</w:t>
            </w:r>
          </w:p>
        </w:tc>
        <w:tc>
          <w:tcPr>
            <w:tcW w:w="2286" w:type="dxa"/>
            <w:vMerge w:val="continue"/>
            <w:shd w:val="clear" w:color="auto" w:fill="auto"/>
            <w:noWrap/>
            <w:vAlign w:val="center"/>
          </w:tcPr>
          <w:p>
            <w:pPr>
              <w:rPr>
                <w:rFonts w:ascii="仿宋_GB2312" w:hAnsi="宋体" w:eastAsia="仿宋_GB2312"/>
                <w:color w:val="auto"/>
                <w:sz w:val="24"/>
                <w:szCs w:val="24"/>
              </w:rPr>
            </w:pPr>
          </w:p>
        </w:tc>
        <w:tc>
          <w:tcPr>
            <w:tcW w:w="1978" w:type="dxa"/>
            <w:vMerge w:val="continue"/>
            <w:shd w:val="clear" w:color="auto" w:fill="auto"/>
            <w:noWrap/>
            <w:vAlign w:val="center"/>
          </w:tcPr>
          <w:p>
            <w:pPr>
              <w:rPr>
                <w:rFonts w:ascii="仿宋_GB2312" w:hAnsi="宋体" w:eastAsia="仿宋_GB2312"/>
                <w:color w:val="auto"/>
                <w:sz w:val="24"/>
                <w:szCs w:val="24"/>
              </w:rPr>
            </w:pPr>
          </w:p>
        </w:tc>
        <w:tc>
          <w:tcPr>
            <w:tcW w:w="1363" w:type="dxa"/>
            <w:vMerge w:val="continue"/>
            <w:shd w:val="clear" w:color="auto" w:fill="auto"/>
            <w:noWrap/>
            <w:vAlign w:val="center"/>
          </w:tcPr>
          <w:p>
            <w:pPr>
              <w:rPr>
                <w:rFonts w:ascii="仿宋_GB2312" w:hAnsi="宋体" w:eastAsia="仿宋_GB2312"/>
                <w:color w:val="auto"/>
                <w:sz w:val="24"/>
                <w:szCs w:val="24"/>
              </w:rPr>
            </w:pPr>
          </w:p>
        </w:tc>
        <w:tc>
          <w:tcPr>
            <w:tcW w:w="1014" w:type="dxa"/>
            <w:vMerge w:val="continue"/>
            <w:shd w:val="clear" w:color="auto" w:fill="auto"/>
            <w:noWrap/>
            <w:vAlign w:val="center"/>
          </w:tcPr>
          <w:p>
            <w:pPr>
              <w:jc w:val="center"/>
              <w:rPr>
                <w:rFonts w:ascii="仿宋_GB2312" w:hAnsi="宋体" w:eastAsia="仿宋_GB2312"/>
                <w:color w:val="auto"/>
                <w:sz w:val="24"/>
                <w:szCs w:val="24"/>
              </w:rPr>
            </w:pPr>
          </w:p>
        </w:tc>
        <w:tc>
          <w:tcPr>
            <w:tcW w:w="1489" w:type="dxa"/>
            <w:vMerge w:val="continue"/>
            <w:shd w:val="clear" w:color="auto" w:fill="auto"/>
            <w:noWrap/>
            <w:vAlign w:val="center"/>
          </w:tcPr>
          <w:p>
            <w:pPr>
              <w:rPr>
                <w:rFonts w:ascii="仿宋_GB2312" w:hAnsi="宋体" w:eastAsia="仿宋_GB2312"/>
                <w:color w:val="auto"/>
                <w:sz w:val="24"/>
                <w:szCs w:val="24"/>
              </w:rPr>
            </w:pPr>
          </w:p>
        </w:tc>
        <w:tc>
          <w:tcPr>
            <w:tcW w:w="773"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w:t>
            </w:r>
          </w:p>
        </w:tc>
        <w:tc>
          <w:tcPr>
            <w:tcW w:w="669" w:type="dxa"/>
            <w:shd w:val="clear" w:color="auto" w:fill="auto"/>
            <w:noWrap/>
            <w:vAlign w:val="center"/>
          </w:tcPr>
          <w:p>
            <w:pPr>
              <w:rPr>
                <w:rFonts w:ascii="仿宋_GB2312" w:hAnsi="宋体" w:eastAsia="仿宋_GB2312"/>
                <w:color w:val="auto"/>
                <w:sz w:val="24"/>
                <w:szCs w:val="24"/>
              </w:rPr>
            </w:pPr>
          </w:p>
        </w:tc>
        <w:tc>
          <w:tcPr>
            <w:tcW w:w="565"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w:t>
            </w:r>
          </w:p>
        </w:tc>
        <w:tc>
          <w:tcPr>
            <w:tcW w:w="750" w:type="dxa"/>
            <w:shd w:val="clear" w:color="auto" w:fill="auto"/>
            <w:noWrap/>
            <w:vAlign w:val="center"/>
          </w:tcPr>
          <w:p>
            <w:pPr>
              <w:rPr>
                <w:rFonts w:ascii="仿宋_GB2312" w:hAnsi="宋体"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trPr>
        <w:tc>
          <w:tcPr>
            <w:tcW w:w="540" w:type="dxa"/>
            <w:shd w:val="clear" w:color="auto" w:fill="auto"/>
            <w:noWrap/>
            <w:vAlign w:val="center"/>
          </w:tcPr>
          <w:p>
            <w:pPr>
              <w:rPr>
                <w:rFonts w:hint="default" w:ascii="仿宋_GB2312" w:hAnsi="宋体" w:eastAsia="仿宋_GB2312"/>
                <w:color w:val="auto"/>
                <w:sz w:val="24"/>
                <w:szCs w:val="24"/>
                <w:lang w:val="en-US" w:eastAsia="zh-CN"/>
              </w:rPr>
            </w:pPr>
            <w:r>
              <w:rPr>
                <w:rFonts w:hint="eastAsia" w:ascii="仿宋_GB2312" w:hAnsi="宋体" w:eastAsia="仿宋_GB2312"/>
                <w:color w:val="auto"/>
                <w:sz w:val="24"/>
                <w:szCs w:val="24"/>
                <w:lang w:val="en-US" w:eastAsia="zh-CN"/>
              </w:rPr>
              <w:t>25</w:t>
            </w:r>
          </w:p>
        </w:tc>
        <w:tc>
          <w:tcPr>
            <w:tcW w:w="1180" w:type="dxa"/>
            <w:vMerge w:val="continue"/>
            <w:shd w:val="clear" w:color="auto" w:fill="auto"/>
            <w:noWrap/>
            <w:vAlign w:val="center"/>
          </w:tcPr>
          <w:p>
            <w:pPr>
              <w:rPr>
                <w:rFonts w:ascii="仿宋_GB2312" w:hAnsi="宋体" w:eastAsia="仿宋_GB2312"/>
                <w:color w:val="auto"/>
                <w:sz w:val="24"/>
                <w:szCs w:val="24"/>
              </w:rPr>
            </w:pPr>
          </w:p>
        </w:tc>
        <w:tc>
          <w:tcPr>
            <w:tcW w:w="2468"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社会保障卡参保地转移</w:t>
            </w:r>
          </w:p>
        </w:tc>
        <w:tc>
          <w:tcPr>
            <w:tcW w:w="2286" w:type="dxa"/>
            <w:vMerge w:val="continue"/>
            <w:shd w:val="clear" w:color="auto" w:fill="auto"/>
            <w:noWrap/>
            <w:vAlign w:val="center"/>
          </w:tcPr>
          <w:p>
            <w:pPr>
              <w:rPr>
                <w:rFonts w:ascii="仿宋_GB2312" w:hAnsi="宋体" w:eastAsia="仿宋_GB2312"/>
                <w:color w:val="auto"/>
                <w:sz w:val="24"/>
                <w:szCs w:val="24"/>
              </w:rPr>
            </w:pPr>
          </w:p>
        </w:tc>
        <w:tc>
          <w:tcPr>
            <w:tcW w:w="1978" w:type="dxa"/>
            <w:vMerge w:val="continue"/>
            <w:shd w:val="clear" w:color="auto" w:fill="auto"/>
            <w:noWrap/>
            <w:vAlign w:val="center"/>
          </w:tcPr>
          <w:p>
            <w:pPr>
              <w:rPr>
                <w:rFonts w:ascii="仿宋_GB2312" w:hAnsi="宋体" w:eastAsia="仿宋_GB2312"/>
                <w:color w:val="auto"/>
                <w:sz w:val="24"/>
                <w:szCs w:val="24"/>
              </w:rPr>
            </w:pPr>
          </w:p>
        </w:tc>
        <w:tc>
          <w:tcPr>
            <w:tcW w:w="1363" w:type="dxa"/>
            <w:vMerge w:val="continue"/>
            <w:shd w:val="clear" w:color="auto" w:fill="auto"/>
            <w:noWrap/>
            <w:vAlign w:val="center"/>
          </w:tcPr>
          <w:p>
            <w:pPr>
              <w:rPr>
                <w:rFonts w:ascii="仿宋_GB2312" w:hAnsi="宋体" w:eastAsia="仿宋_GB2312"/>
                <w:color w:val="auto"/>
                <w:sz w:val="24"/>
                <w:szCs w:val="24"/>
              </w:rPr>
            </w:pPr>
          </w:p>
        </w:tc>
        <w:tc>
          <w:tcPr>
            <w:tcW w:w="1014" w:type="dxa"/>
            <w:vMerge w:val="continue"/>
            <w:shd w:val="clear" w:color="auto" w:fill="auto"/>
            <w:noWrap/>
            <w:vAlign w:val="center"/>
          </w:tcPr>
          <w:p>
            <w:pPr>
              <w:jc w:val="center"/>
              <w:rPr>
                <w:rFonts w:ascii="仿宋_GB2312" w:hAnsi="宋体" w:eastAsia="仿宋_GB2312"/>
                <w:color w:val="auto"/>
                <w:sz w:val="24"/>
                <w:szCs w:val="24"/>
              </w:rPr>
            </w:pPr>
          </w:p>
        </w:tc>
        <w:tc>
          <w:tcPr>
            <w:tcW w:w="1489" w:type="dxa"/>
            <w:vMerge w:val="continue"/>
            <w:shd w:val="clear" w:color="auto" w:fill="auto"/>
            <w:noWrap/>
            <w:vAlign w:val="center"/>
          </w:tcPr>
          <w:p>
            <w:pPr>
              <w:rPr>
                <w:rFonts w:ascii="仿宋_GB2312" w:hAnsi="宋体" w:eastAsia="仿宋_GB2312"/>
                <w:color w:val="auto"/>
                <w:sz w:val="24"/>
                <w:szCs w:val="24"/>
              </w:rPr>
            </w:pPr>
          </w:p>
        </w:tc>
        <w:tc>
          <w:tcPr>
            <w:tcW w:w="773"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w:t>
            </w:r>
          </w:p>
        </w:tc>
        <w:tc>
          <w:tcPr>
            <w:tcW w:w="669" w:type="dxa"/>
            <w:shd w:val="clear" w:color="auto" w:fill="auto"/>
            <w:noWrap/>
            <w:vAlign w:val="center"/>
          </w:tcPr>
          <w:p>
            <w:pPr>
              <w:rPr>
                <w:rFonts w:ascii="仿宋_GB2312" w:hAnsi="宋体" w:eastAsia="仿宋_GB2312"/>
                <w:color w:val="auto"/>
                <w:sz w:val="24"/>
                <w:szCs w:val="24"/>
              </w:rPr>
            </w:pPr>
          </w:p>
        </w:tc>
        <w:tc>
          <w:tcPr>
            <w:tcW w:w="565"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w:t>
            </w:r>
          </w:p>
        </w:tc>
        <w:tc>
          <w:tcPr>
            <w:tcW w:w="750" w:type="dxa"/>
            <w:shd w:val="clear" w:color="auto" w:fill="auto"/>
            <w:noWrap/>
            <w:vAlign w:val="center"/>
          </w:tcPr>
          <w:p>
            <w:pPr>
              <w:rPr>
                <w:rFonts w:ascii="仿宋_GB2312" w:hAnsi="宋体" w:eastAsia="仿宋_GB2312"/>
                <w:color w:val="auto"/>
                <w:sz w:val="24"/>
                <w:szCs w:val="24"/>
              </w:rPr>
            </w:pPr>
          </w:p>
        </w:tc>
      </w:tr>
    </w:tbl>
    <w:p>
      <w:pPr>
        <w:rPr>
          <w:rFonts w:hint="eastAsia" w:ascii="方正小标宋简体" w:hAnsi="方正小标宋简体" w:eastAsia="方正小标宋简体" w:cs="方正小标宋简体"/>
          <w:b w:val="0"/>
          <w:bCs w:val="0"/>
          <w:color w:val="auto"/>
        </w:rPr>
      </w:pPr>
    </w:p>
    <w:p>
      <w:pPr>
        <w:rPr>
          <w:rFonts w:hint="eastAsia" w:ascii="方正小标宋简体" w:hAnsi="方正小标宋简体" w:eastAsia="方正小标宋简体" w:cs="方正小标宋简体"/>
          <w:b w:val="0"/>
          <w:bCs w:val="0"/>
          <w:color w:val="auto"/>
        </w:rPr>
      </w:pPr>
      <w:r>
        <w:rPr>
          <w:rFonts w:hint="eastAsia" w:ascii="方正小标宋简体" w:hAnsi="方正小标宋简体" w:eastAsia="方正小标宋简体" w:cs="方正小标宋简体"/>
          <w:b w:val="0"/>
          <w:bCs w:val="0"/>
          <w:color w:val="auto"/>
        </w:rPr>
        <w:br w:type="page"/>
      </w:r>
    </w:p>
    <w:p>
      <w:pPr>
        <w:pStyle w:val="3"/>
        <w:spacing w:before="0" w:after="0" w:line="240" w:lineRule="auto"/>
        <w:jc w:val="center"/>
        <w:rPr>
          <w:rFonts w:ascii="方正小标宋简体" w:hAnsi="方正小标宋简体" w:eastAsia="方正小标宋简体" w:cs="方正小标宋简体"/>
          <w:b w:val="0"/>
          <w:bCs w:val="0"/>
          <w:color w:val="auto"/>
        </w:rPr>
      </w:pPr>
      <w:r>
        <w:rPr>
          <w:rFonts w:hint="eastAsia" w:ascii="方正小标宋简体" w:hAnsi="方正小标宋简体" w:eastAsia="方正小标宋简体" w:cs="方正小标宋简体"/>
          <w:b w:val="0"/>
          <w:bCs w:val="0"/>
          <w:color w:val="auto"/>
        </w:rPr>
        <w:t>（</w:t>
      </w:r>
      <w:r>
        <w:rPr>
          <w:rFonts w:hint="eastAsia" w:ascii="方正小标宋简体" w:hAnsi="方正小标宋简体" w:eastAsia="方正小标宋简体" w:cs="方正小标宋简体"/>
          <w:b w:val="0"/>
          <w:bCs w:val="0"/>
          <w:color w:val="auto"/>
          <w:lang w:eastAsia="zh-CN"/>
        </w:rPr>
        <w:t>三</w:t>
      </w:r>
      <w:r>
        <w:rPr>
          <w:rFonts w:hint="eastAsia" w:ascii="方正小标宋简体" w:hAnsi="方正小标宋简体" w:eastAsia="方正小标宋简体" w:cs="方正小标宋简体"/>
          <w:b w:val="0"/>
          <w:bCs w:val="0"/>
          <w:color w:val="auto"/>
        </w:rPr>
        <w:t>）社会救助领域基层政务公开标准目录</w:t>
      </w:r>
      <w:bookmarkEnd w:id="1"/>
    </w:p>
    <w:tbl>
      <w:tblPr>
        <w:tblStyle w:val="6"/>
        <w:tblW w:w="15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834"/>
        <w:gridCol w:w="1159"/>
        <w:gridCol w:w="3016"/>
        <w:gridCol w:w="2357"/>
        <w:gridCol w:w="1658"/>
        <w:gridCol w:w="2115"/>
        <w:gridCol w:w="1470"/>
        <w:gridCol w:w="733"/>
        <w:gridCol w:w="705"/>
        <w:gridCol w:w="482"/>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707" w:type="dxa"/>
            <w:vMerge w:val="restart"/>
            <w:vAlign w:val="center"/>
          </w:tcPr>
          <w:p>
            <w:pPr>
              <w:widowControl/>
              <w:jc w:val="center"/>
              <w:rPr>
                <w:rFonts w:ascii="Times New Roman" w:hAnsi="Times New Roman" w:eastAsia="黑体"/>
                <w:color w:val="auto"/>
                <w:kern w:val="0"/>
                <w:sz w:val="22"/>
              </w:rPr>
            </w:pPr>
            <w:r>
              <w:rPr>
                <w:rFonts w:ascii="Times New Roman" w:hAnsi="Times New Roman" w:eastAsia="黑体"/>
                <w:color w:val="auto"/>
                <w:kern w:val="0"/>
                <w:sz w:val="22"/>
              </w:rPr>
              <w:t>序号</w:t>
            </w:r>
          </w:p>
        </w:tc>
        <w:tc>
          <w:tcPr>
            <w:tcW w:w="1993" w:type="dxa"/>
            <w:gridSpan w:val="2"/>
            <w:vAlign w:val="center"/>
          </w:tcPr>
          <w:p>
            <w:pPr>
              <w:widowControl/>
              <w:jc w:val="center"/>
              <w:rPr>
                <w:rFonts w:ascii="Times New Roman" w:hAnsi="Times New Roman" w:eastAsia="黑体"/>
                <w:color w:val="auto"/>
                <w:kern w:val="0"/>
                <w:sz w:val="22"/>
              </w:rPr>
            </w:pPr>
            <w:r>
              <w:rPr>
                <w:rFonts w:ascii="Times New Roman" w:hAnsi="Times New Roman" w:eastAsia="黑体"/>
                <w:color w:val="auto"/>
                <w:kern w:val="0"/>
                <w:sz w:val="22"/>
              </w:rPr>
              <w:t>公开事项</w:t>
            </w:r>
          </w:p>
        </w:tc>
        <w:tc>
          <w:tcPr>
            <w:tcW w:w="3016" w:type="dxa"/>
            <w:vMerge w:val="restart"/>
            <w:vAlign w:val="center"/>
          </w:tcPr>
          <w:p>
            <w:pPr>
              <w:widowControl/>
              <w:jc w:val="center"/>
              <w:rPr>
                <w:rFonts w:ascii="Times New Roman" w:hAnsi="Times New Roman" w:eastAsia="黑体"/>
                <w:color w:val="auto"/>
                <w:kern w:val="0"/>
                <w:sz w:val="22"/>
              </w:rPr>
            </w:pPr>
            <w:r>
              <w:rPr>
                <w:rFonts w:ascii="Times New Roman" w:hAnsi="Times New Roman" w:eastAsia="黑体"/>
                <w:color w:val="auto"/>
                <w:kern w:val="0"/>
                <w:sz w:val="22"/>
              </w:rPr>
              <w:t>公开内容（要素）</w:t>
            </w:r>
          </w:p>
        </w:tc>
        <w:tc>
          <w:tcPr>
            <w:tcW w:w="2357" w:type="dxa"/>
            <w:vMerge w:val="restart"/>
            <w:vAlign w:val="center"/>
          </w:tcPr>
          <w:p>
            <w:pPr>
              <w:widowControl/>
              <w:jc w:val="center"/>
              <w:rPr>
                <w:rFonts w:ascii="Times New Roman" w:hAnsi="Times New Roman" w:eastAsia="黑体"/>
                <w:color w:val="auto"/>
                <w:kern w:val="0"/>
                <w:sz w:val="22"/>
              </w:rPr>
            </w:pPr>
            <w:r>
              <w:rPr>
                <w:rFonts w:ascii="Times New Roman" w:hAnsi="Times New Roman" w:eastAsia="黑体"/>
                <w:color w:val="auto"/>
                <w:kern w:val="0"/>
                <w:sz w:val="22"/>
              </w:rPr>
              <w:t>公开依据</w:t>
            </w:r>
          </w:p>
        </w:tc>
        <w:tc>
          <w:tcPr>
            <w:tcW w:w="1658" w:type="dxa"/>
            <w:vMerge w:val="restart"/>
            <w:vAlign w:val="center"/>
          </w:tcPr>
          <w:p>
            <w:pPr>
              <w:widowControl/>
              <w:jc w:val="center"/>
              <w:rPr>
                <w:rFonts w:ascii="Times New Roman" w:hAnsi="Times New Roman" w:eastAsia="黑体"/>
                <w:color w:val="auto"/>
                <w:kern w:val="0"/>
                <w:sz w:val="22"/>
              </w:rPr>
            </w:pPr>
            <w:r>
              <w:rPr>
                <w:rFonts w:ascii="Times New Roman" w:hAnsi="Times New Roman" w:eastAsia="黑体"/>
                <w:color w:val="auto"/>
                <w:kern w:val="0"/>
                <w:sz w:val="22"/>
              </w:rPr>
              <w:t>公开时限</w:t>
            </w:r>
          </w:p>
        </w:tc>
        <w:tc>
          <w:tcPr>
            <w:tcW w:w="2115" w:type="dxa"/>
            <w:vMerge w:val="restart"/>
            <w:vAlign w:val="center"/>
          </w:tcPr>
          <w:p>
            <w:pPr>
              <w:widowControl/>
              <w:jc w:val="center"/>
              <w:rPr>
                <w:rFonts w:ascii="Times New Roman" w:hAnsi="Times New Roman" w:eastAsia="黑体"/>
                <w:color w:val="auto"/>
                <w:kern w:val="0"/>
                <w:sz w:val="22"/>
              </w:rPr>
            </w:pPr>
            <w:r>
              <w:rPr>
                <w:rFonts w:ascii="Times New Roman" w:hAnsi="Times New Roman" w:eastAsia="黑体"/>
                <w:color w:val="auto"/>
                <w:kern w:val="0"/>
                <w:sz w:val="22"/>
              </w:rPr>
              <w:t>公开主体</w:t>
            </w:r>
          </w:p>
        </w:tc>
        <w:tc>
          <w:tcPr>
            <w:tcW w:w="1470" w:type="dxa"/>
            <w:vMerge w:val="restart"/>
            <w:vAlign w:val="center"/>
          </w:tcPr>
          <w:p>
            <w:pPr>
              <w:widowControl/>
              <w:jc w:val="center"/>
              <w:rPr>
                <w:rFonts w:ascii="Times New Roman" w:hAnsi="Times New Roman" w:eastAsia="黑体"/>
                <w:color w:val="auto"/>
                <w:kern w:val="0"/>
                <w:sz w:val="22"/>
              </w:rPr>
            </w:pPr>
            <w:r>
              <w:rPr>
                <w:rFonts w:ascii="Times New Roman" w:hAnsi="Times New Roman" w:eastAsia="黑体"/>
                <w:color w:val="auto"/>
                <w:kern w:val="0"/>
                <w:sz w:val="22"/>
              </w:rPr>
              <w:t>公开渠道和</w:t>
            </w:r>
          </w:p>
          <w:p>
            <w:pPr>
              <w:widowControl/>
              <w:jc w:val="center"/>
              <w:rPr>
                <w:rFonts w:ascii="Times New Roman" w:hAnsi="Times New Roman" w:eastAsia="黑体"/>
                <w:color w:val="auto"/>
                <w:kern w:val="0"/>
                <w:sz w:val="22"/>
              </w:rPr>
            </w:pPr>
            <w:r>
              <w:rPr>
                <w:rFonts w:ascii="Times New Roman" w:hAnsi="Times New Roman" w:eastAsia="黑体"/>
                <w:color w:val="auto"/>
                <w:kern w:val="0"/>
                <w:sz w:val="22"/>
              </w:rPr>
              <w:t>载体</w:t>
            </w:r>
          </w:p>
        </w:tc>
        <w:tc>
          <w:tcPr>
            <w:tcW w:w="1438" w:type="dxa"/>
            <w:gridSpan w:val="2"/>
            <w:vAlign w:val="center"/>
          </w:tcPr>
          <w:p>
            <w:pPr>
              <w:widowControl/>
              <w:jc w:val="center"/>
              <w:rPr>
                <w:rFonts w:ascii="Times New Roman" w:hAnsi="Times New Roman" w:eastAsia="黑体"/>
                <w:color w:val="auto"/>
                <w:kern w:val="0"/>
                <w:sz w:val="22"/>
              </w:rPr>
            </w:pPr>
            <w:r>
              <w:rPr>
                <w:rFonts w:ascii="Times New Roman" w:hAnsi="Times New Roman" w:eastAsia="黑体"/>
                <w:color w:val="auto"/>
                <w:kern w:val="0"/>
                <w:sz w:val="22"/>
              </w:rPr>
              <w:t>公开对象</w:t>
            </w:r>
          </w:p>
        </w:tc>
        <w:tc>
          <w:tcPr>
            <w:tcW w:w="1202" w:type="dxa"/>
            <w:gridSpan w:val="2"/>
            <w:vAlign w:val="center"/>
          </w:tcPr>
          <w:p>
            <w:pPr>
              <w:widowControl/>
              <w:jc w:val="center"/>
              <w:rPr>
                <w:rFonts w:ascii="Times New Roman" w:hAnsi="Times New Roman" w:eastAsia="黑体"/>
                <w:color w:val="auto"/>
                <w:kern w:val="0"/>
                <w:sz w:val="22"/>
              </w:rPr>
            </w:pPr>
            <w:r>
              <w:rPr>
                <w:rFonts w:ascii="Times New Roman" w:hAnsi="Times New Roman" w:eastAsia="黑体"/>
                <w:color w:val="auto"/>
                <w:kern w:val="0"/>
                <w:sz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707" w:type="dxa"/>
            <w:vMerge w:val="continue"/>
            <w:vAlign w:val="center"/>
          </w:tcPr>
          <w:p>
            <w:pPr>
              <w:widowControl/>
              <w:jc w:val="center"/>
              <w:rPr>
                <w:rFonts w:ascii="Times New Roman" w:hAnsi="Times New Roman" w:eastAsia="黑体"/>
                <w:color w:val="auto"/>
                <w:kern w:val="0"/>
                <w:sz w:val="22"/>
              </w:rPr>
            </w:pPr>
          </w:p>
        </w:tc>
        <w:tc>
          <w:tcPr>
            <w:tcW w:w="834" w:type="dxa"/>
            <w:vAlign w:val="center"/>
          </w:tcPr>
          <w:p>
            <w:pPr>
              <w:widowControl/>
              <w:jc w:val="center"/>
              <w:rPr>
                <w:rFonts w:ascii="Times New Roman" w:hAnsi="Times New Roman" w:eastAsia="黑体"/>
                <w:color w:val="auto"/>
                <w:kern w:val="0"/>
                <w:sz w:val="22"/>
              </w:rPr>
            </w:pPr>
            <w:r>
              <w:rPr>
                <w:rFonts w:ascii="Times New Roman" w:hAnsi="Times New Roman" w:eastAsia="黑体"/>
                <w:color w:val="auto"/>
                <w:kern w:val="0"/>
                <w:sz w:val="22"/>
              </w:rPr>
              <w:t>一级事项</w:t>
            </w:r>
          </w:p>
        </w:tc>
        <w:tc>
          <w:tcPr>
            <w:tcW w:w="1159" w:type="dxa"/>
            <w:vAlign w:val="center"/>
          </w:tcPr>
          <w:p>
            <w:pPr>
              <w:widowControl/>
              <w:jc w:val="center"/>
              <w:rPr>
                <w:rFonts w:ascii="Times New Roman" w:hAnsi="Times New Roman" w:eastAsia="黑体"/>
                <w:color w:val="auto"/>
                <w:kern w:val="0"/>
                <w:sz w:val="22"/>
              </w:rPr>
            </w:pPr>
            <w:r>
              <w:rPr>
                <w:rFonts w:ascii="Times New Roman" w:hAnsi="Times New Roman" w:eastAsia="黑体"/>
                <w:color w:val="auto"/>
                <w:kern w:val="0"/>
                <w:sz w:val="22"/>
              </w:rPr>
              <w:t>二级</w:t>
            </w:r>
          </w:p>
          <w:p>
            <w:pPr>
              <w:widowControl/>
              <w:jc w:val="center"/>
              <w:rPr>
                <w:rFonts w:ascii="Times New Roman" w:hAnsi="Times New Roman" w:eastAsia="黑体"/>
                <w:color w:val="auto"/>
                <w:kern w:val="0"/>
                <w:sz w:val="22"/>
              </w:rPr>
            </w:pPr>
            <w:r>
              <w:rPr>
                <w:rFonts w:ascii="Times New Roman" w:hAnsi="Times New Roman" w:eastAsia="黑体"/>
                <w:color w:val="auto"/>
                <w:kern w:val="0"/>
                <w:sz w:val="22"/>
              </w:rPr>
              <w:t>事项</w:t>
            </w:r>
          </w:p>
        </w:tc>
        <w:tc>
          <w:tcPr>
            <w:tcW w:w="3016" w:type="dxa"/>
            <w:vMerge w:val="continue"/>
            <w:vAlign w:val="center"/>
          </w:tcPr>
          <w:p>
            <w:pPr>
              <w:widowControl/>
              <w:jc w:val="center"/>
              <w:rPr>
                <w:rFonts w:ascii="Times New Roman" w:hAnsi="Times New Roman" w:eastAsia="黑体"/>
                <w:color w:val="auto"/>
                <w:kern w:val="0"/>
                <w:sz w:val="22"/>
              </w:rPr>
            </w:pPr>
          </w:p>
        </w:tc>
        <w:tc>
          <w:tcPr>
            <w:tcW w:w="2357" w:type="dxa"/>
            <w:vMerge w:val="continue"/>
            <w:vAlign w:val="center"/>
          </w:tcPr>
          <w:p>
            <w:pPr>
              <w:widowControl/>
              <w:jc w:val="center"/>
              <w:rPr>
                <w:rFonts w:ascii="Times New Roman" w:hAnsi="Times New Roman" w:eastAsia="黑体"/>
                <w:color w:val="auto"/>
                <w:kern w:val="0"/>
                <w:sz w:val="22"/>
              </w:rPr>
            </w:pPr>
          </w:p>
        </w:tc>
        <w:tc>
          <w:tcPr>
            <w:tcW w:w="1658" w:type="dxa"/>
            <w:vMerge w:val="continue"/>
            <w:vAlign w:val="center"/>
          </w:tcPr>
          <w:p>
            <w:pPr>
              <w:widowControl/>
              <w:jc w:val="center"/>
              <w:rPr>
                <w:rFonts w:ascii="Times New Roman" w:hAnsi="Times New Roman" w:eastAsia="黑体"/>
                <w:color w:val="auto"/>
                <w:kern w:val="0"/>
                <w:sz w:val="22"/>
              </w:rPr>
            </w:pPr>
          </w:p>
        </w:tc>
        <w:tc>
          <w:tcPr>
            <w:tcW w:w="2115" w:type="dxa"/>
            <w:vMerge w:val="continue"/>
            <w:vAlign w:val="center"/>
          </w:tcPr>
          <w:p>
            <w:pPr>
              <w:widowControl/>
              <w:jc w:val="center"/>
              <w:rPr>
                <w:rFonts w:ascii="Times New Roman" w:hAnsi="Times New Roman" w:eastAsia="黑体"/>
                <w:color w:val="auto"/>
                <w:kern w:val="0"/>
                <w:sz w:val="22"/>
              </w:rPr>
            </w:pPr>
          </w:p>
        </w:tc>
        <w:tc>
          <w:tcPr>
            <w:tcW w:w="1470" w:type="dxa"/>
            <w:vMerge w:val="continue"/>
            <w:vAlign w:val="center"/>
          </w:tcPr>
          <w:p>
            <w:pPr>
              <w:widowControl/>
              <w:rPr>
                <w:rFonts w:ascii="Times New Roman" w:hAnsi="Times New Roman" w:eastAsia="黑体"/>
                <w:color w:val="auto"/>
                <w:kern w:val="0"/>
                <w:sz w:val="22"/>
              </w:rPr>
            </w:pPr>
          </w:p>
        </w:tc>
        <w:tc>
          <w:tcPr>
            <w:tcW w:w="733" w:type="dxa"/>
            <w:vAlign w:val="center"/>
          </w:tcPr>
          <w:p>
            <w:pPr>
              <w:widowControl/>
              <w:jc w:val="center"/>
              <w:rPr>
                <w:rFonts w:ascii="Times New Roman" w:hAnsi="Times New Roman" w:eastAsia="黑体"/>
                <w:color w:val="auto"/>
                <w:kern w:val="0"/>
                <w:sz w:val="22"/>
              </w:rPr>
            </w:pPr>
            <w:r>
              <w:rPr>
                <w:rFonts w:ascii="Times New Roman" w:hAnsi="Times New Roman" w:eastAsia="黑体"/>
                <w:color w:val="auto"/>
                <w:kern w:val="0"/>
                <w:sz w:val="22"/>
              </w:rPr>
              <w:t>全社会</w:t>
            </w:r>
          </w:p>
        </w:tc>
        <w:tc>
          <w:tcPr>
            <w:tcW w:w="705" w:type="dxa"/>
            <w:vAlign w:val="center"/>
          </w:tcPr>
          <w:p>
            <w:pPr>
              <w:widowControl/>
              <w:jc w:val="center"/>
              <w:rPr>
                <w:rFonts w:ascii="Times New Roman" w:hAnsi="Times New Roman" w:eastAsia="黑体"/>
                <w:color w:val="auto"/>
                <w:kern w:val="0"/>
                <w:sz w:val="22"/>
              </w:rPr>
            </w:pPr>
            <w:r>
              <w:rPr>
                <w:rFonts w:ascii="Times New Roman" w:hAnsi="Times New Roman" w:eastAsia="黑体"/>
                <w:color w:val="auto"/>
                <w:kern w:val="0"/>
                <w:sz w:val="22"/>
              </w:rPr>
              <w:t>特定群众</w:t>
            </w:r>
          </w:p>
        </w:tc>
        <w:tc>
          <w:tcPr>
            <w:tcW w:w="482" w:type="dxa"/>
            <w:vAlign w:val="center"/>
          </w:tcPr>
          <w:p>
            <w:pPr>
              <w:widowControl/>
              <w:jc w:val="center"/>
              <w:rPr>
                <w:rFonts w:ascii="Times New Roman" w:hAnsi="Times New Roman" w:eastAsia="黑体"/>
                <w:color w:val="auto"/>
                <w:kern w:val="0"/>
                <w:sz w:val="22"/>
              </w:rPr>
            </w:pPr>
            <w:r>
              <w:rPr>
                <w:rFonts w:ascii="Times New Roman" w:hAnsi="Times New Roman" w:eastAsia="黑体"/>
                <w:color w:val="auto"/>
                <w:kern w:val="0"/>
                <w:sz w:val="22"/>
              </w:rPr>
              <w:t>主动</w:t>
            </w:r>
          </w:p>
        </w:tc>
        <w:tc>
          <w:tcPr>
            <w:tcW w:w="720" w:type="dxa"/>
            <w:vAlign w:val="center"/>
          </w:tcPr>
          <w:p>
            <w:pPr>
              <w:widowControl/>
              <w:jc w:val="center"/>
              <w:rPr>
                <w:rFonts w:ascii="Times New Roman" w:hAnsi="Times New Roman" w:eastAsia="黑体"/>
                <w:color w:val="auto"/>
                <w:kern w:val="0"/>
                <w:sz w:val="22"/>
              </w:rPr>
            </w:pPr>
            <w:r>
              <w:rPr>
                <w:rFonts w:ascii="Times New Roman" w:hAnsi="Times New Roman" w:eastAsia="黑体"/>
                <w:color w:val="auto"/>
                <w:kern w:val="0"/>
                <w:sz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7"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1</w:t>
            </w:r>
          </w:p>
        </w:tc>
        <w:tc>
          <w:tcPr>
            <w:tcW w:w="834" w:type="dxa"/>
            <w:vMerge w:val="restart"/>
            <w:vAlign w:val="center"/>
          </w:tcPr>
          <w:p>
            <w:pPr>
              <w:widowControl/>
              <w:jc w:val="center"/>
              <w:textAlignment w:val="center"/>
              <w:rPr>
                <w:rFonts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特困人员救助供养</w:t>
            </w:r>
          </w:p>
          <w:p>
            <w:pPr>
              <w:widowControl/>
              <w:jc w:val="center"/>
              <w:textAlignment w:val="center"/>
              <w:rPr>
                <w:rFonts w:ascii="仿宋_GB2312" w:hAnsi="仿宋_GB2312" w:eastAsia="仿宋_GB2312" w:cs="仿宋_GB2312"/>
                <w:color w:val="auto"/>
                <w:sz w:val="24"/>
                <w:szCs w:val="24"/>
              </w:rPr>
            </w:pPr>
          </w:p>
        </w:tc>
        <w:tc>
          <w:tcPr>
            <w:tcW w:w="1159"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政策法规文件</w:t>
            </w:r>
          </w:p>
        </w:tc>
        <w:tc>
          <w:tcPr>
            <w:tcW w:w="3016"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《四川省特困人员救助供养工作规程》</w:t>
            </w:r>
          </w:p>
        </w:tc>
        <w:tc>
          <w:tcPr>
            <w:tcW w:w="2357"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《信息公开条例》及相关规定</w:t>
            </w:r>
          </w:p>
        </w:tc>
        <w:tc>
          <w:tcPr>
            <w:tcW w:w="1658"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制定或获取信息之日起10个工作日内</w:t>
            </w:r>
          </w:p>
        </w:tc>
        <w:tc>
          <w:tcPr>
            <w:tcW w:w="2115"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临溪乡</w:t>
            </w:r>
            <w:r>
              <w:rPr>
                <w:rFonts w:hint="eastAsia" w:ascii="仿宋_GB2312" w:hAnsi="仿宋_GB2312" w:eastAsia="仿宋_GB2312" w:cs="仿宋_GB2312"/>
                <w:color w:val="auto"/>
                <w:kern w:val="0"/>
                <w:sz w:val="24"/>
                <w:szCs w:val="24"/>
                <w:lang w:bidi="ar"/>
              </w:rPr>
              <w:t>人民政府</w:t>
            </w:r>
          </w:p>
        </w:tc>
        <w:tc>
          <w:tcPr>
            <w:tcW w:w="1470" w:type="dxa"/>
            <w:vAlign w:val="center"/>
          </w:tcPr>
          <w:p>
            <w:pPr>
              <w:widowControl/>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■便民服务中心</w:t>
            </w:r>
          </w:p>
        </w:tc>
        <w:tc>
          <w:tcPr>
            <w:tcW w:w="733"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c>
          <w:tcPr>
            <w:tcW w:w="705" w:type="dxa"/>
            <w:vAlign w:val="center"/>
          </w:tcPr>
          <w:p>
            <w:pPr>
              <w:jc w:val="center"/>
              <w:rPr>
                <w:rFonts w:ascii="仿宋_GB2312" w:hAnsi="仿宋_GB2312" w:eastAsia="仿宋_GB2312" w:cs="仿宋_GB2312"/>
                <w:color w:val="auto"/>
                <w:sz w:val="24"/>
                <w:szCs w:val="24"/>
              </w:rPr>
            </w:pPr>
          </w:p>
        </w:tc>
        <w:tc>
          <w:tcPr>
            <w:tcW w:w="482"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c>
          <w:tcPr>
            <w:tcW w:w="720" w:type="dxa"/>
            <w:vAlign w:val="center"/>
          </w:tcPr>
          <w:p>
            <w:pPr>
              <w:jc w:val="center"/>
              <w:rPr>
                <w:rFonts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707"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2</w:t>
            </w:r>
          </w:p>
        </w:tc>
        <w:tc>
          <w:tcPr>
            <w:tcW w:w="834" w:type="dxa"/>
            <w:vMerge w:val="continue"/>
            <w:vAlign w:val="center"/>
          </w:tcPr>
          <w:p>
            <w:pPr>
              <w:widowControl/>
              <w:jc w:val="center"/>
              <w:textAlignment w:val="center"/>
              <w:rPr>
                <w:rFonts w:ascii="仿宋_GB2312" w:hAnsi="仿宋_GB2312" w:eastAsia="仿宋_GB2312" w:cs="仿宋_GB2312"/>
                <w:color w:val="auto"/>
                <w:sz w:val="24"/>
                <w:szCs w:val="24"/>
              </w:rPr>
            </w:pPr>
          </w:p>
        </w:tc>
        <w:tc>
          <w:tcPr>
            <w:tcW w:w="1159"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办事指南</w:t>
            </w:r>
          </w:p>
        </w:tc>
        <w:tc>
          <w:tcPr>
            <w:tcW w:w="3016"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办理事项、办理条件、救助供养标准、申请材料、办理流程、办理时间、地点、联系方式</w:t>
            </w:r>
          </w:p>
        </w:tc>
        <w:tc>
          <w:tcPr>
            <w:tcW w:w="2357"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《信息公开条例》及相关规定</w:t>
            </w:r>
          </w:p>
        </w:tc>
        <w:tc>
          <w:tcPr>
            <w:tcW w:w="1658"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制定或获取信息之日起10个工作日内</w:t>
            </w:r>
          </w:p>
        </w:tc>
        <w:tc>
          <w:tcPr>
            <w:tcW w:w="2115"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临溪乡</w:t>
            </w:r>
            <w:r>
              <w:rPr>
                <w:rFonts w:hint="eastAsia" w:ascii="仿宋_GB2312" w:hAnsi="仿宋_GB2312" w:eastAsia="仿宋_GB2312" w:cs="仿宋_GB2312"/>
                <w:color w:val="auto"/>
                <w:kern w:val="0"/>
                <w:sz w:val="24"/>
                <w:szCs w:val="24"/>
                <w:lang w:bidi="ar"/>
              </w:rPr>
              <w:t>人民政府</w:t>
            </w:r>
          </w:p>
        </w:tc>
        <w:tc>
          <w:tcPr>
            <w:tcW w:w="1470" w:type="dxa"/>
            <w:vAlign w:val="center"/>
          </w:tcPr>
          <w:p>
            <w:pPr>
              <w:widowControl/>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■便民服务中心</w:t>
            </w:r>
          </w:p>
        </w:tc>
        <w:tc>
          <w:tcPr>
            <w:tcW w:w="733"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c>
          <w:tcPr>
            <w:tcW w:w="705" w:type="dxa"/>
            <w:vAlign w:val="center"/>
          </w:tcPr>
          <w:p>
            <w:pPr>
              <w:jc w:val="center"/>
              <w:rPr>
                <w:rFonts w:ascii="仿宋_GB2312" w:hAnsi="仿宋_GB2312" w:eastAsia="仿宋_GB2312" w:cs="仿宋_GB2312"/>
                <w:color w:val="auto"/>
                <w:sz w:val="24"/>
                <w:szCs w:val="24"/>
              </w:rPr>
            </w:pPr>
          </w:p>
        </w:tc>
        <w:tc>
          <w:tcPr>
            <w:tcW w:w="482"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c>
          <w:tcPr>
            <w:tcW w:w="720" w:type="dxa"/>
            <w:vAlign w:val="center"/>
          </w:tcPr>
          <w:p>
            <w:pPr>
              <w:jc w:val="center"/>
              <w:rPr>
                <w:rFonts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7"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3</w:t>
            </w:r>
          </w:p>
        </w:tc>
        <w:tc>
          <w:tcPr>
            <w:tcW w:w="834" w:type="dxa"/>
            <w:vMerge w:val="continue"/>
            <w:vAlign w:val="center"/>
          </w:tcPr>
          <w:p>
            <w:pPr>
              <w:widowControl/>
              <w:jc w:val="center"/>
              <w:textAlignment w:val="center"/>
              <w:rPr>
                <w:rFonts w:ascii="仿宋_GB2312" w:hAnsi="仿宋_GB2312" w:eastAsia="仿宋_GB2312" w:cs="仿宋_GB2312"/>
                <w:color w:val="auto"/>
                <w:sz w:val="24"/>
                <w:szCs w:val="24"/>
              </w:rPr>
            </w:pPr>
          </w:p>
        </w:tc>
        <w:tc>
          <w:tcPr>
            <w:tcW w:w="1159"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审核信息</w:t>
            </w:r>
          </w:p>
        </w:tc>
        <w:tc>
          <w:tcPr>
            <w:tcW w:w="3016"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初审对象名单及相关信息、终止供养名单</w:t>
            </w:r>
          </w:p>
        </w:tc>
        <w:tc>
          <w:tcPr>
            <w:tcW w:w="2357"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《信息公开条例》及相关规定</w:t>
            </w:r>
          </w:p>
        </w:tc>
        <w:tc>
          <w:tcPr>
            <w:tcW w:w="1658"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制定或获取信息之日起10个工作日内</w:t>
            </w:r>
          </w:p>
        </w:tc>
        <w:tc>
          <w:tcPr>
            <w:tcW w:w="2115"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临溪乡</w:t>
            </w:r>
            <w:r>
              <w:rPr>
                <w:rFonts w:hint="eastAsia" w:ascii="仿宋_GB2312" w:hAnsi="仿宋_GB2312" w:eastAsia="仿宋_GB2312" w:cs="仿宋_GB2312"/>
                <w:color w:val="auto"/>
                <w:kern w:val="0"/>
                <w:sz w:val="24"/>
                <w:szCs w:val="24"/>
                <w:lang w:bidi="ar"/>
              </w:rPr>
              <w:t>人民政府</w:t>
            </w:r>
          </w:p>
        </w:tc>
        <w:tc>
          <w:tcPr>
            <w:tcW w:w="1470" w:type="dxa"/>
            <w:vAlign w:val="center"/>
          </w:tcPr>
          <w:p>
            <w:pPr>
              <w:widowControl/>
              <w:textAlignment w:val="center"/>
              <w:rPr>
                <w:rFonts w:ascii="仿宋_GB2312" w:hAnsi="仿宋_GB2312" w:eastAsia="仿宋_GB2312" w:cs="仿宋_GB2312"/>
                <w:color w:val="auto"/>
                <w:kern w:val="0"/>
                <w:sz w:val="24"/>
                <w:szCs w:val="24"/>
                <w:lang w:bidi="ar"/>
              </w:rPr>
            </w:pPr>
          </w:p>
          <w:p>
            <w:pPr>
              <w:widowControl/>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■便民服务中心</w:t>
            </w:r>
          </w:p>
        </w:tc>
        <w:tc>
          <w:tcPr>
            <w:tcW w:w="733"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c>
          <w:tcPr>
            <w:tcW w:w="705" w:type="dxa"/>
            <w:vAlign w:val="center"/>
          </w:tcPr>
          <w:p>
            <w:pPr>
              <w:jc w:val="center"/>
              <w:rPr>
                <w:rFonts w:ascii="仿宋_GB2312" w:hAnsi="仿宋_GB2312" w:eastAsia="仿宋_GB2312" w:cs="仿宋_GB2312"/>
                <w:color w:val="auto"/>
                <w:sz w:val="24"/>
                <w:szCs w:val="24"/>
              </w:rPr>
            </w:pPr>
          </w:p>
        </w:tc>
        <w:tc>
          <w:tcPr>
            <w:tcW w:w="482"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c>
          <w:tcPr>
            <w:tcW w:w="720" w:type="dxa"/>
            <w:vAlign w:val="center"/>
          </w:tcPr>
          <w:p>
            <w:pPr>
              <w:jc w:val="center"/>
              <w:rPr>
                <w:rFonts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3" w:hRule="atLeast"/>
          <w:jc w:val="center"/>
        </w:trPr>
        <w:tc>
          <w:tcPr>
            <w:tcW w:w="707"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4</w:t>
            </w:r>
          </w:p>
        </w:tc>
        <w:tc>
          <w:tcPr>
            <w:tcW w:w="834" w:type="dxa"/>
            <w:vMerge w:val="continue"/>
            <w:vAlign w:val="center"/>
          </w:tcPr>
          <w:p>
            <w:pPr>
              <w:widowControl/>
              <w:jc w:val="center"/>
              <w:textAlignment w:val="center"/>
              <w:rPr>
                <w:rFonts w:ascii="仿宋_GB2312" w:hAnsi="仿宋_GB2312" w:eastAsia="仿宋_GB2312" w:cs="仿宋_GB2312"/>
                <w:color w:val="auto"/>
                <w:sz w:val="24"/>
                <w:szCs w:val="24"/>
              </w:rPr>
            </w:pPr>
          </w:p>
        </w:tc>
        <w:tc>
          <w:tcPr>
            <w:tcW w:w="1159"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审批信息</w:t>
            </w:r>
          </w:p>
        </w:tc>
        <w:tc>
          <w:tcPr>
            <w:tcW w:w="3016"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特困人员名单及相关信息</w:t>
            </w:r>
          </w:p>
        </w:tc>
        <w:tc>
          <w:tcPr>
            <w:tcW w:w="2357"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《信息公开条例》及相关规定</w:t>
            </w:r>
          </w:p>
        </w:tc>
        <w:tc>
          <w:tcPr>
            <w:tcW w:w="1658"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制定或获取信息之日起10个工作日内</w:t>
            </w:r>
          </w:p>
        </w:tc>
        <w:tc>
          <w:tcPr>
            <w:tcW w:w="2115"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临溪乡</w:t>
            </w:r>
            <w:r>
              <w:rPr>
                <w:rFonts w:hint="eastAsia" w:ascii="仿宋_GB2312" w:hAnsi="仿宋_GB2312" w:eastAsia="仿宋_GB2312" w:cs="仿宋_GB2312"/>
                <w:color w:val="auto"/>
                <w:kern w:val="0"/>
                <w:sz w:val="24"/>
                <w:szCs w:val="24"/>
                <w:lang w:bidi="ar"/>
              </w:rPr>
              <w:t>人民政府</w:t>
            </w:r>
          </w:p>
        </w:tc>
        <w:tc>
          <w:tcPr>
            <w:tcW w:w="1470" w:type="dxa"/>
            <w:vAlign w:val="center"/>
          </w:tcPr>
          <w:p>
            <w:pPr>
              <w:widowControl/>
              <w:textAlignment w:val="center"/>
              <w:rPr>
                <w:rFonts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w:t>
            </w:r>
            <w:r>
              <w:rPr>
                <w:rFonts w:hint="eastAsia" w:ascii="仿宋_GB2312" w:hAnsi="仿宋_GB2312" w:eastAsia="仿宋_GB2312" w:cs="仿宋_GB2312"/>
                <w:color w:val="auto"/>
                <w:sz w:val="24"/>
                <w:szCs w:val="24"/>
              </w:rPr>
              <w:t>政务公开栏</w:t>
            </w:r>
          </w:p>
          <w:p>
            <w:pPr>
              <w:widowControl/>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■便民服务中心</w:t>
            </w:r>
          </w:p>
        </w:tc>
        <w:tc>
          <w:tcPr>
            <w:tcW w:w="733"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c>
          <w:tcPr>
            <w:tcW w:w="705" w:type="dxa"/>
            <w:vAlign w:val="center"/>
          </w:tcPr>
          <w:p>
            <w:pPr>
              <w:jc w:val="center"/>
              <w:rPr>
                <w:rFonts w:ascii="仿宋_GB2312" w:hAnsi="仿宋_GB2312" w:eastAsia="仿宋_GB2312" w:cs="仿宋_GB2312"/>
                <w:color w:val="auto"/>
                <w:sz w:val="24"/>
                <w:szCs w:val="24"/>
              </w:rPr>
            </w:pPr>
          </w:p>
        </w:tc>
        <w:tc>
          <w:tcPr>
            <w:tcW w:w="482"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c>
          <w:tcPr>
            <w:tcW w:w="720" w:type="dxa"/>
            <w:vAlign w:val="center"/>
          </w:tcPr>
          <w:p>
            <w:pPr>
              <w:jc w:val="center"/>
              <w:rPr>
                <w:rFonts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7"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5</w:t>
            </w:r>
          </w:p>
        </w:tc>
        <w:tc>
          <w:tcPr>
            <w:tcW w:w="834" w:type="dxa"/>
            <w:vMerge w:val="restart"/>
            <w:vAlign w:val="center"/>
          </w:tcPr>
          <w:p>
            <w:pPr>
              <w:widowControl/>
              <w:jc w:val="center"/>
              <w:textAlignment w:val="center"/>
              <w:rPr>
                <w:rFonts w:ascii="仿宋_GB2312" w:hAnsi="仿宋_GB2312" w:eastAsia="仿宋_GB2312" w:cs="仿宋_GB2312"/>
                <w:color w:val="auto"/>
                <w:kern w:val="0"/>
                <w:sz w:val="24"/>
                <w:szCs w:val="24"/>
                <w:lang w:bidi="ar"/>
              </w:rPr>
            </w:pPr>
          </w:p>
          <w:p>
            <w:pPr>
              <w:widowControl/>
              <w:jc w:val="center"/>
              <w:textAlignment w:val="center"/>
              <w:rPr>
                <w:rFonts w:ascii="仿宋_GB2312" w:hAnsi="仿宋_GB2312" w:eastAsia="仿宋_GB2312" w:cs="仿宋_GB2312"/>
                <w:color w:val="auto"/>
                <w:kern w:val="0"/>
                <w:sz w:val="24"/>
                <w:szCs w:val="24"/>
                <w:lang w:bidi="ar"/>
              </w:rPr>
            </w:pPr>
          </w:p>
          <w:p>
            <w:pPr>
              <w:widowControl/>
              <w:jc w:val="center"/>
              <w:textAlignment w:val="center"/>
              <w:rPr>
                <w:rFonts w:ascii="仿宋_GB2312" w:hAnsi="仿宋_GB2312" w:eastAsia="仿宋_GB2312" w:cs="仿宋_GB2312"/>
                <w:color w:val="auto"/>
                <w:kern w:val="0"/>
                <w:sz w:val="24"/>
                <w:szCs w:val="24"/>
                <w:lang w:bidi="ar"/>
              </w:rPr>
            </w:pPr>
          </w:p>
          <w:p>
            <w:pPr>
              <w:widowControl/>
              <w:jc w:val="center"/>
              <w:textAlignment w:val="center"/>
              <w:rPr>
                <w:rFonts w:ascii="仿宋_GB2312" w:hAnsi="仿宋_GB2312" w:eastAsia="仿宋_GB2312" w:cs="仿宋_GB2312"/>
                <w:color w:val="auto"/>
                <w:kern w:val="0"/>
                <w:sz w:val="24"/>
                <w:szCs w:val="24"/>
                <w:lang w:bidi="ar"/>
              </w:rPr>
            </w:pPr>
          </w:p>
          <w:p>
            <w:pPr>
              <w:widowControl/>
              <w:jc w:val="center"/>
              <w:textAlignment w:val="center"/>
              <w:rPr>
                <w:rFonts w:ascii="仿宋_GB2312" w:hAnsi="仿宋_GB2312" w:eastAsia="仿宋_GB2312" w:cs="仿宋_GB2312"/>
                <w:color w:val="auto"/>
                <w:kern w:val="0"/>
                <w:sz w:val="24"/>
                <w:szCs w:val="24"/>
                <w:lang w:bidi="ar"/>
              </w:rPr>
            </w:pPr>
          </w:p>
          <w:p>
            <w:pPr>
              <w:widowControl/>
              <w:jc w:val="center"/>
              <w:textAlignment w:val="center"/>
              <w:rPr>
                <w:rFonts w:ascii="仿宋_GB2312" w:hAnsi="仿宋_GB2312" w:eastAsia="仿宋_GB2312" w:cs="仿宋_GB2312"/>
                <w:color w:val="auto"/>
                <w:kern w:val="0"/>
                <w:sz w:val="24"/>
                <w:szCs w:val="24"/>
                <w:lang w:bidi="ar"/>
              </w:rPr>
            </w:pPr>
          </w:p>
          <w:p>
            <w:pPr>
              <w:widowControl/>
              <w:jc w:val="center"/>
              <w:textAlignment w:val="center"/>
              <w:rPr>
                <w:rFonts w:ascii="仿宋_GB2312" w:hAnsi="仿宋_GB2312" w:eastAsia="仿宋_GB2312" w:cs="仿宋_GB2312"/>
                <w:color w:val="auto"/>
                <w:kern w:val="0"/>
                <w:sz w:val="24"/>
                <w:szCs w:val="24"/>
                <w:lang w:bidi="ar"/>
              </w:rPr>
            </w:pPr>
          </w:p>
          <w:p>
            <w:pPr>
              <w:widowControl/>
              <w:jc w:val="center"/>
              <w:textAlignment w:val="center"/>
              <w:rPr>
                <w:rFonts w:hint="eastAsia" w:ascii="仿宋_GB2312" w:hAnsi="仿宋_GB2312" w:eastAsia="仿宋_GB2312" w:cs="仿宋_GB2312"/>
                <w:color w:val="auto"/>
                <w:kern w:val="0"/>
                <w:sz w:val="24"/>
                <w:szCs w:val="24"/>
                <w:lang w:bidi="ar"/>
              </w:rPr>
            </w:pPr>
          </w:p>
          <w:p>
            <w:pPr>
              <w:widowControl/>
              <w:jc w:val="center"/>
              <w:textAlignment w:val="center"/>
              <w:rPr>
                <w:rFonts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最低生活保障</w:t>
            </w:r>
          </w:p>
          <w:p>
            <w:pPr>
              <w:widowControl/>
              <w:jc w:val="center"/>
              <w:textAlignment w:val="center"/>
              <w:rPr>
                <w:rFonts w:ascii="仿宋_GB2312" w:hAnsi="仿宋_GB2312" w:eastAsia="仿宋_GB2312" w:cs="仿宋_GB2312"/>
                <w:color w:val="auto"/>
                <w:sz w:val="24"/>
                <w:szCs w:val="24"/>
              </w:rPr>
            </w:pPr>
          </w:p>
        </w:tc>
        <w:tc>
          <w:tcPr>
            <w:tcW w:w="1159"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政策法规文件</w:t>
            </w:r>
          </w:p>
        </w:tc>
        <w:tc>
          <w:tcPr>
            <w:tcW w:w="3016"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《四川省最低生活保障工作规程》</w:t>
            </w:r>
          </w:p>
        </w:tc>
        <w:tc>
          <w:tcPr>
            <w:tcW w:w="2357"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《信息公开条例》及相关规定</w:t>
            </w:r>
          </w:p>
        </w:tc>
        <w:tc>
          <w:tcPr>
            <w:tcW w:w="1658"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制定或获取信息之日起10个工作日内</w:t>
            </w:r>
          </w:p>
        </w:tc>
        <w:tc>
          <w:tcPr>
            <w:tcW w:w="2115"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临溪乡</w:t>
            </w:r>
            <w:r>
              <w:rPr>
                <w:rFonts w:hint="eastAsia" w:ascii="仿宋_GB2312" w:hAnsi="仿宋_GB2312" w:eastAsia="仿宋_GB2312" w:cs="仿宋_GB2312"/>
                <w:color w:val="auto"/>
                <w:kern w:val="0"/>
                <w:sz w:val="24"/>
                <w:szCs w:val="24"/>
                <w:lang w:bidi="ar"/>
              </w:rPr>
              <w:t>人民政府</w:t>
            </w:r>
          </w:p>
        </w:tc>
        <w:tc>
          <w:tcPr>
            <w:tcW w:w="1470" w:type="dxa"/>
            <w:vAlign w:val="center"/>
          </w:tcPr>
          <w:p>
            <w:pPr>
              <w:widowControl/>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■便民服务中心</w:t>
            </w:r>
          </w:p>
        </w:tc>
        <w:tc>
          <w:tcPr>
            <w:tcW w:w="733"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c>
          <w:tcPr>
            <w:tcW w:w="705" w:type="dxa"/>
            <w:vAlign w:val="center"/>
          </w:tcPr>
          <w:p>
            <w:pPr>
              <w:jc w:val="center"/>
              <w:rPr>
                <w:rFonts w:ascii="仿宋_GB2312" w:hAnsi="仿宋_GB2312" w:eastAsia="仿宋_GB2312" w:cs="仿宋_GB2312"/>
                <w:color w:val="auto"/>
                <w:sz w:val="24"/>
                <w:szCs w:val="24"/>
              </w:rPr>
            </w:pPr>
          </w:p>
        </w:tc>
        <w:tc>
          <w:tcPr>
            <w:tcW w:w="482"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c>
          <w:tcPr>
            <w:tcW w:w="720" w:type="dxa"/>
            <w:vAlign w:val="center"/>
          </w:tcPr>
          <w:p>
            <w:pPr>
              <w:jc w:val="center"/>
              <w:rPr>
                <w:rFonts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7"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6</w:t>
            </w:r>
          </w:p>
        </w:tc>
        <w:tc>
          <w:tcPr>
            <w:tcW w:w="834" w:type="dxa"/>
            <w:vMerge w:val="continue"/>
            <w:vAlign w:val="center"/>
          </w:tcPr>
          <w:p>
            <w:pPr>
              <w:widowControl/>
              <w:jc w:val="center"/>
              <w:textAlignment w:val="center"/>
              <w:rPr>
                <w:rFonts w:ascii="仿宋_GB2312" w:hAnsi="仿宋_GB2312" w:eastAsia="仿宋_GB2312" w:cs="仿宋_GB2312"/>
                <w:color w:val="auto"/>
                <w:sz w:val="24"/>
                <w:szCs w:val="24"/>
              </w:rPr>
            </w:pPr>
          </w:p>
        </w:tc>
        <w:tc>
          <w:tcPr>
            <w:tcW w:w="1159"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办事指南</w:t>
            </w:r>
          </w:p>
        </w:tc>
        <w:tc>
          <w:tcPr>
            <w:tcW w:w="3016"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办理事项、办理条件、救助供养标准、申请材料、办理流程、办理时间、地点、联系方式</w:t>
            </w:r>
          </w:p>
        </w:tc>
        <w:tc>
          <w:tcPr>
            <w:tcW w:w="2357"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《信息公开条例》及相关规定</w:t>
            </w:r>
          </w:p>
        </w:tc>
        <w:tc>
          <w:tcPr>
            <w:tcW w:w="1658"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制定或获取信息之日起10个工作日内</w:t>
            </w:r>
          </w:p>
        </w:tc>
        <w:tc>
          <w:tcPr>
            <w:tcW w:w="2115"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临溪乡</w:t>
            </w:r>
            <w:r>
              <w:rPr>
                <w:rFonts w:hint="eastAsia" w:ascii="仿宋_GB2312" w:hAnsi="仿宋_GB2312" w:eastAsia="仿宋_GB2312" w:cs="仿宋_GB2312"/>
                <w:color w:val="auto"/>
                <w:kern w:val="0"/>
                <w:sz w:val="24"/>
                <w:szCs w:val="24"/>
                <w:lang w:bidi="ar"/>
              </w:rPr>
              <w:t>人民政府</w:t>
            </w:r>
          </w:p>
        </w:tc>
        <w:tc>
          <w:tcPr>
            <w:tcW w:w="1470" w:type="dxa"/>
            <w:vAlign w:val="center"/>
          </w:tcPr>
          <w:p>
            <w:pPr>
              <w:widowControl/>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■便民服务中心</w:t>
            </w:r>
          </w:p>
        </w:tc>
        <w:tc>
          <w:tcPr>
            <w:tcW w:w="733"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c>
          <w:tcPr>
            <w:tcW w:w="705" w:type="dxa"/>
            <w:vAlign w:val="center"/>
          </w:tcPr>
          <w:p>
            <w:pPr>
              <w:jc w:val="center"/>
              <w:rPr>
                <w:rFonts w:ascii="仿宋_GB2312" w:hAnsi="仿宋_GB2312" w:eastAsia="仿宋_GB2312" w:cs="仿宋_GB2312"/>
                <w:color w:val="auto"/>
                <w:sz w:val="24"/>
                <w:szCs w:val="24"/>
              </w:rPr>
            </w:pPr>
          </w:p>
        </w:tc>
        <w:tc>
          <w:tcPr>
            <w:tcW w:w="482"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c>
          <w:tcPr>
            <w:tcW w:w="720" w:type="dxa"/>
            <w:vAlign w:val="center"/>
          </w:tcPr>
          <w:p>
            <w:pPr>
              <w:jc w:val="center"/>
              <w:rPr>
                <w:rFonts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7"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7</w:t>
            </w:r>
          </w:p>
        </w:tc>
        <w:tc>
          <w:tcPr>
            <w:tcW w:w="834" w:type="dxa"/>
            <w:vMerge w:val="continue"/>
            <w:vAlign w:val="center"/>
          </w:tcPr>
          <w:p>
            <w:pPr>
              <w:widowControl/>
              <w:jc w:val="center"/>
              <w:textAlignment w:val="center"/>
              <w:rPr>
                <w:rFonts w:ascii="仿宋_GB2312" w:hAnsi="仿宋_GB2312" w:eastAsia="仿宋_GB2312" w:cs="仿宋_GB2312"/>
                <w:color w:val="auto"/>
                <w:sz w:val="24"/>
                <w:szCs w:val="24"/>
              </w:rPr>
            </w:pPr>
          </w:p>
        </w:tc>
        <w:tc>
          <w:tcPr>
            <w:tcW w:w="1159"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审核信息</w:t>
            </w:r>
          </w:p>
        </w:tc>
        <w:tc>
          <w:tcPr>
            <w:tcW w:w="3016"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低保对象名单及相关信息、终止供养名单</w:t>
            </w:r>
          </w:p>
        </w:tc>
        <w:tc>
          <w:tcPr>
            <w:tcW w:w="2357"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《信息公开条例》及相关规定</w:t>
            </w:r>
          </w:p>
        </w:tc>
        <w:tc>
          <w:tcPr>
            <w:tcW w:w="1658"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制定或获取信息之日起10个工作日内</w:t>
            </w:r>
          </w:p>
        </w:tc>
        <w:tc>
          <w:tcPr>
            <w:tcW w:w="2115"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临溪乡</w:t>
            </w:r>
            <w:r>
              <w:rPr>
                <w:rFonts w:hint="eastAsia" w:ascii="仿宋_GB2312" w:hAnsi="仿宋_GB2312" w:eastAsia="仿宋_GB2312" w:cs="仿宋_GB2312"/>
                <w:color w:val="auto"/>
                <w:kern w:val="0"/>
                <w:sz w:val="24"/>
                <w:szCs w:val="24"/>
                <w:lang w:bidi="ar"/>
              </w:rPr>
              <w:t>人民政府</w:t>
            </w:r>
          </w:p>
        </w:tc>
        <w:tc>
          <w:tcPr>
            <w:tcW w:w="1470" w:type="dxa"/>
            <w:vAlign w:val="center"/>
          </w:tcPr>
          <w:p>
            <w:pPr>
              <w:widowControl/>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■便民服务中心</w:t>
            </w:r>
          </w:p>
        </w:tc>
        <w:tc>
          <w:tcPr>
            <w:tcW w:w="733"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c>
          <w:tcPr>
            <w:tcW w:w="705" w:type="dxa"/>
            <w:vAlign w:val="center"/>
          </w:tcPr>
          <w:p>
            <w:pPr>
              <w:jc w:val="center"/>
              <w:rPr>
                <w:rFonts w:ascii="仿宋_GB2312" w:hAnsi="仿宋_GB2312" w:eastAsia="仿宋_GB2312" w:cs="仿宋_GB2312"/>
                <w:color w:val="auto"/>
                <w:sz w:val="24"/>
                <w:szCs w:val="24"/>
              </w:rPr>
            </w:pPr>
          </w:p>
        </w:tc>
        <w:tc>
          <w:tcPr>
            <w:tcW w:w="482"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c>
          <w:tcPr>
            <w:tcW w:w="720" w:type="dxa"/>
            <w:vAlign w:val="center"/>
          </w:tcPr>
          <w:p>
            <w:pPr>
              <w:jc w:val="center"/>
              <w:rPr>
                <w:rFonts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7"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8</w:t>
            </w:r>
          </w:p>
        </w:tc>
        <w:tc>
          <w:tcPr>
            <w:tcW w:w="834" w:type="dxa"/>
            <w:vMerge w:val="continue"/>
            <w:vAlign w:val="center"/>
          </w:tcPr>
          <w:p>
            <w:pPr>
              <w:widowControl/>
              <w:jc w:val="center"/>
              <w:textAlignment w:val="center"/>
              <w:rPr>
                <w:rFonts w:ascii="仿宋_GB2312" w:hAnsi="仿宋_GB2312" w:eastAsia="仿宋_GB2312" w:cs="仿宋_GB2312"/>
                <w:color w:val="auto"/>
                <w:sz w:val="24"/>
                <w:szCs w:val="24"/>
              </w:rPr>
            </w:pPr>
          </w:p>
        </w:tc>
        <w:tc>
          <w:tcPr>
            <w:tcW w:w="1159"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审批信息</w:t>
            </w:r>
          </w:p>
        </w:tc>
        <w:tc>
          <w:tcPr>
            <w:tcW w:w="3016"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低保对象名单及相关信息</w:t>
            </w:r>
          </w:p>
        </w:tc>
        <w:tc>
          <w:tcPr>
            <w:tcW w:w="2357"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《信息公开条例》及相关规定</w:t>
            </w:r>
          </w:p>
        </w:tc>
        <w:tc>
          <w:tcPr>
            <w:tcW w:w="1658"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制定或获取信息之日起10个工作日内</w:t>
            </w:r>
          </w:p>
        </w:tc>
        <w:tc>
          <w:tcPr>
            <w:tcW w:w="2115"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临溪乡</w:t>
            </w:r>
            <w:r>
              <w:rPr>
                <w:rFonts w:hint="eastAsia" w:ascii="仿宋_GB2312" w:hAnsi="仿宋_GB2312" w:eastAsia="仿宋_GB2312" w:cs="仿宋_GB2312"/>
                <w:color w:val="auto"/>
                <w:kern w:val="0"/>
                <w:sz w:val="24"/>
                <w:szCs w:val="24"/>
                <w:lang w:bidi="ar"/>
              </w:rPr>
              <w:t>人民政府</w:t>
            </w:r>
          </w:p>
        </w:tc>
        <w:tc>
          <w:tcPr>
            <w:tcW w:w="1470" w:type="dxa"/>
            <w:vAlign w:val="center"/>
          </w:tcPr>
          <w:p>
            <w:pPr>
              <w:widowControl/>
              <w:textAlignment w:val="center"/>
              <w:rPr>
                <w:rFonts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w:t>
            </w:r>
            <w:r>
              <w:rPr>
                <w:rFonts w:hint="eastAsia" w:ascii="仿宋_GB2312" w:hAnsi="仿宋_GB2312" w:eastAsia="仿宋_GB2312" w:cs="仿宋_GB2312"/>
                <w:color w:val="auto"/>
                <w:sz w:val="24"/>
                <w:szCs w:val="24"/>
              </w:rPr>
              <w:t>政务公开栏</w:t>
            </w:r>
          </w:p>
          <w:p>
            <w:pPr>
              <w:widowControl/>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■便民服务中心</w:t>
            </w:r>
          </w:p>
        </w:tc>
        <w:tc>
          <w:tcPr>
            <w:tcW w:w="733"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c>
          <w:tcPr>
            <w:tcW w:w="705" w:type="dxa"/>
            <w:vAlign w:val="center"/>
          </w:tcPr>
          <w:p>
            <w:pPr>
              <w:jc w:val="center"/>
              <w:rPr>
                <w:rFonts w:ascii="仿宋_GB2312" w:hAnsi="仿宋_GB2312" w:eastAsia="仿宋_GB2312" w:cs="仿宋_GB2312"/>
                <w:color w:val="auto"/>
                <w:sz w:val="24"/>
                <w:szCs w:val="24"/>
              </w:rPr>
            </w:pPr>
          </w:p>
        </w:tc>
        <w:tc>
          <w:tcPr>
            <w:tcW w:w="482"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c>
          <w:tcPr>
            <w:tcW w:w="720" w:type="dxa"/>
            <w:vAlign w:val="center"/>
          </w:tcPr>
          <w:p>
            <w:pPr>
              <w:jc w:val="center"/>
              <w:rPr>
                <w:rFonts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7"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9</w:t>
            </w:r>
          </w:p>
        </w:tc>
        <w:tc>
          <w:tcPr>
            <w:tcW w:w="834" w:type="dxa"/>
            <w:vMerge w:val="restart"/>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医疗救助</w:t>
            </w:r>
          </w:p>
        </w:tc>
        <w:tc>
          <w:tcPr>
            <w:tcW w:w="1159"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政策法规文件</w:t>
            </w:r>
          </w:p>
        </w:tc>
        <w:tc>
          <w:tcPr>
            <w:tcW w:w="3016"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《四川省医疗救助工作规程》</w:t>
            </w:r>
          </w:p>
        </w:tc>
        <w:tc>
          <w:tcPr>
            <w:tcW w:w="2357"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《信息公开条例》及相关规定</w:t>
            </w:r>
          </w:p>
        </w:tc>
        <w:tc>
          <w:tcPr>
            <w:tcW w:w="1658"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制定或获取信息之日起10个工作日内</w:t>
            </w:r>
          </w:p>
        </w:tc>
        <w:tc>
          <w:tcPr>
            <w:tcW w:w="2115"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临溪乡</w:t>
            </w:r>
            <w:r>
              <w:rPr>
                <w:rFonts w:hint="eastAsia" w:ascii="仿宋_GB2312" w:hAnsi="仿宋_GB2312" w:eastAsia="仿宋_GB2312" w:cs="仿宋_GB2312"/>
                <w:color w:val="auto"/>
                <w:kern w:val="0"/>
                <w:sz w:val="24"/>
                <w:szCs w:val="24"/>
                <w:lang w:bidi="ar"/>
              </w:rPr>
              <w:t>人民政府</w:t>
            </w:r>
          </w:p>
        </w:tc>
        <w:tc>
          <w:tcPr>
            <w:tcW w:w="1470" w:type="dxa"/>
            <w:vAlign w:val="center"/>
          </w:tcPr>
          <w:p>
            <w:pPr>
              <w:widowControl/>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■便民服务中心</w:t>
            </w:r>
          </w:p>
        </w:tc>
        <w:tc>
          <w:tcPr>
            <w:tcW w:w="733"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c>
          <w:tcPr>
            <w:tcW w:w="705" w:type="dxa"/>
            <w:vAlign w:val="center"/>
          </w:tcPr>
          <w:p>
            <w:pPr>
              <w:jc w:val="center"/>
              <w:rPr>
                <w:rFonts w:ascii="仿宋_GB2312" w:hAnsi="仿宋_GB2312" w:eastAsia="仿宋_GB2312" w:cs="仿宋_GB2312"/>
                <w:color w:val="auto"/>
                <w:sz w:val="24"/>
                <w:szCs w:val="24"/>
              </w:rPr>
            </w:pPr>
          </w:p>
        </w:tc>
        <w:tc>
          <w:tcPr>
            <w:tcW w:w="482"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c>
          <w:tcPr>
            <w:tcW w:w="720" w:type="dxa"/>
            <w:vAlign w:val="center"/>
          </w:tcPr>
          <w:p>
            <w:pPr>
              <w:jc w:val="center"/>
              <w:rPr>
                <w:rFonts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7"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10</w:t>
            </w:r>
          </w:p>
        </w:tc>
        <w:tc>
          <w:tcPr>
            <w:tcW w:w="834" w:type="dxa"/>
            <w:vMerge w:val="continue"/>
            <w:vAlign w:val="center"/>
          </w:tcPr>
          <w:p>
            <w:pPr>
              <w:widowControl/>
              <w:jc w:val="center"/>
              <w:textAlignment w:val="center"/>
              <w:rPr>
                <w:rFonts w:ascii="仿宋_GB2312" w:hAnsi="仿宋_GB2312" w:eastAsia="仿宋_GB2312" w:cs="仿宋_GB2312"/>
                <w:color w:val="auto"/>
                <w:sz w:val="24"/>
                <w:szCs w:val="24"/>
              </w:rPr>
            </w:pPr>
          </w:p>
        </w:tc>
        <w:tc>
          <w:tcPr>
            <w:tcW w:w="1159"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办事指南</w:t>
            </w:r>
          </w:p>
        </w:tc>
        <w:tc>
          <w:tcPr>
            <w:tcW w:w="3016"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办理事项、办理条件、救助供养标准、申请材料、办理流程、办理时间、地点、联系方式</w:t>
            </w:r>
          </w:p>
        </w:tc>
        <w:tc>
          <w:tcPr>
            <w:tcW w:w="2357"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《信息公开条例》及相关规定</w:t>
            </w:r>
          </w:p>
        </w:tc>
        <w:tc>
          <w:tcPr>
            <w:tcW w:w="1658"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制定或获取信息之日起10个工作日内</w:t>
            </w:r>
          </w:p>
        </w:tc>
        <w:tc>
          <w:tcPr>
            <w:tcW w:w="2115"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临溪乡</w:t>
            </w:r>
            <w:r>
              <w:rPr>
                <w:rFonts w:hint="eastAsia" w:ascii="仿宋_GB2312" w:hAnsi="仿宋_GB2312" w:eastAsia="仿宋_GB2312" w:cs="仿宋_GB2312"/>
                <w:color w:val="auto"/>
                <w:kern w:val="0"/>
                <w:sz w:val="24"/>
                <w:szCs w:val="24"/>
                <w:lang w:bidi="ar"/>
              </w:rPr>
              <w:t>人民政府</w:t>
            </w:r>
          </w:p>
        </w:tc>
        <w:tc>
          <w:tcPr>
            <w:tcW w:w="1470" w:type="dxa"/>
            <w:vAlign w:val="center"/>
          </w:tcPr>
          <w:p>
            <w:pPr>
              <w:widowControl/>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■便民服务中心</w:t>
            </w:r>
          </w:p>
        </w:tc>
        <w:tc>
          <w:tcPr>
            <w:tcW w:w="733"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c>
          <w:tcPr>
            <w:tcW w:w="705" w:type="dxa"/>
            <w:vAlign w:val="center"/>
          </w:tcPr>
          <w:p>
            <w:pPr>
              <w:jc w:val="center"/>
              <w:rPr>
                <w:rFonts w:ascii="仿宋_GB2312" w:hAnsi="仿宋_GB2312" w:eastAsia="仿宋_GB2312" w:cs="仿宋_GB2312"/>
                <w:color w:val="auto"/>
                <w:sz w:val="24"/>
                <w:szCs w:val="24"/>
              </w:rPr>
            </w:pPr>
          </w:p>
        </w:tc>
        <w:tc>
          <w:tcPr>
            <w:tcW w:w="482"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c>
          <w:tcPr>
            <w:tcW w:w="720" w:type="dxa"/>
            <w:vAlign w:val="center"/>
          </w:tcPr>
          <w:p>
            <w:pPr>
              <w:jc w:val="center"/>
              <w:rPr>
                <w:rFonts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7"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11</w:t>
            </w:r>
          </w:p>
        </w:tc>
        <w:tc>
          <w:tcPr>
            <w:tcW w:w="834" w:type="dxa"/>
            <w:vMerge w:val="continue"/>
            <w:vAlign w:val="center"/>
          </w:tcPr>
          <w:p>
            <w:pPr>
              <w:widowControl/>
              <w:jc w:val="center"/>
              <w:textAlignment w:val="center"/>
              <w:rPr>
                <w:rFonts w:ascii="仿宋_GB2312" w:hAnsi="仿宋_GB2312" w:eastAsia="仿宋_GB2312" w:cs="仿宋_GB2312"/>
                <w:color w:val="auto"/>
                <w:sz w:val="24"/>
                <w:szCs w:val="24"/>
              </w:rPr>
            </w:pPr>
          </w:p>
        </w:tc>
        <w:tc>
          <w:tcPr>
            <w:tcW w:w="1159"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审核信息</w:t>
            </w:r>
          </w:p>
        </w:tc>
        <w:tc>
          <w:tcPr>
            <w:tcW w:w="3016"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初审对象名单及相关信息、终止供养名单</w:t>
            </w:r>
          </w:p>
        </w:tc>
        <w:tc>
          <w:tcPr>
            <w:tcW w:w="2357"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《信息公开条例》及相关规定</w:t>
            </w:r>
          </w:p>
        </w:tc>
        <w:tc>
          <w:tcPr>
            <w:tcW w:w="1658"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制定或获取信息之日起10个工作日内</w:t>
            </w:r>
          </w:p>
        </w:tc>
        <w:tc>
          <w:tcPr>
            <w:tcW w:w="2115"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临溪乡</w:t>
            </w:r>
            <w:r>
              <w:rPr>
                <w:rFonts w:hint="eastAsia" w:ascii="仿宋_GB2312" w:hAnsi="仿宋_GB2312" w:eastAsia="仿宋_GB2312" w:cs="仿宋_GB2312"/>
                <w:color w:val="auto"/>
                <w:kern w:val="0"/>
                <w:sz w:val="24"/>
                <w:szCs w:val="24"/>
                <w:lang w:bidi="ar"/>
              </w:rPr>
              <w:t>人民政府</w:t>
            </w:r>
          </w:p>
        </w:tc>
        <w:tc>
          <w:tcPr>
            <w:tcW w:w="1470" w:type="dxa"/>
            <w:vAlign w:val="center"/>
          </w:tcPr>
          <w:p>
            <w:pPr>
              <w:widowControl/>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■便民服务中心</w:t>
            </w:r>
          </w:p>
        </w:tc>
        <w:tc>
          <w:tcPr>
            <w:tcW w:w="733"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c>
          <w:tcPr>
            <w:tcW w:w="705" w:type="dxa"/>
            <w:vAlign w:val="center"/>
          </w:tcPr>
          <w:p>
            <w:pPr>
              <w:jc w:val="center"/>
              <w:rPr>
                <w:rFonts w:ascii="仿宋_GB2312" w:hAnsi="仿宋_GB2312" w:eastAsia="仿宋_GB2312" w:cs="仿宋_GB2312"/>
                <w:color w:val="auto"/>
                <w:sz w:val="24"/>
                <w:szCs w:val="24"/>
              </w:rPr>
            </w:pPr>
          </w:p>
        </w:tc>
        <w:tc>
          <w:tcPr>
            <w:tcW w:w="482"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c>
          <w:tcPr>
            <w:tcW w:w="720" w:type="dxa"/>
            <w:vAlign w:val="center"/>
          </w:tcPr>
          <w:p>
            <w:pPr>
              <w:jc w:val="center"/>
              <w:rPr>
                <w:rFonts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7"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12</w:t>
            </w:r>
          </w:p>
        </w:tc>
        <w:tc>
          <w:tcPr>
            <w:tcW w:w="834" w:type="dxa"/>
            <w:vMerge w:val="continue"/>
            <w:vAlign w:val="center"/>
          </w:tcPr>
          <w:p>
            <w:pPr>
              <w:widowControl/>
              <w:jc w:val="center"/>
              <w:textAlignment w:val="center"/>
              <w:rPr>
                <w:rFonts w:ascii="仿宋_GB2312" w:hAnsi="仿宋_GB2312" w:eastAsia="仿宋_GB2312" w:cs="仿宋_GB2312"/>
                <w:color w:val="auto"/>
                <w:sz w:val="24"/>
                <w:szCs w:val="24"/>
              </w:rPr>
            </w:pPr>
          </w:p>
        </w:tc>
        <w:tc>
          <w:tcPr>
            <w:tcW w:w="1159"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审批信息</w:t>
            </w:r>
          </w:p>
        </w:tc>
        <w:tc>
          <w:tcPr>
            <w:tcW w:w="3016"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医疗救助人员名单及相关信息</w:t>
            </w:r>
          </w:p>
        </w:tc>
        <w:tc>
          <w:tcPr>
            <w:tcW w:w="2357"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《信息公开条例》及相关规定</w:t>
            </w:r>
          </w:p>
        </w:tc>
        <w:tc>
          <w:tcPr>
            <w:tcW w:w="1658"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制定或获取信息之日起10个工作日内</w:t>
            </w:r>
          </w:p>
        </w:tc>
        <w:tc>
          <w:tcPr>
            <w:tcW w:w="2115"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临溪乡</w:t>
            </w:r>
            <w:r>
              <w:rPr>
                <w:rFonts w:hint="eastAsia" w:ascii="仿宋_GB2312" w:hAnsi="仿宋_GB2312" w:eastAsia="仿宋_GB2312" w:cs="仿宋_GB2312"/>
                <w:color w:val="auto"/>
                <w:kern w:val="0"/>
                <w:sz w:val="24"/>
                <w:szCs w:val="24"/>
                <w:lang w:bidi="ar"/>
              </w:rPr>
              <w:t>人民政府</w:t>
            </w:r>
          </w:p>
        </w:tc>
        <w:tc>
          <w:tcPr>
            <w:tcW w:w="1470" w:type="dxa"/>
            <w:vAlign w:val="center"/>
          </w:tcPr>
          <w:p>
            <w:pPr>
              <w:widowControl/>
              <w:textAlignment w:val="center"/>
              <w:rPr>
                <w:rFonts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w:t>
            </w:r>
            <w:r>
              <w:rPr>
                <w:rFonts w:hint="eastAsia" w:ascii="仿宋_GB2312" w:hAnsi="仿宋_GB2312" w:eastAsia="仿宋_GB2312" w:cs="仿宋_GB2312"/>
                <w:color w:val="auto"/>
                <w:sz w:val="24"/>
                <w:szCs w:val="24"/>
              </w:rPr>
              <w:t>政务公开栏</w:t>
            </w:r>
          </w:p>
          <w:p>
            <w:pPr>
              <w:widowControl/>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■便民服务中心</w:t>
            </w:r>
          </w:p>
        </w:tc>
        <w:tc>
          <w:tcPr>
            <w:tcW w:w="733"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c>
          <w:tcPr>
            <w:tcW w:w="705" w:type="dxa"/>
            <w:vAlign w:val="center"/>
          </w:tcPr>
          <w:p>
            <w:pPr>
              <w:jc w:val="center"/>
              <w:rPr>
                <w:rFonts w:ascii="仿宋_GB2312" w:hAnsi="仿宋_GB2312" w:eastAsia="仿宋_GB2312" w:cs="仿宋_GB2312"/>
                <w:color w:val="auto"/>
                <w:sz w:val="24"/>
                <w:szCs w:val="24"/>
              </w:rPr>
            </w:pPr>
          </w:p>
        </w:tc>
        <w:tc>
          <w:tcPr>
            <w:tcW w:w="482"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c>
          <w:tcPr>
            <w:tcW w:w="720" w:type="dxa"/>
            <w:vAlign w:val="center"/>
          </w:tcPr>
          <w:p>
            <w:pPr>
              <w:jc w:val="center"/>
              <w:rPr>
                <w:rFonts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7"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13</w:t>
            </w:r>
          </w:p>
        </w:tc>
        <w:tc>
          <w:tcPr>
            <w:tcW w:w="834" w:type="dxa"/>
            <w:vMerge w:val="restart"/>
            <w:vAlign w:val="center"/>
          </w:tcPr>
          <w:p>
            <w:pPr>
              <w:widowControl/>
              <w:jc w:val="center"/>
              <w:textAlignment w:val="center"/>
              <w:rPr>
                <w:rFonts w:hint="eastAsia" w:ascii="仿宋_GB2312" w:hAnsi="仿宋_GB2312" w:eastAsia="仿宋_GB2312" w:cs="仿宋_GB2312"/>
                <w:color w:val="auto"/>
                <w:kern w:val="0"/>
                <w:sz w:val="24"/>
                <w:szCs w:val="24"/>
                <w:lang w:bidi="ar"/>
              </w:rPr>
            </w:pPr>
          </w:p>
          <w:p>
            <w:pPr>
              <w:widowControl/>
              <w:jc w:val="center"/>
              <w:textAlignment w:val="center"/>
              <w:rPr>
                <w:rFonts w:hint="eastAsia" w:ascii="仿宋_GB2312" w:hAnsi="仿宋_GB2312" w:eastAsia="仿宋_GB2312" w:cs="仿宋_GB2312"/>
                <w:color w:val="auto"/>
                <w:kern w:val="0"/>
                <w:sz w:val="24"/>
                <w:szCs w:val="24"/>
                <w:lang w:bidi="ar"/>
              </w:rPr>
            </w:pPr>
          </w:p>
          <w:p>
            <w:pPr>
              <w:widowControl/>
              <w:jc w:val="center"/>
              <w:textAlignment w:val="center"/>
              <w:rPr>
                <w:rFonts w:hint="eastAsia" w:ascii="仿宋_GB2312" w:hAnsi="仿宋_GB2312" w:eastAsia="仿宋_GB2312" w:cs="仿宋_GB2312"/>
                <w:color w:val="auto"/>
                <w:kern w:val="0"/>
                <w:sz w:val="24"/>
                <w:szCs w:val="24"/>
                <w:lang w:bidi="ar"/>
              </w:rPr>
            </w:pPr>
          </w:p>
          <w:p>
            <w:pPr>
              <w:widowControl/>
              <w:jc w:val="center"/>
              <w:textAlignment w:val="center"/>
              <w:rPr>
                <w:rFonts w:hint="eastAsia" w:ascii="仿宋_GB2312" w:hAnsi="仿宋_GB2312" w:eastAsia="仿宋_GB2312" w:cs="仿宋_GB2312"/>
                <w:color w:val="auto"/>
                <w:kern w:val="0"/>
                <w:sz w:val="24"/>
                <w:szCs w:val="24"/>
                <w:lang w:bidi="ar"/>
              </w:rPr>
            </w:pPr>
          </w:p>
          <w:p>
            <w:pPr>
              <w:widowControl/>
              <w:jc w:val="center"/>
              <w:textAlignment w:val="center"/>
              <w:rPr>
                <w:rFonts w:hint="eastAsia" w:ascii="仿宋_GB2312" w:hAnsi="仿宋_GB2312" w:eastAsia="仿宋_GB2312" w:cs="仿宋_GB2312"/>
                <w:color w:val="auto"/>
                <w:kern w:val="0"/>
                <w:sz w:val="24"/>
                <w:szCs w:val="24"/>
                <w:lang w:bidi="ar"/>
              </w:rPr>
            </w:pPr>
          </w:p>
          <w:p>
            <w:pPr>
              <w:widowControl/>
              <w:jc w:val="center"/>
              <w:textAlignment w:val="center"/>
              <w:rPr>
                <w:rFonts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临时救助</w:t>
            </w:r>
          </w:p>
          <w:p>
            <w:pPr>
              <w:widowControl/>
              <w:jc w:val="center"/>
              <w:textAlignment w:val="center"/>
              <w:rPr>
                <w:rFonts w:ascii="仿宋_GB2312" w:hAnsi="仿宋_GB2312" w:eastAsia="仿宋_GB2312" w:cs="仿宋_GB2312"/>
                <w:color w:val="auto"/>
                <w:kern w:val="0"/>
                <w:sz w:val="24"/>
                <w:szCs w:val="24"/>
                <w:lang w:bidi="ar"/>
              </w:rPr>
            </w:pPr>
          </w:p>
        </w:tc>
        <w:tc>
          <w:tcPr>
            <w:tcW w:w="1159"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政策法规文件</w:t>
            </w:r>
          </w:p>
        </w:tc>
        <w:tc>
          <w:tcPr>
            <w:tcW w:w="3016"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《四川省临时救助工作规程》</w:t>
            </w:r>
          </w:p>
        </w:tc>
        <w:tc>
          <w:tcPr>
            <w:tcW w:w="2357"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《信息公开条例》及相关规定</w:t>
            </w:r>
          </w:p>
        </w:tc>
        <w:tc>
          <w:tcPr>
            <w:tcW w:w="1658"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制定或获取信息之日起10个工作日内</w:t>
            </w:r>
          </w:p>
        </w:tc>
        <w:tc>
          <w:tcPr>
            <w:tcW w:w="2115"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临溪乡</w:t>
            </w:r>
            <w:r>
              <w:rPr>
                <w:rFonts w:hint="eastAsia" w:ascii="仿宋_GB2312" w:hAnsi="仿宋_GB2312" w:eastAsia="仿宋_GB2312" w:cs="仿宋_GB2312"/>
                <w:color w:val="auto"/>
                <w:kern w:val="0"/>
                <w:sz w:val="24"/>
                <w:szCs w:val="24"/>
                <w:lang w:bidi="ar"/>
              </w:rPr>
              <w:t>人民政府</w:t>
            </w:r>
          </w:p>
        </w:tc>
        <w:tc>
          <w:tcPr>
            <w:tcW w:w="1470" w:type="dxa"/>
            <w:vAlign w:val="center"/>
          </w:tcPr>
          <w:p>
            <w:pPr>
              <w:widowControl/>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■便民服务中心</w:t>
            </w:r>
          </w:p>
        </w:tc>
        <w:tc>
          <w:tcPr>
            <w:tcW w:w="733"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c>
          <w:tcPr>
            <w:tcW w:w="705" w:type="dxa"/>
            <w:vAlign w:val="center"/>
          </w:tcPr>
          <w:p>
            <w:pPr>
              <w:jc w:val="center"/>
              <w:rPr>
                <w:rFonts w:ascii="仿宋_GB2312" w:hAnsi="仿宋_GB2312" w:eastAsia="仿宋_GB2312" w:cs="仿宋_GB2312"/>
                <w:color w:val="auto"/>
                <w:sz w:val="24"/>
                <w:szCs w:val="24"/>
              </w:rPr>
            </w:pPr>
          </w:p>
        </w:tc>
        <w:tc>
          <w:tcPr>
            <w:tcW w:w="482"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c>
          <w:tcPr>
            <w:tcW w:w="720" w:type="dxa"/>
            <w:vAlign w:val="center"/>
          </w:tcPr>
          <w:p>
            <w:pPr>
              <w:jc w:val="center"/>
              <w:rPr>
                <w:rFonts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7" w:type="dxa"/>
            <w:vAlign w:val="center"/>
          </w:tcPr>
          <w:p>
            <w:pPr>
              <w:widowControl/>
              <w:jc w:val="center"/>
              <w:textAlignment w:val="center"/>
              <w:rPr>
                <w:rFonts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14</w:t>
            </w:r>
          </w:p>
        </w:tc>
        <w:tc>
          <w:tcPr>
            <w:tcW w:w="834" w:type="dxa"/>
            <w:vMerge w:val="continue"/>
            <w:vAlign w:val="center"/>
          </w:tcPr>
          <w:p>
            <w:pPr>
              <w:widowControl/>
              <w:jc w:val="center"/>
              <w:textAlignment w:val="center"/>
              <w:rPr>
                <w:rFonts w:ascii="仿宋_GB2312" w:hAnsi="仿宋_GB2312" w:eastAsia="仿宋_GB2312" w:cs="仿宋_GB2312"/>
                <w:color w:val="auto"/>
                <w:kern w:val="0"/>
                <w:sz w:val="24"/>
                <w:szCs w:val="24"/>
                <w:lang w:bidi="ar"/>
              </w:rPr>
            </w:pPr>
          </w:p>
        </w:tc>
        <w:tc>
          <w:tcPr>
            <w:tcW w:w="1159" w:type="dxa"/>
            <w:vAlign w:val="center"/>
          </w:tcPr>
          <w:p>
            <w:pPr>
              <w:widowControl/>
              <w:jc w:val="center"/>
              <w:textAlignment w:val="center"/>
              <w:rPr>
                <w:rFonts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办事指南</w:t>
            </w:r>
          </w:p>
        </w:tc>
        <w:tc>
          <w:tcPr>
            <w:tcW w:w="3016" w:type="dxa"/>
            <w:vAlign w:val="center"/>
          </w:tcPr>
          <w:p>
            <w:pPr>
              <w:widowControl/>
              <w:jc w:val="center"/>
              <w:textAlignment w:val="center"/>
              <w:rPr>
                <w:rFonts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根据</w:t>
            </w:r>
            <w:r>
              <w:rPr>
                <w:rFonts w:hint="eastAsia" w:ascii="仿宋_GB2312" w:hAnsi="仿宋_GB2312" w:eastAsia="仿宋_GB2312" w:cs="仿宋_GB2312"/>
                <w:color w:val="auto"/>
                <w:kern w:val="0"/>
                <w:sz w:val="24"/>
                <w:szCs w:val="24"/>
                <w:lang w:eastAsia="zh-CN" w:bidi="ar"/>
              </w:rPr>
              <w:t>临溪乡</w:t>
            </w:r>
            <w:r>
              <w:rPr>
                <w:rFonts w:hint="eastAsia" w:ascii="仿宋_GB2312" w:hAnsi="仿宋_GB2312" w:eastAsia="仿宋_GB2312" w:cs="仿宋_GB2312"/>
                <w:color w:val="auto"/>
                <w:kern w:val="0"/>
                <w:sz w:val="24"/>
                <w:szCs w:val="24"/>
                <w:lang w:bidi="ar"/>
              </w:rPr>
              <w:t>困难群众临时救助实施细则的通知</w:t>
            </w:r>
          </w:p>
        </w:tc>
        <w:tc>
          <w:tcPr>
            <w:tcW w:w="2357" w:type="dxa"/>
            <w:vAlign w:val="center"/>
          </w:tcPr>
          <w:p>
            <w:pPr>
              <w:widowControl/>
              <w:jc w:val="center"/>
              <w:textAlignment w:val="center"/>
              <w:rPr>
                <w:rFonts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《信息公开条例》及相关规定</w:t>
            </w:r>
          </w:p>
        </w:tc>
        <w:tc>
          <w:tcPr>
            <w:tcW w:w="1658" w:type="dxa"/>
            <w:vAlign w:val="center"/>
          </w:tcPr>
          <w:p>
            <w:pPr>
              <w:widowControl/>
              <w:jc w:val="center"/>
              <w:textAlignment w:val="center"/>
              <w:rPr>
                <w:rFonts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制定或获取信息之日起10-15个工作日内</w:t>
            </w:r>
          </w:p>
        </w:tc>
        <w:tc>
          <w:tcPr>
            <w:tcW w:w="2115" w:type="dxa"/>
            <w:vAlign w:val="center"/>
          </w:tcPr>
          <w:p>
            <w:pPr>
              <w:widowControl/>
              <w:jc w:val="center"/>
              <w:textAlignment w:val="center"/>
              <w:rPr>
                <w:rFonts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eastAsia="zh-CN" w:bidi="ar"/>
              </w:rPr>
              <w:t>临溪乡</w:t>
            </w:r>
            <w:r>
              <w:rPr>
                <w:rFonts w:hint="eastAsia" w:ascii="仿宋_GB2312" w:hAnsi="仿宋_GB2312" w:eastAsia="仿宋_GB2312" w:cs="仿宋_GB2312"/>
                <w:color w:val="auto"/>
                <w:kern w:val="0"/>
                <w:sz w:val="24"/>
                <w:szCs w:val="24"/>
                <w:lang w:bidi="ar"/>
              </w:rPr>
              <w:t>人民政府</w:t>
            </w:r>
          </w:p>
        </w:tc>
        <w:tc>
          <w:tcPr>
            <w:tcW w:w="1470" w:type="dxa"/>
            <w:vAlign w:val="center"/>
          </w:tcPr>
          <w:p>
            <w:pPr>
              <w:widowControl/>
              <w:textAlignment w:val="center"/>
              <w:rPr>
                <w:rFonts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■便民服务中心</w:t>
            </w:r>
          </w:p>
        </w:tc>
        <w:tc>
          <w:tcPr>
            <w:tcW w:w="733" w:type="dxa"/>
            <w:vAlign w:val="center"/>
          </w:tcPr>
          <w:p>
            <w:pPr>
              <w:widowControl/>
              <w:jc w:val="center"/>
              <w:textAlignment w:val="center"/>
              <w:rPr>
                <w:rFonts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w:t>
            </w:r>
          </w:p>
        </w:tc>
        <w:tc>
          <w:tcPr>
            <w:tcW w:w="705" w:type="dxa"/>
            <w:vAlign w:val="center"/>
          </w:tcPr>
          <w:p>
            <w:pPr>
              <w:jc w:val="center"/>
              <w:rPr>
                <w:rFonts w:ascii="仿宋_GB2312" w:hAnsi="仿宋_GB2312" w:eastAsia="仿宋_GB2312" w:cs="仿宋_GB2312"/>
                <w:color w:val="auto"/>
                <w:sz w:val="24"/>
                <w:szCs w:val="24"/>
              </w:rPr>
            </w:pPr>
          </w:p>
        </w:tc>
        <w:tc>
          <w:tcPr>
            <w:tcW w:w="482" w:type="dxa"/>
            <w:vAlign w:val="center"/>
          </w:tcPr>
          <w:p>
            <w:pPr>
              <w:widowControl/>
              <w:jc w:val="center"/>
              <w:textAlignment w:val="center"/>
              <w:rPr>
                <w:rFonts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w:t>
            </w:r>
          </w:p>
        </w:tc>
        <w:tc>
          <w:tcPr>
            <w:tcW w:w="720" w:type="dxa"/>
            <w:vAlign w:val="center"/>
          </w:tcPr>
          <w:p>
            <w:pPr>
              <w:jc w:val="center"/>
              <w:rPr>
                <w:rFonts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7" w:type="dxa"/>
            <w:vAlign w:val="center"/>
          </w:tcPr>
          <w:p>
            <w:pPr>
              <w:widowControl/>
              <w:jc w:val="center"/>
              <w:textAlignment w:val="center"/>
              <w:rPr>
                <w:rFonts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15</w:t>
            </w:r>
          </w:p>
        </w:tc>
        <w:tc>
          <w:tcPr>
            <w:tcW w:w="834" w:type="dxa"/>
            <w:vMerge w:val="continue"/>
            <w:vAlign w:val="center"/>
          </w:tcPr>
          <w:p>
            <w:pPr>
              <w:widowControl/>
              <w:jc w:val="center"/>
              <w:textAlignment w:val="center"/>
              <w:rPr>
                <w:rFonts w:ascii="仿宋_GB2312" w:hAnsi="仿宋_GB2312" w:eastAsia="仿宋_GB2312" w:cs="仿宋_GB2312"/>
                <w:color w:val="auto"/>
                <w:kern w:val="0"/>
                <w:sz w:val="24"/>
                <w:szCs w:val="24"/>
                <w:lang w:bidi="ar"/>
              </w:rPr>
            </w:pPr>
          </w:p>
        </w:tc>
        <w:tc>
          <w:tcPr>
            <w:tcW w:w="1159" w:type="dxa"/>
            <w:vAlign w:val="center"/>
          </w:tcPr>
          <w:p>
            <w:pPr>
              <w:widowControl/>
              <w:jc w:val="center"/>
              <w:textAlignment w:val="center"/>
              <w:rPr>
                <w:rFonts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审核审批信息</w:t>
            </w:r>
          </w:p>
        </w:tc>
        <w:tc>
          <w:tcPr>
            <w:tcW w:w="3016" w:type="dxa"/>
            <w:vAlign w:val="center"/>
          </w:tcPr>
          <w:p>
            <w:pPr>
              <w:widowControl/>
              <w:jc w:val="center"/>
              <w:textAlignment w:val="center"/>
              <w:rPr>
                <w:rFonts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临时救助人员花名册及相关信息</w:t>
            </w:r>
          </w:p>
        </w:tc>
        <w:tc>
          <w:tcPr>
            <w:tcW w:w="2357" w:type="dxa"/>
            <w:vAlign w:val="center"/>
          </w:tcPr>
          <w:p>
            <w:pPr>
              <w:widowControl/>
              <w:jc w:val="center"/>
              <w:textAlignment w:val="center"/>
              <w:rPr>
                <w:rFonts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《信息公开条例》及相关规定</w:t>
            </w:r>
          </w:p>
        </w:tc>
        <w:tc>
          <w:tcPr>
            <w:tcW w:w="1658" w:type="dxa"/>
            <w:vAlign w:val="center"/>
          </w:tcPr>
          <w:p>
            <w:pPr>
              <w:widowControl/>
              <w:jc w:val="center"/>
              <w:textAlignment w:val="center"/>
              <w:rPr>
                <w:rFonts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制定或获取信息之日起10-15个工作日内</w:t>
            </w:r>
          </w:p>
        </w:tc>
        <w:tc>
          <w:tcPr>
            <w:tcW w:w="2115" w:type="dxa"/>
            <w:vAlign w:val="center"/>
          </w:tcPr>
          <w:p>
            <w:pPr>
              <w:widowControl/>
              <w:jc w:val="center"/>
              <w:textAlignment w:val="center"/>
              <w:rPr>
                <w:rFonts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eastAsia="zh-CN" w:bidi="ar"/>
              </w:rPr>
              <w:t>临溪乡</w:t>
            </w:r>
            <w:r>
              <w:rPr>
                <w:rFonts w:hint="eastAsia" w:ascii="仿宋_GB2312" w:hAnsi="仿宋_GB2312" w:eastAsia="仿宋_GB2312" w:cs="仿宋_GB2312"/>
                <w:color w:val="auto"/>
                <w:kern w:val="0"/>
                <w:sz w:val="24"/>
                <w:szCs w:val="24"/>
                <w:lang w:bidi="ar"/>
              </w:rPr>
              <w:t>人民政府</w:t>
            </w:r>
          </w:p>
        </w:tc>
        <w:tc>
          <w:tcPr>
            <w:tcW w:w="1470" w:type="dxa"/>
            <w:vAlign w:val="center"/>
          </w:tcPr>
          <w:p>
            <w:pPr>
              <w:widowControl/>
              <w:textAlignment w:val="center"/>
              <w:rPr>
                <w:rFonts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w:t>
            </w:r>
            <w:r>
              <w:rPr>
                <w:rFonts w:hint="eastAsia" w:ascii="仿宋_GB2312" w:hAnsi="仿宋_GB2312" w:eastAsia="仿宋_GB2312" w:cs="仿宋_GB2312"/>
                <w:color w:val="auto"/>
                <w:sz w:val="24"/>
                <w:szCs w:val="24"/>
              </w:rPr>
              <w:t>政务公开栏</w:t>
            </w:r>
          </w:p>
          <w:p>
            <w:pPr>
              <w:widowControl/>
              <w:textAlignment w:val="center"/>
              <w:rPr>
                <w:rFonts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■便民服务中心</w:t>
            </w:r>
          </w:p>
        </w:tc>
        <w:tc>
          <w:tcPr>
            <w:tcW w:w="733" w:type="dxa"/>
            <w:vAlign w:val="center"/>
          </w:tcPr>
          <w:p>
            <w:pPr>
              <w:widowControl/>
              <w:jc w:val="center"/>
              <w:textAlignment w:val="center"/>
              <w:rPr>
                <w:rFonts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w:t>
            </w:r>
          </w:p>
        </w:tc>
        <w:tc>
          <w:tcPr>
            <w:tcW w:w="705" w:type="dxa"/>
            <w:vAlign w:val="center"/>
          </w:tcPr>
          <w:p>
            <w:pPr>
              <w:jc w:val="center"/>
              <w:rPr>
                <w:rFonts w:ascii="仿宋_GB2312" w:hAnsi="仿宋_GB2312" w:eastAsia="仿宋_GB2312" w:cs="仿宋_GB2312"/>
                <w:color w:val="auto"/>
                <w:sz w:val="24"/>
                <w:szCs w:val="24"/>
              </w:rPr>
            </w:pPr>
          </w:p>
        </w:tc>
        <w:tc>
          <w:tcPr>
            <w:tcW w:w="482" w:type="dxa"/>
            <w:vAlign w:val="center"/>
          </w:tcPr>
          <w:p>
            <w:pPr>
              <w:widowControl/>
              <w:jc w:val="center"/>
              <w:textAlignment w:val="center"/>
              <w:rPr>
                <w:rFonts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w:t>
            </w:r>
          </w:p>
        </w:tc>
        <w:tc>
          <w:tcPr>
            <w:tcW w:w="720" w:type="dxa"/>
            <w:vAlign w:val="center"/>
          </w:tcPr>
          <w:p>
            <w:pPr>
              <w:jc w:val="center"/>
              <w:rPr>
                <w:rFonts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6" w:hRule="atLeast"/>
          <w:jc w:val="center"/>
        </w:trPr>
        <w:tc>
          <w:tcPr>
            <w:tcW w:w="707" w:type="dxa"/>
            <w:vAlign w:val="center"/>
          </w:tcPr>
          <w:p>
            <w:pPr>
              <w:widowControl/>
              <w:jc w:val="center"/>
              <w:textAlignment w:val="center"/>
              <w:rPr>
                <w:rFonts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16</w:t>
            </w:r>
          </w:p>
        </w:tc>
        <w:tc>
          <w:tcPr>
            <w:tcW w:w="834" w:type="dxa"/>
            <w:vAlign w:val="center"/>
          </w:tcPr>
          <w:p>
            <w:pPr>
              <w:widowControl/>
              <w:jc w:val="center"/>
              <w:textAlignment w:val="center"/>
              <w:rPr>
                <w:rFonts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社会救助财政资金</w:t>
            </w:r>
          </w:p>
        </w:tc>
        <w:tc>
          <w:tcPr>
            <w:tcW w:w="1159" w:type="dxa"/>
            <w:vAlign w:val="center"/>
          </w:tcPr>
          <w:p>
            <w:pPr>
              <w:widowControl/>
              <w:jc w:val="center"/>
              <w:textAlignment w:val="center"/>
              <w:rPr>
                <w:rFonts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社会救助财政资金发放明细</w:t>
            </w:r>
          </w:p>
        </w:tc>
        <w:tc>
          <w:tcPr>
            <w:tcW w:w="3016" w:type="dxa"/>
            <w:vAlign w:val="center"/>
          </w:tcPr>
          <w:p>
            <w:pPr>
              <w:widowControl/>
              <w:jc w:val="center"/>
              <w:textAlignment w:val="center"/>
              <w:rPr>
                <w:rFonts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特困人员救助供养、城乡低保、高龄补贴、困难残疾人补贴、重度残疾人护理补贴等资金发放明细</w:t>
            </w:r>
          </w:p>
        </w:tc>
        <w:tc>
          <w:tcPr>
            <w:tcW w:w="2357" w:type="dxa"/>
            <w:vAlign w:val="center"/>
          </w:tcPr>
          <w:p>
            <w:pPr>
              <w:widowControl/>
              <w:jc w:val="center"/>
              <w:textAlignment w:val="center"/>
              <w:rPr>
                <w:rFonts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《信息公开条例》及相关规定</w:t>
            </w:r>
          </w:p>
        </w:tc>
        <w:tc>
          <w:tcPr>
            <w:tcW w:w="1658" w:type="dxa"/>
            <w:vAlign w:val="center"/>
          </w:tcPr>
          <w:p>
            <w:pPr>
              <w:widowControl/>
              <w:jc w:val="center"/>
              <w:textAlignment w:val="center"/>
              <w:rPr>
                <w:rFonts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制定或获取信息之日起11个工作日内</w:t>
            </w:r>
          </w:p>
        </w:tc>
        <w:tc>
          <w:tcPr>
            <w:tcW w:w="2115" w:type="dxa"/>
            <w:vAlign w:val="center"/>
          </w:tcPr>
          <w:p>
            <w:pPr>
              <w:widowControl/>
              <w:jc w:val="center"/>
              <w:textAlignment w:val="center"/>
              <w:rPr>
                <w:rFonts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eastAsia="zh-CN" w:bidi="ar"/>
              </w:rPr>
              <w:t>临溪乡</w:t>
            </w:r>
            <w:r>
              <w:rPr>
                <w:rFonts w:hint="eastAsia" w:ascii="仿宋_GB2312" w:hAnsi="仿宋_GB2312" w:eastAsia="仿宋_GB2312" w:cs="仿宋_GB2312"/>
                <w:color w:val="auto"/>
                <w:kern w:val="0"/>
                <w:sz w:val="24"/>
                <w:szCs w:val="24"/>
                <w:lang w:bidi="ar"/>
              </w:rPr>
              <w:t>人民政府</w:t>
            </w:r>
          </w:p>
        </w:tc>
        <w:tc>
          <w:tcPr>
            <w:tcW w:w="1470" w:type="dxa"/>
            <w:vAlign w:val="center"/>
          </w:tcPr>
          <w:p>
            <w:pPr>
              <w:widowControl/>
              <w:textAlignment w:val="center"/>
              <w:rPr>
                <w:rFonts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■村务公开栏</w:t>
            </w:r>
            <w:r>
              <w:rPr>
                <w:rFonts w:hint="eastAsia" w:ascii="仿宋_GB2312" w:hAnsi="仿宋_GB2312" w:eastAsia="仿宋_GB2312" w:cs="仿宋_GB2312"/>
                <w:color w:val="auto"/>
                <w:sz w:val="24"/>
                <w:szCs w:val="24"/>
              </w:rPr>
              <w:t>（电子屏）</w:t>
            </w:r>
          </w:p>
        </w:tc>
        <w:tc>
          <w:tcPr>
            <w:tcW w:w="733" w:type="dxa"/>
            <w:vAlign w:val="center"/>
          </w:tcPr>
          <w:p>
            <w:pPr>
              <w:widowControl/>
              <w:jc w:val="center"/>
              <w:textAlignment w:val="center"/>
              <w:rPr>
                <w:rFonts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w:t>
            </w:r>
          </w:p>
        </w:tc>
        <w:tc>
          <w:tcPr>
            <w:tcW w:w="705" w:type="dxa"/>
            <w:vAlign w:val="center"/>
          </w:tcPr>
          <w:p>
            <w:pPr>
              <w:jc w:val="center"/>
              <w:rPr>
                <w:rFonts w:ascii="仿宋_GB2312" w:hAnsi="仿宋_GB2312" w:eastAsia="仿宋_GB2312" w:cs="仿宋_GB2312"/>
                <w:color w:val="auto"/>
                <w:sz w:val="24"/>
                <w:szCs w:val="24"/>
              </w:rPr>
            </w:pPr>
          </w:p>
        </w:tc>
        <w:tc>
          <w:tcPr>
            <w:tcW w:w="482" w:type="dxa"/>
            <w:vAlign w:val="center"/>
          </w:tcPr>
          <w:p>
            <w:pPr>
              <w:widowControl/>
              <w:jc w:val="center"/>
              <w:textAlignment w:val="center"/>
              <w:rPr>
                <w:rFonts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w:t>
            </w:r>
          </w:p>
        </w:tc>
        <w:tc>
          <w:tcPr>
            <w:tcW w:w="720" w:type="dxa"/>
            <w:vAlign w:val="center"/>
          </w:tcPr>
          <w:p>
            <w:pPr>
              <w:jc w:val="center"/>
              <w:rPr>
                <w:rFonts w:ascii="仿宋_GB2312" w:hAnsi="仿宋_GB2312" w:eastAsia="仿宋_GB2312" w:cs="仿宋_GB2312"/>
                <w:color w:val="auto"/>
                <w:sz w:val="24"/>
                <w:szCs w:val="24"/>
              </w:rPr>
            </w:pPr>
          </w:p>
        </w:tc>
      </w:tr>
    </w:tbl>
    <w:p>
      <w:pPr>
        <w:jc w:val="center"/>
        <w:rPr>
          <w:rFonts w:ascii="Times New Roman" w:hAnsi="Times New Roman" w:eastAsia="方正小标宋_GBK"/>
          <w:color w:val="auto"/>
          <w:sz w:val="28"/>
          <w:szCs w:val="28"/>
        </w:rPr>
      </w:pPr>
    </w:p>
    <w:p>
      <w:pPr>
        <w:pStyle w:val="3"/>
        <w:spacing w:before="0" w:after="0" w:line="240" w:lineRule="auto"/>
        <w:jc w:val="center"/>
        <w:rPr>
          <w:rFonts w:ascii="方正小标宋简体" w:hAnsi="方正小标宋简体" w:eastAsia="方正小标宋简体" w:cs="方正小标宋简体"/>
          <w:b w:val="0"/>
          <w:bCs w:val="0"/>
          <w:color w:val="auto"/>
        </w:rPr>
      </w:pPr>
      <w:r>
        <w:rPr>
          <w:rFonts w:hint="eastAsia" w:ascii="方正小标宋简体" w:hAnsi="方正小标宋简体" w:eastAsia="方正小标宋简体" w:cs="方正小标宋简体"/>
          <w:b w:val="0"/>
          <w:bCs w:val="0"/>
          <w:color w:val="auto"/>
        </w:rPr>
        <w:br w:type="page"/>
      </w:r>
      <w:bookmarkStart w:id="2" w:name="_Toc28918"/>
      <w:r>
        <w:rPr>
          <w:rFonts w:hint="eastAsia" w:ascii="方正小标宋简体" w:hAnsi="方正小标宋简体" w:eastAsia="方正小标宋简体" w:cs="方正小标宋简体"/>
          <w:b w:val="0"/>
          <w:bCs w:val="0"/>
          <w:color w:val="auto"/>
        </w:rPr>
        <w:t>（</w:t>
      </w:r>
      <w:r>
        <w:rPr>
          <w:rFonts w:hint="eastAsia" w:ascii="方正小标宋简体" w:hAnsi="方正小标宋简体" w:eastAsia="方正小标宋简体" w:cs="方正小标宋简体"/>
          <w:b w:val="0"/>
          <w:bCs w:val="0"/>
          <w:color w:val="auto"/>
          <w:lang w:eastAsia="zh-CN"/>
        </w:rPr>
        <w:t>四</w:t>
      </w:r>
      <w:r>
        <w:rPr>
          <w:rFonts w:hint="eastAsia" w:ascii="方正小标宋简体" w:hAnsi="方正小标宋简体" w:eastAsia="方正小标宋简体" w:cs="方正小标宋简体"/>
          <w:b w:val="0"/>
          <w:bCs w:val="0"/>
          <w:color w:val="auto"/>
        </w:rPr>
        <w:t>）养老服务领域基层政务公开标准目录</w:t>
      </w:r>
      <w:bookmarkEnd w:id="2"/>
    </w:p>
    <w:tbl>
      <w:tblPr>
        <w:tblStyle w:val="6"/>
        <w:tblW w:w="143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856"/>
        <w:gridCol w:w="1235"/>
        <w:gridCol w:w="2248"/>
        <w:gridCol w:w="1885"/>
        <w:gridCol w:w="1340"/>
        <w:gridCol w:w="1158"/>
        <w:gridCol w:w="1988"/>
        <w:gridCol w:w="614"/>
        <w:gridCol w:w="706"/>
        <w:gridCol w:w="791"/>
        <w:gridCol w:w="10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540"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序号</w:t>
            </w:r>
          </w:p>
        </w:tc>
        <w:tc>
          <w:tcPr>
            <w:tcW w:w="2091" w:type="dxa"/>
            <w:gridSpan w:val="2"/>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公开事项</w:t>
            </w:r>
          </w:p>
        </w:tc>
        <w:tc>
          <w:tcPr>
            <w:tcW w:w="2248"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公开内容（要素）</w:t>
            </w:r>
          </w:p>
        </w:tc>
        <w:tc>
          <w:tcPr>
            <w:tcW w:w="1885"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公开依据</w:t>
            </w:r>
          </w:p>
        </w:tc>
        <w:tc>
          <w:tcPr>
            <w:tcW w:w="1340"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公开时限</w:t>
            </w:r>
          </w:p>
        </w:tc>
        <w:tc>
          <w:tcPr>
            <w:tcW w:w="1158"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w:t>
            </w:r>
          </w:p>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主体</w:t>
            </w:r>
          </w:p>
        </w:tc>
        <w:tc>
          <w:tcPr>
            <w:tcW w:w="1988"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公开渠道和</w:t>
            </w:r>
          </w:p>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载体</w:t>
            </w:r>
          </w:p>
        </w:tc>
        <w:tc>
          <w:tcPr>
            <w:tcW w:w="1320" w:type="dxa"/>
            <w:gridSpan w:val="2"/>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公开对象</w:t>
            </w:r>
          </w:p>
        </w:tc>
        <w:tc>
          <w:tcPr>
            <w:tcW w:w="1814" w:type="dxa"/>
            <w:gridSpan w:val="2"/>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widowControl/>
              <w:jc w:val="center"/>
              <w:rPr>
                <w:rFonts w:ascii="黑体" w:hAnsi="黑体" w:eastAsia="黑体" w:cs="黑体"/>
                <w:color w:val="auto"/>
                <w:kern w:val="0"/>
                <w:sz w:val="22"/>
              </w:rPr>
            </w:pPr>
          </w:p>
        </w:tc>
        <w:tc>
          <w:tcPr>
            <w:tcW w:w="856"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一级事项</w:t>
            </w:r>
          </w:p>
        </w:tc>
        <w:tc>
          <w:tcPr>
            <w:tcW w:w="1235"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二级事项</w:t>
            </w:r>
          </w:p>
        </w:tc>
        <w:tc>
          <w:tcPr>
            <w:tcW w:w="2248" w:type="dxa"/>
            <w:vMerge w:val="continue"/>
            <w:vAlign w:val="center"/>
          </w:tcPr>
          <w:p>
            <w:pPr>
              <w:widowControl/>
              <w:jc w:val="center"/>
              <w:rPr>
                <w:rFonts w:ascii="黑体" w:hAnsi="黑体" w:eastAsia="黑体" w:cs="黑体"/>
                <w:color w:val="auto"/>
                <w:kern w:val="0"/>
                <w:sz w:val="22"/>
              </w:rPr>
            </w:pPr>
          </w:p>
        </w:tc>
        <w:tc>
          <w:tcPr>
            <w:tcW w:w="1885" w:type="dxa"/>
            <w:vMerge w:val="continue"/>
            <w:vAlign w:val="center"/>
          </w:tcPr>
          <w:p>
            <w:pPr>
              <w:widowControl/>
              <w:jc w:val="center"/>
              <w:rPr>
                <w:rFonts w:ascii="黑体" w:hAnsi="黑体" w:eastAsia="黑体" w:cs="黑体"/>
                <w:color w:val="auto"/>
                <w:kern w:val="0"/>
                <w:sz w:val="22"/>
              </w:rPr>
            </w:pPr>
          </w:p>
        </w:tc>
        <w:tc>
          <w:tcPr>
            <w:tcW w:w="1340" w:type="dxa"/>
            <w:vMerge w:val="continue"/>
            <w:vAlign w:val="center"/>
          </w:tcPr>
          <w:p>
            <w:pPr>
              <w:widowControl/>
              <w:jc w:val="center"/>
              <w:rPr>
                <w:rFonts w:ascii="黑体" w:hAnsi="黑体" w:eastAsia="黑体" w:cs="黑体"/>
                <w:color w:val="auto"/>
                <w:kern w:val="0"/>
                <w:sz w:val="22"/>
              </w:rPr>
            </w:pPr>
          </w:p>
        </w:tc>
        <w:tc>
          <w:tcPr>
            <w:tcW w:w="1158" w:type="dxa"/>
            <w:vMerge w:val="continue"/>
            <w:vAlign w:val="center"/>
          </w:tcPr>
          <w:p>
            <w:pPr>
              <w:widowControl/>
              <w:jc w:val="center"/>
              <w:rPr>
                <w:rFonts w:ascii="黑体" w:hAnsi="黑体" w:eastAsia="黑体" w:cs="黑体"/>
                <w:color w:val="auto"/>
                <w:kern w:val="0"/>
                <w:sz w:val="22"/>
              </w:rPr>
            </w:pPr>
          </w:p>
        </w:tc>
        <w:tc>
          <w:tcPr>
            <w:tcW w:w="1988" w:type="dxa"/>
            <w:vMerge w:val="continue"/>
            <w:vAlign w:val="center"/>
          </w:tcPr>
          <w:p>
            <w:pPr>
              <w:widowControl/>
              <w:jc w:val="center"/>
              <w:rPr>
                <w:rFonts w:ascii="黑体" w:hAnsi="黑体" w:eastAsia="黑体" w:cs="黑体"/>
                <w:color w:val="auto"/>
                <w:kern w:val="0"/>
                <w:sz w:val="22"/>
              </w:rPr>
            </w:pPr>
          </w:p>
        </w:tc>
        <w:tc>
          <w:tcPr>
            <w:tcW w:w="614"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全社会</w:t>
            </w:r>
          </w:p>
        </w:tc>
        <w:tc>
          <w:tcPr>
            <w:tcW w:w="706"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特定群众</w:t>
            </w:r>
          </w:p>
        </w:tc>
        <w:tc>
          <w:tcPr>
            <w:tcW w:w="791"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主动</w:t>
            </w:r>
          </w:p>
        </w:tc>
        <w:tc>
          <w:tcPr>
            <w:tcW w:w="1023"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856" w:type="dxa"/>
            <w:vMerge w:val="restart"/>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高龄补贴</w:t>
            </w:r>
          </w:p>
        </w:tc>
        <w:tc>
          <w:tcPr>
            <w:tcW w:w="1235"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办事指南</w:t>
            </w:r>
          </w:p>
        </w:tc>
        <w:tc>
          <w:tcPr>
            <w:tcW w:w="2248"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办理事项、办理条件、救助供养标准、申请材料、办理流程、办理时间、地点、联系方式</w:t>
            </w:r>
          </w:p>
        </w:tc>
        <w:tc>
          <w:tcPr>
            <w:tcW w:w="1885"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《信息公开条例》及相关规定</w:t>
            </w:r>
          </w:p>
        </w:tc>
        <w:tc>
          <w:tcPr>
            <w:tcW w:w="134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制定或获取信息之日起10个工作日内</w:t>
            </w:r>
          </w:p>
        </w:tc>
        <w:tc>
          <w:tcPr>
            <w:tcW w:w="1158"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临溪乡</w:t>
            </w:r>
            <w:r>
              <w:rPr>
                <w:rFonts w:hint="eastAsia" w:ascii="仿宋_GB2312" w:hAnsi="仿宋_GB2312" w:eastAsia="仿宋_GB2312" w:cs="仿宋_GB2312"/>
                <w:color w:val="auto"/>
                <w:sz w:val="24"/>
                <w:szCs w:val="24"/>
              </w:rPr>
              <w:t>人民政府</w:t>
            </w:r>
          </w:p>
        </w:tc>
        <w:tc>
          <w:tcPr>
            <w:tcW w:w="1988" w:type="dxa"/>
            <w:vAlign w:val="center"/>
          </w:tcPr>
          <w:p>
            <w:pPr>
              <w:rPr>
                <w:rFonts w:ascii="仿宋_GB2312" w:hAnsi="仿宋_GB2312" w:eastAsia="仿宋_GB2312" w:cs="仿宋_GB2312"/>
                <w:color w:val="auto"/>
                <w:sz w:val="24"/>
                <w:szCs w:val="24"/>
              </w:rPr>
            </w:pPr>
          </w:p>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■便民服务中心</w:t>
            </w:r>
          </w:p>
        </w:tc>
        <w:tc>
          <w:tcPr>
            <w:tcW w:w="614"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6" w:type="dxa"/>
            <w:vAlign w:val="center"/>
          </w:tcPr>
          <w:p>
            <w:pPr>
              <w:jc w:val="center"/>
              <w:rPr>
                <w:rFonts w:ascii="仿宋_GB2312" w:hAnsi="仿宋_GB2312" w:eastAsia="仿宋_GB2312" w:cs="仿宋_GB2312"/>
                <w:color w:val="auto"/>
                <w:sz w:val="24"/>
                <w:szCs w:val="24"/>
              </w:rPr>
            </w:pPr>
          </w:p>
        </w:tc>
        <w:tc>
          <w:tcPr>
            <w:tcW w:w="791"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1023" w:type="dxa"/>
            <w:vAlign w:val="center"/>
          </w:tcPr>
          <w:p>
            <w:pPr>
              <w:jc w:val="center"/>
              <w:rPr>
                <w:rFonts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856" w:type="dxa"/>
            <w:vMerge w:val="continue"/>
            <w:vAlign w:val="center"/>
          </w:tcPr>
          <w:p>
            <w:pPr>
              <w:jc w:val="center"/>
              <w:rPr>
                <w:rFonts w:ascii="仿宋_GB2312" w:hAnsi="仿宋_GB2312" w:eastAsia="仿宋_GB2312" w:cs="仿宋_GB2312"/>
                <w:color w:val="auto"/>
                <w:sz w:val="24"/>
                <w:szCs w:val="24"/>
              </w:rPr>
            </w:pPr>
          </w:p>
        </w:tc>
        <w:tc>
          <w:tcPr>
            <w:tcW w:w="1235"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审核信息</w:t>
            </w:r>
          </w:p>
        </w:tc>
        <w:tc>
          <w:tcPr>
            <w:tcW w:w="2248"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初审对象名单及相关信息、终止供养名单</w:t>
            </w:r>
          </w:p>
        </w:tc>
        <w:tc>
          <w:tcPr>
            <w:tcW w:w="1885"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《信息公开条例》及相关规定</w:t>
            </w:r>
          </w:p>
        </w:tc>
        <w:tc>
          <w:tcPr>
            <w:tcW w:w="134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制定或获取信息之日起10个工作日内</w:t>
            </w:r>
          </w:p>
        </w:tc>
        <w:tc>
          <w:tcPr>
            <w:tcW w:w="1158"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临溪乡</w:t>
            </w:r>
            <w:r>
              <w:rPr>
                <w:rFonts w:hint="eastAsia" w:ascii="仿宋_GB2312" w:hAnsi="仿宋_GB2312" w:eastAsia="仿宋_GB2312" w:cs="仿宋_GB2312"/>
                <w:color w:val="auto"/>
                <w:sz w:val="24"/>
                <w:szCs w:val="24"/>
              </w:rPr>
              <w:t>人民政府</w:t>
            </w:r>
          </w:p>
        </w:tc>
        <w:tc>
          <w:tcPr>
            <w:tcW w:w="1988"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■便民服务中心</w:t>
            </w:r>
          </w:p>
        </w:tc>
        <w:tc>
          <w:tcPr>
            <w:tcW w:w="614"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6" w:type="dxa"/>
            <w:vAlign w:val="center"/>
          </w:tcPr>
          <w:p>
            <w:pPr>
              <w:jc w:val="center"/>
              <w:rPr>
                <w:rFonts w:ascii="仿宋_GB2312" w:hAnsi="仿宋_GB2312" w:eastAsia="仿宋_GB2312" w:cs="仿宋_GB2312"/>
                <w:color w:val="auto"/>
                <w:sz w:val="24"/>
                <w:szCs w:val="24"/>
              </w:rPr>
            </w:pPr>
          </w:p>
        </w:tc>
        <w:tc>
          <w:tcPr>
            <w:tcW w:w="791"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1023" w:type="dxa"/>
            <w:vAlign w:val="center"/>
          </w:tcPr>
          <w:p>
            <w:pPr>
              <w:jc w:val="center"/>
              <w:rPr>
                <w:rFonts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p>
        </w:tc>
        <w:tc>
          <w:tcPr>
            <w:tcW w:w="856" w:type="dxa"/>
            <w:vMerge w:val="continue"/>
            <w:vAlign w:val="center"/>
          </w:tcPr>
          <w:p>
            <w:pPr>
              <w:jc w:val="center"/>
              <w:rPr>
                <w:rFonts w:ascii="仿宋_GB2312" w:hAnsi="仿宋_GB2312" w:eastAsia="仿宋_GB2312" w:cs="仿宋_GB2312"/>
                <w:color w:val="auto"/>
                <w:sz w:val="24"/>
                <w:szCs w:val="24"/>
              </w:rPr>
            </w:pPr>
          </w:p>
        </w:tc>
        <w:tc>
          <w:tcPr>
            <w:tcW w:w="1235"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审批信息</w:t>
            </w:r>
          </w:p>
        </w:tc>
        <w:tc>
          <w:tcPr>
            <w:tcW w:w="2248"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高龄补贴人员及相关信息</w:t>
            </w:r>
          </w:p>
        </w:tc>
        <w:tc>
          <w:tcPr>
            <w:tcW w:w="1885"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《信息公开条例》及相关规定</w:t>
            </w:r>
          </w:p>
        </w:tc>
        <w:tc>
          <w:tcPr>
            <w:tcW w:w="134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制定或获取信息之日起10个工作日内</w:t>
            </w:r>
          </w:p>
        </w:tc>
        <w:tc>
          <w:tcPr>
            <w:tcW w:w="1158"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临溪乡</w:t>
            </w:r>
            <w:r>
              <w:rPr>
                <w:rFonts w:hint="eastAsia" w:ascii="仿宋_GB2312" w:hAnsi="仿宋_GB2312" w:eastAsia="仿宋_GB2312" w:cs="仿宋_GB2312"/>
                <w:color w:val="auto"/>
                <w:sz w:val="24"/>
                <w:szCs w:val="24"/>
              </w:rPr>
              <w:t>人民政府</w:t>
            </w:r>
          </w:p>
        </w:tc>
        <w:tc>
          <w:tcPr>
            <w:tcW w:w="1988"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■政务公开栏</w:t>
            </w:r>
          </w:p>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■便民服务中心</w:t>
            </w:r>
          </w:p>
        </w:tc>
        <w:tc>
          <w:tcPr>
            <w:tcW w:w="614"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6" w:type="dxa"/>
            <w:vAlign w:val="center"/>
          </w:tcPr>
          <w:p>
            <w:pPr>
              <w:jc w:val="center"/>
              <w:rPr>
                <w:rFonts w:ascii="仿宋_GB2312" w:hAnsi="仿宋_GB2312" w:eastAsia="仿宋_GB2312" w:cs="仿宋_GB2312"/>
                <w:color w:val="auto"/>
                <w:sz w:val="24"/>
                <w:szCs w:val="24"/>
              </w:rPr>
            </w:pPr>
          </w:p>
        </w:tc>
        <w:tc>
          <w:tcPr>
            <w:tcW w:w="791"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1023" w:type="dxa"/>
            <w:vAlign w:val="center"/>
          </w:tcPr>
          <w:p>
            <w:pPr>
              <w:jc w:val="center"/>
              <w:rPr>
                <w:rFonts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w:t>
            </w:r>
          </w:p>
        </w:tc>
        <w:tc>
          <w:tcPr>
            <w:tcW w:w="856" w:type="dxa"/>
            <w:vMerge w:val="continue"/>
            <w:vAlign w:val="center"/>
          </w:tcPr>
          <w:p>
            <w:pPr>
              <w:jc w:val="center"/>
              <w:rPr>
                <w:rFonts w:ascii="仿宋_GB2312" w:hAnsi="仿宋_GB2312" w:eastAsia="仿宋_GB2312" w:cs="仿宋_GB2312"/>
                <w:color w:val="auto"/>
                <w:sz w:val="24"/>
                <w:szCs w:val="24"/>
              </w:rPr>
            </w:pPr>
          </w:p>
        </w:tc>
        <w:tc>
          <w:tcPr>
            <w:tcW w:w="1235"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发放信息</w:t>
            </w:r>
          </w:p>
        </w:tc>
        <w:tc>
          <w:tcPr>
            <w:tcW w:w="2248"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发放时间、对象及金额</w:t>
            </w:r>
          </w:p>
        </w:tc>
        <w:tc>
          <w:tcPr>
            <w:tcW w:w="1885"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《信息公开条例》及相关规定</w:t>
            </w:r>
          </w:p>
        </w:tc>
        <w:tc>
          <w:tcPr>
            <w:tcW w:w="134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制定或获取信息之日起10个工作日内</w:t>
            </w:r>
          </w:p>
        </w:tc>
        <w:tc>
          <w:tcPr>
            <w:tcW w:w="1158"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临溪乡</w:t>
            </w:r>
            <w:r>
              <w:rPr>
                <w:rFonts w:hint="eastAsia" w:ascii="仿宋_GB2312" w:hAnsi="仿宋_GB2312" w:eastAsia="仿宋_GB2312" w:cs="仿宋_GB2312"/>
                <w:color w:val="auto"/>
                <w:sz w:val="24"/>
                <w:szCs w:val="24"/>
              </w:rPr>
              <w:t>人民政府</w:t>
            </w:r>
          </w:p>
        </w:tc>
        <w:tc>
          <w:tcPr>
            <w:tcW w:w="1988"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■村公示栏（电子屏）</w:t>
            </w:r>
          </w:p>
        </w:tc>
        <w:tc>
          <w:tcPr>
            <w:tcW w:w="614"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6" w:type="dxa"/>
            <w:vAlign w:val="center"/>
          </w:tcPr>
          <w:p>
            <w:pPr>
              <w:jc w:val="center"/>
              <w:rPr>
                <w:rFonts w:ascii="仿宋_GB2312" w:hAnsi="仿宋_GB2312" w:eastAsia="仿宋_GB2312" w:cs="仿宋_GB2312"/>
                <w:color w:val="auto"/>
                <w:sz w:val="24"/>
                <w:szCs w:val="24"/>
              </w:rPr>
            </w:pPr>
          </w:p>
        </w:tc>
        <w:tc>
          <w:tcPr>
            <w:tcW w:w="791"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1023" w:type="dxa"/>
            <w:vAlign w:val="center"/>
          </w:tcPr>
          <w:p>
            <w:pPr>
              <w:jc w:val="center"/>
              <w:rPr>
                <w:rFonts w:ascii="仿宋_GB2312" w:hAnsi="仿宋_GB2312" w:eastAsia="仿宋_GB2312" w:cs="仿宋_GB2312"/>
                <w:color w:val="auto"/>
                <w:sz w:val="24"/>
                <w:szCs w:val="24"/>
              </w:rPr>
            </w:pPr>
          </w:p>
        </w:tc>
      </w:tr>
    </w:tbl>
    <w:p>
      <w:pPr>
        <w:pStyle w:val="3"/>
        <w:spacing w:before="0" w:after="0" w:line="240" w:lineRule="auto"/>
        <w:jc w:val="center"/>
        <w:rPr>
          <w:rFonts w:ascii="方正小标宋简体" w:hAnsi="方正小标宋简体" w:eastAsia="方正小标宋简体" w:cs="方正小标宋简体"/>
          <w:b w:val="0"/>
          <w:bCs w:val="0"/>
          <w:color w:val="auto"/>
        </w:rPr>
      </w:pPr>
      <w:r>
        <w:rPr>
          <w:rFonts w:hint="eastAsia" w:ascii="方正小标宋简体" w:hAnsi="方正小标宋简体" w:eastAsia="方正小标宋简体" w:cs="方正小标宋简体"/>
          <w:b w:val="0"/>
          <w:bCs w:val="0"/>
          <w:color w:val="auto"/>
        </w:rPr>
        <w:br w:type="page"/>
      </w:r>
      <w:bookmarkStart w:id="3" w:name="_Toc18777"/>
      <w:r>
        <w:rPr>
          <w:rFonts w:hint="eastAsia" w:ascii="方正小标宋简体" w:hAnsi="方正小标宋简体" w:eastAsia="方正小标宋简体" w:cs="方正小标宋简体"/>
          <w:b w:val="0"/>
          <w:bCs w:val="0"/>
          <w:color w:val="auto"/>
        </w:rPr>
        <w:t>（</w:t>
      </w:r>
      <w:r>
        <w:rPr>
          <w:rFonts w:hint="eastAsia" w:ascii="方正小标宋简体" w:hAnsi="方正小标宋简体" w:eastAsia="方正小标宋简体" w:cs="方正小标宋简体"/>
          <w:b w:val="0"/>
          <w:bCs w:val="0"/>
          <w:color w:val="auto"/>
          <w:lang w:eastAsia="zh-CN"/>
        </w:rPr>
        <w:t>五</w:t>
      </w:r>
      <w:r>
        <w:rPr>
          <w:rFonts w:hint="eastAsia" w:ascii="方正小标宋简体" w:hAnsi="方正小标宋简体" w:eastAsia="方正小标宋简体" w:cs="方正小标宋简体"/>
          <w:b w:val="0"/>
          <w:bCs w:val="0"/>
          <w:color w:val="auto"/>
        </w:rPr>
        <w:t>）公共法律服务领域基层政务公开标准目录</w:t>
      </w:r>
      <w:bookmarkEnd w:id="3"/>
    </w:p>
    <w:tbl>
      <w:tblPr>
        <w:tblStyle w:val="6"/>
        <w:tblW w:w="15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6"/>
        <w:gridCol w:w="941"/>
        <w:gridCol w:w="1254"/>
        <w:gridCol w:w="2374"/>
        <w:gridCol w:w="2181"/>
        <w:gridCol w:w="1245"/>
        <w:gridCol w:w="1250"/>
        <w:gridCol w:w="2536"/>
        <w:gridCol w:w="711"/>
        <w:gridCol w:w="729"/>
        <w:gridCol w:w="540"/>
        <w:gridCol w:w="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76"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序号</w:t>
            </w:r>
          </w:p>
        </w:tc>
        <w:tc>
          <w:tcPr>
            <w:tcW w:w="2195" w:type="dxa"/>
            <w:gridSpan w:val="2"/>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公开事项</w:t>
            </w:r>
          </w:p>
        </w:tc>
        <w:tc>
          <w:tcPr>
            <w:tcW w:w="2374"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公开内容</w:t>
            </w:r>
          </w:p>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（要素）</w:t>
            </w:r>
          </w:p>
        </w:tc>
        <w:tc>
          <w:tcPr>
            <w:tcW w:w="2181"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公开依据</w:t>
            </w:r>
          </w:p>
        </w:tc>
        <w:tc>
          <w:tcPr>
            <w:tcW w:w="1245"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公开时限</w:t>
            </w:r>
          </w:p>
        </w:tc>
        <w:tc>
          <w:tcPr>
            <w:tcW w:w="1250"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公开主体</w:t>
            </w:r>
          </w:p>
        </w:tc>
        <w:tc>
          <w:tcPr>
            <w:tcW w:w="2536"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公开渠道和载体</w:t>
            </w:r>
          </w:p>
        </w:tc>
        <w:tc>
          <w:tcPr>
            <w:tcW w:w="1440" w:type="dxa"/>
            <w:gridSpan w:val="2"/>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公开对象</w:t>
            </w:r>
          </w:p>
        </w:tc>
        <w:tc>
          <w:tcPr>
            <w:tcW w:w="1341" w:type="dxa"/>
            <w:gridSpan w:val="2"/>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76" w:type="dxa"/>
            <w:vMerge w:val="continue"/>
            <w:vAlign w:val="center"/>
          </w:tcPr>
          <w:p>
            <w:pPr>
              <w:widowControl/>
              <w:jc w:val="center"/>
              <w:rPr>
                <w:rFonts w:ascii="黑体" w:hAnsi="黑体" w:eastAsia="黑体" w:cs="黑体"/>
                <w:color w:val="auto"/>
                <w:kern w:val="0"/>
                <w:sz w:val="22"/>
              </w:rPr>
            </w:pPr>
          </w:p>
        </w:tc>
        <w:tc>
          <w:tcPr>
            <w:tcW w:w="941"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一级</w:t>
            </w:r>
          </w:p>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事项</w:t>
            </w:r>
          </w:p>
        </w:tc>
        <w:tc>
          <w:tcPr>
            <w:tcW w:w="1254" w:type="dxa"/>
            <w:vAlign w:val="center"/>
          </w:tcPr>
          <w:p>
            <w:pPr>
              <w:widowControl/>
              <w:jc w:val="center"/>
              <w:rPr>
                <w:rFonts w:hint="eastAsia" w:ascii="黑体" w:hAnsi="黑体" w:eastAsia="黑体" w:cs="黑体"/>
                <w:color w:val="auto"/>
                <w:kern w:val="0"/>
                <w:sz w:val="22"/>
              </w:rPr>
            </w:pPr>
            <w:r>
              <w:rPr>
                <w:rFonts w:hint="eastAsia" w:ascii="黑体" w:hAnsi="黑体" w:eastAsia="黑体" w:cs="黑体"/>
                <w:color w:val="auto"/>
                <w:kern w:val="0"/>
                <w:sz w:val="22"/>
              </w:rPr>
              <w:t>二级</w:t>
            </w:r>
          </w:p>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事项</w:t>
            </w:r>
          </w:p>
        </w:tc>
        <w:tc>
          <w:tcPr>
            <w:tcW w:w="2374" w:type="dxa"/>
            <w:vMerge w:val="continue"/>
            <w:vAlign w:val="center"/>
          </w:tcPr>
          <w:p>
            <w:pPr>
              <w:widowControl/>
              <w:jc w:val="center"/>
              <w:rPr>
                <w:rFonts w:ascii="黑体" w:hAnsi="黑体" w:eastAsia="黑体" w:cs="黑体"/>
                <w:color w:val="auto"/>
                <w:kern w:val="0"/>
                <w:sz w:val="22"/>
              </w:rPr>
            </w:pPr>
          </w:p>
        </w:tc>
        <w:tc>
          <w:tcPr>
            <w:tcW w:w="2181" w:type="dxa"/>
            <w:vMerge w:val="continue"/>
            <w:vAlign w:val="center"/>
          </w:tcPr>
          <w:p>
            <w:pPr>
              <w:widowControl/>
              <w:jc w:val="center"/>
              <w:rPr>
                <w:rFonts w:ascii="黑体" w:hAnsi="黑体" w:eastAsia="黑体" w:cs="黑体"/>
                <w:color w:val="auto"/>
                <w:kern w:val="0"/>
                <w:sz w:val="22"/>
              </w:rPr>
            </w:pPr>
          </w:p>
        </w:tc>
        <w:tc>
          <w:tcPr>
            <w:tcW w:w="1245" w:type="dxa"/>
            <w:vMerge w:val="continue"/>
            <w:vAlign w:val="center"/>
          </w:tcPr>
          <w:p>
            <w:pPr>
              <w:widowControl/>
              <w:jc w:val="center"/>
              <w:rPr>
                <w:rFonts w:ascii="黑体" w:hAnsi="黑体" w:eastAsia="黑体" w:cs="黑体"/>
                <w:color w:val="auto"/>
                <w:kern w:val="0"/>
                <w:sz w:val="22"/>
              </w:rPr>
            </w:pPr>
          </w:p>
        </w:tc>
        <w:tc>
          <w:tcPr>
            <w:tcW w:w="1250" w:type="dxa"/>
            <w:vMerge w:val="continue"/>
            <w:vAlign w:val="center"/>
          </w:tcPr>
          <w:p>
            <w:pPr>
              <w:widowControl/>
              <w:jc w:val="center"/>
              <w:rPr>
                <w:rFonts w:ascii="黑体" w:hAnsi="黑体" w:eastAsia="黑体" w:cs="黑体"/>
                <w:color w:val="auto"/>
                <w:kern w:val="0"/>
                <w:sz w:val="22"/>
              </w:rPr>
            </w:pPr>
          </w:p>
        </w:tc>
        <w:tc>
          <w:tcPr>
            <w:tcW w:w="2536" w:type="dxa"/>
            <w:vMerge w:val="continue"/>
            <w:vAlign w:val="center"/>
          </w:tcPr>
          <w:p>
            <w:pPr>
              <w:widowControl/>
              <w:rPr>
                <w:rFonts w:ascii="黑体" w:hAnsi="黑体" w:eastAsia="黑体" w:cs="黑体"/>
                <w:color w:val="auto"/>
                <w:kern w:val="0"/>
                <w:sz w:val="22"/>
              </w:rPr>
            </w:pPr>
          </w:p>
        </w:tc>
        <w:tc>
          <w:tcPr>
            <w:tcW w:w="711"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全社会</w:t>
            </w:r>
          </w:p>
        </w:tc>
        <w:tc>
          <w:tcPr>
            <w:tcW w:w="729"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特定群众</w:t>
            </w:r>
          </w:p>
        </w:tc>
        <w:tc>
          <w:tcPr>
            <w:tcW w:w="540"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主动</w:t>
            </w:r>
          </w:p>
        </w:tc>
        <w:tc>
          <w:tcPr>
            <w:tcW w:w="801"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4" w:hRule="atLeast"/>
          <w:jc w:val="center"/>
        </w:trPr>
        <w:tc>
          <w:tcPr>
            <w:tcW w:w="576"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941" w:type="dxa"/>
            <w:vMerge w:val="restart"/>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法治宣传教育</w:t>
            </w:r>
          </w:p>
        </w:tc>
        <w:tc>
          <w:tcPr>
            <w:tcW w:w="1254"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法律知识普及服务</w:t>
            </w:r>
          </w:p>
        </w:tc>
        <w:tc>
          <w:tcPr>
            <w:tcW w:w="2374"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法律法规资讯；普法动态资讯；普法讲师团信息等</w:t>
            </w:r>
          </w:p>
        </w:tc>
        <w:tc>
          <w:tcPr>
            <w:tcW w:w="2181" w:type="dxa"/>
            <w:vMerge w:val="restart"/>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《中共中央、国务院转发&lt;中央宣传部、司法部关于在公民中开展法治宣传教育的第八个五年规划2021－2025年）&gt;》、省、市、区“八五”普法规划</w:t>
            </w:r>
          </w:p>
        </w:tc>
        <w:tc>
          <w:tcPr>
            <w:tcW w:w="1245"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及时公开</w:t>
            </w:r>
          </w:p>
        </w:tc>
        <w:tc>
          <w:tcPr>
            <w:tcW w:w="1250"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临溪乡</w:t>
            </w:r>
            <w:r>
              <w:rPr>
                <w:rFonts w:hint="eastAsia" w:ascii="仿宋_GB2312" w:hAnsi="仿宋_GB2312" w:eastAsia="仿宋_GB2312" w:cs="仿宋_GB2312"/>
                <w:color w:val="auto"/>
                <w:sz w:val="24"/>
                <w:szCs w:val="24"/>
              </w:rPr>
              <w:t>人民政府</w:t>
            </w:r>
          </w:p>
        </w:tc>
        <w:tc>
          <w:tcPr>
            <w:tcW w:w="2536"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■“村村响”广播</w:t>
            </w:r>
          </w:p>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■入户/现场</w:t>
            </w:r>
          </w:p>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■村公示栏（电子屏）</w:t>
            </w:r>
          </w:p>
        </w:tc>
        <w:tc>
          <w:tcPr>
            <w:tcW w:w="711"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9" w:type="dxa"/>
            <w:vAlign w:val="center"/>
          </w:tcPr>
          <w:p>
            <w:pPr>
              <w:jc w:val="center"/>
              <w:rPr>
                <w:rFonts w:ascii="仿宋_GB2312" w:hAnsi="仿宋_GB2312" w:eastAsia="仿宋_GB2312" w:cs="仿宋_GB2312"/>
                <w:color w:val="auto"/>
                <w:sz w:val="24"/>
                <w:szCs w:val="24"/>
              </w:rPr>
            </w:pPr>
          </w:p>
        </w:tc>
        <w:tc>
          <w:tcPr>
            <w:tcW w:w="540"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801" w:type="dxa"/>
            <w:vAlign w:val="center"/>
          </w:tcPr>
          <w:p>
            <w:pPr>
              <w:jc w:val="center"/>
              <w:rPr>
                <w:rFonts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76"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941" w:type="dxa"/>
            <w:vMerge w:val="continue"/>
            <w:vAlign w:val="center"/>
          </w:tcPr>
          <w:p>
            <w:pPr>
              <w:jc w:val="center"/>
              <w:rPr>
                <w:rFonts w:ascii="仿宋_GB2312" w:hAnsi="仿宋_GB2312" w:eastAsia="仿宋_GB2312" w:cs="仿宋_GB2312"/>
                <w:color w:val="auto"/>
                <w:sz w:val="24"/>
                <w:szCs w:val="24"/>
              </w:rPr>
            </w:pPr>
          </w:p>
        </w:tc>
        <w:tc>
          <w:tcPr>
            <w:tcW w:w="1254"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推广法治文化服务</w:t>
            </w:r>
          </w:p>
        </w:tc>
        <w:tc>
          <w:tcPr>
            <w:tcW w:w="2374" w:type="dxa"/>
            <w:vAlign w:val="center"/>
          </w:tcPr>
          <w:p>
            <w:pPr>
              <w:tabs>
                <w:tab w:val="center" w:pos="4153"/>
                <w:tab w:val="right" w:pos="8306"/>
              </w:tabs>
              <w:snapToGrid w:val="0"/>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辖区内法治文化阵地信息；法治文化作品、产品</w:t>
            </w:r>
          </w:p>
        </w:tc>
        <w:tc>
          <w:tcPr>
            <w:tcW w:w="2181" w:type="dxa"/>
            <w:vMerge w:val="continue"/>
            <w:vAlign w:val="center"/>
          </w:tcPr>
          <w:p>
            <w:pPr>
              <w:jc w:val="center"/>
              <w:rPr>
                <w:rFonts w:ascii="仿宋_GB2312" w:hAnsi="仿宋_GB2312" w:eastAsia="仿宋_GB2312" w:cs="仿宋_GB2312"/>
                <w:color w:val="auto"/>
                <w:sz w:val="24"/>
                <w:szCs w:val="24"/>
              </w:rPr>
            </w:pPr>
          </w:p>
        </w:tc>
        <w:tc>
          <w:tcPr>
            <w:tcW w:w="1245"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及时公开</w:t>
            </w:r>
          </w:p>
        </w:tc>
        <w:tc>
          <w:tcPr>
            <w:tcW w:w="1250"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临溪乡</w:t>
            </w:r>
            <w:r>
              <w:rPr>
                <w:rFonts w:hint="eastAsia" w:ascii="仿宋_GB2312" w:hAnsi="仿宋_GB2312" w:eastAsia="仿宋_GB2312" w:cs="仿宋_GB2312"/>
                <w:color w:val="auto"/>
                <w:sz w:val="24"/>
                <w:szCs w:val="24"/>
              </w:rPr>
              <w:t>人民政府</w:t>
            </w:r>
          </w:p>
        </w:tc>
        <w:tc>
          <w:tcPr>
            <w:tcW w:w="2536"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■“村村响”广播</w:t>
            </w:r>
          </w:p>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■入户/现场</w:t>
            </w:r>
          </w:p>
          <w:p>
            <w:pPr>
              <w:widowControl/>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■村公示栏（电子屏）</w:t>
            </w:r>
          </w:p>
        </w:tc>
        <w:tc>
          <w:tcPr>
            <w:tcW w:w="711"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9" w:type="dxa"/>
            <w:vAlign w:val="center"/>
          </w:tcPr>
          <w:p>
            <w:pPr>
              <w:jc w:val="center"/>
              <w:rPr>
                <w:rFonts w:ascii="仿宋_GB2312" w:hAnsi="仿宋_GB2312" w:eastAsia="仿宋_GB2312" w:cs="仿宋_GB2312"/>
                <w:color w:val="auto"/>
                <w:sz w:val="24"/>
                <w:szCs w:val="24"/>
              </w:rPr>
            </w:pPr>
          </w:p>
        </w:tc>
        <w:tc>
          <w:tcPr>
            <w:tcW w:w="54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801" w:type="dxa"/>
            <w:vAlign w:val="center"/>
          </w:tcPr>
          <w:p>
            <w:pPr>
              <w:jc w:val="center"/>
              <w:rPr>
                <w:rFonts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76" w:type="dxa"/>
            <w:vAlign w:val="center"/>
          </w:tcPr>
          <w:p>
            <w:pPr>
              <w:widowControl/>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3</w:t>
            </w:r>
          </w:p>
        </w:tc>
        <w:tc>
          <w:tcPr>
            <w:tcW w:w="941"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法律</w:t>
            </w:r>
          </w:p>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查询</w:t>
            </w:r>
          </w:p>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服务</w:t>
            </w:r>
          </w:p>
        </w:tc>
        <w:tc>
          <w:tcPr>
            <w:tcW w:w="1254"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法律服务机构、人员信息查询服务</w:t>
            </w:r>
          </w:p>
        </w:tc>
        <w:tc>
          <w:tcPr>
            <w:tcW w:w="2374" w:type="dxa"/>
            <w:vAlign w:val="center"/>
          </w:tcPr>
          <w:p>
            <w:pPr>
              <w:tabs>
                <w:tab w:val="center" w:pos="4153"/>
                <w:tab w:val="right" w:pos="8306"/>
              </w:tabs>
              <w:snapToGrid w:val="0"/>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辖区内的律师、公证、基层法律服务、司法鉴定、仲裁、人民调解等法律服务机构和人员有关基本信息、从业信息和信用信息等</w:t>
            </w:r>
          </w:p>
        </w:tc>
        <w:tc>
          <w:tcPr>
            <w:tcW w:w="2181"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《政府信息公开条例》</w:t>
            </w:r>
          </w:p>
        </w:tc>
        <w:tc>
          <w:tcPr>
            <w:tcW w:w="1245"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及时公开</w:t>
            </w:r>
          </w:p>
        </w:tc>
        <w:tc>
          <w:tcPr>
            <w:tcW w:w="125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临溪乡</w:t>
            </w:r>
            <w:r>
              <w:rPr>
                <w:rFonts w:hint="eastAsia" w:ascii="仿宋_GB2312" w:hAnsi="仿宋_GB2312" w:eastAsia="仿宋_GB2312" w:cs="仿宋_GB2312"/>
                <w:color w:val="auto"/>
                <w:sz w:val="24"/>
                <w:szCs w:val="24"/>
              </w:rPr>
              <w:t>人民政府</w:t>
            </w:r>
          </w:p>
        </w:tc>
        <w:tc>
          <w:tcPr>
            <w:tcW w:w="2536" w:type="dxa"/>
            <w:vAlign w:val="center"/>
          </w:tcPr>
          <w:p>
            <w:pPr>
              <w:widowControl/>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■入户/现场</w:t>
            </w:r>
          </w:p>
        </w:tc>
        <w:tc>
          <w:tcPr>
            <w:tcW w:w="711"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9" w:type="dxa"/>
            <w:vAlign w:val="center"/>
          </w:tcPr>
          <w:p>
            <w:pPr>
              <w:jc w:val="center"/>
              <w:rPr>
                <w:rFonts w:ascii="仿宋_GB2312" w:hAnsi="仿宋_GB2312" w:eastAsia="仿宋_GB2312" w:cs="仿宋_GB2312"/>
                <w:color w:val="auto"/>
                <w:sz w:val="24"/>
                <w:szCs w:val="24"/>
              </w:rPr>
            </w:pPr>
          </w:p>
        </w:tc>
        <w:tc>
          <w:tcPr>
            <w:tcW w:w="54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801" w:type="dxa"/>
            <w:vAlign w:val="center"/>
          </w:tcPr>
          <w:p>
            <w:pPr>
              <w:jc w:val="center"/>
              <w:rPr>
                <w:rFonts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76" w:type="dxa"/>
            <w:vAlign w:val="center"/>
          </w:tcPr>
          <w:p>
            <w:pPr>
              <w:widowControl/>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4</w:t>
            </w:r>
          </w:p>
        </w:tc>
        <w:tc>
          <w:tcPr>
            <w:tcW w:w="941"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法律咨询服务</w:t>
            </w:r>
          </w:p>
        </w:tc>
        <w:tc>
          <w:tcPr>
            <w:tcW w:w="1254"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公共法律服务实体平台、热线平台、网络平台咨询服务</w:t>
            </w:r>
          </w:p>
        </w:tc>
        <w:tc>
          <w:tcPr>
            <w:tcW w:w="2374" w:type="dxa"/>
            <w:vAlign w:val="center"/>
          </w:tcPr>
          <w:p>
            <w:pPr>
              <w:tabs>
                <w:tab w:val="center" w:pos="4153"/>
                <w:tab w:val="right" w:pos="8306"/>
              </w:tabs>
              <w:snapToGrid w:val="0"/>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公共法律服务实体、热线、网络平台法律咨询服务指南</w:t>
            </w:r>
          </w:p>
        </w:tc>
        <w:tc>
          <w:tcPr>
            <w:tcW w:w="2181"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《政府信息公开条例》</w:t>
            </w:r>
          </w:p>
        </w:tc>
        <w:tc>
          <w:tcPr>
            <w:tcW w:w="1245"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及时公开</w:t>
            </w:r>
          </w:p>
        </w:tc>
        <w:tc>
          <w:tcPr>
            <w:tcW w:w="125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临溪乡</w:t>
            </w:r>
            <w:r>
              <w:rPr>
                <w:rFonts w:hint="eastAsia" w:ascii="仿宋_GB2312" w:hAnsi="仿宋_GB2312" w:eastAsia="仿宋_GB2312" w:cs="仿宋_GB2312"/>
                <w:color w:val="auto"/>
                <w:sz w:val="24"/>
                <w:szCs w:val="24"/>
              </w:rPr>
              <w:t>人民政府</w:t>
            </w:r>
          </w:p>
        </w:tc>
        <w:tc>
          <w:tcPr>
            <w:tcW w:w="2536"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■入户/现场</w:t>
            </w:r>
          </w:p>
          <w:p>
            <w:pPr>
              <w:widowControl/>
              <w:textAlignment w:val="center"/>
              <w:rPr>
                <w:rFonts w:ascii="仿宋_GB2312" w:hAnsi="仿宋_GB2312" w:eastAsia="仿宋_GB2312" w:cs="仿宋_GB2312"/>
                <w:color w:val="auto"/>
                <w:sz w:val="24"/>
                <w:szCs w:val="24"/>
              </w:rPr>
            </w:pPr>
          </w:p>
        </w:tc>
        <w:tc>
          <w:tcPr>
            <w:tcW w:w="711"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9" w:type="dxa"/>
            <w:vAlign w:val="center"/>
          </w:tcPr>
          <w:p>
            <w:pPr>
              <w:jc w:val="center"/>
              <w:rPr>
                <w:rFonts w:ascii="仿宋_GB2312" w:hAnsi="仿宋_GB2312" w:eastAsia="仿宋_GB2312" w:cs="仿宋_GB2312"/>
                <w:color w:val="auto"/>
                <w:sz w:val="24"/>
                <w:szCs w:val="24"/>
              </w:rPr>
            </w:pPr>
          </w:p>
        </w:tc>
        <w:tc>
          <w:tcPr>
            <w:tcW w:w="54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801" w:type="dxa"/>
            <w:vAlign w:val="center"/>
          </w:tcPr>
          <w:p>
            <w:pPr>
              <w:jc w:val="center"/>
              <w:rPr>
                <w:rFonts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76" w:type="dxa"/>
            <w:vAlign w:val="center"/>
          </w:tcPr>
          <w:p>
            <w:pPr>
              <w:widowControl/>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5</w:t>
            </w:r>
          </w:p>
        </w:tc>
        <w:tc>
          <w:tcPr>
            <w:tcW w:w="941"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公共法律服务平台</w:t>
            </w:r>
          </w:p>
        </w:tc>
        <w:tc>
          <w:tcPr>
            <w:tcW w:w="1254"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公共法律服务实体、热线、网络平台信息</w:t>
            </w:r>
          </w:p>
        </w:tc>
        <w:tc>
          <w:tcPr>
            <w:tcW w:w="2374" w:type="dxa"/>
            <w:vAlign w:val="center"/>
          </w:tcPr>
          <w:p>
            <w:pPr>
              <w:tabs>
                <w:tab w:val="center" w:pos="4153"/>
                <w:tab w:val="right" w:pos="8306"/>
              </w:tabs>
              <w:snapToGrid w:val="0"/>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公共法律服务平台建设相关规划；公共法律服务中心、工作站具体地址；12348公共法律服务热线号码；中国法律服务网和各省级法律服务网网址；三大平台提供的公共法律服务事项清单及服务指南</w:t>
            </w:r>
          </w:p>
        </w:tc>
        <w:tc>
          <w:tcPr>
            <w:tcW w:w="2181"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《政府信息公开条例》</w:t>
            </w:r>
          </w:p>
        </w:tc>
        <w:tc>
          <w:tcPr>
            <w:tcW w:w="1245"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及时公开</w:t>
            </w:r>
          </w:p>
        </w:tc>
        <w:tc>
          <w:tcPr>
            <w:tcW w:w="125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临溪乡</w:t>
            </w:r>
            <w:r>
              <w:rPr>
                <w:rFonts w:hint="eastAsia" w:ascii="仿宋_GB2312" w:hAnsi="仿宋_GB2312" w:eastAsia="仿宋_GB2312" w:cs="仿宋_GB2312"/>
                <w:color w:val="auto"/>
                <w:sz w:val="24"/>
                <w:szCs w:val="24"/>
              </w:rPr>
              <w:t>人民政府</w:t>
            </w:r>
          </w:p>
        </w:tc>
        <w:tc>
          <w:tcPr>
            <w:tcW w:w="2536"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■“村村响”广播</w:t>
            </w:r>
          </w:p>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■入户/现场</w:t>
            </w:r>
          </w:p>
          <w:p>
            <w:pPr>
              <w:widowControl/>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■村公示栏（电子屏）</w:t>
            </w:r>
          </w:p>
        </w:tc>
        <w:tc>
          <w:tcPr>
            <w:tcW w:w="711"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9" w:type="dxa"/>
            <w:vAlign w:val="center"/>
          </w:tcPr>
          <w:p>
            <w:pPr>
              <w:jc w:val="center"/>
              <w:rPr>
                <w:rFonts w:ascii="仿宋_GB2312" w:hAnsi="仿宋_GB2312" w:eastAsia="仿宋_GB2312" w:cs="仿宋_GB2312"/>
                <w:color w:val="auto"/>
                <w:sz w:val="24"/>
                <w:szCs w:val="24"/>
              </w:rPr>
            </w:pPr>
          </w:p>
        </w:tc>
        <w:tc>
          <w:tcPr>
            <w:tcW w:w="54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801" w:type="dxa"/>
            <w:vAlign w:val="center"/>
          </w:tcPr>
          <w:p>
            <w:pPr>
              <w:jc w:val="center"/>
              <w:rPr>
                <w:rFonts w:ascii="仿宋_GB2312" w:hAnsi="仿宋_GB2312" w:eastAsia="仿宋_GB2312" w:cs="仿宋_GB2312"/>
                <w:color w:val="auto"/>
                <w:sz w:val="24"/>
                <w:szCs w:val="24"/>
              </w:rPr>
            </w:pPr>
          </w:p>
        </w:tc>
      </w:tr>
    </w:tbl>
    <w:p>
      <w:pPr>
        <w:jc w:val="center"/>
        <w:rPr>
          <w:rFonts w:ascii="仿宋_GB2312" w:hAnsi="仿宋_GB2312" w:eastAsia="仿宋_GB2312" w:cs="仿宋_GB2312"/>
          <w:color w:val="auto"/>
          <w:sz w:val="24"/>
          <w:szCs w:val="24"/>
        </w:rPr>
      </w:pPr>
    </w:p>
    <w:p>
      <w:pPr>
        <w:pStyle w:val="3"/>
        <w:spacing w:before="0" w:after="0" w:line="240" w:lineRule="auto"/>
        <w:jc w:val="center"/>
        <w:rPr>
          <w:rFonts w:ascii="方正小标宋简体" w:hAnsi="方正小标宋简体" w:eastAsia="方正小标宋简体" w:cs="方正小标宋简体"/>
          <w:b w:val="0"/>
          <w:bCs w:val="0"/>
          <w:color w:val="auto"/>
        </w:rPr>
      </w:pPr>
      <w:r>
        <w:rPr>
          <w:rFonts w:hint="eastAsia" w:ascii="方正小标宋简体" w:hAnsi="方正小标宋简体" w:eastAsia="方正小标宋简体" w:cs="方正小标宋简体"/>
          <w:b w:val="0"/>
          <w:bCs w:val="0"/>
          <w:color w:val="auto"/>
        </w:rPr>
        <w:br w:type="page"/>
      </w:r>
      <w:bookmarkStart w:id="4" w:name="_Toc21986"/>
      <w:r>
        <w:rPr>
          <w:rFonts w:hint="eastAsia" w:ascii="方正小标宋简体" w:hAnsi="方正小标宋简体" w:eastAsia="方正小标宋简体" w:cs="方正小标宋简体"/>
          <w:b w:val="0"/>
          <w:bCs w:val="0"/>
          <w:color w:val="auto"/>
        </w:rPr>
        <w:t>（</w:t>
      </w:r>
      <w:r>
        <w:rPr>
          <w:rFonts w:hint="eastAsia" w:ascii="方正小标宋简体" w:hAnsi="方正小标宋简体" w:eastAsia="方正小标宋简体" w:cs="方正小标宋简体"/>
          <w:b w:val="0"/>
          <w:bCs w:val="0"/>
          <w:color w:val="auto"/>
          <w:lang w:eastAsia="zh-CN"/>
        </w:rPr>
        <w:t>六</w:t>
      </w:r>
      <w:r>
        <w:rPr>
          <w:rFonts w:hint="eastAsia" w:ascii="方正小标宋简体" w:hAnsi="方正小标宋简体" w:eastAsia="方正小标宋简体" w:cs="方正小标宋简体"/>
          <w:b w:val="0"/>
          <w:bCs w:val="0"/>
          <w:color w:val="auto"/>
        </w:rPr>
        <w:t>）财政预决算领域基层政务公开标准目录</w:t>
      </w:r>
      <w:bookmarkEnd w:id="4"/>
    </w:p>
    <w:tbl>
      <w:tblPr>
        <w:tblStyle w:val="6"/>
        <w:tblW w:w="14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6"/>
        <w:gridCol w:w="656"/>
        <w:gridCol w:w="675"/>
        <w:gridCol w:w="4905"/>
        <w:gridCol w:w="1635"/>
        <w:gridCol w:w="1230"/>
        <w:gridCol w:w="1170"/>
        <w:gridCol w:w="1080"/>
        <w:gridCol w:w="510"/>
        <w:gridCol w:w="735"/>
        <w:gridCol w:w="486"/>
        <w:gridCol w:w="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tblHeader/>
          <w:jc w:val="center"/>
        </w:trPr>
        <w:tc>
          <w:tcPr>
            <w:tcW w:w="406"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序号</w:t>
            </w:r>
          </w:p>
        </w:tc>
        <w:tc>
          <w:tcPr>
            <w:tcW w:w="1331" w:type="dxa"/>
            <w:gridSpan w:val="2"/>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公开事项</w:t>
            </w:r>
          </w:p>
        </w:tc>
        <w:tc>
          <w:tcPr>
            <w:tcW w:w="4905"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公开内容</w:t>
            </w:r>
          </w:p>
        </w:tc>
        <w:tc>
          <w:tcPr>
            <w:tcW w:w="1635"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公开依据</w:t>
            </w:r>
          </w:p>
        </w:tc>
        <w:tc>
          <w:tcPr>
            <w:tcW w:w="1230"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公开时限</w:t>
            </w:r>
          </w:p>
        </w:tc>
        <w:tc>
          <w:tcPr>
            <w:tcW w:w="1170"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公开主体</w:t>
            </w:r>
          </w:p>
        </w:tc>
        <w:tc>
          <w:tcPr>
            <w:tcW w:w="1080"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公开渠道和载体</w:t>
            </w:r>
          </w:p>
        </w:tc>
        <w:tc>
          <w:tcPr>
            <w:tcW w:w="1245" w:type="dxa"/>
            <w:gridSpan w:val="2"/>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公开对象</w:t>
            </w:r>
          </w:p>
        </w:tc>
        <w:tc>
          <w:tcPr>
            <w:tcW w:w="1284" w:type="dxa"/>
            <w:gridSpan w:val="2"/>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blHeader/>
          <w:jc w:val="center"/>
        </w:trPr>
        <w:tc>
          <w:tcPr>
            <w:tcW w:w="406" w:type="dxa"/>
            <w:vMerge w:val="continue"/>
            <w:vAlign w:val="center"/>
          </w:tcPr>
          <w:p>
            <w:pPr>
              <w:widowControl/>
              <w:jc w:val="left"/>
              <w:rPr>
                <w:rFonts w:ascii="黑体" w:hAnsi="黑体" w:eastAsia="黑体" w:cs="黑体"/>
                <w:color w:val="auto"/>
                <w:kern w:val="0"/>
                <w:sz w:val="22"/>
              </w:rPr>
            </w:pPr>
          </w:p>
        </w:tc>
        <w:tc>
          <w:tcPr>
            <w:tcW w:w="656"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一级事项</w:t>
            </w:r>
          </w:p>
        </w:tc>
        <w:tc>
          <w:tcPr>
            <w:tcW w:w="675"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二级事项</w:t>
            </w:r>
          </w:p>
        </w:tc>
        <w:tc>
          <w:tcPr>
            <w:tcW w:w="4905" w:type="dxa"/>
            <w:vMerge w:val="continue"/>
            <w:vAlign w:val="center"/>
          </w:tcPr>
          <w:p>
            <w:pPr>
              <w:widowControl/>
              <w:jc w:val="left"/>
              <w:rPr>
                <w:rFonts w:ascii="黑体" w:hAnsi="黑体" w:eastAsia="黑体" w:cs="黑体"/>
                <w:color w:val="auto"/>
                <w:kern w:val="0"/>
                <w:sz w:val="22"/>
              </w:rPr>
            </w:pPr>
          </w:p>
        </w:tc>
        <w:tc>
          <w:tcPr>
            <w:tcW w:w="1635" w:type="dxa"/>
            <w:vMerge w:val="continue"/>
            <w:vAlign w:val="center"/>
          </w:tcPr>
          <w:p>
            <w:pPr>
              <w:widowControl/>
              <w:jc w:val="left"/>
              <w:rPr>
                <w:rFonts w:ascii="黑体" w:hAnsi="黑体" w:eastAsia="黑体" w:cs="黑体"/>
                <w:color w:val="auto"/>
                <w:kern w:val="0"/>
                <w:sz w:val="22"/>
              </w:rPr>
            </w:pPr>
          </w:p>
        </w:tc>
        <w:tc>
          <w:tcPr>
            <w:tcW w:w="1230" w:type="dxa"/>
            <w:vMerge w:val="continue"/>
            <w:vAlign w:val="center"/>
          </w:tcPr>
          <w:p>
            <w:pPr>
              <w:widowControl/>
              <w:jc w:val="left"/>
              <w:rPr>
                <w:rFonts w:ascii="黑体" w:hAnsi="黑体" w:eastAsia="黑体" w:cs="黑体"/>
                <w:color w:val="auto"/>
                <w:kern w:val="0"/>
                <w:sz w:val="22"/>
              </w:rPr>
            </w:pPr>
          </w:p>
        </w:tc>
        <w:tc>
          <w:tcPr>
            <w:tcW w:w="1170" w:type="dxa"/>
            <w:vMerge w:val="continue"/>
            <w:vAlign w:val="center"/>
          </w:tcPr>
          <w:p>
            <w:pPr>
              <w:widowControl/>
              <w:jc w:val="left"/>
              <w:rPr>
                <w:rFonts w:ascii="黑体" w:hAnsi="黑体" w:eastAsia="黑体" w:cs="黑体"/>
                <w:color w:val="auto"/>
                <w:kern w:val="0"/>
                <w:sz w:val="22"/>
              </w:rPr>
            </w:pPr>
          </w:p>
        </w:tc>
        <w:tc>
          <w:tcPr>
            <w:tcW w:w="1080" w:type="dxa"/>
            <w:vMerge w:val="continue"/>
            <w:vAlign w:val="center"/>
          </w:tcPr>
          <w:p>
            <w:pPr>
              <w:widowControl/>
              <w:jc w:val="left"/>
              <w:rPr>
                <w:rFonts w:ascii="黑体" w:hAnsi="黑体" w:eastAsia="黑体" w:cs="黑体"/>
                <w:color w:val="auto"/>
                <w:kern w:val="0"/>
                <w:sz w:val="22"/>
              </w:rPr>
            </w:pPr>
          </w:p>
        </w:tc>
        <w:tc>
          <w:tcPr>
            <w:tcW w:w="510"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全社会</w:t>
            </w:r>
          </w:p>
        </w:tc>
        <w:tc>
          <w:tcPr>
            <w:tcW w:w="735"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特定群众</w:t>
            </w:r>
          </w:p>
        </w:tc>
        <w:tc>
          <w:tcPr>
            <w:tcW w:w="486"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主动</w:t>
            </w:r>
          </w:p>
        </w:tc>
        <w:tc>
          <w:tcPr>
            <w:tcW w:w="798"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jc w:val="center"/>
        </w:trPr>
        <w:tc>
          <w:tcPr>
            <w:tcW w:w="406" w:type="dxa"/>
            <w:vMerge w:val="restart"/>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656" w:type="dxa"/>
            <w:vMerge w:val="restart"/>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财政预决算</w:t>
            </w:r>
          </w:p>
        </w:tc>
        <w:tc>
          <w:tcPr>
            <w:tcW w:w="675" w:type="dxa"/>
            <w:vMerge w:val="restart"/>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部门</w:t>
            </w:r>
          </w:p>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预算</w:t>
            </w:r>
          </w:p>
        </w:tc>
        <w:tc>
          <w:tcPr>
            <w:tcW w:w="4905" w:type="dxa"/>
            <w:vAlign w:val="center"/>
          </w:tcPr>
          <w:p>
            <w:pPr>
              <w:widowControl/>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收支总体情况表：①部门收支总体情况表。②部门收入总体情况表。③部门支出总体情况表。</w:t>
            </w:r>
          </w:p>
        </w:tc>
        <w:tc>
          <w:tcPr>
            <w:tcW w:w="1635" w:type="dxa"/>
            <w:vMerge w:val="restart"/>
            <w:vAlign w:val="center"/>
          </w:tcPr>
          <w:p>
            <w:pPr>
              <w:widowControl/>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《预算法》、《政府信息公开条例》、《财政部关于印发&lt;地方预决算公开操作规程的通知&gt;》等法律法规和文件规定</w:t>
            </w:r>
          </w:p>
        </w:tc>
        <w:tc>
          <w:tcPr>
            <w:tcW w:w="1230" w:type="dxa"/>
            <w:vMerge w:val="restart"/>
            <w:vAlign w:val="center"/>
          </w:tcPr>
          <w:p>
            <w:pPr>
              <w:widowControl/>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本级政府财政部门批复后20日内</w:t>
            </w:r>
          </w:p>
        </w:tc>
        <w:tc>
          <w:tcPr>
            <w:tcW w:w="1170" w:type="dxa"/>
            <w:vMerge w:val="restart"/>
            <w:vAlign w:val="center"/>
          </w:tcPr>
          <w:p>
            <w:pPr>
              <w:widowControl/>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临溪乡</w:t>
            </w:r>
            <w:r>
              <w:rPr>
                <w:rFonts w:hint="eastAsia" w:ascii="仿宋_GB2312" w:hAnsi="仿宋_GB2312" w:eastAsia="仿宋_GB2312" w:cs="仿宋_GB2312"/>
                <w:color w:val="auto"/>
                <w:sz w:val="24"/>
                <w:szCs w:val="24"/>
              </w:rPr>
              <w:t>人民政府</w:t>
            </w:r>
          </w:p>
        </w:tc>
        <w:tc>
          <w:tcPr>
            <w:tcW w:w="1080" w:type="dxa"/>
            <w:vMerge w:val="restart"/>
            <w:vAlign w:val="center"/>
          </w:tcPr>
          <w:p>
            <w:pPr>
              <w:widowControl/>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■政府网站</w:t>
            </w:r>
          </w:p>
          <w:p>
            <w:pPr>
              <w:widowControl/>
              <w:textAlignment w:val="center"/>
              <w:rPr>
                <w:rFonts w:hint="eastAsia" w:ascii="仿宋_GB2312" w:hAnsi="仿宋_GB2312" w:eastAsia="仿宋_GB2312" w:cs="仿宋_GB2312"/>
                <w:color w:val="auto"/>
                <w:sz w:val="24"/>
                <w:szCs w:val="24"/>
              </w:rPr>
            </w:pPr>
          </w:p>
        </w:tc>
        <w:tc>
          <w:tcPr>
            <w:tcW w:w="510" w:type="dxa"/>
            <w:vMerge w:val="restart"/>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35" w:type="dxa"/>
            <w:vMerge w:val="restart"/>
            <w:vAlign w:val="center"/>
          </w:tcPr>
          <w:p>
            <w:pPr>
              <w:widowControl/>
              <w:jc w:val="center"/>
              <w:textAlignment w:val="center"/>
              <w:rPr>
                <w:rFonts w:hint="eastAsia" w:ascii="仿宋_GB2312" w:hAnsi="仿宋_GB2312" w:eastAsia="仿宋_GB2312" w:cs="仿宋_GB2312"/>
                <w:color w:val="auto"/>
                <w:sz w:val="24"/>
                <w:szCs w:val="24"/>
              </w:rPr>
            </w:pPr>
          </w:p>
        </w:tc>
        <w:tc>
          <w:tcPr>
            <w:tcW w:w="486" w:type="dxa"/>
            <w:vMerge w:val="restart"/>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98" w:type="dxa"/>
            <w:vMerge w:val="restart"/>
            <w:vAlign w:val="center"/>
          </w:tcPr>
          <w:p>
            <w:pPr>
              <w:widowControl/>
              <w:jc w:val="center"/>
              <w:textAlignment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jc w:val="center"/>
        </w:trPr>
        <w:tc>
          <w:tcPr>
            <w:tcW w:w="406"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656"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675"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4905" w:type="dxa"/>
            <w:vAlign w:val="center"/>
          </w:tcPr>
          <w:p>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财政拨款收支情况表：①财政拨款收支总体情况表。②一般公共预算支出情况表。③一般公共预算基本支出情况表。④一般公共预算“三公”经费支出情况表。</w:t>
            </w:r>
          </w:p>
        </w:tc>
        <w:tc>
          <w:tcPr>
            <w:tcW w:w="1635"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1230"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1170"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1080"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510"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735"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486"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798"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jc w:val="center"/>
        </w:trPr>
        <w:tc>
          <w:tcPr>
            <w:tcW w:w="406"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656"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675"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4905" w:type="dxa"/>
            <w:vAlign w:val="center"/>
          </w:tcPr>
          <w:p>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一般公共预算支出情况表公开到功能分类项级科目。一般公共预算基本支出表公开到经济分类款级科目。</w:t>
            </w:r>
          </w:p>
        </w:tc>
        <w:tc>
          <w:tcPr>
            <w:tcW w:w="1635"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1230"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1170"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1080"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510"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735"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486"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798"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jc w:val="center"/>
        </w:trPr>
        <w:tc>
          <w:tcPr>
            <w:tcW w:w="406"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656"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675"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4905" w:type="dxa"/>
            <w:vAlign w:val="center"/>
          </w:tcPr>
          <w:p>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一般公共预算“三公”经费支出表按“因公出国（境）费”“公务用车购置及运行费”“公务接待费”公开，其中，“公务用车购置及运行费”应当细化到“公务用车购置费”“公务用车运行费”两个项目，并对增减变化情况进行说明</w:t>
            </w:r>
          </w:p>
        </w:tc>
        <w:tc>
          <w:tcPr>
            <w:tcW w:w="1635"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1230"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1170"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1080"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510"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735"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486"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798"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jc w:val="center"/>
        </w:trPr>
        <w:tc>
          <w:tcPr>
            <w:tcW w:w="406"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656"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675"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4905" w:type="dxa"/>
            <w:vAlign w:val="center"/>
          </w:tcPr>
          <w:p>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本部门职责、机构设置情况、预算收支增减变化、机关运行经费安排以及政府采购（主要包括部门政府采购预算总金额和货物、工程、服务采购的预算金额）等情况的说明， </w:t>
            </w:r>
          </w:p>
        </w:tc>
        <w:tc>
          <w:tcPr>
            <w:tcW w:w="1635"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1230"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1170"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1080"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510"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735"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486"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798"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jc w:val="center"/>
        </w:trPr>
        <w:tc>
          <w:tcPr>
            <w:tcW w:w="406"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656"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675"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4905" w:type="dxa"/>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没有数据的表格应当列出空表并说明。</w:t>
            </w:r>
          </w:p>
        </w:tc>
        <w:tc>
          <w:tcPr>
            <w:tcW w:w="1635"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1230"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1170"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1080"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510"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735"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486"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798"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jc w:val="center"/>
        </w:trPr>
        <w:tc>
          <w:tcPr>
            <w:tcW w:w="406" w:type="dxa"/>
            <w:vMerge w:val="restart"/>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656" w:type="dxa"/>
            <w:vMerge w:val="restart"/>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财政预决算</w:t>
            </w:r>
          </w:p>
        </w:tc>
        <w:tc>
          <w:tcPr>
            <w:tcW w:w="675" w:type="dxa"/>
            <w:vMerge w:val="restart"/>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部门</w:t>
            </w:r>
          </w:p>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决算</w:t>
            </w:r>
          </w:p>
        </w:tc>
        <w:tc>
          <w:tcPr>
            <w:tcW w:w="4905" w:type="dxa"/>
            <w:vAlign w:val="center"/>
          </w:tcPr>
          <w:p>
            <w:pPr>
              <w:widowControl/>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收支总体情况表：①部门收支总体情况表。②部门收入总体情况表。③部门支出总体情况表。</w:t>
            </w:r>
          </w:p>
        </w:tc>
        <w:tc>
          <w:tcPr>
            <w:tcW w:w="1635" w:type="dxa"/>
            <w:vMerge w:val="restart"/>
            <w:vAlign w:val="center"/>
          </w:tcPr>
          <w:p>
            <w:pPr>
              <w:widowControl/>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《预算法》、《政府信息公开条例》、《财政部关于印发&lt;地方预决算公开操作规程的通知&gt;》等法律法规和文件规定</w:t>
            </w:r>
          </w:p>
        </w:tc>
        <w:tc>
          <w:tcPr>
            <w:tcW w:w="1230" w:type="dxa"/>
            <w:vMerge w:val="restart"/>
            <w:vAlign w:val="center"/>
          </w:tcPr>
          <w:p>
            <w:pPr>
              <w:widowControl/>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本级政府财政部门批复后20日内</w:t>
            </w:r>
          </w:p>
        </w:tc>
        <w:tc>
          <w:tcPr>
            <w:tcW w:w="1170" w:type="dxa"/>
            <w:vMerge w:val="restart"/>
            <w:vAlign w:val="center"/>
          </w:tcPr>
          <w:p>
            <w:pPr>
              <w:widowControl/>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临溪乡</w:t>
            </w:r>
            <w:r>
              <w:rPr>
                <w:rFonts w:hint="eastAsia" w:ascii="仿宋_GB2312" w:hAnsi="仿宋_GB2312" w:eastAsia="仿宋_GB2312" w:cs="仿宋_GB2312"/>
                <w:color w:val="auto"/>
                <w:sz w:val="24"/>
                <w:szCs w:val="24"/>
              </w:rPr>
              <w:t>人民政府</w:t>
            </w:r>
          </w:p>
        </w:tc>
        <w:tc>
          <w:tcPr>
            <w:tcW w:w="1080" w:type="dxa"/>
            <w:vMerge w:val="restart"/>
            <w:vAlign w:val="center"/>
          </w:tcPr>
          <w:p>
            <w:pPr>
              <w:widowControl/>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■政府网站</w:t>
            </w:r>
          </w:p>
          <w:p>
            <w:pPr>
              <w:widowControl/>
              <w:textAlignment w:val="center"/>
              <w:rPr>
                <w:rFonts w:hint="eastAsia" w:ascii="仿宋_GB2312" w:hAnsi="仿宋_GB2312" w:eastAsia="仿宋_GB2312" w:cs="仿宋_GB2312"/>
                <w:color w:val="auto"/>
                <w:sz w:val="24"/>
                <w:szCs w:val="24"/>
              </w:rPr>
            </w:pPr>
          </w:p>
        </w:tc>
        <w:tc>
          <w:tcPr>
            <w:tcW w:w="510" w:type="dxa"/>
            <w:vMerge w:val="restart"/>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35" w:type="dxa"/>
            <w:vMerge w:val="restart"/>
            <w:vAlign w:val="center"/>
          </w:tcPr>
          <w:p>
            <w:pPr>
              <w:widowControl/>
              <w:jc w:val="center"/>
              <w:textAlignment w:val="center"/>
              <w:rPr>
                <w:rFonts w:hint="eastAsia" w:ascii="仿宋_GB2312" w:hAnsi="仿宋_GB2312" w:eastAsia="仿宋_GB2312" w:cs="仿宋_GB2312"/>
                <w:color w:val="auto"/>
                <w:sz w:val="24"/>
                <w:szCs w:val="24"/>
              </w:rPr>
            </w:pPr>
          </w:p>
        </w:tc>
        <w:tc>
          <w:tcPr>
            <w:tcW w:w="486" w:type="dxa"/>
            <w:vMerge w:val="restart"/>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98" w:type="dxa"/>
            <w:vMerge w:val="restart"/>
            <w:vAlign w:val="center"/>
          </w:tcPr>
          <w:p>
            <w:pPr>
              <w:widowControl/>
              <w:jc w:val="center"/>
              <w:textAlignment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8" w:hRule="atLeast"/>
          <w:jc w:val="center"/>
        </w:trPr>
        <w:tc>
          <w:tcPr>
            <w:tcW w:w="406"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656"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675"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4905" w:type="dxa"/>
            <w:vAlign w:val="center"/>
          </w:tcPr>
          <w:p>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财政拨款收支情况表：①财政拨款收支总体情况表。②一般公共预算支出情况表。③一般公共预算基本支出情况表。④一般公共预算“三公”经费支出情况表。</w:t>
            </w:r>
          </w:p>
        </w:tc>
        <w:tc>
          <w:tcPr>
            <w:tcW w:w="1635"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1230"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1170"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1080"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510"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735"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486"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798"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jc w:val="center"/>
        </w:trPr>
        <w:tc>
          <w:tcPr>
            <w:tcW w:w="406"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656"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675"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4905" w:type="dxa"/>
            <w:vAlign w:val="center"/>
          </w:tcPr>
          <w:p>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一般公共预算支出情况表公开到功能分类项级科目。一般公共预算基本支出表公开到经济分类款级科目。</w:t>
            </w:r>
          </w:p>
        </w:tc>
        <w:tc>
          <w:tcPr>
            <w:tcW w:w="1635"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1230"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1170"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1080"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510"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735"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486"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798"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jc w:val="center"/>
        </w:trPr>
        <w:tc>
          <w:tcPr>
            <w:tcW w:w="406"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656"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675"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4905" w:type="dxa"/>
            <w:vAlign w:val="center"/>
          </w:tcPr>
          <w:p>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一般公共预算“三公”经费支出表按“因公出国（境）费”“公务用车购置及运行费”“公务接待费”公开，其中，“公务用车购置及运行费”应当细化到“公务用车购置费”“公务用车运行费”两个项目，并对增减变化情况（与预算对比）进行说明。</w:t>
            </w:r>
          </w:p>
        </w:tc>
        <w:tc>
          <w:tcPr>
            <w:tcW w:w="1635"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1230"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1170"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1080"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510"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735"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486"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798"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jc w:val="center"/>
        </w:trPr>
        <w:tc>
          <w:tcPr>
            <w:tcW w:w="406" w:type="dxa"/>
            <w:vMerge w:val="restart"/>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p>
          <w:p>
            <w:pPr>
              <w:widowControl/>
              <w:jc w:val="center"/>
              <w:textAlignment w:val="center"/>
              <w:rPr>
                <w:rFonts w:hint="eastAsia" w:ascii="仿宋_GB2312" w:hAnsi="仿宋_GB2312" w:eastAsia="仿宋_GB2312" w:cs="仿宋_GB2312"/>
                <w:color w:val="auto"/>
                <w:sz w:val="24"/>
                <w:szCs w:val="24"/>
              </w:rPr>
            </w:pPr>
          </w:p>
          <w:p>
            <w:pPr>
              <w:widowControl/>
              <w:jc w:val="center"/>
              <w:textAlignment w:val="center"/>
              <w:rPr>
                <w:rFonts w:hint="eastAsia" w:ascii="仿宋_GB2312" w:hAnsi="仿宋_GB2312" w:eastAsia="仿宋_GB2312" w:cs="仿宋_GB2312"/>
                <w:color w:val="auto"/>
                <w:sz w:val="24"/>
                <w:szCs w:val="24"/>
              </w:rPr>
            </w:pPr>
          </w:p>
        </w:tc>
        <w:tc>
          <w:tcPr>
            <w:tcW w:w="656" w:type="dxa"/>
            <w:vMerge w:val="restart"/>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财政预决算</w:t>
            </w:r>
          </w:p>
        </w:tc>
        <w:tc>
          <w:tcPr>
            <w:tcW w:w="675" w:type="dxa"/>
            <w:vMerge w:val="restart"/>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部门</w:t>
            </w:r>
          </w:p>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决算</w:t>
            </w:r>
          </w:p>
        </w:tc>
        <w:tc>
          <w:tcPr>
            <w:tcW w:w="4905" w:type="dxa"/>
            <w:vAlign w:val="center"/>
          </w:tcPr>
          <w:p>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本部门职责、机构设置情况、决算收支增减变化、机关运行经费安排以及政府采购（主要包括部门政府采购支出总金额，货物、工程、服务的采购金额，结合工作进展情况，逐步公开国有资产占用、绩效评价结果等情况。</w:t>
            </w:r>
          </w:p>
        </w:tc>
        <w:tc>
          <w:tcPr>
            <w:tcW w:w="1635" w:type="dxa"/>
            <w:vMerge w:val="restart"/>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《预算法》、《政府信息公开条例》、《财政部关于印发&lt;地方预决算公开操作规程的通知&gt;》等法律法规和文件规定</w:t>
            </w:r>
          </w:p>
        </w:tc>
        <w:tc>
          <w:tcPr>
            <w:tcW w:w="1230" w:type="dxa"/>
            <w:vMerge w:val="restart"/>
            <w:vAlign w:val="center"/>
          </w:tcPr>
          <w:p>
            <w:pPr>
              <w:widowControl/>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本级政府财政部门批复后20日内</w:t>
            </w:r>
          </w:p>
        </w:tc>
        <w:tc>
          <w:tcPr>
            <w:tcW w:w="1170" w:type="dxa"/>
            <w:vMerge w:val="restart"/>
            <w:vAlign w:val="center"/>
          </w:tcPr>
          <w:p>
            <w:pPr>
              <w:widowControl/>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临溪乡</w:t>
            </w:r>
            <w:r>
              <w:rPr>
                <w:rFonts w:hint="eastAsia" w:ascii="仿宋_GB2312" w:hAnsi="仿宋_GB2312" w:eastAsia="仿宋_GB2312" w:cs="仿宋_GB2312"/>
                <w:color w:val="auto"/>
                <w:sz w:val="24"/>
                <w:szCs w:val="24"/>
              </w:rPr>
              <w:t>人民政府</w:t>
            </w:r>
          </w:p>
        </w:tc>
        <w:tc>
          <w:tcPr>
            <w:tcW w:w="1080" w:type="dxa"/>
            <w:vMerge w:val="restart"/>
            <w:vAlign w:val="center"/>
          </w:tcPr>
          <w:p>
            <w:pPr>
              <w:widowControl/>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■政府网站</w:t>
            </w:r>
          </w:p>
          <w:p>
            <w:pPr>
              <w:widowControl/>
              <w:textAlignment w:val="center"/>
              <w:rPr>
                <w:rFonts w:hint="eastAsia" w:ascii="仿宋_GB2312" w:hAnsi="仿宋_GB2312" w:eastAsia="仿宋_GB2312" w:cs="仿宋_GB2312"/>
                <w:color w:val="auto"/>
                <w:sz w:val="24"/>
                <w:szCs w:val="24"/>
              </w:rPr>
            </w:pPr>
          </w:p>
        </w:tc>
        <w:tc>
          <w:tcPr>
            <w:tcW w:w="510" w:type="dxa"/>
            <w:vMerge w:val="restart"/>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35" w:type="dxa"/>
            <w:vMerge w:val="restart"/>
            <w:vAlign w:val="center"/>
          </w:tcPr>
          <w:p>
            <w:pPr>
              <w:widowControl/>
              <w:jc w:val="center"/>
              <w:textAlignment w:val="center"/>
              <w:rPr>
                <w:rFonts w:hint="eastAsia" w:ascii="仿宋_GB2312" w:hAnsi="仿宋_GB2312" w:eastAsia="仿宋_GB2312" w:cs="仿宋_GB2312"/>
                <w:color w:val="auto"/>
                <w:sz w:val="24"/>
                <w:szCs w:val="24"/>
              </w:rPr>
            </w:pPr>
          </w:p>
        </w:tc>
        <w:tc>
          <w:tcPr>
            <w:tcW w:w="486" w:type="dxa"/>
            <w:vMerge w:val="restart"/>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98" w:type="dxa"/>
            <w:vMerge w:val="restart"/>
            <w:vAlign w:val="center"/>
          </w:tcPr>
          <w:p>
            <w:pPr>
              <w:widowControl/>
              <w:jc w:val="center"/>
              <w:textAlignment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jc w:val="center"/>
        </w:trPr>
        <w:tc>
          <w:tcPr>
            <w:tcW w:w="406"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656"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675"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4905" w:type="dxa"/>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没有数据的表格应当列出空表并说明。</w:t>
            </w:r>
          </w:p>
        </w:tc>
        <w:tc>
          <w:tcPr>
            <w:tcW w:w="1635"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1230" w:type="dxa"/>
            <w:vMerge w:val="continue"/>
            <w:vAlign w:val="center"/>
          </w:tcPr>
          <w:p>
            <w:pPr>
              <w:widowControl/>
              <w:textAlignment w:val="center"/>
              <w:rPr>
                <w:rFonts w:hint="eastAsia" w:ascii="仿宋_GB2312" w:hAnsi="仿宋_GB2312" w:eastAsia="仿宋_GB2312" w:cs="仿宋_GB2312"/>
                <w:color w:val="auto"/>
                <w:sz w:val="24"/>
                <w:szCs w:val="24"/>
              </w:rPr>
            </w:pPr>
          </w:p>
        </w:tc>
        <w:tc>
          <w:tcPr>
            <w:tcW w:w="1170" w:type="dxa"/>
            <w:vMerge w:val="continue"/>
            <w:vAlign w:val="center"/>
          </w:tcPr>
          <w:p>
            <w:pPr>
              <w:widowControl/>
              <w:textAlignment w:val="center"/>
              <w:rPr>
                <w:rFonts w:hint="eastAsia" w:ascii="仿宋_GB2312" w:hAnsi="仿宋_GB2312" w:eastAsia="仿宋_GB2312" w:cs="仿宋_GB2312"/>
                <w:color w:val="auto"/>
                <w:sz w:val="24"/>
                <w:szCs w:val="24"/>
              </w:rPr>
            </w:pPr>
          </w:p>
        </w:tc>
        <w:tc>
          <w:tcPr>
            <w:tcW w:w="1080" w:type="dxa"/>
            <w:vMerge w:val="continue"/>
            <w:vAlign w:val="center"/>
          </w:tcPr>
          <w:p>
            <w:pPr>
              <w:widowControl/>
              <w:textAlignment w:val="center"/>
              <w:rPr>
                <w:rFonts w:hint="eastAsia" w:ascii="仿宋_GB2312" w:hAnsi="仿宋_GB2312" w:eastAsia="仿宋_GB2312" w:cs="仿宋_GB2312"/>
                <w:color w:val="auto"/>
                <w:sz w:val="24"/>
                <w:szCs w:val="24"/>
              </w:rPr>
            </w:pPr>
          </w:p>
        </w:tc>
        <w:tc>
          <w:tcPr>
            <w:tcW w:w="510"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735"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486"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798"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r>
    </w:tbl>
    <w:p>
      <w:pPr>
        <w:pStyle w:val="3"/>
        <w:spacing w:before="0" w:after="0" w:line="240" w:lineRule="auto"/>
        <w:jc w:val="center"/>
        <w:rPr>
          <w:rFonts w:ascii="方正小标宋简体" w:hAnsi="方正小标宋简体" w:eastAsia="方正小标宋简体" w:cs="方正小标宋简体"/>
          <w:b w:val="0"/>
          <w:bCs w:val="0"/>
          <w:color w:val="auto"/>
        </w:rPr>
      </w:pPr>
      <w:r>
        <w:rPr>
          <w:rFonts w:hint="eastAsia" w:ascii="方正小标宋简体" w:hAnsi="方正小标宋简体" w:eastAsia="方正小标宋简体" w:cs="方正小标宋简体"/>
          <w:b w:val="0"/>
          <w:bCs w:val="0"/>
          <w:color w:val="auto"/>
        </w:rPr>
        <w:br w:type="page"/>
      </w:r>
      <w:bookmarkStart w:id="5" w:name="_Toc31519"/>
      <w:r>
        <w:rPr>
          <w:rFonts w:hint="eastAsia" w:ascii="方正小标宋简体" w:hAnsi="方正小标宋简体" w:eastAsia="方正小标宋简体" w:cs="方正小标宋简体"/>
          <w:b w:val="0"/>
          <w:bCs w:val="0"/>
          <w:color w:val="auto"/>
        </w:rPr>
        <w:t>（</w:t>
      </w:r>
      <w:r>
        <w:rPr>
          <w:rFonts w:hint="eastAsia" w:ascii="方正小标宋简体" w:hAnsi="方正小标宋简体" w:eastAsia="方正小标宋简体" w:cs="方正小标宋简体"/>
          <w:b w:val="0"/>
          <w:bCs w:val="0"/>
          <w:color w:val="auto"/>
          <w:lang w:eastAsia="zh-CN"/>
        </w:rPr>
        <w:t>七</w:t>
      </w:r>
      <w:r>
        <w:rPr>
          <w:rFonts w:hint="eastAsia" w:ascii="方正小标宋简体" w:hAnsi="方正小标宋简体" w:eastAsia="方正小标宋简体" w:cs="方正小标宋简体"/>
          <w:b w:val="0"/>
          <w:bCs w:val="0"/>
          <w:color w:val="auto"/>
        </w:rPr>
        <w:t>）就业领域基层政务公开标准目录</w:t>
      </w:r>
      <w:bookmarkEnd w:id="5"/>
    </w:p>
    <w:tbl>
      <w:tblPr>
        <w:tblStyle w:val="6"/>
        <w:tblW w:w="150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1"/>
        <w:gridCol w:w="1644"/>
        <w:gridCol w:w="3164"/>
        <w:gridCol w:w="2815"/>
        <w:gridCol w:w="1786"/>
        <w:gridCol w:w="1264"/>
        <w:gridCol w:w="1227"/>
        <w:gridCol w:w="612"/>
        <w:gridCol w:w="709"/>
        <w:gridCol w:w="551"/>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61"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序号</w:t>
            </w:r>
          </w:p>
        </w:tc>
        <w:tc>
          <w:tcPr>
            <w:tcW w:w="1644"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公开事项</w:t>
            </w:r>
          </w:p>
        </w:tc>
        <w:tc>
          <w:tcPr>
            <w:tcW w:w="3164"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公开内容（要素）</w:t>
            </w:r>
          </w:p>
        </w:tc>
        <w:tc>
          <w:tcPr>
            <w:tcW w:w="2815"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公开依据</w:t>
            </w:r>
          </w:p>
        </w:tc>
        <w:tc>
          <w:tcPr>
            <w:tcW w:w="1786"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公开时限</w:t>
            </w:r>
          </w:p>
        </w:tc>
        <w:tc>
          <w:tcPr>
            <w:tcW w:w="1264"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公开主体</w:t>
            </w:r>
          </w:p>
        </w:tc>
        <w:tc>
          <w:tcPr>
            <w:tcW w:w="1227"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公开渠道和载体</w:t>
            </w:r>
          </w:p>
        </w:tc>
        <w:tc>
          <w:tcPr>
            <w:tcW w:w="1321" w:type="dxa"/>
            <w:gridSpan w:val="2"/>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公开对象</w:t>
            </w:r>
          </w:p>
        </w:tc>
        <w:tc>
          <w:tcPr>
            <w:tcW w:w="1271" w:type="dxa"/>
            <w:gridSpan w:val="2"/>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0" w:hRule="atLeast"/>
          <w:tblHeader/>
          <w:jc w:val="center"/>
        </w:trPr>
        <w:tc>
          <w:tcPr>
            <w:tcW w:w="561" w:type="dxa"/>
            <w:vMerge w:val="continue"/>
            <w:vAlign w:val="center"/>
          </w:tcPr>
          <w:p>
            <w:pPr>
              <w:widowControl/>
              <w:jc w:val="center"/>
              <w:rPr>
                <w:rFonts w:ascii="黑体" w:hAnsi="黑体" w:eastAsia="黑体" w:cs="黑体"/>
                <w:color w:val="auto"/>
                <w:kern w:val="0"/>
                <w:sz w:val="22"/>
              </w:rPr>
            </w:pPr>
          </w:p>
        </w:tc>
        <w:tc>
          <w:tcPr>
            <w:tcW w:w="1644" w:type="dxa"/>
            <w:vMerge w:val="continue"/>
            <w:vAlign w:val="center"/>
          </w:tcPr>
          <w:p>
            <w:pPr>
              <w:widowControl/>
              <w:jc w:val="center"/>
              <w:rPr>
                <w:rFonts w:ascii="黑体" w:hAnsi="黑体" w:eastAsia="黑体" w:cs="黑体"/>
                <w:color w:val="auto"/>
                <w:kern w:val="0"/>
                <w:sz w:val="22"/>
              </w:rPr>
            </w:pPr>
          </w:p>
        </w:tc>
        <w:tc>
          <w:tcPr>
            <w:tcW w:w="3164" w:type="dxa"/>
            <w:vMerge w:val="continue"/>
            <w:vAlign w:val="center"/>
          </w:tcPr>
          <w:p>
            <w:pPr>
              <w:widowControl/>
              <w:jc w:val="left"/>
              <w:rPr>
                <w:rFonts w:ascii="黑体" w:hAnsi="黑体" w:eastAsia="黑体" w:cs="黑体"/>
                <w:color w:val="auto"/>
                <w:kern w:val="0"/>
                <w:sz w:val="22"/>
              </w:rPr>
            </w:pPr>
          </w:p>
        </w:tc>
        <w:tc>
          <w:tcPr>
            <w:tcW w:w="2815" w:type="dxa"/>
            <w:vMerge w:val="continue"/>
            <w:vAlign w:val="center"/>
          </w:tcPr>
          <w:p>
            <w:pPr>
              <w:widowControl/>
              <w:jc w:val="left"/>
              <w:rPr>
                <w:rFonts w:ascii="黑体" w:hAnsi="黑体" w:eastAsia="黑体" w:cs="黑体"/>
                <w:color w:val="auto"/>
                <w:kern w:val="0"/>
                <w:sz w:val="22"/>
              </w:rPr>
            </w:pPr>
          </w:p>
        </w:tc>
        <w:tc>
          <w:tcPr>
            <w:tcW w:w="1786" w:type="dxa"/>
            <w:vMerge w:val="continue"/>
            <w:vAlign w:val="center"/>
          </w:tcPr>
          <w:p>
            <w:pPr>
              <w:widowControl/>
              <w:jc w:val="left"/>
              <w:rPr>
                <w:rFonts w:ascii="黑体" w:hAnsi="黑体" w:eastAsia="黑体" w:cs="黑体"/>
                <w:color w:val="auto"/>
                <w:kern w:val="0"/>
                <w:sz w:val="22"/>
              </w:rPr>
            </w:pPr>
          </w:p>
        </w:tc>
        <w:tc>
          <w:tcPr>
            <w:tcW w:w="1264" w:type="dxa"/>
            <w:vMerge w:val="continue"/>
            <w:vAlign w:val="center"/>
          </w:tcPr>
          <w:p>
            <w:pPr>
              <w:widowControl/>
              <w:jc w:val="left"/>
              <w:rPr>
                <w:rFonts w:ascii="黑体" w:hAnsi="黑体" w:eastAsia="黑体" w:cs="黑体"/>
                <w:color w:val="auto"/>
                <w:kern w:val="0"/>
                <w:sz w:val="22"/>
              </w:rPr>
            </w:pPr>
          </w:p>
        </w:tc>
        <w:tc>
          <w:tcPr>
            <w:tcW w:w="1227" w:type="dxa"/>
            <w:vMerge w:val="continue"/>
            <w:vAlign w:val="center"/>
          </w:tcPr>
          <w:p>
            <w:pPr>
              <w:widowControl/>
              <w:jc w:val="left"/>
              <w:rPr>
                <w:rFonts w:ascii="黑体" w:hAnsi="黑体" w:eastAsia="黑体" w:cs="黑体"/>
                <w:color w:val="auto"/>
                <w:kern w:val="0"/>
                <w:sz w:val="22"/>
              </w:rPr>
            </w:pPr>
          </w:p>
        </w:tc>
        <w:tc>
          <w:tcPr>
            <w:tcW w:w="612"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全社会</w:t>
            </w:r>
          </w:p>
        </w:tc>
        <w:tc>
          <w:tcPr>
            <w:tcW w:w="709"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特定群众</w:t>
            </w:r>
          </w:p>
        </w:tc>
        <w:tc>
          <w:tcPr>
            <w:tcW w:w="551"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主动</w:t>
            </w:r>
          </w:p>
        </w:tc>
        <w:tc>
          <w:tcPr>
            <w:tcW w:w="720"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1" w:type="dxa"/>
            <w:vAlign w:val="center"/>
          </w:tcPr>
          <w:p>
            <w:pPr>
              <w:widowControl/>
              <w:jc w:val="center"/>
              <w:textAlignment w:val="center"/>
              <w:rPr>
                <w:rFonts w:hint="eastAsia" w:ascii="仿宋_GB2312" w:hAnsi="宋体" w:eastAsia="仿宋_GB2312" w:cs="仿宋_GB2312"/>
                <w:color w:val="auto"/>
                <w:kern w:val="0"/>
                <w:sz w:val="24"/>
                <w:szCs w:val="24"/>
                <w:lang w:eastAsia="zh-CN" w:bidi="ar"/>
              </w:rPr>
            </w:pPr>
            <w:r>
              <w:rPr>
                <w:rFonts w:hint="eastAsia" w:ascii="仿宋_GB2312" w:hAnsi="宋体" w:eastAsia="仿宋_GB2312" w:cs="仿宋_GB2312"/>
                <w:color w:val="auto"/>
                <w:kern w:val="0"/>
                <w:sz w:val="24"/>
                <w:szCs w:val="24"/>
                <w:lang w:val="en-US" w:eastAsia="zh-CN" w:bidi="ar"/>
              </w:rPr>
              <w:t>1</w:t>
            </w:r>
          </w:p>
        </w:tc>
        <w:tc>
          <w:tcPr>
            <w:tcW w:w="1644" w:type="dxa"/>
            <w:vAlign w:val="center"/>
          </w:tcPr>
          <w:p>
            <w:pPr>
              <w:widowControl/>
              <w:jc w:val="center"/>
              <w:textAlignment w:val="center"/>
              <w:rPr>
                <w:rFonts w:ascii="仿宋_GB2312" w:hAnsi="宋体" w:eastAsia="仿宋_GB2312" w:cs="仿宋_GB2312"/>
                <w:color w:val="auto"/>
                <w:kern w:val="0"/>
                <w:sz w:val="24"/>
                <w:szCs w:val="24"/>
                <w:lang w:bidi="ar"/>
              </w:rPr>
            </w:pPr>
            <w:r>
              <w:rPr>
                <w:rFonts w:hint="eastAsia" w:ascii="仿宋_GB2312" w:hAnsi="宋体" w:eastAsia="仿宋_GB2312" w:cs="仿宋_GB2312"/>
                <w:color w:val="auto"/>
                <w:kern w:val="0"/>
                <w:sz w:val="24"/>
                <w:szCs w:val="24"/>
                <w:lang w:bidi="ar"/>
              </w:rPr>
              <w:t>职业介绍、职业指导和创业开业指导</w:t>
            </w:r>
          </w:p>
        </w:tc>
        <w:tc>
          <w:tcPr>
            <w:tcW w:w="3164" w:type="dxa"/>
            <w:vAlign w:val="center"/>
          </w:tcPr>
          <w:p>
            <w:pPr>
              <w:widowControl/>
              <w:jc w:val="left"/>
              <w:textAlignment w:val="center"/>
              <w:rPr>
                <w:rFonts w:ascii="仿宋_GB2312" w:hAnsi="仿宋_GB2312" w:eastAsia="仿宋_GB2312" w:cs="仿宋_GB2312"/>
                <w:color w:val="auto"/>
                <w:sz w:val="24"/>
                <w:szCs w:val="24"/>
              </w:rPr>
            </w:pPr>
            <w:r>
              <w:rPr>
                <w:rFonts w:hint="eastAsia" w:ascii="仿宋_GB2312" w:hAnsi="宋体" w:eastAsia="仿宋_GB2312" w:cs="仿宋_GB2312"/>
                <w:color w:val="auto"/>
                <w:kern w:val="0"/>
                <w:sz w:val="24"/>
                <w:szCs w:val="24"/>
                <w:lang w:bidi="ar"/>
              </w:rPr>
              <w:t>服务内容、服务对象、提交材料、服务时间、服务地点（方式）、咨询电话、服务内容</w:t>
            </w:r>
          </w:p>
        </w:tc>
        <w:tc>
          <w:tcPr>
            <w:tcW w:w="2815"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宋体" w:eastAsia="仿宋_GB2312" w:cs="仿宋_GB2312"/>
                <w:color w:val="auto"/>
                <w:kern w:val="0"/>
                <w:sz w:val="24"/>
                <w:szCs w:val="24"/>
                <w:lang w:bidi="ar"/>
              </w:rPr>
              <w:t>《政府信息公开条例》、《就业服务与就业管理规定》</w:t>
            </w:r>
          </w:p>
        </w:tc>
        <w:tc>
          <w:tcPr>
            <w:tcW w:w="1786"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宋体" w:eastAsia="仿宋_GB2312" w:cs="仿宋_GB2312"/>
                <w:color w:val="auto"/>
                <w:kern w:val="0"/>
                <w:sz w:val="24"/>
                <w:szCs w:val="24"/>
                <w:lang w:bidi="ar"/>
              </w:rPr>
              <w:t>公开事项信息形成或变更之日起21个工作日内公开</w:t>
            </w:r>
          </w:p>
        </w:tc>
        <w:tc>
          <w:tcPr>
            <w:tcW w:w="1264"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宋体" w:eastAsia="仿宋_GB2312" w:cs="仿宋_GB2312"/>
                <w:color w:val="auto"/>
                <w:kern w:val="0"/>
                <w:sz w:val="24"/>
                <w:szCs w:val="24"/>
                <w:lang w:eastAsia="zh-CN" w:bidi="ar"/>
              </w:rPr>
              <w:t>临溪乡</w:t>
            </w:r>
            <w:r>
              <w:rPr>
                <w:rFonts w:hint="eastAsia" w:ascii="仿宋_GB2312" w:hAnsi="宋体" w:eastAsia="仿宋_GB2312" w:cs="仿宋_GB2312"/>
                <w:color w:val="auto"/>
                <w:kern w:val="0"/>
                <w:sz w:val="24"/>
                <w:szCs w:val="24"/>
                <w:lang w:bidi="ar"/>
              </w:rPr>
              <w:t>人民政府</w:t>
            </w:r>
          </w:p>
        </w:tc>
        <w:tc>
          <w:tcPr>
            <w:tcW w:w="1227" w:type="dxa"/>
            <w:vAlign w:val="center"/>
          </w:tcPr>
          <w:p>
            <w:pPr>
              <w:widowControl/>
              <w:jc w:val="left"/>
              <w:textAlignment w:val="center"/>
              <w:rPr>
                <w:rFonts w:hint="eastAsia" w:ascii="仿宋_GB2312" w:hAnsi="宋体" w:eastAsia="仿宋_GB2312" w:cs="仿宋_GB2312"/>
                <w:color w:val="auto"/>
                <w:kern w:val="0"/>
                <w:sz w:val="24"/>
                <w:szCs w:val="24"/>
                <w:lang w:eastAsia="zh-CN" w:bidi="ar"/>
              </w:rPr>
            </w:pPr>
          </w:p>
          <w:p>
            <w:pPr>
              <w:widowControl/>
              <w:jc w:val="left"/>
              <w:textAlignment w:val="center"/>
              <w:rPr>
                <w:rFonts w:ascii="仿宋_GB2312" w:hAnsi="仿宋_GB2312" w:eastAsia="仿宋_GB2312" w:cs="仿宋_GB2312"/>
                <w:color w:val="auto"/>
                <w:sz w:val="24"/>
                <w:szCs w:val="24"/>
              </w:rPr>
            </w:pPr>
            <w:r>
              <w:rPr>
                <w:rFonts w:hint="eastAsia" w:ascii="仿宋_GB2312" w:hAnsi="宋体" w:eastAsia="仿宋_GB2312" w:cs="仿宋_GB2312"/>
                <w:color w:val="auto"/>
                <w:kern w:val="0"/>
                <w:sz w:val="24"/>
                <w:szCs w:val="24"/>
                <w:lang w:bidi="ar"/>
              </w:rPr>
              <w:t>■便民服务中心</w:t>
            </w:r>
          </w:p>
        </w:tc>
        <w:tc>
          <w:tcPr>
            <w:tcW w:w="612"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宋体" w:eastAsia="仿宋_GB2312" w:cs="仿宋_GB2312"/>
                <w:color w:val="auto"/>
                <w:kern w:val="0"/>
                <w:sz w:val="24"/>
                <w:szCs w:val="24"/>
                <w:lang w:bidi="ar"/>
              </w:rPr>
              <w:t>√</w:t>
            </w:r>
          </w:p>
        </w:tc>
        <w:tc>
          <w:tcPr>
            <w:tcW w:w="709" w:type="dxa"/>
            <w:vAlign w:val="center"/>
          </w:tcPr>
          <w:p>
            <w:pPr>
              <w:jc w:val="center"/>
              <w:rPr>
                <w:rFonts w:ascii="仿宋_GB2312" w:hAnsi="仿宋_GB2312" w:eastAsia="仿宋_GB2312" w:cs="仿宋_GB2312"/>
                <w:color w:val="auto"/>
                <w:sz w:val="24"/>
                <w:szCs w:val="24"/>
              </w:rPr>
            </w:pPr>
          </w:p>
        </w:tc>
        <w:tc>
          <w:tcPr>
            <w:tcW w:w="551"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宋体" w:eastAsia="仿宋_GB2312" w:cs="仿宋_GB2312"/>
                <w:color w:val="auto"/>
                <w:kern w:val="0"/>
                <w:sz w:val="24"/>
                <w:szCs w:val="24"/>
                <w:lang w:bidi="ar"/>
              </w:rPr>
              <w:t>√</w:t>
            </w:r>
          </w:p>
        </w:tc>
        <w:tc>
          <w:tcPr>
            <w:tcW w:w="720" w:type="dxa"/>
            <w:vAlign w:val="center"/>
          </w:tcPr>
          <w:p>
            <w:pPr>
              <w:jc w:val="center"/>
              <w:rPr>
                <w:rFonts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1" w:type="dxa"/>
            <w:vAlign w:val="center"/>
          </w:tcPr>
          <w:p>
            <w:pPr>
              <w:widowControl/>
              <w:jc w:val="center"/>
              <w:textAlignment w:val="center"/>
              <w:rPr>
                <w:rFonts w:hint="eastAsia" w:ascii="仿宋_GB2312" w:hAnsi="宋体" w:eastAsia="仿宋_GB2312" w:cs="仿宋_GB2312"/>
                <w:color w:val="auto"/>
                <w:kern w:val="0"/>
                <w:sz w:val="24"/>
                <w:szCs w:val="24"/>
                <w:lang w:eastAsia="zh-CN" w:bidi="ar"/>
              </w:rPr>
            </w:pPr>
            <w:r>
              <w:rPr>
                <w:rFonts w:hint="eastAsia" w:ascii="仿宋_GB2312" w:hAnsi="宋体" w:eastAsia="仿宋_GB2312" w:cs="仿宋_GB2312"/>
                <w:color w:val="auto"/>
                <w:kern w:val="0"/>
                <w:sz w:val="24"/>
                <w:szCs w:val="24"/>
                <w:lang w:val="en-US" w:eastAsia="zh-CN" w:bidi="ar"/>
              </w:rPr>
              <w:t>2</w:t>
            </w:r>
          </w:p>
        </w:tc>
        <w:tc>
          <w:tcPr>
            <w:tcW w:w="1644" w:type="dxa"/>
            <w:vAlign w:val="center"/>
          </w:tcPr>
          <w:p>
            <w:pPr>
              <w:widowControl/>
              <w:jc w:val="center"/>
              <w:textAlignment w:val="center"/>
              <w:rPr>
                <w:rFonts w:ascii="仿宋_GB2312" w:hAnsi="宋体" w:eastAsia="仿宋_GB2312" w:cs="仿宋_GB2312"/>
                <w:color w:val="auto"/>
                <w:kern w:val="0"/>
                <w:sz w:val="24"/>
                <w:szCs w:val="24"/>
                <w:lang w:bidi="ar"/>
              </w:rPr>
            </w:pPr>
            <w:r>
              <w:rPr>
                <w:rFonts w:hint="eastAsia" w:ascii="仿宋_GB2312" w:hAnsi="宋体" w:eastAsia="仿宋_GB2312" w:cs="仿宋_GB2312"/>
                <w:color w:val="auto"/>
                <w:kern w:val="0"/>
                <w:sz w:val="24"/>
                <w:szCs w:val="24"/>
                <w:lang w:bidi="ar"/>
              </w:rPr>
              <w:t>公共就业服务专项活动</w:t>
            </w:r>
          </w:p>
        </w:tc>
        <w:tc>
          <w:tcPr>
            <w:tcW w:w="3164" w:type="dxa"/>
            <w:vAlign w:val="center"/>
          </w:tcPr>
          <w:p>
            <w:pPr>
              <w:widowControl/>
              <w:jc w:val="left"/>
              <w:textAlignment w:val="center"/>
              <w:rPr>
                <w:rFonts w:ascii="仿宋_GB2312" w:hAnsi="仿宋_GB2312" w:eastAsia="仿宋_GB2312" w:cs="仿宋_GB2312"/>
                <w:color w:val="auto"/>
                <w:sz w:val="24"/>
                <w:szCs w:val="24"/>
              </w:rPr>
            </w:pPr>
            <w:r>
              <w:rPr>
                <w:rFonts w:hint="eastAsia" w:ascii="仿宋_GB2312" w:hAnsi="宋体" w:eastAsia="仿宋_GB2312" w:cs="仿宋_GB2312"/>
                <w:color w:val="auto"/>
                <w:kern w:val="0"/>
                <w:sz w:val="24"/>
                <w:szCs w:val="24"/>
                <w:lang w:bidi="ar"/>
              </w:rPr>
              <w:t>活动通知、活动时间、参与方式、相关材料、活动地址、咨询电话</w:t>
            </w:r>
          </w:p>
        </w:tc>
        <w:tc>
          <w:tcPr>
            <w:tcW w:w="2815"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宋体" w:eastAsia="仿宋_GB2312" w:cs="仿宋_GB2312"/>
                <w:color w:val="auto"/>
                <w:kern w:val="0"/>
                <w:sz w:val="24"/>
                <w:szCs w:val="24"/>
                <w:lang w:bidi="ar"/>
              </w:rPr>
              <w:t>《政府信息公开条例》、《就业服务与就业管理规定》</w:t>
            </w:r>
          </w:p>
        </w:tc>
        <w:tc>
          <w:tcPr>
            <w:tcW w:w="1786"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宋体" w:eastAsia="仿宋_GB2312" w:cs="仿宋_GB2312"/>
                <w:color w:val="auto"/>
                <w:kern w:val="0"/>
                <w:sz w:val="24"/>
                <w:szCs w:val="24"/>
                <w:lang w:bidi="ar"/>
              </w:rPr>
              <w:t>公开事项信息形成或变更之日起20个工作日内公开</w:t>
            </w:r>
          </w:p>
        </w:tc>
        <w:tc>
          <w:tcPr>
            <w:tcW w:w="1264"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宋体" w:eastAsia="仿宋_GB2312" w:cs="仿宋_GB2312"/>
                <w:color w:val="auto"/>
                <w:kern w:val="0"/>
                <w:sz w:val="24"/>
                <w:szCs w:val="24"/>
                <w:lang w:eastAsia="zh-CN" w:bidi="ar"/>
              </w:rPr>
              <w:t>临溪乡</w:t>
            </w:r>
            <w:r>
              <w:rPr>
                <w:rFonts w:hint="eastAsia" w:ascii="仿宋_GB2312" w:hAnsi="宋体" w:eastAsia="仿宋_GB2312" w:cs="仿宋_GB2312"/>
                <w:color w:val="auto"/>
                <w:kern w:val="0"/>
                <w:sz w:val="24"/>
                <w:szCs w:val="24"/>
                <w:lang w:bidi="ar"/>
              </w:rPr>
              <w:t>人民政府</w:t>
            </w:r>
          </w:p>
        </w:tc>
        <w:tc>
          <w:tcPr>
            <w:tcW w:w="1227" w:type="dxa"/>
            <w:vAlign w:val="center"/>
          </w:tcPr>
          <w:p>
            <w:pPr>
              <w:widowControl/>
              <w:jc w:val="left"/>
              <w:textAlignment w:val="center"/>
              <w:rPr>
                <w:rFonts w:hint="eastAsia" w:ascii="仿宋_GB2312" w:hAnsi="宋体" w:eastAsia="仿宋_GB2312" w:cs="仿宋_GB2312"/>
                <w:color w:val="auto"/>
                <w:kern w:val="0"/>
                <w:sz w:val="24"/>
                <w:szCs w:val="24"/>
                <w:lang w:eastAsia="zh-CN" w:bidi="ar"/>
              </w:rPr>
            </w:pPr>
          </w:p>
          <w:p>
            <w:pPr>
              <w:widowControl/>
              <w:jc w:val="left"/>
              <w:textAlignment w:val="center"/>
              <w:rPr>
                <w:rFonts w:ascii="仿宋_GB2312" w:hAnsi="仿宋_GB2312" w:eastAsia="仿宋_GB2312" w:cs="仿宋_GB2312"/>
                <w:color w:val="auto"/>
                <w:sz w:val="24"/>
                <w:szCs w:val="24"/>
              </w:rPr>
            </w:pPr>
            <w:r>
              <w:rPr>
                <w:rFonts w:hint="eastAsia" w:ascii="仿宋_GB2312" w:hAnsi="宋体" w:eastAsia="仿宋_GB2312" w:cs="仿宋_GB2312"/>
                <w:color w:val="auto"/>
                <w:kern w:val="0"/>
                <w:sz w:val="24"/>
                <w:szCs w:val="24"/>
                <w:lang w:bidi="ar"/>
              </w:rPr>
              <w:t>■便民服务中心</w:t>
            </w:r>
          </w:p>
        </w:tc>
        <w:tc>
          <w:tcPr>
            <w:tcW w:w="612"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宋体" w:eastAsia="仿宋_GB2312" w:cs="仿宋_GB2312"/>
                <w:color w:val="auto"/>
                <w:kern w:val="0"/>
                <w:sz w:val="24"/>
                <w:szCs w:val="24"/>
                <w:lang w:bidi="ar"/>
              </w:rPr>
              <w:t>√</w:t>
            </w:r>
          </w:p>
        </w:tc>
        <w:tc>
          <w:tcPr>
            <w:tcW w:w="709" w:type="dxa"/>
            <w:vAlign w:val="center"/>
          </w:tcPr>
          <w:p>
            <w:pPr>
              <w:jc w:val="center"/>
              <w:rPr>
                <w:rFonts w:ascii="仿宋_GB2312" w:hAnsi="仿宋_GB2312" w:eastAsia="仿宋_GB2312" w:cs="仿宋_GB2312"/>
                <w:color w:val="auto"/>
                <w:sz w:val="24"/>
                <w:szCs w:val="24"/>
              </w:rPr>
            </w:pPr>
          </w:p>
        </w:tc>
        <w:tc>
          <w:tcPr>
            <w:tcW w:w="551"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宋体" w:eastAsia="仿宋_GB2312" w:cs="仿宋_GB2312"/>
                <w:color w:val="auto"/>
                <w:kern w:val="0"/>
                <w:sz w:val="24"/>
                <w:szCs w:val="24"/>
                <w:lang w:bidi="ar"/>
              </w:rPr>
              <w:t>√</w:t>
            </w:r>
          </w:p>
        </w:tc>
        <w:tc>
          <w:tcPr>
            <w:tcW w:w="720" w:type="dxa"/>
            <w:vAlign w:val="center"/>
          </w:tcPr>
          <w:p>
            <w:pPr>
              <w:jc w:val="center"/>
              <w:rPr>
                <w:rFonts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1" w:type="dxa"/>
            <w:vAlign w:val="center"/>
          </w:tcPr>
          <w:p>
            <w:pPr>
              <w:widowControl/>
              <w:jc w:val="center"/>
              <w:textAlignment w:val="center"/>
              <w:rPr>
                <w:rFonts w:hint="eastAsia" w:ascii="仿宋_GB2312" w:hAnsi="宋体" w:eastAsia="仿宋_GB2312" w:cs="仿宋_GB2312"/>
                <w:color w:val="auto"/>
                <w:kern w:val="0"/>
                <w:sz w:val="24"/>
                <w:szCs w:val="24"/>
                <w:lang w:eastAsia="zh-CN" w:bidi="ar"/>
              </w:rPr>
            </w:pPr>
            <w:r>
              <w:rPr>
                <w:rFonts w:hint="eastAsia" w:ascii="仿宋_GB2312" w:hAnsi="宋体" w:eastAsia="仿宋_GB2312" w:cs="仿宋_GB2312"/>
                <w:color w:val="auto"/>
                <w:kern w:val="0"/>
                <w:sz w:val="24"/>
                <w:szCs w:val="24"/>
                <w:lang w:val="en-US" w:eastAsia="zh-CN" w:bidi="ar"/>
              </w:rPr>
              <w:t>3</w:t>
            </w:r>
          </w:p>
        </w:tc>
        <w:tc>
          <w:tcPr>
            <w:tcW w:w="1644" w:type="dxa"/>
            <w:vAlign w:val="center"/>
          </w:tcPr>
          <w:p>
            <w:pPr>
              <w:widowControl/>
              <w:jc w:val="center"/>
              <w:textAlignment w:val="center"/>
              <w:rPr>
                <w:rFonts w:ascii="仿宋_GB2312" w:hAnsi="宋体" w:eastAsia="仿宋_GB2312" w:cs="仿宋_GB2312"/>
                <w:color w:val="auto"/>
                <w:kern w:val="0"/>
                <w:sz w:val="24"/>
                <w:szCs w:val="24"/>
                <w:lang w:bidi="ar"/>
              </w:rPr>
            </w:pPr>
            <w:r>
              <w:rPr>
                <w:rFonts w:hint="eastAsia" w:ascii="仿宋_GB2312" w:hAnsi="宋体" w:eastAsia="仿宋_GB2312" w:cs="仿宋_GB2312"/>
                <w:color w:val="auto"/>
                <w:kern w:val="0"/>
                <w:sz w:val="24"/>
                <w:szCs w:val="24"/>
                <w:lang w:bidi="ar"/>
              </w:rPr>
              <w:t>就业信息服务</w:t>
            </w:r>
          </w:p>
        </w:tc>
        <w:tc>
          <w:tcPr>
            <w:tcW w:w="3164" w:type="dxa"/>
            <w:vAlign w:val="center"/>
          </w:tcPr>
          <w:p>
            <w:pPr>
              <w:widowControl/>
              <w:jc w:val="left"/>
              <w:textAlignment w:val="center"/>
              <w:rPr>
                <w:rFonts w:ascii="仿宋_GB2312" w:hAnsi="仿宋_GB2312" w:eastAsia="仿宋_GB2312" w:cs="仿宋_GB2312"/>
                <w:color w:val="auto"/>
                <w:sz w:val="24"/>
                <w:szCs w:val="24"/>
              </w:rPr>
            </w:pPr>
            <w:r>
              <w:rPr>
                <w:rFonts w:hint="eastAsia" w:ascii="仿宋_GB2312" w:hAnsi="宋体" w:eastAsia="仿宋_GB2312" w:cs="仿宋_GB2312"/>
                <w:color w:val="auto"/>
                <w:kern w:val="0"/>
                <w:sz w:val="24"/>
                <w:szCs w:val="24"/>
                <w:lang w:bidi="ar"/>
              </w:rPr>
              <w:t>就业创业政策项目、对象范围、政策申请条件、政策申请材料、办理流程、办理地点（方式）、咨询电话</w:t>
            </w:r>
          </w:p>
        </w:tc>
        <w:tc>
          <w:tcPr>
            <w:tcW w:w="2815"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宋体" w:eastAsia="仿宋_GB2312" w:cs="仿宋_GB2312"/>
                <w:color w:val="auto"/>
                <w:kern w:val="0"/>
                <w:sz w:val="24"/>
                <w:szCs w:val="24"/>
                <w:lang w:bidi="ar"/>
              </w:rPr>
              <w:t>《政府信息公开条例》、《就业服务与就业管理规定》意见》</w:t>
            </w:r>
          </w:p>
        </w:tc>
        <w:tc>
          <w:tcPr>
            <w:tcW w:w="1786"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宋体" w:eastAsia="仿宋_GB2312" w:cs="仿宋_GB2312"/>
                <w:color w:val="auto"/>
                <w:kern w:val="0"/>
                <w:sz w:val="24"/>
                <w:szCs w:val="24"/>
                <w:lang w:bidi="ar"/>
              </w:rPr>
              <w:t>公开事项信息形成或变更之日起20个工作日内公开</w:t>
            </w:r>
          </w:p>
        </w:tc>
        <w:tc>
          <w:tcPr>
            <w:tcW w:w="1264"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宋体" w:eastAsia="仿宋_GB2312" w:cs="仿宋_GB2312"/>
                <w:color w:val="auto"/>
                <w:kern w:val="0"/>
                <w:sz w:val="24"/>
                <w:szCs w:val="24"/>
                <w:lang w:eastAsia="zh-CN" w:bidi="ar"/>
              </w:rPr>
              <w:t>临溪乡</w:t>
            </w:r>
            <w:r>
              <w:rPr>
                <w:rFonts w:hint="eastAsia" w:ascii="仿宋_GB2312" w:hAnsi="宋体" w:eastAsia="仿宋_GB2312" w:cs="仿宋_GB2312"/>
                <w:color w:val="auto"/>
                <w:kern w:val="0"/>
                <w:sz w:val="24"/>
                <w:szCs w:val="24"/>
                <w:lang w:bidi="ar"/>
              </w:rPr>
              <w:t>人民政府</w:t>
            </w:r>
          </w:p>
        </w:tc>
        <w:tc>
          <w:tcPr>
            <w:tcW w:w="1227" w:type="dxa"/>
            <w:vAlign w:val="center"/>
          </w:tcPr>
          <w:p>
            <w:pPr>
              <w:widowControl/>
              <w:jc w:val="left"/>
              <w:textAlignment w:val="center"/>
              <w:rPr>
                <w:rFonts w:hint="eastAsia" w:ascii="仿宋_GB2312" w:hAnsi="宋体" w:eastAsia="仿宋_GB2312" w:cs="仿宋_GB2312"/>
                <w:color w:val="auto"/>
                <w:kern w:val="0"/>
                <w:sz w:val="24"/>
                <w:szCs w:val="24"/>
                <w:lang w:eastAsia="zh-CN" w:bidi="ar"/>
              </w:rPr>
            </w:pPr>
          </w:p>
          <w:p>
            <w:pPr>
              <w:widowControl/>
              <w:jc w:val="left"/>
              <w:textAlignment w:val="center"/>
              <w:rPr>
                <w:rFonts w:ascii="仿宋_GB2312" w:hAnsi="仿宋_GB2312" w:eastAsia="仿宋_GB2312" w:cs="仿宋_GB2312"/>
                <w:color w:val="auto"/>
                <w:sz w:val="24"/>
                <w:szCs w:val="24"/>
              </w:rPr>
            </w:pPr>
            <w:r>
              <w:rPr>
                <w:rFonts w:hint="eastAsia" w:ascii="仿宋_GB2312" w:hAnsi="宋体" w:eastAsia="仿宋_GB2312" w:cs="仿宋_GB2312"/>
                <w:color w:val="auto"/>
                <w:kern w:val="0"/>
                <w:sz w:val="24"/>
                <w:szCs w:val="24"/>
                <w:lang w:bidi="ar"/>
              </w:rPr>
              <w:t>■便民服务中心</w:t>
            </w:r>
          </w:p>
        </w:tc>
        <w:tc>
          <w:tcPr>
            <w:tcW w:w="612"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宋体" w:eastAsia="仿宋_GB2312" w:cs="仿宋_GB2312"/>
                <w:color w:val="auto"/>
                <w:kern w:val="0"/>
                <w:sz w:val="24"/>
                <w:szCs w:val="24"/>
                <w:lang w:bidi="ar"/>
              </w:rPr>
              <w:t>√</w:t>
            </w:r>
          </w:p>
        </w:tc>
        <w:tc>
          <w:tcPr>
            <w:tcW w:w="709" w:type="dxa"/>
            <w:vAlign w:val="center"/>
          </w:tcPr>
          <w:p>
            <w:pPr>
              <w:jc w:val="center"/>
              <w:rPr>
                <w:rFonts w:ascii="仿宋_GB2312" w:hAnsi="仿宋_GB2312" w:eastAsia="仿宋_GB2312" w:cs="仿宋_GB2312"/>
                <w:color w:val="auto"/>
                <w:sz w:val="24"/>
                <w:szCs w:val="24"/>
              </w:rPr>
            </w:pPr>
          </w:p>
        </w:tc>
        <w:tc>
          <w:tcPr>
            <w:tcW w:w="551"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宋体" w:eastAsia="仿宋_GB2312" w:cs="仿宋_GB2312"/>
                <w:color w:val="auto"/>
                <w:kern w:val="0"/>
                <w:sz w:val="24"/>
                <w:szCs w:val="24"/>
                <w:lang w:bidi="ar"/>
              </w:rPr>
              <w:t>√</w:t>
            </w:r>
          </w:p>
        </w:tc>
        <w:tc>
          <w:tcPr>
            <w:tcW w:w="720" w:type="dxa"/>
            <w:vAlign w:val="center"/>
          </w:tcPr>
          <w:p>
            <w:pPr>
              <w:jc w:val="center"/>
              <w:rPr>
                <w:rFonts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1" w:type="dxa"/>
            <w:vAlign w:val="center"/>
          </w:tcPr>
          <w:p>
            <w:pPr>
              <w:widowControl/>
              <w:jc w:val="center"/>
              <w:textAlignment w:val="center"/>
              <w:rPr>
                <w:rFonts w:hint="eastAsia" w:ascii="仿宋_GB2312" w:hAnsi="宋体" w:eastAsia="仿宋_GB2312" w:cs="仿宋_GB2312"/>
                <w:color w:val="auto"/>
                <w:kern w:val="0"/>
                <w:sz w:val="24"/>
                <w:szCs w:val="24"/>
                <w:lang w:eastAsia="zh-CN" w:bidi="ar"/>
              </w:rPr>
            </w:pPr>
            <w:r>
              <w:rPr>
                <w:rFonts w:hint="eastAsia" w:ascii="仿宋_GB2312" w:hAnsi="宋体" w:eastAsia="仿宋_GB2312" w:cs="仿宋_GB2312"/>
                <w:color w:val="auto"/>
                <w:kern w:val="0"/>
                <w:sz w:val="24"/>
                <w:szCs w:val="24"/>
                <w:lang w:val="en-US" w:eastAsia="zh-CN" w:bidi="ar"/>
              </w:rPr>
              <w:t>4</w:t>
            </w:r>
          </w:p>
        </w:tc>
        <w:tc>
          <w:tcPr>
            <w:tcW w:w="1644" w:type="dxa"/>
            <w:vAlign w:val="center"/>
          </w:tcPr>
          <w:p>
            <w:pPr>
              <w:widowControl/>
              <w:jc w:val="center"/>
              <w:textAlignment w:val="center"/>
              <w:rPr>
                <w:rFonts w:ascii="仿宋_GB2312" w:hAnsi="宋体" w:eastAsia="仿宋_GB2312" w:cs="仿宋_GB2312"/>
                <w:color w:val="auto"/>
                <w:kern w:val="0"/>
                <w:sz w:val="24"/>
                <w:szCs w:val="24"/>
                <w:lang w:bidi="ar"/>
              </w:rPr>
            </w:pPr>
            <w:r>
              <w:rPr>
                <w:rFonts w:hint="eastAsia" w:ascii="仿宋_GB2312" w:hAnsi="宋体" w:eastAsia="仿宋_GB2312" w:cs="仿宋_GB2312"/>
                <w:color w:val="auto"/>
                <w:kern w:val="0"/>
                <w:sz w:val="24"/>
                <w:szCs w:val="24"/>
                <w:lang w:bidi="ar"/>
              </w:rPr>
              <w:t>就业失业登记</w:t>
            </w:r>
          </w:p>
        </w:tc>
        <w:tc>
          <w:tcPr>
            <w:tcW w:w="3164" w:type="dxa"/>
            <w:vAlign w:val="center"/>
          </w:tcPr>
          <w:p>
            <w:pPr>
              <w:widowControl/>
              <w:jc w:val="left"/>
              <w:textAlignment w:val="center"/>
              <w:rPr>
                <w:rFonts w:ascii="仿宋_GB2312" w:hAnsi="仿宋_GB2312" w:eastAsia="仿宋_GB2312" w:cs="仿宋_GB2312"/>
                <w:color w:val="auto"/>
                <w:sz w:val="24"/>
                <w:szCs w:val="24"/>
              </w:rPr>
            </w:pPr>
            <w:r>
              <w:rPr>
                <w:rFonts w:hint="eastAsia" w:ascii="仿宋_GB2312" w:hAnsi="宋体" w:eastAsia="仿宋_GB2312" w:cs="仿宋_GB2312"/>
                <w:color w:val="auto"/>
                <w:kern w:val="0"/>
                <w:sz w:val="24"/>
                <w:szCs w:val="24"/>
                <w:lang w:bidi="ar"/>
              </w:rPr>
              <w:t>对象范围、申请人权利和义务、申请条件、申请材料、办理流程、办理时限、办理地点（方式）、办理结果告知方式、咨询电话</w:t>
            </w:r>
          </w:p>
        </w:tc>
        <w:tc>
          <w:tcPr>
            <w:tcW w:w="2815"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宋体" w:eastAsia="仿宋_GB2312" w:cs="仿宋_GB2312"/>
                <w:color w:val="auto"/>
                <w:kern w:val="0"/>
                <w:sz w:val="24"/>
                <w:szCs w:val="24"/>
                <w:lang w:bidi="ar"/>
              </w:rPr>
              <w:t>《政府信息公开条例》、《就业服务与就业管理规定》、《关于印发&lt;四川省就业和失业登记办法&gt;和&lt;四川省就业失业登记证管理办法&gt;的通知》</w:t>
            </w:r>
          </w:p>
        </w:tc>
        <w:tc>
          <w:tcPr>
            <w:tcW w:w="1786"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宋体" w:eastAsia="仿宋_GB2312" w:cs="仿宋_GB2312"/>
                <w:color w:val="auto"/>
                <w:kern w:val="0"/>
                <w:sz w:val="24"/>
                <w:szCs w:val="24"/>
                <w:lang w:bidi="ar"/>
              </w:rPr>
              <w:t>公开事项信息形成或变更之日起20个工作日内公开</w:t>
            </w:r>
          </w:p>
        </w:tc>
        <w:tc>
          <w:tcPr>
            <w:tcW w:w="1264"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宋体" w:eastAsia="仿宋_GB2312" w:cs="仿宋_GB2312"/>
                <w:color w:val="auto"/>
                <w:kern w:val="0"/>
                <w:sz w:val="24"/>
                <w:szCs w:val="24"/>
                <w:lang w:eastAsia="zh-CN" w:bidi="ar"/>
              </w:rPr>
              <w:t>临溪乡</w:t>
            </w:r>
            <w:r>
              <w:rPr>
                <w:rFonts w:hint="eastAsia" w:ascii="仿宋_GB2312" w:hAnsi="宋体" w:eastAsia="仿宋_GB2312" w:cs="仿宋_GB2312"/>
                <w:color w:val="auto"/>
                <w:kern w:val="0"/>
                <w:sz w:val="24"/>
                <w:szCs w:val="24"/>
                <w:lang w:bidi="ar"/>
              </w:rPr>
              <w:t>人民政府</w:t>
            </w:r>
          </w:p>
        </w:tc>
        <w:tc>
          <w:tcPr>
            <w:tcW w:w="1227" w:type="dxa"/>
            <w:vAlign w:val="center"/>
          </w:tcPr>
          <w:p>
            <w:pPr>
              <w:widowControl/>
              <w:jc w:val="left"/>
              <w:textAlignment w:val="center"/>
              <w:rPr>
                <w:rFonts w:hint="eastAsia" w:ascii="仿宋_GB2312" w:hAnsi="宋体" w:eastAsia="仿宋_GB2312" w:cs="仿宋_GB2312"/>
                <w:color w:val="auto"/>
                <w:kern w:val="0"/>
                <w:sz w:val="24"/>
                <w:szCs w:val="24"/>
                <w:lang w:eastAsia="zh-CN" w:bidi="ar"/>
              </w:rPr>
            </w:pPr>
          </w:p>
          <w:p>
            <w:pPr>
              <w:widowControl/>
              <w:jc w:val="left"/>
              <w:textAlignment w:val="center"/>
              <w:rPr>
                <w:rFonts w:ascii="仿宋_GB2312" w:hAnsi="仿宋_GB2312" w:eastAsia="仿宋_GB2312" w:cs="仿宋_GB2312"/>
                <w:color w:val="auto"/>
                <w:sz w:val="24"/>
                <w:szCs w:val="24"/>
              </w:rPr>
            </w:pPr>
            <w:r>
              <w:rPr>
                <w:rFonts w:hint="eastAsia" w:ascii="仿宋_GB2312" w:hAnsi="宋体" w:eastAsia="仿宋_GB2312" w:cs="仿宋_GB2312"/>
                <w:color w:val="auto"/>
                <w:kern w:val="0"/>
                <w:sz w:val="24"/>
                <w:szCs w:val="24"/>
                <w:lang w:bidi="ar"/>
              </w:rPr>
              <w:t>■便民服务中心</w:t>
            </w:r>
          </w:p>
        </w:tc>
        <w:tc>
          <w:tcPr>
            <w:tcW w:w="612"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宋体" w:eastAsia="仿宋_GB2312" w:cs="仿宋_GB2312"/>
                <w:color w:val="auto"/>
                <w:kern w:val="0"/>
                <w:sz w:val="24"/>
                <w:szCs w:val="24"/>
                <w:lang w:bidi="ar"/>
              </w:rPr>
              <w:t>√</w:t>
            </w:r>
          </w:p>
        </w:tc>
        <w:tc>
          <w:tcPr>
            <w:tcW w:w="709" w:type="dxa"/>
            <w:vAlign w:val="center"/>
          </w:tcPr>
          <w:p>
            <w:pPr>
              <w:jc w:val="center"/>
              <w:rPr>
                <w:rFonts w:ascii="仿宋_GB2312" w:hAnsi="仿宋_GB2312" w:eastAsia="仿宋_GB2312" w:cs="仿宋_GB2312"/>
                <w:color w:val="auto"/>
                <w:sz w:val="24"/>
                <w:szCs w:val="24"/>
              </w:rPr>
            </w:pPr>
          </w:p>
        </w:tc>
        <w:tc>
          <w:tcPr>
            <w:tcW w:w="551"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宋体" w:eastAsia="仿宋_GB2312" w:cs="仿宋_GB2312"/>
                <w:color w:val="auto"/>
                <w:kern w:val="0"/>
                <w:sz w:val="24"/>
                <w:szCs w:val="24"/>
                <w:lang w:bidi="ar"/>
              </w:rPr>
              <w:t>√</w:t>
            </w:r>
          </w:p>
        </w:tc>
        <w:tc>
          <w:tcPr>
            <w:tcW w:w="720" w:type="dxa"/>
            <w:vAlign w:val="center"/>
          </w:tcPr>
          <w:p>
            <w:pPr>
              <w:jc w:val="center"/>
              <w:rPr>
                <w:rFonts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1" w:type="dxa"/>
            <w:vAlign w:val="center"/>
          </w:tcPr>
          <w:p>
            <w:pPr>
              <w:widowControl/>
              <w:jc w:val="center"/>
              <w:textAlignment w:val="center"/>
              <w:rPr>
                <w:rFonts w:hint="eastAsia" w:ascii="仿宋_GB2312" w:hAnsi="宋体" w:eastAsia="仿宋_GB2312" w:cs="仿宋_GB2312"/>
                <w:color w:val="auto"/>
                <w:kern w:val="0"/>
                <w:sz w:val="24"/>
                <w:szCs w:val="24"/>
                <w:lang w:eastAsia="zh-CN" w:bidi="ar"/>
              </w:rPr>
            </w:pPr>
            <w:r>
              <w:rPr>
                <w:rFonts w:hint="eastAsia" w:ascii="仿宋_GB2312" w:hAnsi="宋体" w:eastAsia="仿宋_GB2312" w:cs="仿宋_GB2312"/>
                <w:color w:val="auto"/>
                <w:kern w:val="0"/>
                <w:sz w:val="24"/>
                <w:szCs w:val="24"/>
                <w:lang w:val="en-US" w:eastAsia="zh-CN" w:bidi="ar"/>
              </w:rPr>
              <w:t>5</w:t>
            </w:r>
          </w:p>
        </w:tc>
        <w:tc>
          <w:tcPr>
            <w:tcW w:w="1644" w:type="dxa"/>
            <w:vAlign w:val="center"/>
          </w:tcPr>
          <w:p>
            <w:pPr>
              <w:widowControl/>
              <w:jc w:val="center"/>
              <w:textAlignment w:val="center"/>
              <w:rPr>
                <w:rFonts w:ascii="仿宋_GB2312" w:hAnsi="宋体" w:eastAsia="仿宋_GB2312" w:cs="仿宋_GB2312"/>
                <w:color w:val="auto"/>
                <w:kern w:val="0"/>
                <w:sz w:val="24"/>
                <w:szCs w:val="24"/>
                <w:lang w:bidi="ar"/>
              </w:rPr>
            </w:pPr>
            <w:r>
              <w:rPr>
                <w:rFonts w:hint="eastAsia" w:ascii="仿宋_GB2312" w:hAnsi="宋体" w:eastAsia="仿宋_GB2312" w:cs="仿宋_GB2312"/>
                <w:color w:val="auto"/>
                <w:kern w:val="0"/>
                <w:sz w:val="24"/>
                <w:szCs w:val="24"/>
                <w:lang w:bidi="ar"/>
              </w:rPr>
              <w:t>创业服务</w:t>
            </w:r>
          </w:p>
        </w:tc>
        <w:tc>
          <w:tcPr>
            <w:tcW w:w="3164" w:type="dxa"/>
            <w:vAlign w:val="center"/>
          </w:tcPr>
          <w:p>
            <w:pPr>
              <w:widowControl/>
              <w:jc w:val="left"/>
              <w:textAlignment w:val="center"/>
              <w:rPr>
                <w:rFonts w:ascii="仿宋_GB2312" w:hAnsi="宋体" w:eastAsia="仿宋_GB2312" w:cs="仿宋_GB2312"/>
                <w:color w:val="auto"/>
                <w:kern w:val="0"/>
                <w:sz w:val="24"/>
                <w:szCs w:val="24"/>
                <w:lang w:bidi="ar"/>
              </w:rPr>
            </w:pPr>
            <w:r>
              <w:rPr>
                <w:rFonts w:hint="eastAsia" w:ascii="仿宋_GB2312" w:hAnsi="宋体" w:eastAsia="仿宋_GB2312" w:cs="仿宋_GB2312"/>
                <w:color w:val="auto"/>
                <w:kern w:val="0"/>
                <w:sz w:val="24"/>
                <w:szCs w:val="24"/>
                <w:lang w:bidi="ar"/>
              </w:rPr>
              <w:t>对象范围、申请人权利和义务、申请条件、申请材料、办理流程、办理时限、办理地点（方式）、办理结果告知方式、咨询电话</w:t>
            </w:r>
          </w:p>
        </w:tc>
        <w:tc>
          <w:tcPr>
            <w:tcW w:w="2815" w:type="dxa"/>
            <w:vAlign w:val="center"/>
          </w:tcPr>
          <w:p>
            <w:pPr>
              <w:widowControl/>
              <w:jc w:val="center"/>
              <w:textAlignment w:val="center"/>
              <w:rPr>
                <w:rFonts w:ascii="仿宋_GB2312" w:hAnsi="宋体" w:eastAsia="仿宋_GB2312" w:cs="仿宋_GB2312"/>
                <w:color w:val="auto"/>
                <w:kern w:val="0"/>
                <w:sz w:val="24"/>
                <w:szCs w:val="24"/>
                <w:lang w:bidi="ar"/>
              </w:rPr>
            </w:pPr>
            <w:r>
              <w:rPr>
                <w:rFonts w:hint="eastAsia" w:ascii="仿宋_GB2312" w:hAnsi="宋体" w:eastAsia="仿宋_GB2312" w:cs="仿宋_GB2312"/>
                <w:color w:val="auto"/>
                <w:kern w:val="0"/>
                <w:sz w:val="24"/>
                <w:szCs w:val="24"/>
                <w:lang w:bidi="ar"/>
              </w:rPr>
              <w:t>《政府信息公开条例》、《国务院关于做好当前和今后一段时期就业创业工作的意见》、《财政厅人力资源社会保障厅关于印发中央和省级就业创业补助资金管理办法的通知》</w:t>
            </w:r>
          </w:p>
        </w:tc>
        <w:tc>
          <w:tcPr>
            <w:tcW w:w="1786" w:type="dxa"/>
            <w:vAlign w:val="center"/>
          </w:tcPr>
          <w:p>
            <w:pPr>
              <w:widowControl/>
              <w:jc w:val="center"/>
              <w:textAlignment w:val="center"/>
              <w:rPr>
                <w:rFonts w:ascii="仿宋_GB2312" w:hAnsi="宋体" w:eastAsia="仿宋_GB2312" w:cs="仿宋_GB2312"/>
                <w:color w:val="auto"/>
                <w:kern w:val="0"/>
                <w:sz w:val="24"/>
                <w:szCs w:val="24"/>
                <w:lang w:bidi="ar"/>
              </w:rPr>
            </w:pPr>
            <w:r>
              <w:rPr>
                <w:rFonts w:hint="eastAsia" w:ascii="仿宋_GB2312" w:hAnsi="宋体" w:eastAsia="仿宋_GB2312" w:cs="仿宋_GB2312"/>
                <w:color w:val="auto"/>
                <w:kern w:val="0"/>
                <w:sz w:val="24"/>
                <w:szCs w:val="24"/>
                <w:lang w:bidi="ar"/>
              </w:rPr>
              <w:t>公开事项信息形成或变更之日起20个工作日内公开</w:t>
            </w:r>
          </w:p>
        </w:tc>
        <w:tc>
          <w:tcPr>
            <w:tcW w:w="1264" w:type="dxa"/>
            <w:vAlign w:val="center"/>
          </w:tcPr>
          <w:p>
            <w:pPr>
              <w:widowControl/>
              <w:jc w:val="center"/>
              <w:textAlignment w:val="center"/>
              <w:rPr>
                <w:rFonts w:ascii="仿宋_GB2312" w:hAnsi="宋体" w:eastAsia="仿宋_GB2312" w:cs="仿宋_GB2312"/>
                <w:color w:val="auto"/>
                <w:kern w:val="0"/>
                <w:sz w:val="24"/>
                <w:szCs w:val="24"/>
                <w:lang w:bidi="ar"/>
              </w:rPr>
            </w:pPr>
            <w:r>
              <w:rPr>
                <w:rFonts w:hint="eastAsia" w:ascii="仿宋_GB2312" w:hAnsi="宋体" w:eastAsia="仿宋_GB2312" w:cs="仿宋_GB2312"/>
                <w:color w:val="auto"/>
                <w:kern w:val="0"/>
                <w:sz w:val="24"/>
                <w:szCs w:val="24"/>
                <w:lang w:eastAsia="zh-CN" w:bidi="ar"/>
              </w:rPr>
              <w:t>临溪乡</w:t>
            </w:r>
            <w:r>
              <w:rPr>
                <w:rFonts w:hint="eastAsia" w:ascii="仿宋_GB2312" w:hAnsi="宋体" w:eastAsia="仿宋_GB2312" w:cs="仿宋_GB2312"/>
                <w:color w:val="auto"/>
                <w:kern w:val="0"/>
                <w:sz w:val="24"/>
                <w:szCs w:val="24"/>
                <w:lang w:bidi="ar"/>
              </w:rPr>
              <w:t>人民政府</w:t>
            </w:r>
          </w:p>
        </w:tc>
        <w:tc>
          <w:tcPr>
            <w:tcW w:w="1227" w:type="dxa"/>
            <w:vAlign w:val="center"/>
          </w:tcPr>
          <w:p>
            <w:pPr>
              <w:widowControl/>
              <w:jc w:val="left"/>
              <w:textAlignment w:val="center"/>
              <w:rPr>
                <w:rFonts w:hint="eastAsia" w:ascii="仿宋_GB2312" w:hAnsi="宋体" w:eastAsia="仿宋_GB2312" w:cs="仿宋_GB2312"/>
                <w:color w:val="auto"/>
                <w:kern w:val="0"/>
                <w:sz w:val="24"/>
                <w:szCs w:val="24"/>
                <w:lang w:eastAsia="zh-CN" w:bidi="ar"/>
              </w:rPr>
            </w:pPr>
          </w:p>
          <w:p>
            <w:pPr>
              <w:widowControl/>
              <w:jc w:val="left"/>
              <w:textAlignment w:val="center"/>
              <w:rPr>
                <w:rFonts w:ascii="仿宋_GB2312" w:hAnsi="宋体" w:eastAsia="仿宋_GB2312" w:cs="仿宋_GB2312"/>
                <w:color w:val="auto"/>
                <w:kern w:val="0"/>
                <w:sz w:val="24"/>
                <w:szCs w:val="24"/>
                <w:lang w:bidi="ar"/>
              </w:rPr>
            </w:pPr>
            <w:r>
              <w:rPr>
                <w:rFonts w:hint="eastAsia" w:ascii="仿宋_GB2312" w:hAnsi="宋体" w:eastAsia="仿宋_GB2312" w:cs="仿宋_GB2312"/>
                <w:color w:val="auto"/>
                <w:kern w:val="0"/>
                <w:sz w:val="24"/>
                <w:szCs w:val="24"/>
                <w:lang w:bidi="ar"/>
              </w:rPr>
              <w:t>■便民服务中心</w:t>
            </w:r>
          </w:p>
        </w:tc>
        <w:tc>
          <w:tcPr>
            <w:tcW w:w="612"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宋体" w:eastAsia="仿宋_GB2312" w:cs="仿宋_GB2312"/>
                <w:color w:val="auto"/>
                <w:kern w:val="0"/>
                <w:sz w:val="24"/>
                <w:szCs w:val="24"/>
                <w:lang w:bidi="ar"/>
              </w:rPr>
              <w:t>√</w:t>
            </w:r>
          </w:p>
        </w:tc>
        <w:tc>
          <w:tcPr>
            <w:tcW w:w="709" w:type="dxa"/>
            <w:vAlign w:val="center"/>
          </w:tcPr>
          <w:p>
            <w:pPr>
              <w:jc w:val="center"/>
              <w:rPr>
                <w:rFonts w:ascii="仿宋_GB2312" w:hAnsi="仿宋_GB2312" w:eastAsia="仿宋_GB2312" w:cs="仿宋_GB2312"/>
                <w:color w:val="auto"/>
                <w:sz w:val="24"/>
                <w:szCs w:val="24"/>
              </w:rPr>
            </w:pPr>
          </w:p>
        </w:tc>
        <w:tc>
          <w:tcPr>
            <w:tcW w:w="551"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宋体" w:eastAsia="仿宋_GB2312" w:cs="仿宋_GB2312"/>
                <w:color w:val="auto"/>
                <w:kern w:val="0"/>
                <w:sz w:val="24"/>
                <w:szCs w:val="24"/>
                <w:lang w:bidi="ar"/>
              </w:rPr>
              <w:t>√</w:t>
            </w:r>
          </w:p>
        </w:tc>
        <w:tc>
          <w:tcPr>
            <w:tcW w:w="720" w:type="dxa"/>
            <w:vAlign w:val="center"/>
          </w:tcPr>
          <w:p>
            <w:pPr>
              <w:jc w:val="center"/>
              <w:rPr>
                <w:rFonts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1" w:type="dxa"/>
            <w:vAlign w:val="center"/>
          </w:tcPr>
          <w:p>
            <w:pPr>
              <w:widowControl/>
              <w:jc w:val="left"/>
              <w:textAlignment w:val="center"/>
              <w:rPr>
                <w:rFonts w:hint="eastAsia" w:ascii="仿宋_GB2312" w:hAnsi="宋体" w:eastAsia="仿宋_GB2312" w:cs="仿宋_GB2312"/>
                <w:color w:val="auto"/>
                <w:kern w:val="0"/>
                <w:sz w:val="24"/>
                <w:szCs w:val="24"/>
                <w:lang w:eastAsia="zh-CN" w:bidi="ar"/>
              </w:rPr>
            </w:pPr>
            <w:r>
              <w:rPr>
                <w:rFonts w:hint="eastAsia" w:ascii="仿宋_GB2312" w:hAnsi="宋体" w:eastAsia="仿宋_GB2312" w:cs="仿宋_GB2312"/>
                <w:color w:val="auto"/>
                <w:kern w:val="0"/>
                <w:sz w:val="24"/>
                <w:szCs w:val="24"/>
                <w:lang w:val="en-US" w:eastAsia="zh-CN" w:bidi="ar"/>
              </w:rPr>
              <w:t>6</w:t>
            </w:r>
          </w:p>
        </w:tc>
        <w:tc>
          <w:tcPr>
            <w:tcW w:w="1644" w:type="dxa"/>
            <w:vAlign w:val="center"/>
          </w:tcPr>
          <w:p>
            <w:pPr>
              <w:widowControl/>
              <w:jc w:val="left"/>
              <w:textAlignment w:val="center"/>
              <w:rPr>
                <w:rFonts w:ascii="仿宋_GB2312" w:hAnsi="宋体" w:eastAsia="仿宋_GB2312" w:cs="仿宋_GB2312"/>
                <w:color w:val="auto"/>
                <w:kern w:val="0"/>
                <w:sz w:val="24"/>
                <w:szCs w:val="24"/>
                <w:lang w:bidi="ar"/>
              </w:rPr>
            </w:pPr>
            <w:r>
              <w:rPr>
                <w:rFonts w:hint="eastAsia" w:ascii="仿宋_GB2312" w:hAnsi="宋体" w:eastAsia="仿宋_GB2312" w:cs="仿宋_GB2312"/>
                <w:color w:val="auto"/>
                <w:kern w:val="0"/>
                <w:sz w:val="24"/>
                <w:szCs w:val="24"/>
                <w:lang w:bidi="ar"/>
              </w:rPr>
              <w:t>职业培训</w:t>
            </w:r>
          </w:p>
        </w:tc>
        <w:tc>
          <w:tcPr>
            <w:tcW w:w="3164" w:type="dxa"/>
            <w:vAlign w:val="center"/>
          </w:tcPr>
          <w:p>
            <w:pPr>
              <w:widowControl/>
              <w:jc w:val="left"/>
              <w:textAlignment w:val="center"/>
              <w:rPr>
                <w:rFonts w:ascii="仿宋_GB2312" w:hAnsi="宋体" w:eastAsia="仿宋_GB2312" w:cs="仿宋_GB2312"/>
                <w:color w:val="auto"/>
                <w:kern w:val="0"/>
                <w:sz w:val="24"/>
                <w:szCs w:val="24"/>
                <w:lang w:bidi="ar"/>
              </w:rPr>
            </w:pPr>
            <w:r>
              <w:rPr>
                <w:rFonts w:hint="eastAsia" w:ascii="仿宋_GB2312" w:hAnsi="宋体" w:eastAsia="仿宋_GB2312" w:cs="仿宋_GB2312"/>
                <w:color w:val="auto"/>
                <w:kern w:val="0"/>
                <w:sz w:val="24"/>
                <w:szCs w:val="24"/>
                <w:lang w:bidi="ar"/>
              </w:rPr>
              <w:t>对象范围、申请人权利和义务、申请条件、申请材料、办理流程、办理时限、办理地点（方式）、办理结果告知方式、咨询电话</w:t>
            </w:r>
          </w:p>
        </w:tc>
        <w:tc>
          <w:tcPr>
            <w:tcW w:w="2815" w:type="dxa"/>
            <w:vAlign w:val="center"/>
          </w:tcPr>
          <w:p>
            <w:pPr>
              <w:widowControl/>
              <w:jc w:val="center"/>
              <w:textAlignment w:val="center"/>
              <w:rPr>
                <w:rFonts w:ascii="仿宋_GB2312" w:hAnsi="宋体" w:eastAsia="仿宋_GB2312" w:cs="仿宋_GB2312"/>
                <w:color w:val="auto"/>
                <w:kern w:val="0"/>
                <w:sz w:val="24"/>
                <w:szCs w:val="24"/>
                <w:lang w:bidi="ar"/>
              </w:rPr>
            </w:pPr>
            <w:r>
              <w:rPr>
                <w:rFonts w:hint="eastAsia" w:ascii="仿宋_GB2312" w:hAnsi="宋体" w:eastAsia="仿宋_GB2312" w:cs="仿宋_GB2312"/>
                <w:color w:val="auto"/>
                <w:kern w:val="0"/>
                <w:sz w:val="24"/>
                <w:szCs w:val="24"/>
                <w:lang w:bidi="ar"/>
              </w:rPr>
              <w:t>《政府信息公开条例》、《关于印发&lt;四川省就业创业培训管理办法&gt; 的通知》、《关于印发中央和省级就业创业补助资金管理办法的通知》、《四川省人力资源和社会保障厅关于转发&lt;人力资源社会保障部办公厅关于做好长江流域禁捕退捕渔民职业技能培训工作的通知&gt;的通知》、《人力资源社会保障厅财政厅关于做好过渡期职业技能培训有关工作的通知》</w:t>
            </w:r>
          </w:p>
        </w:tc>
        <w:tc>
          <w:tcPr>
            <w:tcW w:w="1786" w:type="dxa"/>
            <w:vAlign w:val="center"/>
          </w:tcPr>
          <w:p>
            <w:pPr>
              <w:widowControl/>
              <w:jc w:val="center"/>
              <w:textAlignment w:val="center"/>
              <w:rPr>
                <w:rFonts w:ascii="仿宋_GB2312" w:hAnsi="宋体" w:eastAsia="仿宋_GB2312" w:cs="仿宋_GB2312"/>
                <w:color w:val="auto"/>
                <w:kern w:val="0"/>
                <w:sz w:val="24"/>
                <w:szCs w:val="24"/>
                <w:lang w:bidi="ar"/>
              </w:rPr>
            </w:pPr>
            <w:r>
              <w:rPr>
                <w:rFonts w:hint="eastAsia" w:ascii="仿宋_GB2312" w:hAnsi="宋体" w:eastAsia="仿宋_GB2312" w:cs="仿宋_GB2312"/>
                <w:color w:val="auto"/>
                <w:kern w:val="0"/>
                <w:sz w:val="24"/>
                <w:szCs w:val="24"/>
                <w:lang w:bidi="ar"/>
              </w:rPr>
              <w:t>公开事项信息形成或变更之日起20个工作日内公开</w:t>
            </w:r>
          </w:p>
        </w:tc>
        <w:tc>
          <w:tcPr>
            <w:tcW w:w="1264" w:type="dxa"/>
            <w:vAlign w:val="center"/>
          </w:tcPr>
          <w:p>
            <w:pPr>
              <w:widowControl/>
              <w:jc w:val="center"/>
              <w:textAlignment w:val="center"/>
              <w:rPr>
                <w:rFonts w:ascii="仿宋_GB2312" w:hAnsi="宋体" w:eastAsia="仿宋_GB2312" w:cs="仿宋_GB2312"/>
                <w:color w:val="auto"/>
                <w:kern w:val="0"/>
                <w:sz w:val="24"/>
                <w:szCs w:val="24"/>
                <w:lang w:bidi="ar"/>
              </w:rPr>
            </w:pPr>
            <w:r>
              <w:rPr>
                <w:rFonts w:hint="eastAsia" w:ascii="仿宋_GB2312" w:hAnsi="宋体" w:eastAsia="仿宋_GB2312" w:cs="仿宋_GB2312"/>
                <w:color w:val="auto"/>
                <w:kern w:val="0"/>
                <w:sz w:val="24"/>
                <w:szCs w:val="24"/>
                <w:lang w:eastAsia="zh-CN" w:bidi="ar"/>
              </w:rPr>
              <w:t>临溪乡</w:t>
            </w:r>
            <w:r>
              <w:rPr>
                <w:rFonts w:hint="eastAsia" w:ascii="仿宋_GB2312" w:hAnsi="宋体" w:eastAsia="仿宋_GB2312" w:cs="仿宋_GB2312"/>
                <w:color w:val="auto"/>
                <w:kern w:val="0"/>
                <w:sz w:val="24"/>
                <w:szCs w:val="24"/>
                <w:lang w:bidi="ar"/>
              </w:rPr>
              <w:t>人民政府</w:t>
            </w:r>
          </w:p>
        </w:tc>
        <w:tc>
          <w:tcPr>
            <w:tcW w:w="1227" w:type="dxa"/>
            <w:vAlign w:val="center"/>
          </w:tcPr>
          <w:p>
            <w:pPr>
              <w:widowControl/>
              <w:jc w:val="left"/>
              <w:textAlignment w:val="center"/>
              <w:rPr>
                <w:rFonts w:hint="eastAsia" w:ascii="仿宋_GB2312" w:hAnsi="宋体" w:eastAsia="仿宋_GB2312" w:cs="仿宋_GB2312"/>
                <w:color w:val="auto"/>
                <w:kern w:val="0"/>
                <w:sz w:val="24"/>
                <w:szCs w:val="24"/>
                <w:lang w:eastAsia="zh-CN" w:bidi="ar"/>
              </w:rPr>
            </w:pPr>
          </w:p>
          <w:p>
            <w:pPr>
              <w:widowControl/>
              <w:jc w:val="left"/>
              <w:textAlignment w:val="center"/>
              <w:rPr>
                <w:rFonts w:ascii="仿宋_GB2312" w:hAnsi="宋体" w:eastAsia="仿宋_GB2312" w:cs="仿宋_GB2312"/>
                <w:color w:val="auto"/>
                <w:kern w:val="0"/>
                <w:sz w:val="24"/>
                <w:szCs w:val="24"/>
                <w:lang w:bidi="ar"/>
              </w:rPr>
            </w:pPr>
            <w:r>
              <w:rPr>
                <w:rFonts w:hint="eastAsia" w:ascii="仿宋_GB2312" w:hAnsi="宋体" w:eastAsia="仿宋_GB2312" w:cs="仿宋_GB2312"/>
                <w:color w:val="auto"/>
                <w:kern w:val="0"/>
                <w:sz w:val="24"/>
                <w:szCs w:val="24"/>
                <w:lang w:bidi="ar"/>
              </w:rPr>
              <w:t>■便民服务中心</w:t>
            </w:r>
          </w:p>
        </w:tc>
        <w:tc>
          <w:tcPr>
            <w:tcW w:w="612"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宋体" w:eastAsia="仿宋_GB2312" w:cs="仿宋_GB2312"/>
                <w:color w:val="auto"/>
                <w:kern w:val="0"/>
                <w:sz w:val="24"/>
                <w:szCs w:val="24"/>
                <w:lang w:bidi="ar"/>
              </w:rPr>
              <w:t>√</w:t>
            </w:r>
          </w:p>
        </w:tc>
        <w:tc>
          <w:tcPr>
            <w:tcW w:w="709" w:type="dxa"/>
            <w:vAlign w:val="center"/>
          </w:tcPr>
          <w:p>
            <w:pPr>
              <w:jc w:val="center"/>
              <w:rPr>
                <w:rFonts w:ascii="仿宋_GB2312" w:hAnsi="仿宋_GB2312" w:eastAsia="仿宋_GB2312" w:cs="仿宋_GB2312"/>
                <w:color w:val="auto"/>
                <w:sz w:val="24"/>
                <w:szCs w:val="24"/>
              </w:rPr>
            </w:pPr>
          </w:p>
        </w:tc>
        <w:tc>
          <w:tcPr>
            <w:tcW w:w="551"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宋体" w:eastAsia="仿宋_GB2312" w:cs="仿宋_GB2312"/>
                <w:color w:val="auto"/>
                <w:kern w:val="0"/>
                <w:sz w:val="24"/>
                <w:szCs w:val="24"/>
                <w:lang w:bidi="ar"/>
              </w:rPr>
              <w:t>√</w:t>
            </w:r>
          </w:p>
        </w:tc>
        <w:tc>
          <w:tcPr>
            <w:tcW w:w="720" w:type="dxa"/>
            <w:vAlign w:val="center"/>
          </w:tcPr>
          <w:p>
            <w:pPr>
              <w:jc w:val="center"/>
              <w:rPr>
                <w:rFonts w:ascii="仿宋_GB2312" w:hAnsi="仿宋_GB2312" w:eastAsia="仿宋_GB2312" w:cs="仿宋_GB2312"/>
                <w:color w:val="auto"/>
                <w:sz w:val="24"/>
                <w:szCs w:val="24"/>
              </w:rPr>
            </w:pPr>
          </w:p>
        </w:tc>
      </w:tr>
    </w:tbl>
    <w:p>
      <w:pPr>
        <w:pStyle w:val="3"/>
        <w:spacing w:before="0" w:after="0" w:line="240" w:lineRule="auto"/>
        <w:jc w:val="center"/>
        <w:rPr>
          <w:rFonts w:ascii="方正小标宋简体" w:hAnsi="方正小标宋简体" w:eastAsia="方正小标宋简体" w:cs="方正小标宋简体"/>
          <w:b w:val="0"/>
          <w:bCs w:val="0"/>
          <w:color w:val="auto"/>
        </w:rPr>
      </w:pPr>
      <w:r>
        <w:rPr>
          <w:rFonts w:hint="eastAsia" w:ascii="方正小标宋简体" w:hAnsi="方正小标宋简体" w:eastAsia="方正小标宋简体" w:cs="方正小标宋简体"/>
          <w:b w:val="0"/>
          <w:bCs w:val="0"/>
          <w:color w:val="auto"/>
        </w:rPr>
        <w:br w:type="page"/>
      </w:r>
      <w:bookmarkStart w:id="6" w:name="_Toc18188"/>
      <w:r>
        <w:rPr>
          <w:rFonts w:hint="eastAsia" w:ascii="方正小标宋简体" w:hAnsi="方正小标宋简体" w:eastAsia="方正小标宋简体" w:cs="方正小标宋简体"/>
          <w:b w:val="0"/>
          <w:bCs w:val="0"/>
          <w:color w:val="auto"/>
        </w:rPr>
        <w:t>（</w:t>
      </w:r>
      <w:r>
        <w:rPr>
          <w:rFonts w:hint="eastAsia" w:ascii="方正小标宋简体" w:hAnsi="方正小标宋简体" w:eastAsia="方正小标宋简体" w:cs="方正小标宋简体"/>
          <w:b w:val="0"/>
          <w:bCs w:val="0"/>
          <w:color w:val="auto"/>
          <w:lang w:eastAsia="zh-CN"/>
        </w:rPr>
        <w:t>八</w:t>
      </w:r>
      <w:r>
        <w:rPr>
          <w:rFonts w:hint="eastAsia" w:ascii="方正小标宋简体" w:hAnsi="方正小标宋简体" w:eastAsia="方正小标宋简体" w:cs="方正小标宋简体"/>
          <w:b w:val="0"/>
          <w:bCs w:val="0"/>
          <w:color w:val="auto"/>
        </w:rPr>
        <w:t>）</w:t>
      </w:r>
      <w:bookmarkEnd w:id="6"/>
      <w:bookmarkStart w:id="7" w:name="_Toc14954"/>
      <w:r>
        <w:rPr>
          <w:rFonts w:hint="eastAsia" w:ascii="方正小标宋简体" w:hAnsi="方正小标宋简体" w:eastAsia="方正小标宋简体" w:cs="方正小标宋简体"/>
          <w:b w:val="0"/>
          <w:bCs w:val="0"/>
          <w:color w:val="auto"/>
        </w:rPr>
        <w:t>生态环境领域基层政务公开标准目录</w:t>
      </w:r>
      <w:bookmarkEnd w:id="7"/>
    </w:p>
    <w:tbl>
      <w:tblPr>
        <w:tblStyle w:val="6"/>
        <w:tblW w:w="143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1004"/>
        <w:gridCol w:w="2739"/>
        <w:gridCol w:w="2700"/>
        <w:gridCol w:w="1620"/>
        <w:gridCol w:w="720"/>
        <w:gridCol w:w="1620"/>
        <w:gridCol w:w="720"/>
        <w:gridCol w:w="709"/>
        <w:gridCol w:w="551"/>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序号</w:t>
            </w:r>
          </w:p>
        </w:tc>
        <w:tc>
          <w:tcPr>
            <w:tcW w:w="1724" w:type="dxa"/>
            <w:gridSpan w:val="2"/>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公开事项</w:t>
            </w:r>
          </w:p>
        </w:tc>
        <w:tc>
          <w:tcPr>
            <w:tcW w:w="2739"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公开内容（要素）</w:t>
            </w:r>
          </w:p>
        </w:tc>
        <w:tc>
          <w:tcPr>
            <w:tcW w:w="2700"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公开依据</w:t>
            </w:r>
          </w:p>
        </w:tc>
        <w:tc>
          <w:tcPr>
            <w:tcW w:w="1620"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公开时限</w:t>
            </w:r>
          </w:p>
        </w:tc>
        <w:tc>
          <w:tcPr>
            <w:tcW w:w="720"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公开主体</w:t>
            </w:r>
          </w:p>
        </w:tc>
        <w:tc>
          <w:tcPr>
            <w:tcW w:w="1620"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公开渠道和</w:t>
            </w:r>
          </w:p>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载体</w:t>
            </w:r>
          </w:p>
        </w:tc>
        <w:tc>
          <w:tcPr>
            <w:tcW w:w="1429" w:type="dxa"/>
            <w:gridSpan w:val="2"/>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公开对象</w:t>
            </w:r>
          </w:p>
        </w:tc>
        <w:tc>
          <w:tcPr>
            <w:tcW w:w="1271" w:type="dxa"/>
            <w:gridSpan w:val="2"/>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widowControl/>
              <w:jc w:val="center"/>
              <w:rPr>
                <w:rFonts w:ascii="黑体" w:hAnsi="黑体" w:eastAsia="黑体" w:cs="黑体"/>
                <w:color w:val="auto"/>
                <w:kern w:val="0"/>
                <w:sz w:val="22"/>
              </w:rPr>
            </w:pPr>
          </w:p>
        </w:tc>
        <w:tc>
          <w:tcPr>
            <w:tcW w:w="720"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一级事项</w:t>
            </w:r>
          </w:p>
        </w:tc>
        <w:tc>
          <w:tcPr>
            <w:tcW w:w="1004"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二级事项</w:t>
            </w:r>
          </w:p>
        </w:tc>
        <w:tc>
          <w:tcPr>
            <w:tcW w:w="2739" w:type="dxa"/>
            <w:vMerge w:val="continue"/>
            <w:vAlign w:val="center"/>
          </w:tcPr>
          <w:p>
            <w:pPr>
              <w:widowControl/>
              <w:jc w:val="center"/>
              <w:rPr>
                <w:rFonts w:ascii="黑体" w:hAnsi="黑体" w:eastAsia="黑体" w:cs="黑体"/>
                <w:color w:val="auto"/>
                <w:kern w:val="0"/>
                <w:sz w:val="22"/>
              </w:rPr>
            </w:pPr>
          </w:p>
        </w:tc>
        <w:tc>
          <w:tcPr>
            <w:tcW w:w="2700" w:type="dxa"/>
            <w:vMerge w:val="continue"/>
            <w:vAlign w:val="center"/>
          </w:tcPr>
          <w:p>
            <w:pPr>
              <w:widowControl/>
              <w:jc w:val="center"/>
              <w:rPr>
                <w:rFonts w:ascii="黑体" w:hAnsi="黑体" w:eastAsia="黑体" w:cs="黑体"/>
                <w:color w:val="auto"/>
                <w:kern w:val="0"/>
                <w:sz w:val="22"/>
              </w:rPr>
            </w:pPr>
          </w:p>
        </w:tc>
        <w:tc>
          <w:tcPr>
            <w:tcW w:w="1620" w:type="dxa"/>
            <w:vMerge w:val="continue"/>
            <w:vAlign w:val="center"/>
          </w:tcPr>
          <w:p>
            <w:pPr>
              <w:widowControl/>
              <w:jc w:val="center"/>
              <w:rPr>
                <w:rFonts w:ascii="黑体" w:hAnsi="黑体" w:eastAsia="黑体" w:cs="黑体"/>
                <w:color w:val="auto"/>
                <w:kern w:val="0"/>
                <w:sz w:val="22"/>
              </w:rPr>
            </w:pPr>
          </w:p>
        </w:tc>
        <w:tc>
          <w:tcPr>
            <w:tcW w:w="720" w:type="dxa"/>
            <w:vMerge w:val="continue"/>
            <w:vAlign w:val="center"/>
          </w:tcPr>
          <w:p>
            <w:pPr>
              <w:widowControl/>
              <w:jc w:val="center"/>
              <w:rPr>
                <w:rFonts w:ascii="黑体" w:hAnsi="黑体" w:eastAsia="黑体" w:cs="黑体"/>
                <w:color w:val="auto"/>
                <w:kern w:val="0"/>
                <w:sz w:val="22"/>
              </w:rPr>
            </w:pPr>
          </w:p>
        </w:tc>
        <w:tc>
          <w:tcPr>
            <w:tcW w:w="1620" w:type="dxa"/>
            <w:vMerge w:val="continue"/>
            <w:vAlign w:val="center"/>
          </w:tcPr>
          <w:p>
            <w:pPr>
              <w:widowControl/>
              <w:jc w:val="left"/>
              <w:rPr>
                <w:rFonts w:ascii="黑体" w:hAnsi="黑体" w:eastAsia="黑体" w:cs="黑体"/>
                <w:color w:val="auto"/>
                <w:kern w:val="0"/>
                <w:sz w:val="22"/>
              </w:rPr>
            </w:pPr>
          </w:p>
        </w:tc>
        <w:tc>
          <w:tcPr>
            <w:tcW w:w="720"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全社会</w:t>
            </w:r>
          </w:p>
        </w:tc>
        <w:tc>
          <w:tcPr>
            <w:tcW w:w="709"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特定群众</w:t>
            </w:r>
          </w:p>
        </w:tc>
        <w:tc>
          <w:tcPr>
            <w:tcW w:w="551"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主动</w:t>
            </w:r>
          </w:p>
        </w:tc>
        <w:tc>
          <w:tcPr>
            <w:tcW w:w="720"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720" w:type="dxa"/>
            <w:vMerge w:val="restart"/>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公共服务事项</w:t>
            </w:r>
          </w:p>
        </w:tc>
        <w:tc>
          <w:tcPr>
            <w:tcW w:w="1004"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生态环境保护政策与业务咨询</w:t>
            </w:r>
          </w:p>
        </w:tc>
        <w:tc>
          <w:tcPr>
            <w:tcW w:w="2739"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生态环境保护政策与业务咨询答复函</w:t>
            </w:r>
          </w:p>
        </w:tc>
        <w:tc>
          <w:tcPr>
            <w:tcW w:w="2700" w:type="dxa"/>
            <w:vMerge w:val="restart"/>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《环境保护法》《政府信息公开条例》</w:t>
            </w:r>
          </w:p>
        </w:tc>
        <w:tc>
          <w:tcPr>
            <w:tcW w:w="1620" w:type="dxa"/>
            <w:vMerge w:val="restart"/>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信息形成或变更之日起20个工作日内</w:t>
            </w:r>
          </w:p>
        </w:tc>
        <w:tc>
          <w:tcPr>
            <w:tcW w:w="720" w:type="dxa"/>
            <w:vMerge w:val="restart"/>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临溪乡</w:t>
            </w:r>
            <w:r>
              <w:rPr>
                <w:rFonts w:hint="eastAsia" w:ascii="仿宋_GB2312" w:hAnsi="仿宋_GB2312" w:eastAsia="仿宋_GB2312" w:cs="仿宋_GB2312"/>
                <w:color w:val="auto"/>
                <w:sz w:val="24"/>
                <w:szCs w:val="24"/>
              </w:rPr>
              <w:t>人民政府</w:t>
            </w:r>
          </w:p>
        </w:tc>
        <w:tc>
          <w:tcPr>
            <w:tcW w:w="1620" w:type="dxa"/>
            <w:vMerge w:val="restart"/>
            <w:vAlign w:val="center"/>
          </w:tcPr>
          <w:p>
            <w:pPr>
              <w:jc w:val="lef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■便民服务中心</w:t>
            </w:r>
          </w:p>
          <w:p>
            <w:pPr>
              <w:jc w:val="left"/>
              <w:rPr>
                <w:rFonts w:ascii="仿宋_GB2312" w:hAnsi="仿宋_GB2312" w:eastAsia="仿宋_GB2312" w:cs="仿宋_GB2312"/>
                <w:color w:val="auto"/>
                <w:sz w:val="24"/>
                <w:szCs w:val="24"/>
              </w:rPr>
            </w:pPr>
          </w:p>
        </w:tc>
        <w:tc>
          <w:tcPr>
            <w:tcW w:w="72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jc w:val="center"/>
              <w:rPr>
                <w:rFonts w:ascii="仿宋_GB2312" w:hAnsi="仿宋_GB2312" w:eastAsia="仿宋_GB2312" w:cs="仿宋_GB2312"/>
                <w:color w:val="auto"/>
                <w:sz w:val="24"/>
                <w:szCs w:val="24"/>
              </w:rPr>
            </w:pPr>
          </w:p>
        </w:tc>
        <w:tc>
          <w:tcPr>
            <w:tcW w:w="551"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54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720" w:type="dxa"/>
            <w:vMerge w:val="continue"/>
            <w:vAlign w:val="center"/>
          </w:tcPr>
          <w:p>
            <w:pPr>
              <w:jc w:val="center"/>
              <w:rPr>
                <w:rFonts w:ascii="仿宋_GB2312" w:hAnsi="仿宋_GB2312" w:eastAsia="仿宋_GB2312" w:cs="仿宋_GB2312"/>
                <w:color w:val="auto"/>
                <w:sz w:val="24"/>
                <w:szCs w:val="24"/>
              </w:rPr>
            </w:pPr>
          </w:p>
        </w:tc>
        <w:tc>
          <w:tcPr>
            <w:tcW w:w="1004"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生态环境主题活动组织情况</w:t>
            </w:r>
          </w:p>
        </w:tc>
        <w:tc>
          <w:tcPr>
            <w:tcW w:w="2739"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在公共场所开展环境保护宣传教育活动通知、活动开展情况；六五环境日、全国低碳日等主题宣传活动通知、活动开展情况；开展生态、环保类教育培训活动通知、活动开展情况</w:t>
            </w:r>
          </w:p>
        </w:tc>
        <w:tc>
          <w:tcPr>
            <w:tcW w:w="2700" w:type="dxa"/>
            <w:vMerge w:val="continue"/>
            <w:vAlign w:val="center"/>
          </w:tcPr>
          <w:p>
            <w:pPr>
              <w:jc w:val="center"/>
              <w:rPr>
                <w:rFonts w:ascii="仿宋_GB2312" w:hAnsi="仿宋_GB2312" w:eastAsia="仿宋_GB2312" w:cs="仿宋_GB2312"/>
                <w:color w:val="auto"/>
                <w:sz w:val="24"/>
                <w:szCs w:val="24"/>
              </w:rPr>
            </w:pPr>
          </w:p>
        </w:tc>
        <w:tc>
          <w:tcPr>
            <w:tcW w:w="1620" w:type="dxa"/>
            <w:vMerge w:val="continue"/>
            <w:vAlign w:val="center"/>
          </w:tcPr>
          <w:p>
            <w:pPr>
              <w:jc w:val="center"/>
              <w:rPr>
                <w:rFonts w:ascii="仿宋_GB2312" w:hAnsi="仿宋_GB2312" w:eastAsia="仿宋_GB2312" w:cs="仿宋_GB2312"/>
                <w:color w:val="auto"/>
                <w:sz w:val="24"/>
                <w:szCs w:val="24"/>
              </w:rPr>
            </w:pPr>
          </w:p>
        </w:tc>
        <w:tc>
          <w:tcPr>
            <w:tcW w:w="720" w:type="dxa"/>
            <w:vMerge w:val="continue"/>
            <w:vAlign w:val="center"/>
          </w:tcPr>
          <w:p>
            <w:pPr>
              <w:jc w:val="center"/>
              <w:rPr>
                <w:rFonts w:ascii="仿宋_GB2312" w:hAnsi="仿宋_GB2312" w:eastAsia="仿宋_GB2312" w:cs="仿宋_GB2312"/>
                <w:color w:val="auto"/>
                <w:sz w:val="24"/>
                <w:szCs w:val="24"/>
              </w:rPr>
            </w:pPr>
          </w:p>
        </w:tc>
        <w:tc>
          <w:tcPr>
            <w:tcW w:w="1620" w:type="dxa"/>
            <w:vMerge w:val="continue"/>
            <w:vAlign w:val="center"/>
          </w:tcPr>
          <w:p>
            <w:pPr>
              <w:rPr>
                <w:rFonts w:ascii="仿宋_GB2312" w:hAnsi="仿宋_GB2312" w:eastAsia="仿宋_GB2312" w:cs="仿宋_GB2312"/>
                <w:color w:val="auto"/>
                <w:sz w:val="24"/>
                <w:szCs w:val="24"/>
              </w:rPr>
            </w:pPr>
          </w:p>
        </w:tc>
        <w:tc>
          <w:tcPr>
            <w:tcW w:w="72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jc w:val="center"/>
              <w:rPr>
                <w:rFonts w:ascii="仿宋_GB2312" w:hAnsi="仿宋_GB2312" w:eastAsia="仿宋_GB2312" w:cs="仿宋_GB2312"/>
                <w:color w:val="auto"/>
                <w:sz w:val="24"/>
                <w:szCs w:val="24"/>
              </w:rPr>
            </w:pPr>
          </w:p>
        </w:tc>
        <w:tc>
          <w:tcPr>
            <w:tcW w:w="551"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p>
        </w:tc>
        <w:tc>
          <w:tcPr>
            <w:tcW w:w="720" w:type="dxa"/>
            <w:vMerge w:val="continue"/>
            <w:vAlign w:val="center"/>
          </w:tcPr>
          <w:p>
            <w:pPr>
              <w:jc w:val="center"/>
              <w:rPr>
                <w:rFonts w:ascii="仿宋_GB2312" w:hAnsi="仿宋_GB2312" w:eastAsia="仿宋_GB2312" w:cs="仿宋_GB2312"/>
                <w:color w:val="auto"/>
                <w:sz w:val="24"/>
                <w:szCs w:val="24"/>
              </w:rPr>
            </w:pPr>
          </w:p>
        </w:tc>
        <w:tc>
          <w:tcPr>
            <w:tcW w:w="1004"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生态环境污染举报咨询</w:t>
            </w:r>
          </w:p>
        </w:tc>
        <w:tc>
          <w:tcPr>
            <w:tcW w:w="2739"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生态环境举报、咨询电话号码</w:t>
            </w:r>
          </w:p>
        </w:tc>
        <w:tc>
          <w:tcPr>
            <w:tcW w:w="270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《环境保护法》《政府信息公开条例》《环境信访办法》</w:t>
            </w:r>
          </w:p>
        </w:tc>
        <w:tc>
          <w:tcPr>
            <w:tcW w:w="162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信息形成或变更之日起20个工作日内</w:t>
            </w:r>
          </w:p>
        </w:tc>
        <w:tc>
          <w:tcPr>
            <w:tcW w:w="72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临溪乡</w:t>
            </w:r>
            <w:r>
              <w:rPr>
                <w:rFonts w:hint="eastAsia" w:ascii="仿宋_GB2312" w:hAnsi="仿宋_GB2312" w:eastAsia="仿宋_GB2312" w:cs="仿宋_GB2312"/>
                <w:color w:val="auto"/>
                <w:sz w:val="24"/>
                <w:szCs w:val="24"/>
              </w:rPr>
              <w:t>人民政府</w:t>
            </w:r>
          </w:p>
        </w:tc>
        <w:tc>
          <w:tcPr>
            <w:tcW w:w="1620" w:type="dxa"/>
            <w:vAlign w:val="center"/>
          </w:tcPr>
          <w:p>
            <w:pPr>
              <w:jc w:val="lef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■便民服务中心</w:t>
            </w:r>
          </w:p>
          <w:p>
            <w:pPr>
              <w:jc w:val="left"/>
              <w:rPr>
                <w:rFonts w:ascii="仿宋_GB2312" w:hAnsi="仿宋_GB2312" w:eastAsia="仿宋_GB2312" w:cs="仿宋_GB2312"/>
                <w:color w:val="auto"/>
                <w:sz w:val="24"/>
                <w:szCs w:val="24"/>
              </w:rPr>
            </w:pPr>
          </w:p>
        </w:tc>
        <w:tc>
          <w:tcPr>
            <w:tcW w:w="72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jc w:val="center"/>
              <w:rPr>
                <w:rFonts w:ascii="仿宋_GB2312" w:hAnsi="仿宋_GB2312" w:eastAsia="仿宋_GB2312" w:cs="仿宋_GB2312"/>
                <w:color w:val="auto"/>
                <w:sz w:val="24"/>
                <w:szCs w:val="24"/>
              </w:rPr>
            </w:pPr>
          </w:p>
        </w:tc>
        <w:tc>
          <w:tcPr>
            <w:tcW w:w="551"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ascii="仿宋_GB2312" w:hAnsi="仿宋_GB2312" w:eastAsia="仿宋_GB2312" w:cs="仿宋_GB2312"/>
                <w:color w:val="auto"/>
                <w:sz w:val="24"/>
                <w:szCs w:val="24"/>
              </w:rPr>
            </w:pPr>
          </w:p>
        </w:tc>
      </w:tr>
    </w:tbl>
    <w:p>
      <w:pPr>
        <w:pStyle w:val="3"/>
        <w:spacing w:before="0" w:after="0" w:line="240" w:lineRule="auto"/>
        <w:jc w:val="both"/>
        <w:rPr>
          <w:rFonts w:ascii="方正小标宋简体" w:hAnsi="方正小标宋简体" w:eastAsia="方正小标宋简体" w:cs="方正小标宋简体"/>
          <w:b w:val="0"/>
          <w:bCs w:val="0"/>
          <w:color w:val="auto"/>
        </w:rPr>
      </w:pPr>
    </w:p>
    <w:p>
      <w:pPr>
        <w:rPr>
          <w:color w:val="auto"/>
        </w:rPr>
      </w:pPr>
    </w:p>
    <w:p>
      <w:pPr>
        <w:pStyle w:val="3"/>
        <w:spacing w:before="0" w:after="0" w:line="240" w:lineRule="auto"/>
        <w:jc w:val="center"/>
        <w:rPr>
          <w:rFonts w:ascii="方正小标宋简体" w:hAnsi="方正小标宋简体" w:eastAsia="方正小标宋简体" w:cs="方正小标宋简体"/>
          <w:b w:val="0"/>
          <w:bCs w:val="0"/>
          <w:color w:val="auto"/>
        </w:rPr>
      </w:pPr>
      <w:r>
        <w:rPr>
          <w:rFonts w:hint="eastAsia" w:ascii="方正小标宋简体" w:hAnsi="方正小标宋简体" w:eastAsia="方正小标宋简体" w:cs="方正小标宋简体"/>
          <w:b w:val="0"/>
          <w:bCs w:val="0"/>
          <w:color w:val="auto"/>
        </w:rPr>
        <w:br w:type="page"/>
      </w:r>
      <w:bookmarkStart w:id="8" w:name="_Toc12965"/>
      <w:r>
        <w:rPr>
          <w:rFonts w:hint="eastAsia" w:ascii="方正小标宋简体" w:hAnsi="方正小标宋简体" w:eastAsia="方正小标宋简体" w:cs="方正小标宋简体"/>
          <w:b w:val="0"/>
          <w:bCs w:val="0"/>
          <w:color w:val="auto"/>
        </w:rPr>
        <w:t>（</w:t>
      </w:r>
      <w:r>
        <w:rPr>
          <w:rFonts w:hint="eastAsia" w:ascii="方正小标宋简体" w:hAnsi="方正小标宋简体" w:eastAsia="方正小标宋简体" w:cs="方正小标宋简体"/>
          <w:b w:val="0"/>
          <w:bCs w:val="0"/>
          <w:color w:val="auto"/>
          <w:lang w:eastAsia="zh-CN"/>
        </w:rPr>
        <w:t>九</w:t>
      </w:r>
      <w:r>
        <w:rPr>
          <w:rFonts w:hint="eastAsia" w:ascii="方正小标宋简体" w:hAnsi="方正小标宋简体" w:eastAsia="方正小标宋简体" w:cs="方正小标宋简体"/>
          <w:b w:val="0"/>
          <w:bCs w:val="0"/>
          <w:color w:val="auto"/>
        </w:rPr>
        <w:t>）国有土地上房屋征收与补偿领域基层政务公开标准目录</w:t>
      </w:r>
      <w:bookmarkEnd w:id="8"/>
    </w:p>
    <w:p>
      <w:pPr>
        <w:rPr>
          <w:color w:val="auto"/>
        </w:rPr>
      </w:pPr>
    </w:p>
    <w:tbl>
      <w:tblPr>
        <w:tblStyle w:val="6"/>
        <w:tblW w:w="146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080"/>
        <w:gridCol w:w="1800"/>
        <w:gridCol w:w="3240"/>
        <w:gridCol w:w="1608"/>
        <w:gridCol w:w="1326"/>
        <w:gridCol w:w="1328"/>
        <w:gridCol w:w="720"/>
        <w:gridCol w:w="886"/>
        <w:gridCol w:w="551"/>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序号</w:t>
            </w:r>
          </w:p>
        </w:tc>
        <w:tc>
          <w:tcPr>
            <w:tcW w:w="1980" w:type="dxa"/>
            <w:gridSpan w:val="2"/>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公开事项</w:t>
            </w:r>
          </w:p>
        </w:tc>
        <w:tc>
          <w:tcPr>
            <w:tcW w:w="1800"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公开内容（要素）</w:t>
            </w:r>
          </w:p>
        </w:tc>
        <w:tc>
          <w:tcPr>
            <w:tcW w:w="3240"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公开依据</w:t>
            </w:r>
          </w:p>
        </w:tc>
        <w:tc>
          <w:tcPr>
            <w:tcW w:w="1608"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公开时限</w:t>
            </w:r>
          </w:p>
        </w:tc>
        <w:tc>
          <w:tcPr>
            <w:tcW w:w="1326"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公开主体</w:t>
            </w:r>
          </w:p>
        </w:tc>
        <w:tc>
          <w:tcPr>
            <w:tcW w:w="1328"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公开渠道和载体</w:t>
            </w:r>
          </w:p>
        </w:tc>
        <w:tc>
          <w:tcPr>
            <w:tcW w:w="1606" w:type="dxa"/>
            <w:gridSpan w:val="2"/>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公开对象</w:t>
            </w:r>
          </w:p>
        </w:tc>
        <w:tc>
          <w:tcPr>
            <w:tcW w:w="1271" w:type="dxa"/>
            <w:gridSpan w:val="2"/>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continue"/>
            <w:vAlign w:val="center"/>
          </w:tcPr>
          <w:p>
            <w:pPr>
              <w:widowControl/>
              <w:jc w:val="center"/>
              <w:rPr>
                <w:rFonts w:ascii="黑体" w:hAnsi="黑体" w:eastAsia="黑体" w:cs="黑体"/>
                <w:color w:val="auto"/>
                <w:kern w:val="0"/>
                <w:sz w:val="22"/>
              </w:rPr>
            </w:pPr>
          </w:p>
        </w:tc>
        <w:tc>
          <w:tcPr>
            <w:tcW w:w="900"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一级事项</w:t>
            </w:r>
          </w:p>
        </w:tc>
        <w:tc>
          <w:tcPr>
            <w:tcW w:w="1080"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二级事项</w:t>
            </w:r>
          </w:p>
        </w:tc>
        <w:tc>
          <w:tcPr>
            <w:tcW w:w="1800" w:type="dxa"/>
            <w:vMerge w:val="continue"/>
            <w:vAlign w:val="center"/>
          </w:tcPr>
          <w:p>
            <w:pPr>
              <w:widowControl/>
              <w:jc w:val="center"/>
              <w:rPr>
                <w:rFonts w:ascii="黑体" w:hAnsi="黑体" w:eastAsia="黑体" w:cs="黑体"/>
                <w:color w:val="auto"/>
                <w:kern w:val="0"/>
                <w:sz w:val="22"/>
              </w:rPr>
            </w:pPr>
          </w:p>
        </w:tc>
        <w:tc>
          <w:tcPr>
            <w:tcW w:w="3240" w:type="dxa"/>
            <w:vMerge w:val="continue"/>
            <w:vAlign w:val="center"/>
          </w:tcPr>
          <w:p>
            <w:pPr>
              <w:widowControl/>
              <w:jc w:val="center"/>
              <w:rPr>
                <w:rFonts w:ascii="黑体" w:hAnsi="黑体" w:eastAsia="黑体" w:cs="黑体"/>
                <w:color w:val="auto"/>
                <w:kern w:val="0"/>
                <w:sz w:val="22"/>
              </w:rPr>
            </w:pPr>
          </w:p>
        </w:tc>
        <w:tc>
          <w:tcPr>
            <w:tcW w:w="1608" w:type="dxa"/>
            <w:vMerge w:val="continue"/>
            <w:vAlign w:val="center"/>
          </w:tcPr>
          <w:p>
            <w:pPr>
              <w:widowControl/>
              <w:jc w:val="center"/>
              <w:rPr>
                <w:rFonts w:ascii="黑体" w:hAnsi="黑体" w:eastAsia="黑体" w:cs="黑体"/>
                <w:color w:val="auto"/>
                <w:kern w:val="0"/>
                <w:sz w:val="22"/>
              </w:rPr>
            </w:pPr>
          </w:p>
        </w:tc>
        <w:tc>
          <w:tcPr>
            <w:tcW w:w="1326" w:type="dxa"/>
            <w:vMerge w:val="continue"/>
            <w:vAlign w:val="center"/>
          </w:tcPr>
          <w:p>
            <w:pPr>
              <w:widowControl/>
              <w:jc w:val="center"/>
              <w:rPr>
                <w:rFonts w:ascii="黑体" w:hAnsi="黑体" w:eastAsia="黑体" w:cs="黑体"/>
                <w:color w:val="auto"/>
                <w:kern w:val="0"/>
                <w:sz w:val="22"/>
              </w:rPr>
            </w:pPr>
          </w:p>
        </w:tc>
        <w:tc>
          <w:tcPr>
            <w:tcW w:w="1328" w:type="dxa"/>
            <w:vMerge w:val="continue"/>
            <w:vAlign w:val="center"/>
          </w:tcPr>
          <w:p>
            <w:pPr>
              <w:widowControl/>
              <w:jc w:val="left"/>
              <w:rPr>
                <w:rFonts w:ascii="黑体" w:hAnsi="黑体" w:eastAsia="黑体" w:cs="黑体"/>
                <w:color w:val="auto"/>
                <w:kern w:val="0"/>
                <w:sz w:val="22"/>
              </w:rPr>
            </w:pPr>
          </w:p>
        </w:tc>
        <w:tc>
          <w:tcPr>
            <w:tcW w:w="720"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全社会</w:t>
            </w:r>
          </w:p>
        </w:tc>
        <w:tc>
          <w:tcPr>
            <w:tcW w:w="886"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特定群众</w:t>
            </w:r>
          </w:p>
        </w:tc>
        <w:tc>
          <w:tcPr>
            <w:tcW w:w="551"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主动</w:t>
            </w:r>
          </w:p>
        </w:tc>
        <w:tc>
          <w:tcPr>
            <w:tcW w:w="720"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90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征收</w:t>
            </w:r>
          </w:p>
        </w:tc>
        <w:tc>
          <w:tcPr>
            <w:tcW w:w="108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房屋调查登记</w:t>
            </w:r>
          </w:p>
        </w:tc>
        <w:tc>
          <w:tcPr>
            <w:tcW w:w="180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入户调查通知；调查结果；认定结果。</w:t>
            </w:r>
          </w:p>
        </w:tc>
        <w:tc>
          <w:tcPr>
            <w:tcW w:w="324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《国有土地上房屋征收与补偿条例》；《国有土地上房屋征收评估办法》；《关于推进国有土地上房屋征收与补偿信息公开工作的实施意见》；《关于进一步加强国有土地上房屋征收与补偿信息公开工作的通知》</w:t>
            </w:r>
          </w:p>
        </w:tc>
        <w:tc>
          <w:tcPr>
            <w:tcW w:w="1608"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信息形成或者变更之日起20个工作日内予以公开</w:t>
            </w:r>
          </w:p>
        </w:tc>
        <w:tc>
          <w:tcPr>
            <w:tcW w:w="1326"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临溪乡</w:t>
            </w:r>
            <w:r>
              <w:rPr>
                <w:rFonts w:hint="eastAsia" w:ascii="仿宋_GB2312" w:hAnsi="仿宋_GB2312" w:eastAsia="仿宋_GB2312" w:cs="仿宋_GB2312"/>
                <w:color w:val="auto"/>
                <w:sz w:val="24"/>
                <w:szCs w:val="24"/>
              </w:rPr>
              <w:t>人民政府</w:t>
            </w:r>
          </w:p>
        </w:tc>
        <w:tc>
          <w:tcPr>
            <w:tcW w:w="1328"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■政务公开栏</w:t>
            </w:r>
          </w:p>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■拟拆迁区域</w:t>
            </w:r>
          </w:p>
        </w:tc>
        <w:tc>
          <w:tcPr>
            <w:tcW w:w="72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886"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在征收范围内向被征收人</w:t>
            </w:r>
          </w:p>
        </w:tc>
        <w:tc>
          <w:tcPr>
            <w:tcW w:w="551"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54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90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评估</w:t>
            </w:r>
          </w:p>
        </w:tc>
        <w:tc>
          <w:tcPr>
            <w:tcW w:w="108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被征收房屋评估</w:t>
            </w:r>
          </w:p>
        </w:tc>
        <w:tc>
          <w:tcPr>
            <w:tcW w:w="180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分户的初步评估结果。</w:t>
            </w:r>
          </w:p>
        </w:tc>
        <w:tc>
          <w:tcPr>
            <w:tcW w:w="3240" w:type="dxa"/>
            <w:vAlign w:val="center"/>
          </w:tcPr>
          <w:p>
            <w:pPr>
              <w:jc w:val="lef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《国有土地上房屋征收与补偿条例》《关于推进国有土地上房屋征收与补偿信息公开工作的实施意见》《关于进一步加强国有土地上房屋征收与补偿信息公开工作的通知》</w:t>
            </w:r>
          </w:p>
        </w:tc>
        <w:tc>
          <w:tcPr>
            <w:tcW w:w="1608"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信息形成或者变更之日起20个工作日内予以公开</w:t>
            </w:r>
          </w:p>
        </w:tc>
        <w:tc>
          <w:tcPr>
            <w:tcW w:w="1326"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临溪乡</w:t>
            </w:r>
            <w:r>
              <w:rPr>
                <w:rFonts w:hint="eastAsia" w:ascii="仿宋_GB2312" w:hAnsi="仿宋_GB2312" w:eastAsia="仿宋_GB2312" w:cs="仿宋_GB2312"/>
                <w:color w:val="auto"/>
                <w:sz w:val="24"/>
                <w:szCs w:val="24"/>
              </w:rPr>
              <w:t>人民政府</w:t>
            </w:r>
          </w:p>
        </w:tc>
        <w:tc>
          <w:tcPr>
            <w:tcW w:w="1328"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■政务公开栏</w:t>
            </w:r>
          </w:p>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■拟拆迁区域</w:t>
            </w:r>
          </w:p>
        </w:tc>
        <w:tc>
          <w:tcPr>
            <w:tcW w:w="720" w:type="dxa"/>
            <w:vAlign w:val="center"/>
          </w:tcPr>
          <w:p>
            <w:pPr>
              <w:jc w:val="center"/>
              <w:rPr>
                <w:rFonts w:ascii="仿宋_GB2312" w:hAnsi="仿宋_GB2312" w:eastAsia="仿宋_GB2312" w:cs="仿宋_GB2312"/>
                <w:color w:val="auto"/>
                <w:sz w:val="24"/>
                <w:szCs w:val="24"/>
              </w:rPr>
            </w:pPr>
          </w:p>
        </w:tc>
        <w:tc>
          <w:tcPr>
            <w:tcW w:w="886"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在征收范围内向被征收人</w:t>
            </w:r>
          </w:p>
        </w:tc>
        <w:tc>
          <w:tcPr>
            <w:tcW w:w="551"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900" w:type="dxa"/>
            <w:vMerge w:val="restart"/>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补偿</w:t>
            </w:r>
          </w:p>
        </w:tc>
        <w:tc>
          <w:tcPr>
            <w:tcW w:w="108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分户补偿情况</w:t>
            </w:r>
          </w:p>
        </w:tc>
        <w:tc>
          <w:tcPr>
            <w:tcW w:w="180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分户补偿结果。</w:t>
            </w:r>
          </w:p>
        </w:tc>
        <w:tc>
          <w:tcPr>
            <w:tcW w:w="324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《国有土地上房屋征收与补偿条例》；《关于推进国有土地上房屋征收与补偿信息公开工作的实施意见》；《关于进一步加强国有土地上房屋征收与补偿信息公开工作的通知》</w:t>
            </w:r>
          </w:p>
        </w:tc>
        <w:tc>
          <w:tcPr>
            <w:tcW w:w="1608"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信息形成或者变更之日起20个工作日内予以公开</w:t>
            </w:r>
          </w:p>
        </w:tc>
        <w:tc>
          <w:tcPr>
            <w:tcW w:w="1326"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临溪乡</w:t>
            </w:r>
            <w:r>
              <w:rPr>
                <w:rFonts w:hint="eastAsia" w:ascii="仿宋_GB2312" w:hAnsi="仿宋_GB2312" w:eastAsia="仿宋_GB2312" w:cs="仿宋_GB2312"/>
                <w:color w:val="auto"/>
                <w:sz w:val="24"/>
                <w:szCs w:val="24"/>
              </w:rPr>
              <w:t>人民政府</w:t>
            </w:r>
          </w:p>
        </w:tc>
        <w:tc>
          <w:tcPr>
            <w:tcW w:w="1328"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■政务公开栏</w:t>
            </w:r>
          </w:p>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■拟拆迁区域</w:t>
            </w:r>
          </w:p>
        </w:tc>
        <w:tc>
          <w:tcPr>
            <w:tcW w:w="72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886"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在征收范围内向被征收人</w:t>
            </w:r>
          </w:p>
        </w:tc>
        <w:tc>
          <w:tcPr>
            <w:tcW w:w="551"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p>
        </w:tc>
        <w:tc>
          <w:tcPr>
            <w:tcW w:w="900" w:type="dxa"/>
            <w:vMerge w:val="continue"/>
            <w:vAlign w:val="center"/>
          </w:tcPr>
          <w:p>
            <w:pPr>
              <w:jc w:val="center"/>
              <w:rPr>
                <w:rFonts w:ascii="仿宋_GB2312" w:hAnsi="仿宋_GB2312" w:eastAsia="仿宋_GB2312" w:cs="仿宋_GB2312"/>
                <w:color w:val="auto"/>
                <w:sz w:val="24"/>
                <w:szCs w:val="24"/>
              </w:rPr>
            </w:pPr>
          </w:p>
        </w:tc>
        <w:tc>
          <w:tcPr>
            <w:tcW w:w="108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产权调换房屋</w:t>
            </w:r>
          </w:p>
        </w:tc>
        <w:tc>
          <w:tcPr>
            <w:tcW w:w="180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房源信息；选房办法；选房结果。</w:t>
            </w:r>
          </w:p>
        </w:tc>
        <w:tc>
          <w:tcPr>
            <w:tcW w:w="324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《国有土地上房屋征收与补偿条例》；《关于推进国有土地上房屋征收与补偿信息公开工作的实施意见》；《关于进一步加强国有土地上房屋征收与补偿信息公开工作的通知》</w:t>
            </w:r>
          </w:p>
        </w:tc>
        <w:tc>
          <w:tcPr>
            <w:tcW w:w="1608"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信息形成或者变更之日起20个工作日内予以公开</w:t>
            </w:r>
          </w:p>
        </w:tc>
        <w:tc>
          <w:tcPr>
            <w:tcW w:w="1326"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临溪乡</w:t>
            </w:r>
            <w:r>
              <w:rPr>
                <w:rFonts w:hint="eastAsia" w:ascii="仿宋_GB2312" w:hAnsi="仿宋_GB2312" w:eastAsia="仿宋_GB2312" w:cs="仿宋_GB2312"/>
                <w:color w:val="auto"/>
                <w:sz w:val="24"/>
                <w:szCs w:val="24"/>
              </w:rPr>
              <w:t>人民政府</w:t>
            </w:r>
          </w:p>
        </w:tc>
        <w:tc>
          <w:tcPr>
            <w:tcW w:w="1328"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■政务公开栏</w:t>
            </w:r>
          </w:p>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■拟拆迁区域</w:t>
            </w:r>
          </w:p>
        </w:tc>
        <w:tc>
          <w:tcPr>
            <w:tcW w:w="72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886"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在征收范围内向被征收人</w:t>
            </w:r>
          </w:p>
        </w:tc>
        <w:tc>
          <w:tcPr>
            <w:tcW w:w="551"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w:t>
            </w:r>
          </w:p>
        </w:tc>
        <w:tc>
          <w:tcPr>
            <w:tcW w:w="900" w:type="dxa"/>
            <w:vMerge w:val="continue"/>
            <w:vAlign w:val="center"/>
          </w:tcPr>
          <w:p>
            <w:pPr>
              <w:jc w:val="center"/>
              <w:rPr>
                <w:rFonts w:ascii="仿宋_GB2312" w:hAnsi="仿宋_GB2312" w:eastAsia="仿宋_GB2312" w:cs="仿宋_GB2312"/>
                <w:color w:val="auto"/>
                <w:sz w:val="24"/>
                <w:szCs w:val="24"/>
              </w:rPr>
            </w:pPr>
          </w:p>
        </w:tc>
        <w:tc>
          <w:tcPr>
            <w:tcW w:w="108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房屋征收补偿决定</w:t>
            </w:r>
          </w:p>
        </w:tc>
        <w:tc>
          <w:tcPr>
            <w:tcW w:w="180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房屋征收补偿决定公告。</w:t>
            </w:r>
          </w:p>
        </w:tc>
        <w:tc>
          <w:tcPr>
            <w:tcW w:w="324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《国有土地上房屋征收与补偿条例》；《关于推进国有土地上房屋征收与补偿信息公开工作的实施意见》；《关于进一步加强国有土地上房屋征收与补偿信息公开工作的通知》</w:t>
            </w:r>
          </w:p>
        </w:tc>
        <w:tc>
          <w:tcPr>
            <w:tcW w:w="1608"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信息形成或者变更之日起20个工作日内予以公开</w:t>
            </w:r>
          </w:p>
        </w:tc>
        <w:tc>
          <w:tcPr>
            <w:tcW w:w="1326"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临溪乡</w:t>
            </w:r>
            <w:r>
              <w:rPr>
                <w:rFonts w:hint="eastAsia" w:ascii="仿宋_GB2312" w:hAnsi="仿宋_GB2312" w:eastAsia="仿宋_GB2312" w:cs="仿宋_GB2312"/>
                <w:color w:val="auto"/>
                <w:sz w:val="24"/>
                <w:szCs w:val="24"/>
              </w:rPr>
              <w:t>人民政府</w:t>
            </w:r>
          </w:p>
        </w:tc>
        <w:tc>
          <w:tcPr>
            <w:tcW w:w="1328"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■政务公开栏</w:t>
            </w:r>
          </w:p>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■拟拆迁区域</w:t>
            </w:r>
          </w:p>
        </w:tc>
        <w:tc>
          <w:tcPr>
            <w:tcW w:w="72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886"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在征收范围内向被征收人</w:t>
            </w:r>
          </w:p>
        </w:tc>
        <w:tc>
          <w:tcPr>
            <w:tcW w:w="551"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bl>
    <w:p>
      <w:pPr>
        <w:jc w:val="center"/>
        <w:rPr>
          <w:rFonts w:ascii="Times New Roman" w:hAnsi="Times New Roman" w:eastAsia="方正小标宋_GBK"/>
          <w:color w:val="auto"/>
          <w:sz w:val="30"/>
          <w:szCs w:val="30"/>
        </w:rPr>
      </w:pPr>
    </w:p>
    <w:p>
      <w:pPr>
        <w:pStyle w:val="3"/>
        <w:spacing w:before="0" w:after="0" w:line="240" w:lineRule="auto"/>
        <w:jc w:val="center"/>
        <w:rPr>
          <w:rFonts w:ascii="方正小标宋简体" w:hAnsi="方正小标宋简体" w:eastAsia="方正小标宋简体" w:cs="方正小标宋简体"/>
          <w:b w:val="0"/>
          <w:bCs w:val="0"/>
          <w:color w:val="auto"/>
        </w:rPr>
      </w:pPr>
      <w:r>
        <w:rPr>
          <w:rFonts w:hint="eastAsia" w:ascii="方正小标宋简体" w:hAnsi="方正小标宋简体" w:eastAsia="方正小标宋简体" w:cs="方正小标宋简体"/>
          <w:b w:val="0"/>
          <w:bCs w:val="0"/>
          <w:color w:val="auto"/>
        </w:rPr>
        <w:br w:type="page"/>
      </w:r>
      <w:bookmarkStart w:id="9" w:name="_Toc4397"/>
      <w:r>
        <w:rPr>
          <w:rFonts w:hint="eastAsia" w:ascii="方正小标宋简体" w:hAnsi="方正小标宋简体" w:eastAsia="方正小标宋简体" w:cs="方正小标宋简体"/>
          <w:b w:val="0"/>
          <w:bCs w:val="0"/>
          <w:color w:val="auto"/>
        </w:rPr>
        <w:t>（</w:t>
      </w:r>
      <w:r>
        <w:rPr>
          <w:rFonts w:hint="eastAsia" w:ascii="方正小标宋简体" w:hAnsi="方正小标宋简体" w:eastAsia="方正小标宋简体" w:cs="方正小标宋简体"/>
          <w:b w:val="0"/>
          <w:bCs w:val="0"/>
          <w:color w:val="auto"/>
          <w:lang w:eastAsia="zh-CN"/>
        </w:rPr>
        <w:t>十</w:t>
      </w:r>
      <w:r>
        <w:rPr>
          <w:rFonts w:hint="eastAsia" w:ascii="方正小标宋简体" w:hAnsi="方正小标宋简体" w:eastAsia="方正小标宋简体" w:cs="方正小标宋简体"/>
          <w:b w:val="0"/>
          <w:bCs w:val="0"/>
          <w:color w:val="auto"/>
        </w:rPr>
        <w:t>）农村危房改造领域基层政务公开标准目录</w:t>
      </w:r>
      <w:bookmarkEnd w:id="9"/>
    </w:p>
    <w:p>
      <w:pPr>
        <w:rPr>
          <w:color w:val="auto"/>
        </w:rPr>
      </w:pPr>
    </w:p>
    <w:tbl>
      <w:tblPr>
        <w:tblStyle w:val="6"/>
        <w:tblW w:w="143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123"/>
        <w:gridCol w:w="1649"/>
        <w:gridCol w:w="3428"/>
        <w:gridCol w:w="1332"/>
        <w:gridCol w:w="1213"/>
        <w:gridCol w:w="1491"/>
        <w:gridCol w:w="720"/>
        <w:gridCol w:w="709"/>
        <w:gridCol w:w="551"/>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序号</w:t>
            </w:r>
          </w:p>
        </w:tc>
        <w:tc>
          <w:tcPr>
            <w:tcW w:w="2023" w:type="dxa"/>
            <w:gridSpan w:val="2"/>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公开事项</w:t>
            </w:r>
          </w:p>
        </w:tc>
        <w:tc>
          <w:tcPr>
            <w:tcW w:w="1649"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公开内容</w:t>
            </w:r>
          </w:p>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（要素）</w:t>
            </w:r>
          </w:p>
        </w:tc>
        <w:tc>
          <w:tcPr>
            <w:tcW w:w="3428"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公开依据</w:t>
            </w:r>
          </w:p>
        </w:tc>
        <w:tc>
          <w:tcPr>
            <w:tcW w:w="1332"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公开时限</w:t>
            </w:r>
          </w:p>
        </w:tc>
        <w:tc>
          <w:tcPr>
            <w:tcW w:w="1213"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公开主体</w:t>
            </w:r>
          </w:p>
        </w:tc>
        <w:tc>
          <w:tcPr>
            <w:tcW w:w="1491"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公开渠道和载体</w:t>
            </w:r>
          </w:p>
        </w:tc>
        <w:tc>
          <w:tcPr>
            <w:tcW w:w="1429" w:type="dxa"/>
            <w:gridSpan w:val="2"/>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公开对象</w:t>
            </w:r>
          </w:p>
        </w:tc>
        <w:tc>
          <w:tcPr>
            <w:tcW w:w="1271" w:type="dxa"/>
            <w:gridSpan w:val="2"/>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continue"/>
            <w:vAlign w:val="center"/>
          </w:tcPr>
          <w:p>
            <w:pPr>
              <w:widowControl/>
              <w:jc w:val="left"/>
              <w:rPr>
                <w:rFonts w:ascii="黑体" w:hAnsi="黑体" w:eastAsia="黑体" w:cs="黑体"/>
                <w:color w:val="auto"/>
                <w:kern w:val="0"/>
                <w:sz w:val="22"/>
              </w:rPr>
            </w:pPr>
          </w:p>
        </w:tc>
        <w:tc>
          <w:tcPr>
            <w:tcW w:w="900"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一级事项</w:t>
            </w:r>
          </w:p>
        </w:tc>
        <w:tc>
          <w:tcPr>
            <w:tcW w:w="1123"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二级事项</w:t>
            </w:r>
          </w:p>
        </w:tc>
        <w:tc>
          <w:tcPr>
            <w:tcW w:w="1649" w:type="dxa"/>
            <w:vMerge w:val="continue"/>
            <w:vAlign w:val="center"/>
          </w:tcPr>
          <w:p>
            <w:pPr>
              <w:widowControl/>
              <w:jc w:val="left"/>
              <w:rPr>
                <w:rFonts w:ascii="黑体" w:hAnsi="黑体" w:eastAsia="黑体" w:cs="黑体"/>
                <w:color w:val="auto"/>
                <w:kern w:val="0"/>
                <w:sz w:val="22"/>
              </w:rPr>
            </w:pPr>
          </w:p>
        </w:tc>
        <w:tc>
          <w:tcPr>
            <w:tcW w:w="3428" w:type="dxa"/>
            <w:vMerge w:val="continue"/>
            <w:vAlign w:val="center"/>
          </w:tcPr>
          <w:p>
            <w:pPr>
              <w:widowControl/>
              <w:jc w:val="left"/>
              <w:rPr>
                <w:rFonts w:ascii="黑体" w:hAnsi="黑体" w:eastAsia="黑体" w:cs="黑体"/>
                <w:color w:val="auto"/>
                <w:kern w:val="0"/>
                <w:sz w:val="22"/>
              </w:rPr>
            </w:pPr>
          </w:p>
        </w:tc>
        <w:tc>
          <w:tcPr>
            <w:tcW w:w="1332" w:type="dxa"/>
            <w:vMerge w:val="continue"/>
            <w:vAlign w:val="center"/>
          </w:tcPr>
          <w:p>
            <w:pPr>
              <w:widowControl/>
              <w:jc w:val="left"/>
              <w:rPr>
                <w:rFonts w:ascii="黑体" w:hAnsi="黑体" w:eastAsia="黑体" w:cs="黑体"/>
                <w:color w:val="auto"/>
                <w:kern w:val="0"/>
                <w:sz w:val="22"/>
              </w:rPr>
            </w:pPr>
          </w:p>
        </w:tc>
        <w:tc>
          <w:tcPr>
            <w:tcW w:w="1213" w:type="dxa"/>
            <w:vMerge w:val="continue"/>
            <w:vAlign w:val="center"/>
          </w:tcPr>
          <w:p>
            <w:pPr>
              <w:widowControl/>
              <w:jc w:val="left"/>
              <w:rPr>
                <w:rFonts w:ascii="黑体" w:hAnsi="黑体" w:eastAsia="黑体" w:cs="黑体"/>
                <w:color w:val="auto"/>
                <w:kern w:val="0"/>
                <w:sz w:val="22"/>
              </w:rPr>
            </w:pPr>
          </w:p>
        </w:tc>
        <w:tc>
          <w:tcPr>
            <w:tcW w:w="1491" w:type="dxa"/>
            <w:vMerge w:val="continue"/>
            <w:vAlign w:val="center"/>
          </w:tcPr>
          <w:p>
            <w:pPr>
              <w:widowControl/>
              <w:jc w:val="left"/>
              <w:rPr>
                <w:rFonts w:ascii="黑体" w:hAnsi="黑体" w:eastAsia="黑体" w:cs="黑体"/>
                <w:color w:val="auto"/>
                <w:kern w:val="0"/>
                <w:sz w:val="22"/>
              </w:rPr>
            </w:pPr>
          </w:p>
        </w:tc>
        <w:tc>
          <w:tcPr>
            <w:tcW w:w="720"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全社会</w:t>
            </w:r>
          </w:p>
        </w:tc>
        <w:tc>
          <w:tcPr>
            <w:tcW w:w="709"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特定群众</w:t>
            </w:r>
          </w:p>
        </w:tc>
        <w:tc>
          <w:tcPr>
            <w:tcW w:w="551"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主动</w:t>
            </w:r>
          </w:p>
        </w:tc>
        <w:tc>
          <w:tcPr>
            <w:tcW w:w="720"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jc w:val="center"/>
        </w:trPr>
        <w:tc>
          <w:tcPr>
            <w:tcW w:w="540" w:type="dxa"/>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w:t>
            </w:r>
          </w:p>
        </w:tc>
        <w:tc>
          <w:tcPr>
            <w:tcW w:w="90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部门</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文件</w:t>
            </w:r>
          </w:p>
        </w:tc>
        <w:tc>
          <w:tcPr>
            <w:tcW w:w="1123"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农村危房改造相关文件</w:t>
            </w:r>
          </w:p>
        </w:tc>
        <w:tc>
          <w:tcPr>
            <w:tcW w:w="1649" w:type="dxa"/>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文件分类、生成日期、标题、文号、有效性、关键词和具体内容等</w:t>
            </w:r>
          </w:p>
        </w:tc>
        <w:tc>
          <w:tcPr>
            <w:tcW w:w="3428" w:type="dxa"/>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《政府信息公开条例》、《关于全面推进政务公开工作的意见》及其实施细则</w:t>
            </w:r>
          </w:p>
        </w:tc>
        <w:tc>
          <w:tcPr>
            <w:tcW w:w="1332" w:type="dxa"/>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信息形成之日起20个工作日内</w:t>
            </w:r>
          </w:p>
        </w:tc>
        <w:tc>
          <w:tcPr>
            <w:tcW w:w="1213" w:type="dxa"/>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lang w:eastAsia="zh-CN"/>
              </w:rPr>
              <w:t>临溪乡</w:t>
            </w:r>
            <w:r>
              <w:rPr>
                <w:rFonts w:hint="eastAsia" w:ascii="仿宋_GB2312" w:hAnsi="仿宋_GB2312" w:eastAsia="仿宋_GB2312" w:cs="仿宋_GB2312"/>
                <w:color w:val="auto"/>
                <w:sz w:val="24"/>
                <w:szCs w:val="24"/>
              </w:rPr>
              <w:t>人民政府</w:t>
            </w:r>
          </w:p>
        </w:tc>
        <w:tc>
          <w:tcPr>
            <w:tcW w:w="1491"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■政务公开栏</w:t>
            </w:r>
          </w:p>
          <w:p>
            <w:pPr>
              <w:widowControl/>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■村公示栏（电子屏）</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jc w:val="center"/>
              <w:rPr>
                <w:rFonts w:hint="eastAsia" w:ascii="仿宋_GB2312" w:hAnsi="仿宋_GB2312" w:eastAsia="仿宋_GB2312" w:cs="仿宋_GB2312"/>
                <w:color w:val="auto"/>
                <w:sz w:val="24"/>
                <w:szCs w:val="24"/>
              </w:rPr>
            </w:pPr>
          </w:p>
        </w:tc>
        <w:tc>
          <w:tcPr>
            <w:tcW w:w="551"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w:t>
            </w:r>
          </w:p>
        </w:tc>
        <w:tc>
          <w:tcPr>
            <w:tcW w:w="90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计划</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w:t>
            </w:r>
          </w:p>
        </w:tc>
        <w:tc>
          <w:tcPr>
            <w:tcW w:w="1123"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任务分配</w:t>
            </w:r>
          </w:p>
        </w:tc>
        <w:tc>
          <w:tcPr>
            <w:tcW w:w="1649"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及时公开农村危房改造补助农户名单</w:t>
            </w:r>
          </w:p>
        </w:tc>
        <w:tc>
          <w:tcPr>
            <w:tcW w:w="3428"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《住房城乡建设部财政部 国务院扶贫办关于加强和完善建档立卡贫困户等重点对象农村危房改造若干问题的通知》等</w:t>
            </w:r>
          </w:p>
        </w:tc>
        <w:tc>
          <w:tcPr>
            <w:tcW w:w="1332"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分配结果确定后20个工作日内</w:t>
            </w:r>
          </w:p>
        </w:tc>
        <w:tc>
          <w:tcPr>
            <w:tcW w:w="1213"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临溪乡</w:t>
            </w:r>
            <w:r>
              <w:rPr>
                <w:rFonts w:hint="eastAsia" w:ascii="仿宋_GB2312" w:hAnsi="仿宋_GB2312" w:eastAsia="仿宋_GB2312" w:cs="仿宋_GB2312"/>
                <w:color w:val="auto"/>
                <w:sz w:val="24"/>
                <w:szCs w:val="24"/>
              </w:rPr>
              <w:t>人民政府</w:t>
            </w:r>
          </w:p>
        </w:tc>
        <w:tc>
          <w:tcPr>
            <w:tcW w:w="1491"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■政务公开栏</w:t>
            </w:r>
          </w:p>
          <w:p>
            <w:pPr>
              <w:widowControl/>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■村公示栏</w:t>
            </w:r>
          </w:p>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（电子屏）</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jc w:val="center"/>
              <w:rPr>
                <w:rFonts w:hint="eastAsia" w:ascii="仿宋_GB2312" w:hAnsi="仿宋_GB2312" w:eastAsia="仿宋_GB2312" w:cs="仿宋_GB2312"/>
                <w:color w:val="auto"/>
                <w:sz w:val="24"/>
                <w:szCs w:val="24"/>
              </w:rPr>
            </w:pPr>
          </w:p>
        </w:tc>
        <w:tc>
          <w:tcPr>
            <w:tcW w:w="551"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w:t>
            </w:r>
          </w:p>
        </w:tc>
        <w:tc>
          <w:tcPr>
            <w:tcW w:w="90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条件与标准</w:t>
            </w:r>
          </w:p>
        </w:tc>
        <w:tc>
          <w:tcPr>
            <w:tcW w:w="1123"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农村危房等级评定标准</w:t>
            </w:r>
          </w:p>
        </w:tc>
        <w:tc>
          <w:tcPr>
            <w:tcW w:w="1649"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农村危房等级评定相关标准</w:t>
            </w:r>
          </w:p>
        </w:tc>
        <w:tc>
          <w:tcPr>
            <w:tcW w:w="3428"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《预算法》《政府信息公开条例》《住房城乡建设部财政部关于印发农村危房改造脱贫攻坚三年行动方案的通知》《住房城乡建设部 财政部 国务院扶贫办关于加强和完善建档立卡贫困户等重点对象农村危房改造若干问题的通知》等</w:t>
            </w:r>
          </w:p>
        </w:tc>
        <w:tc>
          <w:tcPr>
            <w:tcW w:w="1332"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信息形成之日起20个工作日内</w:t>
            </w:r>
          </w:p>
        </w:tc>
        <w:tc>
          <w:tcPr>
            <w:tcW w:w="1213"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临溪乡</w:t>
            </w:r>
            <w:r>
              <w:rPr>
                <w:rFonts w:hint="eastAsia" w:ascii="仿宋_GB2312" w:hAnsi="仿宋_GB2312" w:eastAsia="仿宋_GB2312" w:cs="仿宋_GB2312"/>
                <w:color w:val="auto"/>
                <w:sz w:val="24"/>
                <w:szCs w:val="24"/>
              </w:rPr>
              <w:t>人民政府</w:t>
            </w:r>
          </w:p>
        </w:tc>
        <w:tc>
          <w:tcPr>
            <w:tcW w:w="1491"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■政务公开栏</w:t>
            </w:r>
          </w:p>
          <w:p>
            <w:pPr>
              <w:widowControl/>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■村公示栏</w:t>
            </w:r>
          </w:p>
          <w:p>
            <w:pPr>
              <w:widowControl/>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（电子屏）</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jc w:val="center"/>
              <w:rPr>
                <w:rFonts w:hint="eastAsia" w:ascii="仿宋_GB2312" w:hAnsi="仿宋_GB2312" w:eastAsia="仿宋_GB2312" w:cs="仿宋_GB2312"/>
                <w:color w:val="auto"/>
                <w:sz w:val="24"/>
                <w:szCs w:val="24"/>
              </w:rPr>
            </w:pPr>
          </w:p>
        </w:tc>
        <w:tc>
          <w:tcPr>
            <w:tcW w:w="551"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4</w:t>
            </w:r>
          </w:p>
        </w:tc>
        <w:tc>
          <w:tcPr>
            <w:tcW w:w="900"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条件与标准</w:t>
            </w:r>
          </w:p>
        </w:tc>
        <w:tc>
          <w:tcPr>
            <w:tcW w:w="1123"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农村危房改造对象申请条件</w:t>
            </w:r>
          </w:p>
        </w:tc>
        <w:tc>
          <w:tcPr>
            <w:tcW w:w="1649"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农村危房改造农户申请条件</w:t>
            </w:r>
          </w:p>
        </w:tc>
        <w:tc>
          <w:tcPr>
            <w:tcW w:w="3428"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《预算法》《政府信息公开条例》《住房城乡建设部财政部关于印发农村危房改造脱贫攻坚三年行动方案的通知》《住房城乡建设部 财政部 国务院扶贫办关于加强和完善建档立卡贫困户等重点对象农村危房改造若干问题的通知》等</w:t>
            </w:r>
          </w:p>
        </w:tc>
        <w:tc>
          <w:tcPr>
            <w:tcW w:w="1332"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信息形成之日起20个工作日内</w:t>
            </w:r>
          </w:p>
        </w:tc>
        <w:tc>
          <w:tcPr>
            <w:tcW w:w="1213"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临溪乡</w:t>
            </w:r>
            <w:r>
              <w:rPr>
                <w:rFonts w:hint="eastAsia" w:ascii="仿宋_GB2312" w:hAnsi="仿宋_GB2312" w:eastAsia="仿宋_GB2312" w:cs="仿宋_GB2312"/>
                <w:color w:val="auto"/>
                <w:sz w:val="24"/>
                <w:szCs w:val="24"/>
              </w:rPr>
              <w:t>人民政府</w:t>
            </w:r>
          </w:p>
        </w:tc>
        <w:tc>
          <w:tcPr>
            <w:tcW w:w="1491"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■政务公开栏</w:t>
            </w:r>
          </w:p>
          <w:p>
            <w:pPr>
              <w:widowControl/>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■村公示栏</w:t>
            </w:r>
          </w:p>
          <w:p>
            <w:pPr>
              <w:widowControl/>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（电子屏）</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jc w:val="center"/>
              <w:rPr>
                <w:rFonts w:hint="eastAsia" w:ascii="仿宋_GB2312" w:hAnsi="仿宋_GB2312" w:eastAsia="仿宋_GB2312" w:cs="仿宋_GB2312"/>
                <w:color w:val="auto"/>
                <w:sz w:val="24"/>
                <w:szCs w:val="24"/>
              </w:rPr>
            </w:pPr>
          </w:p>
        </w:tc>
        <w:tc>
          <w:tcPr>
            <w:tcW w:w="551"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jc w:val="center"/>
              <w:rPr>
                <w:rFonts w:hint="eastAsia" w:ascii="仿宋_GB2312" w:hAnsi="仿宋_GB2312" w:eastAsia="仿宋_GB2312" w:cs="仿宋_GB2312"/>
                <w:color w:val="auto"/>
                <w:kern w:val="0"/>
                <w:sz w:val="24"/>
                <w:szCs w:val="24"/>
              </w:rPr>
            </w:pPr>
          </w:p>
        </w:tc>
        <w:tc>
          <w:tcPr>
            <w:tcW w:w="900" w:type="dxa"/>
            <w:vMerge w:val="continue"/>
            <w:vAlign w:val="center"/>
          </w:tcPr>
          <w:p>
            <w:pPr>
              <w:jc w:val="center"/>
              <w:rPr>
                <w:rFonts w:hint="eastAsia" w:ascii="仿宋_GB2312" w:hAnsi="仿宋_GB2312" w:eastAsia="仿宋_GB2312" w:cs="仿宋_GB2312"/>
                <w:color w:val="auto"/>
                <w:sz w:val="24"/>
                <w:szCs w:val="24"/>
              </w:rPr>
            </w:pPr>
          </w:p>
        </w:tc>
        <w:tc>
          <w:tcPr>
            <w:tcW w:w="1123"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农村危房改造资金补助标准</w:t>
            </w:r>
          </w:p>
        </w:tc>
        <w:tc>
          <w:tcPr>
            <w:tcW w:w="1649"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农村危房改造资金补助标准</w:t>
            </w:r>
          </w:p>
        </w:tc>
        <w:tc>
          <w:tcPr>
            <w:tcW w:w="3428"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《预算法》《政府信息公开条例》《住房城乡建设部财政部关于印发农村危房改造脱贫攻坚三年行动方案的通知》《住房城乡建设部 财政部 国务院扶贫办关于加强和完善建档立卡贫困户等重点对象农村危房改造若干问题的通知》等</w:t>
            </w:r>
          </w:p>
        </w:tc>
        <w:tc>
          <w:tcPr>
            <w:tcW w:w="1332"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信息形成之日起20个工作日内</w:t>
            </w:r>
          </w:p>
        </w:tc>
        <w:tc>
          <w:tcPr>
            <w:tcW w:w="1213"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临溪乡</w:t>
            </w:r>
            <w:r>
              <w:rPr>
                <w:rFonts w:hint="eastAsia" w:ascii="仿宋_GB2312" w:hAnsi="仿宋_GB2312" w:eastAsia="仿宋_GB2312" w:cs="仿宋_GB2312"/>
                <w:color w:val="auto"/>
                <w:sz w:val="24"/>
                <w:szCs w:val="24"/>
              </w:rPr>
              <w:t>人民政府</w:t>
            </w:r>
          </w:p>
        </w:tc>
        <w:tc>
          <w:tcPr>
            <w:tcW w:w="1491"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■政务公开栏</w:t>
            </w:r>
          </w:p>
          <w:p>
            <w:pPr>
              <w:widowControl/>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■村公示栏</w:t>
            </w:r>
          </w:p>
          <w:p>
            <w:pPr>
              <w:widowControl/>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（电子屏）</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jc w:val="center"/>
              <w:rPr>
                <w:rFonts w:hint="eastAsia" w:ascii="仿宋_GB2312" w:hAnsi="仿宋_GB2312" w:eastAsia="仿宋_GB2312" w:cs="仿宋_GB2312"/>
                <w:color w:val="auto"/>
                <w:sz w:val="24"/>
                <w:szCs w:val="24"/>
              </w:rPr>
            </w:pPr>
          </w:p>
        </w:tc>
        <w:tc>
          <w:tcPr>
            <w:tcW w:w="551"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widowControl/>
              <w:jc w:val="center"/>
              <w:rPr>
                <w:rFonts w:hint="eastAsia" w:ascii="仿宋_GB2312" w:hAnsi="仿宋_GB2312" w:eastAsia="仿宋_GB2312" w:cs="仿宋_GB2312"/>
                <w:color w:val="auto"/>
                <w:kern w:val="0"/>
                <w:sz w:val="24"/>
                <w:szCs w:val="24"/>
              </w:rPr>
            </w:pPr>
          </w:p>
        </w:tc>
        <w:tc>
          <w:tcPr>
            <w:tcW w:w="900" w:type="dxa"/>
            <w:vMerge w:val="continue"/>
            <w:vAlign w:val="center"/>
          </w:tcPr>
          <w:p>
            <w:pPr>
              <w:jc w:val="center"/>
              <w:rPr>
                <w:rFonts w:hint="eastAsia" w:ascii="仿宋_GB2312" w:hAnsi="仿宋_GB2312" w:eastAsia="仿宋_GB2312" w:cs="仿宋_GB2312"/>
                <w:color w:val="auto"/>
                <w:sz w:val="24"/>
                <w:szCs w:val="24"/>
              </w:rPr>
            </w:pPr>
          </w:p>
        </w:tc>
        <w:tc>
          <w:tcPr>
            <w:tcW w:w="1123"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农村危房改造竣工合格标准</w:t>
            </w:r>
          </w:p>
        </w:tc>
        <w:tc>
          <w:tcPr>
            <w:tcW w:w="1649"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农村危房改造竣工验收要求</w:t>
            </w:r>
          </w:p>
        </w:tc>
        <w:tc>
          <w:tcPr>
            <w:tcW w:w="3428"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《预算法》《政府信息公开条例》《住房城乡建设部财政部关于印发农村危房改造脱贫攻坚三年行动方案的通知》《住房城乡建设部 财政部 国务院扶贫办关于加强和完善建档立卡贫困户等重点对象农村危房改造若干问题的通知》等</w:t>
            </w:r>
          </w:p>
        </w:tc>
        <w:tc>
          <w:tcPr>
            <w:tcW w:w="1332"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信息形成之日起20个工作日内</w:t>
            </w:r>
          </w:p>
        </w:tc>
        <w:tc>
          <w:tcPr>
            <w:tcW w:w="1213"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临溪乡</w:t>
            </w:r>
            <w:r>
              <w:rPr>
                <w:rFonts w:hint="eastAsia" w:ascii="仿宋_GB2312" w:hAnsi="仿宋_GB2312" w:eastAsia="仿宋_GB2312" w:cs="仿宋_GB2312"/>
                <w:color w:val="auto"/>
                <w:sz w:val="24"/>
                <w:szCs w:val="24"/>
              </w:rPr>
              <w:t>人民政府</w:t>
            </w:r>
          </w:p>
        </w:tc>
        <w:tc>
          <w:tcPr>
            <w:tcW w:w="1491"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■政务公开栏</w:t>
            </w:r>
          </w:p>
          <w:p>
            <w:pPr>
              <w:widowControl/>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■村公示栏</w:t>
            </w:r>
          </w:p>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（电子屏）</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jc w:val="center"/>
              <w:rPr>
                <w:rFonts w:hint="eastAsia" w:ascii="仿宋_GB2312" w:hAnsi="仿宋_GB2312" w:eastAsia="仿宋_GB2312" w:cs="仿宋_GB2312"/>
                <w:color w:val="auto"/>
                <w:sz w:val="24"/>
                <w:szCs w:val="24"/>
              </w:rPr>
            </w:pPr>
          </w:p>
        </w:tc>
        <w:tc>
          <w:tcPr>
            <w:tcW w:w="551"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5</w:t>
            </w:r>
          </w:p>
        </w:tc>
        <w:tc>
          <w:tcPr>
            <w:tcW w:w="900"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对象</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认定</w:t>
            </w:r>
          </w:p>
        </w:tc>
        <w:tc>
          <w:tcPr>
            <w:tcW w:w="1123"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危改户认定程序</w:t>
            </w:r>
          </w:p>
        </w:tc>
        <w:tc>
          <w:tcPr>
            <w:tcW w:w="1649"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农村危房改造申请程序</w:t>
            </w:r>
          </w:p>
        </w:tc>
        <w:tc>
          <w:tcPr>
            <w:tcW w:w="3428"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《预算法》《政府信息公开条例》《住房城乡建设部财政部关于印发农村危房改造脱贫攻坚三年行动方案的通知》《住房城乡建设部 财政部 国务院扶贫办关于加强和完善建档立卡贫困户等重点对象农村危房改造若干问题的通知》等</w:t>
            </w:r>
          </w:p>
        </w:tc>
        <w:tc>
          <w:tcPr>
            <w:tcW w:w="1332"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信息形成之日起20个工作日内</w:t>
            </w:r>
          </w:p>
        </w:tc>
        <w:tc>
          <w:tcPr>
            <w:tcW w:w="1213"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临溪乡</w:t>
            </w:r>
            <w:r>
              <w:rPr>
                <w:rFonts w:hint="eastAsia" w:ascii="仿宋_GB2312" w:hAnsi="仿宋_GB2312" w:eastAsia="仿宋_GB2312" w:cs="仿宋_GB2312"/>
                <w:color w:val="auto"/>
                <w:sz w:val="24"/>
                <w:szCs w:val="24"/>
              </w:rPr>
              <w:t>人民政府</w:t>
            </w:r>
          </w:p>
        </w:tc>
        <w:tc>
          <w:tcPr>
            <w:tcW w:w="1491"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■政务公开栏</w:t>
            </w:r>
          </w:p>
          <w:p>
            <w:pPr>
              <w:widowControl/>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■村公示栏</w:t>
            </w:r>
          </w:p>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（电子屏）</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jc w:val="center"/>
              <w:rPr>
                <w:rFonts w:hint="eastAsia" w:ascii="仿宋_GB2312" w:hAnsi="仿宋_GB2312" w:eastAsia="仿宋_GB2312" w:cs="仿宋_GB2312"/>
                <w:color w:val="auto"/>
                <w:sz w:val="24"/>
                <w:szCs w:val="24"/>
              </w:rPr>
            </w:pPr>
          </w:p>
        </w:tc>
        <w:tc>
          <w:tcPr>
            <w:tcW w:w="551"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widowControl/>
              <w:jc w:val="center"/>
              <w:rPr>
                <w:rFonts w:hint="eastAsia" w:ascii="仿宋_GB2312" w:hAnsi="仿宋_GB2312" w:eastAsia="仿宋_GB2312" w:cs="仿宋_GB2312"/>
                <w:color w:val="auto"/>
                <w:kern w:val="0"/>
                <w:sz w:val="24"/>
                <w:szCs w:val="24"/>
              </w:rPr>
            </w:pPr>
          </w:p>
        </w:tc>
        <w:tc>
          <w:tcPr>
            <w:tcW w:w="900" w:type="dxa"/>
            <w:vMerge w:val="continue"/>
            <w:vAlign w:val="center"/>
          </w:tcPr>
          <w:p>
            <w:pPr>
              <w:jc w:val="center"/>
              <w:rPr>
                <w:rFonts w:hint="eastAsia" w:ascii="仿宋_GB2312" w:hAnsi="仿宋_GB2312" w:eastAsia="仿宋_GB2312" w:cs="仿宋_GB2312"/>
                <w:color w:val="auto"/>
                <w:sz w:val="24"/>
                <w:szCs w:val="24"/>
              </w:rPr>
            </w:pPr>
          </w:p>
        </w:tc>
        <w:tc>
          <w:tcPr>
            <w:tcW w:w="1123"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认定结果</w:t>
            </w:r>
          </w:p>
        </w:tc>
        <w:tc>
          <w:tcPr>
            <w:tcW w:w="1649"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认定结果</w:t>
            </w:r>
          </w:p>
        </w:tc>
        <w:tc>
          <w:tcPr>
            <w:tcW w:w="3428"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《预算法》《政府信息公开条例》《住房城乡建设部财政部关于印发农村危房改造脱贫攻坚三年行动方案的通知》《住房城乡建设部 财政部 国务院扶贫办关于加强和完善建档立卡贫困户等重点对象农村危房改造若干问题的通知》等</w:t>
            </w:r>
          </w:p>
        </w:tc>
        <w:tc>
          <w:tcPr>
            <w:tcW w:w="1332"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信息形成之日起20个工作日内</w:t>
            </w:r>
          </w:p>
        </w:tc>
        <w:tc>
          <w:tcPr>
            <w:tcW w:w="1213"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临溪乡</w:t>
            </w:r>
            <w:r>
              <w:rPr>
                <w:rFonts w:hint="eastAsia" w:ascii="仿宋_GB2312" w:hAnsi="仿宋_GB2312" w:eastAsia="仿宋_GB2312" w:cs="仿宋_GB2312"/>
                <w:color w:val="auto"/>
                <w:sz w:val="24"/>
                <w:szCs w:val="24"/>
              </w:rPr>
              <w:t>人民政府</w:t>
            </w:r>
          </w:p>
        </w:tc>
        <w:tc>
          <w:tcPr>
            <w:tcW w:w="1491"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■政务公开栏</w:t>
            </w:r>
          </w:p>
          <w:p>
            <w:pPr>
              <w:widowControl/>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■村公示栏</w:t>
            </w:r>
          </w:p>
          <w:p>
            <w:pPr>
              <w:widowControl/>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（电子屏）</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jc w:val="center"/>
              <w:rPr>
                <w:rFonts w:hint="eastAsia" w:ascii="仿宋_GB2312" w:hAnsi="仿宋_GB2312" w:eastAsia="仿宋_GB2312" w:cs="仿宋_GB2312"/>
                <w:color w:val="auto"/>
                <w:sz w:val="24"/>
                <w:szCs w:val="24"/>
              </w:rPr>
            </w:pPr>
          </w:p>
        </w:tc>
        <w:tc>
          <w:tcPr>
            <w:tcW w:w="551"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6</w:t>
            </w:r>
          </w:p>
        </w:tc>
        <w:tc>
          <w:tcPr>
            <w:tcW w:w="90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年度任务实施</w:t>
            </w:r>
          </w:p>
        </w:tc>
        <w:tc>
          <w:tcPr>
            <w:tcW w:w="1123"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年度任务执行情况</w:t>
            </w:r>
          </w:p>
        </w:tc>
        <w:tc>
          <w:tcPr>
            <w:tcW w:w="1649"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年度工作完成情况等</w:t>
            </w:r>
          </w:p>
        </w:tc>
        <w:tc>
          <w:tcPr>
            <w:tcW w:w="3428"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《关于全面推进政务公开工作的意见》及其实施细则</w:t>
            </w:r>
          </w:p>
        </w:tc>
        <w:tc>
          <w:tcPr>
            <w:tcW w:w="1332"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信息形成之日起20个工作日内</w:t>
            </w:r>
          </w:p>
        </w:tc>
        <w:tc>
          <w:tcPr>
            <w:tcW w:w="1213"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临溪乡</w:t>
            </w:r>
            <w:r>
              <w:rPr>
                <w:rFonts w:hint="eastAsia" w:ascii="仿宋_GB2312" w:hAnsi="仿宋_GB2312" w:eastAsia="仿宋_GB2312" w:cs="仿宋_GB2312"/>
                <w:color w:val="auto"/>
                <w:sz w:val="24"/>
                <w:szCs w:val="24"/>
              </w:rPr>
              <w:t>人民政府</w:t>
            </w:r>
          </w:p>
        </w:tc>
        <w:tc>
          <w:tcPr>
            <w:tcW w:w="1491"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■政务公开栏</w:t>
            </w:r>
          </w:p>
          <w:p>
            <w:pPr>
              <w:widowControl/>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■村公示栏</w:t>
            </w:r>
          </w:p>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（电子屏）</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jc w:val="center"/>
              <w:rPr>
                <w:rFonts w:hint="eastAsia" w:ascii="仿宋_GB2312" w:hAnsi="仿宋_GB2312" w:eastAsia="仿宋_GB2312" w:cs="仿宋_GB2312"/>
                <w:color w:val="auto"/>
                <w:sz w:val="24"/>
                <w:szCs w:val="24"/>
              </w:rPr>
            </w:pPr>
          </w:p>
        </w:tc>
        <w:tc>
          <w:tcPr>
            <w:tcW w:w="551"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hint="eastAsia" w:ascii="仿宋_GB2312" w:hAnsi="仿宋_GB2312" w:eastAsia="仿宋_GB2312" w:cs="仿宋_GB2312"/>
                <w:color w:val="auto"/>
                <w:sz w:val="24"/>
                <w:szCs w:val="24"/>
              </w:rPr>
            </w:pPr>
          </w:p>
        </w:tc>
      </w:tr>
    </w:tbl>
    <w:p>
      <w:pPr>
        <w:jc w:val="center"/>
        <w:rPr>
          <w:rFonts w:ascii="仿宋_GB2312" w:hAnsi="Times New Roman" w:eastAsia="仿宋_GB2312"/>
          <w:color w:val="auto"/>
          <w:sz w:val="18"/>
          <w:szCs w:val="18"/>
        </w:rPr>
      </w:pPr>
    </w:p>
    <w:p>
      <w:pPr>
        <w:pStyle w:val="3"/>
        <w:spacing w:before="0" w:after="0" w:line="240" w:lineRule="auto"/>
        <w:jc w:val="center"/>
        <w:rPr>
          <w:rFonts w:ascii="方正小标宋简体" w:hAnsi="方正小标宋简体" w:eastAsia="方正小标宋简体" w:cs="方正小标宋简体"/>
          <w:b w:val="0"/>
          <w:bCs w:val="0"/>
          <w:color w:val="auto"/>
        </w:rPr>
      </w:pPr>
      <w:r>
        <w:rPr>
          <w:rFonts w:hint="eastAsia" w:ascii="方正小标宋简体" w:hAnsi="方正小标宋简体" w:eastAsia="方正小标宋简体" w:cs="方正小标宋简体"/>
          <w:b w:val="0"/>
          <w:bCs w:val="0"/>
          <w:color w:val="auto"/>
        </w:rPr>
        <w:br w:type="page"/>
      </w:r>
    </w:p>
    <w:p>
      <w:pPr>
        <w:pStyle w:val="3"/>
        <w:spacing w:before="0" w:after="0" w:line="240" w:lineRule="auto"/>
        <w:jc w:val="center"/>
        <w:rPr>
          <w:rFonts w:ascii="方正小标宋简体" w:hAnsi="方正小标宋简体" w:eastAsia="方正小标宋简体" w:cs="方正小标宋简体"/>
          <w:b w:val="0"/>
          <w:bCs w:val="0"/>
          <w:color w:val="auto"/>
        </w:rPr>
      </w:pPr>
      <w:bookmarkStart w:id="10" w:name="_Toc28063"/>
      <w:r>
        <w:rPr>
          <w:rFonts w:hint="eastAsia" w:ascii="方正小标宋简体" w:hAnsi="方正小标宋简体" w:eastAsia="方正小标宋简体" w:cs="方正小标宋简体"/>
          <w:b w:val="0"/>
          <w:bCs w:val="0"/>
          <w:color w:val="auto"/>
        </w:rPr>
        <w:t>（十</w:t>
      </w:r>
      <w:r>
        <w:rPr>
          <w:rFonts w:hint="eastAsia" w:ascii="方正小标宋简体" w:hAnsi="方正小标宋简体" w:eastAsia="方正小标宋简体" w:cs="方正小标宋简体"/>
          <w:b w:val="0"/>
          <w:bCs w:val="0"/>
          <w:color w:val="auto"/>
          <w:lang w:eastAsia="zh-CN"/>
        </w:rPr>
        <w:t>一</w:t>
      </w:r>
      <w:r>
        <w:rPr>
          <w:rFonts w:hint="eastAsia" w:ascii="方正小标宋简体" w:hAnsi="方正小标宋简体" w:eastAsia="方正小标宋简体" w:cs="方正小标宋简体"/>
          <w:b w:val="0"/>
          <w:bCs w:val="0"/>
          <w:color w:val="auto"/>
        </w:rPr>
        <w:t>）涉农补贴领域基层政务公开标准目录</w:t>
      </w:r>
      <w:bookmarkEnd w:id="10"/>
    </w:p>
    <w:tbl>
      <w:tblPr>
        <w:tblStyle w:val="6"/>
        <w:tblW w:w="14913" w:type="dxa"/>
        <w:jc w:val="center"/>
        <w:tblLayout w:type="fixed"/>
        <w:tblCellMar>
          <w:top w:w="0" w:type="dxa"/>
          <w:left w:w="108" w:type="dxa"/>
          <w:bottom w:w="0" w:type="dxa"/>
          <w:right w:w="108" w:type="dxa"/>
        </w:tblCellMar>
      </w:tblPr>
      <w:tblGrid>
        <w:gridCol w:w="540"/>
        <w:gridCol w:w="720"/>
        <w:gridCol w:w="753"/>
        <w:gridCol w:w="3775"/>
        <w:gridCol w:w="2539"/>
        <w:gridCol w:w="1982"/>
        <w:gridCol w:w="729"/>
        <w:gridCol w:w="1243"/>
        <w:gridCol w:w="652"/>
        <w:gridCol w:w="709"/>
        <w:gridCol w:w="11"/>
        <w:gridCol w:w="540"/>
        <w:gridCol w:w="720"/>
      </w:tblGrid>
      <w:tr>
        <w:tblPrEx>
          <w:tblCellMar>
            <w:top w:w="0" w:type="dxa"/>
            <w:left w:w="108" w:type="dxa"/>
            <w:bottom w:w="0" w:type="dxa"/>
            <w:right w:w="108" w:type="dxa"/>
          </w:tblCellMar>
        </w:tblPrEx>
        <w:trPr>
          <w:cantSplit/>
          <w:tblHeader/>
          <w:jc w:val="center"/>
        </w:trPr>
        <w:tc>
          <w:tcPr>
            <w:tcW w:w="5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序号</w:t>
            </w:r>
          </w:p>
        </w:tc>
        <w:tc>
          <w:tcPr>
            <w:tcW w:w="1473" w:type="dxa"/>
            <w:gridSpan w:val="2"/>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公开事项</w:t>
            </w:r>
          </w:p>
        </w:tc>
        <w:tc>
          <w:tcPr>
            <w:tcW w:w="37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公开内容（要素）</w:t>
            </w:r>
          </w:p>
        </w:tc>
        <w:tc>
          <w:tcPr>
            <w:tcW w:w="253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公开依据</w:t>
            </w:r>
          </w:p>
        </w:tc>
        <w:tc>
          <w:tcPr>
            <w:tcW w:w="198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公开时限</w:t>
            </w:r>
          </w:p>
        </w:tc>
        <w:tc>
          <w:tcPr>
            <w:tcW w:w="72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公开主体</w:t>
            </w:r>
          </w:p>
        </w:tc>
        <w:tc>
          <w:tcPr>
            <w:tcW w:w="124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公开渠道和载体</w:t>
            </w:r>
          </w:p>
        </w:tc>
        <w:tc>
          <w:tcPr>
            <w:tcW w:w="1361" w:type="dxa"/>
            <w:gridSpan w:val="2"/>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公开对象</w:t>
            </w:r>
          </w:p>
        </w:tc>
        <w:tc>
          <w:tcPr>
            <w:tcW w:w="1271" w:type="dxa"/>
            <w:gridSpan w:val="3"/>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公开方式</w:t>
            </w:r>
          </w:p>
        </w:tc>
      </w:tr>
      <w:tr>
        <w:tblPrEx>
          <w:tblCellMar>
            <w:top w:w="0" w:type="dxa"/>
            <w:left w:w="108" w:type="dxa"/>
            <w:bottom w:w="0" w:type="dxa"/>
            <w:right w:w="108" w:type="dxa"/>
          </w:tblCellMar>
        </w:tblPrEx>
        <w:trPr>
          <w:cantSplit/>
          <w:tblHeader/>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黑体"/>
                <w:color w:val="auto"/>
                <w:kern w:val="0"/>
                <w:sz w:val="22"/>
              </w:rPr>
            </w:pPr>
          </w:p>
        </w:tc>
        <w:tc>
          <w:tcPr>
            <w:tcW w:w="720" w:type="dxa"/>
            <w:tcBorders>
              <w:top w:val="nil"/>
              <w:left w:val="nil"/>
              <w:bottom w:val="single" w:color="auto" w:sz="4" w:space="0"/>
              <w:right w:val="single" w:color="auto" w:sz="4" w:space="0"/>
            </w:tcBorders>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一级事项</w:t>
            </w:r>
          </w:p>
        </w:tc>
        <w:tc>
          <w:tcPr>
            <w:tcW w:w="753" w:type="dxa"/>
            <w:tcBorders>
              <w:top w:val="nil"/>
              <w:left w:val="nil"/>
              <w:bottom w:val="single" w:color="auto" w:sz="4" w:space="0"/>
              <w:right w:val="single" w:color="auto" w:sz="4" w:space="0"/>
            </w:tcBorders>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二级事项</w:t>
            </w:r>
          </w:p>
        </w:tc>
        <w:tc>
          <w:tcPr>
            <w:tcW w:w="377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黑体"/>
                <w:color w:val="auto"/>
                <w:kern w:val="0"/>
                <w:sz w:val="22"/>
              </w:rPr>
            </w:pPr>
          </w:p>
        </w:tc>
        <w:tc>
          <w:tcPr>
            <w:tcW w:w="2539"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黑体"/>
                <w:color w:val="auto"/>
                <w:kern w:val="0"/>
                <w:sz w:val="22"/>
              </w:rPr>
            </w:pPr>
          </w:p>
        </w:tc>
        <w:tc>
          <w:tcPr>
            <w:tcW w:w="198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黑体"/>
                <w:color w:val="auto"/>
                <w:kern w:val="0"/>
                <w:sz w:val="22"/>
              </w:rPr>
            </w:pPr>
          </w:p>
        </w:tc>
        <w:tc>
          <w:tcPr>
            <w:tcW w:w="729"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黑体"/>
                <w:color w:val="auto"/>
                <w:kern w:val="0"/>
                <w:sz w:val="22"/>
              </w:rPr>
            </w:pPr>
          </w:p>
        </w:tc>
        <w:tc>
          <w:tcPr>
            <w:tcW w:w="124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黑体"/>
                <w:color w:val="auto"/>
                <w:kern w:val="0"/>
                <w:sz w:val="22"/>
              </w:rPr>
            </w:pPr>
          </w:p>
        </w:tc>
        <w:tc>
          <w:tcPr>
            <w:tcW w:w="652" w:type="dxa"/>
            <w:tcBorders>
              <w:top w:val="nil"/>
              <w:left w:val="nil"/>
              <w:bottom w:val="single" w:color="auto" w:sz="4" w:space="0"/>
              <w:right w:val="single" w:color="auto" w:sz="4" w:space="0"/>
            </w:tcBorders>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全社会</w:t>
            </w:r>
          </w:p>
        </w:tc>
        <w:tc>
          <w:tcPr>
            <w:tcW w:w="709" w:type="dxa"/>
            <w:tcBorders>
              <w:top w:val="nil"/>
              <w:left w:val="nil"/>
              <w:bottom w:val="single" w:color="auto" w:sz="4" w:space="0"/>
              <w:right w:val="single" w:color="auto" w:sz="4" w:space="0"/>
            </w:tcBorders>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特定群众</w:t>
            </w:r>
          </w:p>
        </w:tc>
        <w:tc>
          <w:tcPr>
            <w:tcW w:w="551" w:type="dxa"/>
            <w:gridSpan w:val="2"/>
            <w:tcBorders>
              <w:top w:val="nil"/>
              <w:left w:val="nil"/>
              <w:bottom w:val="single" w:color="auto" w:sz="4" w:space="0"/>
              <w:right w:val="single" w:color="auto" w:sz="4" w:space="0"/>
            </w:tcBorders>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主动</w:t>
            </w:r>
          </w:p>
        </w:tc>
        <w:tc>
          <w:tcPr>
            <w:tcW w:w="720" w:type="dxa"/>
            <w:tcBorders>
              <w:top w:val="nil"/>
              <w:left w:val="nil"/>
              <w:bottom w:val="single" w:color="auto" w:sz="4" w:space="0"/>
              <w:right w:val="single" w:color="auto" w:sz="4" w:space="0"/>
            </w:tcBorders>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依申请公开</w:t>
            </w:r>
          </w:p>
        </w:tc>
      </w:tr>
      <w:tr>
        <w:tblPrEx>
          <w:tblCellMar>
            <w:top w:w="0" w:type="dxa"/>
            <w:left w:w="108" w:type="dxa"/>
            <w:bottom w:w="0" w:type="dxa"/>
            <w:right w:w="108" w:type="dxa"/>
          </w:tblCellMar>
        </w:tblPrEx>
        <w:trPr>
          <w:cantSplit/>
          <w:jc w:val="center"/>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农业生产发展资金</w:t>
            </w:r>
          </w:p>
        </w:tc>
        <w:tc>
          <w:tcPr>
            <w:tcW w:w="753"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农机购置补贴</w:t>
            </w:r>
          </w:p>
        </w:tc>
        <w:tc>
          <w:tcPr>
            <w:tcW w:w="3775" w:type="dxa"/>
            <w:tcBorders>
              <w:top w:val="single" w:color="auto" w:sz="4" w:space="0"/>
              <w:left w:val="nil"/>
              <w:bottom w:val="single" w:color="auto" w:sz="4" w:space="0"/>
              <w:right w:val="single" w:color="auto" w:sz="4" w:space="0"/>
            </w:tcBorders>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政策依据；</w:t>
            </w:r>
          </w:p>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申请指南：补贴范围及对象、补贴标准、申请程序、申请材料、咨询电话等；</w:t>
            </w:r>
          </w:p>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补贴结果；</w:t>
            </w:r>
          </w:p>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监督渠道：举报电话、地址等。</w:t>
            </w:r>
          </w:p>
        </w:tc>
        <w:tc>
          <w:tcPr>
            <w:tcW w:w="2539"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《农业机械化促进法》、《农业生产发展资金管理办法》、《2021-2023年农机购置补贴实施指导意见》（农办计财〔2021〕8号）</w:t>
            </w:r>
          </w:p>
        </w:tc>
        <w:tc>
          <w:tcPr>
            <w:tcW w:w="1982"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信息形成或者变更之日起20个工作日内。法律、法规对政府信息公开的期限另有规定的，从其规定。</w:t>
            </w:r>
          </w:p>
        </w:tc>
        <w:tc>
          <w:tcPr>
            <w:tcW w:w="729"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临溪乡</w:t>
            </w:r>
            <w:r>
              <w:rPr>
                <w:rFonts w:hint="eastAsia" w:ascii="仿宋_GB2312" w:hAnsi="仿宋_GB2312" w:eastAsia="仿宋_GB2312" w:cs="仿宋_GB2312"/>
                <w:color w:val="auto"/>
                <w:sz w:val="24"/>
                <w:szCs w:val="24"/>
              </w:rPr>
              <w:t>人民政府</w:t>
            </w:r>
          </w:p>
        </w:tc>
        <w:tc>
          <w:tcPr>
            <w:tcW w:w="1243"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■村公示栏（电子屏）</w:t>
            </w:r>
          </w:p>
          <w:p>
            <w:pPr>
              <w:jc w:val="center"/>
              <w:rPr>
                <w:rFonts w:ascii="仿宋_GB2312" w:hAnsi="仿宋_GB2312" w:eastAsia="仿宋_GB2312" w:cs="仿宋_GB2312"/>
                <w:color w:val="auto"/>
                <w:sz w:val="24"/>
                <w:szCs w:val="24"/>
              </w:rPr>
            </w:pPr>
          </w:p>
        </w:tc>
        <w:tc>
          <w:tcPr>
            <w:tcW w:w="652"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gridSpan w:val="2"/>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40"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rPr>
          <w:cantSplit/>
          <w:jc w:val="center"/>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农业生产发展资金</w:t>
            </w:r>
          </w:p>
        </w:tc>
        <w:tc>
          <w:tcPr>
            <w:tcW w:w="753"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耕地地力保护</w:t>
            </w:r>
          </w:p>
        </w:tc>
        <w:tc>
          <w:tcPr>
            <w:tcW w:w="3775" w:type="dxa"/>
            <w:tcBorders>
              <w:top w:val="single" w:color="auto" w:sz="4" w:space="0"/>
              <w:left w:val="nil"/>
              <w:bottom w:val="single" w:color="auto" w:sz="4" w:space="0"/>
              <w:right w:val="single" w:color="auto" w:sz="4" w:space="0"/>
            </w:tcBorders>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政策依据；</w:t>
            </w:r>
          </w:p>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申请指南：补贴范围及对象、补贴标准、申请程序、申请材料、咨询电话等；</w:t>
            </w:r>
          </w:p>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补贴结果；</w:t>
            </w:r>
          </w:p>
          <w:p>
            <w:pPr>
              <w:widowControl/>
              <w:textAlignment w:val="top"/>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监督渠道：举报电话、地址等。</w:t>
            </w:r>
          </w:p>
        </w:tc>
        <w:tc>
          <w:tcPr>
            <w:tcW w:w="2539" w:type="dxa"/>
            <w:tcBorders>
              <w:top w:val="single" w:color="auto" w:sz="4" w:space="0"/>
              <w:left w:val="nil"/>
              <w:bottom w:val="single" w:color="auto" w:sz="4" w:space="0"/>
              <w:right w:val="single" w:color="auto" w:sz="4" w:space="0"/>
            </w:tcBorders>
            <w:vAlign w:val="center"/>
          </w:tcPr>
          <w:p>
            <w:pPr>
              <w:widowControl/>
              <w:jc w:val="center"/>
              <w:textAlignment w:val="top"/>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《农业生产发展资金管理办法》、《财政部 农业部关于全面推开农业“三项补贴”改革工作的通知》</w:t>
            </w:r>
          </w:p>
        </w:tc>
        <w:tc>
          <w:tcPr>
            <w:tcW w:w="1982" w:type="dxa"/>
            <w:tcBorders>
              <w:top w:val="single" w:color="auto" w:sz="4" w:space="0"/>
              <w:left w:val="nil"/>
              <w:bottom w:val="single" w:color="auto" w:sz="4" w:space="0"/>
              <w:right w:val="single" w:color="auto" w:sz="4" w:space="0"/>
            </w:tcBorders>
            <w:vAlign w:val="center"/>
          </w:tcPr>
          <w:p>
            <w:pPr>
              <w:widowControl/>
              <w:jc w:val="center"/>
              <w:textAlignment w:val="top"/>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信息形成或者变更之日起20个工作日内。法律、法规对政府信息公开的期限另有规定的，从其规定。</w:t>
            </w:r>
          </w:p>
        </w:tc>
        <w:tc>
          <w:tcPr>
            <w:tcW w:w="729" w:type="dxa"/>
            <w:tcBorders>
              <w:top w:val="single" w:color="auto" w:sz="4" w:space="0"/>
              <w:left w:val="nil"/>
              <w:bottom w:val="single" w:color="auto" w:sz="4" w:space="0"/>
              <w:right w:val="single" w:color="auto" w:sz="4" w:space="0"/>
            </w:tcBorders>
            <w:vAlign w:val="center"/>
          </w:tcPr>
          <w:p>
            <w:pPr>
              <w:widowControl/>
              <w:jc w:val="center"/>
              <w:textAlignment w:val="top"/>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临溪乡</w:t>
            </w:r>
            <w:r>
              <w:rPr>
                <w:rFonts w:hint="eastAsia" w:ascii="仿宋_GB2312" w:hAnsi="仿宋_GB2312" w:eastAsia="仿宋_GB2312" w:cs="仿宋_GB2312"/>
                <w:color w:val="auto"/>
                <w:sz w:val="24"/>
                <w:szCs w:val="24"/>
              </w:rPr>
              <w:t>人民政府</w:t>
            </w:r>
          </w:p>
        </w:tc>
        <w:tc>
          <w:tcPr>
            <w:tcW w:w="1243"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■村公示栏（电子屏）</w:t>
            </w:r>
          </w:p>
          <w:p>
            <w:pPr>
              <w:jc w:val="center"/>
              <w:rPr>
                <w:rFonts w:ascii="仿宋_GB2312" w:hAnsi="仿宋_GB2312" w:eastAsia="仿宋_GB2312" w:cs="仿宋_GB2312"/>
                <w:color w:val="auto"/>
                <w:sz w:val="24"/>
                <w:szCs w:val="24"/>
              </w:rPr>
            </w:pPr>
          </w:p>
        </w:tc>
        <w:tc>
          <w:tcPr>
            <w:tcW w:w="652" w:type="dxa"/>
            <w:tcBorders>
              <w:top w:val="single" w:color="auto" w:sz="4" w:space="0"/>
              <w:left w:val="nil"/>
              <w:bottom w:val="single" w:color="auto" w:sz="4" w:space="0"/>
              <w:right w:val="single" w:color="auto" w:sz="4" w:space="0"/>
            </w:tcBorders>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c>
          <w:tcPr>
            <w:tcW w:w="720" w:type="dxa"/>
            <w:gridSpan w:val="2"/>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auto"/>
                <w:sz w:val="24"/>
                <w:szCs w:val="24"/>
              </w:rPr>
            </w:pPr>
          </w:p>
        </w:tc>
        <w:tc>
          <w:tcPr>
            <w:tcW w:w="540" w:type="dxa"/>
            <w:tcBorders>
              <w:top w:val="single" w:color="auto" w:sz="4" w:space="0"/>
              <w:left w:val="nil"/>
              <w:bottom w:val="single" w:color="auto" w:sz="4" w:space="0"/>
              <w:right w:val="single" w:color="auto" w:sz="4" w:space="0"/>
            </w:tcBorders>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c>
          <w:tcPr>
            <w:tcW w:w="720"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auto"/>
                <w:sz w:val="24"/>
                <w:szCs w:val="24"/>
              </w:rPr>
            </w:pPr>
          </w:p>
        </w:tc>
      </w:tr>
      <w:tr>
        <w:tblPrEx>
          <w:tblCellMar>
            <w:top w:w="0" w:type="dxa"/>
            <w:left w:w="108" w:type="dxa"/>
            <w:bottom w:w="0" w:type="dxa"/>
            <w:right w:w="108" w:type="dxa"/>
          </w:tblCellMar>
        </w:tblPrEx>
        <w:trPr>
          <w:cantSplit/>
          <w:jc w:val="center"/>
        </w:trPr>
        <w:tc>
          <w:tcPr>
            <w:tcW w:w="54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p>
        </w:tc>
        <w:tc>
          <w:tcPr>
            <w:tcW w:w="72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动物防疫等补助经费</w:t>
            </w:r>
          </w:p>
        </w:tc>
        <w:tc>
          <w:tcPr>
            <w:tcW w:w="753" w:type="dxa"/>
            <w:tcBorders>
              <w:top w:val="single" w:color="auto" w:sz="4" w:space="0"/>
              <w:left w:val="nil"/>
              <w:bottom w:val="single" w:color="auto" w:sz="4" w:space="0"/>
              <w:right w:val="single" w:color="auto" w:sz="4" w:space="0"/>
            </w:tcBorders>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强制扑杀补助</w:t>
            </w:r>
          </w:p>
        </w:tc>
        <w:tc>
          <w:tcPr>
            <w:tcW w:w="3775" w:type="dxa"/>
            <w:tcBorders>
              <w:top w:val="single" w:color="auto" w:sz="4" w:space="0"/>
              <w:left w:val="nil"/>
              <w:bottom w:val="single" w:color="auto" w:sz="4" w:space="0"/>
              <w:right w:val="single" w:color="auto" w:sz="4" w:space="0"/>
            </w:tcBorders>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政策依据；</w:t>
            </w:r>
          </w:p>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申请指南：补贴范围及对象、补贴标准、申请程序、申请材料、咨询电话等；</w:t>
            </w:r>
          </w:p>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补贴结果；</w:t>
            </w:r>
          </w:p>
          <w:p>
            <w:pPr>
              <w:widowControl/>
              <w:textAlignment w:val="top"/>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监督渠道：举报电话、地址等。</w:t>
            </w:r>
          </w:p>
        </w:tc>
        <w:tc>
          <w:tcPr>
            <w:tcW w:w="2539" w:type="dxa"/>
            <w:tcBorders>
              <w:top w:val="single" w:color="auto" w:sz="4" w:space="0"/>
              <w:left w:val="nil"/>
              <w:bottom w:val="single" w:color="auto" w:sz="4" w:space="0"/>
              <w:right w:val="single" w:color="auto" w:sz="4" w:space="0"/>
            </w:tcBorders>
            <w:vAlign w:val="center"/>
          </w:tcPr>
          <w:p>
            <w:pPr>
              <w:widowControl/>
              <w:jc w:val="center"/>
              <w:textAlignment w:val="top"/>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《动物防疫法》、《动物防疫等补助经费管理办法》(财农〔2017〕43号)</w:t>
            </w:r>
          </w:p>
        </w:tc>
        <w:tc>
          <w:tcPr>
            <w:tcW w:w="1982" w:type="dxa"/>
            <w:tcBorders>
              <w:top w:val="single" w:color="auto" w:sz="4" w:space="0"/>
              <w:left w:val="nil"/>
              <w:bottom w:val="single" w:color="auto" w:sz="4" w:space="0"/>
              <w:right w:val="single" w:color="auto" w:sz="4" w:space="0"/>
            </w:tcBorders>
            <w:vAlign w:val="center"/>
          </w:tcPr>
          <w:p>
            <w:pPr>
              <w:widowControl/>
              <w:jc w:val="center"/>
              <w:textAlignment w:val="top"/>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信息形成或者变更之日起20个工作日内。法律、法规对政府信息公开的期限另有规定的，从其规定。</w:t>
            </w:r>
          </w:p>
        </w:tc>
        <w:tc>
          <w:tcPr>
            <w:tcW w:w="729" w:type="dxa"/>
            <w:tcBorders>
              <w:top w:val="single" w:color="auto" w:sz="4" w:space="0"/>
              <w:left w:val="nil"/>
              <w:bottom w:val="single" w:color="auto" w:sz="4" w:space="0"/>
              <w:right w:val="single" w:color="auto" w:sz="4" w:space="0"/>
            </w:tcBorders>
            <w:vAlign w:val="center"/>
          </w:tcPr>
          <w:p>
            <w:pPr>
              <w:widowControl/>
              <w:jc w:val="center"/>
              <w:textAlignment w:val="top"/>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临溪乡</w:t>
            </w:r>
            <w:r>
              <w:rPr>
                <w:rFonts w:hint="eastAsia" w:ascii="仿宋_GB2312" w:hAnsi="仿宋_GB2312" w:eastAsia="仿宋_GB2312" w:cs="仿宋_GB2312"/>
                <w:color w:val="auto"/>
                <w:sz w:val="24"/>
                <w:szCs w:val="24"/>
              </w:rPr>
              <w:t>人民政府</w:t>
            </w:r>
          </w:p>
        </w:tc>
        <w:tc>
          <w:tcPr>
            <w:tcW w:w="1243"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■村公示栏（电子屏）</w:t>
            </w:r>
          </w:p>
          <w:p>
            <w:pPr>
              <w:jc w:val="center"/>
              <w:rPr>
                <w:rFonts w:ascii="仿宋_GB2312" w:hAnsi="仿宋_GB2312" w:eastAsia="仿宋_GB2312" w:cs="仿宋_GB2312"/>
                <w:color w:val="auto"/>
                <w:sz w:val="24"/>
                <w:szCs w:val="24"/>
              </w:rPr>
            </w:pPr>
          </w:p>
        </w:tc>
        <w:tc>
          <w:tcPr>
            <w:tcW w:w="652" w:type="dxa"/>
            <w:tcBorders>
              <w:top w:val="single" w:color="auto" w:sz="4" w:space="0"/>
              <w:left w:val="nil"/>
              <w:bottom w:val="single" w:color="auto" w:sz="4" w:space="0"/>
              <w:right w:val="single" w:color="auto" w:sz="4" w:space="0"/>
            </w:tcBorders>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 xml:space="preserve">√ </w:t>
            </w:r>
          </w:p>
        </w:tc>
        <w:tc>
          <w:tcPr>
            <w:tcW w:w="720" w:type="dxa"/>
            <w:gridSpan w:val="2"/>
            <w:tcBorders>
              <w:top w:val="single" w:color="auto" w:sz="4" w:space="0"/>
              <w:left w:val="nil"/>
              <w:bottom w:val="single" w:color="auto" w:sz="4" w:space="0"/>
              <w:right w:val="single" w:color="auto" w:sz="4" w:space="0"/>
            </w:tcBorders>
            <w:vAlign w:val="center"/>
          </w:tcPr>
          <w:p>
            <w:pPr>
              <w:widowControl/>
              <w:jc w:val="center"/>
              <w:textAlignment w:val="center"/>
              <w:rPr>
                <w:rFonts w:ascii="仿宋_GB2312" w:hAnsi="仿宋_GB2312" w:eastAsia="仿宋_GB2312" w:cs="仿宋_GB2312"/>
                <w:color w:val="auto"/>
                <w:sz w:val="24"/>
                <w:szCs w:val="24"/>
              </w:rPr>
            </w:pPr>
          </w:p>
        </w:tc>
        <w:tc>
          <w:tcPr>
            <w:tcW w:w="540" w:type="dxa"/>
            <w:tcBorders>
              <w:top w:val="single" w:color="auto" w:sz="4" w:space="0"/>
              <w:left w:val="nil"/>
              <w:bottom w:val="single" w:color="auto" w:sz="4" w:space="0"/>
              <w:right w:val="single" w:color="auto" w:sz="4" w:space="0"/>
            </w:tcBorders>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 xml:space="preserve"> √</w:t>
            </w:r>
          </w:p>
        </w:tc>
        <w:tc>
          <w:tcPr>
            <w:tcW w:w="720" w:type="dxa"/>
            <w:tcBorders>
              <w:top w:val="single" w:color="auto" w:sz="4" w:space="0"/>
              <w:left w:val="nil"/>
              <w:bottom w:val="single" w:color="auto" w:sz="4" w:space="0"/>
              <w:right w:val="single" w:color="auto" w:sz="4" w:space="0"/>
            </w:tcBorders>
            <w:vAlign w:val="center"/>
          </w:tcPr>
          <w:p>
            <w:pPr>
              <w:widowControl/>
              <w:jc w:val="center"/>
              <w:textAlignment w:val="center"/>
              <w:rPr>
                <w:rFonts w:ascii="仿宋_GB2312" w:hAnsi="仿宋_GB2312" w:eastAsia="仿宋_GB2312" w:cs="仿宋_GB2312"/>
                <w:color w:val="auto"/>
                <w:sz w:val="24"/>
                <w:szCs w:val="24"/>
              </w:rPr>
            </w:pPr>
          </w:p>
        </w:tc>
      </w:tr>
    </w:tbl>
    <w:p>
      <w:pPr>
        <w:pStyle w:val="3"/>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bCs w:val="0"/>
          <w:color w:val="auto"/>
          <w:sz w:val="44"/>
          <w:szCs w:val="44"/>
          <w:lang w:eastAsia="zh-CN"/>
        </w:rPr>
      </w:pPr>
      <w:r>
        <w:rPr>
          <w:rFonts w:hint="eastAsia" w:ascii="方正小标宋简体" w:hAnsi="方正小标宋简体" w:eastAsia="方正小标宋简体" w:cs="方正小标宋简体"/>
          <w:b w:val="0"/>
          <w:bCs w:val="0"/>
          <w:color w:val="auto"/>
        </w:rPr>
        <w:br w:type="page"/>
      </w:r>
      <w:bookmarkStart w:id="11" w:name="_Toc1888"/>
      <w:r>
        <w:rPr>
          <w:rFonts w:hint="eastAsia" w:ascii="方正小标宋简体" w:hAnsi="方正小标宋简体" w:eastAsia="方正小标宋简体" w:cs="方正小标宋简体"/>
          <w:b w:val="0"/>
          <w:bCs w:val="0"/>
          <w:color w:val="auto"/>
          <w:sz w:val="44"/>
          <w:szCs w:val="44"/>
        </w:rPr>
        <w:t>（</w:t>
      </w:r>
      <w:r>
        <w:rPr>
          <w:rFonts w:hint="eastAsia" w:ascii="方正小标宋简体" w:hAnsi="方正小标宋简体" w:eastAsia="方正小标宋简体" w:cs="方正小标宋简体"/>
          <w:b w:val="0"/>
          <w:bCs w:val="0"/>
          <w:color w:val="auto"/>
          <w:sz w:val="44"/>
          <w:szCs w:val="44"/>
          <w:lang w:eastAsia="zh-CN"/>
        </w:rPr>
        <w:t>十二</w:t>
      </w:r>
      <w:r>
        <w:rPr>
          <w:rFonts w:hint="eastAsia" w:ascii="方正小标宋简体" w:hAnsi="方正小标宋简体" w:eastAsia="方正小标宋简体" w:cs="方正小标宋简体"/>
          <w:b w:val="0"/>
          <w:bCs w:val="0"/>
          <w:color w:val="auto"/>
          <w:sz w:val="44"/>
          <w:szCs w:val="44"/>
        </w:rPr>
        <w:t>）公共文化服务领域基层政务公开标准目录</w:t>
      </w:r>
      <w:bookmarkEnd w:id="11"/>
    </w:p>
    <w:tbl>
      <w:tblPr>
        <w:tblStyle w:val="6"/>
        <w:tblW w:w="142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34"/>
        <w:gridCol w:w="1620"/>
        <w:gridCol w:w="1786"/>
        <w:gridCol w:w="2229"/>
        <w:gridCol w:w="1814"/>
        <w:gridCol w:w="1426"/>
        <w:gridCol w:w="1440"/>
        <w:gridCol w:w="720"/>
        <w:gridCol w:w="709"/>
        <w:gridCol w:w="551"/>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序号</w:t>
            </w:r>
          </w:p>
        </w:tc>
        <w:tc>
          <w:tcPr>
            <w:tcW w:w="2354"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公开事项</w:t>
            </w:r>
          </w:p>
        </w:tc>
        <w:tc>
          <w:tcPr>
            <w:tcW w:w="1786"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公开内容（要素）</w:t>
            </w:r>
          </w:p>
        </w:tc>
        <w:tc>
          <w:tcPr>
            <w:tcW w:w="2229"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公开依据</w:t>
            </w:r>
          </w:p>
        </w:tc>
        <w:tc>
          <w:tcPr>
            <w:tcW w:w="1814"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公开时限</w:t>
            </w:r>
          </w:p>
        </w:tc>
        <w:tc>
          <w:tcPr>
            <w:tcW w:w="1426"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公开主体</w:t>
            </w:r>
          </w:p>
        </w:tc>
        <w:tc>
          <w:tcPr>
            <w:tcW w:w="144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公开渠道和载体</w:t>
            </w:r>
          </w:p>
        </w:tc>
        <w:tc>
          <w:tcPr>
            <w:tcW w:w="1429"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公开对象</w:t>
            </w:r>
          </w:p>
        </w:tc>
        <w:tc>
          <w:tcPr>
            <w:tcW w:w="1271"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22"/>
                <w:szCs w:val="22"/>
              </w:rPr>
            </w:pPr>
          </w:p>
        </w:tc>
        <w:tc>
          <w:tcPr>
            <w:tcW w:w="734"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一级事项</w:t>
            </w:r>
          </w:p>
        </w:tc>
        <w:tc>
          <w:tcPr>
            <w:tcW w:w="162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二级事项</w:t>
            </w:r>
          </w:p>
        </w:tc>
        <w:tc>
          <w:tcPr>
            <w:tcW w:w="1786"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22"/>
                <w:szCs w:val="22"/>
              </w:rPr>
            </w:pPr>
          </w:p>
        </w:tc>
        <w:tc>
          <w:tcPr>
            <w:tcW w:w="222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22"/>
                <w:szCs w:val="22"/>
              </w:rPr>
            </w:pPr>
          </w:p>
        </w:tc>
        <w:tc>
          <w:tcPr>
            <w:tcW w:w="1814"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22"/>
                <w:szCs w:val="22"/>
              </w:rPr>
            </w:pPr>
          </w:p>
        </w:tc>
        <w:tc>
          <w:tcPr>
            <w:tcW w:w="1426"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22"/>
                <w:szCs w:val="22"/>
              </w:rPr>
            </w:pPr>
          </w:p>
        </w:tc>
        <w:tc>
          <w:tcPr>
            <w:tcW w:w="144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22"/>
                <w:szCs w:val="22"/>
              </w:rPr>
            </w:pP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全社会</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特定群众</w:t>
            </w:r>
          </w:p>
        </w:tc>
        <w:tc>
          <w:tcPr>
            <w:tcW w:w="55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主动</w:t>
            </w: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734"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公共</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服务</w:t>
            </w:r>
          </w:p>
        </w:tc>
        <w:tc>
          <w:tcPr>
            <w:tcW w:w="162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公共文化机构免费开放信息</w:t>
            </w:r>
          </w:p>
        </w:tc>
        <w:tc>
          <w:tcPr>
            <w:tcW w:w="1786"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1.机构名称；</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2.开放时间；</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3.机构地址；</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4.联系电话；</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5.临时停止开放信息。</w:t>
            </w:r>
          </w:p>
        </w:tc>
        <w:tc>
          <w:tcPr>
            <w:tcW w:w="2229"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《公共文化服务保障法》、《政府信息公开条例》、《文化部 财政部关于推进全国美术馆、公共图书馆、文化馆（站）免费开放工作的意见》、《文化部 财政部关于做好城市社区(街道)文化中心免费开放工作的通知》</w:t>
            </w:r>
          </w:p>
        </w:tc>
        <w:tc>
          <w:tcPr>
            <w:tcW w:w="1814"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信息形成或变更之日起20个工作日内公开</w:t>
            </w:r>
          </w:p>
        </w:tc>
        <w:tc>
          <w:tcPr>
            <w:tcW w:w="1426"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临溪乡人民政府</w:t>
            </w:r>
          </w:p>
        </w:tc>
        <w:tc>
          <w:tcPr>
            <w:tcW w:w="144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lang w:val="en-US" w:eastAsia="zh-CN"/>
              </w:rPr>
            </w:pP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■便民服务中心</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51"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734"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公共</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服务</w:t>
            </w:r>
          </w:p>
        </w:tc>
        <w:tc>
          <w:tcPr>
            <w:tcW w:w="162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组织开展群众文化活动信息</w:t>
            </w:r>
          </w:p>
        </w:tc>
        <w:tc>
          <w:tcPr>
            <w:tcW w:w="1786"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1.机构名称；</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2.开放时间；</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3.机构地址；</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4.联系电话；</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5.临时停止活动信息。</w:t>
            </w:r>
          </w:p>
        </w:tc>
        <w:tc>
          <w:tcPr>
            <w:tcW w:w="2229"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《政府信息公开条例》、《文化馆服务标准》</w:t>
            </w:r>
          </w:p>
        </w:tc>
        <w:tc>
          <w:tcPr>
            <w:tcW w:w="1814"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信息形成或变更之日起20个工作日内公开</w:t>
            </w:r>
          </w:p>
        </w:tc>
        <w:tc>
          <w:tcPr>
            <w:tcW w:w="1426"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临溪乡人民政府</w:t>
            </w:r>
          </w:p>
        </w:tc>
        <w:tc>
          <w:tcPr>
            <w:tcW w:w="144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Cs/>
                <w:color w:val="auto"/>
                <w:sz w:val="24"/>
                <w:szCs w:val="24"/>
                <w:lang w:eastAsia="zh-CN"/>
              </w:rPr>
            </w:pPr>
            <w:r>
              <w:rPr>
                <w:rFonts w:hint="default" w:ascii="仿宋_GB2312" w:hAnsi="仿宋_GB2312" w:eastAsia="仿宋_GB2312" w:cs="仿宋_GB2312"/>
                <w:bCs/>
                <w:color w:val="auto"/>
                <w:sz w:val="24"/>
                <w:szCs w:val="24"/>
              </w:rPr>
              <w:t>■</w:t>
            </w:r>
            <w:r>
              <w:rPr>
                <w:rFonts w:hint="eastAsia" w:ascii="仿宋_GB2312" w:hAnsi="仿宋_GB2312" w:eastAsia="仿宋_GB2312" w:cs="仿宋_GB2312"/>
                <w:bCs/>
                <w:color w:val="auto"/>
                <w:sz w:val="24"/>
                <w:szCs w:val="24"/>
                <w:lang w:eastAsia="zh-CN"/>
              </w:rPr>
              <w:t>公开栏</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Cs/>
                <w:color w:val="auto"/>
                <w:sz w:val="24"/>
                <w:szCs w:val="24"/>
                <w:lang w:eastAsia="zh-CN"/>
              </w:rPr>
            </w:pPr>
            <w:r>
              <w:rPr>
                <w:rFonts w:hint="default" w:ascii="仿宋_GB2312" w:hAnsi="仿宋_GB2312" w:eastAsia="仿宋_GB2312" w:cs="仿宋_GB2312"/>
                <w:bCs/>
                <w:color w:val="auto"/>
                <w:sz w:val="24"/>
                <w:szCs w:val="24"/>
              </w:rPr>
              <w:t>■</w:t>
            </w:r>
            <w:r>
              <w:rPr>
                <w:rFonts w:hint="eastAsia" w:ascii="仿宋_GB2312" w:hAnsi="仿宋_GB2312" w:eastAsia="仿宋_GB2312" w:cs="仿宋_GB2312"/>
                <w:bCs/>
                <w:color w:val="auto"/>
                <w:sz w:val="24"/>
                <w:szCs w:val="24"/>
                <w:lang w:eastAsia="zh-CN"/>
              </w:rPr>
              <w:t>村村响</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51"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bl>
    <w:p>
      <w:pPr>
        <w:jc w:val="center"/>
        <w:rPr>
          <w:rFonts w:ascii="方正小标宋简体" w:hAnsi="方正小标宋简体" w:eastAsia="方正小标宋简体" w:cs="方正小标宋简体"/>
          <w:b w:val="0"/>
          <w:bCs w:val="0"/>
          <w:color w:val="auto"/>
          <w:sz w:val="36"/>
          <w:szCs w:val="40"/>
        </w:rPr>
      </w:pPr>
      <w:r>
        <w:rPr>
          <w:rFonts w:hint="eastAsia" w:ascii="方正小标宋简体" w:hAnsi="方正小标宋简体" w:eastAsia="方正小标宋简体" w:cs="方正小标宋简体"/>
          <w:b w:val="0"/>
          <w:bCs w:val="0"/>
          <w:color w:val="auto"/>
        </w:rPr>
        <w:br w:type="page"/>
      </w:r>
      <w:bookmarkStart w:id="12" w:name="_Toc8061"/>
      <w:r>
        <w:rPr>
          <w:rFonts w:hint="eastAsia" w:ascii="方正小标宋简体" w:hAnsi="方正小标宋简体" w:eastAsia="方正小标宋简体" w:cs="方正小标宋简体"/>
          <w:b w:val="0"/>
          <w:bCs w:val="0"/>
          <w:color w:val="auto"/>
          <w:sz w:val="36"/>
          <w:szCs w:val="40"/>
        </w:rPr>
        <w:t>（十</w:t>
      </w:r>
      <w:r>
        <w:rPr>
          <w:rFonts w:hint="eastAsia" w:ascii="方正小标宋简体" w:hAnsi="方正小标宋简体" w:eastAsia="方正小标宋简体" w:cs="方正小标宋简体"/>
          <w:b w:val="0"/>
          <w:bCs w:val="0"/>
          <w:color w:val="auto"/>
          <w:sz w:val="36"/>
          <w:szCs w:val="40"/>
          <w:lang w:eastAsia="zh-CN"/>
        </w:rPr>
        <w:t>三</w:t>
      </w:r>
      <w:r>
        <w:rPr>
          <w:rFonts w:hint="eastAsia" w:ascii="方正小标宋简体" w:hAnsi="方正小标宋简体" w:eastAsia="方正小标宋简体" w:cs="方正小标宋简体"/>
          <w:b w:val="0"/>
          <w:bCs w:val="0"/>
          <w:color w:val="auto"/>
          <w:sz w:val="36"/>
          <w:szCs w:val="40"/>
        </w:rPr>
        <w:t>）卫生健康领域基层政务公开标准目录</w:t>
      </w:r>
      <w:bookmarkEnd w:id="12"/>
    </w:p>
    <w:tbl>
      <w:tblPr>
        <w:tblStyle w:val="6"/>
        <w:tblW w:w="150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4"/>
        <w:gridCol w:w="982"/>
        <w:gridCol w:w="1213"/>
        <w:gridCol w:w="1991"/>
        <w:gridCol w:w="3638"/>
        <w:gridCol w:w="1582"/>
        <w:gridCol w:w="1177"/>
        <w:gridCol w:w="1138"/>
        <w:gridCol w:w="720"/>
        <w:gridCol w:w="720"/>
        <w:gridCol w:w="596"/>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74"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序号</w:t>
            </w:r>
          </w:p>
        </w:tc>
        <w:tc>
          <w:tcPr>
            <w:tcW w:w="2195" w:type="dxa"/>
            <w:gridSpan w:val="2"/>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公开事项</w:t>
            </w:r>
          </w:p>
        </w:tc>
        <w:tc>
          <w:tcPr>
            <w:tcW w:w="1991" w:type="dxa"/>
            <w:vMerge w:val="restart"/>
            <w:vAlign w:val="center"/>
          </w:tcPr>
          <w:p>
            <w:pPr>
              <w:widowControl/>
              <w:jc w:val="center"/>
              <w:rPr>
                <w:rFonts w:hint="eastAsia" w:ascii="黑体" w:hAnsi="黑体" w:eastAsia="黑体" w:cs="黑体"/>
                <w:color w:val="auto"/>
                <w:kern w:val="0"/>
                <w:sz w:val="22"/>
              </w:rPr>
            </w:pPr>
            <w:r>
              <w:rPr>
                <w:rFonts w:hint="eastAsia" w:ascii="黑体" w:hAnsi="黑体" w:eastAsia="黑体" w:cs="黑体"/>
                <w:color w:val="auto"/>
                <w:kern w:val="0"/>
                <w:sz w:val="22"/>
              </w:rPr>
              <w:t>公开内容</w:t>
            </w:r>
          </w:p>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（要素）</w:t>
            </w:r>
          </w:p>
        </w:tc>
        <w:tc>
          <w:tcPr>
            <w:tcW w:w="3638"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公开依据</w:t>
            </w:r>
          </w:p>
        </w:tc>
        <w:tc>
          <w:tcPr>
            <w:tcW w:w="1582"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公开时限</w:t>
            </w:r>
          </w:p>
        </w:tc>
        <w:tc>
          <w:tcPr>
            <w:tcW w:w="1177"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公开主体</w:t>
            </w:r>
          </w:p>
        </w:tc>
        <w:tc>
          <w:tcPr>
            <w:tcW w:w="1138"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公开渠道和载体</w:t>
            </w:r>
          </w:p>
        </w:tc>
        <w:tc>
          <w:tcPr>
            <w:tcW w:w="1440" w:type="dxa"/>
            <w:gridSpan w:val="2"/>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公开对象</w:t>
            </w:r>
          </w:p>
        </w:tc>
        <w:tc>
          <w:tcPr>
            <w:tcW w:w="1316" w:type="dxa"/>
            <w:gridSpan w:val="2"/>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74" w:type="dxa"/>
            <w:vMerge w:val="continue"/>
            <w:vAlign w:val="center"/>
          </w:tcPr>
          <w:p>
            <w:pPr>
              <w:widowControl/>
              <w:jc w:val="center"/>
              <w:rPr>
                <w:rFonts w:ascii="黑体" w:hAnsi="黑体" w:eastAsia="黑体" w:cs="黑体"/>
                <w:color w:val="auto"/>
                <w:kern w:val="0"/>
                <w:sz w:val="22"/>
              </w:rPr>
            </w:pPr>
          </w:p>
        </w:tc>
        <w:tc>
          <w:tcPr>
            <w:tcW w:w="982"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一级</w:t>
            </w:r>
          </w:p>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事项</w:t>
            </w:r>
          </w:p>
        </w:tc>
        <w:tc>
          <w:tcPr>
            <w:tcW w:w="1213"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二级</w:t>
            </w:r>
          </w:p>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事项</w:t>
            </w:r>
          </w:p>
        </w:tc>
        <w:tc>
          <w:tcPr>
            <w:tcW w:w="1991" w:type="dxa"/>
            <w:vMerge w:val="continue"/>
            <w:vAlign w:val="center"/>
          </w:tcPr>
          <w:p>
            <w:pPr>
              <w:widowControl/>
              <w:jc w:val="center"/>
              <w:rPr>
                <w:rFonts w:ascii="黑体" w:hAnsi="黑体" w:eastAsia="黑体" w:cs="黑体"/>
                <w:color w:val="auto"/>
                <w:kern w:val="0"/>
                <w:sz w:val="22"/>
              </w:rPr>
            </w:pPr>
          </w:p>
        </w:tc>
        <w:tc>
          <w:tcPr>
            <w:tcW w:w="3638" w:type="dxa"/>
            <w:vMerge w:val="continue"/>
            <w:vAlign w:val="center"/>
          </w:tcPr>
          <w:p>
            <w:pPr>
              <w:widowControl/>
              <w:jc w:val="center"/>
              <w:rPr>
                <w:rFonts w:ascii="黑体" w:hAnsi="黑体" w:eastAsia="黑体" w:cs="黑体"/>
                <w:color w:val="auto"/>
                <w:kern w:val="0"/>
                <w:sz w:val="22"/>
              </w:rPr>
            </w:pPr>
          </w:p>
        </w:tc>
        <w:tc>
          <w:tcPr>
            <w:tcW w:w="1582" w:type="dxa"/>
            <w:vMerge w:val="continue"/>
            <w:vAlign w:val="center"/>
          </w:tcPr>
          <w:p>
            <w:pPr>
              <w:widowControl/>
              <w:jc w:val="center"/>
              <w:rPr>
                <w:rFonts w:ascii="黑体" w:hAnsi="黑体" w:eastAsia="黑体" w:cs="黑体"/>
                <w:color w:val="auto"/>
                <w:kern w:val="0"/>
                <w:sz w:val="22"/>
              </w:rPr>
            </w:pPr>
          </w:p>
        </w:tc>
        <w:tc>
          <w:tcPr>
            <w:tcW w:w="1177" w:type="dxa"/>
            <w:vMerge w:val="continue"/>
            <w:vAlign w:val="center"/>
          </w:tcPr>
          <w:p>
            <w:pPr>
              <w:widowControl/>
              <w:jc w:val="center"/>
              <w:rPr>
                <w:rFonts w:ascii="黑体" w:hAnsi="黑体" w:eastAsia="黑体" w:cs="黑体"/>
                <w:color w:val="auto"/>
                <w:kern w:val="0"/>
                <w:sz w:val="22"/>
              </w:rPr>
            </w:pPr>
          </w:p>
        </w:tc>
        <w:tc>
          <w:tcPr>
            <w:tcW w:w="1138" w:type="dxa"/>
            <w:vMerge w:val="continue"/>
            <w:vAlign w:val="center"/>
          </w:tcPr>
          <w:p>
            <w:pPr>
              <w:widowControl/>
              <w:jc w:val="center"/>
              <w:rPr>
                <w:rFonts w:ascii="黑体" w:hAnsi="黑体" w:eastAsia="黑体" w:cs="黑体"/>
                <w:color w:val="auto"/>
                <w:kern w:val="0"/>
                <w:sz w:val="22"/>
              </w:rPr>
            </w:pPr>
          </w:p>
        </w:tc>
        <w:tc>
          <w:tcPr>
            <w:tcW w:w="720"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全社会</w:t>
            </w:r>
          </w:p>
        </w:tc>
        <w:tc>
          <w:tcPr>
            <w:tcW w:w="720"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特定群众</w:t>
            </w:r>
          </w:p>
        </w:tc>
        <w:tc>
          <w:tcPr>
            <w:tcW w:w="596"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主动</w:t>
            </w:r>
          </w:p>
        </w:tc>
        <w:tc>
          <w:tcPr>
            <w:tcW w:w="720"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74"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982"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再生育</w:t>
            </w:r>
          </w:p>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申报</w:t>
            </w:r>
          </w:p>
        </w:tc>
        <w:tc>
          <w:tcPr>
            <w:tcW w:w="1213"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再生育申报</w:t>
            </w:r>
          </w:p>
        </w:tc>
        <w:tc>
          <w:tcPr>
            <w:tcW w:w="1991"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符合再生育政策条件</w:t>
            </w:r>
          </w:p>
        </w:tc>
        <w:tc>
          <w:tcPr>
            <w:tcW w:w="3638"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根据2016年1月22日四川省第十二届人民代表大会常务委员会第二十一次会议《关于修改〈四川省人口与计划生育条例〉的决定》第六次修正</w:t>
            </w:r>
          </w:p>
        </w:tc>
        <w:tc>
          <w:tcPr>
            <w:tcW w:w="1582"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自信息形成或者变更之日起20个工作日内予以公开</w:t>
            </w:r>
          </w:p>
        </w:tc>
        <w:tc>
          <w:tcPr>
            <w:tcW w:w="1177"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临溪乡</w:t>
            </w:r>
            <w:r>
              <w:rPr>
                <w:rFonts w:hint="eastAsia" w:ascii="仿宋_GB2312" w:hAnsi="仿宋_GB2312" w:eastAsia="仿宋_GB2312" w:cs="仿宋_GB2312"/>
                <w:color w:val="auto"/>
                <w:sz w:val="24"/>
                <w:szCs w:val="24"/>
              </w:rPr>
              <w:t>人民政府</w:t>
            </w:r>
          </w:p>
        </w:tc>
        <w:tc>
          <w:tcPr>
            <w:tcW w:w="1138"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■便民服务中心</w:t>
            </w:r>
          </w:p>
        </w:tc>
        <w:tc>
          <w:tcPr>
            <w:tcW w:w="720"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widowControl/>
              <w:jc w:val="center"/>
              <w:textAlignment w:val="center"/>
              <w:rPr>
                <w:rFonts w:ascii="仿宋_GB2312" w:hAnsi="仿宋_GB2312" w:eastAsia="仿宋_GB2312" w:cs="仿宋_GB2312"/>
                <w:color w:val="auto"/>
                <w:sz w:val="24"/>
                <w:szCs w:val="24"/>
              </w:rPr>
            </w:pPr>
          </w:p>
        </w:tc>
        <w:tc>
          <w:tcPr>
            <w:tcW w:w="596"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widowControl/>
              <w:jc w:val="left"/>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2" w:hRule="atLeast"/>
          <w:jc w:val="center"/>
        </w:trPr>
        <w:tc>
          <w:tcPr>
            <w:tcW w:w="574"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982"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补办《独生子女父母光荣证》</w:t>
            </w:r>
          </w:p>
        </w:tc>
        <w:tc>
          <w:tcPr>
            <w:tcW w:w="1213"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补办《独生子女父母光荣证》</w:t>
            </w:r>
          </w:p>
        </w:tc>
        <w:tc>
          <w:tcPr>
            <w:tcW w:w="1991"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补办依据、补办条件、申请材料、办理基本流程、办理方式等相关信息。</w:t>
            </w:r>
          </w:p>
        </w:tc>
        <w:tc>
          <w:tcPr>
            <w:tcW w:w="3638"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《中华人民共和国人口和计划生育法》</w:t>
            </w:r>
          </w:p>
        </w:tc>
        <w:tc>
          <w:tcPr>
            <w:tcW w:w="1582"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自信息形成或者变更之日起20个工作日内予以公开</w:t>
            </w:r>
          </w:p>
        </w:tc>
        <w:tc>
          <w:tcPr>
            <w:tcW w:w="1177"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临溪乡</w:t>
            </w:r>
            <w:r>
              <w:rPr>
                <w:rFonts w:hint="eastAsia" w:ascii="仿宋_GB2312" w:hAnsi="仿宋_GB2312" w:eastAsia="仿宋_GB2312" w:cs="仿宋_GB2312"/>
                <w:color w:val="auto"/>
                <w:sz w:val="24"/>
                <w:szCs w:val="24"/>
              </w:rPr>
              <w:t>人民政府</w:t>
            </w:r>
          </w:p>
        </w:tc>
        <w:tc>
          <w:tcPr>
            <w:tcW w:w="1138"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■便民服务中心</w:t>
            </w:r>
          </w:p>
        </w:tc>
        <w:tc>
          <w:tcPr>
            <w:tcW w:w="720"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widowControl/>
              <w:jc w:val="center"/>
              <w:textAlignment w:val="center"/>
              <w:rPr>
                <w:rFonts w:ascii="仿宋_GB2312" w:hAnsi="仿宋_GB2312" w:eastAsia="仿宋_GB2312" w:cs="仿宋_GB2312"/>
                <w:color w:val="auto"/>
                <w:sz w:val="24"/>
                <w:szCs w:val="24"/>
              </w:rPr>
            </w:pPr>
          </w:p>
        </w:tc>
        <w:tc>
          <w:tcPr>
            <w:tcW w:w="596"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widowControl/>
              <w:jc w:val="left"/>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7" w:hRule="atLeast"/>
          <w:jc w:val="center"/>
        </w:trPr>
        <w:tc>
          <w:tcPr>
            <w:tcW w:w="574"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p>
        </w:tc>
        <w:tc>
          <w:tcPr>
            <w:tcW w:w="982"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计划生育免费技术服务申请</w:t>
            </w:r>
          </w:p>
        </w:tc>
        <w:tc>
          <w:tcPr>
            <w:tcW w:w="1213"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计划生育免费技术服务申请</w:t>
            </w:r>
          </w:p>
        </w:tc>
        <w:tc>
          <w:tcPr>
            <w:tcW w:w="1991"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免费技术服务申请条件、政策文件等相关信息。</w:t>
            </w:r>
          </w:p>
        </w:tc>
        <w:tc>
          <w:tcPr>
            <w:tcW w:w="3638"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《计划生育技术服务管理条例》国务院令第309号</w:t>
            </w:r>
          </w:p>
        </w:tc>
        <w:tc>
          <w:tcPr>
            <w:tcW w:w="1582"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自信息形成或者变更之日起20个工作日内予以公开</w:t>
            </w:r>
          </w:p>
        </w:tc>
        <w:tc>
          <w:tcPr>
            <w:tcW w:w="1177"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临溪乡</w:t>
            </w:r>
            <w:r>
              <w:rPr>
                <w:rFonts w:hint="eastAsia" w:ascii="仿宋_GB2312" w:hAnsi="仿宋_GB2312" w:eastAsia="仿宋_GB2312" w:cs="仿宋_GB2312"/>
                <w:color w:val="auto"/>
                <w:sz w:val="24"/>
                <w:szCs w:val="24"/>
              </w:rPr>
              <w:t>人民政府</w:t>
            </w:r>
          </w:p>
        </w:tc>
        <w:tc>
          <w:tcPr>
            <w:tcW w:w="1138"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■便民服务中心</w:t>
            </w:r>
          </w:p>
        </w:tc>
        <w:tc>
          <w:tcPr>
            <w:tcW w:w="72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ascii="仿宋_GB2312" w:hAnsi="仿宋_GB2312" w:eastAsia="仿宋_GB2312" w:cs="仿宋_GB2312"/>
                <w:color w:val="auto"/>
                <w:sz w:val="24"/>
                <w:szCs w:val="24"/>
              </w:rPr>
            </w:pPr>
          </w:p>
        </w:tc>
        <w:tc>
          <w:tcPr>
            <w:tcW w:w="596"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6" w:hRule="atLeast"/>
          <w:jc w:val="center"/>
        </w:trPr>
        <w:tc>
          <w:tcPr>
            <w:tcW w:w="574"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w:t>
            </w:r>
          </w:p>
        </w:tc>
        <w:tc>
          <w:tcPr>
            <w:tcW w:w="982"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病残儿医学鉴定初次受理</w:t>
            </w:r>
          </w:p>
        </w:tc>
        <w:tc>
          <w:tcPr>
            <w:tcW w:w="1213"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病残儿医学鉴定初次受理</w:t>
            </w:r>
          </w:p>
        </w:tc>
        <w:tc>
          <w:tcPr>
            <w:tcW w:w="1991"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申请表及应具备资料、</w:t>
            </w:r>
            <w:r>
              <w:rPr>
                <w:rFonts w:hint="eastAsia" w:ascii="仿宋_GB2312" w:hAnsi="仿宋_GB2312" w:eastAsia="仿宋_GB2312" w:cs="仿宋_GB2312"/>
                <w:color w:val="auto"/>
                <w:kern w:val="0"/>
                <w:sz w:val="24"/>
                <w:szCs w:val="24"/>
                <w:lang w:bidi="ar"/>
              </w:rPr>
              <w:t>鉴定时间、鉴定机构</w:t>
            </w:r>
          </w:p>
        </w:tc>
        <w:tc>
          <w:tcPr>
            <w:tcW w:w="3638"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《病残儿医学鉴定管理办法》（中华人民共和国国家计划生育委员会令　第7号）</w:t>
            </w:r>
          </w:p>
        </w:tc>
        <w:tc>
          <w:tcPr>
            <w:tcW w:w="1582"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自信息形成或者变更之日起20个工作日内予以公开</w:t>
            </w:r>
          </w:p>
        </w:tc>
        <w:tc>
          <w:tcPr>
            <w:tcW w:w="1177"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临溪乡</w:t>
            </w:r>
            <w:r>
              <w:rPr>
                <w:rFonts w:hint="eastAsia" w:ascii="仿宋_GB2312" w:hAnsi="仿宋_GB2312" w:eastAsia="仿宋_GB2312" w:cs="仿宋_GB2312"/>
                <w:color w:val="auto"/>
                <w:sz w:val="24"/>
                <w:szCs w:val="24"/>
              </w:rPr>
              <w:t>人民政府</w:t>
            </w:r>
          </w:p>
        </w:tc>
        <w:tc>
          <w:tcPr>
            <w:tcW w:w="1138"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■便民服务中心</w:t>
            </w:r>
          </w:p>
        </w:tc>
        <w:tc>
          <w:tcPr>
            <w:tcW w:w="72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ascii="仿宋_GB2312" w:hAnsi="仿宋_GB2312" w:eastAsia="仿宋_GB2312" w:cs="仿宋_GB2312"/>
                <w:color w:val="auto"/>
                <w:sz w:val="24"/>
                <w:szCs w:val="24"/>
              </w:rPr>
            </w:pPr>
          </w:p>
        </w:tc>
        <w:tc>
          <w:tcPr>
            <w:tcW w:w="596"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74"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w:t>
            </w:r>
          </w:p>
        </w:tc>
        <w:tc>
          <w:tcPr>
            <w:tcW w:w="982"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计划生育家庭特别扶助对象申报</w:t>
            </w:r>
          </w:p>
        </w:tc>
        <w:tc>
          <w:tcPr>
            <w:tcW w:w="1213" w:type="dxa"/>
            <w:vAlign w:val="center"/>
          </w:tcPr>
          <w:p>
            <w:pPr>
              <w:widowControl/>
              <w:spacing w:line="280" w:lineRule="exact"/>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计划生育家庭特别扶助对象申报</w:t>
            </w:r>
          </w:p>
        </w:tc>
        <w:tc>
          <w:tcPr>
            <w:tcW w:w="1991"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办理依据、办理条件、申请材料、办理基本流程、办理方式、公开受理、审核、审批、送达等相关信息。</w:t>
            </w:r>
          </w:p>
        </w:tc>
        <w:tc>
          <w:tcPr>
            <w:tcW w:w="3638" w:type="dxa"/>
            <w:vAlign w:val="center"/>
          </w:tcPr>
          <w:p>
            <w:pPr>
              <w:widowControl/>
              <w:spacing w:line="280" w:lineRule="exact"/>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《国务院办公厅转发人口计生委财政部&lt;关于开展对农村部分计划生育家庭实行奖励扶助制度试点工作意见&gt;的通知》（国办发〔2004〕21号）</w:t>
            </w:r>
          </w:p>
        </w:tc>
        <w:tc>
          <w:tcPr>
            <w:tcW w:w="1582"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自信息形成或者变更之日起20个工作日内予以公开</w:t>
            </w:r>
          </w:p>
        </w:tc>
        <w:tc>
          <w:tcPr>
            <w:tcW w:w="1177"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临溪乡</w:t>
            </w:r>
            <w:r>
              <w:rPr>
                <w:rFonts w:hint="eastAsia" w:ascii="仿宋_GB2312" w:hAnsi="仿宋_GB2312" w:eastAsia="仿宋_GB2312" w:cs="仿宋_GB2312"/>
                <w:color w:val="auto"/>
                <w:sz w:val="24"/>
                <w:szCs w:val="24"/>
              </w:rPr>
              <w:t>人民政府</w:t>
            </w:r>
          </w:p>
        </w:tc>
        <w:tc>
          <w:tcPr>
            <w:tcW w:w="1138"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■便民服务中心</w:t>
            </w:r>
          </w:p>
        </w:tc>
        <w:tc>
          <w:tcPr>
            <w:tcW w:w="720"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96"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5" w:hRule="atLeast"/>
          <w:jc w:val="center"/>
        </w:trPr>
        <w:tc>
          <w:tcPr>
            <w:tcW w:w="574"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w:t>
            </w:r>
          </w:p>
        </w:tc>
        <w:tc>
          <w:tcPr>
            <w:tcW w:w="982"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农村计划生育家庭奖励扶助对象申报</w:t>
            </w:r>
          </w:p>
        </w:tc>
        <w:tc>
          <w:tcPr>
            <w:tcW w:w="1213"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农村计划生育家庭奖励扶助对象申报</w:t>
            </w:r>
          </w:p>
        </w:tc>
        <w:tc>
          <w:tcPr>
            <w:tcW w:w="1991"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办理依据、办理条件、申请材料、办理基本流程、办理方式、公开受理、审核、审批、送达等相关信息</w:t>
            </w:r>
          </w:p>
        </w:tc>
        <w:tc>
          <w:tcPr>
            <w:tcW w:w="3638"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《国务院办公厅转发人口计生委财政部&lt;关于开展对农村部分计划生育家庭实行奖励扶助制度试点工作意见&gt;的通知》（国办发〔2004〕21号）</w:t>
            </w:r>
          </w:p>
        </w:tc>
        <w:tc>
          <w:tcPr>
            <w:tcW w:w="1582"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自信息形成或者变更之日起20个工作日内予以公开</w:t>
            </w:r>
          </w:p>
        </w:tc>
        <w:tc>
          <w:tcPr>
            <w:tcW w:w="1177"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临溪乡</w:t>
            </w:r>
            <w:r>
              <w:rPr>
                <w:rFonts w:hint="eastAsia" w:ascii="仿宋_GB2312" w:hAnsi="仿宋_GB2312" w:eastAsia="仿宋_GB2312" w:cs="仿宋_GB2312"/>
                <w:color w:val="auto"/>
                <w:sz w:val="24"/>
                <w:szCs w:val="24"/>
              </w:rPr>
              <w:t>人民政府</w:t>
            </w:r>
          </w:p>
        </w:tc>
        <w:tc>
          <w:tcPr>
            <w:tcW w:w="1138"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■便民服务中心</w:t>
            </w:r>
          </w:p>
        </w:tc>
        <w:tc>
          <w:tcPr>
            <w:tcW w:w="720"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96"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74"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w:t>
            </w:r>
          </w:p>
        </w:tc>
        <w:tc>
          <w:tcPr>
            <w:tcW w:w="982"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生育服务证办理</w:t>
            </w:r>
          </w:p>
        </w:tc>
        <w:tc>
          <w:tcPr>
            <w:tcW w:w="1213"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生育服务证办理</w:t>
            </w:r>
          </w:p>
        </w:tc>
        <w:tc>
          <w:tcPr>
            <w:tcW w:w="1991"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办理条件、办理基本流程等相关信息</w:t>
            </w:r>
          </w:p>
        </w:tc>
        <w:tc>
          <w:tcPr>
            <w:tcW w:w="3638" w:type="dxa"/>
            <w:vAlign w:val="center"/>
          </w:tcPr>
          <w:p>
            <w:pPr>
              <w:widowControl/>
              <w:spacing w:line="280" w:lineRule="exact"/>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《四川省人口与计划生育条例》根据2016年1月22日四川省第十二届人民代表大会常务委员会第二十一次会议《关于修改〈四川省人口与计划生育条例〉的决定》第六次修正</w:t>
            </w:r>
          </w:p>
        </w:tc>
        <w:tc>
          <w:tcPr>
            <w:tcW w:w="1582"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自信息形成或者变更之日起20个工作日内予以公开</w:t>
            </w:r>
          </w:p>
        </w:tc>
        <w:tc>
          <w:tcPr>
            <w:tcW w:w="1177"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临溪乡</w:t>
            </w:r>
            <w:r>
              <w:rPr>
                <w:rFonts w:hint="eastAsia" w:ascii="仿宋_GB2312" w:hAnsi="仿宋_GB2312" w:eastAsia="仿宋_GB2312" w:cs="仿宋_GB2312"/>
                <w:color w:val="auto"/>
                <w:sz w:val="24"/>
                <w:szCs w:val="24"/>
              </w:rPr>
              <w:t>人民政府</w:t>
            </w:r>
          </w:p>
        </w:tc>
        <w:tc>
          <w:tcPr>
            <w:tcW w:w="1138"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■便民服务中心</w:t>
            </w:r>
          </w:p>
        </w:tc>
        <w:tc>
          <w:tcPr>
            <w:tcW w:w="720"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96"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74"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w:t>
            </w:r>
          </w:p>
        </w:tc>
        <w:tc>
          <w:tcPr>
            <w:tcW w:w="982"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人口计生政策咨询</w:t>
            </w:r>
          </w:p>
        </w:tc>
        <w:tc>
          <w:tcPr>
            <w:tcW w:w="1213"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人口计生政策咨询</w:t>
            </w:r>
          </w:p>
        </w:tc>
        <w:tc>
          <w:tcPr>
            <w:tcW w:w="1991"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法律法规和政策文件</w:t>
            </w:r>
          </w:p>
          <w:p>
            <w:pPr>
              <w:spacing w:line="280" w:lineRule="exact"/>
              <w:jc w:val="center"/>
              <w:rPr>
                <w:rFonts w:ascii="仿宋_GB2312" w:hAnsi="仿宋_GB2312" w:eastAsia="仿宋_GB2312" w:cs="仿宋_GB2312"/>
                <w:color w:val="auto"/>
                <w:sz w:val="24"/>
                <w:szCs w:val="24"/>
              </w:rPr>
            </w:pPr>
          </w:p>
        </w:tc>
        <w:tc>
          <w:tcPr>
            <w:tcW w:w="3638" w:type="dxa"/>
            <w:vAlign w:val="center"/>
          </w:tcPr>
          <w:p>
            <w:pPr>
              <w:widowControl/>
              <w:spacing w:line="280" w:lineRule="exact"/>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《四川省人口与计划生育条例》根据2016年1月22日四川省第十二届人民代表大会常务委员会第二十一次会议《关于修改〈四川省人口与计划生育条例〉的决定》第六次修正</w:t>
            </w:r>
          </w:p>
        </w:tc>
        <w:tc>
          <w:tcPr>
            <w:tcW w:w="1582"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自信息形成或者变更之日起20个工作日内予以公开</w:t>
            </w:r>
          </w:p>
        </w:tc>
        <w:tc>
          <w:tcPr>
            <w:tcW w:w="1177"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临溪乡</w:t>
            </w:r>
            <w:r>
              <w:rPr>
                <w:rFonts w:hint="eastAsia" w:ascii="仿宋_GB2312" w:hAnsi="仿宋_GB2312" w:eastAsia="仿宋_GB2312" w:cs="仿宋_GB2312"/>
                <w:color w:val="auto"/>
                <w:sz w:val="24"/>
                <w:szCs w:val="24"/>
              </w:rPr>
              <w:t>人民政府</w:t>
            </w:r>
          </w:p>
        </w:tc>
        <w:tc>
          <w:tcPr>
            <w:tcW w:w="1138"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■便民服务中心</w:t>
            </w:r>
          </w:p>
        </w:tc>
        <w:tc>
          <w:tcPr>
            <w:tcW w:w="720"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96"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bl>
    <w:p>
      <w:pPr>
        <w:pStyle w:val="3"/>
        <w:spacing w:before="0" w:after="0" w:line="240" w:lineRule="auto"/>
        <w:jc w:val="center"/>
        <w:rPr>
          <w:rFonts w:ascii="方正小标宋简体" w:hAnsi="方正小标宋简体" w:eastAsia="方正小标宋简体" w:cs="方正小标宋简体"/>
          <w:b w:val="0"/>
          <w:bCs w:val="0"/>
          <w:color w:val="auto"/>
        </w:rPr>
      </w:pPr>
      <w:r>
        <w:rPr>
          <w:rFonts w:hint="eastAsia" w:ascii="方正小标宋简体" w:hAnsi="方正小标宋简体" w:eastAsia="方正小标宋简体" w:cs="方正小标宋简体"/>
          <w:b w:val="0"/>
          <w:bCs w:val="0"/>
          <w:color w:val="auto"/>
        </w:rPr>
        <w:br w:type="page"/>
      </w:r>
      <w:bookmarkStart w:id="13" w:name="_Toc13306"/>
      <w:r>
        <w:rPr>
          <w:rFonts w:hint="eastAsia" w:ascii="方正小标宋简体" w:hAnsi="方正小标宋简体" w:eastAsia="方正小标宋简体" w:cs="方正小标宋简体"/>
          <w:b w:val="0"/>
          <w:bCs w:val="0"/>
          <w:color w:val="auto"/>
        </w:rPr>
        <w:t>（十</w:t>
      </w:r>
      <w:r>
        <w:rPr>
          <w:rFonts w:hint="eastAsia" w:ascii="方正小标宋简体" w:hAnsi="方正小标宋简体" w:eastAsia="方正小标宋简体" w:cs="方正小标宋简体"/>
          <w:b w:val="0"/>
          <w:bCs w:val="0"/>
          <w:color w:val="auto"/>
          <w:lang w:eastAsia="zh-CN"/>
        </w:rPr>
        <w:t>四</w:t>
      </w:r>
      <w:r>
        <w:rPr>
          <w:rFonts w:hint="eastAsia" w:ascii="方正小标宋简体" w:hAnsi="方正小标宋简体" w:eastAsia="方正小标宋简体" w:cs="方正小标宋简体"/>
          <w:b w:val="0"/>
          <w:bCs w:val="0"/>
          <w:color w:val="auto"/>
        </w:rPr>
        <w:t>）安全生产领域基层政务公开标准目录</w:t>
      </w:r>
      <w:bookmarkEnd w:id="13"/>
    </w:p>
    <w:tbl>
      <w:tblPr>
        <w:tblStyle w:val="6"/>
        <w:tblW w:w="147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080"/>
        <w:gridCol w:w="2770"/>
        <w:gridCol w:w="2270"/>
        <w:gridCol w:w="1800"/>
        <w:gridCol w:w="1119"/>
        <w:gridCol w:w="1492"/>
        <w:gridCol w:w="664"/>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blHeader/>
          <w:jc w:val="center"/>
        </w:trPr>
        <w:tc>
          <w:tcPr>
            <w:tcW w:w="540"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序号</w:t>
            </w:r>
          </w:p>
        </w:tc>
        <w:tc>
          <w:tcPr>
            <w:tcW w:w="1980" w:type="dxa"/>
            <w:gridSpan w:val="2"/>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公开事项</w:t>
            </w:r>
          </w:p>
        </w:tc>
        <w:tc>
          <w:tcPr>
            <w:tcW w:w="2770"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公开内容（要素）</w:t>
            </w:r>
          </w:p>
        </w:tc>
        <w:tc>
          <w:tcPr>
            <w:tcW w:w="2270"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公开依据</w:t>
            </w:r>
          </w:p>
        </w:tc>
        <w:tc>
          <w:tcPr>
            <w:tcW w:w="1800"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公开时限</w:t>
            </w:r>
          </w:p>
        </w:tc>
        <w:tc>
          <w:tcPr>
            <w:tcW w:w="1119"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公开主体</w:t>
            </w:r>
          </w:p>
        </w:tc>
        <w:tc>
          <w:tcPr>
            <w:tcW w:w="1492"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公开渠道和载体</w:t>
            </w:r>
          </w:p>
        </w:tc>
        <w:tc>
          <w:tcPr>
            <w:tcW w:w="1384" w:type="dxa"/>
            <w:gridSpan w:val="2"/>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公开对象</w:t>
            </w:r>
          </w:p>
        </w:tc>
        <w:tc>
          <w:tcPr>
            <w:tcW w:w="1440" w:type="dxa"/>
            <w:gridSpan w:val="2"/>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540" w:type="dxa"/>
            <w:vMerge w:val="continue"/>
            <w:vAlign w:val="center"/>
          </w:tcPr>
          <w:p>
            <w:pPr>
              <w:widowControl/>
              <w:jc w:val="center"/>
              <w:rPr>
                <w:rFonts w:ascii="黑体" w:hAnsi="黑体" w:eastAsia="黑体" w:cs="黑体"/>
                <w:color w:val="auto"/>
                <w:kern w:val="0"/>
                <w:sz w:val="22"/>
              </w:rPr>
            </w:pPr>
          </w:p>
        </w:tc>
        <w:tc>
          <w:tcPr>
            <w:tcW w:w="900"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一级事项</w:t>
            </w:r>
          </w:p>
        </w:tc>
        <w:tc>
          <w:tcPr>
            <w:tcW w:w="1080"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二级事项</w:t>
            </w:r>
          </w:p>
        </w:tc>
        <w:tc>
          <w:tcPr>
            <w:tcW w:w="2770" w:type="dxa"/>
            <w:vMerge w:val="continue"/>
            <w:vAlign w:val="center"/>
          </w:tcPr>
          <w:p>
            <w:pPr>
              <w:widowControl/>
              <w:jc w:val="center"/>
              <w:rPr>
                <w:rFonts w:ascii="黑体" w:hAnsi="黑体" w:eastAsia="黑体" w:cs="黑体"/>
                <w:color w:val="auto"/>
                <w:kern w:val="0"/>
                <w:sz w:val="22"/>
              </w:rPr>
            </w:pPr>
          </w:p>
        </w:tc>
        <w:tc>
          <w:tcPr>
            <w:tcW w:w="2270" w:type="dxa"/>
            <w:vMerge w:val="continue"/>
            <w:vAlign w:val="center"/>
          </w:tcPr>
          <w:p>
            <w:pPr>
              <w:widowControl/>
              <w:jc w:val="center"/>
              <w:rPr>
                <w:rFonts w:ascii="黑体" w:hAnsi="黑体" w:eastAsia="黑体" w:cs="黑体"/>
                <w:color w:val="auto"/>
                <w:kern w:val="0"/>
                <w:sz w:val="22"/>
              </w:rPr>
            </w:pPr>
          </w:p>
        </w:tc>
        <w:tc>
          <w:tcPr>
            <w:tcW w:w="1800" w:type="dxa"/>
            <w:vMerge w:val="continue"/>
            <w:vAlign w:val="center"/>
          </w:tcPr>
          <w:p>
            <w:pPr>
              <w:widowControl/>
              <w:jc w:val="center"/>
              <w:rPr>
                <w:rFonts w:ascii="黑体" w:hAnsi="黑体" w:eastAsia="黑体" w:cs="黑体"/>
                <w:color w:val="auto"/>
                <w:kern w:val="0"/>
                <w:sz w:val="22"/>
              </w:rPr>
            </w:pPr>
          </w:p>
        </w:tc>
        <w:tc>
          <w:tcPr>
            <w:tcW w:w="1119" w:type="dxa"/>
            <w:vMerge w:val="continue"/>
            <w:vAlign w:val="center"/>
          </w:tcPr>
          <w:p>
            <w:pPr>
              <w:widowControl/>
              <w:jc w:val="center"/>
              <w:rPr>
                <w:rFonts w:ascii="黑体" w:hAnsi="黑体" w:eastAsia="黑体" w:cs="黑体"/>
                <w:color w:val="auto"/>
                <w:kern w:val="0"/>
                <w:sz w:val="22"/>
              </w:rPr>
            </w:pPr>
          </w:p>
        </w:tc>
        <w:tc>
          <w:tcPr>
            <w:tcW w:w="1492" w:type="dxa"/>
            <w:vMerge w:val="continue"/>
            <w:vAlign w:val="center"/>
          </w:tcPr>
          <w:p>
            <w:pPr>
              <w:widowControl/>
              <w:rPr>
                <w:rFonts w:ascii="黑体" w:hAnsi="黑体" w:eastAsia="黑体" w:cs="黑体"/>
                <w:color w:val="auto"/>
                <w:kern w:val="0"/>
                <w:sz w:val="22"/>
              </w:rPr>
            </w:pPr>
          </w:p>
        </w:tc>
        <w:tc>
          <w:tcPr>
            <w:tcW w:w="664"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全社会</w:t>
            </w:r>
          </w:p>
        </w:tc>
        <w:tc>
          <w:tcPr>
            <w:tcW w:w="720"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特定群众</w:t>
            </w:r>
          </w:p>
        </w:tc>
        <w:tc>
          <w:tcPr>
            <w:tcW w:w="720"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主动</w:t>
            </w:r>
          </w:p>
        </w:tc>
        <w:tc>
          <w:tcPr>
            <w:tcW w:w="720"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54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900" w:type="dxa"/>
            <w:vMerge w:val="restart"/>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政策</w:t>
            </w:r>
          </w:p>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文件</w:t>
            </w:r>
          </w:p>
        </w:tc>
        <w:tc>
          <w:tcPr>
            <w:tcW w:w="108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法律</w:t>
            </w:r>
          </w:p>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法规</w:t>
            </w:r>
          </w:p>
        </w:tc>
        <w:tc>
          <w:tcPr>
            <w:tcW w:w="277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与安全生产有关的法律、法规</w:t>
            </w:r>
          </w:p>
        </w:tc>
        <w:tc>
          <w:tcPr>
            <w:tcW w:w="227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《政府信息公开条例》</w:t>
            </w:r>
          </w:p>
        </w:tc>
        <w:tc>
          <w:tcPr>
            <w:tcW w:w="180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信息形成或变更之日起20个工作日内</w:t>
            </w:r>
          </w:p>
        </w:tc>
        <w:tc>
          <w:tcPr>
            <w:tcW w:w="1119"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color w:val="auto"/>
                <w:sz w:val="24"/>
                <w:szCs w:val="24"/>
                <w:lang w:eastAsia="zh-CN"/>
              </w:rPr>
              <w:t>临溪乡</w:t>
            </w:r>
            <w:r>
              <w:rPr>
                <w:rFonts w:hint="eastAsia" w:ascii="仿宋_GB2312" w:hAnsi="仿宋_GB2312" w:eastAsia="仿宋_GB2312" w:cs="仿宋_GB2312"/>
                <w:color w:val="auto"/>
                <w:sz w:val="24"/>
                <w:szCs w:val="24"/>
              </w:rPr>
              <w:t>人民政府</w:t>
            </w:r>
          </w:p>
        </w:tc>
        <w:tc>
          <w:tcPr>
            <w:tcW w:w="1492" w:type="dxa"/>
            <w:vMerge w:val="restart"/>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■政务公开栏</w:t>
            </w:r>
          </w:p>
        </w:tc>
        <w:tc>
          <w:tcPr>
            <w:tcW w:w="664"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jc w:val="center"/>
              <w:rPr>
                <w:rFonts w:ascii="仿宋_GB2312" w:hAnsi="仿宋_GB2312" w:eastAsia="仿宋_GB2312" w:cs="仿宋_GB2312"/>
                <w:bCs/>
                <w:color w:val="auto"/>
                <w:sz w:val="24"/>
                <w:szCs w:val="24"/>
              </w:rPr>
            </w:pPr>
          </w:p>
        </w:tc>
        <w:tc>
          <w:tcPr>
            <w:tcW w:w="72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jc w:val="center"/>
              <w:rPr>
                <w:rFonts w:ascii="仿宋_GB2312" w:hAnsi="仿宋_GB2312" w:eastAsia="仿宋_GB2312" w:cs="仿宋_GB2312"/>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54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900" w:type="dxa"/>
            <w:vMerge w:val="continue"/>
            <w:vAlign w:val="center"/>
          </w:tcPr>
          <w:p>
            <w:pPr>
              <w:jc w:val="center"/>
              <w:rPr>
                <w:rFonts w:ascii="仿宋_GB2312" w:hAnsi="仿宋_GB2312" w:eastAsia="仿宋_GB2312" w:cs="仿宋_GB2312"/>
                <w:color w:val="auto"/>
                <w:sz w:val="24"/>
                <w:szCs w:val="24"/>
              </w:rPr>
            </w:pPr>
          </w:p>
        </w:tc>
        <w:tc>
          <w:tcPr>
            <w:tcW w:w="108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标准</w:t>
            </w:r>
          </w:p>
        </w:tc>
        <w:tc>
          <w:tcPr>
            <w:tcW w:w="277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安全生产领域有关的国家标准、行业标准、地方标准等</w:t>
            </w:r>
          </w:p>
        </w:tc>
        <w:tc>
          <w:tcPr>
            <w:tcW w:w="227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《政府信息公开条例》</w:t>
            </w:r>
          </w:p>
        </w:tc>
        <w:tc>
          <w:tcPr>
            <w:tcW w:w="180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信息形成或变更之日起20个工作日内</w:t>
            </w:r>
          </w:p>
        </w:tc>
        <w:tc>
          <w:tcPr>
            <w:tcW w:w="1119"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color w:val="auto"/>
                <w:sz w:val="24"/>
                <w:szCs w:val="24"/>
                <w:lang w:eastAsia="zh-CN"/>
              </w:rPr>
              <w:t>临溪乡</w:t>
            </w:r>
            <w:r>
              <w:rPr>
                <w:rFonts w:hint="eastAsia" w:ascii="仿宋_GB2312" w:hAnsi="仿宋_GB2312" w:eastAsia="仿宋_GB2312" w:cs="仿宋_GB2312"/>
                <w:color w:val="auto"/>
                <w:sz w:val="24"/>
                <w:szCs w:val="24"/>
              </w:rPr>
              <w:t>人民政府</w:t>
            </w:r>
          </w:p>
        </w:tc>
        <w:tc>
          <w:tcPr>
            <w:tcW w:w="1492" w:type="dxa"/>
            <w:vMerge w:val="continue"/>
            <w:vAlign w:val="center"/>
          </w:tcPr>
          <w:p>
            <w:pPr>
              <w:rPr>
                <w:rFonts w:ascii="仿宋_GB2312" w:hAnsi="仿宋_GB2312" w:eastAsia="仿宋_GB2312" w:cs="仿宋_GB2312"/>
                <w:color w:val="auto"/>
                <w:sz w:val="24"/>
                <w:szCs w:val="24"/>
              </w:rPr>
            </w:pPr>
          </w:p>
        </w:tc>
        <w:tc>
          <w:tcPr>
            <w:tcW w:w="664"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jc w:val="center"/>
              <w:rPr>
                <w:rFonts w:ascii="仿宋_GB2312" w:hAnsi="仿宋_GB2312" w:eastAsia="仿宋_GB2312" w:cs="仿宋_GB2312"/>
                <w:bCs/>
                <w:color w:val="auto"/>
                <w:sz w:val="24"/>
                <w:szCs w:val="24"/>
              </w:rPr>
            </w:pPr>
          </w:p>
        </w:tc>
        <w:tc>
          <w:tcPr>
            <w:tcW w:w="72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jc w:val="center"/>
              <w:rPr>
                <w:rFonts w:ascii="仿宋_GB2312" w:hAnsi="仿宋_GB2312" w:eastAsia="仿宋_GB2312" w:cs="仿宋_GB2312"/>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54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p>
        </w:tc>
        <w:tc>
          <w:tcPr>
            <w:tcW w:w="900" w:type="dxa"/>
            <w:vMerge w:val="continue"/>
            <w:vAlign w:val="center"/>
          </w:tcPr>
          <w:p>
            <w:pPr>
              <w:jc w:val="center"/>
              <w:rPr>
                <w:rFonts w:ascii="仿宋_GB2312" w:hAnsi="仿宋_GB2312" w:eastAsia="仿宋_GB2312" w:cs="仿宋_GB2312"/>
                <w:color w:val="auto"/>
                <w:sz w:val="24"/>
                <w:szCs w:val="24"/>
              </w:rPr>
            </w:pPr>
          </w:p>
        </w:tc>
        <w:tc>
          <w:tcPr>
            <w:tcW w:w="108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其他政策文件</w:t>
            </w:r>
          </w:p>
        </w:tc>
        <w:tc>
          <w:tcPr>
            <w:tcW w:w="277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其他可以公开的与安全生产有关的政策文件，包括改革方案、发展规划、专项规划、工作计划等</w:t>
            </w:r>
          </w:p>
        </w:tc>
        <w:tc>
          <w:tcPr>
            <w:tcW w:w="227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《政府信息公开条例》</w:t>
            </w:r>
          </w:p>
        </w:tc>
        <w:tc>
          <w:tcPr>
            <w:tcW w:w="180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信息形成或变更之日起20个工作日内</w:t>
            </w:r>
          </w:p>
        </w:tc>
        <w:tc>
          <w:tcPr>
            <w:tcW w:w="1119"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color w:val="auto"/>
                <w:sz w:val="24"/>
                <w:szCs w:val="24"/>
                <w:lang w:eastAsia="zh-CN"/>
              </w:rPr>
              <w:t>临溪乡</w:t>
            </w:r>
            <w:r>
              <w:rPr>
                <w:rFonts w:hint="eastAsia" w:ascii="仿宋_GB2312" w:hAnsi="仿宋_GB2312" w:eastAsia="仿宋_GB2312" w:cs="仿宋_GB2312"/>
                <w:color w:val="auto"/>
                <w:sz w:val="24"/>
                <w:szCs w:val="24"/>
              </w:rPr>
              <w:t>人民政府</w:t>
            </w:r>
          </w:p>
        </w:tc>
        <w:tc>
          <w:tcPr>
            <w:tcW w:w="1492" w:type="dxa"/>
            <w:vMerge w:val="continue"/>
            <w:vAlign w:val="center"/>
          </w:tcPr>
          <w:p>
            <w:pPr>
              <w:rPr>
                <w:rFonts w:ascii="仿宋_GB2312" w:hAnsi="仿宋_GB2312" w:eastAsia="仿宋_GB2312" w:cs="仿宋_GB2312"/>
                <w:color w:val="auto"/>
                <w:sz w:val="24"/>
                <w:szCs w:val="24"/>
              </w:rPr>
            </w:pPr>
          </w:p>
        </w:tc>
        <w:tc>
          <w:tcPr>
            <w:tcW w:w="664"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jc w:val="center"/>
              <w:rPr>
                <w:rFonts w:ascii="仿宋_GB2312" w:hAnsi="仿宋_GB2312" w:eastAsia="仿宋_GB2312" w:cs="仿宋_GB2312"/>
                <w:bCs/>
                <w:color w:val="auto"/>
                <w:sz w:val="24"/>
                <w:szCs w:val="24"/>
              </w:rPr>
            </w:pPr>
          </w:p>
        </w:tc>
        <w:tc>
          <w:tcPr>
            <w:tcW w:w="72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jc w:val="center"/>
              <w:rPr>
                <w:rFonts w:ascii="仿宋_GB2312" w:hAnsi="仿宋_GB2312" w:eastAsia="仿宋_GB2312" w:cs="仿宋_GB2312"/>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jc w:val="center"/>
        </w:trPr>
        <w:tc>
          <w:tcPr>
            <w:tcW w:w="54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w:t>
            </w:r>
          </w:p>
        </w:tc>
        <w:tc>
          <w:tcPr>
            <w:tcW w:w="900" w:type="dxa"/>
            <w:vMerge w:val="restart"/>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行政</w:t>
            </w:r>
          </w:p>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管理</w:t>
            </w:r>
          </w:p>
          <w:p>
            <w:pPr>
              <w:jc w:val="center"/>
              <w:rPr>
                <w:rFonts w:ascii="仿宋_GB2312" w:hAnsi="仿宋_GB2312" w:eastAsia="仿宋_GB2312" w:cs="仿宋_GB2312"/>
                <w:color w:val="auto"/>
                <w:sz w:val="24"/>
                <w:szCs w:val="24"/>
              </w:rPr>
            </w:pPr>
          </w:p>
        </w:tc>
        <w:tc>
          <w:tcPr>
            <w:tcW w:w="108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隐患</w:t>
            </w:r>
          </w:p>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管理</w:t>
            </w:r>
          </w:p>
        </w:tc>
        <w:tc>
          <w:tcPr>
            <w:tcW w:w="277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重大隐患排查、挂牌督办及其整改情况，安全生产举报电话等</w:t>
            </w:r>
          </w:p>
        </w:tc>
        <w:tc>
          <w:tcPr>
            <w:tcW w:w="227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《安全生产法》、《政府信息公开条例》、《中共中央 国务院关于推进安全生产领域改革发展的意见》</w:t>
            </w:r>
          </w:p>
        </w:tc>
        <w:tc>
          <w:tcPr>
            <w:tcW w:w="180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按进展情况及时公开</w:t>
            </w:r>
          </w:p>
        </w:tc>
        <w:tc>
          <w:tcPr>
            <w:tcW w:w="1119"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color w:val="auto"/>
                <w:sz w:val="24"/>
                <w:szCs w:val="24"/>
                <w:lang w:eastAsia="zh-CN"/>
              </w:rPr>
              <w:t>临溪乡</w:t>
            </w:r>
            <w:r>
              <w:rPr>
                <w:rFonts w:hint="eastAsia" w:ascii="仿宋_GB2312" w:hAnsi="仿宋_GB2312" w:eastAsia="仿宋_GB2312" w:cs="仿宋_GB2312"/>
                <w:color w:val="auto"/>
                <w:sz w:val="24"/>
                <w:szCs w:val="24"/>
              </w:rPr>
              <w:t>人民政府</w:t>
            </w:r>
          </w:p>
        </w:tc>
        <w:tc>
          <w:tcPr>
            <w:tcW w:w="1492"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■政务公开栏</w:t>
            </w:r>
          </w:p>
        </w:tc>
        <w:tc>
          <w:tcPr>
            <w:tcW w:w="664"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jc w:val="center"/>
              <w:rPr>
                <w:rFonts w:ascii="仿宋_GB2312" w:hAnsi="仿宋_GB2312" w:eastAsia="仿宋_GB2312" w:cs="仿宋_GB2312"/>
                <w:bCs/>
                <w:color w:val="auto"/>
                <w:sz w:val="24"/>
                <w:szCs w:val="24"/>
              </w:rPr>
            </w:pPr>
          </w:p>
        </w:tc>
        <w:tc>
          <w:tcPr>
            <w:tcW w:w="72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jc w:val="center"/>
              <w:rPr>
                <w:rFonts w:ascii="仿宋_GB2312" w:hAnsi="仿宋_GB2312" w:eastAsia="仿宋_GB2312" w:cs="仿宋_GB2312"/>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w:t>
            </w:r>
          </w:p>
        </w:tc>
        <w:tc>
          <w:tcPr>
            <w:tcW w:w="900" w:type="dxa"/>
            <w:vMerge w:val="continue"/>
            <w:vAlign w:val="center"/>
          </w:tcPr>
          <w:p>
            <w:pPr>
              <w:jc w:val="center"/>
              <w:rPr>
                <w:rFonts w:ascii="仿宋_GB2312" w:hAnsi="仿宋_GB2312" w:eastAsia="仿宋_GB2312" w:cs="仿宋_GB2312"/>
                <w:color w:val="auto"/>
                <w:sz w:val="24"/>
                <w:szCs w:val="24"/>
              </w:rPr>
            </w:pPr>
          </w:p>
        </w:tc>
        <w:tc>
          <w:tcPr>
            <w:tcW w:w="108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应急</w:t>
            </w:r>
          </w:p>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管理</w:t>
            </w:r>
          </w:p>
        </w:tc>
        <w:tc>
          <w:tcPr>
            <w:tcW w:w="277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承担处置主责、非敏感的应急信息，包括事故灾害类预警信息、事故信息、事故后采取的应急处置措施和应对结果等</w:t>
            </w:r>
          </w:p>
        </w:tc>
        <w:tc>
          <w:tcPr>
            <w:tcW w:w="227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《政府信息公开条例》、《突发事件应对法》、《关于全面加强政务公开工作的意见》</w:t>
            </w:r>
          </w:p>
        </w:tc>
        <w:tc>
          <w:tcPr>
            <w:tcW w:w="180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按进展情况及时公开</w:t>
            </w:r>
          </w:p>
        </w:tc>
        <w:tc>
          <w:tcPr>
            <w:tcW w:w="1119"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color w:val="auto"/>
                <w:sz w:val="24"/>
                <w:szCs w:val="24"/>
                <w:lang w:eastAsia="zh-CN"/>
              </w:rPr>
              <w:t>临溪乡</w:t>
            </w:r>
            <w:r>
              <w:rPr>
                <w:rFonts w:hint="eastAsia" w:ascii="仿宋_GB2312" w:hAnsi="仿宋_GB2312" w:eastAsia="仿宋_GB2312" w:cs="仿宋_GB2312"/>
                <w:color w:val="auto"/>
                <w:sz w:val="24"/>
                <w:szCs w:val="24"/>
              </w:rPr>
              <w:t>人民政府</w:t>
            </w:r>
          </w:p>
        </w:tc>
        <w:tc>
          <w:tcPr>
            <w:tcW w:w="1492"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■政务公开栏</w:t>
            </w:r>
          </w:p>
        </w:tc>
        <w:tc>
          <w:tcPr>
            <w:tcW w:w="664"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jc w:val="center"/>
              <w:rPr>
                <w:rFonts w:ascii="仿宋_GB2312" w:hAnsi="仿宋_GB2312" w:eastAsia="仿宋_GB2312" w:cs="仿宋_GB2312"/>
                <w:bCs/>
                <w:color w:val="auto"/>
                <w:sz w:val="24"/>
                <w:szCs w:val="24"/>
              </w:rPr>
            </w:pPr>
          </w:p>
        </w:tc>
        <w:tc>
          <w:tcPr>
            <w:tcW w:w="72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jc w:val="center"/>
              <w:rPr>
                <w:rFonts w:ascii="仿宋_GB2312" w:hAnsi="仿宋_GB2312" w:eastAsia="仿宋_GB2312" w:cs="仿宋_GB2312"/>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jc w:val="center"/>
        </w:trPr>
        <w:tc>
          <w:tcPr>
            <w:tcW w:w="54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w:t>
            </w:r>
          </w:p>
        </w:tc>
        <w:tc>
          <w:tcPr>
            <w:tcW w:w="900" w:type="dxa"/>
            <w:vMerge w:val="continue"/>
            <w:vAlign w:val="center"/>
          </w:tcPr>
          <w:p>
            <w:pPr>
              <w:jc w:val="center"/>
              <w:rPr>
                <w:rFonts w:ascii="仿宋_GB2312" w:hAnsi="仿宋_GB2312" w:eastAsia="仿宋_GB2312" w:cs="仿宋_GB2312"/>
                <w:color w:val="auto"/>
                <w:sz w:val="24"/>
                <w:szCs w:val="24"/>
              </w:rPr>
            </w:pPr>
          </w:p>
        </w:tc>
        <w:tc>
          <w:tcPr>
            <w:tcW w:w="108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黑名单管理</w:t>
            </w:r>
          </w:p>
        </w:tc>
        <w:tc>
          <w:tcPr>
            <w:tcW w:w="277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列入或撤销纳入安全生产黑名单管理的企业信息，具体企业名称、证照编号、经营地址、负责人姓名等</w:t>
            </w:r>
          </w:p>
        </w:tc>
        <w:tc>
          <w:tcPr>
            <w:tcW w:w="227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《政府信息公开条例》、《社会信用体系建设规划纲要（2014-2020年）》</w:t>
            </w:r>
          </w:p>
        </w:tc>
        <w:tc>
          <w:tcPr>
            <w:tcW w:w="180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信息形成或变更之日起20个工作日内</w:t>
            </w:r>
          </w:p>
        </w:tc>
        <w:tc>
          <w:tcPr>
            <w:tcW w:w="1119"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color w:val="auto"/>
                <w:sz w:val="24"/>
                <w:szCs w:val="24"/>
                <w:lang w:eastAsia="zh-CN"/>
              </w:rPr>
              <w:t>临溪乡</w:t>
            </w:r>
            <w:r>
              <w:rPr>
                <w:rFonts w:hint="eastAsia" w:ascii="仿宋_GB2312" w:hAnsi="仿宋_GB2312" w:eastAsia="仿宋_GB2312" w:cs="仿宋_GB2312"/>
                <w:color w:val="auto"/>
                <w:sz w:val="24"/>
                <w:szCs w:val="24"/>
              </w:rPr>
              <w:t>人民政府</w:t>
            </w:r>
          </w:p>
        </w:tc>
        <w:tc>
          <w:tcPr>
            <w:tcW w:w="1492"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■政务公开栏</w:t>
            </w:r>
          </w:p>
        </w:tc>
        <w:tc>
          <w:tcPr>
            <w:tcW w:w="664"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jc w:val="center"/>
              <w:rPr>
                <w:rFonts w:ascii="仿宋_GB2312" w:hAnsi="仿宋_GB2312" w:eastAsia="仿宋_GB2312" w:cs="仿宋_GB2312"/>
                <w:bCs/>
                <w:color w:val="auto"/>
                <w:sz w:val="24"/>
                <w:szCs w:val="24"/>
              </w:rPr>
            </w:pPr>
          </w:p>
        </w:tc>
        <w:tc>
          <w:tcPr>
            <w:tcW w:w="72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jc w:val="center"/>
              <w:rPr>
                <w:rFonts w:ascii="仿宋_GB2312" w:hAnsi="仿宋_GB2312" w:eastAsia="仿宋_GB2312" w:cs="仿宋_GB2312"/>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54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w:t>
            </w:r>
          </w:p>
        </w:tc>
        <w:tc>
          <w:tcPr>
            <w:tcW w:w="90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行政</w:t>
            </w:r>
          </w:p>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管理</w:t>
            </w:r>
          </w:p>
        </w:tc>
        <w:tc>
          <w:tcPr>
            <w:tcW w:w="108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事故</w:t>
            </w:r>
          </w:p>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通报</w:t>
            </w:r>
          </w:p>
        </w:tc>
        <w:tc>
          <w:tcPr>
            <w:tcW w:w="277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1、事故信息:本部门接报查实的各类生产安全事故情况（事故发生时间、地点、伤亡情况、简要经过）                         2、典型事故通报:各类典型安全生产事故情况通报，主要包括发生时间、地点、起因、经过、结果、相关领导批示情况、预防性措施建议等内容                       3、事故调查报告：依照事故调查处理权限，经批复的生产安全事故调查报告，依法应当保密的除外</w:t>
            </w:r>
          </w:p>
        </w:tc>
        <w:tc>
          <w:tcPr>
            <w:tcW w:w="227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《安全生产法》、《政府信息公开条例》、《中共中央 国务院关于推进安全生产领域改革发展的意见》</w:t>
            </w:r>
          </w:p>
        </w:tc>
        <w:tc>
          <w:tcPr>
            <w:tcW w:w="180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按照中央有关要求公开</w:t>
            </w:r>
          </w:p>
        </w:tc>
        <w:tc>
          <w:tcPr>
            <w:tcW w:w="1119"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color w:val="auto"/>
                <w:sz w:val="24"/>
                <w:szCs w:val="24"/>
                <w:lang w:eastAsia="zh-CN"/>
              </w:rPr>
              <w:t>临溪乡</w:t>
            </w:r>
            <w:r>
              <w:rPr>
                <w:rFonts w:hint="eastAsia" w:ascii="仿宋_GB2312" w:hAnsi="仿宋_GB2312" w:eastAsia="仿宋_GB2312" w:cs="仿宋_GB2312"/>
                <w:color w:val="auto"/>
                <w:sz w:val="24"/>
                <w:szCs w:val="24"/>
              </w:rPr>
              <w:t>人民政府</w:t>
            </w:r>
          </w:p>
        </w:tc>
        <w:tc>
          <w:tcPr>
            <w:tcW w:w="1492"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■政务公开栏</w:t>
            </w:r>
          </w:p>
        </w:tc>
        <w:tc>
          <w:tcPr>
            <w:tcW w:w="664"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jc w:val="center"/>
              <w:rPr>
                <w:rFonts w:ascii="仿宋_GB2312" w:hAnsi="仿宋_GB2312" w:eastAsia="仿宋_GB2312" w:cs="仿宋_GB2312"/>
                <w:bCs/>
                <w:color w:val="auto"/>
                <w:sz w:val="24"/>
                <w:szCs w:val="24"/>
              </w:rPr>
            </w:pPr>
          </w:p>
        </w:tc>
        <w:tc>
          <w:tcPr>
            <w:tcW w:w="72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jc w:val="center"/>
              <w:rPr>
                <w:rFonts w:ascii="仿宋_GB2312" w:hAnsi="仿宋_GB2312" w:eastAsia="仿宋_GB2312" w:cs="仿宋_GB2312"/>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0" w:hRule="atLeast"/>
          <w:jc w:val="center"/>
        </w:trPr>
        <w:tc>
          <w:tcPr>
            <w:tcW w:w="540" w:type="dxa"/>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8</w:t>
            </w:r>
          </w:p>
        </w:tc>
        <w:tc>
          <w:tcPr>
            <w:tcW w:w="90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行政</w:t>
            </w:r>
          </w:p>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管理</w:t>
            </w:r>
          </w:p>
        </w:tc>
        <w:tc>
          <w:tcPr>
            <w:tcW w:w="108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安全生产预警提示信息</w:t>
            </w:r>
          </w:p>
        </w:tc>
        <w:tc>
          <w:tcPr>
            <w:tcW w:w="277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气象及灾害预警信息            不同时段、不同领域安全生产提示信息</w:t>
            </w:r>
          </w:p>
        </w:tc>
        <w:tc>
          <w:tcPr>
            <w:tcW w:w="227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《政府信息公开条例》、《中共中央 国务院关于推进安全生产领域改革发展的意见》</w:t>
            </w:r>
          </w:p>
        </w:tc>
        <w:tc>
          <w:tcPr>
            <w:tcW w:w="180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信息形成后及时公开</w:t>
            </w:r>
          </w:p>
        </w:tc>
        <w:tc>
          <w:tcPr>
            <w:tcW w:w="1119"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color w:val="auto"/>
                <w:sz w:val="24"/>
                <w:szCs w:val="24"/>
                <w:lang w:eastAsia="zh-CN"/>
              </w:rPr>
              <w:t>临溪乡</w:t>
            </w:r>
            <w:r>
              <w:rPr>
                <w:rFonts w:hint="eastAsia" w:ascii="仿宋_GB2312" w:hAnsi="仿宋_GB2312" w:eastAsia="仿宋_GB2312" w:cs="仿宋_GB2312"/>
                <w:color w:val="auto"/>
                <w:sz w:val="24"/>
                <w:szCs w:val="24"/>
              </w:rPr>
              <w:t>人民政府</w:t>
            </w:r>
          </w:p>
        </w:tc>
        <w:tc>
          <w:tcPr>
            <w:tcW w:w="1492"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■入户/现场</w:t>
            </w:r>
          </w:p>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■村公示栏（电子屏）</w:t>
            </w:r>
          </w:p>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■“村村响”广播  </w:t>
            </w:r>
          </w:p>
        </w:tc>
        <w:tc>
          <w:tcPr>
            <w:tcW w:w="664"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jc w:val="center"/>
              <w:rPr>
                <w:rFonts w:ascii="仿宋_GB2312" w:hAnsi="仿宋_GB2312" w:eastAsia="仿宋_GB2312" w:cs="仿宋_GB2312"/>
                <w:bCs/>
                <w:color w:val="auto"/>
                <w:sz w:val="24"/>
                <w:szCs w:val="24"/>
              </w:rPr>
            </w:pPr>
          </w:p>
        </w:tc>
        <w:tc>
          <w:tcPr>
            <w:tcW w:w="72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jc w:val="center"/>
              <w:rPr>
                <w:rFonts w:ascii="仿宋_GB2312" w:hAnsi="仿宋_GB2312" w:eastAsia="仿宋_GB2312" w:cs="仿宋_GB2312"/>
                <w:bCs/>
                <w:color w:val="auto"/>
                <w:sz w:val="24"/>
                <w:szCs w:val="24"/>
              </w:rPr>
            </w:pPr>
          </w:p>
        </w:tc>
      </w:tr>
    </w:tbl>
    <w:p>
      <w:pPr>
        <w:pStyle w:val="3"/>
        <w:spacing w:before="0" w:after="0" w:line="240" w:lineRule="auto"/>
        <w:jc w:val="center"/>
        <w:rPr>
          <w:rFonts w:ascii="方正小标宋简体" w:hAnsi="方正小标宋简体" w:eastAsia="方正小标宋简体" w:cs="方正小标宋简体"/>
          <w:b w:val="0"/>
          <w:bCs w:val="0"/>
          <w:color w:val="auto"/>
        </w:rPr>
      </w:pPr>
      <w:r>
        <w:rPr>
          <w:rFonts w:hint="eastAsia" w:ascii="方正小标宋简体" w:hAnsi="方正小标宋简体" w:eastAsia="方正小标宋简体" w:cs="方正小标宋简体"/>
          <w:b w:val="0"/>
          <w:bCs w:val="0"/>
          <w:color w:val="auto"/>
        </w:rPr>
        <w:br w:type="page"/>
      </w:r>
      <w:bookmarkStart w:id="14" w:name="_Toc5596"/>
    </w:p>
    <w:p>
      <w:pPr>
        <w:pStyle w:val="3"/>
        <w:spacing w:before="0" w:after="0" w:line="240" w:lineRule="auto"/>
        <w:jc w:val="center"/>
        <w:rPr>
          <w:rFonts w:ascii="Times New Roman" w:hAnsi="Times New Roman" w:eastAsia="方正小标宋_GBK"/>
          <w:color w:val="auto"/>
          <w:sz w:val="28"/>
          <w:szCs w:val="28"/>
        </w:rPr>
      </w:pPr>
      <w:r>
        <w:rPr>
          <w:rFonts w:hint="eastAsia" w:ascii="方正小标宋简体" w:hAnsi="方正小标宋简体" w:eastAsia="方正小标宋简体" w:cs="方正小标宋简体"/>
          <w:b w:val="0"/>
          <w:bCs w:val="0"/>
          <w:color w:val="auto"/>
        </w:rPr>
        <w:t>（十</w:t>
      </w:r>
      <w:r>
        <w:rPr>
          <w:rFonts w:hint="eastAsia" w:ascii="方正小标宋简体" w:hAnsi="方正小标宋简体" w:eastAsia="方正小标宋简体" w:cs="方正小标宋简体"/>
          <w:b w:val="0"/>
          <w:bCs w:val="0"/>
          <w:color w:val="auto"/>
          <w:lang w:eastAsia="zh-CN"/>
        </w:rPr>
        <w:t>五</w:t>
      </w:r>
      <w:r>
        <w:rPr>
          <w:rFonts w:hint="eastAsia" w:ascii="方正小标宋简体" w:hAnsi="方正小标宋简体" w:eastAsia="方正小标宋简体" w:cs="方正小标宋简体"/>
          <w:b w:val="0"/>
          <w:bCs w:val="0"/>
          <w:color w:val="auto"/>
        </w:rPr>
        <w:t>）乡村振兴领域基层政务公开标准目录</w:t>
      </w:r>
      <w:bookmarkEnd w:id="14"/>
    </w:p>
    <w:tbl>
      <w:tblPr>
        <w:tblStyle w:val="6"/>
        <w:tblW w:w="15150" w:type="dxa"/>
        <w:tblInd w:w="-2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9"/>
        <w:gridCol w:w="902"/>
        <w:gridCol w:w="1364"/>
        <w:gridCol w:w="2550"/>
        <w:gridCol w:w="1636"/>
        <w:gridCol w:w="1350"/>
        <w:gridCol w:w="1364"/>
        <w:gridCol w:w="2250"/>
        <w:gridCol w:w="955"/>
        <w:gridCol w:w="722"/>
        <w:gridCol w:w="737"/>
        <w:gridCol w:w="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9" w:type="dxa"/>
            <w:vMerge w:val="restart"/>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序号</w:t>
            </w:r>
          </w:p>
        </w:tc>
        <w:tc>
          <w:tcPr>
            <w:tcW w:w="2266" w:type="dxa"/>
            <w:gridSpan w:val="2"/>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公开事项</w:t>
            </w:r>
          </w:p>
        </w:tc>
        <w:tc>
          <w:tcPr>
            <w:tcW w:w="2550" w:type="dxa"/>
            <w:vMerge w:val="restart"/>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公开内容（要素）</w:t>
            </w:r>
          </w:p>
        </w:tc>
        <w:tc>
          <w:tcPr>
            <w:tcW w:w="1636" w:type="dxa"/>
            <w:vMerge w:val="restart"/>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公开依据</w:t>
            </w:r>
          </w:p>
        </w:tc>
        <w:tc>
          <w:tcPr>
            <w:tcW w:w="1350" w:type="dxa"/>
            <w:vMerge w:val="restart"/>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公开时限</w:t>
            </w:r>
          </w:p>
        </w:tc>
        <w:tc>
          <w:tcPr>
            <w:tcW w:w="1364" w:type="dxa"/>
            <w:vMerge w:val="restart"/>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公开主体</w:t>
            </w:r>
          </w:p>
        </w:tc>
        <w:tc>
          <w:tcPr>
            <w:tcW w:w="2250" w:type="dxa"/>
            <w:vMerge w:val="restart"/>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公开渠道和载体</w:t>
            </w:r>
          </w:p>
        </w:tc>
        <w:tc>
          <w:tcPr>
            <w:tcW w:w="1677" w:type="dxa"/>
            <w:gridSpan w:val="2"/>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公开对象</w:t>
            </w:r>
          </w:p>
        </w:tc>
        <w:tc>
          <w:tcPr>
            <w:tcW w:w="1528" w:type="dxa"/>
            <w:gridSpan w:val="2"/>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9" w:type="dxa"/>
            <w:vMerge w:val="continue"/>
            <w:shd w:val="clear" w:color="auto" w:fill="auto"/>
            <w:vAlign w:val="center"/>
          </w:tcPr>
          <w:p>
            <w:pPr>
              <w:rPr>
                <w:rFonts w:ascii="Times New Roman" w:hAnsi="Times New Roman"/>
                <w:color w:val="auto"/>
                <w:sz w:val="20"/>
                <w:szCs w:val="20"/>
              </w:rPr>
            </w:pPr>
          </w:p>
        </w:tc>
        <w:tc>
          <w:tcPr>
            <w:tcW w:w="902" w:type="dxa"/>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一级事项</w:t>
            </w:r>
          </w:p>
        </w:tc>
        <w:tc>
          <w:tcPr>
            <w:tcW w:w="1364" w:type="dxa"/>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二级事项</w:t>
            </w:r>
          </w:p>
        </w:tc>
        <w:tc>
          <w:tcPr>
            <w:tcW w:w="2550" w:type="dxa"/>
            <w:vMerge w:val="continue"/>
            <w:shd w:val="clear" w:color="auto" w:fill="auto"/>
            <w:vAlign w:val="center"/>
          </w:tcPr>
          <w:p>
            <w:pPr>
              <w:rPr>
                <w:rFonts w:ascii="Times New Roman" w:hAnsi="Times New Roman"/>
                <w:color w:val="auto"/>
                <w:sz w:val="20"/>
                <w:szCs w:val="20"/>
              </w:rPr>
            </w:pPr>
          </w:p>
        </w:tc>
        <w:tc>
          <w:tcPr>
            <w:tcW w:w="1636" w:type="dxa"/>
            <w:vMerge w:val="continue"/>
            <w:shd w:val="clear" w:color="auto" w:fill="auto"/>
            <w:vAlign w:val="center"/>
          </w:tcPr>
          <w:p>
            <w:pPr>
              <w:rPr>
                <w:rFonts w:ascii="Times New Roman" w:hAnsi="Times New Roman"/>
                <w:color w:val="auto"/>
                <w:sz w:val="20"/>
                <w:szCs w:val="20"/>
              </w:rPr>
            </w:pPr>
          </w:p>
        </w:tc>
        <w:tc>
          <w:tcPr>
            <w:tcW w:w="1350" w:type="dxa"/>
            <w:vMerge w:val="continue"/>
            <w:shd w:val="clear" w:color="auto" w:fill="auto"/>
            <w:vAlign w:val="center"/>
          </w:tcPr>
          <w:p>
            <w:pPr>
              <w:rPr>
                <w:rFonts w:ascii="Times New Roman" w:hAnsi="Times New Roman"/>
                <w:color w:val="auto"/>
                <w:sz w:val="20"/>
                <w:szCs w:val="20"/>
              </w:rPr>
            </w:pPr>
          </w:p>
        </w:tc>
        <w:tc>
          <w:tcPr>
            <w:tcW w:w="1364" w:type="dxa"/>
            <w:vMerge w:val="continue"/>
            <w:shd w:val="clear" w:color="auto" w:fill="auto"/>
            <w:vAlign w:val="center"/>
          </w:tcPr>
          <w:p>
            <w:pPr>
              <w:rPr>
                <w:rFonts w:ascii="Times New Roman" w:hAnsi="Times New Roman"/>
                <w:color w:val="auto"/>
                <w:sz w:val="20"/>
                <w:szCs w:val="20"/>
              </w:rPr>
            </w:pPr>
          </w:p>
        </w:tc>
        <w:tc>
          <w:tcPr>
            <w:tcW w:w="2250" w:type="dxa"/>
            <w:vMerge w:val="continue"/>
            <w:shd w:val="clear" w:color="auto" w:fill="auto"/>
            <w:vAlign w:val="center"/>
          </w:tcPr>
          <w:p>
            <w:pPr>
              <w:rPr>
                <w:rFonts w:ascii="Times New Roman" w:hAnsi="Times New Roman"/>
                <w:color w:val="auto"/>
                <w:sz w:val="20"/>
                <w:szCs w:val="20"/>
              </w:rPr>
            </w:pPr>
          </w:p>
        </w:tc>
        <w:tc>
          <w:tcPr>
            <w:tcW w:w="955" w:type="dxa"/>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全社会</w:t>
            </w:r>
          </w:p>
        </w:tc>
        <w:tc>
          <w:tcPr>
            <w:tcW w:w="722" w:type="dxa"/>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特定群众</w:t>
            </w:r>
          </w:p>
        </w:tc>
        <w:tc>
          <w:tcPr>
            <w:tcW w:w="737" w:type="dxa"/>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主动</w:t>
            </w:r>
          </w:p>
        </w:tc>
        <w:tc>
          <w:tcPr>
            <w:tcW w:w="791" w:type="dxa"/>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9" w:type="dxa"/>
            <w:shd w:val="clear" w:color="auto" w:fill="auto"/>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1</w:t>
            </w:r>
          </w:p>
        </w:tc>
        <w:tc>
          <w:tcPr>
            <w:tcW w:w="902" w:type="dxa"/>
            <w:vMerge w:val="restart"/>
            <w:shd w:val="clear" w:color="auto" w:fill="auto"/>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政策文件</w:t>
            </w:r>
          </w:p>
        </w:tc>
        <w:tc>
          <w:tcPr>
            <w:tcW w:w="1364" w:type="dxa"/>
            <w:shd w:val="clear" w:color="auto" w:fill="auto"/>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行政法规、规章</w:t>
            </w:r>
          </w:p>
        </w:tc>
        <w:tc>
          <w:tcPr>
            <w:tcW w:w="2550" w:type="dxa"/>
            <w:shd w:val="clear" w:color="auto" w:fill="auto"/>
            <w:vAlign w:val="center"/>
          </w:tcPr>
          <w:p>
            <w:pPr>
              <w:widowControl/>
              <w:jc w:val="left"/>
              <w:rPr>
                <w:rFonts w:hint="eastAsia" w:ascii="仿宋_GB2312" w:hAnsi="仿宋_GB2312" w:eastAsia="仿宋_GB2312" w:cs="仿宋_GB2312"/>
                <w:color w:val="auto"/>
                <w:sz w:val="24"/>
                <w:szCs w:val="24"/>
                <w:lang w:eastAsia="zh-CN" w:bidi="ar"/>
              </w:rPr>
            </w:pPr>
            <w:r>
              <w:rPr>
                <w:rFonts w:hint="eastAsia" w:ascii="仿宋_GB2312" w:hAnsi="仿宋_GB2312" w:eastAsia="仿宋_GB2312" w:cs="仿宋_GB2312"/>
                <w:color w:val="auto"/>
                <w:sz w:val="24"/>
                <w:szCs w:val="24"/>
                <w:lang w:bidi="ar"/>
              </w:rPr>
              <w:t>·中央及地方政府涉及乡村振兴领域的行政法规</w:t>
            </w:r>
          </w:p>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·中央及地方政府涉及乡村振兴领域的规章</w:t>
            </w:r>
          </w:p>
        </w:tc>
        <w:tc>
          <w:tcPr>
            <w:tcW w:w="1636" w:type="dxa"/>
            <w:shd w:val="clear" w:color="auto" w:fill="auto"/>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《政府信息公开条例》</w:t>
            </w:r>
          </w:p>
        </w:tc>
        <w:tc>
          <w:tcPr>
            <w:tcW w:w="1350" w:type="dxa"/>
            <w:shd w:val="clear" w:color="auto" w:fill="auto"/>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信息形成（变更）5个工作日内</w:t>
            </w:r>
          </w:p>
        </w:tc>
        <w:tc>
          <w:tcPr>
            <w:tcW w:w="1364" w:type="dxa"/>
            <w:shd w:val="clear" w:color="auto" w:fill="auto"/>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临溪乡</w:t>
            </w:r>
            <w:r>
              <w:rPr>
                <w:rFonts w:hint="eastAsia" w:ascii="仿宋_GB2312" w:hAnsi="仿宋_GB2312" w:eastAsia="仿宋_GB2312" w:cs="仿宋_GB2312"/>
                <w:color w:val="auto"/>
                <w:sz w:val="24"/>
                <w:szCs w:val="24"/>
              </w:rPr>
              <w:t>人民政府</w:t>
            </w:r>
          </w:p>
        </w:tc>
        <w:tc>
          <w:tcPr>
            <w:tcW w:w="2250" w:type="dxa"/>
            <w:shd w:val="clear" w:color="auto" w:fill="auto"/>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便民服务中心 </w:t>
            </w:r>
          </w:p>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■村公示栏（电子屏）</w:t>
            </w:r>
            <w:r>
              <w:rPr>
                <w:rFonts w:hint="eastAsia" w:ascii="仿宋_GB2312" w:hAnsi="仿宋_GB2312" w:eastAsia="仿宋_GB2312" w:cs="仿宋_GB2312"/>
                <w:color w:val="auto"/>
                <w:sz w:val="24"/>
                <w:szCs w:val="24"/>
                <w:lang w:bidi="ar"/>
              </w:rPr>
              <w:t xml:space="preserve">      </w:t>
            </w:r>
          </w:p>
        </w:tc>
        <w:tc>
          <w:tcPr>
            <w:tcW w:w="955" w:type="dxa"/>
            <w:shd w:val="clear" w:color="auto" w:fill="auto"/>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w:t>
            </w:r>
          </w:p>
        </w:tc>
        <w:tc>
          <w:tcPr>
            <w:tcW w:w="722" w:type="dxa"/>
            <w:shd w:val="clear" w:color="auto" w:fill="auto"/>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　</w:t>
            </w:r>
          </w:p>
        </w:tc>
        <w:tc>
          <w:tcPr>
            <w:tcW w:w="737" w:type="dxa"/>
            <w:shd w:val="clear" w:color="auto" w:fill="auto"/>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w:t>
            </w:r>
          </w:p>
        </w:tc>
        <w:tc>
          <w:tcPr>
            <w:tcW w:w="791" w:type="dxa"/>
            <w:shd w:val="clear" w:color="auto" w:fill="auto"/>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529" w:type="dxa"/>
            <w:shd w:val="clear" w:color="auto" w:fill="auto"/>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2</w:t>
            </w:r>
          </w:p>
        </w:tc>
        <w:tc>
          <w:tcPr>
            <w:tcW w:w="902" w:type="dxa"/>
            <w:vMerge w:val="continue"/>
            <w:shd w:val="clear" w:color="auto" w:fill="auto"/>
            <w:vAlign w:val="center"/>
          </w:tcPr>
          <w:p>
            <w:pPr>
              <w:rPr>
                <w:rFonts w:hint="eastAsia" w:ascii="仿宋_GB2312" w:hAnsi="仿宋_GB2312" w:eastAsia="仿宋_GB2312" w:cs="仿宋_GB2312"/>
                <w:color w:val="auto"/>
                <w:sz w:val="24"/>
                <w:szCs w:val="24"/>
              </w:rPr>
            </w:pPr>
          </w:p>
        </w:tc>
        <w:tc>
          <w:tcPr>
            <w:tcW w:w="1364" w:type="dxa"/>
            <w:shd w:val="clear" w:color="auto" w:fill="auto"/>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规范性文件</w:t>
            </w:r>
          </w:p>
        </w:tc>
        <w:tc>
          <w:tcPr>
            <w:tcW w:w="2550" w:type="dxa"/>
            <w:shd w:val="clear" w:color="auto" w:fill="auto"/>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·各级政府及部门涉及乡村振兴领域的规范性文件</w:t>
            </w:r>
          </w:p>
        </w:tc>
        <w:tc>
          <w:tcPr>
            <w:tcW w:w="1636" w:type="dxa"/>
            <w:shd w:val="clear" w:color="auto" w:fill="auto"/>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《政府信息公开条例》</w:t>
            </w:r>
          </w:p>
        </w:tc>
        <w:tc>
          <w:tcPr>
            <w:tcW w:w="1350" w:type="dxa"/>
            <w:shd w:val="clear" w:color="auto" w:fill="auto"/>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信息形成（变更）5个工作日内</w:t>
            </w:r>
          </w:p>
        </w:tc>
        <w:tc>
          <w:tcPr>
            <w:tcW w:w="1364" w:type="dxa"/>
            <w:shd w:val="clear" w:color="auto" w:fill="auto"/>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临溪乡</w:t>
            </w:r>
            <w:r>
              <w:rPr>
                <w:rFonts w:hint="eastAsia" w:ascii="仿宋_GB2312" w:hAnsi="仿宋_GB2312" w:eastAsia="仿宋_GB2312" w:cs="仿宋_GB2312"/>
                <w:color w:val="auto"/>
                <w:sz w:val="24"/>
                <w:szCs w:val="24"/>
              </w:rPr>
              <w:t>人民政府</w:t>
            </w:r>
          </w:p>
        </w:tc>
        <w:tc>
          <w:tcPr>
            <w:tcW w:w="2250" w:type="dxa"/>
            <w:shd w:val="clear" w:color="auto" w:fill="auto"/>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■便民服务中心   </w:t>
            </w:r>
          </w:p>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■村公示栏（电子屏）</w:t>
            </w:r>
            <w:r>
              <w:rPr>
                <w:rFonts w:hint="eastAsia" w:ascii="仿宋_GB2312" w:hAnsi="仿宋_GB2312" w:eastAsia="仿宋_GB2312" w:cs="仿宋_GB2312"/>
                <w:color w:val="auto"/>
                <w:sz w:val="24"/>
                <w:szCs w:val="24"/>
                <w:lang w:bidi="ar"/>
              </w:rPr>
              <w:t xml:space="preserve">  </w:t>
            </w:r>
          </w:p>
        </w:tc>
        <w:tc>
          <w:tcPr>
            <w:tcW w:w="955" w:type="dxa"/>
            <w:shd w:val="clear" w:color="auto" w:fill="auto"/>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w:t>
            </w:r>
          </w:p>
        </w:tc>
        <w:tc>
          <w:tcPr>
            <w:tcW w:w="722" w:type="dxa"/>
            <w:shd w:val="clear" w:color="auto" w:fill="auto"/>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　</w:t>
            </w:r>
          </w:p>
        </w:tc>
        <w:tc>
          <w:tcPr>
            <w:tcW w:w="737" w:type="dxa"/>
            <w:shd w:val="clear" w:color="auto" w:fill="auto"/>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w:t>
            </w:r>
          </w:p>
        </w:tc>
        <w:tc>
          <w:tcPr>
            <w:tcW w:w="791" w:type="dxa"/>
            <w:shd w:val="clear" w:color="auto" w:fill="auto"/>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9" w:type="dxa"/>
            <w:shd w:val="clear" w:color="auto" w:fill="auto"/>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3</w:t>
            </w:r>
          </w:p>
        </w:tc>
        <w:tc>
          <w:tcPr>
            <w:tcW w:w="902" w:type="dxa"/>
            <w:vMerge w:val="continue"/>
            <w:shd w:val="clear" w:color="auto" w:fill="auto"/>
            <w:vAlign w:val="center"/>
          </w:tcPr>
          <w:p>
            <w:pPr>
              <w:rPr>
                <w:rFonts w:hint="eastAsia" w:ascii="仿宋_GB2312" w:hAnsi="仿宋_GB2312" w:eastAsia="仿宋_GB2312" w:cs="仿宋_GB2312"/>
                <w:color w:val="auto"/>
                <w:sz w:val="24"/>
                <w:szCs w:val="24"/>
              </w:rPr>
            </w:pPr>
          </w:p>
        </w:tc>
        <w:tc>
          <w:tcPr>
            <w:tcW w:w="1364" w:type="dxa"/>
            <w:shd w:val="clear" w:color="auto" w:fill="auto"/>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其他政策文件</w:t>
            </w:r>
          </w:p>
        </w:tc>
        <w:tc>
          <w:tcPr>
            <w:tcW w:w="2550" w:type="dxa"/>
            <w:shd w:val="clear" w:color="auto" w:fill="auto"/>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·涉及乡村振兴领域其他政策文件</w:t>
            </w:r>
          </w:p>
        </w:tc>
        <w:tc>
          <w:tcPr>
            <w:tcW w:w="1636" w:type="dxa"/>
            <w:shd w:val="clear" w:color="auto" w:fill="auto"/>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《政府信息公开条例》</w:t>
            </w:r>
          </w:p>
        </w:tc>
        <w:tc>
          <w:tcPr>
            <w:tcW w:w="1350" w:type="dxa"/>
            <w:shd w:val="clear" w:color="auto" w:fill="auto"/>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信息形成（变更）5个工作日内</w:t>
            </w:r>
          </w:p>
        </w:tc>
        <w:tc>
          <w:tcPr>
            <w:tcW w:w="1364" w:type="dxa"/>
            <w:shd w:val="clear" w:color="auto" w:fill="auto"/>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临溪乡</w:t>
            </w:r>
            <w:r>
              <w:rPr>
                <w:rFonts w:hint="eastAsia" w:ascii="仿宋_GB2312" w:hAnsi="仿宋_GB2312" w:eastAsia="仿宋_GB2312" w:cs="仿宋_GB2312"/>
                <w:color w:val="auto"/>
                <w:sz w:val="24"/>
                <w:szCs w:val="24"/>
              </w:rPr>
              <w:t>人民政府</w:t>
            </w:r>
          </w:p>
        </w:tc>
        <w:tc>
          <w:tcPr>
            <w:tcW w:w="2250" w:type="dxa"/>
            <w:shd w:val="clear" w:color="auto" w:fill="auto"/>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■便民服务中心   </w:t>
            </w:r>
          </w:p>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■村公示栏（电子屏）</w:t>
            </w:r>
            <w:r>
              <w:rPr>
                <w:rFonts w:hint="eastAsia" w:ascii="仿宋_GB2312" w:hAnsi="仿宋_GB2312" w:eastAsia="仿宋_GB2312" w:cs="仿宋_GB2312"/>
                <w:color w:val="auto"/>
                <w:sz w:val="24"/>
                <w:szCs w:val="24"/>
                <w:lang w:bidi="ar"/>
              </w:rPr>
              <w:t xml:space="preserve">              </w:t>
            </w:r>
          </w:p>
        </w:tc>
        <w:tc>
          <w:tcPr>
            <w:tcW w:w="955" w:type="dxa"/>
            <w:shd w:val="clear" w:color="auto" w:fill="auto"/>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w:t>
            </w:r>
          </w:p>
        </w:tc>
        <w:tc>
          <w:tcPr>
            <w:tcW w:w="722" w:type="dxa"/>
            <w:shd w:val="clear" w:color="auto" w:fill="auto"/>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　</w:t>
            </w:r>
          </w:p>
        </w:tc>
        <w:tc>
          <w:tcPr>
            <w:tcW w:w="737" w:type="dxa"/>
            <w:shd w:val="clear" w:color="auto" w:fill="auto"/>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w:t>
            </w:r>
          </w:p>
        </w:tc>
        <w:tc>
          <w:tcPr>
            <w:tcW w:w="791" w:type="dxa"/>
            <w:shd w:val="clear" w:color="auto" w:fill="auto"/>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93" w:hRule="atLeast"/>
        </w:trPr>
        <w:tc>
          <w:tcPr>
            <w:tcW w:w="529" w:type="dxa"/>
            <w:shd w:val="clear" w:color="auto" w:fill="auto"/>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4</w:t>
            </w:r>
          </w:p>
        </w:tc>
        <w:tc>
          <w:tcPr>
            <w:tcW w:w="902" w:type="dxa"/>
            <w:shd w:val="clear" w:color="auto" w:fill="auto"/>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监测对象人口识别</w:t>
            </w:r>
          </w:p>
        </w:tc>
        <w:tc>
          <w:tcPr>
            <w:tcW w:w="1364" w:type="dxa"/>
            <w:shd w:val="clear" w:color="auto" w:fill="auto"/>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监测对象人口识别</w:t>
            </w:r>
          </w:p>
        </w:tc>
        <w:tc>
          <w:tcPr>
            <w:tcW w:w="2550" w:type="dxa"/>
            <w:shd w:val="clear" w:color="auto" w:fill="auto"/>
            <w:vAlign w:val="center"/>
          </w:tcPr>
          <w:p>
            <w:pPr>
              <w:widowControl/>
              <w:jc w:val="left"/>
              <w:rPr>
                <w:rFonts w:hint="eastAsia" w:ascii="仿宋_GB2312" w:hAnsi="仿宋_GB2312" w:eastAsia="仿宋_GB2312" w:cs="仿宋_GB2312"/>
                <w:color w:val="auto"/>
                <w:sz w:val="24"/>
                <w:szCs w:val="24"/>
                <w:lang w:eastAsia="zh-CN" w:bidi="ar"/>
              </w:rPr>
            </w:pPr>
            <w:r>
              <w:rPr>
                <w:rFonts w:hint="eastAsia" w:ascii="仿宋_GB2312" w:hAnsi="仿宋_GB2312" w:eastAsia="仿宋_GB2312" w:cs="仿宋_GB2312"/>
                <w:color w:val="auto"/>
                <w:sz w:val="24"/>
                <w:szCs w:val="24"/>
                <w:lang w:bidi="ar"/>
              </w:rPr>
              <w:t>·识别标准（国定标准、省定标准）</w:t>
            </w:r>
          </w:p>
          <w:p>
            <w:pPr>
              <w:widowControl/>
              <w:jc w:val="left"/>
              <w:rPr>
                <w:rFonts w:hint="eastAsia" w:ascii="仿宋_GB2312" w:hAnsi="仿宋_GB2312" w:eastAsia="仿宋_GB2312" w:cs="仿宋_GB2312"/>
                <w:color w:val="auto"/>
                <w:sz w:val="24"/>
                <w:szCs w:val="24"/>
                <w:lang w:eastAsia="zh-CN" w:bidi="ar"/>
              </w:rPr>
            </w:pPr>
            <w:r>
              <w:rPr>
                <w:rFonts w:hint="eastAsia" w:ascii="仿宋_GB2312" w:hAnsi="仿宋_GB2312" w:eastAsia="仿宋_GB2312" w:cs="仿宋_GB2312"/>
                <w:color w:val="auto"/>
                <w:sz w:val="24"/>
                <w:szCs w:val="24"/>
                <w:lang w:bidi="ar"/>
              </w:rPr>
              <w:t>·识别程序(农户申请、民主评议、公示公告、逐级审核）</w:t>
            </w:r>
          </w:p>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·识别结果(监测户名单、数量)</w:t>
            </w:r>
          </w:p>
        </w:tc>
        <w:tc>
          <w:tcPr>
            <w:tcW w:w="1636" w:type="dxa"/>
            <w:shd w:val="clear" w:color="auto" w:fill="auto"/>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《中央农村工作领导小组关于健全防止返贫动态监测和帮扶机制的指导意见》</w:t>
            </w:r>
          </w:p>
        </w:tc>
        <w:tc>
          <w:tcPr>
            <w:tcW w:w="1350" w:type="dxa"/>
            <w:shd w:val="clear" w:color="auto" w:fill="auto"/>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信息形成（变更）15个工作日内</w:t>
            </w:r>
          </w:p>
        </w:tc>
        <w:tc>
          <w:tcPr>
            <w:tcW w:w="1364" w:type="dxa"/>
            <w:shd w:val="clear" w:color="auto" w:fill="auto"/>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临溪乡</w:t>
            </w:r>
            <w:r>
              <w:rPr>
                <w:rFonts w:hint="eastAsia" w:ascii="仿宋_GB2312" w:hAnsi="仿宋_GB2312" w:eastAsia="仿宋_GB2312" w:cs="仿宋_GB2312"/>
                <w:color w:val="auto"/>
                <w:sz w:val="24"/>
                <w:szCs w:val="24"/>
              </w:rPr>
              <w:t>人民政府</w:t>
            </w:r>
          </w:p>
        </w:tc>
        <w:tc>
          <w:tcPr>
            <w:tcW w:w="2250" w:type="dxa"/>
            <w:shd w:val="clear" w:color="auto" w:fill="auto"/>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■便民服务中心   </w:t>
            </w:r>
          </w:p>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■村公示栏（电子屏）</w:t>
            </w:r>
            <w:r>
              <w:rPr>
                <w:rFonts w:hint="eastAsia" w:ascii="仿宋_GB2312" w:hAnsi="仿宋_GB2312" w:eastAsia="仿宋_GB2312" w:cs="仿宋_GB2312"/>
                <w:color w:val="auto"/>
                <w:sz w:val="24"/>
                <w:szCs w:val="24"/>
                <w:lang w:bidi="ar"/>
              </w:rPr>
              <w:t xml:space="preserve">  </w:t>
            </w:r>
          </w:p>
        </w:tc>
        <w:tc>
          <w:tcPr>
            <w:tcW w:w="955" w:type="dxa"/>
            <w:shd w:val="clear" w:color="auto" w:fill="auto"/>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w:t>
            </w:r>
          </w:p>
        </w:tc>
        <w:tc>
          <w:tcPr>
            <w:tcW w:w="722" w:type="dxa"/>
            <w:shd w:val="clear" w:color="auto" w:fill="auto"/>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　</w:t>
            </w:r>
          </w:p>
        </w:tc>
        <w:tc>
          <w:tcPr>
            <w:tcW w:w="737" w:type="dxa"/>
            <w:shd w:val="clear" w:color="auto" w:fill="auto"/>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w:t>
            </w:r>
          </w:p>
        </w:tc>
        <w:tc>
          <w:tcPr>
            <w:tcW w:w="791" w:type="dxa"/>
            <w:shd w:val="clear" w:color="auto" w:fill="auto"/>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9" w:type="dxa"/>
            <w:shd w:val="clear" w:color="auto" w:fill="auto"/>
            <w:vAlign w:val="center"/>
          </w:tcPr>
          <w:p>
            <w:pPr>
              <w:widowControl/>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bidi="ar"/>
              </w:rPr>
              <w:t>5</w:t>
            </w:r>
          </w:p>
        </w:tc>
        <w:tc>
          <w:tcPr>
            <w:tcW w:w="902" w:type="dxa"/>
            <w:vMerge w:val="restart"/>
            <w:shd w:val="clear" w:color="auto" w:fill="auto"/>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乡村振兴资金</w:t>
            </w:r>
          </w:p>
          <w:p>
            <w:pPr>
              <w:rPr>
                <w:rFonts w:hint="eastAsia" w:ascii="仿宋_GB2312" w:hAnsi="仿宋_GB2312" w:eastAsia="仿宋_GB2312" w:cs="仿宋_GB2312"/>
                <w:color w:val="auto"/>
                <w:sz w:val="24"/>
                <w:szCs w:val="24"/>
                <w:lang w:eastAsia="zh-CN"/>
              </w:rPr>
            </w:pPr>
          </w:p>
        </w:tc>
        <w:tc>
          <w:tcPr>
            <w:tcW w:w="1364" w:type="dxa"/>
            <w:shd w:val="clear" w:color="auto" w:fill="auto"/>
            <w:vAlign w:val="center"/>
          </w:tcPr>
          <w:p>
            <w:pPr>
              <w:widowControl/>
              <w:jc w:val="center"/>
              <w:rPr>
                <w:rFonts w:hint="eastAsia" w:ascii="仿宋_GB2312" w:hAnsi="仿宋_GB2312" w:eastAsia="仿宋_GB2312" w:cs="仿宋_GB2312"/>
                <w:color w:val="auto"/>
                <w:sz w:val="24"/>
                <w:szCs w:val="24"/>
                <w:lang w:bidi="ar"/>
              </w:rPr>
            </w:pPr>
          </w:p>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年度计划</w:t>
            </w:r>
          </w:p>
        </w:tc>
        <w:tc>
          <w:tcPr>
            <w:tcW w:w="2550" w:type="dxa"/>
            <w:shd w:val="clear" w:color="auto" w:fill="auto"/>
            <w:vAlign w:val="center"/>
          </w:tcPr>
          <w:p>
            <w:pPr>
              <w:widowControl/>
              <w:jc w:val="left"/>
              <w:rPr>
                <w:rFonts w:hint="eastAsia" w:ascii="仿宋_GB2312" w:hAnsi="仿宋_GB2312" w:eastAsia="仿宋_GB2312" w:cs="仿宋_GB2312"/>
                <w:color w:val="auto"/>
                <w:sz w:val="24"/>
                <w:szCs w:val="24"/>
                <w:lang w:eastAsia="zh-CN" w:bidi="ar"/>
              </w:rPr>
            </w:pPr>
            <w:r>
              <w:rPr>
                <w:rFonts w:hint="eastAsia" w:ascii="仿宋_GB2312" w:hAnsi="仿宋_GB2312" w:eastAsia="仿宋_GB2312" w:cs="仿宋_GB2312"/>
                <w:color w:val="auto"/>
                <w:sz w:val="24"/>
                <w:szCs w:val="24"/>
                <w:lang w:bidi="ar"/>
              </w:rPr>
              <w:t>·计划安排情况（资金计划批复文件）</w:t>
            </w:r>
          </w:p>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·计划完成情况（项目建设完成、资金使用、绩效目标实现情况等）</w:t>
            </w:r>
          </w:p>
        </w:tc>
        <w:tc>
          <w:tcPr>
            <w:tcW w:w="1636" w:type="dxa"/>
            <w:shd w:val="clear" w:color="auto" w:fill="auto"/>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《国务院扶贫办、财政部关于完善扶贫资金项目公告公示制度的指导意见》</w:t>
            </w:r>
          </w:p>
        </w:tc>
        <w:tc>
          <w:tcPr>
            <w:tcW w:w="1350" w:type="dxa"/>
            <w:shd w:val="clear" w:color="auto" w:fill="auto"/>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信息形成（变更）10个工作日内</w:t>
            </w:r>
          </w:p>
        </w:tc>
        <w:tc>
          <w:tcPr>
            <w:tcW w:w="1364" w:type="dxa"/>
            <w:shd w:val="clear" w:color="auto" w:fill="auto"/>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临溪乡</w:t>
            </w:r>
            <w:r>
              <w:rPr>
                <w:rFonts w:hint="eastAsia" w:ascii="仿宋_GB2312" w:hAnsi="仿宋_GB2312" w:eastAsia="仿宋_GB2312" w:cs="仿宋_GB2312"/>
                <w:color w:val="auto"/>
                <w:sz w:val="24"/>
                <w:szCs w:val="24"/>
              </w:rPr>
              <w:t>人民政府</w:t>
            </w:r>
          </w:p>
        </w:tc>
        <w:tc>
          <w:tcPr>
            <w:tcW w:w="2250" w:type="dxa"/>
            <w:shd w:val="clear" w:color="auto" w:fill="auto"/>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■便民服务中心   </w:t>
            </w:r>
          </w:p>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■村公示栏（电子屏）</w:t>
            </w:r>
            <w:r>
              <w:rPr>
                <w:rFonts w:hint="eastAsia" w:ascii="仿宋_GB2312" w:hAnsi="仿宋_GB2312" w:eastAsia="仿宋_GB2312" w:cs="仿宋_GB2312"/>
                <w:color w:val="auto"/>
                <w:sz w:val="24"/>
                <w:szCs w:val="24"/>
                <w:lang w:bidi="ar"/>
              </w:rPr>
              <w:t xml:space="preserve">         </w:t>
            </w:r>
          </w:p>
        </w:tc>
        <w:tc>
          <w:tcPr>
            <w:tcW w:w="955" w:type="dxa"/>
            <w:shd w:val="clear" w:color="auto" w:fill="auto"/>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w:t>
            </w:r>
          </w:p>
        </w:tc>
        <w:tc>
          <w:tcPr>
            <w:tcW w:w="722" w:type="dxa"/>
            <w:shd w:val="clear" w:color="auto" w:fill="auto"/>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　</w:t>
            </w:r>
          </w:p>
        </w:tc>
        <w:tc>
          <w:tcPr>
            <w:tcW w:w="737" w:type="dxa"/>
            <w:shd w:val="clear" w:color="auto" w:fill="auto"/>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w:t>
            </w:r>
          </w:p>
        </w:tc>
        <w:tc>
          <w:tcPr>
            <w:tcW w:w="791" w:type="dxa"/>
            <w:shd w:val="clear" w:color="auto" w:fill="auto"/>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9" w:type="dxa"/>
            <w:shd w:val="clear" w:color="auto" w:fill="auto"/>
            <w:vAlign w:val="center"/>
          </w:tcPr>
          <w:p>
            <w:pPr>
              <w:widowControl/>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bidi="ar"/>
              </w:rPr>
              <w:t>6</w:t>
            </w:r>
          </w:p>
        </w:tc>
        <w:tc>
          <w:tcPr>
            <w:tcW w:w="902" w:type="dxa"/>
            <w:vMerge w:val="continue"/>
            <w:shd w:val="clear" w:color="auto" w:fill="auto"/>
            <w:vAlign w:val="center"/>
          </w:tcPr>
          <w:p>
            <w:pPr>
              <w:rPr>
                <w:rFonts w:hint="eastAsia" w:ascii="仿宋_GB2312" w:hAnsi="仿宋_GB2312" w:eastAsia="仿宋_GB2312" w:cs="仿宋_GB2312"/>
                <w:color w:val="auto"/>
                <w:sz w:val="24"/>
                <w:szCs w:val="24"/>
              </w:rPr>
            </w:pPr>
          </w:p>
        </w:tc>
        <w:tc>
          <w:tcPr>
            <w:tcW w:w="1364" w:type="dxa"/>
            <w:shd w:val="clear" w:color="auto" w:fill="auto"/>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小额信贷</w:t>
            </w:r>
          </w:p>
        </w:tc>
        <w:tc>
          <w:tcPr>
            <w:tcW w:w="2550" w:type="dxa"/>
            <w:shd w:val="clear" w:color="auto" w:fill="auto"/>
            <w:vAlign w:val="center"/>
          </w:tcPr>
          <w:p>
            <w:pPr>
              <w:widowControl/>
              <w:jc w:val="left"/>
              <w:rPr>
                <w:rFonts w:hint="eastAsia" w:ascii="仿宋_GB2312" w:hAnsi="仿宋_GB2312" w:eastAsia="仿宋_GB2312" w:cs="仿宋_GB2312"/>
                <w:color w:val="auto"/>
                <w:sz w:val="24"/>
                <w:szCs w:val="24"/>
                <w:lang w:eastAsia="zh-CN" w:bidi="ar"/>
              </w:rPr>
            </w:pPr>
            <w:r>
              <w:rPr>
                <w:rFonts w:hint="eastAsia" w:ascii="仿宋_GB2312" w:hAnsi="仿宋_GB2312" w:eastAsia="仿宋_GB2312" w:cs="仿宋_GB2312"/>
                <w:color w:val="auto"/>
                <w:sz w:val="24"/>
                <w:szCs w:val="24"/>
                <w:lang w:bidi="ar"/>
              </w:rPr>
              <w:t>·小额信贷的贷款对象、用途、额度、期限、利率等情况</w:t>
            </w:r>
          </w:p>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·享受扶贫贴息贷款的企业、专业合作社等经营主体的名称、贷款额度、期限、贴息规模和带农增收机制等情况</w:t>
            </w:r>
          </w:p>
        </w:tc>
        <w:tc>
          <w:tcPr>
            <w:tcW w:w="1636" w:type="dxa"/>
            <w:shd w:val="clear" w:color="auto" w:fill="auto"/>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《国务院扶贫办、财政部关于完善扶贫资金项目公告公示制度的指导意见》</w:t>
            </w:r>
          </w:p>
        </w:tc>
        <w:tc>
          <w:tcPr>
            <w:tcW w:w="1350" w:type="dxa"/>
            <w:shd w:val="clear" w:color="auto" w:fill="auto"/>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每年底前集中公布1次当年情况</w:t>
            </w:r>
          </w:p>
        </w:tc>
        <w:tc>
          <w:tcPr>
            <w:tcW w:w="1364" w:type="dxa"/>
            <w:shd w:val="clear" w:color="auto" w:fill="auto"/>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临溪乡</w:t>
            </w:r>
            <w:r>
              <w:rPr>
                <w:rFonts w:hint="eastAsia" w:ascii="仿宋_GB2312" w:hAnsi="仿宋_GB2312" w:eastAsia="仿宋_GB2312" w:cs="仿宋_GB2312"/>
                <w:color w:val="auto"/>
                <w:sz w:val="24"/>
                <w:szCs w:val="24"/>
              </w:rPr>
              <w:t>人民政府</w:t>
            </w:r>
          </w:p>
        </w:tc>
        <w:tc>
          <w:tcPr>
            <w:tcW w:w="2250" w:type="dxa"/>
            <w:shd w:val="clear" w:color="auto" w:fill="auto"/>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■便民服务中心   </w:t>
            </w:r>
          </w:p>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■村公示栏（电子屏）</w:t>
            </w:r>
            <w:r>
              <w:rPr>
                <w:rFonts w:hint="eastAsia" w:ascii="仿宋_GB2312" w:hAnsi="仿宋_GB2312" w:eastAsia="仿宋_GB2312" w:cs="仿宋_GB2312"/>
                <w:color w:val="auto"/>
                <w:sz w:val="24"/>
                <w:szCs w:val="24"/>
                <w:lang w:bidi="ar"/>
              </w:rPr>
              <w:t xml:space="preserve">   </w:t>
            </w:r>
          </w:p>
        </w:tc>
        <w:tc>
          <w:tcPr>
            <w:tcW w:w="955" w:type="dxa"/>
            <w:shd w:val="clear" w:color="auto" w:fill="auto"/>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w:t>
            </w:r>
          </w:p>
        </w:tc>
        <w:tc>
          <w:tcPr>
            <w:tcW w:w="722" w:type="dxa"/>
            <w:shd w:val="clear" w:color="auto" w:fill="auto"/>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　</w:t>
            </w:r>
          </w:p>
        </w:tc>
        <w:tc>
          <w:tcPr>
            <w:tcW w:w="737" w:type="dxa"/>
            <w:shd w:val="clear" w:color="auto" w:fill="auto"/>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w:t>
            </w:r>
          </w:p>
        </w:tc>
        <w:tc>
          <w:tcPr>
            <w:tcW w:w="791" w:type="dxa"/>
            <w:shd w:val="clear" w:color="auto" w:fill="auto"/>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7" w:hRule="atLeast"/>
        </w:trPr>
        <w:tc>
          <w:tcPr>
            <w:tcW w:w="529" w:type="dxa"/>
            <w:shd w:val="clear" w:color="auto" w:fill="auto"/>
            <w:vAlign w:val="center"/>
          </w:tcPr>
          <w:p>
            <w:pPr>
              <w:widowControl/>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bidi="ar"/>
              </w:rPr>
              <w:t>7</w:t>
            </w:r>
          </w:p>
        </w:tc>
        <w:tc>
          <w:tcPr>
            <w:tcW w:w="902" w:type="dxa"/>
            <w:vMerge w:val="continue"/>
            <w:shd w:val="clear" w:color="auto" w:fill="auto"/>
            <w:vAlign w:val="center"/>
          </w:tcPr>
          <w:p>
            <w:pPr>
              <w:rPr>
                <w:rFonts w:hint="eastAsia" w:ascii="仿宋_GB2312" w:hAnsi="仿宋_GB2312" w:eastAsia="仿宋_GB2312" w:cs="仿宋_GB2312"/>
                <w:color w:val="auto"/>
                <w:sz w:val="24"/>
                <w:szCs w:val="24"/>
              </w:rPr>
            </w:pPr>
          </w:p>
        </w:tc>
        <w:tc>
          <w:tcPr>
            <w:tcW w:w="1364" w:type="dxa"/>
            <w:shd w:val="clear" w:color="auto" w:fill="auto"/>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东西部扶贫协作财政支援资金使用情况</w:t>
            </w:r>
          </w:p>
        </w:tc>
        <w:tc>
          <w:tcPr>
            <w:tcW w:w="2550" w:type="dxa"/>
            <w:shd w:val="clear" w:color="auto" w:fill="auto"/>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项目名称、实施地点、资金规模、实施单位、带贫减贫机制、绩效目标</w:t>
            </w:r>
          </w:p>
        </w:tc>
        <w:tc>
          <w:tcPr>
            <w:tcW w:w="1636" w:type="dxa"/>
            <w:shd w:val="clear" w:color="auto" w:fill="auto"/>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《国务院扶贫办、财政部关于完善扶贫资金项目公告公示制度的指导意见》</w:t>
            </w:r>
          </w:p>
        </w:tc>
        <w:tc>
          <w:tcPr>
            <w:tcW w:w="1350" w:type="dxa"/>
            <w:shd w:val="clear" w:color="auto" w:fill="auto"/>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信息形成（变更）5个工作日内</w:t>
            </w:r>
          </w:p>
        </w:tc>
        <w:tc>
          <w:tcPr>
            <w:tcW w:w="1364" w:type="dxa"/>
            <w:shd w:val="clear" w:color="auto" w:fill="auto"/>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临溪乡</w:t>
            </w:r>
            <w:r>
              <w:rPr>
                <w:rFonts w:hint="eastAsia" w:ascii="仿宋_GB2312" w:hAnsi="仿宋_GB2312" w:eastAsia="仿宋_GB2312" w:cs="仿宋_GB2312"/>
                <w:color w:val="auto"/>
                <w:sz w:val="24"/>
                <w:szCs w:val="24"/>
              </w:rPr>
              <w:t>人民政府</w:t>
            </w:r>
          </w:p>
        </w:tc>
        <w:tc>
          <w:tcPr>
            <w:tcW w:w="2250" w:type="dxa"/>
            <w:shd w:val="clear" w:color="auto" w:fill="auto"/>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■便民服务中心   </w:t>
            </w:r>
          </w:p>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■村公示栏（电子屏）</w:t>
            </w:r>
            <w:r>
              <w:rPr>
                <w:rFonts w:hint="eastAsia" w:ascii="仿宋_GB2312" w:hAnsi="仿宋_GB2312" w:eastAsia="仿宋_GB2312" w:cs="仿宋_GB2312"/>
                <w:color w:val="auto"/>
                <w:sz w:val="24"/>
                <w:szCs w:val="24"/>
                <w:lang w:bidi="ar"/>
              </w:rPr>
              <w:t xml:space="preserve">      </w:t>
            </w:r>
          </w:p>
        </w:tc>
        <w:tc>
          <w:tcPr>
            <w:tcW w:w="955" w:type="dxa"/>
            <w:shd w:val="clear" w:color="auto" w:fill="auto"/>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w:t>
            </w:r>
          </w:p>
        </w:tc>
        <w:tc>
          <w:tcPr>
            <w:tcW w:w="722" w:type="dxa"/>
            <w:shd w:val="clear" w:color="auto" w:fill="auto"/>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　</w:t>
            </w:r>
          </w:p>
        </w:tc>
        <w:tc>
          <w:tcPr>
            <w:tcW w:w="737" w:type="dxa"/>
            <w:shd w:val="clear" w:color="auto" w:fill="auto"/>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w:t>
            </w:r>
          </w:p>
        </w:tc>
        <w:tc>
          <w:tcPr>
            <w:tcW w:w="791" w:type="dxa"/>
            <w:shd w:val="clear" w:color="auto" w:fill="auto"/>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9" w:type="dxa"/>
            <w:shd w:val="clear" w:color="auto" w:fill="auto"/>
            <w:vAlign w:val="center"/>
          </w:tcPr>
          <w:p>
            <w:pPr>
              <w:widowControl/>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bidi="ar"/>
              </w:rPr>
              <w:t>8</w:t>
            </w:r>
          </w:p>
        </w:tc>
        <w:tc>
          <w:tcPr>
            <w:tcW w:w="902" w:type="dxa"/>
            <w:shd w:val="clear" w:color="auto" w:fill="auto"/>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乡村振兴项目</w:t>
            </w:r>
          </w:p>
        </w:tc>
        <w:tc>
          <w:tcPr>
            <w:tcW w:w="1364" w:type="dxa"/>
            <w:shd w:val="clear" w:color="auto" w:fill="auto"/>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项目实施</w:t>
            </w:r>
          </w:p>
        </w:tc>
        <w:tc>
          <w:tcPr>
            <w:tcW w:w="2550" w:type="dxa"/>
            <w:shd w:val="clear" w:color="auto" w:fill="auto"/>
            <w:vAlign w:val="center"/>
          </w:tcPr>
          <w:p>
            <w:pPr>
              <w:widowControl/>
              <w:jc w:val="left"/>
              <w:rPr>
                <w:rFonts w:hint="eastAsia" w:ascii="仿宋_GB2312" w:hAnsi="仿宋_GB2312" w:eastAsia="仿宋_GB2312" w:cs="仿宋_GB2312"/>
                <w:color w:val="auto"/>
                <w:sz w:val="24"/>
                <w:szCs w:val="24"/>
                <w:lang w:eastAsia="zh-CN" w:bidi="ar"/>
              </w:rPr>
            </w:pPr>
            <w:r>
              <w:rPr>
                <w:rFonts w:hint="eastAsia" w:ascii="仿宋_GB2312" w:hAnsi="仿宋_GB2312" w:eastAsia="仿宋_GB2312" w:cs="仿宋_GB2312"/>
                <w:color w:val="auto"/>
                <w:sz w:val="24"/>
                <w:szCs w:val="24"/>
                <w:lang w:bidi="ar"/>
              </w:rPr>
              <w:t>·乡村振兴项目实施前情况（包括项目名称、资金来源、实施期限、绩效目标、实施单位及责任人、受益对象和带贫减贫机制等）</w:t>
            </w:r>
          </w:p>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·乡村振兴项目实施后情况（包括资金使用、项目实施结果、检查验收结果、绩效目标实现情况等）</w:t>
            </w:r>
          </w:p>
        </w:tc>
        <w:tc>
          <w:tcPr>
            <w:tcW w:w="1636" w:type="dxa"/>
            <w:shd w:val="clear" w:color="auto" w:fill="auto"/>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《国务院扶贫办、财政部关于完善扶贫资金项目公告公示制度的指导意见》</w:t>
            </w:r>
          </w:p>
        </w:tc>
        <w:tc>
          <w:tcPr>
            <w:tcW w:w="1350" w:type="dxa"/>
            <w:shd w:val="clear" w:color="auto" w:fill="auto"/>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信息形成（变更）5个工作日内</w:t>
            </w:r>
          </w:p>
        </w:tc>
        <w:tc>
          <w:tcPr>
            <w:tcW w:w="1364" w:type="dxa"/>
            <w:shd w:val="clear" w:color="auto" w:fill="auto"/>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临溪乡</w:t>
            </w:r>
            <w:r>
              <w:rPr>
                <w:rFonts w:hint="eastAsia" w:ascii="仿宋_GB2312" w:hAnsi="仿宋_GB2312" w:eastAsia="仿宋_GB2312" w:cs="仿宋_GB2312"/>
                <w:color w:val="auto"/>
                <w:sz w:val="24"/>
                <w:szCs w:val="24"/>
              </w:rPr>
              <w:t>人民政府</w:t>
            </w:r>
          </w:p>
        </w:tc>
        <w:tc>
          <w:tcPr>
            <w:tcW w:w="2250" w:type="dxa"/>
            <w:shd w:val="clear" w:color="auto" w:fill="auto"/>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■便民服务中心   </w:t>
            </w:r>
          </w:p>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■村公示栏（电子屏）</w:t>
            </w:r>
            <w:r>
              <w:rPr>
                <w:rFonts w:hint="eastAsia" w:ascii="仿宋_GB2312" w:hAnsi="仿宋_GB2312" w:eastAsia="仿宋_GB2312" w:cs="仿宋_GB2312"/>
                <w:color w:val="auto"/>
                <w:sz w:val="24"/>
                <w:szCs w:val="24"/>
                <w:lang w:bidi="ar"/>
              </w:rPr>
              <w:t xml:space="preserve">            </w:t>
            </w:r>
          </w:p>
        </w:tc>
        <w:tc>
          <w:tcPr>
            <w:tcW w:w="955" w:type="dxa"/>
            <w:shd w:val="clear" w:color="auto" w:fill="auto"/>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w:t>
            </w:r>
          </w:p>
        </w:tc>
        <w:tc>
          <w:tcPr>
            <w:tcW w:w="722" w:type="dxa"/>
            <w:shd w:val="clear" w:color="auto" w:fill="auto"/>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　</w:t>
            </w:r>
          </w:p>
        </w:tc>
        <w:tc>
          <w:tcPr>
            <w:tcW w:w="737" w:type="dxa"/>
            <w:shd w:val="clear" w:color="auto" w:fill="auto"/>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w:t>
            </w:r>
          </w:p>
        </w:tc>
        <w:tc>
          <w:tcPr>
            <w:tcW w:w="791" w:type="dxa"/>
            <w:shd w:val="clear" w:color="auto" w:fill="auto"/>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9" w:type="dxa"/>
            <w:shd w:val="clear" w:color="auto" w:fill="auto"/>
            <w:vAlign w:val="center"/>
          </w:tcPr>
          <w:p>
            <w:pPr>
              <w:widowControl/>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bidi="ar"/>
              </w:rPr>
              <w:t>9</w:t>
            </w:r>
          </w:p>
        </w:tc>
        <w:tc>
          <w:tcPr>
            <w:tcW w:w="902" w:type="dxa"/>
            <w:shd w:val="clear" w:color="auto" w:fill="auto"/>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监督管理</w:t>
            </w:r>
          </w:p>
        </w:tc>
        <w:tc>
          <w:tcPr>
            <w:tcW w:w="1364" w:type="dxa"/>
            <w:shd w:val="clear" w:color="auto" w:fill="auto"/>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监督举报</w:t>
            </w:r>
          </w:p>
        </w:tc>
        <w:tc>
          <w:tcPr>
            <w:tcW w:w="2550" w:type="dxa"/>
            <w:shd w:val="clear" w:color="auto" w:fill="auto"/>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监督电话（0839-12317）</w:t>
            </w:r>
          </w:p>
        </w:tc>
        <w:tc>
          <w:tcPr>
            <w:tcW w:w="1636" w:type="dxa"/>
            <w:shd w:val="clear" w:color="auto" w:fill="auto"/>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《政府信息公开条例》</w:t>
            </w:r>
          </w:p>
        </w:tc>
        <w:tc>
          <w:tcPr>
            <w:tcW w:w="1350" w:type="dxa"/>
            <w:shd w:val="clear" w:color="auto" w:fill="auto"/>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信息形成（变更）5个工作日内</w:t>
            </w:r>
          </w:p>
        </w:tc>
        <w:tc>
          <w:tcPr>
            <w:tcW w:w="1364" w:type="dxa"/>
            <w:shd w:val="clear" w:color="auto" w:fill="auto"/>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临溪乡</w:t>
            </w:r>
            <w:r>
              <w:rPr>
                <w:rFonts w:hint="eastAsia" w:ascii="仿宋_GB2312" w:hAnsi="仿宋_GB2312" w:eastAsia="仿宋_GB2312" w:cs="仿宋_GB2312"/>
                <w:color w:val="auto"/>
                <w:sz w:val="24"/>
                <w:szCs w:val="24"/>
              </w:rPr>
              <w:t>人民政府</w:t>
            </w:r>
          </w:p>
        </w:tc>
        <w:tc>
          <w:tcPr>
            <w:tcW w:w="2250" w:type="dxa"/>
            <w:shd w:val="clear" w:color="auto" w:fill="auto"/>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■便民服务中心   </w:t>
            </w:r>
          </w:p>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■村公示栏（电子屏）</w:t>
            </w:r>
            <w:r>
              <w:rPr>
                <w:rFonts w:hint="eastAsia" w:ascii="仿宋_GB2312" w:hAnsi="仿宋_GB2312" w:eastAsia="仿宋_GB2312" w:cs="仿宋_GB2312"/>
                <w:color w:val="auto"/>
                <w:sz w:val="24"/>
                <w:szCs w:val="24"/>
                <w:lang w:bidi="ar"/>
              </w:rPr>
              <w:t xml:space="preserve">     </w:t>
            </w:r>
          </w:p>
        </w:tc>
        <w:tc>
          <w:tcPr>
            <w:tcW w:w="955" w:type="dxa"/>
            <w:shd w:val="clear" w:color="auto" w:fill="auto"/>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w:t>
            </w:r>
          </w:p>
        </w:tc>
        <w:tc>
          <w:tcPr>
            <w:tcW w:w="722" w:type="dxa"/>
            <w:shd w:val="clear" w:color="auto" w:fill="auto"/>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　</w:t>
            </w:r>
          </w:p>
        </w:tc>
        <w:tc>
          <w:tcPr>
            <w:tcW w:w="737" w:type="dxa"/>
            <w:shd w:val="clear" w:color="auto" w:fill="auto"/>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w:t>
            </w:r>
          </w:p>
        </w:tc>
        <w:tc>
          <w:tcPr>
            <w:tcW w:w="791" w:type="dxa"/>
            <w:shd w:val="clear" w:color="auto" w:fill="auto"/>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　</w:t>
            </w:r>
          </w:p>
        </w:tc>
      </w:tr>
    </w:tbl>
    <w:p>
      <w:pPr>
        <w:rPr>
          <w:color w:val="auto"/>
        </w:rPr>
      </w:pPr>
      <w:r>
        <w:rPr>
          <w:color w:val="auto"/>
        </w:rPr>
        <w:br w:type="page"/>
      </w:r>
    </w:p>
    <w:p>
      <w:pPr>
        <w:pStyle w:val="3"/>
        <w:numPr>
          <w:ilvl w:val="0"/>
          <w:numId w:val="0"/>
        </w:numPr>
        <w:spacing w:before="0" w:after="0" w:line="240" w:lineRule="auto"/>
        <w:jc w:val="center"/>
        <w:rPr>
          <w:color w:val="auto"/>
        </w:rPr>
      </w:pPr>
      <w:r>
        <w:rPr>
          <w:rFonts w:hint="eastAsia" w:ascii="方正小标宋简体" w:hAnsi="方正小标宋简体" w:eastAsia="方正小标宋简体" w:cs="方正小标宋简体"/>
          <w:b w:val="0"/>
          <w:bCs w:val="0"/>
          <w:color w:val="auto"/>
          <w:lang w:eastAsia="zh-CN"/>
        </w:rPr>
        <w:t>（十六）</w:t>
      </w:r>
      <w:r>
        <w:rPr>
          <w:rFonts w:hint="eastAsia" w:ascii="方正小标宋简体" w:hAnsi="方正小标宋简体" w:eastAsia="方正小标宋简体" w:cs="方正小标宋简体"/>
          <w:b w:val="0"/>
          <w:bCs w:val="0"/>
          <w:color w:val="auto"/>
        </w:rPr>
        <w:t>义务教育领域基层政务公开标准目录</w:t>
      </w:r>
    </w:p>
    <w:tbl>
      <w:tblPr>
        <w:tblStyle w:val="6"/>
        <w:tblW w:w="15277" w:type="dxa"/>
        <w:tblInd w:w="-2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78"/>
        <w:gridCol w:w="1050"/>
        <w:gridCol w:w="2359"/>
        <w:gridCol w:w="2040"/>
        <w:gridCol w:w="1350"/>
        <w:gridCol w:w="1364"/>
        <w:gridCol w:w="2250"/>
        <w:gridCol w:w="955"/>
        <w:gridCol w:w="722"/>
        <w:gridCol w:w="737"/>
        <w:gridCol w:w="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54" w:type="dxa"/>
            <w:vMerge w:val="restart"/>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序号</w:t>
            </w:r>
          </w:p>
        </w:tc>
        <w:tc>
          <w:tcPr>
            <w:tcW w:w="1828" w:type="dxa"/>
            <w:gridSpan w:val="2"/>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公开事项</w:t>
            </w:r>
          </w:p>
        </w:tc>
        <w:tc>
          <w:tcPr>
            <w:tcW w:w="2359" w:type="dxa"/>
            <w:vMerge w:val="restart"/>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公开内容（要素）</w:t>
            </w:r>
          </w:p>
        </w:tc>
        <w:tc>
          <w:tcPr>
            <w:tcW w:w="2040" w:type="dxa"/>
            <w:vMerge w:val="restart"/>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公开依据</w:t>
            </w:r>
          </w:p>
        </w:tc>
        <w:tc>
          <w:tcPr>
            <w:tcW w:w="1350" w:type="dxa"/>
            <w:vMerge w:val="restart"/>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公开时限</w:t>
            </w:r>
          </w:p>
        </w:tc>
        <w:tc>
          <w:tcPr>
            <w:tcW w:w="1364" w:type="dxa"/>
            <w:vMerge w:val="restart"/>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公开主体</w:t>
            </w:r>
          </w:p>
        </w:tc>
        <w:tc>
          <w:tcPr>
            <w:tcW w:w="2250" w:type="dxa"/>
            <w:vMerge w:val="restart"/>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公开渠道和载体</w:t>
            </w:r>
          </w:p>
        </w:tc>
        <w:tc>
          <w:tcPr>
            <w:tcW w:w="1677" w:type="dxa"/>
            <w:gridSpan w:val="2"/>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公开对象</w:t>
            </w:r>
          </w:p>
        </w:tc>
        <w:tc>
          <w:tcPr>
            <w:tcW w:w="1655" w:type="dxa"/>
            <w:gridSpan w:val="2"/>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54" w:type="dxa"/>
            <w:vMerge w:val="continue"/>
            <w:shd w:val="clear" w:color="auto" w:fill="auto"/>
            <w:vAlign w:val="center"/>
          </w:tcPr>
          <w:p>
            <w:pPr>
              <w:rPr>
                <w:rFonts w:ascii="Times New Roman" w:hAnsi="Times New Roman"/>
                <w:color w:val="auto"/>
                <w:sz w:val="20"/>
                <w:szCs w:val="20"/>
              </w:rPr>
            </w:pPr>
          </w:p>
        </w:tc>
        <w:tc>
          <w:tcPr>
            <w:tcW w:w="778" w:type="dxa"/>
            <w:shd w:val="clear" w:color="auto" w:fill="auto"/>
            <w:vAlign w:val="center"/>
          </w:tcPr>
          <w:p>
            <w:pPr>
              <w:widowControl/>
              <w:jc w:val="center"/>
              <w:rPr>
                <w:rFonts w:ascii="黑体" w:hAnsi="宋体" w:eastAsia="黑体" w:cs="黑体"/>
                <w:color w:val="auto"/>
                <w:kern w:val="0"/>
                <w:sz w:val="22"/>
                <w:lang w:bidi="ar"/>
              </w:rPr>
            </w:pPr>
            <w:r>
              <w:rPr>
                <w:rFonts w:hint="eastAsia" w:ascii="黑体" w:hAnsi="宋体" w:eastAsia="黑体" w:cs="黑体"/>
                <w:color w:val="auto"/>
                <w:kern w:val="0"/>
                <w:sz w:val="22"/>
                <w:lang w:bidi="ar"/>
              </w:rPr>
              <w:t>一级</w:t>
            </w:r>
          </w:p>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事项</w:t>
            </w:r>
          </w:p>
        </w:tc>
        <w:tc>
          <w:tcPr>
            <w:tcW w:w="1050" w:type="dxa"/>
            <w:shd w:val="clear" w:color="auto" w:fill="auto"/>
            <w:vAlign w:val="center"/>
          </w:tcPr>
          <w:p>
            <w:pPr>
              <w:widowControl/>
              <w:jc w:val="center"/>
              <w:rPr>
                <w:rFonts w:ascii="黑体" w:hAnsi="宋体" w:eastAsia="黑体" w:cs="黑体"/>
                <w:color w:val="auto"/>
                <w:kern w:val="0"/>
                <w:sz w:val="22"/>
                <w:lang w:bidi="ar"/>
              </w:rPr>
            </w:pPr>
            <w:r>
              <w:rPr>
                <w:rFonts w:hint="eastAsia" w:ascii="黑体" w:hAnsi="宋体" w:eastAsia="黑体" w:cs="黑体"/>
                <w:color w:val="auto"/>
                <w:kern w:val="0"/>
                <w:sz w:val="22"/>
                <w:lang w:bidi="ar"/>
              </w:rPr>
              <w:t>二级</w:t>
            </w:r>
          </w:p>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事项</w:t>
            </w:r>
          </w:p>
        </w:tc>
        <w:tc>
          <w:tcPr>
            <w:tcW w:w="2359" w:type="dxa"/>
            <w:vMerge w:val="continue"/>
            <w:shd w:val="clear" w:color="auto" w:fill="auto"/>
            <w:vAlign w:val="center"/>
          </w:tcPr>
          <w:p>
            <w:pPr>
              <w:rPr>
                <w:rFonts w:ascii="Times New Roman" w:hAnsi="Times New Roman"/>
                <w:color w:val="auto"/>
                <w:sz w:val="20"/>
                <w:szCs w:val="20"/>
              </w:rPr>
            </w:pPr>
          </w:p>
        </w:tc>
        <w:tc>
          <w:tcPr>
            <w:tcW w:w="2040" w:type="dxa"/>
            <w:vMerge w:val="continue"/>
            <w:shd w:val="clear" w:color="auto" w:fill="auto"/>
            <w:vAlign w:val="center"/>
          </w:tcPr>
          <w:p>
            <w:pPr>
              <w:rPr>
                <w:rFonts w:ascii="Times New Roman" w:hAnsi="Times New Roman"/>
                <w:color w:val="auto"/>
                <w:sz w:val="20"/>
                <w:szCs w:val="20"/>
              </w:rPr>
            </w:pPr>
          </w:p>
        </w:tc>
        <w:tc>
          <w:tcPr>
            <w:tcW w:w="1350" w:type="dxa"/>
            <w:vMerge w:val="continue"/>
            <w:shd w:val="clear" w:color="auto" w:fill="auto"/>
            <w:vAlign w:val="center"/>
          </w:tcPr>
          <w:p>
            <w:pPr>
              <w:rPr>
                <w:rFonts w:ascii="Times New Roman" w:hAnsi="Times New Roman"/>
                <w:color w:val="auto"/>
                <w:sz w:val="20"/>
                <w:szCs w:val="20"/>
              </w:rPr>
            </w:pPr>
          </w:p>
        </w:tc>
        <w:tc>
          <w:tcPr>
            <w:tcW w:w="1364" w:type="dxa"/>
            <w:vMerge w:val="continue"/>
            <w:shd w:val="clear" w:color="auto" w:fill="auto"/>
            <w:vAlign w:val="center"/>
          </w:tcPr>
          <w:p>
            <w:pPr>
              <w:rPr>
                <w:rFonts w:ascii="Times New Roman" w:hAnsi="Times New Roman"/>
                <w:color w:val="auto"/>
                <w:sz w:val="20"/>
                <w:szCs w:val="20"/>
              </w:rPr>
            </w:pPr>
          </w:p>
        </w:tc>
        <w:tc>
          <w:tcPr>
            <w:tcW w:w="2250" w:type="dxa"/>
            <w:vMerge w:val="continue"/>
            <w:shd w:val="clear" w:color="auto" w:fill="auto"/>
            <w:vAlign w:val="center"/>
          </w:tcPr>
          <w:p>
            <w:pPr>
              <w:rPr>
                <w:rFonts w:ascii="Times New Roman" w:hAnsi="Times New Roman"/>
                <w:color w:val="auto"/>
                <w:sz w:val="20"/>
                <w:szCs w:val="20"/>
              </w:rPr>
            </w:pPr>
          </w:p>
        </w:tc>
        <w:tc>
          <w:tcPr>
            <w:tcW w:w="955" w:type="dxa"/>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全社会</w:t>
            </w:r>
          </w:p>
        </w:tc>
        <w:tc>
          <w:tcPr>
            <w:tcW w:w="722" w:type="dxa"/>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特定群众</w:t>
            </w:r>
          </w:p>
        </w:tc>
        <w:tc>
          <w:tcPr>
            <w:tcW w:w="737" w:type="dxa"/>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主动</w:t>
            </w:r>
          </w:p>
        </w:tc>
        <w:tc>
          <w:tcPr>
            <w:tcW w:w="918" w:type="dxa"/>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54" w:type="dxa"/>
            <w:shd w:val="clear" w:color="auto" w:fill="auto"/>
            <w:vAlign w:val="center"/>
          </w:tcPr>
          <w:p>
            <w:pPr>
              <w:ind w:left="0" w:leftChars="0" w:right="0" w:rightChars="0" w:firstLine="0" w:firstLineChars="0"/>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w:t>
            </w:r>
          </w:p>
        </w:tc>
        <w:tc>
          <w:tcPr>
            <w:tcW w:w="778" w:type="dxa"/>
            <w:shd w:val="clear" w:color="auto" w:fill="auto"/>
            <w:vAlign w:val="center"/>
          </w:tcPr>
          <w:p>
            <w:pPr>
              <w:widowControl/>
              <w:jc w:val="center"/>
              <w:rPr>
                <w:rFonts w:hint="eastAsia" w:ascii="仿宋_GB2312" w:hAnsi="仿宋_GB2312" w:eastAsia="仿宋_GB2312" w:cs="仿宋_GB2312"/>
                <w:color w:val="auto"/>
                <w:sz w:val="24"/>
                <w:szCs w:val="24"/>
                <w:lang w:bidi="ar"/>
              </w:rPr>
            </w:pPr>
            <w:r>
              <w:rPr>
                <w:rFonts w:hint="eastAsia" w:ascii="仿宋_GB2312" w:hAnsi="仿宋_GB2312" w:eastAsia="仿宋_GB2312" w:cs="仿宋_GB2312"/>
                <w:color w:val="auto"/>
                <w:sz w:val="24"/>
                <w:szCs w:val="24"/>
                <w:lang w:bidi="ar"/>
              </w:rPr>
              <w:t>学生管理</w:t>
            </w:r>
          </w:p>
        </w:tc>
        <w:tc>
          <w:tcPr>
            <w:tcW w:w="1050" w:type="dxa"/>
            <w:shd w:val="clear" w:color="auto" w:fill="auto"/>
            <w:vAlign w:val="center"/>
          </w:tcPr>
          <w:p>
            <w:pPr>
              <w:widowControl/>
              <w:jc w:val="center"/>
              <w:rPr>
                <w:rFonts w:hint="eastAsia" w:ascii="仿宋_GB2312" w:hAnsi="仿宋_GB2312" w:eastAsia="仿宋_GB2312" w:cs="仿宋_GB2312"/>
                <w:color w:val="auto"/>
                <w:sz w:val="24"/>
                <w:szCs w:val="24"/>
                <w:lang w:bidi="ar"/>
              </w:rPr>
            </w:pPr>
            <w:r>
              <w:rPr>
                <w:rFonts w:hint="eastAsia" w:ascii="仿宋_GB2312" w:hAnsi="仿宋_GB2312" w:eastAsia="仿宋_GB2312" w:cs="仿宋_GB2312"/>
                <w:color w:val="auto"/>
                <w:sz w:val="24"/>
                <w:szCs w:val="24"/>
                <w:lang w:bidi="ar"/>
              </w:rPr>
              <w:t>义务教育学生资助政策</w:t>
            </w:r>
          </w:p>
        </w:tc>
        <w:tc>
          <w:tcPr>
            <w:tcW w:w="2359" w:type="dxa"/>
            <w:shd w:val="clear" w:color="auto" w:fill="auto"/>
            <w:vAlign w:val="center"/>
          </w:tcPr>
          <w:p>
            <w:pPr>
              <w:widowControl/>
              <w:jc w:val="center"/>
              <w:rPr>
                <w:rFonts w:hint="eastAsia" w:ascii="仿宋_GB2312" w:hAnsi="仿宋_GB2312" w:eastAsia="仿宋_GB2312" w:cs="仿宋_GB2312"/>
                <w:color w:val="auto"/>
                <w:sz w:val="24"/>
                <w:szCs w:val="24"/>
                <w:lang w:bidi="ar"/>
              </w:rPr>
            </w:pPr>
            <w:r>
              <w:rPr>
                <w:rFonts w:hint="eastAsia" w:ascii="仿宋_GB2312" w:hAnsi="仿宋_GB2312" w:eastAsia="仿宋_GB2312" w:cs="仿宋_GB2312"/>
                <w:color w:val="auto"/>
                <w:sz w:val="24"/>
                <w:szCs w:val="24"/>
                <w:lang w:bidi="ar"/>
              </w:rPr>
              <w:t>统一城乡义务教育“两免一补”政策</w:t>
            </w:r>
          </w:p>
        </w:tc>
        <w:tc>
          <w:tcPr>
            <w:tcW w:w="2040" w:type="dxa"/>
            <w:shd w:val="clear" w:color="auto" w:fill="auto"/>
            <w:vAlign w:val="center"/>
          </w:tcPr>
          <w:p>
            <w:pPr>
              <w:widowControl/>
              <w:jc w:val="center"/>
              <w:rPr>
                <w:rFonts w:hint="eastAsia" w:ascii="仿宋_GB2312" w:hAnsi="仿宋_GB2312" w:eastAsia="仿宋_GB2312" w:cs="仿宋_GB2312"/>
                <w:color w:val="auto"/>
                <w:sz w:val="24"/>
                <w:szCs w:val="24"/>
                <w:lang w:bidi="ar"/>
              </w:rPr>
            </w:pPr>
            <w:r>
              <w:rPr>
                <w:rFonts w:hint="eastAsia" w:ascii="仿宋_GB2312" w:hAnsi="仿宋_GB2312" w:eastAsia="仿宋_GB2312" w:cs="仿宋_GB2312"/>
                <w:color w:val="auto"/>
                <w:sz w:val="24"/>
                <w:szCs w:val="24"/>
                <w:lang w:bidi="ar"/>
              </w:rPr>
              <w:t>《中华人民共和国政府信息公开条例》《国务院关于进一步完善城乡义务教育经费保障机制的通知》</w:t>
            </w:r>
          </w:p>
        </w:tc>
        <w:tc>
          <w:tcPr>
            <w:tcW w:w="1350" w:type="dxa"/>
            <w:shd w:val="clear" w:color="auto" w:fill="auto"/>
            <w:vAlign w:val="center"/>
          </w:tcPr>
          <w:p>
            <w:pPr>
              <w:widowControl/>
              <w:jc w:val="center"/>
              <w:rPr>
                <w:rFonts w:hint="eastAsia" w:ascii="仿宋_GB2312" w:hAnsi="仿宋_GB2312" w:eastAsia="仿宋_GB2312" w:cs="仿宋_GB2312"/>
                <w:color w:val="auto"/>
                <w:sz w:val="24"/>
                <w:szCs w:val="24"/>
                <w:lang w:bidi="ar"/>
              </w:rPr>
            </w:pPr>
            <w:r>
              <w:rPr>
                <w:rFonts w:hint="eastAsia" w:ascii="仿宋_GB2312" w:hAnsi="仿宋_GB2312" w:eastAsia="仿宋_GB2312" w:cs="仿宋_GB2312"/>
                <w:color w:val="auto"/>
                <w:sz w:val="24"/>
                <w:szCs w:val="24"/>
                <w:lang w:bidi="ar"/>
              </w:rPr>
              <w:t>信息形成或者变更之日起20个工作日内</w:t>
            </w:r>
          </w:p>
        </w:tc>
        <w:tc>
          <w:tcPr>
            <w:tcW w:w="1364" w:type="dxa"/>
            <w:shd w:val="clear" w:color="auto" w:fill="auto"/>
            <w:vAlign w:val="center"/>
          </w:tcPr>
          <w:p>
            <w:pPr>
              <w:widowControl/>
              <w:jc w:val="center"/>
              <w:rPr>
                <w:rFonts w:hint="eastAsia" w:ascii="仿宋_GB2312" w:hAnsi="仿宋_GB2312" w:eastAsia="仿宋_GB2312" w:cs="仿宋_GB2312"/>
                <w:color w:val="auto"/>
                <w:sz w:val="24"/>
                <w:szCs w:val="24"/>
                <w:lang w:bidi="ar"/>
              </w:rPr>
            </w:pPr>
          </w:p>
          <w:p>
            <w:pPr>
              <w:widowControl/>
              <w:jc w:val="center"/>
              <w:rPr>
                <w:rFonts w:hint="eastAsia" w:ascii="仿宋_GB2312" w:hAnsi="仿宋_GB2312" w:eastAsia="仿宋_GB2312" w:cs="仿宋_GB2312"/>
                <w:color w:val="auto"/>
                <w:sz w:val="24"/>
                <w:szCs w:val="24"/>
                <w:lang w:bidi="ar"/>
              </w:rPr>
            </w:pPr>
            <w:r>
              <w:rPr>
                <w:rFonts w:hint="eastAsia" w:ascii="仿宋_GB2312" w:hAnsi="仿宋_GB2312" w:eastAsia="仿宋_GB2312" w:cs="仿宋_GB2312"/>
                <w:color w:val="auto"/>
                <w:sz w:val="24"/>
                <w:szCs w:val="24"/>
                <w:lang w:eastAsia="zh-CN" w:bidi="ar"/>
              </w:rPr>
              <w:t>临溪乡</w:t>
            </w:r>
          </w:p>
          <w:p>
            <w:pPr>
              <w:widowControl/>
              <w:jc w:val="center"/>
              <w:rPr>
                <w:rFonts w:hint="eastAsia" w:ascii="仿宋_GB2312" w:hAnsi="仿宋_GB2312" w:eastAsia="仿宋_GB2312" w:cs="仿宋_GB2312"/>
                <w:color w:val="auto"/>
                <w:sz w:val="24"/>
                <w:szCs w:val="24"/>
                <w:lang w:bidi="ar"/>
              </w:rPr>
            </w:pPr>
            <w:r>
              <w:rPr>
                <w:rFonts w:hint="eastAsia" w:ascii="仿宋_GB2312" w:hAnsi="仿宋_GB2312" w:eastAsia="仿宋_GB2312" w:cs="仿宋_GB2312"/>
                <w:color w:val="auto"/>
                <w:sz w:val="24"/>
                <w:szCs w:val="24"/>
                <w:lang w:bidi="ar"/>
              </w:rPr>
              <w:t>人民政府</w:t>
            </w:r>
          </w:p>
        </w:tc>
        <w:tc>
          <w:tcPr>
            <w:tcW w:w="2250" w:type="dxa"/>
            <w:shd w:val="clear" w:color="auto" w:fill="auto"/>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■校园公开栏  </w:t>
            </w:r>
          </w:p>
          <w:p>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■村公示栏（电子屏）</w:t>
            </w:r>
          </w:p>
        </w:tc>
        <w:tc>
          <w:tcPr>
            <w:tcW w:w="955" w:type="dxa"/>
            <w:shd w:val="clear" w:color="auto" w:fill="auto"/>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w:t>
            </w:r>
          </w:p>
        </w:tc>
        <w:tc>
          <w:tcPr>
            <w:tcW w:w="722" w:type="dxa"/>
            <w:shd w:val="clear" w:color="auto" w:fill="auto"/>
            <w:vAlign w:val="center"/>
          </w:tcPr>
          <w:p>
            <w:pPr>
              <w:jc w:val="center"/>
              <w:rPr>
                <w:rFonts w:hint="eastAsia" w:ascii="仿宋_GB2312" w:hAnsi="仿宋_GB2312" w:eastAsia="仿宋_GB2312" w:cs="仿宋_GB2312"/>
                <w:color w:val="auto"/>
                <w:kern w:val="0"/>
                <w:sz w:val="24"/>
                <w:szCs w:val="24"/>
                <w:lang w:bidi="ar"/>
              </w:rPr>
            </w:pPr>
          </w:p>
        </w:tc>
        <w:tc>
          <w:tcPr>
            <w:tcW w:w="737" w:type="dxa"/>
            <w:shd w:val="clear" w:color="auto" w:fill="auto"/>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w:t>
            </w:r>
          </w:p>
        </w:tc>
        <w:tc>
          <w:tcPr>
            <w:tcW w:w="918" w:type="dxa"/>
            <w:shd w:val="clear" w:color="auto" w:fill="auto"/>
            <w:vAlign w:val="center"/>
          </w:tcPr>
          <w:p>
            <w:pPr>
              <w:widowControl/>
              <w:jc w:val="center"/>
              <w:rPr>
                <w:rFonts w:hint="eastAsia" w:ascii="仿宋_GB2312" w:hAnsi="仿宋_GB2312" w:eastAsia="仿宋_GB2312" w:cs="仿宋_GB2312"/>
                <w:color w:val="auto"/>
                <w:kern w:val="0"/>
                <w:sz w:val="24"/>
                <w:szCs w:val="24"/>
                <w:lang w:bidi="ar"/>
              </w:rPr>
            </w:pPr>
          </w:p>
        </w:tc>
      </w:tr>
    </w:tbl>
    <w:p>
      <w:pPr>
        <w:rPr>
          <w:color w:val="auto"/>
        </w:rPr>
      </w:pPr>
    </w:p>
    <w:p>
      <w:pP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pStyle w:val="3"/>
        <w:spacing w:before="0" w:after="0" w:line="240" w:lineRule="auto"/>
        <w:jc w:val="center"/>
        <w:rPr>
          <w:rFonts w:ascii="方正小标宋简体" w:hAnsi="方正小标宋简体" w:eastAsia="方正小标宋简体" w:cs="方正小标宋简体"/>
          <w:b w:val="0"/>
          <w:bCs w:val="0"/>
          <w:color w:val="auto"/>
        </w:rPr>
      </w:pPr>
      <w:r>
        <w:rPr>
          <w:rFonts w:hint="eastAsia" w:ascii="方正小标宋简体" w:hAnsi="方正小标宋简体" w:eastAsia="方正小标宋简体" w:cs="方正小标宋简体"/>
          <w:b w:val="0"/>
          <w:bCs w:val="0"/>
          <w:color w:val="auto"/>
        </w:rPr>
        <w:t>（</w:t>
      </w:r>
      <w:r>
        <w:rPr>
          <w:rFonts w:hint="eastAsia" w:ascii="方正小标宋简体" w:hAnsi="方正小标宋简体" w:eastAsia="方正小标宋简体" w:cs="方正小标宋简体"/>
          <w:b w:val="0"/>
          <w:bCs w:val="0"/>
          <w:color w:val="auto"/>
          <w:lang w:eastAsia="zh-CN"/>
        </w:rPr>
        <w:t>十七</w:t>
      </w:r>
      <w:r>
        <w:rPr>
          <w:rFonts w:hint="eastAsia" w:ascii="方正小标宋简体" w:hAnsi="方正小标宋简体" w:eastAsia="方正小标宋简体" w:cs="方正小标宋简体"/>
          <w:b w:val="0"/>
          <w:bCs w:val="0"/>
          <w:color w:val="auto"/>
        </w:rPr>
        <w:t>）食品药品监督领域基层政务公开标准目录</w:t>
      </w:r>
    </w:p>
    <w:tbl>
      <w:tblPr>
        <w:tblStyle w:val="6"/>
        <w:tblW w:w="140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900"/>
        <w:gridCol w:w="1980"/>
        <w:gridCol w:w="1980"/>
        <w:gridCol w:w="1260"/>
        <w:gridCol w:w="1440"/>
        <w:gridCol w:w="2520"/>
        <w:gridCol w:w="720"/>
        <w:gridCol w:w="709"/>
        <w:gridCol w:w="551"/>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blHeader/>
          <w:jc w:val="center"/>
        </w:trPr>
        <w:tc>
          <w:tcPr>
            <w:tcW w:w="540" w:type="dxa"/>
            <w:vMerge w:val="restart"/>
            <w:vAlign w:val="center"/>
          </w:tcPr>
          <w:p>
            <w:pPr>
              <w:widowControl/>
              <w:rPr>
                <w:rFonts w:ascii="Times New Roman" w:hAnsi="Times New Roman"/>
                <w:color w:val="auto"/>
                <w:kern w:val="0"/>
                <w:sz w:val="22"/>
              </w:rPr>
            </w:pPr>
            <w:r>
              <w:rPr>
                <w:rFonts w:ascii="Times New Roman" w:hAnsi="宋体"/>
                <w:color w:val="auto"/>
                <w:kern w:val="0"/>
                <w:sz w:val="22"/>
              </w:rPr>
              <w:t>序号</w:t>
            </w:r>
          </w:p>
        </w:tc>
        <w:tc>
          <w:tcPr>
            <w:tcW w:w="1620" w:type="dxa"/>
            <w:gridSpan w:val="2"/>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公开事项</w:t>
            </w:r>
          </w:p>
        </w:tc>
        <w:tc>
          <w:tcPr>
            <w:tcW w:w="1980" w:type="dxa"/>
            <w:vMerge w:val="restart"/>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公开内容（要素）</w:t>
            </w:r>
          </w:p>
        </w:tc>
        <w:tc>
          <w:tcPr>
            <w:tcW w:w="1980" w:type="dxa"/>
            <w:vMerge w:val="restart"/>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公开依据</w:t>
            </w:r>
          </w:p>
        </w:tc>
        <w:tc>
          <w:tcPr>
            <w:tcW w:w="1260" w:type="dxa"/>
            <w:vMerge w:val="restart"/>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公开时限</w:t>
            </w:r>
          </w:p>
        </w:tc>
        <w:tc>
          <w:tcPr>
            <w:tcW w:w="1440" w:type="dxa"/>
            <w:vMerge w:val="restart"/>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公开主体</w:t>
            </w:r>
          </w:p>
        </w:tc>
        <w:tc>
          <w:tcPr>
            <w:tcW w:w="2520" w:type="dxa"/>
            <w:vMerge w:val="restart"/>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公开渠道和载体</w:t>
            </w:r>
          </w:p>
        </w:tc>
        <w:tc>
          <w:tcPr>
            <w:tcW w:w="1429" w:type="dxa"/>
            <w:gridSpan w:val="2"/>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公开对象</w:t>
            </w:r>
          </w:p>
        </w:tc>
        <w:tc>
          <w:tcPr>
            <w:tcW w:w="1271" w:type="dxa"/>
            <w:gridSpan w:val="2"/>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blHeader/>
          <w:jc w:val="center"/>
        </w:trPr>
        <w:tc>
          <w:tcPr>
            <w:tcW w:w="540" w:type="dxa"/>
            <w:vMerge w:val="continue"/>
            <w:vAlign w:val="center"/>
          </w:tcPr>
          <w:p>
            <w:pPr>
              <w:widowControl/>
              <w:jc w:val="left"/>
              <w:rPr>
                <w:rFonts w:ascii="Times New Roman" w:hAnsi="Times New Roman"/>
                <w:color w:val="auto"/>
                <w:kern w:val="0"/>
                <w:sz w:val="22"/>
              </w:rPr>
            </w:pPr>
          </w:p>
        </w:tc>
        <w:tc>
          <w:tcPr>
            <w:tcW w:w="720" w:type="dxa"/>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一级事项</w:t>
            </w:r>
          </w:p>
        </w:tc>
        <w:tc>
          <w:tcPr>
            <w:tcW w:w="900" w:type="dxa"/>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二级事项</w:t>
            </w:r>
          </w:p>
        </w:tc>
        <w:tc>
          <w:tcPr>
            <w:tcW w:w="1980" w:type="dxa"/>
            <w:vMerge w:val="continue"/>
            <w:vAlign w:val="center"/>
          </w:tcPr>
          <w:p>
            <w:pPr>
              <w:widowControl/>
              <w:jc w:val="left"/>
              <w:rPr>
                <w:rFonts w:ascii="黑体" w:hAnsi="宋体" w:eastAsia="黑体" w:cs="宋体"/>
                <w:color w:val="auto"/>
                <w:kern w:val="0"/>
                <w:sz w:val="22"/>
              </w:rPr>
            </w:pPr>
          </w:p>
        </w:tc>
        <w:tc>
          <w:tcPr>
            <w:tcW w:w="1980" w:type="dxa"/>
            <w:vMerge w:val="continue"/>
            <w:vAlign w:val="center"/>
          </w:tcPr>
          <w:p>
            <w:pPr>
              <w:widowControl/>
              <w:jc w:val="left"/>
              <w:rPr>
                <w:rFonts w:ascii="黑体" w:hAnsi="宋体" w:eastAsia="黑体" w:cs="宋体"/>
                <w:color w:val="auto"/>
                <w:kern w:val="0"/>
                <w:sz w:val="22"/>
              </w:rPr>
            </w:pPr>
          </w:p>
        </w:tc>
        <w:tc>
          <w:tcPr>
            <w:tcW w:w="1260" w:type="dxa"/>
            <w:vMerge w:val="continue"/>
            <w:vAlign w:val="center"/>
          </w:tcPr>
          <w:p>
            <w:pPr>
              <w:widowControl/>
              <w:jc w:val="left"/>
              <w:rPr>
                <w:rFonts w:ascii="黑体" w:hAnsi="宋体" w:eastAsia="黑体" w:cs="宋体"/>
                <w:color w:val="auto"/>
                <w:kern w:val="0"/>
                <w:sz w:val="22"/>
              </w:rPr>
            </w:pPr>
          </w:p>
        </w:tc>
        <w:tc>
          <w:tcPr>
            <w:tcW w:w="1440" w:type="dxa"/>
            <w:vMerge w:val="continue"/>
            <w:vAlign w:val="center"/>
          </w:tcPr>
          <w:p>
            <w:pPr>
              <w:widowControl/>
              <w:jc w:val="left"/>
              <w:rPr>
                <w:rFonts w:ascii="黑体" w:hAnsi="宋体" w:eastAsia="黑体" w:cs="宋体"/>
                <w:color w:val="auto"/>
                <w:kern w:val="0"/>
                <w:sz w:val="22"/>
              </w:rPr>
            </w:pPr>
          </w:p>
        </w:tc>
        <w:tc>
          <w:tcPr>
            <w:tcW w:w="2520" w:type="dxa"/>
            <w:vMerge w:val="continue"/>
            <w:vAlign w:val="center"/>
          </w:tcPr>
          <w:p>
            <w:pPr>
              <w:widowControl/>
              <w:jc w:val="left"/>
              <w:rPr>
                <w:rFonts w:ascii="黑体" w:hAnsi="宋体" w:eastAsia="黑体" w:cs="宋体"/>
                <w:color w:val="auto"/>
                <w:kern w:val="0"/>
                <w:sz w:val="22"/>
              </w:rPr>
            </w:pPr>
          </w:p>
        </w:tc>
        <w:tc>
          <w:tcPr>
            <w:tcW w:w="720" w:type="dxa"/>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全社会</w:t>
            </w:r>
          </w:p>
        </w:tc>
        <w:tc>
          <w:tcPr>
            <w:tcW w:w="709" w:type="dxa"/>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特定群众</w:t>
            </w:r>
          </w:p>
        </w:tc>
        <w:tc>
          <w:tcPr>
            <w:tcW w:w="551" w:type="dxa"/>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主动</w:t>
            </w:r>
          </w:p>
        </w:tc>
        <w:tc>
          <w:tcPr>
            <w:tcW w:w="720" w:type="dxa"/>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blHeader/>
          <w:jc w:val="center"/>
        </w:trPr>
        <w:tc>
          <w:tcPr>
            <w:tcW w:w="540" w:type="dxa"/>
            <w:vAlign w:val="center"/>
          </w:tcPr>
          <w:p>
            <w:pPr>
              <w:spacing w:line="300" w:lineRule="exact"/>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1</w:t>
            </w:r>
          </w:p>
        </w:tc>
        <w:tc>
          <w:tcPr>
            <w:tcW w:w="720" w:type="dxa"/>
            <w:vMerge w:val="restart"/>
            <w:vAlign w:val="center"/>
          </w:tcPr>
          <w:p>
            <w:pPr>
              <w:spacing w:line="300" w:lineRule="exact"/>
              <w:jc w:val="lef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公共服务</w:t>
            </w:r>
          </w:p>
        </w:tc>
        <w:tc>
          <w:tcPr>
            <w:tcW w:w="900" w:type="dxa"/>
            <w:vAlign w:val="center"/>
          </w:tcPr>
          <w:p>
            <w:pPr>
              <w:spacing w:line="3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食品安全应急处置</w:t>
            </w:r>
          </w:p>
        </w:tc>
        <w:tc>
          <w:tcPr>
            <w:tcW w:w="1980" w:type="dxa"/>
            <w:vAlign w:val="center"/>
          </w:tcPr>
          <w:p>
            <w:pPr>
              <w:spacing w:line="30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应急组织机构及职责、应急保障、监测预警、应急响应、热点问题落实情况等</w:t>
            </w:r>
          </w:p>
        </w:tc>
        <w:tc>
          <w:tcPr>
            <w:tcW w:w="1980" w:type="dxa"/>
            <w:vAlign w:val="center"/>
          </w:tcPr>
          <w:p>
            <w:pPr>
              <w:spacing w:line="30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《政府信息公开条例》《关于全面推进政务公开工作的意见》 </w:t>
            </w:r>
          </w:p>
        </w:tc>
        <w:tc>
          <w:tcPr>
            <w:tcW w:w="1260" w:type="dxa"/>
            <w:vAlign w:val="center"/>
          </w:tcPr>
          <w:p>
            <w:pPr>
              <w:spacing w:line="30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信息形成之日起20个工作日内</w:t>
            </w:r>
          </w:p>
        </w:tc>
        <w:tc>
          <w:tcPr>
            <w:tcW w:w="1440" w:type="dxa"/>
            <w:vAlign w:val="center"/>
          </w:tcPr>
          <w:p>
            <w:pPr>
              <w:spacing w:line="30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临溪乡</w:t>
            </w:r>
            <w:r>
              <w:rPr>
                <w:rFonts w:hint="eastAsia" w:ascii="仿宋_GB2312" w:hAnsi="仿宋_GB2312" w:eastAsia="仿宋_GB2312" w:cs="仿宋_GB2312"/>
                <w:color w:val="auto"/>
                <w:sz w:val="24"/>
                <w:szCs w:val="24"/>
              </w:rPr>
              <w:t>人民政府</w:t>
            </w:r>
          </w:p>
        </w:tc>
        <w:tc>
          <w:tcPr>
            <w:tcW w:w="2520" w:type="dxa"/>
            <w:vAlign w:val="center"/>
          </w:tcPr>
          <w:p>
            <w:pPr>
              <w:widowControl/>
              <w:spacing w:line="300" w:lineRule="exact"/>
              <w:jc w:val="center"/>
              <w:rPr>
                <w:rFonts w:hint="eastAsia" w:ascii="仿宋_GB2312" w:hAnsi="仿宋_GB2312" w:eastAsia="仿宋_GB2312" w:cs="仿宋_GB2312"/>
                <w:color w:val="auto"/>
                <w:kern w:val="0"/>
                <w:sz w:val="24"/>
                <w:szCs w:val="24"/>
                <w:shd w:val="clear" w:color="auto" w:fill="FFFFFF"/>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政务公开</w:t>
            </w:r>
            <w:r>
              <w:rPr>
                <w:rFonts w:hint="eastAsia" w:ascii="仿宋_GB2312" w:hAnsi="仿宋_GB2312" w:eastAsia="仿宋_GB2312" w:cs="仿宋_GB2312"/>
                <w:color w:val="auto"/>
                <w:sz w:val="24"/>
                <w:szCs w:val="24"/>
              </w:rPr>
              <w:t>栏</w:t>
            </w:r>
          </w:p>
        </w:tc>
        <w:tc>
          <w:tcPr>
            <w:tcW w:w="720" w:type="dxa"/>
            <w:vAlign w:val="center"/>
          </w:tcPr>
          <w:p>
            <w:pPr>
              <w:spacing w:line="300" w:lineRule="exact"/>
              <w:jc w:val="center"/>
              <w:rPr>
                <w:rFonts w:hint="eastAsia" w:ascii="仿宋_GB2312" w:hAnsi="仿宋_GB2312" w:eastAsia="仿宋_GB2312" w:cs="仿宋_GB2312"/>
                <w:color w:val="auto"/>
                <w:sz w:val="24"/>
                <w:szCs w:val="24"/>
                <w:shd w:val="clear" w:color="auto" w:fill="FFFFFF"/>
              </w:rPr>
            </w:pPr>
            <w:r>
              <w:rPr>
                <w:rFonts w:hint="eastAsia" w:ascii="仿宋_GB2312" w:hAnsi="仿宋_GB2312" w:eastAsia="仿宋_GB2312" w:cs="仿宋_GB2312"/>
                <w:color w:val="auto"/>
                <w:sz w:val="24"/>
                <w:szCs w:val="24"/>
                <w:shd w:val="clear" w:color="auto" w:fill="FFFFFF"/>
              </w:rPr>
              <w:t>√</w:t>
            </w:r>
          </w:p>
        </w:tc>
        <w:tc>
          <w:tcPr>
            <w:tcW w:w="709" w:type="dxa"/>
            <w:vAlign w:val="center"/>
          </w:tcPr>
          <w:p>
            <w:pPr>
              <w:spacing w:line="300" w:lineRule="exact"/>
              <w:jc w:val="center"/>
              <w:rPr>
                <w:rFonts w:hint="eastAsia" w:ascii="仿宋_GB2312" w:hAnsi="仿宋_GB2312" w:eastAsia="仿宋_GB2312" w:cs="仿宋_GB2312"/>
                <w:color w:val="auto"/>
                <w:sz w:val="24"/>
                <w:szCs w:val="24"/>
                <w:shd w:val="clear" w:color="auto" w:fill="FFFFFF"/>
              </w:rPr>
            </w:pPr>
          </w:p>
        </w:tc>
        <w:tc>
          <w:tcPr>
            <w:tcW w:w="551" w:type="dxa"/>
            <w:vAlign w:val="center"/>
          </w:tcPr>
          <w:p>
            <w:pPr>
              <w:spacing w:line="300" w:lineRule="exact"/>
              <w:jc w:val="center"/>
              <w:rPr>
                <w:rFonts w:hint="eastAsia" w:ascii="仿宋_GB2312" w:hAnsi="仿宋_GB2312" w:eastAsia="仿宋_GB2312" w:cs="仿宋_GB2312"/>
                <w:color w:val="auto"/>
                <w:sz w:val="24"/>
                <w:szCs w:val="24"/>
                <w:shd w:val="clear" w:color="auto" w:fill="FFFFFF"/>
              </w:rPr>
            </w:pPr>
            <w:r>
              <w:rPr>
                <w:rFonts w:hint="eastAsia" w:ascii="仿宋_GB2312" w:hAnsi="仿宋_GB2312" w:eastAsia="仿宋_GB2312" w:cs="仿宋_GB2312"/>
                <w:color w:val="auto"/>
                <w:sz w:val="24"/>
                <w:szCs w:val="24"/>
                <w:shd w:val="clear" w:color="auto" w:fill="FFFFFF"/>
              </w:rPr>
              <w:t>√</w:t>
            </w:r>
          </w:p>
        </w:tc>
        <w:tc>
          <w:tcPr>
            <w:tcW w:w="720" w:type="dxa"/>
            <w:vAlign w:val="center"/>
          </w:tcPr>
          <w:p>
            <w:pPr>
              <w:spacing w:line="300" w:lineRule="exact"/>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blHeader/>
          <w:jc w:val="center"/>
        </w:trPr>
        <w:tc>
          <w:tcPr>
            <w:tcW w:w="540" w:type="dxa"/>
            <w:vAlign w:val="center"/>
          </w:tcPr>
          <w:p>
            <w:pPr>
              <w:spacing w:line="300" w:lineRule="exact"/>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2</w:t>
            </w:r>
          </w:p>
        </w:tc>
        <w:tc>
          <w:tcPr>
            <w:tcW w:w="720" w:type="dxa"/>
            <w:vMerge w:val="continue"/>
            <w:vAlign w:val="center"/>
          </w:tcPr>
          <w:p>
            <w:pPr>
              <w:spacing w:line="300" w:lineRule="exact"/>
              <w:jc w:val="left"/>
              <w:rPr>
                <w:rFonts w:hint="eastAsia" w:ascii="仿宋_GB2312" w:hAnsi="仿宋_GB2312" w:eastAsia="仿宋_GB2312" w:cs="仿宋_GB2312"/>
                <w:color w:val="auto"/>
                <w:sz w:val="24"/>
                <w:szCs w:val="24"/>
              </w:rPr>
            </w:pPr>
          </w:p>
        </w:tc>
        <w:tc>
          <w:tcPr>
            <w:tcW w:w="900" w:type="dxa"/>
            <w:vAlign w:val="center"/>
          </w:tcPr>
          <w:p>
            <w:pPr>
              <w:spacing w:line="3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食品药品投诉举报</w:t>
            </w:r>
          </w:p>
        </w:tc>
        <w:tc>
          <w:tcPr>
            <w:tcW w:w="1980" w:type="dxa"/>
            <w:vAlign w:val="center"/>
          </w:tcPr>
          <w:p>
            <w:pPr>
              <w:spacing w:line="30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食品药品投诉举报管理制度和政策、受理投诉举报的途径等</w:t>
            </w:r>
          </w:p>
        </w:tc>
        <w:tc>
          <w:tcPr>
            <w:tcW w:w="1980" w:type="dxa"/>
            <w:vAlign w:val="center"/>
          </w:tcPr>
          <w:p>
            <w:pPr>
              <w:spacing w:line="30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《政府信息公开条例》、《关于全面推进政务公开工作的意见》《食品药品投诉举报管理办法》</w:t>
            </w:r>
          </w:p>
        </w:tc>
        <w:tc>
          <w:tcPr>
            <w:tcW w:w="1260" w:type="dxa"/>
            <w:vAlign w:val="center"/>
          </w:tcPr>
          <w:p>
            <w:pPr>
              <w:spacing w:line="30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信息形成之日起20个工作日内</w:t>
            </w:r>
          </w:p>
        </w:tc>
        <w:tc>
          <w:tcPr>
            <w:tcW w:w="1440" w:type="dxa"/>
            <w:vAlign w:val="center"/>
          </w:tcPr>
          <w:p>
            <w:pPr>
              <w:spacing w:line="30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临溪乡</w:t>
            </w:r>
            <w:r>
              <w:rPr>
                <w:rFonts w:hint="eastAsia" w:ascii="仿宋_GB2312" w:hAnsi="仿宋_GB2312" w:eastAsia="仿宋_GB2312" w:cs="仿宋_GB2312"/>
                <w:color w:val="auto"/>
                <w:sz w:val="24"/>
                <w:szCs w:val="24"/>
              </w:rPr>
              <w:t>人民政府</w:t>
            </w:r>
          </w:p>
        </w:tc>
        <w:tc>
          <w:tcPr>
            <w:tcW w:w="2520" w:type="dxa"/>
            <w:vAlign w:val="center"/>
          </w:tcPr>
          <w:p>
            <w:pPr>
              <w:widowControl/>
              <w:spacing w:line="300" w:lineRule="exact"/>
              <w:jc w:val="center"/>
              <w:rPr>
                <w:rFonts w:hint="eastAsia" w:ascii="仿宋_GB2312" w:hAnsi="仿宋_GB2312" w:eastAsia="仿宋_GB2312" w:cs="仿宋_GB2312"/>
                <w:color w:val="auto"/>
                <w:kern w:val="0"/>
                <w:sz w:val="24"/>
                <w:szCs w:val="24"/>
                <w:shd w:val="clear" w:color="auto" w:fill="FFFFFF"/>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政务公开</w:t>
            </w:r>
            <w:r>
              <w:rPr>
                <w:rFonts w:hint="eastAsia" w:ascii="仿宋_GB2312" w:hAnsi="仿宋_GB2312" w:eastAsia="仿宋_GB2312" w:cs="仿宋_GB2312"/>
                <w:color w:val="auto"/>
                <w:sz w:val="24"/>
                <w:szCs w:val="24"/>
              </w:rPr>
              <w:t>栏</w:t>
            </w:r>
          </w:p>
        </w:tc>
        <w:tc>
          <w:tcPr>
            <w:tcW w:w="720" w:type="dxa"/>
            <w:vAlign w:val="center"/>
          </w:tcPr>
          <w:p>
            <w:pPr>
              <w:spacing w:line="300" w:lineRule="exact"/>
              <w:jc w:val="center"/>
              <w:rPr>
                <w:rFonts w:hint="eastAsia" w:ascii="仿宋_GB2312" w:hAnsi="仿宋_GB2312" w:eastAsia="仿宋_GB2312" w:cs="仿宋_GB2312"/>
                <w:color w:val="auto"/>
                <w:sz w:val="24"/>
                <w:szCs w:val="24"/>
                <w:shd w:val="clear" w:color="auto" w:fill="FFFFFF"/>
              </w:rPr>
            </w:pPr>
            <w:r>
              <w:rPr>
                <w:rFonts w:hint="eastAsia" w:ascii="仿宋_GB2312" w:hAnsi="仿宋_GB2312" w:eastAsia="仿宋_GB2312" w:cs="仿宋_GB2312"/>
                <w:color w:val="auto"/>
                <w:sz w:val="24"/>
                <w:szCs w:val="24"/>
                <w:shd w:val="clear" w:color="auto" w:fill="FFFFFF"/>
              </w:rPr>
              <w:t>√</w:t>
            </w:r>
          </w:p>
        </w:tc>
        <w:tc>
          <w:tcPr>
            <w:tcW w:w="709" w:type="dxa"/>
            <w:vAlign w:val="center"/>
          </w:tcPr>
          <w:p>
            <w:pPr>
              <w:spacing w:line="300" w:lineRule="exact"/>
              <w:jc w:val="center"/>
              <w:rPr>
                <w:rFonts w:hint="eastAsia" w:ascii="仿宋_GB2312" w:hAnsi="仿宋_GB2312" w:eastAsia="仿宋_GB2312" w:cs="仿宋_GB2312"/>
                <w:color w:val="auto"/>
                <w:sz w:val="24"/>
                <w:szCs w:val="24"/>
                <w:shd w:val="clear" w:color="auto" w:fill="FFFFFF"/>
              </w:rPr>
            </w:pPr>
          </w:p>
        </w:tc>
        <w:tc>
          <w:tcPr>
            <w:tcW w:w="551" w:type="dxa"/>
            <w:vAlign w:val="center"/>
          </w:tcPr>
          <w:p>
            <w:pPr>
              <w:spacing w:line="300" w:lineRule="exact"/>
              <w:jc w:val="center"/>
              <w:rPr>
                <w:rFonts w:hint="eastAsia" w:ascii="仿宋_GB2312" w:hAnsi="仿宋_GB2312" w:eastAsia="仿宋_GB2312" w:cs="仿宋_GB2312"/>
                <w:color w:val="auto"/>
                <w:sz w:val="24"/>
                <w:szCs w:val="24"/>
                <w:shd w:val="clear" w:color="auto" w:fill="FFFFFF"/>
              </w:rPr>
            </w:pPr>
            <w:r>
              <w:rPr>
                <w:rFonts w:hint="eastAsia" w:ascii="仿宋_GB2312" w:hAnsi="仿宋_GB2312" w:eastAsia="仿宋_GB2312" w:cs="仿宋_GB2312"/>
                <w:color w:val="auto"/>
                <w:sz w:val="24"/>
                <w:szCs w:val="24"/>
                <w:shd w:val="clear" w:color="auto" w:fill="FFFFFF"/>
              </w:rPr>
              <w:t>√</w:t>
            </w:r>
          </w:p>
        </w:tc>
        <w:tc>
          <w:tcPr>
            <w:tcW w:w="720" w:type="dxa"/>
            <w:vAlign w:val="center"/>
          </w:tcPr>
          <w:p>
            <w:pPr>
              <w:spacing w:line="300" w:lineRule="exact"/>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blHeader/>
          <w:jc w:val="center"/>
        </w:trPr>
        <w:tc>
          <w:tcPr>
            <w:tcW w:w="540" w:type="dxa"/>
            <w:vAlign w:val="center"/>
          </w:tcPr>
          <w:p>
            <w:pPr>
              <w:spacing w:line="300" w:lineRule="exact"/>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3</w:t>
            </w:r>
          </w:p>
        </w:tc>
        <w:tc>
          <w:tcPr>
            <w:tcW w:w="720" w:type="dxa"/>
            <w:vMerge w:val="continue"/>
            <w:vAlign w:val="center"/>
          </w:tcPr>
          <w:p>
            <w:pPr>
              <w:spacing w:line="300" w:lineRule="exact"/>
              <w:jc w:val="left"/>
              <w:rPr>
                <w:rFonts w:hint="eastAsia" w:ascii="仿宋_GB2312" w:hAnsi="仿宋_GB2312" w:eastAsia="仿宋_GB2312" w:cs="仿宋_GB2312"/>
                <w:color w:val="auto"/>
                <w:sz w:val="24"/>
                <w:szCs w:val="24"/>
              </w:rPr>
            </w:pPr>
          </w:p>
        </w:tc>
        <w:tc>
          <w:tcPr>
            <w:tcW w:w="900" w:type="dxa"/>
            <w:vAlign w:val="center"/>
          </w:tcPr>
          <w:p>
            <w:pPr>
              <w:spacing w:line="3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食品用药安全宣传活动</w:t>
            </w:r>
          </w:p>
        </w:tc>
        <w:tc>
          <w:tcPr>
            <w:tcW w:w="1980" w:type="dxa"/>
            <w:vAlign w:val="center"/>
          </w:tcPr>
          <w:p>
            <w:pPr>
              <w:spacing w:line="30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活动时间、活动地点、活动形式、活动主题和内容等</w:t>
            </w:r>
          </w:p>
        </w:tc>
        <w:tc>
          <w:tcPr>
            <w:tcW w:w="1980" w:type="dxa"/>
            <w:vAlign w:val="center"/>
          </w:tcPr>
          <w:p>
            <w:pPr>
              <w:spacing w:line="30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《政府信息公开条例》、《关于全面推进政务公开工作的意见》</w:t>
            </w:r>
          </w:p>
        </w:tc>
        <w:tc>
          <w:tcPr>
            <w:tcW w:w="1260" w:type="dxa"/>
            <w:vAlign w:val="center"/>
          </w:tcPr>
          <w:p>
            <w:pPr>
              <w:spacing w:line="30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信息形成之日起7个工作日内</w:t>
            </w:r>
          </w:p>
        </w:tc>
        <w:tc>
          <w:tcPr>
            <w:tcW w:w="1440" w:type="dxa"/>
            <w:vAlign w:val="center"/>
          </w:tcPr>
          <w:p>
            <w:pPr>
              <w:spacing w:line="30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临溪乡</w:t>
            </w:r>
            <w:r>
              <w:rPr>
                <w:rFonts w:hint="eastAsia" w:ascii="仿宋_GB2312" w:hAnsi="仿宋_GB2312" w:eastAsia="仿宋_GB2312" w:cs="仿宋_GB2312"/>
                <w:color w:val="auto"/>
                <w:sz w:val="24"/>
                <w:szCs w:val="24"/>
              </w:rPr>
              <w:t>人民政府</w:t>
            </w:r>
          </w:p>
        </w:tc>
        <w:tc>
          <w:tcPr>
            <w:tcW w:w="2520" w:type="dxa"/>
            <w:vAlign w:val="center"/>
          </w:tcPr>
          <w:p>
            <w:pPr>
              <w:widowControl/>
              <w:spacing w:line="300" w:lineRule="exact"/>
              <w:jc w:val="center"/>
              <w:rPr>
                <w:rFonts w:hint="eastAsia" w:ascii="仿宋_GB2312" w:hAnsi="仿宋_GB2312" w:eastAsia="仿宋_GB2312" w:cs="仿宋_GB2312"/>
                <w:color w:val="auto"/>
                <w:kern w:val="0"/>
                <w:sz w:val="24"/>
                <w:szCs w:val="24"/>
                <w:shd w:val="clear" w:color="auto" w:fill="FFFFFF"/>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政务公开</w:t>
            </w:r>
            <w:r>
              <w:rPr>
                <w:rFonts w:hint="eastAsia" w:ascii="仿宋_GB2312" w:hAnsi="仿宋_GB2312" w:eastAsia="仿宋_GB2312" w:cs="仿宋_GB2312"/>
                <w:color w:val="auto"/>
                <w:sz w:val="24"/>
                <w:szCs w:val="24"/>
              </w:rPr>
              <w:t>栏</w:t>
            </w:r>
          </w:p>
        </w:tc>
        <w:tc>
          <w:tcPr>
            <w:tcW w:w="720" w:type="dxa"/>
            <w:vAlign w:val="center"/>
          </w:tcPr>
          <w:p>
            <w:pPr>
              <w:spacing w:line="300" w:lineRule="exact"/>
              <w:jc w:val="center"/>
              <w:rPr>
                <w:rFonts w:hint="eastAsia" w:ascii="仿宋_GB2312" w:hAnsi="仿宋_GB2312" w:eastAsia="仿宋_GB2312" w:cs="仿宋_GB2312"/>
                <w:color w:val="auto"/>
                <w:sz w:val="24"/>
                <w:szCs w:val="24"/>
                <w:shd w:val="clear" w:color="auto" w:fill="FFFFFF"/>
              </w:rPr>
            </w:pPr>
            <w:r>
              <w:rPr>
                <w:rFonts w:hint="eastAsia" w:ascii="仿宋_GB2312" w:hAnsi="仿宋_GB2312" w:eastAsia="仿宋_GB2312" w:cs="仿宋_GB2312"/>
                <w:color w:val="auto"/>
                <w:sz w:val="24"/>
                <w:szCs w:val="24"/>
                <w:shd w:val="clear" w:color="auto" w:fill="FFFFFF"/>
              </w:rPr>
              <w:t>√</w:t>
            </w:r>
          </w:p>
        </w:tc>
        <w:tc>
          <w:tcPr>
            <w:tcW w:w="709" w:type="dxa"/>
            <w:vAlign w:val="center"/>
          </w:tcPr>
          <w:p>
            <w:pPr>
              <w:spacing w:line="300" w:lineRule="exact"/>
              <w:jc w:val="center"/>
              <w:rPr>
                <w:rFonts w:hint="eastAsia" w:ascii="仿宋_GB2312" w:hAnsi="仿宋_GB2312" w:eastAsia="仿宋_GB2312" w:cs="仿宋_GB2312"/>
                <w:color w:val="auto"/>
                <w:sz w:val="24"/>
                <w:szCs w:val="24"/>
                <w:shd w:val="clear" w:color="auto" w:fill="FFFFFF"/>
              </w:rPr>
            </w:pPr>
          </w:p>
        </w:tc>
        <w:tc>
          <w:tcPr>
            <w:tcW w:w="551" w:type="dxa"/>
            <w:vAlign w:val="center"/>
          </w:tcPr>
          <w:p>
            <w:pPr>
              <w:spacing w:line="300" w:lineRule="exact"/>
              <w:jc w:val="center"/>
              <w:rPr>
                <w:rFonts w:hint="eastAsia" w:ascii="仿宋_GB2312" w:hAnsi="仿宋_GB2312" w:eastAsia="仿宋_GB2312" w:cs="仿宋_GB2312"/>
                <w:color w:val="auto"/>
                <w:sz w:val="24"/>
                <w:szCs w:val="24"/>
                <w:shd w:val="clear" w:color="auto" w:fill="FFFFFF"/>
              </w:rPr>
            </w:pPr>
            <w:r>
              <w:rPr>
                <w:rFonts w:hint="eastAsia" w:ascii="仿宋_GB2312" w:hAnsi="仿宋_GB2312" w:eastAsia="仿宋_GB2312" w:cs="仿宋_GB2312"/>
                <w:color w:val="auto"/>
                <w:sz w:val="24"/>
                <w:szCs w:val="24"/>
                <w:shd w:val="clear" w:color="auto" w:fill="FFFFFF"/>
              </w:rPr>
              <w:t>√</w:t>
            </w:r>
          </w:p>
        </w:tc>
        <w:tc>
          <w:tcPr>
            <w:tcW w:w="720" w:type="dxa"/>
            <w:vAlign w:val="center"/>
          </w:tcPr>
          <w:p>
            <w:pPr>
              <w:spacing w:line="300" w:lineRule="exact"/>
              <w:jc w:val="center"/>
              <w:rPr>
                <w:rFonts w:hint="eastAsia" w:ascii="仿宋_GB2312" w:hAnsi="仿宋_GB2312" w:eastAsia="仿宋_GB2312" w:cs="仿宋_GB2312"/>
                <w:color w:val="auto"/>
                <w:sz w:val="24"/>
                <w:szCs w:val="24"/>
              </w:rPr>
            </w:pPr>
          </w:p>
        </w:tc>
      </w:tr>
    </w:tbl>
    <w:p>
      <w:pPr>
        <w:pStyle w:val="3"/>
        <w:spacing w:before="0" w:after="0" w:line="240" w:lineRule="auto"/>
        <w:jc w:val="center"/>
        <w:rPr>
          <w:rFonts w:ascii="方正小标宋简体" w:hAnsi="方正小标宋简体" w:eastAsia="方正小标宋简体" w:cs="方正小标宋简体"/>
          <w:b w:val="0"/>
          <w:bCs w:val="0"/>
          <w:color w:val="auto"/>
        </w:rPr>
      </w:pPr>
    </w:p>
    <w:p>
      <w:pPr>
        <w:rPr>
          <w:rFonts w:hint="eastAsia" w:ascii="方正小标宋简体" w:hAnsi="方正小标宋简体" w:eastAsia="方正小标宋简体" w:cs="方正小标宋简体"/>
          <w:b w:val="0"/>
          <w:bCs w:val="0"/>
          <w:color w:val="auto"/>
        </w:rPr>
      </w:pPr>
      <w:r>
        <w:rPr>
          <w:rFonts w:hint="eastAsia" w:ascii="方正小标宋简体" w:hAnsi="方正小标宋简体" w:eastAsia="方正小标宋简体" w:cs="方正小标宋简体"/>
          <w:b w:val="0"/>
          <w:bCs w:val="0"/>
          <w:color w:val="auto"/>
        </w:rPr>
        <w:br w:type="page"/>
      </w:r>
    </w:p>
    <w:p>
      <w:pPr>
        <w:pStyle w:val="3"/>
        <w:spacing w:before="0" w:after="0" w:line="240" w:lineRule="auto"/>
        <w:jc w:val="center"/>
        <w:rPr>
          <w:rFonts w:ascii="方正小标宋简体" w:hAnsi="方正小标宋简体" w:eastAsia="方正小标宋简体" w:cs="方正小标宋简体"/>
          <w:b w:val="0"/>
          <w:bCs w:val="0"/>
          <w:color w:val="auto"/>
        </w:rPr>
      </w:pPr>
      <w:r>
        <w:rPr>
          <w:rFonts w:hint="eastAsia" w:ascii="方正小标宋简体" w:hAnsi="方正小标宋简体" w:eastAsia="方正小标宋简体" w:cs="方正小标宋简体"/>
          <w:b w:val="0"/>
          <w:bCs w:val="0"/>
          <w:color w:val="auto"/>
        </w:rPr>
        <w:t>（十</w:t>
      </w:r>
      <w:r>
        <w:rPr>
          <w:rFonts w:hint="eastAsia" w:ascii="方正小标宋简体" w:hAnsi="方正小标宋简体" w:eastAsia="方正小标宋简体" w:cs="方正小标宋简体"/>
          <w:b w:val="0"/>
          <w:bCs w:val="0"/>
          <w:color w:val="auto"/>
          <w:lang w:eastAsia="zh-CN"/>
        </w:rPr>
        <w:t>八</w:t>
      </w:r>
      <w:r>
        <w:rPr>
          <w:rFonts w:hint="eastAsia" w:ascii="方正小标宋简体" w:hAnsi="方正小标宋简体" w:eastAsia="方正小标宋简体" w:cs="方正小标宋简体"/>
          <w:b w:val="0"/>
          <w:bCs w:val="0"/>
          <w:color w:val="auto"/>
        </w:rPr>
        <w:t>）自然资源领域基层政务公开标准目录</w:t>
      </w:r>
    </w:p>
    <w:tbl>
      <w:tblPr>
        <w:tblStyle w:val="6"/>
        <w:tblW w:w="145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3"/>
        <w:gridCol w:w="968"/>
        <w:gridCol w:w="1364"/>
        <w:gridCol w:w="2509"/>
        <w:gridCol w:w="2086"/>
        <w:gridCol w:w="1541"/>
        <w:gridCol w:w="1227"/>
        <w:gridCol w:w="1637"/>
        <w:gridCol w:w="720"/>
        <w:gridCol w:w="709"/>
        <w:gridCol w:w="551"/>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blHeader/>
          <w:jc w:val="center"/>
        </w:trPr>
        <w:tc>
          <w:tcPr>
            <w:tcW w:w="503" w:type="dxa"/>
            <w:vMerge w:val="restart"/>
            <w:vAlign w:val="center"/>
          </w:tcPr>
          <w:p>
            <w:pPr>
              <w:widowControl/>
              <w:spacing w:line="360" w:lineRule="exact"/>
              <w:rPr>
                <w:rFonts w:ascii="Times New Roman" w:hAnsi="Times New Roman"/>
                <w:color w:val="auto"/>
                <w:kern w:val="0"/>
                <w:sz w:val="22"/>
              </w:rPr>
            </w:pPr>
            <w:r>
              <w:rPr>
                <w:rFonts w:ascii="Times New Roman" w:hAnsi="宋体"/>
                <w:color w:val="auto"/>
                <w:kern w:val="0"/>
                <w:sz w:val="22"/>
              </w:rPr>
              <w:t>序号</w:t>
            </w:r>
          </w:p>
        </w:tc>
        <w:tc>
          <w:tcPr>
            <w:tcW w:w="2332" w:type="dxa"/>
            <w:gridSpan w:val="2"/>
            <w:vAlign w:val="center"/>
          </w:tcPr>
          <w:p>
            <w:pPr>
              <w:widowControl/>
              <w:spacing w:line="360" w:lineRule="exact"/>
              <w:jc w:val="center"/>
              <w:rPr>
                <w:rFonts w:ascii="黑体" w:hAnsi="宋体" w:eastAsia="黑体" w:cs="宋体"/>
                <w:color w:val="auto"/>
                <w:kern w:val="0"/>
                <w:sz w:val="22"/>
              </w:rPr>
            </w:pPr>
            <w:r>
              <w:rPr>
                <w:rFonts w:hint="eastAsia" w:ascii="黑体" w:hAnsi="宋体" w:eastAsia="黑体" w:cs="宋体"/>
                <w:color w:val="auto"/>
                <w:kern w:val="0"/>
                <w:sz w:val="22"/>
              </w:rPr>
              <w:t>公开事项</w:t>
            </w:r>
          </w:p>
        </w:tc>
        <w:tc>
          <w:tcPr>
            <w:tcW w:w="2509" w:type="dxa"/>
            <w:vMerge w:val="restart"/>
            <w:vAlign w:val="center"/>
          </w:tcPr>
          <w:p>
            <w:pPr>
              <w:widowControl/>
              <w:spacing w:line="360" w:lineRule="exact"/>
              <w:jc w:val="center"/>
              <w:rPr>
                <w:rFonts w:ascii="黑体" w:hAnsi="宋体" w:eastAsia="黑体" w:cs="宋体"/>
                <w:color w:val="auto"/>
                <w:kern w:val="0"/>
                <w:sz w:val="22"/>
              </w:rPr>
            </w:pPr>
            <w:r>
              <w:rPr>
                <w:rFonts w:hint="eastAsia" w:ascii="黑体" w:hAnsi="宋体" w:eastAsia="黑体" w:cs="宋体"/>
                <w:color w:val="auto"/>
                <w:kern w:val="0"/>
                <w:sz w:val="22"/>
              </w:rPr>
              <w:t>公开内容（要素）</w:t>
            </w:r>
          </w:p>
        </w:tc>
        <w:tc>
          <w:tcPr>
            <w:tcW w:w="2086" w:type="dxa"/>
            <w:vMerge w:val="restart"/>
            <w:vAlign w:val="center"/>
          </w:tcPr>
          <w:p>
            <w:pPr>
              <w:widowControl/>
              <w:spacing w:line="360" w:lineRule="exact"/>
              <w:jc w:val="center"/>
              <w:rPr>
                <w:rFonts w:ascii="黑体" w:hAnsi="宋体" w:eastAsia="黑体" w:cs="宋体"/>
                <w:color w:val="auto"/>
                <w:kern w:val="0"/>
                <w:sz w:val="22"/>
              </w:rPr>
            </w:pPr>
            <w:r>
              <w:rPr>
                <w:rFonts w:hint="eastAsia" w:ascii="黑体" w:hAnsi="宋体" w:eastAsia="黑体" w:cs="宋体"/>
                <w:color w:val="auto"/>
                <w:kern w:val="0"/>
                <w:sz w:val="22"/>
              </w:rPr>
              <w:t>公开依据</w:t>
            </w:r>
          </w:p>
        </w:tc>
        <w:tc>
          <w:tcPr>
            <w:tcW w:w="1541" w:type="dxa"/>
            <w:vMerge w:val="restart"/>
            <w:vAlign w:val="center"/>
          </w:tcPr>
          <w:p>
            <w:pPr>
              <w:widowControl/>
              <w:spacing w:line="360" w:lineRule="exact"/>
              <w:jc w:val="center"/>
              <w:rPr>
                <w:rFonts w:ascii="黑体" w:hAnsi="宋体" w:eastAsia="黑体" w:cs="宋体"/>
                <w:color w:val="auto"/>
                <w:kern w:val="0"/>
                <w:sz w:val="22"/>
              </w:rPr>
            </w:pPr>
            <w:r>
              <w:rPr>
                <w:rFonts w:hint="eastAsia" w:ascii="黑体" w:hAnsi="宋体" w:eastAsia="黑体" w:cs="宋体"/>
                <w:color w:val="auto"/>
                <w:kern w:val="0"/>
                <w:sz w:val="22"/>
              </w:rPr>
              <w:t>公开时限</w:t>
            </w:r>
          </w:p>
        </w:tc>
        <w:tc>
          <w:tcPr>
            <w:tcW w:w="1227" w:type="dxa"/>
            <w:vMerge w:val="restart"/>
            <w:vAlign w:val="center"/>
          </w:tcPr>
          <w:p>
            <w:pPr>
              <w:widowControl/>
              <w:spacing w:line="360" w:lineRule="exact"/>
              <w:jc w:val="center"/>
              <w:rPr>
                <w:rFonts w:ascii="黑体" w:hAnsi="宋体" w:eastAsia="黑体" w:cs="宋体"/>
                <w:color w:val="auto"/>
                <w:kern w:val="0"/>
                <w:sz w:val="22"/>
              </w:rPr>
            </w:pPr>
            <w:r>
              <w:rPr>
                <w:rFonts w:hint="eastAsia" w:ascii="黑体" w:hAnsi="宋体" w:eastAsia="黑体" w:cs="宋体"/>
                <w:color w:val="auto"/>
                <w:kern w:val="0"/>
                <w:sz w:val="22"/>
              </w:rPr>
              <w:t>公开主体</w:t>
            </w:r>
          </w:p>
        </w:tc>
        <w:tc>
          <w:tcPr>
            <w:tcW w:w="1637" w:type="dxa"/>
            <w:vMerge w:val="restart"/>
            <w:vAlign w:val="center"/>
          </w:tcPr>
          <w:p>
            <w:pPr>
              <w:widowControl/>
              <w:spacing w:line="360" w:lineRule="exact"/>
              <w:jc w:val="center"/>
              <w:rPr>
                <w:rFonts w:ascii="黑体" w:hAnsi="宋体" w:eastAsia="黑体" w:cs="宋体"/>
                <w:color w:val="auto"/>
                <w:kern w:val="0"/>
                <w:sz w:val="22"/>
              </w:rPr>
            </w:pPr>
            <w:r>
              <w:rPr>
                <w:rFonts w:hint="eastAsia" w:ascii="黑体" w:hAnsi="宋体" w:eastAsia="黑体" w:cs="宋体"/>
                <w:color w:val="auto"/>
                <w:kern w:val="0"/>
                <w:sz w:val="22"/>
              </w:rPr>
              <w:t>公开渠道和载体</w:t>
            </w:r>
          </w:p>
        </w:tc>
        <w:tc>
          <w:tcPr>
            <w:tcW w:w="1429" w:type="dxa"/>
            <w:gridSpan w:val="2"/>
            <w:vAlign w:val="center"/>
          </w:tcPr>
          <w:p>
            <w:pPr>
              <w:widowControl/>
              <w:spacing w:line="360" w:lineRule="exact"/>
              <w:jc w:val="center"/>
              <w:rPr>
                <w:rFonts w:ascii="黑体" w:hAnsi="宋体" w:eastAsia="黑体" w:cs="宋体"/>
                <w:color w:val="auto"/>
                <w:kern w:val="0"/>
                <w:sz w:val="22"/>
              </w:rPr>
            </w:pPr>
            <w:r>
              <w:rPr>
                <w:rFonts w:hint="eastAsia" w:ascii="黑体" w:hAnsi="宋体" w:eastAsia="黑体" w:cs="宋体"/>
                <w:color w:val="auto"/>
                <w:kern w:val="0"/>
                <w:sz w:val="22"/>
              </w:rPr>
              <w:t>公开对象</w:t>
            </w:r>
          </w:p>
        </w:tc>
        <w:tc>
          <w:tcPr>
            <w:tcW w:w="1271" w:type="dxa"/>
            <w:gridSpan w:val="2"/>
            <w:vAlign w:val="center"/>
          </w:tcPr>
          <w:p>
            <w:pPr>
              <w:widowControl/>
              <w:spacing w:line="360" w:lineRule="exact"/>
              <w:jc w:val="center"/>
              <w:rPr>
                <w:rFonts w:ascii="黑体" w:hAnsi="宋体" w:eastAsia="黑体" w:cs="宋体"/>
                <w:color w:val="auto"/>
                <w:kern w:val="0"/>
                <w:sz w:val="22"/>
              </w:rPr>
            </w:pPr>
            <w:r>
              <w:rPr>
                <w:rFonts w:hint="eastAsia" w:ascii="黑体" w:hAnsi="宋体" w:eastAsia="黑体" w:cs="宋体"/>
                <w:color w:val="auto"/>
                <w:kern w:val="0"/>
                <w:sz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blHeader/>
          <w:jc w:val="center"/>
        </w:trPr>
        <w:tc>
          <w:tcPr>
            <w:tcW w:w="503" w:type="dxa"/>
            <w:vMerge w:val="continue"/>
            <w:vAlign w:val="center"/>
          </w:tcPr>
          <w:p>
            <w:pPr>
              <w:widowControl/>
              <w:spacing w:line="360" w:lineRule="exact"/>
              <w:jc w:val="left"/>
              <w:rPr>
                <w:rFonts w:ascii="Times New Roman" w:hAnsi="Times New Roman"/>
                <w:color w:val="auto"/>
                <w:kern w:val="0"/>
                <w:sz w:val="22"/>
              </w:rPr>
            </w:pPr>
          </w:p>
        </w:tc>
        <w:tc>
          <w:tcPr>
            <w:tcW w:w="968" w:type="dxa"/>
            <w:vAlign w:val="center"/>
          </w:tcPr>
          <w:p>
            <w:pPr>
              <w:widowControl/>
              <w:spacing w:line="360" w:lineRule="exact"/>
              <w:jc w:val="center"/>
              <w:rPr>
                <w:rFonts w:ascii="黑体" w:hAnsi="宋体" w:eastAsia="黑体" w:cs="宋体"/>
                <w:color w:val="auto"/>
                <w:kern w:val="0"/>
                <w:sz w:val="22"/>
              </w:rPr>
            </w:pPr>
            <w:r>
              <w:rPr>
                <w:rFonts w:hint="eastAsia" w:ascii="黑体" w:hAnsi="宋体" w:eastAsia="黑体" w:cs="宋体"/>
                <w:color w:val="auto"/>
                <w:kern w:val="0"/>
                <w:sz w:val="22"/>
              </w:rPr>
              <w:t>一级事项</w:t>
            </w:r>
          </w:p>
        </w:tc>
        <w:tc>
          <w:tcPr>
            <w:tcW w:w="1364" w:type="dxa"/>
            <w:vAlign w:val="center"/>
          </w:tcPr>
          <w:p>
            <w:pPr>
              <w:widowControl/>
              <w:spacing w:line="360" w:lineRule="exact"/>
              <w:jc w:val="center"/>
              <w:rPr>
                <w:rFonts w:ascii="黑体" w:hAnsi="宋体" w:eastAsia="黑体" w:cs="宋体"/>
                <w:color w:val="auto"/>
                <w:kern w:val="0"/>
                <w:sz w:val="22"/>
              </w:rPr>
            </w:pPr>
            <w:r>
              <w:rPr>
                <w:rFonts w:hint="eastAsia" w:ascii="黑体" w:hAnsi="宋体" w:eastAsia="黑体" w:cs="宋体"/>
                <w:color w:val="auto"/>
                <w:kern w:val="0"/>
                <w:sz w:val="22"/>
              </w:rPr>
              <w:t>二级</w:t>
            </w:r>
          </w:p>
          <w:p>
            <w:pPr>
              <w:widowControl/>
              <w:spacing w:line="360" w:lineRule="exact"/>
              <w:jc w:val="center"/>
              <w:rPr>
                <w:rFonts w:ascii="黑体" w:hAnsi="宋体" w:eastAsia="黑体" w:cs="宋体"/>
                <w:color w:val="auto"/>
                <w:kern w:val="0"/>
                <w:sz w:val="22"/>
              </w:rPr>
            </w:pPr>
            <w:r>
              <w:rPr>
                <w:rFonts w:hint="eastAsia" w:ascii="黑体" w:hAnsi="宋体" w:eastAsia="黑体" w:cs="宋体"/>
                <w:color w:val="auto"/>
                <w:kern w:val="0"/>
                <w:sz w:val="22"/>
              </w:rPr>
              <w:t>事项</w:t>
            </w:r>
          </w:p>
        </w:tc>
        <w:tc>
          <w:tcPr>
            <w:tcW w:w="2509" w:type="dxa"/>
            <w:vMerge w:val="continue"/>
            <w:vAlign w:val="center"/>
          </w:tcPr>
          <w:p>
            <w:pPr>
              <w:widowControl/>
              <w:spacing w:line="360" w:lineRule="exact"/>
              <w:jc w:val="left"/>
              <w:rPr>
                <w:rFonts w:ascii="黑体" w:hAnsi="宋体" w:eastAsia="黑体" w:cs="宋体"/>
                <w:color w:val="auto"/>
                <w:kern w:val="0"/>
                <w:sz w:val="22"/>
              </w:rPr>
            </w:pPr>
          </w:p>
        </w:tc>
        <w:tc>
          <w:tcPr>
            <w:tcW w:w="2086" w:type="dxa"/>
            <w:vMerge w:val="continue"/>
            <w:vAlign w:val="center"/>
          </w:tcPr>
          <w:p>
            <w:pPr>
              <w:widowControl/>
              <w:spacing w:line="360" w:lineRule="exact"/>
              <w:jc w:val="left"/>
              <w:rPr>
                <w:rFonts w:ascii="黑体" w:hAnsi="宋体" w:eastAsia="黑体" w:cs="宋体"/>
                <w:color w:val="auto"/>
                <w:kern w:val="0"/>
                <w:sz w:val="22"/>
              </w:rPr>
            </w:pPr>
          </w:p>
        </w:tc>
        <w:tc>
          <w:tcPr>
            <w:tcW w:w="1541" w:type="dxa"/>
            <w:vMerge w:val="continue"/>
            <w:vAlign w:val="center"/>
          </w:tcPr>
          <w:p>
            <w:pPr>
              <w:widowControl/>
              <w:spacing w:line="360" w:lineRule="exact"/>
              <w:jc w:val="left"/>
              <w:rPr>
                <w:rFonts w:ascii="黑体" w:hAnsi="宋体" w:eastAsia="黑体" w:cs="宋体"/>
                <w:color w:val="auto"/>
                <w:kern w:val="0"/>
                <w:sz w:val="22"/>
              </w:rPr>
            </w:pPr>
          </w:p>
        </w:tc>
        <w:tc>
          <w:tcPr>
            <w:tcW w:w="1227" w:type="dxa"/>
            <w:vMerge w:val="continue"/>
            <w:vAlign w:val="center"/>
          </w:tcPr>
          <w:p>
            <w:pPr>
              <w:widowControl/>
              <w:spacing w:line="360" w:lineRule="exact"/>
              <w:jc w:val="left"/>
              <w:rPr>
                <w:rFonts w:ascii="黑体" w:hAnsi="宋体" w:eastAsia="黑体" w:cs="宋体"/>
                <w:color w:val="auto"/>
                <w:kern w:val="0"/>
                <w:sz w:val="22"/>
              </w:rPr>
            </w:pPr>
          </w:p>
        </w:tc>
        <w:tc>
          <w:tcPr>
            <w:tcW w:w="1637" w:type="dxa"/>
            <w:vMerge w:val="continue"/>
            <w:vAlign w:val="center"/>
          </w:tcPr>
          <w:p>
            <w:pPr>
              <w:widowControl/>
              <w:spacing w:line="360" w:lineRule="exact"/>
              <w:jc w:val="left"/>
              <w:rPr>
                <w:rFonts w:ascii="黑体" w:hAnsi="宋体" w:eastAsia="黑体" w:cs="宋体"/>
                <w:color w:val="auto"/>
                <w:kern w:val="0"/>
                <w:sz w:val="22"/>
              </w:rPr>
            </w:pPr>
          </w:p>
        </w:tc>
        <w:tc>
          <w:tcPr>
            <w:tcW w:w="720" w:type="dxa"/>
            <w:vAlign w:val="center"/>
          </w:tcPr>
          <w:p>
            <w:pPr>
              <w:widowControl/>
              <w:spacing w:line="360" w:lineRule="exact"/>
              <w:jc w:val="center"/>
              <w:rPr>
                <w:rFonts w:ascii="黑体" w:hAnsi="宋体" w:eastAsia="黑体" w:cs="宋体"/>
                <w:color w:val="auto"/>
                <w:kern w:val="0"/>
                <w:sz w:val="22"/>
              </w:rPr>
            </w:pPr>
            <w:r>
              <w:rPr>
                <w:rFonts w:hint="eastAsia" w:ascii="黑体" w:hAnsi="宋体" w:eastAsia="黑体" w:cs="宋体"/>
                <w:color w:val="auto"/>
                <w:kern w:val="0"/>
                <w:sz w:val="22"/>
              </w:rPr>
              <w:t>全社会</w:t>
            </w:r>
          </w:p>
        </w:tc>
        <w:tc>
          <w:tcPr>
            <w:tcW w:w="709" w:type="dxa"/>
            <w:vAlign w:val="center"/>
          </w:tcPr>
          <w:p>
            <w:pPr>
              <w:widowControl/>
              <w:spacing w:line="360" w:lineRule="exact"/>
              <w:jc w:val="center"/>
              <w:rPr>
                <w:rFonts w:ascii="黑体" w:hAnsi="宋体" w:eastAsia="黑体" w:cs="宋体"/>
                <w:color w:val="auto"/>
                <w:kern w:val="0"/>
                <w:sz w:val="22"/>
              </w:rPr>
            </w:pPr>
            <w:r>
              <w:rPr>
                <w:rFonts w:hint="eastAsia" w:ascii="黑体" w:hAnsi="宋体" w:eastAsia="黑体" w:cs="宋体"/>
                <w:color w:val="auto"/>
                <w:kern w:val="0"/>
                <w:sz w:val="22"/>
              </w:rPr>
              <w:t>特定群众</w:t>
            </w:r>
          </w:p>
        </w:tc>
        <w:tc>
          <w:tcPr>
            <w:tcW w:w="551" w:type="dxa"/>
            <w:vAlign w:val="center"/>
          </w:tcPr>
          <w:p>
            <w:pPr>
              <w:widowControl/>
              <w:spacing w:line="360" w:lineRule="exact"/>
              <w:jc w:val="center"/>
              <w:rPr>
                <w:rFonts w:ascii="黑体" w:hAnsi="宋体" w:eastAsia="黑体" w:cs="宋体"/>
                <w:color w:val="auto"/>
                <w:kern w:val="0"/>
                <w:sz w:val="22"/>
              </w:rPr>
            </w:pPr>
            <w:r>
              <w:rPr>
                <w:rFonts w:hint="eastAsia" w:ascii="黑体" w:hAnsi="宋体" w:eastAsia="黑体" w:cs="宋体"/>
                <w:color w:val="auto"/>
                <w:kern w:val="0"/>
                <w:sz w:val="22"/>
              </w:rPr>
              <w:t>主动</w:t>
            </w:r>
          </w:p>
        </w:tc>
        <w:tc>
          <w:tcPr>
            <w:tcW w:w="720" w:type="dxa"/>
            <w:vAlign w:val="center"/>
          </w:tcPr>
          <w:p>
            <w:pPr>
              <w:widowControl/>
              <w:spacing w:line="360" w:lineRule="exact"/>
              <w:jc w:val="center"/>
              <w:rPr>
                <w:rFonts w:ascii="黑体" w:hAnsi="宋体" w:eastAsia="黑体" w:cs="宋体"/>
                <w:color w:val="auto"/>
                <w:kern w:val="0"/>
                <w:sz w:val="22"/>
              </w:rPr>
            </w:pPr>
            <w:r>
              <w:rPr>
                <w:rFonts w:hint="eastAsia" w:ascii="黑体" w:hAnsi="宋体" w:eastAsia="黑体" w:cs="宋体"/>
                <w:color w:val="auto"/>
                <w:kern w:val="0"/>
                <w:sz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blHeader/>
          <w:jc w:val="center"/>
        </w:trPr>
        <w:tc>
          <w:tcPr>
            <w:tcW w:w="503" w:type="dxa"/>
            <w:vAlign w:val="center"/>
          </w:tcPr>
          <w:p>
            <w:pPr>
              <w:widowControl/>
              <w:spacing w:line="36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968" w:type="dxa"/>
            <w:vAlign w:val="center"/>
          </w:tcPr>
          <w:p>
            <w:pPr>
              <w:widowControl/>
              <w:spacing w:line="36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国土空间规划</w:t>
            </w:r>
          </w:p>
          <w:p>
            <w:pPr>
              <w:widowControl/>
              <w:spacing w:line="36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编制</w:t>
            </w:r>
          </w:p>
        </w:tc>
        <w:tc>
          <w:tcPr>
            <w:tcW w:w="1364" w:type="dxa"/>
            <w:vAlign w:val="center"/>
          </w:tcPr>
          <w:p>
            <w:pPr>
              <w:widowControl/>
              <w:spacing w:line="360" w:lineRule="exact"/>
              <w:jc w:val="left"/>
              <w:rPr>
                <w:rFonts w:hint="eastAsia" w:ascii="仿宋_GB2312" w:hAnsi="仿宋_GB2312" w:eastAsia="仿宋_GB2312" w:cs="仿宋_GB2312"/>
                <w:color w:val="auto"/>
                <w:sz w:val="24"/>
                <w:szCs w:val="24"/>
              </w:rPr>
            </w:pPr>
          </w:p>
          <w:p>
            <w:pPr>
              <w:widowControl/>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村庄规划</w:t>
            </w:r>
          </w:p>
        </w:tc>
        <w:tc>
          <w:tcPr>
            <w:tcW w:w="2509" w:type="dxa"/>
            <w:vAlign w:val="center"/>
          </w:tcPr>
          <w:p>
            <w:pPr>
              <w:widowControl/>
              <w:spacing w:line="36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批前公示：规划草案 (涉密信息、法律法规 规定不予公开的除外)</w:t>
            </w:r>
          </w:p>
        </w:tc>
        <w:tc>
          <w:tcPr>
            <w:tcW w:w="2086" w:type="dxa"/>
            <w:vAlign w:val="center"/>
          </w:tcPr>
          <w:p>
            <w:pPr>
              <w:widowControl/>
              <w:spacing w:line="360" w:lineRule="exact"/>
              <w:jc w:val="left"/>
              <w:rPr>
                <w:rFonts w:hint="eastAsia" w:ascii="仿宋_GB2312" w:hAnsi="仿宋_GB2312" w:eastAsia="仿宋_GB2312" w:cs="仿宋_GB2312"/>
                <w:color w:val="auto"/>
                <w:sz w:val="24"/>
                <w:szCs w:val="24"/>
              </w:rPr>
            </w:pPr>
          </w:p>
          <w:p>
            <w:pPr>
              <w:widowControl/>
              <w:spacing w:line="36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《土地管理法》《城乡规划 法》《政府信息公开条例》</w:t>
            </w:r>
          </w:p>
        </w:tc>
        <w:tc>
          <w:tcPr>
            <w:tcW w:w="1541" w:type="dxa"/>
            <w:vAlign w:val="center"/>
          </w:tcPr>
          <w:p>
            <w:pPr>
              <w:widowControl/>
              <w:spacing w:line="360" w:lineRule="exact"/>
              <w:jc w:val="left"/>
              <w:rPr>
                <w:rFonts w:hint="eastAsia" w:ascii="仿宋_GB2312" w:hAnsi="仿宋_GB2312" w:eastAsia="仿宋_GB2312" w:cs="仿宋_GB2312"/>
                <w:color w:val="auto"/>
                <w:sz w:val="24"/>
                <w:szCs w:val="24"/>
              </w:rPr>
            </w:pPr>
          </w:p>
          <w:p>
            <w:pPr>
              <w:widowControl/>
              <w:spacing w:line="36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批前公示时间不 得少于 30 日</w:t>
            </w:r>
          </w:p>
        </w:tc>
        <w:tc>
          <w:tcPr>
            <w:tcW w:w="1227" w:type="dxa"/>
            <w:vAlign w:val="center"/>
          </w:tcPr>
          <w:p>
            <w:pPr>
              <w:widowControl/>
              <w:spacing w:line="36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临溪乡</w:t>
            </w:r>
          </w:p>
          <w:p>
            <w:pPr>
              <w:widowControl/>
              <w:spacing w:line="36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人民政府</w:t>
            </w:r>
          </w:p>
        </w:tc>
        <w:tc>
          <w:tcPr>
            <w:tcW w:w="1637" w:type="dxa"/>
            <w:vAlign w:val="center"/>
          </w:tcPr>
          <w:p>
            <w:pPr>
              <w:widowControl/>
              <w:spacing w:line="360" w:lineRule="exact"/>
              <w:jc w:val="left"/>
              <w:rPr>
                <w:rFonts w:hint="eastAsia" w:ascii="仿宋_GB2312" w:hAnsi="仿宋_GB2312" w:eastAsia="仿宋_GB2312" w:cs="仿宋_GB2312"/>
                <w:color w:val="auto"/>
                <w:spacing w:val="1"/>
                <w:sz w:val="24"/>
                <w:szCs w:val="24"/>
              </w:rPr>
            </w:pPr>
            <w:r>
              <w:rPr>
                <w:rFonts w:hint="eastAsia" w:ascii="仿宋_GB2312" w:hAnsi="仿宋_GB2312" w:eastAsia="仿宋_GB2312" w:cs="仿宋_GB2312"/>
                <w:color w:val="auto"/>
                <w:sz w:val="24"/>
                <w:szCs w:val="24"/>
              </w:rPr>
              <w:t>■村公示栏（电子屏）</w:t>
            </w:r>
          </w:p>
        </w:tc>
        <w:tc>
          <w:tcPr>
            <w:tcW w:w="720" w:type="dxa"/>
            <w:vAlign w:val="center"/>
          </w:tcPr>
          <w:p>
            <w:pPr>
              <w:widowControl/>
              <w:spacing w:line="36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position w:val="1"/>
                <w:sz w:val="24"/>
                <w:szCs w:val="24"/>
              </w:rPr>
              <w:t>√</w:t>
            </w:r>
          </w:p>
        </w:tc>
        <w:tc>
          <w:tcPr>
            <w:tcW w:w="709" w:type="dxa"/>
            <w:vAlign w:val="center"/>
          </w:tcPr>
          <w:p>
            <w:pPr>
              <w:widowControl/>
              <w:spacing w:line="360" w:lineRule="exact"/>
              <w:jc w:val="center"/>
              <w:rPr>
                <w:rFonts w:hint="eastAsia" w:ascii="仿宋_GB2312" w:hAnsi="仿宋_GB2312" w:eastAsia="仿宋_GB2312" w:cs="仿宋_GB2312"/>
                <w:color w:val="auto"/>
                <w:kern w:val="0"/>
                <w:sz w:val="24"/>
                <w:szCs w:val="24"/>
              </w:rPr>
            </w:pPr>
          </w:p>
        </w:tc>
        <w:tc>
          <w:tcPr>
            <w:tcW w:w="551" w:type="dxa"/>
            <w:vAlign w:val="center"/>
          </w:tcPr>
          <w:p>
            <w:pPr>
              <w:widowControl/>
              <w:spacing w:line="36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position w:val="1"/>
                <w:sz w:val="24"/>
                <w:szCs w:val="24"/>
              </w:rPr>
              <w:t>√</w:t>
            </w:r>
          </w:p>
        </w:tc>
        <w:tc>
          <w:tcPr>
            <w:tcW w:w="720" w:type="dxa"/>
            <w:vAlign w:val="center"/>
          </w:tcPr>
          <w:p>
            <w:pPr>
              <w:widowControl/>
              <w:spacing w:line="360" w:lineRule="exact"/>
              <w:jc w:val="center"/>
              <w:rPr>
                <w:rFonts w:hint="eastAsia" w:ascii="仿宋_GB2312" w:hAnsi="仿宋_GB2312" w:eastAsia="仿宋_GB2312" w:cs="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blHeader/>
          <w:jc w:val="center"/>
        </w:trPr>
        <w:tc>
          <w:tcPr>
            <w:tcW w:w="503" w:type="dxa"/>
            <w:vAlign w:val="center"/>
          </w:tcPr>
          <w:p>
            <w:pPr>
              <w:widowControl/>
              <w:spacing w:line="36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968" w:type="dxa"/>
          </w:tcPr>
          <w:p>
            <w:pPr>
              <w:widowControl/>
              <w:spacing w:line="360" w:lineRule="exact"/>
              <w:jc w:val="left"/>
              <w:rPr>
                <w:rFonts w:hint="eastAsia" w:ascii="仿宋_GB2312" w:hAnsi="仿宋_GB2312" w:eastAsia="仿宋_GB2312" w:cs="仿宋_GB2312"/>
                <w:color w:val="auto"/>
                <w:sz w:val="24"/>
                <w:szCs w:val="24"/>
              </w:rPr>
            </w:pPr>
          </w:p>
          <w:p>
            <w:pPr>
              <w:widowControl/>
              <w:spacing w:line="360" w:lineRule="exact"/>
              <w:jc w:val="left"/>
              <w:rPr>
                <w:rFonts w:hint="eastAsia" w:ascii="仿宋_GB2312" w:hAnsi="仿宋_GB2312" w:eastAsia="仿宋_GB2312" w:cs="仿宋_GB2312"/>
                <w:color w:val="auto"/>
                <w:sz w:val="24"/>
                <w:szCs w:val="24"/>
              </w:rPr>
            </w:pPr>
          </w:p>
          <w:p>
            <w:pPr>
              <w:widowControl/>
              <w:spacing w:line="360" w:lineRule="exact"/>
              <w:jc w:val="left"/>
              <w:rPr>
                <w:rFonts w:hint="eastAsia" w:ascii="仿宋_GB2312" w:hAnsi="仿宋_GB2312" w:eastAsia="仿宋_GB2312" w:cs="仿宋_GB2312"/>
                <w:color w:val="auto"/>
                <w:sz w:val="24"/>
                <w:szCs w:val="24"/>
              </w:rPr>
            </w:pPr>
          </w:p>
          <w:p>
            <w:pPr>
              <w:widowControl/>
              <w:spacing w:line="36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用地</w:t>
            </w:r>
          </w:p>
          <w:p>
            <w:pPr>
              <w:widowControl/>
              <w:spacing w:line="36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审批</w:t>
            </w:r>
          </w:p>
        </w:tc>
        <w:tc>
          <w:tcPr>
            <w:tcW w:w="1364" w:type="dxa"/>
          </w:tcPr>
          <w:p>
            <w:pPr>
              <w:widowControl/>
              <w:spacing w:line="360" w:lineRule="exact"/>
              <w:jc w:val="left"/>
              <w:rPr>
                <w:rFonts w:hint="eastAsia" w:ascii="仿宋_GB2312" w:hAnsi="仿宋_GB2312" w:eastAsia="仿宋_GB2312" w:cs="仿宋_GB2312"/>
                <w:color w:val="auto"/>
                <w:sz w:val="24"/>
                <w:szCs w:val="24"/>
              </w:rPr>
            </w:pPr>
          </w:p>
          <w:p>
            <w:pPr>
              <w:widowControl/>
              <w:spacing w:line="36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农村集体经济组织兴办企业</w:t>
            </w:r>
          </w:p>
          <w:p>
            <w:pPr>
              <w:widowControl/>
              <w:spacing w:line="36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用地审核</w:t>
            </w:r>
          </w:p>
        </w:tc>
        <w:tc>
          <w:tcPr>
            <w:tcW w:w="2509" w:type="dxa"/>
          </w:tcPr>
          <w:p>
            <w:pPr>
              <w:widowControl/>
              <w:spacing w:line="360" w:lineRule="exact"/>
              <w:jc w:val="left"/>
              <w:rPr>
                <w:rFonts w:hint="eastAsia" w:ascii="仿宋_GB2312" w:hAnsi="仿宋_GB2312" w:eastAsia="仿宋_GB2312" w:cs="仿宋_GB2312"/>
                <w:color w:val="auto"/>
                <w:sz w:val="24"/>
                <w:szCs w:val="24"/>
              </w:rPr>
            </w:pPr>
          </w:p>
          <w:p>
            <w:pPr>
              <w:widowControl/>
              <w:spacing w:line="360" w:lineRule="exact"/>
              <w:jc w:val="left"/>
              <w:rPr>
                <w:rFonts w:hint="eastAsia" w:ascii="仿宋_GB2312" w:hAnsi="仿宋_GB2312" w:eastAsia="仿宋_GB2312" w:cs="仿宋_GB2312"/>
                <w:color w:val="auto"/>
                <w:sz w:val="24"/>
                <w:szCs w:val="24"/>
              </w:rPr>
            </w:pPr>
          </w:p>
          <w:p>
            <w:pPr>
              <w:widowControl/>
              <w:spacing w:line="36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审批结果信息和相关  批复文件(建设使用集 体所有土地决定书等)</w:t>
            </w:r>
          </w:p>
        </w:tc>
        <w:tc>
          <w:tcPr>
            <w:tcW w:w="2086" w:type="dxa"/>
          </w:tcPr>
          <w:p>
            <w:pPr>
              <w:widowControl/>
              <w:spacing w:line="360" w:lineRule="exact"/>
              <w:jc w:val="left"/>
              <w:rPr>
                <w:rFonts w:hint="eastAsia" w:ascii="仿宋_GB2312" w:hAnsi="仿宋_GB2312" w:eastAsia="仿宋_GB2312" w:cs="仿宋_GB2312"/>
                <w:color w:val="auto"/>
                <w:sz w:val="24"/>
                <w:szCs w:val="24"/>
              </w:rPr>
            </w:pPr>
          </w:p>
          <w:p>
            <w:pPr>
              <w:widowControl/>
              <w:spacing w:line="36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《政府信息公开条例》《土地 管理法》《国务院办公厅关于 运用大数据加强对市场主体 服务和监管的若干意 见》 (国办发(2015) 51 号)</w:t>
            </w:r>
          </w:p>
        </w:tc>
        <w:tc>
          <w:tcPr>
            <w:tcW w:w="1541" w:type="dxa"/>
          </w:tcPr>
          <w:p>
            <w:pPr>
              <w:widowControl/>
              <w:spacing w:line="360" w:lineRule="exact"/>
              <w:jc w:val="left"/>
              <w:rPr>
                <w:rFonts w:hint="eastAsia" w:ascii="仿宋_GB2312" w:hAnsi="仿宋_GB2312" w:eastAsia="仿宋_GB2312" w:cs="仿宋_GB2312"/>
                <w:color w:val="auto"/>
                <w:sz w:val="24"/>
                <w:szCs w:val="24"/>
              </w:rPr>
            </w:pPr>
          </w:p>
          <w:p>
            <w:pPr>
              <w:widowControl/>
              <w:spacing w:line="36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作出行政决定之 日起 7 个工作日 内，法律法规另 有规定的从其规 定</w:t>
            </w:r>
          </w:p>
        </w:tc>
        <w:tc>
          <w:tcPr>
            <w:tcW w:w="1227" w:type="dxa"/>
            <w:vAlign w:val="center"/>
          </w:tcPr>
          <w:p>
            <w:pPr>
              <w:widowControl/>
              <w:spacing w:line="36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临溪乡</w:t>
            </w:r>
          </w:p>
          <w:p>
            <w:pPr>
              <w:widowControl/>
              <w:spacing w:line="36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人民政府</w:t>
            </w:r>
          </w:p>
        </w:tc>
        <w:tc>
          <w:tcPr>
            <w:tcW w:w="1637" w:type="dxa"/>
            <w:vAlign w:val="center"/>
          </w:tcPr>
          <w:p>
            <w:pPr>
              <w:widowControl/>
              <w:spacing w:line="360" w:lineRule="exact"/>
              <w:jc w:val="left"/>
              <w:rPr>
                <w:rFonts w:hint="eastAsia" w:ascii="仿宋_GB2312" w:hAnsi="仿宋_GB2312" w:eastAsia="仿宋_GB2312" w:cs="仿宋_GB2312"/>
                <w:color w:val="auto"/>
                <w:spacing w:val="1"/>
                <w:sz w:val="24"/>
                <w:szCs w:val="24"/>
              </w:rPr>
            </w:pPr>
            <w:r>
              <w:rPr>
                <w:rFonts w:hint="eastAsia" w:ascii="仿宋_GB2312" w:hAnsi="仿宋_GB2312" w:eastAsia="仿宋_GB2312" w:cs="仿宋_GB2312"/>
                <w:color w:val="auto"/>
                <w:sz w:val="24"/>
                <w:szCs w:val="24"/>
              </w:rPr>
              <w:t>■村公示栏（电子屏）</w:t>
            </w:r>
          </w:p>
        </w:tc>
        <w:tc>
          <w:tcPr>
            <w:tcW w:w="720" w:type="dxa"/>
            <w:vAlign w:val="center"/>
          </w:tcPr>
          <w:p>
            <w:pPr>
              <w:widowControl/>
              <w:spacing w:line="36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position w:val="1"/>
                <w:sz w:val="24"/>
                <w:szCs w:val="24"/>
              </w:rPr>
              <w:t>√</w:t>
            </w:r>
          </w:p>
        </w:tc>
        <w:tc>
          <w:tcPr>
            <w:tcW w:w="709" w:type="dxa"/>
            <w:vAlign w:val="center"/>
          </w:tcPr>
          <w:p>
            <w:pPr>
              <w:widowControl/>
              <w:spacing w:line="360" w:lineRule="exact"/>
              <w:jc w:val="center"/>
              <w:rPr>
                <w:rFonts w:hint="eastAsia" w:ascii="仿宋_GB2312" w:hAnsi="仿宋_GB2312" w:eastAsia="仿宋_GB2312" w:cs="仿宋_GB2312"/>
                <w:color w:val="auto"/>
                <w:kern w:val="0"/>
                <w:sz w:val="24"/>
                <w:szCs w:val="24"/>
              </w:rPr>
            </w:pPr>
          </w:p>
        </w:tc>
        <w:tc>
          <w:tcPr>
            <w:tcW w:w="551" w:type="dxa"/>
            <w:vAlign w:val="center"/>
          </w:tcPr>
          <w:p>
            <w:pPr>
              <w:widowControl/>
              <w:spacing w:line="36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position w:val="1"/>
                <w:sz w:val="24"/>
                <w:szCs w:val="24"/>
              </w:rPr>
              <w:t>√</w:t>
            </w:r>
          </w:p>
        </w:tc>
        <w:tc>
          <w:tcPr>
            <w:tcW w:w="720" w:type="dxa"/>
            <w:vAlign w:val="center"/>
          </w:tcPr>
          <w:p>
            <w:pPr>
              <w:widowControl/>
              <w:spacing w:line="360" w:lineRule="exact"/>
              <w:jc w:val="center"/>
              <w:rPr>
                <w:rFonts w:hint="eastAsia" w:ascii="仿宋_GB2312" w:hAnsi="仿宋_GB2312" w:eastAsia="仿宋_GB2312" w:cs="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blHeader/>
          <w:jc w:val="center"/>
        </w:trPr>
        <w:tc>
          <w:tcPr>
            <w:tcW w:w="503" w:type="dxa"/>
            <w:vAlign w:val="center"/>
          </w:tcPr>
          <w:p>
            <w:pPr>
              <w:widowControl/>
              <w:spacing w:line="360" w:lineRule="exact"/>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3</w:t>
            </w:r>
          </w:p>
        </w:tc>
        <w:tc>
          <w:tcPr>
            <w:tcW w:w="968" w:type="dxa"/>
          </w:tcPr>
          <w:p>
            <w:pPr>
              <w:widowControl/>
              <w:spacing w:line="360" w:lineRule="exact"/>
              <w:jc w:val="left"/>
              <w:rPr>
                <w:rFonts w:hint="eastAsia" w:ascii="仿宋_GB2312" w:hAnsi="仿宋_GB2312" w:eastAsia="仿宋_GB2312" w:cs="仿宋_GB2312"/>
                <w:color w:val="auto"/>
                <w:sz w:val="24"/>
                <w:szCs w:val="24"/>
              </w:rPr>
            </w:pPr>
          </w:p>
          <w:p>
            <w:pPr>
              <w:widowControl/>
              <w:spacing w:line="360" w:lineRule="exact"/>
              <w:jc w:val="left"/>
              <w:rPr>
                <w:rFonts w:hint="eastAsia" w:ascii="仿宋_GB2312" w:hAnsi="仿宋_GB2312" w:eastAsia="仿宋_GB2312" w:cs="仿宋_GB2312"/>
                <w:color w:val="auto"/>
                <w:sz w:val="24"/>
                <w:szCs w:val="24"/>
              </w:rPr>
            </w:pPr>
          </w:p>
          <w:p>
            <w:pPr>
              <w:widowControl/>
              <w:spacing w:line="360" w:lineRule="exact"/>
              <w:jc w:val="left"/>
              <w:rPr>
                <w:rFonts w:hint="eastAsia" w:ascii="仿宋_GB2312" w:hAnsi="仿宋_GB2312" w:eastAsia="仿宋_GB2312" w:cs="仿宋_GB2312"/>
                <w:color w:val="auto"/>
                <w:sz w:val="24"/>
                <w:szCs w:val="24"/>
              </w:rPr>
            </w:pPr>
          </w:p>
          <w:p>
            <w:pPr>
              <w:widowControl/>
              <w:spacing w:line="36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用地</w:t>
            </w:r>
          </w:p>
          <w:p>
            <w:pPr>
              <w:widowControl/>
              <w:spacing w:line="36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审批</w:t>
            </w:r>
          </w:p>
        </w:tc>
        <w:tc>
          <w:tcPr>
            <w:tcW w:w="1364" w:type="dxa"/>
          </w:tcPr>
          <w:p>
            <w:pPr>
              <w:widowControl/>
              <w:spacing w:line="360" w:lineRule="exact"/>
              <w:jc w:val="left"/>
              <w:rPr>
                <w:rFonts w:hint="eastAsia" w:ascii="仿宋_GB2312" w:hAnsi="仿宋_GB2312" w:eastAsia="仿宋_GB2312" w:cs="仿宋_GB2312"/>
                <w:color w:val="auto"/>
                <w:sz w:val="24"/>
                <w:szCs w:val="24"/>
              </w:rPr>
            </w:pPr>
          </w:p>
          <w:p>
            <w:pPr>
              <w:widowControl/>
              <w:spacing w:line="36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乡《镇)村公共设施、公益事业</w:t>
            </w:r>
          </w:p>
          <w:p>
            <w:pPr>
              <w:widowControl/>
              <w:spacing w:line="36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建设用地审核</w:t>
            </w:r>
          </w:p>
        </w:tc>
        <w:tc>
          <w:tcPr>
            <w:tcW w:w="2509" w:type="dxa"/>
          </w:tcPr>
          <w:p>
            <w:pPr>
              <w:widowControl/>
              <w:spacing w:line="360" w:lineRule="exact"/>
              <w:jc w:val="left"/>
              <w:rPr>
                <w:rFonts w:hint="eastAsia" w:ascii="仿宋_GB2312" w:hAnsi="仿宋_GB2312" w:eastAsia="仿宋_GB2312" w:cs="仿宋_GB2312"/>
                <w:color w:val="auto"/>
                <w:sz w:val="24"/>
                <w:szCs w:val="24"/>
              </w:rPr>
            </w:pPr>
          </w:p>
          <w:p>
            <w:pPr>
              <w:widowControl/>
              <w:spacing w:line="360" w:lineRule="exact"/>
              <w:jc w:val="left"/>
              <w:rPr>
                <w:rFonts w:hint="eastAsia" w:ascii="仿宋_GB2312" w:hAnsi="仿宋_GB2312" w:eastAsia="仿宋_GB2312" w:cs="仿宋_GB2312"/>
                <w:color w:val="auto"/>
                <w:sz w:val="24"/>
                <w:szCs w:val="24"/>
              </w:rPr>
            </w:pPr>
          </w:p>
          <w:p>
            <w:pPr>
              <w:widowControl/>
              <w:spacing w:line="36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审批结果信息和相关 批复文件(划拨决定书 等)</w:t>
            </w:r>
          </w:p>
        </w:tc>
        <w:tc>
          <w:tcPr>
            <w:tcW w:w="2086" w:type="dxa"/>
          </w:tcPr>
          <w:p>
            <w:pPr>
              <w:widowControl/>
              <w:spacing w:line="360" w:lineRule="exact"/>
              <w:jc w:val="left"/>
              <w:rPr>
                <w:rFonts w:hint="eastAsia" w:ascii="仿宋_GB2312" w:hAnsi="仿宋_GB2312" w:eastAsia="仿宋_GB2312" w:cs="仿宋_GB2312"/>
                <w:color w:val="auto"/>
                <w:sz w:val="24"/>
                <w:szCs w:val="24"/>
              </w:rPr>
            </w:pPr>
          </w:p>
          <w:p>
            <w:pPr>
              <w:widowControl/>
              <w:spacing w:line="36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《政府信息公开条例》《土地 管理法》《国务院办公厅关于 运用大数据加强对市场主体 服务和监管的若干意 见》 (国办发(2015) 51 号)</w:t>
            </w:r>
          </w:p>
        </w:tc>
        <w:tc>
          <w:tcPr>
            <w:tcW w:w="1541" w:type="dxa"/>
          </w:tcPr>
          <w:p>
            <w:pPr>
              <w:widowControl/>
              <w:spacing w:line="360" w:lineRule="exact"/>
              <w:jc w:val="left"/>
              <w:rPr>
                <w:rFonts w:hint="eastAsia" w:ascii="仿宋_GB2312" w:hAnsi="仿宋_GB2312" w:eastAsia="仿宋_GB2312" w:cs="仿宋_GB2312"/>
                <w:color w:val="auto"/>
                <w:sz w:val="24"/>
                <w:szCs w:val="24"/>
              </w:rPr>
            </w:pPr>
          </w:p>
          <w:p>
            <w:pPr>
              <w:widowControl/>
              <w:spacing w:line="36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作出行政决定之 日起 7 个工作日 内，法律法规另 有规定的从其规 定</w:t>
            </w:r>
          </w:p>
        </w:tc>
        <w:tc>
          <w:tcPr>
            <w:tcW w:w="1227" w:type="dxa"/>
            <w:vAlign w:val="center"/>
          </w:tcPr>
          <w:p>
            <w:pPr>
              <w:widowControl/>
              <w:spacing w:line="36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临溪乡</w:t>
            </w:r>
          </w:p>
          <w:p>
            <w:pPr>
              <w:widowControl/>
              <w:spacing w:line="360" w:lineRule="exact"/>
              <w:jc w:val="left"/>
              <w:rPr>
                <w:rFonts w:hint="eastAsia" w:ascii="仿宋_GB2312" w:hAnsi="仿宋_GB2312" w:eastAsia="仿宋_GB2312" w:cs="仿宋_GB2312"/>
                <w:color w:val="auto"/>
                <w:spacing w:val="1"/>
                <w:sz w:val="24"/>
                <w:szCs w:val="24"/>
              </w:rPr>
            </w:pPr>
            <w:r>
              <w:rPr>
                <w:rFonts w:hint="eastAsia" w:ascii="仿宋_GB2312" w:hAnsi="仿宋_GB2312" w:eastAsia="仿宋_GB2312" w:cs="仿宋_GB2312"/>
                <w:color w:val="auto"/>
                <w:sz w:val="24"/>
                <w:szCs w:val="24"/>
              </w:rPr>
              <w:t>人民政府</w:t>
            </w:r>
          </w:p>
        </w:tc>
        <w:tc>
          <w:tcPr>
            <w:tcW w:w="1637" w:type="dxa"/>
            <w:vAlign w:val="center"/>
          </w:tcPr>
          <w:p>
            <w:pPr>
              <w:widowControl/>
              <w:spacing w:line="360" w:lineRule="exact"/>
              <w:jc w:val="left"/>
              <w:rPr>
                <w:rFonts w:hint="eastAsia" w:ascii="仿宋_GB2312" w:hAnsi="仿宋_GB2312" w:eastAsia="仿宋_GB2312" w:cs="仿宋_GB2312"/>
                <w:color w:val="auto"/>
                <w:spacing w:val="1"/>
                <w:sz w:val="24"/>
                <w:szCs w:val="24"/>
              </w:rPr>
            </w:pPr>
            <w:r>
              <w:rPr>
                <w:rFonts w:hint="eastAsia" w:ascii="仿宋_GB2312" w:hAnsi="仿宋_GB2312" w:eastAsia="仿宋_GB2312" w:cs="仿宋_GB2312"/>
                <w:color w:val="auto"/>
                <w:sz w:val="24"/>
                <w:szCs w:val="24"/>
              </w:rPr>
              <w:t>■村公示栏（电子屏）</w:t>
            </w:r>
          </w:p>
        </w:tc>
        <w:tc>
          <w:tcPr>
            <w:tcW w:w="720" w:type="dxa"/>
            <w:vAlign w:val="center"/>
          </w:tcPr>
          <w:p>
            <w:pPr>
              <w:widowControl/>
              <w:spacing w:line="36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position w:val="1"/>
                <w:sz w:val="24"/>
                <w:szCs w:val="24"/>
              </w:rPr>
              <w:t>√</w:t>
            </w:r>
          </w:p>
        </w:tc>
        <w:tc>
          <w:tcPr>
            <w:tcW w:w="709" w:type="dxa"/>
            <w:vAlign w:val="center"/>
          </w:tcPr>
          <w:p>
            <w:pPr>
              <w:widowControl/>
              <w:spacing w:line="360" w:lineRule="exact"/>
              <w:jc w:val="center"/>
              <w:rPr>
                <w:rFonts w:hint="eastAsia" w:ascii="仿宋_GB2312" w:hAnsi="仿宋_GB2312" w:eastAsia="仿宋_GB2312" w:cs="仿宋_GB2312"/>
                <w:color w:val="auto"/>
                <w:kern w:val="0"/>
                <w:sz w:val="24"/>
                <w:szCs w:val="24"/>
              </w:rPr>
            </w:pPr>
          </w:p>
        </w:tc>
        <w:tc>
          <w:tcPr>
            <w:tcW w:w="551" w:type="dxa"/>
            <w:vAlign w:val="center"/>
          </w:tcPr>
          <w:p>
            <w:pPr>
              <w:widowControl/>
              <w:spacing w:line="36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position w:val="1"/>
                <w:sz w:val="24"/>
                <w:szCs w:val="24"/>
              </w:rPr>
              <w:t>√</w:t>
            </w:r>
          </w:p>
        </w:tc>
        <w:tc>
          <w:tcPr>
            <w:tcW w:w="720" w:type="dxa"/>
            <w:vAlign w:val="center"/>
          </w:tcPr>
          <w:p>
            <w:pPr>
              <w:widowControl/>
              <w:spacing w:line="360" w:lineRule="exact"/>
              <w:jc w:val="center"/>
              <w:rPr>
                <w:rFonts w:hint="eastAsia" w:ascii="仿宋_GB2312" w:hAnsi="仿宋_GB2312" w:eastAsia="仿宋_GB2312" w:cs="仿宋_GB2312"/>
                <w:color w:val="auto"/>
                <w:kern w:val="0"/>
                <w:sz w:val="24"/>
                <w:szCs w:val="24"/>
              </w:rPr>
            </w:pPr>
          </w:p>
        </w:tc>
      </w:tr>
    </w:tbl>
    <w:p>
      <w:pPr>
        <w:rPr>
          <w:color w:val="auto"/>
        </w:rPr>
      </w:pPr>
    </w:p>
    <w:p>
      <w:pPr>
        <w:rPr>
          <w:rFonts w:hint="eastAsia" w:ascii="方正小标宋简体" w:hAnsi="方正小标宋简体" w:eastAsia="方正小标宋简体" w:cs="方正小标宋简体"/>
          <w:b w:val="0"/>
          <w:bCs w:val="0"/>
          <w:color w:val="auto"/>
        </w:rPr>
      </w:pPr>
      <w:r>
        <w:rPr>
          <w:rFonts w:hint="eastAsia" w:ascii="方正小标宋简体" w:hAnsi="方正小标宋简体" w:eastAsia="方正小标宋简体" w:cs="方正小标宋简体"/>
          <w:b w:val="0"/>
          <w:bCs w:val="0"/>
          <w:color w:val="auto"/>
        </w:rPr>
        <w:br w:type="page"/>
      </w:r>
    </w:p>
    <w:p>
      <w:pPr>
        <w:pStyle w:val="3"/>
        <w:spacing w:before="0" w:after="0" w:line="240" w:lineRule="auto"/>
        <w:jc w:val="center"/>
        <w:rPr>
          <w:color w:val="auto"/>
        </w:rPr>
      </w:pPr>
      <w:r>
        <w:rPr>
          <w:rFonts w:hint="eastAsia" w:ascii="方正小标宋简体" w:hAnsi="方正小标宋简体" w:eastAsia="方正小标宋简体" w:cs="方正小标宋简体"/>
          <w:b w:val="0"/>
          <w:bCs w:val="0"/>
          <w:color w:val="auto"/>
        </w:rPr>
        <w:t>（</w:t>
      </w:r>
      <w:r>
        <w:rPr>
          <w:rFonts w:hint="eastAsia" w:ascii="方正小标宋简体" w:hAnsi="方正小标宋简体" w:eastAsia="方正小标宋简体" w:cs="方正小标宋简体"/>
          <w:b w:val="0"/>
          <w:bCs w:val="0"/>
          <w:color w:val="auto"/>
          <w:lang w:eastAsia="zh-CN"/>
        </w:rPr>
        <w:t>十九</w:t>
      </w:r>
      <w:r>
        <w:rPr>
          <w:rFonts w:hint="eastAsia" w:ascii="方正小标宋简体" w:hAnsi="方正小标宋简体" w:eastAsia="方正小标宋简体" w:cs="方正小标宋简体"/>
          <w:b w:val="0"/>
          <w:bCs w:val="0"/>
          <w:color w:val="auto"/>
        </w:rPr>
        <w:t>）救灾生产领域基层政务公开标准目录</w:t>
      </w:r>
    </w:p>
    <w:tbl>
      <w:tblPr>
        <w:tblStyle w:val="6"/>
        <w:tblpPr w:leftFromText="180" w:rightFromText="180" w:vertAnchor="text" w:horzAnchor="page" w:tblpX="935" w:tblpY="39"/>
        <w:tblOverlap w:val="never"/>
        <w:tblW w:w="151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3"/>
        <w:gridCol w:w="992"/>
        <w:gridCol w:w="1362"/>
        <w:gridCol w:w="3169"/>
        <w:gridCol w:w="1589"/>
        <w:gridCol w:w="1800"/>
        <w:gridCol w:w="1234"/>
        <w:gridCol w:w="2062"/>
        <w:gridCol w:w="390"/>
        <w:gridCol w:w="58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blHeader/>
        </w:trPr>
        <w:tc>
          <w:tcPr>
            <w:tcW w:w="513"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序号</w:t>
            </w:r>
          </w:p>
        </w:tc>
        <w:tc>
          <w:tcPr>
            <w:tcW w:w="2354" w:type="dxa"/>
            <w:gridSpan w:val="2"/>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公开事项</w:t>
            </w:r>
          </w:p>
        </w:tc>
        <w:tc>
          <w:tcPr>
            <w:tcW w:w="3169"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公开内容（要素）</w:t>
            </w:r>
          </w:p>
        </w:tc>
        <w:tc>
          <w:tcPr>
            <w:tcW w:w="1589"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公开依据</w:t>
            </w:r>
          </w:p>
        </w:tc>
        <w:tc>
          <w:tcPr>
            <w:tcW w:w="1800"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公开时限</w:t>
            </w:r>
          </w:p>
        </w:tc>
        <w:tc>
          <w:tcPr>
            <w:tcW w:w="1234"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公开主体</w:t>
            </w:r>
          </w:p>
        </w:tc>
        <w:tc>
          <w:tcPr>
            <w:tcW w:w="2062"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公开渠道和载体</w:t>
            </w:r>
          </w:p>
        </w:tc>
        <w:tc>
          <w:tcPr>
            <w:tcW w:w="970" w:type="dxa"/>
            <w:gridSpan w:val="2"/>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公开对象</w:t>
            </w:r>
          </w:p>
        </w:tc>
        <w:tc>
          <w:tcPr>
            <w:tcW w:w="1440" w:type="dxa"/>
            <w:gridSpan w:val="2"/>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513" w:type="dxa"/>
            <w:vMerge w:val="continue"/>
            <w:vAlign w:val="center"/>
          </w:tcPr>
          <w:p>
            <w:pPr>
              <w:widowControl/>
              <w:jc w:val="center"/>
              <w:rPr>
                <w:rFonts w:ascii="黑体" w:hAnsi="黑体" w:eastAsia="黑体" w:cs="黑体"/>
                <w:color w:val="auto"/>
                <w:kern w:val="0"/>
                <w:sz w:val="22"/>
              </w:rPr>
            </w:pPr>
          </w:p>
        </w:tc>
        <w:tc>
          <w:tcPr>
            <w:tcW w:w="992"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一级</w:t>
            </w:r>
          </w:p>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事项</w:t>
            </w:r>
          </w:p>
        </w:tc>
        <w:tc>
          <w:tcPr>
            <w:tcW w:w="1362"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二级</w:t>
            </w:r>
          </w:p>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事项</w:t>
            </w:r>
          </w:p>
        </w:tc>
        <w:tc>
          <w:tcPr>
            <w:tcW w:w="3169" w:type="dxa"/>
            <w:vMerge w:val="continue"/>
            <w:vAlign w:val="center"/>
          </w:tcPr>
          <w:p>
            <w:pPr>
              <w:widowControl/>
              <w:jc w:val="center"/>
              <w:rPr>
                <w:rFonts w:ascii="黑体" w:hAnsi="黑体" w:eastAsia="黑体" w:cs="黑体"/>
                <w:color w:val="auto"/>
                <w:kern w:val="0"/>
                <w:sz w:val="22"/>
              </w:rPr>
            </w:pPr>
          </w:p>
        </w:tc>
        <w:tc>
          <w:tcPr>
            <w:tcW w:w="1589" w:type="dxa"/>
            <w:vMerge w:val="continue"/>
            <w:vAlign w:val="center"/>
          </w:tcPr>
          <w:p>
            <w:pPr>
              <w:widowControl/>
              <w:jc w:val="center"/>
              <w:rPr>
                <w:rFonts w:ascii="黑体" w:hAnsi="黑体" w:eastAsia="黑体" w:cs="黑体"/>
                <w:color w:val="auto"/>
                <w:kern w:val="0"/>
                <w:sz w:val="22"/>
              </w:rPr>
            </w:pPr>
          </w:p>
        </w:tc>
        <w:tc>
          <w:tcPr>
            <w:tcW w:w="1800" w:type="dxa"/>
            <w:vMerge w:val="continue"/>
            <w:vAlign w:val="center"/>
          </w:tcPr>
          <w:p>
            <w:pPr>
              <w:widowControl/>
              <w:jc w:val="center"/>
              <w:rPr>
                <w:rFonts w:ascii="黑体" w:hAnsi="黑体" w:eastAsia="黑体" w:cs="黑体"/>
                <w:color w:val="auto"/>
                <w:kern w:val="0"/>
                <w:sz w:val="22"/>
              </w:rPr>
            </w:pPr>
          </w:p>
        </w:tc>
        <w:tc>
          <w:tcPr>
            <w:tcW w:w="1234" w:type="dxa"/>
            <w:vMerge w:val="continue"/>
            <w:vAlign w:val="center"/>
          </w:tcPr>
          <w:p>
            <w:pPr>
              <w:widowControl/>
              <w:jc w:val="center"/>
              <w:rPr>
                <w:rFonts w:ascii="黑体" w:hAnsi="黑体" w:eastAsia="黑体" w:cs="黑体"/>
                <w:color w:val="auto"/>
                <w:kern w:val="0"/>
                <w:sz w:val="22"/>
              </w:rPr>
            </w:pPr>
          </w:p>
        </w:tc>
        <w:tc>
          <w:tcPr>
            <w:tcW w:w="2062" w:type="dxa"/>
            <w:vMerge w:val="continue"/>
            <w:vAlign w:val="center"/>
          </w:tcPr>
          <w:p>
            <w:pPr>
              <w:widowControl/>
              <w:rPr>
                <w:rFonts w:ascii="黑体" w:hAnsi="黑体" w:eastAsia="黑体" w:cs="黑体"/>
                <w:color w:val="auto"/>
                <w:kern w:val="0"/>
                <w:sz w:val="22"/>
              </w:rPr>
            </w:pPr>
          </w:p>
        </w:tc>
        <w:tc>
          <w:tcPr>
            <w:tcW w:w="390"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全社会</w:t>
            </w:r>
          </w:p>
        </w:tc>
        <w:tc>
          <w:tcPr>
            <w:tcW w:w="580"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特定群众</w:t>
            </w:r>
          </w:p>
        </w:tc>
        <w:tc>
          <w:tcPr>
            <w:tcW w:w="720"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主动</w:t>
            </w:r>
          </w:p>
        </w:tc>
        <w:tc>
          <w:tcPr>
            <w:tcW w:w="720"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513" w:type="dxa"/>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1</w:t>
            </w:r>
          </w:p>
        </w:tc>
        <w:tc>
          <w:tcPr>
            <w:tcW w:w="992" w:type="dxa"/>
            <w:vMerge w:val="restart"/>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政策</w:t>
            </w:r>
          </w:p>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文件</w:t>
            </w:r>
          </w:p>
        </w:tc>
        <w:tc>
          <w:tcPr>
            <w:tcW w:w="1362" w:type="dxa"/>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部门和地方规章</w:t>
            </w:r>
          </w:p>
        </w:tc>
        <w:tc>
          <w:tcPr>
            <w:tcW w:w="3169" w:type="dxa"/>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与救灾有关的部门和地方规章、规范性文件</w:t>
            </w:r>
          </w:p>
        </w:tc>
        <w:tc>
          <w:tcPr>
            <w:tcW w:w="1589" w:type="dxa"/>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《政府信息公开条例》</w:t>
            </w:r>
          </w:p>
        </w:tc>
        <w:tc>
          <w:tcPr>
            <w:tcW w:w="1800" w:type="dxa"/>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信息形成或变更之日起20个工作日内</w:t>
            </w:r>
          </w:p>
        </w:tc>
        <w:tc>
          <w:tcPr>
            <w:tcW w:w="1234" w:type="dxa"/>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lang w:eastAsia="zh-CN"/>
              </w:rPr>
              <w:t>临溪乡</w:t>
            </w:r>
            <w:r>
              <w:rPr>
                <w:rFonts w:hint="eastAsia" w:ascii="仿宋_GB2312" w:hAnsi="仿宋_GB2312" w:eastAsia="仿宋_GB2312" w:cs="仿宋_GB2312"/>
                <w:bCs/>
                <w:color w:val="auto"/>
                <w:sz w:val="24"/>
                <w:szCs w:val="24"/>
              </w:rPr>
              <w:t>人民政府</w:t>
            </w:r>
          </w:p>
        </w:tc>
        <w:tc>
          <w:tcPr>
            <w:tcW w:w="2062" w:type="dxa"/>
            <w:vAlign w:val="center"/>
          </w:tcPr>
          <w:p>
            <w:pPr>
              <w:jc w:val="left"/>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 xml:space="preserve">■政务公开栏 </w:t>
            </w:r>
          </w:p>
        </w:tc>
        <w:tc>
          <w:tcPr>
            <w:tcW w:w="390"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580"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513" w:type="dxa"/>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2</w:t>
            </w:r>
          </w:p>
        </w:tc>
        <w:tc>
          <w:tcPr>
            <w:tcW w:w="992" w:type="dxa"/>
            <w:vMerge w:val="continue"/>
            <w:vAlign w:val="center"/>
          </w:tcPr>
          <w:p>
            <w:pPr>
              <w:jc w:val="center"/>
              <w:rPr>
                <w:rFonts w:hint="eastAsia" w:ascii="仿宋_GB2312" w:hAnsi="仿宋_GB2312" w:eastAsia="仿宋_GB2312" w:cs="仿宋_GB2312"/>
                <w:bCs/>
                <w:color w:val="auto"/>
                <w:sz w:val="24"/>
                <w:szCs w:val="24"/>
              </w:rPr>
            </w:pPr>
          </w:p>
        </w:tc>
        <w:tc>
          <w:tcPr>
            <w:tcW w:w="1362" w:type="dxa"/>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标准</w:t>
            </w:r>
          </w:p>
        </w:tc>
        <w:tc>
          <w:tcPr>
            <w:tcW w:w="3169" w:type="dxa"/>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救灾领域有关的国家标准、行业标准、地方标准等</w:t>
            </w:r>
          </w:p>
        </w:tc>
        <w:tc>
          <w:tcPr>
            <w:tcW w:w="1589" w:type="dxa"/>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《政府信息公开条例》</w:t>
            </w:r>
          </w:p>
        </w:tc>
        <w:tc>
          <w:tcPr>
            <w:tcW w:w="1800" w:type="dxa"/>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信息形成或变更之日起20个工作日内</w:t>
            </w:r>
          </w:p>
        </w:tc>
        <w:tc>
          <w:tcPr>
            <w:tcW w:w="1234" w:type="dxa"/>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lang w:eastAsia="zh-CN"/>
              </w:rPr>
              <w:t>临溪乡</w:t>
            </w:r>
            <w:r>
              <w:rPr>
                <w:rFonts w:hint="eastAsia" w:ascii="仿宋_GB2312" w:hAnsi="仿宋_GB2312" w:eastAsia="仿宋_GB2312" w:cs="仿宋_GB2312"/>
                <w:bCs/>
                <w:color w:val="auto"/>
                <w:sz w:val="24"/>
                <w:szCs w:val="24"/>
              </w:rPr>
              <w:t>人民政府</w:t>
            </w:r>
          </w:p>
        </w:tc>
        <w:tc>
          <w:tcPr>
            <w:tcW w:w="2062" w:type="dxa"/>
            <w:vAlign w:val="center"/>
          </w:tcPr>
          <w:p>
            <w:pPr>
              <w:jc w:val="left"/>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 xml:space="preserve">■政务公开栏 </w:t>
            </w:r>
          </w:p>
        </w:tc>
        <w:tc>
          <w:tcPr>
            <w:tcW w:w="390"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580"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513" w:type="dxa"/>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9</w:t>
            </w:r>
          </w:p>
        </w:tc>
        <w:tc>
          <w:tcPr>
            <w:tcW w:w="992" w:type="dxa"/>
            <w:vMerge w:val="restart"/>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备灾</w:t>
            </w:r>
          </w:p>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管理</w:t>
            </w:r>
          </w:p>
        </w:tc>
        <w:tc>
          <w:tcPr>
            <w:tcW w:w="1362" w:type="dxa"/>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灾害信息员队伍</w:t>
            </w:r>
          </w:p>
        </w:tc>
        <w:tc>
          <w:tcPr>
            <w:tcW w:w="3169" w:type="dxa"/>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乡级灾害信息员工作职责和办公电话</w:t>
            </w:r>
          </w:p>
        </w:tc>
        <w:tc>
          <w:tcPr>
            <w:tcW w:w="1589" w:type="dxa"/>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《政府信息公开条例》</w:t>
            </w:r>
          </w:p>
        </w:tc>
        <w:tc>
          <w:tcPr>
            <w:tcW w:w="1800" w:type="dxa"/>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信息形成或变更之日起20个工作日内</w:t>
            </w:r>
          </w:p>
        </w:tc>
        <w:tc>
          <w:tcPr>
            <w:tcW w:w="1234" w:type="dxa"/>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lang w:eastAsia="zh-CN"/>
              </w:rPr>
              <w:t>临溪乡</w:t>
            </w:r>
            <w:r>
              <w:rPr>
                <w:rFonts w:hint="eastAsia" w:ascii="仿宋_GB2312" w:hAnsi="仿宋_GB2312" w:eastAsia="仿宋_GB2312" w:cs="仿宋_GB2312"/>
                <w:bCs/>
                <w:color w:val="auto"/>
                <w:sz w:val="24"/>
                <w:szCs w:val="24"/>
              </w:rPr>
              <w:t>人民政府</w:t>
            </w:r>
          </w:p>
        </w:tc>
        <w:tc>
          <w:tcPr>
            <w:tcW w:w="2062" w:type="dxa"/>
            <w:vAlign w:val="center"/>
          </w:tcPr>
          <w:p>
            <w:pPr>
              <w:jc w:val="left"/>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 xml:space="preserve">■村公示栏（电子屏）  </w:t>
            </w:r>
          </w:p>
        </w:tc>
        <w:tc>
          <w:tcPr>
            <w:tcW w:w="390"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580"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513" w:type="dxa"/>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10</w:t>
            </w:r>
          </w:p>
        </w:tc>
        <w:tc>
          <w:tcPr>
            <w:tcW w:w="992" w:type="dxa"/>
            <w:vMerge w:val="continue"/>
            <w:vAlign w:val="center"/>
          </w:tcPr>
          <w:p>
            <w:pPr>
              <w:jc w:val="center"/>
              <w:rPr>
                <w:rFonts w:hint="eastAsia" w:ascii="仿宋_GB2312" w:hAnsi="仿宋_GB2312" w:eastAsia="仿宋_GB2312" w:cs="仿宋_GB2312"/>
                <w:bCs/>
                <w:color w:val="auto"/>
                <w:sz w:val="24"/>
                <w:szCs w:val="24"/>
              </w:rPr>
            </w:pPr>
          </w:p>
        </w:tc>
        <w:tc>
          <w:tcPr>
            <w:tcW w:w="1362" w:type="dxa"/>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预警信息</w:t>
            </w:r>
          </w:p>
        </w:tc>
        <w:tc>
          <w:tcPr>
            <w:tcW w:w="3169" w:type="dxa"/>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气象、地震等单位发布的预警信息</w:t>
            </w:r>
          </w:p>
        </w:tc>
        <w:tc>
          <w:tcPr>
            <w:tcW w:w="1589" w:type="dxa"/>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《政府信息公开条例》</w:t>
            </w:r>
          </w:p>
        </w:tc>
        <w:tc>
          <w:tcPr>
            <w:tcW w:w="1800" w:type="dxa"/>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信息形成或变更之日起20个工作日内</w:t>
            </w:r>
          </w:p>
        </w:tc>
        <w:tc>
          <w:tcPr>
            <w:tcW w:w="1234" w:type="dxa"/>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lang w:eastAsia="zh-CN"/>
              </w:rPr>
              <w:t>临溪乡</w:t>
            </w:r>
            <w:r>
              <w:rPr>
                <w:rFonts w:hint="eastAsia" w:ascii="仿宋_GB2312" w:hAnsi="仿宋_GB2312" w:eastAsia="仿宋_GB2312" w:cs="仿宋_GB2312"/>
                <w:bCs/>
                <w:color w:val="auto"/>
                <w:sz w:val="24"/>
                <w:szCs w:val="24"/>
              </w:rPr>
              <w:t>人民政府</w:t>
            </w:r>
          </w:p>
        </w:tc>
        <w:tc>
          <w:tcPr>
            <w:tcW w:w="2062" w:type="dxa"/>
            <w:vAlign w:val="center"/>
          </w:tcPr>
          <w:p>
            <w:pPr>
              <w:jc w:val="left"/>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■“村村响”广播</w:t>
            </w:r>
          </w:p>
        </w:tc>
        <w:tc>
          <w:tcPr>
            <w:tcW w:w="390"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580"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513" w:type="dxa"/>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11</w:t>
            </w:r>
          </w:p>
        </w:tc>
        <w:tc>
          <w:tcPr>
            <w:tcW w:w="992" w:type="dxa"/>
            <w:vMerge w:val="restart"/>
            <w:vAlign w:val="center"/>
          </w:tcPr>
          <w:p>
            <w:pPr>
              <w:jc w:val="center"/>
              <w:rPr>
                <w:rFonts w:hint="eastAsia" w:ascii="仿宋_GB2312" w:hAnsi="仿宋_GB2312" w:eastAsia="仿宋_GB2312" w:cs="仿宋_GB2312"/>
                <w:bCs/>
                <w:color w:val="auto"/>
                <w:sz w:val="24"/>
                <w:szCs w:val="24"/>
              </w:rPr>
            </w:pPr>
          </w:p>
          <w:p>
            <w:pPr>
              <w:jc w:val="center"/>
              <w:rPr>
                <w:rFonts w:hint="eastAsia" w:ascii="仿宋_GB2312" w:hAnsi="仿宋_GB2312" w:eastAsia="仿宋_GB2312" w:cs="仿宋_GB2312"/>
                <w:bCs/>
                <w:color w:val="auto"/>
                <w:sz w:val="24"/>
                <w:szCs w:val="24"/>
              </w:rPr>
            </w:pPr>
          </w:p>
          <w:p>
            <w:pPr>
              <w:pStyle w:val="2"/>
              <w:rPr>
                <w:rFonts w:hint="eastAsia" w:ascii="仿宋_GB2312" w:hAnsi="仿宋_GB2312" w:eastAsia="仿宋_GB2312" w:cs="仿宋_GB2312"/>
                <w:bCs/>
                <w:color w:val="auto"/>
                <w:sz w:val="24"/>
                <w:szCs w:val="24"/>
              </w:rPr>
            </w:pPr>
          </w:p>
          <w:p>
            <w:pPr>
              <w:rPr>
                <w:rFonts w:hint="eastAsia"/>
              </w:rPr>
            </w:pPr>
          </w:p>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灾后</w:t>
            </w:r>
          </w:p>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救助</w:t>
            </w:r>
          </w:p>
          <w:p>
            <w:pPr>
              <w:jc w:val="center"/>
              <w:rPr>
                <w:rFonts w:hint="eastAsia" w:ascii="仿宋_GB2312" w:hAnsi="仿宋_GB2312" w:eastAsia="仿宋_GB2312" w:cs="仿宋_GB2312"/>
                <w:bCs/>
                <w:color w:val="auto"/>
                <w:sz w:val="24"/>
                <w:szCs w:val="24"/>
              </w:rPr>
            </w:pPr>
          </w:p>
          <w:p>
            <w:pPr>
              <w:jc w:val="center"/>
              <w:rPr>
                <w:rFonts w:hint="eastAsia" w:ascii="仿宋_GB2312" w:hAnsi="仿宋_GB2312" w:eastAsia="仿宋_GB2312" w:cs="仿宋_GB2312"/>
                <w:bCs/>
                <w:color w:val="auto"/>
                <w:sz w:val="24"/>
                <w:szCs w:val="24"/>
              </w:rPr>
            </w:pPr>
          </w:p>
          <w:p>
            <w:pPr>
              <w:jc w:val="center"/>
              <w:rPr>
                <w:rFonts w:hint="eastAsia" w:ascii="仿宋_GB2312" w:hAnsi="仿宋_GB2312" w:eastAsia="仿宋_GB2312" w:cs="仿宋_GB2312"/>
                <w:bCs/>
                <w:color w:val="auto"/>
                <w:sz w:val="24"/>
                <w:szCs w:val="24"/>
              </w:rPr>
            </w:pPr>
          </w:p>
          <w:p>
            <w:pPr>
              <w:jc w:val="center"/>
              <w:rPr>
                <w:rFonts w:hint="eastAsia" w:ascii="仿宋_GB2312" w:hAnsi="仿宋_GB2312" w:eastAsia="仿宋_GB2312" w:cs="仿宋_GB2312"/>
                <w:bCs/>
                <w:color w:val="auto"/>
                <w:sz w:val="24"/>
                <w:szCs w:val="24"/>
              </w:rPr>
            </w:pPr>
          </w:p>
          <w:p>
            <w:pPr>
              <w:jc w:val="center"/>
              <w:rPr>
                <w:rFonts w:hint="eastAsia" w:ascii="仿宋_GB2312" w:hAnsi="仿宋_GB2312" w:eastAsia="仿宋_GB2312" w:cs="仿宋_GB2312"/>
                <w:bCs/>
                <w:color w:val="auto"/>
                <w:sz w:val="24"/>
                <w:szCs w:val="24"/>
              </w:rPr>
            </w:pPr>
          </w:p>
          <w:p>
            <w:pPr>
              <w:jc w:val="center"/>
              <w:rPr>
                <w:rFonts w:hint="eastAsia" w:ascii="仿宋_GB2312" w:hAnsi="仿宋_GB2312" w:eastAsia="仿宋_GB2312" w:cs="仿宋_GB2312"/>
                <w:bCs/>
                <w:color w:val="auto"/>
                <w:sz w:val="24"/>
                <w:szCs w:val="24"/>
              </w:rPr>
            </w:pPr>
          </w:p>
          <w:p>
            <w:pPr>
              <w:rPr>
                <w:rFonts w:hint="eastAsia" w:ascii="仿宋_GB2312" w:hAnsi="仿宋_GB2312" w:eastAsia="仿宋_GB2312" w:cs="仿宋_GB2312"/>
                <w:bCs/>
                <w:color w:val="auto"/>
                <w:sz w:val="24"/>
                <w:szCs w:val="24"/>
              </w:rPr>
            </w:pPr>
          </w:p>
          <w:p>
            <w:pPr>
              <w:rPr>
                <w:rFonts w:hint="eastAsia" w:ascii="仿宋_GB2312" w:hAnsi="仿宋_GB2312" w:eastAsia="仿宋_GB2312" w:cs="仿宋_GB2312"/>
                <w:bCs/>
                <w:color w:val="auto"/>
                <w:sz w:val="24"/>
                <w:szCs w:val="24"/>
              </w:rPr>
            </w:pPr>
          </w:p>
          <w:p>
            <w:pPr>
              <w:rPr>
                <w:rFonts w:hint="eastAsia" w:ascii="仿宋_GB2312" w:hAnsi="仿宋_GB2312" w:eastAsia="仿宋_GB2312" w:cs="仿宋_GB2312"/>
                <w:bCs/>
                <w:color w:val="auto"/>
                <w:sz w:val="24"/>
                <w:szCs w:val="24"/>
              </w:rPr>
            </w:pPr>
          </w:p>
          <w:p>
            <w:pPr>
              <w:jc w:val="center"/>
              <w:rPr>
                <w:rFonts w:hint="eastAsia" w:ascii="仿宋_GB2312" w:hAnsi="仿宋_GB2312" w:eastAsia="仿宋_GB2312" w:cs="仿宋_GB2312"/>
                <w:bCs/>
                <w:color w:val="auto"/>
                <w:sz w:val="24"/>
                <w:szCs w:val="24"/>
              </w:rPr>
            </w:pPr>
          </w:p>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灾后</w:t>
            </w:r>
          </w:p>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救助</w:t>
            </w:r>
          </w:p>
        </w:tc>
        <w:tc>
          <w:tcPr>
            <w:tcW w:w="1362" w:type="dxa"/>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灾情核定信息</w:t>
            </w:r>
          </w:p>
        </w:tc>
        <w:tc>
          <w:tcPr>
            <w:tcW w:w="3169" w:type="dxa"/>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本行政区域内因自然灾害造成的损失情况（受灾时间、灾害种类、受灾范围、灾害造成的损失等）</w:t>
            </w:r>
          </w:p>
        </w:tc>
        <w:tc>
          <w:tcPr>
            <w:tcW w:w="1589" w:type="dxa"/>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《政府信息公开条例》、《自然灾害救助条例》</w:t>
            </w:r>
          </w:p>
        </w:tc>
        <w:tc>
          <w:tcPr>
            <w:tcW w:w="1800" w:type="dxa"/>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信息形成或变更之日起20个工作日内</w:t>
            </w:r>
          </w:p>
        </w:tc>
        <w:tc>
          <w:tcPr>
            <w:tcW w:w="1234" w:type="dxa"/>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lang w:eastAsia="zh-CN"/>
              </w:rPr>
              <w:t>临溪乡</w:t>
            </w:r>
            <w:r>
              <w:rPr>
                <w:rFonts w:hint="eastAsia" w:ascii="仿宋_GB2312" w:hAnsi="仿宋_GB2312" w:eastAsia="仿宋_GB2312" w:cs="仿宋_GB2312"/>
                <w:bCs/>
                <w:color w:val="auto"/>
                <w:sz w:val="24"/>
                <w:szCs w:val="24"/>
              </w:rPr>
              <w:t>人民政府</w:t>
            </w:r>
          </w:p>
        </w:tc>
        <w:tc>
          <w:tcPr>
            <w:tcW w:w="2062" w:type="dxa"/>
            <w:vAlign w:val="center"/>
          </w:tcPr>
          <w:p>
            <w:pPr>
              <w:jc w:val="left"/>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■村公示栏（电子屏）</w:t>
            </w:r>
          </w:p>
        </w:tc>
        <w:tc>
          <w:tcPr>
            <w:tcW w:w="390"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580"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513" w:type="dxa"/>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12</w:t>
            </w:r>
          </w:p>
        </w:tc>
        <w:tc>
          <w:tcPr>
            <w:tcW w:w="992" w:type="dxa"/>
            <w:vMerge w:val="continue"/>
            <w:vAlign w:val="center"/>
          </w:tcPr>
          <w:p>
            <w:pPr>
              <w:jc w:val="center"/>
              <w:rPr>
                <w:rFonts w:hint="eastAsia" w:ascii="仿宋_GB2312" w:hAnsi="仿宋_GB2312" w:eastAsia="仿宋_GB2312" w:cs="仿宋_GB2312"/>
                <w:bCs/>
                <w:color w:val="auto"/>
                <w:sz w:val="24"/>
                <w:szCs w:val="24"/>
              </w:rPr>
            </w:pPr>
          </w:p>
        </w:tc>
        <w:tc>
          <w:tcPr>
            <w:tcW w:w="1362" w:type="dxa"/>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救助审定信息</w:t>
            </w:r>
          </w:p>
        </w:tc>
        <w:tc>
          <w:tcPr>
            <w:tcW w:w="3169" w:type="dxa"/>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自然灾害救助（6类）的救助对象、申报材料、办理程序及时限等</w:t>
            </w:r>
          </w:p>
        </w:tc>
        <w:tc>
          <w:tcPr>
            <w:tcW w:w="1589" w:type="dxa"/>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《政府信息公开条例》、《自然灾害救助条例》</w:t>
            </w:r>
          </w:p>
        </w:tc>
        <w:tc>
          <w:tcPr>
            <w:tcW w:w="1800" w:type="dxa"/>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信息形成或变更之日起20个工作日内</w:t>
            </w:r>
          </w:p>
        </w:tc>
        <w:tc>
          <w:tcPr>
            <w:tcW w:w="1234" w:type="dxa"/>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lang w:eastAsia="zh-CN"/>
              </w:rPr>
              <w:t>临溪乡</w:t>
            </w:r>
            <w:r>
              <w:rPr>
                <w:rFonts w:hint="eastAsia" w:ascii="仿宋_GB2312" w:hAnsi="仿宋_GB2312" w:eastAsia="仿宋_GB2312" w:cs="仿宋_GB2312"/>
                <w:bCs/>
                <w:color w:val="auto"/>
                <w:sz w:val="24"/>
                <w:szCs w:val="24"/>
              </w:rPr>
              <w:t>人民政府</w:t>
            </w:r>
          </w:p>
        </w:tc>
        <w:tc>
          <w:tcPr>
            <w:tcW w:w="2062" w:type="dxa"/>
            <w:vAlign w:val="center"/>
          </w:tcPr>
          <w:p>
            <w:pPr>
              <w:jc w:val="left"/>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 xml:space="preserve">■政务公开栏 </w:t>
            </w:r>
          </w:p>
          <w:p>
            <w:pPr>
              <w:jc w:val="left"/>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 xml:space="preserve">■村公示栏（电子屏）  </w:t>
            </w:r>
          </w:p>
        </w:tc>
        <w:tc>
          <w:tcPr>
            <w:tcW w:w="390"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580"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720"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720"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1" w:hRule="atLeast"/>
        </w:trPr>
        <w:tc>
          <w:tcPr>
            <w:tcW w:w="513" w:type="dxa"/>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14</w:t>
            </w:r>
          </w:p>
        </w:tc>
        <w:tc>
          <w:tcPr>
            <w:tcW w:w="992" w:type="dxa"/>
            <w:vMerge w:val="continue"/>
            <w:vAlign w:val="center"/>
          </w:tcPr>
          <w:p>
            <w:pPr>
              <w:jc w:val="center"/>
              <w:rPr>
                <w:rFonts w:hint="eastAsia" w:ascii="仿宋_GB2312" w:hAnsi="仿宋_GB2312" w:eastAsia="仿宋_GB2312" w:cs="仿宋_GB2312"/>
                <w:bCs/>
                <w:color w:val="auto"/>
                <w:sz w:val="24"/>
                <w:szCs w:val="24"/>
              </w:rPr>
            </w:pPr>
          </w:p>
        </w:tc>
        <w:tc>
          <w:tcPr>
            <w:tcW w:w="1362" w:type="dxa"/>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因灾过渡期生活救助</w:t>
            </w:r>
          </w:p>
        </w:tc>
        <w:tc>
          <w:tcPr>
            <w:tcW w:w="3169" w:type="dxa"/>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因灾过渡期生活救助标准、过渡期生活救助对象评议结果公示（灾民姓名、受灾情况、拟救助金额、监督举报电话）过渡期生活救助对象确定（灾民姓名、受灾情况、救助金额、监督举报电话)</w:t>
            </w:r>
          </w:p>
        </w:tc>
        <w:tc>
          <w:tcPr>
            <w:tcW w:w="1589" w:type="dxa"/>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《政府信息公开条例》、《自然灾害救助条例》</w:t>
            </w:r>
          </w:p>
        </w:tc>
        <w:tc>
          <w:tcPr>
            <w:tcW w:w="1800" w:type="dxa"/>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信息形成或变更之日起20个工作日内</w:t>
            </w:r>
          </w:p>
        </w:tc>
        <w:tc>
          <w:tcPr>
            <w:tcW w:w="1234" w:type="dxa"/>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lang w:eastAsia="zh-CN"/>
              </w:rPr>
              <w:t>临溪乡</w:t>
            </w:r>
            <w:r>
              <w:rPr>
                <w:rFonts w:hint="eastAsia" w:ascii="仿宋_GB2312" w:hAnsi="仿宋_GB2312" w:eastAsia="仿宋_GB2312" w:cs="仿宋_GB2312"/>
                <w:bCs/>
                <w:color w:val="auto"/>
                <w:sz w:val="24"/>
                <w:szCs w:val="24"/>
              </w:rPr>
              <w:t>人民政府</w:t>
            </w:r>
          </w:p>
        </w:tc>
        <w:tc>
          <w:tcPr>
            <w:tcW w:w="2062" w:type="dxa"/>
            <w:vAlign w:val="center"/>
          </w:tcPr>
          <w:p>
            <w:pPr>
              <w:jc w:val="left"/>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 xml:space="preserve">■政务公开栏 </w:t>
            </w:r>
          </w:p>
          <w:p>
            <w:pPr>
              <w:jc w:val="left"/>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 xml:space="preserve">■村公示栏（电子屏） </w:t>
            </w:r>
          </w:p>
        </w:tc>
        <w:tc>
          <w:tcPr>
            <w:tcW w:w="390"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580"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9" w:hRule="atLeast"/>
        </w:trPr>
        <w:tc>
          <w:tcPr>
            <w:tcW w:w="513" w:type="dxa"/>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15</w:t>
            </w:r>
          </w:p>
        </w:tc>
        <w:tc>
          <w:tcPr>
            <w:tcW w:w="992" w:type="dxa"/>
            <w:vMerge w:val="continue"/>
            <w:vAlign w:val="center"/>
          </w:tcPr>
          <w:p>
            <w:pPr>
              <w:jc w:val="center"/>
              <w:rPr>
                <w:rFonts w:hint="eastAsia" w:ascii="仿宋_GB2312" w:hAnsi="仿宋_GB2312" w:eastAsia="仿宋_GB2312" w:cs="仿宋_GB2312"/>
                <w:bCs/>
                <w:color w:val="auto"/>
                <w:sz w:val="24"/>
                <w:szCs w:val="24"/>
              </w:rPr>
            </w:pPr>
          </w:p>
        </w:tc>
        <w:tc>
          <w:tcPr>
            <w:tcW w:w="1362" w:type="dxa"/>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居民住房恢复重建救助</w:t>
            </w:r>
          </w:p>
        </w:tc>
        <w:tc>
          <w:tcPr>
            <w:tcW w:w="3169" w:type="dxa"/>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居民住房恢复重建救助标准（居民因灾倒房、损房恢复重建具体救助标准）居民住房恢复重建救助对象评议结果公示（公开灾民姓名、受灾情况、拟救助标准、监督举报电话）</w:t>
            </w:r>
          </w:p>
        </w:tc>
        <w:tc>
          <w:tcPr>
            <w:tcW w:w="1589" w:type="dxa"/>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《政府信息公开条例》、《自然灾害救助条例》</w:t>
            </w:r>
          </w:p>
        </w:tc>
        <w:tc>
          <w:tcPr>
            <w:tcW w:w="1800" w:type="dxa"/>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信息形成或变更之日起20个工作日内</w:t>
            </w:r>
          </w:p>
        </w:tc>
        <w:tc>
          <w:tcPr>
            <w:tcW w:w="1234" w:type="dxa"/>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lang w:eastAsia="zh-CN"/>
              </w:rPr>
              <w:t>临溪乡</w:t>
            </w:r>
            <w:r>
              <w:rPr>
                <w:rFonts w:hint="eastAsia" w:ascii="仿宋_GB2312" w:hAnsi="仿宋_GB2312" w:eastAsia="仿宋_GB2312" w:cs="仿宋_GB2312"/>
                <w:bCs/>
                <w:color w:val="auto"/>
                <w:sz w:val="24"/>
                <w:szCs w:val="24"/>
              </w:rPr>
              <w:t>人民政府</w:t>
            </w:r>
          </w:p>
        </w:tc>
        <w:tc>
          <w:tcPr>
            <w:tcW w:w="2062" w:type="dxa"/>
            <w:vAlign w:val="center"/>
          </w:tcPr>
          <w:p>
            <w:pPr>
              <w:jc w:val="left"/>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 xml:space="preserve">■政务公开栏 </w:t>
            </w:r>
          </w:p>
          <w:p>
            <w:pPr>
              <w:jc w:val="left"/>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 xml:space="preserve">■村公示栏（电子屏） </w:t>
            </w:r>
          </w:p>
        </w:tc>
        <w:tc>
          <w:tcPr>
            <w:tcW w:w="390"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580"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513" w:type="dxa"/>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16</w:t>
            </w:r>
          </w:p>
        </w:tc>
        <w:tc>
          <w:tcPr>
            <w:tcW w:w="992" w:type="dxa"/>
            <w:vMerge w:val="restart"/>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款物</w:t>
            </w:r>
          </w:p>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管理</w:t>
            </w:r>
          </w:p>
        </w:tc>
        <w:tc>
          <w:tcPr>
            <w:tcW w:w="1362" w:type="dxa"/>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捐赠款物信息</w:t>
            </w:r>
          </w:p>
        </w:tc>
        <w:tc>
          <w:tcPr>
            <w:tcW w:w="3169" w:type="dxa"/>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年度捐赠款物信息以及款物使用情况</w:t>
            </w:r>
          </w:p>
        </w:tc>
        <w:tc>
          <w:tcPr>
            <w:tcW w:w="1589" w:type="dxa"/>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《政府信息公开条例》</w:t>
            </w:r>
          </w:p>
        </w:tc>
        <w:tc>
          <w:tcPr>
            <w:tcW w:w="1800" w:type="dxa"/>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按进展情况及时公开</w:t>
            </w:r>
          </w:p>
        </w:tc>
        <w:tc>
          <w:tcPr>
            <w:tcW w:w="1234" w:type="dxa"/>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lang w:eastAsia="zh-CN"/>
              </w:rPr>
              <w:t>临溪乡</w:t>
            </w:r>
            <w:r>
              <w:rPr>
                <w:rFonts w:hint="eastAsia" w:ascii="仿宋_GB2312" w:hAnsi="仿宋_GB2312" w:eastAsia="仿宋_GB2312" w:cs="仿宋_GB2312"/>
                <w:bCs/>
                <w:color w:val="auto"/>
                <w:sz w:val="24"/>
                <w:szCs w:val="24"/>
              </w:rPr>
              <w:t>人民政府</w:t>
            </w:r>
          </w:p>
        </w:tc>
        <w:tc>
          <w:tcPr>
            <w:tcW w:w="2062" w:type="dxa"/>
            <w:vAlign w:val="center"/>
          </w:tcPr>
          <w:p>
            <w:pPr>
              <w:jc w:val="left"/>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 xml:space="preserve">■政务公开栏 </w:t>
            </w:r>
          </w:p>
        </w:tc>
        <w:tc>
          <w:tcPr>
            <w:tcW w:w="390"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580"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trPr>
        <w:tc>
          <w:tcPr>
            <w:tcW w:w="513" w:type="dxa"/>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17</w:t>
            </w:r>
          </w:p>
        </w:tc>
        <w:tc>
          <w:tcPr>
            <w:tcW w:w="992" w:type="dxa"/>
            <w:vMerge w:val="continue"/>
            <w:vAlign w:val="center"/>
          </w:tcPr>
          <w:p>
            <w:pPr>
              <w:jc w:val="center"/>
              <w:rPr>
                <w:rFonts w:hint="eastAsia" w:ascii="仿宋_GB2312" w:hAnsi="仿宋_GB2312" w:eastAsia="仿宋_GB2312" w:cs="仿宋_GB2312"/>
                <w:bCs/>
                <w:color w:val="auto"/>
                <w:sz w:val="24"/>
                <w:szCs w:val="24"/>
              </w:rPr>
            </w:pPr>
          </w:p>
        </w:tc>
        <w:tc>
          <w:tcPr>
            <w:tcW w:w="1362" w:type="dxa"/>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年度款物使用情况</w:t>
            </w:r>
          </w:p>
        </w:tc>
        <w:tc>
          <w:tcPr>
            <w:tcW w:w="3169" w:type="dxa"/>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年度救灾资金和救灾物资等使用情况</w:t>
            </w:r>
          </w:p>
        </w:tc>
        <w:tc>
          <w:tcPr>
            <w:tcW w:w="1589" w:type="dxa"/>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《政府信息公开条例》</w:t>
            </w:r>
          </w:p>
        </w:tc>
        <w:tc>
          <w:tcPr>
            <w:tcW w:w="1800" w:type="dxa"/>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按进展情况及时公开</w:t>
            </w:r>
          </w:p>
        </w:tc>
        <w:tc>
          <w:tcPr>
            <w:tcW w:w="1234" w:type="dxa"/>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lang w:eastAsia="zh-CN"/>
              </w:rPr>
              <w:t>临溪乡</w:t>
            </w:r>
            <w:r>
              <w:rPr>
                <w:rFonts w:hint="eastAsia" w:ascii="仿宋_GB2312" w:hAnsi="仿宋_GB2312" w:eastAsia="仿宋_GB2312" w:cs="仿宋_GB2312"/>
                <w:bCs/>
                <w:color w:val="auto"/>
                <w:sz w:val="24"/>
                <w:szCs w:val="24"/>
              </w:rPr>
              <w:t>人民政府</w:t>
            </w:r>
          </w:p>
        </w:tc>
        <w:tc>
          <w:tcPr>
            <w:tcW w:w="2062" w:type="dxa"/>
            <w:vAlign w:val="center"/>
          </w:tcPr>
          <w:p>
            <w:pPr>
              <w:jc w:val="left"/>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 xml:space="preserve">  </w:t>
            </w:r>
          </w:p>
          <w:p>
            <w:pPr>
              <w:jc w:val="left"/>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 xml:space="preserve">■政务公开栏 </w:t>
            </w:r>
          </w:p>
        </w:tc>
        <w:tc>
          <w:tcPr>
            <w:tcW w:w="390"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580"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bl>
    <w:p>
      <w:pPr>
        <w:rPr>
          <w:color w:val="auto"/>
        </w:rPr>
      </w:pPr>
    </w:p>
    <w:p>
      <w:r>
        <w:br w:type="page"/>
      </w:r>
    </w:p>
    <w:p>
      <w:pPr>
        <w:widowControl/>
        <w:jc w:val="center"/>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w:t>
      </w:r>
      <w:r>
        <w:rPr>
          <w:rFonts w:hint="eastAsia" w:ascii="方正小标宋简体" w:hAnsi="方正小标宋简体" w:eastAsia="方正小标宋简体" w:cs="方正小标宋简体"/>
          <w:b w:val="0"/>
          <w:bCs w:val="0"/>
          <w:color w:val="auto"/>
          <w:sz w:val="44"/>
          <w:szCs w:val="44"/>
          <w:lang w:eastAsia="zh-CN"/>
        </w:rPr>
        <w:t>二十</w:t>
      </w:r>
      <w:r>
        <w:rPr>
          <w:rFonts w:hint="eastAsia" w:ascii="方正小标宋简体" w:hAnsi="方正小标宋简体" w:eastAsia="方正小标宋简体" w:cs="方正小标宋简体"/>
          <w:b w:val="0"/>
          <w:bCs w:val="0"/>
          <w:color w:val="auto"/>
          <w:sz w:val="44"/>
          <w:szCs w:val="44"/>
        </w:rPr>
        <w:t>）</w:t>
      </w:r>
      <w:r>
        <w:rPr>
          <w:rFonts w:hint="eastAsia" w:ascii="方正小标宋简体" w:hAnsi="方正小标宋简体" w:eastAsia="方正小标宋简体" w:cs="方正小标宋简体"/>
          <w:b w:val="0"/>
          <w:bCs w:val="0"/>
          <w:color w:val="auto"/>
          <w:sz w:val="44"/>
          <w:szCs w:val="44"/>
          <w:lang w:val="en-US" w:eastAsia="zh-CN"/>
        </w:rPr>
        <w:t>旅游</w:t>
      </w:r>
      <w:r>
        <w:rPr>
          <w:rFonts w:hint="eastAsia" w:ascii="方正小标宋简体" w:hAnsi="方正小标宋简体" w:eastAsia="方正小标宋简体" w:cs="方正小标宋简体"/>
          <w:b w:val="0"/>
          <w:bCs w:val="0"/>
          <w:color w:val="auto"/>
          <w:sz w:val="44"/>
          <w:szCs w:val="44"/>
        </w:rPr>
        <w:t>领域基层政务公开标准目录</w:t>
      </w:r>
    </w:p>
    <w:tbl>
      <w:tblPr>
        <w:tblStyle w:val="6"/>
        <w:tblW w:w="14473" w:type="dxa"/>
        <w:tblInd w:w="0" w:type="dxa"/>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shd w:val="clear" w:color="auto" w:fill="FFFFFF"/>
        <w:tblLayout w:type="fixed"/>
        <w:tblCellMar>
          <w:top w:w="15" w:type="dxa"/>
          <w:left w:w="15" w:type="dxa"/>
          <w:bottom w:w="15" w:type="dxa"/>
          <w:right w:w="15" w:type="dxa"/>
        </w:tblCellMar>
      </w:tblPr>
      <w:tblGrid>
        <w:gridCol w:w="772"/>
        <w:gridCol w:w="2"/>
        <w:gridCol w:w="6"/>
        <w:gridCol w:w="605"/>
        <w:gridCol w:w="22"/>
        <w:gridCol w:w="24"/>
        <w:gridCol w:w="659"/>
        <w:gridCol w:w="5"/>
        <w:gridCol w:w="2"/>
        <w:gridCol w:w="2516"/>
        <w:gridCol w:w="2"/>
        <w:gridCol w:w="1"/>
        <w:gridCol w:w="1538"/>
        <w:gridCol w:w="11"/>
        <w:gridCol w:w="1"/>
        <w:gridCol w:w="1353"/>
        <w:gridCol w:w="14"/>
        <w:gridCol w:w="1"/>
        <w:gridCol w:w="1651"/>
        <w:gridCol w:w="9"/>
        <w:gridCol w:w="9"/>
        <w:gridCol w:w="2533"/>
        <w:gridCol w:w="13"/>
        <w:gridCol w:w="4"/>
        <w:gridCol w:w="700"/>
        <w:gridCol w:w="12"/>
        <w:gridCol w:w="661"/>
        <w:gridCol w:w="1"/>
        <w:gridCol w:w="26"/>
        <w:gridCol w:w="500"/>
        <w:gridCol w:w="1"/>
        <w:gridCol w:w="796"/>
        <w:gridCol w:w="23"/>
      </w:tblGrid>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CellMar>
            <w:top w:w="15" w:type="dxa"/>
            <w:left w:w="15" w:type="dxa"/>
            <w:bottom w:w="15" w:type="dxa"/>
            <w:right w:w="15" w:type="dxa"/>
          </w:tblCellMar>
        </w:tblPrEx>
        <w:tc>
          <w:tcPr>
            <w:tcW w:w="780" w:type="dxa"/>
            <w:gridSpan w:val="3"/>
            <w:vMerge w:val="restart"/>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jc w:val="center"/>
              <w:rPr>
                <w:rFonts w:hint="eastAsia" w:ascii="仿宋_GB2312" w:hAnsi="仿宋_GB2312" w:eastAsia="仿宋_GB2312" w:cs="仿宋_GB2312"/>
                <w:bCs/>
                <w:color w:val="auto"/>
                <w:sz w:val="24"/>
                <w:szCs w:val="24"/>
                <w:lang w:val="en-US" w:eastAsia="zh-CN"/>
              </w:rPr>
            </w:pPr>
          </w:p>
          <w:p>
            <w:pPr>
              <w:jc w:val="center"/>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序</w:t>
            </w:r>
          </w:p>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lang w:val="en-US" w:eastAsia="zh-CN"/>
              </w:rPr>
              <w:t>号</w:t>
            </w:r>
          </w:p>
        </w:tc>
        <w:tc>
          <w:tcPr>
            <w:tcW w:w="1317" w:type="dxa"/>
            <w:gridSpan w:val="6"/>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jc w:val="center"/>
              <w:rPr>
                <w:rFonts w:hint="default"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lang w:val="en-US" w:eastAsia="zh-CN"/>
              </w:rPr>
              <w:t>公开事项</w:t>
            </w:r>
          </w:p>
        </w:tc>
        <w:tc>
          <w:tcPr>
            <w:tcW w:w="2516" w:type="dxa"/>
            <w:vMerge w:val="restart"/>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center"/>
          </w:tcPr>
          <w:p>
            <w:pPr>
              <w:jc w:val="center"/>
              <w:rPr>
                <w:rFonts w:hint="default"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lang w:val="en-US" w:eastAsia="zh-CN"/>
              </w:rPr>
              <w:t>公开内容</w:t>
            </w:r>
          </w:p>
          <w:p>
            <w:pPr>
              <w:jc w:val="center"/>
              <w:rPr>
                <w:rFonts w:hint="default"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lang w:val="en-US" w:eastAsia="zh-CN"/>
              </w:rPr>
              <w:t>(要素)</w:t>
            </w:r>
          </w:p>
        </w:tc>
        <w:tc>
          <w:tcPr>
            <w:tcW w:w="1552" w:type="dxa"/>
            <w:gridSpan w:val="4"/>
            <w:vMerge w:val="restart"/>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center"/>
          </w:tcPr>
          <w:p>
            <w:pPr>
              <w:jc w:val="center"/>
              <w:rPr>
                <w:rFonts w:hint="default"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lang w:val="en-US" w:eastAsia="zh-CN"/>
              </w:rPr>
              <w:t>公开依据</w:t>
            </w:r>
          </w:p>
        </w:tc>
        <w:tc>
          <w:tcPr>
            <w:tcW w:w="1368" w:type="dxa"/>
            <w:gridSpan w:val="3"/>
            <w:vMerge w:val="restart"/>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center"/>
          </w:tcPr>
          <w:p>
            <w:pPr>
              <w:jc w:val="center"/>
              <w:rPr>
                <w:rFonts w:hint="default"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lang w:val="en-US" w:eastAsia="zh-CN"/>
              </w:rPr>
              <w:t>公开时限</w:t>
            </w:r>
          </w:p>
        </w:tc>
        <w:tc>
          <w:tcPr>
            <w:tcW w:w="1670" w:type="dxa"/>
            <w:gridSpan w:val="4"/>
            <w:vMerge w:val="restart"/>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center"/>
          </w:tcPr>
          <w:p>
            <w:pPr>
              <w:jc w:val="center"/>
              <w:rPr>
                <w:rFonts w:hint="default"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lang w:val="en-US" w:eastAsia="zh-CN"/>
              </w:rPr>
              <w:t>公开主体</w:t>
            </w:r>
          </w:p>
        </w:tc>
        <w:tc>
          <w:tcPr>
            <w:tcW w:w="2550" w:type="dxa"/>
            <w:gridSpan w:val="3"/>
            <w:vMerge w:val="restart"/>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center"/>
          </w:tcPr>
          <w:p>
            <w:pPr>
              <w:jc w:val="center"/>
              <w:rPr>
                <w:rFonts w:hint="default"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lang w:val="en-US" w:eastAsia="zh-CN"/>
              </w:rPr>
              <w:t>公开渠道和载体</w:t>
            </w:r>
          </w:p>
        </w:tc>
        <w:tc>
          <w:tcPr>
            <w:tcW w:w="700" w:type="dxa"/>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jc w:val="center"/>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公开</w:t>
            </w:r>
          </w:p>
          <w:p>
            <w:pPr>
              <w:jc w:val="center"/>
              <w:rPr>
                <w:rFonts w:hint="default"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lang w:val="en-US" w:eastAsia="zh-CN"/>
              </w:rPr>
              <w:t>对象</w:t>
            </w:r>
          </w:p>
        </w:tc>
        <w:tc>
          <w:tcPr>
            <w:tcW w:w="2020" w:type="dxa"/>
            <w:gridSpan w:val="8"/>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jc w:val="center"/>
              <w:rPr>
                <w:rFonts w:hint="default"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lang w:val="en-US" w:eastAsia="zh-CN"/>
              </w:rPr>
              <w:t>公开方式</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CellMar>
            <w:top w:w="15" w:type="dxa"/>
            <w:left w:w="15" w:type="dxa"/>
            <w:bottom w:w="15" w:type="dxa"/>
            <w:right w:w="15" w:type="dxa"/>
          </w:tblCellMar>
        </w:tblPrEx>
        <w:tc>
          <w:tcPr>
            <w:tcW w:w="780" w:type="dxa"/>
            <w:gridSpan w:val="3"/>
            <w:vMerge w:val="continue"/>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jc w:val="center"/>
              <w:rPr>
                <w:rFonts w:hint="eastAsia" w:ascii="仿宋_GB2312" w:hAnsi="仿宋_GB2312" w:eastAsia="仿宋_GB2312" w:cs="仿宋_GB2312"/>
                <w:bCs/>
                <w:color w:val="auto"/>
                <w:sz w:val="24"/>
                <w:szCs w:val="24"/>
              </w:rPr>
            </w:pPr>
          </w:p>
        </w:tc>
        <w:tc>
          <w:tcPr>
            <w:tcW w:w="627" w:type="dxa"/>
            <w:gridSpan w:val="2"/>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jc w:val="center"/>
              <w:rPr>
                <w:rFonts w:hint="default"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lang w:val="en-US" w:eastAsia="zh-CN"/>
              </w:rPr>
              <w:t>一级</w:t>
            </w:r>
          </w:p>
          <w:p>
            <w:pPr>
              <w:jc w:val="center"/>
              <w:rPr>
                <w:rFonts w:hint="default"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lang w:val="en-US" w:eastAsia="zh-CN"/>
              </w:rPr>
              <w:t>事项</w:t>
            </w:r>
          </w:p>
        </w:tc>
        <w:tc>
          <w:tcPr>
            <w:tcW w:w="690" w:type="dxa"/>
            <w:gridSpan w:val="4"/>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jc w:val="center"/>
              <w:rPr>
                <w:rFonts w:hint="default"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lang w:val="en-US" w:eastAsia="zh-CN"/>
              </w:rPr>
              <w:t>二级</w:t>
            </w:r>
          </w:p>
          <w:p>
            <w:pPr>
              <w:jc w:val="center"/>
              <w:rPr>
                <w:rFonts w:hint="default"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lang w:val="en-US" w:eastAsia="zh-CN"/>
              </w:rPr>
              <w:t>事项</w:t>
            </w:r>
          </w:p>
        </w:tc>
        <w:tc>
          <w:tcPr>
            <w:tcW w:w="2516" w:type="dxa"/>
            <w:vMerge w:val="continue"/>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center"/>
          </w:tcPr>
          <w:p>
            <w:pPr>
              <w:jc w:val="center"/>
              <w:rPr>
                <w:rFonts w:hint="eastAsia" w:ascii="仿宋_GB2312" w:hAnsi="仿宋_GB2312" w:eastAsia="仿宋_GB2312" w:cs="仿宋_GB2312"/>
                <w:bCs/>
                <w:color w:val="auto"/>
                <w:sz w:val="24"/>
                <w:szCs w:val="24"/>
              </w:rPr>
            </w:pPr>
          </w:p>
        </w:tc>
        <w:tc>
          <w:tcPr>
            <w:tcW w:w="1552" w:type="dxa"/>
            <w:gridSpan w:val="4"/>
            <w:vMerge w:val="continue"/>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center"/>
          </w:tcPr>
          <w:p>
            <w:pPr>
              <w:jc w:val="center"/>
              <w:rPr>
                <w:rFonts w:hint="eastAsia" w:ascii="仿宋_GB2312" w:hAnsi="仿宋_GB2312" w:eastAsia="仿宋_GB2312" w:cs="仿宋_GB2312"/>
                <w:bCs/>
                <w:color w:val="auto"/>
                <w:sz w:val="24"/>
                <w:szCs w:val="24"/>
              </w:rPr>
            </w:pPr>
          </w:p>
        </w:tc>
        <w:tc>
          <w:tcPr>
            <w:tcW w:w="1368" w:type="dxa"/>
            <w:gridSpan w:val="3"/>
            <w:vMerge w:val="continue"/>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center"/>
          </w:tcPr>
          <w:p>
            <w:pPr>
              <w:jc w:val="center"/>
              <w:rPr>
                <w:rFonts w:hint="eastAsia" w:ascii="仿宋_GB2312" w:hAnsi="仿宋_GB2312" w:eastAsia="仿宋_GB2312" w:cs="仿宋_GB2312"/>
                <w:bCs/>
                <w:color w:val="auto"/>
                <w:sz w:val="24"/>
                <w:szCs w:val="24"/>
              </w:rPr>
            </w:pPr>
          </w:p>
        </w:tc>
        <w:tc>
          <w:tcPr>
            <w:tcW w:w="1670" w:type="dxa"/>
            <w:gridSpan w:val="4"/>
            <w:vMerge w:val="continue"/>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center"/>
          </w:tcPr>
          <w:p>
            <w:pPr>
              <w:jc w:val="center"/>
              <w:rPr>
                <w:rFonts w:hint="eastAsia" w:ascii="仿宋_GB2312" w:hAnsi="仿宋_GB2312" w:eastAsia="仿宋_GB2312" w:cs="仿宋_GB2312"/>
                <w:bCs/>
                <w:color w:val="auto"/>
                <w:sz w:val="24"/>
                <w:szCs w:val="24"/>
              </w:rPr>
            </w:pPr>
          </w:p>
        </w:tc>
        <w:tc>
          <w:tcPr>
            <w:tcW w:w="2550" w:type="dxa"/>
            <w:gridSpan w:val="3"/>
            <w:vMerge w:val="continue"/>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center"/>
          </w:tcPr>
          <w:p>
            <w:pPr>
              <w:jc w:val="center"/>
              <w:rPr>
                <w:rFonts w:hint="eastAsia" w:ascii="仿宋_GB2312" w:hAnsi="仿宋_GB2312" w:eastAsia="仿宋_GB2312" w:cs="仿宋_GB2312"/>
                <w:bCs/>
                <w:color w:val="auto"/>
                <w:sz w:val="24"/>
                <w:szCs w:val="24"/>
              </w:rPr>
            </w:pPr>
          </w:p>
        </w:tc>
        <w:tc>
          <w:tcPr>
            <w:tcW w:w="700" w:type="dxa"/>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jc w:val="center"/>
              <w:rPr>
                <w:rFonts w:hint="default"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lang w:val="en-US" w:eastAsia="zh-CN"/>
              </w:rPr>
              <w:t>全社会</w:t>
            </w:r>
          </w:p>
        </w:tc>
        <w:tc>
          <w:tcPr>
            <w:tcW w:w="700" w:type="dxa"/>
            <w:gridSpan w:val="4"/>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jc w:val="center"/>
              <w:rPr>
                <w:rFonts w:hint="default"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lang w:val="en-US" w:eastAsia="zh-CN"/>
              </w:rPr>
              <w:t>特定</w:t>
            </w:r>
          </w:p>
          <w:p>
            <w:pPr>
              <w:jc w:val="center"/>
              <w:rPr>
                <w:rFonts w:hint="default"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lang w:val="en-US" w:eastAsia="zh-CN"/>
              </w:rPr>
              <w:t>群众</w:t>
            </w:r>
          </w:p>
        </w:tc>
        <w:tc>
          <w:tcPr>
            <w:tcW w:w="500" w:type="dxa"/>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jc w:val="center"/>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主</w:t>
            </w:r>
          </w:p>
          <w:p>
            <w:pPr>
              <w:jc w:val="center"/>
              <w:rPr>
                <w:rFonts w:hint="default"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lang w:val="en-US" w:eastAsia="zh-CN"/>
              </w:rPr>
              <w:t>动</w:t>
            </w:r>
          </w:p>
        </w:tc>
        <w:tc>
          <w:tcPr>
            <w:tcW w:w="820" w:type="dxa"/>
            <w:gridSpan w:val="3"/>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jc w:val="center"/>
              <w:rPr>
                <w:rFonts w:hint="default"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lang w:val="en-US" w:eastAsia="zh-CN"/>
              </w:rPr>
              <w:t>依申请公开</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15" w:type="dxa"/>
            <w:left w:w="15" w:type="dxa"/>
            <w:bottom w:w="15" w:type="dxa"/>
            <w:right w:w="15" w:type="dxa"/>
          </w:tblCellMar>
        </w:tblPrEx>
        <w:trPr>
          <w:trHeight w:val="1117" w:hRule="atLeast"/>
        </w:trPr>
        <w:tc>
          <w:tcPr>
            <w:tcW w:w="774" w:type="dxa"/>
            <w:gridSpan w:val="2"/>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center"/>
          </w:tcPr>
          <w:p>
            <w:pPr>
              <w:jc w:val="center"/>
              <w:rPr>
                <w:rFonts w:hint="eastAsia" w:ascii="仿宋_GB2312" w:hAnsi="仿宋_GB2312" w:eastAsia="仿宋_GB2312" w:cs="仿宋_GB2312"/>
                <w:bCs/>
                <w:color w:val="auto"/>
                <w:sz w:val="22"/>
                <w:szCs w:val="22"/>
                <w:lang w:val="en-US" w:eastAsia="zh-CN"/>
              </w:rPr>
            </w:pPr>
            <w:r>
              <w:rPr>
                <w:rFonts w:hint="eastAsia" w:ascii="仿宋_GB2312" w:hAnsi="仿宋_GB2312" w:eastAsia="仿宋_GB2312" w:cs="仿宋_GB2312"/>
                <w:bCs/>
                <w:color w:val="auto"/>
                <w:sz w:val="22"/>
                <w:szCs w:val="22"/>
                <w:lang w:val="en-US" w:eastAsia="zh-CN"/>
              </w:rPr>
              <w:t>1</w:t>
            </w:r>
          </w:p>
        </w:tc>
        <w:tc>
          <w:tcPr>
            <w:tcW w:w="611" w:type="dxa"/>
            <w:gridSpan w:val="2"/>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center"/>
          </w:tcPr>
          <w:p>
            <w:pPr>
              <w:jc w:val="center"/>
              <w:rPr>
                <w:rFonts w:hint="eastAsia" w:ascii="仿宋_GB2312" w:hAnsi="仿宋_GB2312" w:eastAsia="仿宋_GB2312" w:cs="仿宋_GB2312"/>
                <w:bCs/>
                <w:color w:val="auto"/>
                <w:sz w:val="22"/>
                <w:szCs w:val="22"/>
                <w:lang w:val="en-US" w:eastAsia="zh-CN"/>
              </w:rPr>
            </w:pPr>
            <w:r>
              <w:rPr>
                <w:rFonts w:hint="eastAsia" w:ascii="仿宋_GB2312" w:hAnsi="仿宋_GB2312" w:eastAsia="仿宋_GB2312" w:cs="仿宋_GB2312"/>
                <w:bCs/>
                <w:color w:val="auto"/>
                <w:sz w:val="22"/>
                <w:szCs w:val="22"/>
                <w:lang w:val="en-US" w:eastAsia="zh-CN"/>
              </w:rPr>
              <w:t>政策</w:t>
            </w:r>
          </w:p>
        </w:tc>
        <w:tc>
          <w:tcPr>
            <w:tcW w:w="710" w:type="dxa"/>
            <w:gridSpan w:val="4"/>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center"/>
          </w:tcPr>
          <w:p>
            <w:pPr>
              <w:jc w:val="center"/>
              <w:rPr>
                <w:rFonts w:hint="eastAsia" w:ascii="仿宋_GB2312" w:hAnsi="仿宋_GB2312" w:eastAsia="仿宋_GB2312" w:cs="仿宋_GB2312"/>
                <w:bCs/>
                <w:color w:val="auto"/>
                <w:sz w:val="22"/>
                <w:szCs w:val="22"/>
                <w:lang w:val="en-US" w:eastAsia="zh-CN"/>
              </w:rPr>
            </w:pPr>
            <w:r>
              <w:rPr>
                <w:rFonts w:hint="eastAsia" w:ascii="仿宋_GB2312" w:hAnsi="仿宋_GB2312" w:eastAsia="仿宋_GB2312" w:cs="仿宋_GB2312"/>
                <w:bCs/>
                <w:color w:val="auto"/>
                <w:sz w:val="22"/>
                <w:szCs w:val="22"/>
                <w:lang w:val="en-US" w:eastAsia="zh-CN"/>
              </w:rPr>
              <w:t>法律法规</w:t>
            </w:r>
          </w:p>
        </w:tc>
        <w:tc>
          <w:tcPr>
            <w:tcW w:w="2521" w:type="dxa"/>
            <w:gridSpan w:val="4"/>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center"/>
          </w:tcPr>
          <w:p>
            <w:pPr>
              <w:jc w:val="center"/>
              <w:rPr>
                <w:rFonts w:hint="eastAsia" w:ascii="仿宋_GB2312" w:hAnsi="仿宋_GB2312" w:eastAsia="仿宋_GB2312" w:cs="仿宋_GB2312"/>
                <w:bCs/>
                <w:color w:val="auto"/>
                <w:sz w:val="22"/>
                <w:szCs w:val="22"/>
                <w:lang w:val="en-US" w:eastAsia="zh-CN"/>
              </w:rPr>
            </w:pPr>
            <w:r>
              <w:rPr>
                <w:rFonts w:hint="eastAsia" w:ascii="仿宋_GB2312" w:hAnsi="仿宋_GB2312" w:eastAsia="仿宋_GB2312" w:cs="仿宋_GB2312"/>
                <w:bCs/>
                <w:color w:val="auto"/>
                <w:sz w:val="22"/>
                <w:szCs w:val="22"/>
                <w:lang w:val="en-US" w:eastAsia="zh-CN"/>
              </w:rPr>
              <w:t>1.《中华人民共和国旅游法》；</w:t>
            </w:r>
          </w:p>
        </w:tc>
        <w:tc>
          <w:tcPr>
            <w:tcW w:w="1550" w:type="dxa"/>
            <w:gridSpan w:val="3"/>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center"/>
          </w:tcPr>
          <w:p>
            <w:pPr>
              <w:jc w:val="center"/>
              <w:rPr>
                <w:rFonts w:hint="eastAsia" w:ascii="仿宋_GB2312" w:hAnsi="仿宋_GB2312" w:eastAsia="仿宋_GB2312" w:cs="仿宋_GB2312"/>
                <w:bCs/>
                <w:color w:val="auto"/>
                <w:sz w:val="22"/>
                <w:szCs w:val="22"/>
                <w:lang w:val="en-US" w:eastAsia="zh-CN"/>
              </w:rPr>
            </w:pPr>
            <w:r>
              <w:rPr>
                <w:rFonts w:hint="eastAsia" w:ascii="仿宋_GB2312" w:hAnsi="仿宋_GB2312" w:eastAsia="仿宋_GB2312" w:cs="仿宋_GB2312"/>
                <w:bCs/>
                <w:color w:val="auto"/>
                <w:sz w:val="22"/>
                <w:szCs w:val="22"/>
                <w:lang w:val="en-US" w:eastAsia="zh-CN"/>
              </w:rPr>
              <w:t>《中华人民共和国政府信息公开条例》</w:t>
            </w:r>
          </w:p>
        </w:tc>
        <w:tc>
          <w:tcPr>
            <w:tcW w:w="1353" w:type="dxa"/>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center"/>
          </w:tcPr>
          <w:p>
            <w:pPr>
              <w:jc w:val="center"/>
              <w:rPr>
                <w:rFonts w:hint="eastAsia" w:ascii="仿宋_GB2312" w:hAnsi="仿宋_GB2312" w:eastAsia="仿宋_GB2312" w:cs="仿宋_GB2312"/>
                <w:bCs/>
                <w:color w:val="auto"/>
                <w:sz w:val="18"/>
                <w:szCs w:val="18"/>
                <w:lang w:val="en-US" w:eastAsia="zh-CN"/>
              </w:rPr>
            </w:pPr>
            <w:r>
              <w:rPr>
                <w:rFonts w:hint="eastAsia" w:ascii="仿宋_GB2312" w:hAnsi="仿宋_GB2312" w:eastAsia="仿宋_GB2312" w:cs="仿宋_GB2312"/>
                <w:bCs/>
                <w:color w:val="auto"/>
                <w:sz w:val="18"/>
                <w:szCs w:val="18"/>
                <w:lang w:val="en-US" w:eastAsia="zh-CN"/>
              </w:rPr>
              <w:t>信息形成或变更之日起20个工作日内公开</w:t>
            </w:r>
          </w:p>
        </w:tc>
        <w:tc>
          <w:tcPr>
            <w:tcW w:w="1666" w:type="dxa"/>
            <w:gridSpan w:val="3"/>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center"/>
          </w:tcPr>
          <w:p>
            <w:pPr>
              <w:jc w:val="center"/>
              <w:rPr>
                <w:rFonts w:hint="eastAsia" w:ascii="仿宋_GB2312" w:hAnsi="仿宋_GB2312" w:eastAsia="仿宋_GB2312" w:cs="仿宋_GB2312"/>
                <w:bCs/>
                <w:color w:val="auto"/>
                <w:sz w:val="22"/>
                <w:szCs w:val="22"/>
              </w:rPr>
            </w:pPr>
            <w:r>
              <w:rPr>
                <w:rFonts w:hint="eastAsia" w:ascii="仿宋_GB2312" w:hAnsi="仿宋_GB2312" w:eastAsia="仿宋_GB2312" w:cs="仿宋_GB2312"/>
                <w:bCs/>
                <w:color w:val="auto"/>
                <w:sz w:val="22"/>
                <w:szCs w:val="22"/>
                <w:lang w:val="en-US" w:eastAsia="zh-CN"/>
              </w:rPr>
              <w:t>临溪乡人民政府</w:t>
            </w:r>
          </w:p>
        </w:tc>
        <w:tc>
          <w:tcPr>
            <w:tcW w:w="2564" w:type="dxa"/>
            <w:gridSpan w:val="4"/>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center"/>
          </w:tcPr>
          <w:p>
            <w:pPr>
              <w:jc w:val="center"/>
              <w:rPr>
                <w:rFonts w:hint="eastAsia" w:ascii="仿宋_GB2312" w:hAnsi="仿宋_GB2312" w:eastAsia="仿宋_GB2312" w:cs="仿宋_GB2312"/>
                <w:bCs/>
                <w:color w:val="auto"/>
                <w:sz w:val="22"/>
                <w:szCs w:val="22"/>
                <w:lang w:val="en-US" w:eastAsia="zh-CN"/>
              </w:rPr>
            </w:pPr>
            <w:r>
              <w:rPr>
                <w:rFonts w:hint="eastAsia" w:ascii="仿宋_GB2312" w:hAnsi="仿宋_GB2312" w:eastAsia="仿宋_GB2312" w:cs="仿宋_GB2312"/>
                <w:bCs/>
                <w:color w:val="auto"/>
                <w:sz w:val="22"/>
                <w:szCs w:val="22"/>
                <w:lang w:val="en-US" w:eastAsia="zh-CN"/>
              </w:rPr>
              <w:t>■政府网站</w:t>
            </w:r>
          </w:p>
        </w:tc>
        <w:tc>
          <w:tcPr>
            <w:tcW w:w="716" w:type="dxa"/>
            <w:gridSpan w:val="3"/>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center"/>
          </w:tcPr>
          <w:p>
            <w:pPr>
              <w:jc w:val="center"/>
              <w:rPr>
                <w:rFonts w:hint="eastAsia" w:ascii="仿宋_GB2312" w:hAnsi="仿宋_GB2312" w:eastAsia="仿宋_GB2312" w:cs="仿宋_GB2312"/>
                <w:bCs/>
                <w:color w:val="auto"/>
                <w:sz w:val="22"/>
                <w:szCs w:val="22"/>
                <w:lang w:val="en-US" w:eastAsia="zh-CN"/>
              </w:rPr>
            </w:pPr>
            <w:r>
              <w:rPr>
                <w:rFonts w:hint="eastAsia" w:ascii="仿宋_GB2312" w:hAnsi="仿宋_GB2312" w:eastAsia="仿宋_GB2312" w:cs="仿宋_GB2312"/>
                <w:bCs/>
                <w:color w:val="auto"/>
                <w:sz w:val="22"/>
                <w:szCs w:val="22"/>
                <w:lang w:val="en-US" w:eastAsia="zh-CN"/>
              </w:rPr>
              <w:t>√</w:t>
            </w:r>
          </w:p>
        </w:tc>
        <w:tc>
          <w:tcPr>
            <w:tcW w:w="661" w:type="dxa"/>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center"/>
          </w:tcPr>
          <w:p>
            <w:pPr>
              <w:jc w:val="center"/>
              <w:rPr>
                <w:rFonts w:hint="eastAsia" w:ascii="仿宋_GB2312" w:hAnsi="仿宋_GB2312" w:eastAsia="仿宋_GB2312" w:cs="仿宋_GB2312"/>
                <w:bCs/>
                <w:color w:val="auto"/>
                <w:sz w:val="22"/>
                <w:szCs w:val="22"/>
                <w:lang w:val="en-US" w:eastAsia="zh-CN"/>
              </w:rPr>
            </w:pPr>
          </w:p>
        </w:tc>
        <w:tc>
          <w:tcPr>
            <w:tcW w:w="527" w:type="dxa"/>
            <w:gridSpan w:val="3"/>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center"/>
          </w:tcPr>
          <w:p>
            <w:pPr>
              <w:jc w:val="center"/>
              <w:rPr>
                <w:rFonts w:hint="eastAsia" w:ascii="仿宋_GB2312" w:hAnsi="仿宋_GB2312" w:eastAsia="仿宋_GB2312" w:cs="仿宋_GB2312"/>
                <w:bCs/>
                <w:color w:val="auto"/>
                <w:sz w:val="22"/>
                <w:szCs w:val="22"/>
                <w:lang w:val="en-US" w:eastAsia="zh-CN"/>
              </w:rPr>
            </w:pPr>
            <w:r>
              <w:rPr>
                <w:rFonts w:hint="eastAsia" w:ascii="仿宋_GB2312" w:hAnsi="仿宋_GB2312" w:eastAsia="仿宋_GB2312" w:cs="仿宋_GB2312"/>
                <w:bCs/>
                <w:color w:val="auto"/>
                <w:sz w:val="22"/>
                <w:szCs w:val="22"/>
                <w:lang w:val="en-US" w:eastAsia="zh-CN"/>
              </w:rPr>
              <w:t>√</w:t>
            </w:r>
          </w:p>
        </w:tc>
        <w:tc>
          <w:tcPr>
            <w:tcW w:w="820" w:type="dxa"/>
            <w:gridSpan w:val="3"/>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center"/>
          </w:tcPr>
          <w:p>
            <w:pPr>
              <w:jc w:val="center"/>
              <w:rPr>
                <w:rFonts w:hint="eastAsia" w:ascii="仿宋_GB2312" w:hAnsi="仿宋_GB2312" w:eastAsia="仿宋_GB2312" w:cs="仿宋_GB2312"/>
                <w:bCs/>
                <w:color w:val="auto"/>
                <w:sz w:val="22"/>
                <w:szCs w:val="22"/>
                <w:lang w:val="en-US" w:eastAsia="zh-CN"/>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15" w:type="dxa"/>
            <w:left w:w="15" w:type="dxa"/>
            <w:bottom w:w="15" w:type="dxa"/>
            <w:right w:w="15" w:type="dxa"/>
          </w:tblCellMar>
        </w:tblPrEx>
        <w:tc>
          <w:tcPr>
            <w:tcW w:w="774" w:type="dxa"/>
            <w:gridSpan w:val="2"/>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center"/>
          </w:tcPr>
          <w:p>
            <w:pPr>
              <w:jc w:val="center"/>
              <w:rPr>
                <w:rFonts w:hint="eastAsia" w:ascii="仿宋_GB2312" w:hAnsi="仿宋_GB2312" w:eastAsia="仿宋_GB2312" w:cs="仿宋_GB2312"/>
                <w:bCs/>
                <w:color w:val="auto"/>
                <w:sz w:val="22"/>
                <w:szCs w:val="22"/>
              </w:rPr>
            </w:pPr>
            <w:r>
              <w:rPr>
                <w:rFonts w:hint="eastAsia" w:ascii="仿宋_GB2312" w:hAnsi="仿宋_GB2312" w:eastAsia="仿宋_GB2312" w:cs="仿宋_GB2312"/>
                <w:bCs/>
                <w:color w:val="auto"/>
                <w:sz w:val="22"/>
                <w:szCs w:val="22"/>
                <w:lang w:val="en-US" w:eastAsia="zh-CN"/>
              </w:rPr>
              <w:t>2</w:t>
            </w:r>
          </w:p>
        </w:tc>
        <w:tc>
          <w:tcPr>
            <w:tcW w:w="611" w:type="dxa"/>
            <w:gridSpan w:val="2"/>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center"/>
          </w:tcPr>
          <w:p>
            <w:pPr>
              <w:jc w:val="center"/>
              <w:rPr>
                <w:rFonts w:hint="eastAsia" w:ascii="仿宋_GB2312" w:hAnsi="仿宋_GB2312" w:eastAsia="仿宋_GB2312" w:cs="仿宋_GB2312"/>
                <w:bCs/>
                <w:color w:val="auto"/>
                <w:sz w:val="22"/>
                <w:szCs w:val="22"/>
              </w:rPr>
            </w:pPr>
            <w:r>
              <w:rPr>
                <w:rFonts w:hint="eastAsia" w:ascii="仿宋_GB2312" w:hAnsi="仿宋_GB2312" w:eastAsia="仿宋_GB2312" w:cs="仿宋_GB2312"/>
                <w:bCs/>
                <w:color w:val="auto"/>
                <w:sz w:val="22"/>
                <w:szCs w:val="22"/>
                <w:lang w:val="en-US" w:eastAsia="zh-CN"/>
              </w:rPr>
              <w:t>公共服务</w:t>
            </w:r>
          </w:p>
        </w:tc>
        <w:tc>
          <w:tcPr>
            <w:tcW w:w="710" w:type="dxa"/>
            <w:gridSpan w:val="4"/>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center"/>
          </w:tcPr>
          <w:p>
            <w:pPr>
              <w:jc w:val="center"/>
              <w:rPr>
                <w:rFonts w:hint="eastAsia" w:ascii="仿宋_GB2312" w:hAnsi="仿宋_GB2312" w:eastAsia="仿宋_GB2312" w:cs="仿宋_GB2312"/>
                <w:bCs/>
                <w:color w:val="auto"/>
                <w:sz w:val="22"/>
                <w:szCs w:val="22"/>
              </w:rPr>
            </w:pPr>
            <w:r>
              <w:rPr>
                <w:rFonts w:hint="eastAsia" w:ascii="仿宋_GB2312" w:hAnsi="仿宋_GB2312" w:eastAsia="仿宋_GB2312" w:cs="仿宋_GB2312"/>
                <w:bCs/>
                <w:color w:val="auto"/>
                <w:sz w:val="22"/>
                <w:szCs w:val="22"/>
                <w:lang w:val="en-US" w:eastAsia="zh-CN"/>
              </w:rPr>
              <w:t>旅游提示警示信息</w:t>
            </w:r>
          </w:p>
        </w:tc>
        <w:tc>
          <w:tcPr>
            <w:tcW w:w="2521" w:type="dxa"/>
            <w:gridSpan w:val="4"/>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center"/>
          </w:tcPr>
          <w:p>
            <w:pPr>
              <w:jc w:val="center"/>
              <w:rPr>
                <w:rFonts w:hint="eastAsia" w:ascii="仿宋_GB2312" w:hAnsi="仿宋_GB2312" w:eastAsia="仿宋_GB2312" w:cs="仿宋_GB2312"/>
                <w:bCs/>
                <w:color w:val="auto"/>
                <w:sz w:val="22"/>
                <w:szCs w:val="22"/>
                <w:lang w:val="en-US" w:eastAsia="zh-CN"/>
              </w:rPr>
            </w:pPr>
            <w:r>
              <w:rPr>
                <w:rFonts w:hint="eastAsia" w:ascii="仿宋_GB2312" w:hAnsi="仿宋_GB2312" w:eastAsia="仿宋_GB2312" w:cs="仿宋_GB2312"/>
                <w:bCs/>
                <w:color w:val="auto"/>
                <w:sz w:val="22"/>
                <w:szCs w:val="22"/>
                <w:lang w:val="en-US" w:eastAsia="zh-CN"/>
              </w:rPr>
              <w:t>1.旅游安全提示信息；</w:t>
            </w:r>
          </w:p>
          <w:p>
            <w:pPr>
              <w:jc w:val="center"/>
              <w:rPr>
                <w:rFonts w:hint="eastAsia" w:ascii="仿宋_GB2312" w:hAnsi="仿宋_GB2312" w:eastAsia="仿宋_GB2312" w:cs="仿宋_GB2312"/>
                <w:bCs/>
                <w:color w:val="auto"/>
                <w:sz w:val="22"/>
                <w:szCs w:val="22"/>
              </w:rPr>
            </w:pPr>
            <w:r>
              <w:rPr>
                <w:rFonts w:hint="eastAsia" w:ascii="仿宋_GB2312" w:hAnsi="仿宋_GB2312" w:eastAsia="仿宋_GB2312" w:cs="仿宋_GB2312"/>
                <w:bCs/>
                <w:color w:val="auto"/>
                <w:sz w:val="22"/>
                <w:szCs w:val="22"/>
                <w:lang w:val="en-US" w:eastAsia="zh-CN"/>
              </w:rPr>
              <w:t>2.旅游消费警示信息；</w:t>
            </w:r>
          </w:p>
        </w:tc>
        <w:tc>
          <w:tcPr>
            <w:tcW w:w="1550" w:type="dxa"/>
            <w:gridSpan w:val="3"/>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center"/>
          </w:tcPr>
          <w:p>
            <w:pPr>
              <w:jc w:val="center"/>
              <w:rPr>
                <w:rFonts w:hint="eastAsia" w:ascii="仿宋_GB2312" w:hAnsi="仿宋_GB2312" w:eastAsia="仿宋_GB2312" w:cs="仿宋_GB2312"/>
                <w:bCs/>
                <w:color w:val="auto"/>
                <w:sz w:val="22"/>
                <w:szCs w:val="22"/>
                <w:lang w:val="en-US" w:eastAsia="zh-CN"/>
              </w:rPr>
            </w:pPr>
            <w:r>
              <w:rPr>
                <w:rFonts w:hint="eastAsia" w:ascii="仿宋_GB2312" w:hAnsi="仿宋_GB2312" w:eastAsia="仿宋_GB2312" w:cs="仿宋_GB2312"/>
                <w:bCs/>
                <w:color w:val="auto"/>
                <w:sz w:val="22"/>
                <w:szCs w:val="22"/>
                <w:lang w:val="en-US" w:eastAsia="zh-CN"/>
              </w:rPr>
              <w:t>1.《中华人民共和国政府信息公开条例》；</w:t>
            </w:r>
          </w:p>
          <w:p>
            <w:pPr>
              <w:jc w:val="center"/>
              <w:rPr>
                <w:rFonts w:hint="eastAsia" w:ascii="仿宋_GB2312" w:hAnsi="仿宋_GB2312" w:eastAsia="仿宋_GB2312" w:cs="仿宋_GB2312"/>
                <w:bCs/>
                <w:color w:val="auto"/>
                <w:sz w:val="22"/>
                <w:szCs w:val="22"/>
              </w:rPr>
            </w:pPr>
            <w:r>
              <w:rPr>
                <w:rFonts w:hint="eastAsia" w:ascii="仿宋_GB2312" w:hAnsi="仿宋_GB2312" w:eastAsia="仿宋_GB2312" w:cs="仿宋_GB2312"/>
                <w:bCs/>
                <w:color w:val="auto"/>
                <w:sz w:val="22"/>
                <w:szCs w:val="22"/>
                <w:lang w:val="en-US" w:eastAsia="zh-CN"/>
              </w:rPr>
              <w:t>2.《关于全面推进政务公开工作的意见》。</w:t>
            </w:r>
          </w:p>
        </w:tc>
        <w:tc>
          <w:tcPr>
            <w:tcW w:w="1353" w:type="dxa"/>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center"/>
          </w:tcPr>
          <w:p>
            <w:pPr>
              <w:jc w:val="center"/>
              <w:rPr>
                <w:rFonts w:hint="eastAsia" w:ascii="仿宋_GB2312" w:hAnsi="仿宋_GB2312" w:eastAsia="仿宋_GB2312" w:cs="仿宋_GB2312"/>
                <w:bCs/>
                <w:color w:val="auto"/>
                <w:sz w:val="22"/>
                <w:szCs w:val="22"/>
              </w:rPr>
            </w:pPr>
            <w:r>
              <w:rPr>
                <w:rFonts w:hint="eastAsia" w:ascii="仿宋_GB2312" w:hAnsi="仿宋_GB2312" w:eastAsia="仿宋_GB2312" w:cs="仿宋_GB2312"/>
                <w:bCs/>
                <w:color w:val="auto"/>
                <w:sz w:val="22"/>
                <w:szCs w:val="22"/>
                <w:lang w:val="en-US" w:eastAsia="zh-CN"/>
              </w:rPr>
              <w:t>信息形成之日起7个工作日内公开</w:t>
            </w:r>
          </w:p>
        </w:tc>
        <w:tc>
          <w:tcPr>
            <w:tcW w:w="1666" w:type="dxa"/>
            <w:gridSpan w:val="3"/>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center"/>
          </w:tcPr>
          <w:p>
            <w:pPr>
              <w:jc w:val="center"/>
              <w:rPr>
                <w:rFonts w:hint="eastAsia" w:ascii="仿宋_GB2312" w:hAnsi="仿宋_GB2312" w:eastAsia="仿宋_GB2312" w:cs="仿宋_GB2312"/>
                <w:bCs/>
                <w:color w:val="auto"/>
                <w:sz w:val="22"/>
                <w:szCs w:val="22"/>
                <w:lang w:val="en-US" w:eastAsia="zh-CN"/>
              </w:rPr>
            </w:pPr>
            <w:r>
              <w:rPr>
                <w:rFonts w:hint="eastAsia" w:ascii="仿宋_GB2312" w:hAnsi="仿宋_GB2312" w:eastAsia="仿宋_GB2312" w:cs="仿宋_GB2312"/>
                <w:bCs/>
                <w:color w:val="auto"/>
                <w:sz w:val="22"/>
                <w:szCs w:val="22"/>
                <w:lang w:val="en-US" w:eastAsia="zh-CN"/>
              </w:rPr>
              <w:t>临溪乡</w:t>
            </w:r>
          </w:p>
          <w:p>
            <w:pPr>
              <w:jc w:val="center"/>
              <w:rPr>
                <w:rFonts w:hint="default" w:ascii="仿宋_GB2312" w:hAnsi="仿宋_GB2312" w:eastAsia="仿宋_GB2312" w:cs="仿宋_GB2312"/>
                <w:bCs/>
                <w:color w:val="auto"/>
                <w:sz w:val="22"/>
                <w:szCs w:val="22"/>
                <w:lang w:val="en-US" w:eastAsia="zh-CN"/>
              </w:rPr>
            </w:pPr>
            <w:r>
              <w:rPr>
                <w:rFonts w:hint="eastAsia" w:ascii="仿宋_GB2312" w:hAnsi="仿宋_GB2312" w:eastAsia="仿宋_GB2312" w:cs="仿宋_GB2312"/>
                <w:bCs/>
                <w:color w:val="auto"/>
                <w:sz w:val="22"/>
                <w:szCs w:val="22"/>
                <w:lang w:val="en-US" w:eastAsia="zh-CN"/>
              </w:rPr>
              <w:t>人民政府</w:t>
            </w:r>
          </w:p>
          <w:p>
            <w:pPr>
              <w:jc w:val="center"/>
              <w:rPr>
                <w:rFonts w:hint="eastAsia" w:ascii="仿宋_GB2312" w:hAnsi="仿宋_GB2312" w:eastAsia="仿宋_GB2312" w:cs="仿宋_GB2312"/>
                <w:bCs/>
                <w:color w:val="auto"/>
                <w:sz w:val="22"/>
                <w:szCs w:val="22"/>
              </w:rPr>
            </w:pPr>
          </w:p>
        </w:tc>
        <w:tc>
          <w:tcPr>
            <w:tcW w:w="2564" w:type="dxa"/>
            <w:gridSpan w:val="4"/>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center"/>
          </w:tcPr>
          <w:p>
            <w:pPr>
              <w:jc w:val="center"/>
              <w:rPr>
                <w:rFonts w:hint="eastAsia" w:ascii="仿宋_GB2312" w:hAnsi="仿宋_GB2312" w:eastAsia="仿宋_GB2312" w:cs="仿宋_GB2312"/>
                <w:bCs/>
                <w:color w:val="auto"/>
                <w:sz w:val="22"/>
                <w:szCs w:val="22"/>
              </w:rPr>
            </w:pPr>
            <w:r>
              <w:rPr>
                <w:rFonts w:hint="eastAsia" w:ascii="仿宋_GB2312" w:hAnsi="仿宋_GB2312" w:eastAsia="仿宋_GB2312" w:cs="仿宋_GB2312"/>
                <w:bCs/>
                <w:color w:val="auto"/>
                <w:sz w:val="22"/>
                <w:szCs w:val="22"/>
                <w:lang w:val="en-US" w:eastAsia="zh-CN"/>
              </w:rPr>
              <w:t>■政府网站</w:t>
            </w:r>
          </w:p>
        </w:tc>
        <w:tc>
          <w:tcPr>
            <w:tcW w:w="716" w:type="dxa"/>
            <w:gridSpan w:val="3"/>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center"/>
          </w:tcPr>
          <w:p>
            <w:pPr>
              <w:jc w:val="center"/>
              <w:rPr>
                <w:rFonts w:hint="eastAsia" w:ascii="仿宋_GB2312" w:hAnsi="仿宋_GB2312" w:eastAsia="仿宋_GB2312" w:cs="仿宋_GB2312"/>
                <w:bCs/>
                <w:color w:val="auto"/>
                <w:sz w:val="22"/>
                <w:szCs w:val="22"/>
              </w:rPr>
            </w:pPr>
            <w:r>
              <w:rPr>
                <w:rFonts w:hint="eastAsia" w:ascii="仿宋_GB2312" w:hAnsi="仿宋_GB2312" w:eastAsia="仿宋_GB2312" w:cs="仿宋_GB2312"/>
                <w:bCs/>
                <w:color w:val="auto"/>
                <w:sz w:val="22"/>
                <w:szCs w:val="22"/>
                <w:lang w:val="en-US" w:eastAsia="zh-CN"/>
              </w:rPr>
              <w:t>√</w:t>
            </w:r>
          </w:p>
        </w:tc>
        <w:tc>
          <w:tcPr>
            <w:tcW w:w="661" w:type="dxa"/>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center"/>
          </w:tcPr>
          <w:p>
            <w:pPr>
              <w:jc w:val="center"/>
              <w:rPr>
                <w:rFonts w:hint="eastAsia" w:ascii="仿宋_GB2312" w:hAnsi="仿宋_GB2312" w:eastAsia="仿宋_GB2312" w:cs="仿宋_GB2312"/>
                <w:bCs/>
                <w:color w:val="auto"/>
                <w:sz w:val="22"/>
                <w:szCs w:val="22"/>
              </w:rPr>
            </w:pPr>
          </w:p>
        </w:tc>
        <w:tc>
          <w:tcPr>
            <w:tcW w:w="527" w:type="dxa"/>
            <w:gridSpan w:val="3"/>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center"/>
          </w:tcPr>
          <w:p>
            <w:pPr>
              <w:jc w:val="center"/>
              <w:rPr>
                <w:rFonts w:hint="eastAsia" w:ascii="仿宋_GB2312" w:hAnsi="仿宋_GB2312" w:eastAsia="仿宋_GB2312" w:cs="仿宋_GB2312"/>
                <w:bCs/>
                <w:color w:val="auto"/>
                <w:sz w:val="22"/>
                <w:szCs w:val="22"/>
              </w:rPr>
            </w:pPr>
            <w:r>
              <w:rPr>
                <w:rFonts w:hint="eastAsia" w:ascii="仿宋_GB2312" w:hAnsi="仿宋_GB2312" w:eastAsia="仿宋_GB2312" w:cs="仿宋_GB2312"/>
                <w:bCs/>
                <w:color w:val="auto"/>
                <w:sz w:val="22"/>
                <w:szCs w:val="22"/>
                <w:lang w:val="en-US" w:eastAsia="zh-CN"/>
              </w:rPr>
              <w:t>√</w:t>
            </w:r>
          </w:p>
        </w:tc>
        <w:tc>
          <w:tcPr>
            <w:tcW w:w="820" w:type="dxa"/>
            <w:gridSpan w:val="3"/>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center"/>
          </w:tcPr>
          <w:p>
            <w:pPr>
              <w:jc w:val="center"/>
              <w:rPr>
                <w:rFonts w:hint="eastAsia" w:ascii="仿宋_GB2312" w:hAnsi="仿宋_GB2312" w:eastAsia="仿宋_GB2312" w:cs="仿宋_GB2312"/>
                <w:bCs/>
                <w:color w:val="auto"/>
                <w:sz w:val="22"/>
                <w:szCs w:val="22"/>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15" w:type="dxa"/>
            <w:left w:w="15" w:type="dxa"/>
            <w:bottom w:w="15" w:type="dxa"/>
            <w:right w:w="15" w:type="dxa"/>
          </w:tblCellMar>
        </w:tblPrEx>
        <w:trPr>
          <w:gridAfter w:val="1"/>
          <w:wAfter w:w="23" w:type="dxa"/>
        </w:trPr>
        <w:tc>
          <w:tcPr>
            <w:tcW w:w="772" w:type="dxa"/>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lang w:val="en-US" w:eastAsia="zh-CN"/>
              </w:rPr>
              <w:t>3</w:t>
            </w:r>
          </w:p>
        </w:tc>
        <w:tc>
          <w:tcPr>
            <w:tcW w:w="659" w:type="dxa"/>
            <w:gridSpan w:val="5"/>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lang w:val="en-US" w:eastAsia="zh-CN"/>
              </w:rPr>
              <w:t>公共服务</w:t>
            </w:r>
          </w:p>
        </w:tc>
        <w:tc>
          <w:tcPr>
            <w:tcW w:w="659" w:type="dxa"/>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lang w:val="en-US" w:eastAsia="zh-CN"/>
              </w:rPr>
              <w:t>旅游市场举报投诉信息</w:t>
            </w:r>
          </w:p>
        </w:tc>
        <w:tc>
          <w:tcPr>
            <w:tcW w:w="2525" w:type="dxa"/>
            <w:gridSpan w:val="4"/>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center"/>
          </w:tcPr>
          <w:p>
            <w:pPr>
              <w:jc w:val="center"/>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受理旅游市场举报投诉的途径和方式。</w:t>
            </w:r>
          </w:p>
        </w:tc>
        <w:tc>
          <w:tcPr>
            <w:tcW w:w="1539" w:type="dxa"/>
            <w:gridSpan w:val="2"/>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lang w:val="en-US" w:eastAsia="zh-CN"/>
              </w:rPr>
              <w:t>《中华人民共和国旅游法》；</w:t>
            </w:r>
          </w:p>
        </w:tc>
        <w:tc>
          <w:tcPr>
            <w:tcW w:w="1380" w:type="dxa"/>
            <w:gridSpan w:val="5"/>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lang w:val="en-US" w:eastAsia="zh-CN"/>
              </w:rPr>
              <w:t>信息形成之日起20个工作日内公开</w:t>
            </w:r>
          </w:p>
        </w:tc>
        <w:tc>
          <w:tcPr>
            <w:tcW w:w="1660" w:type="dxa"/>
            <w:gridSpan w:val="2"/>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lang w:val="en-US" w:eastAsia="zh-CN"/>
              </w:rPr>
              <w:t>临溪乡人民政府</w:t>
            </w:r>
          </w:p>
        </w:tc>
        <w:tc>
          <w:tcPr>
            <w:tcW w:w="2542" w:type="dxa"/>
            <w:gridSpan w:val="2"/>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lang w:val="en-US" w:eastAsia="zh-CN"/>
              </w:rPr>
              <w:t>■政府网站</w:t>
            </w:r>
          </w:p>
        </w:tc>
        <w:tc>
          <w:tcPr>
            <w:tcW w:w="729" w:type="dxa"/>
            <w:gridSpan w:val="4"/>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lang w:val="en-US" w:eastAsia="zh-CN"/>
              </w:rPr>
              <w:t>√</w:t>
            </w:r>
          </w:p>
        </w:tc>
        <w:tc>
          <w:tcPr>
            <w:tcW w:w="662" w:type="dxa"/>
            <w:gridSpan w:val="2"/>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center"/>
          </w:tcPr>
          <w:p>
            <w:pPr>
              <w:jc w:val="center"/>
              <w:rPr>
                <w:rFonts w:hint="eastAsia" w:ascii="仿宋_GB2312" w:hAnsi="仿宋_GB2312" w:eastAsia="仿宋_GB2312" w:cs="仿宋_GB2312"/>
                <w:bCs/>
                <w:color w:val="auto"/>
                <w:sz w:val="24"/>
                <w:szCs w:val="24"/>
              </w:rPr>
            </w:pPr>
          </w:p>
        </w:tc>
        <w:tc>
          <w:tcPr>
            <w:tcW w:w="527" w:type="dxa"/>
            <w:gridSpan w:val="3"/>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lang w:val="en-US" w:eastAsia="zh-CN"/>
              </w:rPr>
              <w:t>√</w:t>
            </w:r>
          </w:p>
        </w:tc>
        <w:tc>
          <w:tcPr>
            <w:tcW w:w="796" w:type="dxa"/>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center"/>
          </w:tcPr>
          <w:p>
            <w:pPr>
              <w:jc w:val="center"/>
              <w:rPr>
                <w:rFonts w:hint="eastAsia" w:ascii="仿宋_GB2312" w:hAnsi="仿宋_GB2312" w:eastAsia="仿宋_GB2312" w:cs="仿宋_GB2312"/>
                <w:bCs/>
                <w:color w:val="auto"/>
                <w:sz w:val="24"/>
                <w:szCs w:val="24"/>
              </w:rPr>
            </w:pPr>
          </w:p>
        </w:tc>
      </w:tr>
    </w:tbl>
    <w:p>
      <w:pPr>
        <w:pStyle w:val="2"/>
      </w:pPr>
      <w:r>
        <w:rPr>
          <w:rFonts w:hint="eastAsia" w:ascii="方正小标宋简体" w:hAnsi="方正小标宋简体" w:eastAsia="方正小标宋简体" w:cs="方正小标宋简体"/>
          <w:b w:val="0"/>
          <w:bCs w:val="0"/>
          <w:color w:val="auto"/>
        </w:rPr>
        <w:br w:type="page"/>
      </w:r>
    </w:p>
    <w:sectPr>
      <w:footerReference r:id="rId8" w:type="default"/>
      <w:pgSz w:w="16838" w:h="11906" w:orient="landscape"/>
      <w:pgMar w:top="1361" w:right="1247" w:bottom="1417" w:left="124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FB" w:usb2="0000002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Lucida Sans"/>
    <w:panose1 w:val="020F0502020204030204"/>
    <w:charset w:val="00"/>
    <w:family w:val="swiss"/>
    <w:pitch w:val="default"/>
    <w:sig w:usb0="00000000" w:usb1="00000000" w:usb2="00000001" w:usb3="00000000" w:csb0="0000019F" w:csb1="00000000"/>
  </w:font>
  <w:font w:name="仿宋">
    <w:altName w:val="宋体"/>
    <w:panose1 w:val="02010609060101010101"/>
    <w:charset w:val="86"/>
    <w:family w:val="modern"/>
    <w:pitch w:val="default"/>
    <w:sig w:usb0="00000000" w:usb1="00000000"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script"/>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Lucida Sans">
    <w:panose1 w:val="020B0602030504020204"/>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9"/>
      </w:rPr>
    </w:pPr>
  </w:p>
  <w:p>
    <w:pPr>
      <w:pStyle w:val="2"/>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9"/>
      </w:rPr>
    </w:pPr>
  </w:p>
  <w:p>
    <w:pPr>
      <w:pStyle w:val="2"/>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WAAAAZHJzL1BLAQIUABQAAAAIAIdO&#10;4kDOqXm5zwAAAAUBAAAPAAAAAAAAAAEAIAAAADgAAABkcnMvZG93bnJldi54bWxQSwECFAAUAAAA&#10;CACHTuJAVDuIW6gBAABCAwAADgAAAAAAAAABACAAAAA0AQAAZHJzL2Uyb0RvYy54bWxQSwUGAAAA&#10;AAYABgBZAQAATgUAAAAA&#10;">
              <v:fill on="f" focussize="0,0"/>
              <v:stroke on="f"/>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Style w:val="9"/>
      </w:rPr>
    </w:pPr>
    <w:r>
      <w:rPr>
        <w:sz w:val="18"/>
      </w:rPr>
      <mc:AlternateContent>
        <mc:Choice Requires="wps">
          <w:drawing>
            <wp:anchor distT="0" distB="0" distL="114300" distR="114300" simplePos="0" relativeHeight="251661312" behindDoc="0" locked="0" layoutInCell="1" allowOverlap="1">
              <wp:simplePos x="0" y="0"/>
              <wp:positionH relativeFrom="margin">
                <wp:posOffset>8499475</wp:posOffset>
              </wp:positionH>
              <wp:positionV relativeFrom="paragraph">
                <wp:posOffset>-52705</wp:posOffset>
              </wp:positionV>
              <wp:extent cx="608965" cy="31115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608965" cy="3111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jc w:val="center"/>
                            <w:rPr>
                              <w:rFonts w:hint="eastAsia" w:eastAsia="宋体"/>
                              <w:sz w:val="22"/>
                              <w:szCs w:val="22"/>
                              <w:lang w:eastAsia="zh-CN"/>
                            </w:rPr>
                          </w:pPr>
                          <w:r>
                            <w:rPr>
                              <w:rFonts w:hint="eastAsia"/>
                              <w:sz w:val="22"/>
                              <w:szCs w:val="22"/>
                              <w:lang w:eastAsia="zh-CN"/>
                            </w:rPr>
                            <w:t>—</w:t>
                          </w:r>
                          <w:r>
                            <w:rPr>
                              <w:rFonts w:hint="eastAsia"/>
                              <w:sz w:val="22"/>
                              <w:szCs w:val="22"/>
                              <w:lang w:val="en-US" w:eastAsia="zh-CN"/>
                            </w:rPr>
                            <w:t>1</w:t>
                          </w:r>
                          <w:r>
                            <w:rPr>
                              <w:rFonts w:hint="eastAsia"/>
                              <w:sz w:val="22"/>
                              <w:szCs w:val="22"/>
                              <w:lang w:eastAsia="zh-CN"/>
                            </w:rPr>
                            <w:t>—</w:t>
                          </w:r>
                        </w:p>
                      </w:txbxContent>
                    </wps:txbx>
                    <wps:bodyPr rot="0" spcFirstLastPara="0" vertOverflow="overflow" horzOverflow="overflow" vert="horz" wrap="square" lIns="0" tIns="0" rIns="0" bIns="0" numCol="1" spcCol="0" rtlCol="0" fromWordArt="false" anchor="t" anchorCtr="false" forceAA="false" upright="false" compatLnSpc="true">
                      <a:noAutofit/>
                    </wps:bodyPr>
                  </wps:wsp>
                </a:graphicData>
              </a:graphic>
            </wp:anchor>
          </w:drawing>
        </mc:Choice>
        <mc:Fallback>
          <w:pict>
            <v:shape id="_x0000_s1026" o:spid="_x0000_s1026" o:spt="202" type="#_x0000_t202" style="position:absolute;left:0pt;margin-left:669.25pt;margin-top:-4.15pt;height:24.5pt;width:47.95pt;mso-position-horizontal-relative:margin;z-index:251661312;mso-width-relative:page;mso-height-relative:page;" filled="f" stroked="f" coordsize="21600,21600" o:gfxdata="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FgAAAGRy&#10;cy9QSwECFAAUAAAACACHTuJArFM9edgAAAALAQAADwAAAAAAAAABACAAAAA4AAAAZHJzL2Rvd25y&#10;ZXYueG1sUEsBAhQAFAAAAAgAh07iQA2qrRUhAgAAKQQAAA4AAAAAAAAAAQAgAAAAPQEAAGRycy9l&#10;Mm9Eb2MueG1sUEsFBgAAAAAGAAYAWQEAANAFAAAAAA==&#10;">
              <v:fill on="f" focussize="0,0"/>
              <v:stroke on="f" weight="0.5pt"/>
              <v:imagedata o:title=""/>
              <o:lock v:ext="edit" aspectratio="f"/>
              <v:textbox inset="0mm,0mm,0mm,0mm">
                <w:txbxContent>
                  <w:p>
                    <w:pPr>
                      <w:pStyle w:val="2"/>
                      <w:jc w:val="center"/>
                      <w:rPr>
                        <w:rFonts w:hint="eastAsia" w:eastAsia="宋体"/>
                        <w:sz w:val="22"/>
                        <w:szCs w:val="22"/>
                        <w:lang w:eastAsia="zh-CN"/>
                      </w:rPr>
                    </w:pPr>
                    <w:r>
                      <w:rPr>
                        <w:rFonts w:hint="eastAsia"/>
                        <w:sz w:val="22"/>
                        <w:szCs w:val="22"/>
                        <w:lang w:eastAsia="zh-CN"/>
                      </w:rPr>
                      <w:t>—</w:t>
                    </w:r>
                    <w:r>
                      <w:rPr>
                        <w:rFonts w:hint="eastAsia"/>
                        <w:sz w:val="22"/>
                        <w:szCs w:val="22"/>
                        <w:lang w:val="en-US" w:eastAsia="zh-CN"/>
                      </w:rPr>
                      <w:t>1</w:t>
                    </w:r>
                    <w:r>
                      <w:rPr>
                        <w:rFonts w:hint="eastAsia"/>
                        <w:sz w:val="22"/>
                        <w:szCs w:val="22"/>
                        <w:lang w:eastAsia="zh-CN"/>
                      </w:rPr>
                      <w:t>—</w:t>
                    </w:r>
                  </w:p>
                </w:txbxContent>
              </v:textbox>
            </v:shape>
          </w:pict>
        </mc:Fallback>
      </mc:AlternateContent>
    </w:r>
  </w:p>
  <w:p>
    <w:pPr>
      <w:pStyle w:val="2"/>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2"/>
                            <w:jc w:val="cente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WAAAAZHJzL1BLAQIUABQAAAAIAIdO&#10;4kDOqXm5zwAAAAUBAAAPAAAAAAAAAAEAIAAAADgAAABkcnMvZG93bnJldi54bWxQSwECFAAUAAAA&#10;CACHTuJAbzTZ+KgBAABCAwAADgAAAAAAAAABACAAAAA0AQAAZHJzL2Uyb0RvYy54bWxQSwUGAAAA&#10;AAYABgBZAQAATgUAAAAA&#10;">
              <v:fill on="f" focussize="0,0"/>
              <v:stroke on="f"/>
              <v:imagedata o:title=""/>
              <o:lock v:ext="edit" aspectratio="f"/>
              <v:textbox inset="0mm,0mm,0mm,0mm" style="mso-fit-shape-to-text:t;">
                <w:txbxContent>
                  <w:p>
                    <w:pPr>
                      <w:pStyle w:val="2"/>
                      <w:jc w:val="cente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A0NGVhOTQ4YTQwMmQ0OWU3ZjFmMjA1YWYyNDc3MWMifQ=="/>
  </w:docVars>
  <w:rsids>
    <w:rsidRoot w:val="17977D9A"/>
    <w:rsid w:val="003D3F29"/>
    <w:rsid w:val="005E1ACE"/>
    <w:rsid w:val="006E06FA"/>
    <w:rsid w:val="00D9392C"/>
    <w:rsid w:val="00E90713"/>
    <w:rsid w:val="00ED2A9A"/>
    <w:rsid w:val="00F45349"/>
    <w:rsid w:val="06C75E70"/>
    <w:rsid w:val="077F6D90"/>
    <w:rsid w:val="0872408A"/>
    <w:rsid w:val="09E82BFE"/>
    <w:rsid w:val="0A773AA0"/>
    <w:rsid w:val="0AE562A3"/>
    <w:rsid w:val="0B27341F"/>
    <w:rsid w:val="0BD672FD"/>
    <w:rsid w:val="0BDE0CED"/>
    <w:rsid w:val="0CA24A03"/>
    <w:rsid w:val="0F9F4B0A"/>
    <w:rsid w:val="0FEF6BDF"/>
    <w:rsid w:val="10A8335E"/>
    <w:rsid w:val="10F51F65"/>
    <w:rsid w:val="114875E1"/>
    <w:rsid w:val="11605668"/>
    <w:rsid w:val="119D7928"/>
    <w:rsid w:val="120D18F8"/>
    <w:rsid w:val="1246606B"/>
    <w:rsid w:val="13FC0916"/>
    <w:rsid w:val="164E0CC3"/>
    <w:rsid w:val="17977D9A"/>
    <w:rsid w:val="19684CC1"/>
    <w:rsid w:val="1A2C70C8"/>
    <w:rsid w:val="1ABD1DF6"/>
    <w:rsid w:val="1B281F85"/>
    <w:rsid w:val="1B777ECA"/>
    <w:rsid w:val="1E316291"/>
    <w:rsid w:val="1E7769E3"/>
    <w:rsid w:val="1F851DA7"/>
    <w:rsid w:val="20655155"/>
    <w:rsid w:val="207541D8"/>
    <w:rsid w:val="22436110"/>
    <w:rsid w:val="230A01C2"/>
    <w:rsid w:val="23300063"/>
    <w:rsid w:val="2492207B"/>
    <w:rsid w:val="258364F5"/>
    <w:rsid w:val="292A2A37"/>
    <w:rsid w:val="2ACC21F5"/>
    <w:rsid w:val="2BD56553"/>
    <w:rsid w:val="2C402F86"/>
    <w:rsid w:val="2D8E231A"/>
    <w:rsid w:val="2DA61BA5"/>
    <w:rsid w:val="2E5B1AB0"/>
    <w:rsid w:val="2F111526"/>
    <w:rsid w:val="2F4F0435"/>
    <w:rsid w:val="32111337"/>
    <w:rsid w:val="328C29A2"/>
    <w:rsid w:val="338A7183"/>
    <w:rsid w:val="34853B4C"/>
    <w:rsid w:val="35F0106C"/>
    <w:rsid w:val="363970E8"/>
    <w:rsid w:val="37C8646A"/>
    <w:rsid w:val="38345799"/>
    <w:rsid w:val="38632173"/>
    <w:rsid w:val="38746C80"/>
    <w:rsid w:val="39432A9D"/>
    <w:rsid w:val="3CDB1168"/>
    <w:rsid w:val="3DA340AD"/>
    <w:rsid w:val="3F0B5072"/>
    <w:rsid w:val="421978CA"/>
    <w:rsid w:val="433052A7"/>
    <w:rsid w:val="439F71AD"/>
    <w:rsid w:val="43D877F5"/>
    <w:rsid w:val="45004A74"/>
    <w:rsid w:val="45CF48FD"/>
    <w:rsid w:val="46D56B29"/>
    <w:rsid w:val="47065415"/>
    <w:rsid w:val="470B6D81"/>
    <w:rsid w:val="488A3088"/>
    <w:rsid w:val="49952D5B"/>
    <w:rsid w:val="49E075F0"/>
    <w:rsid w:val="4BBE2018"/>
    <w:rsid w:val="4CA25630"/>
    <w:rsid w:val="4D2B30E6"/>
    <w:rsid w:val="4D7649CB"/>
    <w:rsid w:val="4F3C7CC8"/>
    <w:rsid w:val="51D94C86"/>
    <w:rsid w:val="525E7D7E"/>
    <w:rsid w:val="577765C3"/>
    <w:rsid w:val="57C47717"/>
    <w:rsid w:val="58063E5D"/>
    <w:rsid w:val="58EB61BE"/>
    <w:rsid w:val="59091929"/>
    <w:rsid w:val="5B432C78"/>
    <w:rsid w:val="5CAA0666"/>
    <w:rsid w:val="5CC94030"/>
    <w:rsid w:val="5EB727AE"/>
    <w:rsid w:val="5F8D2ACA"/>
    <w:rsid w:val="60DC2575"/>
    <w:rsid w:val="623A5FD8"/>
    <w:rsid w:val="6435414E"/>
    <w:rsid w:val="645026DE"/>
    <w:rsid w:val="646F3FAB"/>
    <w:rsid w:val="64855828"/>
    <w:rsid w:val="65C47F74"/>
    <w:rsid w:val="670F3391"/>
    <w:rsid w:val="6754691A"/>
    <w:rsid w:val="68FB4111"/>
    <w:rsid w:val="692A0C26"/>
    <w:rsid w:val="69837D68"/>
    <w:rsid w:val="69A270AA"/>
    <w:rsid w:val="6A6126EA"/>
    <w:rsid w:val="6AD20069"/>
    <w:rsid w:val="6B890C95"/>
    <w:rsid w:val="6CBD30CE"/>
    <w:rsid w:val="6CD214CA"/>
    <w:rsid w:val="6D1604AD"/>
    <w:rsid w:val="6E712785"/>
    <w:rsid w:val="6EC53796"/>
    <w:rsid w:val="6F121541"/>
    <w:rsid w:val="6F2F6FE1"/>
    <w:rsid w:val="74A41B92"/>
    <w:rsid w:val="753D2069"/>
    <w:rsid w:val="75AA6588"/>
    <w:rsid w:val="75C92AE0"/>
    <w:rsid w:val="77917FAD"/>
    <w:rsid w:val="780C775B"/>
    <w:rsid w:val="79060D5B"/>
    <w:rsid w:val="79C028D6"/>
    <w:rsid w:val="7A256506"/>
    <w:rsid w:val="7AD85D51"/>
    <w:rsid w:val="7B1B6C9F"/>
    <w:rsid w:val="7C826819"/>
    <w:rsid w:val="7CC848BB"/>
    <w:rsid w:val="7E6334EA"/>
    <w:rsid w:val="7F4A6A57"/>
    <w:rsid w:val="7F985AAF"/>
    <w:rsid w:val="7FBB41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toc 1"/>
    <w:basedOn w:val="1"/>
    <w:next w:val="1"/>
    <w:semiHidden/>
    <w:qFormat/>
    <w:uiPriority w:val="0"/>
    <w:pPr>
      <w:tabs>
        <w:tab w:val="right" w:leader="dot" w:pos="14760"/>
      </w:tabs>
      <w:spacing w:line="700" w:lineRule="exact"/>
      <w:ind w:left="359" w:leftChars="171" w:right="332" w:rightChars="158"/>
    </w:pPr>
  </w:style>
  <w:style w:type="character" w:styleId="8">
    <w:name w:val="Strong"/>
    <w:basedOn w:val="7"/>
    <w:qFormat/>
    <w:uiPriority w:val="0"/>
    <w:rPr>
      <w:b/>
    </w:rPr>
  </w:style>
  <w:style w:type="character" w:styleId="9">
    <w:name w:val="page number"/>
    <w:basedOn w:val="7"/>
    <w:qFormat/>
    <w:uiPriority w:val="0"/>
  </w:style>
  <w:style w:type="character" w:styleId="10">
    <w:name w:val="Hyperlink"/>
    <w:basedOn w:val="7"/>
    <w:qFormat/>
    <w:uiPriority w:val="0"/>
    <w:rPr>
      <w:color w:val="0000FF"/>
      <w:u w:val="single"/>
    </w:rPr>
  </w:style>
  <w:style w:type="character" w:customStyle="1" w:styleId="11">
    <w:name w:val="font21"/>
    <w:basedOn w:val="7"/>
    <w:qFormat/>
    <w:uiPriority w:val="0"/>
    <w:rPr>
      <w:rFonts w:hint="eastAsia" w:ascii="宋体" w:hAnsi="宋体" w:eastAsia="宋体" w:cs="宋体"/>
      <w:color w:val="000000"/>
      <w:sz w:val="18"/>
      <w:szCs w:val="18"/>
      <w:u w:val="none"/>
    </w:rPr>
  </w:style>
  <w:style w:type="character" w:customStyle="1" w:styleId="12">
    <w:name w:val="15"/>
    <w:basedOn w:val="7"/>
    <w:qFormat/>
    <w:uiPriority w:val="0"/>
    <w:rPr>
      <w:rFonts w:hint="default" w:ascii="Times New Roman" w:hAnsi="Times New Roman" w:cs="Times New Roman"/>
    </w:rPr>
  </w:style>
  <w:style w:type="character" w:customStyle="1" w:styleId="13">
    <w:name w:val="10"/>
    <w:basedOn w:val="7"/>
    <w:qFormat/>
    <w:uiPriority w:val="0"/>
    <w:rPr>
      <w:rFonts w:hint="default" w:ascii="Times New Roman" w:hAnsi="Times New Roman" w:cs="Times New Roman"/>
    </w:rPr>
  </w:style>
  <w:style w:type="character" w:customStyle="1" w:styleId="14">
    <w:name w:val="font11"/>
    <w:basedOn w:val="7"/>
    <w:qFormat/>
    <w:uiPriority w:val="0"/>
    <w:rPr>
      <w:rFonts w:hint="eastAsia" w:ascii="仿宋" w:hAnsi="仿宋" w:eastAsia="仿宋" w:cs="仿宋"/>
      <w:color w:val="000000"/>
      <w:sz w:val="22"/>
      <w:szCs w:val="22"/>
      <w:u w:val="none"/>
    </w:rPr>
  </w:style>
  <w:style w:type="table" w:customStyle="1" w:styleId="15">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41</Pages>
  <Words>15806</Words>
  <Characters>16031</Characters>
  <Lines>239</Lines>
  <Paragraphs>67</Paragraphs>
  <TotalTime>2</TotalTime>
  <ScaleCrop>false</ScaleCrop>
  <LinksUpToDate>false</LinksUpToDate>
  <CharactersWithSpaces>16357</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2023-07-04T16:56:00Z</dcterms:created>
  <dc:creator>超超</dc:creator>
  <cp:lastModifiedBy>user</cp:lastModifiedBy>
  <dcterms:modified xsi:type="dcterms:W3CDTF">2023-07-28T16:34:58Z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8563DFFD5B714CB2B804FDD13560390B_13</vt:lpwstr>
  </property>
</Properties>
</file>