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p>
    <w:p>
      <w:pPr>
        <w:pStyle w:val="5"/>
        <w:rPr>
          <w:rFonts w:hint="eastAsia"/>
          <w:lang w:eastAsia="zh-CN"/>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0" w:name="_Toc15396476"/>
      <w:bookmarkStart w:id="1" w:name="_Toc15396598"/>
      <w:bookmarkStart w:id="2" w:name="_Toc15378442"/>
      <w:bookmarkStart w:id="3" w:name="_Toc15377194"/>
      <w:bookmarkStart w:id="4" w:name="_Toc15377426"/>
      <w:r>
        <w:rPr>
          <w:rFonts w:hint="eastAsia" w:ascii="方正小标宋简体" w:hAnsi="方正小标宋简体" w:eastAsia="方正小标宋简体" w:cs="方正小标宋简体"/>
          <w:color w:val="auto"/>
          <w:sz w:val="72"/>
          <w:szCs w:val="72"/>
          <w:highlight w:val="none"/>
        </w:rPr>
        <w:t>四川省</w:t>
      </w:r>
      <w:bookmarkStart w:id="5" w:name="_Toc15306268"/>
      <w:r>
        <w:rPr>
          <w:rFonts w:hint="eastAsia" w:ascii="方正小标宋简体" w:hAnsi="方正小标宋简体" w:eastAsia="方正小标宋简体" w:cs="方正小标宋简体"/>
          <w:color w:val="auto"/>
          <w:sz w:val="72"/>
          <w:szCs w:val="72"/>
          <w:highlight w:val="none"/>
          <w:lang w:val="en-US" w:eastAsia="zh-CN"/>
        </w:rPr>
        <w:t>广元市朝天区气象服务中心单位</w:t>
      </w:r>
      <w:r>
        <w:rPr>
          <w:rFonts w:hint="eastAsia" w:ascii="方正小标宋简体" w:hAnsi="方正小标宋简体" w:eastAsia="方正小标宋简体" w:cs="方正小标宋简体"/>
          <w:color w:val="auto"/>
          <w:sz w:val="72"/>
          <w:szCs w:val="72"/>
          <w:highlight w:val="none"/>
        </w:rPr>
        <w:t>决算</w:t>
      </w:r>
      <w:bookmarkEnd w:id="0"/>
      <w:bookmarkEnd w:id="1"/>
      <w:bookmarkEnd w:id="2"/>
      <w:bookmarkEnd w:id="3"/>
      <w:bookmarkEnd w:id="4"/>
      <w:bookmarkEnd w:id="5"/>
    </w:p>
    <w:p>
      <w:pPr>
        <w:pStyle w:val="3"/>
        <w:pageBreakBefore w:val="0"/>
        <w:kinsoku/>
        <w:wordWrap/>
        <w:overflowPunct/>
        <w:topLinePunct w:val="0"/>
        <w:bidi w:val="0"/>
        <w:spacing w:line="640" w:lineRule="exact"/>
        <w:jc w:val="center"/>
        <w:textAlignment w:val="auto"/>
        <w:rPr>
          <w:rFonts w:hint="eastAsia" w:ascii="方正小标宋_GBK" w:hAnsi="方正小标宋_GBK" w:eastAsia="方正小标宋_GBK" w:cs="方正小标宋_GBK"/>
          <w:b w:val="0"/>
          <w:bCs/>
          <w:sz w:val="44"/>
          <w:szCs w:val="44"/>
        </w:rPr>
      </w:pPr>
    </w:p>
    <w:p>
      <w:pPr>
        <w:pStyle w:val="3"/>
        <w:pageBreakBefore w:val="0"/>
        <w:kinsoku/>
        <w:wordWrap/>
        <w:overflowPunct/>
        <w:topLinePunct w:val="0"/>
        <w:bidi w:val="0"/>
        <w:spacing w:line="640" w:lineRule="exact"/>
        <w:jc w:val="center"/>
        <w:textAlignment w:val="auto"/>
        <w:rPr>
          <w:rStyle w:val="12"/>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 单位</w:t>
      </w:r>
      <w:r>
        <w:rPr>
          <w:rStyle w:val="12"/>
          <w:rFonts w:hint="eastAsia" w:ascii="方正小标宋_GBK" w:hAnsi="方正小标宋_GBK" w:eastAsia="方正小标宋_GBK" w:cs="方正小标宋_GBK"/>
          <w:b w:val="0"/>
          <w:bCs/>
          <w:sz w:val="44"/>
          <w:szCs w:val="44"/>
        </w:rPr>
        <w:t>概况</w:t>
      </w:r>
    </w:p>
    <w:p>
      <w:pPr>
        <w:pStyle w:val="4"/>
        <w:pageBreakBefore w:val="0"/>
        <w:numPr>
          <w:ilvl w:val="0"/>
          <w:numId w:val="0"/>
        </w:numPr>
        <w:kinsoku/>
        <w:wordWrap/>
        <w:overflowPunct/>
        <w:topLinePunct w:val="0"/>
        <w:bidi w:val="0"/>
        <w:spacing w:line="640" w:lineRule="exact"/>
        <w:ind w:leftChars="0"/>
        <w:textAlignment w:val="auto"/>
        <w:rPr>
          <w:rStyle w:val="13"/>
          <w:rFonts w:hint="eastAsia" w:ascii="黑体" w:hAnsi="黑体" w:eastAsia="黑体" w:cs="黑体"/>
          <w:b w:val="0"/>
          <w:bCs/>
        </w:rPr>
      </w:pPr>
      <w:bookmarkStart w:id="6" w:name="_Toc15377197"/>
      <w:bookmarkStart w:id="7" w:name="_Toc15396600"/>
      <w:r>
        <w:rPr>
          <w:rStyle w:val="13"/>
          <w:rFonts w:hint="eastAsia" w:ascii="黑体" w:hAnsi="黑体" w:eastAsia="黑体" w:cs="黑体"/>
          <w:b w:val="0"/>
          <w:bCs/>
          <w:lang w:val="en-US" w:eastAsia="zh-CN"/>
        </w:rPr>
        <w:t>一、</w:t>
      </w:r>
      <w:r>
        <w:rPr>
          <w:rStyle w:val="13"/>
          <w:rFonts w:hint="eastAsia" w:ascii="黑体" w:hAnsi="黑体" w:eastAsia="黑体" w:cs="黑体"/>
          <w:b w:val="0"/>
          <w:bCs/>
        </w:rPr>
        <w:t>职能简介</w:t>
      </w:r>
    </w:p>
    <w:p>
      <w:pPr>
        <w:pStyle w:val="8"/>
        <w:pageBreakBefore w:val="0"/>
        <w:widowControl/>
        <w:shd w:val="clear" w:color="auto" w:fill="FFFFFF"/>
        <w:kinsoku/>
        <w:wordWrap/>
        <w:overflowPunct/>
        <w:topLinePunct w:val="0"/>
        <w:bidi w:val="0"/>
        <w:spacing w:beforeAutospacing="0" w:afterAutospacing="0" w:line="640" w:lineRule="exact"/>
        <w:ind w:firstLine="420"/>
        <w:jc w:val="both"/>
        <w:textAlignment w:val="auto"/>
        <w:rPr>
          <w:rFonts w:hint="eastAsia" w:ascii="华文仿宋" w:hAnsi="华文仿宋" w:eastAsia="华文仿宋" w:cs="华文仿宋"/>
          <w:b w:val="0"/>
          <w:bCs/>
          <w:sz w:val="32"/>
          <w:szCs w:val="32"/>
          <w:shd w:val="clear" w:color="auto" w:fill="FFFFFF"/>
        </w:rPr>
      </w:pPr>
      <w:r>
        <w:rPr>
          <w:rFonts w:hint="eastAsia" w:ascii="华文仿宋" w:hAnsi="华文仿宋" w:eastAsia="华文仿宋" w:cs="华文仿宋"/>
          <w:b w:val="0"/>
          <w:bCs/>
          <w:sz w:val="32"/>
          <w:szCs w:val="32"/>
          <w:shd w:val="clear" w:color="auto" w:fill="FFFFFF"/>
        </w:rPr>
        <w:t>朝天区气象服务中心属财政二级预算单位，本预算包括人员类项目支出预算、运转类项目支出预算、特定目标类项目支出预算等相关预算。</w:t>
      </w:r>
    </w:p>
    <w:p>
      <w:pPr>
        <w:pStyle w:val="8"/>
        <w:pageBreakBefore w:val="0"/>
        <w:widowControl/>
        <w:shd w:val="clear" w:color="auto" w:fill="FFFFFF"/>
        <w:kinsoku/>
        <w:wordWrap/>
        <w:overflowPunct/>
        <w:topLinePunct w:val="0"/>
        <w:bidi w:val="0"/>
        <w:spacing w:beforeAutospacing="0" w:afterAutospacing="0" w:line="640" w:lineRule="exact"/>
        <w:ind w:firstLine="640" w:firstLineChars="200"/>
        <w:jc w:val="both"/>
        <w:textAlignment w:val="auto"/>
        <w:rPr>
          <w:rFonts w:hint="eastAsia" w:ascii="华文仿宋" w:hAnsi="华文仿宋" w:eastAsia="华文仿宋" w:cs="华文仿宋"/>
          <w:b w:val="0"/>
          <w:bCs/>
          <w:sz w:val="32"/>
          <w:szCs w:val="32"/>
        </w:rPr>
      </w:pPr>
      <w:r>
        <w:rPr>
          <w:rFonts w:hint="eastAsia" w:ascii="华文仿宋" w:hAnsi="华文仿宋" w:eastAsia="华文仿宋" w:cs="华文仿宋"/>
          <w:b w:val="0"/>
          <w:bCs/>
          <w:kern w:val="0"/>
          <w:sz w:val="32"/>
          <w:szCs w:val="32"/>
          <w:shd w:val="clear" w:color="auto" w:fill="FFFFFF"/>
          <w:lang w:bidi="ar"/>
        </w:rPr>
        <w:t>气象服务中心总人数7名，其中公务员人数2名，事业编制5名。在职人员总数7人，其中公务员编制2名由区应急管理局管理，事业人员5人编制由中心管理。</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朝天区气象服务中心负责贯彻落实中央，省、市、区关于气象工作的方针政策和省委、市委、区委的决策部署，在履行职责过程中坚持和加强党对气象工作的集中统一领导。</w:t>
      </w:r>
      <w:r>
        <w:rPr>
          <w:rFonts w:hint="eastAsia" w:ascii="华文仿宋" w:hAnsi="华文仿宋" w:eastAsia="华文仿宋" w:cs="华文仿宋"/>
          <w:b w:val="0"/>
          <w:bCs/>
          <w:kern w:val="0"/>
          <w:sz w:val="32"/>
          <w:szCs w:val="32"/>
          <w:shd w:val="clear" w:color="auto" w:fill="FFFFFF"/>
          <w:lang w:val="en-US" w:eastAsia="zh-CN" w:bidi="ar"/>
        </w:rPr>
        <w:t xml:space="preserve">    </w:t>
      </w:r>
      <w:r>
        <w:rPr>
          <w:rFonts w:hint="eastAsia" w:ascii="华文仿宋" w:hAnsi="华文仿宋" w:eastAsia="华文仿宋" w:cs="华文仿宋"/>
          <w:b w:val="0"/>
          <w:bCs/>
          <w:kern w:val="0"/>
          <w:sz w:val="32"/>
          <w:szCs w:val="32"/>
          <w:shd w:val="clear" w:color="auto" w:fill="FFFFFF"/>
          <w:lang w:bidi="ar"/>
        </w:rPr>
        <w:t>主要职能职责是：</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1.贯彻执行党和国家对气象针政策和法律法规，落实省委、省政府，市委、市政府和区委区政府有关气象工作的指示和决定。</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 xml:space="preserve">2.负责气象灾害的预报、预测、提升和增强灾害预防能力，气象天气预报播报和视频天气预报、气象教育宣传以及其他气象方面工作。  </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3.负责全区范围内气象区域自动监测站等预警服务终端的建设、维护和管理。</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4.负责全力做好气象综合防灾减灾等安全工作服务。加强与其他部门的联系合作，共享信息资料，深化地质灾害预警、森林防火、汛期防汛和为农服务等各项工作。</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5.加强深化朝天区关于“中国气候品牌”的气象品牌创建工作，利用气象品牌的创建工作，让更多的优质气候产品普惠大众,扎实推进乡村振兴战略助农增收，切实做好“三农”工作保障服务。</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6.要持续不断地积极开展生态环境改善等方面的人工影响天气作业，配合上级部门、市气象局等相关单位做好关于人工影响天气的各项工作。</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7.加强气象科技教育，不断完善和提升气象教育科普基地内涵，增强社会公众的气象科学意识，让气象科技走入社会，让社会了解和掌握更多气象科技应用知识。</w:t>
      </w:r>
    </w:p>
    <w:p>
      <w:pPr>
        <w:pageBreakBefore w:val="0"/>
        <w:widowControl/>
        <w:kinsoku/>
        <w:wordWrap/>
        <w:overflowPunct/>
        <w:topLinePunct w:val="0"/>
        <w:autoSpaceDE w:val="0"/>
        <w:bidi w:val="0"/>
        <w:adjustRightInd w:val="0"/>
        <w:snapToGrid w:val="0"/>
        <w:spacing w:line="640" w:lineRule="exact"/>
        <w:ind w:firstLine="640" w:firstLineChars="200"/>
        <w:contextualSpacing/>
        <w:jc w:val="left"/>
        <w:textAlignment w:val="auto"/>
        <w:rPr>
          <w:rFonts w:hint="eastAsia" w:ascii="华文仿宋" w:hAnsi="华文仿宋" w:eastAsia="华文仿宋" w:cs="华文仿宋"/>
          <w:b w:val="0"/>
          <w:bCs/>
          <w:kern w:val="0"/>
          <w:sz w:val="32"/>
          <w:szCs w:val="32"/>
          <w:shd w:val="clear" w:color="auto" w:fill="FFFFFF"/>
          <w:lang w:bidi="ar"/>
        </w:rPr>
      </w:pPr>
      <w:r>
        <w:rPr>
          <w:rFonts w:hint="eastAsia" w:ascii="华文仿宋" w:hAnsi="华文仿宋" w:eastAsia="华文仿宋" w:cs="华文仿宋"/>
          <w:b w:val="0"/>
          <w:bCs/>
          <w:kern w:val="0"/>
          <w:sz w:val="32"/>
          <w:szCs w:val="32"/>
          <w:shd w:val="clear" w:color="auto" w:fill="FFFFFF"/>
          <w:lang w:bidi="ar"/>
        </w:rPr>
        <w:t>8.完成区委区政府以及上级交办的其他任务。</w:t>
      </w:r>
    </w:p>
    <w:p>
      <w:pPr>
        <w:pStyle w:val="4"/>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b w:val="0"/>
          <w:bCs/>
        </w:rPr>
      </w:pPr>
      <w:r>
        <w:rPr>
          <w:rFonts w:hint="eastAsia" w:ascii="黑体" w:hAnsi="黑体" w:eastAsia="黑体" w:cs="黑体"/>
          <w:b w:val="0"/>
          <w:bCs/>
        </w:rPr>
        <w:t>二、2021年重点工作</w:t>
      </w:r>
      <w:bookmarkEnd w:id="6"/>
      <w:bookmarkEnd w:id="7"/>
      <w:r>
        <w:rPr>
          <w:rFonts w:hint="eastAsia" w:ascii="黑体" w:hAnsi="黑体" w:eastAsia="黑体" w:cs="黑体"/>
          <w:b w:val="0"/>
          <w:bCs/>
        </w:rPr>
        <w:t>完成情况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来，在</w:t>
      </w:r>
      <w:r>
        <w:rPr>
          <w:rFonts w:hint="eastAsia" w:ascii="仿宋_GB2312" w:hAnsi="仿宋_GB2312" w:eastAsia="仿宋_GB2312" w:cs="仿宋_GB2312"/>
          <w:sz w:val="32"/>
          <w:szCs w:val="32"/>
          <w:lang w:eastAsia="zh-CN"/>
        </w:rPr>
        <w:t>区委区政府和上级部门的</w:t>
      </w:r>
      <w:r>
        <w:rPr>
          <w:rFonts w:hint="eastAsia" w:ascii="仿宋_GB2312" w:hAnsi="仿宋_GB2312" w:eastAsia="仿宋_GB2312" w:cs="仿宋_GB2312"/>
          <w:sz w:val="32"/>
          <w:szCs w:val="32"/>
        </w:rPr>
        <w:t>正确领导下，</w:t>
      </w:r>
      <w:r>
        <w:rPr>
          <w:rFonts w:hint="eastAsia" w:ascii="仿宋_GB2312" w:hAnsi="仿宋_GB2312" w:eastAsia="仿宋_GB2312" w:cs="仿宋_GB2312"/>
          <w:sz w:val="32"/>
          <w:szCs w:val="32"/>
          <w:lang w:eastAsia="zh-CN"/>
        </w:rPr>
        <w:t>区气象服务中心</w:t>
      </w:r>
      <w:r>
        <w:rPr>
          <w:rFonts w:hint="eastAsia" w:ascii="仿宋_GB2312" w:hAnsi="仿宋_GB2312" w:eastAsia="仿宋_GB2312" w:cs="仿宋_GB2312"/>
          <w:sz w:val="32"/>
          <w:szCs w:val="32"/>
        </w:rPr>
        <w:t>立足</w:t>
      </w:r>
      <w:r>
        <w:rPr>
          <w:rFonts w:hint="eastAsia" w:ascii="仿宋_GB2312" w:hAnsi="仿宋_GB2312" w:eastAsia="仿宋_GB2312" w:cs="仿宋_GB2312"/>
          <w:sz w:val="32"/>
          <w:szCs w:val="32"/>
          <w:lang w:eastAsia="zh-CN"/>
        </w:rPr>
        <w:t>中心工作</w:t>
      </w:r>
      <w:r>
        <w:rPr>
          <w:rFonts w:hint="eastAsia" w:ascii="仿宋_GB2312" w:hAnsi="仿宋_GB2312" w:eastAsia="仿宋_GB2312" w:cs="仿宋_GB2312"/>
          <w:sz w:val="32"/>
          <w:szCs w:val="32"/>
        </w:rPr>
        <w:t>，切实</w:t>
      </w:r>
      <w:r>
        <w:rPr>
          <w:rFonts w:hint="eastAsia" w:ascii="仿宋_GB2312" w:hAnsi="仿宋_GB2312" w:eastAsia="仿宋_GB2312" w:cs="仿宋_GB2312"/>
          <w:sz w:val="32"/>
          <w:szCs w:val="32"/>
          <w:lang w:eastAsia="zh-CN"/>
        </w:rPr>
        <w:t>履行职责，</w:t>
      </w:r>
      <w:r>
        <w:rPr>
          <w:rFonts w:hint="eastAsia" w:ascii="仿宋_GB2312" w:hAnsi="仿宋_GB2312" w:eastAsia="仿宋_GB2312" w:cs="仿宋_GB2312"/>
          <w:sz w:val="32"/>
          <w:szCs w:val="32"/>
        </w:rPr>
        <w:t>全力夯实基础，探索工作方法，创新工作机制，</w:t>
      </w:r>
      <w:r>
        <w:rPr>
          <w:rFonts w:hint="eastAsia" w:ascii="仿宋_GB2312" w:hAnsi="仿宋_GB2312" w:eastAsia="仿宋_GB2312" w:cs="仿宋_GB2312"/>
          <w:sz w:val="32"/>
          <w:szCs w:val="32"/>
          <w:lang w:eastAsia="zh-CN"/>
        </w:rPr>
        <w:t>气象服务中心业务服务</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不断提升，全年</w:t>
      </w:r>
      <w:r>
        <w:rPr>
          <w:rFonts w:hint="eastAsia" w:ascii="仿宋_GB2312" w:hAnsi="仿宋_GB2312" w:eastAsia="仿宋_GB2312" w:cs="仿宋_GB2312"/>
          <w:sz w:val="32"/>
          <w:szCs w:val="32"/>
        </w:rPr>
        <w:t>各项业务取得圆满,得到省市气象部门</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好评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（一）紧扣部门</w:t>
      </w:r>
      <w:r>
        <w:rPr>
          <w:rFonts w:hint="eastAsia" w:ascii="楷体_GB2312" w:hAnsi="楷体_GB2312" w:eastAsia="楷体_GB2312" w:cs="楷体_GB2312"/>
          <w:sz w:val="32"/>
          <w:szCs w:val="32"/>
        </w:rPr>
        <w:t>职责使命，</w:t>
      </w:r>
      <w:r>
        <w:rPr>
          <w:rFonts w:hint="eastAsia" w:ascii="楷体_GB2312" w:hAnsi="楷体_GB2312" w:eastAsia="楷体_GB2312" w:cs="楷体_GB2312"/>
          <w:sz w:val="32"/>
          <w:szCs w:val="32"/>
          <w:lang w:eastAsia="zh-CN"/>
        </w:rPr>
        <w:t>全力</w:t>
      </w:r>
      <w:r>
        <w:rPr>
          <w:rFonts w:hint="eastAsia" w:ascii="楷体_GB2312" w:hAnsi="楷体_GB2312" w:eastAsia="楷体_GB2312" w:cs="楷体_GB2312"/>
          <w:sz w:val="32"/>
          <w:szCs w:val="32"/>
        </w:rPr>
        <w:t>做好</w:t>
      </w:r>
      <w:r>
        <w:rPr>
          <w:rFonts w:hint="eastAsia" w:ascii="楷体_GB2312" w:hAnsi="楷体_GB2312" w:eastAsia="楷体_GB2312" w:cs="楷体_GB2312"/>
          <w:sz w:val="32"/>
          <w:szCs w:val="32"/>
          <w:lang w:eastAsia="zh-CN"/>
        </w:rPr>
        <w:t>气象服务</w:t>
      </w:r>
      <w:r>
        <w:rPr>
          <w:rFonts w:hint="eastAsia" w:ascii="楷体_GB2312" w:hAnsi="楷体_GB2312" w:eastAsia="楷体_GB2312" w:cs="楷体_GB2312"/>
          <w:sz w:val="32"/>
          <w:szCs w:val="32"/>
        </w:rPr>
        <w:t>。</w:t>
      </w:r>
      <w:r>
        <w:rPr>
          <w:rFonts w:hint="eastAsia" w:ascii="黑体" w:hAnsi="黑体" w:eastAsia="黑体" w:cs="黑体"/>
          <w:sz w:val="32"/>
          <w:szCs w:val="32"/>
          <w:lang w:val="en-US" w:eastAsia="zh-CN"/>
        </w:rPr>
        <w:t>一是</w:t>
      </w:r>
      <w:r>
        <w:rPr>
          <w:rFonts w:hint="eastAsia" w:ascii="仿宋_GB2312" w:hAnsi="仿宋_GB2312" w:eastAsia="仿宋_GB2312" w:cs="仿宋_GB2312"/>
          <w:sz w:val="32"/>
          <w:szCs w:val="32"/>
        </w:rPr>
        <w:t>做好公共气象服务。今年以来，为满足人民群众生产生活需要，开展多渠道、多方式、多层次天气预报服务，通过短信、微信、QQ群通报天气实况</w:t>
      </w:r>
      <w:r>
        <w:rPr>
          <w:rFonts w:hint="eastAsia" w:ascii="仿宋_GB2312" w:hAnsi="仿宋_GB2312" w:eastAsia="仿宋_GB2312" w:cs="仿宋_GB2312"/>
          <w:sz w:val="32"/>
          <w:szCs w:val="32"/>
          <w:lang w:val="en-US" w:eastAsia="zh-CN"/>
        </w:rPr>
        <w:t>730余</w:t>
      </w:r>
      <w:r>
        <w:rPr>
          <w:rFonts w:hint="eastAsia" w:ascii="仿宋_GB2312" w:hAnsi="仿宋_GB2312" w:eastAsia="仿宋_GB2312" w:cs="仿宋_GB2312"/>
          <w:sz w:val="32"/>
          <w:szCs w:val="32"/>
        </w:rPr>
        <w:t>次，发布中长期预报3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期，重大、转折性天气预警预报</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，全年不间断</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电视、微博、互联网、手机</w:t>
      </w:r>
      <w:r>
        <w:rPr>
          <w:rFonts w:hint="eastAsia" w:ascii="仿宋_GB2312" w:hAnsi="仿宋_GB2312" w:eastAsia="仿宋_GB2312" w:cs="仿宋_GB2312"/>
          <w:sz w:val="32"/>
          <w:szCs w:val="32"/>
          <w:lang w:eastAsia="zh-CN"/>
        </w:rPr>
        <w:t>等平台</w:t>
      </w:r>
      <w:r>
        <w:rPr>
          <w:rFonts w:hint="eastAsia" w:ascii="仿宋_GB2312" w:hAnsi="仿宋_GB2312" w:eastAsia="仿宋_GB2312" w:cs="仿宋_GB2312"/>
          <w:sz w:val="32"/>
          <w:szCs w:val="32"/>
        </w:rPr>
        <w:t>发布天气预报，覆盖全区90%电视、手机用户。</w:t>
      </w:r>
      <w:r>
        <w:rPr>
          <w:rFonts w:hint="eastAsia" w:ascii="黑体" w:hAnsi="黑体" w:eastAsia="黑体" w:cs="黑体"/>
          <w:sz w:val="32"/>
          <w:szCs w:val="32"/>
          <w:lang w:eastAsia="zh-CN"/>
        </w:rPr>
        <w:t>二是</w:t>
      </w:r>
      <w:r>
        <w:rPr>
          <w:rFonts w:hint="eastAsia" w:ascii="仿宋_GB2312" w:hAnsi="仿宋_GB2312" w:eastAsia="仿宋_GB2312" w:cs="仿宋_GB2312"/>
          <w:sz w:val="32"/>
          <w:szCs w:val="32"/>
          <w:lang w:eastAsia="zh-CN"/>
        </w:rPr>
        <w:t>做好重大决策</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全年持续</w:t>
      </w:r>
      <w:r>
        <w:rPr>
          <w:rFonts w:hint="eastAsia" w:ascii="仿宋_GB2312" w:hAnsi="仿宋_GB2312" w:eastAsia="仿宋_GB2312" w:cs="仿宋_GB2312"/>
          <w:sz w:val="32"/>
          <w:szCs w:val="32"/>
        </w:rPr>
        <w:t>提供高质量决策性气象服务，</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年度气候趋势预报、逐月气候趋势和农事预报、重大节日生活指数预报、重大活动保障天气预报、灾害性天气预警预报等。</w:t>
      </w:r>
      <w:r>
        <w:rPr>
          <w:rFonts w:hint="eastAsia" w:ascii="仿宋_GB2312" w:hAnsi="仿宋_GB2312" w:eastAsia="仿宋_GB2312" w:cs="仿宋_GB2312"/>
          <w:sz w:val="32"/>
          <w:szCs w:val="32"/>
          <w:lang w:eastAsia="zh-CN"/>
        </w:rPr>
        <w:t>一年来，发布</w:t>
      </w:r>
      <w:r>
        <w:rPr>
          <w:rFonts w:hint="eastAsia" w:ascii="仿宋_GB2312" w:hAnsi="仿宋_GB2312" w:eastAsia="仿宋_GB2312" w:cs="仿宋_GB2312"/>
          <w:sz w:val="32"/>
          <w:szCs w:val="32"/>
        </w:rPr>
        <w:t>《朝天气象》重要天气趋势预报35期，重大活动保障服务专题预报75期</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eastAsia="zh-CN"/>
        </w:rPr>
        <w:t>三是</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应急抢险服务。针对</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灾害出现范围</w:t>
      </w:r>
      <w:r>
        <w:rPr>
          <w:rFonts w:hint="eastAsia" w:ascii="仿宋_GB2312" w:hAnsi="仿宋_GB2312" w:eastAsia="仿宋_GB2312" w:cs="仿宋_GB2312"/>
          <w:sz w:val="32"/>
          <w:szCs w:val="32"/>
          <w:lang w:eastAsia="zh-CN"/>
        </w:rPr>
        <w:t>和影响</w:t>
      </w:r>
      <w:r>
        <w:rPr>
          <w:rFonts w:hint="eastAsia" w:ascii="仿宋_GB2312" w:hAnsi="仿宋_GB2312" w:eastAsia="仿宋_GB2312" w:cs="仿宋_GB2312"/>
          <w:sz w:val="32"/>
          <w:szCs w:val="32"/>
        </w:rPr>
        <w:t>程度，</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rPr>
        <w:t>多普勒雷达、区域自动站</w:t>
      </w:r>
      <w:r>
        <w:rPr>
          <w:rFonts w:hint="eastAsia" w:ascii="仿宋_GB2312" w:hAnsi="仿宋_GB2312" w:eastAsia="仿宋_GB2312" w:cs="仿宋_GB2312"/>
          <w:sz w:val="32"/>
          <w:szCs w:val="32"/>
          <w:lang w:eastAsia="zh-CN"/>
        </w:rPr>
        <w:t>等开展</w:t>
      </w:r>
      <w:r>
        <w:rPr>
          <w:rFonts w:hint="eastAsia" w:ascii="仿宋_GB2312" w:hAnsi="仿宋_GB2312" w:eastAsia="仿宋_GB2312" w:cs="仿宋_GB2312"/>
          <w:sz w:val="32"/>
          <w:szCs w:val="32"/>
        </w:rPr>
        <w:t>实时监测，预先研判</w:t>
      </w:r>
      <w:r>
        <w:rPr>
          <w:rFonts w:hint="eastAsia" w:ascii="仿宋_GB2312" w:hAnsi="仿宋_GB2312" w:eastAsia="仿宋_GB2312" w:cs="仿宋_GB2312"/>
          <w:sz w:val="32"/>
          <w:szCs w:val="32"/>
          <w:lang w:eastAsia="zh-CN"/>
        </w:rPr>
        <w:t>气象趋势，提供响应</w:t>
      </w:r>
      <w:r>
        <w:rPr>
          <w:rFonts w:hint="eastAsia" w:ascii="仿宋_GB2312" w:hAnsi="仿宋_GB2312" w:eastAsia="仿宋_GB2312" w:cs="仿宋_GB2312"/>
          <w:sz w:val="32"/>
          <w:szCs w:val="32"/>
        </w:rPr>
        <w:t>对策，发布预警预报，重点时段</w:t>
      </w:r>
      <w:r>
        <w:rPr>
          <w:rFonts w:hint="eastAsia" w:ascii="仿宋_GB2312" w:hAnsi="仿宋_GB2312" w:eastAsia="仿宋_GB2312" w:cs="仿宋_GB2312"/>
          <w:sz w:val="32"/>
          <w:szCs w:val="32"/>
          <w:lang w:eastAsia="zh-CN"/>
        </w:rPr>
        <w:t>加密</w:t>
      </w:r>
      <w:r>
        <w:rPr>
          <w:rFonts w:hint="eastAsia" w:ascii="仿宋_GB2312" w:hAnsi="仿宋_GB2312" w:eastAsia="仿宋_GB2312" w:cs="仿宋_GB2312"/>
          <w:sz w:val="32"/>
          <w:szCs w:val="32"/>
        </w:rPr>
        <w:t>跟踪监测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同时加强与</w:t>
      </w:r>
      <w:r>
        <w:rPr>
          <w:rFonts w:hint="eastAsia" w:ascii="仿宋_GB2312" w:hAnsi="仿宋_GB2312" w:eastAsia="仿宋_GB2312" w:cs="仿宋_GB2312"/>
          <w:sz w:val="32"/>
          <w:szCs w:val="32"/>
          <w:lang w:eastAsia="zh-CN"/>
        </w:rPr>
        <w:t>市级及</w:t>
      </w:r>
      <w:r>
        <w:rPr>
          <w:rFonts w:hint="eastAsia" w:ascii="仿宋_GB2312" w:hAnsi="仿宋_GB2312" w:eastAsia="仿宋_GB2312" w:cs="仿宋_GB2312"/>
          <w:sz w:val="32"/>
          <w:szCs w:val="32"/>
        </w:rPr>
        <w:t>周边</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气象部门</w:t>
      </w:r>
      <w:r>
        <w:rPr>
          <w:rFonts w:hint="eastAsia" w:ascii="仿宋_GB2312" w:hAnsi="仿宋_GB2312" w:eastAsia="仿宋_GB2312" w:cs="仿宋_GB2312"/>
          <w:sz w:val="32"/>
          <w:szCs w:val="32"/>
          <w:lang w:eastAsia="zh-CN"/>
        </w:rPr>
        <w:t>、区级部门沟通协调、</w:t>
      </w:r>
      <w:r>
        <w:rPr>
          <w:rFonts w:hint="eastAsia" w:ascii="仿宋_GB2312" w:hAnsi="仿宋_GB2312" w:eastAsia="仿宋_GB2312" w:cs="仿宋_GB2312"/>
          <w:sz w:val="32"/>
          <w:szCs w:val="32"/>
        </w:rPr>
        <w:t>联防联控，</w:t>
      </w:r>
      <w:r>
        <w:rPr>
          <w:rFonts w:hint="eastAsia" w:ascii="仿宋_GB2312" w:hAnsi="仿宋_GB2312" w:eastAsia="仿宋_GB2312" w:cs="仿宋_GB2312"/>
          <w:sz w:val="32"/>
          <w:szCs w:val="32"/>
          <w:lang w:eastAsia="zh-CN"/>
        </w:rPr>
        <w:t>共享</w:t>
      </w:r>
      <w:r>
        <w:rPr>
          <w:rFonts w:hint="eastAsia" w:ascii="仿宋_GB2312" w:hAnsi="仿宋_GB2312" w:eastAsia="仿宋_GB2312" w:cs="仿宋_GB2312"/>
          <w:sz w:val="32"/>
          <w:szCs w:val="32"/>
        </w:rPr>
        <w:t>气象信息，交流预报产品，研判</w:t>
      </w:r>
      <w:r>
        <w:rPr>
          <w:rFonts w:hint="eastAsia" w:ascii="仿宋_GB2312" w:hAnsi="仿宋_GB2312" w:eastAsia="仿宋_GB2312" w:cs="仿宋_GB2312"/>
          <w:sz w:val="32"/>
          <w:szCs w:val="32"/>
          <w:lang w:eastAsia="zh-CN"/>
        </w:rPr>
        <w:t>气象</w:t>
      </w:r>
      <w:r>
        <w:rPr>
          <w:rFonts w:hint="eastAsia" w:ascii="仿宋_GB2312" w:hAnsi="仿宋_GB2312" w:eastAsia="仿宋_GB2312" w:cs="仿宋_GB2312"/>
          <w:sz w:val="32"/>
          <w:szCs w:val="32"/>
        </w:rPr>
        <w:t>趋势，发布预警预报，为防灾减灾和抢险救援提供了决策性依据。</w:t>
      </w:r>
      <w:r>
        <w:rPr>
          <w:rFonts w:hint="eastAsia" w:ascii="黑体" w:hAnsi="黑体" w:eastAsia="黑体" w:cs="黑体"/>
          <w:sz w:val="32"/>
          <w:szCs w:val="32"/>
          <w:lang w:eastAsia="zh-CN"/>
        </w:rPr>
        <w:t>四是</w:t>
      </w:r>
      <w:r>
        <w:rPr>
          <w:rFonts w:hint="eastAsia" w:ascii="仿宋_GB2312" w:hAnsi="仿宋_GB2312" w:eastAsia="仿宋_GB2312" w:cs="仿宋_GB2312"/>
          <w:sz w:val="32"/>
          <w:szCs w:val="32"/>
          <w:lang w:eastAsia="zh-CN"/>
        </w:rPr>
        <w:t>实施人工影响天气。</w:t>
      </w:r>
      <w:r>
        <w:rPr>
          <w:rFonts w:hint="eastAsia" w:ascii="仿宋_GB2312" w:hAnsi="仿宋_GB2312" w:eastAsia="仿宋_GB2312" w:cs="仿宋_GB2312"/>
          <w:sz w:val="32"/>
          <w:szCs w:val="32"/>
        </w:rPr>
        <w:t>全年共组织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人工影响天气作业</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次，保障重大活动2次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为缓解全区旱情、增加蓄水总量、改善生态环境、净化空气质量、降低火险等级、经济建设保障等服务发挥了重要作用。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华文仿宋" w:hAnsi="华文仿宋" w:eastAsia="华文仿宋"/>
          <w:b w:val="0"/>
          <w:bCs/>
          <w:kern w:val="0"/>
          <w:sz w:val="32"/>
          <w:szCs w:val="32"/>
        </w:rPr>
      </w:pPr>
      <w:r>
        <w:rPr>
          <w:rFonts w:hint="eastAsia" w:ascii="楷体_GB2312" w:hAnsi="楷体_GB2312" w:eastAsia="楷体_GB2312" w:cs="楷体_GB2312"/>
          <w:sz w:val="32"/>
          <w:szCs w:val="32"/>
          <w:lang w:eastAsia="zh-CN"/>
        </w:rPr>
        <w:t>（二）立足实际</w:t>
      </w:r>
      <w:r>
        <w:rPr>
          <w:rFonts w:hint="eastAsia" w:ascii="楷体_GB2312" w:hAnsi="楷体_GB2312" w:eastAsia="楷体_GB2312" w:cs="楷体_GB2312"/>
          <w:sz w:val="32"/>
          <w:szCs w:val="32"/>
        </w:rPr>
        <w:t>开拓创新，推动气象科技进步。</w:t>
      </w:r>
      <w:r>
        <w:rPr>
          <w:rFonts w:hint="eastAsia" w:ascii="黑体" w:hAnsi="黑体" w:eastAsia="黑体" w:cs="黑体"/>
          <w:sz w:val="32"/>
          <w:szCs w:val="32"/>
          <w:lang w:eastAsia="zh-CN"/>
        </w:rPr>
        <w:t>一是</w:t>
      </w:r>
      <w:r>
        <w:rPr>
          <w:rFonts w:hint="eastAsia" w:ascii="仿宋_GB2312" w:hAnsi="仿宋_GB2312" w:eastAsia="仿宋_GB2312" w:cs="仿宋_GB2312"/>
          <w:sz w:val="32"/>
          <w:szCs w:val="32"/>
          <w:lang w:eastAsia="zh-CN"/>
        </w:rPr>
        <w:t>升级改造区域自动站。全年</w:t>
      </w:r>
      <w:r>
        <w:rPr>
          <w:rFonts w:hint="eastAsia" w:ascii="仿宋_GB2312" w:hAnsi="仿宋_GB2312" w:eastAsia="仿宋_GB2312" w:cs="仿宋_GB2312"/>
          <w:sz w:val="32"/>
          <w:szCs w:val="32"/>
        </w:rPr>
        <w:t>新建</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要素区域自动站1个，升级改造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个区域自动站，对辖区内29个区域自动站和2个农业气候站</w:t>
      </w:r>
      <w:r>
        <w:rPr>
          <w:rFonts w:hint="eastAsia" w:ascii="仿宋_GB2312" w:hAnsi="仿宋_GB2312" w:eastAsia="仿宋_GB2312" w:cs="仿宋_GB2312"/>
          <w:sz w:val="32"/>
          <w:szCs w:val="32"/>
          <w:lang w:eastAsia="zh-CN"/>
        </w:rPr>
        <w:t>开展百</w:t>
      </w:r>
      <w:r>
        <w:rPr>
          <w:rFonts w:hint="eastAsia" w:ascii="仿宋_GB2312" w:hAnsi="仿宋_GB2312" w:eastAsia="仿宋_GB2312" w:cs="仿宋_GB2312"/>
          <w:sz w:val="32"/>
          <w:szCs w:val="32"/>
        </w:rPr>
        <w:t>余次维护维修，</w:t>
      </w:r>
      <w:r>
        <w:rPr>
          <w:rFonts w:hint="eastAsia" w:ascii="仿宋_GB2312" w:hAnsi="仿宋_GB2312" w:eastAsia="仿宋_GB2312" w:cs="仿宋_GB2312"/>
          <w:sz w:val="32"/>
          <w:szCs w:val="32"/>
          <w:lang w:eastAsia="zh-CN"/>
        </w:rPr>
        <w:t>有效保障了气象</w:t>
      </w:r>
      <w:r>
        <w:rPr>
          <w:rFonts w:hint="eastAsia" w:ascii="仿宋_GB2312" w:hAnsi="仿宋_GB2312" w:eastAsia="仿宋_GB2312" w:cs="仿宋_GB2312"/>
          <w:sz w:val="32"/>
          <w:szCs w:val="32"/>
        </w:rPr>
        <w:t>数据的正常采集、传输和使用</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综合气象观测业务系统</w:t>
      </w:r>
      <w:r>
        <w:rPr>
          <w:rFonts w:hint="eastAsia" w:ascii="仿宋_GB2312" w:hAnsi="仿宋_GB2312" w:eastAsia="仿宋_GB2312" w:cs="仿宋_GB2312"/>
          <w:sz w:val="32"/>
          <w:szCs w:val="32"/>
          <w:lang w:eastAsia="zh-CN"/>
        </w:rPr>
        <w:t>不断完善</w:t>
      </w:r>
      <w:r>
        <w:rPr>
          <w:rFonts w:hint="eastAsia" w:ascii="仿宋_GB2312" w:hAnsi="仿宋_GB2312" w:eastAsia="仿宋_GB2312" w:cs="仿宋_GB2312"/>
          <w:sz w:val="32"/>
          <w:szCs w:val="32"/>
        </w:rPr>
        <w:t>。</w:t>
      </w:r>
      <w:r>
        <w:rPr>
          <w:rFonts w:hint="eastAsia" w:ascii="黑体" w:hAnsi="黑体" w:eastAsia="黑体" w:cs="黑体"/>
          <w:sz w:val="32"/>
          <w:szCs w:val="32"/>
          <w:lang w:eastAsia="zh-CN"/>
        </w:rPr>
        <w:t>二是</w:t>
      </w:r>
      <w:r>
        <w:rPr>
          <w:rFonts w:hint="eastAsia" w:ascii="仿宋_GB2312" w:hAnsi="仿宋_GB2312" w:eastAsia="仿宋_GB2312" w:cs="仿宋_GB2312"/>
          <w:sz w:val="32"/>
          <w:szCs w:val="32"/>
          <w:lang w:eastAsia="zh-CN"/>
        </w:rPr>
        <w:t>开展多形式气象服务。</w:t>
      </w:r>
      <w:r>
        <w:rPr>
          <w:rFonts w:hint="eastAsia" w:ascii="仿宋_GB2312" w:hAnsi="仿宋_GB2312" w:eastAsia="仿宋_GB2312" w:cs="仿宋_GB2312"/>
          <w:sz w:val="32"/>
          <w:szCs w:val="32"/>
        </w:rPr>
        <w:t>利用上级业务</w:t>
      </w:r>
      <w:r>
        <w:rPr>
          <w:rFonts w:hint="eastAsia" w:ascii="仿宋_GB2312" w:hAnsi="仿宋_GB2312" w:eastAsia="仿宋_GB2312" w:cs="仿宋_GB2312"/>
          <w:sz w:val="32"/>
          <w:szCs w:val="32"/>
          <w:lang w:eastAsia="zh-CN"/>
        </w:rPr>
        <w:t>气象</w:t>
      </w:r>
      <w:r>
        <w:rPr>
          <w:rFonts w:hint="eastAsia" w:ascii="仿宋_GB2312" w:hAnsi="仿宋_GB2312" w:eastAsia="仿宋_GB2312" w:cs="仿宋_GB2312"/>
          <w:sz w:val="32"/>
          <w:szCs w:val="32"/>
        </w:rPr>
        <w:t>预报产品和本级观测资料，制定中长期、短期、短时天气预报，通过官方微博、互联网、电视、手机短信等方式在全区发布，气象预报预测准确率和精细化程度大幅提升，预报质量逐步提高。</w:t>
      </w:r>
      <w:r>
        <w:rPr>
          <w:rFonts w:hint="eastAsia" w:ascii="黑体" w:hAnsi="黑体" w:eastAsia="黑体" w:cs="黑体"/>
          <w:sz w:val="32"/>
          <w:szCs w:val="32"/>
          <w:lang w:eastAsia="zh-CN"/>
        </w:rPr>
        <w:t>三是</w:t>
      </w:r>
      <w:r>
        <w:rPr>
          <w:rFonts w:hint="eastAsia" w:ascii="仿宋_GB2312" w:hAnsi="仿宋_GB2312" w:eastAsia="仿宋_GB2312" w:cs="仿宋_GB2312"/>
          <w:sz w:val="32"/>
          <w:szCs w:val="32"/>
          <w:lang w:eastAsia="zh-CN"/>
        </w:rPr>
        <w:t>进行区域性气象研判。</w:t>
      </w:r>
      <w:r>
        <w:rPr>
          <w:rFonts w:hint="eastAsia" w:ascii="仿宋_GB2312" w:hAnsi="仿宋_GB2312" w:eastAsia="仿宋_GB2312" w:cs="仿宋_GB2312"/>
          <w:sz w:val="32"/>
          <w:szCs w:val="32"/>
        </w:rPr>
        <w:t>加强气象灾害性天气视频会商，及时</w:t>
      </w:r>
      <w:r>
        <w:rPr>
          <w:rFonts w:hint="eastAsia" w:ascii="仿宋_GB2312" w:hAnsi="仿宋_GB2312" w:eastAsia="仿宋_GB2312" w:cs="仿宋_GB2312"/>
          <w:sz w:val="32"/>
          <w:szCs w:val="32"/>
          <w:lang w:eastAsia="zh-CN"/>
        </w:rPr>
        <w:t>与市级和周边县区气象部门进行天气会商，针对性提出</w:t>
      </w:r>
      <w:r>
        <w:rPr>
          <w:rFonts w:hint="eastAsia" w:ascii="仿宋_GB2312" w:hAnsi="仿宋_GB2312" w:eastAsia="仿宋_GB2312" w:cs="仿宋_GB2312"/>
          <w:sz w:val="32"/>
          <w:szCs w:val="32"/>
        </w:rPr>
        <w:t>防灾减灾对策措施，</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降低气象灾害损失。</w:t>
      </w:r>
      <w:r>
        <w:rPr>
          <w:rFonts w:hint="eastAsia" w:ascii="仿宋_GB2312" w:hAnsi="仿宋_GB2312" w:eastAsia="仿宋_GB2312" w:cs="仿宋_GB2312"/>
          <w:sz w:val="32"/>
          <w:szCs w:val="32"/>
          <w:lang w:eastAsia="zh-CN"/>
        </w:rPr>
        <w:t>同时，不断</w:t>
      </w:r>
      <w:r>
        <w:rPr>
          <w:rFonts w:hint="eastAsia" w:ascii="仿宋_GB2312" w:hAnsi="仿宋_GB2312" w:eastAsia="仿宋_GB2312" w:cs="仿宋_GB2312"/>
          <w:sz w:val="32"/>
          <w:szCs w:val="32"/>
        </w:rPr>
        <w:t>完善内外网气象基础数据库，气象数据储存、交换能力显著提升。</w:t>
      </w:r>
      <w:r>
        <w:rPr>
          <w:rFonts w:hint="eastAsia" w:ascii="黑体" w:hAnsi="黑体" w:eastAsia="黑体" w:cs="黑体"/>
          <w:sz w:val="32"/>
          <w:szCs w:val="32"/>
          <w:lang w:eastAsia="zh-CN"/>
        </w:rPr>
        <w:t>四是</w:t>
      </w:r>
      <w:r>
        <w:rPr>
          <w:rFonts w:hint="eastAsia" w:ascii="仿宋_GB2312" w:hAnsi="仿宋_GB2312" w:eastAsia="仿宋_GB2312" w:cs="仿宋_GB2312"/>
          <w:sz w:val="32"/>
          <w:szCs w:val="32"/>
          <w:lang w:eastAsia="zh-CN"/>
        </w:rPr>
        <w:t>加强气象科普宣传。</w:t>
      </w:r>
      <w:r>
        <w:rPr>
          <w:rFonts w:hint="eastAsia" w:ascii="仿宋_GB2312" w:hAnsi="仿宋_GB2312" w:eastAsia="仿宋_GB2312" w:cs="仿宋_GB2312"/>
          <w:sz w:val="32"/>
          <w:szCs w:val="32"/>
        </w:rPr>
        <w:t>充分利用普法下乡、科普参观等契机，广泛宣传法律法规、气象防灾减灾科学知识，全年累计开展下乡普法</w:t>
      </w:r>
      <w:r>
        <w:rPr>
          <w:rFonts w:hint="eastAsia" w:ascii="仿宋_GB2312" w:hAnsi="仿宋_GB2312" w:eastAsia="仿宋_GB2312" w:cs="仿宋_GB2312"/>
          <w:sz w:val="32"/>
          <w:szCs w:val="32"/>
          <w:lang w:val="en-US" w:eastAsia="zh-CN"/>
        </w:rPr>
        <w:t>12次，</w:t>
      </w:r>
      <w:r>
        <w:rPr>
          <w:rFonts w:hint="eastAsia" w:ascii="仿宋_GB2312" w:hAnsi="仿宋_GB2312" w:eastAsia="仿宋_GB2312" w:cs="仿宋_GB2312"/>
          <w:sz w:val="32"/>
          <w:szCs w:val="32"/>
        </w:rPr>
        <w:t>科普宣传1000余人次，</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人民群众气象</w:t>
      </w:r>
      <w:r>
        <w:rPr>
          <w:rFonts w:hint="eastAsia" w:ascii="仿宋_GB2312" w:hAnsi="仿宋_GB2312" w:eastAsia="仿宋_GB2312" w:cs="仿宋_GB2312"/>
          <w:sz w:val="32"/>
          <w:szCs w:val="32"/>
        </w:rPr>
        <w:t>防灾减灾</w:t>
      </w:r>
      <w:r>
        <w:rPr>
          <w:rFonts w:hint="eastAsia" w:ascii="仿宋_GB2312" w:hAnsi="仿宋_GB2312" w:eastAsia="仿宋_GB2312" w:cs="仿宋_GB2312"/>
          <w:sz w:val="32"/>
          <w:szCs w:val="32"/>
          <w:lang w:eastAsia="zh-CN"/>
        </w:rPr>
        <w:t>意识。结合</w:t>
      </w:r>
      <w:r>
        <w:rPr>
          <w:rFonts w:hint="eastAsia" w:ascii="仿宋_GB2312" w:hAnsi="仿宋_GB2312" w:eastAsia="仿宋_GB2312" w:cs="仿宋_GB2312"/>
          <w:sz w:val="32"/>
          <w:szCs w:val="32"/>
        </w:rPr>
        <w:t>“川东北山地蔬菜综合服务中心”专家大院</w:t>
      </w:r>
      <w:r>
        <w:rPr>
          <w:rFonts w:hint="eastAsia" w:ascii="仿宋_GB2312" w:hAnsi="仿宋_GB2312" w:eastAsia="仿宋_GB2312" w:cs="仿宋_GB2312"/>
          <w:sz w:val="32"/>
          <w:szCs w:val="32"/>
          <w:lang w:eastAsia="zh-CN"/>
        </w:rPr>
        <w:t>扎实</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气象服务</w:t>
      </w:r>
      <w:r>
        <w:rPr>
          <w:rFonts w:hint="eastAsia" w:ascii="仿宋_GB2312" w:hAnsi="仿宋_GB2312" w:eastAsia="仿宋_GB2312" w:cs="仿宋_GB2312"/>
          <w:sz w:val="32"/>
          <w:szCs w:val="32"/>
          <w:lang w:eastAsia="zh-CN"/>
        </w:rPr>
        <w:t>宣传教育</w:t>
      </w:r>
      <w:r>
        <w:rPr>
          <w:rFonts w:hint="eastAsia" w:ascii="仿宋_GB2312" w:hAnsi="仿宋_GB2312" w:eastAsia="仿宋_GB2312" w:cs="仿宋_GB2312"/>
          <w:sz w:val="32"/>
          <w:szCs w:val="32"/>
        </w:rPr>
        <w:t>，深受省农科院和上级气象部门的好评。</w:t>
      </w:r>
      <w:r>
        <w:rPr>
          <w:rFonts w:hint="eastAsia" w:ascii="黑体" w:hAnsi="黑体" w:eastAsia="黑体" w:cs="黑体"/>
          <w:sz w:val="32"/>
          <w:szCs w:val="32"/>
          <w:lang w:eastAsia="zh-CN"/>
        </w:rPr>
        <w:t>五是</w:t>
      </w:r>
      <w:r>
        <w:rPr>
          <w:rFonts w:hint="eastAsia" w:ascii="仿宋_GB2312" w:hAnsi="仿宋_GB2312" w:eastAsia="仿宋_GB2312" w:cs="仿宋_GB2312"/>
          <w:sz w:val="32"/>
          <w:szCs w:val="32"/>
        </w:rPr>
        <w:t>积极申报气候品牌</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申报创建“中国气候康养地”“四川特色气候小镇”气候标志品牌。</w:t>
      </w:r>
      <w:r>
        <w:rPr>
          <w:rFonts w:hint="eastAsia" w:ascii="仿宋_GB2312" w:hAnsi="仿宋_GB2312" w:eastAsia="仿宋_GB2312" w:cs="仿宋_GB2312"/>
          <w:sz w:val="32"/>
          <w:szCs w:val="32"/>
          <w:lang w:eastAsia="zh-CN"/>
        </w:rPr>
        <w:t>成功</w:t>
      </w:r>
      <w:r>
        <w:rPr>
          <w:rFonts w:hint="eastAsia" w:ascii="仿宋_GB2312" w:hAnsi="仿宋_GB2312" w:eastAsia="仿宋_GB2312" w:cs="仿宋_GB2312"/>
          <w:sz w:val="32"/>
          <w:szCs w:val="32"/>
        </w:rPr>
        <w:t>申报全</w:t>
      </w:r>
      <w:r>
        <w:rPr>
          <w:rFonts w:hint="eastAsia" w:ascii="仿宋_GB2312" w:hAnsi="仿宋_GB2312" w:eastAsia="仿宋_GB2312" w:cs="仿宋_GB2312"/>
          <w:sz w:val="32"/>
          <w:szCs w:val="32"/>
          <w:lang w:eastAsia="zh-CN"/>
        </w:rPr>
        <w:t>市首</w:t>
      </w:r>
      <w:r>
        <w:rPr>
          <w:rFonts w:hint="eastAsia" w:ascii="仿宋_GB2312" w:hAnsi="仿宋_GB2312" w:eastAsia="仿宋_GB2312" w:cs="仿宋_GB2312"/>
          <w:sz w:val="32"/>
          <w:szCs w:val="32"/>
        </w:rPr>
        <w:t>个气象科普教育示范基地，</w:t>
      </w:r>
      <w:r>
        <w:rPr>
          <w:rFonts w:hint="eastAsia" w:ascii="仿宋_GB2312" w:hAnsi="仿宋_GB2312" w:eastAsia="仿宋_GB2312" w:cs="仿宋_GB2312"/>
          <w:sz w:val="32"/>
          <w:szCs w:val="32"/>
          <w:lang w:val="en-US" w:eastAsia="zh-CN"/>
        </w:rPr>
        <w:t>2021年12月</w:t>
      </w:r>
      <w:r>
        <w:rPr>
          <w:rFonts w:hint="eastAsia" w:ascii="仿宋_GB2312" w:hAnsi="仿宋_GB2312" w:eastAsia="仿宋_GB2312" w:cs="仿宋_GB2312"/>
          <w:sz w:val="32"/>
          <w:szCs w:val="32"/>
          <w:lang w:eastAsia="zh-CN"/>
        </w:rPr>
        <w:t>获得“市级科普教育基地”称号。</w:t>
      </w:r>
      <w:r>
        <w:rPr>
          <w:rFonts w:hint="eastAsia" w:ascii="仿宋_GB2312" w:hAnsi="仿宋_GB2312" w:eastAsia="仿宋_GB2312" w:cs="仿宋_GB2312"/>
          <w:sz w:val="32"/>
          <w:szCs w:val="32"/>
        </w:rPr>
        <w:t>积极创建2个全国综合减灾示范社区，</w:t>
      </w:r>
      <w:r>
        <w:rPr>
          <w:rFonts w:hint="eastAsia" w:ascii="仿宋_GB2312" w:hAnsi="仿宋_GB2312" w:eastAsia="仿宋_GB2312" w:cs="仿宋_GB2312"/>
          <w:sz w:val="32"/>
          <w:szCs w:val="32"/>
          <w:lang w:eastAsia="zh-CN"/>
        </w:rPr>
        <w:t>朝天区</w:t>
      </w:r>
      <w:r>
        <w:rPr>
          <w:rFonts w:hint="eastAsia" w:ascii="仿宋_GB2312" w:hAnsi="仿宋_GB2312" w:eastAsia="仿宋_GB2312" w:cs="仿宋_GB2312"/>
          <w:sz w:val="32"/>
          <w:szCs w:val="32"/>
        </w:rPr>
        <w:t>朝天镇大巴口社区成功创建为2021年度全国减灾示范社区</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eastAsia="zh-CN"/>
        </w:rPr>
        <w:t>六是</w:t>
      </w:r>
      <w:r>
        <w:rPr>
          <w:rFonts w:hint="eastAsia" w:ascii="仿宋_GB2312" w:hAnsi="仿宋_GB2312" w:eastAsia="仿宋_GB2312" w:cs="仿宋_GB2312"/>
          <w:sz w:val="32"/>
          <w:szCs w:val="32"/>
        </w:rPr>
        <w:t>加强科技人才保障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坚持引进与培训提高相结合，全中心现有大学本科1人，专科5人，高中1人；专家1人，高工2人，人员结构日趋完善</w:t>
      </w:r>
      <w:r>
        <w:rPr>
          <w:rFonts w:hint="eastAsia" w:ascii="仿宋_GB2312" w:hAnsi="仿宋_GB2312" w:eastAsia="仿宋_GB2312" w:cs="仿宋_GB2312"/>
          <w:sz w:val="32"/>
          <w:szCs w:val="32"/>
          <w:lang w:eastAsia="zh-CN"/>
        </w:rPr>
        <w:t>。同时，加强气象科普基地建设，配备专职科普讲解员</w:t>
      </w:r>
      <w:r>
        <w:rPr>
          <w:rFonts w:hint="eastAsia" w:ascii="仿宋_GB2312" w:hAnsi="仿宋_GB2312" w:eastAsia="仿宋_GB2312" w:cs="仿宋_GB2312"/>
          <w:sz w:val="32"/>
          <w:szCs w:val="32"/>
          <w:lang w:val="en-US" w:eastAsia="zh-CN"/>
        </w:rPr>
        <w:t>4名，兼职科普讲解员3名，全面推进气象科普工作开展</w:t>
      </w:r>
      <w:r>
        <w:rPr>
          <w:rFonts w:hint="eastAsia" w:ascii="仿宋_GB2312" w:hAnsi="仿宋_GB2312" w:eastAsia="仿宋_GB2312" w:cs="仿宋_GB2312"/>
          <w:sz w:val="32"/>
          <w:szCs w:val="32"/>
        </w:rPr>
        <w:t>。</w:t>
      </w:r>
    </w:p>
    <w:p>
      <w:pPr>
        <w:pStyle w:val="3"/>
        <w:pageBreakBefore w:val="0"/>
        <w:kinsoku/>
        <w:wordWrap/>
        <w:overflowPunct/>
        <w:topLinePunct w:val="0"/>
        <w:bidi w:val="0"/>
        <w:spacing w:line="640" w:lineRule="exact"/>
        <w:ind w:right="440"/>
        <w:jc w:val="both"/>
        <w:textAlignment w:val="auto"/>
        <w:rPr>
          <w:rFonts w:hint="eastAsia" w:ascii="方正小标宋_GBK" w:hAnsi="方正小标宋_GBK" w:eastAsia="方正小标宋_GBK" w:cs="方正小标宋_GBK"/>
          <w:b w:val="0"/>
          <w:bCs/>
          <w:sz w:val="44"/>
          <w:szCs w:val="44"/>
        </w:rPr>
      </w:pPr>
      <w:bookmarkStart w:id="8" w:name="_Toc15396602"/>
      <w:bookmarkStart w:id="9" w:name="_Toc15377204"/>
    </w:p>
    <w:p>
      <w:pPr>
        <w:pStyle w:val="3"/>
        <w:pageBreakBefore w:val="0"/>
        <w:kinsoku/>
        <w:wordWrap/>
        <w:overflowPunct/>
        <w:topLinePunct w:val="0"/>
        <w:bidi w:val="0"/>
        <w:spacing w:line="640" w:lineRule="exact"/>
        <w:ind w:right="44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第二部分 2021年度</w:t>
      </w:r>
      <w:r>
        <w:rPr>
          <w:rStyle w:val="12"/>
          <w:rFonts w:hint="eastAsia" w:ascii="方正小标宋_GBK" w:hAnsi="方正小标宋_GBK" w:eastAsia="方正小标宋_GBK" w:cs="方正小标宋_GBK"/>
          <w:b w:val="0"/>
          <w:bCs/>
          <w:sz w:val="44"/>
          <w:szCs w:val="44"/>
        </w:rPr>
        <w:t>单位决算情况说明</w:t>
      </w:r>
      <w:bookmarkEnd w:id="8"/>
      <w:bookmarkEnd w:id="9"/>
    </w:p>
    <w:p>
      <w:pPr>
        <w:pStyle w:val="18"/>
        <w:pageBreakBefore w:val="0"/>
        <w:numPr>
          <w:ilvl w:val="0"/>
          <w:numId w:val="1"/>
        </w:numPr>
        <w:kinsoku/>
        <w:wordWrap/>
        <w:overflowPunct/>
        <w:topLinePunct w:val="0"/>
        <w:bidi w:val="0"/>
        <w:spacing w:line="640" w:lineRule="exact"/>
        <w:ind w:firstLineChars="0"/>
        <w:textAlignment w:val="auto"/>
        <w:outlineLvl w:val="1"/>
        <w:rPr>
          <w:rStyle w:val="13"/>
          <w:rFonts w:hint="eastAsia" w:ascii="黑体" w:hAnsi="黑体" w:eastAsia="黑体" w:cs="黑体"/>
          <w:b w:val="0"/>
          <w:bCs/>
        </w:rPr>
      </w:pPr>
      <w:bookmarkStart w:id="10" w:name="_Toc15396603"/>
      <w:bookmarkStart w:id="11" w:name="_Toc15377205"/>
      <w:r>
        <w:rPr>
          <w:rFonts w:hint="eastAsia" w:ascii="黑体" w:hAnsi="黑体" w:eastAsia="黑体" w:cs="黑体"/>
          <w:b w:val="0"/>
          <w:bCs/>
          <w:sz w:val="32"/>
          <w:szCs w:val="32"/>
        </w:rPr>
        <w:t>收</w:t>
      </w:r>
      <w:r>
        <w:rPr>
          <w:rStyle w:val="13"/>
          <w:rFonts w:hint="eastAsia" w:ascii="黑体" w:hAnsi="黑体" w:eastAsia="黑体" w:cs="黑体"/>
          <w:b w:val="0"/>
          <w:bCs/>
        </w:rPr>
        <w:t>入支出决算总体情况说明</w:t>
      </w:r>
      <w:bookmarkEnd w:id="10"/>
      <w:bookmarkEnd w:id="11"/>
    </w:p>
    <w:p>
      <w:pPr>
        <w:pageBreakBefore w:val="0"/>
        <w:kinsoku/>
        <w:wordWrap/>
        <w:overflowPunct/>
        <w:topLinePunct w:val="0"/>
        <w:bidi w:val="0"/>
        <w:spacing w:line="640" w:lineRule="exact"/>
        <w:ind w:firstLine="640" w:firstLineChars="200"/>
        <w:textAlignment w:val="auto"/>
        <w:rPr>
          <w:rFonts w:ascii="华文仿宋" w:hAnsi="华文仿宋" w:eastAsia="华文仿宋"/>
          <w:b w:val="0"/>
          <w:bCs/>
          <w:sz w:val="32"/>
          <w:szCs w:val="32"/>
        </w:rPr>
      </w:pPr>
      <w:r>
        <w:rPr>
          <w:rFonts w:hint="eastAsia" w:ascii="华文仿宋" w:hAnsi="华文仿宋" w:eastAsia="华文仿宋"/>
          <w:b w:val="0"/>
          <w:bCs/>
          <w:sz w:val="32"/>
          <w:szCs w:val="32"/>
        </w:rPr>
        <w:t>2021年度收、支总计</w:t>
      </w:r>
      <w:r>
        <w:rPr>
          <w:rFonts w:ascii="华文仿宋" w:hAnsi="华文仿宋" w:eastAsia="华文仿宋"/>
          <w:b w:val="0"/>
          <w:bCs/>
          <w:sz w:val="32"/>
          <w:szCs w:val="32"/>
        </w:rPr>
        <w:t>121.97</w:t>
      </w:r>
      <w:r>
        <w:rPr>
          <w:rFonts w:hint="eastAsia" w:ascii="华文仿宋" w:hAnsi="华文仿宋" w:eastAsia="华文仿宋"/>
          <w:b w:val="0"/>
          <w:bCs/>
          <w:sz w:val="32"/>
          <w:szCs w:val="32"/>
        </w:rPr>
        <w:t>万元。与2020年</w:t>
      </w:r>
      <w:r>
        <w:rPr>
          <w:rFonts w:hint="eastAsia" w:ascii="仿宋_GB2312" w:hAnsi="仿宋" w:eastAsia="仿宋_GB2312"/>
          <w:color w:val="000000"/>
          <w:sz w:val="32"/>
          <w:szCs w:val="32"/>
          <w:lang w:val="en-US" w:eastAsia="zh-CN"/>
        </w:rPr>
        <w:t>112.76万元</w:t>
      </w:r>
      <w:r>
        <w:rPr>
          <w:rFonts w:hint="eastAsia" w:ascii="华文仿宋" w:hAnsi="华文仿宋" w:eastAsia="华文仿宋"/>
          <w:b w:val="0"/>
          <w:bCs/>
          <w:sz w:val="32"/>
          <w:szCs w:val="32"/>
        </w:rPr>
        <w:t>相比，收、支总计增加</w:t>
      </w:r>
      <w:r>
        <w:rPr>
          <w:rFonts w:hint="eastAsia" w:ascii="华文仿宋" w:hAnsi="华文仿宋" w:eastAsia="华文仿宋"/>
          <w:b w:val="0"/>
          <w:bCs/>
          <w:sz w:val="32"/>
          <w:szCs w:val="32"/>
          <w:lang w:val="en-US" w:eastAsia="zh-CN"/>
        </w:rPr>
        <w:t>9.21</w:t>
      </w:r>
      <w:r>
        <w:rPr>
          <w:rFonts w:hint="eastAsia" w:ascii="华文仿宋" w:hAnsi="华文仿宋" w:eastAsia="华文仿宋"/>
          <w:b w:val="0"/>
          <w:bCs/>
          <w:sz w:val="32"/>
          <w:szCs w:val="32"/>
        </w:rPr>
        <w:t>万元，增长</w:t>
      </w:r>
      <w:r>
        <w:rPr>
          <w:rFonts w:hint="eastAsia" w:ascii="华文仿宋" w:hAnsi="华文仿宋" w:eastAsia="华文仿宋"/>
          <w:b w:val="0"/>
          <w:bCs/>
          <w:sz w:val="32"/>
          <w:szCs w:val="32"/>
          <w:lang w:val="en-US" w:eastAsia="zh-CN"/>
        </w:rPr>
        <w:t>7</w:t>
      </w:r>
      <w:r>
        <w:rPr>
          <w:rFonts w:ascii="华文仿宋" w:hAnsi="华文仿宋" w:eastAsia="华文仿宋"/>
          <w:b w:val="0"/>
          <w:bCs/>
          <w:sz w:val="32"/>
          <w:szCs w:val="32"/>
        </w:rPr>
        <w:t>%</w:t>
      </w:r>
      <w:r>
        <w:rPr>
          <w:rFonts w:hint="eastAsia" w:ascii="华文仿宋" w:hAnsi="华文仿宋" w:eastAsia="华文仿宋"/>
          <w:b w:val="0"/>
          <w:bCs/>
          <w:sz w:val="32"/>
          <w:szCs w:val="32"/>
        </w:rPr>
        <w:t>。主要变动原因是当年实际工作开展情况</w:t>
      </w:r>
      <w:r>
        <w:rPr>
          <w:rFonts w:hint="eastAsia" w:ascii="华文仿宋" w:hAnsi="华文仿宋" w:eastAsia="华文仿宋"/>
          <w:b w:val="0"/>
          <w:bCs/>
          <w:sz w:val="32"/>
          <w:szCs w:val="32"/>
          <w:lang w:eastAsia="zh-CN"/>
        </w:rPr>
        <w:t>较</w:t>
      </w:r>
      <w:r>
        <w:rPr>
          <w:rFonts w:hint="eastAsia" w:ascii="华文仿宋" w:hAnsi="华文仿宋" w:eastAsia="华文仿宋"/>
          <w:b w:val="0"/>
          <w:bCs/>
          <w:sz w:val="32"/>
          <w:szCs w:val="32"/>
        </w:rPr>
        <w:t>往年有所增长。</w:t>
      </w:r>
    </w:p>
    <w:p>
      <w:pPr>
        <w:pStyle w:val="18"/>
        <w:pageBreakBefore w:val="0"/>
        <w:numPr>
          <w:ilvl w:val="0"/>
          <w:numId w:val="1"/>
        </w:numPr>
        <w:kinsoku/>
        <w:wordWrap/>
        <w:overflowPunct/>
        <w:topLinePunct w:val="0"/>
        <w:bidi w:val="0"/>
        <w:spacing w:line="640" w:lineRule="exact"/>
        <w:ind w:firstLineChars="0"/>
        <w:textAlignment w:val="auto"/>
        <w:outlineLvl w:val="1"/>
        <w:rPr>
          <w:rStyle w:val="13"/>
          <w:rFonts w:hint="eastAsia" w:ascii="黑体" w:hAnsi="黑体" w:eastAsia="黑体" w:cs="黑体"/>
          <w:b w:val="0"/>
          <w:bCs/>
        </w:rPr>
      </w:pPr>
      <w:bookmarkStart w:id="12" w:name="_Toc15396604"/>
      <w:bookmarkStart w:id="13" w:name="_Toc15377206"/>
      <w:r>
        <w:rPr>
          <w:rFonts w:hint="eastAsia" w:ascii="黑体" w:hAnsi="黑体" w:eastAsia="黑体" w:cs="黑体"/>
          <w:b w:val="0"/>
          <w:bCs/>
          <w:sz w:val="32"/>
          <w:szCs w:val="32"/>
        </w:rPr>
        <w:t>收</w:t>
      </w:r>
      <w:r>
        <w:rPr>
          <w:rStyle w:val="13"/>
          <w:rFonts w:hint="eastAsia" w:ascii="黑体" w:hAnsi="黑体" w:eastAsia="黑体" w:cs="黑体"/>
          <w:b w:val="0"/>
          <w:bCs/>
        </w:rPr>
        <w:t>入决算情况说明</w:t>
      </w:r>
      <w:bookmarkEnd w:id="12"/>
      <w:bookmarkEnd w:id="13"/>
    </w:p>
    <w:p>
      <w:pPr>
        <w:pageBreakBefore w:val="0"/>
        <w:kinsoku/>
        <w:wordWrap/>
        <w:overflowPunct/>
        <w:topLinePunct w:val="0"/>
        <w:bidi w:val="0"/>
        <w:spacing w:line="640" w:lineRule="exact"/>
        <w:ind w:firstLine="640" w:firstLineChars="200"/>
        <w:textAlignment w:val="auto"/>
        <w:outlineLvl w:val="1"/>
        <w:rPr>
          <w:rFonts w:ascii="华文仿宋" w:hAnsi="华文仿宋" w:eastAsia="华文仿宋"/>
          <w:b w:val="0"/>
          <w:bCs/>
          <w:sz w:val="32"/>
          <w:szCs w:val="32"/>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21年本年收入合计</w:t>
      </w:r>
      <w:r>
        <w:rPr>
          <w:rFonts w:ascii="华文仿宋" w:hAnsi="华文仿宋" w:eastAsia="华文仿宋"/>
          <w:b w:val="0"/>
          <w:bCs/>
          <w:sz w:val="32"/>
          <w:szCs w:val="32"/>
        </w:rPr>
        <w:t>121.97</w:t>
      </w:r>
      <w:r>
        <w:rPr>
          <w:rFonts w:hint="eastAsia" w:ascii="华文仿宋" w:hAnsi="华文仿宋" w:eastAsia="华文仿宋"/>
          <w:b w:val="0"/>
          <w:bCs/>
          <w:sz w:val="32"/>
          <w:szCs w:val="32"/>
        </w:rPr>
        <w:t>万元，其中：一般公共预算财政拨款收入</w:t>
      </w:r>
      <w:r>
        <w:rPr>
          <w:rFonts w:ascii="华文仿宋" w:hAnsi="华文仿宋" w:eastAsia="华文仿宋"/>
          <w:b w:val="0"/>
          <w:bCs/>
          <w:sz w:val="32"/>
          <w:szCs w:val="32"/>
        </w:rPr>
        <w:t>121.97</w:t>
      </w:r>
      <w:r>
        <w:rPr>
          <w:rFonts w:hint="eastAsia" w:ascii="华文仿宋" w:hAnsi="华文仿宋" w:eastAsia="华文仿宋"/>
          <w:b w:val="0"/>
          <w:bCs/>
          <w:sz w:val="32"/>
          <w:szCs w:val="32"/>
        </w:rPr>
        <w:t>万元，占1</w:t>
      </w:r>
      <w:r>
        <w:rPr>
          <w:rFonts w:ascii="华文仿宋" w:hAnsi="华文仿宋" w:eastAsia="华文仿宋"/>
          <w:b w:val="0"/>
          <w:bCs/>
          <w:sz w:val="32"/>
          <w:szCs w:val="32"/>
        </w:rPr>
        <w:t>00%</w:t>
      </w:r>
      <w:r>
        <w:rPr>
          <w:rFonts w:hint="eastAsia" w:ascii="华文仿宋" w:hAnsi="华文仿宋" w:eastAsia="华文仿宋"/>
          <w:b w:val="0"/>
          <w:bCs/>
          <w:sz w:val="32"/>
          <w:szCs w:val="32"/>
        </w:rPr>
        <w:t>；政府性基金预算财政拨款收入</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；国有资本经营预算财政拨款收入</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；上级补助收入</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；事业收入</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；经营收入</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；附属单位上缴收入</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；其他收入</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w:t>
      </w:r>
    </w:p>
    <w:p>
      <w:pPr>
        <w:pStyle w:val="18"/>
        <w:pageBreakBefore w:val="0"/>
        <w:numPr>
          <w:ilvl w:val="0"/>
          <w:numId w:val="1"/>
        </w:numPr>
        <w:kinsoku/>
        <w:wordWrap/>
        <w:overflowPunct/>
        <w:topLinePunct w:val="0"/>
        <w:bidi w:val="0"/>
        <w:spacing w:line="640" w:lineRule="exact"/>
        <w:ind w:firstLineChars="0"/>
        <w:textAlignment w:val="auto"/>
        <w:outlineLvl w:val="1"/>
        <w:rPr>
          <w:rStyle w:val="13"/>
          <w:rFonts w:hint="eastAsia" w:ascii="黑体" w:hAnsi="黑体" w:eastAsia="黑体" w:cs="黑体"/>
          <w:b w:val="0"/>
          <w:bCs/>
        </w:rPr>
      </w:pPr>
      <w:bookmarkStart w:id="14" w:name="_Toc15396605"/>
      <w:bookmarkStart w:id="15" w:name="_Toc15377207"/>
      <w:r>
        <w:rPr>
          <w:rFonts w:hint="eastAsia" w:ascii="黑体" w:hAnsi="黑体" w:eastAsia="黑体" w:cs="黑体"/>
          <w:b w:val="0"/>
          <w:bCs/>
          <w:sz w:val="32"/>
          <w:szCs w:val="32"/>
        </w:rPr>
        <w:t>支</w:t>
      </w:r>
      <w:r>
        <w:rPr>
          <w:rStyle w:val="13"/>
          <w:rFonts w:hint="eastAsia" w:ascii="黑体" w:hAnsi="黑体" w:eastAsia="黑体" w:cs="黑体"/>
          <w:b w:val="0"/>
          <w:bCs/>
        </w:rPr>
        <w:t>出决算情况说明</w:t>
      </w:r>
      <w:bookmarkEnd w:id="14"/>
      <w:bookmarkEnd w:id="15"/>
    </w:p>
    <w:p>
      <w:pPr>
        <w:pageBreakBefore w:val="0"/>
        <w:kinsoku/>
        <w:wordWrap/>
        <w:overflowPunct/>
        <w:topLinePunct w:val="0"/>
        <w:bidi w:val="0"/>
        <w:spacing w:line="640" w:lineRule="exact"/>
        <w:ind w:firstLine="640" w:firstLineChars="200"/>
        <w:textAlignment w:val="auto"/>
        <w:outlineLvl w:val="1"/>
        <w:rPr>
          <w:rFonts w:ascii="华文仿宋" w:hAnsi="华文仿宋" w:eastAsia="华文仿宋"/>
          <w:b w:val="0"/>
          <w:bCs/>
          <w:sz w:val="32"/>
          <w:szCs w:val="32"/>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21年本年支出合计</w:t>
      </w:r>
      <w:r>
        <w:rPr>
          <w:rFonts w:ascii="华文仿宋" w:hAnsi="华文仿宋" w:eastAsia="华文仿宋"/>
          <w:b w:val="0"/>
          <w:bCs/>
          <w:sz w:val="32"/>
          <w:szCs w:val="32"/>
        </w:rPr>
        <w:t>121.97</w:t>
      </w:r>
      <w:r>
        <w:rPr>
          <w:rFonts w:hint="eastAsia" w:ascii="华文仿宋" w:hAnsi="华文仿宋" w:eastAsia="华文仿宋"/>
          <w:b w:val="0"/>
          <w:bCs/>
          <w:sz w:val="32"/>
          <w:szCs w:val="32"/>
        </w:rPr>
        <w:t>万元，其中：基本支出</w:t>
      </w:r>
      <w:r>
        <w:rPr>
          <w:rFonts w:hint="eastAsia" w:ascii="华文仿宋" w:hAnsi="华文仿宋" w:eastAsia="华文仿宋"/>
          <w:b w:val="0"/>
          <w:bCs/>
          <w:sz w:val="32"/>
          <w:szCs w:val="32"/>
          <w:lang w:val="en-US" w:eastAsia="zh-CN"/>
        </w:rPr>
        <w:t>65.33</w:t>
      </w:r>
      <w:r>
        <w:rPr>
          <w:rFonts w:hint="eastAsia" w:ascii="华文仿宋" w:hAnsi="华文仿宋" w:eastAsia="华文仿宋"/>
          <w:b w:val="0"/>
          <w:bCs/>
          <w:sz w:val="32"/>
          <w:szCs w:val="32"/>
        </w:rPr>
        <w:t>万元，占</w:t>
      </w:r>
      <w:r>
        <w:rPr>
          <w:rFonts w:hint="eastAsia" w:ascii="华文仿宋" w:hAnsi="华文仿宋" w:eastAsia="华文仿宋"/>
          <w:b w:val="0"/>
          <w:bCs/>
          <w:sz w:val="32"/>
          <w:szCs w:val="32"/>
          <w:lang w:val="en-US" w:eastAsia="zh-CN"/>
        </w:rPr>
        <w:t>53.6</w:t>
      </w:r>
      <w:r>
        <w:rPr>
          <w:rFonts w:ascii="华文仿宋" w:hAnsi="华文仿宋" w:eastAsia="华文仿宋"/>
          <w:b w:val="0"/>
          <w:bCs/>
          <w:sz w:val="32"/>
          <w:szCs w:val="32"/>
        </w:rPr>
        <w:t>%</w:t>
      </w:r>
      <w:r>
        <w:rPr>
          <w:rFonts w:hint="eastAsia" w:ascii="华文仿宋" w:hAnsi="华文仿宋" w:eastAsia="华文仿宋"/>
          <w:b w:val="0"/>
          <w:bCs/>
          <w:sz w:val="32"/>
          <w:szCs w:val="32"/>
        </w:rPr>
        <w:t>；项目支出</w:t>
      </w:r>
      <w:r>
        <w:rPr>
          <w:rFonts w:hint="eastAsia" w:ascii="华文仿宋" w:hAnsi="华文仿宋" w:eastAsia="华文仿宋"/>
          <w:b w:val="0"/>
          <w:bCs/>
          <w:sz w:val="32"/>
          <w:szCs w:val="32"/>
          <w:lang w:val="en-US" w:eastAsia="zh-CN"/>
        </w:rPr>
        <w:t>56.64</w:t>
      </w:r>
      <w:r>
        <w:rPr>
          <w:rFonts w:hint="eastAsia" w:ascii="华文仿宋" w:hAnsi="华文仿宋" w:eastAsia="华文仿宋"/>
          <w:b w:val="0"/>
          <w:bCs/>
          <w:sz w:val="32"/>
          <w:szCs w:val="32"/>
        </w:rPr>
        <w:t>万元，占</w:t>
      </w:r>
      <w:r>
        <w:rPr>
          <w:rFonts w:hint="eastAsia" w:ascii="华文仿宋" w:hAnsi="华文仿宋" w:eastAsia="华文仿宋"/>
          <w:b w:val="0"/>
          <w:bCs/>
          <w:sz w:val="32"/>
          <w:szCs w:val="32"/>
          <w:lang w:val="en-US" w:eastAsia="zh-CN"/>
        </w:rPr>
        <w:t>46.4</w:t>
      </w:r>
      <w:r>
        <w:rPr>
          <w:rFonts w:ascii="华文仿宋" w:hAnsi="华文仿宋" w:eastAsia="华文仿宋"/>
          <w:b w:val="0"/>
          <w:bCs/>
          <w:sz w:val="32"/>
          <w:szCs w:val="32"/>
        </w:rPr>
        <w:t>%</w:t>
      </w:r>
      <w:r>
        <w:rPr>
          <w:rFonts w:hint="eastAsia" w:ascii="华文仿宋" w:hAnsi="华文仿宋" w:eastAsia="华文仿宋"/>
          <w:b w:val="0"/>
          <w:bCs/>
          <w:sz w:val="32"/>
          <w:szCs w:val="32"/>
        </w:rPr>
        <w:t>；上缴上级支出</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；经营支出</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；对附属单位补助支出</w:t>
      </w:r>
      <w:r>
        <w:rPr>
          <w:rFonts w:ascii="华文仿宋" w:hAnsi="华文仿宋" w:eastAsia="华文仿宋"/>
          <w:b w:val="0"/>
          <w:bCs/>
          <w:sz w:val="32"/>
          <w:szCs w:val="32"/>
        </w:rPr>
        <w:t>0</w:t>
      </w:r>
      <w:r>
        <w:rPr>
          <w:rFonts w:hint="eastAsia" w:ascii="华文仿宋" w:hAnsi="华文仿宋" w:eastAsia="华文仿宋"/>
          <w:b w:val="0"/>
          <w:bCs/>
          <w:sz w:val="32"/>
          <w:szCs w:val="32"/>
        </w:rPr>
        <w:t>万元，占</w:t>
      </w:r>
      <w:r>
        <w:rPr>
          <w:rFonts w:ascii="华文仿宋" w:hAnsi="华文仿宋" w:eastAsia="华文仿宋"/>
          <w:b w:val="0"/>
          <w:bCs/>
          <w:sz w:val="32"/>
          <w:szCs w:val="32"/>
        </w:rPr>
        <w:t>0%</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0" w:firstLineChars="200"/>
        <w:textAlignment w:val="auto"/>
        <w:outlineLvl w:val="1"/>
        <w:rPr>
          <w:rStyle w:val="13"/>
          <w:rFonts w:hint="eastAsia" w:ascii="黑体" w:hAnsi="黑体" w:eastAsia="黑体" w:cs="黑体"/>
          <w:b w:val="0"/>
          <w:bCs/>
        </w:rPr>
      </w:pPr>
      <w:bookmarkStart w:id="16" w:name="_Toc15377208"/>
      <w:bookmarkStart w:id="17" w:name="_Toc15396606"/>
      <w:r>
        <w:rPr>
          <w:rFonts w:hint="eastAsia" w:ascii="黑体" w:hAnsi="黑体" w:eastAsia="黑体" w:cs="黑体"/>
          <w:b w:val="0"/>
          <w:bCs/>
          <w:sz w:val="32"/>
          <w:szCs w:val="32"/>
        </w:rPr>
        <w:t>四、财</w:t>
      </w:r>
      <w:r>
        <w:rPr>
          <w:rStyle w:val="13"/>
          <w:rFonts w:hint="eastAsia" w:ascii="黑体" w:hAnsi="黑体" w:eastAsia="黑体" w:cs="黑体"/>
          <w:b w:val="0"/>
          <w:bCs/>
        </w:rPr>
        <w:t>政拨款收入支出决算总体情况说明</w:t>
      </w:r>
      <w:bookmarkEnd w:id="16"/>
      <w:bookmarkEnd w:id="17"/>
    </w:p>
    <w:p>
      <w:pPr>
        <w:pageBreakBefore w:val="0"/>
        <w:kinsoku/>
        <w:wordWrap/>
        <w:overflowPunct/>
        <w:topLinePunct w:val="0"/>
        <w:bidi w:val="0"/>
        <w:spacing w:line="640" w:lineRule="exact"/>
        <w:ind w:firstLine="640"/>
        <w:textAlignment w:val="auto"/>
        <w:rPr>
          <w:rFonts w:hint="eastAsia" w:ascii="华文仿宋" w:hAnsi="华文仿宋" w:eastAsia="华文仿宋"/>
          <w:b w:val="0"/>
          <w:bCs/>
          <w:sz w:val="32"/>
          <w:szCs w:val="32"/>
          <w:highlight w:val="none"/>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21年财政拨款收、支总计</w:t>
      </w:r>
      <w:r>
        <w:rPr>
          <w:rFonts w:ascii="华文仿宋" w:hAnsi="华文仿宋" w:eastAsia="华文仿宋"/>
          <w:b w:val="0"/>
          <w:bCs/>
          <w:sz w:val="32"/>
          <w:szCs w:val="32"/>
        </w:rPr>
        <w:t>121.97</w:t>
      </w:r>
      <w:r>
        <w:rPr>
          <w:rFonts w:hint="eastAsia" w:ascii="华文仿宋" w:hAnsi="华文仿宋" w:eastAsia="华文仿宋"/>
          <w:b w:val="0"/>
          <w:bCs/>
          <w:sz w:val="32"/>
          <w:szCs w:val="32"/>
        </w:rPr>
        <w:t>万元。与</w:t>
      </w:r>
      <w:r>
        <w:rPr>
          <w:rFonts w:ascii="华文仿宋" w:hAnsi="华文仿宋" w:eastAsia="华文仿宋"/>
          <w:b w:val="0"/>
          <w:bCs/>
          <w:sz w:val="32"/>
          <w:szCs w:val="32"/>
        </w:rPr>
        <w:t>20</w:t>
      </w:r>
      <w:r>
        <w:rPr>
          <w:rFonts w:hint="eastAsia" w:ascii="华文仿宋" w:hAnsi="华文仿宋" w:eastAsia="华文仿宋"/>
          <w:b w:val="0"/>
          <w:bCs/>
          <w:sz w:val="32"/>
          <w:szCs w:val="32"/>
        </w:rPr>
        <w:t>20年相比，财政拨款收、支总计增加</w:t>
      </w:r>
      <w:r>
        <w:rPr>
          <w:rFonts w:hint="eastAsia" w:ascii="华文仿宋" w:hAnsi="华文仿宋" w:eastAsia="华文仿宋"/>
          <w:b w:val="0"/>
          <w:bCs/>
          <w:sz w:val="32"/>
          <w:szCs w:val="32"/>
          <w:lang w:val="en-US" w:eastAsia="zh-CN"/>
        </w:rPr>
        <w:t>9.21</w:t>
      </w:r>
      <w:r>
        <w:rPr>
          <w:rFonts w:hint="eastAsia" w:ascii="华文仿宋" w:hAnsi="华文仿宋" w:eastAsia="华文仿宋"/>
          <w:b w:val="0"/>
          <w:bCs/>
          <w:sz w:val="32"/>
          <w:szCs w:val="32"/>
        </w:rPr>
        <w:t>万元，增长</w:t>
      </w:r>
      <w:r>
        <w:rPr>
          <w:rFonts w:hint="eastAsia" w:ascii="华文仿宋" w:hAnsi="华文仿宋" w:eastAsia="华文仿宋"/>
          <w:b w:val="0"/>
          <w:bCs/>
          <w:sz w:val="32"/>
          <w:szCs w:val="32"/>
          <w:lang w:val="en-US" w:eastAsia="zh-CN"/>
        </w:rPr>
        <w:t>7</w:t>
      </w:r>
      <w:r>
        <w:rPr>
          <w:rFonts w:ascii="华文仿宋" w:hAnsi="华文仿宋" w:eastAsia="华文仿宋"/>
          <w:b w:val="0"/>
          <w:bCs/>
          <w:sz w:val="32"/>
          <w:szCs w:val="32"/>
        </w:rPr>
        <w:t>%</w:t>
      </w:r>
      <w:r>
        <w:rPr>
          <w:rFonts w:hint="eastAsia" w:ascii="华文仿宋" w:hAnsi="华文仿宋" w:eastAsia="华文仿宋"/>
          <w:b w:val="0"/>
          <w:bCs/>
          <w:sz w:val="32"/>
          <w:szCs w:val="32"/>
          <w:highlight w:val="none"/>
        </w:rPr>
        <w:t>。主要变动原因是根据实际工作开展情况，中心2</w:t>
      </w:r>
      <w:r>
        <w:rPr>
          <w:rFonts w:ascii="华文仿宋" w:hAnsi="华文仿宋" w:eastAsia="华文仿宋"/>
          <w:b w:val="0"/>
          <w:bCs/>
          <w:sz w:val="32"/>
          <w:szCs w:val="32"/>
          <w:highlight w:val="none"/>
        </w:rPr>
        <w:t>021</w:t>
      </w:r>
      <w:r>
        <w:rPr>
          <w:rFonts w:hint="eastAsia" w:ascii="华文仿宋" w:hAnsi="华文仿宋" w:eastAsia="华文仿宋"/>
          <w:b w:val="0"/>
          <w:bCs/>
          <w:sz w:val="32"/>
          <w:szCs w:val="32"/>
          <w:highlight w:val="none"/>
        </w:rPr>
        <w:t>年的收支有所增加。</w:t>
      </w:r>
    </w:p>
    <w:p>
      <w:pPr>
        <w:pageBreakBefore w:val="0"/>
        <w:kinsoku/>
        <w:wordWrap/>
        <w:overflowPunct/>
        <w:topLinePunct w:val="0"/>
        <w:bidi w:val="0"/>
        <w:spacing w:line="640" w:lineRule="exact"/>
        <w:ind w:firstLine="640" w:firstLineChars="200"/>
        <w:textAlignment w:val="auto"/>
        <w:outlineLvl w:val="1"/>
        <w:rPr>
          <w:rStyle w:val="13"/>
          <w:rFonts w:hint="eastAsia" w:ascii="黑体" w:hAnsi="黑体" w:eastAsia="黑体" w:cs="黑体"/>
          <w:b w:val="0"/>
          <w:bCs/>
        </w:rPr>
      </w:pPr>
      <w:bookmarkStart w:id="18" w:name="_Toc15396607"/>
      <w:bookmarkStart w:id="19" w:name="_Toc15377209"/>
      <w:r>
        <w:rPr>
          <w:rFonts w:hint="eastAsia" w:ascii="黑体" w:hAnsi="黑体" w:eastAsia="黑体" w:cs="黑体"/>
          <w:b w:val="0"/>
          <w:bCs/>
          <w:sz w:val="32"/>
          <w:szCs w:val="32"/>
        </w:rPr>
        <w:t>五、一</w:t>
      </w:r>
      <w:r>
        <w:rPr>
          <w:rStyle w:val="13"/>
          <w:rFonts w:hint="eastAsia" w:ascii="黑体" w:hAnsi="黑体" w:eastAsia="黑体" w:cs="黑体"/>
          <w:b w:val="0"/>
          <w:bCs/>
        </w:rPr>
        <w:t>般公共预算财政拨款支出决算情况说明</w:t>
      </w:r>
      <w:bookmarkEnd w:id="18"/>
      <w:bookmarkEnd w:id="19"/>
    </w:p>
    <w:p>
      <w:pPr>
        <w:pageBreakBefore w:val="0"/>
        <w:kinsoku/>
        <w:wordWrap/>
        <w:overflowPunct/>
        <w:topLinePunct w:val="0"/>
        <w:bidi w:val="0"/>
        <w:spacing w:line="640" w:lineRule="exact"/>
        <w:ind w:firstLine="640" w:firstLineChars="200"/>
        <w:textAlignment w:val="auto"/>
        <w:outlineLvl w:val="2"/>
        <w:rPr>
          <w:rFonts w:hint="eastAsia" w:ascii="楷体" w:hAnsi="楷体" w:eastAsia="楷体" w:cs="楷体"/>
          <w:b w:val="0"/>
          <w:bCs/>
          <w:sz w:val="32"/>
          <w:szCs w:val="32"/>
        </w:rPr>
      </w:pPr>
      <w:bookmarkStart w:id="20" w:name="_Toc15377210"/>
      <w:r>
        <w:rPr>
          <w:rFonts w:hint="eastAsia" w:ascii="楷体" w:hAnsi="楷体" w:eastAsia="楷体" w:cs="楷体"/>
          <w:b w:val="0"/>
          <w:bCs/>
          <w:sz w:val="32"/>
          <w:szCs w:val="32"/>
        </w:rPr>
        <w:t>（一）一般公共预算财政拨款支出决算总体情况</w:t>
      </w:r>
      <w:bookmarkEnd w:id="20"/>
    </w:p>
    <w:p>
      <w:pPr>
        <w:pageBreakBefore w:val="0"/>
        <w:kinsoku/>
        <w:wordWrap/>
        <w:overflowPunct/>
        <w:topLinePunct w:val="0"/>
        <w:bidi w:val="0"/>
        <w:spacing w:line="640" w:lineRule="exact"/>
        <w:ind w:firstLine="640"/>
        <w:textAlignment w:val="auto"/>
        <w:rPr>
          <w:rFonts w:ascii="华文仿宋" w:hAnsi="华文仿宋" w:eastAsia="华文仿宋"/>
          <w:b w:val="0"/>
          <w:bCs/>
          <w:sz w:val="32"/>
          <w:szCs w:val="32"/>
          <w:highlight w:val="none"/>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21年一般公共预算财政拨款支出</w:t>
      </w:r>
      <w:r>
        <w:rPr>
          <w:rFonts w:ascii="华文仿宋" w:hAnsi="华文仿宋" w:eastAsia="华文仿宋"/>
          <w:b w:val="0"/>
          <w:bCs/>
          <w:sz w:val="32"/>
          <w:szCs w:val="32"/>
        </w:rPr>
        <w:t>121.97</w:t>
      </w:r>
      <w:r>
        <w:rPr>
          <w:rFonts w:hint="eastAsia" w:ascii="华文仿宋" w:hAnsi="华文仿宋" w:eastAsia="华文仿宋"/>
          <w:b w:val="0"/>
          <w:bCs/>
          <w:sz w:val="32"/>
          <w:szCs w:val="32"/>
        </w:rPr>
        <w:t>万元，占本年支出合计的</w:t>
      </w:r>
      <w:r>
        <w:rPr>
          <w:rFonts w:ascii="华文仿宋" w:hAnsi="华文仿宋" w:eastAsia="华文仿宋"/>
          <w:b w:val="0"/>
          <w:bCs/>
          <w:sz w:val="32"/>
          <w:szCs w:val="32"/>
        </w:rPr>
        <w:t>100%</w:t>
      </w:r>
      <w:r>
        <w:rPr>
          <w:rFonts w:hint="eastAsia" w:ascii="华文仿宋" w:hAnsi="华文仿宋" w:eastAsia="华文仿宋"/>
          <w:b w:val="0"/>
          <w:bCs/>
          <w:sz w:val="32"/>
          <w:szCs w:val="32"/>
        </w:rPr>
        <w:t>。与</w:t>
      </w:r>
      <w:r>
        <w:rPr>
          <w:rFonts w:ascii="华文仿宋" w:hAnsi="华文仿宋" w:eastAsia="华文仿宋"/>
          <w:b w:val="0"/>
          <w:bCs/>
          <w:sz w:val="32"/>
          <w:szCs w:val="32"/>
        </w:rPr>
        <w:t>20</w:t>
      </w:r>
      <w:r>
        <w:rPr>
          <w:rFonts w:hint="eastAsia" w:ascii="华文仿宋" w:hAnsi="华文仿宋" w:eastAsia="华文仿宋"/>
          <w:b w:val="0"/>
          <w:bCs/>
          <w:sz w:val="32"/>
          <w:szCs w:val="32"/>
        </w:rPr>
        <w:t>20年相比，一般公共预算财政拨款支出增加</w:t>
      </w:r>
      <w:r>
        <w:rPr>
          <w:rFonts w:hint="eastAsia" w:ascii="华文仿宋" w:hAnsi="华文仿宋" w:eastAsia="华文仿宋"/>
          <w:b w:val="0"/>
          <w:bCs/>
          <w:sz w:val="32"/>
          <w:szCs w:val="32"/>
          <w:highlight w:val="none"/>
          <w:lang w:val="en-US" w:eastAsia="zh-CN"/>
        </w:rPr>
        <w:t>9.21</w:t>
      </w:r>
      <w:r>
        <w:rPr>
          <w:rFonts w:hint="eastAsia" w:ascii="华文仿宋" w:hAnsi="华文仿宋" w:eastAsia="华文仿宋"/>
          <w:b w:val="0"/>
          <w:bCs/>
          <w:sz w:val="32"/>
          <w:szCs w:val="32"/>
          <w:highlight w:val="none"/>
        </w:rPr>
        <w:t>万元，增长</w:t>
      </w:r>
      <w:r>
        <w:rPr>
          <w:rFonts w:hint="eastAsia" w:ascii="华文仿宋" w:hAnsi="华文仿宋" w:eastAsia="华文仿宋"/>
          <w:b w:val="0"/>
          <w:bCs/>
          <w:sz w:val="32"/>
          <w:szCs w:val="32"/>
          <w:highlight w:val="none"/>
          <w:lang w:val="en-US" w:eastAsia="zh-CN"/>
        </w:rPr>
        <w:t>7</w:t>
      </w:r>
      <w:r>
        <w:rPr>
          <w:rFonts w:ascii="华文仿宋" w:hAnsi="华文仿宋" w:eastAsia="华文仿宋"/>
          <w:b w:val="0"/>
          <w:bCs/>
          <w:sz w:val="32"/>
          <w:szCs w:val="32"/>
          <w:highlight w:val="none"/>
        </w:rPr>
        <w:t>%</w:t>
      </w:r>
      <w:r>
        <w:rPr>
          <w:rFonts w:hint="eastAsia" w:ascii="华文仿宋" w:hAnsi="华文仿宋" w:eastAsia="华文仿宋"/>
          <w:b w:val="0"/>
          <w:bCs/>
          <w:sz w:val="32"/>
          <w:szCs w:val="32"/>
          <w:highlight w:val="none"/>
        </w:rPr>
        <w:t>。主要变动原因是根据实际工作开展情况，中心2</w:t>
      </w:r>
      <w:r>
        <w:rPr>
          <w:rFonts w:ascii="华文仿宋" w:hAnsi="华文仿宋" w:eastAsia="华文仿宋"/>
          <w:b w:val="0"/>
          <w:bCs/>
          <w:sz w:val="32"/>
          <w:szCs w:val="32"/>
          <w:highlight w:val="none"/>
        </w:rPr>
        <w:t>021</w:t>
      </w:r>
      <w:r>
        <w:rPr>
          <w:rFonts w:hint="eastAsia" w:ascii="华文仿宋" w:hAnsi="华文仿宋" w:eastAsia="华文仿宋"/>
          <w:b w:val="0"/>
          <w:bCs/>
          <w:sz w:val="32"/>
          <w:szCs w:val="32"/>
          <w:highlight w:val="none"/>
        </w:rPr>
        <w:t>年的一般公共预算财政拨款有所增加。</w:t>
      </w:r>
    </w:p>
    <w:p>
      <w:pPr>
        <w:pageBreakBefore w:val="0"/>
        <w:kinsoku/>
        <w:wordWrap/>
        <w:overflowPunct/>
        <w:topLinePunct w:val="0"/>
        <w:bidi w:val="0"/>
        <w:spacing w:line="640" w:lineRule="exact"/>
        <w:ind w:firstLine="640" w:firstLineChars="200"/>
        <w:textAlignment w:val="auto"/>
        <w:outlineLvl w:val="2"/>
        <w:rPr>
          <w:rFonts w:hint="eastAsia" w:ascii="楷体" w:hAnsi="楷体" w:eastAsia="楷体" w:cs="楷体"/>
          <w:b w:val="0"/>
          <w:bCs/>
          <w:sz w:val="32"/>
          <w:szCs w:val="32"/>
        </w:rPr>
      </w:pPr>
      <w:bookmarkStart w:id="21" w:name="_Toc15377211"/>
      <w:r>
        <w:rPr>
          <w:rFonts w:hint="eastAsia" w:ascii="楷体" w:hAnsi="楷体" w:eastAsia="楷体" w:cs="楷体"/>
          <w:b w:val="0"/>
          <w:bCs/>
          <w:sz w:val="32"/>
          <w:szCs w:val="32"/>
        </w:rPr>
        <w:t>（二）一般公共预算财政拨款支出决算结构情况</w:t>
      </w:r>
      <w:bookmarkEnd w:id="21"/>
    </w:p>
    <w:p>
      <w:pPr>
        <w:pageBreakBefore w:val="0"/>
        <w:kinsoku/>
        <w:wordWrap/>
        <w:overflowPunct/>
        <w:topLinePunct w:val="0"/>
        <w:bidi w:val="0"/>
        <w:spacing w:line="640" w:lineRule="exact"/>
        <w:ind w:firstLine="640"/>
        <w:textAlignment w:val="auto"/>
        <w:rPr>
          <w:rFonts w:ascii="华文仿宋" w:hAnsi="华文仿宋" w:eastAsia="华文仿宋"/>
          <w:b w:val="0"/>
          <w:bCs/>
          <w:sz w:val="32"/>
          <w:szCs w:val="32"/>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21年一般公共预算财政拨款支出</w:t>
      </w:r>
      <w:r>
        <w:rPr>
          <w:rFonts w:ascii="华文仿宋" w:hAnsi="华文仿宋" w:eastAsia="华文仿宋"/>
          <w:b w:val="0"/>
          <w:bCs/>
          <w:sz w:val="32"/>
          <w:szCs w:val="32"/>
        </w:rPr>
        <w:t>121.97</w:t>
      </w:r>
      <w:r>
        <w:rPr>
          <w:rFonts w:hint="eastAsia" w:ascii="华文仿宋" w:hAnsi="华文仿宋" w:eastAsia="华文仿宋"/>
          <w:b w:val="0"/>
          <w:bCs/>
          <w:sz w:val="32"/>
          <w:szCs w:val="32"/>
        </w:rPr>
        <w:t>万元，主要用于以下方面</w:t>
      </w:r>
      <w:r>
        <w:rPr>
          <w:rFonts w:ascii="华文仿宋" w:hAnsi="华文仿宋" w:eastAsia="华文仿宋"/>
          <w:b w:val="0"/>
          <w:bCs/>
          <w:sz w:val="32"/>
          <w:szCs w:val="32"/>
        </w:rPr>
        <w:t>:</w:t>
      </w:r>
      <w:r>
        <w:rPr>
          <w:rFonts w:hint="eastAsia"/>
          <w:b w:val="0"/>
          <w:bCs/>
        </w:rPr>
        <w:t xml:space="preserve"> </w:t>
      </w:r>
      <w:r>
        <w:rPr>
          <w:rFonts w:hint="eastAsia" w:ascii="华文仿宋" w:hAnsi="华文仿宋" w:eastAsia="华文仿宋"/>
          <w:b w:val="0"/>
          <w:bCs/>
          <w:sz w:val="32"/>
          <w:szCs w:val="32"/>
        </w:rPr>
        <w:t>自然资源海洋气象等支出</w:t>
      </w:r>
      <w:r>
        <w:rPr>
          <w:rFonts w:ascii="华文仿宋" w:hAnsi="华文仿宋" w:eastAsia="华文仿宋"/>
          <w:b w:val="0"/>
          <w:bCs/>
          <w:sz w:val="32"/>
          <w:szCs w:val="32"/>
        </w:rPr>
        <w:t>109.17</w:t>
      </w:r>
      <w:r>
        <w:rPr>
          <w:rFonts w:hint="eastAsia" w:ascii="华文仿宋" w:hAnsi="华文仿宋" w:eastAsia="华文仿宋"/>
          <w:b w:val="0"/>
          <w:bCs/>
          <w:sz w:val="32"/>
          <w:szCs w:val="32"/>
        </w:rPr>
        <w:t xml:space="preserve">万元，占 </w:t>
      </w:r>
      <w:r>
        <w:rPr>
          <w:rFonts w:hint="eastAsia" w:ascii="华文仿宋" w:hAnsi="华文仿宋" w:eastAsia="华文仿宋"/>
          <w:b w:val="0"/>
          <w:bCs/>
          <w:sz w:val="32"/>
          <w:szCs w:val="32"/>
          <w:lang w:val="en-US" w:eastAsia="zh-CN"/>
        </w:rPr>
        <w:t>90</w:t>
      </w:r>
      <w:r>
        <w:rPr>
          <w:rFonts w:ascii="华文仿宋" w:hAnsi="华文仿宋" w:eastAsia="华文仿宋"/>
          <w:b w:val="0"/>
          <w:bCs/>
          <w:sz w:val="32"/>
          <w:szCs w:val="32"/>
        </w:rPr>
        <w:t>%</w:t>
      </w:r>
      <w:r>
        <w:rPr>
          <w:rFonts w:hint="eastAsia" w:ascii="华文仿宋" w:hAnsi="华文仿宋" w:eastAsia="华文仿宋"/>
          <w:b w:val="0"/>
          <w:bCs/>
          <w:sz w:val="32"/>
          <w:szCs w:val="32"/>
        </w:rPr>
        <w:t>；社会保障和就业（类）支出</w:t>
      </w:r>
      <w:r>
        <w:rPr>
          <w:rFonts w:ascii="华文仿宋" w:hAnsi="华文仿宋" w:eastAsia="华文仿宋"/>
          <w:b w:val="0"/>
          <w:bCs/>
          <w:sz w:val="32"/>
          <w:szCs w:val="32"/>
        </w:rPr>
        <w:t>5.71</w:t>
      </w:r>
      <w:r>
        <w:rPr>
          <w:rFonts w:hint="eastAsia" w:ascii="华文仿宋" w:hAnsi="华文仿宋" w:eastAsia="华文仿宋"/>
          <w:b w:val="0"/>
          <w:bCs/>
          <w:sz w:val="32"/>
          <w:szCs w:val="32"/>
        </w:rPr>
        <w:t>万元，占</w:t>
      </w:r>
      <w:r>
        <w:rPr>
          <w:rFonts w:hint="eastAsia" w:ascii="华文仿宋" w:hAnsi="华文仿宋" w:eastAsia="华文仿宋"/>
          <w:b w:val="0"/>
          <w:bCs/>
          <w:sz w:val="32"/>
          <w:szCs w:val="32"/>
          <w:lang w:val="en-US" w:eastAsia="zh-CN"/>
        </w:rPr>
        <w:t>4</w:t>
      </w:r>
      <w:r>
        <w:rPr>
          <w:rFonts w:ascii="华文仿宋" w:hAnsi="华文仿宋" w:eastAsia="华文仿宋"/>
          <w:b w:val="0"/>
          <w:bCs/>
          <w:sz w:val="32"/>
          <w:szCs w:val="32"/>
        </w:rPr>
        <w:t>%</w:t>
      </w:r>
      <w:r>
        <w:rPr>
          <w:rFonts w:hint="eastAsia" w:ascii="华文仿宋" w:hAnsi="华文仿宋" w:eastAsia="华文仿宋"/>
          <w:b w:val="0"/>
          <w:bCs/>
          <w:sz w:val="32"/>
          <w:szCs w:val="32"/>
        </w:rPr>
        <w:t>；卫生健康支出</w:t>
      </w:r>
      <w:r>
        <w:rPr>
          <w:rFonts w:ascii="华文仿宋" w:hAnsi="华文仿宋" w:eastAsia="华文仿宋"/>
          <w:b w:val="0"/>
          <w:bCs/>
          <w:sz w:val="32"/>
          <w:szCs w:val="32"/>
        </w:rPr>
        <w:t>2.67</w:t>
      </w:r>
      <w:r>
        <w:rPr>
          <w:rFonts w:hint="eastAsia" w:ascii="华文仿宋" w:hAnsi="华文仿宋" w:eastAsia="华文仿宋"/>
          <w:b w:val="0"/>
          <w:bCs/>
          <w:sz w:val="32"/>
          <w:szCs w:val="32"/>
        </w:rPr>
        <w:t>万元，占</w:t>
      </w:r>
      <w:r>
        <w:rPr>
          <w:rFonts w:hint="eastAsia" w:ascii="华文仿宋" w:hAnsi="华文仿宋" w:eastAsia="华文仿宋"/>
          <w:b w:val="0"/>
          <w:bCs/>
          <w:sz w:val="32"/>
          <w:szCs w:val="32"/>
          <w:lang w:val="en-US" w:eastAsia="zh-CN"/>
        </w:rPr>
        <w:t>2</w:t>
      </w:r>
      <w:r>
        <w:rPr>
          <w:rFonts w:ascii="华文仿宋" w:hAnsi="华文仿宋" w:eastAsia="华文仿宋"/>
          <w:b w:val="0"/>
          <w:bCs/>
          <w:sz w:val="32"/>
          <w:szCs w:val="32"/>
        </w:rPr>
        <w:t>%</w:t>
      </w:r>
      <w:r>
        <w:rPr>
          <w:rFonts w:hint="eastAsia" w:ascii="华文仿宋" w:hAnsi="华文仿宋" w:eastAsia="华文仿宋"/>
          <w:b w:val="0"/>
          <w:bCs/>
          <w:sz w:val="32"/>
          <w:szCs w:val="32"/>
        </w:rPr>
        <w:t>；住房保障支出4</w:t>
      </w:r>
      <w:r>
        <w:rPr>
          <w:rFonts w:ascii="华文仿宋" w:hAnsi="华文仿宋" w:eastAsia="华文仿宋"/>
          <w:b w:val="0"/>
          <w:bCs/>
          <w:sz w:val="32"/>
          <w:szCs w:val="32"/>
        </w:rPr>
        <w:t>.01</w:t>
      </w:r>
      <w:r>
        <w:rPr>
          <w:rFonts w:hint="eastAsia" w:ascii="华文仿宋" w:hAnsi="华文仿宋" w:eastAsia="华文仿宋"/>
          <w:b w:val="0"/>
          <w:bCs/>
          <w:sz w:val="32"/>
          <w:szCs w:val="32"/>
        </w:rPr>
        <w:t>万元，占</w:t>
      </w:r>
      <w:r>
        <w:rPr>
          <w:rFonts w:hint="eastAsia" w:ascii="华文仿宋" w:hAnsi="华文仿宋" w:eastAsia="华文仿宋"/>
          <w:b w:val="0"/>
          <w:bCs/>
          <w:sz w:val="32"/>
          <w:szCs w:val="32"/>
          <w:lang w:val="en-US" w:eastAsia="zh-CN"/>
        </w:rPr>
        <w:t>3</w:t>
      </w:r>
      <w:r>
        <w:rPr>
          <w:rFonts w:ascii="华文仿宋" w:hAnsi="华文仿宋" w:eastAsia="华文仿宋"/>
          <w:b w:val="0"/>
          <w:bCs/>
          <w:sz w:val="32"/>
          <w:szCs w:val="32"/>
        </w:rPr>
        <w:t>%</w:t>
      </w:r>
      <w:r>
        <w:rPr>
          <w:rFonts w:hint="eastAsia" w:ascii="华文仿宋" w:hAnsi="华文仿宋" w:eastAsia="华文仿宋"/>
          <w:b w:val="0"/>
          <w:bCs/>
          <w:sz w:val="32"/>
          <w:szCs w:val="32"/>
        </w:rPr>
        <w:t>；农林水支出</w:t>
      </w:r>
      <w:r>
        <w:rPr>
          <w:rFonts w:ascii="华文仿宋" w:hAnsi="华文仿宋" w:eastAsia="华文仿宋"/>
          <w:b w:val="0"/>
          <w:bCs/>
          <w:sz w:val="32"/>
          <w:szCs w:val="32"/>
        </w:rPr>
        <w:t>0.4</w:t>
      </w:r>
      <w:r>
        <w:rPr>
          <w:rFonts w:hint="eastAsia" w:ascii="华文仿宋" w:hAnsi="华文仿宋" w:eastAsia="华文仿宋"/>
          <w:b w:val="0"/>
          <w:bCs/>
          <w:sz w:val="32"/>
          <w:szCs w:val="32"/>
        </w:rPr>
        <w:t>万元，占</w:t>
      </w:r>
      <w:r>
        <w:rPr>
          <w:rFonts w:hint="eastAsia" w:ascii="华文仿宋" w:hAnsi="华文仿宋" w:eastAsia="华文仿宋"/>
          <w:b w:val="0"/>
          <w:bCs/>
          <w:sz w:val="32"/>
          <w:szCs w:val="32"/>
          <w:lang w:val="en-US" w:eastAsia="zh-CN"/>
        </w:rPr>
        <w:t>1</w:t>
      </w:r>
      <w:r>
        <w:rPr>
          <w:rFonts w:ascii="华文仿宋" w:hAnsi="华文仿宋" w:eastAsia="华文仿宋"/>
          <w:b w:val="0"/>
          <w:bCs/>
          <w:sz w:val="32"/>
          <w:szCs w:val="32"/>
        </w:rPr>
        <w:t>%</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0" w:firstLineChars="200"/>
        <w:textAlignment w:val="auto"/>
        <w:outlineLvl w:val="2"/>
        <w:rPr>
          <w:rFonts w:ascii="华文仿宋" w:hAnsi="华文仿宋" w:eastAsia="华文仿宋"/>
          <w:b w:val="0"/>
          <w:bCs/>
          <w:sz w:val="32"/>
          <w:szCs w:val="32"/>
        </w:rPr>
      </w:pPr>
      <w:bookmarkStart w:id="22" w:name="_Toc15377212"/>
      <w:r>
        <w:rPr>
          <w:rFonts w:hint="eastAsia" w:ascii="华文仿宋" w:hAnsi="华文仿宋" w:eastAsia="华文仿宋"/>
          <w:b w:val="0"/>
          <w:bCs/>
          <w:sz w:val="32"/>
          <w:szCs w:val="32"/>
        </w:rPr>
        <w:t>（三）一般公共预算财政拨款支出决算具体情况</w:t>
      </w:r>
      <w:bookmarkEnd w:id="22"/>
    </w:p>
    <w:p>
      <w:pPr>
        <w:pageBreakBefore w:val="0"/>
        <w:kinsoku/>
        <w:wordWrap/>
        <w:overflowPunct/>
        <w:topLinePunct w:val="0"/>
        <w:bidi w:val="0"/>
        <w:spacing w:line="640" w:lineRule="exact"/>
        <w:ind w:firstLine="640" w:firstLineChars="200"/>
        <w:textAlignment w:val="auto"/>
        <w:outlineLvl w:val="2"/>
        <w:rPr>
          <w:rFonts w:ascii="华文仿宋" w:hAnsi="华文仿宋" w:eastAsia="华文仿宋"/>
          <w:b w:val="0"/>
          <w:bCs/>
          <w:sz w:val="32"/>
          <w:szCs w:val="32"/>
        </w:rPr>
      </w:pPr>
      <w:bookmarkStart w:id="23" w:name="_Toc15378460"/>
      <w:bookmarkStart w:id="24" w:name="_Toc15377213"/>
      <w:bookmarkStart w:id="25" w:name="_Toc15377444"/>
      <w:r>
        <w:rPr>
          <w:rFonts w:hint="eastAsia" w:ascii="华文仿宋" w:hAnsi="华文仿宋" w:eastAsia="华文仿宋"/>
          <w:b w:val="0"/>
          <w:bCs/>
          <w:sz w:val="32"/>
          <w:szCs w:val="32"/>
        </w:rPr>
        <w:t>2021年一般公共预算支出决算数为</w:t>
      </w:r>
      <w:r>
        <w:rPr>
          <w:rFonts w:ascii="华文仿宋" w:hAnsi="华文仿宋" w:eastAsia="华文仿宋"/>
          <w:b w:val="0"/>
          <w:bCs/>
          <w:sz w:val="32"/>
          <w:szCs w:val="32"/>
        </w:rPr>
        <w:t>121.97</w:t>
      </w:r>
      <w:r>
        <w:rPr>
          <w:rFonts w:hint="eastAsia" w:ascii="华文仿宋" w:hAnsi="华文仿宋" w:eastAsia="华文仿宋"/>
          <w:b w:val="0"/>
          <w:bCs/>
          <w:sz w:val="32"/>
          <w:szCs w:val="32"/>
          <w:lang w:val="en-US" w:eastAsia="zh-CN"/>
        </w:rPr>
        <w:t>万元</w:t>
      </w:r>
      <w:r>
        <w:rPr>
          <w:rFonts w:hint="eastAsia" w:ascii="华文仿宋" w:hAnsi="华文仿宋" w:eastAsia="华文仿宋"/>
          <w:b w:val="0"/>
          <w:bCs/>
          <w:sz w:val="32"/>
          <w:szCs w:val="32"/>
        </w:rPr>
        <w:t>，</w:t>
      </w:r>
      <w:r>
        <w:rPr>
          <w:rStyle w:val="11"/>
          <w:rFonts w:hint="eastAsia" w:ascii="华文仿宋" w:hAnsi="华文仿宋" w:eastAsia="华文仿宋"/>
          <w:b w:val="0"/>
          <w:bCs/>
          <w:sz w:val="32"/>
          <w:szCs w:val="32"/>
        </w:rPr>
        <w:t>完成预算</w:t>
      </w:r>
      <w:r>
        <w:rPr>
          <w:rStyle w:val="11"/>
          <w:rFonts w:hint="eastAsia" w:ascii="华文仿宋" w:hAnsi="华文仿宋" w:eastAsia="华文仿宋"/>
          <w:b w:val="0"/>
          <w:bCs/>
          <w:sz w:val="32"/>
          <w:szCs w:val="32"/>
          <w:lang w:val="en-US" w:eastAsia="zh-CN"/>
        </w:rPr>
        <w:t>100</w:t>
      </w:r>
      <w:r>
        <w:rPr>
          <w:rStyle w:val="11"/>
          <w:rFonts w:ascii="华文仿宋" w:hAnsi="华文仿宋" w:eastAsia="华文仿宋"/>
          <w:b w:val="0"/>
          <w:bCs/>
          <w:sz w:val="32"/>
          <w:szCs w:val="32"/>
        </w:rPr>
        <w:t>%</w:t>
      </w:r>
      <w:r>
        <w:rPr>
          <w:rStyle w:val="11"/>
          <w:rFonts w:hint="eastAsia" w:ascii="华文仿宋" w:hAnsi="华文仿宋" w:eastAsia="华文仿宋"/>
          <w:b w:val="0"/>
          <w:bCs/>
          <w:sz w:val="32"/>
          <w:szCs w:val="32"/>
        </w:rPr>
        <w:t>。其中：</w:t>
      </w:r>
      <w:bookmarkEnd w:id="23"/>
      <w:bookmarkEnd w:id="24"/>
      <w:bookmarkEnd w:id="25"/>
    </w:p>
    <w:p>
      <w:pPr>
        <w:pageBreakBefore w:val="0"/>
        <w:kinsoku/>
        <w:wordWrap/>
        <w:overflowPunct/>
        <w:topLinePunct w:val="0"/>
        <w:bidi w:val="0"/>
        <w:spacing w:line="640" w:lineRule="exact"/>
        <w:ind w:firstLine="640" w:firstLineChars="200"/>
        <w:textAlignment w:val="auto"/>
        <w:rPr>
          <w:rFonts w:hint="eastAsia" w:ascii="华文仿宋" w:hAnsi="华文仿宋" w:eastAsia="华文仿宋"/>
          <w:b w:val="0"/>
          <w:bCs/>
          <w:sz w:val="32"/>
          <w:szCs w:val="32"/>
        </w:rPr>
      </w:pPr>
      <w:r>
        <w:rPr>
          <w:rFonts w:hint="eastAsia" w:ascii="华文仿宋" w:hAnsi="华文仿宋" w:eastAsia="华文仿宋"/>
          <w:b w:val="0"/>
          <w:bCs/>
          <w:sz w:val="32"/>
          <w:szCs w:val="32"/>
          <w:lang w:val="en-US" w:eastAsia="zh-CN"/>
        </w:rPr>
        <w:t>1</w:t>
      </w:r>
      <w:r>
        <w:rPr>
          <w:rFonts w:hint="eastAsia" w:ascii="华文仿宋" w:hAnsi="华文仿宋" w:eastAsia="华文仿宋"/>
          <w:b w:val="0"/>
          <w:bCs/>
          <w:sz w:val="32"/>
          <w:szCs w:val="32"/>
        </w:rPr>
        <w:t>.社会保障和就业: 支出决算为</w:t>
      </w:r>
      <w:r>
        <w:rPr>
          <w:rFonts w:hint="eastAsia" w:ascii="华文仿宋" w:hAnsi="华文仿宋" w:eastAsia="华文仿宋"/>
          <w:b w:val="0"/>
          <w:bCs/>
          <w:sz w:val="32"/>
          <w:szCs w:val="32"/>
          <w:lang w:val="en-US" w:eastAsia="zh-CN"/>
        </w:rPr>
        <w:t>5.71</w:t>
      </w:r>
      <w:r>
        <w:rPr>
          <w:rFonts w:hint="eastAsia" w:ascii="华文仿宋" w:hAnsi="华文仿宋" w:eastAsia="华文仿宋"/>
          <w:b w:val="0"/>
          <w:bCs/>
          <w:sz w:val="32"/>
          <w:szCs w:val="32"/>
        </w:rPr>
        <w:t>万元，完成预算</w:t>
      </w:r>
      <w:r>
        <w:rPr>
          <w:rFonts w:hint="eastAsia" w:ascii="华文仿宋" w:hAnsi="华文仿宋" w:eastAsia="华文仿宋"/>
          <w:b w:val="0"/>
          <w:bCs/>
          <w:sz w:val="32"/>
          <w:szCs w:val="32"/>
          <w:lang w:val="en-US" w:eastAsia="zh-CN"/>
        </w:rPr>
        <w:t>100</w:t>
      </w:r>
      <w:r>
        <w:rPr>
          <w:rFonts w:hint="eastAsia" w:ascii="华文仿宋" w:hAnsi="华文仿宋" w:eastAsia="华文仿宋"/>
          <w:b w:val="0"/>
          <w:bCs/>
          <w:sz w:val="32"/>
          <w:szCs w:val="32"/>
        </w:rPr>
        <w:t>%，决算数</w:t>
      </w:r>
      <w:r>
        <w:rPr>
          <w:rFonts w:hint="eastAsia" w:ascii="华文仿宋" w:hAnsi="华文仿宋" w:eastAsia="华文仿宋"/>
          <w:b w:val="0"/>
          <w:bCs/>
          <w:sz w:val="32"/>
          <w:szCs w:val="32"/>
          <w:lang w:val="en-US" w:eastAsia="zh-CN"/>
        </w:rPr>
        <w:t>大于</w:t>
      </w:r>
      <w:r>
        <w:rPr>
          <w:rFonts w:hint="eastAsia" w:ascii="华文仿宋" w:hAnsi="华文仿宋" w:eastAsia="华文仿宋"/>
          <w:b w:val="0"/>
          <w:bCs/>
          <w:sz w:val="32"/>
          <w:szCs w:val="32"/>
        </w:rPr>
        <w:t>预算数的主要原因是</w:t>
      </w:r>
      <w:r>
        <w:rPr>
          <w:rFonts w:hint="eastAsia" w:ascii="华文仿宋" w:hAnsi="华文仿宋" w:eastAsia="华文仿宋"/>
          <w:b w:val="0"/>
          <w:bCs/>
          <w:sz w:val="32"/>
          <w:szCs w:val="32"/>
          <w:lang w:val="en-US" w:eastAsia="zh-CN"/>
        </w:rPr>
        <w:t>根据当年实际人数以及补交费用而定</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0" w:firstLineChars="200"/>
        <w:textAlignment w:val="auto"/>
        <w:rPr>
          <w:rFonts w:hint="eastAsia" w:ascii="华文仿宋" w:hAnsi="华文仿宋" w:eastAsia="华文仿宋"/>
          <w:b w:val="0"/>
          <w:bCs/>
          <w:sz w:val="32"/>
          <w:szCs w:val="32"/>
        </w:rPr>
      </w:pPr>
      <w:r>
        <w:rPr>
          <w:rFonts w:hint="eastAsia" w:ascii="华文仿宋" w:hAnsi="华文仿宋" w:eastAsia="华文仿宋"/>
          <w:b w:val="0"/>
          <w:bCs/>
          <w:sz w:val="32"/>
          <w:szCs w:val="32"/>
          <w:lang w:val="en-US" w:eastAsia="zh-CN"/>
        </w:rPr>
        <w:t>2</w:t>
      </w:r>
      <w:r>
        <w:rPr>
          <w:rFonts w:hint="eastAsia" w:ascii="华文仿宋" w:hAnsi="华文仿宋" w:eastAsia="华文仿宋"/>
          <w:b w:val="0"/>
          <w:bCs/>
          <w:sz w:val="32"/>
          <w:szCs w:val="32"/>
        </w:rPr>
        <w:t>.卫生健康</w:t>
      </w:r>
      <w:r>
        <w:rPr>
          <w:rFonts w:hint="eastAsia" w:ascii="华文仿宋" w:hAnsi="华文仿宋" w:eastAsia="华文仿宋"/>
          <w:b w:val="0"/>
          <w:bCs/>
          <w:sz w:val="32"/>
          <w:szCs w:val="32"/>
          <w:lang w:eastAsia="zh-CN"/>
        </w:rPr>
        <w:t>：</w:t>
      </w:r>
      <w:r>
        <w:rPr>
          <w:rFonts w:hint="eastAsia" w:ascii="华文仿宋" w:hAnsi="华文仿宋" w:eastAsia="华文仿宋"/>
          <w:b w:val="0"/>
          <w:bCs/>
          <w:sz w:val="32"/>
          <w:szCs w:val="32"/>
        </w:rPr>
        <w:t>支出决算为</w:t>
      </w:r>
      <w:r>
        <w:rPr>
          <w:rFonts w:hint="eastAsia" w:ascii="华文仿宋" w:hAnsi="华文仿宋" w:eastAsia="华文仿宋"/>
          <w:b w:val="0"/>
          <w:bCs/>
          <w:sz w:val="32"/>
          <w:szCs w:val="32"/>
          <w:lang w:val="en-US" w:eastAsia="zh-CN"/>
        </w:rPr>
        <w:t>2.67</w:t>
      </w:r>
      <w:r>
        <w:rPr>
          <w:rFonts w:hint="eastAsia" w:ascii="华文仿宋" w:hAnsi="华文仿宋" w:eastAsia="华文仿宋"/>
          <w:b w:val="0"/>
          <w:bCs/>
          <w:sz w:val="32"/>
          <w:szCs w:val="32"/>
        </w:rPr>
        <w:t>万元，完成预算</w:t>
      </w:r>
      <w:r>
        <w:rPr>
          <w:rFonts w:hint="eastAsia" w:ascii="华文仿宋" w:hAnsi="华文仿宋" w:eastAsia="华文仿宋"/>
          <w:b w:val="0"/>
          <w:bCs/>
          <w:sz w:val="32"/>
          <w:szCs w:val="32"/>
          <w:lang w:val="en-US" w:eastAsia="zh-CN"/>
        </w:rPr>
        <w:t>100</w:t>
      </w:r>
      <w:r>
        <w:rPr>
          <w:rFonts w:hint="eastAsia" w:ascii="华文仿宋" w:hAnsi="华文仿宋" w:eastAsia="华文仿宋"/>
          <w:b w:val="0"/>
          <w:bCs/>
          <w:sz w:val="32"/>
          <w:szCs w:val="32"/>
        </w:rPr>
        <w:t>%，决算数等于预算数的主要原因是</w:t>
      </w:r>
      <w:r>
        <w:rPr>
          <w:rFonts w:hint="eastAsia" w:ascii="华文仿宋" w:hAnsi="华文仿宋" w:eastAsia="华文仿宋"/>
          <w:b w:val="0"/>
          <w:bCs/>
          <w:sz w:val="32"/>
          <w:szCs w:val="32"/>
          <w:lang w:val="en-US" w:eastAsia="zh-CN"/>
        </w:rPr>
        <w:t>根据当年实际情况缴费</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0" w:firstLineChars="200"/>
        <w:textAlignment w:val="auto"/>
        <w:rPr>
          <w:rFonts w:hint="eastAsia" w:ascii="华文仿宋" w:hAnsi="华文仿宋" w:eastAsia="华文仿宋"/>
          <w:b w:val="0"/>
          <w:bCs/>
          <w:sz w:val="32"/>
          <w:szCs w:val="32"/>
        </w:rPr>
      </w:pPr>
      <w:r>
        <w:rPr>
          <w:rFonts w:hint="eastAsia" w:ascii="华文仿宋" w:hAnsi="华文仿宋" w:eastAsia="华文仿宋"/>
          <w:b w:val="0"/>
          <w:bCs/>
          <w:sz w:val="32"/>
          <w:szCs w:val="32"/>
          <w:lang w:val="en-US" w:eastAsia="zh-CN"/>
        </w:rPr>
        <w:t>3.气象事务运行</w:t>
      </w:r>
      <w:r>
        <w:rPr>
          <w:rFonts w:hint="eastAsia" w:ascii="华文仿宋" w:hAnsi="华文仿宋" w:eastAsia="华文仿宋"/>
          <w:b w:val="0"/>
          <w:bCs/>
          <w:sz w:val="32"/>
          <w:szCs w:val="32"/>
        </w:rPr>
        <w:t>等</w:t>
      </w:r>
      <w:r>
        <w:rPr>
          <w:rFonts w:hint="eastAsia" w:ascii="华文仿宋" w:hAnsi="华文仿宋" w:eastAsia="华文仿宋"/>
          <w:b w:val="0"/>
          <w:bCs/>
          <w:sz w:val="32"/>
          <w:szCs w:val="32"/>
          <w:lang w:val="en-US" w:eastAsia="zh-CN"/>
        </w:rPr>
        <w:t>:</w:t>
      </w:r>
      <w:r>
        <w:rPr>
          <w:rFonts w:hint="eastAsia" w:ascii="华文仿宋" w:hAnsi="华文仿宋" w:eastAsia="华文仿宋"/>
          <w:b w:val="0"/>
          <w:bCs/>
          <w:sz w:val="32"/>
          <w:szCs w:val="32"/>
        </w:rPr>
        <w:t>支出109.17万元，完成预算</w:t>
      </w:r>
      <w:r>
        <w:rPr>
          <w:rFonts w:hint="eastAsia" w:ascii="华文仿宋" w:hAnsi="华文仿宋" w:eastAsia="华文仿宋"/>
          <w:b w:val="0"/>
          <w:bCs/>
          <w:sz w:val="32"/>
          <w:szCs w:val="32"/>
          <w:lang w:val="en-US" w:eastAsia="zh-CN"/>
        </w:rPr>
        <w:t>100</w:t>
      </w:r>
      <w:r>
        <w:rPr>
          <w:rFonts w:hint="eastAsia" w:ascii="华文仿宋" w:hAnsi="华文仿宋" w:eastAsia="华文仿宋"/>
          <w:b w:val="0"/>
          <w:bCs/>
          <w:sz w:val="32"/>
          <w:szCs w:val="32"/>
        </w:rPr>
        <w:t>%，决算数等于预算数的主要原因是</w:t>
      </w:r>
      <w:r>
        <w:rPr>
          <w:rFonts w:hint="eastAsia" w:ascii="华文仿宋" w:hAnsi="华文仿宋" w:eastAsia="华文仿宋"/>
          <w:b w:val="0"/>
          <w:bCs/>
          <w:sz w:val="32"/>
          <w:szCs w:val="32"/>
          <w:lang w:val="en-US" w:eastAsia="zh-CN"/>
        </w:rPr>
        <w:t>根据当年实际情况开支</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0" w:firstLineChars="200"/>
        <w:textAlignment w:val="auto"/>
        <w:rPr>
          <w:rFonts w:hint="eastAsia" w:ascii="华文仿宋" w:hAnsi="华文仿宋" w:eastAsia="华文仿宋"/>
          <w:b w:val="0"/>
          <w:bCs/>
          <w:sz w:val="32"/>
          <w:szCs w:val="32"/>
        </w:rPr>
      </w:pPr>
      <w:r>
        <w:rPr>
          <w:rFonts w:hint="eastAsia" w:ascii="华文仿宋" w:hAnsi="华文仿宋" w:eastAsia="华文仿宋"/>
          <w:b w:val="0"/>
          <w:bCs/>
          <w:sz w:val="32"/>
          <w:szCs w:val="32"/>
          <w:lang w:val="en-US" w:eastAsia="zh-CN"/>
        </w:rPr>
        <w:t>4.</w:t>
      </w:r>
      <w:r>
        <w:rPr>
          <w:rFonts w:hint="eastAsia" w:ascii="华文仿宋" w:hAnsi="华文仿宋" w:eastAsia="华文仿宋"/>
          <w:b w:val="0"/>
          <w:bCs/>
          <w:sz w:val="32"/>
          <w:szCs w:val="32"/>
        </w:rPr>
        <w:t>住房保障支出</w:t>
      </w:r>
      <w:r>
        <w:rPr>
          <w:rFonts w:hint="eastAsia" w:ascii="华文仿宋" w:hAnsi="华文仿宋" w:eastAsia="华文仿宋"/>
          <w:b w:val="0"/>
          <w:bCs/>
          <w:sz w:val="32"/>
          <w:szCs w:val="32"/>
          <w:lang w:val="en-US" w:eastAsia="zh-CN"/>
        </w:rPr>
        <w:t>:</w:t>
      </w:r>
      <w:r>
        <w:rPr>
          <w:rFonts w:hint="eastAsia" w:ascii="华文仿宋" w:hAnsi="华文仿宋" w:eastAsia="华文仿宋"/>
          <w:b w:val="0"/>
          <w:bCs/>
          <w:sz w:val="32"/>
          <w:szCs w:val="32"/>
        </w:rPr>
        <w:t>4.01万元，完成预算</w:t>
      </w:r>
      <w:r>
        <w:rPr>
          <w:rFonts w:hint="eastAsia" w:ascii="华文仿宋" w:hAnsi="华文仿宋" w:eastAsia="华文仿宋"/>
          <w:b w:val="0"/>
          <w:bCs/>
          <w:sz w:val="32"/>
          <w:szCs w:val="32"/>
          <w:lang w:val="en-US" w:eastAsia="zh-CN"/>
        </w:rPr>
        <w:t>100</w:t>
      </w:r>
      <w:r>
        <w:rPr>
          <w:rFonts w:hint="eastAsia" w:ascii="华文仿宋" w:hAnsi="华文仿宋" w:eastAsia="华文仿宋"/>
          <w:b w:val="0"/>
          <w:bCs/>
          <w:sz w:val="32"/>
          <w:szCs w:val="32"/>
        </w:rPr>
        <w:t>%，决算数等于预算数的主要原因是</w:t>
      </w:r>
      <w:r>
        <w:rPr>
          <w:rFonts w:hint="eastAsia" w:ascii="华文仿宋" w:hAnsi="华文仿宋" w:eastAsia="华文仿宋"/>
          <w:b w:val="0"/>
          <w:bCs/>
          <w:sz w:val="32"/>
          <w:szCs w:val="32"/>
          <w:lang w:val="en-US" w:eastAsia="zh-CN"/>
        </w:rPr>
        <w:t>根据当年实际情况开支</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0" w:firstLineChars="200"/>
        <w:textAlignment w:val="auto"/>
        <w:rPr>
          <w:b w:val="0"/>
          <w:bCs/>
        </w:rPr>
      </w:pPr>
      <w:r>
        <w:rPr>
          <w:rFonts w:hint="eastAsia" w:ascii="华文仿宋" w:hAnsi="华文仿宋" w:eastAsia="华文仿宋"/>
          <w:b w:val="0"/>
          <w:bCs/>
          <w:sz w:val="32"/>
          <w:szCs w:val="32"/>
          <w:lang w:val="en-US" w:eastAsia="zh-CN"/>
        </w:rPr>
        <w:t>5.</w:t>
      </w:r>
      <w:r>
        <w:rPr>
          <w:rFonts w:hint="eastAsia" w:ascii="华文仿宋" w:hAnsi="华文仿宋" w:eastAsia="华文仿宋"/>
          <w:b w:val="0"/>
          <w:bCs/>
          <w:sz w:val="32"/>
          <w:szCs w:val="32"/>
        </w:rPr>
        <w:t>农林水支出</w:t>
      </w:r>
      <w:r>
        <w:rPr>
          <w:rFonts w:hint="eastAsia" w:ascii="华文仿宋" w:hAnsi="华文仿宋" w:eastAsia="华文仿宋"/>
          <w:b w:val="0"/>
          <w:bCs/>
          <w:sz w:val="32"/>
          <w:szCs w:val="32"/>
          <w:lang w:val="en-US" w:eastAsia="zh-CN"/>
        </w:rPr>
        <w:t>:支出</w:t>
      </w:r>
      <w:r>
        <w:rPr>
          <w:rFonts w:hint="eastAsia" w:ascii="华文仿宋" w:hAnsi="华文仿宋" w:eastAsia="华文仿宋"/>
          <w:b w:val="0"/>
          <w:bCs/>
          <w:sz w:val="32"/>
          <w:szCs w:val="32"/>
        </w:rPr>
        <w:t>0.4万元</w:t>
      </w:r>
      <w:r>
        <w:rPr>
          <w:rFonts w:hint="eastAsia" w:ascii="华文仿宋" w:hAnsi="华文仿宋" w:eastAsia="华文仿宋"/>
          <w:b w:val="0"/>
          <w:bCs/>
          <w:sz w:val="32"/>
          <w:szCs w:val="32"/>
          <w:lang w:eastAsia="zh-CN"/>
        </w:rPr>
        <w:t>，</w:t>
      </w:r>
      <w:r>
        <w:rPr>
          <w:rFonts w:hint="eastAsia" w:ascii="华文仿宋" w:hAnsi="华文仿宋" w:eastAsia="华文仿宋"/>
          <w:b w:val="0"/>
          <w:bCs/>
          <w:sz w:val="32"/>
          <w:szCs w:val="32"/>
        </w:rPr>
        <w:t>完成预算</w:t>
      </w:r>
      <w:r>
        <w:rPr>
          <w:rFonts w:hint="eastAsia" w:ascii="华文仿宋" w:hAnsi="华文仿宋" w:eastAsia="华文仿宋"/>
          <w:b w:val="0"/>
          <w:bCs/>
          <w:sz w:val="32"/>
          <w:szCs w:val="32"/>
          <w:lang w:val="en-US" w:eastAsia="zh-CN"/>
        </w:rPr>
        <w:t>100</w:t>
      </w:r>
      <w:r>
        <w:rPr>
          <w:rFonts w:hint="eastAsia" w:ascii="华文仿宋" w:hAnsi="华文仿宋" w:eastAsia="华文仿宋"/>
          <w:b w:val="0"/>
          <w:bCs/>
          <w:sz w:val="32"/>
          <w:szCs w:val="32"/>
        </w:rPr>
        <w:t>%，决算数等于预算数的主要原因是</w:t>
      </w:r>
      <w:r>
        <w:rPr>
          <w:rFonts w:hint="eastAsia" w:ascii="华文仿宋" w:hAnsi="华文仿宋" w:eastAsia="华文仿宋"/>
          <w:b w:val="0"/>
          <w:bCs/>
          <w:sz w:val="32"/>
          <w:szCs w:val="32"/>
          <w:lang w:val="en-US" w:eastAsia="zh-CN"/>
        </w:rPr>
        <w:t>根据当年实际情况开支</w:t>
      </w:r>
      <w:r>
        <w:rPr>
          <w:rFonts w:hint="eastAsia" w:ascii="华文仿宋" w:hAnsi="华文仿宋" w:eastAsia="华文仿宋"/>
          <w:b w:val="0"/>
          <w:bCs/>
          <w:sz w:val="32"/>
          <w:szCs w:val="32"/>
        </w:rPr>
        <w:t>。</w:t>
      </w:r>
    </w:p>
    <w:p>
      <w:pPr>
        <w:pageBreakBefore w:val="0"/>
        <w:tabs>
          <w:tab w:val="right" w:pos="8306"/>
        </w:tabs>
        <w:kinsoku/>
        <w:wordWrap/>
        <w:overflowPunct/>
        <w:topLinePunct w:val="0"/>
        <w:bidi w:val="0"/>
        <w:spacing w:line="640" w:lineRule="exact"/>
        <w:ind w:firstLine="640"/>
        <w:textAlignment w:val="auto"/>
        <w:outlineLvl w:val="1"/>
        <w:rPr>
          <w:rStyle w:val="13"/>
          <w:rFonts w:ascii="华文仿宋" w:hAnsi="华文仿宋" w:eastAsia="华文仿宋"/>
          <w:b w:val="0"/>
          <w:bCs/>
        </w:rPr>
      </w:pPr>
      <w:bookmarkStart w:id="26" w:name="_Toc15377214"/>
      <w:bookmarkStart w:id="27" w:name="_Toc15396608"/>
      <w:r>
        <w:rPr>
          <w:rFonts w:hint="eastAsia" w:ascii="华文仿宋" w:hAnsi="华文仿宋" w:eastAsia="华文仿宋"/>
          <w:b w:val="0"/>
          <w:bCs/>
          <w:sz w:val="32"/>
          <w:szCs w:val="32"/>
        </w:rPr>
        <w:t>六、一</w:t>
      </w:r>
      <w:r>
        <w:rPr>
          <w:rStyle w:val="13"/>
          <w:rFonts w:hint="eastAsia" w:ascii="华文仿宋" w:hAnsi="华文仿宋" w:eastAsia="华文仿宋"/>
          <w:b w:val="0"/>
          <w:bCs/>
        </w:rPr>
        <w:t>般公共预算财政拨款基本支出决算情况说明</w:t>
      </w:r>
      <w:bookmarkEnd w:id="26"/>
      <w:bookmarkEnd w:id="27"/>
      <w:r>
        <w:rPr>
          <w:rStyle w:val="13"/>
          <w:rFonts w:ascii="华文仿宋" w:hAnsi="华文仿宋" w:eastAsia="华文仿宋"/>
          <w:b w:val="0"/>
          <w:bCs/>
        </w:rPr>
        <w:tab/>
      </w:r>
    </w:p>
    <w:p>
      <w:pPr>
        <w:pageBreakBefore w:val="0"/>
        <w:kinsoku/>
        <w:wordWrap/>
        <w:overflowPunct/>
        <w:topLinePunct w:val="0"/>
        <w:bidi w:val="0"/>
        <w:spacing w:line="640" w:lineRule="exact"/>
        <w:ind w:firstLine="645"/>
        <w:textAlignment w:val="auto"/>
        <w:rPr>
          <w:rFonts w:ascii="华文仿宋" w:hAnsi="华文仿宋" w:eastAsia="华文仿宋"/>
          <w:b w:val="0"/>
          <w:bCs/>
          <w:sz w:val="32"/>
          <w:szCs w:val="32"/>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21年一般公共预算财政拨款基本支出</w:t>
      </w:r>
      <w:r>
        <w:rPr>
          <w:rFonts w:hint="eastAsia" w:ascii="华文仿宋" w:hAnsi="华文仿宋" w:eastAsia="华文仿宋"/>
          <w:b w:val="0"/>
          <w:bCs/>
          <w:sz w:val="32"/>
          <w:szCs w:val="32"/>
          <w:lang w:val="en-US" w:eastAsia="zh-CN"/>
        </w:rPr>
        <w:t>65.29</w:t>
      </w:r>
      <w:r>
        <w:rPr>
          <w:rFonts w:hint="eastAsia" w:ascii="华文仿宋" w:hAnsi="华文仿宋" w:eastAsia="华文仿宋"/>
          <w:b w:val="0"/>
          <w:bCs/>
          <w:sz w:val="32"/>
          <w:szCs w:val="32"/>
        </w:rPr>
        <w:t>万元，其中：</w:t>
      </w:r>
    </w:p>
    <w:p>
      <w:pPr>
        <w:pageBreakBefore w:val="0"/>
        <w:kinsoku/>
        <w:wordWrap/>
        <w:overflowPunct/>
        <w:topLinePunct w:val="0"/>
        <w:bidi w:val="0"/>
        <w:spacing w:line="640" w:lineRule="exact"/>
        <w:ind w:firstLine="645"/>
        <w:textAlignment w:val="auto"/>
        <w:rPr>
          <w:rFonts w:hint="eastAsia" w:ascii="华文仿宋" w:hAnsi="华文仿宋" w:eastAsia="华文仿宋"/>
          <w:b w:val="0"/>
          <w:bCs/>
          <w:sz w:val="32"/>
          <w:szCs w:val="32"/>
          <w:lang w:eastAsia="zh-CN"/>
        </w:rPr>
      </w:pPr>
      <w:r>
        <w:rPr>
          <w:rFonts w:hint="eastAsia" w:ascii="华文仿宋" w:hAnsi="华文仿宋" w:eastAsia="华文仿宋"/>
          <w:b w:val="0"/>
          <w:bCs/>
          <w:sz w:val="32"/>
          <w:szCs w:val="32"/>
        </w:rPr>
        <w:t>人员经费</w:t>
      </w:r>
      <w:r>
        <w:rPr>
          <w:rFonts w:hint="eastAsia" w:ascii="华文仿宋" w:hAnsi="华文仿宋" w:eastAsia="华文仿宋"/>
          <w:b w:val="0"/>
          <w:bCs/>
          <w:sz w:val="32"/>
          <w:szCs w:val="32"/>
          <w:lang w:val="en-US" w:eastAsia="zh-CN"/>
        </w:rPr>
        <w:t>60.29</w:t>
      </w:r>
      <w:r>
        <w:rPr>
          <w:rFonts w:hint="eastAsia" w:ascii="华文仿宋" w:hAnsi="华文仿宋" w:eastAsia="华文仿宋"/>
          <w:b w:val="0"/>
          <w:bCs/>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ageBreakBefore w:val="0"/>
        <w:kinsoku/>
        <w:wordWrap/>
        <w:overflowPunct/>
        <w:topLinePunct w:val="0"/>
        <w:bidi w:val="0"/>
        <w:spacing w:line="640" w:lineRule="exact"/>
        <w:ind w:firstLine="640" w:firstLineChars="200"/>
        <w:textAlignment w:val="auto"/>
        <w:rPr>
          <w:rFonts w:ascii="华文仿宋" w:hAnsi="华文仿宋" w:eastAsia="华文仿宋"/>
          <w:b w:val="0"/>
          <w:bCs/>
          <w:sz w:val="32"/>
          <w:szCs w:val="32"/>
        </w:rPr>
      </w:pPr>
      <w:r>
        <w:rPr>
          <w:rFonts w:hint="eastAsia" w:ascii="华文仿宋" w:hAnsi="华文仿宋" w:eastAsia="华文仿宋"/>
          <w:b w:val="0"/>
          <w:bCs/>
          <w:sz w:val="32"/>
          <w:szCs w:val="32"/>
        </w:rPr>
        <w:t>公用经费</w:t>
      </w:r>
      <w:r>
        <w:rPr>
          <w:rFonts w:hint="eastAsia" w:ascii="华文仿宋" w:hAnsi="华文仿宋" w:eastAsia="华文仿宋"/>
          <w:b w:val="0"/>
          <w:bCs/>
          <w:sz w:val="32"/>
          <w:szCs w:val="32"/>
          <w:lang w:val="en-US" w:eastAsia="zh-CN"/>
        </w:rPr>
        <w:t>5</w:t>
      </w:r>
      <w:r>
        <w:rPr>
          <w:rFonts w:hint="eastAsia" w:ascii="华文仿宋" w:hAnsi="华文仿宋" w:eastAsia="华文仿宋"/>
          <w:b w:val="0"/>
          <w:bCs/>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640" w:lineRule="exact"/>
        <w:ind w:firstLine="640"/>
        <w:textAlignment w:val="auto"/>
        <w:outlineLvl w:val="1"/>
        <w:rPr>
          <w:rStyle w:val="13"/>
          <w:rFonts w:ascii="华文仿宋" w:hAnsi="华文仿宋" w:eastAsia="华文仿宋"/>
          <w:b w:val="0"/>
          <w:bCs/>
        </w:rPr>
      </w:pPr>
      <w:bookmarkStart w:id="28" w:name="_Toc15377215"/>
      <w:bookmarkStart w:id="29" w:name="_Toc15396609"/>
      <w:r>
        <w:rPr>
          <w:rFonts w:hint="eastAsia" w:ascii="华文仿宋" w:hAnsi="华文仿宋" w:eastAsia="华文仿宋"/>
          <w:b w:val="0"/>
          <w:bCs/>
          <w:sz w:val="32"/>
          <w:szCs w:val="32"/>
        </w:rPr>
        <w:t>七、</w:t>
      </w:r>
      <w:r>
        <w:rPr>
          <w:rStyle w:val="13"/>
          <w:rFonts w:hint="eastAsia" w:ascii="华文仿宋" w:hAnsi="华文仿宋" w:eastAsia="华文仿宋"/>
          <w:b w:val="0"/>
          <w:bCs/>
        </w:rPr>
        <w:t>“三公”经费财政拨款支出决算情况说明</w:t>
      </w:r>
      <w:bookmarkEnd w:id="28"/>
      <w:bookmarkEnd w:id="29"/>
    </w:p>
    <w:p>
      <w:pPr>
        <w:pageBreakBefore w:val="0"/>
        <w:kinsoku/>
        <w:wordWrap/>
        <w:overflowPunct/>
        <w:topLinePunct w:val="0"/>
        <w:bidi w:val="0"/>
        <w:spacing w:line="640" w:lineRule="exact"/>
        <w:ind w:firstLine="640"/>
        <w:textAlignment w:val="auto"/>
        <w:outlineLvl w:val="2"/>
        <w:rPr>
          <w:rFonts w:ascii="华文仿宋" w:hAnsi="华文仿宋" w:eastAsia="华文仿宋"/>
          <w:b w:val="0"/>
          <w:bCs/>
          <w:sz w:val="32"/>
          <w:szCs w:val="32"/>
        </w:rPr>
      </w:pPr>
      <w:bookmarkStart w:id="30" w:name="_Toc15377216"/>
      <w:r>
        <w:rPr>
          <w:rFonts w:hint="eastAsia" w:ascii="华文仿宋" w:hAnsi="华文仿宋" w:eastAsia="华文仿宋"/>
          <w:b w:val="0"/>
          <w:bCs/>
          <w:sz w:val="32"/>
          <w:szCs w:val="32"/>
        </w:rPr>
        <w:t>（一）“三公”经费财政拨款支出决算总体情况说明</w:t>
      </w:r>
      <w:bookmarkEnd w:id="30"/>
    </w:p>
    <w:p>
      <w:pPr>
        <w:pageBreakBefore w:val="0"/>
        <w:kinsoku/>
        <w:wordWrap/>
        <w:overflowPunct/>
        <w:topLinePunct w:val="0"/>
        <w:bidi w:val="0"/>
        <w:spacing w:line="640" w:lineRule="exact"/>
        <w:ind w:firstLine="640"/>
        <w:textAlignment w:val="auto"/>
        <w:rPr>
          <w:rFonts w:ascii="华文仿宋" w:hAnsi="华文仿宋" w:eastAsia="华文仿宋"/>
          <w:b w:val="0"/>
          <w:bCs/>
          <w:sz w:val="32"/>
          <w:szCs w:val="32"/>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21年“三公”经费财政拨款支出决算为</w:t>
      </w:r>
      <w:r>
        <w:rPr>
          <w:rFonts w:hint="eastAsia" w:ascii="华文仿宋" w:hAnsi="华文仿宋" w:eastAsia="华文仿宋"/>
          <w:b w:val="0"/>
          <w:bCs/>
          <w:sz w:val="32"/>
          <w:szCs w:val="32"/>
          <w:lang w:val="en-US" w:eastAsia="zh-CN"/>
        </w:rPr>
        <w:t>1.23</w:t>
      </w:r>
      <w:r>
        <w:rPr>
          <w:rFonts w:hint="eastAsia" w:ascii="华文仿宋" w:hAnsi="华文仿宋" w:eastAsia="华文仿宋"/>
          <w:b w:val="0"/>
          <w:bCs/>
          <w:sz w:val="32"/>
          <w:szCs w:val="32"/>
        </w:rPr>
        <w:t>万元，完成预算</w:t>
      </w:r>
      <w:r>
        <w:rPr>
          <w:rFonts w:hint="eastAsia" w:ascii="华文仿宋" w:hAnsi="华文仿宋" w:eastAsia="华文仿宋"/>
          <w:b w:val="0"/>
          <w:bCs/>
          <w:sz w:val="32"/>
          <w:szCs w:val="32"/>
          <w:lang w:val="en-US" w:eastAsia="zh-CN"/>
        </w:rPr>
        <w:t>100</w:t>
      </w:r>
      <w:r>
        <w:rPr>
          <w:rFonts w:ascii="华文仿宋" w:hAnsi="华文仿宋" w:eastAsia="华文仿宋"/>
          <w:b w:val="0"/>
          <w:bCs/>
          <w:sz w:val="32"/>
          <w:szCs w:val="32"/>
        </w:rPr>
        <w:t>%</w:t>
      </w:r>
      <w:r>
        <w:rPr>
          <w:rFonts w:hint="eastAsia" w:ascii="华文仿宋" w:hAnsi="华文仿宋" w:eastAsia="华文仿宋"/>
          <w:b w:val="0"/>
          <w:bCs/>
          <w:sz w:val="32"/>
          <w:szCs w:val="32"/>
        </w:rPr>
        <w:t>，决算数与预算数持平的主要原因是</w:t>
      </w:r>
      <w:r>
        <w:rPr>
          <w:rFonts w:hint="eastAsia" w:ascii="华文仿宋" w:hAnsi="华文仿宋" w:eastAsia="华文仿宋"/>
          <w:b w:val="0"/>
          <w:bCs/>
          <w:sz w:val="32"/>
          <w:szCs w:val="32"/>
          <w:lang w:val="en-US" w:eastAsia="zh-CN"/>
        </w:rPr>
        <w:t>严格按照政策执行</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0"/>
        <w:textAlignment w:val="auto"/>
        <w:outlineLvl w:val="2"/>
        <w:rPr>
          <w:rFonts w:ascii="华文仿宋" w:hAnsi="华文仿宋" w:eastAsia="华文仿宋"/>
          <w:b w:val="0"/>
          <w:bCs/>
          <w:sz w:val="32"/>
          <w:szCs w:val="32"/>
        </w:rPr>
      </w:pPr>
      <w:bookmarkStart w:id="31" w:name="_Toc15377217"/>
      <w:r>
        <w:rPr>
          <w:rFonts w:hint="eastAsia" w:ascii="华文仿宋" w:hAnsi="华文仿宋" w:eastAsia="华文仿宋"/>
          <w:b w:val="0"/>
          <w:bCs/>
          <w:sz w:val="32"/>
          <w:szCs w:val="32"/>
        </w:rPr>
        <w:t>（二）“三公”经费财政拨款支出决算具体情况说明</w:t>
      </w:r>
      <w:bookmarkEnd w:id="31"/>
    </w:p>
    <w:p>
      <w:pPr>
        <w:pageBreakBefore w:val="0"/>
        <w:kinsoku/>
        <w:wordWrap/>
        <w:overflowPunct/>
        <w:topLinePunct w:val="0"/>
        <w:bidi w:val="0"/>
        <w:spacing w:line="640" w:lineRule="exact"/>
        <w:ind w:firstLine="640"/>
        <w:textAlignment w:val="auto"/>
        <w:rPr>
          <w:rFonts w:ascii="华文仿宋" w:hAnsi="华文仿宋" w:eastAsia="华文仿宋"/>
          <w:b w:val="0"/>
          <w:bCs/>
          <w:sz w:val="32"/>
          <w:szCs w:val="32"/>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21年“三公”经费财政拨款支出决算中，因公出国（境）费支出决算</w:t>
      </w:r>
      <w:r>
        <w:rPr>
          <w:rFonts w:hint="eastAsia" w:ascii="华文仿宋" w:hAnsi="华文仿宋" w:eastAsia="华文仿宋"/>
          <w:b w:val="0"/>
          <w:bCs/>
          <w:sz w:val="32"/>
          <w:szCs w:val="32"/>
          <w:lang w:val="en-US" w:eastAsia="zh-CN"/>
        </w:rPr>
        <w:t>0</w:t>
      </w:r>
      <w:r>
        <w:rPr>
          <w:rFonts w:hint="eastAsia" w:ascii="华文仿宋" w:hAnsi="华文仿宋" w:eastAsia="华文仿宋"/>
          <w:b w:val="0"/>
          <w:bCs/>
          <w:sz w:val="32"/>
          <w:szCs w:val="32"/>
        </w:rPr>
        <w:t>万元，占</w:t>
      </w:r>
      <w:r>
        <w:rPr>
          <w:rFonts w:hint="eastAsia" w:ascii="华文仿宋" w:hAnsi="华文仿宋" w:eastAsia="华文仿宋"/>
          <w:b w:val="0"/>
          <w:bCs/>
          <w:sz w:val="32"/>
          <w:szCs w:val="32"/>
          <w:lang w:val="en-US" w:eastAsia="zh-CN"/>
        </w:rPr>
        <w:t>0%</w:t>
      </w:r>
      <w:r>
        <w:rPr>
          <w:rFonts w:hint="eastAsia" w:ascii="华文仿宋" w:hAnsi="华文仿宋" w:eastAsia="华文仿宋"/>
          <w:b w:val="0"/>
          <w:bCs/>
          <w:sz w:val="32"/>
          <w:szCs w:val="32"/>
        </w:rPr>
        <w:t>；公务用车购置及运行维护费支出决算</w:t>
      </w:r>
      <w:r>
        <w:rPr>
          <w:rFonts w:hint="eastAsia" w:ascii="华文仿宋" w:hAnsi="华文仿宋" w:eastAsia="华文仿宋"/>
          <w:b w:val="0"/>
          <w:bCs/>
          <w:sz w:val="32"/>
          <w:szCs w:val="32"/>
          <w:lang w:val="en-US" w:eastAsia="zh-CN"/>
        </w:rPr>
        <w:t>0.4</w:t>
      </w:r>
      <w:r>
        <w:rPr>
          <w:rFonts w:hint="eastAsia" w:ascii="华文仿宋" w:hAnsi="华文仿宋" w:eastAsia="华文仿宋"/>
          <w:b w:val="0"/>
          <w:bCs/>
          <w:sz w:val="32"/>
          <w:szCs w:val="32"/>
        </w:rPr>
        <w:t>万元，占</w:t>
      </w:r>
      <w:r>
        <w:rPr>
          <w:rFonts w:hint="eastAsia" w:ascii="华文仿宋" w:hAnsi="华文仿宋" w:eastAsia="华文仿宋"/>
          <w:b w:val="0"/>
          <w:bCs/>
          <w:sz w:val="32"/>
          <w:szCs w:val="32"/>
          <w:lang w:val="en-US" w:eastAsia="zh-CN"/>
        </w:rPr>
        <w:t>33</w:t>
      </w:r>
      <w:r>
        <w:rPr>
          <w:rFonts w:ascii="华文仿宋" w:hAnsi="华文仿宋" w:eastAsia="华文仿宋"/>
          <w:b w:val="0"/>
          <w:bCs/>
          <w:sz w:val="32"/>
          <w:szCs w:val="32"/>
        </w:rPr>
        <w:t>%</w:t>
      </w:r>
      <w:r>
        <w:rPr>
          <w:rFonts w:hint="eastAsia" w:ascii="华文仿宋" w:hAnsi="华文仿宋" w:eastAsia="华文仿宋"/>
          <w:b w:val="0"/>
          <w:bCs/>
          <w:sz w:val="32"/>
          <w:szCs w:val="32"/>
        </w:rPr>
        <w:t>；公务接待费支出决算</w:t>
      </w:r>
      <w:r>
        <w:rPr>
          <w:rFonts w:hint="eastAsia" w:ascii="华文仿宋" w:hAnsi="华文仿宋" w:eastAsia="华文仿宋"/>
          <w:b w:val="0"/>
          <w:bCs/>
          <w:sz w:val="32"/>
          <w:szCs w:val="32"/>
          <w:lang w:val="en-US" w:eastAsia="zh-CN"/>
        </w:rPr>
        <w:t>0.83</w:t>
      </w:r>
      <w:r>
        <w:rPr>
          <w:rFonts w:hint="eastAsia" w:ascii="华文仿宋" w:hAnsi="华文仿宋" w:eastAsia="华文仿宋"/>
          <w:b w:val="0"/>
          <w:bCs/>
          <w:sz w:val="32"/>
          <w:szCs w:val="32"/>
        </w:rPr>
        <w:t>万元，占</w:t>
      </w:r>
      <w:r>
        <w:rPr>
          <w:rFonts w:hint="eastAsia" w:ascii="华文仿宋" w:hAnsi="华文仿宋" w:eastAsia="华文仿宋"/>
          <w:b w:val="0"/>
          <w:bCs/>
          <w:sz w:val="32"/>
          <w:szCs w:val="32"/>
          <w:lang w:val="en-US" w:eastAsia="zh-CN"/>
        </w:rPr>
        <w:t>67</w:t>
      </w:r>
      <w:r>
        <w:rPr>
          <w:rFonts w:ascii="华文仿宋" w:hAnsi="华文仿宋" w:eastAsia="华文仿宋"/>
          <w:b w:val="0"/>
          <w:bCs/>
          <w:sz w:val="32"/>
          <w:szCs w:val="32"/>
        </w:rPr>
        <w:t>%</w:t>
      </w:r>
      <w:r>
        <w:rPr>
          <w:rFonts w:hint="eastAsia" w:ascii="华文仿宋" w:hAnsi="华文仿宋" w:eastAsia="华文仿宋"/>
          <w:b w:val="0"/>
          <w:bCs/>
          <w:sz w:val="32"/>
          <w:szCs w:val="32"/>
        </w:rPr>
        <w:t>。具体情况如下：</w:t>
      </w:r>
    </w:p>
    <w:p>
      <w:pPr>
        <w:pageBreakBefore w:val="0"/>
        <w:kinsoku/>
        <w:wordWrap/>
        <w:overflowPunct/>
        <w:topLinePunct w:val="0"/>
        <w:bidi w:val="0"/>
        <w:spacing w:line="640" w:lineRule="exact"/>
        <w:ind w:firstLine="640"/>
        <w:textAlignment w:val="auto"/>
        <w:rPr>
          <w:rFonts w:ascii="华文仿宋" w:hAnsi="华文仿宋" w:eastAsia="华文仿宋"/>
          <w:b w:val="0"/>
          <w:bCs/>
          <w:sz w:val="32"/>
          <w:szCs w:val="32"/>
          <w:highlight w:val="none"/>
        </w:rPr>
      </w:pPr>
      <w:r>
        <w:rPr>
          <w:rFonts w:ascii="华文仿宋" w:hAnsi="华文仿宋" w:eastAsia="华文仿宋"/>
          <w:b w:val="0"/>
          <w:bCs/>
          <w:sz w:val="32"/>
          <w:szCs w:val="32"/>
        </w:rPr>
        <w:t>1.</w:t>
      </w:r>
      <w:r>
        <w:rPr>
          <w:rFonts w:hint="eastAsia" w:ascii="华文仿宋" w:hAnsi="华文仿宋" w:eastAsia="华文仿宋"/>
          <w:b w:val="0"/>
          <w:bCs/>
          <w:sz w:val="32"/>
          <w:szCs w:val="32"/>
        </w:rPr>
        <w:t>因公出国（境）经费支出</w:t>
      </w:r>
      <w:r>
        <w:rPr>
          <w:rFonts w:hint="eastAsia" w:ascii="华文仿宋" w:hAnsi="华文仿宋" w:eastAsia="华文仿宋"/>
          <w:b w:val="0"/>
          <w:bCs/>
          <w:sz w:val="32"/>
          <w:szCs w:val="32"/>
          <w:lang w:val="en-US" w:eastAsia="zh-CN"/>
        </w:rPr>
        <w:t>0</w:t>
      </w:r>
      <w:r>
        <w:rPr>
          <w:rFonts w:hint="eastAsia" w:ascii="华文仿宋" w:hAnsi="华文仿宋" w:eastAsia="华文仿宋"/>
          <w:b w:val="0"/>
          <w:bCs/>
          <w:sz w:val="32"/>
          <w:szCs w:val="32"/>
        </w:rPr>
        <w:t>万元，</w:t>
      </w:r>
      <w:r>
        <w:rPr>
          <w:rStyle w:val="11"/>
          <w:rFonts w:hint="eastAsia" w:ascii="华文仿宋" w:hAnsi="华文仿宋" w:eastAsia="华文仿宋"/>
          <w:b w:val="0"/>
          <w:bCs/>
          <w:sz w:val="32"/>
          <w:szCs w:val="32"/>
        </w:rPr>
        <w:t>完成预算</w:t>
      </w:r>
      <w:r>
        <w:rPr>
          <w:rStyle w:val="11"/>
          <w:rFonts w:hint="eastAsia" w:ascii="华文仿宋" w:hAnsi="华文仿宋" w:eastAsia="华文仿宋"/>
          <w:b w:val="0"/>
          <w:bCs/>
          <w:sz w:val="32"/>
          <w:szCs w:val="32"/>
          <w:lang w:val="en-US" w:eastAsia="zh-CN"/>
        </w:rPr>
        <w:t>0</w:t>
      </w:r>
      <w:r>
        <w:rPr>
          <w:rStyle w:val="11"/>
          <w:rFonts w:ascii="华文仿宋" w:hAnsi="华文仿宋" w:eastAsia="华文仿宋"/>
          <w:b w:val="0"/>
          <w:bCs/>
          <w:sz w:val="32"/>
          <w:szCs w:val="32"/>
        </w:rPr>
        <w:t>%</w:t>
      </w:r>
      <w:r>
        <w:rPr>
          <w:rStyle w:val="11"/>
          <w:rFonts w:hint="eastAsia" w:ascii="华文仿宋" w:hAnsi="华文仿宋" w:eastAsia="华文仿宋"/>
          <w:b w:val="0"/>
          <w:bCs/>
          <w:sz w:val="32"/>
          <w:szCs w:val="32"/>
        </w:rPr>
        <w:t>。</w:t>
      </w:r>
      <w:r>
        <w:rPr>
          <w:rFonts w:hint="eastAsia" w:ascii="华文仿宋" w:hAnsi="华文仿宋" w:eastAsia="华文仿宋"/>
          <w:b w:val="0"/>
          <w:bCs/>
          <w:sz w:val="32"/>
          <w:szCs w:val="32"/>
        </w:rPr>
        <w:t>全年安排因公出国（境）团组</w:t>
      </w:r>
      <w:r>
        <w:rPr>
          <w:rFonts w:hint="eastAsia" w:ascii="华文仿宋" w:hAnsi="华文仿宋" w:eastAsia="华文仿宋"/>
          <w:b w:val="0"/>
          <w:bCs/>
          <w:sz w:val="32"/>
          <w:szCs w:val="32"/>
          <w:lang w:val="en-US" w:eastAsia="zh-CN"/>
        </w:rPr>
        <w:t>0</w:t>
      </w:r>
      <w:r>
        <w:rPr>
          <w:rFonts w:hint="eastAsia" w:ascii="华文仿宋" w:hAnsi="华文仿宋" w:eastAsia="华文仿宋"/>
          <w:b w:val="0"/>
          <w:bCs/>
          <w:sz w:val="32"/>
          <w:szCs w:val="32"/>
        </w:rPr>
        <w:t>次，出国（境）</w:t>
      </w:r>
      <w:r>
        <w:rPr>
          <w:rFonts w:hint="eastAsia" w:ascii="华文仿宋" w:hAnsi="华文仿宋" w:eastAsia="华文仿宋"/>
          <w:b w:val="0"/>
          <w:bCs/>
          <w:sz w:val="32"/>
          <w:szCs w:val="32"/>
          <w:lang w:val="en-US" w:eastAsia="zh-CN"/>
        </w:rPr>
        <w:t>0</w:t>
      </w:r>
      <w:r>
        <w:rPr>
          <w:rFonts w:hint="eastAsia" w:ascii="华文仿宋" w:hAnsi="华文仿宋" w:eastAsia="华文仿宋"/>
          <w:b w:val="0"/>
          <w:bCs/>
          <w:sz w:val="32"/>
          <w:szCs w:val="32"/>
        </w:rPr>
        <w:t>人。因公出国（境）支出决算比</w:t>
      </w:r>
      <w:r>
        <w:rPr>
          <w:rFonts w:ascii="华文仿宋" w:hAnsi="华文仿宋" w:eastAsia="华文仿宋"/>
          <w:b w:val="0"/>
          <w:bCs/>
          <w:sz w:val="32"/>
          <w:szCs w:val="32"/>
        </w:rPr>
        <w:t>20</w:t>
      </w:r>
      <w:r>
        <w:rPr>
          <w:rFonts w:hint="eastAsia" w:ascii="华文仿宋" w:hAnsi="华文仿宋" w:eastAsia="华文仿宋"/>
          <w:b w:val="0"/>
          <w:bCs/>
          <w:sz w:val="32"/>
          <w:szCs w:val="32"/>
        </w:rPr>
        <w:t>20年增加</w:t>
      </w:r>
      <w:r>
        <w:rPr>
          <w:rFonts w:ascii="华文仿宋" w:hAnsi="华文仿宋" w:eastAsia="华文仿宋"/>
          <w:b w:val="0"/>
          <w:bCs/>
          <w:sz w:val="32"/>
          <w:szCs w:val="32"/>
        </w:rPr>
        <w:t>/</w:t>
      </w:r>
      <w:r>
        <w:rPr>
          <w:rFonts w:hint="eastAsia" w:ascii="华文仿宋" w:hAnsi="华文仿宋" w:eastAsia="华文仿宋"/>
          <w:b w:val="0"/>
          <w:bCs/>
          <w:sz w:val="32"/>
          <w:szCs w:val="32"/>
        </w:rPr>
        <w:t>减少</w:t>
      </w:r>
      <w:r>
        <w:rPr>
          <w:rFonts w:hint="eastAsia" w:ascii="华文仿宋" w:hAnsi="华文仿宋" w:eastAsia="华文仿宋"/>
          <w:b w:val="0"/>
          <w:bCs/>
          <w:sz w:val="32"/>
          <w:szCs w:val="32"/>
          <w:lang w:val="en-US" w:eastAsia="zh-CN"/>
        </w:rPr>
        <w:t>0</w:t>
      </w:r>
      <w:r>
        <w:rPr>
          <w:rFonts w:hint="eastAsia" w:ascii="华文仿宋" w:hAnsi="华文仿宋" w:eastAsia="华文仿宋"/>
          <w:b w:val="0"/>
          <w:bCs/>
          <w:sz w:val="32"/>
          <w:szCs w:val="32"/>
        </w:rPr>
        <w:t>万元，增长</w:t>
      </w:r>
      <w:r>
        <w:rPr>
          <w:rFonts w:ascii="华文仿宋" w:hAnsi="华文仿宋" w:eastAsia="华文仿宋"/>
          <w:b w:val="0"/>
          <w:bCs/>
          <w:sz w:val="32"/>
          <w:szCs w:val="32"/>
        </w:rPr>
        <w:t>/</w:t>
      </w:r>
      <w:r>
        <w:rPr>
          <w:rFonts w:hint="eastAsia" w:ascii="华文仿宋" w:hAnsi="华文仿宋" w:eastAsia="华文仿宋"/>
          <w:b w:val="0"/>
          <w:bCs/>
          <w:sz w:val="32"/>
          <w:szCs w:val="32"/>
        </w:rPr>
        <w:t>下降</w:t>
      </w:r>
      <w:r>
        <w:rPr>
          <w:rFonts w:ascii="华文仿宋" w:hAnsi="华文仿宋" w:eastAsia="华文仿宋"/>
          <w:b w:val="0"/>
          <w:bCs/>
          <w:sz w:val="32"/>
          <w:szCs w:val="32"/>
        </w:rPr>
        <w:t>%</w:t>
      </w:r>
      <w:r>
        <w:rPr>
          <w:rFonts w:hint="eastAsia" w:ascii="华文仿宋" w:hAnsi="华文仿宋" w:eastAsia="华文仿宋"/>
          <w:b w:val="0"/>
          <w:bCs/>
          <w:sz w:val="32"/>
          <w:szCs w:val="32"/>
        </w:rPr>
        <w:t>。主要原因是</w:t>
      </w:r>
      <w:r>
        <w:rPr>
          <w:rFonts w:hint="eastAsia" w:ascii="华文仿宋" w:hAnsi="华文仿宋" w:eastAsia="华文仿宋"/>
          <w:b w:val="0"/>
          <w:bCs/>
          <w:sz w:val="32"/>
          <w:szCs w:val="32"/>
          <w:lang w:val="en-US" w:eastAsia="zh-CN"/>
        </w:rPr>
        <w:t>没有干部因公出国，</w:t>
      </w:r>
      <w:r>
        <w:rPr>
          <w:rFonts w:hint="eastAsia" w:ascii="华文仿宋" w:hAnsi="华文仿宋" w:eastAsia="华文仿宋"/>
          <w:b w:val="0"/>
          <w:bCs/>
          <w:sz w:val="32"/>
          <w:szCs w:val="32"/>
          <w:highlight w:val="none"/>
        </w:rPr>
        <w:t>因公出国（境）支出决算较2020年无变化。</w:t>
      </w:r>
    </w:p>
    <w:p>
      <w:pPr>
        <w:pageBreakBefore w:val="0"/>
        <w:kinsoku/>
        <w:wordWrap/>
        <w:overflowPunct/>
        <w:topLinePunct w:val="0"/>
        <w:bidi w:val="0"/>
        <w:spacing w:line="640" w:lineRule="exact"/>
        <w:ind w:firstLine="640"/>
        <w:textAlignment w:val="auto"/>
        <w:rPr>
          <w:rFonts w:ascii="华文仿宋" w:hAnsi="华文仿宋" w:eastAsia="华文仿宋"/>
          <w:b w:val="0"/>
          <w:bCs/>
          <w:sz w:val="32"/>
          <w:szCs w:val="32"/>
        </w:rPr>
      </w:pPr>
      <w:r>
        <w:rPr>
          <w:rFonts w:ascii="华文仿宋" w:hAnsi="华文仿宋" w:eastAsia="华文仿宋"/>
          <w:b w:val="0"/>
          <w:bCs/>
          <w:sz w:val="32"/>
          <w:szCs w:val="32"/>
        </w:rPr>
        <w:t>2.</w:t>
      </w:r>
      <w:r>
        <w:rPr>
          <w:rFonts w:hint="eastAsia" w:ascii="华文仿宋" w:hAnsi="华文仿宋" w:eastAsia="华文仿宋"/>
          <w:b w:val="0"/>
          <w:bCs/>
          <w:sz w:val="32"/>
          <w:szCs w:val="32"/>
        </w:rPr>
        <w:t>公务用车购置及运行维护费支出</w:t>
      </w:r>
      <w:r>
        <w:rPr>
          <w:rFonts w:hint="eastAsia" w:ascii="华文仿宋" w:hAnsi="华文仿宋" w:eastAsia="华文仿宋"/>
          <w:b w:val="0"/>
          <w:bCs/>
          <w:sz w:val="32"/>
          <w:szCs w:val="32"/>
          <w:lang w:val="en-US" w:eastAsia="zh-CN"/>
        </w:rPr>
        <w:t>0.4</w:t>
      </w:r>
      <w:r>
        <w:rPr>
          <w:rFonts w:hint="eastAsia" w:ascii="华文仿宋" w:hAnsi="华文仿宋" w:eastAsia="华文仿宋"/>
          <w:b w:val="0"/>
          <w:bCs/>
          <w:sz w:val="32"/>
          <w:szCs w:val="32"/>
        </w:rPr>
        <w:t>万元,</w:t>
      </w:r>
      <w:r>
        <w:rPr>
          <w:rStyle w:val="11"/>
          <w:rFonts w:hint="eastAsia" w:ascii="华文仿宋" w:hAnsi="华文仿宋" w:eastAsia="华文仿宋"/>
          <w:b w:val="0"/>
          <w:bCs/>
          <w:sz w:val="32"/>
          <w:szCs w:val="32"/>
        </w:rPr>
        <w:t>完成预算</w:t>
      </w:r>
      <w:r>
        <w:rPr>
          <w:rStyle w:val="11"/>
          <w:rFonts w:hint="eastAsia" w:ascii="华文仿宋" w:hAnsi="华文仿宋" w:eastAsia="华文仿宋"/>
          <w:b w:val="0"/>
          <w:bCs/>
          <w:sz w:val="32"/>
          <w:szCs w:val="32"/>
          <w:lang w:val="en-US" w:eastAsia="zh-CN"/>
        </w:rPr>
        <w:t xml:space="preserve">100 </w:t>
      </w:r>
      <w:r>
        <w:rPr>
          <w:rStyle w:val="11"/>
          <w:rFonts w:ascii="华文仿宋" w:hAnsi="华文仿宋" w:eastAsia="华文仿宋"/>
          <w:b w:val="0"/>
          <w:bCs/>
          <w:sz w:val="32"/>
          <w:szCs w:val="32"/>
        </w:rPr>
        <w:t>%</w:t>
      </w:r>
      <w:r>
        <w:rPr>
          <w:rStyle w:val="11"/>
          <w:rFonts w:hint="eastAsia" w:ascii="华文仿宋" w:hAnsi="华文仿宋" w:eastAsia="华文仿宋"/>
          <w:b w:val="0"/>
          <w:bCs/>
          <w:sz w:val="32"/>
          <w:szCs w:val="32"/>
        </w:rPr>
        <w:t>。</w:t>
      </w:r>
      <w:r>
        <w:rPr>
          <w:rFonts w:hint="eastAsia" w:ascii="华文仿宋" w:hAnsi="华文仿宋" w:eastAsia="华文仿宋"/>
          <w:b w:val="0"/>
          <w:bCs/>
          <w:sz w:val="32"/>
          <w:szCs w:val="32"/>
        </w:rPr>
        <w:t>公务用车购置及运行维护费支出决算比</w:t>
      </w:r>
      <w:r>
        <w:rPr>
          <w:rFonts w:ascii="华文仿宋" w:hAnsi="华文仿宋" w:eastAsia="华文仿宋"/>
          <w:b w:val="0"/>
          <w:bCs/>
          <w:sz w:val="32"/>
          <w:szCs w:val="32"/>
        </w:rPr>
        <w:t>20</w:t>
      </w:r>
      <w:r>
        <w:rPr>
          <w:rFonts w:hint="eastAsia" w:ascii="华文仿宋" w:hAnsi="华文仿宋" w:eastAsia="华文仿宋"/>
          <w:b w:val="0"/>
          <w:bCs/>
          <w:sz w:val="32"/>
          <w:szCs w:val="32"/>
        </w:rPr>
        <w:t>20年增加</w:t>
      </w:r>
      <w:r>
        <w:rPr>
          <w:rFonts w:hint="eastAsia" w:ascii="华文仿宋" w:hAnsi="华文仿宋" w:eastAsia="华文仿宋"/>
          <w:b w:val="0"/>
          <w:bCs/>
          <w:sz w:val="32"/>
          <w:szCs w:val="32"/>
          <w:lang w:val="en-US" w:eastAsia="zh-CN"/>
        </w:rPr>
        <w:t>0.4</w:t>
      </w:r>
      <w:r>
        <w:rPr>
          <w:rFonts w:hint="eastAsia" w:ascii="华文仿宋" w:hAnsi="华文仿宋" w:eastAsia="华文仿宋"/>
          <w:b w:val="0"/>
          <w:bCs/>
          <w:sz w:val="32"/>
          <w:szCs w:val="32"/>
        </w:rPr>
        <w:t>万元，增长</w:t>
      </w:r>
      <w:r>
        <w:rPr>
          <w:rFonts w:hint="eastAsia" w:ascii="华文仿宋" w:hAnsi="华文仿宋" w:eastAsia="华文仿宋"/>
          <w:b w:val="0"/>
          <w:bCs/>
          <w:sz w:val="32"/>
          <w:szCs w:val="32"/>
          <w:lang w:val="en-US" w:eastAsia="zh-CN"/>
        </w:rPr>
        <w:t>100</w:t>
      </w:r>
      <w:r>
        <w:rPr>
          <w:rFonts w:ascii="华文仿宋" w:hAnsi="华文仿宋" w:eastAsia="华文仿宋"/>
          <w:b w:val="0"/>
          <w:bCs/>
          <w:sz w:val="32"/>
          <w:szCs w:val="32"/>
        </w:rPr>
        <w:t>%</w:t>
      </w:r>
      <w:r>
        <w:rPr>
          <w:rFonts w:hint="eastAsia" w:ascii="华文仿宋" w:hAnsi="华文仿宋" w:eastAsia="华文仿宋"/>
          <w:b w:val="0"/>
          <w:bCs/>
          <w:sz w:val="32"/>
          <w:szCs w:val="32"/>
        </w:rPr>
        <w:t>。主要原因是</w:t>
      </w:r>
      <w:r>
        <w:rPr>
          <w:rFonts w:hint="eastAsia" w:ascii="华文仿宋" w:hAnsi="华文仿宋" w:eastAsia="华文仿宋"/>
          <w:b w:val="0"/>
          <w:bCs/>
          <w:sz w:val="32"/>
          <w:szCs w:val="32"/>
          <w:lang w:eastAsia="zh-CN"/>
        </w:rPr>
        <w:t>专业设备车辆日常运行维修维护</w:t>
      </w:r>
      <w:r>
        <w:rPr>
          <w:rFonts w:hint="eastAsia" w:ascii="华文仿宋" w:hAnsi="华文仿宋" w:eastAsia="华文仿宋"/>
          <w:b w:val="0"/>
          <w:bCs/>
          <w:sz w:val="32"/>
          <w:szCs w:val="32"/>
        </w:rPr>
        <w:t>。</w:t>
      </w:r>
    </w:p>
    <w:p>
      <w:pPr>
        <w:pageBreakBefore w:val="0"/>
        <w:kinsoku/>
        <w:wordWrap/>
        <w:overflowPunct/>
        <w:topLinePunct w:val="0"/>
        <w:bidi w:val="0"/>
        <w:spacing w:line="640" w:lineRule="exact"/>
        <w:ind w:firstLine="640" w:firstLineChars="200"/>
        <w:textAlignment w:val="auto"/>
        <w:rPr>
          <w:rFonts w:ascii="华文仿宋" w:hAnsi="华文仿宋" w:eastAsia="华文仿宋"/>
          <w:b w:val="0"/>
          <w:bCs/>
          <w:sz w:val="32"/>
          <w:szCs w:val="32"/>
        </w:rPr>
      </w:pPr>
      <w:r>
        <w:rPr>
          <w:rFonts w:hint="eastAsia" w:ascii="华文仿宋" w:hAnsi="华文仿宋" w:eastAsia="华文仿宋"/>
          <w:b w:val="0"/>
          <w:bCs/>
          <w:sz w:val="32"/>
          <w:szCs w:val="32"/>
        </w:rPr>
        <w:t>其中：公务用车购置支出</w:t>
      </w:r>
      <w:r>
        <w:rPr>
          <w:rFonts w:hint="eastAsia" w:ascii="华文仿宋" w:hAnsi="华文仿宋" w:eastAsia="华文仿宋"/>
          <w:b w:val="0"/>
          <w:bCs/>
          <w:sz w:val="32"/>
          <w:szCs w:val="32"/>
          <w:lang w:val="en-US" w:eastAsia="zh-CN"/>
        </w:rPr>
        <w:t>0</w:t>
      </w:r>
      <w:r>
        <w:rPr>
          <w:rFonts w:hint="eastAsia" w:ascii="华文仿宋" w:hAnsi="华文仿宋" w:eastAsia="华文仿宋"/>
          <w:b w:val="0"/>
          <w:bCs/>
          <w:sz w:val="32"/>
          <w:szCs w:val="32"/>
        </w:rPr>
        <w:t>万元。公务用车运行维护费支出</w:t>
      </w:r>
      <w:r>
        <w:rPr>
          <w:rFonts w:hint="eastAsia" w:ascii="华文仿宋" w:hAnsi="华文仿宋" w:eastAsia="华文仿宋"/>
          <w:b w:val="0"/>
          <w:bCs/>
          <w:sz w:val="32"/>
          <w:szCs w:val="32"/>
          <w:lang w:val="en-US" w:eastAsia="zh-CN"/>
        </w:rPr>
        <w:t>0.4</w:t>
      </w:r>
      <w:r>
        <w:rPr>
          <w:rFonts w:hint="eastAsia" w:ascii="华文仿宋" w:hAnsi="华文仿宋" w:eastAsia="华文仿宋"/>
          <w:b w:val="0"/>
          <w:bCs/>
          <w:sz w:val="32"/>
          <w:szCs w:val="32"/>
        </w:rPr>
        <w:t>万元。主要用于所需的公务用车燃料费、维修费、过路过桥费、保险费等支出。</w:t>
      </w:r>
    </w:p>
    <w:p>
      <w:pPr>
        <w:pageBreakBefore w:val="0"/>
        <w:kinsoku/>
        <w:wordWrap/>
        <w:overflowPunct/>
        <w:topLinePunct w:val="0"/>
        <w:bidi w:val="0"/>
        <w:spacing w:line="640" w:lineRule="exact"/>
        <w:ind w:firstLine="640"/>
        <w:textAlignment w:val="auto"/>
        <w:rPr>
          <w:rFonts w:ascii="华文仿宋" w:hAnsi="华文仿宋" w:eastAsia="华文仿宋"/>
          <w:b w:val="0"/>
          <w:bCs/>
          <w:sz w:val="32"/>
          <w:szCs w:val="32"/>
        </w:rPr>
      </w:pPr>
      <w:r>
        <w:rPr>
          <w:rFonts w:ascii="华文仿宋" w:hAnsi="华文仿宋" w:eastAsia="华文仿宋"/>
          <w:b w:val="0"/>
          <w:bCs/>
          <w:sz w:val="32"/>
          <w:szCs w:val="32"/>
        </w:rPr>
        <w:t>3.</w:t>
      </w:r>
      <w:r>
        <w:rPr>
          <w:rFonts w:hint="eastAsia" w:ascii="华文仿宋" w:hAnsi="华文仿宋" w:eastAsia="华文仿宋"/>
          <w:b w:val="0"/>
          <w:bCs/>
          <w:sz w:val="32"/>
          <w:szCs w:val="32"/>
        </w:rPr>
        <w:t>公务接待费支出</w:t>
      </w:r>
      <w:r>
        <w:rPr>
          <w:rFonts w:hint="eastAsia" w:ascii="华文仿宋" w:hAnsi="华文仿宋" w:eastAsia="华文仿宋"/>
          <w:b w:val="0"/>
          <w:bCs/>
          <w:sz w:val="32"/>
          <w:szCs w:val="32"/>
          <w:lang w:val="en-US" w:eastAsia="zh-CN"/>
        </w:rPr>
        <w:t>0.83</w:t>
      </w:r>
      <w:r>
        <w:rPr>
          <w:rFonts w:hint="eastAsia" w:ascii="华文仿宋" w:hAnsi="华文仿宋" w:eastAsia="华文仿宋"/>
          <w:b w:val="0"/>
          <w:bCs/>
          <w:sz w:val="32"/>
          <w:szCs w:val="32"/>
        </w:rPr>
        <w:t>万元，</w:t>
      </w:r>
      <w:r>
        <w:rPr>
          <w:rStyle w:val="11"/>
          <w:rFonts w:hint="eastAsia" w:ascii="华文仿宋" w:hAnsi="华文仿宋" w:eastAsia="华文仿宋"/>
          <w:b w:val="0"/>
          <w:bCs/>
          <w:sz w:val="32"/>
          <w:szCs w:val="32"/>
        </w:rPr>
        <w:t>完成预算</w:t>
      </w:r>
      <w:r>
        <w:rPr>
          <w:rStyle w:val="11"/>
          <w:rFonts w:hint="eastAsia" w:ascii="华文仿宋" w:hAnsi="华文仿宋" w:eastAsia="华文仿宋"/>
          <w:b w:val="0"/>
          <w:bCs/>
          <w:sz w:val="32"/>
          <w:szCs w:val="32"/>
          <w:lang w:val="en-US" w:eastAsia="zh-CN"/>
        </w:rPr>
        <w:t>100</w:t>
      </w:r>
      <w:r>
        <w:rPr>
          <w:rStyle w:val="11"/>
          <w:rFonts w:ascii="华文仿宋" w:hAnsi="华文仿宋" w:eastAsia="华文仿宋"/>
          <w:b w:val="0"/>
          <w:bCs/>
          <w:sz w:val="32"/>
          <w:szCs w:val="32"/>
        </w:rPr>
        <w:t>%</w:t>
      </w:r>
      <w:r>
        <w:rPr>
          <w:rStyle w:val="11"/>
          <w:rFonts w:hint="eastAsia" w:ascii="华文仿宋" w:hAnsi="华文仿宋" w:eastAsia="华文仿宋"/>
          <w:b w:val="0"/>
          <w:bCs/>
          <w:sz w:val="32"/>
          <w:szCs w:val="32"/>
        </w:rPr>
        <w:t>。</w:t>
      </w:r>
      <w:r>
        <w:rPr>
          <w:rFonts w:hint="eastAsia" w:ascii="华文仿宋" w:hAnsi="华文仿宋" w:eastAsia="华文仿宋"/>
          <w:b w:val="0"/>
          <w:bCs/>
          <w:sz w:val="32"/>
          <w:szCs w:val="32"/>
        </w:rPr>
        <w:t>公务接待费支出决算比</w:t>
      </w:r>
      <w:r>
        <w:rPr>
          <w:rFonts w:ascii="华文仿宋" w:hAnsi="华文仿宋" w:eastAsia="华文仿宋"/>
          <w:b w:val="0"/>
          <w:bCs/>
          <w:sz w:val="32"/>
          <w:szCs w:val="32"/>
        </w:rPr>
        <w:t>20</w:t>
      </w:r>
      <w:r>
        <w:rPr>
          <w:rFonts w:hint="eastAsia" w:ascii="华文仿宋" w:hAnsi="华文仿宋" w:eastAsia="华文仿宋"/>
          <w:b w:val="0"/>
          <w:bCs/>
          <w:sz w:val="32"/>
          <w:szCs w:val="32"/>
        </w:rPr>
        <w:t>20年减少</w:t>
      </w:r>
      <w:r>
        <w:rPr>
          <w:rFonts w:hint="eastAsia" w:ascii="华文仿宋" w:hAnsi="华文仿宋" w:eastAsia="华文仿宋"/>
          <w:b w:val="0"/>
          <w:bCs/>
          <w:sz w:val="32"/>
          <w:szCs w:val="32"/>
          <w:lang w:val="en-US" w:eastAsia="zh-CN"/>
        </w:rPr>
        <w:t>0.03</w:t>
      </w:r>
      <w:r>
        <w:rPr>
          <w:rFonts w:hint="eastAsia" w:ascii="华文仿宋" w:hAnsi="华文仿宋" w:eastAsia="华文仿宋"/>
          <w:b w:val="0"/>
          <w:bCs/>
          <w:sz w:val="32"/>
          <w:szCs w:val="32"/>
        </w:rPr>
        <w:t>万元，下降</w:t>
      </w:r>
      <w:r>
        <w:rPr>
          <w:rFonts w:hint="eastAsia" w:ascii="华文仿宋" w:hAnsi="华文仿宋" w:eastAsia="华文仿宋"/>
          <w:b w:val="0"/>
          <w:bCs/>
          <w:sz w:val="32"/>
          <w:szCs w:val="32"/>
          <w:lang w:val="en-US" w:eastAsia="zh-CN"/>
        </w:rPr>
        <w:t>3</w:t>
      </w:r>
      <w:r>
        <w:rPr>
          <w:rFonts w:ascii="华文仿宋" w:hAnsi="华文仿宋" w:eastAsia="华文仿宋"/>
          <w:b w:val="0"/>
          <w:bCs/>
          <w:sz w:val="32"/>
          <w:szCs w:val="32"/>
        </w:rPr>
        <w:t>%</w:t>
      </w:r>
      <w:r>
        <w:rPr>
          <w:rFonts w:hint="eastAsia" w:ascii="华文仿宋" w:hAnsi="华文仿宋" w:eastAsia="华文仿宋"/>
          <w:b w:val="0"/>
          <w:bCs/>
          <w:sz w:val="32"/>
          <w:szCs w:val="32"/>
        </w:rPr>
        <w:t>。主要原因</w:t>
      </w:r>
      <w:r>
        <w:rPr>
          <w:rFonts w:hint="eastAsia" w:ascii="华文仿宋" w:hAnsi="华文仿宋" w:eastAsia="华文仿宋"/>
          <w:b w:val="0"/>
          <w:bCs/>
          <w:sz w:val="32"/>
          <w:szCs w:val="32"/>
          <w:lang w:val="en-US" w:eastAsia="zh-CN"/>
        </w:rPr>
        <w:t>政策要求减少以及当年实际接待开支统计</w:t>
      </w:r>
      <w:r>
        <w:rPr>
          <w:rFonts w:hint="eastAsia" w:ascii="华文仿宋" w:hAnsi="华文仿宋" w:eastAsia="华文仿宋"/>
          <w:b w:val="0"/>
          <w:bCs/>
          <w:sz w:val="32"/>
          <w:szCs w:val="32"/>
        </w:rPr>
        <w:t>。其中：国内公务接待支出</w:t>
      </w:r>
      <w:r>
        <w:rPr>
          <w:rFonts w:hint="eastAsia" w:ascii="华文仿宋" w:hAnsi="华文仿宋" w:eastAsia="华文仿宋"/>
          <w:b w:val="0"/>
          <w:bCs/>
          <w:sz w:val="32"/>
          <w:szCs w:val="32"/>
          <w:lang w:val="en-US" w:eastAsia="zh-CN"/>
        </w:rPr>
        <w:t>0.83</w:t>
      </w:r>
      <w:r>
        <w:rPr>
          <w:rFonts w:hint="eastAsia" w:ascii="华文仿宋" w:hAnsi="华文仿宋" w:eastAsia="华文仿宋"/>
          <w:b w:val="0"/>
          <w:bCs/>
          <w:sz w:val="32"/>
          <w:szCs w:val="32"/>
        </w:rPr>
        <w:t>万元，主要用于执行公务、开展业务活动开支的交通费、住宿费、用餐费等</w:t>
      </w:r>
      <w:r>
        <w:rPr>
          <w:rFonts w:hint="eastAsia" w:ascii="华文仿宋" w:hAnsi="华文仿宋" w:eastAsia="华文仿宋"/>
          <w:b w:val="0"/>
          <w:bCs/>
          <w:sz w:val="32"/>
          <w:szCs w:val="32"/>
          <w:lang w:eastAsia="zh-CN"/>
        </w:rPr>
        <w:t>，全年接待人数</w:t>
      </w:r>
      <w:r>
        <w:rPr>
          <w:rFonts w:hint="eastAsia" w:ascii="华文仿宋" w:hAnsi="华文仿宋" w:eastAsia="华文仿宋"/>
          <w:b w:val="0"/>
          <w:bCs/>
          <w:sz w:val="32"/>
          <w:szCs w:val="32"/>
          <w:lang w:val="en-US" w:eastAsia="zh-CN"/>
        </w:rPr>
        <w:t>56次，253人</w:t>
      </w:r>
      <w:r>
        <w:rPr>
          <w:rFonts w:hint="eastAsia" w:ascii="华文仿宋" w:hAnsi="华文仿宋" w:eastAsia="华文仿宋"/>
          <w:b w:val="0"/>
          <w:bCs/>
          <w:sz w:val="32"/>
          <w:szCs w:val="32"/>
        </w:rPr>
        <w:t>。</w:t>
      </w:r>
      <w:bookmarkStart w:id="59" w:name="_GoBack"/>
      <w:bookmarkEnd w:id="59"/>
    </w:p>
    <w:p>
      <w:pPr>
        <w:pageBreakBefore w:val="0"/>
        <w:kinsoku/>
        <w:wordWrap/>
        <w:overflowPunct/>
        <w:topLinePunct w:val="0"/>
        <w:bidi w:val="0"/>
        <w:spacing w:line="640" w:lineRule="exact"/>
        <w:ind w:firstLine="640"/>
        <w:textAlignment w:val="auto"/>
        <w:outlineLvl w:val="1"/>
        <w:rPr>
          <w:rStyle w:val="13"/>
          <w:rFonts w:hint="eastAsia" w:ascii="黑体" w:hAnsi="黑体" w:eastAsia="黑体" w:cs="黑体"/>
          <w:b w:val="0"/>
          <w:bCs/>
        </w:rPr>
      </w:pPr>
      <w:bookmarkStart w:id="32" w:name="_Toc15396610"/>
      <w:bookmarkStart w:id="33" w:name="_Toc15377218"/>
      <w:r>
        <w:rPr>
          <w:rFonts w:hint="eastAsia" w:ascii="黑体" w:hAnsi="黑体" w:eastAsia="黑体" w:cs="黑体"/>
          <w:b w:val="0"/>
          <w:bCs/>
          <w:sz w:val="32"/>
          <w:szCs w:val="32"/>
        </w:rPr>
        <w:t>八、</w:t>
      </w:r>
      <w:r>
        <w:rPr>
          <w:rStyle w:val="13"/>
          <w:rFonts w:hint="eastAsia" w:ascii="黑体" w:hAnsi="黑体" w:eastAsia="黑体" w:cs="黑体"/>
          <w:b w:val="0"/>
          <w:bCs/>
        </w:rPr>
        <w:t>政府性基金预算支出决算情况说明</w:t>
      </w:r>
      <w:bookmarkEnd w:id="32"/>
      <w:bookmarkEnd w:id="33"/>
    </w:p>
    <w:p>
      <w:pPr>
        <w:pageBreakBefore w:val="0"/>
        <w:kinsoku/>
        <w:wordWrap/>
        <w:overflowPunct/>
        <w:topLinePunct w:val="0"/>
        <w:bidi w:val="0"/>
        <w:spacing w:line="640" w:lineRule="exact"/>
        <w:ind w:firstLine="640"/>
        <w:textAlignment w:val="auto"/>
        <w:rPr>
          <w:rFonts w:ascii="华文仿宋" w:hAnsi="华文仿宋" w:eastAsia="华文仿宋"/>
          <w:b w:val="0"/>
          <w:bCs/>
          <w:sz w:val="32"/>
          <w:szCs w:val="32"/>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w:t>
      </w:r>
      <w:r>
        <w:rPr>
          <w:rFonts w:hint="eastAsia" w:ascii="华文仿宋" w:hAnsi="华文仿宋" w:eastAsia="华文仿宋"/>
          <w:b w:val="0"/>
          <w:bCs/>
          <w:sz w:val="32"/>
          <w:szCs w:val="32"/>
          <w:lang w:val="en-US" w:eastAsia="zh-CN"/>
        </w:rPr>
        <w:t>无</w:t>
      </w:r>
      <w:r>
        <w:rPr>
          <w:rFonts w:hint="eastAsia" w:ascii="华文仿宋" w:hAnsi="华文仿宋" w:eastAsia="华文仿宋"/>
          <w:b w:val="0"/>
          <w:bCs/>
          <w:sz w:val="32"/>
          <w:szCs w:val="32"/>
        </w:rPr>
        <w:t>政府性基金预算财政拨款支出。</w:t>
      </w:r>
    </w:p>
    <w:p>
      <w:pPr>
        <w:pageBreakBefore w:val="0"/>
        <w:numPr>
          <w:ilvl w:val="0"/>
          <w:numId w:val="2"/>
        </w:numPr>
        <w:kinsoku/>
        <w:wordWrap/>
        <w:overflowPunct/>
        <w:topLinePunct w:val="0"/>
        <w:bidi w:val="0"/>
        <w:spacing w:line="640" w:lineRule="exact"/>
        <w:ind w:firstLine="640"/>
        <w:textAlignment w:val="auto"/>
        <w:outlineLvl w:val="1"/>
        <w:rPr>
          <w:rStyle w:val="13"/>
          <w:rFonts w:hint="eastAsia" w:ascii="黑体" w:hAnsi="黑体" w:eastAsia="黑体" w:cs="黑体"/>
          <w:b w:val="0"/>
          <w:bCs/>
        </w:rPr>
      </w:pPr>
      <w:bookmarkStart w:id="34" w:name="_Toc15377219"/>
      <w:bookmarkStart w:id="35" w:name="_Toc15396611"/>
      <w:r>
        <w:rPr>
          <w:rStyle w:val="13"/>
          <w:rFonts w:hint="eastAsia" w:ascii="黑体" w:hAnsi="黑体" w:eastAsia="黑体" w:cs="黑体"/>
          <w:b w:val="0"/>
          <w:bCs/>
        </w:rPr>
        <w:t>国有资本经营预算支出决算情况说明</w:t>
      </w:r>
      <w:bookmarkEnd w:id="34"/>
      <w:bookmarkEnd w:id="35"/>
    </w:p>
    <w:p>
      <w:pPr>
        <w:pageBreakBefore w:val="0"/>
        <w:kinsoku/>
        <w:wordWrap/>
        <w:overflowPunct/>
        <w:topLinePunct w:val="0"/>
        <w:bidi w:val="0"/>
        <w:spacing w:line="640" w:lineRule="exact"/>
        <w:ind w:firstLine="640"/>
        <w:textAlignment w:val="auto"/>
        <w:rPr>
          <w:rFonts w:ascii="华文仿宋" w:hAnsi="华文仿宋" w:eastAsia="华文仿宋" w:cs="方正小标宋简体"/>
          <w:b w:val="0"/>
          <w:bCs/>
          <w:sz w:val="32"/>
          <w:szCs w:val="32"/>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w:t>
      </w:r>
      <w:r>
        <w:rPr>
          <w:rFonts w:hint="eastAsia" w:ascii="华文仿宋" w:hAnsi="华文仿宋" w:eastAsia="华文仿宋"/>
          <w:b w:val="0"/>
          <w:bCs/>
          <w:sz w:val="32"/>
          <w:szCs w:val="32"/>
          <w:lang w:val="en-US" w:eastAsia="zh-CN"/>
        </w:rPr>
        <w:t>无</w:t>
      </w:r>
      <w:r>
        <w:rPr>
          <w:rFonts w:hint="eastAsia" w:ascii="华文仿宋" w:hAnsi="华文仿宋" w:eastAsia="华文仿宋"/>
          <w:b w:val="0"/>
          <w:bCs/>
          <w:sz w:val="32"/>
          <w:szCs w:val="32"/>
        </w:rPr>
        <w:t>国有资本经营预算财政拨款支出。</w:t>
      </w:r>
    </w:p>
    <w:p>
      <w:pPr>
        <w:pageBreakBefore w:val="0"/>
        <w:numPr>
          <w:ilvl w:val="0"/>
          <w:numId w:val="2"/>
        </w:numPr>
        <w:kinsoku/>
        <w:wordWrap/>
        <w:overflowPunct/>
        <w:topLinePunct w:val="0"/>
        <w:bidi w:val="0"/>
        <w:spacing w:line="640" w:lineRule="exact"/>
        <w:ind w:firstLine="640"/>
        <w:textAlignment w:val="auto"/>
        <w:outlineLvl w:val="1"/>
        <w:rPr>
          <w:rStyle w:val="13"/>
          <w:rFonts w:hint="eastAsia" w:ascii="黑体" w:hAnsi="黑体" w:eastAsia="黑体" w:cs="黑体"/>
          <w:b w:val="0"/>
          <w:bCs/>
        </w:rPr>
      </w:pPr>
      <w:bookmarkStart w:id="36" w:name="_Toc15396612"/>
      <w:bookmarkStart w:id="37" w:name="_Toc15377221"/>
      <w:r>
        <w:rPr>
          <w:rStyle w:val="13"/>
          <w:rFonts w:hint="eastAsia" w:ascii="黑体" w:hAnsi="黑体" w:eastAsia="黑体" w:cs="黑体"/>
          <w:b w:val="0"/>
          <w:bCs/>
        </w:rPr>
        <w:t>预算绩效管理情况</w:t>
      </w:r>
    </w:p>
    <w:p>
      <w:pPr>
        <w:pageBreakBefore w:val="0"/>
        <w:kinsoku/>
        <w:wordWrap/>
        <w:overflowPunct/>
        <w:topLinePunct w:val="0"/>
        <w:bidi w:val="0"/>
        <w:spacing w:line="640" w:lineRule="exact"/>
        <w:ind w:firstLine="640" w:firstLineChars="200"/>
        <w:textAlignment w:val="auto"/>
        <w:rPr>
          <w:rFonts w:ascii="华文仿宋" w:hAnsi="华文仿宋" w:eastAsia="华文仿宋" w:cs="仿宋_GB2312"/>
          <w:b w:val="0"/>
          <w:bCs/>
          <w:sz w:val="32"/>
          <w:szCs w:val="32"/>
        </w:rPr>
      </w:pPr>
      <w:r>
        <w:rPr>
          <w:rFonts w:hint="eastAsia" w:ascii="华文仿宋" w:hAnsi="华文仿宋" w:eastAsia="华文仿宋" w:cs="仿宋_GB2312"/>
          <w:b w:val="0"/>
          <w:bCs/>
          <w:sz w:val="32"/>
          <w:szCs w:val="32"/>
        </w:rPr>
        <w:t>根据预算绩效管理要求，本单位在2021年度预算编制阶段，组织对</w:t>
      </w:r>
      <w:r>
        <w:rPr>
          <w:rFonts w:hint="eastAsia" w:ascii="华文仿宋" w:hAnsi="华文仿宋" w:eastAsia="华文仿宋" w:cs="仿宋_GB2312"/>
          <w:b w:val="0"/>
          <w:bCs/>
          <w:sz w:val="32"/>
          <w:szCs w:val="32"/>
          <w:lang w:val="en-US" w:eastAsia="zh-CN"/>
        </w:rPr>
        <w:t>天气预报播报费</w:t>
      </w:r>
      <w:r>
        <w:rPr>
          <w:rFonts w:hint="eastAsia" w:ascii="华文仿宋" w:hAnsi="华文仿宋" w:eastAsia="华文仿宋" w:cs="仿宋_GB2312"/>
          <w:b w:val="0"/>
          <w:bCs/>
          <w:sz w:val="32"/>
          <w:szCs w:val="32"/>
        </w:rPr>
        <w:t>项目（项目名称）等</w:t>
      </w:r>
      <w:r>
        <w:rPr>
          <w:rFonts w:hint="eastAsia" w:ascii="华文仿宋" w:hAnsi="华文仿宋" w:eastAsia="华文仿宋" w:cs="仿宋_GB2312"/>
          <w:b w:val="0"/>
          <w:bCs/>
          <w:sz w:val="32"/>
          <w:szCs w:val="32"/>
          <w:lang w:val="en-US" w:eastAsia="zh-CN"/>
        </w:rPr>
        <w:t>10</w:t>
      </w:r>
      <w:r>
        <w:rPr>
          <w:rFonts w:hint="eastAsia" w:ascii="华文仿宋" w:hAnsi="华文仿宋" w:eastAsia="华文仿宋" w:cs="仿宋_GB2312"/>
          <w:b w:val="0"/>
          <w:bCs/>
          <w:sz w:val="32"/>
          <w:szCs w:val="32"/>
        </w:rPr>
        <w:t>个项目开展了预算事前绩效评估，对</w:t>
      </w:r>
      <w:r>
        <w:rPr>
          <w:rFonts w:hint="eastAsia" w:ascii="华文仿宋" w:hAnsi="华文仿宋" w:eastAsia="华文仿宋" w:cs="仿宋_GB2312"/>
          <w:b w:val="0"/>
          <w:bCs/>
          <w:sz w:val="32"/>
          <w:szCs w:val="32"/>
          <w:lang w:val="en-US" w:eastAsia="zh-CN"/>
        </w:rPr>
        <w:t>10</w:t>
      </w:r>
      <w:r>
        <w:rPr>
          <w:rFonts w:hint="eastAsia" w:ascii="华文仿宋" w:hAnsi="华文仿宋" w:eastAsia="华文仿宋" w:cs="仿宋_GB2312"/>
          <w:b w:val="0"/>
          <w:bCs/>
          <w:sz w:val="32"/>
          <w:szCs w:val="32"/>
        </w:rPr>
        <w:t>个项目编制了绩效目标，预算执行过程中，选取</w:t>
      </w:r>
      <w:r>
        <w:rPr>
          <w:rFonts w:hint="eastAsia" w:ascii="华文仿宋" w:hAnsi="华文仿宋" w:eastAsia="华文仿宋" w:cs="仿宋_GB2312"/>
          <w:b w:val="0"/>
          <w:bCs/>
          <w:sz w:val="32"/>
          <w:szCs w:val="32"/>
          <w:lang w:val="en-US" w:eastAsia="zh-CN"/>
        </w:rPr>
        <w:t>10</w:t>
      </w:r>
      <w:r>
        <w:rPr>
          <w:rFonts w:hint="eastAsia" w:ascii="华文仿宋" w:hAnsi="华文仿宋" w:eastAsia="华文仿宋" w:cs="仿宋_GB2312"/>
          <w:b w:val="0"/>
          <w:bCs/>
          <w:sz w:val="32"/>
          <w:szCs w:val="32"/>
        </w:rPr>
        <w:t>个项目开展绩效监控，年终执行完毕后，对</w:t>
      </w:r>
      <w:r>
        <w:rPr>
          <w:rFonts w:hint="eastAsia" w:ascii="华文仿宋" w:hAnsi="华文仿宋" w:eastAsia="华文仿宋" w:cs="仿宋_GB2312"/>
          <w:b w:val="0"/>
          <w:bCs/>
          <w:sz w:val="32"/>
          <w:szCs w:val="32"/>
          <w:lang w:val="en-US" w:eastAsia="zh-CN"/>
        </w:rPr>
        <w:t>10</w:t>
      </w:r>
      <w:r>
        <w:rPr>
          <w:rFonts w:hint="eastAsia" w:ascii="华文仿宋" w:hAnsi="华文仿宋" w:eastAsia="华文仿宋" w:cs="仿宋_GB2312"/>
          <w:b w:val="0"/>
          <w:bCs/>
          <w:sz w:val="32"/>
          <w:szCs w:val="32"/>
        </w:rPr>
        <w:t>个项目开展了绩效自评</w:t>
      </w:r>
      <w:r>
        <w:rPr>
          <w:rFonts w:hint="eastAsia" w:ascii="华文仿宋" w:hAnsi="华文仿宋" w:eastAsia="华文仿宋" w:cs="仿宋_GB2312"/>
          <w:b w:val="0"/>
          <w:bCs/>
          <w:sz w:val="32"/>
          <w:szCs w:val="32"/>
          <w:lang w:val="en-US" w:eastAsia="zh-CN"/>
        </w:rPr>
        <w:t>以及第三方公司检测评价，</w:t>
      </w:r>
      <w:r>
        <w:rPr>
          <w:rFonts w:hint="eastAsia" w:ascii="仿宋" w:hAnsi="仿宋" w:eastAsia="仿宋" w:cs="仿宋"/>
          <w:b w:val="0"/>
          <w:bCs w:val="0"/>
          <w:i w:val="0"/>
          <w:iCs w:val="0"/>
          <w:caps w:val="0"/>
          <w:color w:val="000000"/>
          <w:spacing w:val="17"/>
          <w:sz w:val="32"/>
          <w:szCs w:val="32"/>
          <w:shd w:val="clear" w:fill="FFFFFF"/>
          <w:lang w:val="en-US" w:eastAsia="zh-CN"/>
        </w:rPr>
        <w:t>自评质量较为优秀</w:t>
      </w:r>
      <w:r>
        <w:rPr>
          <w:rFonts w:hint="eastAsia" w:ascii="华文仿宋" w:hAnsi="华文仿宋" w:eastAsia="华文仿宋" w:cs="仿宋_GB2312"/>
          <w:b w:val="0"/>
          <w:bCs/>
          <w:sz w:val="32"/>
          <w:szCs w:val="32"/>
        </w:rPr>
        <w:t>。</w:t>
      </w:r>
    </w:p>
    <w:p>
      <w:pPr>
        <w:pageBreakBefore w:val="0"/>
        <w:numPr>
          <w:ilvl w:val="0"/>
          <w:numId w:val="2"/>
        </w:numPr>
        <w:kinsoku/>
        <w:wordWrap/>
        <w:overflowPunct/>
        <w:topLinePunct w:val="0"/>
        <w:bidi w:val="0"/>
        <w:spacing w:line="640" w:lineRule="exact"/>
        <w:ind w:firstLine="640"/>
        <w:textAlignment w:val="auto"/>
        <w:outlineLvl w:val="1"/>
        <w:rPr>
          <w:rStyle w:val="13"/>
          <w:rFonts w:hint="eastAsia" w:ascii="黑体" w:hAnsi="黑体" w:eastAsia="黑体" w:cs="黑体"/>
          <w:b w:val="0"/>
          <w:bCs/>
        </w:rPr>
      </w:pPr>
      <w:r>
        <w:rPr>
          <w:rStyle w:val="13"/>
          <w:rFonts w:hint="eastAsia" w:ascii="黑体" w:hAnsi="黑体" w:eastAsia="黑体" w:cs="黑体"/>
          <w:b w:val="0"/>
          <w:bCs/>
        </w:rPr>
        <w:t>其他重要事项的情况说明</w:t>
      </w:r>
      <w:bookmarkEnd w:id="36"/>
      <w:bookmarkEnd w:id="37"/>
    </w:p>
    <w:p>
      <w:pPr>
        <w:pageBreakBefore w:val="0"/>
        <w:kinsoku/>
        <w:wordWrap/>
        <w:overflowPunct/>
        <w:topLinePunct w:val="0"/>
        <w:bidi w:val="0"/>
        <w:spacing w:line="640" w:lineRule="exact"/>
        <w:ind w:firstLine="640" w:firstLineChars="200"/>
        <w:textAlignment w:val="auto"/>
        <w:outlineLvl w:val="2"/>
        <w:rPr>
          <w:rFonts w:hint="eastAsia" w:ascii="楷体" w:hAnsi="楷体" w:eastAsia="楷体" w:cs="楷体"/>
          <w:b w:val="0"/>
          <w:bCs/>
          <w:sz w:val="32"/>
          <w:szCs w:val="32"/>
        </w:rPr>
      </w:pPr>
      <w:bookmarkStart w:id="38" w:name="_Toc15377222"/>
      <w:r>
        <w:rPr>
          <w:rFonts w:hint="eastAsia" w:ascii="楷体" w:hAnsi="楷体" w:eastAsia="楷体" w:cs="楷体"/>
          <w:b w:val="0"/>
          <w:bCs/>
          <w:sz w:val="32"/>
          <w:szCs w:val="32"/>
        </w:rPr>
        <w:t>（一）机关运行经费支出情况</w:t>
      </w:r>
      <w:bookmarkEnd w:id="38"/>
    </w:p>
    <w:p>
      <w:pPr>
        <w:pageBreakBefore w:val="0"/>
        <w:kinsoku/>
        <w:wordWrap/>
        <w:overflowPunct/>
        <w:topLinePunct w:val="0"/>
        <w:bidi w:val="0"/>
        <w:spacing w:line="640" w:lineRule="exact"/>
        <w:ind w:firstLine="640" w:firstLineChars="200"/>
        <w:textAlignment w:val="auto"/>
        <w:rPr>
          <w:rFonts w:ascii="华文仿宋" w:hAnsi="华文仿宋" w:eastAsia="华文仿宋"/>
          <w:b w:val="0"/>
          <w:bCs/>
          <w:sz w:val="32"/>
          <w:szCs w:val="32"/>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w:t>
      </w:r>
      <w:r>
        <w:rPr>
          <w:rFonts w:hint="eastAsia" w:ascii="华文仿宋" w:hAnsi="华文仿宋" w:eastAsia="华文仿宋"/>
          <w:b w:val="0"/>
          <w:bCs/>
          <w:sz w:val="32"/>
          <w:szCs w:val="32"/>
          <w:lang w:val="en-US" w:eastAsia="zh-CN"/>
        </w:rPr>
        <w:t>一般</w:t>
      </w:r>
      <w:r>
        <w:rPr>
          <w:rFonts w:hint="eastAsia" w:ascii="华文仿宋" w:hAnsi="华文仿宋" w:eastAsia="华文仿宋"/>
          <w:b w:val="0"/>
          <w:bCs/>
          <w:sz w:val="32"/>
          <w:szCs w:val="32"/>
        </w:rPr>
        <w:t>机关</w:t>
      </w:r>
      <w:r>
        <w:rPr>
          <w:rFonts w:hint="eastAsia" w:ascii="华文仿宋" w:hAnsi="华文仿宋" w:eastAsia="华文仿宋"/>
          <w:b w:val="0"/>
          <w:bCs/>
          <w:sz w:val="32"/>
          <w:szCs w:val="32"/>
          <w:lang w:val="en-US" w:eastAsia="zh-CN"/>
        </w:rPr>
        <w:t>运行</w:t>
      </w:r>
      <w:r>
        <w:rPr>
          <w:rFonts w:hint="eastAsia" w:ascii="华文仿宋" w:hAnsi="华文仿宋" w:eastAsia="华文仿宋"/>
          <w:b w:val="0"/>
          <w:bCs/>
          <w:sz w:val="32"/>
          <w:szCs w:val="32"/>
        </w:rPr>
        <w:t>经费支出</w:t>
      </w:r>
      <w:r>
        <w:rPr>
          <w:rFonts w:hint="eastAsia" w:ascii="华文仿宋" w:hAnsi="华文仿宋" w:eastAsia="华文仿宋"/>
          <w:b w:val="0"/>
          <w:bCs/>
          <w:sz w:val="32"/>
          <w:szCs w:val="32"/>
          <w:lang w:val="en-US" w:eastAsia="zh-CN"/>
        </w:rPr>
        <w:t>56.24</w:t>
      </w:r>
      <w:r>
        <w:rPr>
          <w:rFonts w:hint="eastAsia" w:ascii="华文仿宋" w:hAnsi="华文仿宋" w:eastAsia="华文仿宋"/>
          <w:b w:val="0"/>
          <w:bCs/>
          <w:sz w:val="32"/>
          <w:szCs w:val="32"/>
        </w:rPr>
        <w:t>万元，比</w:t>
      </w:r>
      <w:r>
        <w:rPr>
          <w:rFonts w:ascii="华文仿宋" w:hAnsi="华文仿宋" w:eastAsia="华文仿宋"/>
          <w:b w:val="0"/>
          <w:bCs/>
          <w:sz w:val="32"/>
          <w:szCs w:val="32"/>
        </w:rPr>
        <w:t>20</w:t>
      </w:r>
      <w:r>
        <w:rPr>
          <w:rFonts w:hint="eastAsia" w:ascii="华文仿宋" w:hAnsi="华文仿宋" w:eastAsia="华文仿宋"/>
          <w:b w:val="0"/>
          <w:bCs/>
          <w:sz w:val="32"/>
          <w:szCs w:val="32"/>
        </w:rPr>
        <w:t>20年</w:t>
      </w:r>
      <w:r>
        <w:rPr>
          <w:rFonts w:hint="eastAsia" w:ascii="华文仿宋" w:hAnsi="华文仿宋" w:eastAsia="华文仿宋"/>
          <w:b w:val="0"/>
          <w:bCs/>
          <w:sz w:val="32"/>
          <w:szCs w:val="32"/>
          <w:lang w:val="en-US" w:eastAsia="zh-CN"/>
        </w:rPr>
        <w:t>53万元相比，</w:t>
      </w:r>
      <w:r>
        <w:rPr>
          <w:rFonts w:hint="eastAsia" w:ascii="华文仿宋" w:hAnsi="华文仿宋" w:eastAsia="华文仿宋"/>
          <w:b w:val="0"/>
          <w:bCs/>
          <w:sz w:val="32"/>
          <w:szCs w:val="32"/>
        </w:rPr>
        <w:t>增加</w:t>
      </w:r>
      <w:r>
        <w:rPr>
          <w:rFonts w:hint="eastAsia" w:ascii="华文仿宋" w:hAnsi="华文仿宋" w:eastAsia="华文仿宋"/>
          <w:b w:val="0"/>
          <w:bCs/>
          <w:sz w:val="32"/>
          <w:szCs w:val="32"/>
          <w:lang w:val="en-US" w:eastAsia="zh-CN"/>
        </w:rPr>
        <w:t>3.24</w:t>
      </w:r>
      <w:r>
        <w:rPr>
          <w:rFonts w:hint="eastAsia" w:ascii="华文仿宋" w:hAnsi="华文仿宋" w:eastAsia="华文仿宋"/>
          <w:b w:val="0"/>
          <w:bCs/>
          <w:sz w:val="32"/>
          <w:szCs w:val="32"/>
        </w:rPr>
        <w:t>万元，增长</w:t>
      </w:r>
      <w:r>
        <w:rPr>
          <w:rFonts w:hint="eastAsia" w:ascii="华文仿宋" w:hAnsi="华文仿宋" w:eastAsia="华文仿宋"/>
          <w:b w:val="0"/>
          <w:bCs/>
          <w:sz w:val="32"/>
          <w:szCs w:val="32"/>
          <w:lang w:val="en-US" w:eastAsia="zh-CN"/>
        </w:rPr>
        <w:t>6</w:t>
      </w:r>
      <w:r>
        <w:rPr>
          <w:rFonts w:ascii="华文仿宋" w:hAnsi="华文仿宋" w:eastAsia="华文仿宋"/>
          <w:b w:val="0"/>
          <w:bCs/>
          <w:sz w:val="32"/>
          <w:szCs w:val="32"/>
        </w:rPr>
        <w:t>%</w:t>
      </w:r>
      <w:r>
        <w:rPr>
          <w:rFonts w:hint="eastAsia" w:ascii="华文仿宋" w:hAnsi="华文仿宋" w:eastAsia="华文仿宋"/>
          <w:b w:val="0"/>
          <w:bCs/>
          <w:sz w:val="32"/>
          <w:szCs w:val="32"/>
        </w:rPr>
        <w:t>。主要原因是</w:t>
      </w:r>
      <w:r>
        <w:rPr>
          <w:rFonts w:hint="eastAsia" w:ascii="华文仿宋" w:hAnsi="华文仿宋" w:eastAsia="华文仿宋"/>
          <w:b w:val="0"/>
          <w:bCs/>
          <w:sz w:val="32"/>
          <w:szCs w:val="32"/>
          <w:lang w:val="en-US" w:eastAsia="zh-CN"/>
        </w:rPr>
        <w:t>根据当年机关运行数统计。</w:t>
      </w:r>
    </w:p>
    <w:p>
      <w:pPr>
        <w:pageBreakBefore w:val="0"/>
        <w:kinsoku/>
        <w:wordWrap/>
        <w:overflowPunct/>
        <w:topLinePunct w:val="0"/>
        <w:bidi w:val="0"/>
        <w:spacing w:line="640" w:lineRule="exact"/>
        <w:ind w:firstLine="640" w:firstLineChars="200"/>
        <w:textAlignment w:val="auto"/>
        <w:outlineLvl w:val="2"/>
        <w:rPr>
          <w:rFonts w:hint="eastAsia" w:ascii="楷体" w:hAnsi="楷体" w:eastAsia="楷体" w:cs="楷体"/>
          <w:b w:val="0"/>
          <w:bCs/>
          <w:sz w:val="32"/>
          <w:szCs w:val="32"/>
        </w:rPr>
      </w:pPr>
      <w:bookmarkStart w:id="39" w:name="_Toc15377223"/>
      <w:r>
        <w:rPr>
          <w:rFonts w:hint="eastAsia" w:ascii="楷体" w:hAnsi="楷体" w:eastAsia="楷体" w:cs="楷体"/>
          <w:b w:val="0"/>
          <w:bCs/>
          <w:sz w:val="32"/>
          <w:szCs w:val="32"/>
        </w:rPr>
        <w:t>（二）政府采购支出情况</w:t>
      </w:r>
      <w:bookmarkEnd w:id="39"/>
    </w:p>
    <w:p>
      <w:pPr>
        <w:pageBreakBefore w:val="0"/>
        <w:kinsoku/>
        <w:wordWrap/>
        <w:overflowPunct/>
        <w:topLinePunct w:val="0"/>
        <w:bidi w:val="0"/>
        <w:spacing w:line="640" w:lineRule="exact"/>
        <w:ind w:firstLine="640" w:firstLineChars="200"/>
        <w:textAlignment w:val="auto"/>
        <w:rPr>
          <w:rFonts w:hint="default" w:ascii="华文仿宋" w:hAnsi="华文仿宋" w:eastAsia="华文仿宋"/>
          <w:b w:val="0"/>
          <w:bCs/>
          <w:sz w:val="32"/>
          <w:szCs w:val="32"/>
          <w:lang w:val="en-US" w:eastAsia="zh-CN"/>
        </w:rPr>
      </w:pPr>
      <w:r>
        <w:rPr>
          <w:rFonts w:ascii="华文仿宋" w:hAnsi="华文仿宋" w:eastAsia="华文仿宋"/>
          <w:b w:val="0"/>
          <w:bCs/>
          <w:sz w:val="32"/>
          <w:szCs w:val="32"/>
        </w:rPr>
        <w:t>20</w:t>
      </w:r>
      <w:r>
        <w:rPr>
          <w:rFonts w:hint="eastAsia" w:ascii="华文仿宋" w:hAnsi="华文仿宋" w:eastAsia="华文仿宋"/>
          <w:b w:val="0"/>
          <w:bCs/>
          <w:sz w:val="32"/>
          <w:szCs w:val="32"/>
        </w:rPr>
        <w:t>21年</w:t>
      </w:r>
      <w:r>
        <w:rPr>
          <w:rFonts w:hint="eastAsia" w:ascii="华文仿宋" w:hAnsi="华文仿宋" w:eastAsia="华文仿宋"/>
          <w:b w:val="0"/>
          <w:bCs/>
          <w:sz w:val="32"/>
          <w:szCs w:val="32"/>
          <w:lang w:val="en-US" w:eastAsia="zh-CN"/>
        </w:rPr>
        <w:t>无政府采购。</w:t>
      </w:r>
    </w:p>
    <w:p>
      <w:pPr>
        <w:pageBreakBefore w:val="0"/>
        <w:kinsoku/>
        <w:wordWrap/>
        <w:overflowPunct/>
        <w:topLinePunct w:val="0"/>
        <w:bidi w:val="0"/>
        <w:spacing w:line="640" w:lineRule="exact"/>
        <w:ind w:firstLine="640" w:firstLineChars="200"/>
        <w:textAlignment w:val="auto"/>
        <w:outlineLvl w:val="2"/>
        <w:rPr>
          <w:rFonts w:hint="eastAsia" w:ascii="楷体" w:hAnsi="楷体" w:eastAsia="楷体" w:cs="楷体"/>
          <w:b w:val="0"/>
          <w:bCs/>
          <w:sz w:val="32"/>
          <w:szCs w:val="32"/>
        </w:rPr>
      </w:pPr>
      <w:bookmarkStart w:id="40" w:name="_Toc15377224"/>
      <w:r>
        <w:rPr>
          <w:rFonts w:hint="eastAsia" w:ascii="楷体" w:hAnsi="楷体" w:eastAsia="楷体" w:cs="楷体"/>
          <w:b w:val="0"/>
          <w:bCs/>
          <w:sz w:val="32"/>
          <w:szCs w:val="32"/>
        </w:rPr>
        <w:t>（三）国有资产占有使用情况</w:t>
      </w:r>
      <w:bookmarkEnd w:id="40"/>
    </w:p>
    <w:p>
      <w:pPr>
        <w:pageBreakBefore w:val="0"/>
        <w:kinsoku/>
        <w:wordWrap/>
        <w:overflowPunct/>
        <w:topLinePunct w:val="0"/>
        <w:autoSpaceDE w:val="0"/>
        <w:autoSpaceDN w:val="0"/>
        <w:bidi w:val="0"/>
        <w:adjustRightInd w:val="0"/>
        <w:spacing w:line="640" w:lineRule="exact"/>
        <w:ind w:firstLine="640" w:firstLineChars="200"/>
        <w:jc w:val="left"/>
        <w:textAlignment w:val="auto"/>
        <w:rPr>
          <w:rFonts w:hint="default" w:ascii="华文仿宋" w:hAnsi="华文仿宋" w:eastAsia="华文仿宋"/>
          <w:b w:val="0"/>
          <w:bCs/>
          <w:sz w:val="32"/>
          <w:szCs w:val="32"/>
          <w:lang w:val="en-US"/>
        </w:rPr>
      </w:pPr>
      <w:r>
        <w:rPr>
          <w:rFonts w:hint="eastAsia" w:ascii="华文仿宋" w:hAnsi="华文仿宋" w:eastAsia="华文仿宋"/>
          <w:b w:val="0"/>
          <w:bCs/>
          <w:sz w:val="32"/>
          <w:szCs w:val="32"/>
        </w:rPr>
        <w:t>截至</w:t>
      </w:r>
      <w:r>
        <w:rPr>
          <w:rFonts w:ascii="华文仿宋" w:hAnsi="华文仿宋" w:eastAsia="华文仿宋"/>
          <w:b w:val="0"/>
          <w:bCs/>
          <w:sz w:val="32"/>
          <w:szCs w:val="32"/>
        </w:rPr>
        <w:t>20</w:t>
      </w:r>
      <w:r>
        <w:rPr>
          <w:rFonts w:hint="eastAsia" w:ascii="华文仿宋" w:hAnsi="华文仿宋" w:eastAsia="华文仿宋"/>
          <w:b w:val="0"/>
          <w:bCs/>
          <w:sz w:val="32"/>
          <w:szCs w:val="32"/>
        </w:rPr>
        <w:t>21年</w:t>
      </w:r>
      <w:r>
        <w:rPr>
          <w:rFonts w:ascii="华文仿宋" w:hAnsi="华文仿宋" w:eastAsia="华文仿宋"/>
          <w:b w:val="0"/>
          <w:bCs/>
          <w:sz w:val="32"/>
          <w:szCs w:val="32"/>
        </w:rPr>
        <w:t>12</w:t>
      </w:r>
      <w:r>
        <w:rPr>
          <w:rFonts w:hint="eastAsia" w:ascii="华文仿宋" w:hAnsi="华文仿宋" w:eastAsia="华文仿宋"/>
          <w:b w:val="0"/>
          <w:bCs/>
          <w:sz w:val="32"/>
          <w:szCs w:val="32"/>
        </w:rPr>
        <w:t>月</w:t>
      </w:r>
      <w:r>
        <w:rPr>
          <w:rFonts w:ascii="华文仿宋" w:hAnsi="华文仿宋" w:eastAsia="华文仿宋"/>
          <w:b w:val="0"/>
          <w:bCs/>
          <w:sz w:val="32"/>
          <w:szCs w:val="32"/>
        </w:rPr>
        <w:t>31</w:t>
      </w:r>
      <w:r>
        <w:rPr>
          <w:rFonts w:hint="eastAsia" w:ascii="华文仿宋" w:hAnsi="华文仿宋" w:eastAsia="华文仿宋"/>
          <w:b w:val="0"/>
          <w:bCs/>
          <w:sz w:val="32"/>
          <w:szCs w:val="32"/>
        </w:rPr>
        <w:t>日，</w:t>
      </w:r>
      <w:r>
        <w:rPr>
          <w:rFonts w:hint="eastAsia" w:ascii="华文仿宋" w:hAnsi="华文仿宋" w:eastAsia="华文仿宋"/>
          <w:b w:val="0"/>
          <w:bCs/>
          <w:sz w:val="32"/>
          <w:szCs w:val="32"/>
          <w:lang w:val="en-US" w:eastAsia="zh-CN"/>
        </w:rPr>
        <w:t>区气象服务中心</w:t>
      </w:r>
      <w:r>
        <w:rPr>
          <w:rFonts w:hint="eastAsia" w:ascii="华文仿宋" w:hAnsi="华文仿宋" w:eastAsia="华文仿宋"/>
          <w:b w:val="0"/>
          <w:bCs/>
          <w:sz w:val="32"/>
          <w:szCs w:val="32"/>
        </w:rPr>
        <w:t>共有车辆</w:t>
      </w:r>
      <w:r>
        <w:rPr>
          <w:rFonts w:hint="eastAsia" w:ascii="华文仿宋" w:hAnsi="华文仿宋" w:eastAsia="华文仿宋"/>
          <w:b w:val="0"/>
          <w:bCs/>
          <w:sz w:val="32"/>
          <w:szCs w:val="32"/>
          <w:lang w:val="en-US" w:eastAsia="zh-CN"/>
        </w:rPr>
        <w:t>1</w:t>
      </w:r>
      <w:r>
        <w:rPr>
          <w:rFonts w:hint="eastAsia" w:ascii="华文仿宋" w:hAnsi="华文仿宋" w:eastAsia="华文仿宋"/>
          <w:b w:val="0"/>
          <w:bCs/>
          <w:sz w:val="32"/>
          <w:szCs w:val="32"/>
        </w:rPr>
        <w:t>辆</w:t>
      </w:r>
      <w:r>
        <w:rPr>
          <w:rFonts w:hint="eastAsia" w:ascii="华文仿宋" w:hAnsi="华文仿宋" w:eastAsia="华文仿宋"/>
          <w:b w:val="0"/>
          <w:bCs/>
          <w:sz w:val="32"/>
          <w:szCs w:val="32"/>
          <w:lang w:eastAsia="zh-CN"/>
        </w:rPr>
        <w:t>，</w:t>
      </w:r>
      <w:r>
        <w:rPr>
          <w:rFonts w:hint="eastAsia" w:ascii="华文仿宋" w:hAnsi="华文仿宋" w:eastAsia="华文仿宋"/>
          <w:b w:val="0"/>
          <w:bCs/>
          <w:sz w:val="32"/>
          <w:szCs w:val="32"/>
          <w:lang w:val="en-US" w:eastAsia="zh-CN"/>
        </w:rPr>
        <w:t>属于设备专用车辆。</w:t>
      </w:r>
    </w:p>
    <w:p>
      <w:pPr>
        <w:pStyle w:val="5"/>
        <w:pageBreakBefore w:val="0"/>
        <w:kinsoku/>
        <w:wordWrap/>
        <w:overflowPunct/>
        <w:topLinePunct w:val="0"/>
        <w:bidi w:val="0"/>
        <w:spacing w:before="93" w:line="640" w:lineRule="exact"/>
        <w:textAlignment w:val="auto"/>
        <w:rPr>
          <w:rFonts w:ascii="华文仿宋" w:hAnsi="华文仿宋" w:eastAsia="华文仿宋"/>
          <w:b w:val="0"/>
          <w:bCs/>
          <w:sz w:val="32"/>
          <w:szCs w:val="32"/>
          <w:highlight w:val="yellow"/>
        </w:rPr>
      </w:pPr>
    </w:p>
    <w:p>
      <w:pPr>
        <w:pageBreakBefore w:val="0"/>
        <w:widowControl/>
        <w:kinsoku/>
        <w:wordWrap/>
        <w:overflowPunct/>
        <w:topLinePunct w:val="0"/>
        <w:bidi w:val="0"/>
        <w:spacing w:line="640" w:lineRule="exact"/>
        <w:jc w:val="left"/>
        <w:textAlignment w:val="auto"/>
        <w:rPr>
          <w:rFonts w:ascii="华文仿宋" w:hAnsi="华文仿宋" w:eastAsia="华文仿宋"/>
          <w:b w:val="0"/>
          <w:bCs/>
          <w:sz w:val="32"/>
          <w:szCs w:val="32"/>
        </w:rPr>
      </w:pPr>
      <w:r>
        <w:rPr>
          <w:rFonts w:ascii="华文仿宋" w:hAnsi="华文仿宋" w:eastAsia="华文仿宋"/>
          <w:b w:val="0"/>
          <w:bCs/>
          <w:sz w:val="32"/>
          <w:szCs w:val="32"/>
        </w:rPr>
        <w:br w:type="page"/>
      </w:r>
    </w:p>
    <w:p>
      <w:pPr>
        <w:pageBreakBefore w:val="0"/>
        <w:numPr>
          <w:ilvl w:val="0"/>
          <w:numId w:val="3"/>
        </w:numPr>
        <w:kinsoku/>
        <w:wordWrap/>
        <w:overflowPunct/>
        <w:topLinePunct w:val="0"/>
        <w:bidi w:val="0"/>
        <w:spacing w:line="640" w:lineRule="exact"/>
        <w:ind w:firstLine="660" w:firstLineChars="150"/>
        <w:jc w:val="center"/>
        <w:textAlignment w:val="auto"/>
        <w:outlineLvl w:val="0"/>
        <w:rPr>
          <w:rStyle w:val="12"/>
          <w:rFonts w:hint="eastAsia" w:ascii="方正小标宋_GBK" w:hAnsi="方正小标宋_GBK" w:eastAsia="方正小标宋_GBK" w:cs="方正小标宋_GBK"/>
          <w:b w:val="0"/>
          <w:bCs/>
          <w:sz w:val="44"/>
          <w:szCs w:val="44"/>
        </w:rPr>
      </w:pPr>
      <w:bookmarkStart w:id="41" w:name="_Toc15396613"/>
      <w:bookmarkStart w:id="42" w:name="_Toc15377225"/>
      <w:r>
        <w:rPr>
          <w:rFonts w:hint="eastAsia" w:ascii="方正小标宋_GBK" w:hAnsi="方正小标宋_GBK" w:eastAsia="方正小标宋_GBK" w:cs="方正小标宋_GBK"/>
          <w:b w:val="0"/>
          <w:bCs/>
          <w:sz w:val="44"/>
          <w:szCs w:val="44"/>
        </w:rPr>
        <w:t>名</w:t>
      </w:r>
      <w:r>
        <w:rPr>
          <w:rStyle w:val="12"/>
          <w:rFonts w:hint="eastAsia" w:ascii="方正小标宋_GBK" w:hAnsi="方正小标宋_GBK" w:eastAsia="方正小标宋_GBK" w:cs="方正小标宋_GBK"/>
          <w:b w:val="0"/>
          <w:bCs/>
          <w:sz w:val="44"/>
          <w:szCs w:val="44"/>
        </w:rPr>
        <w:t>词解释</w:t>
      </w:r>
      <w:bookmarkEnd w:id="41"/>
      <w:bookmarkEnd w:id="42"/>
    </w:p>
    <w:p>
      <w:pPr>
        <w:pageBreakBefore w:val="0"/>
        <w:kinsoku/>
        <w:wordWrap/>
        <w:overflowPunct/>
        <w:topLinePunct w:val="0"/>
        <w:bidi w:val="0"/>
        <w:spacing w:line="640" w:lineRule="exact"/>
        <w:jc w:val="left"/>
        <w:textAlignment w:val="auto"/>
        <w:rPr>
          <w:rFonts w:ascii="华文仿宋" w:hAnsi="华文仿宋" w:eastAsia="华文仿宋"/>
          <w:b w:val="0"/>
          <w:bCs/>
          <w:sz w:val="32"/>
          <w:szCs w:val="32"/>
        </w:rPr>
      </w:pP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ascii="华文仿宋" w:hAnsi="华文仿宋" w:eastAsia="华文仿宋"/>
          <w:b w:val="0"/>
          <w:bCs/>
          <w:color w:val="auto"/>
          <w:sz w:val="32"/>
          <w:szCs w:val="32"/>
        </w:rPr>
        <w:t>1.</w:t>
      </w:r>
      <w:r>
        <w:rPr>
          <w:rFonts w:hint="eastAsia" w:ascii="华文仿宋" w:hAnsi="华文仿宋" w:eastAsia="华文仿宋"/>
          <w:b w:val="0"/>
          <w:bCs/>
          <w:color w:val="auto"/>
          <w:sz w:val="32"/>
          <w:szCs w:val="32"/>
        </w:rPr>
        <w:t>财政拨款收入：指单位从同级财政部门取得的财政预算资金。</w:t>
      </w: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ascii="华文仿宋" w:hAnsi="华文仿宋" w:eastAsia="华文仿宋"/>
          <w:b w:val="0"/>
          <w:bCs/>
          <w:color w:val="auto"/>
          <w:sz w:val="32"/>
          <w:szCs w:val="32"/>
        </w:rPr>
        <w:t>2.</w:t>
      </w:r>
      <w:r>
        <w:rPr>
          <w:rFonts w:hint="eastAsia" w:ascii="华文仿宋" w:hAnsi="华文仿宋" w:eastAsia="华文仿宋"/>
          <w:b w:val="0"/>
          <w:bCs/>
          <w:color w:val="auto"/>
          <w:sz w:val="32"/>
          <w:szCs w:val="32"/>
        </w:rPr>
        <w:t>事业收入：指事业单位开展专业业务活动及辅助活动取得的收入等。</w:t>
      </w: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ascii="华文仿宋" w:hAnsi="华文仿宋" w:eastAsia="华文仿宋"/>
          <w:b w:val="0"/>
          <w:bCs/>
          <w:color w:val="auto"/>
          <w:sz w:val="32"/>
          <w:szCs w:val="32"/>
        </w:rPr>
        <w:t>3.</w:t>
      </w:r>
      <w:r>
        <w:rPr>
          <w:rFonts w:hint="eastAsia" w:ascii="华文仿宋" w:hAnsi="华文仿宋" w:eastAsia="华文仿宋"/>
          <w:b w:val="0"/>
          <w:bCs/>
          <w:color w:val="auto"/>
          <w:sz w:val="32"/>
          <w:szCs w:val="32"/>
        </w:rPr>
        <w:t>经营收入：指事业单位在专业业务活动及其辅助活动之外开展非独立核算经营活动取得的收入等。</w:t>
      </w: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ascii="华文仿宋" w:hAnsi="华文仿宋" w:eastAsia="华文仿宋"/>
          <w:b w:val="0"/>
          <w:bCs/>
          <w:color w:val="auto"/>
          <w:sz w:val="32"/>
          <w:szCs w:val="32"/>
        </w:rPr>
        <w:t>4.</w:t>
      </w:r>
      <w:r>
        <w:rPr>
          <w:rFonts w:hint="eastAsia" w:ascii="华文仿宋" w:hAnsi="华文仿宋" w:eastAsia="华文仿宋"/>
          <w:b w:val="0"/>
          <w:bCs/>
          <w:color w:val="auto"/>
          <w:sz w:val="32"/>
          <w:szCs w:val="32"/>
        </w:rPr>
        <w:t>其他收入：指单位取得的除上述收入以外的各项收入等。</w:t>
      </w:r>
      <w:r>
        <w:rPr>
          <w:rFonts w:ascii="华文仿宋" w:hAnsi="华文仿宋" w:eastAsia="华文仿宋"/>
          <w:b w:val="0"/>
          <w:bCs/>
          <w:color w:val="auto"/>
          <w:sz w:val="32"/>
          <w:szCs w:val="32"/>
        </w:rPr>
        <w:t xml:space="preserve"> </w:t>
      </w: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ascii="华文仿宋" w:hAnsi="华文仿宋" w:eastAsia="华文仿宋"/>
          <w:b w:val="0"/>
          <w:bCs/>
          <w:color w:val="auto"/>
          <w:sz w:val="32"/>
          <w:szCs w:val="32"/>
        </w:rPr>
        <w:t>5.</w:t>
      </w:r>
      <w:r>
        <w:rPr>
          <w:rFonts w:hint="eastAsia" w:ascii="华文仿宋" w:hAnsi="华文仿宋" w:eastAsia="华文仿宋"/>
          <w:b w:val="0"/>
          <w:bCs/>
          <w:color w:val="auto"/>
          <w:sz w:val="32"/>
          <w:szCs w:val="32"/>
        </w:rPr>
        <w:t>使用非财政拨款结余：指事业单位使用以前年度积累的非财政拨款结余弥补当年收支差额的金额。</w:t>
      </w:r>
      <w:r>
        <w:rPr>
          <w:rFonts w:ascii="华文仿宋" w:hAnsi="华文仿宋" w:eastAsia="华文仿宋"/>
          <w:b w:val="0"/>
          <w:bCs/>
          <w:color w:val="auto"/>
          <w:sz w:val="32"/>
          <w:szCs w:val="32"/>
        </w:rPr>
        <w:t xml:space="preserve"> </w:t>
      </w: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ascii="华文仿宋" w:hAnsi="华文仿宋" w:eastAsia="华文仿宋"/>
          <w:b w:val="0"/>
          <w:bCs/>
          <w:color w:val="auto"/>
          <w:sz w:val="32"/>
          <w:szCs w:val="32"/>
        </w:rPr>
        <w:t>6.</w:t>
      </w:r>
      <w:r>
        <w:rPr>
          <w:rFonts w:hint="eastAsia" w:ascii="华文仿宋" w:hAnsi="华文仿宋" w:eastAsia="华文仿宋"/>
          <w:b w:val="0"/>
          <w:bCs/>
          <w:color w:val="auto"/>
          <w:sz w:val="32"/>
          <w:szCs w:val="32"/>
        </w:rPr>
        <w:t>年初结转和结余：指以前年度尚未完成、结转到本年按有关规定继续使用的资金。</w:t>
      </w:r>
      <w:r>
        <w:rPr>
          <w:rFonts w:ascii="华文仿宋" w:hAnsi="华文仿宋" w:eastAsia="华文仿宋"/>
          <w:b w:val="0"/>
          <w:bCs/>
          <w:color w:val="auto"/>
          <w:sz w:val="32"/>
          <w:szCs w:val="32"/>
        </w:rPr>
        <w:t xml:space="preserve"> </w:t>
      </w: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ascii="华文仿宋" w:hAnsi="华文仿宋" w:eastAsia="华文仿宋"/>
          <w:b w:val="0"/>
          <w:bCs/>
          <w:color w:val="auto"/>
          <w:sz w:val="32"/>
          <w:szCs w:val="32"/>
        </w:rPr>
        <w:t>7.</w:t>
      </w:r>
      <w:r>
        <w:rPr>
          <w:rFonts w:hint="eastAsia" w:ascii="华文仿宋" w:hAnsi="华文仿宋" w:eastAsia="华文仿宋"/>
          <w:b w:val="0"/>
          <w:bCs/>
          <w:color w:val="auto"/>
          <w:sz w:val="32"/>
          <w:szCs w:val="32"/>
        </w:rPr>
        <w:t>结余分配：指事业单位按照会计制度规定缴纳的所得税、提取的专用结余以及转入非财政拨款结余的金额等。</w:t>
      </w: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ascii="华文仿宋" w:hAnsi="华文仿宋" w:eastAsia="华文仿宋"/>
          <w:b w:val="0"/>
          <w:bCs/>
          <w:color w:val="auto"/>
          <w:sz w:val="32"/>
          <w:szCs w:val="32"/>
        </w:rPr>
        <w:t>8</w:t>
      </w:r>
      <w:r>
        <w:rPr>
          <w:rFonts w:hint="eastAsia" w:ascii="华文仿宋" w:hAnsi="华文仿宋" w:eastAsia="华文仿宋"/>
          <w:b w:val="0"/>
          <w:bCs/>
          <w:color w:val="auto"/>
          <w:sz w:val="32"/>
          <w:szCs w:val="32"/>
          <w:lang w:eastAsia="zh-CN"/>
        </w:rPr>
        <w:t>.</w:t>
      </w:r>
      <w:r>
        <w:rPr>
          <w:rFonts w:hint="eastAsia" w:ascii="华文仿宋" w:hAnsi="华文仿宋" w:eastAsia="华文仿宋"/>
          <w:b w:val="0"/>
          <w:bCs/>
          <w:color w:val="auto"/>
          <w:sz w:val="32"/>
          <w:szCs w:val="32"/>
        </w:rPr>
        <w:t>年末结转和结余：指单位按有关规定结转到下年或以后年度继续使用的资金。</w:t>
      </w:r>
    </w:p>
    <w:p>
      <w:pPr>
        <w:pageBreakBefore w:val="0"/>
        <w:kinsoku/>
        <w:wordWrap/>
        <w:overflowPunct/>
        <w:topLinePunct w:val="0"/>
        <w:bidi w:val="0"/>
        <w:spacing w:line="640" w:lineRule="exact"/>
        <w:ind w:firstLine="640" w:firstLineChars="200"/>
        <w:textAlignment w:val="auto"/>
        <w:rPr>
          <w:rFonts w:ascii="华文仿宋" w:hAnsi="华文仿宋" w:eastAsia="华文仿宋"/>
          <w:b w:val="0"/>
          <w:bCs/>
          <w:sz w:val="32"/>
          <w:szCs w:val="32"/>
        </w:rPr>
      </w:pPr>
      <w:r>
        <w:rPr>
          <w:rFonts w:hint="eastAsia" w:ascii="华文仿宋" w:hAnsi="华文仿宋" w:eastAsia="华文仿宋"/>
          <w:b w:val="0"/>
          <w:bCs/>
          <w:sz w:val="32"/>
          <w:szCs w:val="32"/>
          <w:lang w:val="en-US" w:eastAsia="zh-CN"/>
        </w:rPr>
        <w:t>9</w:t>
      </w:r>
      <w:r>
        <w:rPr>
          <w:rFonts w:ascii="华文仿宋" w:hAnsi="华文仿宋" w:eastAsia="华文仿宋"/>
          <w:b w:val="0"/>
          <w:bCs/>
          <w:sz w:val="32"/>
          <w:szCs w:val="32"/>
        </w:rPr>
        <w:t>.</w:t>
      </w:r>
      <w:r>
        <w:rPr>
          <w:rFonts w:hint="eastAsia" w:ascii="华文仿宋" w:hAnsi="华文仿宋" w:eastAsia="华文仿宋"/>
          <w:b w:val="0"/>
          <w:bCs/>
          <w:sz w:val="32"/>
          <w:szCs w:val="32"/>
        </w:rPr>
        <w:t>基本支出：指为保障机构正常运转、完成日常工作任务而发生的人员支出和公用支出。</w:t>
      </w:r>
    </w:p>
    <w:p>
      <w:pPr>
        <w:pageBreakBefore w:val="0"/>
        <w:kinsoku/>
        <w:wordWrap/>
        <w:overflowPunct/>
        <w:topLinePunct w:val="0"/>
        <w:bidi w:val="0"/>
        <w:spacing w:line="640" w:lineRule="exact"/>
        <w:ind w:firstLine="640" w:firstLineChars="200"/>
        <w:textAlignment w:val="auto"/>
        <w:rPr>
          <w:rFonts w:ascii="华文仿宋" w:hAnsi="华文仿宋" w:eastAsia="华文仿宋"/>
          <w:b w:val="0"/>
          <w:bCs/>
          <w:sz w:val="32"/>
          <w:szCs w:val="32"/>
        </w:rPr>
      </w:pPr>
      <w:r>
        <w:rPr>
          <w:rFonts w:hint="eastAsia" w:ascii="华文仿宋" w:hAnsi="华文仿宋" w:eastAsia="华文仿宋"/>
          <w:b w:val="0"/>
          <w:bCs/>
          <w:sz w:val="32"/>
          <w:szCs w:val="32"/>
          <w:lang w:val="en-US" w:eastAsia="zh-CN"/>
        </w:rPr>
        <w:t>10</w:t>
      </w:r>
      <w:r>
        <w:rPr>
          <w:rFonts w:ascii="华文仿宋" w:hAnsi="华文仿宋" w:eastAsia="华文仿宋"/>
          <w:b w:val="0"/>
          <w:bCs/>
          <w:sz w:val="32"/>
          <w:szCs w:val="32"/>
        </w:rPr>
        <w:t>.</w:t>
      </w:r>
      <w:r>
        <w:rPr>
          <w:rFonts w:hint="eastAsia" w:ascii="华文仿宋" w:hAnsi="华文仿宋" w:eastAsia="华文仿宋"/>
          <w:b w:val="0"/>
          <w:bCs/>
          <w:sz w:val="32"/>
          <w:szCs w:val="32"/>
        </w:rPr>
        <w:t>项目支出：指在基本支出之外为完成特定行政任务和事业发展目标所发生的支出。</w:t>
      </w:r>
      <w:r>
        <w:rPr>
          <w:rFonts w:ascii="华文仿宋" w:hAnsi="华文仿宋" w:eastAsia="华文仿宋"/>
          <w:b w:val="0"/>
          <w:bCs/>
          <w:sz w:val="32"/>
          <w:szCs w:val="32"/>
        </w:rPr>
        <w:t xml:space="preserve"> </w:t>
      </w:r>
    </w:p>
    <w:p>
      <w:pPr>
        <w:pageBreakBefore w:val="0"/>
        <w:kinsoku/>
        <w:wordWrap/>
        <w:overflowPunct/>
        <w:topLinePunct w:val="0"/>
        <w:bidi w:val="0"/>
        <w:spacing w:line="640" w:lineRule="exact"/>
        <w:ind w:firstLine="640" w:firstLineChars="200"/>
        <w:textAlignment w:val="auto"/>
        <w:rPr>
          <w:rFonts w:ascii="华文仿宋" w:hAnsi="华文仿宋" w:eastAsia="华文仿宋"/>
          <w:b w:val="0"/>
          <w:bCs/>
          <w:sz w:val="32"/>
          <w:szCs w:val="32"/>
        </w:rPr>
      </w:pPr>
      <w:r>
        <w:rPr>
          <w:rFonts w:hint="eastAsia" w:ascii="华文仿宋" w:hAnsi="华文仿宋" w:eastAsia="华文仿宋"/>
          <w:b w:val="0"/>
          <w:bCs/>
          <w:sz w:val="32"/>
          <w:szCs w:val="32"/>
          <w:lang w:val="en-US" w:eastAsia="zh-CN"/>
        </w:rPr>
        <w:t>11</w:t>
      </w:r>
      <w:r>
        <w:rPr>
          <w:rFonts w:ascii="华文仿宋" w:hAnsi="华文仿宋" w:eastAsia="华文仿宋"/>
          <w:b w:val="0"/>
          <w:bCs/>
          <w:sz w:val="32"/>
          <w:szCs w:val="32"/>
        </w:rPr>
        <w:t>.</w:t>
      </w:r>
      <w:r>
        <w:rPr>
          <w:rFonts w:hint="eastAsia" w:ascii="华文仿宋" w:hAnsi="华文仿宋" w:eastAsia="华文仿宋"/>
          <w:b w:val="0"/>
          <w:bCs/>
          <w:sz w:val="32"/>
          <w:szCs w:val="32"/>
        </w:rPr>
        <w:t>经营支出：指事业单位在专业业务活动及其辅助活动之外开展非独立核算经营活动发生的支出。</w:t>
      </w: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hint="eastAsia" w:ascii="华文仿宋" w:hAnsi="华文仿宋" w:eastAsia="华文仿宋"/>
          <w:b w:val="0"/>
          <w:bCs/>
          <w:color w:val="auto"/>
          <w:sz w:val="32"/>
          <w:szCs w:val="32"/>
          <w:lang w:val="en-US" w:eastAsia="zh-CN"/>
        </w:rPr>
        <w:t>12</w:t>
      </w:r>
      <w:r>
        <w:rPr>
          <w:rFonts w:ascii="华文仿宋" w:hAnsi="华文仿宋" w:eastAsia="华文仿宋"/>
          <w:b w:val="0"/>
          <w:bCs/>
          <w:color w:val="auto"/>
          <w:sz w:val="32"/>
          <w:szCs w:val="32"/>
        </w:rPr>
        <w:t>.</w:t>
      </w:r>
      <w:r>
        <w:rPr>
          <w:rFonts w:hint="eastAsia" w:ascii="华文仿宋" w:hAnsi="华文仿宋" w:eastAsia="华文仿宋"/>
          <w:b w:val="0"/>
          <w:bCs/>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pageBreakBefore w:val="0"/>
        <w:kinsoku/>
        <w:wordWrap/>
        <w:overflowPunct/>
        <w:topLinePunct w:val="0"/>
        <w:bidi w:val="0"/>
        <w:spacing w:line="640" w:lineRule="exact"/>
        <w:ind w:firstLine="640" w:firstLineChars="200"/>
        <w:textAlignment w:val="auto"/>
        <w:rPr>
          <w:rFonts w:ascii="华文仿宋" w:hAnsi="华文仿宋" w:eastAsia="华文仿宋"/>
          <w:b w:val="0"/>
          <w:bCs/>
          <w:color w:val="auto"/>
          <w:sz w:val="32"/>
          <w:szCs w:val="32"/>
        </w:rPr>
      </w:pPr>
      <w:r>
        <w:rPr>
          <w:rFonts w:hint="eastAsia" w:ascii="华文仿宋" w:hAnsi="华文仿宋" w:eastAsia="华文仿宋"/>
          <w:b w:val="0"/>
          <w:bCs/>
          <w:color w:val="auto"/>
          <w:sz w:val="32"/>
          <w:szCs w:val="32"/>
          <w:lang w:val="en-US" w:eastAsia="zh-CN"/>
        </w:rPr>
        <w:t>13</w:t>
      </w:r>
      <w:r>
        <w:rPr>
          <w:rFonts w:ascii="华文仿宋" w:hAnsi="华文仿宋" w:eastAsia="华文仿宋"/>
          <w:b w:val="0"/>
          <w:bCs/>
          <w:color w:val="auto"/>
          <w:sz w:val="32"/>
          <w:szCs w:val="32"/>
        </w:rPr>
        <w:t>.</w:t>
      </w:r>
      <w:r>
        <w:rPr>
          <w:rFonts w:hint="eastAsia" w:ascii="华文仿宋" w:hAnsi="华文仿宋" w:eastAsia="华文仿宋"/>
          <w:b w:val="0"/>
          <w:bCs/>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640" w:lineRule="exact"/>
        <w:jc w:val="center"/>
        <w:textAlignment w:val="auto"/>
        <w:outlineLvl w:val="0"/>
        <w:rPr>
          <w:rStyle w:val="12"/>
          <w:rFonts w:hint="eastAsia" w:ascii="方正小标宋_GBK" w:hAnsi="方正小标宋_GBK" w:eastAsia="方正小标宋_GBK" w:cs="方正小标宋_GBK"/>
          <w:b w:val="0"/>
          <w:bCs/>
          <w:sz w:val="44"/>
          <w:szCs w:val="44"/>
        </w:rPr>
      </w:pPr>
      <w:bookmarkStart w:id="43" w:name="_Toc15377226"/>
      <w:r>
        <w:rPr>
          <w:rFonts w:ascii="华文仿宋" w:hAnsi="华文仿宋" w:eastAsia="华文仿宋"/>
          <w:b w:val="0"/>
          <w:bCs/>
          <w:sz w:val="32"/>
          <w:szCs w:val="32"/>
        </w:rPr>
        <w:br w:type="page"/>
      </w:r>
      <w:bookmarkStart w:id="44" w:name="_Toc15396614"/>
      <w:r>
        <w:rPr>
          <w:rFonts w:hint="eastAsia" w:ascii="方正小标宋_GBK" w:hAnsi="方正小标宋_GBK" w:eastAsia="方正小标宋_GBK" w:cs="方正小标宋_GBK"/>
          <w:b w:val="0"/>
          <w:bCs/>
          <w:sz w:val="44"/>
          <w:szCs w:val="44"/>
        </w:rPr>
        <w:t>第</w:t>
      </w:r>
      <w:r>
        <w:rPr>
          <w:rStyle w:val="12"/>
          <w:rFonts w:hint="eastAsia" w:ascii="方正小标宋_GBK" w:hAnsi="方正小标宋_GBK" w:eastAsia="方正小标宋_GBK" w:cs="方正小标宋_GBK"/>
          <w:b w:val="0"/>
          <w:bCs/>
          <w:sz w:val="44"/>
          <w:szCs w:val="44"/>
        </w:rPr>
        <w:t>四部分 附件</w:t>
      </w:r>
      <w:bookmarkEnd w:id="44"/>
    </w:p>
    <w:p>
      <w:pPr>
        <w:rPr>
          <w:rFonts w:hint="default" w:ascii="仿宋_GB2312" w:hAnsi="Times New Roman" w:eastAsia="仿宋_GB2312" w:cs="Times New Roman"/>
          <w:b w:val="0"/>
          <w:bCs w:val="0"/>
          <w:spacing w:val="17"/>
          <w:sz w:val="32"/>
          <w:szCs w:val="32"/>
          <w:lang w:val="en-US" w:eastAsia="zh-CN"/>
        </w:rPr>
      </w:pPr>
      <w:r>
        <w:rPr>
          <w:rFonts w:hint="eastAsia" w:ascii="华文仿宋" w:hAnsi="华文仿宋" w:eastAsia="华文仿宋" w:cs="黑体"/>
          <w:b w:val="0"/>
          <w:bCs/>
          <w:sz w:val="32"/>
          <w:szCs w:val="32"/>
        </w:rPr>
        <w:t>附件</w:t>
      </w:r>
      <w:bookmarkStart w:id="45" w:name="_Toc15396618"/>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5"/>
        <w:gridCol w:w="661"/>
        <w:gridCol w:w="872"/>
        <w:gridCol w:w="1314"/>
        <w:gridCol w:w="1943"/>
        <w:gridCol w:w="2395"/>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部门（单位）盖章：朝天区气象服务中心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朝天区气象服务中心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16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任务名称</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人员基本支出</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用于日常人员类运转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非贫困村第一书记工作经费</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用于完成非贫困村驻村工作任务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气候品牌创建</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国家气候标志品牌建设创建工作经费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金财网运行维护</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用于金财网运行维护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手机短信费</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全区防灾减灾、日天天气、重要天气短信发送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三农服务及宣传经费</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用于防灾减灾工作经费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天气预报播报费</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天气预报播报费（向市级部门缴纳的气象播报费用）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中国气象科普教育示范基地</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中国气象科普教育示范基地创建工作经费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人工影响天气经费</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人工影响天气工作开展需要的设备经费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区域自动站经费</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全区区域自动站建设设备费用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7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气象视频会商系统</w:t>
            </w:r>
          </w:p>
        </w:tc>
        <w:tc>
          <w:tcPr>
            <w:tcW w:w="30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用于防灾减视频会商系统维修维护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预算资金总额（万元）</w:t>
            </w:r>
          </w:p>
        </w:tc>
        <w:tc>
          <w:tcPr>
            <w:tcW w:w="1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107.4539</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实际执行总额（万元）</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其中：一般公共预算</w:t>
            </w:r>
          </w:p>
        </w:tc>
        <w:tc>
          <w:tcPr>
            <w:tcW w:w="1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107.4539</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其中：一般公共预算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121.9678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trPr>
        <w:tc>
          <w:tcPr>
            <w:tcW w:w="11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政府性基金预算</w:t>
            </w:r>
          </w:p>
        </w:tc>
        <w:tc>
          <w:tcPr>
            <w:tcW w:w="1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5"/>
                <w:szCs w:val="15"/>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政府性基金预算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11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国有资本经营预算</w:t>
            </w:r>
          </w:p>
        </w:tc>
        <w:tc>
          <w:tcPr>
            <w:tcW w:w="1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5"/>
                <w:szCs w:val="15"/>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国有资本经营预算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1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社会保险基金预算</w:t>
            </w:r>
          </w:p>
        </w:tc>
        <w:tc>
          <w:tcPr>
            <w:tcW w:w="1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5"/>
                <w:szCs w:val="15"/>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社会保险基金预算</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1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1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5"/>
                <w:szCs w:val="15"/>
                <w:u w:val="none"/>
              </w:rPr>
            </w:pP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2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1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1）人员运转类：做好人员基本日常保障。（2）运转类项目：做好气象决策服务，主动、及时为区委区政府及其有关部门提供暴雨、洪涝等重大、灾害性、转折性天气过程的预报预警信息，做好防灾减灾日常工作开展，提供决策材料和行动措施建议，当好气象防灾决策参谋；完成人工影响天气作业；依托移动电话短信平台，及时、快捷地为各级领导、重点服务单位发送重要天气信息；按时按质的完成全年的天气预报播报，确保气象服务取得良好社会反响；积极推进国家气候标志品牌建设以及中国气象科普教育示范基地建设，有效帮助我区旅游经济发展；完成区域自动站建设以及日常维修维护，提升预警信号发布能力和水平；完成好脱贫攻坚工作；有效利用金财网，做好财务工作；完成上级交办的其他任务。</w:t>
            </w:r>
          </w:p>
        </w:tc>
        <w:tc>
          <w:tcPr>
            <w:tcW w:w="1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5"/>
                <w:szCs w:val="15"/>
                <w:u w:val="none"/>
                <w:lang w:val="en-US" w:eastAsia="zh-CN" w:bidi="ar"/>
              </w:rPr>
              <w:t>完成2021年预期目标：（1）人员基本日常保障有效运转。（2）运转类项目：各类项目有效有序运行，完成2021年年初预期目标。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9"/>
                <w:lang w:val="en-US" w:eastAsia="zh-CN" w:bidi="ar"/>
              </w:rPr>
            </w:pPr>
            <w:r>
              <w:rPr>
                <w:rStyle w:val="19"/>
                <w:lang w:val="en-US" w:eastAsia="zh-CN" w:bidi="ar"/>
              </w:rPr>
              <w:t>预期指标值</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20"/>
                <w:lang w:val="en-US" w:eastAsia="zh-CN" w:bidi="ar"/>
              </w:rPr>
              <w:t>（包含数字及文字描述）</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9"/>
                <w:lang w:val="en-US" w:eastAsia="zh-CN" w:bidi="ar"/>
              </w:rPr>
            </w:pPr>
            <w:r>
              <w:rPr>
                <w:rStyle w:val="19"/>
                <w:lang w:val="en-US" w:eastAsia="zh-CN" w:bidi="ar"/>
              </w:rPr>
              <w:t>实际完成指标值</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20"/>
                <w:lang w:val="en-US" w:eastAsia="zh-CN" w:bidi="ar"/>
              </w:rPr>
              <w:t>（包含数字及文字描述</w:t>
            </w:r>
            <w:r>
              <w:rPr>
                <w:rFonts w:hint="eastAsia" w:ascii="宋体" w:hAnsi="宋体" w:eastAsia="宋体" w:cs="宋体"/>
                <w:i w:val="0"/>
                <w:iCs w:val="0"/>
                <w:color w:val="000000"/>
                <w:kern w:val="0"/>
                <w:sz w:val="18"/>
                <w:szCs w:val="18"/>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非贫困村第一书记工作经费</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派驻非贫困村第一书记1名，完成全年扶贫任务。</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3"/>
                <w:szCs w:val="13"/>
                <w:u w:val="none"/>
                <w:lang w:val="en-US" w:eastAsia="zh-CN" w:bidi="ar"/>
              </w:rPr>
              <w:t>帮扶村：1个（望云村）,帮助该村2021年的脱贫攻坚任务完成，贫困群众满意度达98%以上。</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气候品牌创建</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国家气候标志品牌建设创建宣传1处</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品牌建设前期宣传1处，有序开展。受益群众满意度达98%以上。</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金财网运行维护</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用于2021年金财网运行维护1条</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确保了2021年金财网的日常使用。</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手机短信费</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全区1年（包含节假期）的防灾减灾、日天天气、重要天气短信发送，确保全年信息正常运行。</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完成了全年（2021年）的短信发送，为全区经济发展提供了决策信息。</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三农服务及宣传经费</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用于防灾减灾工作经费，主要报货编制规划，印制宣传资料等。</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完成了全区2021年的防灾减灾宣传</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天气预报播报费</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天气预报播报费（向市级部门缴纳的气象播报费用），预期完成2021年的工作目标任务达100%。</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全面完成2021年1年的天气预报播报任务。</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中国气象科普教育示范基地</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中国气象科普教育示范基地创建工作经费，预期完成2021年的工作目标任务达95%。</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中国气象科普教育示范基地建设宣传1处，有序开展。受益群众满意度达98%以上。</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人工影响天气经费</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人工影响天气工作开展需要的设备经费，人工影响天气日常作业。</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完成了2021年人工影响天气作业设施设备维修，有效的帮助了全市的经济发展。</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区域自动站经费</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全区区域自动站建设设备费用，全区30座自动站日常的管理，确保区域自动站运行正常。</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完成了全区21座区域自动站设施设备更换以及日常维修维护工作，建设3座自动站，提升预警信号发布能力和水平。</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气象视频会商系统</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用于防灾减视频会商系统维修维护，确保系统运行正常。</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完成了日常防灾减视频会商系统维修维护，提升了灾害防御能力。</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日常工作人员基本支出</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用于支付2021年人员工资以及各类保险费用。</w:t>
            </w: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完成了支付2021年人员工资以及2021年1至11月的保险缴纳。</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人员基本支出质量</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2021年全年人员基本支出费用</w:t>
            </w: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完成了支付2021年人员工资以及2021年1至11月的保险缴纳。</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运转项目完成质量</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预期完成工作任务质量指标达98%以上。</w:t>
            </w: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完成工作任务质量指标达99%以上。</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完成工作时间</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2021年底</w:t>
            </w: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2021年底</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人员支出成本指标</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年初预计人员支出50.82万元</w:t>
            </w: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年末人员类支出65.33万元</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项目支出成本指标</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年初预计项目支出56.64万元</w:t>
            </w:r>
          </w:p>
        </w:tc>
        <w:tc>
          <w:tcPr>
            <w:tcW w:w="1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年末项目支出56.64万元</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日常工作开展需要</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有助于日常工作开展</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较顺利的开展了日常工作</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人员经费保障需要</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确保人员基本运行</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人员基本运行无误</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确保社会日常生产需要</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确保社会日常生产需要</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为日常生产生活需要提供了有力依靠</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受益人员满意度</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预期满意度达96%以上</w:t>
            </w:r>
          </w:p>
        </w:tc>
        <w:tc>
          <w:tcPr>
            <w:tcW w:w="1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spacing w:line="600" w:lineRule="exact"/>
        <w:jc w:val="center"/>
        <w:outlineLvl w:val="0"/>
        <w:rPr>
          <w:rFonts w:ascii="华文仿宋" w:hAnsi="华文仿宋" w:eastAsia="华文仿宋"/>
          <w:b w:val="0"/>
          <w:bCs/>
          <w:sz w:val="32"/>
          <w:szCs w:val="32"/>
        </w:rPr>
      </w:pPr>
    </w:p>
    <w:p>
      <w:pPr>
        <w:spacing w:line="600" w:lineRule="exact"/>
        <w:jc w:val="center"/>
        <w:outlineLvl w:val="0"/>
        <w:rPr>
          <w:rFonts w:ascii="华文仿宋" w:hAnsi="华文仿宋" w:eastAsia="华文仿宋"/>
          <w:b w:val="0"/>
          <w:bCs/>
          <w:sz w:val="32"/>
          <w:szCs w:val="32"/>
        </w:rPr>
      </w:pPr>
    </w:p>
    <w:p>
      <w:pPr>
        <w:spacing w:line="600" w:lineRule="exact"/>
        <w:jc w:val="center"/>
        <w:outlineLvl w:val="0"/>
        <w:rPr>
          <w:rFonts w:ascii="华文仿宋" w:hAnsi="华文仿宋" w:eastAsia="华文仿宋"/>
          <w:b w:val="0"/>
          <w:bCs/>
          <w:sz w:val="32"/>
          <w:szCs w:val="32"/>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p>
    <w:p>
      <w:pPr>
        <w:spacing w:line="600" w:lineRule="exact"/>
        <w:jc w:val="center"/>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Style w:val="12"/>
          <w:rFonts w:hint="eastAsia" w:ascii="方正小标宋_GBK" w:hAnsi="方正小标宋_GBK" w:eastAsia="方正小标宋_GBK" w:cs="方正小标宋_GBK"/>
          <w:b w:val="0"/>
          <w:bCs/>
          <w:sz w:val="44"/>
          <w:szCs w:val="44"/>
        </w:rPr>
        <w:t>五部分 附表</w:t>
      </w:r>
      <w:bookmarkEnd w:id="43"/>
      <w:bookmarkEnd w:id="45"/>
      <w:bookmarkStart w:id="46" w:name="_Toc15396619"/>
    </w:p>
    <w:p>
      <w:pPr>
        <w:pStyle w:val="4"/>
        <w:rPr>
          <w:rFonts w:ascii="华文仿宋" w:hAnsi="华文仿宋" w:eastAsia="华文仿宋"/>
          <w:b w:val="0"/>
          <w:bCs/>
        </w:rPr>
      </w:pPr>
      <w:r>
        <w:rPr>
          <w:rFonts w:hint="eastAsia" w:ascii="华文仿宋" w:hAnsi="华文仿宋" w:eastAsia="华文仿宋"/>
          <w:b w:val="0"/>
          <w:bCs/>
        </w:rPr>
        <w:t>一、收</w:t>
      </w:r>
      <w:r>
        <w:rPr>
          <w:rStyle w:val="13"/>
          <w:rFonts w:hint="eastAsia" w:ascii="华文仿宋" w:hAnsi="华文仿宋" w:eastAsia="华文仿宋"/>
          <w:b w:val="0"/>
          <w:bCs/>
        </w:rPr>
        <w:t>入支出决算总表</w:t>
      </w:r>
      <w:bookmarkEnd w:id="46"/>
    </w:p>
    <w:p>
      <w:pPr>
        <w:pStyle w:val="4"/>
        <w:rPr>
          <w:rFonts w:ascii="华文仿宋" w:hAnsi="华文仿宋" w:eastAsia="华文仿宋"/>
          <w:b w:val="0"/>
          <w:bCs/>
        </w:rPr>
      </w:pPr>
      <w:bookmarkStart w:id="47" w:name="_Toc15396620"/>
      <w:r>
        <w:rPr>
          <w:rFonts w:hint="eastAsia" w:ascii="华文仿宋" w:hAnsi="华文仿宋" w:eastAsia="华文仿宋"/>
          <w:b w:val="0"/>
          <w:bCs/>
        </w:rPr>
        <w:t>二、收</w:t>
      </w:r>
      <w:r>
        <w:rPr>
          <w:rStyle w:val="13"/>
          <w:rFonts w:hint="eastAsia" w:ascii="华文仿宋" w:hAnsi="华文仿宋" w:eastAsia="华文仿宋"/>
          <w:b w:val="0"/>
          <w:bCs/>
        </w:rPr>
        <w:t>入决算表</w:t>
      </w:r>
      <w:bookmarkEnd w:id="47"/>
    </w:p>
    <w:p>
      <w:pPr>
        <w:pStyle w:val="4"/>
        <w:rPr>
          <w:rFonts w:ascii="华文仿宋" w:hAnsi="华文仿宋" w:eastAsia="华文仿宋"/>
          <w:b w:val="0"/>
          <w:bCs/>
        </w:rPr>
      </w:pPr>
      <w:bookmarkStart w:id="48" w:name="_Toc15396621"/>
      <w:r>
        <w:rPr>
          <w:rStyle w:val="13"/>
          <w:rFonts w:hint="eastAsia" w:ascii="华文仿宋" w:hAnsi="华文仿宋" w:eastAsia="华文仿宋"/>
          <w:b w:val="0"/>
          <w:bCs/>
        </w:rPr>
        <w:t>三、</w:t>
      </w:r>
      <w:r>
        <w:rPr>
          <w:rFonts w:hint="eastAsia" w:ascii="华文仿宋" w:hAnsi="华文仿宋" w:eastAsia="华文仿宋"/>
          <w:b w:val="0"/>
          <w:bCs/>
        </w:rPr>
        <w:t>支</w:t>
      </w:r>
      <w:r>
        <w:rPr>
          <w:rStyle w:val="13"/>
          <w:rFonts w:hint="eastAsia" w:ascii="华文仿宋" w:hAnsi="华文仿宋" w:eastAsia="华文仿宋"/>
          <w:b w:val="0"/>
          <w:bCs/>
        </w:rPr>
        <w:t>出决算表</w:t>
      </w:r>
      <w:bookmarkEnd w:id="48"/>
    </w:p>
    <w:p>
      <w:pPr>
        <w:pStyle w:val="4"/>
        <w:rPr>
          <w:rFonts w:ascii="华文仿宋" w:hAnsi="华文仿宋" w:eastAsia="华文仿宋"/>
          <w:b w:val="0"/>
          <w:bCs/>
        </w:rPr>
      </w:pPr>
      <w:bookmarkStart w:id="49" w:name="_Toc15396622"/>
      <w:r>
        <w:rPr>
          <w:rStyle w:val="13"/>
          <w:rFonts w:hint="eastAsia" w:ascii="华文仿宋" w:hAnsi="华文仿宋" w:eastAsia="华文仿宋"/>
          <w:b w:val="0"/>
          <w:bCs/>
        </w:rPr>
        <w:t>四、</w:t>
      </w:r>
      <w:r>
        <w:rPr>
          <w:rFonts w:hint="eastAsia" w:ascii="华文仿宋" w:hAnsi="华文仿宋" w:eastAsia="华文仿宋"/>
          <w:b w:val="0"/>
          <w:bCs/>
        </w:rPr>
        <w:t>财</w:t>
      </w:r>
      <w:r>
        <w:rPr>
          <w:rStyle w:val="13"/>
          <w:rFonts w:hint="eastAsia" w:ascii="华文仿宋" w:hAnsi="华文仿宋" w:eastAsia="华文仿宋"/>
          <w:b w:val="0"/>
          <w:bCs/>
        </w:rPr>
        <w:t>政拨款收入支出决算总表</w:t>
      </w:r>
      <w:bookmarkEnd w:id="49"/>
    </w:p>
    <w:p>
      <w:pPr>
        <w:pStyle w:val="4"/>
        <w:rPr>
          <w:rStyle w:val="13"/>
          <w:rFonts w:ascii="华文仿宋" w:hAnsi="华文仿宋" w:eastAsia="华文仿宋"/>
          <w:b w:val="0"/>
          <w:bCs/>
        </w:rPr>
      </w:pPr>
      <w:bookmarkStart w:id="50" w:name="_Toc15396623"/>
      <w:r>
        <w:rPr>
          <w:rStyle w:val="13"/>
          <w:rFonts w:hint="eastAsia" w:ascii="华文仿宋" w:hAnsi="华文仿宋" w:eastAsia="华文仿宋"/>
          <w:b w:val="0"/>
          <w:bCs/>
        </w:rPr>
        <w:t>五、</w:t>
      </w:r>
      <w:r>
        <w:rPr>
          <w:rFonts w:hint="eastAsia" w:ascii="华文仿宋" w:hAnsi="华文仿宋" w:eastAsia="华文仿宋"/>
          <w:b w:val="0"/>
          <w:bCs/>
        </w:rPr>
        <w:t>财</w:t>
      </w:r>
      <w:r>
        <w:rPr>
          <w:rStyle w:val="13"/>
          <w:rFonts w:hint="eastAsia" w:ascii="华文仿宋" w:hAnsi="华文仿宋" w:eastAsia="华文仿宋"/>
          <w:b w:val="0"/>
          <w:bCs/>
        </w:rPr>
        <w:t>政拨款支出决算明细表</w:t>
      </w:r>
      <w:bookmarkEnd w:id="50"/>
      <w:bookmarkStart w:id="51" w:name="_Toc15396624"/>
    </w:p>
    <w:p>
      <w:pPr>
        <w:pStyle w:val="4"/>
        <w:rPr>
          <w:rFonts w:ascii="华文仿宋" w:hAnsi="华文仿宋" w:eastAsia="华文仿宋"/>
          <w:b w:val="0"/>
          <w:bCs/>
        </w:rPr>
      </w:pPr>
      <w:r>
        <w:rPr>
          <w:rStyle w:val="13"/>
          <w:rFonts w:hint="eastAsia" w:ascii="华文仿宋" w:hAnsi="华文仿宋" w:eastAsia="华文仿宋"/>
          <w:b w:val="0"/>
          <w:bCs/>
        </w:rPr>
        <w:t>六、</w:t>
      </w:r>
      <w:r>
        <w:rPr>
          <w:rFonts w:hint="eastAsia" w:ascii="华文仿宋" w:hAnsi="华文仿宋" w:eastAsia="华文仿宋"/>
          <w:b w:val="0"/>
          <w:bCs/>
        </w:rPr>
        <w:t>一</w:t>
      </w:r>
      <w:r>
        <w:rPr>
          <w:rStyle w:val="13"/>
          <w:rFonts w:hint="eastAsia" w:ascii="华文仿宋" w:hAnsi="华文仿宋" w:eastAsia="华文仿宋"/>
          <w:b w:val="0"/>
          <w:bCs/>
        </w:rPr>
        <w:t>般公共预算财政拨款支出决算表</w:t>
      </w:r>
      <w:bookmarkEnd w:id="51"/>
    </w:p>
    <w:p>
      <w:pPr>
        <w:pStyle w:val="4"/>
        <w:rPr>
          <w:rFonts w:ascii="华文仿宋" w:hAnsi="华文仿宋" w:eastAsia="华文仿宋"/>
          <w:b w:val="0"/>
          <w:bCs/>
        </w:rPr>
      </w:pPr>
      <w:bookmarkStart w:id="52" w:name="_Toc15396625"/>
      <w:r>
        <w:rPr>
          <w:rStyle w:val="13"/>
          <w:rFonts w:hint="eastAsia" w:ascii="华文仿宋" w:hAnsi="华文仿宋" w:eastAsia="华文仿宋"/>
          <w:b w:val="0"/>
          <w:bCs/>
        </w:rPr>
        <w:t>七、</w:t>
      </w:r>
      <w:r>
        <w:rPr>
          <w:rFonts w:hint="eastAsia" w:ascii="华文仿宋" w:hAnsi="华文仿宋" w:eastAsia="华文仿宋"/>
          <w:b w:val="0"/>
          <w:bCs/>
        </w:rPr>
        <w:t>一</w:t>
      </w:r>
      <w:r>
        <w:rPr>
          <w:rStyle w:val="13"/>
          <w:rFonts w:hint="eastAsia" w:ascii="华文仿宋" w:hAnsi="华文仿宋" w:eastAsia="华文仿宋"/>
          <w:b w:val="0"/>
          <w:bCs/>
        </w:rPr>
        <w:t>般公共预算财政拨款支出决算明细表</w:t>
      </w:r>
      <w:bookmarkEnd w:id="52"/>
    </w:p>
    <w:p>
      <w:pPr>
        <w:pStyle w:val="4"/>
        <w:rPr>
          <w:rFonts w:ascii="华文仿宋" w:hAnsi="华文仿宋" w:eastAsia="华文仿宋"/>
          <w:b w:val="0"/>
          <w:bCs/>
        </w:rPr>
      </w:pPr>
      <w:bookmarkStart w:id="53" w:name="_Toc15396626"/>
      <w:r>
        <w:rPr>
          <w:rStyle w:val="13"/>
          <w:rFonts w:hint="eastAsia" w:ascii="华文仿宋" w:hAnsi="华文仿宋" w:eastAsia="华文仿宋"/>
          <w:b w:val="0"/>
          <w:bCs/>
        </w:rPr>
        <w:t>八、</w:t>
      </w:r>
      <w:r>
        <w:rPr>
          <w:rFonts w:hint="eastAsia" w:ascii="华文仿宋" w:hAnsi="华文仿宋" w:eastAsia="华文仿宋"/>
          <w:b w:val="0"/>
          <w:bCs/>
        </w:rPr>
        <w:t>一</w:t>
      </w:r>
      <w:r>
        <w:rPr>
          <w:rStyle w:val="13"/>
          <w:rFonts w:hint="eastAsia" w:ascii="华文仿宋" w:hAnsi="华文仿宋" w:eastAsia="华文仿宋"/>
          <w:b w:val="0"/>
          <w:bCs/>
        </w:rPr>
        <w:t>般公共预算财政拨款基本支出决算表</w:t>
      </w:r>
      <w:bookmarkEnd w:id="53"/>
    </w:p>
    <w:p>
      <w:pPr>
        <w:pStyle w:val="4"/>
        <w:rPr>
          <w:rFonts w:ascii="华文仿宋" w:hAnsi="华文仿宋" w:eastAsia="华文仿宋"/>
          <w:b w:val="0"/>
          <w:bCs/>
        </w:rPr>
      </w:pPr>
      <w:bookmarkStart w:id="54" w:name="_Toc15396627"/>
      <w:r>
        <w:rPr>
          <w:rStyle w:val="13"/>
          <w:rFonts w:hint="eastAsia" w:ascii="华文仿宋" w:hAnsi="华文仿宋" w:eastAsia="华文仿宋"/>
          <w:b w:val="0"/>
          <w:bCs/>
        </w:rPr>
        <w:t>九、</w:t>
      </w:r>
      <w:r>
        <w:rPr>
          <w:rFonts w:hint="eastAsia" w:ascii="华文仿宋" w:hAnsi="华文仿宋" w:eastAsia="华文仿宋"/>
          <w:b w:val="0"/>
          <w:bCs/>
        </w:rPr>
        <w:t>一</w:t>
      </w:r>
      <w:r>
        <w:rPr>
          <w:rStyle w:val="13"/>
          <w:rFonts w:hint="eastAsia" w:ascii="华文仿宋" w:hAnsi="华文仿宋" w:eastAsia="华文仿宋"/>
          <w:b w:val="0"/>
          <w:bCs/>
        </w:rPr>
        <w:t>般公共预算财政拨款项目支出决算表</w:t>
      </w:r>
      <w:bookmarkEnd w:id="54"/>
    </w:p>
    <w:p>
      <w:pPr>
        <w:pStyle w:val="4"/>
        <w:rPr>
          <w:rFonts w:ascii="华文仿宋" w:hAnsi="华文仿宋" w:eastAsia="华文仿宋"/>
          <w:b w:val="0"/>
          <w:bCs/>
        </w:rPr>
      </w:pPr>
      <w:bookmarkStart w:id="55" w:name="_Toc15396628"/>
      <w:r>
        <w:rPr>
          <w:rStyle w:val="13"/>
          <w:rFonts w:hint="eastAsia" w:ascii="华文仿宋" w:hAnsi="华文仿宋" w:eastAsia="华文仿宋"/>
          <w:b w:val="0"/>
          <w:bCs/>
        </w:rPr>
        <w:t>十、</w:t>
      </w:r>
      <w:r>
        <w:rPr>
          <w:rFonts w:hint="eastAsia" w:ascii="华文仿宋" w:hAnsi="华文仿宋" w:eastAsia="华文仿宋"/>
          <w:b w:val="0"/>
          <w:bCs/>
        </w:rPr>
        <w:t>一</w:t>
      </w:r>
      <w:r>
        <w:rPr>
          <w:rStyle w:val="13"/>
          <w:rFonts w:hint="eastAsia" w:ascii="华文仿宋" w:hAnsi="华文仿宋" w:eastAsia="华文仿宋"/>
          <w:b w:val="0"/>
          <w:bCs/>
        </w:rPr>
        <w:t>般公共预算财政拨款“三公”经费支出决算表</w:t>
      </w:r>
      <w:bookmarkEnd w:id="55"/>
    </w:p>
    <w:p>
      <w:pPr>
        <w:pStyle w:val="4"/>
        <w:rPr>
          <w:rFonts w:ascii="华文仿宋" w:hAnsi="华文仿宋" w:eastAsia="华文仿宋"/>
          <w:b w:val="0"/>
          <w:bCs/>
        </w:rPr>
      </w:pPr>
      <w:bookmarkStart w:id="56" w:name="_Toc15396629"/>
      <w:r>
        <w:rPr>
          <w:rStyle w:val="13"/>
          <w:rFonts w:hint="eastAsia" w:ascii="华文仿宋" w:hAnsi="华文仿宋" w:eastAsia="华文仿宋"/>
          <w:b w:val="0"/>
          <w:bCs/>
        </w:rPr>
        <w:t>十一、</w:t>
      </w:r>
      <w:r>
        <w:rPr>
          <w:rFonts w:hint="eastAsia" w:ascii="华文仿宋" w:hAnsi="华文仿宋" w:eastAsia="华文仿宋"/>
          <w:b w:val="0"/>
          <w:bCs/>
        </w:rPr>
        <w:t>政</w:t>
      </w:r>
      <w:r>
        <w:rPr>
          <w:rStyle w:val="13"/>
          <w:rFonts w:hint="eastAsia" w:ascii="华文仿宋" w:hAnsi="华文仿宋" w:eastAsia="华文仿宋"/>
          <w:b w:val="0"/>
          <w:bCs/>
        </w:rPr>
        <w:t>府性基金预算财政拨款收入支出决算表</w:t>
      </w:r>
      <w:bookmarkEnd w:id="56"/>
    </w:p>
    <w:p>
      <w:pPr>
        <w:pStyle w:val="4"/>
        <w:rPr>
          <w:rFonts w:ascii="华文仿宋" w:hAnsi="华文仿宋" w:eastAsia="华文仿宋"/>
          <w:b w:val="0"/>
          <w:bCs/>
        </w:rPr>
      </w:pPr>
      <w:bookmarkStart w:id="57" w:name="_Toc15396630"/>
      <w:r>
        <w:rPr>
          <w:rStyle w:val="13"/>
          <w:rFonts w:hint="eastAsia" w:ascii="华文仿宋" w:hAnsi="华文仿宋" w:eastAsia="华文仿宋"/>
          <w:b w:val="0"/>
          <w:bCs/>
        </w:rPr>
        <w:t>十二、</w:t>
      </w:r>
      <w:r>
        <w:rPr>
          <w:rFonts w:hint="eastAsia" w:ascii="华文仿宋" w:hAnsi="华文仿宋" w:eastAsia="华文仿宋"/>
          <w:b w:val="0"/>
          <w:bCs/>
        </w:rPr>
        <w:t>政</w:t>
      </w:r>
      <w:r>
        <w:rPr>
          <w:rStyle w:val="13"/>
          <w:rFonts w:hint="eastAsia" w:ascii="华文仿宋" w:hAnsi="华文仿宋" w:eastAsia="华文仿宋"/>
          <w:b w:val="0"/>
          <w:bCs/>
        </w:rPr>
        <w:t>府性基金预算财政拨款“三公”经费支出决算表</w:t>
      </w:r>
      <w:bookmarkEnd w:id="57"/>
    </w:p>
    <w:p>
      <w:pPr>
        <w:pStyle w:val="4"/>
        <w:rPr>
          <w:rStyle w:val="13"/>
          <w:rFonts w:ascii="华文仿宋" w:hAnsi="华文仿宋" w:eastAsia="华文仿宋"/>
          <w:b w:val="0"/>
          <w:bCs/>
        </w:rPr>
      </w:pPr>
      <w:bookmarkStart w:id="58" w:name="_Toc15396631"/>
      <w:r>
        <w:rPr>
          <w:rStyle w:val="13"/>
          <w:rFonts w:hint="eastAsia" w:ascii="华文仿宋" w:hAnsi="华文仿宋" w:eastAsia="华文仿宋"/>
          <w:b w:val="0"/>
          <w:bCs/>
        </w:rPr>
        <w:t>十三、</w:t>
      </w:r>
      <w:r>
        <w:rPr>
          <w:rFonts w:hint="eastAsia" w:ascii="华文仿宋" w:hAnsi="华文仿宋" w:eastAsia="华文仿宋"/>
          <w:b w:val="0"/>
          <w:bCs/>
        </w:rPr>
        <w:t>国</w:t>
      </w:r>
      <w:r>
        <w:rPr>
          <w:rStyle w:val="13"/>
          <w:rFonts w:hint="eastAsia" w:ascii="华文仿宋" w:hAnsi="华文仿宋" w:eastAsia="华文仿宋"/>
          <w:b w:val="0"/>
          <w:bCs/>
        </w:rPr>
        <w:t>有资本经营预算财政拨款收入支出决算表</w:t>
      </w:r>
      <w:bookmarkEnd w:id="58"/>
    </w:p>
    <w:p>
      <w:pPr>
        <w:rPr>
          <w:rFonts w:ascii="华文仿宋" w:hAnsi="华文仿宋" w:eastAsia="华文仿宋"/>
          <w:b w:val="0"/>
          <w:bCs/>
          <w:sz w:val="32"/>
          <w:szCs w:val="32"/>
        </w:rPr>
      </w:pPr>
      <w:r>
        <w:rPr>
          <w:rStyle w:val="13"/>
          <w:rFonts w:hint="eastAsia" w:ascii="华文仿宋" w:hAnsi="华文仿宋" w:eastAsia="华文仿宋"/>
          <w:b w:val="0"/>
          <w:bCs/>
        </w:rPr>
        <w:t>十四、国有资本经营预算财政拨款支出决算表</w:t>
      </w:r>
    </w:p>
    <w:p>
      <w:pPr>
        <w:rPr>
          <w:b w:val="0"/>
          <w:bCs/>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1ZTNmNDY2MjQxYTJlZWE1NmU2YWQzMzkzNThjNzUifQ=="/>
  </w:docVars>
  <w:rsids>
    <w:rsidRoot w:val="005B793E"/>
    <w:rsid w:val="001C74D4"/>
    <w:rsid w:val="005513BD"/>
    <w:rsid w:val="005B793E"/>
    <w:rsid w:val="008844B0"/>
    <w:rsid w:val="0094742A"/>
    <w:rsid w:val="00BA13DA"/>
    <w:rsid w:val="00D8642F"/>
    <w:rsid w:val="00E8043A"/>
    <w:rsid w:val="06062072"/>
    <w:rsid w:val="0C621743"/>
    <w:rsid w:val="13794315"/>
    <w:rsid w:val="18D51EFC"/>
    <w:rsid w:val="1A8C59B6"/>
    <w:rsid w:val="36111C3C"/>
    <w:rsid w:val="3E032630"/>
    <w:rsid w:val="54E65AEA"/>
    <w:rsid w:val="718548F7"/>
    <w:rsid w:val="7BE43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5">
    <w:name w:val="Body Text"/>
    <w:basedOn w:val="1"/>
    <w:link w:val="14"/>
    <w:qFormat/>
    <w:uiPriority w:val="99"/>
    <w:pPr>
      <w:spacing w:beforeLines="30"/>
    </w:pPr>
    <w:rPr>
      <w:rFonts w:ascii="仿宋_GB2312" w:eastAsia="仿宋_GB2312"/>
      <w:kern w:val="0"/>
      <w:sz w:val="30"/>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99"/>
    <w:rPr>
      <w:b/>
    </w:rPr>
  </w:style>
  <w:style w:type="character" w:customStyle="1" w:styleId="12">
    <w:name w:val="标题 1 字符"/>
    <w:basedOn w:val="10"/>
    <w:link w:val="3"/>
    <w:qFormat/>
    <w:uiPriority w:val="9"/>
    <w:rPr>
      <w:rFonts w:ascii="Times New Roman" w:hAnsi="Times New Roman" w:eastAsia="宋体" w:cs="Times New Roman"/>
      <w:b/>
      <w:bCs/>
      <w:kern w:val="44"/>
      <w:sz w:val="44"/>
      <w:szCs w:val="44"/>
    </w:rPr>
  </w:style>
  <w:style w:type="character" w:customStyle="1" w:styleId="13">
    <w:name w:val="标题 2 字符"/>
    <w:basedOn w:val="10"/>
    <w:link w:val="4"/>
    <w:qFormat/>
    <w:uiPriority w:val="9"/>
    <w:rPr>
      <w:rFonts w:asciiTheme="majorHAnsi" w:hAnsiTheme="majorHAnsi" w:eastAsiaTheme="majorEastAsia" w:cstheme="majorBidi"/>
      <w:b/>
      <w:bCs/>
      <w:sz w:val="32"/>
      <w:szCs w:val="32"/>
    </w:rPr>
  </w:style>
  <w:style w:type="character" w:customStyle="1" w:styleId="14">
    <w:name w:val="正文文本 字符"/>
    <w:basedOn w:val="10"/>
    <w:link w:val="5"/>
    <w:qFormat/>
    <w:uiPriority w:val="99"/>
    <w:rPr>
      <w:rFonts w:ascii="仿宋_GB2312" w:hAnsi="Times New Roman" w:eastAsia="仿宋_GB2312" w:cs="Times New Roman"/>
      <w:kern w:val="0"/>
      <w:sz w:val="30"/>
      <w:szCs w:val="24"/>
    </w:rPr>
  </w:style>
  <w:style w:type="character" w:customStyle="1" w:styleId="15">
    <w:name w:val="页脚 字符"/>
    <w:basedOn w:val="10"/>
    <w:link w:val="6"/>
    <w:qFormat/>
    <w:uiPriority w:val="99"/>
    <w:rPr>
      <w:rFonts w:ascii="Calibri" w:hAnsi="Calibri" w:eastAsia="宋体" w:cs="Times New Roman"/>
      <w:kern w:val="0"/>
      <w:sz w:val="18"/>
      <w:szCs w:val="18"/>
    </w:rPr>
  </w:style>
  <w:style w:type="character" w:customStyle="1" w:styleId="16">
    <w:name w:val="页眉 字符"/>
    <w:basedOn w:val="10"/>
    <w:link w:val="7"/>
    <w:semiHidden/>
    <w:qFormat/>
    <w:uiPriority w:val="99"/>
    <w:rPr>
      <w:rFonts w:ascii="Calibri" w:hAnsi="Calibri" w:eastAsia="宋体" w:cs="Times New Roman"/>
      <w:kern w:val="0"/>
      <w:sz w:val="18"/>
      <w:szCs w:val="18"/>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font11"/>
    <w:basedOn w:val="10"/>
    <w:qFormat/>
    <w:uiPriority w:val="0"/>
    <w:rPr>
      <w:rFonts w:hint="eastAsia" w:ascii="宋体" w:hAnsi="宋体" w:eastAsia="宋体" w:cs="宋体"/>
      <w:b/>
      <w:bCs/>
      <w:color w:val="000000"/>
      <w:sz w:val="18"/>
      <w:szCs w:val="18"/>
      <w:u w:val="none"/>
    </w:rPr>
  </w:style>
  <w:style w:type="character" w:customStyle="1" w:styleId="20">
    <w:name w:val="font9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4241</Words>
  <Characters>4571</Characters>
  <Lines>44</Lines>
  <Paragraphs>12</Paragraphs>
  <TotalTime>23</TotalTime>
  <ScaleCrop>false</ScaleCrop>
  <LinksUpToDate>false</LinksUpToDate>
  <CharactersWithSpaces>4604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2022-10-08T09:57:00Z</dcterms:created>
  <dc:creator>同同 赵</dc:creator>
  <cp:lastModifiedBy>TongTong</cp:lastModifiedBy>
  <dcterms:modified xsi:type="dcterms:W3CDTF">2023-09-13T01:48:59Z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6094BA2042894A8AB0B856341BBCF767_13</vt:lpwstr>
  </property>
</Properties>
</file>