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广朝水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〔2023〕150号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广元市朝天区水利局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关于2023年度法治政府建设工作的报告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区委依法治区办：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今年，我局深入学习贯彻习近平法治思想，全面落实区委区政府关于法治政府建设工作部署，扎实推进依法治水取得新成效。现将我局2023年度法治政府建设工作情况报告如下：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一、2023年法治政府建设主要举措和成效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加强领导，压实责任。健全法治政府建设领导协调机制，将法治政府建设工作纳入年度工作计划，召开法治政府建设工作推进会，对有关问题进行研究部署。根据人事变动，我局及时调整了法治政府建设工作领导小组，成立了由局党组书记、局长任组长，分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任副组长，局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机关各股室及</w:t>
      </w:r>
      <w:r>
        <w:rPr>
          <w:rFonts w:hint="eastAsia" w:ascii="仿宋_GB2312" w:eastAsia="仿宋_GB2312"/>
          <w:sz w:val="32"/>
          <w:szCs w:val="32"/>
        </w:rPr>
        <w:t>属事业单位负责人为成员的法治政府建设工作领导小组，并制定印发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《2023年朝天区水利普法依法治理工作要点的通知》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明确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法治政府建设重点和工作目标，细化了工作任务，明确了工作职责，确保法治政府建设工作的顺利开展。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（二）深化学习，提高认识。认真学习贯彻中央全面依法治国、省委全面依法治省</w:t>
      </w:r>
      <w:r>
        <w:rPr>
          <w:rFonts w:hint="eastAsia" w:ascii="仿宋_GB2312" w:eastAsia="仿宋_GB2312"/>
          <w:sz w:val="32"/>
          <w:szCs w:val="32"/>
          <w:lang w:eastAsia="zh-CN"/>
        </w:rPr>
        <w:t>、市委全面依法治市</w:t>
      </w:r>
      <w:r>
        <w:rPr>
          <w:rFonts w:hint="eastAsia" w:ascii="仿宋_GB2312" w:eastAsia="仿宋_GB2312"/>
          <w:sz w:val="32"/>
          <w:szCs w:val="32"/>
        </w:rPr>
        <w:t>和区委全面依法治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工作会议精神，健全党组</w:t>
      </w:r>
      <w:r>
        <w:rPr>
          <w:rFonts w:hint="eastAsia" w:ascii="仿宋_GB2312" w:eastAsia="仿宋_GB2312"/>
          <w:sz w:val="32"/>
          <w:szCs w:val="32"/>
          <w:lang w:eastAsia="zh-CN"/>
        </w:rPr>
        <w:t>理论学习</w:t>
      </w:r>
      <w:r>
        <w:rPr>
          <w:rFonts w:hint="eastAsia" w:ascii="仿宋_GB2312" w:eastAsia="仿宋_GB2312"/>
          <w:sz w:val="32"/>
          <w:szCs w:val="32"/>
        </w:rPr>
        <w:t>中心组集体学法制度，坚持领导班子带头学法，将</w:t>
      </w:r>
      <w:r>
        <w:rPr>
          <w:rFonts w:hint="eastAsia" w:ascii="仿宋_GB2312" w:eastAsia="仿宋_GB2312"/>
          <w:sz w:val="32"/>
          <w:szCs w:val="32"/>
          <w:lang w:eastAsia="zh-CN"/>
        </w:rPr>
        <w:t>习近平</w:t>
      </w:r>
      <w:r>
        <w:rPr>
          <w:rFonts w:hint="eastAsia" w:ascii="仿宋_GB2312" w:eastAsia="仿宋_GB2312"/>
          <w:sz w:val="32"/>
          <w:szCs w:val="32"/>
        </w:rPr>
        <w:t>法治思想作为党组中心组理论学习重点内容，累计局党组</w:t>
      </w:r>
      <w:r>
        <w:rPr>
          <w:rFonts w:hint="eastAsia" w:ascii="仿宋_GB2312" w:eastAsia="仿宋_GB2312"/>
          <w:sz w:val="32"/>
          <w:szCs w:val="32"/>
          <w:lang w:eastAsia="zh-CN"/>
        </w:rPr>
        <w:t>理论学习</w:t>
      </w:r>
      <w:r>
        <w:rPr>
          <w:rFonts w:hint="eastAsia" w:ascii="仿宋_GB2312" w:eastAsia="仿宋_GB2312"/>
          <w:sz w:val="32"/>
          <w:szCs w:val="32"/>
        </w:rPr>
        <w:t>中心组理论学习共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次。全面加强干部队伍法治宣传教育，组织全体领导干部学习《宪法》《民法典》等法律法规</w:t>
      </w:r>
      <w:r>
        <w:rPr>
          <w:rFonts w:hint="eastAsia" w:ascii="仿宋_GB2312" w:eastAsia="仿宋_GB2312"/>
          <w:sz w:val="32"/>
          <w:szCs w:val="32"/>
          <w:lang w:eastAsia="zh-CN"/>
        </w:rPr>
        <w:t>；组织全局干部参与国家干部学法考法，干部考法平均成绩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97分；组织5名干部参与全市在西安政法大学开办的执法培训；</w:t>
      </w:r>
      <w:r>
        <w:rPr>
          <w:rFonts w:hint="eastAsia" w:ascii="仿宋_GB2312" w:eastAsia="仿宋_GB2312"/>
          <w:sz w:val="32"/>
          <w:szCs w:val="32"/>
        </w:rPr>
        <w:t>累计干部政治理论学习共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10余</w:t>
      </w:r>
      <w:r>
        <w:rPr>
          <w:rFonts w:hint="eastAsia" w:ascii="仿宋_GB2312" w:eastAsia="仿宋_GB2312"/>
          <w:sz w:val="32"/>
          <w:szCs w:val="32"/>
        </w:rPr>
        <w:t>次。形成了领导干部带头学法用法述法的良好局面，切实提升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领导干部法律素质和法治化管理水平，提升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依法行政能力。严格学法制度，定期督促干部职工利用“学习强国”“干部网络学院”等平台进行法律法规学习，不断提高干部职工法治思维和法治水平。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三）多措并举，加强宣传。一是结合“世界水日”“中国水周”等宣传活动，宣传《中华人民共和国水法》《中华人民共和国水土保持法》《中华人民共和国防洪法》《河道管理条例》等法律法规，发放宣传资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余份，悬挂宣传标语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幅。通过宣传，进一步提高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人民群众的法治意识，为依法治水提供坚强</w:t>
      </w:r>
      <w:r>
        <w:rPr>
          <w:rFonts w:hint="eastAsia" w:ascii="仿宋_GB2312" w:eastAsia="仿宋_GB2312"/>
          <w:sz w:val="32"/>
          <w:szCs w:val="32"/>
          <w:lang w:eastAsia="zh-CN"/>
        </w:rPr>
        <w:t>保障</w:t>
      </w:r>
      <w:r>
        <w:rPr>
          <w:rFonts w:hint="eastAsia" w:ascii="仿宋_GB2312" w:eastAsia="仿宋_GB2312"/>
          <w:sz w:val="32"/>
          <w:szCs w:val="32"/>
        </w:rPr>
        <w:t>。二是按照“谁执法谁普法”要求，利用民法典宣传月、安全生产宣传月、防灾减灾日、国家安全日等活动进工地、进企业开展安全生产应急宣讲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场次，推进了安全生产知识宣传“全覆盖”。将法治宣传融入项目建设管理，向参建单位及务工人员宣传《民法典》《安全生产法》等法律法规，通过宣传进一步增强了参建单位及务工人员遵法守法用法意识。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三）依法行政，规范行政行为。一是进一步完善依法科学民主决策机制和行政监督机制，规范决策程序，推进科学、民主和依法决策。建立健全公众参与、合法性评估、重大决策集体讨论、决策公开和合法性审查等制度，严格按照“谁决策、谁负责”的原则，建立重大行政决策法治审查机制。二是全面推进政务公开。按照行政审批“三集中三到位”改革工作要求，进一步简化审批程序，压缩审批时限，不断推动行政执法程序规范化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　　（四）规范程序，加大执法力度。</w:t>
      </w:r>
      <w:r>
        <w:rPr>
          <w:rFonts w:hint="eastAsia" w:ascii="仿宋_GB2312" w:eastAsia="仿宋_GB2312"/>
          <w:sz w:val="32"/>
          <w:szCs w:val="32"/>
          <w:lang w:eastAsia="zh-CN"/>
        </w:rPr>
        <w:t>今年参加执法考试人员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9名，</w:t>
      </w:r>
      <w:r>
        <w:rPr>
          <w:rFonts w:hint="eastAsia" w:ascii="仿宋_GB2312" w:eastAsia="仿宋_GB2312"/>
          <w:sz w:val="32"/>
          <w:szCs w:val="32"/>
          <w:lang w:eastAsia="zh-CN"/>
        </w:rPr>
        <w:t>取得执法资格人员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8名，扩充了执法力量，加大了行政执法力度。</w:t>
      </w:r>
      <w:r>
        <w:rPr>
          <w:rFonts w:hint="eastAsia" w:ascii="仿宋_GB2312" w:eastAsia="仿宋_GB2312"/>
          <w:sz w:val="32"/>
          <w:szCs w:val="32"/>
        </w:rPr>
        <w:t>严格落实水行政执法“三项制度”，紧盯水利重点领域开展执法和监督行动。加强对河道非法采砂、水事违法行为的整治，共开展执法巡查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余次。开展水资源专项执法活动，严厉打击非法取水用水、超计划取用水等行为，维护了水资源管理秩序。严格落实生产建设项目水土保持“三同时”制度，从严查处水土保持违法违规行为，开展生产建设项目监督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25次</w:t>
      </w:r>
      <w:r>
        <w:rPr>
          <w:rFonts w:hint="eastAsia" w:ascii="仿宋_GB2312" w:eastAsia="仿宋_GB2312"/>
          <w:sz w:val="32"/>
          <w:szCs w:val="32"/>
        </w:rPr>
        <w:t>，下发责令改正通知书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份，征收水土保持补偿费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128</w:t>
      </w:r>
      <w:r>
        <w:rPr>
          <w:rFonts w:hint="eastAsia" w:ascii="仿宋_GB2312" w:eastAsia="仿宋_GB2312"/>
          <w:sz w:val="32"/>
          <w:szCs w:val="32"/>
        </w:rPr>
        <w:t>万元，有效遏制人为水土流失。</w:t>
      </w:r>
      <w:r>
        <w:rPr>
          <w:rFonts w:hint="eastAsia" w:ascii="仿宋_GB2312" w:eastAsia="仿宋_GB2312"/>
          <w:sz w:val="32"/>
          <w:szCs w:val="32"/>
          <w:lang w:eastAsia="zh-CN"/>
        </w:rPr>
        <w:t>规范招投标主体行为秩序，立案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2起正在查处，移送司法机关1起。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二、存在问题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虽然，我局在推进法治政府建设工作中取得了一定的成效，但与上级要求还有一定的差距，在工作中主要存在以下几个方面的问题：一是水利综合执法能力较弱。水行政执法缺少专职执法人员，队伍整体素质不高，熟练运用法律的能力不强。二是宣传方式单一、效果不理想。近年来，水法规相继出台，水法制体系逐步完善，水法规的宣传力度也不断加大，但仅仅局限于“世界水日”“中国水周”等活动期间的集中宣传，所采用的方式仍是宣传展板、悬挂横幅等一些老套的方法，内容也只是千篇一律的口号式，因而群众只知道“法”，</w:t>
      </w:r>
      <w:r>
        <w:rPr>
          <w:rFonts w:hint="eastAsia" w:ascii="仿宋_GB2312" w:eastAsia="仿宋_GB2312"/>
          <w:sz w:val="32"/>
          <w:szCs w:val="32"/>
          <w:lang w:eastAsia="zh-CN"/>
        </w:rPr>
        <w:t>而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hint="eastAsia" w:ascii="仿宋_GB2312" w:eastAsia="仿宋_GB2312"/>
          <w:sz w:val="32"/>
          <w:szCs w:val="32"/>
          <w:lang w:eastAsia="zh-CN"/>
        </w:rPr>
        <w:t>理解</w:t>
      </w:r>
      <w:r>
        <w:rPr>
          <w:rFonts w:hint="eastAsia" w:ascii="仿宋_GB2312" w:eastAsia="仿宋_GB2312"/>
          <w:sz w:val="32"/>
          <w:szCs w:val="32"/>
        </w:rPr>
        <w:t>真正内容，更不知其精髓。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三、下一步打算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sz w:val="32"/>
          <w:szCs w:val="32"/>
        </w:rPr>
        <w:t>　（一）提高执法人员专业素质。</w:t>
      </w:r>
      <w:r>
        <w:rPr>
          <w:rFonts w:hint="eastAsia" w:ascii="仿宋_GB2312" w:eastAsia="仿宋_GB2312"/>
          <w:sz w:val="32"/>
          <w:szCs w:val="32"/>
        </w:rPr>
        <w:t>要按照依法行政、依法治水的要求，加大培训力度，强化执法能力建设，从学习、执法、廉洁三个方面建立起各项配套制度，完善监督机制，努力建设一支组织健全、素质优良、保障有力、运行高效、群众满意的执法队伍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（二）切实做好水行政法律法规宣传工作。</w:t>
      </w:r>
      <w:r>
        <w:rPr>
          <w:rFonts w:hint="eastAsia" w:ascii="仿宋_GB2312" w:eastAsia="仿宋_GB2312"/>
          <w:sz w:val="32"/>
          <w:szCs w:val="32"/>
        </w:rPr>
        <w:t>着重宣传与生活、工作密切相关的法律法规，广泛地向社会宣传保护水资源与节约利用的重要性，营造良好的水法制环境，提升群众遵法学法守法用法的意识。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广元市朝天区水利局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2023年12月21日</w:t>
      </w: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广元市朝天区水利局办公室             2023年12月2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日印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d w:val="136904079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d w:val="1369040797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Mjc1ZjUzYWYzMDgzODNlOWMwZDJhN2IwYzFlMGEifQ=="/>
  </w:docVars>
  <w:rsids>
    <w:rsidRoot w:val="001047EC"/>
    <w:rsid w:val="001047EC"/>
    <w:rsid w:val="002C0178"/>
    <w:rsid w:val="00433F61"/>
    <w:rsid w:val="007C4DB4"/>
    <w:rsid w:val="00980FA6"/>
    <w:rsid w:val="00CE7A9F"/>
    <w:rsid w:val="00E061E4"/>
    <w:rsid w:val="00F338DD"/>
    <w:rsid w:val="00FD323F"/>
    <w:rsid w:val="1808552C"/>
    <w:rsid w:val="2FC409EA"/>
    <w:rsid w:val="4B8C5A59"/>
    <w:rsid w:val="57CE4211"/>
    <w:rsid w:val="5D8879FC"/>
    <w:rsid w:val="609D221F"/>
    <w:rsid w:val="63C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autoRedefine/>
    <w:qFormat/>
    <w:uiPriority w:val="0"/>
    <w:pPr>
      <w:keepNext/>
      <w:keepLines/>
      <w:spacing w:line="576" w:lineRule="exact"/>
      <w:outlineLvl w:val="2"/>
    </w:pPr>
    <w:rPr>
      <w:rFonts w:ascii="楷体_GB2312" w:hAnsi="楷体_GB2312" w:eastAsia="楷体_GB2312" w:cs="楷体_GB2312"/>
      <w:b/>
      <w:kern w:val="0"/>
      <w:sz w:val="32"/>
      <w:szCs w:val="20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autoRedefine/>
    <w:qFormat/>
    <w:uiPriority w:val="0"/>
    <w:rPr>
      <w:rFonts w:ascii="Times New Roman" w:hAnsi="Courier New" w:cs="Courier New"/>
      <w:szCs w:val="21"/>
    </w:r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autoRedefine/>
    <w:qFormat/>
    <w:uiPriority w:val="0"/>
    <w:rPr>
      <w:rFonts w:hAnsi="Courier New" w:cs="Courier New"/>
      <w:kern w:val="2"/>
      <w:sz w:val="21"/>
      <w:szCs w:val="21"/>
    </w:rPr>
  </w:style>
  <w:style w:type="character" w:customStyle="1" w:styleId="9">
    <w:name w:val="标题 3 Char"/>
    <w:link w:val="2"/>
    <w:autoRedefine/>
    <w:qFormat/>
    <w:uiPriority w:val="0"/>
    <w:rPr>
      <w:rFonts w:ascii="楷体_GB2312" w:hAnsi="楷体_GB2312" w:eastAsia="楷体_GB2312" w:cs="楷体_GB2312"/>
      <w:b/>
      <w:sz w:val="32"/>
    </w:rPr>
  </w:style>
  <w:style w:type="character" w:customStyle="1" w:styleId="10">
    <w:name w:val="页脚 Char"/>
    <w:basedOn w:val="7"/>
    <w:link w:val="4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5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336</Words>
  <Characters>1916</Characters>
  <Lines>15</Lines>
  <Paragraphs>4</Paragraphs>
  <TotalTime>3</TotalTime>
  <ScaleCrop>false</ScaleCrop>
  <LinksUpToDate>false</LinksUpToDate>
  <CharactersWithSpaces>2248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2023-12-21T01:52:00Z</dcterms:created>
  <dc:creator>PC</dc:creator>
  <cp:lastModifiedBy>。。</cp:lastModifiedBy>
  <cp:lastPrinted>2024-03-19T01:20:20Z</cp:lastPrinted>
  <dcterms:modified xsi:type="dcterms:W3CDTF">2024-03-19T01:21:56Z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626A63BFC8F5409FBA9AA6115F88CE1A_12</vt:lpwstr>
  </property>
</Properties>
</file>