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441" w:firstLineChars="100"/>
        <w:jc w:val="center"/>
        <w:rPr>
          <w:rFonts w:hint="eastAsia" w:cs="方正小标宋简体" w:asciiTheme="minorEastAsia" w:hAnsiTheme="minorEastAsia" w:eastAsiaTheme="minorEastAsia"/>
          <w:b/>
          <w:sz w:val="44"/>
          <w:szCs w:val="44"/>
        </w:rPr>
      </w:pPr>
      <w:bookmarkStart w:id="0" w:name="_GoBack"/>
      <w:bookmarkEnd w:id="0"/>
      <w:r>
        <w:rPr>
          <w:rFonts w:hint="eastAsia" w:cs="方正小标宋简体" w:asciiTheme="minorEastAsia" w:hAnsiTheme="minorEastAsia" w:eastAsiaTheme="minorEastAsia"/>
          <w:b/>
          <w:sz w:val="44"/>
          <w:szCs w:val="44"/>
        </w:rPr>
        <w:t>广元市自然资源局朝天区分局</w:t>
      </w:r>
    </w:p>
    <w:p>
      <w:pPr>
        <w:spacing w:line="640" w:lineRule="exact"/>
        <w:ind w:firstLine="441" w:firstLineChars="100"/>
        <w:jc w:val="center"/>
        <w:rPr>
          <w:rFonts w:cs="方正小标宋简体" w:asciiTheme="minorEastAsia" w:hAnsiTheme="minorEastAsia" w:eastAsiaTheme="minorEastAsia"/>
          <w:b/>
          <w:sz w:val="44"/>
          <w:szCs w:val="44"/>
        </w:rPr>
      </w:pPr>
      <w:r>
        <w:rPr>
          <w:rFonts w:hint="eastAsia" w:cs="方正小标宋简体" w:asciiTheme="minorEastAsia" w:hAnsiTheme="minorEastAsia" w:eastAsiaTheme="minorEastAsia"/>
          <w:b/>
          <w:sz w:val="44"/>
          <w:szCs w:val="44"/>
        </w:rPr>
        <w:t>行政执法集中公示目录</w:t>
      </w:r>
    </w:p>
    <w:p>
      <w:pPr>
        <w:ind w:firstLine="640" w:firstLineChars="200"/>
        <w:rPr>
          <w:rFonts w:ascii="仿宋_GB2312" w:hAnsi="仿宋_GB2312" w:eastAsia="仿宋_GB2312" w:cs="仿宋_GB2312"/>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行政执法主体1个：广元市自然</w:t>
      </w:r>
      <w:r>
        <w:rPr>
          <w:rFonts w:hint="eastAsia" w:ascii="宋体" w:hAnsi="宋体" w:cs="宋体"/>
          <w:sz w:val="32"/>
          <w:szCs w:val="32"/>
        </w:rPr>
        <w:t>资源局朝天区分局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地址：广元市朝天区朝天镇潜溪路31号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邮编:628012   电话0839-8622373</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行政执法机构设置2个：</w:t>
      </w:r>
    </w:p>
    <w:p>
      <w:pPr>
        <w:spacing w:line="600" w:lineRule="exact"/>
        <w:ind w:firstLine="642" w:firstLineChars="200"/>
        <w:rPr>
          <w:rFonts w:ascii="方正楷体简体" w:hAnsi="楷体_GB2312" w:eastAsia="方正楷体简体" w:cs="楷体_GB2312"/>
          <w:b/>
          <w:sz w:val="32"/>
          <w:szCs w:val="32"/>
        </w:rPr>
      </w:pPr>
      <w:r>
        <w:rPr>
          <w:rFonts w:hint="eastAsia" w:ascii="方正楷体简体" w:hAnsi="楷体_GB2312" w:eastAsia="方正楷体简体" w:cs="楷体_GB2312"/>
          <w:b/>
          <w:sz w:val="32"/>
          <w:szCs w:val="32"/>
        </w:rPr>
        <w:t>（一）政策法规与执法监管工作组</w:t>
      </w:r>
    </w:p>
    <w:p>
      <w:pPr>
        <w:spacing w:line="600" w:lineRule="exact"/>
        <w:ind w:firstLine="640" w:firstLineChars="200"/>
        <w:rPr>
          <w:rFonts w:ascii="仿宋_GB2312" w:hAnsi="宋体" w:eastAsia="仿宋_GB2312" w:cs="方正仿宋_GBK"/>
          <w:sz w:val="32"/>
          <w:szCs w:val="32"/>
        </w:rPr>
      </w:pPr>
      <w:r>
        <w:rPr>
          <w:rFonts w:hint="eastAsia" w:ascii="仿宋_GB2312" w:hAnsi="宋体" w:eastAsia="仿宋_GB2312" w:cs="方正仿宋_GBK"/>
          <w:sz w:val="32"/>
          <w:szCs w:val="32"/>
        </w:rPr>
        <w:t>承担有关规范性文件、合法性审查和清理工作。承担法治政府建设有关工作，组织开展法治传教育。承担行政复议、行政应诉、行政调解有关工作，组织重大处罚案件、许可事项听证。承担本系统权责清单制度建设、动态调整等工作，协调推进本系统“放管服”改革，承担审批服务民化和区本级有关审批服务事项的理、审批等工作，推进纳入一体化政务服务平台。全区自然资源执法监督和违法案件查处的相关规定。依法查处国土空间规划、城乡规划、和自然资源违法案件，指导全区违法案件调查处理工作。监督指导本行业综合行政执法工作。组织实施全区自然资源执法系统业务培训。</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股室负责人：王宏东     联系电话0839-8622373</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宋体" w:eastAsia="仿宋_GB2312"/>
          <w:sz w:val="32"/>
          <w:szCs w:val="32"/>
        </w:rPr>
        <w:t>执法监</w:t>
      </w:r>
      <w:r>
        <w:rPr>
          <w:rFonts w:hint="eastAsia" w:ascii="宋体" w:hAnsi="宋体" w:cs="宋体"/>
          <w:sz w:val="32"/>
          <w:szCs w:val="32"/>
        </w:rPr>
        <w:t>察</w:t>
      </w:r>
      <w:r>
        <w:rPr>
          <w:rFonts w:hint="eastAsia" w:ascii="仿宋_GB2312" w:hAnsi="宋体" w:eastAsia="仿宋_GB2312"/>
          <w:sz w:val="32"/>
          <w:szCs w:val="32"/>
        </w:rPr>
        <w:t>大队</w:t>
      </w:r>
      <w:r>
        <w:rPr>
          <w:rFonts w:hint="eastAsia" w:ascii="仿宋_GB2312" w:hAnsi="仿宋_GB2312" w:eastAsia="仿宋_GB2312" w:cs="仿宋_GB2312"/>
          <w:sz w:val="32"/>
          <w:szCs w:val="32"/>
        </w:rPr>
        <w:t>。主要职责：巡查监督辖区内自然资源的法律、法规执行和遵守情况；受理对自然资源违法行为的检举和控告；调查处理自然资源违法案件；对乡（镇）级人民政府土地管理部门履行自然资源管理职责的情况进行监督检查；对违反自然资源法律、法规，依法应当给予行政处分的个人和单位主管人员，依法提出给予行政处分的建议；对自然资源违法行为构成犯罪的，应当将案件移送有关机关依法追究刑事责任；完成局里交给的其他任务。</w:t>
      </w:r>
    </w:p>
    <w:p>
      <w:pPr>
        <w:autoSpaceDN w:val="0"/>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负责人：杨成春    联系电话0839-88622373</w:t>
      </w:r>
    </w:p>
    <w:p>
      <w:pPr>
        <w:numPr>
          <w:ilvl w:val="0"/>
          <w:numId w:val="1"/>
        </w:numPr>
        <w:ind w:firstLine="640" w:firstLineChars="200"/>
        <w:rPr>
          <w:rFonts w:ascii="黑体" w:hAnsi="黑体" w:eastAsia="黑体" w:cs="黑体"/>
          <w:color w:val="FF0000"/>
          <w:sz w:val="32"/>
          <w:szCs w:val="32"/>
        </w:rPr>
      </w:pPr>
      <w:r>
        <w:rPr>
          <w:rFonts w:hint="eastAsia" w:ascii="黑体" w:hAnsi="黑体" w:eastAsia="黑体" w:cs="黑体"/>
          <w:sz w:val="32"/>
          <w:szCs w:val="32"/>
        </w:rPr>
        <w:t>广元市自然资源局朝天区分局行政执法人员清单</w:t>
      </w:r>
    </w:p>
    <w:tbl>
      <w:tblPr>
        <w:tblStyle w:val="9"/>
        <w:tblW w:w="9093" w:type="dxa"/>
        <w:tblInd w:w="0" w:type="dxa"/>
        <w:tblLayout w:type="fixed"/>
        <w:tblCellMar>
          <w:top w:w="0" w:type="dxa"/>
          <w:left w:w="0" w:type="dxa"/>
          <w:bottom w:w="0" w:type="dxa"/>
          <w:right w:w="0" w:type="dxa"/>
        </w:tblCellMar>
      </w:tblPr>
      <w:tblGrid>
        <w:gridCol w:w="1638"/>
        <w:gridCol w:w="3405"/>
        <w:gridCol w:w="4050"/>
      </w:tblGrid>
      <w:tr>
        <w:tblPrEx>
          <w:tblCellMar>
            <w:top w:w="0" w:type="dxa"/>
            <w:left w:w="0" w:type="dxa"/>
            <w:bottom w:w="0" w:type="dxa"/>
            <w:right w:w="0" w:type="dxa"/>
          </w:tblCellMar>
        </w:tblPrEx>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cs="宋体"/>
                <w:color w:val="000000"/>
                <w:sz w:val="28"/>
                <w:szCs w:val="28"/>
              </w:rPr>
            </w:pPr>
            <w:r>
              <w:rPr>
                <w:rFonts w:hint="eastAsia" w:ascii="宋体" w:hAnsi="宋体" w:cs="宋体"/>
                <w:color w:val="000000"/>
                <w:kern w:val="0"/>
                <w:sz w:val="28"/>
                <w:szCs w:val="28"/>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隶书" w:hAnsi="隶书" w:eastAsia="隶书" w:cs="隶书"/>
                <w:color w:val="000000"/>
                <w:sz w:val="28"/>
                <w:szCs w:val="28"/>
              </w:rPr>
            </w:pPr>
            <w:r>
              <w:rPr>
                <w:rFonts w:ascii="隶书" w:hAnsi="隶书" w:eastAsia="隶书" w:cs="隶书"/>
                <w:color w:val="000000"/>
                <w:kern w:val="0"/>
                <w:sz w:val="28"/>
                <w:szCs w:val="28"/>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cs="宋体"/>
                <w:color w:val="000000"/>
                <w:sz w:val="28"/>
                <w:szCs w:val="28"/>
              </w:rPr>
            </w:pPr>
            <w:r>
              <w:rPr>
                <w:rFonts w:hint="eastAsia" w:ascii="宋体" w:hAnsi="宋体" w:cs="宋体"/>
                <w:color w:val="000000"/>
                <w:kern w:val="0"/>
                <w:sz w:val="28"/>
                <w:szCs w:val="28"/>
              </w:rPr>
              <w:t>证件号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赖鑫婷</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川H04100020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李小军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川H04100021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李勇君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张健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川H04100006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杨必刚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韩仙琦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川H04100009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张又双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川H04100011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侯光全</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川H04100012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李长庚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李悦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杨进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 w:val="20"/>
                <w:szCs w:val="20"/>
              </w:rPr>
            </w:pPr>
            <w:r>
              <w:rPr>
                <w:rFonts w:hint="eastAsia" w:cs="Arial"/>
                <w:sz w:val="20"/>
                <w:szCs w:val="20"/>
              </w:rPr>
              <w:t>王啸</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Cs w:val="21"/>
              </w:rPr>
            </w:pPr>
            <w:r>
              <w:rPr>
                <w:rFonts w:hint="eastAsia" w:cs="Arial"/>
                <w:szCs w:val="21"/>
              </w:rPr>
              <w:t>川H04100013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 w:val="20"/>
                <w:szCs w:val="20"/>
              </w:rPr>
            </w:pPr>
            <w:r>
              <w:rPr>
                <w:rFonts w:hint="eastAsia" w:cs="Arial"/>
                <w:sz w:val="20"/>
                <w:szCs w:val="20"/>
              </w:rPr>
              <w:t>钟林汗</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Cs w:val="21"/>
              </w:rPr>
            </w:pPr>
            <w:r>
              <w:rPr>
                <w:rFonts w:hint="eastAsia" w:cs="Arial"/>
                <w:szCs w:val="21"/>
              </w:rPr>
              <w:t>川H04100007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 w:val="20"/>
                <w:szCs w:val="20"/>
              </w:rPr>
            </w:pPr>
            <w:r>
              <w:rPr>
                <w:rFonts w:hint="eastAsia" w:cs="Arial"/>
                <w:sz w:val="20"/>
                <w:szCs w:val="20"/>
              </w:rPr>
              <w:t>付康宁</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 w:val="20"/>
                <w:szCs w:val="20"/>
              </w:rPr>
            </w:pPr>
            <w:r>
              <w:rPr>
                <w:rFonts w:hint="eastAsia" w:cs="Arial"/>
                <w:sz w:val="20"/>
                <w:szCs w:val="20"/>
              </w:rPr>
              <w:t>川</w:t>
            </w:r>
            <w:r>
              <w:rPr>
                <w:rFonts w:ascii="Arial" w:hAnsi="Arial" w:cs="Arial"/>
                <w:sz w:val="20"/>
                <w:szCs w:val="20"/>
              </w:rPr>
              <w:t>H04100014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宋体" w:hAnsi="宋体" w:cs="Arial"/>
                <w:sz w:val="20"/>
                <w:szCs w:val="20"/>
              </w:rPr>
            </w:pPr>
            <w:r>
              <w:rPr>
                <w:rFonts w:hint="eastAsia" w:cs="Arial"/>
                <w:sz w:val="20"/>
                <w:szCs w:val="20"/>
              </w:rPr>
              <w:t>王宏东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ascii="Arial" w:hAnsi="Arial" w:cs="Arial"/>
                <w:sz w:val="20"/>
                <w:szCs w:val="20"/>
              </w:rPr>
            </w:pPr>
            <w:r>
              <w:rPr>
                <w:rFonts w:ascii="Arial" w:hAnsi="Arial" w:cs="Arial"/>
                <w:sz w:val="20"/>
                <w:szCs w:val="20"/>
              </w:rPr>
              <w:t>川H04100024</w:t>
            </w:r>
          </w:p>
        </w:tc>
      </w:tr>
    </w:tbl>
    <w:p>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广元市自然资源局朝天区分局行政执法权力、责任清单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四川政务服务网、朝天区人民政府网（含行政执法权力及责任事项的权限、职责、服务指南、法定依据、流程图、程序）</w:t>
      </w:r>
    </w:p>
    <w:p>
      <w:pPr>
        <w:ind w:firstLine="420" w:firstLineChars="200"/>
        <w:rPr>
          <w:rFonts w:ascii="宋体" w:hAnsi="宋体" w:cs="宋体"/>
          <w:sz w:val="32"/>
          <w:szCs w:val="32"/>
        </w:rPr>
      </w:pPr>
      <w:r>
        <w:fldChar w:fldCharType="begin"/>
      </w:r>
      <w:r>
        <w:instrText xml:space="preserve"> HYPERLINK "http://gysctq.sczwfw.gov.cn/app/newPowerDutyList/index?areaCode=510812000000" </w:instrText>
      </w:r>
      <w:r>
        <w:fldChar w:fldCharType="separate"/>
      </w:r>
      <w:r>
        <w:rPr>
          <w:rStyle w:val="13"/>
          <w:rFonts w:ascii="宋体" w:hAnsi="宋体" w:cs="宋体"/>
          <w:sz w:val="32"/>
          <w:szCs w:val="32"/>
        </w:rPr>
        <w:t>http://gysctq.sczwfw.gov.cn/app/newPowerDutyList/index?areaCode=510812000000</w:t>
      </w:r>
      <w:r>
        <w:rPr>
          <w:rStyle w:val="13"/>
          <w:rFonts w:ascii="宋体" w:hAnsi="宋体" w:cs="宋体"/>
          <w:sz w:val="32"/>
          <w:szCs w:val="32"/>
        </w:rPr>
        <w:fldChar w:fldCharType="end"/>
      </w:r>
    </w:p>
    <w:p>
      <w:pPr>
        <w:ind w:firstLine="640" w:firstLineChars="200"/>
        <w:rPr>
          <w:rFonts w:ascii="黑体" w:hAnsi="黑体" w:eastAsia="黑体" w:cs="黑体"/>
          <w:sz w:val="32"/>
          <w:szCs w:val="32"/>
        </w:rPr>
      </w:pPr>
      <w:r>
        <w:rPr>
          <w:rFonts w:hint="eastAsia" w:ascii="黑体" w:hAnsi="黑体" w:eastAsia="黑体" w:cs="黑体"/>
          <w:sz w:val="32"/>
          <w:szCs w:val="32"/>
        </w:rPr>
        <w:t>四、广元市自然资源局朝天区分局重大行政执法审核目录清单（共3项）</w:t>
      </w:r>
    </w:p>
    <w:p>
      <w:pPr>
        <w:spacing w:line="576"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ind w:firstLine="640" w:firstLineChars="200"/>
        <w:rPr>
          <w:rFonts w:ascii="仿宋" w:hAnsi="仿宋" w:eastAsia="仿宋" w:cs="仿宋"/>
          <w:sz w:val="32"/>
          <w:szCs w:val="32"/>
        </w:rPr>
      </w:pPr>
      <w:r>
        <w:rPr>
          <w:rFonts w:hint="eastAsia" w:ascii="仿宋" w:hAnsi="仿宋" w:eastAsia="仿宋" w:cs="仿宋"/>
          <w:sz w:val="32"/>
          <w:szCs w:val="32"/>
        </w:rPr>
        <w:t>（一）责令停产停业；</w:t>
      </w:r>
    </w:p>
    <w:p>
      <w:pPr>
        <w:ind w:firstLine="640" w:firstLineChars="200"/>
        <w:rPr>
          <w:rFonts w:ascii="仿宋" w:hAnsi="仿宋" w:eastAsia="仿宋" w:cs="仿宋"/>
          <w:sz w:val="32"/>
          <w:szCs w:val="32"/>
        </w:rPr>
      </w:pPr>
      <w:r>
        <w:rPr>
          <w:rFonts w:hint="eastAsia" w:ascii="仿宋" w:hAnsi="仿宋" w:eastAsia="仿宋" w:cs="仿宋"/>
          <w:sz w:val="32"/>
          <w:szCs w:val="32"/>
        </w:rPr>
        <w:t>（二）吊销许可证或者执照；</w:t>
      </w:r>
    </w:p>
    <w:p>
      <w:pPr>
        <w:ind w:firstLine="640" w:firstLineChars="200"/>
        <w:rPr>
          <w:rFonts w:ascii="仿宋" w:hAnsi="仿宋" w:eastAsia="仿宋" w:cs="仿宋"/>
          <w:sz w:val="32"/>
          <w:szCs w:val="32"/>
        </w:rPr>
      </w:pPr>
      <w:r>
        <w:rPr>
          <w:rFonts w:hint="eastAsia" w:ascii="仿宋" w:hAnsi="仿宋" w:eastAsia="仿宋" w:cs="仿宋"/>
          <w:sz w:val="32"/>
          <w:szCs w:val="32"/>
        </w:rPr>
        <w:t>（三）对自然人处以一万元以上、对法人或者其他组织处以十万元以上罚款;</w:t>
      </w:r>
    </w:p>
    <w:p>
      <w:pPr>
        <w:ind w:firstLine="640" w:firstLineChars="200"/>
        <w:rPr>
          <w:rFonts w:ascii="仿宋" w:hAnsi="仿宋" w:eastAsia="仿宋" w:cs="仿宋"/>
          <w:sz w:val="32"/>
          <w:szCs w:val="32"/>
        </w:rPr>
      </w:pPr>
      <w:r>
        <w:rPr>
          <w:rFonts w:hint="eastAsia" w:ascii="仿宋" w:hAnsi="仿宋" w:eastAsia="仿宋" w:cs="仿宋"/>
          <w:sz w:val="32"/>
          <w:szCs w:val="32"/>
        </w:rPr>
        <w:t>（四）对自然人、法人或者其他组织作出没收违法所得和非法财物价值达到第三项所列数额的行政处罚。</w:t>
      </w:r>
    </w:p>
    <w:p>
      <w:pPr>
        <w:autoSpaceDN w:val="0"/>
        <w:spacing w:line="576" w:lineRule="exact"/>
        <w:ind w:firstLine="642" w:firstLineChars="200"/>
        <w:rPr>
          <w:rFonts w:ascii="仿宋_GB2312" w:eastAsia="仿宋_GB2312"/>
          <w:b/>
          <w:bCs/>
          <w:sz w:val="32"/>
          <w:szCs w:val="32"/>
        </w:rPr>
      </w:pPr>
      <w:r>
        <w:rPr>
          <w:rFonts w:hint="eastAsia" w:ascii="仿宋_GB2312" w:hAnsi="仿宋_GB2312" w:eastAsia="仿宋_GB2312" w:cs="仿宋_GB2312"/>
          <w:b/>
          <w:bCs/>
          <w:color w:val="000000"/>
          <w:sz w:val="32"/>
          <w:szCs w:val="32"/>
        </w:rPr>
        <w:t>3.</w:t>
      </w:r>
      <w:r>
        <w:rPr>
          <w:rFonts w:hint="eastAsia" w:ascii="仿宋_GB2312" w:eastAsia="仿宋_GB2312"/>
          <w:b/>
          <w:bCs/>
          <w:sz w:val="32"/>
          <w:szCs w:val="32"/>
        </w:rPr>
        <w:t>其他涉及国家利益、公共利益、当事人重大权益或者社会影响较大的行政执法决定。</w:t>
      </w:r>
    </w:p>
    <w:p>
      <w:pPr>
        <w:ind w:firstLine="640" w:firstLineChars="200"/>
        <w:rPr>
          <w:rFonts w:ascii="黑体" w:hAnsi="黑体" w:eastAsia="黑体" w:cs="黑体"/>
          <w:sz w:val="32"/>
          <w:szCs w:val="32"/>
        </w:rPr>
      </w:pPr>
      <w:r>
        <w:rPr>
          <w:rFonts w:hint="eastAsia" w:ascii="黑体" w:hAnsi="黑体" w:eastAsia="黑体" w:cs="黑体"/>
          <w:sz w:val="32"/>
          <w:szCs w:val="32"/>
        </w:rPr>
        <w:t>五、广元市自然资源局朝天区分局行政执法（监督信息）救济渠道、行政执法责任制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（1）部门：朝天区司法局合法性审查和法律事务股     地址：广元市朝天区朝天镇潜溪路1段57号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联系电话：0839-8621377</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（2）部门：广元市自然资源局政</w:t>
      </w:r>
      <w:r>
        <w:rPr>
          <w:rFonts w:hint="eastAsia" w:ascii="宋体" w:hAnsi="宋体" w:cs="宋体"/>
          <w:sz w:val="32"/>
          <w:szCs w:val="32"/>
        </w:rPr>
        <w:t>策</w:t>
      </w:r>
      <w:r>
        <w:rPr>
          <w:rFonts w:hint="eastAsia" w:ascii="仿宋_GB2312" w:hAnsi="仿宋_GB2312" w:eastAsia="仿宋_GB2312" w:cs="仿宋_GB2312"/>
          <w:sz w:val="32"/>
          <w:szCs w:val="32"/>
        </w:rPr>
        <w:t>法规与执法监督组</w:t>
      </w:r>
    </w:p>
    <w:p>
      <w:pPr>
        <w:ind w:left="638" w:leftChars="304"/>
        <w:rPr>
          <w:rFonts w:ascii="仿宋" w:hAnsi="仿宋" w:eastAsia="仿宋" w:cs="仿宋"/>
          <w:sz w:val="32"/>
          <w:szCs w:val="32"/>
        </w:rPr>
      </w:pPr>
      <w:r>
        <w:rPr>
          <w:rFonts w:hint="eastAsia" w:ascii="仿宋_GB2312" w:hAnsi="仿宋_GB2312" w:eastAsia="仿宋_GB2312" w:cs="仿宋_GB2312"/>
          <w:sz w:val="32"/>
          <w:szCs w:val="32"/>
        </w:rPr>
        <w:t>地址：</w:t>
      </w:r>
      <w:r>
        <w:rPr>
          <w:rFonts w:hint="eastAsia" w:ascii="仿宋" w:hAnsi="仿宋" w:eastAsia="仿宋" w:cs="仿宋"/>
          <w:color w:val="333333"/>
          <w:sz w:val="32"/>
          <w:szCs w:val="32"/>
          <w:shd w:val="clear" w:color="auto" w:fill="FFFFFF"/>
        </w:rPr>
        <w:t>广元市利州区利州东路739号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联系电话：0839-3262033</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w:t>
      </w:r>
    </w:p>
    <w:p>
      <w:pPr>
        <w:ind w:firstLine="640" w:firstLineChars="200"/>
        <w:rPr>
          <w:rFonts w:ascii="仿宋" w:hAnsi="仿宋" w:eastAsia="仿宋" w:cs="仿宋"/>
          <w:color w:val="333333"/>
          <w:sz w:val="32"/>
          <w:szCs w:val="32"/>
          <w:shd w:val="clear" w:color="auto" w:fill="FFFFFF"/>
        </w:rPr>
      </w:pPr>
      <w:r>
        <w:rPr>
          <w:rFonts w:hint="eastAsia" w:ascii="仿宋_GB2312" w:hAnsi="仿宋_GB2312" w:eastAsia="仿宋_GB2312" w:cs="仿宋_GB2312"/>
          <w:sz w:val="32"/>
          <w:szCs w:val="32"/>
        </w:rPr>
        <w:t>地址：广元市朝天区朝天镇</w:t>
      </w:r>
      <w:r>
        <w:rPr>
          <w:rFonts w:hint="eastAsia" w:ascii="仿宋" w:hAnsi="仿宋" w:eastAsia="仿宋" w:cs="仿宋"/>
          <w:color w:val="333333"/>
          <w:sz w:val="32"/>
          <w:szCs w:val="32"/>
          <w:shd w:val="clear" w:color="auto" w:fill="FFFFFF"/>
        </w:rPr>
        <w:t>峨眉路59号</w:t>
      </w:r>
    </w:p>
    <w:p>
      <w:pPr>
        <w:ind w:firstLine="640" w:firstLineChars="200"/>
        <w:rPr>
          <w:rFonts w:ascii="仿宋" w:hAnsi="仿宋" w:eastAsia="仿宋" w:cs="仿宋"/>
          <w:sz w:val="32"/>
          <w:szCs w:val="32"/>
        </w:rPr>
      </w:pPr>
      <w:r>
        <w:rPr>
          <w:rFonts w:hint="eastAsia" w:ascii="仿宋" w:hAnsi="仿宋" w:eastAsia="仿宋" w:cs="仿宋"/>
          <w:color w:val="333333"/>
          <w:sz w:val="32"/>
          <w:szCs w:val="32"/>
          <w:shd w:val="clear" w:color="auto" w:fill="FFFFFF"/>
        </w:rPr>
        <w:t>联系电话:0839-8622609</w:t>
      </w:r>
      <w:r>
        <w:rPr>
          <w:rFonts w:hint="eastAsia" w:ascii="仿宋" w:hAnsi="仿宋" w:eastAsia="仿宋" w:cs="仿宋"/>
          <w:sz w:val="32"/>
          <w:szCs w:val="32"/>
        </w:rPr>
        <w:t xml:space="preserve">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部门：广元市</w:t>
      </w:r>
      <w:r>
        <w:rPr>
          <w:rFonts w:hint="eastAsia" w:ascii="仿宋_GB2312" w:hAnsi="仿宋_GB2312" w:eastAsia="仿宋_GB2312" w:cs="仿宋_GB2312"/>
          <w:sz w:val="32"/>
          <w:szCs w:val="32"/>
          <w:lang w:eastAsia="zh-CN"/>
        </w:rPr>
        <w:t>自然资源局</w:t>
      </w:r>
      <w:r>
        <w:rPr>
          <w:rFonts w:hint="eastAsia" w:ascii="仿宋_GB2312" w:hAnsi="仿宋_GB2312" w:eastAsia="仿宋_GB2312" w:cs="仿宋_GB2312"/>
          <w:sz w:val="32"/>
          <w:szCs w:val="32"/>
        </w:rPr>
        <w:t>朝天区分局政</w:t>
      </w:r>
      <w:r>
        <w:rPr>
          <w:rFonts w:hint="eastAsia" w:ascii="宋体" w:hAnsi="宋体" w:cs="宋体"/>
          <w:sz w:val="32"/>
          <w:szCs w:val="32"/>
        </w:rPr>
        <w:t>策</w:t>
      </w:r>
      <w:r>
        <w:rPr>
          <w:rFonts w:hint="eastAsia" w:ascii="仿宋_GB2312" w:hAnsi="仿宋_GB2312" w:eastAsia="仿宋_GB2312" w:cs="仿宋_GB2312"/>
          <w:sz w:val="32"/>
          <w:szCs w:val="32"/>
        </w:rPr>
        <w:t>法规与执法监督工作组</w:t>
      </w:r>
    </w:p>
    <w:p>
      <w:pPr>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rPr>
        <w:t>广元市朝天区朝天镇潜溪路31号</w:t>
      </w:r>
      <w:r>
        <w:rPr>
          <w:rFonts w:hint="eastAsia" w:ascii="仿宋_GB2312" w:hAnsi="仿宋_GB2312" w:eastAsia="仿宋_GB2312" w:cs="仿宋_GB2312"/>
          <w:w w:val="98"/>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投诉电话：0839-8623373</w:t>
      </w:r>
    </w:p>
    <w:p>
      <w:pPr>
        <w:ind w:firstLine="640" w:firstLineChars="200"/>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lang w:val="en-US" w:eastAsia="zh-CN"/>
        </w:rPr>
        <w:t>（2）</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广元市</w:t>
      </w:r>
      <w:r>
        <w:rPr>
          <w:rFonts w:hint="eastAsia" w:ascii="仿宋_GB2312" w:hAnsi="仿宋_GB2312" w:eastAsia="仿宋_GB2312" w:cs="仿宋_GB2312"/>
          <w:color w:val="auto"/>
          <w:sz w:val="32"/>
          <w:szCs w:val="32"/>
          <w:lang w:val="en-US" w:eastAsia="zh-CN"/>
        </w:rPr>
        <w:t>朝天区</w:t>
      </w:r>
      <w:r>
        <w:rPr>
          <w:rFonts w:hint="eastAsia" w:ascii="仿宋_GB2312" w:hAnsi="仿宋_GB2312" w:eastAsia="仿宋_GB2312" w:cs="仿宋_GB2312"/>
          <w:color w:val="auto"/>
          <w:sz w:val="32"/>
          <w:szCs w:val="32"/>
        </w:rPr>
        <w:t>司法局行政执法协调监督</w:t>
      </w:r>
      <w:r>
        <w:rPr>
          <w:rFonts w:hint="eastAsia" w:ascii="仿宋_GB2312" w:hAnsi="仿宋_GB2312" w:eastAsia="仿宋_GB2312" w:cs="仿宋_GB2312"/>
          <w:color w:val="auto"/>
          <w:sz w:val="32"/>
          <w:szCs w:val="32"/>
          <w:lang w:val="en-US" w:eastAsia="zh-CN"/>
        </w:rPr>
        <w:t>股</w:t>
      </w:r>
    </w:p>
    <w:p>
      <w:pPr>
        <w:ind w:firstLine="939" w:firstLineChars="300"/>
        <w:rPr>
          <w:rFonts w:hint="eastAsia" w:ascii="仿宋_GB2312" w:hAnsi="仿宋_GB2312" w:eastAsia="仿宋_GB2312" w:cs="仿宋_GB2312"/>
          <w:color w:val="auto"/>
          <w:w w:val="98"/>
          <w:sz w:val="32"/>
          <w:szCs w:val="32"/>
        </w:rPr>
      </w:pPr>
      <w:r>
        <w:rPr>
          <w:rFonts w:hint="eastAsia" w:ascii="仿宋_GB2312" w:hAnsi="仿宋_GB2312" w:eastAsia="仿宋_GB2312" w:cs="仿宋_GB2312"/>
          <w:color w:val="auto"/>
          <w:w w:val="98"/>
          <w:sz w:val="32"/>
          <w:szCs w:val="32"/>
        </w:rPr>
        <w:t>地址： </w:t>
      </w:r>
      <w:r>
        <w:rPr>
          <w:rFonts w:hint="eastAsia" w:ascii="仿宋_GB2312" w:hAnsi="仿宋_GB2312" w:eastAsia="仿宋_GB2312" w:cs="仿宋_GB2312"/>
          <w:color w:val="auto"/>
          <w:sz w:val="32"/>
          <w:szCs w:val="32"/>
          <w:lang w:val="en-US" w:eastAsia="zh-CN"/>
        </w:rPr>
        <w:t>广元市朝天区朝天镇潜溪路一段</w:t>
      </w:r>
      <w:r>
        <w:rPr>
          <w:rFonts w:hint="eastAsia" w:ascii="仿宋_GB2312" w:hAnsi="仿宋_GB2312" w:eastAsia="仿宋_GB2312" w:cs="仿宋_GB2312"/>
          <w:color w:val="auto"/>
          <w:sz w:val="32"/>
          <w:szCs w:val="32"/>
        </w:rPr>
        <w:t>57号</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（广元</w:t>
      </w:r>
      <w:r>
        <w:rPr>
          <w:rFonts w:hint="eastAsia" w:ascii="仿宋_GB2312" w:hAnsi="仿宋_GB2312" w:eastAsia="仿宋_GB2312" w:cs="仿宋_GB2312"/>
          <w:color w:val="auto"/>
          <w:sz w:val="32"/>
          <w:szCs w:val="32"/>
        </w:rPr>
        <w:t>市</w:t>
      </w:r>
      <w:r>
        <w:rPr>
          <w:rFonts w:hint="eastAsia" w:ascii="仿宋_GB2312" w:hAnsi="仿宋_GB2312" w:eastAsia="仿宋_GB2312" w:cs="仿宋_GB2312"/>
          <w:color w:val="auto"/>
          <w:sz w:val="32"/>
          <w:szCs w:val="32"/>
          <w:lang w:val="en-US" w:eastAsia="zh-CN"/>
        </w:rPr>
        <w:t>朝天区</w:t>
      </w:r>
      <w:r>
        <w:rPr>
          <w:rFonts w:hint="eastAsia" w:ascii="仿宋_GB2312" w:hAnsi="仿宋_GB2312" w:eastAsia="仿宋_GB2312" w:cs="仿宋_GB2312"/>
          <w:color w:val="auto"/>
          <w:sz w:val="32"/>
          <w:szCs w:val="32"/>
        </w:rPr>
        <w:t>司法局</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楼）</w:t>
      </w:r>
      <w:r>
        <w:rPr>
          <w:rFonts w:hint="eastAsia" w:ascii="仿宋_GB2312" w:hAnsi="仿宋_GB2312" w:eastAsia="仿宋_GB2312" w:cs="仿宋_GB2312"/>
          <w:color w:val="auto"/>
          <w:w w:val="98"/>
          <w:sz w:val="32"/>
          <w:szCs w:val="32"/>
          <w:lang w:val="en-US" w:eastAsia="zh-CN"/>
        </w:rPr>
        <w:t xml:space="preserve"> </w:t>
      </w:r>
    </w:p>
    <w:p>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投诉电话：</w:t>
      </w:r>
      <w:r>
        <w:rPr>
          <w:rFonts w:hint="eastAsia" w:ascii="仿宋_GB2312" w:hAnsi="仿宋_GB2312" w:eastAsia="仿宋_GB2312" w:cs="仿宋_GB2312"/>
          <w:color w:val="auto"/>
          <w:sz w:val="32"/>
          <w:szCs w:val="32"/>
          <w:lang w:val="en-US" w:eastAsia="zh-CN"/>
        </w:rPr>
        <w:t>0839-8621377</w:t>
      </w:r>
    </w:p>
    <w:p>
      <w:pPr>
        <w:pStyle w:val="2"/>
      </w:pP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《违反土地管理规定行为处分办法》（2008年5月9日监察部、人力资源和社会保障部、国土资源部令第15号发布，自2008年6月1日起实施）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《国土资源违法行为查处工作规程》（国土资发〔2014〕117号）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《国土资源行政处罚办法》（中华人民共和国国土资源部令第60号）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《国土资源执法监督规定》（中华人民共和国国土资源部令第79号）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《四川省土地监察条例》（1996年12月24日四川省第八届人民代表大会常务委员会第二十四次会议通过，2001年11月23日四川省第九届人民代表大会常务委员会第二十六次会议修订）</w:t>
      </w:r>
    </w:p>
    <w:p>
      <w:pPr>
        <w:pStyle w:val="7"/>
        <w:widowControl/>
        <w:spacing w:line="560" w:lineRule="exact"/>
        <w:ind w:firstLine="640" w:firstLineChars="200"/>
        <w:jc w:val="both"/>
        <w:rPr>
          <w:rFonts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《四川省人民代表大会常务委员会关于制止和查处违法建设的决定》（2015年9月25日四川省第十二届人民代表大会常务委员会第十八次会议通过）</w:t>
      </w:r>
    </w:p>
    <w:p>
      <w:pPr>
        <w:ind w:firstLine="640" w:firstLineChars="200"/>
        <w:rPr>
          <w:rFonts w:ascii="黑体" w:hAnsi="黑体" w:eastAsia="黑体" w:cs="黑体"/>
          <w:sz w:val="32"/>
          <w:szCs w:val="32"/>
        </w:rPr>
      </w:pPr>
      <w:r>
        <w:rPr>
          <w:rFonts w:hint="eastAsia" w:ascii="黑体" w:hAnsi="黑体" w:eastAsia="黑体" w:cs="黑体"/>
          <w:sz w:val="32"/>
          <w:szCs w:val="32"/>
        </w:rPr>
        <w:t>六、广元市自然资源局朝天区分局行政执法自由裁量标准</w:t>
      </w:r>
    </w:p>
    <w:p>
      <w:pPr>
        <w:ind w:firstLine="640" w:firstLineChars="200"/>
        <w:rPr>
          <w:rFonts w:ascii="仿宋" w:hAnsi="仿宋" w:eastAsia="仿宋"/>
          <w:kern w:val="0"/>
          <w:sz w:val="32"/>
          <w:szCs w:val="32"/>
        </w:rPr>
      </w:pPr>
      <w:r>
        <w:rPr>
          <w:rFonts w:hint="eastAsia" w:ascii="仿宋" w:hAnsi="仿宋" w:eastAsia="仿宋"/>
          <w:kern w:val="0"/>
          <w:sz w:val="32"/>
          <w:szCs w:val="32"/>
        </w:rPr>
        <w:t>《四川省规范行政执法裁量权规定》 四川省人民政府令第278号公布2014年5月17日</w:t>
      </w:r>
    </w:p>
    <w:p>
      <w:pPr>
        <w:pStyle w:val="6"/>
        <w:widowControl/>
        <w:spacing w:before="0" w:beforeAutospacing="0" w:after="0" w:afterAutospacing="0" w:line="390" w:lineRule="atLeast"/>
        <w:ind w:firstLine="640" w:firstLineChars="200"/>
        <w:jc w:val="both"/>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四川省国土资源厅规范行政处罚裁量权规定</w:t>
      </w:r>
      <w:r>
        <w:rPr>
          <w:rFonts w:hint="eastAsia" w:ascii="仿宋" w:hAnsi="仿宋" w:eastAsia="仿宋"/>
          <w:sz w:val="32"/>
          <w:szCs w:val="32"/>
        </w:rPr>
        <w:t>》川国土资发〔2015〕10号 2015年1月29日</w:t>
      </w:r>
    </w:p>
    <w:p>
      <w:pPr>
        <w:ind w:firstLine="640" w:firstLineChars="200"/>
        <w:rPr>
          <w:rFonts w:ascii="黑体" w:hAnsi="黑体" w:eastAsia="黑体" w:cs="黑体"/>
          <w:sz w:val="32"/>
          <w:szCs w:val="32"/>
        </w:rPr>
      </w:pPr>
      <w:r>
        <w:rPr>
          <w:rFonts w:hint="eastAsia" w:ascii="黑体" w:hAnsi="黑体" w:eastAsia="黑体" w:cs="黑体"/>
          <w:sz w:val="32"/>
          <w:szCs w:val="32"/>
        </w:rPr>
        <w:t>七、广元市自然资源局朝天区分局抽查事项清单、市场主体库（检查对象名录库）、2020年抽查计划</w:t>
      </w:r>
    </w:p>
    <w:p>
      <w:pPr>
        <w:spacing w:line="576" w:lineRule="exact"/>
        <w:ind w:firstLine="642" w:firstLineChars="200"/>
        <w:rPr>
          <w:rFonts w:ascii="楷体" w:hAnsi="楷体" w:eastAsia="楷体" w:cs="楷体"/>
          <w:b/>
          <w:bCs/>
          <w:sz w:val="32"/>
          <w:szCs w:val="32"/>
        </w:rPr>
      </w:pPr>
      <w:r>
        <w:rPr>
          <w:rFonts w:hint="eastAsia" w:ascii="楷体" w:hAnsi="楷体" w:eastAsia="楷体" w:cs="楷体"/>
          <w:b/>
          <w:bCs/>
          <w:kern w:val="0"/>
          <w:sz w:val="32"/>
          <w:szCs w:val="32"/>
        </w:rPr>
        <w:t>（一）</w:t>
      </w:r>
      <w:r>
        <w:rPr>
          <w:rFonts w:hint="eastAsia" w:ascii="楷体" w:hAnsi="楷体" w:eastAsia="楷体" w:cs="楷体"/>
          <w:b/>
          <w:bCs/>
          <w:sz w:val="32"/>
          <w:szCs w:val="32"/>
        </w:rPr>
        <w:t>随机抽查事项清单（共7项）</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1.地质灾害防治监督检查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检查依据：《地质灾害防治条例》</w:t>
      </w:r>
      <w:r>
        <w:rPr>
          <w:rFonts w:hint="eastAsia" w:ascii="仿宋_GB2312" w:hAnsi="宋体" w:eastAsia="仿宋_GB2312" w:cs="仿宋_GB2312"/>
          <w:kern w:val="0"/>
          <w:sz w:val="32"/>
          <w:szCs w:val="32"/>
        </w:rPr>
        <w:tab/>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检查对象和内容：县级以上地方人民政府国土资源主管部门负责本行政区域内地质灾害防治的组织、协调、指导和监督工作。县级以上地方人民政府其他有关部门按照各自的职责负责有关的地质灾害防治工作。</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2.地质环境管理监督检查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检查依据：《四川省地质环境管理条例》</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检查对象和内容：县级以上人民政府地质矿产行政主管部门负责本行政区域内地质环境的管理和监督工作。</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3.古生物化石监督检查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检查依据：《古生物化石保护条例实施办法》</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检查对象和内容：省、自治区、直辖市人民政府国土资源主管部门监督检查古生物化石保护和管理法律、法规、规章在本行政区域内的实施，依法查处违法案件。</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4.违反土地管理法律、法规的监督检查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检查依据：《中华人民共和国土地管理法》《四川省&lt;中华人民共和国土地管理法&gt;实施办法》</w:t>
      </w:r>
    </w:p>
    <w:p>
      <w:pPr>
        <w:spacing w:line="576" w:lineRule="exact"/>
        <w:ind w:firstLine="640" w:firstLineChars="200"/>
      </w:pPr>
      <w:r>
        <w:rPr>
          <w:rFonts w:hint="eastAsia" w:ascii="仿宋_GB2312" w:hAnsi="宋体" w:eastAsia="仿宋_GB2312" w:cs="仿宋_GB2312"/>
          <w:kern w:val="0"/>
          <w:sz w:val="32"/>
          <w:szCs w:val="32"/>
        </w:rPr>
        <w:t>检查对象和内容：全省依法实行土地管理监督检查制度。土地监督检查遵循依法、及时、准确的原则。 土地行政主管部门及其土地监察机构依法行使土地监督检查职权，任何单位、组织和个人不得拒绝与阻碍土地管理监督检查人员依法执行职务</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5.古生物化石监督检查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检查依据：《中华人民共和国矿产资源法》《中华人民共和国矿产资源法实施细则》《四川省矿产资源管理条例》</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和内容：（1）省、自治区、直辖市人民政府地质矿产主管部门主管本行政区域内矿产资源勘查、开采的监督管理工作。省、自治区、直辖市人民政府有关主管部门协助同级地质矿产主管部门进行矿产资源勘查、开采的监督管理工作；（2）省、自治区、直辖市人民政府地质矿产主管部门主管本行政区域内矿产资源勘查、开采的监督管理工作。省、自治区、直辖市人民政府有关主管部门，协助同级地质矿产主管部门进行矿产资源勘查、开采的监督管理工作。设区的市人民政府、自治州人民政府和县级人民政府及其负责管理矿产资源的部门，依法对本级人民政府批准开办的国有矿山企业和本行政区域内的集体所有制矿山企业、私营矿山企业、个体采矿者以及在本行政区域内从事勘查施工的单位和个人进行监督管理，依法保护探矿权人、采矿权人的合法权益。（3）</w:t>
      </w:r>
      <w:r>
        <w:rPr>
          <w:rFonts w:ascii="仿宋_GB2312" w:hAnsi="宋体" w:eastAsia="仿宋_GB2312" w:cs="仿宋_GB2312"/>
          <w:kern w:val="0"/>
          <w:sz w:val="32"/>
          <w:szCs w:val="32"/>
        </w:rPr>
        <w:t>县级以上人民政府(含地区行政公署，下同)地质矿产行政主管部门主管本行政区域内的矿产资源勘查、开发利用、保护和矿产品运输、地质环境保护的监督管理工作。</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6.地质遗迹保护的监督检查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检查依据：《地质遗迹保护管理规定》</w:t>
      </w:r>
    </w:p>
    <w:p>
      <w:pPr>
        <w:pStyle w:val="2"/>
        <w:ind w:firstLine="640" w:firstLineChars="200"/>
        <w:rPr>
          <w:rFonts w:ascii="仿宋_GB2312" w:hAnsi="宋体" w:cs="仿宋_GB2312"/>
          <w:b w:val="0"/>
          <w:bCs/>
          <w:kern w:val="0"/>
          <w:szCs w:val="32"/>
        </w:rPr>
      </w:pPr>
      <w:r>
        <w:rPr>
          <w:rFonts w:hint="eastAsia" w:ascii="仿宋_GB2312" w:hAnsi="宋体" w:cs="仿宋_GB2312"/>
          <w:b w:val="0"/>
          <w:bCs/>
          <w:kern w:val="0"/>
          <w:szCs w:val="32"/>
        </w:rPr>
        <w:t>检查对象和内容：国务院地质矿产行政主管部门在国务院环境保护主管部门协助下，对全国地质遗迹保护实施监督管理。县级以上人民政府地质矿产行政主管部门在同级环境保护行政主管部门协助下，对本辖区内的地质遗迹保护实施监督管理。</w:t>
      </w:r>
    </w:p>
    <w:p>
      <w:pPr>
        <w:spacing w:line="576" w:lineRule="exact"/>
        <w:ind w:firstLine="642" w:firstLineChars="200"/>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7.基本农田保护的监督检查</w:t>
      </w:r>
    </w:p>
    <w:p>
      <w:pPr>
        <w:spacing w:line="576"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检查依据：《基本农田保护条例》</w:t>
      </w:r>
    </w:p>
    <w:p>
      <w:pPr>
        <w:spacing w:line="576" w:lineRule="exact"/>
        <w:ind w:firstLine="640" w:firstLineChars="200"/>
        <w:rPr>
          <w:rFonts w:ascii="仿宋" w:hAnsi="仿宋" w:eastAsia="仿宋"/>
          <w:sz w:val="32"/>
          <w:szCs w:val="32"/>
        </w:rPr>
      </w:pPr>
      <w:r>
        <w:rPr>
          <w:rFonts w:hint="eastAsia" w:ascii="仿宋_GB2312" w:hAnsi="宋体" w:eastAsia="仿宋_GB2312" w:cs="仿宋_GB2312"/>
          <w:bCs/>
          <w:kern w:val="0"/>
          <w:sz w:val="32"/>
          <w:szCs w:val="32"/>
        </w:rPr>
        <w:t>检查对象和内容：县级以上地方人民政府应当建立基本农田保护监督检查制度，定期组织土地行政主管部门、农业行政主管部门以及其他有关部门对基本农田保护情况进行检查，将检查情况书面报告上一级人民政府。被检查的单位和个人应当如实提供有关情况和资料，不得拒绝。</w:t>
      </w:r>
    </w:p>
    <w:p>
      <w:pPr>
        <w:ind w:firstLine="642" w:firstLineChars="200"/>
        <w:rPr>
          <w:rFonts w:ascii="仿宋_GB2312" w:hAnsi="仿宋_GB2312" w:eastAsia="仿宋_GB2312" w:cs="仿宋_GB2312"/>
          <w:b/>
          <w:bCs/>
          <w:sz w:val="32"/>
          <w:szCs w:val="32"/>
        </w:rPr>
      </w:pPr>
      <w:r>
        <w:rPr>
          <w:rFonts w:hint="eastAsia" w:ascii="仿宋_GB2312" w:hAnsi="宋体" w:eastAsia="仿宋_GB2312" w:cs="仿宋_GB2312"/>
          <w:b/>
          <w:bCs/>
          <w:kern w:val="0"/>
          <w:sz w:val="32"/>
          <w:szCs w:val="32"/>
        </w:rPr>
        <w:t>（二）检查对象名录库</w:t>
      </w:r>
    </w:p>
    <w:p>
      <w:pPr>
        <w:ind w:firstLine="642" w:firstLineChars="200"/>
        <w:rPr>
          <w:rFonts w:ascii="仿宋" w:hAnsi="仿宋" w:eastAsia="仿宋"/>
          <w:sz w:val="32"/>
          <w:szCs w:val="32"/>
        </w:rPr>
      </w:pPr>
      <w:r>
        <w:rPr>
          <w:rFonts w:hint="eastAsia" w:ascii="仿宋_GB2312" w:hAnsi="宋体" w:eastAsia="仿宋_GB2312" w:cs="仿宋_GB2312"/>
          <w:b/>
          <w:kern w:val="0"/>
          <w:sz w:val="32"/>
          <w:szCs w:val="32"/>
        </w:rPr>
        <w:t>检查企业：</w:t>
      </w:r>
      <w:r>
        <w:rPr>
          <w:rFonts w:hint="eastAsia" w:ascii="仿宋" w:hAnsi="仿宋" w:eastAsia="仿宋"/>
          <w:sz w:val="32"/>
          <w:szCs w:val="32"/>
        </w:rPr>
        <w:t>北京中色鸿鑫矿业科技有限责任公司</w:t>
      </w:r>
      <w:r>
        <w:rPr>
          <w:rFonts w:ascii="仿宋" w:hAnsi="仿宋" w:eastAsia="仿宋"/>
          <w:sz w:val="32"/>
          <w:szCs w:val="32"/>
        </w:rPr>
        <w:t>、北京圣通广达公路交通工程有限公司、广元市汉美矿业科技有限公司、</w:t>
      </w:r>
      <w:r>
        <w:rPr>
          <w:rFonts w:hint="eastAsia" w:ascii="仿宋" w:hAnsi="仿宋" w:eastAsia="仿宋"/>
          <w:sz w:val="32"/>
          <w:szCs w:val="32"/>
        </w:rPr>
        <w:t>四川天茂圆食品科技有限公司</w:t>
      </w:r>
      <w:r>
        <w:rPr>
          <w:rFonts w:ascii="仿宋" w:hAnsi="仿宋" w:eastAsia="仿宋"/>
          <w:sz w:val="32"/>
          <w:szCs w:val="32"/>
        </w:rPr>
        <w:t>、</w:t>
      </w:r>
      <w:r>
        <w:rPr>
          <w:rFonts w:hint="eastAsia" w:ascii="仿宋" w:hAnsi="仿宋" w:eastAsia="仿宋"/>
          <w:sz w:val="32"/>
          <w:szCs w:val="32"/>
        </w:rPr>
        <w:t>广元市朝天区屋基坪矿业有限公司</w:t>
      </w:r>
      <w:r>
        <w:rPr>
          <w:rFonts w:ascii="仿宋" w:hAnsi="仿宋" w:eastAsia="仿宋"/>
          <w:sz w:val="32"/>
          <w:szCs w:val="32"/>
        </w:rPr>
        <w:t>、</w:t>
      </w:r>
      <w:r>
        <w:rPr>
          <w:rFonts w:hint="eastAsia" w:ascii="仿宋" w:hAnsi="仿宋" w:eastAsia="仿宋"/>
          <w:sz w:val="32"/>
          <w:szCs w:val="32"/>
        </w:rPr>
        <w:t>广元市朝天区蒲家乡新山煤矿</w:t>
      </w:r>
      <w:r>
        <w:rPr>
          <w:rFonts w:ascii="仿宋" w:hAnsi="仿宋" w:eastAsia="仿宋"/>
          <w:sz w:val="32"/>
          <w:szCs w:val="32"/>
        </w:rPr>
        <w:t>、</w:t>
      </w:r>
      <w:r>
        <w:rPr>
          <w:rFonts w:hint="eastAsia" w:ascii="仿宋" w:hAnsi="仿宋" w:eastAsia="仿宋"/>
          <w:sz w:val="32"/>
          <w:szCs w:val="32"/>
        </w:rPr>
        <w:t>广元海螺水泥有限责任公司</w:t>
      </w:r>
      <w:r>
        <w:rPr>
          <w:rFonts w:ascii="仿宋" w:hAnsi="仿宋" w:eastAsia="仿宋"/>
          <w:sz w:val="32"/>
          <w:szCs w:val="32"/>
        </w:rPr>
        <w:t>、</w:t>
      </w:r>
      <w:r>
        <w:rPr>
          <w:rFonts w:hint="eastAsia" w:ascii="仿宋" w:hAnsi="仿宋" w:eastAsia="仿宋"/>
          <w:sz w:val="32"/>
          <w:szCs w:val="32"/>
        </w:rPr>
        <w:t>广元市朝天区富达石业有限责任公司</w:t>
      </w:r>
    </w:p>
    <w:p>
      <w:pPr>
        <w:spacing w:line="576" w:lineRule="exact"/>
        <w:ind w:firstLine="640" w:firstLineChars="200"/>
        <w:rPr>
          <w:rFonts w:eastAsia="仿宋_GB2312"/>
          <w:b/>
          <w:color w:val="FFFFFF"/>
          <w:sz w:val="24"/>
        </w:rPr>
      </w:pPr>
      <w:r>
        <w:rPr>
          <w:rFonts w:hint="eastAsia" w:ascii="黑体" w:hAnsi="黑体" w:eastAsia="黑体" w:cs="黑体"/>
          <w:sz w:val="32"/>
          <w:szCs w:val="32"/>
        </w:rPr>
        <w:t>八、广元市自然资源局朝天区分局行政执法文书样式、行政执法案卷评查制度</w:t>
      </w:r>
    </w:p>
    <w:p>
      <w:pPr>
        <w:spacing w:line="576"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《国土资源违法行为查处工作规程》（国土资发〔2014〕117号）附录C</w:t>
      </w:r>
      <w:r>
        <w:fldChar w:fldCharType="begin"/>
      </w:r>
      <w:r>
        <w:instrText xml:space="preserve"> HYPERLINK "http://www.guotuzy.cn/html/1410/n-204538.html" </w:instrText>
      </w:r>
      <w:r>
        <w:fldChar w:fldCharType="separate"/>
      </w:r>
      <w:r>
        <w:rPr>
          <w:rFonts w:hint="eastAsia" w:ascii="仿宋_GB2312" w:hAnsi="仿宋_GB2312" w:eastAsia="仿宋_GB2312" w:cs="仿宋_GB2312"/>
          <w:sz w:val="32"/>
          <w:szCs w:val="32"/>
        </w:rPr>
        <w:t>国土资源违法行为查处法律文书参考格式</w:t>
      </w:r>
      <w:r>
        <w:rPr>
          <w:rFonts w:hint="eastAsia" w:ascii="仿宋_GB2312" w:hAnsi="仿宋_GB2312" w:eastAsia="仿宋_GB2312" w:cs="仿宋_GB2312"/>
          <w:sz w:val="32"/>
          <w:szCs w:val="32"/>
        </w:rPr>
        <w:fldChar w:fldCharType="end"/>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《四川省自然资源厅执法规范用语指引》和《四川省自然资源厅行政处罚文书格式》（川自然资办函〔2020〕14号）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《四川省国土资源行政处罚案卷评查暂行办法》</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九、广元市自然资源局朝天区分局上年度双随机抽查结果、行政许可和处罚决定、上年度本机关行政执法数据总体情况</w:t>
      </w:r>
    </w:p>
    <w:p>
      <w:pPr>
        <w:spacing w:line="576" w:lineRule="exact"/>
        <w:ind w:firstLine="642" w:firstLineChars="200"/>
        <w:rPr>
          <w:rFonts w:ascii="仿宋" w:hAnsi="仿宋" w:eastAsia="仿宋" w:cs="仿宋"/>
          <w:b/>
          <w:bCs/>
          <w:sz w:val="32"/>
          <w:szCs w:val="32"/>
        </w:rPr>
      </w:pPr>
      <w:r>
        <w:rPr>
          <w:rFonts w:hint="eastAsia" w:ascii="仿宋" w:hAnsi="仿宋" w:eastAsia="仿宋" w:cs="仿宋"/>
          <w:b/>
          <w:bCs/>
          <w:sz w:val="32"/>
          <w:szCs w:val="32"/>
        </w:rPr>
        <w:t>1.双随机抽查结果：</w:t>
      </w:r>
    </w:p>
    <w:p>
      <w:pPr>
        <w:spacing w:line="576" w:lineRule="exact"/>
        <w:ind w:firstLine="420" w:firstLineChars="200"/>
        <w:rPr>
          <w:rFonts w:ascii="仿宋" w:hAnsi="仿宋" w:eastAsia="仿宋" w:cs="仿宋"/>
          <w:sz w:val="32"/>
          <w:szCs w:val="32"/>
        </w:rPr>
      </w:pPr>
      <w:r>
        <w:fldChar w:fldCharType="begin"/>
      </w:r>
      <w:r>
        <w:instrText xml:space="preserve"> HYPERLINK "http://www.gyct.gov.cn/new/list/20181209130048026.html" </w:instrText>
      </w:r>
      <w:r>
        <w:fldChar w:fldCharType="separate"/>
      </w:r>
      <w:r>
        <w:rPr>
          <w:rFonts w:hint="eastAsia" w:ascii="仿宋" w:hAnsi="仿宋" w:eastAsia="仿宋" w:cs="仿宋"/>
          <w:sz w:val="32"/>
          <w:szCs w:val="32"/>
        </w:rPr>
        <w:t>http://www.gyct.gov.cn/new/list/20181209130048026.html</w:t>
      </w:r>
      <w:r>
        <w:rPr>
          <w:rFonts w:hint="eastAsia" w:ascii="仿宋" w:hAnsi="仿宋" w:eastAsia="仿宋" w:cs="仿宋"/>
          <w:sz w:val="32"/>
          <w:szCs w:val="32"/>
        </w:rPr>
        <w:fldChar w:fldCharType="end"/>
      </w:r>
    </w:p>
    <w:p>
      <w:pPr>
        <w:ind w:firstLine="642" w:firstLineChars="200"/>
        <w:rPr>
          <w:rFonts w:ascii="仿宋" w:hAnsi="仿宋" w:eastAsia="仿宋" w:cs="仿宋"/>
          <w:b/>
          <w:bCs/>
          <w:sz w:val="32"/>
          <w:szCs w:val="32"/>
        </w:rPr>
      </w:pPr>
      <w:r>
        <w:rPr>
          <w:rFonts w:hint="eastAsia" w:ascii="仿宋" w:hAnsi="仿宋" w:eastAsia="仿宋" w:cs="仿宋"/>
          <w:b/>
          <w:bCs/>
          <w:sz w:val="32"/>
          <w:szCs w:val="32"/>
        </w:rPr>
        <w:t>2.行政许可、行政处罚信息公示：</w:t>
      </w:r>
    </w:p>
    <w:p>
      <w:pPr>
        <w:spacing w:line="576" w:lineRule="exact"/>
        <w:ind w:firstLine="420" w:firstLineChars="200"/>
        <w:rPr>
          <w:rFonts w:ascii="仿宋" w:hAnsi="仿宋" w:eastAsia="仿宋" w:cs="仿宋"/>
          <w:sz w:val="32"/>
          <w:szCs w:val="32"/>
        </w:rPr>
      </w:pPr>
      <w:r>
        <w:fldChar w:fldCharType="begin"/>
      </w:r>
      <w:r>
        <w:instrText xml:space="preserve"> HYPERLINK "http://zrzy.cngy.gov.cn/index.html" </w:instrText>
      </w:r>
      <w:r>
        <w:fldChar w:fldCharType="separate"/>
      </w:r>
      <w:r>
        <w:rPr>
          <w:rFonts w:hint="eastAsia" w:ascii="仿宋" w:hAnsi="仿宋" w:eastAsia="仿宋" w:cs="仿宋"/>
          <w:sz w:val="32"/>
          <w:szCs w:val="32"/>
        </w:rPr>
        <w:t>http://zrzy.cngy.gov.cn/index.html</w:t>
      </w:r>
      <w:r>
        <w:rPr>
          <w:rFonts w:hint="eastAsia" w:ascii="仿宋" w:hAnsi="仿宋" w:eastAsia="仿宋" w:cs="仿宋"/>
          <w:sz w:val="32"/>
          <w:szCs w:val="32"/>
        </w:rPr>
        <w:fldChar w:fldCharType="end"/>
      </w:r>
    </w:p>
    <w:p>
      <w:pPr>
        <w:spacing w:line="576" w:lineRule="exact"/>
        <w:ind w:firstLine="642" w:firstLineChars="200"/>
        <w:rPr>
          <w:rFonts w:ascii="黑体" w:hAnsi="黑体" w:eastAsia="黑体" w:cs="黑体"/>
          <w:sz w:val="32"/>
          <w:szCs w:val="32"/>
        </w:rPr>
      </w:pPr>
      <w:r>
        <w:rPr>
          <w:rFonts w:hint="eastAsia" w:ascii="仿宋_GB2312" w:hAnsi="仿宋_GB2312" w:eastAsia="仿宋_GB2312" w:cs="仿宋_GB2312"/>
          <w:b/>
          <w:bCs/>
          <w:sz w:val="32"/>
          <w:szCs w:val="32"/>
        </w:rPr>
        <w:t>十、</w:t>
      </w:r>
      <w:r>
        <w:rPr>
          <w:rFonts w:hint="eastAsia" w:ascii="黑体" w:hAnsi="黑体" w:eastAsia="黑体" w:cs="黑体"/>
          <w:sz w:val="32"/>
          <w:szCs w:val="32"/>
        </w:rPr>
        <w:t>广元市自然资源局朝天区分局实行行政执法三项制度方案</w:t>
      </w:r>
    </w:p>
    <w:p>
      <w:pPr>
        <w:pStyle w:val="8"/>
        <w:spacing w:after="0" w:line="576" w:lineRule="exact"/>
        <w:ind w:left="0" w:leftChars="0" w:firstLine="640"/>
      </w:pPr>
      <w:r>
        <w:rPr>
          <w:rFonts w:hint="eastAsia" w:ascii="仿宋" w:hAnsi="仿宋" w:eastAsia="仿宋" w:cs="仿宋"/>
          <w:sz w:val="32"/>
          <w:szCs w:val="32"/>
        </w:rPr>
        <w:t>《广元市自然资源局朝天区分局关于印发推进行政执法公示制度执法全过程记录制度重大执法决定法制审核制度工作的通知》。</w:t>
      </w:r>
    </w:p>
    <w:p>
      <w:pPr>
        <w:pStyle w:val="3"/>
        <w:ind w:firstLine="640" w:firstLineChars="200"/>
        <w:rPr>
          <w:rFonts w:ascii="仿宋" w:hAnsi="仿宋" w:eastAsia="仿宋" w:cs="仿宋"/>
          <w:b w:val="0"/>
          <w:bC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隶书">
    <w:altName w:val="宋体"/>
    <w:panose1 w:val="02010509060101010101"/>
    <w:charset w:val="86"/>
    <w:family w:val="auto"/>
    <w:pitch w:val="default"/>
    <w:sig w:usb0="00000000" w:usb1="0000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2E9FF"/>
    <w:multiLevelType w:val="singleLevel"/>
    <w:tmpl w:val="8F32E9FF"/>
    <w:lvl w:ilvl="0" w:tentative="0">
      <w:start w:val="2"/>
      <w:numFmt w:val="chineseCounting"/>
      <w:suff w:val="nothing"/>
      <w:lvlText w:val="%1、"/>
      <w:lvlJc w:val="left"/>
      <w:rPr>
        <w:rFonts w:hint="eastAsia"/>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3BB4F5B"/>
    <w:rsid w:val="00020355"/>
    <w:rsid w:val="001615A1"/>
    <w:rsid w:val="001D2669"/>
    <w:rsid w:val="002C2BEB"/>
    <w:rsid w:val="004F26F4"/>
    <w:rsid w:val="006D0308"/>
    <w:rsid w:val="007452B8"/>
    <w:rsid w:val="0079514B"/>
    <w:rsid w:val="00901EC4"/>
    <w:rsid w:val="00984E78"/>
    <w:rsid w:val="00991CEE"/>
    <w:rsid w:val="00AB5B38"/>
    <w:rsid w:val="00C220AE"/>
    <w:rsid w:val="00D27CE4"/>
    <w:rsid w:val="0102414D"/>
    <w:rsid w:val="0366558D"/>
    <w:rsid w:val="064A2EB1"/>
    <w:rsid w:val="07C10069"/>
    <w:rsid w:val="08BC00B3"/>
    <w:rsid w:val="092743F3"/>
    <w:rsid w:val="0A856EA3"/>
    <w:rsid w:val="0AC0221E"/>
    <w:rsid w:val="0B5A4FF2"/>
    <w:rsid w:val="0BDC0A63"/>
    <w:rsid w:val="0FB91F91"/>
    <w:rsid w:val="0FED777C"/>
    <w:rsid w:val="10A272F3"/>
    <w:rsid w:val="1228292A"/>
    <w:rsid w:val="125157F1"/>
    <w:rsid w:val="134C31DF"/>
    <w:rsid w:val="14E84FCC"/>
    <w:rsid w:val="16A300F8"/>
    <w:rsid w:val="17C74547"/>
    <w:rsid w:val="189B4A7C"/>
    <w:rsid w:val="1B0F0EDF"/>
    <w:rsid w:val="1B4074B7"/>
    <w:rsid w:val="1B6B642F"/>
    <w:rsid w:val="1BDB6157"/>
    <w:rsid w:val="1C7E4B31"/>
    <w:rsid w:val="1CBB549B"/>
    <w:rsid w:val="1F6316EA"/>
    <w:rsid w:val="22656DCE"/>
    <w:rsid w:val="238600F3"/>
    <w:rsid w:val="23BB4F5B"/>
    <w:rsid w:val="26A513CF"/>
    <w:rsid w:val="2729442B"/>
    <w:rsid w:val="27B7600D"/>
    <w:rsid w:val="28523E1C"/>
    <w:rsid w:val="2BF21E5A"/>
    <w:rsid w:val="2BFB2763"/>
    <w:rsid w:val="2CC97941"/>
    <w:rsid w:val="2D8F3584"/>
    <w:rsid w:val="2D9B7B0F"/>
    <w:rsid w:val="2E482409"/>
    <w:rsid w:val="2E6203A1"/>
    <w:rsid w:val="2F375546"/>
    <w:rsid w:val="2FCA5296"/>
    <w:rsid w:val="2FCE7295"/>
    <w:rsid w:val="32217B4B"/>
    <w:rsid w:val="32874AE5"/>
    <w:rsid w:val="33A6158D"/>
    <w:rsid w:val="343966EA"/>
    <w:rsid w:val="3475596E"/>
    <w:rsid w:val="34F95104"/>
    <w:rsid w:val="35C50D1C"/>
    <w:rsid w:val="36214AF1"/>
    <w:rsid w:val="365B5519"/>
    <w:rsid w:val="36641658"/>
    <w:rsid w:val="366B7F25"/>
    <w:rsid w:val="37581133"/>
    <w:rsid w:val="38515085"/>
    <w:rsid w:val="389D19B7"/>
    <w:rsid w:val="394D68E4"/>
    <w:rsid w:val="3C9845AB"/>
    <w:rsid w:val="3D6E34F3"/>
    <w:rsid w:val="3DAE103A"/>
    <w:rsid w:val="3DDE79C5"/>
    <w:rsid w:val="40367EF2"/>
    <w:rsid w:val="418D02B8"/>
    <w:rsid w:val="42435E2A"/>
    <w:rsid w:val="426934DB"/>
    <w:rsid w:val="468A4469"/>
    <w:rsid w:val="47415525"/>
    <w:rsid w:val="47682A70"/>
    <w:rsid w:val="47D22218"/>
    <w:rsid w:val="480D7459"/>
    <w:rsid w:val="484A19F8"/>
    <w:rsid w:val="49872FD1"/>
    <w:rsid w:val="4CAA0FE5"/>
    <w:rsid w:val="4EB7270B"/>
    <w:rsid w:val="4F430843"/>
    <w:rsid w:val="5105644C"/>
    <w:rsid w:val="517A3836"/>
    <w:rsid w:val="54D03B43"/>
    <w:rsid w:val="55D4108B"/>
    <w:rsid w:val="561F0AD1"/>
    <w:rsid w:val="5848215D"/>
    <w:rsid w:val="58822AE5"/>
    <w:rsid w:val="58DD772D"/>
    <w:rsid w:val="592036A0"/>
    <w:rsid w:val="599A32BD"/>
    <w:rsid w:val="5B3557F5"/>
    <w:rsid w:val="5B990DAA"/>
    <w:rsid w:val="5DC073FB"/>
    <w:rsid w:val="5E83603E"/>
    <w:rsid w:val="5F804C87"/>
    <w:rsid w:val="5FEC0D8A"/>
    <w:rsid w:val="60CD6B02"/>
    <w:rsid w:val="62542C0F"/>
    <w:rsid w:val="625569A5"/>
    <w:rsid w:val="62C370CA"/>
    <w:rsid w:val="63157922"/>
    <w:rsid w:val="64B17CF1"/>
    <w:rsid w:val="66DB3889"/>
    <w:rsid w:val="67ED5C7C"/>
    <w:rsid w:val="67F94F55"/>
    <w:rsid w:val="6875151E"/>
    <w:rsid w:val="6AC35A92"/>
    <w:rsid w:val="6B637086"/>
    <w:rsid w:val="6C976BA6"/>
    <w:rsid w:val="6CAC3F48"/>
    <w:rsid w:val="6CEE5FFF"/>
    <w:rsid w:val="6D99535B"/>
    <w:rsid w:val="6DF064BF"/>
    <w:rsid w:val="6F281B94"/>
    <w:rsid w:val="70CE4E26"/>
    <w:rsid w:val="750E6F07"/>
    <w:rsid w:val="75685854"/>
    <w:rsid w:val="758667FB"/>
    <w:rsid w:val="76E240D5"/>
    <w:rsid w:val="782D50B9"/>
    <w:rsid w:val="7A013EDC"/>
    <w:rsid w:val="7A2C3D51"/>
    <w:rsid w:val="7B527B6D"/>
    <w:rsid w:val="7B790698"/>
    <w:rsid w:val="7BFF08AF"/>
    <w:rsid w:val="7E565842"/>
    <w:rsid w:val="7E9E5716"/>
    <w:rsid w:val="7F6E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line="413" w:lineRule="auto"/>
      <w:outlineLvl w:val="2"/>
    </w:pPr>
    <w:rPr>
      <w:b/>
      <w:sz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仿宋_GB2312" w:cs="Courier New"/>
      <w:b/>
      <w:sz w:val="32"/>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Title"/>
    <w:basedOn w:val="1"/>
    <w:qFormat/>
    <w:uiPriority w:val="0"/>
    <w:pPr>
      <w:spacing w:line="357" w:lineRule="atLeast"/>
      <w:jc w:val="left"/>
    </w:pPr>
    <w:rPr>
      <w:b/>
      <w:color w:val="CC0000"/>
      <w:kern w:val="0"/>
      <w:sz w:val="24"/>
    </w:rPr>
  </w:style>
  <w:style w:type="paragraph" w:styleId="8">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character" w:styleId="11">
    <w:name w:val="page number"/>
    <w:basedOn w:val="10"/>
    <w:qFormat/>
    <w:uiPriority w:val="0"/>
    <w:rPr>
      <w:rFonts w:cs="Times New Roman"/>
    </w:rPr>
  </w:style>
  <w:style w:type="character" w:styleId="12">
    <w:name w:val="FollowedHyperlink"/>
    <w:basedOn w:val="10"/>
    <w:qFormat/>
    <w:uiPriority w:val="0"/>
    <w:rPr>
      <w:color w:val="800080"/>
      <w:u w:val="none"/>
    </w:rPr>
  </w:style>
  <w:style w:type="character" w:styleId="13">
    <w:name w:val="Hyperlink"/>
    <w:basedOn w:val="10"/>
    <w:qFormat/>
    <w:uiPriority w:val="0"/>
    <w:rPr>
      <w:color w:val="333333"/>
      <w:u w:val="none"/>
    </w:rPr>
  </w:style>
  <w:style w:type="character" w:customStyle="1" w:styleId="14">
    <w:name w:val="first-child"/>
    <w:basedOn w:val="10"/>
    <w:qFormat/>
    <w:uiPriority w:val="0"/>
  </w:style>
  <w:style w:type="character" w:customStyle="1" w:styleId="15">
    <w:name w:val="layui-laypage-curr"/>
    <w:basedOn w:val="10"/>
    <w:qFormat/>
    <w:uiPriority w:val="0"/>
  </w:style>
  <w:style w:type="character" w:customStyle="1" w:styleId="16">
    <w:name w:val="before"/>
    <w:basedOn w:val="10"/>
    <w:qFormat/>
    <w:uiPriority w:val="0"/>
    <w:rPr>
      <w:shd w:val="clear" w:color="auto" w:fill="000000"/>
    </w:rPr>
  </w:style>
  <w:style w:type="character" w:customStyle="1" w:styleId="17">
    <w:name w:val="first-child2"/>
    <w:basedOn w:val="10"/>
    <w:qFormat/>
    <w:uiPriority w:val="0"/>
  </w:style>
  <w:style w:type="character" w:customStyle="1" w:styleId="18">
    <w:name w:val="first-child1"/>
    <w:basedOn w:val="10"/>
    <w:qFormat/>
    <w:uiPriority w:val="0"/>
  </w:style>
  <w:style w:type="paragraph" w:styleId="19">
    <w:name w:val="List Paragraph"/>
    <w:basedOn w:val="1"/>
    <w:qFormat/>
    <w:uiPriority w:val="99"/>
    <w:pPr>
      <w:ind w:firstLine="420" w:firstLineChars="200"/>
    </w:pPr>
  </w:style>
  <w:style w:type="paragraph" w:customStyle="1" w:styleId="20">
    <w:name w:val="Char Char Char Char Char Char Char"/>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653</Words>
  <Characters>3726</Characters>
  <Lines>31</Lines>
  <Paragraphs>8</Paragraphs>
  <TotalTime>0</TotalTime>
  <ScaleCrop>false</ScaleCrop>
  <LinksUpToDate>false</LinksUpToDate>
  <CharactersWithSpaces>4371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2020-06-28T15:30:00Z</dcterms:created>
  <dc:creator>XSR</dc:creator>
  <cp:lastModifiedBy>user</cp:lastModifiedBy>
  <dcterms:modified xsi:type="dcterms:W3CDTF">2024-12-18T11:18:46Z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