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方正小标宋简体" w:hAnsi="方正小标宋简体" w:eastAsia="方正小标宋简体"/>
          <w:color w:val="000000"/>
          <w:kern w:val="2"/>
          <w:sz w:val="72"/>
          <w:szCs w:val="24"/>
          <w:lang w:val="zh-CN"/>
        </w:rPr>
      </w:pPr>
      <w:bookmarkStart w:id="8" w:name="_GoBack"/>
      <w:bookmarkEnd w:id="8"/>
    </w:p>
    <w:p>
      <w:pPr>
        <w:rPr>
          <w:rFonts w:hint="eastAsia"/>
          <w:lang w:val="zh-CN"/>
        </w:rPr>
      </w:pPr>
    </w:p>
    <w:p>
      <w:pPr>
        <w:spacing w:line="600" w:lineRule="exact"/>
        <w:jc w:val="center"/>
        <w:rPr>
          <w:rFonts w:hint="eastAsia" w:ascii="方正小标宋简体" w:hAnsi="方正小标宋简体" w:eastAsia="方正小标宋简体"/>
          <w:color w:val="000000"/>
          <w:kern w:val="2"/>
          <w:sz w:val="72"/>
          <w:szCs w:val="24"/>
          <w:lang w:val="zh-CN"/>
        </w:rPr>
      </w:pPr>
    </w:p>
    <w:p>
      <w:pPr>
        <w:spacing w:line="600" w:lineRule="exact"/>
        <w:jc w:val="center"/>
        <w:rPr>
          <w:rFonts w:hint="eastAsia" w:ascii="方正小标宋简体" w:hAnsi="方正小标宋简体" w:eastAsia="方正小标宋简体"/>
          <w:color w:val="000000"/>
          <w:kern w:val="2"/>
          <w:sz w:val="72"/>
          <w:szCs w:val="24"/>
          <w:lang w:val="zh-CN"/>
        </w:rPr>
      </w:pPr>
    </w:p>
    <w:p>
      <w:pPr>
        <w:spacing w:line="360" w:lineRule="auto"/>
        <w:jc w:val="center"/>
        <w:rPr>
          <w:rFonts w:hint="eastAsia" w:ascii="黑体" w:hAnsi="黑体" w:eastAsia="黑体"/>
          <w:color w:val="000000"/>
          <w:kern w:val="2"/>
          <w:sz w:val="72"/>
          <w:szCs w:val="24"/>
          <w:lang w:val="zh-CN"/>
        </w:rPr>
      </w:pPr>
      <w:r>
        <w:rPr>
          <w:rFonts w:hint="eastAsia" w:ascii="黑体" w:hAnsi="黑体" w:eastAsia="黑体"/>
          <w:color w:val="000000"/>
          <w:kern w:val="2"/>
          <w:sz w:val="72"/>
          <w:szCs w:val="24"/>
          <w:lang w:val="zh-CN"/>
        </w:rPr>
        <w:t>2023年度</w:t>
      </w:r>
    </w:p>
    <w:p>
      <w:pPr>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广元市自然资源局朝天区</w:t>
      </w:r>
    </w:p>
    <w:p>
      <w:pPr>
        <w:snapToGrid w:val="0"/>
        <w:spacing w:line="360" w:lineRule="auto"/>
        <w:jc w:val="center"/>
        <w:outlineLvl w:val="0"/>
        <w:rPr>
          <w:rFonts w:hint="eastAsia" w:ascii="黑体" w:hAnsi="黑体" w:eastAsia="黑体"/>
          <w:color w:val="000000"/>
          <w:kern w:val="2"/>
          <w:sz w:val="72"/>
          <w:szCs w:val="24"/>
          <w:lang w:val="zh-CN"/>
        </w:rPr>
      </w:pPr>
      <w:r>
        <w:rPr>
          <w:rFonts w:hint="eastAsia" w:ascii="方正小标宋简体" w:hAnsi="方正小标宋简体" w:eastAsia="方正小标宋简体" w:cs="方正小标宋简体"/>
          <w:sz w:val="72"/>
          <w:szCs w:val="72"/>
          <w:lang w:val="en-US" w:eastAsia="zh-CN"/>
        </w:rPr>
        <w:t>分局</w:t>
      </w:r>
      <w:r>
        <w:rPr>
          <w:rFonts w:hint="eastAsia" w:ascii="黑体" w:hAnsi="黑体" w:eastAsia="黑体"/>
          <w:color w:val="000000"/>
          <w:kern w:val="2"/>
          <w:sz w:val="72"/>
          <w:szCs w:val="24"/>
          <w:lang w:val="zh-CN"/>
        </w:rPr>
        <w:t>部门决算</w:t>
      </w:r>
    </w:p>
    <w:p>
      <w:pPr>
        <w:spacing w:line="360" w:lineRule="auto"/>
        <w:jc w:val="center"/>
        <w:rPr>
          <w:rFonts w:hint="eastAsia" w:ascii="黑体" w:hAnsi="黑体" w:eastAsia="黑体"/>
          <w:color w:val="000000"/>
          <w:kern w:val="2"/>
          <w:sz w:val="72"/>
          <w:szCs w:val="24"/>
          <w:lang w:val="zh-CN"/>
        </w:rPr>
      </w:pPr>
    </w:p>
    <w:p>
      <w:pPr>
        <w:pStyle w:val="5"/>
        <w:rPr>
          <w:rFonts w:hint="eastAsia"/>
          <w:sz w:val="30"/>
          <w:szCs w:val="24"/>
          <w:lang w:val="zh-CN"/>
        </w:rPr>
      </w:pPr>
    </w:p>
    <w:p>
      <w:pPr>
        <w:keepNext/>
        <w:keepLines/>
        <w:pageBreakBefore/>
        <w:spacing w:line="576" w:lineRule="exact"/>
        <w:jc w:val="center"/>
        <w:rPr>
          <w:rFonts w:hint="eastAsia" w:ascii="黑体" w:hAnsi="黑体" w:eastAsia="黑体"/>
          <w:color w:val="auto"/>
          <w:kern w:val="2"/>
          <w:sz w:val="48"/>
          <w:szCs w:val="24"/>
          <w:lang w:val="zh-CN"/>
        </w:rPr>
        <w:sectPr>
          <w:footerReference r:id="rId3" w:type="default"/>
          <w:pgSz w:w="12240" w:h="15840"/>
          <w:pgMar w:top="2098" w:right="1474" w:bottom="1984" w:left="1587" w:header="720" w:footer="720" w:gutter="0"/>
          <w:pgBorders>
            <w:top w:val="none" w:sz="0" w:space="0"/>
            <w:left w:val="none" w:sz="0" w:space="0"/>
            <w:bottom w:val="none" w:sz="0" w:space="0"/>
            <w:right w:val="none" w:sz="0" w:space="0"/>
          </w:pgBorders>
          <w:lnNumType w:countBy="0" w:distance="360"/>
          <w:cols w:space="720" w:num="1"/>
        </w:sectPr>
      </w:pPr>
    </w:p>
    <w:p>
      <w:pPr>
        <w:keepNext/>
        <w:keepLines/>
        <w:pageBreakBefore/>
        <w:spacing w:line="576" w:lineRule="exact"/>
        <w:jc w:val="center"/>
        <w:rPr>
          <w:rFonts w:hint="eastAsia" w:ascii="黑体" w:hAnsi="黑体" w:eastAsia="黑体"/>
          <w:color w:val="auto"/>
          <w:kern w:val="2"/>
          <w:sz w:val="48"/>
          <w:szCs w:val="24"/>
          <w:lang w:val="zh-CN"/>
        </w:rPr>
      </w:pPr>
      <w:r>
        <w:rPr>
          <w:rFonts w:hint="eastAsia" w:ascii="黑体" w:hAnsi="黑体" w:eastAsia="黑体"/>
          <w:color w:val="auto"/>
          <w:kern w:val="2"/>
          <w:sz w:val="48"/>
          <w:szCs w:val="24"/>
          <w:lang w:val="zh-CN"/>
        </w:rPr>
        <w:t>目录</w:t>
      </w:r>
    </w:p>
    <w:p>
      <w:pPr>
        <w:keepNext/>
        <w:keepLines/>
        <w:spacing w:after="313"/>
        <w:jc w:val="center"/>
        <w:rPr>
          <w:rFonts w:hint="eastAsia" w:ascii="Times New Roman" w:hAnsi="Times New Roman" w:eastAsia="Times New Roman"/>
          <w:b/>
          <w:color w:val="auto"/>
          <w:kern w:val="2"/>
          <w:sz w:val="24"/>
          <w:szCs w:val="24"/>
          <w:highlight w:val="none"/>
          <w:lang w:val="zh-CN"/>
        </w:rPr>
      </w:pPr>
      <w:r>
        <w:rPr>
          <w:rFonts w:hint="eastAsia" w:ascii="仿宋" w:hAnsi="仿宋" w:eastAsia="仿宋"/>
          <w:color w:val="auto"/>
          <w:kern w:val="2"/>
          <w:sz w:val="28"/>
          <w:szCs w:val="24"/>
          <w:highlight w:val="none"/>
          <w:lang w:val="zh-CN"/>
        </w:rPr>
        <w:t xml:space="preserve">公开时间：2024年 </w:t>
      </w:r>
      <w:r>
        <w:rPr>
          <w:rFonts w:hint="eastAsia" w:ascii="仿宋" w:hAnsi="仿宋" w:eastAsia="仿宋"/>
          <w:color w:val="auto"/>
          <w:kern w:val="2"/>
          <w:sz w:val="28"/>
          <w:szCs w:val="24"/>
          <w:highlight w:val="none"/>
          <w:lang w:val="en-US" w:eastAsia="zh-CN"/>
        </w:rPr>
        <w:t>10</w:t>
      </w:r>
      <w:r>
        <w:rPr>
          <w:rFonts w:hint="eastAsia" w:ascii="仿宋" w:hAnsi="仿宋" w:eastAsia="仿宋"/>
          <w:color w:val="auto"/>
          <w:kern w:val="2"/>
          <w:sz w:val="28"/>
          <w:szCs w:val="24"/>
          <w:highlight w:val="none"/>
          <w:lang w:val="zh-CN"/>
        </w:rPr>
        <w:t xml:space="preserve">月 </w:t>
      </w:r>
      <w:r>
        <w:rPr>
          <w:rFonts w:hint="eastAsia" w:ascii="仿宋" w:hAnsi="仿宋" w:eastAsia="仿宋"/>
          <w:color w:val="auto"/>
          <w:kern w:val="2"/>
          <w:sz w:val="28"/>
          <w:szCs w:val="24"/>
          <w:highlight w:val="none"/>
          <w:lang w:val="en-US" w:eastAsia="zh-CN"/>
        </w:rPr>
        <w:t>18</w:t>
      </w:r>
      <w:r>
        <w:rPr>
          <w:rFonts w:hint="eastAsia" w:ascii="仿宋" w:hAnsi="仿宋" w:eastAsia="仿宋"/>
          <w:color w:val="auto"/>
          <w:kern w:val="2"/>
          <w:sz w:val="28"/>
          <w:szCs w:val="24"/>
          <w:highlight w:val="none"/>
          <w:lang w:val="zh-CN"/>
        </w:rPr>
        <w:t xml:space="preserve"> 日</w:t>
      </w:r>
    </w:p>
    <w:p>
      <w:pPr>
        <w:keepNext/>
        <w:keepLines/>
        <w:tabs>
          <w:tab w:val="right" w:leader="dot" w:pos="8845"/>
        </w:tabs>
        <w:spacing w:line="440" w:lineRule="exact"/>
        <w:jc w:val="center"/>
        <w:rPr>
          <w:rFonts w:hint="eastAsia" w:ascii="Times New Roman" w:hAnsi="Times New Roman" w:eastAsia="Times New Roman"/>
          <w:b/>
          <w:color w:val="auto"/>
          <w:sz w:val="24"/>
          <w:szCs w:val="24"/>
          <w:lang w:val="zh-CN"/>
        </w:rPr>
      </w:pPr>
      <w:r>
        <w:rPr>
          <w:rFonts w:hint="eastAsia" w:ascii="仿宋" w:hAnsi="仿宋" w:eastAsia="仿宋"/>
          <w:color w:val="auto"/>
          <w:sz w:val="24"/>
          <w:szCs w:val="24"/>
          <w:lang w:val="zh-CN"/>
        </w:rPr>
        <w:t>第一部分 部门概况</w:t>
      </w:r>
      <w:r>
        <w:rPr>
          <w:rFonts w:hint="eastAsia" w:ascii="仿宋" w:hAnsi="仿宋" w:eastAsia="仿宋"/>
          <w:color w:val="auto"/>
          <w:sz w:val="24"/>
          <w:szCs w:val="24"/>
          <w:lang w:val="zh-CN"/>
        </w:rPr>
        <w:tab/>
      </w:r>
      <w:r>
        <w:rPr>
          <w:rFonts w:hint="eastAsia" w:ascii="仿宋" w:hAnsi="仿宋" w:eastAsia="仿宋"/>
          <w:color w:val="auto"/>
          <w:sz w:val="24"/>
          <w:szCs w:val="24"/>
          <w:lang w:val="zh-CN"/>
        </w:rPr>
        <w:t>1</w:t>
      </w:r>
    </w:p>
    <w:p>
      <w:pPr>
        <w:keepNext/>
        <w:keepLines/>
        <w:tabs>
          <w:tab w:val="right" w:leader="dot" w:pos="8845"/>
        </w:tabs>
        <w:spacing w:line="440" w:lineRule="exact"/>
        <w:jc w:val="center"/>
        <w:rPr>
          <w:rFonts w:hint="default" w:ascii="宋体" w:hAnsi="宋体" w:eastAsia="宋体"/>
          <w:color w:val="auto"/>
          <w:sz w:val="24"/>
          <w:szCs w:val="24"/>
          <w:lang w:val="zh-CN"/>
        </w:rPr>
      </w:pPr>
      <w:r>
        <w:rPr>
          <w:rFonts w:hint="default" w:ascii="宋体" w:hAnsi="宋体" w:eastAsia="宋体"/>
          <w:color w:val="auto"/>
          <w:sz w:val="24"/>
          <w:szCs w:val="24"/>
          <w:lang w:val="zh-CN"/>
        </w:rPr>
        <w:t>一、部门职责</w:t>
      </w:r>
      <w:r>
        <w:rPr>
          <w:rFonts w:hint="default" w:ascii="宋体" w:hAnsi="宋体" w:eastAsia="宋体"/>
          <w:color w:val="auto"/>
          <w:sz w:val="24"/>
          <w:szCs w:val="24"/>
          <w:lang w:val="zh-CN"/>
        </w:rPr>
        <w:tab/>
      </w:r>
      <w:r>
        <w:rPr>
          <w:rFonts w:hint="default" w:ascii="宋体" w:hAnsi="宋体" w:eastAsia="宋体"/>
          <w:color w:val="auto"/>
          <w:sz w:val="24"/>
          <w:szCs w:val="24"/>
          <w:lang w:val="zh-CN"/>
        </w:rPr>
        <w:t>1</w:t>
      </w:r>
    </w:p>
    <w:p>
      <w:pPr>
        <w:keepNext/>
        <w:keepLines/>
        <w:tabs>
          <w:tab w:val="right" w:leader="dot" w:pos="8845"/>
        </w:tabs>
        <w:spacing w:line="440" w:lineRule="exact"/>
        <w:jc w:val="center"/>
        <w:rPr>
          <w:rFonts w:hint="eastAsia" w:ascii="宋体" w:hAnsi="宋体" w:eastAsia="宋体"/>
          <w:color w:val="auto"/>
          <w:sz w:val="24"/>
          <w:szCs w:val="24"/>
          <w:lang w:val="zh-CN" w:eastAsia="zh-CN"/>
        </w:rPr>
      </w:pPr>
      <w:r>
        <w:rPr>
          <w:rFonts w:hint="default" w:ascii="宋体" w:hAnsi="宋体" w:eastAsia="宋体"/>
          <w:color w:val="auto"/>
          <w:sz w:val="24"/>
          <w:szCs w:val="24"/>
          <w:lang w:val="zh-CN"/>
        </w:rPr>
        <w:t>二、机构设置</w:t>
      </w:r>
      <w:r>
        <w:rPr>
          <w:rFonts w:hint="default" w:ascii="宋体" w:hAnsi="宋体" w:eastAsia="宋体"/>
          <w:color w:val="auto"/>
          <w:sz w:val="24"/>
          <w:szCs w:val="24"/>
          <w:lang w:val="zh-CN"/>
        </w:rPr>
        <w:tab/>
      </w:r>
      <w:r>
        <w:rPr>
          <w:rFonts w:hint="eastAsia" w:ascii="宋体" w:hAnsi="宋体"/>
          <w:color w:val="auto"/>
          <w:sz w:val="24"/>
          <w:szCs w:val="24"/>
          <w:lang w:val="en-US" w:eastAsia="zh-CN"/>
        </w:rPr>
        <w:t>7</w:t>
      </w:r>
    </w:p>
    <w:p>
      <w:pPr>
        <w:keepNext/>
        <w:keepLines/>
        <w:tabs>
          <w:tab w:val="right" w:leader="dot" w:pos="8845"/>
        </w:tabs>
        <w:spacing w:line="440" w:lineRule="exact"/>
        <w:jc w:val="center"/>
        <w:rPr>
          <w:rFonts w:hint="eastAsia" w:ascii="Times New Roman" w:hAnsi="Times New Roman" w:eastAsia="仿宋"/>
          <w:color w:val="auto"/>
          <w:sz w:val="24"/>
          <w:szCs w:val="24"/>
          <w:lang w:val="zh-CN" w:eastAsia="zh-CN"/>
        </w:rPr>
      </w:pPr>
      <w:r>
        <w:rPr>
          <w:rFonts w:hint="eastAsia" w:ascii="仿宋" w:hAnsi="仿宋" w:eastAsia="仿宋"/>
          <w:color w:val="auto"/>
          <w:sz w:val="24"/>
          <w:szCs w:val="24"/>
          <w:lang w:val="zh-CN"/>
        </w:rPr>
        <w:t>第二部分 202</w:t>
      </w:r>
      <w:r>
        <w:rPr>
          <w:rFonts w:hint="eastAsia" w:ascii="仿宋" w:hAnsi="仿宋" w:eastAsia="仿宋"/>
          <w:color w:val="auto"/>
          <w:sz w:val="24"/>
          <w:szCs w:val="24"/>
          <w:lang w:val="en-US"/>
        </w:rPr>
        <w:t>3</w:t>
      </w:r>
      <w:r>
        <w:rPr>
          <w:rFonts w:hint="eastAsia" w:ascii="仿宋" w:hAnsi="仿宋" w:eastAsia="仿宋"/>
          <w:color w:val="auto"/>
          <w:sz w:val="24"/>
          <w:szCs w:val="24"/>
          <w:lang w:val="zh-CN"/>
        </w:rPr>
        <w:t>年度部门决算情况说明</w:t>
      </w:r>
      <w:r>
        <w:rPr>
          <w:rFonts w:hint="eastAsia" w:ascii="仿宋" w:hAnsi="仿宋" w:eastAsia="仿宋"/>
          <w:color w:val="auto"/>
          <w:sz w:val="24"/>
          <w:szCs w:val="24"/>
          <w:lang w:val="zh-CN"/>
        </w:rPr>
        <w:tab/>
      </w:r>
      <w:r>
        <w:rPr>
          <w:rFonts w:hint="eastAsia" w:ascii="仿宋" w:hAnsi="仿宋" w:eastAsia="仿宋"/>
          <w:color w:val="auto"/>
          <w:sz w:val="24"/>
          <w:szCs w:val="24"/>
          <w:lang w:val="en-US" w:eastAsia="zh-CN"/>
        </w:rPr>
        <w:t>8</w:t>
      </w:r>
    </w:p>
    <w:p>
      <w:pPr>
        <w:keepNext/>
        <w:keepLines/>
        <w:tabs>
          <w:tab w:val="right" w:leader="dot" w:pos="8845"/>
        </w:tabs>
        <w:spacing w:line="440" w:lineRule="exact"/>
        <w:jc w:val="center"/>
        <w:rPr>
          <w:rFonts w:hint="eastAsia" w:ascii="宋体" w:hAnsi="宋体" w:eastAsia="宋体"/>
          <w:color w:val="auto"/>
          <w:sz w:val="24"/>
          <w:szCs w:val="24"/>
          <w:lang w:val="zh-CN" w:eastAsia="zh-CN"/>
        </w:rPr>
      </w:pPr>
      <w:r>
        <w:rPr>
          <w:rFonts w:hint="default" w:ascii="宋体" w:hAnsi="宋体" w:eastAsia="宋体"/>
          <w:color w:val="auto"/>
          <w:sz w:val="24"/>
          <w:szCs w:val="24"/>
          <w:lang w:val="zh-CN"/>
        </w:rPr>
        <w:t>一、收入支出决算总体情况说明</w:t>
      </w:r>
      <w:r>
        <w:rPr>
          <w:rFonts w:hint="default" w:ascii="宋体" w:hAnsi="宋体" w:eastAsia="宋体"/>
          <w:color w:val="auto"/>
          <w:sz w:val="24"/>
          <w:szCs w:val="24"/>
          <w:lang w:val="zh-CN"/>
        </w:rPr>
        <w:tab/>
      </w:r>
      <w:r>
        <w:rPr>
          <w:rFonts w:hint="eastAsia" w:ascii="宋体" w:hAnsi="宋体"/>
          <w:color w:val="auto"/>
          <w:sz w:val="24"/>
          <w:szCs w:val="24"/>
          <w:lang w:val="en-US" w:eastAsia="zh-CN"/>
        </w:rPr>
        <w:t>8</w:t>
      </w:r>
    </w:p>
    <w:p>
      <w:pPr>
        <w:keepNext/>
        <w:keepLines/>
        <w:tabs>
          <w:tab w:val="right" w:leader="dot" w:pos="8845"/>
        </w:tabs>
        <w:spacing w:line="440" w:lineRule="exact"/>
        <w:jc w:val="center"/>
        <w:rPr>
          <w:rFonts w:hint="eastAsia" w:ascii="宋体" w:hAnsi="宋体" w:eastAsia="宋体"/>
          <w:color w:val="auto"/>
          <w:sz w:val="24"/>
          <w:szCs w:val="24"/>
          <w:lang w:val="en-US" w:eastAsia="zh-CN"/>
        </w:rPr>
      </w:pPr>
      <w:r>
        <w:rPr>
          <w:rFonts w:hint="default" w:ascii="宋体" w:hAnsi="宋体" w:eastAsia="宋体"/>
          <w:color w:val="auto"/>
          <w:sz w:val="24"/>
          <w:szCs w:val="24"/>
          <w:lang w:val="zh-CN"/>
        </w:rPr>
        <w:t>二、收入决算情况说明</w:t>
      </w:r>
      <w:r>
        <w:rPr>
          <w:rFonts w:hint="default" w:ascii="宋体" w:hAnsi="宋体" w:eastAsia="宋体"/>
          <w:color w:val="auto"/>
          <w:sz w:val="24"/>
          <w:szCs w:val="24"/>
          <w:lang w:val="zh-CN"/>
        </w:rPr>
        <w:tab/>
      </w:r>
      <w:r>
        <w:rPr>
          <w:rFonts w:hint="eastAsia" w:ascii="宋体" w:hAnsi="宋体"/>
          <w:color w:val="auto"/>
          <w:sz w:val="24"/>
          <w:szCs w:val="24"/>
          <w:lang w:val="en-US" w:eastAsia="zh-CN"/>
        </w:rPr>
        <w:t>8</w:t>
      </w:r>
    </w:p>
    <w:p>
      <w:pPr>
        <w:keepNext/>
        <w:keepLines/>
        <w:tabs>
          <w:tab w:val="right" w:leader="dot" w:pos="8845"/>
        </w:tabs>
        <w:spacing w:line="440" w:lineRule="exact"/>
        <w:jc w:val="center"/>
        <w:rPr>
          <w:rFonts w:hint="eastAsia" w:ascii="宋体" w:hAnsi="宋体" w:eastAsia="宋体"/>
          <w:color w:val="auto"/>
          <w:sz w:val="24"/>
          <w:szCs w:val="24"/>
          <w:lang w:val="zh-CN" w:eastAsia="zh-CN"/>
        </w:rPr>
      </w:pPr>
      <w:r>
        <w:rPr>
          <w:rFonts w:hint="default" w:ascii="宋体" w:hAnsi="宋体" w:eastAsia="宋体"/>
          <w:color w:val="auto"/>
          <w:sz w:val="24"/>
          <w:szCs w:val="24"/>
          <w:lang w:val="zh-CN"/>
        </w:rPr>
        <w:t>三、支出决算情况说明</w:t>
      </w:r>
      <w:r>
        <w:rPr>
          <w:rFonts w:hint="default" w:ascii="宋体" w:hAnsi="宋体" w:eastAsia="宋体"/>
          <w:color w:val="auto"/>
          <w:sz w:val="24"/>
          <w:szCs w:val="24"/>
          <w:lang w:val="zh-CN"/>
        </w:rPr>
        <w:tab/>
      </w:r>
      <w:r>
        <w:rPr>
          <w:rFonts w:hint="eastAsia" w:ascii="宋体" w:hAnsi="宋体"/>
          <w:color w:val="auto"/>
          <w:sz w:val="24"/>
          <w:szCs w:val="24"/>
          <w:lang w:val="en-US" w:eastAsia="zh-CN"/>
        </w:rPr>
        <w:t>9</w:t>
      </w:r>
    </w:p>
    <w:p>
      <w:pPr>
        <w:keepNext/>
        <w:keepLines/>
        <w:tabs>
          <w:tab w:val="right" w:leader="dot" w:pos="8845"/>
        </w:tabs>
        <w:spacing w:line="440" w:lineRule="exact"/>
        <w:jc w:val="center"/>
        <w:rPr>
          <w:rFonts w:hint="eastAsia" w:ascii="宋体" w:hAnsi="宋体" w:eastAsia="宋体"/>
          <w:color w:val="auto"/>
          <w:sz w:val="24"/>
          <w:szCs w:val="24"/>
          <w:lang w:val="en-US" w:eastAsia="zh-CN"/>
        </w:rPr>
      </w:pPr>
      <w:r>
        <w:rPr>
          <w:rFonts w:hint="default" w:ascii="宋体" w:hAnsi="宋体" w:eastAsia="宋体"/>
          <w:color w:val="auto"/>
          <w:sz w:val="24"/>
          <w:szCs w:val="24"/>
          <w:lang w:val="zh-CN"/>
        </w:rPr>
        <w:t>四、财政拨款收入支出决算总体情况说明</w:t>
      </w:r>
      <w:r>
        <w:rPr>
          <w:rFonts w:hint="default" w:ascii="宋体" w:hAnsi="宋体" w:eastAsia="宋体"/>
          <w:color w:val="auto"/>
          <w:sz w:val="24"/>
          <w:szCs w:val="24"/>
          <w:lang w:val="zh-CN"/>
        </w:rPr>
        <w:tab/>
      </w:r>
      <w:r>
        <w:rPr>
          <w:rFonts w:hint="eastAsia" w:ascii="宋体" w:hAnsi="宋体"/>
          <w:color w:val="auto"/>
          <w:sz w:val="24"/>
          <w:szCs w:val="24"/>
          <w:lang w:val="en-US" w:eastAsia="zh-CN"/>
        </w:rPr>
        <w:t>9</w:t>
      </w:r>
    </w:p>
    <w:p>
      <w:pPr>
        <w:keepNext/>
        <w:keepLines/>
        <w:tabs>
          <w:tab w:val="right" w:leader="dot" w:pos="8845"/>
        </w:tabs>
        <w:spacing w:line="440" w:lineRule="exact"/>
        <w:jc w:val="center"/>
        <w:rPr>
          <w:rFonts w:hint="default" w:ascii="宋体" w:hAnsi="宋体" w:eastAsia="宋体"/>
          <w:color w:val="auto"/>
          <w:sz w:val="24"/>
          <w:szCs w:val="24"/>
          <w:lang w:val="en-US" w:eastAsia="zh-CN"/>
        </w:rPr>
      </w:pPr>
      <w:r>
        <w:rPr>
          <w:rFonts w:hint="default" w:ascii="宋体" w:hAnsi="宋体" w:eastAsia="宋体"/>
          <w:color w:val="auto"/>
          <w:sz w:val="24"/>
          <w:szCs w:val="24"/>
          <w:lang w:val="zh-CN"/>
        </w:rPr>
        <w:t>五、一般公共预算财政拨款支出决算情况说明</w:t>
      </w:r>
      <w:r>
        <w:rPr>
          <w:rFonts w:hint="default" w:ascii="宋体" w:hAnsi="宋体" w:eastAsia="宋体"/>
          <w:color w:val="auto"/>
          <w:sz w:val="24"/>
          <w:szCs w:val="24"/>
          <w:lang w:val="zh-CN"/>
        </w:rPr>
        <w:tab/>
      </w:r>
      <w:r>
        <w:rPr>
          <w:rFonts w:hint="eastAsia" w:ascii="宋体" w:hAnsi="宋体"/>
          <w:color w:val="auto"/>
          <w:sz w:val="24"/>
          <w:szCs w:val="24"/>
          <w:lang w:val="en-US" w:eastAsia="zh-CN"/>
        </w:rPr>
        <w:t>10</w:t>
      </w:r>
    </w:p>
    <w:p>
      <w:pPr>
        <w:keepNext/>
        <w:keepLines/>
        <w:tabs>
          <w:tab w:val="right" w:leader="dot" w:pos="8845"/>
        </w:tabs>
        <w:spacing w:line="440" w:lineRule="exact"/>
        <w:jc w:val="center"/>
        <w:rPr>
          <w:rFonts w:hint="default" w:ascii="宋体" w:hAnsi="宋体" w:eastAsia="宋体"/>
          <w:color w:val="auto"/>
          <w:sz w:val="24"/>
          <w:szCs w:val="24"/>
          <w:lang w:val="en-US" w:eastAsia="zh-CN"/>
        </w:rPr>
      </w:pPr>
      <w:r>
        <w:rPr>
          <w:rFonts w:hint="default" w:ascii="宋体" w:hAnsi="宋体" w:eastAsia="宋体"/>
          <w:color w:val="auto"/>
          <w:sz w:val="24"/>
          <w:szCs w:val="24"/>
          <w:lang w:val="zh-CN"/>
        </w:rPr>
        <w:t>六、一般公共预算财政拨款基本支出决算情况说明</w:t>
      </w:r>
      <w:r>
        <w:rPr>
          <w:rFonts w:hint="default" w:ascii="宋体" w:hAnsi="宋体" w:eastAsia="宋体"/>
          <w:color w:val="auto"/>
          <w:sz w:val="24"/>
          <w:szCs w:val="24"/>
          <w:lang w:val="zh-CN"/>
        </w:rPr>
        <w:tab/>
      </w:r>
      <w:r>
        <w:rPr>
          <w:rFonts w:hint="eastAsia" w:ascii="宋体" w:hAnsi="宋体"/>
          <w:color w:val="auto"/>
          <w:sz w:val="24"/>
          <w:szCs w:val="24"/>
          <w:lang w:val="en-US" w:eastAsia="zh-CN"/>
        </w:rPr>
        <w:t>14</w:t>
      </w:r>
    </w:p>
    <w:p>
      <w:pPr>
        <w:keepNext/>
        <w:keepLines/>
        <w:tabs>
          <w:tab w:val="right" w:leader="dot" w:pos="8845"/>
        </w:tabs>
        <w:spacing w:line="440" w:lineRule="exact"/>
        <w:jc w:val="center"/>
        <w:rPr>
          <w:rFonts w:hint="default" w:ascii="宋体" w:hAnsi="宋体" w:eastAsia="宋体"/>
          <w:color w:val="auto"/>
          <w:sz w:val="24"/>
          <w:szCs w:val="24"/>
          <w:lang w:val="en-US" w:eastAsia="zh-CN"/>
        </w:rPr>
      </w:pPr>
      <w:r>
        <w:rPr>
          <w:rFonts w:hint="default" w:ascii="宋体" w:hAnsi="宋体" w:eastAsia="宋体"/>
          <w:color w:val="auto"/>
          <w:sz w:val="24"/>
          <w:szCs w:val="24"/>
          <w:lang w:val="zh-CN"/>
        </w:rPr>
        <w:t>七、财政拨款“三公”经费支出决算情况说明</w:t>
      </w:r>
      <w:r>
        <w:rPr>
          <w:rFonts w:hint="default" w:ascii="宋体" w:hAnsi="宋体" w:eastAsia="宋体"/>
          <w:color w:val="auto"/>
          <w:sz w:val="24"/>
          <w:szCs w:val="24"/>
          <w:lang w:val="zh-CN"/>
        </w:rPr>
        <w:tab/>
      </w:r>
      <w:r>
        <w:rPr>
          <w:rFonts w:hint="eastAsia" w:ascii="宋体" w:hAnsi="宋体"/>
          <w:color w:val="auto"/>
          <w:sz w:val="24"/>
          <w:szCs w:val="24"/>
          <w:lang w:val="en-US" w:eastAsia="zh-CN"/>
        </w:rPr>
        <w:t>15</w:t>
      </w:r>
    </w:p>
    <w:p>
      <w:pPr>
        <w:keepNext/>
        <w:keepLines/>
        <w:tabs>
          <w:tab w:val="right" w:leader="dot" w:pos="8845"/>
        </w:tabs>
        <w:spacing w:line="440" w:lineRule="exact"/>
        <w:jc w:val="center"/>
        <w:rPr>
          <w:rFonts w:hint="default" w:ascii="宋体" w:hAnsi="宋体" w:eastAsia="宋体"/>
          <w:color w:val="auto"/>
          <w:sz w:val="24"/>
          <w:szCs w:val="24"/>
          <w:lang w:val="en-US" w:eastAsia="zh-CN"/>
        </w:rPr>
      </w:pPr>
      <w:r>
        <w:rPr>
          <w:rFonts w:hint="default" w:ascii="宋体" w:hAnsi="宋体" w:eastAsia="宋体"/>
          <w:color w:val="auto"/>
          <w:sz w:val="24"/>
          <w:szCs w:val="24"/>
          <w:lang w:val="zh-CN"/>
        </w:rPr>
        <w:t>八、政府性基金预算支出决算情况说明</w:t>
      </w:r>
      <w:r>
        <w:rPr>
          <w:rFonts w:hint="default" w:ascii="宋体" w:hAnsi="宋体" w:eastAsia="宋体"/>
          <w:color w:val="auto"/>
          <w:sz w:val="24"/>
          <w:szCs w:val="24"/>
          <w:lang w:val="zh-CN"/>
        </w:rPr>
        <w:tab/>
      </w:r>
      <w:r>
        <w:rPr>
          <w:rFonts w:hint="eastAsia" w:ascii="宋体" w:hAnsi="宋体"/>
          <w:color w:val="auto"/>
          <w:sz w:val="24"/>
          <w:szCs w:val="24"/>
          <w:lang w:val="en-US" w:eastAsia="zh-CN"/>
        </w:rPr>
        <w:t>17</w:t>
      </w:r>
    </w:p>
    <w:p>
      <w:pPr>
        <w:keepNext/>
        <w:keepLines/>
        <w:tabs>
          <w:tab w:val="right" w:leader="dot" w:pos="8845"/>
        </w:tabs>
        <w:spacing w:line="440" w:lineRule="exact"/>
        <w:jc w:val="center"/>
        <w:rPr>
          <w:rFonts w:hint="default" w:ascii="宋体" w:hAnsi="宋体" w:eastAsia="宋体"/>
          <w:color w:val="auto"/>
          <w:sz w:val="24"/>
          <w:szCs w:val="24"/>
          <w:lang w:val="en-US" w:eastAsia="zh-CN"/>
        </w:rPr>
      </w:pPr>
      <w:r>
        <w:rPr>
          <w:rFonts w:hint="default" w:ascii="宋体" w:hAnsi="宋体" w:eastAsia="宋体"/>
          <w:color w:val="auto"/>
          <w:sz w:val="24"/>
          <w:szCs w:val="24"/>
          <w:lang w:val="zh-CN"/>
        </w:rPr>
        <w:t>九、国有资本经营预算支出决算情况说明</w:t>
      </w:r>
      <w:r>
        <w:rPr>
          <w:rFonts w:hint="default" w:ascii="宋体" w:hAnsi="宋体" w:eastAsia="宋体"/>
          <w:color w:val="auto"/>
          <w:sz w:val="24"/>
          <w:szCs w:val="24"/>
          <w:lang w:val="zh-CN"/>
        </w:rPr>
        <w:tab/>
      </w:r>
      <w:r>
        <w:rPr>
          <w:rFonts w:hint="eastAsia" w:ascii="宋体" w:hAnsi="宋体"/>
          <w:color w:val="auto"/>
          <w:sz w:val="24"/>
          <w:szCs w:val="24"/>
          <w:lang w:val="en-US" w:eastAsia="zh-CN"/>
        </w:rPr>
        <w:t>17</w:t>
      </w:r>
    </w:p>
    <w:p>
      <w:pPr>
        <w:keepNext/>
        <w:keepLines/>
        <w:tabs>
          <w:tab w:val="right" w:leader="dot" w:pos="8845"/>
        </w:tabs>
        <w:spacing w:line="440" w:lineRule="exact"/>
        <w:jc w:val="center"/>
        <w:rPr>
          <w:rFonts w:hint="default" w:ascii="宋体" w:hAnsi="宋体" w:eastAsia="宋体"/>
          <w:color w:val="auto"/>
          <w:sz w:val="24"/>
          <w:szCs w:val="24"/>
          <w:lang w:val="en-US" w:eastAsia="zh-CN"/>
        </w:rPr>
      </w:pPr>
      <w:r>
        <w:rPr>
          <w:rFonts w:hint="default" w:ascii="宋体" w:hAnsi="宋体" w:eastAsia="宋体"/>
          <w:color w:val="auto"/>
          <w:sz w:val="24"/>
          <w:szCs w:val="24"/>
          <w:lang w:val="zh-CN"/>
        </w:rPr>
        <w:t>十、其他重要事项的情况说明</w:t>
      </w:r>
      <w:r>
        <w:rPr>
          <w:rFonts w:hint="default" w:ascii="宋体" w:hAnsi="宋体" w:eastAsia="宋体"/>
          <w:color w:val="auto"/>
          <w:sz w:val="24"/>
          <w:szCs w:val="24"/>
          <w:lang w:val="zh-CN"/>
        </w:rPr>
        <w:tab/>
      </w:r>
      <w:r>
        <w:rPr>
          <w:rFonts w:hint="eastAsia" w:ascii="宋体" w:hAnsi="宋体"/>
          <w:color w:val="auto"/>
          <w:sz w:val="24"/>
          <w:szCs w:val="24"/>
          <w:lang w:val="en-US" w:eastAsia="zh-CN"/>
        </w:rPr>
        <w:t>17</w:t>
      </w:r>
    </w:p>
    <w:p>
      <w:pPr>
        <w:keepNext/>
        <w:keepLines/>
        <w:tabs>
          <w:tab w:val="right" w:leader="dot" w:pos="8845"/>
        </w:tabs>
        <w:spacing w:line="440" w:lineRule="exact"/>
        <w:jc w:val="center"/>
        <w:rPr>
          <w:rFonts w:hint="eastAsia" w:ascii="仿宋" w:hAnsi="仿宋" w:eastAsia="仿宋"/>
          <w:color w:val="auto"/>
          <w:sz w:val="24"/>
          <w:szCs w:val="24"/>
          <w:lang w:val="zh-CN" w:eastAsia="zh-CN"/>
        </w:rPr>
      </w:pPr>
      <w:r>
        <w:rPr>
          <w:rFonts w:hint="eastAsia" w:ascii="仿宋" w:hAnsi="仿宋" w:eastAsia="仿宋"/>
          <w:color w:val="auto"/>
          <w:sz w:val="24"/>
          <w:szCs w:val="24"/>
          <w:lang w:val="zh-CN"/>
        </w:rPr>
        <w:t>第三部分</w:t>
      </w:r>
      <w:r>
        <w:rPr>
          <w:rFonts w:hint="eastAsia" w:ascii="仿宋" w:hAnsi="仿宋" w:eastAsia="仿宋"/>
          <w:color w:val="auto"/>
          <w:sz w:val="24"/>
          <w:szCs w:val="24"/>
          <w:lang w:val="en-US"/>
        </w:rPr>
        <w:t xml:space="preserve"> </w:t>
      </w:r>
      <w:r>
        <w:rPr>
          <w:rFonts w:hint="eastAsia" w:ascii="仿宋" w:hAnsi="仿宋" w:eastAsia="仿宋"/>
          <w:color w:val="auto"/>
          <w:sz w:val="24"/>
          <w:szCs w:val="24"/>
          <w:lang w:val="zh-CN"/>
        </w:rPr>
        <w:t>名词解释</w:t>
      </w:r>
      <w:r>
        <w:rPr>
          <w:rFonts w:hint="eastAsia" w:ascii="仿宋" w:hAnsi="仿宋" w:eastAsia="仿宋"/>
          <w:color w:val="auto"/>
          <w:sz w:val="24"/>
          <w:szCs w:val="24"/>
          <w:lang w:val="zh-CN"/>
        </w:rPr>
        <w:tab/>
      </w:r>
      <w:r>
        <w:rPr>
          <w:rFonts w:hint="eastAsia" w:ascii="仿宋" w:hAnsi="仿宋" w:eastAsia="仿宋"/>
          <w:color w:val="auto"/>
          <w:sz w:val="24"/>
          <w:szCs w:val="24"/>
          <w:lang w:val="zh-CN"/>
        </w:rPr>
        <w:t>1</w:t>
      </w:r>
      <w:r>
        <w:rPr>
          <w:rFonts w:hint="eastAsia" w:ascii="仿宋" w:hAnsi="仿宋" w:eastAsia="仿宋"/>
          <w:color w:val="auto"/>
          <w:sz w:val="24"/>
          <w:szCs w:val="24"/>
          <w:lang w:val="en-US" w:eastAsia="zh-CN"/>
        </w:rPr>
        <w:t>9</w:t>
      </w:r>
    </w:p>
    <w:p>
      <w:pPr>
        <w:keepNext/>
        <w:keepLines/>
        <w:tabs>
          <w:tab w:val="right" w:leader="dot" w:pos="8845"/>
        </w:tabs>
        <w:spacing w:line="440" w:lineRule="exact"/>
        <w:jc w:val="center"/>
        <w:rPr>
          <w:rFonts w:hint="default" w:ascii="仿宋" w:hAnsi="仿宋" w:eastAsia="仿宋"/>
          <w:b/>
          <w:color w:val="auto"/>
          <w:sz w:val="24"/>
          <w:szCs w:val="24"/>
          <w:lang w:val="en-US" w:eastAsia="zh-CN"/>
        </w:rPr>
      </w:pPr>
      <w:r>
        <w:rPr>
          <w:rFonts w:hint="eastAsia" w:ascii="仿宋" w:hAnsi="仿宋" w:eastAsia="仿宋"/>
          <w:color w:val="auto"/>
          <w:sz w:val="24"/>
          <w:szCs w:val="24"/>
          <w:lang w:val="zh-CN"/>
        </w:rPr>
        <w:t>第四部分 附件</w:t>
      </w:r>
      <w:r>
        <w:rPr>
          <w:rFonts w:hint="eastAsia" w:ascii="仿宋" w:hAnsi="仿宋" w:eastAsia="仿宋"/>
          <w:color w:val="auto"/>
          <w:sz w:val="24"/>
          <w:szCs w:val="24"/>
          <w:lang w:val="zh-CN"/>
        </w:rPr>
        <w:tab/>
      </w:r>
      <w:r>
        <w:rPr>
          <w:rFonts w:hint="eastAsia" w:ascii="仿宋" w:hAnsi="仿宋" w:eastAsia="仿宋"/>
          <w:color w:val="auto"/>
          <w:sz w:val="24"/>
          <w:szCs w:val="24"/>
          <w:lang w:val="en-US" w:eastAsia="zh-CN"/>
        </w:rPr>
        <w:t>24</w:t>
      </w:r>
    </w:p>
    <w:p>
      <w:pPr>
        <w:keepNext/>
        <w:keepLines/>
        <w:tabs>
          <w:tab w:val="right" w:leader="dot" w:pos="8845"/>
        </w:tabs>
        <w:spacing w:line="440" w:lineRule="exact"/>
        <w:jc w:val="center"/>
        <w:rPr>
          <w:rFonts w:hint="default" w:ascii="宋体" w:hAnsi="宋体" w:eastAsia="宋体"/>
          <w:color w:val="auto"/>
          <w:sz w:val="24"/>
          <w:szCs w:val="24"/>
          <w:lang w:val="en-US" w:eastAsia="zh-CN"/>
        </w:rPr>
      </w:pPr>
      <w:r>
        <w:rPr>
          <w:rFonts w:hint="default" w:ascii="宋体" w:hAnsi="宋体" w:eastAsia="宋体"/>
          <w:color w:val="auto"/>
          <w:sz w:val="24"/>
          <w:szCs w:val="24"/>
          <w:lang w:val="zh-CN"/>
        </w:rPr>
        <w:t>附件1</w:t>
      </w:r>
      <w:r>
        <w:rPr>
          <w:rFonts w:hint="default" w:ascii="宋体" w:hAnsi="宋体" w:eastAsia="宋体"/>
          <w:color w:val="auto"/>
          <w:sz w:val="24"/>
          <w:szCs w:val="24"/>
          <w:lang w:val="zh-CN"/>
        </w:rPr>
        <w:tab/>
      </w:r>
      <w:r>
        <w:rPr>
          <w:rFonts w:hint="eastAsia" w:ascii="宋体" w:hAnsi="宋体"/>
          <w:color w:val="auto"/>
          <w:sz w:val="24"/>
          <w:szCs w:val="24"/>
          <w:lang w:val="en-US" w:eastAsia="zh-CN"/>
        </w:rPr>
        <w:t>24</w:t>
      </w:r>
    </w:p>
    <w:p>
      <w:pPr>
        <w:keepNext/>
        <w:keepLines/>
        <w:tabs>
          <w:tab w:val="right" w:leader="dot" w:pos="8845"/>
        </w:tabs>
        <w:spacing w:line="440" w:lineRule="exact"/>
        <w:jc w:val="center"/>
        <w:rPr>
          <w:rFonts w:hint="default" w:ascii="宋体" w:hAnsi="宋体" w:eastAsia="宋体"/>
          <w:color w:val="auto"/>
          <w:sz w:val="24"/>
          <w:szCs w:val="24"/>
          <w:lang w:val="en-US" w:eastAsia="zh-CN"/>
        </w:rPr>
      </w:pPr>
      <w:r>
        <w:rPr>
          <w:rFonts w:hint="default" w:ascii="宋体" w:hAnsi="宋体" w:eastAsia="宋体"/>
          <w:color w:val="auto"/>
          <w:sz w:val="24"/>
          <w:szCs w:val="24"/>
          <w:lang w:val="zh-CN"/>
        </w:rPr>
        <w:t>附件2</w:t>
      </w:r>
      <w:r>
        <w:rPr>
          <w:rFonts w:hint="default" w:ascii="宋体" w:hAnsi="宋体" w:eastAsia="宋体"/>
          <w:color w:val="auto"/>
          <w:sz w:val="24"/>
          <w:szCs w:val="24"/>
          <w:lang w:val="zh-CN"/>
        </w:rPr>
        <w:tab/>
      </w:r>
      <w:r>
        <w:rPr>
          <w:rFonts w:hint="eastAsia" w:ascii="宋体" w:hAnsi="宋体"/>
          <w:color w:val="auto"/>
          <w:sz w:val="24"/>
          <w:szCs w:val="24"/>
          <w:lang w:val="en-US" w:eastAsia="zh-CN"/>
        </w:rPr>
        <w:t>70</w:t>
      </w:r>
    </w:p>
    <w:p>
      <w:pPr>
        <w:keepNext/>
        <w:keepLines/>
        <w:tabs>
          <w:tab w:val="right" w:leader="dot" w:pos="8845"/>
        </w:tabs>
        <w:spacing w:line="440" w:lineRule="exact"/>
        <w:jc w:val="center"/>
        <w:rPr>
          <w:rFonts w:hint="default" w:ascii="仿宋" w:hAnsi="仿宋" w:eastAsia="仿宋"/>
          <w:b/>
          <w:color w:val="auto"/>
          <w:sz w:val="24"/>
          <w:szCs w:val="24"/>
          <w:lang w:val="en-US" w:eastAsia="zh-CN"/>
        </w:rPr>
      </w:pPr>
      <w:r>
        <w:rPr>
          <w:rFonts w:hint="eastAsia" w:ascii="仿宋" w:hAnsi="仿宋" w:eastAsia="仿宋"/>
          <w:color w:val="auto"/>
          <w:sz w:val="24"/>
          <w:szCs w:val="24"/>
          <w:lang w:val="zh-CN"/>
        </w:rPr>
        <w:t>第五部分 附表</w:t>
      </w:r>
      <w:r>
        <w:rPr>
          <w:rFonts w:hint="eastAsia" w:ascii="仿宋" w:hAnsi="仿宋" w:eastAsia="仿宋"/>
          <w:color w:val="auto"/>
          <w:sz w:val="24"/>
          <w:szCs w:val="24"/>
          <w:lang w:val="zh-CN"/>
        </w:rPr>
        <w:tab/>
      </w:r>
      <w:r>
        <w:rPr>
          <w:rFonts w:hint="eastAsia" w:ascii="仿宋" w:hAnsi="仿宋" w:eastAsia="仿宋"/>
          <w:color w:val="auto"/>
          <w:sz w:val="24"/>
          <w:szCs w:val="24"/>
          <w:lang w:val="en-US" w:eastAsia="zh-CN"/>
        </w:rPr>
        <w:t>79</w:t>
      </w:r>
    </w:p>
    <w:p>
      <w:pPr>
        <w:keepNext/>
        <w:keepLines/>
        <w:tabs>
          <w:tab w:val="right" w:leader="dot" w:pos="8845"/>
        </w:tabs>
        <w:spacing w:line="440" w:lineRule="exact"/>
        <w:jc w:val="center"/>
        <w:rPr>
          <w:rFonts w:hint="default" w:ascii="宋体" w:hAnsi="宋体" w:eastAsia="宋体"/>
          <w:color w:val="auto"/>
          <w:sz w:val="24"/>
          <w:szCs w:val="24"/>
          <w:lang w:val="en-US" w:eastAsia="zh-CN"/>
        </w:rPr>
      </w:pPr>
      <w:r>
        <w:rPr>
          <w:rFonts w:hint="default" w:ascii="宋体" w:hAnsi="宋体" w:eastAsia="宋体"/>
          <w:color w:val="auto"/>
          <w:sz w:val="24"/>
          <w:szCs w:val="24"/>
          <w:lang w:val="zh-CN"/>
        </w:rPr>
        <w:t>一、收入支出决算总表</w:t>
      </w:r>
      <w:r>
        <w:rPr>
          <w:rFonts w:hint="default" w:ascii="宋体" w:hAnsi="宋体" w:eastAsia="宋体"/>
          <w:color w:val="auto"/>
          <w:sz w:val="24"/>
          <w:szCs w:val="24"/>
          <w:lang w:val="zh-CN"/>
        </w:rPr>
        <w:tab/>
      </w:r>
      <w:r>
        <w:rPr>
          <w:rFonts w:hint="eastAsia" w:ascii="宋体" w:hAnsi="宋体"/>
          <w:color w:val="auto"/>
          <w:sz w:val="24"/>
          <w:szCs w:val="24"/>
          <w:lang w:val="en-US" w:eastAsia="zh-CN"/>
        </w:rPr>
        <w:t>79</w:t>
      </w:r>
    </w:p>
    <w:p>
      <w:pPr>
        <w:keepNext/>
        <w:keepLines/>
        <w:tabs>
          <w:tab w:val="right" w:leader="dot" w:pos="8845"/>
        </w:tabs>
        <w:spacing w:line="440" w:lineRule="exact"/>
        <w:jc w:val="center"/>
        <w:rPr>
          <w:rFonts w:hint="default" w:ascii="宋体" w:hAnsi="宋体" w:eastAsia="宋体"/>
          <w:color w:val="auto"/>
          <w:sz w:val="24"/>
          <w:szCs w:val="24"/>
          <w:lang w:val="en-US" w:eastAsia="zh-CN"/>
        </w:rPr>
      </w:pPr>
      <w:r>
        <w:rPr>
          <w:rFonts w:hint="default" w:ascii="宋体" w:hAnsi="宋体" w:eastAsia="宋体"/>
          <w:color w:val="auto"/>
          <w:sz w:val="24"/>
          <w:szCs w:val="24"/>
          <w:lang w:val="zh-CN"/>
        </w:rPr>
        <w:t>二、收入决算表</w:t>
      </w:r>
      <w:r>
        <w:rPr>
          <w:rFonts w:hint="default" w:ascii="宋体" w:hAnsi="宋体" w:eastAsia="宋体"/>
          <w:color w:val="auto"/>
          <w:sz w:val="24"/>
          <w:szCs w:val="24"/>
          <w:lang w:val="zh-CN"/>
        </w:rPr>
        <w:tab/>
      </w:r>
      <w:r>
        <w:rPr>
          <w:rFonts w:hint="eastAsia" w:ascii="宋体" w:hAnsi="宋体"/>
          <w:color w:val="auto"/>
          <w:sz w:val="24"/>
          <w:szCs w:val="24"/>
          <w:lang w:val="en-US" w:eastAsia="zh-CN"/>
        </w:rPr>
        <w:t>79</w:t>
      </w:r>
    </w:p>
    <w:p>
      <w:pPr>
        <w:keepNext/>
        <w:keepLines/>
        <w:tabs>
          <w:tab w:val="right" w:leader="dot" w:pos="8845"/>
        </w:tabs>
        <w:spacing w:line="440" w:lineRule="exact"/>
        <w:jc w:val="center"/>
        <w:rPr>
          <w:rFonts w:hint="default" w:ascii="宋体" w:hAnsi="宋体" w:eastAsia="宋体"/>
          <w:color w:val="auto"/>
          <w:sz w:val="24"/>
          <w:szCs w:val="24"/>
          <w:lang w:val="en-US" w:eastAsia="zh-CN"/>
        </w:rPr>
      </w:pPr>
      <w:r>
        <w:rPr>
          <w:rFonts w:hint="default" w:ascii="宋体" w:hAnsi="宋体" w:eastAsia="宋体"/>
          <w:color w:val="auto"/>
          <w:sz w:val="24"/>
          <w:szCs w:val="24"/>
          <w:lang w:val="zh-CN"/>
        </w:rPr>
        <w:t>三、支出决算表</w:t>
      </w:r>
      <w:r>
        <w:rPr>
          <w:rFonts w:hint="default" w:ascii="宋体" w:hAnsi="宋体" w:eastAsia="宋体"/>
          <w:color w:val="auto"/>
          <w:sz w:val="24"/>
          <w:szCs w:val="24"/>
          <w:lang w:val="zh-CN"/>
        </w:rPr>
        <w:tab/>
      </w:r>
      <w:r>
        <w:rPr>
          <w:rFonts w:hint="eastAsia" w:ascii="宋体" w:hAnsi="宋体"/>
          <w:color w:val="auto"/>
          <w:sz w:val="24"/>
          <w:szCs w:val="24"/>
          <w:lang w:val="en-US" w:eastAsia="zh-CN"/>
        </w:rPr>
        <w:t>79</w:t>
      </w:r>
    </w:p>
    <w:p>
      <w:pPr>
        <w:keepNext/>
        <w:keepLines/>
        <w:tabs>
          <w:tab w:val="right" w:leader="dot" w:pos="8845"/>
        </w:tabs>
        <w:spacing w:line="440" w:lineRule="exact"/>
        <w:jc w:val="center"/>
        <w:rPr>
          <w:rFonts w:hint="default" w:ascii="宋体" w:hAnsi="宋体" w:eastAsia="宋体"/>
          <w:color w:val="auto"/>
          <w:sz w:val="24"/>
          <w:szCs w:val="24"/>
          <w:lang w:val="en-US" w:eastAsia="zh-CN"/>
        </w:rPr>
      </w:pPr>
      <w:r>
        <w:rPr>
          <w:rFonts w:hint="default" w:ascii="宋体" w:hAnsi="宋体" w:eastAsia="宋体"/>
          <w:color w:val="auto"/>
          <w:sz w:val="24"/>
          <w:szCs w:val="24"/>
          <w:lang w:val="zh-CN"/>
        </w:rPr>
        <w:t>四、财政拨款收入支出决算总表</w:t>
      </w:r>
      <w:r>
        <w:rPr>
          <w:rFonts w:hint="default" w:ascii="宋体" w:hAnsi="宋体" w:eastAsia="宋体"/>
          <w:color w:val="auto"/>
          <w:sz w:val="24"/>
          <w:szCs w:val="24"/>
          <w:lang w:val="zh-CN"/>
        </w:rPr>
        <w:tab/>
      </w:r>
      <w:r>
        <w:rPr>
          <w:rFonts w:hint="eastAsia" w:ascii="宋体" w:hAnsi="宋体"/>
          <w:color w:val="auto"/>
          <w:sz w:val="24"/>
          <w:szCs w:val="24"/>
          <w:lang w:val="en-US" w:eastAsia="zh-CN"/>
        </w:rPr>
        <w:t>79</w:t>
      </w:r>
    </w:p>
    <w:p>
      <w:pPr>
        <w:keepNext/>
        <w:keepLines/>
        <w:tabs>
          <w:tab w:val="right" w:leader="dot" w:pos="8845"/>
        </w:tabs>
        <w:spacing w:line="440" w:lineRule="exact"/>
        <w:jc w:val="center"/>
        <w:rPr>
          <w:rFonts w:hint="default" w:ascii="宋体" w:hAnsi="宋体" w:eastAsia="宋体"/>
          <w:color w:val="auto"/>
          <w:sz w:val="24"/>
          <w:szCs w:val="24"/>
          <w:lang w:val="zh-CN"/>
        </w:rPr>
        <w:sectPr>
          <w:footerReference r:id="rId4" w:type="default"/>
          <w:pgSz w:w="12240" w:h="15840"/>
          <w:pgMar w:top="2098" w:right="1474" w:bottom="1984" w:left="1587" w:header="720" w:footer="720" w:gutter="0"/>
          <w:pgBorders>
            <w:top w:val="none" w:sz="0" w:space="0"/>
            <w:left w:val="none" w:sz="0" w:space="0"/>
            <w:bottom w:val="none" w:sz="0" w:space="0"/>
            <w:right w:val="none" w:sz="0" w:space="0"/>
          </w:pgBorders>
          <w:lnNumType w:countBy="0" w:distance="360"/>
          <w:pgNumType w:start="1"/>
          <w:cols w:space="720" w:num="1"/>
        </w:sectPr>
      </w:pPr>
    </w:p>
    <w:p>
      <w:pPr>
        <w:keepNext/>
        <w:keepLines/>
        <w:tabs>
          <w:tab w:val="right" w:leader="dot" w:pos="8845"/>
        </w:tabs>
        <w:spacing w:line="440" w:lineRule="exact"/>
        <w:jc w:val="center"/>
        <w:rPr>
          <w:rFonts w:hint="default" w:ascii="宋体" w:hAnsi="宋体" w:eastAsia="宋体"/>
          <w:color w:val="auto"/>
          <w:sz w:val="24"/>
          <w:szCs w:val="24"/>
          <w:lang w:val="en-US" w:eastAsia="zh-CN"/>
        </w:rPr>
      </w:pPr>
      <w:r>
        <w:rPr>
          <w:rFonts w:hint="default" w:ascii="宋体" w:hAnsi="宋体" w:eastAsia="宋体"/>
          <w:color w:val="auto"/>
          <w:sz w:val="24"/>
          <w:szCs w:val="24"/>
          <w:lang w:val="zh-CN"/>
        </w:rPr>
        <w:t>五、财政拨款支出决算明细表</w:t>
      </w:r>
      <w:r>
        <w:rPr>
          <w:rFonts w:hint="default" w:ascii="宋体" w:hAnsi="宋体" w:eastAsia="宋体"/>
          <w:color w:val="auto"/>
          <w:sz w:val="24"/>
          <w:szCs w:val="24"/>
          <w:lang w:val="zh-CN"/>
        </w:rPr>
        <w:tab/>
      </w:r>
      <w:r>
        <w:rPr>
          <w:rFonts w:hint="eastAsia" w:ascii="宋体" w:hAnsi="宋体"/>
          <w:color w:val="auto"/>
          <w:sz w:val="24"/>
          <w:szCs w:val="24"/>
          <w:lang w:val="en-US" w:eastAsia="zh-CN"/>
        </w:rPr>
        <w:t>79</w:t>
      </w:r>
    </w:p>
    <w:p>
      <w:pPr>
        <w:keepNext/>
        <w:keepLines/>
        <w:tabs>
          <w:tab w:val="right" w:leader="dot" w:pos="8845"/>
        </w:tabs>
        <w:spacing w:line="440" w:lineRule="exact"/>
        <w:jc w:val="center"/>
        <w:rPr>
          <w:rFonts w:hint="default" w:ascii="宋体" w:hAnsi="宋体" w:eastAsia="宋体"/>
          <w:color w:val="auto"/>
          <w:sz w:val="24"/>
          <w:szCs w:val="24"/>
          <w:lang w:val="en-US" w:eastAsia="zh-CN"/>
        </w:rPr>
      </w:pPr>
      <w:r>
        <w:rPr>
          <w:rFonts w:hint="default" w:ascii="宋体" w:hAnsi="宋体" w:eastAsia="宋体"/>
          <w:color w:val="auto"/>
          <w:sz w:val="24"/>
          <w:szCs w:val="24"/>
          <w:lang w:val="zh-CN"/>
        </w:rPr>
        <w:t>六、一般公共预算财政拨款支出决算表</w:t>
      </w:r>
      <w:r>
        <w:rPr>
          <w:rFonts w:hint="default" w:ascii="宋体" w:hAnsi="宋体" w:eastAsia="宋体"/>
          <w:color w:val="auto"/>
          <w:sz w:val="24"/>
          <w:szCs w:val="24"/>
          <w:lang w:val="zh-CN"/>
        </w:rPr>
        <w:tab/>
      </w:r>
      <w:r>
        <w:rPr>
          <w:rFonts w:hint="eastAsia" w:ascii="宋体" w:hAnsi="宋体"/>
          <w:color w:val="auto"/>
          <w:sz w:val="24"/>
          <w:szCs w:val="24"/>
          <w:lang w:val="en-US" w:eastAsia="zh-CN"/>
        </w:rPr>
        <w:t>79</w:t>
      </w:r>
    </w:p>
    <w:p>
      <w:pPr>
        <w:keepNext/>
        <w:keepLines/>
        <w:tabs>
          <w:tab w:val="right" w:leader="dot" w:pos="8845"/>
        </w:tabs>
        <w:spacing w:line="440" w:lineRule="exact"/>
        <w:jc w:val="center"/>
        <w:rPr>
          <w:rFonts w:hint="default" w:ascii="宋体" w:hAnsi="宋体" w:eastAsia="宋体"/>
          <w:color w:val="auto"/>
          <w:sz w:val="24"/>
          <w:szCs w:val="24"/>
          <w:lang w:val="en-US" w:eastAsia="zh-CN"/>
        </w:rPr>
      </w:pPr>
      <w:r>
        <w:rPr>
          <w:rFonts w:hint="default" w:ascii="宋体" w:hAnsi="宋体" w:eastAsia="宋体"/>
          <w:color w:val="auto"/>
          <w:sz w:val="24"/>
          <w:szCs w:val="24"/>
          <w:lang w:val="zh-CN"/>
        </w:rPr>
        <w:t>七、一般公共预算财政拨款支出决算明细表</w:t>
      </w:r>
      <w:r>
        <w:rPr>
          <w:rFonts w:hint="default" w:ascii="宋体" w:hAnsi="宋体" w:eastAsia="宋体"/>
          <w:color w:val="auto"/>
          <w:sz w:val="24"/>
          <w:szCs w:val="24"/>
          <w:lang w:val="zh-CN"/>
        </w:rPr>
        <w:tab/>
      </w:r>
      <w:r>
        <w:rPr>
          <w:rFonts w:hint="eastAsia" w:ascii="宋体" w:hAnsi="宋体"/>
          <w:color w:val="auto"/>
          <w:sz w:val="24"/>
          <w:szCs w:val="24"/>
          <w:lang w:val="en-US" w:eastAsia="zh-CN"/>
        </w:rPr>
        <w:t>79</w:t>
      </w:r>
    </w:p>
    <w:p>
      <w:pPr>
        <w:keepNext/>
        <w:keepLines/>
        <w:tabs>
          <w:tab w:val="right" w:leader="dot" w:pos="8845"/>
        </w:tabs>
        <w:spacing w:line="440" w:lineRule="exact"/>
        <w:jc w:val="center"/>
        <w:rPr>
          <w:rFonts w:hint="default" w:ascii="宋体" w:hAnsi="宋体" w:eastAsia="宋体"/>
          <w:color w:val="auto"/>
          <w:sz w:val="24"/>
          <w:szCs w:val="24"/>
          <w:lang w:val="en-US" w:eastAsia="zh-CN"/>
        </w:rPr>
      </w:pPr>
      <w:r>
        <w:rPr>
          <w:rFonts w:hint="default" w:ascii="宋体" w:hAnsi="宋体" w:eastAsia="宋体"/>
          <w:color w:val="auto"/>
          <w:sz w:val="24"/>
          <w:szCs w:val="24"/>
          <w:lang w:val="zh-CN"/>
        </w:rPr>
        <w:t>八、一般公共预算财政拨款基本支出决算表</w:t>
      </w:r>
      <w:r>
        <w:rPr>
          <w:rFonts w:hint="default" w:ascii="宋体" w:hAnsi="宋体" w:eastAsia="宋体"/>
          <w:color w:val="auto"/>
          <w:sz w:val="24"/>
          <w:szCs w:val="24"/>
          <w:lang w:val="zh-CN"/>
        </w:rPr>
        <w:tab/>
      </w:r>
      <w:r>
        <w:rPr>
          <w:rFonts w:hint="eastAsia" w:ascii="宋体" w:hAnsi="宋体"/>
          <w:color w:val="auto"/>
          <w:sz w:val="24"/>
          <w:szCs w:val="24"/>
          <w:lang w:val="en-US" w:eastAsia="zh-CN"/>
        </w:rPr>
        <w:t>79</w:t>
      </w:r>
    </w:p>
    <w:p>
      <w:pPr>
        <w:keepNext/>
        <w:keepLines/>
        <w:tabs>
          <w:tab w:val="right" w:leader="dot" w:pos="8845"/>
        </w:tabs>
        <w:spacing w:line="440" w:lineRule="exact"/>
        <w:jc w:val="center"/>
        <w:rPr>
          <w:rFonts w:hint="default" w:ascii="宋体" w:hAnsi="宋体" w:eastAsia="宋体"/>
          <w:color w:val="auto"/>
          <w:sz w:val="24"/>
          <w:szCs w:val="24"/>
          <w:lang w:val="en-US" w:eastAsia="zh-CN"/>
        </w:rPr>
      </w:pPr>
      <w:r>
        <w:rPr>
          <w:rFonts w:hint="default" w:ascii="宋体" w:hAnsi="宋体" w:eastAsia="宋体"/>
          <w:color w:val="auto"/>
          <w:sz w:val="24"/>
          <w:szCs w:val="24"/>
          <w:lang w:val="zh-CN"/>
        </w:rPr>
        <w:t>九、一般公共预算财政拨款项目支出决算表</w:t>
      </w:r>
      <w:r>
        <w:rPr>
          <w:rFonts w:hint="default" w:ascii="宋体" w:hAnsi="宋体" w:eastAsia="宋体"/>
          <w:color w:val="auto"/>
          <w:sz w:val="24"/>
          <w:szCs w:val="24"/>
          <w:lang w:val="zh-CN"/>
        </w:rPr>
        <w:tab/>
      </w:r>
      <w:r>
        <w:rPr>
          <w:rFonts w:hint="eastAsia" w:ascii="宋体" w:hAnsi="宋体"/>
          <w:color w:val="auto"/>
          <w:sz w:val="24"/>
          <w:szCs w:val="24"/>
          <w:lang w:val="en-US" w:eastAsia="zh-CN"/>
        </w:rPr>
        <w:t>79</w:t>
      </w:r>
    </w:p>
    <w:p>
      <w:pPr>
        <w:keepNext/>
        <w:keepLines/>
        <w:tabs>
          <w:tab w:val="right" w:leader="dot" w:pos="8845"/>
        </w:tabs>
        <w:spacing w:line="440" w:lineRule="exact"/>
        <w:jc w:val="center"/>
        <w:rPr>
          <w:rFonts w:hint="default" w:ascii="宋体" w:hAnsi="宋体" w:eastAsia="宋体"/>
          <w:color w:val="auto"/>
          <w:sz w:val="24"/>
          <w:szCs w:val="24"/>
          <w:lang w:val="en-US" w:eastAsia="zh-CN"/>
        </w:rPr>
      </w:pPr>
      <w:r>
        <w:rPr>
          <w:rFonts w:hint="default" w:ascii="宋体" w:hAnsi="宋体" w:eastAsia="宋体"/>
          <w:color w:val="auto"/>
          <w:sz w:val="24"/>
          <w:szCs w:val="24"/>
          <w:lang w:val="zh-CN"/>
        </w:rPr>
        <w:t>十、政府性基金预算财政拨款收入支出决算表</w:t>
      </w:r>
      <w:r>
        <w:rPr>
          <w:rFonts w:hint="default" w:ascii="宋体" w:hAnsi="宋体" w:eastAsia="宋体"/>
          <w:color w:val="auto"/>
          <w:sz w:val="24"/>
          <w:szCs w:val="24"/>
          <w:lang w:val="zh-CN"/>
        </w:rPr>
        <w:tab/>
      </w:r>
      <w:r>
        <w:rPr>
          <w:rFonts w:hint="eastAsia" w:ascii="宋体" w:hAnsi="宋体"/>
          <w:color w:val="auto"/>
          <w:sz w:val="24"/>
          <w:szCs w:val="24"/>
          <w:lang w:val="en-US" w:eastAsia="zh-CN"/>
        </w:rPr>
        <w:t>79</w:t>
      </w:r>
    </w:p>
    <w:p>
      <w:pPr>
        <w:keepNext/>
        <w:keepLines/>
        <w:tabs>
          <w:tab w:val="right" w:leader="dot" w:pos="8845"/>
        </w:tabs>
        <w:spacing w:line="440" w:lineRule="exact"/>
        <w:jc w:val="center"/>
        <w:rPr>
          <w:rFonts w:hint="default" w:ascii="宋体" w:hAnsi="宋体" w:eastAsia="宋体"/>
          <w:color w:val="auto"/>
          <w:sz w:val="24"/>
          <w:szCs w:val="24"/>
          <w:lang w:val="en-US" w:eastAsia="zh-CN"/>
        </w:rPr>
      </w:pPr>
      <w:r>
        <w:rPr>
          <w:rFonts w:hint="default" w:ascii="宋体" w:hAnsi="宋体" w:eastAsia="宋体"/>
          <w:color w:val="auto"/>
          <w:sz w:val="24"/>
          <w:szCs w:val="24"/>
          <w:lang w:val="zh-CN"/>
        </w:rPr>
        <w:t>十一、国有资本经营预算财政拨款收入支出决算表</w:t>
      </w:r>
      <w:r>
        <w:rPr>
          <w:rFonts w:hint="default" w:ascii="宋体" w:hAnsi="宋体" w:eastAsia="宋体"/>
          <w:color w:val="auto"/>
          <w:sz w:val="24"/>
          <w:szCs w:val="24"/>
          <w:lang w:val="zh-CN"/>
        </w:rPr>
        <w:tab/>
      </w:r>
      <w:r>
        <w:rPr>
          <w:rFonts w:hint="eastAsia" w:ascii="宋体" w:hAnsi="宋体"/>
          <w:color w:val="auto"/>
          <w:sz w:val="24"/>
          <w:szCs w:val="24"/>
          <w:lang w:val="en-US" w:eastAsia="zh-CN"/>
        </w:rPr>
        <w:t>79</w:t>
      </w:r>
    </w:p>
    <w:p>
      <w:pPr>
        <w:keepNext/>
        <w:keepLines/>
        <w:tabs>
          <w:tab w:val="right" w:leader="dot" w:pos="8845"/>
        </w:tabs>
        <w:spacing w:line="440" w:lineRule="exact"/>
        <w:jc w:val="center"/>
        <w:rPr>
          <w:rFonts w:hint="default" w:ascii="宋体" w:hAnsi="宋体" w:eastAsia="宋体"/>
          <w:color w:val="auto"/>
          <w:sz w:val="24"/>
          <w:szCs w:val="24"/>
          <w:lang w:val="en-US" w:eastAsia="zh-CN"/>
        </w:rPr>
      </w:pPr>
      <w:r>
        <w:rPr>
          <w:rFonts w:hint="default" w:ascii="宋体" w:hAnsi="宋体" w:eastAsia="宋体"/>
          <w:color w:val="auto"/>
          <w:sz w:val="24"/>
          <w:szCs w:val="24"/>
          <w:lang w:val="zh-CN"/>
        </w:rPr>
        <w:t>十二、国有资本经营预算财政拨款支出决算表</w:t>
      </w:r>
      <w:r>
        <w:rPr>
          <w:rFonts w:hint="default" w:ascii="宋体" w:hAnsi="宋体" w:eastAsia="宋体"/>
          <w:color w:val="auto"/>
          <w:sz w:val="24"/>
          <w:szCs w:val="24"/>
          <w:lang w:val="zh-CN"/>
        </w:rPr>
        <w:tab/>
      </w:r>
      <w:r>
        <w:rPr>
          <w:rFonts w:hint="eastAsia" w:ascii="宋体" w:hAnsi="宋体"/>
          <w:color w:val="auto"/>
          <w:sz w:val="24"/>
          <w:szCs w:val="24"/>
          <w:lang w:val="en-US" w:eastAsia="zh-CN"/>
        </w:rPr>
        <w:t>79</w:t>
      </w:r>
    </w:p>
    <w:p>
      <w:pPr>
        <w:keepNext/>
        <w:keepLines/>
        <w:tabs>
          <w:tab w:val="right" w:leader="dot" w:pos="8845"/>
        </w:tabs>
        <w:spacing w:line="440" w:lineRule="exact"/>
        <w:jc w:val="center"/>
        <w:rPr>
          <w:rFonts w:hint="default" w:ascii="宋体" w:hAnsi="宋体" w:eastAsia="宋体"/>
          <w:color w:val="auto"/>
          <w:sz w:val="24"/>
          <w:szCs w:val="24"/>
          <w:lang w:val="en-US" w:eastAsia="zh-CN"/>
        </w:rPr>
      </w:pPr>
      <w:r>
        <w:rPr>
          <w:rFonts w:hint="default" w:ascii="宋体" w:hAnsi="宋体" w:eastAsia="宋体"/>
          <w:color w:val="auto"/>
          <w:sz w:val="24"/>
          <w:szCs w:val="24"/>
          <w:lang w:val="zh-CN"/>
        </w:rPr>
        <w:t>十三、财政拨款“三公”经费支出决算表</w:t>
      </w:r>
      <w:r>
        <w:rPr>
          <w:rFonts w:hint="default" w:ascii="宋体" w:hAnsi="宋体" w:eastAsia="宋体"/>
          <w:color w:val="auto"/>
          <w:sz w:val="24"/>
          <w:szCs w:val="24"/>
          <w:lang w:val="zh-CN"/>
        </w:rPr>
        <w:tab/>
      </w:r>
      <w:r>
        <w:rPr>
          <w:rFonts w:hint="eastAsia" w:ascii="宋体" w:hAnsi="宋体"/>
          <w:color w:val="auto"/>
          <w:sz w:val="24"/>
          <w:szCs w:val="24"/>
          <w:lang w:val="en-US" w:eastAsia="zh-CN"/>
        </w:rPr>
        <w:t>80</w:t>
      </w:r>
    </w:p>
    <w:p>
      <w:pPr>
        <w:pStyle w:val="5"/>
        <w:rPr>
          <w:rFonts w:hint="eastAsia"/>
          <w:sz w:val="30"/>
          <w:szCs w:val="24"/>
          <w:lang w:val="zh-CN"/>
        </w:rPr>
      </w:pPr>
    </w:p>
    <w:p>
      <w:pPr>
        <w:keepNext/>
        <w:keepLines/>
        <w:spacing w:after="313"/>
        <w:jc w:val="center"/>
        <w:rPr>
          <w:rFonts w:hint="eastAsia" w:ascii="Times New Roman" w:hAnsi="Times New Roman" w:eastAsia="Times New Roman"/>
          <w:color w:val="auto"/>
          <w:kern w:val="2"/>
          <w:sz w:val="21"/>
          <w:szCs w:val="24"/>
          <w:lang w:val="en-US"/>
        </w:rPr>
      </w:pPr>
    </w:p>
    <w:p>
      <w:pPr>
        <w:keepNext/>
        <w:keepLines/>
        <w:tabs>
          <w:tab w:val="right" w:leader="dot" w:pos="8845"/>
        </w:tabs>
        <w:spacing w:line="440" w:lineRule="exact"/>
        <w:rPr>
          <w:rFonts w:hint="eastAsia" w:ascii="Times New Roman" w:hAnsi="Times New Roman" w:eastAsia="Times New Roman"/>
          <w:b/>
          <w:color w:val="auto"/>
          <w:sz w:val="20"/>
          <w:szCs w:val="24"/>
          <w:lang w:val="zh-CN"/>
        </w:rPr>
      </w:pPr>
    </w:p>
    <w:p>
      <w:pPr>
        <w:keepNext/>
        <w:keepLines/>
        <w:spacing w:line="440" w:lineRule="exact"/>
        <w:rPr>
          <w:rFonts w:hint="default" w:ascii="宋体" w:hAnsi="宋体" w:eastAsia="宋体"/>
          <w:color w:val="auto"/>
          <w:kern w:val="2"/>
          <w:sz w:val="21"/>
          <w:szCs w:val="24"/>
          <w:lang w:val="en-US"/>
        </w:rPr>
      </w:pPr>
    </w:p>
    <w:p>
      <w:pPr>
        <w:pStyle w:val="3"/>
        <w:keepNext/>
        <w:keepLines/>
        <w:pageBreakBefore/>
        <w:spacing w:after="313" w:line="576" w:lineRule="exact"/>
        <w:jc w:val="center"/>
        <w:rPr>
          <w:rFonts w:hint="eastAsia" w:ascii="黑体" w:hAnsi="黑体" w:eastAsia="黑体"/>
          <w:color w:val="auto"/>
          <w:kern w:val="44"/>
          <w:sz w:val="44"/>
          <w:szCs w:val="24"/>
          <w:lang w:val="en-US"/>
        </w:rPr>
        <w:sectPr>
          <w:footerReference r:id="rId5" w:type="default"/>
          <w:pgSz w:w="12240" w:h="15840"/>
          <w:pgMar w:top="2098" w:right="1474" w:bottom="1984" w:left="1587" w:header="720" w:footer="720" w:gutter="0"/>
          <w:pgBorders>
            <w:top w:val="none" w:sz="0" w:space="0"/>
            <w:left w:val="none" w:sz="0" w:space="0"/>
            <w:bottom w:val="none" w:sz="0" w:space="0"/>
            <w:right w:val="none" w:sz="0" w:space="0"/>
          </w:pgBorders>
          <w:lnNumType w:countBy="0" w:distance="360"/>
          <w:cols w:space="720" w:num="1"/>
        </w:sectPr>
      </w:pPr>
    </w:p>
    <w:p>
      <w:pPr>
        <w:pStyle w:val="3"/>
        <w:keepNext/>
        <w:keepLines/>
        <w:pageBreakBefore/>
        <w:spacing w:after="313" w:line="576" w:lineRule="exact"/>
        <w:jc w:val="center"/>
        <w:rPr>
          <w:rFonts w:hint="eastAsia" w:ascii="黑体" w:hAnsi="黑体" w:eastAsia="黑体"/>
          <w:b/>
          <w:color w:val="auto"/>
          <w:kern w:val="44"/>
          <w:sz w:val="44"/>
          <w:szCs w:val="24"/>
          <w:lang w:val="en-US"/>
        </w:rPr>
      </w:pPr>
      <w:r>
        <w:rPr>
          <w:rFonts w:hint="eastAsia" w:ascii="黑体" w:hAnsi="黑体" w:eastAsia="黑体"/>
          <w:color w:val="auto"/>
          <w:kern w:val="44"/>
          <w:sz w:val="44"/>
          <w:szCs w:val="24"/>
          <w:lang w:val="en-US"/>
        </w:rPr>
        <w:t>第一部分 部门概况</w:t>
      </w:r>
    </w:p>
    <w:p>
      <w:pPr>
        <w:pStyle w:val="4"/>
        <w:keepNext/>
        <w:keepLines/>
        <w:spacing w:line="576" w:lineRule="exact"/>
        <w:ind w:firstLine="640"/>
        <w:jc w:val="both"/>
        <w:rPr>
          <w:rFonts w:hint="eastAsia" w:ascii="黑体" w:hAnsi="黑体" w:eastAsia="黑体"/>
          <w:color w:val="auto"/>
          <w:kern w:val="2"/>
          <w:sz w:val="32"/>
          <w:szCs w:val="24"/>
          <w:lang w:val="en-US"/>
        </w:rPr>
      </w:pPr>
      <w:r>
        <w:rPr>
          <w:rFonts w:hint="eastAsia" w:ascii="黑体" w:hAnsi="黑体" w:eastAsia="黑体"/>
          <w:color w:val="000000"/>
          <w:kern w:val="2"/>
          <w:sz w:val="32"/>
          <w:szCs w:val="24"/>
          <w:lang w:val="en-US"/>
        </w:rPr>
        <w:t>一、部门职责</w:t>
      </w:r>
    </w:p>
    <w:p>
      <w:pPr>
        <w:keepNext/>
        <w:keepLines/>
        <w:spacing w:line="576" w:lineRule="exact"/>
        <w:ind w:firstLine="640"/>
        <w:jc w:val="both"/>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（一）主要职能。</w:t>
      </w:r>
    </w:p>
    <w:p>
      <w:pPr>
        <w:keepNext/>
        <w:keepLines/>
        <w:spacing w:line="576" w:lineRule="exact"/>
        <w:ind w:firstLine="640" w:firstLineChars="200"/>
        <w:jc w:val="both"/>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1</w:t>
      </w:r>
      <w:r>
        <w:rPr>
          <w:rFonts w:hint="eastAsia" w:ascii="仿宋_GB2312" w:hAnsi="仿宋_GB2312" w:eastAsia="仿宋_GB2312"/>
          <w:color w:val="auto"/>
          <w:sz w:val="32"/>
          <w:szCs w:val="24"/>
          <w:lang w:val="en-US" w:eastAsia="zh-CN"/>
        </w:rPr>
        <w:t>.</w:t>
      </w:r>
      <w:r>
        <w:rPr>
          <w:rFonts w:hint="eastAsia" w:ascii="仿宋_GB2312" w:hAnsi="仿宋_GB2312" w:eastAsia="仿宋_GB2312"/>
          <w:color w:val="auto"/>
          <w:sz w:val="32"/>
          <w:szCs w:val="24"/>
          <w:lang w:val="en-US"/>
        </w:rPr>
        <w:t>按照规定权限，履行全民所有土地、矿产、森林、湿地、水等自然资源资产所有者职责和所有国土空间用途管制职责。拟订全市自然资源、国土空间规划、城乡规划和测绘地理信息地方性法规、政策规章草案，制定有关政策措施并监督检查执行情况。</w:t>
      </w:r>
    </w:p>
    <w:p>
      <w:pPr>
        <w:keepNext/>
        <w:keepLines/>
        <w:spacing w:line="576" w:lineRule="exact"/>
        <w:ind w:firstLine="640" w:firstLineChars="200"/>
        <w:jc w:val="both"/>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2</w:t>
      </w:r>
      <w:r>
        <w:rPr>
          <w:rFonts w:hint="eastAsia" w:ascii="仿宋_GB2312" w:hAnsi="仿宋_GB2312" w:eastAsia="仿宋_GB2312"/>
          <w:color w:val="auto"/>
          <w:sz w:val="32"/>
          <w:szCs w:val="24"/>
          <w:lang w:val="en-US" w:eastAsia="zh-CN"/>
        </w:rPr>
        <w:t>.</w:t>
      </w:r>
      <w:r>
        <w:rPr>
          <w:rFonts w:hint="eastAsia" w:ascii="仿宋_GB2312" w:hAnsi="仿宋_GB2312" w:eastAsia="仿宋_GB2312"/>
          <w:color w:val="auto"/>
          <w:sz w:val="32"/>
          <w:szCs w:val="24"/>
          <w:lang w:val="en-US"/>
        </w:rPr>
        <w:t>负责全区自然资源调查监测评价。依照自然资源调查监测评价的指标体系和统计标准，建立统一规范的自然资源调查监测评价制度。实施自然资源基础调查、专项调查和监测。负责自然资源调查监测评价成果的监督管理和信息发布。指导县区自然资源调查监测评价工作。</w:t>
      </w:r>
    </w:p>
    <w:p>
      <w:pPr>
        <w:keepNext/>
        <w:keepLines/>
        <w:spacing w:line="576" w:lineRule="exact"/>
        <w:ind w:firstLine="640" w:firstLineChars="200"/>
        <w:jc w:val="both"/>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3</w:t>
      </w:r>
      <w:r>
        <w:rPr>
          <w:rFonts w:hint="eastAsia" w:ascii="仿宋_GB2312" w:hAnsi="仿宋_GB2312" w:eastAsia="仿宋_GB2312"/>
          <w:color w:val="auto"/>
          <w:sz w:val="32"/>
          <w:szCs w:val="24"/>
          <w:lang w:val="en-US" w:eastAsia="zh-CN"/>
        </w:rPr>
        <w:t>.</w:t>
      </w:r>
      <w:r>
        <w:rPr>
          <w:rFonts w:hint="eastAsia" w:ascii="仿宋_GB2312" w:hAnsi="仿宋_GB2312" w:eastAsia="仿宋_GB2312"/>
          <w:color w:val="auto"/>
          <w:sz w:val="32"/>
          <w:szCs w:val="24"/>
          <w:lang w:val="en-US"/>
        </w:rPr>
        <w:t>负责全区自然资源统一确权登记工作。组织实施各类自然资源和不动产统一确权登记、权籍调查、不动产测绘、争议调处、成果应用的制度、标准、规范。建立健全全市自然资源和不动产登记信息管理基础平台。负责自然资源和不动产登记资料收集、整理、共享、汇交管理等。指导监督自然资源和不动产确权登记工作。</w:t>
      </w:r>
    </w:p>
    <w:p>
      <w:pPr>
        <w:keepNext/>
        <w:keepLines/>
        <w:spacing w:line="576" w:lineRule="exact"/>
        <w:ind w:firstLine="640" w:firstLineChars="200"/>
        <w:jc w:val="both"/>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4</w:t>
      </w:r>
      <w:r>
        <w:rPr>
          <w:rFonts w:hint="eastAsia" w:ascii="仿宋_GB2312" w:hAnsi="仿宋_GB2312" w:eastAsia="仿宋_GB2312"/>
          <w:color w:val="auto"/>
          <w:sz w:val="32"/>
          <w:szCs w:val="24"/>
          <w:lang w:val="en-US" w:eastAsia="zh-CN"/>
        </w:rPr>
        <w:t>.</w:t>
      </w:r>
      <w:r>
        <w:rPr>
          <w:rFonts w:hint="eastAsia" w:ascii="仿宋_GB2312" w:hAnsi="仿宋_GB2312" w:eastAsia="仿宋_GB2312"/>
          <w:color w:val="auto"/>
          <w:sz w:val="32"/>
          <w:szCs w:val="24"/>
          <w:lang w:val="en-US"/>
        </w:rPr>
        <w:t>负责全区自然资源资产有偿使用工作。建立全民所有自然资源资产统计制度，负责全民所有自然资源资产核算。编制全民所有自然资源资产负债表，依照有关标准组织考核。按照规定权限，制定全民所有自然资源资产划拨、出让、租赁、作价出资和土地储备政策，合理配置全民所有自然资源资产。负责自然资源资产价值评估管理，依法收缴相关资产收益。</w:t>
      </w:r>
    </w:p>
    <w:p>
      <w:pPr>
        <w:keepNext/>
        <w:keepLines/>
        <w:spacing w:line="576" w:lineRule="exact"/>
        <w:ind w:firstLine="640" w:firstLineChars="200"/>
        <w:jc w:val="both"/>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5</w:t>
      </w:r>
      <w:r>
        <w:rPr>
          <w:rFonts w:hint="eastAsia" w:ascii="仿宋_GB2312" w:hAnsi="仿宋_GB2312" w:eastAsia="仿宋_GB2312"/>
          <w:color w:val="auto"/>
          <w:sz w:val="32"/>
          <w:szCs w:val="24"/>
          <w:lang w:val="en-US" w:eastAsia="zh-CN"/>
        </w:rPr>
        <w:t>.</w:t>
      </w:r>
      <w:r>
        <w:rPr>
          <w:rFonts w:hint="eastAsia" w:ascii="仿宋_GB2312" w:hAnsi="仿宋_GB2312" w:eastAsia="仿宋_GB2312"/>
          <w:color w:val="auto"/>
          <w:sz w:val="32"/>
          <w:szCs w:val="24"/>
          <w:lang w:val="en-US"/>
        </w:rPr>
        <w:t>负责全区自然资源的合理开发利用。组织拟订并实施自然资源发展规划和战略，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pPr>
        <w:keepNext/>
        <w:keepLines/>
        <w:spacing w:line="576" w:lineRule="exact"/>
        <w:ind w:firstLine="640" w:firstLineChars="200"/>
        <w:jc w:val="both"/>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6</w:t>
      </w:r>
      <w:r>
        <w:rPr>
          <w:rFonts w:hint="eastAsia" w:ascii="仿宋_GB2312" w:hAnsi="仿宋_GB2312" w:eastAsia="仿宋_GB2312"/>
          <w:color w:val="auto"/>
          <w:sz w:val="32"/>
          <w:szCs w:val="24"/>
          <w:lang w:val="en-US" w:eastAsia="zh-CN"/>
        </w:rPr>
        <w:t>.</w:t>
      </w:r>
      <w:r>
        <w:rPr>
          <w:rFonts w:hint="eastAsia" w:ascii="仿宋_GB2312" w:hAnsi="仿宋_GB2312" w:eastAsia="仿宋_GB2312"/>
          <w:color w:val="auto"/>
          <w:sz w:val="32"/>
          <w:szCs w:val="24"/>
          <w:lang w:val="en-US"/>
        </w:rPr>
        <w:t>推进主体功能区战略和制度，组织编制并监督实施国土空间规划以及城乡规划等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组织拟订并实施土地等自然资源年度利用计划。负责土地等国土空间用途转用工作。负责土地征收征用管理。负责城乡规划管理。</w:t>
      </w:r>
    </w:p>
    <w:p>
      <w:pPr>
        <w:keepNext/>
        <w:keepLines/>
        <w:spacing w:line="576" w:lineRule="exact"/>
        <w:ind w:firstLine="640" w:firstLineChars="200"/>
        <w:jc w:val="both"/>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7</w:t>
      </w:r>
      <w:r>
        <w:rPr>
          <w:rFonts w:hint="eastAsia" w:ascii="仿宋_GB2312" w:hAnsi="仿宋_GB2312" w:eastAsia="仿宋_GB2312"/>
          <w:color w:val="auto"/>
          <w:sz w:val="32"/>
          <w:szCs w:val="24"/>
          <w:lang w:val="en-US" w:eastAsia="zh-CN"/>
        </w:rPr>
        <w:t>.</w:t>
      </w:r>
      <w:r>
        <w:rPr>
          <w:rFonts w:hint="eastAsia" w:ascii="仿宋_GB2312" w:hAnsi="仿宋_GB2312" w:eastAsia="仿宋_GB2312"/>
          <w:color w:val="auto"/>
          <w:sz w:val="32"/>
          <w:szCs w:val="24"/>
          <w:lang w:val="en-US"/>
        </w:rPr>
        <w:t>负责统筹全区国土空间生态修复。牵头组织编制全区国土空间生态修复规划并实施有关生态修复重大工程。负责开展国土空间综合整治、土地整理复垦、矿山地质环境恢复治理等工作。牵头建立和实施生态保护补偿制度，制定合理利用社会资金进行生态修复的政策措施，提出重大备选项目。</w:t>
      </w:r>
    </w:p>
    <w:p>
      <w:pPr>
        <w:keepNext/>
        <w:keepLines/>
        <w:spacing w:line="576" w:lineRule="exact"/>
        <w:ind w:firstLine="640" w:firstLineChars="200"/>
        <w:jc w:val="both"/>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8</w:t>
      </w:r>
      <w:r>
        <w:rPr>
          <w:rFonts w:hint="eastAsia" w:ascii="仿宋_GB2312" w:hAnsi="仿宋_GB2312" w:eastAsia="仿宋_GB2312"/>
          <w:color w:val="auto"/>
          <w:sz w:val="32"/>
          <w:szCs w:val="24"/>
          <w:lang w:val="en-US" w:eastAsia="zh-CN"/>
        </w:rPr>
        <w:t>.</w:t>
      </w:r>
      <w:r>
        <w:rPr>
          <w:rFonts w:hint="eastAsia" w:ascii="仿宋_GB2312" w:hAnsi="仿宋_GB2312" w:eastAsia="仿宋_GB2312"/>
          <w:color w:val="auto"/>
          <w:sz w:val="32"/>
          <w:szCs w:val="24"/>
          <w:lang w:val="en-US"/>
        </w:rPr>
        <w:t>负责组织实施最严格的耕地保护制度。牵头拟订并实施全区耕地保护政策，负责耕地数量、质量、生态保护。组织实施耕地保护责任目标考核和永久基本农田特殊保护。完善耕地占补平衡制度，监督占用耕地补偿制度执行情况。</w:t>
      </w:r>
    </w:p>
    <w:p>
      <w:pPr>
        <w:keepNext/>
        <w:keepLines/>
        <w:spacing w:line="576" w:lineRule="exact"/>
        <w:ind w:firstLine="640" w:firstLineChars="200"/>
        <w:jc w:val="both"/>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9</w:t>
      </w:r>
      <w:r>
        <w:rPr>
          <w:rFonts w:hint="eastAsia" w:ascii="仿宋_GB2312" w:hAnsi="仿宋_GB2312" w:eastAsia="仿宋_GB2312"/>
          <w:color w:val="auto"/>
          <w:sz w:val="32"/>
          <w:szCs w:val="24"/>
          <w:lang w:val="en-US" w:eastAsia="zh-CN"/>
        </w:rPr>
        <w:t>.</w:t>
      </w:r>
      <w:r>
        <w:rPr>
          <w:rFonts w:hint="eastAsia" w:ascii="仿宋_GB2312" w:hAnsi="仿宋_GB2312" w:eastAsia="仿宋_GB2312"/>
          <w:color w:val="auto"/>
          <w:sz w:val="32"/>
          <w:szCs w:val="24"/>
          <w:lang w:val="en-US"/>
        </w:rPr>
        <w:t>负责管理全区地质勘查和地质工作。拟订全区地质勘查规划并监督检查执行情况。组织实施重大地质矿产勘查专项。负责地质灾害预防和治理，监督管理地下水过量开釆及引发的地面沉降等地质问题。负责古生物化石的监督管理。</w:t>
      </w:r>
    </w:p>
    <w:p>
      <w:pPr>
        <w:keepNext/>
        <w:keepLines/>
        <w:spacing w:line="576" w:lineRule="exact"/>
        <w:ind w:firstLine="640" w:firstLineChars="200"/>
        <w:jc w:val="both"/>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10</w:t>
      </w:r>
      <w:r>
        <w:rPr>
          <w:rFonts w:hint="eastAsia" w:ascii="仿宋_GB2312" w:hAnsi="仿宋_GB2312" w:eastAsia="仿宋_GB2312"/>
          <w:color w:val="auto"/>
          <w:sz w:val="32"/>
          <w:szCs w:val="24"/>
          <w:lang w:val="en-US" w:eastAsia="zh-CN"/>
        </w:rPr>
        <w:t>.</w:t>
      </w:r>
      <w:r>
        <w:rPr>
          <w:rFonts w:hint="eastAsia" w:ascii="仿宋_GB2312" w:hAnsi="仿宋_GB2312" w:eastAsia="仿宋_GB2312"/>
          <w:color w:val="auto"/>
          <w:sz w:val="32"/>
          <w:szCs w:val="24"/>
          <w:lang w:val="en-US"/>
        </w:rPr>
        <w:t>负责落实综合防灾减灾规划相关要求，组织编制并实施地质灾害防治规划。组织、指导、协调和监督地质灾害调查评价及隐患的普查、详查、排查。组织、指导开展群测群防、专业监测和预报预警等工作，组织、指导开展地质灾害工程治理工作。承担地质灾害应急救援的技术保障工作。</w:t>
      </w:r>
    </w:p>
    <w:p>
      <w:pPr>
        <w:keepNext/>
        <w:keepLines/>
        <w:spacing w:line="576" w:lineRule="exact"/>
        <w:ind w:firstLine="640" w:firstLineChars="200"/>
        <w:jc w:val="both"/>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11</w:t>
      </w:r>
      <w:r>
        <w:rPr>
          <w:rFonts w:hint="eastAsia" w:ascii="仿宋_GB2312" w:hAnsi="仿宋_GB2312" w:eastAsia="仿宋_GB2312"/>
          <w:color w:val="auto"/>
          <w:sz w:val="32"/>
          <w:szCs w:val="24"/>
          <w:lang w:val="en-US" w:eastAsia="zh-CN"/>
        </w:rPr>
        <w:t>.</w:t>
      </w:r>
      <w:r>
        <w:rPr>
          <w:rFonts w:hint="eastAsia" w:ascii="仿宋_GB2312" w:hAnsi="仿宋_GB2312" w:eastAsia="仿宋_GB2312"/>
          <w:color w:val="auto"/>
          <w:sz w:val="32"/>
          <w:szCs w:val="24"/>
          <w:lang w:val="en-US"/>
        </w:rPr>
        <w:t>负责全区矿产资源管理工作。负责矿产资源储量管理及压覆矿产资源审核报批。负责矿业权管理。会同有关部门承担保护性开釆的特定矿种、优势矿产的调控及相关管理工作。监督指导矿产资源合理利用和保护。</w:t>
      </w:r>
    </w:p>
    <w:p>
      <w:pPr>
        <w:keepNext/>
        <w:keepLines/>
        <w:spacing w:line="576" w:lineRule="exact"/>
        <w:ind w:firstLine="640" w:firstLineChars="200"/>
        <w:jc w:val="both"/>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12</w:t>
      </w:r>
      <w:r>
        <w:rPr>
          <w:rFonts w:hint="eastAsia" w:ascii="仿宋_GB2312" w:hAnsi="仿宋_GB2312" w:eastAsia="仿宋_GB2312"/>
          <w:color w:val="auto"/>
          <w:sz w:val="32"/>
          <w:szCs w:val="24"/>
          <w:lang w:val="en-US" w:eastAsia="zh-CN"/>
        </w:rPr>
        <w:t>.</w:t>
      </w:r>
      <w:r>
        <w:rPr>
          <w:rFonts w:hint="eastAsia" w:ascii="仿宋_GB2312" w:hAnsi="仿宋_GB2312" w:eastAsia="仿宋_GB2312"/>
          <w:color w:val="auto"/>
          <w:sz w:val="32"/>
          <w:szCs w:val="24"/>
          <w:lang w:val="en-US"/>
        </w:rPr>
        <w:t>推动全区自然资源领域科技发展和对外合作。制定并实施全区自然资源领域科技创新发展和人才培养规划、计划。组织实施重大科技专项及创新能力建设，推进自然资源信息化和信息资料的公共服务。组织开展全区自然资源系统对外交流合作。</w:t>
      </w:r>
    </w:p>
    <w:p>
      <w:pPr>
        <w:keepNext/>
        <w:keepLines/>
        <w:spacing w:line="576" w:lineRule="exact"/>
        <w:ind w:firstLine="640" w:firstLineChars="200"/>
        <w:jc w:val="both"/>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13</w:t>
      </w:r>
      <w:r>
        <w:rPr>
          <w:rFonts w:hint="eastAsia" w:ascii="仿宋_GB2312" w:hAnsi="仿宋_GB2312" w:eastAsia="仿宋_GB2312"/>
          <w:color w:val="auto"/>
          <w:sz w:val="32"/>
          <w:szCs w:val="24"/>
          <w:lang w:val="en-US" w:eastAsia="zh-CN"/>
        </w:rPr>
        <w:t>.</w:t>
      </w:r>
      <w:r>
        <w:rPr>
          <w:rFonts w:hint="eastAsia" w:ascii="仿宋_GB2312" w:hAnsi="仿宋_GB2312" w:eastAsia="仿宋_GB2312"/>
          <w:color w:val="auto"/>
          <w:sz w:val="32"/>
          <w:szCs w:val="24"/>
          <w:lang w:val="en-US"/>
        </w:rPr>
        <w:t>配合国家、省对县区政府落实党中央、国务院关于自然资源和国土空间规划的重大方针政策、决策部署及法律法规执行情况进行督察。按照市委、市政府安排，组织实施自然资源督察相关工作。查处全区自然资源开发利用、国土空间规划、城乡规划、测绘等领域重大违法案件。</w:t>
      </w:r>
    </w:p>
    <w:p>
      <w:pPr>
        <w:keepNext/>
        <w:keepLines/>
        <w:spacing w:line="576" w:lineRule="exact"/>
        <w:ind w:firstLine="640" w:firstLineChars="200"/>
        <w:jc w:val="both"/>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14</w:t>
      </w:r>
      <w:r>
        <w:rPr>
          <w:rFonts w:hint="eastAsia" w:ascii="仿宋_GB2312" w:hAnsi="仿宋_GB2312" w:eastAsia="仿宋_GB2312"/>
          <w:color w:val="auto"/>
          <w:sz w:val="32"/>
          <w:szCs w:val="24"/>
          <w:lang w:val="en-US" w:eastAsia="zh-CN"/>
        </w:rPr>
        <w:t>.</w:t>
      </w:r>
      <w:r>
        <w:rPr>
          <w:rFonts w:hint="eastAsia" w:ascii="仿宋_GB2312" w:hAnsi="仿宋_GB2312" w:eastAsia="仿宋_GB2312"/>
          <w:color w:val="auto"/>
          <w:sz w:val="32"/>
          <w:szCs w:val="24"/>
          <w:lang w:val="en-US"/>
        </w:rPr>
        <w:t>负责测绘地理信息管理。负责基础测绘和测绘行业管理。监督管理全区测绘地理信息成果、市场秩序、测绘基准和系统。负责地理信息公共服务管理和测量标志保护。</w:t>
      </w:r>
    </w:p>
    <w:p>
      <w:pPr>
        <w:keepNext/>
        <w:keepLines/>
        <w:spacing w:line="576" w:lineRule="exact"/>
        <w:ind w:firstLine="640" w:firstLineChars="200"/>
        <w:jc w:val="both"/>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15</w:t>
      </w:r>
      <w:r>
        <w:rPr>
          <w:rFonts w:hint="eastAsia" w:ascii="仿宋_GB2312" w:hAnsi="仿宋_GB2312" w:eastAsia="仿宋_GB2312"/>
          <w:color w:val="auto"/>
          <w:sz w:val="32"/>
          <w:szCs w:val="24"/>
          <w:lang w:val="en-US" w:eastAsia="zh-CN"/>
        </w:rPr>
        <w:t>.</w:t>
      </w:r>
      <w:r>
        <w:rPr>
          <w:rFonts w:hint="eastAsia" w:ascii="仿宋_GB2312" w:hAnsi="仿宋_GB2312" w:eastAsia="仿宋_GB2312"/>
          <w:color w:val="auto"/>
          <w:sz w:val="32"/>
          <w:szCs w:val="24"/>
          <w:lang w:val="en-US"/>
        </w:rPr>
        <w:t>负责职责范围内的安全生产和职业健康、生态环境保护、审批服务便民化等工作。</w:t>
      </w:r>
    </w:p>
    <w:p>
      <w:pPr>
        <w:keepNext/>
        <w:keepLines/>
        <w:spacing w:line="576" w:lineRule="exact"/>
        <w:ind w:firstLine="640" w:firstLineChars="200"/>
        <w:jc w:val="both"/>
        <w:rPr>
          <w:rFonts w:hint="eastAsia" w:ascii="仿宋_GB2312" w:hAnsi="仿宋_GB2312" w:eastAsia="仿宋_GB2312"/>
          <w:color w:val="auto"/>
          <w:sz w:val="32"/>
          <w:szCs w:val="24"/>
          <w:lang w:val="en-US"/>
        </w:rPr>
      </w:pPr>
      <w:r>
        <w:rPr>
          <w:rFonts w:hint="eastAsia" w:ascii="仿宋_GB2312" w:hAnsi="仿宋_GB2312" w:eastAsia="仿宋_GB2312"/>
          <w:color w:val="auto"/>
          <w:sz w:val="32"/>
          <w:szCs w:val="24"/>
          <w:lang w:val="en-US"/>
        </w:rPr>
        <w:t>16</w:t>
      </w:r>
      <w:r>
        <w:rPr>
          <w:rFonts w:hint="eastAsia" w:ascii="仿宋_GB2312" w:hAnsi="仿宋_GB2312" w:eastAsia="仿宋_GB2312"/>
          <w:color w:val="auto"/>
          <w:sz w:val="32"/>
          <w:szCs w:val="24"/>
          <w:lang w:val="en-US" w:eastAsia="zh-CN"/>
        </w:rPr>
        <w:t>.</w:t>
      </w:r>
      <w:r>
        <w:rPr>
          <w:rFonts w:hint="eastAsia" w:ascii="仿宋_GB2312" w:hAnsi="仿宋_GB2312" w:eastAsia="仿宋_GB2312"/>
          <w:color w:val="auto"/>
          <w:sz w:val="32"/>
          <w:szCs w:val="24"/>
          <w:lang w:val="en-US"/>
        </w:rPr>
        <w:t>完成区委、区政府交办的其他任务。</w:t>
      </w:r>
    </w:p>
    <w:p>
      <w:pPr>
        <w:keepNext/>
        <w:keepLines/>
        <w:spacing w:line="576" w:lineRule="exact"/>
        <w:ind w:firstLine="640"/>
        <w:jc w:val="both"/>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（二）2023年重点工作完成情况。</w:t>
      </w:r>
    </w:p>
    <w:p>
      <w:pPr>
        <w:keepNext/>
        <w:keepLines/>
        <w:spacing w:line="576" w:lineRule="exact"/>
        <w:ind w:firstLine="640" w:firstLineChars="200"/>
        <w:jc w:val="both"/>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1.落实空间规划要务。一是制定了《广元市朝天区以片区为单元编制乡村国土空间规划工作方案》等系列文件，按照“一心三副、四区协同”的主题功能定位，将朝天区划分为曾家山农旅文康融合发展片区等4个乡镇级经济片区。二是加强建设项目用地“双方案”报批服务。</w:t>
      </w:r>
    </w:p>
    <w:p>
      <w:pPr>
        <w:keepNext/>
        <w:keepLines/>
        <w:spacing w:line="576" w:lineRule="exact"/>
        <w:ind w:firstLine="640" w:firstLineChars="200"/>
        <w:jc w:val="both"/>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2.落实耕地保护要务。一是健全耕地保护机制。二是严格落实耕地占补平衡。三是全面完成耕地“进出平衡”四是持续推进土地增减挂钩。</w:t>
      </w:r>
    </w:p>
    <w:p>
      <w:pPr>
        <w:keepNext/>
        <w:keepLines/>
        <w:spacing w:line="576" w:lineRule="exact"/>
        <w:ind w:firstLine="640" w:firstLineChars="200"/>
        <w:jc w:val="both"/>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3.落实要素保障要务。一是把好建设项目踏勘及选址关。二是着力解决项目用地难问题。三是做好临时用地和农转用审批。四是加快项目供地。五是加强后备保障。</w:t>
      </w:r>
    </w:p>
    <w:p>
      <w:pPr>
        <w:keepNext/>
        <w:keepLines/>
        <w:spacing w:line="576" w:lineRule="exact"/>
        <w:ind w:firstLine="640" w:firstLineChars="200"/>
        <w:jc w:val="both"/>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4.落实不动产登记要务。一是产权登记。二是林权登记。三是集体土地所有权登记。四是农村房地一体确权。</w:t>
      </w:r>
    </w:p>
    <w:p>
      <w:pPr>
        <w:keepNext/>
        <w:keepLines/>
        <w:spacing w:line="576" w:lineRule="exact"/>
        <w:ind w:firstLine="640" w:firstLineChars="200"/>
        <w:jc w:val="both"/>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5.落实防灾应急要务。一是全面开展地灾排查。二是做好地质灾害应急演练。三是发布预报预警。</w:t>
      </w:r>
    </w:p>
    <w:p>
      <w:pPr>
        <w:keepNext/>
        <w:keepLines/>
        <w:spacing w:line="576" w:lineRule="exact"/>
        <w:ind w:firstLine="640" w:firstLineChars="200"/>
        <w:jc w:val="both"/>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6.落实调查监测要务。一是国土变更调查工作。二是测绘管理工作。三是调查测绘数据共享。</w:t>
      </w:r>
    </w:p>
    <w:p>
      <w:pPr>
        <w:spacing w:line="576" w:lineRule="exact"/>
        <w:ind w:firstLine="640" w:firstLineChars="200"/>
        <w:jc w:val="both"/>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7.落实规划管理要务。一是强化规划选址。二是加强规划管理行政许可事项办理。三是加强竣工项目的验收管理。</w:t>
      </w:r>
    </w:p>
    <w:p>
      <w:pPr>
        <w:pStyle w:val="5"/>
        <w:spacing w:line="576" w:lineRule="exact"/>
        <w:ind w:firstLine="640" w:firstLineChars="200"/>
        <w:rPr>
          <w:rFonts w:hint="eastAsia" w:hAnsi="仿宋_GB2312" w:cs="Times New Roman"/>
          <w:color w:val="000000"/>
          <w:sz w:val="32"/>
          <w:szCs w:val="24"/>
          <w:lang w:val="en-US"/>
        </w:rPr>
      </w:pPr>
      <w:r>
        <w:rPr>
          <w:rFonts w:hint="eastAsia" w:hAnsi="仿宋_GB2312" w:cs="Times New Roman"/>
          <w:color w:val="000000"/>
          <w:sz w:val="32"/>
          <w:szCs w:val="24"/>
          <w:lang w:val="en-US"/>
        </w:rPr>
        <w:t>8.落实矿政管理要务。一是落实2023年度矿业权勘查开采信息公示，完成10个矿权信息公示、2个矿权市区联合实地核查、1个矿权移出异常名录。二是完成《朝天区第四轮矿产资源规划（2021-2025）》发布实施。三是配合开展新一轮找矿行动，开展二维页岩气勘查及陕西宁强青木川-阳平关一带金多金属找矿靶区优选与评价工作。四是完成了生态保护红线内4宗探矿权的退出工作。五是完成矿业权变更登记2宗，上报矿业权延续和变更登记1宗，上报注销矿业权29宗，公告注销矿业权5宗。六是积极推进矿权出让工作。</w:t>
      </w:r>
    </w:p>
    <w:p>
      <w:pPr>
        <w:pStyle w:val="5"/>
        <w:spacing w:line="576" w:lineRule="exact"/>
        <w:ind w:firstLine="640" w:firstLineChars="200"/>
        <w:rPr>
          <w:rFonts w:hint="eastAsia" w:hAnsi="仿宋_GB2312" w:cs="Times New Roman"/>
          <w:color w:val="000000"/>
          <w:sz w:val="32"/>
          <w:szCs w:val="24"/>
          <w:lang w:val="en-US"/>
        </w:rPr>
      </w:pPr>
      <w:r>
        <w:rPr>
          <w:rFonts w:hint="eastAsia" w:hAnsi="仿宋_GB2312" w:cs="Times New Roman"/>
          <w:color w:val="000000"/>
          <w:sz w:val="32"/>
          <w:szCs w:val="24"/>
          <w:lang w:val="en-US"/>
        </w:rPr>
        <w:t>9.落实安全保障要务。一是安全生产工作。二是国家安全工作。三是安保维稳工作。</w:t>
      </w:r>
    </w:p>
    <w:p>
      <w:pPr>
        <w:pStyle w:val="5"/>
        <w:spacing w:line="576" w:lineRule="exact"/>
        <w:ind w:firstLine="640" w:firstLineChars="200"/>
        <w:rPr>
          <w:rFonts w:hint="eastAsia" w:hAnsi="仿宋_GB2312" w:cs="Times New Roman"/>
          <w:color w:val="000000"/>
          <w:sz w:val="32"/>
          <w:szCs w:val="24"/>
          <w:lang w:val="en-US"/>
        </w:rPr>
      </w:pPr>
      <w:r>
        <w:rPr>
          <w:rFonts w:hint="eastAsia" w:hAnsi="仿宋_GB2312" w:cs="Times New Roman"/>
          <w:color w:val="000000"/>
          <w:sz w:val="32"/>
          <w:szCs w:val="24"/>
          <w:lang w:val="en-US"/>
        </w:rPr>
        <w:t>10.落实执法监察要务。一是动态巡查打击自然资源违法行为。二是不断强化卫片执法。三是开展历年土地督察违法问题整改。</w:t>
      </w:r>
    </w:p>
    <w:p>
      <w:pPr>
        <w:pStyle w:val="5"/>
        <w:spacing w:line="576" w:lineRule="exact"/>
        <w:ind w:firstLine="640" w:firstLineChars="20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11.落实乡村振兴要务。一是巩固拓展脱贫攻坚成果同乡村振兴有效衔接。二是做好乡村振兴实绩考核。三是抓实河湖长制、林长制。</w:t>
      </w:r>
    </w:p>
    <w:p>
      <w:pPr>
        <w:pStyle w:val="5"/>
        <w:spacing w:line="576" w:lineRule="exact"/>
        <w:ind w:firstLine="640" w:firstLineChars="20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12.落实营商环境要务。一是登记申请规范统一。二是“交房即交证”常态化推进。三是便民服务稳步提升。四是不动产历史遗留问题顺利化解。</w:t>
      </w:r>
    </w:p>
    <w:p>
      <w:pPr>
        <w:pStyle w:val="5"/>
        <w:spacing w:line="576" w:lineRule="exact"/>
        <w:ind w:firstLine="640" w:firstLineChars="20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13.落实改革创新要务。一是深化农村土地制度改革。二是系统开展生态保护和修复。三是大力开展全域土地综合整治。</w:t>
      </w:r>
    </w:p>
    <w:p>
      <w:pPr>
        <w:pStyle w:val="4"/>
        <w:keepNext/>
        <w:keepLines/>
        <w:spacing w:line="576" w:lineRule="exact"/>
        <w:ind w:firstLine="640"/>
        <w:jc w:val="both"/>
        <w:rPr>
          <w:rFonts w:hint="default" w:ascii="Cambria" w:hAnsi="Cambria" w:eastAsia="Cambria"/>
          <w:color w:val="auto"/>
          <w:kern w:val="2"/>
          <w:sz w:val="32"/>
          <w:szCs w:val="24"/>
          <w:lang w:val="en-US"/>
        </w:rPr>
      </w:pPr>
      <w:r>
        <w:rPr>
          <w:rFonts w:hint="eastAsia" w:ascii="黑体" w:hAnsi="黑体" w:eastAsia="黑体"/>
          <w:color w:val="000000"/>
          <w:kern w:val="2"/>
          <w:sz w:val="32"/>
          <w:szCs w:val="24"/>
          <w:lang w:val="en-US"/>
        </w:rPr>
        <w:t>二、机</w:t>
      </w:r>
      <w:r>
        <w:rPr>
          <w:rFonts w:hint="eastAsia" w:ascii="黑体" w:hAnsi="黑体" w:eastAsia="黑体"/>
          <w:color w:val="auto"/>
          <w:kern w:val="2"/>
          <w:sz w:val="32"/>
          <w:szCs w:val="24"/>
          <w:lang w:val="en-US"/>
        </w:rPr>
        <w:t>构设置</w:t>
      </w:r>
    </w:p>
    <w:p>
      <w:pPr>
        <w:spacing w:line="576" w:lineRule="exact"/>
        <w:ind w:firstLine="640" w:firstLineChars="200"/>
        <w:jc w:val="both"/>
        <w:rPr>
          <w:rFonts w:hint="eastAsia" w:ascii="仿宋_GB2312" w:hAnsi="仿宋_GB2312" w:eastAsia="仿宋_GB2312"/>
          <w:color w:val="auto"/>
          <w:kern w:val="2"/>
          <w:sz w:val="32"/>
          <w:szCs w:val="24"/>
          <w:lang w:val="en-US"/>
        </w:rPr>
      </w:pPr>
      <w:r>
        <w:rPr>
          <w:rFonts w:hint="eastAsia" w:ascii="仿宋_GB2312" w:hAnsi="仿宋_GB2312" w:eastAsia="仿宋_GB2312"/>
          <w:color w:val="auto"/>
          <w:kern w:val="2"/>
          <w:sz w:val="32"/>
          <w:szCs w:val="24"/>
          <w:lang w:val="en-US" w:eastAsia="zh-CN"/>
        </w:rPr>
        <w:t>广元市自然资源局朝天区分局</w:t>
      </w:r>
      <w:r>
        <w:rPr>
          <w:rFonts w:hint="eastAsia" w:ascii="仿宋_GB2312" w:hAnsi="仿宋_GB2312" w:eastAsia="仿宋_GB2312"/>
          <w:color w:val="auto"/>
          <w:kern w:val="2"/>
          <w:sz w:val="32"/>
          <w:szCs w:val="24"/>
          <w:lang w:val="en-US"/>
        </w:rPr>
        <w:t>部门属于一级预算单位，下属预算单位</w:t>
      </w:r>
      <w:r>
        <w:rPr>
          <w:rFonts w:hint="eastAsia" w:ascii="仿宋_GB2312" w:hAnsi="仿宋_GB2312" w:eastAsia="仿宋_GB2312"/>
          <w:color w:val="auto"/>
          <w:kern w:val="2"/>
          <w:sz w:val="32"/>
          <w:szCs w:val="24"/>
          <w:lang w:val="en-US" w:eastAsia="zh-CN"/>
        </w:rPr>
        <w:t>1</w:t>
      </w:r>
      <w:r>
        <w:rPr>
          <w:rFonts w:hint="eastAsia" w:ascii="仿宋_GB2312" w:hAnsi="仿宋_GB2312" w:eastAsia="仿宋_GB2312"/>
          <w:color w:val="auto"/>
          <w:kern w:val="2"/>
          <w:sz w:val="32"/>
          <w:szCs w:val="24"/>
          <w:lang w:val="en-US"/>
        </w:rPr>
        <w:t>个，其中行政单位</w:t>
      </w:r>
      <w:r>
        <w:rPr>
          <w:rFonts w:hint="eastAsia" w:ascii="仿宋_GB2312" w:hAnsi="仿宋_GB2312" w:eastAsia="仿宋_GB2312"/>
          <w:color w:val="auto"/>
          <w:kern w:val="2"/>
          <w:sz w:val="32"/>
          <w:szCs w:val="24"/>
          <w:lang w:val="en-US" w:eastAsia="zh-CN"/>
        </w:rPr>
        <w:t>1</w:t>
      </w:r>
      <w:r>
        <w:rPr>
          <w:rFonts w:hint="eastAsia" w:ascii="仿宋_GB2312" w:hAnsi="仿宋_GB2312" w:eastAsia="仿宋_GB2312"/>
          <w:color w:val="auto"/>
          <w:kern w:val="2"/>
          <w:sz w:val="32"/>
          <w:szCs w:val="24"/>
          <w:lang w:val="en-US"/>
        </w:rPr>
        <w:t>个，参照公务员法管理的事业单位</w:t>
      </w:r>
      <w:r>
        <w:rPr>
          <w:rFonts w:hint="eastAsia" w:ascii="仿宋_GB2312" w:hAnsi="仿宋_GB2312" w:eastAsia="仿宋_GB2312"/>
          <w:color w:val="auto"/>
          <w:kern w:val="2"/>
          <w:sz w:val="32"/>
          <w:szCs w:val="24"/>
          <w:lang w:val="en-US" w:eastAsia="zh-CN"/>
        </w:rPr>
        <w:t>0</w:t>
      </w:r>
      <w:r>
        <w:rPr>
          <w:rFonts w:hint="eastAsia" w:ascii="仿宋_GB2312" w:hAnsi="仿宋_GB2312" w:eastAsia="仿宋_GB2312"/>
          <w:color w:val="auto"/>
          <w:kern w:val="2"/>
          <w:sz w:val="32"/>
          <w:szCs w:val="24"/>
          <w:lang w:val="en-US"/>
        </w:rPr>
        <w:t>个，其他事业单位</w:t>
      </w:r>
      <w:r>
        <w:rPr>
          <w:rFonts w:hint="eastAsia" w:ascii="仿宋_GB2312" w:hAnsi="仿宋_GB2312" w:eastAsia="仿宋_GB2312"/>
          <w:color w:val="auto"/>
          <w:kern w:val="2"/>
          <w:sz w:val="32"/>
          <w:szCs w:val="24"/>
          <w:lang w:val="en-US" w:eastAsia="zh-CN"/>
        </w:rPr>
        <w:t>0</w:t>
      </w:r>
      <w:r>
        <w:rPr>
          <w:rFonts w:hint="eastAsia" w:ascii="仿宋_GB2312" w:hAnsi="仿宋_GB2312" w:eastAsia="仿宋_GB2312"/>
          <w:color w:val="auto"/>
          <w:kern w:val="2"/>
          <w:sz w:val="32"/>
          <w:szCs w:val="24"/>
          <w:lang w:val="en-US"/>
        </w:rPr>
        <w:t>个。</w:t>
      </w:r>
    </w:p>
    <w:p>
      <w:pPr>
        <w:spacing w:line="576" w:lineRule="exact"/>
        <w:ind w:firstLine="640" w:firstLineChars="200"/>
        <w:jc w:val="both"/>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纳入2023年度部门决算编制范围的预算单位包括：</w:t>
      </w:r>
    </w:p>
    <w:p>
      <w:pPr>
        <w:spacing w:line="576" w:lineRule="exact"/>
        <w:ind w:firstLine="640" w:firstLineChars="200"/>
        <w:jc w:val="both"/>
        <w:rPr>
          <w:rFonts w:hint="eastAsia" w:ascii="黑体" w:hAnsi="黑体" w:eastAsia="仿宋_GB2312"/>
          <w:b/>
          <w:color w:val="auto"/>
          <w:kern w:val="44"/>
          <w:sz w:val="44"/>
          <w:szCs w:val="24"/>
          <w:lang w:val="en-US" w:eastAsia="zh-CN"/>
        </w:rPr>
      </w:pPr>
      <w:r>
        <w:rPr>
          <w:rFonts w:hint="eastAsia" w:ascii="仿宋_GB2312" w:hAnsi="仿宋_GB2312" w:eastAsia="仿宋_GB2312"/>
          <w:color w:val="000000"/>
          <w:sz w:val="32"/>
          <w:szCs w:val="24"/>
          <w:lang w:val="en-US"/>
        </w:rPr>
        <w:t>1.</w:t>
      </w:r>
      <w:r>
        <w:rPr>
          <w:rFonts w:hint="eastAsia" w:ascii="仿宋_GB2312" w:hAnsi="仿宋_GB2312" w:eastAsia="仿宋_GB2312"/>
          <w:color w:val="000000"/>
          <w:sz w:val="32"/>
          <w:szCs w:val="24"/>
          <w:lang w:val="en-US" w:eastAsia="zh-CN"/>
        </w:rPr>
        <w:t>广元市自然资源局朝天区分局</w:t>
      </w:r>
    </w:p>
    <w:p>
      <w:pPr>
        <w:keepNext/>
        <w:keepLines/>
        <w:pageBreakBefore/>
        <w:spacing w:after="313" w:line="576" w:lineRule="exact"/>
        <w:jc w:val="center"/>
        <w:rPr>
          <w:rFonts w:hint="eastAsia" w:ascii="Times New Roman" w:hAnsi="Times New Roman" w:eastAsia="Times New Roman"/>
          <w:color w:val="auto"/>
          <w:kern w:val="2"/>
          <w:sz w:val="21"/>
          <w:szCs w:val="24"/>
          <w:lang w:val="en-US"/>
        </w:rPr>
      </w:pPr>
      <w:r>
        <w:rPr>
          <w:rFonts w:hint="eastAsia" w:ascii="黑体" w:hAnsi="黑体" w:eastAsia="黑体"/>
          <w:b/>
          <w:color w:val="auto"/>
          <w:kern w:val="44"/>
          <w:sz w:val="44"/>
          <w:szCs w:val="24"/>
          <w:lang w:val="en-US" w:eastAsia="zh-CN"/>
        </w:rPr>
        <w:t>第</w:t>
      </w:r>
      <w:r>
        <w:rPr>
          <w:rFonts w:hint="eastAsia" w:ascii="黑体" w:hAnsi="黑体" w:eastAsia="黑体"/>
          <w:b/>
          <w:color w:val="auto"/>
          <w:kern w:val="44"/>
          <w:sz w:val="44"/>
          <w:szCs w:val="24"/>
          <w:lang w:val="en-US"/>
        </w:rPr>
        <w:t>二部分 2023年度部门决算情况说明</w:t>
      </w:r>
    </w:p>
    <w:p>
      <w:pPr>
        <w:keepNext/>
        <w:keepLines/>
        <w:spacing w:line="576" w:lineRule="exact"/>
        <w:ind w:firstLine="640"/>
        <w:jc w:val="both"/>
        <w:rPr>
          <w:rFonts w:hint="eastAsia" w:ascii="黑体" w:hAnsi="黑体" w:eastAsia="黑体"/>
          <w:color w:val="auto"/>
          <w:kern w:val="2"/>
          <w:sz w:val="32"/>
          <w:szCs w:val="24"/>
          <w:lang w:val="en-US"/>
        </w:rPr>
      </w:pPr>
      <w:r>
        <w:rPr>
          <w:rFonts w:hint="eastAsia" w:ascii="黑体" w:hAnsi="黑体" w:eastAsia="黑体"/>
          <w:color w:val="000000"/>
          <w:kern w:val="2"/>
          <w:sz w:val="32"/>
          <w:szCs w:val="24"/>
          <w:lang w:val="en-US"/>
        </w:rPr>
        <w:t>一、收</w:t>
      </w:r>
      <w:r>
        <w:rPr>
          <w:rFonts w:hint="eastAsia" w:ascii="黑体" w:hAnsi="黑体" w:eastAsia="黑体"/>
          <w:color w:val="auto"/>
          <w:kern w:val="2"/>
          <w:sz w:val="32"/>
          <w:szCs w:val="24"/>
          <w:lang w:val="en-US"/>
        </w:rPr>
        <w:t>入支出决算总体情况说明</w:t>
      </w:r>
    </w:p>
    <w:p>
      <w:pPr>
        <w:keepNext/>
        <w:keepLines/>
        <w:spacing w:line="576" w:lineRule="exact"/>
        <w:ind w:firstLine="640" w:firstLineChars="20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2023年度收、支总计均为</w:t>
      </w:r>
      <w:r>
        <w:rPr>
          <w:rFonts w:hint="eastAsia" w:ascii="仿宋_GB2312" w:hAnsi="仿宋_GB2312" w:eastAsia="仿宋_GB2312"/>
          <w:color w:val="000000"/>
          <w:kern w:val="2"/>
          <w:sz w:val="32"/>
          <w:szCs w:val="24"/>
          <w:lang w:val="en-US" w:eastAsia="zh-CN"/>
        </w:rPr>
        <w:t>9734.76</w:t>
      </w:r>
      <w:r>
        <w:rPr>
          <w:rFonts w:hint="eastAsia" w:ascii="仿宋_GB2312" w:hAnsi="仿宋_GB2312" w:eastAsia="仿宋_GB2312"/>
          <w:color w:val="000000"/>
          <w:kern w:val="2"/>
          <w:sz w:val="32"/>
          <w:szCs w:val="24"/>
          <w:lang w:val="en-US"/>
        </w:rPr>
        <w:t>万元。与2022年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相比，收、支总计各增加</w:t>
      </w:r>
      <w:r>
        <w:rPr>
          <w:rFonts w:hint="eastAsia" w:ascii="仿宋_GB2312" w:hAnsi="仿宋_GB2312" w:eastAsia="仿宋_GB2312"/>
          <w:color w:val="000000"/>
          <w:kern w:val="2"/>
          <w:sz w:val="32"/>
          <w:szCs w:val="24"/>
          <w:lang w:val="en-US" w:eastAsia="zh-CN"/>
        </w:rPr>
        <w:t>1422.25</w:t>
      </w:r>
      <w:r>
        <w:rPr>
          <w:rFonts w:hint="eastAsia" w:ascii="仿宋_GB2312" w:hAnsi="仿宋_GB2312" w:eastAsia="仿宋_GB2312"/>
          <w:color w:val="000000"/>
          <w:kern w:val="2"/>
          <w:sz w:val="32"/>
          <w:szCs w:val="24"/>
          <w:lang w:val="en-US"/>
        </w:rPr>
        <w:t>万元，增长</w:t>
      </w:r>
      <w:r>
        <w:rPr>
          <w:rFonts w:hint="eastAsia" w:ascii="仿宋_GB2312" w:hAnsi="仿宋_GB2312" w:eastAsia="仿宋_GB2312"/>
          <w:color w:val="000000"/>
          <w:kern w:val="2"/>
          <w:sz w:val="32"/>
          <w:szCs w:val="24"/>
          <w:lang w:val="en-US" w:eastAsia="zh-CN"/>
        </w:rPr>
        <w:t>17.11</w:t>
      </w:r>
      <w:r>
        <w:rPr>
          <w:rFonts w:hint="eastAsia" w:ascii="仿宋_GB2312" w:hAnsi="仿宋_GB2312" w:eastAsia="仿宋_GB2312"/>
          <w:color w:val="000000"/>
          <w:kern w:val="2"/>
          <w:sz w:val="32"/>
          <w:szCs w:val="24"/>
          <w:lang w:val="en-US"/>
        </w:rPr>
        <w:t>%。主要变动原因是</w:t>
      </w:r>
      <w:r>
        <w:rPr>
          <w:rFonts w:hint="eastAsia" w:ascii="仿宋_GB2312" w:hAnsi="仿宋_GB2312" w:eastAsia="仿宋_GB2312"/>
          <w:color w:val="000000"/>
          <w:kern w:val="2"/>
          <w:sz w:val="32"/>
          <w:szCs w:val="24"/>
          <w:lang w:val="en-US" w:eastAsia="zh-CN"/>
        </w:rPr>
        <w:t>项目增加</w:t>
      </w:r>
      <w:r>
        <w:rPr>
          <w:rFonts w:hint="eastAsia" w:ascii="仿宋_GB2312" w:hAnsi="仿宋_GB2312" w:eastAsia="仿宋_GB2312"/>
          <w:color w:val="000000"/>
          <w:kern w:val="2"/>
          <w:sz w:val="32"/>
          <w:szCs w:val="24"/>
          <w:lang w:val="en-US"/>
        </w:rPr>
        <w:t>。</w:t>
      </w:r>
    </w:p>
    <w:p>
      <w:pPr>
        <w:keepNext/>
        <w:keepLines/>
        <w:spacing w:line="576" w:lineRule="exact"/>
        <w:ind w:firstLine="640"/>
        <w:jc w:val="center"/>
        <w:rPr>
          <w:rFonts w:hint="eastAsia" w:ascii="仿宋_GB2312" w:hAnsi="仿宋_GB2312" w:eastAsia="仿宋_GB2312"/>
          <w:color w:val="000000"/>
          <w:kern w:val="2"/>
          <w:sz w:val="32"/>
          <w:szCs w:val="24"/>
          <w:lang w:val="en-US"/>
        </w:rPr>
      </w:pPr>
      <w:r>
        <w:rPr>
          <w:rFonts w:hint="default" w:ascii="仿宋_GB2312" w:hAnsi="Times New Roman" w:eastAsia="仿宋_GB2312"/>
          <w:color w:val="auto"/>
          <w:sz w:val="32"/>
          <w:szCs w:val="24"/>
          <w:lang w:eastAsia="zh-CN"/>
        </w:rPr>
        <w:pict>
          <v:shape id="Object 1" o:spid="_x0000_s1026" o:spt="75" type="#_x0000_t75" style="position:absolute;left:0pt;margin-left:37.05pt;margin-top:267.8pt;height:165pt;width:399pt;mso-position-vertical-relative:page;mso-wrap-distance-bottom:0pt;mso-wrap-distance-top:0pt;z-index:251659264;mso-width-relative:page;mso-height-relative:page;" o:ole="t" filled="f" stroked="f" coordsize="21600,21600">
            <v:path/>
            <v:fill on="f" focussize="0,0"/>
            <v:stroke on="f"/>
            <v:imagedata r:id="rId9" o:title=""/>
            <o:lock v:ext="edit" aspectratio="t"/>
            <w10:wrap type="topAndBottom"/>
          </v:shape>
          <o:OLEObject Type="Embed" ProgID="Excel.Sheet.8" ShapeID="Object 1" DrawAspect="Content" ObjectID="_1468075725" r:id="rId8">
            <o:LockedField>false</o:LockedField>
          </o:OLEObject>
        </w:pict>
      </w:r>
      <w:r>
        <w:rPr>
          <w:rFonts w:hint="eastAsia" w:ascii="仿宋_GB2312" w:hAnsi="仿宋_GB2312" w:eastAsia="仿宋_GB2312"/>
          <w:color w:val="000000"/>
          <w:kern w:val="2"/>
          <w:sz w:val="32"/>
          <w:szCs w:val="24"/>
          <w:lang w:val="en-US"/>
        </w:rPr>
        <w:t>（图1：收、支决算总计变动情况图）</w:t>
      </w:r>
    </w:p>
    <w:p>
      <w:pPr>
        <w:keepNext/>
        <w:keepLines/>
        <w:spacing w:line="576" w:lineRule="exact"/>
        <w:ind w:firstLine="640"/>
        <w:jc w:val="both"/>
        <w:rPr>
          <w:rFonts w:hint="eastAsia" w:ascii="黑体" w:hAnsi="黑体" w:eastAsia="黑体"/>
          <w:color w:val="auto"/>
          <w:kern w:val="2"/>
          <w:sz w:val="32"/>
          <w:szCs w:val="24"/>
          <w:lang w:val="en-US"/>
        </w:rPr>
      </w:pPr>
      <w:r>
        <w:rPr>
          <w:rFonts w:hint="eastAsia" w:ascii="黑体" w:hAnsi="黑体" w:eastAsia="黑体"/>
          <w:color w:val="000000"/>
          <w:kern w:val="2"/>
          <w:sz w:val="32"/>
          <w:szCs w:val="24"/>
          <w:lang w:val="en-US"/>
        </w:rPr>
        <w:t>二、收</w:t>
      </w:r>
      <w:r>
        <w:rPr>
          <w:rFonts w:hint="eastAsia" w:ascii="黑体" w:hAnsi="黑体" w:eastAsia="黑体"/>
          <w:color w:val="auto"/>
          <w:kern w:val="2"/>
          <w:sz w:val="32"/>
          <w:szCs w:val="24"/>
          <w:lang w:val="en-US"/>
        </w:rPr>
        <w:t>入决算情况说明</w:t>
      </w:r>
    </w:p>
    <w:p>
      <w:pPr>
        <w:keepNext/>
        <w:keepLines/>
        <w:spacing w:line="576" w:lineRule="exact"/>
        <w:ind w:firstLine="640"/>
        <w:jc w:val="both"/>
        <w:rPr>
          <w:rFonts w:hint="eastAsia" w:ascii="仿宋_GB2312" w:hAnsi="仿宋_GB2312" w:eastAsia="仿宋_GB2312"/>
          <w:color w:val="000000"/>
          <w:kern w:val="2"/>
          <w:sz w:val="32"/>
          <w:szCs w:val="24"/>
          <w:lang w:val="en-US" w:eastAsia="zh-CN"/>
        </w:rPr>
      </w:pPr>
      <w:r>
        <w:rPr>
          <w:rFonts w:hint="eastAsia" w:ascii="仿宋_GB2312" w:hAnsi="仿宋_GB2312" w:eastAsia="仿宋_GB2312"/>
          <w:color w:val="000000"/>
          <w:kern w:val="2"/>
          <w:sz w:val="32"/>
          <w:szCs w:val="24"/>
          <w:lang w:val="en-US"/>
        </w:rPr>
        <w:t>2023年本年收入合计</w:t>
      </w:r>
      <w:r>
        <w:rPr>
          <w:rFonts w:hint="eastAsia" w:ascii="仿宋_GB2312" w:hAnsi="仿宋_GB2312" w:eastAsia="仿宋_GB2312"/>
          <w:color w:val="000000"/>
          <w:kern w:val="2"/>
          <w:sz w:val="32"/>
          <w:szCs w:val="24"/>
          <w:lang w:val="en-US" w:eastAsia="zh-CN"/>
        </w:rPr>
        <w:t>8919.59</w:t>
      </w:r>
      <w:r>
        <w:rPr>
          <w:rFonts w:hint="eastAsia" w:ascii="仿宋_GB2312" w:hAnsi="仿宋_GB2312" w:eastAsia="仿宋_GB2312"/>
          <w:color w:val="000000"/>
          <w:kern w:val="2"/>
          <w:sz w:val="32"/>
          <w:szCs w:val="24"/>
          <w:lang w:val="en-US"/>
        </w:rPr>
        <w:t>万元，其中：一般公共预算财政拨款收入</w:t>
      </w:r>
      <w:r>
        <w:rPr>
          <w:rFonts w:hint="eastAsia" w:ascii="仿宋_GB2312" w:hAnsi="仿宋_GB2312" w:eastAsia="仿宋_GB2312"/>
          <w:color w:val="000000"/>
          <w:kern w:val="2"/>
          <w:sz w:val="32"/>
          <w:szCs w:val="24"/>
          <w:lang w:val="en-US" w:eastAsia="zh-CN"/>
        </w:rPr>
        <w:t>2732.03</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30.63</w:t>
      </w:r>
      <w:r>
        <w:rPr>
          <w:rFonts w:hint="eastAsia" w:ascii="仿宋_GB2312" w:hAnsi="仿宋_GB2312" w:eastAsia="仿宋_GB2312"/>
          <w:color w:val="000000"/>
          <w:kern w:val="2"/>
          <w:sz w:val="32"/>
          <w:szCs w:val="24"/>
          <w:lang w:val="en-US"/>
        </w:rPr>
        <w:t>%；政府性基金预算财政拨款收入</w:t>
      </w:r>
      <w:r>
        <w:rPr>
          <w:rFonts w:hint="eastAsia" w:ascii="仿宋_GB2312" w:hAnsi="仿宋_GB2312" w:eastAsia="仿宋_GB2312"/>
          <w:color w:val="000000"/>
          <w:kern w:val="2"/>
          <w:sz w:val="32"/>
          <w:szCs w:val="24"/>
          <w:lang w:val="en-US" w:eastAsia="zh-CN"/>
        </w:rPr>
        <w:t>6187.56</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69.37</w:t>
      </w:r>
      <w:r>
        <w:rPr>
          <w:rFonts w:hint="eastAsia" w:ascii="仿宋_GB2312" w:hAnsi="仿宋_GB2312" w:eastAsia="仿宋_GB2312"/>
          <w:color w:val="000000"/>
          <w:kern w:val="2"/>
          <w:sz w:val="32"/>
          <w:szCs w:val="24"/>
          <w:lang w:val="en-US"/>
        </w:rPr>
        <w:t>%</w:t>
      </w:r>
      <w:r>
        <w:rPr>
          <w:rFonts w:hint="eastAsia" w:ascii="仿宋_GB2312" w:hAnsi="仿宋_GB2312" w:eastAsia="仿宋_GB2312"/>
          <w:color w:val="000000"/>
          <w:kern w:val="2"/>
          <w:sz w:val="32"/>
          <w:szCs w:val="24"/>
          <w:lang w:val="en-US" w:eastAsia="zh-CN"/>
        </w:rPr>
        <w:t>。</w:t>
      </w:r>
    </w:p>
    <w:p>
      <w:pPr>
        <w:pStyle w:val="5"/>
        <w:jc w:val="center"/>
        <w:rPr>
          <w:rFonts w:hint="eastAsia" w:hAnsi="仿宋_GB2312"/>
          <w:color w:val="000000"/>
          <w:kern w:val="2"/>
          <w:sz w:val="32"/>
          <w:szCs w:val="24"/>
          <w:lang w:val="en-US" w:eastAsia="zh-CN"/>
        </w:rPr>
      </w:pPr>
      <w:r>
        <w:rPr>
          <w:rFonts w:hint="default"/>
          <w:color w:val="auto"/>
          <w:sz w:val="32"/>
          <w:szCs w:val="24"/>
          <w:lang w:eastAsia="zh-CN"/>
        </w:rPr>
        <w:pict>
          <v:shape id="Object 2" o:spid="_x0000_s1032" o:spt="75" type="#_x0000_t75" style="position:absolute;left:0pt;margin-left:79.45pt;margin-top:117.1pt;height:116.7pt;width:282.45pt;mso-position-vertical-relative:page;mso-wrap-distance-bottom:0pt;mso-wrap-distance-top:0pt;z-index:251664384;mso-width-relative:page;mso-height-relative:page;" o:ole="t" filled="f" o:preferrelative="t" stroked="f" coordsize="21600,21600">
            <v:path/>
            <v:fill on="f" focussize="0,0"/>
            <v:stroke on="f"/>
            <v:imagedata r:id="rId11" o:title=""/>
            <o:lock v:ext="edit" aspectratio="f"/>
            <w10:wrap type="topAndBottom"/>
          </v:shape>
          <o:OLEObject Type="Embed" ProgID="Excel.Sheet.8" ShapeID="Object 2" DrawAspect="Content" ObjectID="_1468075726" r:id="rId10">
            <o:LockedField>false</o:LockedField>
          </o:OLEObject>
        </w:pict>
      </w:r>
      <w:r>
        <w:rPr>
          <w:rFonts w:hint="eastAsia" w:hAnsi="仿宋_GB2312"/>
          <w:color w:val="000000"/>
          <w:kern w:val="2"/>
          <w:sz w:val="32"/>
          <w:szCs w:val="24"/>
          <w:lang w:val="en-US"/>
        </w:rPr>
        <w:t>（图2：收入决算结构图）</w:t>
      </w:r>
    </w:p>
    <w:p>
      <w:pPr>
        <w:keepNext/>
        <w:keepLines/>
        <w:spacing w:line="576" w:lineRule="exact"/>
        <w:ind w:firstLine="640"/>
        <w:jc w:val="both"/>
        <w:rPr>
          <w:rFonts w:hint="eastAsia" w:ascii="黑体" w:hAnsi="黑体" w:eastAsia="黑体"/>
          <w:color w:val="auto"/>
          <w:kern w:val="2"/>
          <w:sz w:val="32"/>
          <w:szCs w:val="24"/>
          <w:lang w:val="en-US"/>
        </w:rPr>
      </w:pPr>
      <w:r>
        <w:rPr>
          <w:rFonts w:hint="eastAsia" w:ascii="黑体" w:hAnsi="黑体" w:eastAsia="黑体"/>
          <w:color w:val="000000"/>
          <w:kern w:val="2"/>
          <w:sz w:val="32"/>
          <w:szCs w:val="24"/>
          <w:lang w:val="en-US"/>
        </w:rPr>
        <w:t>三、支</w:t>
      </w:r>
      <w:r>
        <w:rPr>
          <w:rFonts w:hint="eastAsia" w:ascii="黑体" w:hAnsi="黑体" w:eastAsia="黑体"/>
          <w:color w:val="auto"/>
          <w:kern w:val="2"/>
          <w:sz w:val="32"/>
          <w:szCs w:val="24"/>
          <w:lang w:val="en-US"/>
        </w:rPr>
        <w:t>出决算情况说明</w:t>
      </w:r>
    </w:p>
    <w:p>
      <w:pPr>
        <w:keepNext/>
        <w:keepLines/>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2023年本年支出合计</w:t>
      </w:r>
      <w:r>
        <w:rPr>
          <w:rFonts w:hint="eastAsia" w:ascii="仿宋_GB2312" w:hAnsi="仿宋_GB2312" w:eastAsia="仿宋_GB2312"/>
          <w:color w:val="000000"/>
          <w:kern w:val="2"/>
          <w:sz w:val="32"/>
          <w:szCs w:val="24"/>
          <w:lang w:val="en-US" w:eastAsia="zh-CN"/>
        </w:rPr>
        <w:t>9734.76</w:t>
      </w:r>
      <w:r>
        <w:rPr>
          <w:rFonts w:hint="eastAsia" w:ascii="仿宋_GB2312" w:hAnsi="仿宋_GB2312" w:eastAsia="仿宋_GB2312"/>
          <w:color w:val="000000"/>
          <w:kern w:val="2"/>
          <w:sz w:val="32"/>
          <w:szCs w:val="24"/>
          <w:lang w:val="en-US"/>
        </w:rPr>
        <w:t>万元，其中：基本支出</w:t>
      </w:r>
      <w:r>
        <w:rPr>
          <w:rFonts w:hint="eastAsia" w:ascii="仿宋_GB2312" w:hAnsi="仿宋_GB2312" w:eastAsia="仿宋_GB2312"/>
          <w:color w:val="000000"/>
          <w:kern w:val="2"/>
          <w:sz w:val="32"/>
          <w:szCs w:val="24"/>
          <w:lang w:val="en-US" w:eastAsia="zh-CN"/>
        </w:rPr>
        <w:t>891.85</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9.16</w:t>
      </w:r>
      <w:r>
        <w:rPr>
          <w:rFonts w:hint="eastAsia" w:ascii="仿宋_GB2312" w:hAnsi="仿宋_GB2312" w:eastAsia="仿宋_GB2312"/>
          <w:color w:val="000000"/>
          <w:kern w:val="2"/>
          <w:sz w:val="32"/>
          <w:szCs w:val="24"/>
          <w:lang w:val="en-US"/>
        </w:rPr>
        <w:t>%；项目支出</w:t>
      </w:r>
      <w:r>
        <w:rPr>
          <w:rFonts w:hint="eastAsia" w:ascii="仿宋_GB2312" w:hAnsi="仿宋_GB2312" w:eastAsia="仿宋_GB2312"/>
          <w:color w:val="000000"/>
          <w:kern w:val="2"/>
          <w:sz w:val="32"/>
          <w:szCs w:val="24"/>
          <w:lang w:val="en-US" w:eastAsia="zh-CN"/>
        </w:rPr>
        <w:t>8842.91</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90.84</w:t>
      </w:r>
      <w:r>
        <w:rPr>
          <w:rFonts w:hint="eastAsia" w:ascii="仿宋_GB2312" w:hAnsi="仿宋_GB2312" w:eastAsia="仿宋_GB2312"/>
          <w:color w:val="000000"/>
          <w:kern w:val="2"/>
          <w:sz w:val="32"/>
          <w:szCs w:val="24"/>
          <w:lang w:val="en-US"/>
        </w:rPr>
        <w:t>%。</w:t>
      </w:r>
    </w:p>
    <w:p>
      <w:pPr>
        <w:pStyle w:val="5"/>
        <w:jc w:val="center"/>
        <w:rPr>
          <w:rFonts w:hint="eastAsia" w:hAnsi="仿宋_GB2312"/>
          <w:color w:val="000000"/>
          <w:kern w:val="2"/>
          <w:sz w:val="32"/>
          <w:szCs w:val="24"/>
          <w:lang w:val="en-US"/>
        </w:rPr>
      </w:pPr>
      <w:r>
        <w:rPr>
          <w:rFonts w:hint="default"/>
          <w:color w:val="auto"/>
          <w:sz w:val="32"/>
          <w:szCs w:val="24"/>
          <w:lang w:eastAsia="zh-CN"/>
        </w:rPr>
        <w:pict>
          <v:shape id="Object 3" o:spid="_x0000_s1028" o:spt="75" type="#_x0000_t75" style="position:absolute;left:0pt;margin-left:60.85pt;margin-top:367.55pt;height:147.1pt;width:353.1pt;mso-position-vertical-relative:page;mso-wrap-distance-bottom:0pt;mso-wrap-distance-top:0pt;z-index:251660288;mso-width-relative:page;mso-height-relative:page;" o:ole="t" filled="f" o:preferrelative="t" stroked="f" coordsize="21600,21600">
            <v:path/>
            <v:fill on="f" focussize="0,0"/>
            <v:stroke on="f"/>
            <v:imagedata r:id="rId13" o:title=""/>
            <o:lock v:ext="edit" aspectratio="f"/>
            <w10:wrap type="topAndBottom"/>
          </v:shape>
          <o:OLEObject Type="Embed" ProgID="Excel.Sheet.8" ShapeID="Object 3" DrawAspect="Content" ObjectID="_1468075727" r:id="rId12">
            <o:LockedField>false</o:LockedField>
          </o:OLEObject>
        </w:pict>
      </w:r>
      <w:r>
        <w:rPr>
          <w:rFonts w:hint="eastAsia" w:hAnsi="仿宋_GB2312"/>
          <w:color w:val="000000"/>
          <w:kern w:val="2"/>
          <w:sz w:val="32"/>
          <w:szCs w:val="24"/>
          <w:lang w:val="en-US"/>
        </w:rPr>
        <w:t>（图3：支出决算结构图）</w:t>
      </w:r>
    </w:p>
    <w:p>
      <w:pPr>
        <w:keepNext/>
        <w:keepLines/>
        <w:spacing w:line="576" w:lineRule="exact"/>
        <w:ind w:firstLine="640"/>
        <w:jc w:val="both"/>
        <w:rPr>
          <w:rFonts w:hint="eastAsia" w:ascii="黑体" w:hAnsi="黑体" w:eastAsia="黑体"/>
          <w:color w:val="auto"/>
          <w:kern w:val="2"/>
          <w:sz w:val="32"/>
          <w:szCs w:val="24"/>
          <w:lang w:val="en-US"/>
        </w:rPr>
      </w:pPr>
      <w:r>
        <w:rPr>
          <w:rFonts w:hint="eastAsia" w:ascii="黑体" w:hAnsi="黑体" w:eastAsia="黑体"/>
          <w:color w:val="000000"/>
          <w:kern w:val="2"/>
          <w:sz w:val="32"/>
          <w:szCs w:val="24"/>
          <w:lang w:val="en-US"/>
        </w:rPr>
        <w:t>四、财</w:t>
      </w:r>
      <w:r>
        <w:rPr>
          <w:rFonts w:hint="eastAsia" w:ascii="黑体" w:hAnsi="黑体" w:eastAsia="黑体"/>
          <w:color w:val="auto"/>
          <w:kern w:val="2"/>
          <w:sz w:val="32"/>
          <w:szCs w:val="24"/>
          <w:lang w:val="en-US"/>
        </w:rPr>
        <w:t>政拨款收入支出决算总体情况说明</w:t>
      </w:r>
    </w:p>
    <w:p>
      <w:pPr>
        <w:keepLines/>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财政拨款收、支总计均为</w:t>
      </w:r>
      <w:r>
        <w:rPr>
          <w:rFonts w:hint="eastAsia" w:ascii="仿宋_GB2312" w:hAnsi="仿宋_GB2312" w:eastAsia="仿宋_GB2312"/>
          <w:color w:val="000000"/>
          <w:kern w:val="2"/>
          <w:sz w:val="32"/>
          <w:szCs w:val="24"/>
          <w:lang w:val="en-US" w:eastAsia="zh-CN"/>
        </w:rPr>
        <w:t>9734.76</w:t>
      </w:r>
      <w:r>
        <w:rPr>
          <w:rFonts w:hint="eastAsia" w:ascii="仿宋_GB2312" w:hAnsi="仿宋_GB2312" w:eastAsia="仿宋_GB2312"/>
          <w:color w:val="000000"/>
          <w:kern w:val="2"/>
          <w:sz w:val="32"/>
          <w:szCs w:val="24"/>
          <w:lang w:val="en-US"/>
        </w:rPr>
        <w:t>万元。与2022年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相比，财政拨款收、支总计各增加</w:t>
      </w:r>
      <w:r>
        <w:rPr>
          <w:rFonts w:hint="eastAsia" w:ascii="仿宋_GB2312" w:hAnsi="仿宋_GB2312" w:eastAsia="仿宋_GB2312"/>
          <w:color w:val="000000"/>
          <w:kern w:val="2"/>
          <w:sz w:val="32"/>
          <w:szCs w:val="24"/>
          <w:lang w:val="en-US" w:eastAsia="zh-CN"/>
        </w:rPr>
        <w:t>1422.25</w:t>
      </w:r>
      <w:r>
        <w:rPr>
          <w:rFonts w:hint="eastAsia" w:ascii="仿宋_GB2312" w:hAnsi="仿宋_GB2312" w:eastAsia="仿宋_GB2312"/>
          <w:color w:val="000000"/>
          <w:kern w:val="2"/>
          <w:sz w:val="32"/>
          <w:szCs w:val="24"/>
          <w:lang w:val="en-US"/>
        </w:rPr>
        <w:t>万元，增长</w:t>
      </w:r>
      <w:r>
        <w:rPr>
          <w:rFonts w:hint="eastAsia" w:ascii="仿宋_GB2312" w:hAnsi="仿宋_GB2312" w:eastAsia="仿宋_GB2312"/>
          <w:color w:val="000000"/>
          <w:kern w:val="2"/>
          <w:sz w:val="32"/>
          <w:szCs w:val="24"/>
          <w:lang w:val="en-US" w:eastAsia="zh-CN"/>
        </w:rPr>
        <w:t>17.11</w:t>
      </w:r>
      <w:r>
        <w:rPr>
          <w:rFonts w:hint="eastAsia" w:ascii="仿宋_GB2312" w:hAnsi="仿宋_GB2312" w:eastAsia="仿宋_GB2312"/>
          <w:color w:val="000000"/>
          <w:kern w:val="2"/>
          <w:sz w:val="32"/>
          <w:szCs w:val="24"/>
          <w:lang w:val="en-US"/>
        </w:rPr>
        <w:t>%。主要变动原因是</w:t>
      </w:r>
      <w:r>
        <w:rPr>
          <w:rFonts w:hint="eastAsia" w:ascii="仿宋_GB2312" w:hAnsi="仿宋_GB2312" w:eastAsia="仿宋_GB2312"/>
          <w:color w:val="000000"/>
          <w:kern w:val="2"/>
          <w:sz w:val="32"/>
          <w:szCs w:val="24"/>
          <w:lang w:val="en-US" w:eastAsia="zh-CN"/>
        </w:rPr>
        <w:t>项目增加</w:t>
      </w:r>
      <w:r>
        <w:rPr>
          <w:rFonts w:hint="eastAsia" w:ascii="仿宋_GB2312" w:hAnsi="仿宋_GB2312" w:eastAsia="仿宋_GB2312"/>
          <w:color w:val="000000"/>
          <w:kern w:val="2"/>
          <w:sz w:val="32"/>
          <w:szCs w:val="24"/>
          <w:lang w:val="en-US"/>
        </w:rPr>
        <w:t>。</w:t>
      </w:r>
    </w:p>
    <w:p>
      <w:pPr>
        <w:ind w:firstLine="395"/>
        <w:jc w:val="center"/>
        <w:rPr>
          <w:rFonts w:hint="eastAsia" w:ascii="仿宋_GB2312" w:hAnsi="仿宋_GB2312" w:eastAsia="仿宋_GB2312"/>
          <w:color w:val="000000"/>
          <w:kern w:val="2"/>
          <w:sz w:val="32"/>
          <w:szCs w:val="24"/>
          <w:lang w:val="en-US"/>
        </w:rPr>
      </w:pPr>
      <w:r>
        <w:rPr>
          <w:rFonts w:hint="default" w:ascii="仿宋" w:hAnsi="仿宋" w:eastAsia="仿宋"/>
          <w:color w:val="auto"/>
          <w:sz w:val="32"/>
          <w:szCs w:val="24"/>
          <w:lang w:eastAsia="zh-CN"/>
        </w:rPr>
        <w:pict>
          <v:shape id="Object 6" o:spid="_x0000_s1030" o:spt="75" type="#_x0000_t75" style="position:absolute;left:0pt;margin-left:57pt;margin-top:113.95pt;height:166.5pt;width:355.5pt;mso-position-vertical-relative:page;mso-wrap-distance-bottom:0pt;mso-wrap-distance-top:0pt;z-index:251662336;mso-width-relative:page;mso-height-relative:page;" o:ole="t" filled="f" stroked="f" coordsize="21600,21600">
            <v:path/>
            <v:fill on="f" focussize="0,0"/>
            <v:stroke on="f"/>
            <v:imagedata r:id="rId15" o:title=""/>
            <o:lock v:ext="edit" aspectratio="t"/>
            <w10:wrap type="topAndBottom"/>
          </v:shape>
          <o:OLEObject Type="Embed" ProgID="Excel.Sheet.8" ShapeID="Object 6" DrawAspect="Content" ObjectID="_1468075728" r:id="rId14">
            <o:LockedField>false</o:LockedField>
          </o:OLEObject>
        </w:pict>
      </w:r>
      <w:r>
        <w:rPr>
          <w:rFonts w:hint="eastAsia" w:ascii="仿宋_GB2312" w:hAnsi="仿宋_GB2312" w:eastAsia="仿宋_GB2312"/>
          <w:color w:val="000000"/>
          <w:kern w:val="2"/>
          <w:sz w:val="32"/>
          <w:szCs w:val="24"/>
          <w:lang w:val="en-US"/>
        </w:rPr>
        <w:t>（图4：财政拨款收、支决算总计变动情况）</w:t>
      </w:r>
    </w:p>
    <w:p>
      <w:pPr>
        <w:keepNext/>
        <w:keepLines/>
        <w:spacing w:line="576" w:lineRule="exact"/>
        <w:ind w:firstLine="641"/>
        <w:jc w:val="both"/>
        <w:rPr>
          <w:rFonts w:hint="eastAsia" w:ascii="黑体" w:hAnsi="黑体" w:eastAsia="黑体"/>
          <w:color w:val="auto"/>
          <w:kern w:val="2"/>
          <w:sz w:val="32"/>
          <w:szCs w:val="24"/>
          <w:lang w:val="en-US"/>
        </w:rPr>
      </w:pPr>
      <w:r>
        <w:rPr>
          <w:rFonts w:hint="eastAsia" w:ascii="黑体" w:hAnsi="黑体" w:eastAsia="黑体"/>
          <w:color w:val="000000"/>
          <w:kern w:val="2"/>
          <w:sz w:val="32"/>
          <w:szCs w:val="24"/>
          <w:lang w:val="en-US"/>
        </w:rPr>
        <w:t>五、</w:t>
      </w:r>
      <w:r>
        <w:rPr>
          <w:rFonts w:hint="eastAsia" w:ascii="黑体" w:hAnsi="黑体" w:eastAsia="黑体"/>
          <w:b/>
          <w:color w:val="000000"/>
          <w:kern w:val="2"/>
          <w:sz w:val="32"/>
          <w:szCs w:val="24"/>
          <w:lang w:val="en-US"/>
        </w:rPr>
        <w:t>一</w:t>
      </w:r>
      <w:r>
        <w:rPr>
          <w:rFonts w:hint="eastAsia" w:ascii="黑体" w:hAnsi="黑体" w:eastAsia="黑体"/>
          <w:color w:val="auto"/>
          <w:kern w:val="2"/>
          <w:sz w:val="32"/>
          <w:szCs w:val="24"/>
          <w:lang w:val="en-US"/>
        </w:rPr>
        <w:t>般公共预算财政拨款支出决算情况说明</w:t>
      </w:r>
    </w:p>
    <w:p>
      <w:pPr>
        <w:keepNext/>
        <w:keepLines/>
        <w:spacing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（一）一般公共预算财政拨款支出决算总体情况</w:t>
      </w:r>
    </w:p>
    <w:p>
      <w:pPr>
        <w:keepNext/>
        <w:keepLines/>
        <w:spacing w:line="576" w:lineRule="exact"/>
        <w:ind w:firstLine="640"/>
        <w:jc w:val="both"/>
        <w:rPr>
          <w:rFonts w:hint="eastAsia" w:ascii="仿宋_GB2312" w:hAnsi="仿宋_GB2312" w:eastAsia="仿宋_GB2312"/>
          <w:color w:val="000000"/>
          <w:kern w:val="2"/>
          <w:sz w:val="32"/>
          <w:szCs w:val="24"/>
          <w:highlight w:val="yellow"/>
          <w:lang w:val="en-US"/>
        </w:rPr>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一般公共预算财政拨款支出</w:t>
      </w:r>
      <w:r>
        <w:rPr>
          <w:rFonts w:hint="eastAsia" w:ascii="仿宋_GB2312" w:hAnsi="仿宋_GB2312" w:eastAsia="仿宋_GB2312"/>
          <w:color w:val="000000"/>
          <w:kern w:val="2"/>
          <w:sz w:val="32"/>
          <w:szCs w:val="24"/>
          <w:lang w:val="en-US" w:eastAsia="zh-CN"/>
        </w:rPr>
        <w:t>3547.2</w:t>
      </w:r>
      <w:r>
        <w:rPr>
          <w:rFonts w:hint="eastAsia" w:ascii="仿宋_GB2312" w:hAnsi="仿宋_GB2312" w:eastAsia="仿宋_GB2312"/>
          <w:color w:val="000000"/>
          <w:kern w:val="2"/>
          <w:sz w:val="32"/>
          <w:szCs w:val="24"/>
          <w:lang w:val="en-US"/>
        </w:rPr>
        <w:t>万元，占本年支出合计的</w:t>
      </w:r>
      <w:r>
        <w:rPr>
          <w:rFonts w:hint="eastAsia" w:ascii="仿宋_GB2312" w:hAnsi="仿宋_GB2312" w:eastAsia="仿宋_GB2312"/>
          <w:color w:val="000000"/>
          <w:kern w:val="2"/>
          <w:sz w:val="32"/>
          <w:szCs w:val="24"/>
          <w:lang w:val="en-US" w:eastAsia="zh-CN"/>
        </w:rPr>
        <w:t>36.44</w:t>
      </w:r>
      <w:r>
        <w:rPr>
          <w:rFonts w:hint="eastAsia" w:ascii="仿宋_GB2312" w:hAnsi="仿宋_GB2312" w:eastAsia="仿宋_GB2312"/>
          <w:color w:val="000000"/>
          <w:kern w:val="2"/>
          <w:sz w:val="32"/>
          <w:szCs w:val="24"/>
          <w:lang w:val="en-US"/>
        </w:rPr>
        <w:t>%。与2022年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相比，一般公共预算财政拨款支出减少</w:t>
      </w:r>
      <w:r>
        <w:rPr>
          <w:rFonts w:hint="eastAsia" w:ascii="仿宋_GB2312" w:hAnsi="仿宋_GB2312" w:eastAsia="仿宋_GB2312"/>
          <w:color w:val="000000"/>
          <w:kern w:val="2"/>
          <w:sz w:val="32"/>
          <w:szCs w:val="24"/>
          <w:lang w:val="en-US" w:eastAsia="zh-CN"/>
        </w:rPr>
        <w:t>884.63</w:t>
      </w:r>
      <w:r>
        <w:rPr>
          <w:rFonts w:hint="eastAsia" w:ascii="仿宋_GB2312" w:hAnsi="仿宋_GB2312" w:eastAsia="仿宋_GB2312"/>
          <w:color w:val="000000"/>
          <w:kern w:val="2"/>
          <w:sz w:val="32"/>
          <w:szCs w:val="24"/>
          <w:lang w:val="en-US"/>
        </w:rPr>
        <w:t>万元，下降</w:t>
      </w:r>
      <w:r>
        <w:rPr>
          <w:rFonts w:hint="eastAsia" w:ascii="仿宋_GB2312" w:hAnsi="仿宋_GB2312" w:eastAsia="仿宋_GB2312"/>
          <w:color w:val="000000"/>
          <w:kern w:val="2"/>
          <w:sz w:val="32"/>
          <w:szCs w:val="24"/>
          <w:lang w:val="en-US" w:eastAsia="zh-CN"/>
        </w:rPr>
        <w:t>19.96</w:t>
      </w:r>
      <w:r>
        <w:rPr>
          <w:rFonts w:hint="eastAsia" w:ascii="仿宋_GB2312" w:hAnsi="仿宋_GB2312" w:eastAsia="仿宋_GB2312"/>
          <w:color w:val="000000"/>
          <w:kern w:val="2"/>
          <w:sz w:val="32"/>
          <w:szCs w:val="24"/>
          <w:lang w:val="en-US"/>
        </w:rPr>
        <w:t>%。主要变动原因是</w:t>
      </w:r>
      <w:r>
        <w:rPr>
          <w:rFonts w:hint="eastAsia" w:ascii="仿宋_GB2312" w:hAnsi="仿宋_GB2312" w:eastAsia="仿宋_GB2312"/>
          <w:color w:val="000000"/>
          <w:kern w:val="2"/>
          <w:sz w:val="32"/>
          <w:szCs w:val="24"/>
          <w:lang w:val="en-US" w:eastAsia="zh-CN"/>
        </w:rPr>
        <w:t>项目减少</w:t>
      </w:r>
      <w:r>
        <w:rPr>
          <w:rFonts w:hint="eastAsia" w:ascii="仿宋_GB2312" w:hAnsi="仿宋_GB2312" w:eastAsia="仿宋_GB2312"/>
          <w:color w:val="000000"/>
          <w:kern w:val="2"/>
          <w:sz w:val="32"/>
          <w:szCs w:val="24"/>
          <w:lang w:val="en-US"/>
        </w:rPr>
        <w:t>。</w:t>
      </w:r>
    </w:p>
    <w:p>
      <w:pPr>
        <w:keepNext/>
        <w:keepLines/>
        <w:spacing w:line="576" w:lineRule="exact"/>
        <w:ind w:firstLine="640"/>
        <w:jc w:val="center"/>
        <w:rPr>
          <w:rFonts w:hint="eastAsia" w:ascii="仿宋_GB2312" w:hAnsi="仿宋_GB2312" w:eastAsia="仿宋_GB2312"/>
          <w:color w:val="000000"/>
          <w:kern w:val="2"/>
          <w:sz w:val="32"/>
          <w:szCs w:val="24"/>
          <w:lang w:val="en-US"/>
        </w:rPr>
      </w:pPr>
      <w:r>
        <w:rPr>
          <w:rFonts w:hint="default" w:ascii="仿宋" w:hAnsi="仿宋" w:eastAsia="仿宋"/>
          <w:b/>
          <w:color w:val="auto"/>
          <w:sz w:val="32"/>
          <w:szCs w:val="24"/>
          <w:lang w:eastAsia="zh-CN"/>
        </w:rPr>
        <w:pict>
          <v:shape id="Object 5" o:spid="_x0000_s1029" o:spt="75" type="#_x0000_t75" style="position:absolute;left:0pt;margin-left:62pt;margin-top:454.95pt;height:154.5pt;width:353.85pt;mso-position-vertical-relative:page;mso-wrap-distance-bottom:0pt;mso-wrap-distance-top:0pt;z-index:251661312;mso-width-relative:page;mso-height-relative:page;" o:ole="t" filled="f" o:preferrelative="t" stroked="t" coordsize="21600,21600">
            <v:path/>
            <v:fill on="f" focussize="0,0"/>
            <v:stroke color="#F2F2F2"/>
            <v:imagedata r:id="rId17" o:title=""/>
            <o:lock v:ext="edit" aspectratio="f"/>
            <w10:wrap type="topAndBottom"/>
          </v:shape>
          <o:OLEObject Type="Embed" ProgID="Excel.Sheet.8" ShapeID="Object 5" DrawAspect="Content" ObjectID="_1468075729" r:id="rId16">
            <o:LockedField>false</o:LockedField>
          </o:OLEObject>
        </w:pict>
      </w:r>
      <w:r>
        <w:rPr>
          <w:rFonts w:hint="eastAsia" w:ascii="仿宋_GB2312" w:hAnsi="仿宋_GB2312" w:eastAsia="仿宋_GB2312"/>
          <w:color w:val="000000"/>
          <w:kern w:val="2"/>
          <w:sz w:val="32"/>
          <w:szCs w:val="24"/>
          <w:lang w:val="en-US"/>
        </w:rPr>
        <w:t>（图5：一般公共预算财政拨款支出决算变动情况）</w:t>
      </w:r>
    </w:p>
    <w:p>
      <w:pPr>
        <w:numPr>
          <w:ilvl w:val="0"/>
          <w:numId w:val="1"/>
        </w:numPr>
        <w:spacing w:line="576" w:lineRule="exact"/>
        <w:ind w:firstLine="641"/>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一般公共预算财政拨款支出决算结构情况</w:t>
      </w:r>
    </w:p>
    <w:p>
      <w:pPr>
        <w:numPr>
          <w:ilvl w:val="0"/>
          <w:numId w:val="0"/>
        </w:numPr>
        <w:spacing w:line="576" w:lineRule="exact"/>
        <w:ind w:firstLine="640" w:firstLineChars="200"/>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一般公共预算财政拨款支出</w:t>
      </w:r>
      <w:r>
        <w:rPr>
          <w:rFonts w:hint="eastAsia" w:ascii="仿宋_GB2312" w:hAnsi="仿宋_GB2312" w:eastAsia="仿宋_GB2312"/>
          <w:color w:val="000000"/>
          <w:kern w:val="2"/>
          <w:sz w:val="32"/>
          <w:szCs w:val="24"/>
          <w:lang w:val="en-US" w:eastAsia="zh-CN"/>
        </w:rPr>
        <w:t>3547.2</w:t>
      </w:r>
      <w:r>
        <w:rPr>
          <w:rFonts w:hint="eastAsia" w:ascii="仿宋_GB2312" w:hAnsi="仿宋_GB2312" w:eastAsia="仿宋_GB2312"/>
          <w:color w:val="000000"/>
          <w:kern w:val="2"/>
          <w:sz w:val="32"/>
          <w:szCs w:val="24"/>
          <w:lang w:val="en-US"/>
        </w:rPr>
        <w:t>万元，主要用于以下方面: 社会保障和就业支出</w:t>
      </w:r>
      <w:r>
        <w:rPr>
          <w:rFonts w:hint="eastAsia" w:ascii="仿宋_GB2312" w:hAnsi="仿宋_GB2312" w:eastAsia="仿宋_GB2312"/>
          <w:color w:val="000000"/>
          <w:kern w:val="2"/>
          <w:sz w:val="32"/>
          <w:szCs w:val="24"/>
          <w:lang w:val="en-US" w:eastAsia="zh-CN"/>
        </w:rPr>
        <w:t>104.85</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2.96</w:t>
      </w:r>
      <w:r>
        <w:rPr>
          <w:rFonts w:hint="eastAsia" w:ascii="仿宋_GB2312" w:hAnsi="仿宋_GB2312" w:eastAsia="仿宋_GB2312"/>
          <w:color w:val="000000"/>
          <w:kern w:val="2"/>
          <w:sz w:val="32"/>
          <w:szCs w:val="24"/>
          <w:lang w:val="en-US"/>
        </w:rPr>
        <w:t>%；卫生健康支出</w:t>
      </w:r>
      <w:r>
        <w:rPr>
          <w:rFonts w:hint="eastAsia" w:ascii="仿宋_GB2312" w:hAnsi="仿宋_GB2312" w:eastAsia="仿宋_GB2312"/>
          <w:color w:val="000000"/>
          <w:kern w:val="2"/>
          <w:sz w:val="32"/>
          <w:szCs w:val="24"/>
          <w:lang w:val="en-US" w:eastAsia="zh-CN"/>
        </w:rPr>
        <w:t>26.5</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0.75</w:t>
      </w:r>
      <w:r>
        <w:rPr>
          <w:rFonts w:hint="eastAsia" w:ascii="仿宋_GB2312" w:hAnsi="仿宋_GB2312" w:eastAsia="仿宋_GB2312"/>
          <w:color w:val="000000"/>
          <w:kern w:val="2"/>
          <w:sz w:val="32"/>
          <w:szCs w:val="24"/>
          <w:lang w:val="en-US"/>
        </w:rPr>
        <w:t>%；农林水支出</w:t>
      </w:r>
      <w:r>
        <w:rPr>
          <w:rFonts w:hint="eastAsia" w:ascii="仿宋_GB2312" w:hAnsi="仿宋_GB2312" w:eastAsia="仿宋_GB2312"/>
          <w:color w:val="000000"/>
          <w:kern w:val="2"/>
          <w:sz w:val="32"/>
          <w:szCs w:val="24"/>
          <w:lang w:val="en-US" w:eastAsia="zh-CN"/>
        </w:rPr>
        <w:t>1.5</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0.04</w:t>
      </w:r>
      <w:r>
        <w:rPr>
          <w:rFonts w:hint="eastAsia" w:ascii="仿宋_GB2312" w:hAnsi="仿宋_GB2312" w:eastAsia="仿宋_GB2312"/>
          <w:color w:val="000000"/>
          <w:kern w:val="2"/>
          <w:sz w:val="32"/>
          <w:szCs w:val="24"/>
          <w:lang w:val="en-US"/>
        </w:rPr>
        <w:t>%；自然资源海洋气象等支出</w:t>
      </w:r>
      <w:r>
        <w:rPr>
          <w:rFonts w:hint="eastAsia" w:ascii="仿宋_GB2312" w:hAnsi="仿宋_GB2312" w:eastAsia="仿宋_GB2312"/>
          <w:color w:val="000000"/>
          <w:kern w:val="2"/>
          <w:sz w:val="32"/>
          <w:szCs w:val="24"/>
          <w:lang w:val="en-US" w:eastAsia="zh-CN"/>
        </w:rPr>
        <w:t>1842.71</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51.95</w:t>
      </w:r>
      <w:r>
        <w:rPr>
          <w:rFonts w:hint="eastAsia" w:ascii="仿宋_GB2312" w:hAnsi="仿宋_GB2312" w:eastAsia="仿宋_GB2312"/>
          <w:color w:val="000000"/>
          <w:kern w:val="2"/>
          <w:sz w:val="32"/>
          <w:szCs w:val="24"/>
          <w:lang w:val="en-US"/>
        </w:rPr>
        <w:t>%；住房保障支出</w:t>
      </w:r>
      <w:r>
        <w:rPr>
          <w:rFonts w:hint="eastAsia" w:ascii="仿宋_GB2312" w:hAnsi="仿宋_GB2312" w:eastAsia="仿宋_GB2312"/>
          <w:color w:val="000000"/>
          <w:kern w:val="2"/>
          <w:sz w:val="32"/>
          <w:szCs w:val="24"/>
          <w:lang w:val="en-US" w:eastAsia="zh-CN"/>
        </w:rPr>
        <w:t>58.27</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1.64</w:t>
      </w:r>
      <w:r>
        <w:rPr>
          <w:rFonts w:hint="eastAsia" w:ascii="仿宋_GB2312" w:hAnsi="仿宋_GB2312" w:eastAsia="仿宋_GB2312"/>
          <w:color w:val="000000"/>
          <w:kern w:val="2"/>
          <w:sz w:val="32"/>
          <w:szCs w:val="24"/>
          <w:lang w:val="en-US"/>
        </w:rPr>
        <w:t>%；灾害防治及应急管理支出</w:t>
      </w:r>
      <w:r>
        <w:rPr>
          <w:rFonts w:hint="eastAsia" w:ascii="仿宋_GB2312" w:hAnsi="仿宋_GB2312" w:eastAsia="仿宋_GB2312"/>
          <w:color w:val="000000"/>
          <w:kern w:val="2"/>
          <w:sz w:val="32"/>
          <w:szCs w:val="24"/>
          <w:lang w:val="en-US" w:eastAsia="zh-CN"/>
        </w:rPr>
        <w:t>1513.37</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42.66</w:t>
      </w:r>
      <w:r>
        <w:rPr>
          <w:rFonts w:hint="eastAsia" w:ascii="仿宋_GB2312" w:hAnsi="仿宋_GB2312" w:eastAsia="仿宋_GB2312"/>
          <w:color w:val="000000"/>
          <w:kern w:val="2"/>
          <w:sz w:val="32"/>
          <w:szCs w:val="24"/>
          <w:lang w:val="en-US"/>
        </w:rPr>
        <w:t>%。</w:t>
      </w:r>
    </w:p>
    <w:p>
      <w:pPr>
        <w:pStyle w:val="5"/>
        <w:numPr>
          <w:ilvl w:val="0"/>
          <w:numId w:val="0"/>
        </w:numPr>
        <w:jc w:val="center"/>
        <w:rPr>
          <w:rFonts w:hint="eastAsia" w:ascii="仿宋" w:hAnsi="仿宋" w:eastAsia="仿宋"/>
          <w:color w:val="auto"/>
          <w:sz w:val="32"/>
          <w:szCs w:val="24"/>
          <w:lang w:eastAsia="zh-CN"/>
        </w:rPr>
      </w:pPr>
      <w:r>
        <w:rPr>
          <w:rFonts w:hint="default" w:ascii="仿宋" w:hAnsi="仿宋" w:eastAsia="仿宋"/>
          <w:color w:val="auto"/>
          <w:sz w:val="32"/>
          <w:szCs w:val="24"/>
          <w:lang w:eastAsia="zh-CN"/>
        </w:rPr>
        <w:object>
          <v:shape id="_x0000_i1025" o:spt="75" type="#_x0000_t75" style="height:147pt;width:364.5pt;" o:ole="t" filled="f" o:preferrelative="t" stroked="f" coordsize="21600,21600">
            <v:path/>
            <v:fill on="f" focussize="0,0"/>
            <v:stroke on="f"/>
            <v:imagedata r:id="rId19" o:title=""/>
            <o:lock v:ext="edit" aspectratio="f"/>
            <w10:wrap type="none"/>
            <w10:anchorlock/>
          </v:shape>
          <o:OLEObject Type="Embed" ProgID="Excel.Sheet.8" ShapeID="_x0000_i1025" DrawAspect="Content" ObjectID="_1468075730" r:id="rId18">
            <o:LockedField>false</o:LockedField>
          </o:OLEObject>
        </w:object>
      </w:r>
    </w:p>
    <w:p>
      <w:pPr>
        <w:pStyle w:val="5"/>
        <w:numPr>
          <w:ilvl w:val="0"/>
          <w:numId w:val="0"/>
        </w:numPr>
        <w:jc w:val="center"/>
        <w:rPr>
          <w:rFonts w:hint="eastAsia" w:hAnsi="仿宋_GB2312"/>
          <w:color w:val="000000"/>
          <w:kern w:val="2"/>
          <w:sz w:val="32"/>
          <w:szCs w:val="24"/>
          <w:lang w:val="en-US"/>
        </w:rPr>
      </w:pPr>
      <w:r>
        <w:rPr>
          <w:rFonts w:hint="eastAsia" w:hAnsi="仿宋_GB2312"/>
          <w:color w:val="000000"/>
          <w:kern w:val="2"/>
          <w:sz w:val="32"/>
          <w:szCs w:val="24"/>
          <w:lang w:val="en-US"/>
        </w:rPr>
        <w:t>（图6：一般公共预算财政拨款支出决算结构）</w:t>
      </w:r>
    </w:p>
    <w:p>
      <w:pPr>
        <w:pStyle w:val="5"/>
        <w:numPr>
          <w:ilvl w:val="0"/>
          <w:numId w:val="1"/>
        </w:numPr>
        <w:spacing w:line="576" w:lineRule="exact"/>
        <w:ind w:firstLine="642" w:firstLineChars="200"/>
        <w:jc w:val="both"/>
        <w:rPr>
          <w:rFonts w:hint="eastAsia" w:hAnsi="仿宋_GB2312"/>
          <w:b/>
          <w:color w:val="000000"/>
          <w:kern w:val="2"/>
          <w:sz w:val="32"/>
          <w:szCs w:val="24"/>
          <w:lang w:val="en-US"/>
        </w:rPr>
      </w:pPr>
      <w:r>
        <w:rPr>
          <w:rFonts w:hint="eastAsia" w:hAnsi="仿宋_GB2312"/>
          <w:b/>
          <w:color w:val="000000"/>
          <w:kern w:val="2"/>
          <w:sz w:val="32"/>
          <w:szCs w:val="24"/>
          <w:lang w:val="en-US"/>
        </w:rPr>
        <w:t>一般公共预算财政拨款支出决算具体情况</w:t>
      </w:r>
    </w:p>
    <w:p>
      <w:pPr>
        <w:pStyle w:val="5"/>
        <w:numPr>
          <w:ilvl w:val="0"/>
          <w:numId w:val="0"/>
        </w:numPr>
        <w:spacing w:line="576" w:lineRule="exact"/>
        <w:ind w:firstLine="642" w:firstLineChars="200"/>
        <w:jc w:val="both"/>
        <w:rPr>
          <w:rFonts w:hint="eastAsia" w:hAnsi="仿宋_GB2312"/>
          <w:b/>
          <w:color w:val="000000"/>
          <w:kern w:val="2"/>
          <w:sz w:val="32"/>
          <w:szCs w:val="24"/>
          <w:lang w:val="en-US"/>
        </w:rPr>
      </w:pPr>
      <w:r>
        <w:rPr>
          <w:rFonts w:hint="eastAsia" w:hAnsi="仿宋_GB2312"/>
          <w:b/>
          <w:color w:val="000000"/>
          <w:kern w:val="2"/>
          <w:sz w:val="32"/>
          <w:szCs w:val="24"/>
          <w:lang w:val="en-US"/>
        </w:rPr>
        <w:t>2023年</w:t>
      </w:r>
      <w:r>
        <w:rPr>
          <w:rFonts w:hint="eastAsia" w:hAnsi="仿宋_GB2312"/>
          <w:b/>
          <w:color w:val="000000"/>
          <w:kern w:val="2"/>
          <w:sz w:val="32"/>
          <w:szCs w:val="24"/>
          <w:lang w:val="en-US" w:eastAsia="zh-CN"/>
        </w:rPr>
        <w:t>度</w:t>
      </w:r>
      <w:r>
        <w:rPr>
          <w:rFonts w:hint="eastAsia" w:hAnsi="仿宋_GB2312"/>
          <w:b/>
          <w:color w:val="000000"/>
          <w:kern w:val="2"/>
          <w:sz w:val="32"/>
          <w:szCs w:val="24"/>
          <w:lang w:val="en-US"/>
        </w:rPr>
        <w:t>一般公共预算支出全年预算数为</w:t>
      </w:r>
      <w:r>
        <w:rPr>
          <w:rFonts w:hint="eastAsia" w:hAnsi="仿宋_GB2312"/>
          <w:b/>
          <w:color w:val="000000"/>
          <w:kern w:val="2"/>
          <w:sz w:val="32"/>
          <w:szCs w:val="24"/>
          <w:lang w:val="en-US" w:eastAsia="zh-CN"/>
        </w:rPr>
        <w:t>3547.2</w:t>
      </w:r>
      <w:r>
        <w:rPr>
          <w:rFonts w:hint="eastAsia" w:hAnsi="仿宋_GB2312"/>
          <w:b/>
          <w:color w:val="000000"/>
          <w:kern w:val="2"/>
          <w:sz w:val="32"/>
          <w:szCs w:val="24"/>
          <w:lang w:val="en-US"/>
        </w:rPr>
        <w:t>万元，支出决算数为</w:t>
      </w:r>
      <w:r>
        <w:rPr>
          <w:rFonts w:hint="eastAsia" w:hAnsi="仿宋_GB2312"/>
          <w:b/>
          <w:color w:val="000000"/>
          <w:kern w:val="2"/>
          <w:sz w:val="32"/>
          <w:szCs w:val="24"/>
          <w:lang w:val="en-US" w:eastAsia="zh-CN"/>
        </w:rPr>
        <w:t>3547.2</w:t>
      </w:r>
      <w:r>
        <w:rPr>
          <w:rFonts w:hint="eastAsia" w:hAnsi="仿宋_GB2312"/>
          <w:b/>
          <w:color w:val="000000"/>
          <w:kern w:val="2"/>
          <w:sz w:val="32"/>
          <w:szCs w:val="24"/>
          <w:lang w:val="en-US"/>
        </w:rPr>
        <w:t>万元</w:t>
      </w:r>
      <w:r>
        <w:rPr>
          <w:rFonts w:hint="eastAsia" w:hAnsi="仿宋_GB2312"/>
          <w:color w:val="000000"/>
          <w:kern w:val="2"/>
          <w:sz w:val="32"/>
          <w:szCs w:val="24"/>
          <w:lang w:val="en-US"/>
        </w:rPr>
        <w:t>，</w:t>
      </w:r>
      <w:r>
        <w:rPr>
          <w:rFonts w:hint="eastAsia" w:hAnsi="仿宋_GB2312"/>
          <w:b/>
          <w:color w:val="000000"/>
          <w:kern w:val="2"/>
          <w:sz w:val="32"/>
          <w:szCs w:val="24"/>
          <w:lang w:val="en-US"/>
        </w:rPr>
        <w:t>完成全年预算数的</w:t>
      </w:r>
      <w:r>
        <w:rPr>
          <w:rFonts w:hint="eastAsia" w:hAnsi="仿宋_GB2312"/>
          <w:b/>
          <w:color w:val="000000"/>
          <w:kern w:val="2"/>
          <w:sz w:val="32"/>
          <w:szCs w:val="24"/>
          <w:lang w:val="en-US" w:eastAsia="zh-CN"/>
        </w:rPr>
        <w:t>100</w:t>
      </w:r>
      <w:r>
        <w:rPr>
          <w:rFonts w:hint="eastAsia" w:hAnsi="仿宋_GB2312"/>
          <w:b/>
          <w:color w:val="000000"/>
          <w:kern w:val="2"/>
          <w:sz w:val="32"/>
          <w:szCs w:val="24"/>
          <w:lang w:val="en-US"/>
        </w:rPr>
        <w:t>%。其中：</w:t>
      </w:r>
    </w:p>
    <w:p>
      <w:pPr>
        <w:pStyle w:val="5"/>
        <w:numPr>
          <w:ilvl w:val="0"/>
          <w:numId w:val="0"/>
        </w:numPr>
        <w:spacing w:line="576" w:lineRule="exact"/>
        <w:ind w:firstLine="642" w:firstLineChars="200"/>
        <w:jc w:val="both"/>
        <w:rPr>
          <w:rFonts w:hint="eastAsia" w:hAnsi="仿宋_GB2312"/>
          <w:color w:val="000000"/>
          <w:kern w:val="2"/>
          <w:sz w:val="32"/>
          <w:szCs w:val="24"/>
          <w:lang w:val="en-US"/>
        </w:rPr>
      </w:pPr>
      <w:r>
        <w:rPr>
          <w:rFonts w:hint="eastAsia" w:hAnsi="仿宋_GB2312"/>
          <w:b/>
          <w:color w:val="000000"/>
          <w:kern w:val="2"/>
          <w:sz w:val="32"/>
          <w:szCs w:val="24"/>
          <w:lang w:val="en-US" w:eastAsia="zh-CN"/>
        </w:rPr>
        <w:t>1</w:t>
      </w:r>
      <w:r>
        <w:rPr>
          <w:rFonts w:hint="eastAsia" w:hAnsi="仿宋_GB2312"/>
          <w:b/>
          <w:color w:val="000000"/>
          <w:kern w:val="2"/>
          <w:sz w:val="32"/>
          <w:szCs w:val="24"/>
          <w:lang w:val="en-US"/>
        </w:rPr>
        <w:t>.社会保障和就业支出（类）</w:t>
      </w:r>
      <w:r>
        <w:rPr>
          <w:rFonts w:hint="eastAsia" w:hAnsi="仿宋_GB2312"/>
          <w:b/>
          <w:color w:val="000000"/>
          <w:kern w:val="2"/>
          <w:sz w:val="32"/>
          <w:szCs w:val="24"/>
          <w:lang w:val="en-US" w:eastAsia="zh-CN"/>
        </w:rPr>
        <w:t>行政事业单位养老保险支出</w:t>
      </w:r>
      <w:r>
        <w:rPr>
          <w:rFonts w:hint="eastAsia" w:hAnsi="仿宋_GB2312"/>
          <w:b/>
          <w:color w:val="000000"/>
          <w:kern w:val="2"/>
          <w:sz w:val="32"/>
          <w:szCs w:val="24"/>
          <w:lang w:val="en-US"/>
        </w:rPr>
        <w:t>（款）</w:t>
      </w:r>
      <w:r>
        <w:rPr>
          <w:rFonts w:hint="eastAsia" w:hAnsi="仿宋_GB2312"/>
          <w:b/>
          <w:color w:val="000000"/>
          <w:kern w:val="2"/>
          <w:sz w:val="32"/>
          <w:szCs w:val="24"/>
          <w:lang w:val="en-US" w:eastAsia="zh-CN"/>
        </w:rPr>
        <w:t>机关事业单位基本养老保险缴费支出</w:t>
      </w:r>
      <w:r>
        <w:rPr>
          <w:rFonts w:hint="eastAsia" w:hAnsi="仿宋_GB2312"/>
          <w:b/>
          <w:color w:val="000000"/>
          <w:kern w:val="2"/>
          <w:sz w:val="32"/>
          <w:szCs w:val="24"/>
          <w:lang w:val="en-US"/>
        </w:rPr>
        <w:t>（项）:</w:t>
      </w:r>
      <w:r>
        <w:rPr>
          <w:rFonts w:hint="eastAsia" w:hAnsi="仿宋_GB2312"/>
          <w:color w:val="000000"/>
          <w:kern w:val="2"/>
          <w:sz w:val="32"/>
          <w:szCs w:val="24"/>
          <w:lang w:val="en-US"/>
        </w:rPr>
        <w:t>全年预算为</w:t>
      </w:r>
      <w:r>
        <w:rPr>
          <w:rFonts w:hint="eastAsia" w:hAnsi="仿宋_GB2312"/>
          <w:color w:val="000000"/>
          <w:kern w:val="2"/>
          <w:sz w:val="32"/>
          <w:szCs w:val="24"/>
          <w:lang w:val="en-US" w:eastAsia="zh-CN"/>
        </w:rPr>
        <w:t>74.31</w:t>
      </w:r>
      <w:r>
        <w:rPr>
          <w:rFonts w:hint="eastAsia" w:hAnsi="仿宋_GB2312"/>
          <w:color w:val="000000"/>
          <w:kern w:val="2"/>
          <w:sz w:val="32"/>
          <w:szCs w:val="24"/>
          <w:lang w:val="en-US"/>
        </w:rPr>
        <w:t>万元，支出决算为</w:t>
      </w:r>
      <w:r>
        <w:rPr>
          <w:rFonts w:hint="eastAsia" w:hAnsi="仿宋_GB2312"/>
          <w:color w:val="000000"/>
          <w:kern w:val="2"/>
          <w:sz w:val="32"/>
          <w:szCs w:val="24"/>
          <w:lang w:val="en-US" w:eastAsia="zh-CN"/>
        </w:rPr>
        <w:t>74.31</w:t>
      </w:r>
      <w:r>
        <w:rPr>
          <w:rFonts w:hint="eastAsia" w:hAnsi="仿宋_GB2312"/>
          <w:color w:val="000000"/>
          <w:kern w:val="2"/>
          <w:sz w:val="32"/>
          <w:szCs w:val="24"/>
          <w:lang w:val="en-US"/>
        </w:rPr>
        <w:t>万元，完成全年预算的</w:t>
      </w:r>
      <w:r>
        <w:rPr>
          <w:rFonts w:hint="eastAsia" w:hAnsi="仿宋_GB2312"/>
          <w:color w:val="000000"/>
          <w:kern w:val="2"/>
          <w:sz w:val="32"/>
          <w:szCs w:val="24"/>
          <w:lang w:val="en-US" w:eastAsia="zh-CN"/>
        </w:rPr>
        <w:t>100</w:t>
      </w:r>
      <w:r>
        <w:rPr>
          <w:rFonts w:hint="eastAsia" w:hAnsi="仿宋_GB2312"/>
          <w:color w:val="000000"/>
          <w:kern w:val="2"/>
          <w:sz w:val="32"/>
          <w:szCs w:val="24"/>
          <w:lang w:val="en-US"/>
        </w:rPr>
        <w:t>%。</w:t>
      </w:r>
    </w:p>
    <w:p>
      <w:pPr>
        <w:pStyle w:val="5"/>
        <w:numPr>
          <w:ilvl w:val="0"/>
          <w:numId w:val="0"/>
        </w:numPr>
        <w:spacing w:line="576" w:lineRule="exact"/>
        <w:ind w:firstLine="642" w:firstLineChars="200"/>
        <w:jc w:val="both"/>
        <w:rPr>
          <w:rFonts w:hint="eastAsia" w:hAnsi="仿宋_GB2312"/>
          <w:color w:val="000000"/>
          <w:kern w:val="2"/>
          <w:sz w:val="32"/>
          <w:szCs w:val="24"/>
          <w:lang w:val="en-US"/>
        </w:rPr>
      </w:pPr>
      <w:r>
        <w:rPr>
          <w:rFonts w:hint="eastAsia" w:hAnsi="仿宋_GB2312"/>
          <w:b/>
          <w:color w:val="000000"/>
          <w:kern w:val="2"/>
          <w:sz w:val="32"/>
          <w:szCs w:val="24"/>
          <w:lang w:val="en-US" w:eastAsia="zh-CN"/>
        </w:rPr>
        <w:t>2</w:t>
      </w:r>
      <w:r>
        <w:rPr>
          <w:rFonts w:hint="eastAsia" w:hAnsi="仿宋_GB2312"/>
          <w:b/>
          <w:color w:val="000000"/>
          <w:kern w:val="2"/>
          <w:sz w:val="32"/>
          <w:szCs w:val="24"/>
          <w:lang w:val="en-US"/>
        </w:rPr>
        <w:t>.社会保障和就业支出（类）</w:t>
      </w:r>
      <w:r>
        <w:rPr>
          <w:rFonts w:hint="eastAsia" w:hAnsi="仿宋_GB2312"/>
          <w:b/>
          <w:color w:val="000000"/>
          <w:kern w:val="2"/>
          <w:sz w:val="32"/>
          <w:szCs w:val="24"/>
          <w:lang w:val="en-US" w:eastAsia="zh-CN"/>
        </w:rPr>
        <w:t>行政事业单位养老保险支出</w:t>
      </w:r>
      <w:r>
        <w:rPr>
          <w:rFonts w:hint="eastAsia" w:hAnsi="仿宋_GB2312"/>
          <w:b/>
          <w:color w:val="000000"/>
          <w:kern w:val="2"/>
          <w:sz w:val="32"/>
          <w:szCs w:val="24"/>
          <w:lang w:val="en-US"/>
        </w:rPr>
        <w:t>（款）</w:t>
      </w:r>
      <w:r>
        <w:rPr>
          <w:rFonts w:hint="eastAsia" w:hAnsi="仿宋_GB2312"/>
          <w:b/>
          <w:color w:val="000000"/>
          <w:kern w:val="2"/>
          <w:sz w:val="32"/>
          <w:szCs w:val="24"/>
          <w:lang w:val="en-US" w:eastAsia="zh-CN"/>
        </w:rPr>
        <w:t>机关事业单位职业年金缴费支出</w:t>
      </w:r>
      <w:r>
        <w:rPr>
          <w:rFonts w:hint="eastAsia" w:hAnsi="仿宋_GB2312"/>
          <w:b/>
          <w:color w:val="000000"/>
          <w:kern w:val="2"/>
          <w:sz w:val="32"/>
          <w:szCs w:val="24"/>
          <w:lang w:val="en-US"/>
        </w:rPr>
        <w:t>（项）:</w:t>
      </w:r>
      <w:r>
        <w:rPr>
          <w:rFonts w:hint="eastAsia" w:hAnsi="仿宋_GB2312"/>
          <w:color w:val="000000"/>
          <w:kern w:val="2"/>
          <w:sz w:val="32"/>
          <w:szCs w:val="24"/>
          <w:lang w:val="en-US"/>
        </w:rPr>
        <w:t>全年预算为</w:t>
      </w:r>
      <w:r>
        <w:rPr>
          <w:rFonts w:hint="eastAsia" w:hAnsi="仿宋_GB2312"/>
          <w:color w:val="000000"/>
          <w:kern w:val="2"/>
          <w:sz w:val="32"/>
          <w:szCs w:val="24"/>
          <w:lang w:val="en-US" w:eastAsia="zh-CN"/>
        </w:rPr>
        <w:t>11.65</w:t>
      </w:r>
      <w:r>
        <w:rPr>
          <w:rFonts w:hint="eastAsia" w:hAnsi="仿宋_GB2312"/>
          <w:color w:val="000000"/>
          <w:kern w:val="2"/>
          <w:sz w:val="32"/>
          <w:szCs w:val="24"/>
          <w:lang w:val="en-US"/>
        </w:rPr>
        <w:t>万元，支出决算为</w:t>
      </w:r>
      <w:r>
        <w:rPr>
          <w:rFonts w:hint="eastAsia" w:hAnsi="仿宋_GB2312"/>
          <w:color w:val="000000"/>
          <w:kern w:val="2"/>
          <w:sz w:val="32"/>
          <w:szCs w:val="24"/>
          <w:lang w:val="en-US" w:eastAsia="zh-CN"/>
        </w:rPr>
        <w:t>11.65</w:t>
      </w:r>
      <w:r>
        <w:rPr>
          <w:rFonts w:hint="eastAsia" w:hAnsi="仿宋_GB2312"/>
          <w:color w:val="000000"/>
          <w:kern w:val="2"/>
          <w:sz w:val="32"/>
          <w:szCs w:val="24"/>
          <w:lang w:val="en-US"/>
        </w:rPr>
        <w:t>万元，完成全年预算的</w:t>
      </w:r>
      <w:r>
        <w:rPr>
          <w:rFonts w:hint="eastAsia" w:hAnsi="仿宋_GB2312"/>
          <w:color w:val="000000"/>
          <w:kern w:val="2"/>
          <w:sz w:val="32"/>
          <w:szCs w:val="24"/>
          <w:lang w:val="en-US" w:eastAsia="zh-CN"/>
        </w:rPr>
        <w:t>100</w:t>
      </w:r>
      <w:r>
        <w:rPr>
          <w:rFonts w:hint="eastAsia" w:hAnsi="仿宋_GB2312"/>
          <w:color w:val="000000"/>
          <w:kern w:val="2"/>
          <w:sz w:val="32"/>
          <w:szCs w:val="24"/>
          <w:lang w:val="en-US"/>
        </w:rPr>
        <w:t>%。</w:t>
      </w:r>
    </w:p>
    <w:p>
      <w:pPr>
        <w:pStyle w:val="5"/>
        <w:numPr>
          <w:ilvl w:val="0"/>
          <w:numId w:val="0"/>
        </w:numPr>
        <w:spacing w:line="576" w:lineRule="exact"/>
        <w:ind w:firstLine="642" w:firstLineChars="200"/>
        <w:jc w:val="both"/>
        <w:rPr>
          <w:rFonts w:hint="eastAsia" w:hAnsi="仿宋_GB2312"/>
          <w:b/>
          <w:color w:val="000000"/>
          <w:kern w:val="2"/>
          <w:sz w:val="32"/>
          <w:szCs w:val="24"/>
          <w:lang w:val="en-US"/>
        </w:rPr>
      </w:pPr>
      <w:r>
        <w:rPr>
          <w:rFonts w:hint="eastAsia" w:hAnsi="仿宋_GB2312"/>
          <w:b/>
          <w:color w:val="000000"/>
          <w:kern w:val="2"/>
          <w:sz w:val="32"/>
          <w:szCs w:val="24"/>
          <w:lang w:val="en-US" w:eastAsia="zh-CN"/>
        </w:rPr>
        <w:t>3</w:t>
      </w:r>
      <w:r>
        <w:rPr>
          <w:rFonts w:hint="eastAsia" w:hAnsi="仿宋_GB2312"/>
          <w:b/>
          <w:color w:val="000000"/>
          <w:kern w:val="2"/>
          <w:sz w:val="32"/>
          <w:szCs w:val="24"/>
          <w:lang w:val="en-US"/>
        </w:rPr>
        <w:t>.社会保障和就业支出（类）</w:t>
      </w:r>
      <w:r>
        <w:rPr>
          <w:rFonts w:hint="eastAsia" w:hAnsi="仿宋_GB2312"/>
          <w:b/>
          <w:color w:val="000000"/>
          <w:kern w:val="2"/>
          <w:sz w:val="32"/>
          <w:szCs w:val="24"/>
          <w:lang w:val="en-US" w:eastAsia="zh-CN"/>
        </w:rPr>
        <w:t>其他社会保障和就业支出</w:t>
      </w:r>
      <w:r>
        <w:rPr>
          <w:rFonts w:hint="eastAsia" w:hAnsi="仿宋_GB2312"/>
          <w:b/>
          <w:color w:val="000000"/>
          <w:kern w:val="2"/>
          <w:sz w:val="32"/>
          <w:szCs w:val="24"/>
          <w:lang w:val="en-US"/>
        </w:rPr>
        <w:t>（款）</w:t>
      </w:r>
      <w:r>
        <w:rPr>
          <w:rFonts w:hint="eastAsia" w:hAnsi="仿宋_GB2312"/>
          <w:b/>
          <w:color w:val="000000"/>
          <w:kern w:val="2"/>
          <w:sz w:val="32"/>
          <w:szCs w:val="24"/>
          <w:lang w:val="en-US" w:eastAsia="zh-CN"/>
        </w:rPr>
        <w:t>其他社会保障和就业支出</w:t>
      </w:r>
      <w:r>
        <w:rPr>
          <w:rFonts w:hint="eastAsia" w:hAnsi="仿宋_GB2312"/>
          <w:b/>
          <w:color w:val="000000"/>
          <w:kern w:val="2"/>
          <w:sz w:val="32"/>
          <w:szCs w:val="24"/>
          <w:lang w:val="en-US"/>
        </w:rPr>
        <w:t>（项）:</w:t>
      </w:r>
      <w:r>
        <w:rPr>
          <w:rFonts w:hint="eastAsia" w:hAnsi="仿宋_GB2312"/>
          <w:color w:val="000000"/>
          <w:kern w:val="2"/>
          <w:sz w:val="32"/>
          <w:szCs w:val="24"/>
          <w:lang w:val="en-US"/>
        </w:rPr>
        <w:t>全年预算为</w:t>
      </w:r>
      <w:r>
        <w:rPr>
          <w:rFonts w:hint="eastAsia" w:hAnsi="仿宋_GB2312"/>
          <w:color w:val="000000"/>
          <w:kern w:val="2"/>
          <w:sz w:val="32"/>
          <w:szCs w:val="24"/>
          <w:lang w:val="en-US" w:eastAsia="zh-CN"/>
        </w:rPr>
        <w:t>18.89</w:t>
      </w:r>
      <w:r>
        <w:rPr>
          <w:rFonts w:hint="eastAsia" w:hAnsi="仿宋_GB2312"/>
          <w:color w:val="000000"/>
          <w:kern w:val="2"/>
          <w:sz w:val="32"/>
          <w:szCs w:val="24"/>
          <w:lang w:val="en-US"/>
        </w:rPr>
        <w:t>万元，支出决算为</w:t>
      </w:r>
      <w:r>
        <w:rPr>
          <w:rFonts w:hint="eastAsia" w:hAnsi="仿宋_GB2312"/>
          <w:color w:val="000000"/>
          <w:kern w:val="2"/>
          <w:sz w:val="32"/>
          <w:szCs w:val="24"/>
          <w:lang w:val="en-US" w:eastAsia="zh-CN"/>
        </w:rPr>
        <w:t>18.89</w:t>
      </w:r>
      <w:r>
        <w:rPr>
          <w:rFonts w:hint="eastAsia" w:hAnsi="仿宋_GB2312"/>
          <w:color w:val="000000"/>
          <w:kern w:val="2"/>
          <w:sz w:val="32"/>
          <w:szCs w:val="24"/>
          <w:lang w:val="en-US"/>
        </w:rPr>
        <w:t>万元，完成全年预算的</w:t>
      </w:r>
      <w:r>
        <w:rPr>
          <w:rFonts w:hint="eastAsia" w:hAnsi="仿宋_GB2312"/>
          <w:color w:val="000000"/>
          <w:kern w:val="2"/>
          <w:sz w:val="32"/>
          <w:szCs w:val="24"/>
          <w:lang w:val="en-US" w:eastAsia="zh-CN"/>
        </w:rPr>
        <w:t>100</w:t>
      </w:r>
      <w:r>
        <w:rPr>
          <w:rFonts w:hint="eastAsia" w:hAnsi="仿宋_GB2312"/>
          <w:color w:val="000000"/>
          <w:kern w:val="2"/>
          <w:sz w:val="32"/>
          <w:szCs w:val="24"/>
          <w:lang w:val="en-US"/>
        </w:rPr>
        <w:t>%。</w:t>
      </w:r>
    </w:p>
    <w:p>
      <w:pPr>
        <w:pStyle w:val="5"/>
        <w:numPr>
          <w:ilvl w:val="0"/>
          <w:numId w:val="0"/>
        </w:numPr>
        <w:spacing w:line="576" w:lineRule="exact"/>
        <w:ind w:firstLine="642" w:firstLineChars="200"/>
        <w:jc w:val="both"/>
        <w:rPr>
          <w:rFonts w:hint="eastAsia" w:hAnsi="仿宋_GB2312"/>
          <w:color w:val="000000"/>
          <w:kern w:val="2"/>
          <w:sz w:val="32"/>
          <w:szCs w:val="24"/>
          <w:lang w:val="en-US"/>
        </w:rPr>
      </w:pPr>
      <w:r>
        <w:rPr>
          <w:rFonts w:hint="eastAsia" w:hAnsi="仿宋_GB2312"/>
          <w:b/>
          <w:color w:val="000000"/>
          <w:kern w:val="2"/>
          <w:sz w:val="32"/>
          <w:szCs w:val="24"/>
          <w:lang w:val="en-US" w:eastAsia="zh-CN"/>
        </w:rPr>
        <w:t>4</w:t>
      </w:r>
      <w:r>
        <w:rPr>
          <w:rFonts w:hint="eastAsia" w:hAnsi="仿宋_GB2312"/>
          <w:b/>
          <w:color w:val="000000"/>
          <w:kern w:val="2"/>
          <w:sz w:val="32"/>
          <w:szCs w:val="24"/>
          <w:lang w:val="en-US"/>
        </w:rPr>
        <w:t>.卫生健康支出（类）</w:t>
      </w:r>
      <w:r>
        <w:rPr>
          <w:rFonts w:hint="eastAsia" w:hAnsi="仿宋_GB2312"/>
          <w:b/>
          <w:color w:val="000000"/>
          <w:kern w:val="2"/>
          <w:sz w:val="32"/>
          <w:szCs w:val="24"/>
          <w:lang w:val="en-US" w:eastAsia="zh-CN"/>
        </w:rPr>
        <w:t>行政事业单位医疗</w:t>
      </w:r>
      <w:r>
        <w:rPr>
          <w:rFonts w:hint="eastAsia" w:hAnsi="仿宋_GB2312"/>
          <w:b/>
          <w:color w:val="000000"/>
          <w:kern w:val="2"/>
          <w:sz w:val="32"/>
          <w:szCs w:val="24"/>
          <w:lang w:val="en-US"/>
        </w:rPr>
        <w:t>（款）</w:t>
      </w:r>
      <w:r>
        <w:rPr>
          <w:rFonts w:hint="eastAsia" w:hAnsi="仿宋_GB2312"/>
          <w:b/>
          <w:color w:val="000000"/>
          <w:kern w:val="2"/>
          <w:sz w:val="32"/>
          <w:szCs w:val="24"/>
          <w:lang w:val="en-US" w:eastAsia="zh-CN"/>
        </w:rPr>
        <w:t>行政单位医疗</w:t>
      </w:r>
      <w:r>
        <w:rPr>
          <w:rFonts w:hint="eastAsia" w:hAnsi="仿宋_GB2312"/>
          <w:b/>
          <w:color w:val="000000"/>
          <w:kern w:val="2"/>
          <w:sz w:val="32"/>
          <w:szCs w:val="24"/>
          <w:lang w:val="en-US"/>
        </w:rPr>
        <w:t>（项）:</w:t>
      </w:r>
      <w:r>
        <w:rPr>
          <w:rFonts w:hint="eastAsia" w:hAnsi="仿宋_GB2312"/>
          <w:color w:val="000000"/>
          <w:kern w:val="2"/>
          <w:sz w:val="32"/>
          <w:szCs w:val="24"/>
          <w:lang w:val="en-US"/>
        </w:rPr>
        <w:t>全年预算为</w:t>
      </w:r>
      <w:r>
        <w:rPr>
          <w:rFonts w:hint="eastAsia" w:hAnsi="仿宋_GB2312"/>
          <w:color w:val="000000"/>
          <w:kern w:val="2"/>
          <w:sz w:val="32"/>
          <w:szCs w:val="24"/>
          <w:lang w:val="en-US" w:eastAsia="zh-CN"/>
        </w:rPr>
        <w:t>10.35</w:t>
      </w:r>
      <w:r>
        <w:rPr>
          <w:rFonts w:hint="eastAsia" w:hAnsi="仿宋_GB2312"/>
          <w:color w:val="000000"/>
          <w:kern w:val="2"/>
          <w:sz w:val="32"/>
          <w:szCs w:val="24"/>
          <w:lang w:val="en-US"/>
        </w:rPr>
        <w:t>万元，支出决算为</w:t>
      </w:r>
      <w:r>
        <w:rPr>
          <w:rFonts w:hint="eastAsia" w:hAnsi="仿宋_GB2312"/>
          <w:color w:val="000000"/>
          <w:kern w:val="2"/>
          <w:sz w:val="32"/>
          <w:szCs w:val="24"/>
          <w:lang w:val="en-US" w:eastAsia="zh-CN"/>
        </w:rPr>
        <w:t>10.35</w:t>
      </w:r>
      <w:r>
        <w:rPr>
          <w:rFonts w:hint="eastAsia" w:hAnsi="仿宋_GB2312"/>
          <w:color w:val="000000"/>
          <w:kern w:val="2"/>
          <w:sz w:val="32"/>
          <w:szCs w:val="24"/>
          <w:lang w:val="en-US"/>
        </w:rPr>
        <w:t>万元，完成全年预算的</w:t>
      </w:r>
      <w:r>
        <w:rPr>
          <w:rFonts w:hint="eastAsia" w:hAnsi="仿宋_GB2312"/>
          <w:color w:val="000000"/>
          <w:kern w:val="2"/>
          <w:sz w:val="32"/>
          <w:szCs w:val="24"/>
          <w:lang w:val="en-US" w:eastAsia="zh-CN"/>
        </w:rPr>
        <w:t>100</w:t>
      </w:r>
      <w:r>
        <w:rPr>
          <w:rFonts w:hint="eastAsia" w:hAnsi="仿宋_GB2312"/>
          <w:color w:val="000000"/>
          <w:kern w:val="2"/>
          <w:sz w:val="32"/>
          <w:szCs w:val="24"/>
          <w:lang w:val="en-US"/>
        </w:rPr>
        <w:t>%。</w:t>
      </w:r>
    </w:p>
    <w:p>
      <w:pPr>
        <w:pStyle w:val="5"/>
        <w:numPr>
          <w:ilvl w:val="0"/>
          <w:numId w:val="0"/>
        </w:numPr>
        <w:spacing w:line="576" w:lineRule="exact"/>
        <w:ind w:firstLine="642" w:firstLineChars="200"/>
        <w:jc w:val="both"/>
        <w:rPr>
          <w:rFonts w:hint="eastAsia" w:hAnsi="仿宋_GB2312"/>
          <w:color w:val="000000"/>
          <w:kern w:val="2"/>
          <w:sz w:val="32"/>
          <w:szCs w:val="24"/>
          <w:lang w:val="en-US"/>
        </w:rPr>
      </w:pPr>
      <w:r>
        <w:rPr>
          <w:rFonts w:hint="eastAsia" w:hAnsi="仿宋_GB2312"/>
          <w:b/>
          <w:color w:val="000000"/>
          <w:kern w:val="2"/>
          <w:sz w:val="32"/>
          <w:szCs w:val="24"/>
          <w:lang w:val="en-US" w:eastAsia="zh-CN"/>
        </w:rPr>
        <w:t>5</w:t>
      </w:r>
      <w:r>
        <w:rPr>
          <w:rFonts w:hint="eastAsia" w:hAnsi="仿宋_GB2312"/>
          <w:b/>
          <w:color w:val="000000"/>
          <w:kern w:val="2"/>
          <w:sz w:val="32"/>
          <w:szCs w:val="24"/>
          <w:lang w:val="en-US"/>
        </w:rPr>
        <w:t>.卫生健康支出（类）</w:t>
      </w:r>
      <w:r>
        <w:rPr>
          <w:rFonts w:hint="eastAsia" w:hAnsi="仿宋_GB2312"/>
          <w:b/>
          <w:color w:val="000000"/>
          <w:kern w:val="2"/>
          <w:sz w:val="32"/>
          <w:szCs w:val="24"/>
          <w:lang w:val="en-US" w:eastAsia="zh-CN"/>
        </w:rPr>
        <w:t>行政事业单位医疗</w:t>
      </w:r>
      <w:r>
        <w:rPr>
          <w:rFonts w:hint="eastAsia" w:hAnsi="仿宋_GB2312"/>
          <w:b/>
          <w:color w:val="000000"/>
          <w:kern w:val="2"/>
          <w:sz w:val="32"/>
          <w:szCs w:val="24"/>
          <w:lang w:val="en-US"/>
        </w:rPr>
        <w:t>（款）</w:t>
      </w:r>
      <w:r>
        <w:rPr>
          <w:rFonts w:hint="eastAsia" w:hAnsi="仿宋_GB2312"/>
          <w:b/>
          <w:color w:val="000000"/>
          <w:kern w:val="2"/>
          <w:sz w:val="32"/>
          <w:szCs w:val="24"/>
          <w:lang w:val="en-US" w:eastAsia="zh-CN"/>
        </w:rPr>
        <w:t>事业单位医疗</w:t>
      </w:r>
      <w:r>
        <w:rPr>
          <w:rFonts w:hint="eastAsia" w:hAnsi="仿宋_GB2312"/>
          <w:b/>
          <w:color w:val="000000"/>
          <w:kern w:val="2"/>
          <w:sz w:val="32"/>
          <w:szCs w:val="24"/>
          <w:lang w:val="en-US"/>
        </w:rPr>
        <w:t>（项）:</w:t>
      </w:r>
      <w:r>
        <w:rPr>
          <w:rFonts w:hint="eastAsia" w:hAnsi="仿宋_GB2312"/>
          <w:color w:val="000000"/>
          <w:kern w:val="2"/>
          <w:sz w:val="32"/>
          <w:szCs w:val="24"/>
          <w:lang w:val="en-US"/>
        </w:rPr>
        <w:t>全年预算为</w:t>
      </w:r>
      <w:r>
        <w:rPr>
          <w:rFonts w:hint="eastAsia" w:hAnsi="仿宋_GB2312"/>
          <w:color w:val="000000"/>
          <w:kern w:val="2"/>
          <w:sz w:val="32"/>
          <w:szCs w:val="24"/>
          <w:lang w:val="en-US" w:eastAsia="zh-CN"/>
        </w:rPr>
        <w:t>16.15</w:t>
      </w:r>
      <w:r>
        <w:rPr>
          <w:rFonts w:hint="eastAsia" w:hAnsi="仿宋_GB2312"/>
          <w:color w:val="000000"/>
          <w:kern w:val="2"/>
          <w:sz w:val="32"/>
          <w:szCs w:val="24"/>
          <w:lang w:val="en-US"/>
        </w:rPr>
        <w:t>万元，支出决算为</w:t>
      </w:r>
      <w:r>
        <w:rPr>
          <w:rFonts w:hint="eastAsia" w:hAnsi="仿宋_GB2312"/>
          <w:color w:val="000000"/>
          <w:kern w:val="2"/>
          <w:sz w:val="32"/>
          <w:szCs w:val="24"/>
          <w:lang w:val="en-US" w:eastAsia="zh-CN"/>
        </w:rPr>
        <w:t>16.15</w:t>
      </w:r>
      <w:r>
        <w:rPr>
          <w:rFonts w:hint="eastAsia" w:hAnsi="仿宋_GB2312"/>
          <w:color w:val="000000"/>
          <w:kern w:val="2"/>
          <w:sz w:val="32"/>
          <w:szCs w:val="24"/>
          <w:lang w:val="en-US"/>
        </w:rPr>
        <w:t>万元，完成全年预算的</w:t>
      </w:r>
      <w:r>
        <w:rPr>
          <w:rFonts w:hint="eastAsia" w:hAnsi="仿宋_GB2312"/>
          <w:color w:val="000000"/>
          <w:kern w:val="2"/>
          <w:sz w:val="32"/>
          <w:szCs w:val="24"/>
          <w:lang w:val="en-US" w:eastAsia="zh-CN"/>
        </w:rPr>
        <w:t>100</w:t>
      </w:r>
      <w:r>
        <w:rPr>
          <w:rFonts w:hint="eastAsia" w:hAnsi="仿宋_GB2312"/>
          <w:color w:val="000000"/>
          <w:kern w:val="2"/>
          <w:sz w:val="32"/>
          <w:szCs w:val="24"/>
          <w:lang w:val="en-US"/>
        </w:rPr>
        <w:t>%。</w:t>
      </w:r>
    </w:p>
    <w:p>
      <w:pPr>
        <w:pStyle w:val="5"/>
        <w:numPr>
          <w:ilvl w:val="0"/>
          <w:numId w:val="0"/>
        </w:numPr>
        <w:spacing w:line="576" w:lineRule="exact"/>
        <w:ind w:firstLine="642" w:firstLineChars="200"/>
        <w:jc w:val="both"/>
        <w:rPr>
          <w:rFonts w:hint="eastAsia" w:hAnsi="仿宋_GB2312"/>
          <w:color w:val="000000"/>
          <w:kern w:val="2"/>
          <w:sz w:val="32"/>
          <w:szCs w:val="24"/>
          <w:lang w:val="en-US"/>
        </w:rPr>
      </w:pPr>
      <w:r>
        <w:rPr>
          <w:rFonts w:hint="eastAsia" w:hAnsi="仿宋_GB2312"/>
          <w:b/>
          <w:color w:val="000000"/>
          <w:kern w:val="2"/>
          <w:sz w:val="32"/>
          <w:szCs w:val="24"/>
          <w:lang w:val="en-US" w:eastAsia="zh-CN"/>
        </w:rPr>
        <w:t>6.农林水支出（类）巩固脱贫攻坚成果衔接乡村振兴（款）其他巩固脱贫攻坚成果衔接乡村振兴支出（项）</w:t>
      </w:r>
      <w:r>
        <w:rPr>
          <w:rFonts w:hint="eastAsia" w:hAnsi="仿宋_GB2312"/>
          <w:b/>
          <w:color w:val="000000"/>
          <w:kern w:val="2"/>
          <w:sz w:val="32"/>
          <w:szCs w:val="24"/>
          <w:lang w:val="en-US"/>
        </w:rPr>
        <w:t>:</w:t>
      </w:r>
      <w:r>
        <w:rPr>
          <w:rFonts w:hint="eastAsia" w:hAnsi="仿宋_GB2312"/>
          <w:color w:val="000000"/>
          <w:kern w:val="2"/>
          <w:sz w:val="32"/>
          <w:szCs w:val="24"/>
          <w:lang w:val="en-US"/>
        </w:rPr>
        <w:t>全年预算为</w:t>
      </w:r>
      <w:r>
        <w:rPr>
          <w:rFonts w:hint="eastAsia" w:hAnsi="仿宋_GB2312"/>
          <w:color w:val="000000"/>
          <w:kern w:val="2"/>
          <w:sz w:val="32"/>
          <w:szCs w:val="24"/>
          <w:lang w:val="en-US" w:eastAsia="zh-CN"/>
        </w:rPr>
        <w:t>1.5</w:t>
      </w:r>
      <w:r>
        <w:rPr>
          <w:rFonts w:hint="eastAsia" w:hAnsi="仿宋_GB2312"/>
          <w:color w:val="000000"/>
          <w:kern w:val="2"/>
          <w:sz w:val="32"/>
          <w:szCs w:val="24"/>
          <w:lang w:val="en-US"/>
        </w:rPr>
        <w:t>万元，支出决算为</w:t>
      </w:r>
      <w:r>
        <w:rPr>
          <w:rFonts w:hint="eastAsia" w:hAnsi="仿宋_GB2312"/>
          <w:color w:val="000000"/>
          <w:kern w:val="2"/>
          <w:sz w:val="32"/>
          <w:szCs w:val="24"/>
          <w:lang w:val="en-US" w:eastAsia="zh-CN"/>
        </w:rPr>
        <w:t>1.5</w:t>
      </w:r>
      <w:r>
        <w:rPr>
          <w:rFonts w:hint="eastAsia" w:hAnsi="仿宋_GB2312"/>
          <w:color w:val="000000"/>
          <w:kern w:val="2"/>
          <w:sz w:val="32"/>
          <w:szCs w:val="24"/>
          <w:lang w:val="en-US"/>
        </w:rPr>
        <w:t>万元，完成全年预算的</w:t>
      </w:r>
      <w:r>
        <w:rPr>
          <w:rFonts w:hint="eastAsia" w:hAnsi="仿宋_GB2312"/>
          <w:color w:val="000000"/>
          <w:kern w:val="2"/>
          <w:sz w:val="32"/>
          <w:szCs w:val="24"/>
          <w:lang w:val="en-US" w:eastAsia="zh-CN"/>
        </w:rPr>
        <w:t>100</w:t>
      </w:r>
      <w:r>
        <w:rPr>
          <w:rFonts w:hint="eastAsia" w:hAnsi="仿宋_GB2312"/>
          <w:color w:val="000000"/>
          <w:kern w:val="2"/>
          <w:sz w:val="32"/>
          <w:szCs w:val="24"/>
          <w:lang w:val="en-US"/>
        </w:rPr>
        <w:t>%。</w:t>
      </w:r>
    </w:p>
    <w:p>
      <w:pPr>
        <w:pStyle w:val="5"/>
        <w:numPr>
          <w:ilvl w:val="0"/>
          <w:numId w:val="0"/>
        </w:numPr>
        <w:spacing w:line="576" w:lineRule="exact"/>
        <w:ind w:firstLine="642" w:firstLineChars="200"/>
        <w:jc w:val="both"/>
        <w:rPr>
          <w:rFonts w:hint="eastAsia" w:hAnsi="仿宋_GB2312"/>
          <w:color w:val="000000"/>
          <w:kern w:val="2"/>
          <w:sz w:val="32"/>
          <w:szCs w:val="24"/>
          <w:lang w:val="en-US"/>
        </w:rPr>
      </w:pPr>
      <w:r>
        <w:rPr>
          <w:rFonts w:hint="eastAsia" w:hAnsi="仿宋_GB2312" w:cs="Times New Roman"/>
          <w:b/>
          <w:color w:val="000000"/>
          <w:kern w:val="2"/>
          <w:sz w:val="32"/>
          <w:szCs w:val="24"/>
          <w:lang w:val="en-US" w:eastAsia="zh-CN"/>
        </w:rPr>
        <w:t>6.自然资源海洋气象等支出（类）自然资源事务（款）行政运行（项）：</w:t>
      </w:r>
      <w:r>
        <w:rPr>
          <w:rFonts w:hint="eastAsia" w:hAnsi="仿宋_GB2312"/>
          <w:color w:val="000000"/>
          <w:kern w:val="2"/>
          <w:sz w:val="32"/>
          <w:szCs w:val="24"/>
          <w:lang w:val="en-US"/>
        </w:rPr>
        <w:t>全年预算为</w:t>
      </w:r>
      <w:r>
        <w:rPr>
          <w:rFonts w:hint="eastAsia" w:hAnsi="仿宋_GB2312"/>
          <w:color w:val="000000"/>
          <w:kern w:val="2"/>
          <w:sz w:val="32"/>
          <w:szCs w:val="24"/>
          <w:lang w:val="en-US" w:eastAsia="zh-CN"/>
        </w:rPr>
        <w:t>284.19</w:t>
      </w:r>
      <w:r>
        <w:rPr>
          <w:rFonts w:hint="eastAsia" w:hAnsi="仿宋_GB2312"/>
          <w:color w:val="000000"/>
          <w:kern w:val="2"/>
          <w:sz w:val="32"/>
          <w:szCs w:val="24"/>
          <w:lang w:val="en-US"/>
        </w:rPr>
        <w:t>万元，支出决算为</w:t>
      </w:r>
      <w:r>
        <w:rPr>
          <w:rFonts w:hint="eastAsia" w:hAnsi="仿宋_GB2312"/>
          <w:color w:val="000000"/>
          <w:kern w:val="2"/>
          <w:sz w:val="32"/>
          <w:szCs w:val="24"/>
          <w:lang w:val="en-US" w:eastAsia="zh-CN"/>
        </w:rPr>
        <w:t>284.19</w:t>
      </w:r>
      <w:r>
        <w:rPr>
          <w:rFonts w:hint="eastAsia" w:hAnsi="仿宋_GB2312"/>
          <w:color w:val="000000"/>
          <w:kern w:val="2"/>
          <w:sz w:val="32"/>
          <w:szCs w:val="24"/>
          <w:lang w:val="en-US"/>
        </w:rPr>
        <w:t>万元，完成全年预算的</w:t>
      </w:r>
      <w:r>
        <w:rPr>
          <w:rFonts w:hint="eastAsia" w:hAnsi="仿宋_GB2312"/>
          <w:color w:val="000000"/>
          <w:kern w:val="2"/>
          <w:sz w:val="32"/>
          <w:szCs w:val="24"/>
          <w:lang w:val="en-US" w:eastAsia="zh-CN"/>
        </w:rPr>
        <w:t>100</w:t>
      </w:r>
      <w:r>
        <w:rPr>
          <w:rFonts w:hint="eastAsia" w:hAnsi="仿宋_GB2312"/>
          <w:color w:val="000000"/>
          <w:kern w:val="2"/>
          <w:sz w:val="32"/>
          <w:szCs w:val="24"/>
          <w:lang w:val="en-US"/>
        </w:rPr>
        <w:t>%。</w:t>
      </w:r>
    </w:p>
    <w:p>
      <w:pPr>
        <w:pStyle w:val="5"/>
        <w:numPr>
          <w:ilvl w:val="0"/>
          <w:numId w:val="0"/>
        </w:numPr>
        <w:spacing w:line="576" w:lineRule="exact"/>
        <w:ind w:firstLine="642" w:firstLineChars="200"/>
        <w:jc w:val="both"/>
        <w:rPr>
          <w:rFonts w:hint="eastAsia" w:hAnsi="仿宋_GB2312"/>
          <w:color w:val="000000"/>
          <w:kern w:val="2"/>
          <w:sz w:val="32"/>
          <w:szCs w:val="24"/>
          <w:lang w:val="en-US"/>
        </w:rPr>
      </w:pPr>
      <w:r>
        <w:rPr>
          <w:rFonts w:hint="eastAsia" w:hAnsi="仿宋_GB2312" w:cs="Times New Roman"/>
          <w:b/>
          <w:color w:val="000000"/>
          <w:kern w:val="2"/>
          <w:sz w:val="32"/>
          <w:szCs w:val="24"/>
          <w:lang w:val="en-US" w:eastAsia="zh-CN"/>
        </w:rPr>
        <w:t>7.自然资源海洋气象等支出（类）自然资源事务（款）一般行政管理事务（项）：</w:t>
      </w:r>
      <w:r>
        <w:rPr>
          <w:rFonts w:hint="eastAsia" w:hAnsi="仿宋_GB2312"/>
          <w:color w:val="000000"/>
          <w:kern w:val="2"/>
          <w:sz w:val="32"/>
          <w:szCs w:val="24"/>
          <w:lang w:val="en-US"/>
        </w:rPr>
        <w:t>全年预算为</w:t>
      </w:r>
      <w:r>
        <w:rPr>
          <w:rFonts w:hint="eastAsia" w:hAnsi="仿宋_GB2312"/>
          <w:color w:val="000000"/>
          <w:kern w:val="2"/>
          <w:sz w:val="32"/>
          <w:szCs w:val="24"/>
          <w:lang w:val="en-US" w:eastAsia="zh-CN"/>
        </w:rPr>
        <w:t>210</w:t>
      </w:r>
      <w:r>
        <w:rPr>
          <w:rFonts w:hint="eastAsia" w:hAnsi="仿宋_GB2312"/>
          <w:color w:val="000000"/>
          <w:kern w:val="2"/>
          <w:sz w:val="32"/>
          <w:szCs w:val="24"/>
          <w:lang w:val="en-US"/>
        </w:rPr>
        <w:t>万元，支出决算为</w:t>
      </w:r>
      <w:r>
        <w:rPr>
          <w:rFonts w:hint="eastAsia" w:hAnsi="仿宋_GB2312"/>
          <w:color w:val="000000"/>
          <w:kern w:val="2"/>
          <w:sz w:val="32"/>
          <w:szCs w:val="24"/>
          <w:lang w:val="en-US" w:eastAsia="zh-CN"/>
        </w:rPr>
        <w:t>210</w:t>
      </w:r>
      <w:r>
        <w:rPr>
          <w:rFonts w:hint="eastAsia" w:hAnsi="仿宋_GB2312"/>
          <w:color w:val="000000"/>
          <w:kern w:val="2"/>
          <w:sz w:val="32"/>
          <w:szCs w:val="24"/>
          <w:lang w:val="en-US"/>
        </w:rPr>
        <w:t>万元，完成全年预算的</w:t>
      </w:r>
      <w:r>
        <w:rPr>
          <w:rFonts w:hint="eastAsia" w:hAnsi="仿宋_GB2312"/>
          <w:color w:val="000000"/>
          <w:kern w:val="2"/>
          <w:sz w:val="32"/>
          <w:szCs w:val="24"/>
          <w:lang w:val="en-US" w:eastAsia="zh-CN"/>
        </w:rPr>
        <w:t>100</w:t>
      </w:r>
      <w:r>
        <w:rPr>
          <w:rFonts w:hint="eastAsia" w:hAnsi="仿宋_GB2312"/>
          <w:color w:val="000000"/>
          <w:kern w:val="2"/>
          <w:sz w:val="32"/>
          <w:szCs w:val="24"/>
          <w:lang w:val="en-US"/>
        </w:rPr>
        <w:t>%。</w:t>
      </w:r>
    </w:p>
    <w:p>
      <w:pPr>
        <w:pStyle w:val="5"/>
        <w:numPr>
          <w:ilvl w:val="0"/>
          <w:numId w:val="0"/>
        </w:numPr>
        <w:spacing w:line="576" w:lineRule="exact"/>
        <w:ind w:firstLine="642" w:firstLineChars="200"/>
        <w:jc w:val="both"/>
        <w:rPr>
          <w:rFonts w:hint="eastAsia" w:hAnsi="仿宋_GB2312"/>
          <w:color w:val="000000"/>
          <w:kern w:val="2"/>
          <w:sz w:val="32"/>
          <w:szCs w:val="24"/>
          <w:lang w:val="en-US"/>
        </w:rPr>
      </w:pPr>
      <w:r>
        <w:rPr>
          <w:rFonts w:hint="eastAsia" w:hAnsi="仿宋_GB2312" w:cs="Times New Roman"/>
          <w:b/>
          <w:color w:val="000000"/>
          <w:kern w:val="2"/>
          <w:sz w:val="32"/>
          <w:szCs w:val="24"/>
          <w:lang w:val="en-US" w:eastAsia="zh-CN"/>
        </w:rPr>
        <w:t>8.自然资源海洋气象等支出（类）自然资源事务（款）机关服务（项）：</w:t>
      </w:r>
      <w:r>
        <w:rPr>
          <w:rFonts w:hint="eastAsia" w:hAnsi="仿宋_GB2312"/>
          <w:color w:val="000000"/>
          <w:kern w:val="2"/>
          <w:sz w:val="32"/>
          <w:szCs w:val="24"/>
          <w:lang w:val="en-US"/>
        </w:rPr>
        <w:t>全年预算为</w:t>
      </w:r>
      <w:r>
        <w:rPr>
          <w:rFonts w:hint="eastAsia" w:hAnsi="仿宋_GB2312"/>
          <w:color w:val="000000"/>
          <w:kern w:val="2"/>
          <w:sz w:val="32"/>
          <w:szCs w:val="24"/>
          <w:lang w:val="en-US" w:eastAsia="zh-CN"/>
        </w:rPr>
        <w:t>313.16</w:t>
      </w:r>
      <w:r>
        <w:rPr>
          <w:rFonts w:hint="eastAsia" w:hAnsi="仿宋_GB2312"/>
          <w:color w:val="000000"/>
          <w:kern w:val="2"/>
          <w:sz w:val="32"/>
          <w:szCs w:val="24"/>
          <w:lang w:val="en-US"/>
        </w:rPr>
        <w:t>万元，支出决算为</w:t>
      </w:r>
      <w:r>
        <w:rPr>
          <w:rFonts w:hint="eastAsia" w:hAnsi="仿宋_GB2312"/>
          <w:color w:val="000000"/>
          <w:kern w:val="2"/>
          <w:sz w:val="32"/>
          <w:szCs w:val="24"/>
          <w:lang w:val="en-US" w:eastAsia="zh-CN"/>
        </w:rPr>
        <w:t>313.16</w:t>
      </w:r>
      <w:r>
        <w:rPr>
          <w:rFonts w:hint="eastAsia" w:hAnsi="仿宋_GB2312"/>
          <w:color w:val="000000"/>
          <w:kern w:val="2"/>
          <w:sz w:val="32"/>
          <w:szCs w:val="24"/>
          <w:lang w:val="en-US"/>
        </w:rPr>
        <w:t>万元，完成全年预算的</w:t>
      </w:r>
      <w:r>
        <w:rPr>
          <w:rFonts w:hint="eastAsia" w:hAnsi="仿宋_GB2312"/>
          <w:color w:val="000000"/>
          <w:kern w:val="2"/>
          <w:sz w:val="32"/>
          <w:szCs w:val="24"/>
          <w:lang w:val="en-US" w:eastAsia="zh-CN"/>
        </w:rPr>
        <w:t>100</w:t>
      </w:r>
      <w:r>
        <w:rPr>
          <w:rFonts w:hint="eastAsia" w:hAnsi="仿宋_GB2312"/>
          <w:color w:val="000000"/>
          <w:kern w:val="2"/>
          <w:sz w:val="32"/>
          <w:szCs w:val="24"/>
          <w:lang w:val="en-US"/>
        </w:rPr>
        <w:t>%。</w:t>
      </w:r>
    </w:p>
    <w:p>
      <w:pPr>
        <w:pStyle w:val="5"/>
        <w:numPr>
          <w:ilvl w:val="0"/>
          <w:numId w:val="0"/>
        </w:numPr>
        <w:spacing w:line="576" w:lineRule="exact"/>
        <w:ind w:firstLine="642" w:firstLineChars="200"/>
        <w:jc w:val="both"/>
        <w:rPr>
          <w:rFonts w:hint="eastAsia" w:hAnsi="仿宋_GB2312"/>
          <w:color w:val="000000"/>
          <w:kern w:val="2"/>
          <w:sz w:val="32"/>
          <w:szCs w:val="24"/>
          <w:lang w:val="en-US"/>
        </w:rPr>
      </w:pPr>
      <w:r>
        <w:rPr>
          <w:rFonts w:hint="eastAsia" w:hAnsi="仿宋_GB2312" w:cs="Times New Roman"/>
          <w:b/>
          <w:color w:val="000000"/>
          <w:kern w:val="2"/>
          <w:sz w:val="32"/>
          <w:szCs w:val="24"/>
          <w:lang w:val="en-US" w:eastAsia="zh-CN"/>
        </w:rPr>
        <w:t>9.自然资源海洋气象等支出（类）自然资源事务（款）自然资源规划与管理（项）：</w:t>
      </w:r>
      <w:r>
        <w:rPr>
          <w:rFonts w:hint="eastAsia" w:hAnsi="仿宋_GB2312"/>
          <w:color w:val="000000"/>
          <w:kern w:val="2"/>
          <w:sz w:val="32"/>
          <w:szCs w:val="24"/>
          <w:lang w:val="en-US"/>
        </w:rPr>
        <w:t>全年预算为</w:t>
      </w:r>
      <w:r>
        <w:rPr>
          <w:rFonts w:hint="eastAsia" w:hAnsi="仿宋_GB2312"/>
          <w:color w:val="000000"/>
          <w:kern w:val="2"/>
          <w:sz w:val="32"/>
          <w:szCs w:val="24"/>
          <w:lang w:val="en-US" w:eastAsia="zh-CN"/>
        </w:rPr>
        <w:t>141.99</w:t>
      </w:r>
      <w:r>
        <w:rPr>
          <w:rFonts w:hint="eastAsia" w:hAnsi="仿宋_GB2312"/>
          <w:color w:val="000000"/>
          <w:kern w:val="2"/>
          <w:sz w:val="32"/>
          <w:szCs w:val="24"/>
          <w:lang w:val="en-US"/>
        </w:rPr>
        <w:t>万元，支出决算为</w:t>
      </w:r>
      <w:r>
        <w:rPr>
          <w:rFonts w:hint="eastAsia" w:hAnsi="仿宋_GB2312"/>
          <w:color w:val="000000"/>
          <w:kern w:val="2"/>
          <w:sz w:val="32"/>
          <w:szCs w:val="24"/>
          <w:lang w:val="en-US" w:eastAsia="zh-CN"/>
        </w:rPr>
        <w:t>141.99</w:t>
      </w:r>
      <w:r>
        <w:rPr>
          <w:rFonts w:hint="eastAsia" w:hAnsi="仿宋_GB2312"/>
          <w:color w:val="000000"/>
          <w:kern w:val="2"/>
          <w:sz w:val="32"/>
          <w:szCs w:val="24"/>
          <w:lang w:val="en-US"/>
        </w:rPr>
        <w:t>万元，完成全年预算的</w:t>
      </w:r>
      <w:r>
        <w:rPr>
          <w:rFonts w:hint="eastAsia" w:hAnsi="仿宋_GB2312"/>
          <w:color w:val="000000"/>
          <w:kern w:val="2"/>
          <w:sz w:val="32"/>
          <w:szCs w:val="24"/>
          <w:lang w:val="en-US" w:eastAsia="zh-CN"/>
        </w:rPr>
        <w:t>100</w:t>
      </w:r>
      <w:r>
        <w:rPr>
          <w:rFonts w:hint="eastAsia" w:hAnsi="仿宋_GB2312"/>
          <w:color w:val="000000"/>
          <w:kern w:val="2"/>
          <w:sz w:val="32"/>
          <w:szCs w:val="24"/>
          <w:lang w:val="en-US"/>
        </w:rPr>
        <w:t>%。</w:t>
      </w:r>
    </w:p>
    <w:p>
      <w:pPr>
        <w:pStyle w:val="5"/>
        <w:numPr>
          <w:ilvl w:val="0"/>
          <w:numId w:val="0"/>
        </w:numPr>
        <w:spacing w:line="576" w:lineRule="exact"/>
        <w:ind w:firstLine="642" w:firstLineChars="200"/>
        <w:jc w:val="both"/>
        <w:rPr>
          <w:rFonts w:hint="eastAsia" w:hAnsi="仿宋_GB2312"/>
          <w:color w:val="000000"/>
          <w:kern w:val="2"/>
          <w:sz w:val="32"/>
          <w:szCs w:val="24"/>
          <w:lang w:val="en-US"/>
        </w:rPr>
      </w:pPr>
      <w:r>
        <w:rPr>
          <w:rFonts w:hint="eastAsia" w:hAnsi="仿宋_GB2312" w:cs="Times New Roman"/>
          <w:b/>
          <w:color w:val="000000"/>
          <w:kern w:val="2"/>
          <w:sz w:val="32"/>
          <w:szCs w:val="24"/>
          <w:lang w:val="en-US" w:eastAsia="zh-CN"/>
        </w:rPr>
        <w:t>9.自然资源海洋气象等支出（类）自然资源事务（款）自然资源利用与保护（项）：</w:t>
      </w:r>
      <w:r>
        <w:rPr>
          <w:rFonts w:hint="eastAsia" w:hAnsi="仿宋_GB2312"/>
          <w:color w:val="000000"/>
          <w:kern w:val="2"/>
          <w:sz w:val="32"/>
          <w:szCs w:val="24"/>
          <w:lang w:val="en-US"/>
        </w:rPr>
        <w:t>全年预算为</w:t>
      </w:r>
      <w:r>
        <w:rPr>
          <w:rFonts w:hint="eastAsia" w:hAnsi="仿宋_GB2312"/>
          <w:color w:val="000000"/>
          <w:kern w:val="2"/>
          <w:sz w:val="32"/>
          <w:szCs w:val="24"/>
          <w:lang w:val="en-US" w:eastAsia="zh-CN"/>
        </w:rPr>
        <w:t>476</w:t>
      </w:r>
      <w:r>
        <w:rPr>
          <w:rFonts w:hint="eastAsia" w:hAnsi="仿宋_GB2312"/>
          <w:color w:val="000000"/>
          <w:kern w:val="2"/>
          <w:sz w:val="32"/>
          <w:szCs w:val="24"/>
          <w:lang w:val="en-US"/>
        </w:rPr>
        <w:t>万元，支出决算为</w:t>
      </w:r>
      <w:r>
        <w:rPr>
          <w:rFonts w:hint="eastAsia" w:hAnsi="仿宋_GB2312"/>
          <w:color w:val="000000"/>
          <w:kern w:val="2"/>
          <w:sz w:val="32"/>
          <w:szCs w:val="24"/>
          <w:lang w:val="en-US" w:eastAsia="zh-CN"/>
        </w:rPr>
        <w:t>476</w:t>
      </w:r>
      <w:r>
        <w:rPr>
          <w:rFonts w:hint="eastAsia" w:hAnsi="仿宋_GB2312"/>
          <w:color w:val="000000"/>
          <w:kern w:val="2"/>
          <w:sz w:val="32"/>
          <w:szCs w:val="24"/>
          <w:lang w:val="en-US"/>
        </w:rPr>
        <w:t>万元，完成全年预算的</w:t>
      </w:r>
      <w:r>
        <w:rPr>
          <w:rFonts w:hint="eastAsia" w:hAnsi="仿宋_GB2312"/>
          <w:color w:val="000000"/>
          <w:kern w:val="2"/>
          <w:sz w:val="32"/>
          <w:szCs w:val="24"/>
          <w:lang w:val="en-US" w:eastAsia="zh-CN"/>
        </w:rPr>
        <w:t>100</w:t>
      </w:r>
      <w:r>
        <w:rPr>
          <w:rFonts w:hint="eastAsia" w:hAnsi="仿宋_GB2312"/>
          <w:color w:val="000000"/>
          <w:kern w:val="2"/>
          <w:sz w:val="32"/>
          <w:szCs w:val="24"/>
          <w:lang w:val="en-US"/>
        </w:rPr>
        <w:t>%。</w:t>
      </w:r>
    </w:p>
    <w:p>
      <w:pPr>
        <w:pStyle w:val="5"/>
        <w:numPr>
          <w:ilvl w:val="0"/>
          <w:numId w:val="0"/>
        </w:numPr>
        <w:spacing w:line="576" w:lineRule="exact"/>
        <w:ind w:firstLine="642" w:firstLineChars="200"/>
        <w:jc w:val="both"/>
        <w:rPr>
          <w:rFonts w:hint="eastAsia" w:hAnsi="仿宋_GB2312"/>
          <w:color w:val="000000"/>
          <w:kern w:val="2"/>
          <w:sz w:val="32"/>
          <w:szCs w:val="24"/>
          <w:lang w:val="en-US"/>
        </w:rPr>
      </w:pPr>
      <w:r>
        <w:rPr>
          <w:rFonts w:hint="eastAsia" w:hAnsi="仿宋_GB2312" w:cs="Times New Roman"/>
          <w:b/>
          <w:color w:val="000000"/>
          <w:kern w:val="2"/>
          <w:sz w:val="32"/>
          <w:szCs w:val="24"/>
          <w:lang w:val="en-US" w:eastAsia="zh-CN"/>
        </w:rPr>
        <w:t>10.自然资源海洋气象等支出（类）自然资源事务（款）地质勘察与矿产资源管理（项）：</w:t>
      </w:r>
      <w:r>
        <w:rPr>
          <w:rFonts w:hint="eastAsia" w:hAnsi="仿宋_GB2312"/>
          <w:color w:val="000000"/>
          <w:kern w:val="2"/>
          <w:sz w:val="32"/>
          <w:szCs w:val="24"/>
          <w:lang w:val="en-US"/>
        </w:rPr>
        <w:t>全年预算为</w:t>
      </w:r>
      <w:r>
        <w:rPr>
          <w:rFonts w:hint="eastAsia" w:hAnsi="仿宋_GB2312"/>
          <w:color w:val="000000"/>
          <w:kern w:val="2"/>
          <w:sz w:val="32"/>
          <w:szCs w:val="24"/>
          <w:lang w:val="en-US" w:eastAsia="zh-CN"/>
        </w:rPr>
        <w:t>88.99</w:t>
      </w:r>
      <w:r>
        <w:rPr>
          <w:rFonts w:hint="eastAsia" w:hAnsi="仿宋_GB2312"/>
          <w:color w:val="000000"/>
          <w:kern w:val="2"/>
          <w:sz w:val="32"/>
          <w:szCs w:val="24"/>
          <w:lang w:val="en-US"/>
        </w:rPr>
        <w:t>万元，支出决算为</w:t>
      </w:r>
      <w:r>
        <w:rPr>
          <w:rFonts w:hint="eastAsia" w:hAnsi="仿宋_GB2312"/>
          <w:color w:val="000000"/>
          <w:kern w:val="2"/>
          <w:sz w:val="32"/>
          <w:szCs w:val="24"/>
          <w:lang w:val="en-US" w:eastAsia="zh-CN"/>
        </w:rPr>
        <w:t>88.99</w:t>
      </w:r>
      <w:r>
        <w:rPr>
          <w:rFonts w:hint="eastAsia" w:hAnsi="仿宋_GB2312"/>
          <w:color w:val="000000"/>
          <w:kern w:val="2"/>
          <w:sz w:val="32"/>
          <w:szCs w:val="24"/>
          <w:lang w:val="en-US"/>
        </w:rPr>
        <w:t>万元，完成全年预算的</w:t>
      </w:r>
      <w:r>
        <w:rPr>
          <w:rFonts w:hint="eastAsia" w:hAnsi="仿宋_GB2312"/>
          <w:color w:val="000000"/>
          <w:kern w:val="2"/>
          <w:sz w:val="32"/>
          <w:szCs w:val="24"/>
          <w:lang w:val="en-US" w:eastAsia="zh-CN"/>
        </w:rPr>
        <w:t>100</w:t>
      </w:r>
      <w:r>
        <w:rPr>
          <w:rFonts w:hint="eastAsia" w:hAnsi="仿宋_GB2312"/>
          <w:color w:val="000000"/>
          <w:kern w:val="2"/>
          <w:sz w:val="32"/>
          <w:szCs w:val="24"/>
          <w:lang w:val="en-US"/>
        </w:rPr>
        <w:t>%。</w:t>
      </w:r>
    </w:p>
    <w:p>
      <w:pPr>
        <w:pStyle w:val="5"/>
        <w:numPr>
          <w:ilvl w:val="0"/>
          <w:numId w:val="0"/>
        </w:numPr>
        <w:spacing w:line="576" w:lineRule="exact"/>
        <w:ind w:firstLine="642" w:firstLineChars="200"/>
        <w:jc w:val="both"/>
        <w:rPr>
          <w:rFonts w:hint="eastAsia" w:hAnsi="仿宋_GB2312"/>
          <w:color w:val="000000"/>
          <w:kern w:val="2"/>
          <w:sz w:val="32"/>
          <w:szCs w:val="24"/>
          <w:lang w:val="en-US"/>
        </w:rPr>
      </w:pPr>
      <w:r>
        <w:rPr>
          <w:rFonts w:hint="eastAsia" w:hAnsi="仿宋_GB2312" w:cs="Times New Roman"/>
          <w:b/>
          <w:color w:val="000000"/>
          <w:kern w:val="2"/>
          <w:sz w:val="32"/>
          <w:szCs w:val="24"/>
          <w:lang w:val="en-US" w:eastAsia="zh-CN"/>
        </w:rPr>
        <w:t>11.自然资源海洋气象等支出（类）自然资源事务（款）事业运行（项）：</w:t>
      </w:r>
      <w:r>
        <w:rPr>
          <w:rFonts w:hint="eastAsia" w:hAnsi="仿宋_GB2312"/>
          <w:color w:val="000000"/>
          <w:kern w:val="2"/>
          <w:sz w:val="32"/>
          <w:szCs w:val="24"/>
          <w:lang w:val="en-US"/>
        </w:rPr>
        <w:t>全年预算为</w:t>
      </w:r>
      <w:r>
        <w:rPr>
          <w:rFonts w:hint="eastAsia" w:hAnsi="仿宋_GB2312"/>
          <w:color w:val="000000"/>
          <w:kern w:val="2"/>
          <w:sz w:val="32"/>
          <w:szCs w:val="24"/>
          <w:lang w:val="en-US" w:eastAsia="zh-CN"/>
        </w:rPr>
        <w:t>103.38</w:t>
      </w:r>
      <w:r>
        <w:rPr>
          <w:rFonts w:hint="eastAsia" w:hAnsi="仿宋_GB2312"/>
          <w:color w:val="000000"/>
          <w:kern w:val="2"/>
          <w:sz w:val="32"/>
          <w:szCs w:val="24"/>
          <w:lang w:val="en-US"/>
        </w:rPr>
        <w:t>万元，支出决算为</w:t>
      </w:r>
      <w:r>
        <w:rPr>
          <w:rFonts w:hint="eastAsia" w:hAnsi="仿宋_GB2312"/>
          <w:color w:val="000000"/>
          <w:kern w:val="2"/>
          <w:sz w:val="32"/>
          <w:szCs w:val="24"/>
          <w:lang w:val="en-US" w:eastAsia="zh-CN"/>
        </w:rPr>
        <w:t>103.38</w:t>
      </w:r>
      <w:r>
        <w:rPr>
          <w:rFonts w:hint="eastAsia" w:hAnsi="仿宋_GB2312"/>
          <w:color w:val="000000"/>
          <w:kern w:val="2"/>
          <w:sz w:val="32"/>
          <w:szCs w:val="24"/>
          <w:lang w:val="en-US"/>
        </w:rPr>
        <w:t>万元，完成全年预算的</w:t>
      </w:r>
      <w:r>
        <w:rPr>
          <w:rFonts w:hint="eastAsia" w:hAnsi="仿宋_GB2312"/>
          <w:color w:val="000000"/>
          <w:kern w:val="2"/>
          <w:sz w:val="32"/>
          <w:szCs w:val="24"/>
          <w:lang w:val="en-US" w:eastAsia="zh-CN"/>
        </w:rPr>
        <w:t>100</w:t>
      </w:r>
      <w:r>
        <w:rPr>
          <w:rFonts w:hint="eastAsia" w:hAnsi="仿宋_GB2312"/>
          <w:color w:val="000000"/>
          <w:kern w:val="2"/>
          <w:sz w:val="32"/>
          <w:szCs w:val="24"/>
          <w:lang w:val="en-US"/>
        </w:rPr>
        <w:t>%。</w:t>
      </w:r>
    </w:p>
    <w:p>
      <w:pPr>
        <w:pStyle w:val="5"/>
        <w:numPr>
          <w:ilvl w:val="0"/>
          <w:numId w:val="0"/>
        </w:numPr>
        <w:spacing w:line="576" w:lineRule="exact"/>
        <w:ind w:firstLine="642" w:firstLineChars="200"/>
        <w:jc w:val="both"/>
        <w:rPr>
          <w:rFonts w:hint="eastAsia" w:hAnsi="仿宋_GB2312"/>
          <w:color w:val="000000"/>
          <w:kern w:val="2"/>
          <w:sz w:val="32"/>
          <w:szCs w:val="24"/>
          <w:lang w:val="en-US"/>
        </w:rPr>
      </w:pPr>
      <w:r>
        <w:rPr>
          <w:rFonts w:hint="eastAsia" w:hAnsi="仿宋_GB2312" w:cs="Times New Roman"/>
          <w:b/>
          <w:color w:val="000000"/>
          <w:kern w:val="2"/>
          <w:sz w:val="32"/>
          <w:szCs w:val="24"/>
          <w:lang w:val="en-US" w:eastAsia="zh-CN"/>
        </w:rPr>
        <w:t>12.自然资源海洋气象等支出（类）自然资源事务（款）其他自然资源事务支出（项）：</w:t>
      </w:r>
      <w:r>
        <w:rPr>
          <w:rFonts w:hint="eastAsia" w:hAnsi="仿宋_GB2312"/>
          <w:color w:val="000000"/>
          <w:kern w:val="2"/>
          <w:sz w:val="32"/>
          <w:szCs w:val="24"/>
          <w:lang w:val="en-US"/>
        </w:rPr>
        <w:t>全年预算为</w:t>
      </w:r>
      <w:r>
        <w:rPr>
          <w:rFonts w:hint="eastAsia" w:hAnsi="仿宋_GB2312"/>
          <w:color w:val="000000"/>
          <w:kern w:val="2"/>
          <w:sz w:val="32"/>
          <w:szCs w:val="24"/>
          <w:lang w:val="en-US" w:eastAsia="zh-CN"/>
        </w:rPr>
        <w:t>225</w:t>
      </w:r>
      <w:r>
        <w:rPr>
          <w:rFonts w:hint="eastAsia" w:hAnsi="仿宋_GB2312"/>
          <w:color w:val="000000"/>
          <w:kern w:val="2"/>
          <w:sz w:val="32"/>
          <w:szCs w:val="24"/>
          <w:lang w:val="en-US"/>
        </w:rPr>
        <w:t>万元，支出决算为</w:t>
      </w:r>
      <w:r>
        <w:rPr>
          <w:rFonts w:hint="eastAsia" w:hAnsi="仿宋_GB2312"/>
          <w:color w:val="000000"/>
          <w:kern w:val="2"/>
          <w:sz w:val="32"/>
          <w:szCs w:val="24"/>
          <w:lang w:val="en-US" w:eastAsia="zh-CN"/>
        </w:rPr>
        <w:t>225</w:t>
      </w:r>
      <w:r>
        <w:rPr>
          <w:rFonts w:hint="eastAsia" w:hAnsi="仿宋_GB2312"/>
          <w:color w:val="000000"/>
          <w:kern w:val="2"/>
          <w:sz w:val="32"/>
          <w:szCs w:val="24"/>
          <w:lang w:val="en-US"/>
        </w:rPr>
        <w:t>万元，完成全年预算的</w:t>
      </w:r>
      <w:r>
        <w:rPr>
          <w:rFonts w:hint="eastAsia" w:hAnsi="仿宋_GB2312"/>
          <w:color w:val="000000"/>
          <w:kern w:val="2"/>
          <w:sz w:val="32"/>
          <w:szCs w:val="24"/>
          <w:lang w:val="en-US" w:eastAsia="zh-CN"/>
        </w:rPr>
        <w:t>100</w:t>
      </w:r>
      <w:r>
        <w:rPr>
          <w:rFonts w:hint="eastAsia" w:hAnsi="仿宋_GB2312"/>
          <w:color w:val="000000"/>
          <w:kern w:val="2"/>
          <w:sz w:val="32"/>
          <w:szCs w:val="24"/>
          <w:lang w:val="en-US"/>
        </w:rPr>
        <w:t>%。</w:t>
      </w:r>
    </w:p>
    <w:p>
      <w:pPr>
        <w:pStyle w:val="5"/>
        <w:numPr>
          <w:ilvl w:val="0"/>
          <w:numId w:val="0"/>
        </w:numPr>
        <w:spacing w:line="576" w:lineRule="exact"/>
        <w:ind w:firstLine="642" w:firstLineChars="200"/>
        <w:jc w:val="both"/>
        <w:rPr>
          <w:rFonts w:hint="eastAsia" w:hAnsi="仿宋_GB2312"/>
          <w:color w:val="000000"/>
          <w:kern w:val="2"/>
          <w:sz w:val="32"/>
          <w:szCs w:val="24"/>
          <w:lang w:val="en-US"/>
        </w:rPr>
      </w:pPr>
      <w:r>
        <w:rPr>
          <w:rFonts w:hint="eastAsia" w:hAnsi="仿宋_GB2312" w:cs="Times New Roman"/>
          <w:b/>
          <w:color w:val="000000"/>
          <w:kern w:val="2"/>
          <w:sz w:val="32"/>
          <w:szCs w:val="24"/>
          <w:lang w:val="en-US" w:eastAsia="zh-CN"/>
        </w:rPr>
        <w:t>13.住房保障支出（类）住房改革支出（款）住房公积金（项）：</w:t>
      </w:r>
      <w:r>
        <w:rPr>
          <w:rFonts w:hint="eastAsia" w:hAnsi="仿宋_GB2312"/>
          <w:color w:val="000000"/>
          <w:kern w:val="2"/>
          <w:sz w:val="32"/>
          <w:szCs w:val="24"/>
          <w:lang w:val="en-US"/>
        </w:rPr>
        <w:t>全年预算为</w:t>
      </w:r>
      <w:r>
        <w:rPr>
          <w:rFonts w:hint="eastAsia" w:hAnsi="仿宋_GB2312"/>
          <w:color w:val="000000"/>
          <w:kern w:val="2"/>
          <w:sz w:val="32"/>
          <w:szCs w:val="24"/>
          <w:lang w:val="en-US" w:eastAsia="zh-CN"/>
        </w:rPr>
        <w:t>58.27</w:t>
      </w:r>
      <w:r>
        <w:rPr>
          <w:rFonts w:hint="eastAsia" w:hAnsi="仿宋_GB2312"/>
          <w:color w:val="000000"/>
          <w:kern w:val="2"/>
          <w:sz w:val="32"/>
          <w:szCs w:val="24"/>
          <w:lang w:val="en-US"/>
        </w:rPr>
        <w:t>万元，支出决算为</w:t>
      </w:r>
      <w:r>
        <w:rPr>
          <w:rFonts w:hint="eastAsia" w:hAnsi="仿宋_GB2312"/>
          <w:color w:val="000000"/>
          <w:kern w:val="2"/>
          <w:sz w:val="32"/>
          <w:szCs w:val="24"/>
          <w:lang w:val="en-US" w:eastAsia="zh-CN"/>
        </w:rPr>
        <w:t>58.27</w:t>
      </w:r>
      <w:r>
        <w:rPr>
          <w:rFonts w:hint="eastAsia" w:hAnsi="仿宋_GB2312"/>
          <w:color w:val="000000"/>
          <w:kern w:val="2"/>
          <w:sz w:val="32"/>
          <w:szCs w:val="24"/>
          <w:lang w:val="en-US"/>
        </w:rPr>
        <w:t>万元，完成全年预算的</w:t>
      </w:r>
      <w:r>
        <w:rPr>
          <w:rFonts w:hint="eastAsia" w:hAnsi="仿宋_GB2312"/>
          <w:color w:val="000000"/>
          <w:kern w:val="2"/>
          <w:sz w:val="32"/>
          <w:szCs w:val="24"/>
          <w:lang w:val="en-US" w:eastAsia="zh-CN"/>
        </w:rPr>
        <w:t>100</w:t>
      </w:r>
      <w:r>
        <w:rPr>
          <w:rFonts w:hint="eastAsia" w:hAnsi="仿宋_GB2312"/>
          <w:color w:val="000000"/>
          <w:kern w:val="2"/>
          <w:sz w:val="32"/>
          <w:szCs w:val="24"/>
          <w:lang w:val="en-US"/>
        </w:rPr>
        <w:t>%。</w:t>
      </w:r>
    </w:p>
    <w:p>
      <w:pPr>
        <w:pStyle w:val="5"/>
        <w:numPr>
          <w:ilvl w:val="0"/>
          <w:numId w:val="0"/>
        </w:numPr>
        <w:spacing w:line="576" w:lineRule="exact"/>
        <w:ind w:firstLine="642" w:firstLineChars="200"/>
        <w:jc w:val="both"/>
        <w:rPr>
          <w:rFonts w:hint="eastAsia" w:hAnsi="仿宋_GB2312"/>
          <w:color w:val="000000"/>
          <w:kern w:val="2"/>
          <w:sz w:val="32"/>
          <w:szCs w:val="24"/>
          <w:lang w:val="en-US"/>
        </w:rPr>
      </w:pPr>
      <w:r>
        <w:rPr>
          <w:rFonts w:hint="eastAsia" w:hAnsi="仿宋_GB2312" w:cs="Times New Roman"/>
          <w:b/>
          <w:color w:val="000000"/>
          <w:kern w:val="2"/>
          <w:sz w:val="32"/>
          <w:szCs w:val="24"/>
          <w:lang w:val="en-US" w:eastAsia="zh-CN"/>
        </w:rPr>
        <w:t>14.灾害防治及应急管理支出（类）自然灾害防治（款）地质灾害防治（项）：</w:t>
      </w:r>
      <w:r>
        <w:rPr>
          <w:rFonts w:hint="eastAsia" w:hAnsi="仿宋_GB2312"/>
          <w:color w:val="000000"/>
          <w:kern w:val="2"/>
          <w:sz w:val="32"/>
          <w:szCs w:val="24"/>
          <w:lang w:val="en-US"/>
        </w:rPr>
        <w:t>全年预算为</w:t>
      </w:r>
      <w:r>
        <w:rPr>
          <w:rFonts w:hint="eastAsia" w:hAnsi="仿宋_GB2312"/>
          <w:color w:val="000000"/>
          <w:kern w:val="2"/>
          <w:sz w:val="32"/>
          <w:szCs w:val="24"/>
          <w:lang w:val="en-US" w:eastAsia="zh-CN"/>
        </w:rPr>
        <w:t>1513.37</w:t>
      </w:r>
      <w:r>
        <w:rPr>
          <w:rFonts w:hint="eastAsia" w:hAnsi="仿宋_GB2312"/>
          <w:color w:val="000000"/>
          <w:kern w:val="2"/>
          <w:sz w:val="32"/>
          <w:szCs w:val="24"/>
          <w:lang w:val="en-US"/>
        </w:rPr>
        <w:t>万元，支出决算为</w:t>
      </w:r>
      <w:r>
        <w:rPr>
          <w:rFonts w:hint="eastAsia" w:hAnsi="仿宋_GB2312"/>
          <w:color w:val="000000"/>
          <w:kern w:val="2"/>
          <w:sz w:val="32"/>
          <w:szCs w:val="24"/>
          <w:lang w:val="en-US" w:eastAsia="zh-CN"/>
        </w:rPr>
        <w:t>1513.37</w:t>
      </w:r>
      <w:r>
        <w:rPr>
          <w:rFonts w:hint="eastAsia" w:hAnsi="仿宋_GB2312"/>
          <w:color w:val="000000"/>
          <w:kern w:val="2"/>
          <w:sz w:val="32"/>
          <w:szCs w:val="24"/>
          <w:lang w:val="en-US"/>
        </w:rPr>
        <w:t>万元，完成全年预算的</w:t>
      </w:r>
      <w:r>
        <w:rPr>
          <w:rFonts w:hint="eastAsia" w:hAnsi="仿宋_GB2312"/>
          <w:color w:val="000000"/>
          <w:kern w:val="2"/>
          <w:sz w:val="32"/>
          <w:szCs w:val="24"/>
          <w:lang w:val="en-US" w:eastAsia="zh-CN"/>
        </w:rPr>
        <w:t>100</w:t>
      </w:r>
      <w:r>
        <w:rPr>
          <w:rFonts w:hint="eastAsia" w:hAnsi="仿宋_GB2312"/>
          <w:color w:val="000000"/>
          <w:kern w:val="2"/>
          <w:sz w:val="32"/>
          <w:szCs w:val="24"/>
          <w:lang w:val="en-US"/>
        </w:rPr>
        <w:t>%。</w:t>
      </w:r>
    </w:p>
    <w:p>
      <w:pPr>
        <w:keepNext/>
        <w:keepLines/>
        <w:tabs>
          <w:tab w:val="right" w:pos="8306"/>
        </w:tabs>
        <w:spacing w:line="576" w:lineRule="exact"/>
        <w:ind w:firstLine="640"/>
        <w:jc w:val="both"/>
        <w:rPr>
          <w:rFonts w:hint="default" w:ascii="Cambria" w:hAnsi="Cambria" w:eastAsia="Cambria"/>
          <w:b/>
          <w:color w:val="auto"/>
          <w:kern w:val="2"/>
          <w:sz w:val="32"/>
          <w:szCs w:val="24"/>
          <w:lang w:val="en-US"/>
        </w:rPr>
      </w:pPr>
      <w:r>
        <w:rPr>
          <w:rFonts w:hint="eastAsia" w:ascii="黑体" w:hAnsi="黑体" w:eastAsia="黑体"/>
          <w:color w:val="000000"/>
          <w:kern w:val="2"/>
          <w:sz w:val="32"/>
          <w:szCs w:val="24"/>
          <w:lang w:val="en-US"/>
        </w:rPr>
        <w:t>六</w:t>
      </w:r>
      <w:r>
        <w:rPr>
          <w:rFonts w:hint="eastAsia" w:ascii="黑体" w:hAnsi="黑体" w:eastAsia="黑体"/>
          <w:b/>
          <w:color w:val="000000"/>
          <w:kern w:val="2"/>
          <w:sz w:val="32"/>
          <w:szCs w:val="24"/>
          <w:lang w:val="en-US"/>
        </w:rPr>
        <w:t>、一</w:t>
      </w:r>
      <w:r>
        <w:rPr>
          <w:rFonts w:hint="eastAsia" w:ascii="黑体" w:hAnsi="黑体" w:eastAsia="黑体"/>
          <w:color w:val="auto"/>
          <w:kern w:val="2"/>
          <w:sz w:val="32"/>
          <w:szCs w:val="24"/>
          <w:lang w:val="en-US"/>
        </w:rPr>
        <w:t>般公共预算财政拨款基本支出决算情况说明</w:t>
      </w:r>
      <w:r>
        <w:rPr>
          <w:rFonts w:hint="eastAsia" w:ascii="黑体" w:hAnsi="黑体" w:eastAsia="黑体"/>
          <w:color w:val="auto"/>
          <w:kern w:val="2"/>
          <w:sz w:val="32"/>
          <w:szCs w:val="24"/>
          <w:lang w:val="en-US"/>
        </w:rPr>
        <w:tab/>
      </w:r>
    </w:p>
    <w:p>
      <w:pPr>
        <w:keepLines/>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一般公共预算财政拨款基本支出</w:t>
      </w:r>
      <w:r>
        <w:rPr>
          <w:rFonts w:hint="eastAsia" w:ascii="仿宋_GB2312" w:hAnsi="仿宋_GB2312" w:eastAsia="仿宋_GB2312"/>
          <w:color w:val="000000"/>
          <w:kern w:val="2"/>
          <w:sz w:val="32"/>
          <w:szCs w:val="24"/>
          <w:lang w:val="en-US" w:eastAsia="zh-CN"/>
        </w:rPr>
        <w:t>891.85</w:t>
      </w:r>
      <w:r>
        <w:rPr>
          <w:rFonts w:hint="eastAsia" w:ascii="仿宋_GB2312" w:hAnsi="仿宋_GB2312" w:eastAsia="仿宋_GB2312"/>
          <w:color w:val="000000"/>
          <w:kern w:val="2"/>
          <w:sz w:val="32"/>
          <w:szCs w:val="24"/>
          <w:lang w:val="en-US"/>
        </w:rPr>
        <w:t>万元，其中：</w:t>
      </w:r>
    </w:p>
    <w:p>
      <w:pPr>
        <w:keepLines/>
        <w:spacing w:line="576" w:lineRule="exact"/>
        <w:ind w:firstLine="642" w:firstLineChars="200"/>
        <w:jc w:val="both"/>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en-US"/>
        </w:rPr>
        <w:t>人员经费</w:t>
      </w:r>
      <w:r>
        <w:rPr>
          <w:rFonts w:hint="eastAsia" w:ascii="仿宋_GB2312" w:hAnsi="仿宋_GB2312" w:eastAsia="仿宋_GB2312"/>
          <w:color w:val="000000"/>
          <w:kern w:val="2"/>
          <w:sz w:val="32"/>
          <w:szCs w:val="24"/>
          <w:lang w:val="en-US" w:eastAsia="zh-CN"/>
        </w:rPr>
        <w:t>803.47</w:t>
      </w:r>
      <w:r>
        <w:rPr>
          <w:rFonts w:hint="eastAsia" w:ascii="仿宋_GB2312" w:hAnsi="仿宋_GB2312" w:eastAsia="仿宋_GB2312"/>
          <w:color w:val="000000"/>
          <w:kern w:val="2"/>
          <w:sz w:val="32"/>
          <w:szCs w:val="24"/>
          <w:lang w:val="en-US"/>
        </w:rPr>
        <w:t>万元，主要包括：基本工资</w:t>
      </w:r>
      <w:r>
        <w:rPr>
          <w:rFonts w:hint="eastAsia" w:ascii="仿宋_GB2312" w:hAnsi="仿宋_GB2312" w:eastAsia="仿宋_GB2312"/>
          <w:color w:val="000000"/>
          <w:kern w:val="2"/>
          <w:sz w:val="32"/>
          <w:szCs w:val="24"/>
          <w:lang w:val="en-US" w:eastAsia="zh-CN"/>
        </w:rPr>
        <w:t>202.12</w:t>
      </w:r>
      <w:r>
        <w:rPr>
          <w:rFonts w:hint="eastAsia" w:ascii="仿宋_GB2312" w:hAnsi="仿宋_GB2312" w:eastAsia="仿宋_GB2312"/>
          <w:color w:val="000000"/>
          <w:kern w:val="2"/>
          <w:sz w:val="32"/>
          <w:szCs w:val="24"/>
          <w:lang w:val="en-US"/>
        </w:rPr>
        <w:t>万元、津贴补贴</w:t>
      </w:r>
      <w:r>
        <w:rPr>
          <w:rFonts w:hint="eastAsia" w:ascii="仿宋_GB2312" w:hAnsi="仿宋_GB2312" w:eastAsia="仿宋_GB2312"/>
          <w:color w:val="000000"/>
          <w:kern w:val="2"/>
          <w:sz w:val="32"/>
          <w:szCs w:val="24"/>
          <w:lang w:val="en-US" w:eastAsia="zh-CN"/>
        </w:rPr>
        <w:t>71.35</w:t>
      </w:r>
      <w:r>
        <w:rPr>
          <w:rFonts w:hint="eastAsia" w:ascii="仿宋_GB2312" w:hAnsi="仿宋_GB2312" w:eastAsia="仿宋_GB2312"/>
          <w:color w:val="000000"/>
          <w:kern w:val="2"/>
          <w:sz w:val="32"/>
          <w:szCs w:val="24"/>
          <w:lang w:val="en-US"/>
        </w:rPr>
        <w:t>万元、奖金</w:t>
      </w:r>
      <w:r>
        <w:rPr>
          <w:rFonts w:hint="eastAsia" w:ascii="仿宋_GB2312" w:hAnsi="仿宋_GB2312" w:eastAsia="仿宋_GB2312"/>
          <w:color w:val="000000"/>
          <w:kern w:val="2"/>
          <w:sz w:val="32"/>
          <w:szCs w:val="24"/>
          <w:lang w:val="en-US" w:eastAsia="zh-CN"/>
        </w:rPr>
        <w:t>162.03</w:t>
      </w:r>
      <w:r>
        <w:rPr>
          <w:rFonts w:hint="eastAsia" w:ascii="仿宋_GB2312" w:hAnsi="仿宋_GB2312" w:eastAsia="仿宋_GB2312"/>
          <w:color w:val="000000"/>
          <w:kern w:val="2"/>
          <w:sz w:val="32"/>
          <w:szCs w:val="24"/>
          <w:lang w:val="en-US"/>
        </w:rPr>
        <w:t>万元、绩效工资</w:t>
      </w:r>
      <w:r>
        <w:rPr>
          <w:rFonts w:hint="eastAsia" w:ascii="仿宋_GB2312" w:hAnsi="仿宋_GB2312" w:eastAsia="仿宋_GB2312"/>
          <w:color w:val="000000"/>
          <w:kern w:val="2"/>
          <w:sz w:val="32"/>
          <w:szCs w:val="24"/>
          <w:lang w:val="en-US" w:eastAsia="zh-CN"/>
        </w:rPr>
        <w:t>52.05</w:t>
      </w:r>
      <w:r>
        <w:rPr>
          <w:rFonts w:hint="eastAsia" w:ascii="仿宋_GB2312" w:hAnsi="仿宋_GB2312" w:eastAsia="仿宋_GB2312"/>
          <w:color w:val="000000"/>
          <w:kern w:val="2"/>
          <w:sz w:val="32"/>
          <w:szCs w:val="24"/>
          <w:lang w:val="en-US"/>
        </w:rPr>
        <w:t>万元、机关事业单位基本养老保险缴费</w:t>
      </w:r>
      <w:r>
        <w:rPr>
          <w:rFonts w:hint="eastAsia" w:ascii="仿宋_GB2312" w:hAnsi="仿宋_GB2312" w:eastAsia="仿宋_GB2312"/>
          <w:color w:val="000000"/>
          <w:kern w:val="2"/>
          <w:sz w:val="32"/>
          <w:szCs w:val="24"/>
          <w:lang w:val="en-US" w:eastAsia="zh-CN"/>
        </w:rPr>
        <w:t>74.31</w:t>
      </w:r>
      <w:r>
        <w:rPr>
          <w:rFonts w:hint="eastAsia" w:ascii="仿宋_GB2312" w:hAnsi="仿宋_GB2312" w:eastAsia="仿宋_GB2312"/>
          <w:color w:val="000000"/>
          <w:kern w:val="2"/>
          <w:sz w:val="32"/>
          <w:szCs w:val="24"/>
          <w:lang w:val="en-US"/>
        </w:rPr>
        <w:t>万元、职业年金缴费</w:t>
      </w:r>
      <w:r>
        <w:rPr>
          <w:rFonts w:hint="eastAsia" w:ascii="仿宋_GB2312" w:hAnsi="仿宋_GB2312" w:eastAsia="仿宋_GB2312"/>
          <w:color w:val="000000"/>
          <w:kern w:val="2"/>
          <w:sz w:val="32"/>
          <w:szCs w:val="24"/>
          <w:lang w:val="en-US" w:eastAsia="zh-CN"/>
        </w:rPr>
        <w:t>11.65</w:t>
      </w:r>
      <w:r>
        <w:rPr>
          <w:rFonts w:hint="eastAsia" w:ascii="仿宋_GB2312" w:hAnsi="仿宋_GB2312" w:eastAsia="仿宋_GB2312"/>
          <w:color w:val="000000"/>
          <w:kern w:val="2"/>
          <w:sz w:val="32"/>
          <w:szCs w:val="24"/>
          <w:lang w:val="en-US"/>
        </w:rPr>
        <w:t>万元、职工基本医疗保险缴费</w:t>
      </w:r>
      <w:r>
        <w:rPr>
          <w:rFonts w:hint="eastAsia" w:ascii="仿宋_GB2312" w:hAnsi="仿宋_GB2312" w:eastAsia="仿宋_GB2312"/>
          <w:color w:val="000000"/>
          <w:kern w:val="2"/>
          <w:sz w:val="32"/>
          <w:szCs w:val="24"/>
          <w:lang w:val="en-US" w:eastAsia="zh-CN"/>
        </w:rPr>
        <w:t>26.5</w:t>
      </w:r>
      <w:r>
        <w:rPr>
          <w:rFonts w:hint="eastAsia" w:ascii="仿宋_GB2312" w:hAnsi="仿宋_GB2312" w:eastAsia="仿宋_GB2312"/>
          <w:color w:val="000000"/>
          <w:kern w:val="2"/>
          <w:sz w:val="32"/>
          <w:szCs w:val="24"/>
          <w:lang w:val="en-US"/>
        </w:rPr>
        <w:t>万元、其他社会保障缴费</w:t>
      </w:r>
      <w:r>
        <w:rPr>
          <w:rFonts w:hint="eastAsia" w:ascii="仿宋_GB2312" w:hAnsi="仿宋_GB2312" w:eastAsia="仿宋_GB2312"/>
          <w:color w:val="000000"/>
          <w:kern w:val="2"/>
          <w:sz w:val="32"/>
          <w:szCs w:val="24"/>
          <w:lang w:val="en-US" w:eastAsia="zh-CN"/>
        </w:rPr>
        <w:t>18.89</w:t>
      </w:r>
      <w:r>
        <w:rPr>
          <w:rFonts w:hint="eastAsia" w:ascii="仿宋_GB2312" w:hAnsi="仿宋_GB2312" w:eastAsia="仿宋_GB2312"/>
          <w:color w:val="000000"/>
          <w:kern w:val="2"/>
          <w:sz w:val="32"/>
          <w:szCs w:val="24"/>
          <w:lang w:val="en-US"/>
        </w:rPr>
        <w:t>万元、住房公积金</w:t>
      </w:r>
      <w:r>
        <w:rPr>
          <w:rFonts w:hint="eastAsia" w:ascii="仿宋_GB2312" w:hAnsi="仿宋_GB2312" w:eastAsia="仿宋_GB2312"/>
          <w:color w:val="000000"/>
          <w:kern w:val="2"/>
          <w:sz w:val="32"/>
          <w:szCs w:val="24"/>
          <w:lang w:val="en-US" w:eastAsia="zh-CN"/>
        </w:rPr>
        <w:t>58.27</w:t>
      </w:r>
      <w:r>
        <w:rPr>
          <w:rFonts w:hint="eastAsia" w:ascii="仿宋_GB2312" w:hAnsi="仿宋_GB2312" w:eastAsia="仿宋_GB2312"/>
          <w:color w:val="000000"/>
          <w:kern w:val="2"/>
          <w:sz w:val="32"/>
          <w:szCs w:val="24"/>
          <w:lang w:val="en-US"/>
        </w:rPr>
        <w:t>万元、其他工资福利支出</w:t>
      </w:r>
      <w:r>
        <w:rPr>
          <w:rFonts w:hint="eastAsia" w:ascii="仿宋_GB2312" w:hAnsi="仿宋_GB2312" w:eastAsia="仿宋_GB2312"/>
          <w:color w:val="000000"/>
          <w:kern w:val="2"/>
          <w:sz w:val="32"/>
          <w:szCs w:val="24"/>
          <w:lang w:val="en-US" w:eastAsia="zh-CN"/>
        </w:rPr>
        <w:t>103.37</w:t>
      </w:r>
      <w:r>
        <w:rPr>
          <w:rFonts w:hint="eastAsia" w:ascii="仿宋_GB2312" w:hAnsi="仿宋_GB2312" w:eastAsia="仿宋_GB2312"/>
          <w:color w:val="000000"/>
          <w:kern w:val="2"/>
          <w:sz w:val="32"/>
          <w:szCs w:val="24"/>
          <w:lang w:val="en-US"/>
        </w:rPr>
        <w:t>万元、生活补助</w:t>
      </w:r>
      <w:r>
        <w:rPr>
          <w:rFonts w:hint="eastAsia" w:ascii="仿宋_GB2312" w:hAnsi="仿宋_GB2312" w:eastAsia="仿宋_GB2312"/>
          <w:color w:val="000000"/>
          <w:kern w:val="2"/>
          <w:sz w:val="32"/>
          <w:szCs w:val="24"/>
          <w:lang w:val="en-US" w:eastAsia="zh-CN"/>
        </w:rPr>
        <w:t>22.91</w:t>
      </w:r>
      <w:r>
        <w:rPr>
          <w:rFonts w:hint="eastAsia" w:ascii="仿宋_GB2312" w:hAnsi="仿宋_GB2312" w:eastAsia="仿宋_GB2312"/>
          <w:color w:val="000000"/>
          <w:kern w:val="2"/>
          <w:sz w:val="32"/>
          <w:szCs w:val="24"/>
          <w:lang w:val="en-US"/>
        </w:rPr>
        <w:t>万元、奖励金</w:t>
      </w:r>
      <w:r>
        <w:rPr>
          <w:rFonts w:hint="eastAsia" w:ascii="仿宋_GB2312" w:hAnsi="仿宋_GB2312" w:eastAsia="仿宋_GB2312"/>
          <w:color w:val="000000"/>
          <w:kern w:val="2"/>
          <w:sz w:val="32"/>
          <w:szCs w:val="24"/>
          <w:lang w:val="en-US" w:eastAsia="zh-CN"/>
        </w:rPr>
        <w:t>0.02</w:t>
      </w:r>
      <w:r>
        <w:rPr>
          <w:rFonts w:hint="eastAsia" w:ascii="仿宋_GB2312" w:hAnsi="仿宋_GB2312" w:eastAsia="仿宋_GB2312"/>
          <w:color w:val="000000"/>
          <w:kern w:val="2"/>
          <w:sz w:val="32"/>
          <w:szCs w:val="24"/>
          <w:lang w:val="en-US"/>
        </w:rPr>
        <w:t>万元。</w:t>
      </w:r>
    </w:p>
    <w:p>
      <w:pPr>
        <w:keepLines/>
        <w:spacing w:line="576" w:lineRule="exact"/>
        <w:ind w:firstLine="642" w:firstLineChars="200"/>
        <w:jc w:val="both"/>
        <w:rPr>
          <w:rFonts w:hint="eastAsia" w:ascii="仿宋_GB2312" w:hAnsi="仿宋_GB2312" w:eastAsia="仿宋_GB2312"/>
          <w:color w:val="000000"/>
          <w:kern w:val="2"/>
          <w:sz w:val="32"/>
          <w:szCs w:val="24"/>
          <w:lang w:val="en-US" w:eastAsia="zh-CN"/>
        </w:rPr>
      </w:pPr>
      <w:r>
        <w:rPr>
          <w:rFonts w:hint="eastAsia" w:ascii="仿宋_GB2312" w:hAnsi="仿宋_GB2312" w:eastAsia="仿宋_GB2312"/>
          <w:b/>
          <w:color w:val="000000"/>
          <w:kern w:val="2"/>
          <w:sz w:val="32"/>
          <w:szCs w:val="24"/>
          <w:lang w:val="en-US"/>
        </w:rPr>
        <w:t>公用经费</w:t>
      </w:r>
      <w:r>
        <w:rPr>
          <w:rFonts w:hint="eastAsia" w:ascii="仿宋_GB2312" w:hAnsi="仿宋_GB2312" w:eastAsia="仿宋_GB2312"/>
          <w:color w:val="000000"/>
          <w:kern w:val="2"/>
          <w:sz w:val="32"/>
          <w:szCs w:val="24"/>
          <w:lang w:val="en-US" w:eastAsia="zh-CN"/>
        </w:rPr>
        <w:t>88.38</w:t>
      </w:r>
      <w:r>
        <w:rPr>
          <w:rFonts w:hint="eastAsia" w:ascii="仿宋_GB2312" w:hAnsi="仿宋_GB2312" w:eastAsia="仿宋_GB2312"/>
          <w:color w:val="000000"/>
          <w:kern w:val="2"/>
          <w:sz w:val="32"/>
          <w:szCs w:val="24"/>
          <w:lang w:val="en-US"/>
        </w:rPr>
        <w:t>万元，主要包括：办公费</w:t>
      </w:r>
      <w:r>
        <w:rPr>
          <w:rFonts w:hint="eastAsia" w:ascii="仿宋_GB2312" w:hAnsi="仿宋_GB2312" w:eastAsia="仿宋_GB2312"/>
          <w:color w:val="000000"/>
          <w:kern w:val="2"/>
          <w:sz w:val="32"/>
          <w:szCs w:val="24"/>
          <w:lang w:val="en-US" w:eastAsia="zh-CN"/>
        </w:rPr>
        <w:t>5.21</w:t>
      </w:r>
      <w:r>
        <w:rPr>
          <w:rFonts w:hint="eastAsia" w:ascii="仿宋_GB2312" w:hAnsi="仿宋_GB2312" w:eastAsia="仿宋_GB2312"/>
          <w:color w:val="000000"/>
          <w:kern w:val="2"/>
          <w:sz w:val="32"/>
          <w:szCs w:val="24"/>
          <w:lang w:val="en-US"/>
        </w:rPr>
        <w:t>万元、印刷费</w:t>
      </w:r>
      <w:r>
        <w:rPr>
          <w:rFonts w:hint="eastAsia" w:ascii="仿宋_GB2312" w:hAnsi="仿宋_GB2312" w:eastAsia="仿宋_GB2312"/>
          <w:color w:val="000000"/>
          <w:kern w:val="2"/>
          <w:sz w:val="32"/>
          <w:szCs w:val="24"/>
          <w:lang w:val="en-US" w:eastAsia="zh-CN"/>
        </w:rPr>
        <w:t>6.31</w:t>
      </w:r>
      <w:r>
        <w:rPr>
          <w:rFonts w:hint="eastAsia" w:ascii="仿宋_GB2312" w:hAnsi="仿宋_GB2312" w:eastAsia="仿宋_GB2312"/>
          <w:color w:val="000000"/>
          <w:kern w:val="2"/>
          <w:sz w:val="32"/>
          <w:szCs w:val="24"/>
          <w:lang w:val="en-US"/>
        </w:rPr>
        <w:t>万元、水费</w:t>
      </w:r>
      <w:r>
        <w:rPr>
          <w:rFonts w:hint="eastAsia" w:ascii="仿宋_GB2312" w:hAnsi="仿宋_GB2312" w:eastAsia="仿宋_GB2312"/>
          <w:color w:val="000000"/>
          <w:kern w:val="2"/>
          <w:sz w:val="32"/>
          <w:szCs w:val="24"/>
          <w:lang w:val="en-US" w:eastAsia="zh-CN"/>
        </w:rPr>
        <w:t>0.34</w:t>
      </w:r>
      <w:r>
        <w:rPr>
          <w:rFonts w:hint="eastAsia" w:ascii="仿宋_GB2312" w:hAnsi="仿宋_GB2312" w:eastAsia="仿宋_GB2312"/>
          <w:color w:val="000000"/>
          <w:kern w:val="2"/>
          <w:sz w:val="32"/>
          <w:szCs w:val="24"/>
          <w:lang w:val="en-US"/>
        </w:rPr>
        <w:t>万元、电费</w:t>
      </w:r>
      <w:r>
        <w:rPr>
          <w:rFonts w:hint="eastAsia" w:ascii="仿宋_GB2312" w:hAnsi="仿宋_GB2312" w:eastAsia="仿宋_GB2312"/>
          <w:color w:val="000000"/>
          <w:kern w:val="2"/>
          <w:sz w:val="32"/>
          <w:szCs w:val="24"/>
          <w:lang w:val="en-US" w:eastAsia="zh-CN"/>
        </w:rPr>
        <w:t>4.92</w:t>
      </w:r>
      <w:r>
        <w:rPr>
          <w:rFonts w:hint="eastAsia" w:ascii="仿宋_GB2312" w:hAnsi="仿宋_GB2312" w:eastAsia="仿宋_GB2312"/>
          <w:color w:val="000000"/>
          <w:kern w:val="2"/>
          <w:sz w:val="32"/>
          <w:szCs w:val="24"/>
          <w:lang w:val="en-US"/>
        </w:rPr>
        <w:t>万元、邮电费</w:t>
      </w:r>
      <w:r>
        <w:rPr>
          <w:rFonts w:hint="eastAsia" w:ascii="仿宋_GB2312" w:hAnsi="仿宋_GB2312" w:eastAsia="仿宋_GB2312"/>
          <w:color w:val="000000"/>
          <w:kern w:val="2"/>
          <w:sz w:val="32"/>
          <w:szCs w:val="24"/>
          <w:lang w:val="en-US" w:eastAsia="zh-CN"/>
        </w:rPr>
        <w:t>7.83</w:t>
      </w:r>
      <w:r>
        <w:rPr>
          <w:rFonts w:hint="eastAsia" w:ascii="仿宋_GB2312" w:hAnsi="仿宋_GB2312" w:eastAsia="仿宋_GB2312"/>
          <w:color w:val="000000"/>
          <w:kern w:val="2"/>
          <w:sz w:val="32"/>
          <w:szCs w:val="24"/>
          <w:lang w:val="en-US"/>
        </w:rPr>
        <w:t>万元、差旅费</w:t>
      </w:r>
      <w:r>
        <w:rPr>
          <w:rFonts w:hint="eastAsia" w:ascii="仿宋_GB2312" w:hAnsi="仿宋_GB2312" w:eastAsia="仿宋_GB2312"/>
          <w:color w:val="000000"/>
          <w:kern w:val="2"/>
          <w:sz w:val="32"/>
          <w:szCs w:val="24"/>
          <w:lang w:val="en-US" w:eastAsia="zh-CN"/>
        </w:rPr>
        <w:t>29.76</w:t>
      </w:r>
      <w:r>
        <w:rPr>
          <w:rFonts w:hint="eastAsia" w:ascii="仿宋_GB2312" w:hAnsi="仿宋_GB2312" w:eastAsia="仿宋_GB2312"/>
          <w:color w:val="000000"/>
          <w:kern w:val="2"/>
          <w:sz w:val="32"/>
          <w:szCs w:val="24"/>
          <w:lang w:val="en-US"/>
        </w:rPr>
        <w:t>万元</w:t>
      </w:r>
      <w:r>
        <w:rPr>
          <w:rFonts w:hint="eastAsia" w:ascii="仿宋_GB2312" w:hAnsi="仿宋_GB2312" w:eastAsia="仿宋_GB2312"/>
          <w:color w:val="000000"/>
          <w:kern w:val="2"/>
          <w:sz w:val="32"/>
          <w:szCs w:val="24"/>
          <w:lang w:val="en-US" w:eastAsia="zh-CN"/>
        </w:rPr>
        <w:t>、</w:t>
      </w:r>
      <w:r>
        <w:rPr>
          <w:rFonts w:hint="eastAsia" w:ascii="仿宋_GB2312" w:hAnsi="仿宋_GB2312" w:eastAsia="仿宋_GB2312"/>
          <w:color w:val="000000"/>
          <w:kern w:val="2"/>
          <w:sz w:val="32"/>
          <w:szCs w:val="24"/>
          <w:lang w:val="en-US"/>
        </w:rPr>
        <w:t>维修（护）费</w:t>
      </w:r>
      <w:r>
        <w:rPr>
          <w:rFonts w:hint="eastAsia" w:ascii="仿宋_GB2312" w:hAnsi="仿宋_GB2312" w:eastAsia="仿宋_GB2312"/>
          <w:color w:val="000000"/>
          <w:kern w:val="2"/>
          <w:sz w:val="32"/>
          <w:szCs w:val="24"/>
          <w:lang w:val="en-US" w:eastAsia="zh-CN"/>
        </w:rPr>
        <w:t>0.08</w:t>
      </w:r>
      <w:r>
        <w:rPr>
          <w:rFonts w:hint="eastAsia" w:ascii="仿宋_GB2312" w:hAnsi="仿宋_GB2312" w:eastAsia="仿宋_GB2312"/>
          <w:color w:val="000000"/>
          <w:kern w:val="2"/>
          <w:sz w:val="32"/>
          <w:szCs w:val="24"/>
          <w:lang w:val="en-US"/>
        </w:rPr>
        <w:t>万元、租赁费</w:t>
      </w:r>
      <w:r>
        <w:rPr>
          <w:rFonts w:hint="eastAsia" w:ascii="仿宋_GB2312" w:hAnsi="仿宋_GB2312" w:eastAsia="仿宋_GB2312"/>
          <w:color w:val="000000"/>
          <w:kern w:val="2"/>
          <w:sz w:val="32"/>
          <w:szCs w:val="24"/>
          <w:lang w:val="en-US" w:eastAsia="zh-CN"/>
        </w:rPr>
        <w:t>4.61</w:t>
      </w:r>
      <w:r>
        <w:rPr>
          <w:rFonts w:hint="eastAsia" w:ascii="仿宋_GB2312" w:hAnsi="仿宋_GB2312" w:eastAsia="仿宋_GB2312"/>
          <w:color w:val="000000"/>
          <w:kern w:val="2"/>
          <w:sz w:val="32"/>
          <w:szCs w:val="24"/>
          <w:lang w:val="en-US"/>
        </w:rPr>
        <w:t>万元、培训费</w:t>
      </w:r>
      <w:r>
        <w:rPr>
          <w:rFonts w:hint="eastAsia" w:ascii="仿宋_GB2312" w:hAnsi="仿宋_GB2312" w:eastAsia="仿宋_GB2312"/>
          <w:color w:val="000000"/>
          <w:kern w:val="2"/>
          <w:sz w:val="32"/>
          <w:szCs w:val="24"/>
          <w:lang w:val="en-US" w:eastAsia="zh-CN"/>
        </w:rPr>
        <w:t>0.89</w:t>
      </w:r>
      <w:r>
        <w:rPr>
          <w:rFonts w:hint="eastAsia" w:ascii="仿宋_GB2312" w:hAnsi="仿宋_GB2312" w:eastAsia="仿宋_GB2312"/>
          <w:color w:val="000000"/>
          <w:kern w:val="2"/>
          <w:sz w:val="32"/>
          <w:szCs w:val="24"/>
          <w:lang w:val="en-US"/>
        </w:rPr>
        <w:t>万元、公务接待费</w:t>
      </w:r>
      <w:r>
        <w:rPr>
          <w:rFonts w:hint="eastAsia" w:ascii="仿宋_GB2312" w:hAnsi="仿宋_GB2312" w:eastAsia="仿宋_GB2312"/>
          <w:color w:val="000000"/>
          <w:kern w:val="2"/>
          <w:sz w:val="32"/>
          <w:szCs w:val="24"/>
          <w:lang w:val="en-US" w:eastAsia="zh-CN"/>
        </w:rPr>
        <w:t>1.64</w:t>
      </w:r>
      <w:r>
        <w:rPr>
          <w:rFonts w:hint="eastAsia" w:ascii="仿宋_GB2312" w:hAnsi="仿宋_GB2312" w:eastAsia="仿宋_GB2312"/>
          <w:color w:val="000000"/>
          <w:kern w:val="2"/>
          <w:sz w:val="32"/>
          <w:szCs w:val="24"/>
          <w:lang w:val="en-US"/>
        </w:rPr>
        <w:t>万元、劳务费</w:t>
      </w:r>
      <w:r>
        <w:rPr>
          <w:rFonts w:hint="eastAsia" w:ascii="仿宋_GB2312" w:hAnsi="仿宋_GB2312" w:eastAsia="仿宋_GB2312"/>
          <w:color w:val="000000"/>
          <w:kern w:val="2"/>
          <w:sz w:val="32"/>
          <w:szCs w:val="24"/>
          <w:lang w:val="en-US" w:eastAsia="zh-CN"/>
        </w:rPr>
        <w:t>0.2</w:t>
      </w:r>
      <w:r>
        <w:rPr>
          <w:rFonts w:hint="eastAsia" w:ascii="仿宋_GB2312" w:hAnsi="仿宋_GB2312" w:eastAsia="仿宋_GB2312"/>
          <w:color w:val="000000"/>
          <w:kern w:val="2"/>
          <w:sz w:val="32"/>
          <w:szCs w:val="24"/>
          <w:lang w:val="en-US"/>
        </w:rPr>
        <w:t>万元、委托业务费</w:t>
      </w:r>
      <w:r>
        <w:rPr>
          <w:rFonts w:hint="eastAsia" w:ascii="仿宋_GB2312" w:hAnsi="仿宋_GB2312" w:eastAsia="仿宋_GB2312"/>
          <w:color w:val="000000"/>
          <w:kern w:val="2"/>
          <w:sz w:val="32"/>
          <w:szCs w:val="24"/>
          <w:lang w:val="en-US" w:eastAsia="zh-CN"/>
        </w:rPr>
        <w:t>4.17</w:t>
      </w:r>
      <w:r>
        <w:rPr>
          <w:rFonts w:hint="eastAsia" w:ascii="仿宋_GB2312" w:hAnsi="仿宋_GB2312" w:eastAsia="仿宋_GB2312"/>
          <w:color w:val="000000"/>
          <w:kern w:val="2"/>
          <w:sz w:val="32"/>
          <w:szCs w:val="24"/>
          <w:lang w:val="en-US"/>
        </w:rPr>
        <w:t>万元、其他交通费</w:t>
      </w:r>
      <w:r>
        <w:rPr>
          <w:rFonts w:hint="eastAsia" w:ascii="仿宋_GB2312" w:hAnsi="仿宋_GB2312" w:eastAsia="仿宋_GB2312"/>
          <w:color w:val="000000"/>
          <w:kern w:val="2"/>
          <w:sz w:val="32"/>
          <w:szCs w:val="24"/>
          <w:lang w:val="en-US" w:eastAsia="zh-CN"/>
        </w:rPr>
        <w:t>16.27</w:t>
      </w:r>
      <w:r>
        <w:rPr>
          <w:rFonts w:hint="eastAsia" w:ascii="仿宋_GB2312" w:hAnsi="仿宋_GB2312" w:eastAsia="仿宋_GB2312"/>
          <w:color w:val="000000"/>
          <w:kern w:val="2"/>
          <w:sz w:val="32"/>
          <w:szCs w:val="24"/>
          <w:lang w:val="en-US"/>
        </w:rPr>
        <w:t>万元、其他商品和服务支出</w:t>
      </w:r>
      <w:r>
        <w:rPr>
          <w:rFonts w:hint="eastAsia" w:ascii="仿宋_GB2312" w:hAnsi="仿宋_GB2312" w:eastAsia="仿宋_GB2312"/>
          <w:color w:val="000000"/>
          <w:kern w:val="2"/>
          <w:sz w:val="32"/>
          <w:szCs w:val="24"/>
          <w:lang w:val="en-US" w:eastAsia="zh-CN"/>
        </w:rPr>
        <w:t>6.15</w:t>
      </w:r>
      <w:r>
        <w:rPr>
          <w:rFonts w:hint="eastAsia" w:ascii="仿宋_GB2312" w:hAnsi="仿宋_GB2312" w:eastAsia="仿宋_GB2312"/>
          <w:color w:val="000000"/>
          <w:kern w:val="2"/>
          <w:sz w:val="32"/>
          <w:szCs w:val="24"/>
          <w:lang w:val="en-US"/>
        </w:rPr>
        <w:t>万元</w:t>
      </w:r>
      <w:r>
        <w:rPr>
          <w:rFonts w:hint="eastAsia" w:ascii="仿宋_GB2312" w:hAnsi="仿宋_GB2312" w:eastAsia="仿宋_GB2312"/>
          <w:color w:val="000000"/>
          <w:kern w:val="2"/>
          <w:sz w:val="32"/>
          <w:szCs w:val="24"/>
          <w:lang w:val="en-US" w:eastAsia="zh-CN"/>
        </w:rPr>
        <w:t>。</w:t>
      </w:r>
    </w:p>
    <w:p>
      <w:pPr>
        <w:keepNext/>
        <w:keepLines/>
        <w:spacing w:line="576" w:lineRule="exact"/>
        <w:jc w:val="both"/>
        <w:rPr>
          <w:rFonts w:hint="eastAsia" w:ascii="黑体" w:hAnsi="黑体" w:eastAsia="黑体"/>
          <w:color w:val="auto"/>
          <w:kern w:val="2"/>
          <w:sz w:val="32"/>
          <w:szCs w:val="24"/>
          <w:lang w:val="en-US"/>
        </w:rPr>
      </w:pPr>
      <w:r>
        <w:rPr>
          <w:rFonts w:hint="eastAsia" w:ascii="黑体" w:hAnsi="黑体" w:eastAsia="黑体"/>
          <w:color w:val="000000"/>
          <w:kern w:val="2"/>
          <w:sz w:val="32"/>
          <w:szCs w:val="24"/>
          <w:lang w:val="en-US"/>
        </w:rPr>
        <w:t>七、财政拨款</w:t>
      </w:r>
      <w:r>
        <w:rPr>
          <w:rFonts w:hint="eastAsia" w:ascii="黑体" w:hAnsi="黑体" w:eastAsia="黑体"/>
          <w:b/>
          <w:color w:val="auto"/>
          <w:kern w:val="2"/>
          <w:sz w:val="32"/>
          <w:szCs w:val="24"/>
          <w:lang w:val="en-US"/>
        </w:rPr>
        <w:t>“</w:t>
      </w:r>
      <w:r>
        <w:rPr>
          <w:rFonts w:hint="eastAsia" w:ascii="黑体" w:hAnsi="黑体" w:eastAsia="黑体"/>
          <w:color w:val="auto"/>
          <w:kern w:val="2"/>
          <w:sz w:val="32"/>
          <w:szCs w:val="24"/>
          <w:lang w:val="en-US"/>
        </w:rPr>
        <w:t>三公”经费支出决算情况说明</w:t>
      </w:r>
    </w:p>
    <w:p>
      <w:pPr>
        <w:keepNext/>
        <w:keepLines/>
        <w:spacing w:line="576" w:lineRule="exact"/>
        <w:ind w:firstLine="641"/>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（一）“三公”经费财政拨款支出决算总体情况说明</w:t>
      </w:r>
    </w:p>
    <w:p>
      <w:pPr>
        <w:keepNext/>
        <w:keepLines/>
        <w:spacing w:line="576" w:lineRule="exact"/>
        <w:ind w:firstLine="640"/>
        <w:jc w:val="both"/>
        <w:rPr>
          <w:rFonts w:hint="eastAsia" w:ascii="仿宋_GB2312" w:hAnsi="仿宋_GB2312" w:eastAsia="仿宋_GB2312"/>
          <w:b/>
          <w:color w:val="FF0000"/>
          <w:kern w:val="2"/>
          <w:sz w:val="32"/>
          <w:szCs w:val="24"/>
          <w:lang w:val="en-US"/>
        </w:rPr>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“三公”经费财政拨款支出预算为</w:t>
      </w:r>
      <w:r>
        <w:rPr>
          <w:rFonts w:hint="eastAsia" w:ascii="仿宋_GB2312" w:hAnsi="仿宋_GB2312" w:eastAsia="仿宋_GB2312"/>
          <w:color w:val="000000"/>
          <w:kern w:val="2"/>
          <w:sz w:val="32"/>
          <w:szCs w:val="24"/>
          <w:lang w:val="en-US" w:eastAsia="zh-CN"/>
        </w:rPr>
        <w:t>4.56</w:t>
      </w:r>
      <w:r>
        <w:rPr>
          <w:rFonts w:hint="eastAsia" w:ascii="仿宋_GB2312" w:hAnsi="仿宋_GB2312" w:eastAsia="仿宋_GB2312"/>
          <w:color w:val="000000"/>
          <w:kern w:val="2"/>
          <w:sz w:val="32"/>
          <w:szCs w:val="24"/>
          <w:lang w:val="en-US"/>
        </w:rPr>
        <w:t>万元，支出决算为</w:t>
      </w:r>
      <w:r>
        <w:rPr>
          <w:rFonts w:hint="eastAsia" w:ascii="仿宋_GB2312" w:hAnsi="仿宋_GB2312" w:eastAsia="仿宋_GB2312"/>
          <w:color w:val="000000"/>
          <w:kern w:val="2"/>
          <w:sz w:val="32"/>
          <w:szCs w:val="24"/>
          <w:lang w:val="en-US" w:eastAsia="zh-CN"/>
        </w:rPr>
        <w:t>1.64</w:t>
      </w:r>
      <w:r>
        <w:rPr>
          <w:rFonts w:hint="eastAsia" w:ascii="仿宋_GB2312" w:hAnsi="仿宋_GB2312" w:eastAsia="仿宋_GB2312"/>
          <w:color w:val="000000"/>
          <w:kern w:val="2"/>
          <w:sz w:val="32"/>
          <w:szCs w:val="24"/>
          <w:lang w:val="en-US"/>
        </w:rPr>
        <w:t>万元，完成预算的</w:t>
      </w:r>
      <w:r>
        <w:rPr>
          <w:rFonts w:hint="eastAsia" w:ascii="仿宋_GB2312" w:hAnsi="仿宋_GB2312" w:eastAsia="仿宋_GB2312"/>
          <w:color w:val="000000"/>
          <w:kern w:val="2"/>
          <w:sz w:val="32"/>
          <w:szCs w:val="24"/>
          <w:lang w:val="en-US" w:eastAsia="zh-CN"/>
        </w:rPr>
        <w:t>35.96</w:t>
      </w:r>
      <w:r>
        <w:rPr>
          <w:rFonts w:hint="eastAsia" w:ascii="仿宋_GB2312" w:hAnsi="仿宋_GB2312" w:eastAsia="仿宋_GB2312"/>
          <w:color w:val="000000"/>
          <w:kern w:val="2"/>
          <w:sz w:val="32"/>
          <w:szCs w:val="24"/>
          <w:lang w:val="en-US"/>
        </w:rPr>
        <w:t>%；较上年减少</w:t>
      </w:r>
      <w:r>
        <w:rPr>
          <w:rFonts w:hint="eastAsia" w:ascii="仿宋_GB2312" w:hAnsi="仿宋_GB2312" w:eastAsia="仿宋_GB2312"/>
          <w:color w:val="000000"/>
          <w:kern w:val="2"/>
          <w:sz w:val="32"/>
          <w:szCs w:val="24"/>
          <w:lang w:val="en-US" w:eastAsia="zh-CN"/>
        </w:rPr>
        <w:t>5.76</w:t>
      </w:r>
      <w:r>
        <w:rPr>
          <w:rFonts w:hint="eastAsia" w:ascii="仿宋_GB2312" w:hAnsi="仿宋_GB2312" w:eastAsia="仿宋_GB2312"/>
          <w:color w:val="000000"/>
          <w:kern w:val="2"/>
          <w:sz w:val="32"/>
          <w:szCs w:val="24"/>
          <w:lang w:val="en-US"/>
        </w:rPr>
        <w:t>万元，下降</w:t>
      </w:r>
      <w:r>
        <w:rPr>
          <w:rFonts w:hint="eastAsia" w:ascii="仿宋_GB2312" w:hAnsi="仿宋_GB2312" w:eastAsia="仿宋_GB2312"/>
          <w:color w:val="000000"/>
          <w:kern w:val="2"/>
          <w:sz w:val="32"/>
          <w:szCs w:val="24"/>
          <w:lang w:val="en-US" w:eastAsia="zh-CN"/>
        </w:rPr>
        <w:t>77.84</w:t>
      </w:r>
      <w:r>
        <w:rPr>
          <w:rFonts w:hint="eastAsia" w:ascii="仿宋_GB2312" w:hAnsi="仿宋_GB2312" w:eastAsia="仿宋_GB2312"/>
          <w:color w:val="000000"/>
          <w:kern w:val="2"/>
          <w:sz w:val="32"/>
          <w:szCs w:val="24"/>
          <w:lang w:val="en-US"/>
        </w:rPr>
        <w:t>%。决算数小于预算数的主要原因是</w:t>
      </w:r>
      <w:r>
        <w:rPr>
          <w:rFonts w:hint="eastAsia" w:ascii="仿宋" w:hAnsi="仿宋" w:eastAsia="仿宋"/>
          <w:color w:val="auto"/>
          <w:sz w:val="32"/>
          <w:szCs w:val="24"/>
        </w:rPr>
        <w:t>严格执行中央八项规定，压缩开支。</w:t>
      </w:r>
      <w:r>
        <w:rPr>
          <w:rFonts w:hint="eastAsia" w:ascii="仿宋_GB2312" w:hAnsi="仿宋_GB2312" w:eastAsia="仿宋_GB2312"/>
          <w:color w:val="000000"/>
          <w:kern w:val="2"/>
          <w:sz w:val="32"/>
          <w:szCs w:val="24"/>
          <w:lang w:val="en-US"/>
        </w:rPr>
        <w:t>决算数较上年减少的主要原因是</w:t>
      </w:r>
      <w:r>
        <w:rPr>
          <w:rFonts w:hint="eastAsia" w:ascii="仿宋" w:hAnsi="仿宋" w:eastAsia="仿宋"/>
          <w:color w:val="auto"/>
          <w:sz w:val="32"/>
          <w:szCs w:val="24"/>
        </w:rPr>
        <w:t>严格执行中央八项规定，压缩开支。</w:t>
      </w:r>
    </w:p>
    <w:p>
      <w:pPr>
        <w:keepNext/>
        <w:keepLines/>
        <w:spacing w:line="576" w:lineRule="exact"/>
        <w:ind w:firstLine="643"/>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（二）“三公”经费财政拨款支出决算具体情况说明</w:t>
      </w:r>
    </w:p>
    <w:p>
      <w:pPr>
        <w:keepNext/>
        <w:keepLines/>
        <w:spacing w:line="576" w:lineRule="exact"/>
        <w:ind w:firstLine="640"/>
        <w:jc w:val="both"/>
        <w:rPr>
          <w:rFonts w:hint="eastAsia" w:ascii="仿宋_GB2312" w:hAnsi="仿宋_GB2312" w:eastAsia="仿宋_GB2312"/>
          <w:color w:val="000000"/>
          <w:kern w:val="2"/>
          <w:sz w:val="32"/>
          <w:szCs w:val="24"/>
          <w:lang w:val="en-US"/>
        </w:rPr>
      </w:pPr>
      <w:r>
        <w:rPr>
          <w:rFonts w:hint="default" w:ascii="仿宋" w:hAnsi="仿宋" w:eastAsia="仿宋"/>
          <w:color w:val="auto"/>
          <w:sz w:val="32"/>
          <w:szCs w:val="24"/>
          <w:lang w:eastAsia="zh-CN"/>
        </w:rPr>
        <w:pict>
          <v:shape id="Object 8" o:spid="_x0000_s1031" o:spt="75" type="#_x0000_t75" style="position:absolute;left:0pt;margin-left:50.4pt;margin-top:459.15pt;height:180pt;width:330pt;mso-position-vertical-relative:page;mso-wrap-distance-bottom:0pt;mso-wrap-distance-top:0pt;z-index:251663360;mso-width-relative:page;mso-height-relative:page;" o:ole="t" filled="f" stroked="f" coordsize="21600,21600">
            <v:path/>
            <v:fill on="f" focussize="0,0"/>
            <v:stroke on="f"/>
            <v:imagedata r:id="rId21" o:title=""/>
            <o:lock v:ext="edit" aspectratio="t"/>
            <w10:wrap type="topAndBottom"/>
          </v:shape>
          <o:OLEObject Type="Embed" ProgID="Excel.Sheet.8" ShapeID="Object 8" DrawAspect="Content" ObjectID="_1468075731" r:id="rId20">
            <o:LockedField>false</o:LockedField>
          </o:OLEObject>
        </w:pict>
      </w: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“三公”经费财政拨款支出决算中，因公出国（境）费支出决算0万元，占0%；公务用车购置及运行维护费支出决算</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%；公务接待费支出决算</w:t>
      </w:r>
      <w:r>
        <w:rPr>
          <w:rFonts w:hint="eastAsia" w:ascii="仿宋_GB2312" w:hAnsi="仿宋_GB2312" w:eastAsia="仿宋_GB2312"/>
          <w:color w:val="000000"/>
          <w:kern w:val="2"/>
          <w:sz w:val="32"/>
          <w:szCs w:val="24"/>
          <w:lang w:val="en-US" w:eastAsia="zh-CN"/>
        </w:rPr>
        <w:t>1.64</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lang w:val="en-US"/>
        </w:rPr>
        <w:t>%。具体情况如下：</w:t>
      </w:r>
    </w:p>
    <w:p>
      <w:pPr>
        <w:keepNext/>
        <w:keepLines/>
        <w:spacing w:line="576" w:lineRule="exact"/>
        <w:jc w:val="center"/>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（图7：“三公”经费财政拨款支出结构）</w:t>
      </w:r>
    </w:p>
    <w:p>
      <w:pPr>
        <w:keepNext/>
        <w:keepLines/>
        <w:spacing w:line="576" w:lineRule="exact"/>
        <w:ind w:firstLine="643"/>
        <w:jc w:val="both"/>
        <w:rPr>
          <w:rFonts w:hint="eastAsia" w:ascii="仿宋_GB2312" w:hAnsi="仿宋_GB2312" w:eastAsia="仿宋_GB2312" w:cs="Times New Roman"/>
          <w:color w:val="000000"/>
          <w:kern w:val="2"/>
          <w:sz w:val="32"/>
          <w:szCs w:val="24"/>
          <w:lang w:val="en-US" w:eastAsia="zh-CN"/>
        </w:rPr>
      </w:pPr>
      <w:r>
        <w:rPr>
          <w:rFonts w:hint="eastAsia" w:ascii="仿宋_GB2312" w:hAnsi="仿宋_GB2312" w:eastAsia="仿宋_GB2312"/>
          <w:b/>
          <w:color w:val="000000"/>
          <w:kern w:val="2"/>
          <w:sz w:val="32"/>
          <w:szCs w:val="24"/>
          <w:lang w:val="en-US"/>
        </w:rPr>
        <w:t>1.因公出国（境）经费</w:t>
      </w:r>
      <w:r>
        <w:rPr>
          <w:rFonts w:hint="eastAsia" w:ascii="仿宋_GB2312" w:hAnsi="仿宋_GB2312" w:eastAsia="仿宋_GB2312"/>
          <w:color w:val="000000"/>
          <w:kern w:val="2"/>
          <w:sz w:val="32"/>
          <w:szCs w:val="24"/>
          <w:lang w:val="en-US" w:eastAsia="zh-CN"/>
        </w:rPr>
        <w:t>支出0万元，年初未安排预算。</w:t>
      </w:r>
      <w:r>
        <w:rPr>
          <w:rFonts w:hint="eastAsia" w:ascii="仿宋_GB2312" w:hAnsi="仿宋_GB2312" w:eastAsia="仿宋_GB2312" w:cs="Times New Roman"/>
          <w:color w:val="000000"/>
          <w:kern w:val="2"/>
          <w:sz w:val="32"/>
          <w:szCs w:val="24"/>
          <w:lang w:val="en-US" w:eastAsia="zh-CN"/>
        </w:rPr>
        <w:t>因公出国（境）支出决算较2022年度无变化。</w:t>
      </w:r>
    </w:p>
    <w:p>
      <w:pPr>
        <w:keepNext/>
        <w:keepLines/>
        <w:spacing w:line="576" w:lineRule="exact"/>
        <w:ind w:firstLine="643"/>
        <w:jc w:val="both"/>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en-US"/>
        </w:rPr>
        <w:t>2.公务用车购置及运行维护费</w:t>
      </w:r>
      <w:r>
        <w:rPr>
          <w:rFonts w:hint="eastAsia" w:ascii="仿宋_GB2312" w:hAnsi="仿宋_GB2312" w:eastAsia="仿宋_GB2312"/>
          <w:color w:val="000000"/>
          <w:kern w:val="2"/>
          <w:sz w:val="32"/>
          <w:szCs w:val="24"/>
          <w:lang w:val="en-US"/>
        </w:rPr>
        <w:t>预算为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万元,支出决算为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万元，完成预算的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lang w:val="en-US"/>
        </w:rPr>
        <w:t>%。公务用车购置及运行维护费支出决算</w:t>
      </w:r>
      <w:r>
        <w:rPr>
          <w:rFonts w:hint="eastAsia" w:ascii="仿宋_GB2312" w:hAnsi="仿宋_GB2312" w:eastAsia="仿宋_GB2312"/>
          <w:color w:val="000000"/>
          <w:kern w:val="2"/>
          <w:sz w:val="32"/>
          <w:szCs w:val="24"/>
          <w:lang w:val="en-US" w:eastAsia="zh-CN"/>
        </w:rPr>
        <w:t>与</w:t>
      </w:r>
      <w:r>
        <w:rPr>
          <w:rFonts w:hint="eastAsia" w:ascii="仿宋_GB2312" w:hAnsi="仿宋_GB2312" w:eastAsia="仿宋_GB2312"/>
          <w:color w:val="000000"/>
          <w:kern w:val="2"/>
          <w:sz w:val="32"/>
          <w:szCs w:val="24"/>
          <w:lang w:val="en-US"/>
        </w:rPr>
        <w:t>2022年</w:t>
      </w:r>
      <w:r>
        <w:rPr>
          <w:rFonts w:hint="eastAsia" w:ascii="仿宋_GB2312" w:hAnsi="仿宋_GB2312" w:eastAsia="仿宋_GB2312"/>
          <w:color w:val="000000"/>
          <w:kern w:val="2"/>
          <w:sz w:val="32"/>
          <w:szCs w:val="24"/>
          <w:lang w:val="en-US" w:eastAsia="zh-CN"/>
        </w:rPr>
        <w:t>度持平0</w:t>
      </w:r>
      <w:r>
        <w:rPr>
          <w:rFonts w:hint="eastAsia" w:ascii="仿宋_GB2312" w:hAnsi="仿宋_GB2312" w:eastAsia="仿宋_GB2312"/>
          <w:color w:val="000000"/>
          <w:kern w:val="2"/>
          <w:sz w:val="32"/>
          <w:szCs w:val="24"/>
          <w:lang w:val="en-US"/>
        </w:rPr>
        <w:t>万元，增长</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w:t>
      </w:r>
    </w:p>
    <w:p>
      <w:pPr>
        <w:keepNext/>
        <w:keepLines/>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其中：</w:t>
      </w:r>
      <w:r>
        <w:rPr>
          <w:rFonts w:hint="eastAsia" w:ascii="仿宋_GB2312" w:hAnsi="仿宋_GB2312" w:eastAsia="仿宋_GB2312"/>
          <w:b/>
          <w:color w:val="000000"/>
          <w:kern w:val="2"/>
          <w:sz w:val="32"/>
          <w:szCs w:val="24"/>
          <w:lang w:val="en-US"/>
        </w:rPr>
        <w:t>公务用车购置费</w:t>
      </w:r>
      <w:r>
        <w:rPr>
          <w:rFonts w:hint="eastAsia" w:ascii="仿宋_GB2312" w:hAnsi="仿宋_GB2312" w:eastAsia="仿宋_GB2312"/>
          <w:color w:val="000000"/>
          <w:kern w:val="2"/>
          <w:sz w:val="32"/>
          <w:szCs w:val="24"/>
          <w:lang w:val="en-US"/>
        </w:rPr>
        <w:t>支出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万元。全年按规定更新购置公务用车0辆，其中：轿车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万元，越野车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万元，小型客车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万元，中型客车和大型客车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万元，其他车型</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万元。截至2023年12月31日，本部门共有公务用车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辆，其中：轿车0辆、越野车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辆、小型客车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辆、中型客车和大型客车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辆、其他车型0辆。</w:t>
      </w:r>
    </w:p>
    <w:p>
      <w:pPr>
        <w:keepNext/>
        <w:keepLines/>
        <w:spacing w:line="576" w:lineRule="exact"/>
        <w:ind w:firstLine="643"/>
        <w:jc w:val="both"/>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en-US"/>
        </w:rPr>
        <w:t>公务用车运行维护费</w:t>
      </w:r>
      <w:r>
        <w:rPr>
          <w:rFonts w:hint="eastAsia" w:ascii="仿宋_GB2312" w:hAnsi="仿宋_GB2312" w:eastAsia="仿宋_GB2312"/>
          <w:color w:val="000000"/>
          <w:kern w:val="2"/>
          <w:sz w:val="32"/>
          <w:szCs w:val="24"/>
          <w:lang w:val="en-US"/>
        </w:rPr>
        <w:t>支出</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w:t>
      </w:r>
    </w:p>
    <w:p>
      <w:pPr>
        <w:keepNext/>
        <w:keepLines/>
        <w:spacing w:line="576" w:lineRule="exact"/>
        <w:ind w:firstLine="643"/>
        <w:jc w:val="both"/>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en-US"/>
        </w:rPr>
        <w:t>3.公务接待费</w:t>
      </w:r>
      <w:r>
        <w:rPr>
          <w:rFonts w:hint="eastAsia" w:ascii="仿宋_GB2312" w:hAnsi="仿宋_GB2312" w:eastAsia="仿宋_GB2312"/>
          <w:color w:val="000000"/>
          <w:kern w:val="2"/>
          <w:sz w:val="32"/>
          <w:szCs w:val="24"/>
          <w:lang w:val="en-US"/>
        </w:rPr>
        <w:t>预算为</w:t>
      </w:r>
      <w:r>
        <w:rPr>
          <w:rFonts w:hint="eastAsia" w:ascii="仿宋_GB2312" w:hAnsi="仿宋_GB2312" w:eastAsia="仿宋_GB2312"/>
          <w:color w:val="000000"/>
          <w:kern w:val="2"/>
          <w:sz w:val="32"/>
          <w:szCs w:val="24"/>
          <w:lang w:val="en-US" w:eastAsia="zh-CN"/>
        </w:rPr>
        <w:t>4.56</w:t>
      </w:r>
      <w:r>
        <w:rPr>
          <w:rFonts w:hint="eastAsia" w:ascii="仿宋_GB2312" w:hAnsi="仿宋_GB2312" w:eastAsia="仿宋_GB2312"/>
          <w:color w:val="000000"/>
          <w:kern w:val="2"/>
          <w:sz w:val="32"/>
          <w:szCs w:val="24"/>
          <w:lang w:val="en-US"/>
        </w:rPr>
        <w:t>万元，支出决算为</w:t>
      </w:r>
      <w:r>
        <w:rPr>
          <w:rFonts w:hint="eastAsia" w:ascii="仿宋_GB2312" w:hAnsi="仿宋_GB2312" w:eastAsia="仿宋_GB2312"/>
          <w:color w:val="000000"/>
          <w:kern w:val="2"/>
          <w:sz w:val="32"/>
          <w:szCs w:val="24"/>
          <w:lang w:val="en-US" w:eastAsia="zh-CN"/>
        </w:rPr>
        <w:t>1.64</w:t>
      </w:r>
      <w:r>
        <w:rPr>
          <w:rFonts w:hint="eastAsia" w:ascii="仿宋_GB2312" w:hAnsi="仿宋_GB2312" w:eastAsia="仿宋_GB2312"/>
          <w:color w:val="000000"/>
          <w:kern w:val="2"/>
          <w:sz w:val="32"/>
          <w:szCs w:val="24"/>
          <w:lang w:val="en-US"/>
        </w:rPr>
        <w:t>万元，完成预算的</w:t>
      </w:r>
      <w:r>
        <w:rPr>
          <w:rFonts w:hint="eastAsia" w:ascii="仿宋_GB2312" w:hAnsi="仿宋_GB2312" w:eastAsia="仿宋_GB2312"/>
          <w:color w:val="000000"/>
          <w:kern w:val="2"/>
          <w:sz w:val="32"/>
          <w:szCs w:val="24"/>
          <w:lang w:val="en-US" w:eastAsia="zh-CN"/>
        </w:rPr>
        <w:t>35.96</w:t>
      </w:r>
      <w:r>
        <w:rPr>
          <w:rFonts w:hint="eastAsia" w:ascii="仿宋_GB2312" w:hAnsi="仿宋_GB2312" w:eastAsia="仿宋_GB2312"/>
          <w:color w:val="000000"/>
          <w:kern w:val="2"/>
          <w:sz w:val="32"/>
          <w:szCs w:val="24"/>
          <w:lang w:val="en-US"/>
        </w:rPr>
        <w:t>%。公务接待费支出决算比2022年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减少</w:t>
      </w:r>
      <w:r>
        <w:rPr>
          <w:rFonts w:hint="eastAsia" w:ascii="仿宋_GB2312" w:hAnsi="仿宋_GB2312" w:eastAsia="仿宋_GB2312"/>
          <w:color w:val="000000"/>
          <w:kern w:val="2"/>
          <w:sz w:val="32"/>
          <w:szCs w:val="24"/>
          <w:lang w:val="en-US" w:eastAsia="zh-CN"/>
        </w:rPr>
        <w:t>5.76</w:t>
      </w:r>
      <w:r>
        <w:rPr>
          <w:rFonts w:hint="eastAsia" w:ascii="仿宋_GB2312" w:hAnsi="仿宋_GB2312" w:eastAsia="仿宋_GB2312"/>
          <w:color w:val="000000"/>
          <w:kern w:val="2"/>
          <w:sz w:val="32"/>
          <w:szCs w:val="24"/>
          <w:lang w:val="en-US"/>
        </w:rPr>
        <w:t>万元，下降</w:t>
      </w:r>
      <w:r>
        <w:rPr>
          <w:rFonts w:hint="eastAsia" w:ascii="仿宋_GB2312" w:hAnsi="仿宋_GB2312" w:eastAsia="仿宋_GB2312"/>
          <w:color w:val="000000"/>
          <w:kern w:val="2"/>
          <w:sz w:val="32"/>
          <w:szCs w:val="24"/>
          <w:lang w:val="en-US" w:eastAsia="zh-CN"/>
        </w:rPr>
        <w:t>77.84</w:t>
      </w:r>
      <w:r>
        <w:rPr>
          <w:rFonts w:hint="eastAsia" w:ascii="仿宋_GB2312" w:hAnsi="仿宋_GB2312" w:eastAsia="仿宋_GB2312"/>
          <w:color w:val="000000"/>
          <w:kern w:val="2"/>
          <w:sz w:val="32"/>
          <w:szCs w:val="24"/>
          <w:lang w:val="en-US"/>
        </w:rPr>
        <w:t>%。主要原因是</w:t>
      </w:r>
      <w:r>
        <w:rPr>
          <w:rFonts w:hint="eastAsia" w:ascii="仿宋" w:hAnsi="仿宋" w:eastAsia="仿宋"/>
          <w:color w:val="auto"/>
          <w:sz w:val="32"/>
          <w:szCs w:val="24"/>
        </w:rPr>
        <w:t>严格执行中央八项规定，压缩开支</w:t>
      </w:r>
      <w:r>
        <w:rPr>
          <w:rFonts w:hint="eastAsia" w:ascii="仿宋_GB2312" w:hAnsi="仿宋_GB2312" w:eastAsia="仿宋_GB2312"/>
          <w:color w:val="000000"/>
          <w:kern w:val="2"/>
          <w:sz w:val="32"/>
          <w:szCs w:val="24"/>
          <w:lang w:val="en-US"/>
        </w:rPr>
        <w:t>。其中：</w:t>
      </w:r>
    </w:p>
    <w:p>
      <w:pPr>
        <w:keepNext/>
        <w:keepLines/>
        <w:spacing w:line="576" w:lineRule="exact"/>
        <w:ind w:firstLine="643"/>
        <w:jc w:val="both"/>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en-US"/>
        </w:rPr>
        <w:t>国内公务接待</w:t>
      </w:r>
      <w:r>
        <w:rPr>
          <w:rFonts w:hint="eastAsia" w:ascii="仿宋_GB2312" w:hAnsi="仿宋_GB2312" w:eastAsia="仿宋_GB2312"/>
          <w:color w:val="000000"/>
          <w:kern w:val="2"/>
          <w:sz w:val="32"/>
          <w:szCs w:val="24"/>
          <w:lang w:val="en-US"/>
        </w:rPr>
        <w:t>支出</w:t>
      </w:r>
      <w:r>
        <w:rPr>
          <w:rFonts w:hint="eastAsia" w:ascii="仿宋_GB2312" w:hAnsi="仿宋_GB2312" w:eastAsia="仿宋_GB2312"/>
          <w:color w:val="000000"/>
          <w:kern w:val="2"/>
          <w:sz w:val="32"/>
          <w:szCs w:val="24"/>
          <w:lang w:val="en-US" w:eastAsia="zh-CN"/>
        </w:rPr>
        <w:t>1.64</w:t>
      </w:r>
      <w:r>
        <w:rPr>
          <w:rFonts w:hint="eastAsia" w:ascii="仿宋_GB2312" w:hAnsi="仿宋_GB2312" w:eastAsia="仿宋_GB2312"/>
          <w:color w:val="000000"/>
          <w:kern w:val="2"/>
          <w:sz w:val="32"/>
          <w:szCs w:val="24"/>
          <w:lang w:val="en-US"/>
        </w:rPr>
        <w:t>万元。主要用于</w:t>
      </w:r>
      <w:r>
        <w:rPr>
          <w:rFonts w:hint="eastAsia" w:ascii="仿宋_GB2312" w:hAnsi="仿宋_GB2312" w:eastAsia="仿宋_GB2312"/>
          <w:color w:val="000000"/>
          <w:kern w:val="2"/>
          <w:sz w:val="32"/>
          <w:szCs w:val="24"/>
          <w:lang w:val="en-US" w:eastAsia="zh-CN"/>
        </w:rPr>
        <w:t>其他县区参观基层所规范化建设，上级部门检查工作等服务保障</w:t>
      </w:r>
      <w:r>
        <w:rPr>
          <w:rFonts w:hint="eastAsia" w:ascii="仿宋_GB2312" w:hAnsi="仿宋_GB2312" w:eastAsia="仿宋_GB2312"/>
          <w:color w:val="000000"/>
          <w:kern w:val="2"/>
          <w:sz w:val="32"/>
          <w:szCs w:val="24"/>
          <w:lang w:val="en-US"/>
        </w:rPr>
        <w:t>。国内公务接待</w:t>
      </w:r>
      <w:r>
        <w:rPr>
          <w:rFonts w:hint="eastAsia" w:ascii="仿宋_GB2312" w:hAnsi="仿宋_GB2312" w:eastAsia="仿宋_GB2312"/>
          <w:color w:val="000000"/>
          <w:kern w:val="2"/>
          <w:sz w:val="32"/>
          <w:szCs w:val="24"/>
          <w:lang w:val="en-US" w:eastAsia="zh-CN"/>
        </w:rPr>
        <w:t>15</w:t>
      </w:r>
      <w:r>
        <w:rPr>
          <w:rFonts w:hint="eastAsia" w:ascii="仿宋_GB2312" w:hAnsi="仿宋_GB2312" w:eastAsia="仿宋_GB2312"/>
          <w:color w:val="000000"/>
          <w:kern w:val="2"/>
          <w:sz w:val="32"/>
          <w:szCs w:val="24"/>
          <w:lang w:val="en-US"/>
        </w:rPr>
        <w:t>批次</w:t>
      </w:r>
      <w:r>
        <w:rPr>
          <w:rFonts w:hint="eastAsia" w:ascii="仿宋_GB2312" w:hAnsi="仿宋_GB2312" w:eastAsia="仿宋_GB2312"/>
          <w:color w:val="000000"/>
          <w:kern w:val="2"/>
          <w:sz w:val="32"/>
          <w:szCs w:val="24"/>
          <w:lang w:val="en-US" w:eastAsia="zh-CN"/>
        </w:rPr>
        <w:t>125</w:t>
      </w:r>
      <w:r>
        <w:rPr>
          <w:rFonts w:hint="eastAsia" w:ascii="仿宋_GB2312" w:hAnsi="仿宋_GB2312" w:eastAsia="仿宋_GB2312"/>
          <w:color w:val="000000"/>
          <w:kern w:val="2"/>
          <w:sz w:val="32"/>
          <w:szCs w:val="24"/>
          <w:lang w:val="en-US"/>
        </w:rPr>
        <w:t>人次，共计支出</w:t>
      </w:r>
      <w:r>
        <w:rPr>
          <w:rFonts w:hint="eastAsia" w:ascii="仿宋_GB2312" w:hAnsi="仿宋_GB2312" w:eastAsia="仿宋_GB2312"/>
          <w:color w:val="000000"/>
          <w:kern w:val="2"/>
          <w:sz w:val="32"/>
          <w:szCs w:val="24"/>
          <w:lang w:val="en-US" w:eastAsia="zh-CN"/>
        </w:rPr>
        <w:t>1.64</w:t>
      </w:r>
      <w:r>
        <w:rPr>
          <w:rFonts w:hint="eastAsia" w:ascii="仿宋_GB2312" w:hAnsi="仿宋_GB2312" w:eastAsia="仿宋_GB2312"/>
          <w:color w:val="000000"/>
          <w:kern w:val="2"/>
          <w:sz w:val="32"/>
          <w:szCs w:val="24"/>
          <w:lang w:val="en-US"/>
        </w:rPr>
        <w:t>万元，具体内容包括：</w:t>
      </w:r>
      <w:r>
        <w:rPr>
          <w:rFonts w:hint="eastAsia" w:ascii="仿宋_GB2312" w:hAnsi="仿宋_GB2312" w:eastAsia="仿宋_GB2312"/>
          <w:color w:val="000000"/>
          <w:kern w:val="2"/>
          <w:sz w:val="32"/>
          <w:szCs w:val="24"/>
          <w:lang w:val="en-US" w:eastAsia="zh-CN"/>
        </w:rPr>
        <w:t>其他县区参观基层所规范化建设，上级部门检查工作等服务保障</w:t>
      </w:r>
      <w:r>
        <w:rPr>
          <w:rFonts w:hint="eastAsia" w:ascii="仿宋_GB2312" w:hAnsi="仿宋_GB2312" w:eastAsia="仿宋_GB2312"/>
          <w:color w:val="000000"/>
          <w:kern w:val="2"/>
          <w:sz w:val="32"/>
          <w:szCs w:val="24"/>
          <w:lang w:val="en-US"/>
        </w:rPr>
        <w:t>。</w:t>
      </w:r>
    </w:p>
    <w:p>
      <w:pPr>
        <w:keepNext/>
        <w:keepLines/>
        <w:spacing w:line="576" w:lineRule="exact"/>
        <w:ind w:firstLine="643"/>
        <w:jc w:val="both"/>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en-US"/>
        </w:rPr>
        <w:t>外事接待</w:t>
      </w:r>
      <w:r>
        <w:rPr>
          <w:rFonts w:hint="eastAsia" w:ascii="仿宋_GB2312" w:hAnsi="仿宋_GB2312" w:eastAsia="仿宋_GB2312"/>
          <w:color w:val="000000"/>
          <w:kern w:val="2"/>
          <w:sz w:val="32"/>
          <w:szCs w:val="24"/>
          <w:lang w:val="en-US"/>
        </w:rPr>
        <w:t>支出0万元，外事接待0批次，0人，共计支出0万元。</w:t>
      </w:r>
    </w:p>
    <w:p>
      <w:pPr>
        <w:keepNext/>
        <w:keepLines/>
        <w:spacing w:line="576" w:lineRule="exact"/>
        <w:ind w:firstLine="640"/>
        <w:jc w:val="both"/>
        <w:rPr>
          <w:rFonts w:hint="eastAsia" w:ascii="黑体" w:hAnsi="黑体" w:eastAsia="黑体"/>
          <w:b/>
          <w:color w:val="auto"/>
          <w:kern w:val="2"/>
          <w:sz w:val="32"/>
          <w:szCs w:val="24"/>
          <w:lang w:val="en-US"/>
        </w:rPr>
      </w:pPr>
      <w:r>
        <w:rPr>
          <w:rFonts w:hint="eastAsia" w:ascii="黑体" w:hAnsi="黑体" w:eastAsia="黑体"/>
          <w:color w:val="000000"/>
          <w:kern w:val="2"/>
          <w:sz w:val="32"/>
          <w:szCs w:val="24"/>
          <w:lang w:val="en-US"/>
        </w:rPr>
        <w:t>八、</w:t>
      </w:r>
      <w:r>
        <w:rPr>
          <w:rFonts w:hint="eastAsia" w:ascii="黑体" w:hAnsi="黑体" w:eastAsia="黑体"/>
          <w:color w:val="auto"/>
          <w:kern w:val="2"/>
          <w:sz w:val="32"/>
          <w:szCs w:val="24"/>
          <w:lang w:val="en-US"/>
        </w:rPr>
        <w:t>政府性基金预算支出决算情况说明</w:t>
      </w:r>
    </w:p>
    <w:p>
      <w:pPr>
        <w:keepNext/>
        <w:keepLines/>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政府性基金预算拨款支出</w:t>
      </w:r>
      <w:r>
        <w:rPr>
          <w:rFonts w:hint="eastAsia" w:ascii="仿宋_GB2312" w:hAnsi="仿宋_GB2312" w:eastAsia="仿宋_GB2312"/>
          <w:color w:val="000000"/>
          <w:kern w:val="2"/>
          <w:sz w:val="32"/>
          <w:szCs w:val="24"/>
          <w:lang w:val="en-US" w:eastAsia="zh-CN"/>
        </w:rPr>
        <w:t>6187.57</w:t>
      </w:r>
      <w:r>
        <w:rPr>
          <w:rFonts w:hint="eastAsia" w:ascii="仿宋_GB2312" w:hAnsi="仿宋_GB2312" w:eastAsia="仿宋_GB2312"/>
          <w:color w:val="000000"/>
          <w:kern w:val="2"/>
          <w:sz w:val="32"/>
          <w:szCs w:val="24"/>
          <w:lang w:val="en-US"/>
        </w:rPr>
        <w:t>万元。</w:t>
      </w:r>
    </w:p>
    <w:p>
      <w:pPr>
        <w:keepNext/>
        <w:keepLines/>
        <w:spacing w:line="576" w:lineRule="exact"/>
        <w:ind w:firstLine="640"/>
        <w:jc w:val="both"/>
        <w:rPr>
          <w:rFonts w:hint="eastAsia" w:ascii="黑体" w:hAnsi="黑体" w:eastAsia="黑体"/>
          <w:color w:val="auto"/>
          <w:kern w:val="2"/>
          <w:sz w:val="32"/>
          <w:szCs w:val="24"/>
          <w:lang w:val="en-US"/>
        </w:rPr>
      </w:pPr>
      <w:r>
        <w:rPr>
          <w:rFonts w:hint="eastAsia" w:ascii="黑体" w:hAnsi="黑体" w:eastAsia="黑体"/>
          <w:color w:val="auto"/>
          <w:kern w:val="2"/>
          <w:sz w:val="32"/>
          <w:szCs w:val="24"/>
          <w:lang w:val="en-US"/>
        </w:rPr>
        <w:t>九、国有资本经营预算支出决算情况说明</w:t>
      </w:r>
    </w:p>
    <w:p>
      <w:pPr>
        <w:keepNext/>
        <w:keepLines/>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国有资本经营预算拨款支出0万元。</w:t>
      </w:r>
    </w:p>
    <w:p>
      <w:pPr>
        <w:keepNext/>
        <w:keepLines/>
        <w:spacing w:line="576" w:lineRule="exact"/>
        <w:ind w:firstLine="640"/>
        <w:jc w:val="both"/>
        <w:rPr>
          <w:rFonts w:hint="eastAsia" w:ascii="黑体" w:hAnsi="黑体" w:eastAsia="黑体"/>
          <w:b/>
          <w:color w:val="auto"/>
          <w:kern w:val="2"/>
          <w:sz w:val="32"/>
          <w:szCs w:val="24"/>
          <w:lang w:val="en-US"/>
        </w:rPr>
      </w:pPr>
      <w:r>
        <w:rPr>
          <w:rFonts w:hint="eastAsia" w:ascii="黑体" w:hAnsi="黑体" w:eastAsia="黑体"/>
          <w:color w:val="000000"/>
          <w:kern w:val="2"/>
          <w:sz w:val="32"/>
          <w:szCs w:val="24"/>
          <w:lang w:val="en-US"/>
        </w:rPr>
        <w:t>十</w:t>
      </w:r>
      <w:r>
        <w:rPr>
          <w:rFonts w:hint="eastAsia" w:ascii="黑体" w:hAnsi="黑体" w:eastAsia="黑体"/>
          <w:b/>
          <w:color w:val="auto"/>
          <w:kern w:val="2"/>
          <w:sz w:val="32"/>
          <w:szCs w:val="24"/>
          <w:lang w:val="en-US"/>
        </w:rPr>
        <w:t>、</w:t>
      </w:r>
      <w:r>
        <w:rPr>
          <w:rFonts w:hint="eastAsia" w:ascii="黑体" w:hAnsi="黑体" w:eastAsia="黑体"/>
          <w:color w:val="auto"/>
          <w:kern w:val="2"/>
          <w:sz w:val="32"/>
          <w:szCs w:val="24"/>
          <w:lang w:val="en-US"/>
        </w:rPr>
        <w:t>其他重要事项的情况说明</w:t>
      </w:r>
    </w:p>
    <w:p>
      <w:pPr>
        <w:keepNext/>
        <w:keepLines/>
        <w:spacing w:line="576" w:lineRule="exact"/>
        <w:ind w:firstLine="643"/>
        <w:jc w:val="both"/>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en-US"/>
        </w:rPr>
        <w:t>（一）机关运行经费支出情况</w:t>
      </w:r>
    </w:p>
    <w:p>
      <w:pPr>
        <w:keepNext/>
        <w:keepLines/>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广元市自然资源局朝天区分局</w:t>
      </w:r>
      <w:r>
        <w:rPr>
          <w:rFonts w:hint="eastAsia" w:ascii="仿宋_GB2312" w:hAnsi="仿宋_GB2312" w:eastAsia="仿宋_GB2312"/>
          <w:color w:val="000000"/>
          <w:kern w:val="2"/>
          <w:sz w:val="32"/>
          <w:szCs w:val="24"/>
          <w:lang w:val="en-US"/>
        </w:rPr>
        <w:t>机关运行经费支出</w:t>
      </w:r>
      <w:r>
        <w:rPr>
          <w:rFonts w:hint="eastAsia" w:ascii="仿宋_GB2312" w:hAnsi="仿宋_GB2312" w:eastAsia="仿宋_GB2312"/>
          <w:color w:val="000000"/>
          <w:kern w:val="2"/>
          <w:sz w:val="32"/>
          <w:szCs w:val="24"/>
          <w:lang w:val="en-US" w:eastAsia="zh-CN"/>
        </w:rPr>
        <w:t>88.38</w:t>
      </w:r>
      <w:r>
        <w:rPr>
          <w:rFonts w:hint="eastAsia" w:ascii="仿宋_GB2312" w:hAnsi="仿宋_GB2312" w:eastAsia="仿宋_GB2312"/>
          <w:color w:val="000000"/>
          <w:kern w:val="2"/>
          <w:sz w:val="32"/>
          <w:szCs w:val="24"/>
          <w:lang w:val="en-US"/>
        </w:rPr>
        <w:t>万元，比2022年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增加</w:t>
      </w:r>
      <w:r>
        <w:rPr>
          <w:rFonts w:hint="eastAsia" w:ascii="仿宋_GB2312" w:hAnsi="仿宋_GB2312" w:eastAsia="仿宋_GB2312"/>
          <w:color w:val="000000"/>
          <w:kern w:val="2"/>
          <w:sz w:val="32"/>
          <w:szCs w:val="24"/>
          <w:lang w:val="en-US" w:eastAsia="zh-CN"/>
        </w:rPr>
        <w:t>27.01</w:t>
      </w:r>
      <w:r>
        <w:rPr>
          <w:rFonts w:hint="eastAsia" w:ascii="仿宋_GB2312" w:hAnsi="仿宋_GB2312" w:eastAsia="仿宋_GB2312"/>
          <w:color w:val="000000"/>
          <w:kern w:val="2"/>
          <w:sz w:val="32"/>
          <w:szCs w:val="24"/>
          <w:lang w:val="en-US"/>
        </w:rPr>
        <w:t>万元，增长</w:t>
      </w:r>
      <w:r>
        <w:rPr>
          <w:rFonts w:hint="eastAsia" w:ascii="仿宋_GB2312" w:hAnsi="仿宋_GB2312" w:eastAsia="仿宋_GB2312"/>
          <w:color w:val="000000"/>
          <w:kern w:val="2"/>
          <w:sz w:val="32"/>
          <w:szCs w:val="24"/>
          <w:lang w:val="en-US" w:eastAsia="zh-CN"/>
        </w:rPr>
        <w:t>44.01</w:t>
      </w:r>
      <w:r>
        <w:rPr>
          <w:rFonts w:hint="eastAsia" w:ascii="仿宋_GB2312" w:hAnsi="仿宋_GB2312" w:eastAsia="仿宋_GB2312"/>
          <w:color w:val="000000"/>
          <w:kern w:val="2"/>
          <w:sz w:val="32"/>
          <w:szCs w:val="24"/>
          <w:lang w:val="en-US"/>
        </w:rPr>
        <w:t>%。主要原因是</w:t>
      </w:r>
      <w:r>
        <w:rPr>
          <w:rFonts w:hint="eastAsia" w:ascii="仿宋_GB2312" w:hAnsi="仿宋_GB2312" w:eastAsia="仿宋_GB2312"/>
          <w:color w:val="000000"/>
          <w:kern w:val="2"/>
          <w:sz w:val="32"/>
          <w:szCs w:val="24"/>
          <w:lang w:val="en-US" w:eastAsia="zh-CN"/>
        </w:rPr>
        <w:t>费用预算增加</w:t>
      </w:r>
      <w:r>
        <w:rPr>
          <w:rFonts w:hint="eastAsia" w:ascii="仿宋_GB2312" w:hAnsi="仿宋_GB2312" w:eastAsia="仿宋_GB2312"/>
          <w:color w:val="000000"/>
          <w:kern w:val="2"/>
          <w:sz w:val="32"/>
          <w:szCs w:val="24"/>
          <w:lang w:val="en-US"/>
        </w:rPr>
        <w:t>。</w:t>
      </w:r>
    </w:p>
    <w:p>
      <w:pPr>
        <w:keepNext/>
        <w:keepLines/>
        <w:spacing w:line="576" w:lineRule="exact"/>
        <w:ind w:firstLine="643"/>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（二）政府采购支出情况</w:t>
      </w:r>
    </w:p>
    <w:p>
      <w:pPr>
        <w:keepNext/>
        <w:keepLines/>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广元市自然资源局朝天区分局</w:t>
      </w:r>
      <w:r>
        <w:rPr>
          <w:rFonts w:hint="eastAsia" w:ascii="仿宋_GB2312" w:hAnsi="仿宋_GB2312" w:eastAsia="仿宋_GB2312"/>
          <w:color w:val="000000"/>
          <w:kern w:val="2"/>
          <w:sz w:val="32"/>
          <w:szCs w:val="24"/>
          <w:lang w:val="en-US"/>
        </w:rPr>
        <w:t>未发生政府采购支出</w:t>
      </w:r>
      <w:r>
        <w:rPr>
          <w:rFonts w:hint="eastAsia" w:ascii="仿宋_GB2312" w:hAnsi="仿宋_GB2312" w:eastAsia="仿宋_GB2312"/>
          <w:color w:val="000000"/>
          <w:kern w:val="2"/>
          <w:sz w:val="32"/>
          <w:szCs w:val="24"/>
          <w:lang w:val="en-US" w:eastAsia="zh-CN"/>
        </w:rPr>
        <w:t>。</w:t>
      </w:r>
    </w:p>
    <w:p>
      <w:pPr>
        <w:keepNext/>
        <w:keepLines/>
        <w:spacing w:line="576" w:lineRule="exact"/>
        <w:ind w:firstLine="643"/>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（三）国有资产占有使用情况</w:t>
      </w:r>
    </w:p>
    <w:p>
      <w:pPr>
        <w:keepNext/>
        <w:keepLines/>
        <w:spacing w:line="576" w:lineRule="exact"/>
        <w:ind w:firstLine="640"/>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截至2023年12月31日，</w:t>
      </w:r>
      <w:r>
        <w:rPr>
          <w:rFonts w:hint="eastAsia" w:ascii="仿宋_GB2312" w:hAnsi="仿宋_GB2312" w:eastAsia="仿宋_GB2312"/>
          <w:color w:val="000000"/>
          <w:kern w:val="2"/>
          <w:sz w:val="32"/>
          <w:szCs w:val="24"/>
          <w:lang w:val="en-US" w:eastAsia="zh-CN"/>
        </w:rPr>
        <w:t>广元市自然资源局朝天区分局无公务用车辆。</w:t>
      </w:r>
      <w:r>
        <w:rPr>
          <w:rFonts w:hint="eastAsia" w:ascii="仿宋_GB2312" w:hAnsi="仿宋_GB2312" w:eastAsia="仿宋_GB2312"/>
          <w:color w:val="000000"/>
          <w:kern w:val="2"/>
          <w:sz w:val="32"/>
          <w:szCs w:val="24"/>
          <w:lang w:val="en-US"/>
        </w:rPr>
        <w:t>其中：副部（省）级及以上领导用车0辆、主要负责人用车0辆、机要通信用车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辆、应急保障用车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辆、执法执勤用车0辆、特种专业技术用车0辆、离退休干部服务用车0辆、其他用车0辆。</w:t>
      </w:r>
    </w:p>
    <w:p>
      <w:pPr>
        <w:keepNext/>
        <w:keepLines/>
        <w:spacing w:line="576" w:lineRule="exact"/>
        <w:ind w:firstLine="640"/>
        <w:rPr>
          <w:rFonts w:hint="eastAsia" w:ascii="仿宋_GB2312" w:hAnsi="仿宋_GB2312" w:eastAsia="仿宋_GB2312"/>
          <w:b/>
          <w:color w:val="FF0000"/>
          <w:kern w:val="2"/>
          <w:sz w:val="32"/>
          <w:szCs w:val="24"/>
          <w:lang w:val="en-US"/>
        </w:rPr>
      </w:pPr>
      <w:r>
        <w:rPr>
          <w:rFonts w:hint="eastAsia" w:ascii="仿宋_GB2312" w:hAnsi="仿宋_GB2312" w:eastAsia="仿宋_GB2312"/>
          <w:color w:val="000000"/>
          <w:kern w:val="2"/>
          <w:sz w:val="32"/>
          <w:szCs w:val="24"/>
          <w:lang w:val="en-US"/>
        </w:rPr>
        <w:t>单价100万元（含）以上设备0台（套）。</w:t>
      </w:r>
    </w:p>
    <w:p>
      <w:pPr>
        <w:keepNext/>
        <w:keepLines/>
        <w:spacing w:line="576" w:lineRule="exact"/>
        <w:ind w:firstLine="643"/>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（四）预算绩效管理情况。</w:t>
      </w:r>
    </w:p>
    <w:p>
      <w:pPr>
        <w:keepNext/>
        <w:keepLines/>
        <w:spacing w:line="576" w:lineRule="exact"/>
        <w:ind w:firstLine="640"/>
        <w:jc w:val="both"/>
        <w:rPr>
          <w:rFonts w:hint="eastAsia" w:ascii="仿宋_GB2312" w:hAnsi="仿宋_GB2312" w:eastAsia="仿宋_GB2312"/>
          <w:color w:val="auto"/>
          <w:kern w:val="2"/>
          <w:sz w:val="32"/>
          <w:szCs w:val="24"/>
          <w:lang w:val="en-US"/>
        </w:rPr>
      </w:pPr>
      <w:r>
        <w:rPr>
          <w:rFonts w:hint="eastAsia" w:ascii="仿宋_GB2312" w:hAnsi="仿宋_GB2312" w:eastAsia="仿宋_GB2312"/>
          <w:color w:val="auto"/>
          <w:kern w:val="2"/>
          <w:sz w:val="32"/>
          <w:szCs w:val="24"/>
          <w:lang w:val="en-US"/>
        </w:rPr>
        <w:t>根据预算绩效管理要求，本部门在2023年度预算编制阶段，组织对</w:t>
      </w:r>
      <w:r>
        <w:rPr>
          <w:rFonts w:hint="eastAsia" w:ascii="仿宋_GB2312" w:hAnsi="仿宋_GB2312" w:eastAsia="仿宋_GB2312"/>
          <w:color w:val="auto"/>
          <w:kern w:val="2"/>
          <w:sz w:val="32"/>
          <w:szCs w:val="24"/>
          <w:lang w:val="en-US" w:eastAsia="zh-CN"/>
        </w:rPr>
        <w:t>土地报征2023</w:t>
      </w:r>
      <w:r>
        <w:rPr>
          <w:rFonts w:hint="eastAsia" w:ascii="仿宋_GB2312" w:hAnsi="仿宋_GB2312" w:eastAsia="仿宋_GB2312"/>
          <w:color w:val="auto"/>
          <w:kern w:val="2"/>
          <w:sz w:val="32"/>
          <w:szCs w:val="24"/>
          <w:lang w:val="en-US"/>
        </w:rPr>
        <w:t>项目等</w:t>
      </w:r>
      <w:r>
        <w:rPr>
          <w:rFonts w:hint="eastAsia" w:ascii="仿宋_GB2312" w:hAnsi="仿宋_GB2312" w:eastAsia="仿宋_GB2312"/>
          <w:color w:val="auto"/>
          <w:kern w:val="2"/>
          <w:sz w:val="32"/>
          <w:szCs w:val="24"/>
          <w:lang w:val="en-US" w:eastAsia="zh-CN"/>
        </w:rPr>
        <w:t>7</w:t>
      </w:r>
      <w:r>
        <w:rPr>
          <w:rFonts w:hint="eastAsia" w:ascii="仿宋_GB2312" w:hAnsi="仿宋_GB2312" w:eastAsia="仿宋_GB2312"/>
          <w:color w:val="auto"/>
          <w:kern w:val="2"/>
          <w:sz w:val="32"/>
          <w:szCs w:val="24"/>
          <w:lang w:val="en-US"/>
        </w:rPr>
        <w:t>个项目开展了预算事前绩效评估，对</w:t>
      </w:r>
      <w:r>
        <w:rPr>
          <w:rFonts w:hint="eastAsia" w:ascii="仿宋_GB2312" w:hAnsi="仿宋_GB2312" w:eastAsia="仿宋_GB2312"/>
          <w:color w:val="auto"/>
          <w:kern w:val="2"/>
          <w:sz w:val="32"/>
          <w:szCs w:val="24"/>
          <w:lang w:val="en-US" w:eastAsia="zh-CN"/>
        </w:rPr>
        <w:t>9</w:t>
      </w:r>
      <w:r>
        <w:rPr>
          <w:rFonts w:hint="eastAsia" w:ascii="仿宋_GB2312" w:hAnsi="仿宋_GB2312" w:eastAsia="仿宋_GB2312"/>
          <w:color w:val="auto"/>
          <w:kern w:val="2"/>
          <w:sz w:val="32"/>
          <w:szCs w:val="24"/>
          <w:lang w:val="en-US"/>
        </w:rPr>
        <w:t>个项目编制了绩效目标，预算执行过程中，选取</w:t>
      </w:r>
      <w:r>
        <w:rPr>
          <w:rFonts w:hint="eastAsia" w:ascii="仿宋_GB2312" w:hAnsi="仿宋_GB2312" w:eastAsia="仿宋_GB2312"/>
          <w:color w:val="auto"/>
          <w:kern w:val="2"/>
          <w:sz w:val="32"/>
          <w:szCs w:val="24"/>
          <w:lang w:val="en-US" w:eastAsia="zh-CN"/>
        </w:rPr>
        <w:t>23</w:t>
      </w:r>
      <w:r>
        <w:rPr>
          <w:rFonts w:hint="eastAsia" w:ascii="仿宋_GB2312" w:hAnsi="仿宋_GB2312" w:eastAsia="仿宋_GB2312"/>
          <w:color w:val="auto"/>
          <w:kern w:val="2"/>
          <w:sz w:val="32"/>
          <w:szCs w:val="24"/>
          <w:lang w:val="en-US"/>
        </w:rPr>
        <w:t>个项目开展绩效监控。</w:t>
      </w:r>
    </w:p>
    <w:p>
      <w:pPr>
        <w:keepNext/>
        <w:keepLines/>
        <w:spacing w:line="576" w:lineRule="exact"/>
        <w:ind w:firstLine="640"/>
        <w:rPr>
          <w:rFonts w:hint="eastAsia" w:ascii="仿宋_GB2312" w:hAnsi="仿宋_GB2312" w:eastAsia="仿宋_GB2312"/>
          <w:i/>
          <w:color w:val="auto"/>
          <w:kern w:val="2"/>
          <w:sz w:val="32"/>
          <w:szCs w:val="24"/>
          <w:highlight w:val="yellow"/>
          <w:lang w:val="en-US"/>
        </w:rPr>
      </w:pPr>
      <w:r>
        <w:rPr>
          <w:rFonts w:hint="eastAsia" w:ascii="仿宋_GB2312" w:hAnsi="仿宋_GB2312" w:eastAsia="仿宋_GB2312"/>
          <w:color w:val="auto"/>
          <w:kern w:val="2"/>
          <w:sz w:val="32"/>
          <w:szCs w:val="24"/>
          <w:lang w:val="en-US"/>
        </w:rPr>
        <w:t>组织对2023年度一般公共预算、政府性基金预算、国有资本经营预算、社会保险基金预算以及资本资产、债券资金等全面开展绩效自评，形成</w:t>
      </w:r>
      <w:r>
        <w:rPr>
          <w:rFonts w:hint="eastAsia" w:ascii="仿宋_GB2312" w:hAnsi="仿宋_GB2312" w:eastAsia="仿宋_GB2312" w:cs="仿宋_GB2312"/>
          <w:color w:val="auto"/>
          <w:sz w:val="32"/>
          <w:szCs w:val="32"/>
          <w:lang w:val="en-US" w:eastAsia="zh-CN"/>
        </w:rPr>
        <w:t>广元市自然资源局朝天区分局</w:t>
      </w:r>
      <w:r>
        <w:rPr>
          <w:rFonts w:hint="eastAsia" w:ascii="仿宋_GB2312" w:hAnsi="仿宋_GB2312" w:eastAsia="仿宋_GB2312"/>
          <w:color w:val="auto"/>
          <w:kern w:val="2"/>
          <w:sz w:val="32"/>
          <w:szCs w:val="24"/>
          <w:lang w:val="en-US"/>
        </w:rPr>
        <w:t>整体（含部门预算项目）绩效自评报告、2023年第2批地质灾害防治补助等专项预算项目绩效自评报告，其中，</w:t>
      </w:r>
      <w:r>
        <w:rPr>
          <w:rFonts w:hint="eastAsia" w:ascii="仿宋_GB2312" w:hAnsi="仿宋_GB2312" w:eastAsia="仿宋_GB2312"/>
          <w:color w:val="auto"/>
          <w:kern w:val="2"/>
          <w:sz w:val="32"/>
          <w:szCs w:val="24"/>
          <w:lang w:val="en-US" w:eastAsia="zh-CN"/>
        </w:rPr>
        <w:t>广元市自然资源局朝天区分局</w:t>
      </w:r>
      <w:r>
        <w:rPr>
          <w:rFonts w:hint="eastAsia" w:ascii="仿宋_GB2312" w:hAnsi="仿宋_GB2312" w:eastAsia="仿宋_GB2312"/>
          <w:color w:val="auto"/>
          <w:kern w:val="2"/>
          <w:sz w:val="32"/>
          <w:szCs w:val="24"/>
          <w:lang w:val="en-US"/>
        </w:rPr>
        <w:t>整体（含部门预算项目）绩效自评得分为</w:t>
      </w:r>
      <w:r>
        <w:rPr>
          <w:rFonts w:hint="eastAsia" w:ascii="仿宋_GB2312" w:hAnsi="仿宋_GB2312" w:eastAsia="仿宋_GB2312"/>
          <w:color w:val="auto"/>
          <w:kern w:val="2"/>
          <w:sz w:val="32"/>
          <w:szCs w:val="24"/>
          <w:lang w:val="en-US" w:eastAsia="zh-CN"/>
        </w:rPr>
        <w:t>95.8</w:t>
      </w:r>
      <w:r>
        <w:rPr>
          <w:rFonts w:hint="eastAsia" w:ascii="仿宋_GB2312" w:hAnsi="仿宋_GB2312" w:eastAsia="仿宋_GB2312"/>
          <w:color w:val="auto"/>
          <w:kern w:val="2"/>
          <w:sz w:val="32"/>
          <w:szCs w:val="24"/>
          <w:lang w:val="en-US"/>
        </w:rPr>
        <w:t>分，绩效自评综述</w:t>
      </w:r>
      <w:r>
        <w:rPr>
          <w:rFonts w:hint="eastAsia" w:ascii="仿宋_GB2312" w:hAnsi="仿宋_GB2312" w:eastAsia="仿宋_GB2312" w:cs="Times New Roman"/>
          <w:color w:val="auto"/>
          <w:kern w:val="2"/>
          <w:sz w:val="32"/>
          <w:szCs w:val="24"/>
          <w:lang w:val="en-US"/>
        </w:rPr>
        <w:t>广元市自然资源局朝天区分局202</w:t>
      </w:r>
      <w:r>
        <w:rPr>
          <w:rFonts w:hint="eastAsia" w:ascii="仿宋_GB2312" w:hAnsi="仿宋_GB2312" w:eastAsia="仿宋_GB2312" w:cs="Times New Roman"/>
          <w:color w:val="auto"/>
          <w:kern w:val="2"/>
          <w:sz w:val="32"/>
          <w:szCs w:val="24"/>
          <w:lang w:val="en-US" w:eastAsia="zh-CN"/>
        </w:rPr>
        <w:t>3</w:t>
      </w:r>
      <w:r>
        <w:rPr>
          <w:rFonts w:hint="eastAsia" w:ascii="仿宋_GB2312" w:hAnsi="仿宋_GB2312" w:eastAsia="仿宋_GB2312" w:cs="Times New Roman"/>
          <w:color w:val="auto"/>
          <w:kern w:val="2"/>
          <w:sz w:val="32"/>
          <w:szCs w:val="24"/>
          <w:lang w:val="en-US"/>
        </w:rPr>
        <w:t>年部门支出较规范、合理，符合财政预算资金的相关制度和办法。部门制度建立健全且执行情况良好，较好的履行了部门基本职能，完成了年度重点任务工作</w:t>
      </w:r>
      <w:r>
        <w:rPr>
          <w:rFonts w:hint="eastAsia" w:ascii="仿宋_GB2312" w:hAnsi="仿宋_GB2312" w:eastAsia="仿宋_GB2312"/>
          <w:color w:val="auto"/>
          <w:kern w:val="2"/>
          <w:sz w:val="32"/>
          <w:szCs w:val="24"/>
          <w:lang w:val="en-US"/>
        </w:rPr>
        <w:t>；2023年第2批地质灾害防治补助专项预算项目绩效自评得分为</w:t>
      </w:r>
      <w:r>
        <w:rPr>
          <w:rFonts w:hint="eastAsia" w:ascii="仿宋_GB2312" w:hAnsi="仿宋_GB2312" w:eastAsia="仿宋_GB2312"/>
          <w:color w:val="auto"/>
          <w:kern w:val="2"/>
          <w:sz w:val="32"/>
          <w:szCs w:val="24"/>
          <w:lang w:val="en-US" w:eastAsia="zh-CN"/>
        </w:rPr>
        <w:t>100</w:t>
      </w:r>
      <w:r>
        <w:rPr>
          <w:rFonts w:hint="eastAsia" w:ascii="仿宋_GB2312" w:hAnsi="仿宋_GB2312" w:eastAsia="仿宋_GB2312"/>
          <w:color w:val="auto"/>
          <w:kern w:val="2"/>
          <w:sz w:val="32"/>
          <w:szCs w:val="24"/>
          <w:lang w:val="en-US"/>
        </w:rPr>
        <w:t>分，绩效自评综述</w:t>
      </w:r>
      <w:r>
        <w:rPr>
          <w:rFonts w:hint="eastAsia" w:ascii="仿宋_GB2312" w:hAnsi="仿宋_GB2312" w:eastAsia="仿宋_GB2312"/>
          <w:color w:val="auto"/>
          <w:kern w:val="2"/>
          <w:sz w:val="32"/>
          <w:szCs w:val="24"/>
          <w:lang w:val="en-US" w:eastAsia="zh-CN"/>
        </w:rPr>
        <w:t>：</w:t>
      </w:r>
      <w:r>
        <w:rPr>
          <w:rFonts w:hint="eastAsia" w:ascii="仿宋_GB2312" w:hAnsi="仿宋_GB2312" w:eastAsia="仿宋_GB2312" w:cs="仿宋_GB2312"/>
          <w:color w:val="auto"/>
          <w:sz w:val="32"/>
          <w:szCs w:val="32"/>
          <w:lang w:eastAsia="zh-CN"/>
        </w:rPr>
        <w:t>地灾项目的实施和</w:t>
      </w:r>
      <w:r>
        <w:rPr>
          <w:rFonts w:hint="eastAsia" w:ascii="仿宋_GB2312" w:hAnsi="仿宋_GB2312" w:eastAsia="仿宋_GB2312" w:cs="仿宋_GB2312"/>
          <w:color w:val="auto"/>
          <w:sz w:val="32"/>
          <w:szCs w:val="32"/>
          <w:lang w:val="en-US" w:eastAsia="zh-CN"/>
        </w:rPr>
        <w:t>管理规范，流程符合规定，按照要求完成项目建设内容，完成项目绩效指标。</w:t>
      </w:r>
      <w:r>
        <w:rPr>
          <w:rFonts w:hint="eastAsia" w:ascii="仿宋_GB2312" w:hAnsi="仿宋_GB2312" w:eastAsia="仿宋_GB2312"/>
          <w:color w:val="auto"/>
          <w:kern w:val="2"/>
          <w:sz w:val="32"/>
          <w:szCs w:val="24"/>
          <w:lang w:val="en-US"/>
        </w:rPr>
        <w:t>绩效自评报告详见附件（第四部分）。</w:t>
      </w:r>
    </w:p>
    <w:p>
      <w:pPr>
        <w:keepNext/>
        <w:keepLines/>
        <w:pageBreakBefore/>
        <w:spacing w:after="313" w:line="576" w:lineRule="exact"/>
        <w:jc w:val="center"/>
        <w:rPr>
          <w:rFonts w:hint="eastAsia" w:ascii="黑体" w:hAnsi="黑体" w:eastAsia="黑体"/>
          <w:color w:val="auto"/>
          <w:kern w:val="44"/>
          <w:sz w:val="44"/>
          <w:szCs w:val="24"/>
          <w:lang w:val="en-US"/>
        </w:rPr>
      </w:pPr>
      <w:r>
        <w:rPr>
          <w:rFonts w:hint="eastAsia" w:ascii="黑体" w:hAnsi="黑体" w:eastAsia="黑体"/>
          <w:color w:val="000000"/>
          <w:kern w:val="2"/>
          <w:sz w:val="44"/>
          <w:szCs w:val="24"/>
          <w:lang w:val="en-US"/>
        </w:rPr>
        <w:t>第三部分 名</w:t>
      </w:r>
      <w:r>
        <w:rPr>
          <w:rFonts w:hint="eastAsia" w:ascii="黑体" w:hAnsi="黑体" w:eastAsia="黑体"/>
          <w:color w:val="auto"/>
          <w:kern w:val="44"/>
          <w:sz w:val="44"/>
          <w:szCs w:val="24"/>
          <w:lang w:val="en-US"/>
        </w:rPr>
        <w:t>词解释</w:t>
      </w:r>
    </w:p>
    <w:p>
      <w:pPr>
        <w:pageBreakBefore w:val="0"/>
        <w:widowControl w:val="0"/>
        <w:kinsoku/>
        <w:wordWrap/>
        <w:overflowPunct/>
        <w:topLinePunct w:val="0"/>
        <w:autoSpaceDE w:val="0"/>
        <w:autoSpaceDN w:val="0"/>
        <w:bidi w:val="0"/>
        <w:adjustRightInd w:val="0"/>
        <w:snapToGrid/>
        <w:spacing w:line="576" w:lineRule="exact"/>
        <w:ind w:firstLine="640"/>
        <w:textAlignment w:val="auto"/>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一、财政拨款收入：指单位从同级财政部门取得的财政预算资金。</w:t>
      </w:r>
    </w:p>
    <w:p>
      <w:pPr>
        <w:pageBreakBefore w:val="0"/>
        <w:widowControl w:val="0"/>
        <w:kinsoku/>
        <w:wordWrap/>
        <w:overflowPunct/>
        <w:topLinePunct w:val="0"/>
        <w:autoSpaceDE w:val="0"/>
        <w:autoSpaceDN w:val="0"/>
        <w:bidi w:val="0"/>
        <w:adjustRightInd w:val="0"/>
        <w:snapToGrid/>
        <w:spacing w:line="576" w:lineRule="exact"/>
        <w:ind w:firstLine="640"/>
        <w:textAlignment w:val="auto"/>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二、事业收入：指事业单位开展专业业务活动及辅助活动取得的收入。</w:t>
      </w:r>
    </w:p>
    <w:p>
      <w:pPr>
        <w:pageBreakBefore w:val="0"/>
        <w:widowControl w:val="0"/>
        <w:kinsoku/>
        <w:wordWrap/>
        <w:overflowPunct/>
        <w:topLinePunct w:val="0"/>
        <w:autoSpaceDE w:val="0"/>
        <w:autoSpaceDN w:val="0"/>
        <w:bidi w:val="0"/>
        <w:adjustRightInd w:val="0"/>
        <w:snapToGrid/>
        <w:spacing w:line="576" w:lineRule="exact"/>
        <w:ind w:firstLine="640"/>
        <w:textAlignment w:val="auto"/>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三、经营收入：指事业单位在专业业务活动及其辅助活动之外开展非独立核算经营活动取得的收入。</w:t>
      </w:r>
    </w:p>
    <w:p>
      <w:pPr>
        <w:pageBreakBefore w:val="0"/>
        <w:widowControl w:val="0"/>
        <w:kinsoku/>
        <w:wordWrap/>
        <w:overflowPunct/>
        <w:topLinePunct w:val="0"/>
        <w:autoSpaceDE w:val="0"/>
        <w:autoSpaceDN w:val="0"/>
        <w:bidi w:val="0"/>
        <w:adjustRightInd w:val="0"/>
        <w:snapToGrid/>
        <w:spacing w:line="576" w:lineRule="exact"/>
        <w:ind w:firstLine="640"/>
        <w:textAlignment w:val="auto"/>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四、其他收入：指单位取得的除上述收入以外的各项收入。</w:t>
      </w:r>
    </w:p>
    <w:p>
      <w:pPr>
        <w:keepNext/>
        <w:keepLines/>
        <w:pageBreakBefore w:val="0"/>
        <w:widowControl w:val="0"/>
        <w:suppressLineNumbers/>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color w:val="auto"/>
          <w:kern w:val="2"/>
          <w:sz w:val="32"/>
          <w:szCs w:val="24"/>
          <w:lang w:val="en-US"/>
        </w:rPr>
      </w:pPr>
      <w:r>
        <w:rPr>
          <w:rFonts w:hint="eastAsia" w:ascii="仿宋_GB2312" w:hAnsi="仿宋_GB2312" w:eastAsia="仿宋_GB2312"/>
          <w:color w:val="auto"/>
          <w:kern w:val="2"/>
          <w:sz w:val="32"/>
          <w:szCs w:val="24"/>
          <w:lang w:val="en-US"/>
        </w:rPr>
        <w:t xml:space="preserve">五、使用非财政拨款结余（含专用结余）：指事业单位使用以前年度积累的非财政拨款结余弥补当年收支差额的金额。 </w:t>
      </w:r>
    </w:p>
    <w:p>
      <w:pPr>
        <w:pageBreakBefore w:val="0"/>
        <w:widowControl w:val="0"/>
        <w:kinsoku/>
        <w:wordWrap/>
        <w:overflowPunct/>
        <w:topLinePunct w:val="0"/>
        <w:autoSpaceDE w:val="0"/>
        <w:autoSpaceDN w:val="0"/>
        <w:bidi w:val="0"/>
        <w:adjustRightInd w:val="0"/>
        <w:snapToGrid/>
        <w:spacing w:line="576" w:lineRule="exact"/>
        <w:ind w:firstLine="640"/>
        <w:textAlignment w:val="auto"/>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 xml:space="preserve">六、年初结转和结余：指以前年度尚未完成、结转到本年按有关规定继续使用的资金。 </w:t>
      </w:r>
    </w:p>
    <w:p>
      <w:pPr>
        <w:pageBreakBefore w:val="0"/>
        <w:widowControl w:val="0"/>
        <w:kinsoku/>
        <w:wordWrap/>
        <w:overflowPunct/>
        <w:topLinePunct w:val="0"/>
        <w:autoSpaceDE w:val="0"/>
        <w:autoSpaceDN w:val="0"/>
        <w:bidi w:val="0"/>
        <w:adjustRightInd w:val="0"/>
        <w:snapToGrid/>
        <w:spacing w:line="576" w:lineRule="exact"/>
        <w:ind w:firstLine="640"/>
        <w:textAlignment w:val="auto"/>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七、结余分配：指事业单位按照会计制度规定缴纳的所得税、提取的专用结余以及转入非财政拨款结余的金额等。</w:t>
      </w:r>
    </w:p>
    <w:p>
      <w:pPr>
        <w:pageBreakBefore w:val="0"/>
        <w:widowControl w:val="0"/>
        <w:kinsoku/>
        <w:wordWrap/>
        <w:overflowPunct/>
        <w:topLinePunct w:val="0"/>
        <w:autoSpaceDE w:val="0"/>
        <w:autoSpaceDN w:val="0"/>
        <w:bidi w:val="0"/>
        <w:adjustRightInd w:val="0"/>
        <w:snapToGrid/>
        <w:spacing w:line="576" w:lineRule="exact"/>
        <w:ind w:firstLine="640"/>
        <w:textAlignment w:val="auto"/>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八、年末结转和结余：指单位按有关规定结转到下年或以后年度继续使用的资金。</w:t>
      </w:r>
    </w:p>
    <w:p>
      <w:pPr>
        <w:pStyle w:val="14"/>
        <w:pageBreakBefore w:val="0"/>
        <w:widowControl w:val="0"/>
        <w:kinsoku/>
        <w:wordWrap/>
        <w:overflowPunct/>
        <w:topLinePunct w:val="0"/>
        <w:autoSpaceDE w:val="0"/>
        <w:autoSpaceDN w:val="0"/>
        <w:bidi w:val="0"/>
        <w:adjustRightInd w:val="0"/>
        <w:snapToGrid/>
        <w:spacing w:beforeLines="0" w:afterLines="0" w:line="576" w:lineRule="exact"/>
        <w:ind w:firstLine="640" w:firstLineChars="200"/>
        <w:textAlignment w:val="auto"/>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rPr>
        <w:t>九、社会保障和就业支出（类）行政事业单位养老支出（款）机关事业单位基本养老保险缴费支出（项）: 指机关事业单位实施养老保险制度由单位缴纳的基本养老保险费支出。</w:t>
      </w:r>
    </w:p>
    <w:p>
      <w:pPr>
        <w:pStyle w:val="14"/>
        <w:pageBreakBefore w:val="0"/>
        <w:widowControl w:val="0"/>
        <w:kinsoku/>
        <w:wordWrap/>
        <w:overflowPunct/>
        <w:topLinePunct w:val="0"/>
        <w:autoSpaceDE w:val="0"/>
        <w:autoSpaceDN w:val="0"/>
        <w:bidi w:val="0"/>
        <w:adjustRightInd w:val="0"/>
        <w:snapToGrid/>
        <w:spacing w:beforeLines="0" w:afterLines="0" w:line="576" w:lineRule="exact"/>
        <w:ind w:firstLine="640" w:firstLineChars="200"/>
        <w:textAlignment w:val="auto"/>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rPr>
        <w:t>十、社会保障和就业支出（类）行政事业单位养老支出（款）机关事业单位职业年金缴费支出（项）: 机关事业单位实施养老保险制度由单位实际缴纳的职业年金支出。</w:t>
      </w:r>
    </w:p>
    <w:p>
      <w:pPr>
        <w:pStyle w:val="14"/>
        <w:pageBreakBefore w:val="0"/>
        <w:widowControl w:val="0"/>
        <w:kinsoku/>
        <w:wordWrap/>
        <w:overflowPunct/>
        <w:topLinePunct w:val="0"/>
        <w:autoSpaceDE w:val="0"/>
        <w:autoSpaceDN w:val="0"/>
        <w:bidi w:val="0"/>
        <w:adjustRightInd w:val="0"/>
        <w:snapToGrid/>
        <w:spacing w:beforeLines="0" w:afterLines="0" w:line="576" w:lineRule="exact"/>
        <w:ind w:firstLine="640" w:firstLineChars="200"/>
        <w:textAlignment w:val="auto"/>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rPr>
        <w:t>十一、社会保障和就业支出（类）其他社会保障和就业支出（款）其他社会保障和就业支出（项）:反映除上述项目以外其他用于社会保障和就业方面的支出。</w:t>
      </w:r>
    </w:p>
    <w:p>
      <w:pPr>
        <w:pStyle w:val="14"/>
        <w:pageBreakBefore w:val="0"/>
        <w:widowControl w:val="0"/>
        <w:kinsoku/>
        <w:wordWrap/>
        <w:overflowPunct/>
        <w:topLinePunct w:val="0"/>
        <w:autoSpaceDE w:val="0"/>
        <w:autoSpaceDN w:val="0"/>
        <w:bidi w:val="0"/>
        <w:adjustRightInd w:val="0"/>
        <w:snapToGrid/>
        <w:spacing w:beforeLines="0" w:afterLines="0" w:line="576" w:lineRule="exact"/>
        <w:ind w:firstLine="640" w:firstLineChars="200"/>
        <w:textAlignment w:val="auto"/>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rPr>
        <w:t>十二、卫生健康支出（类）行政事业单位医疗（款）行政单位医疗（项）:指财政部门安排的行政单位基本医疗保险缴费经费。</w:t>
      </w:r>
    </w:p>
    <w:p>
      <w:pPr>
        <w:pStyle w:val="14"/>
        <w:pageBreakBefore w:val="0"/>
        <w:widowControl w:val="0"/>
        <w:kinsoku/>
        <w:wordWrap/>
        <w:overflowPunct/>
        <w:topLinePunct w:val="0"/>
        <w:autoSpaceDE w:val="0"/>
        <w:autoSpaceDN w:val="0"/>
        <w:bidi w:val="0"/>
        <w:adjustRightInd w:val="0"/>
        <w:snapToGrid/>
        <w:spacing w:beforeLines="0" w:afterLines="0" w:line="576" w:lineRule="exact"/>
        <w:ind w:firstLine="640" w:firstLineChars="200"/>
        <w:textAlignment w:val="auto"/>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rPr>
        <w:t>十三、卫生健康支出（类）行政事业单位医疗（款）事业单位医疗（项）:指财政部门安排的事业单位基本医疗保险缴费经费。</w:t>
      </w:r>
    </w:p>
    <w:p>
      <w:pPr>
        <w:pStyle w:val="14"/>
        <w:pageBreakBefore w:val="0"/>
        <w:widowControl w:val="0"/>
        <w:kinsoku/>
        <w:wordWrap/>
        <w:overflowPunct/>
        <w:topLinePunct w:val="0"/>
        <w:autoSpaceDE w:val="0"/>
        <w:autoSpaceDN w:val="0"/>
        <w:bidi w:val="0"/>
        <w:adjustRightInd w:val="0"/>
        <w:snapToGrid/>
        <w:spacing w:beforeLines="0" w:afterLines="0" w:line="576" w:lineRule="exact"/>
        <w:ind w:firstLine="640" w:firstLineChars="200"/>
        <w:textAlignment w:val="auto"/>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rPr>
        <w:t>十四、城乡社区支出（类）国有土地使用权出让收入安排的支出（款）征地和拆迁补偿支出（项）：反映地方政府在征地和征购收购土地过程中支付的土地补偿费、安置补助费、地上附着和青苗补偿费、拆迁补偿费支出。</w:t>
      </w:r>
    </w:p>
    <w:p>
      <w:pPr>
        <w:pStyle w:val="14"/>
        <w:pageBreakBefore w:val="0"/>
        <w:widowControl w:val="0"/>
        <w:kinsoku/>
        <w:wordWrap/>
        <w:overflowPunct/>
        <w:topLinePunct w:val="0"/>
        <w:autoSpaceDE w:val="0"/>
        <w:autoSpaceDN w:val="0"/>
        <w:bidi w:val="0"/>
        <w:adjustRightInd w:val="0"/>
        <w:snapToGrid/>
        <w:spacing w:beforeLines="0" w:afterLines="0" w:line="576" w:lineRule="exact"/>
        <w:ind w:firstLine="640" w:firstLineChars="200"/>
        <w:textAlignment w:val="auto"/>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rPr>
        <w:t>十五、城乡社区支出（类）国有土地使用权出让收入安排的支出（款）补助被征地农民支出（项）：反映土地出让收入用于补助被征地农民社会保障支出以及保持被征地农民元优生活水平的支出。</w:t>
      </w:r>
    </w:p>
    <w:p>
      <w:pPr>
        <w:pStyle w:val="14"/>
        <w:pageBreakBefore w:val="0"/>
        <w:widowControl w:val="0"/>
        <w:kinsoku/>
        <w:wordWrap/>
        <w:overflowPunct/>
        <w:topLinePunct w:val="0"/>
        <w:autoSpaceDE w:val="0"/>
        <w:autoSpaceDN w:val="0"/>
        <w:bidi w:val="0"/>
        <w:adjustRightInd w:val="0"/>
        <w:snapToGrid/>
        <w:spacing w:beforeLines="0" w:afterLines="0" w:line="576" w:lineRule="exact"/>
        <w:ind w:firstLine="640" w:firstLineChars="200"/>
        <w:textAlignment w:val="auto"/>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rPr>
        <w:t>十六、农林水支出（类）巩固脱贫攻坚成果衔接乡村振兴（款）其他巩固脱贫攻坚成果衔接乡村振兴支出（项）:反映除上述项目以外其他用于</w:t>
      </w:r>
      <w:r>
        <w:rPr>
          <w:rFonts w:hint="eastAsia" w:ascii="仿宋_GB2312" w:hAnsi="仿宋_GB2312" w:eastAsia="仿宋_GB2312" w:cs="Times New Roman"/>
          <w:sz w:val="32"/>
          <w:szCs w:val="24"/>
          <w:lang w:eastAsia="zh-CN"/>
        </w:rPr>
        <w:t>巩固拓展脱贫攻坚成果同乡村振兴有效衔接</w:t>
      </w:r>
      <w:r>
        <w:rPr>
          <w:rFonts w:hint="eastAsia" w:ascii="仿宋_GB2312" w:hAnsi="仿宋_GB2312" w:eastAsia="仿宋_GB2312" w:cs="Times New Roman"/>
          <w:sz w:val="32"/>
          <w:szCs w:val="24"/>
        </w:rPr>
        <w:t>方面的支出。</w:t>
      </w:r>
    </w:p>
    <w:p>
      <w:pPr>
        <w:pStyle w:val="14"/>
        <w:pageBreakBefore w:val="0"/>
        <w:widowControl w:val="0"/>
        <w:kinsoku/>
        <w:wordWrap/>
        <w:overflowPunct/>
        <w:topLinePunct w:val="0"/>
        <w:autoSpaceDE w:val="0"/>
        <w:autoSpaceDN w:val="0"/>
        <w:bidi w:val="0"/>
        <w:adjustRightInd w:val="0"/>
        <w:snapToGrid/>
        <w:spacing w:beforeLines="0" w:afterLines="0" w:line="576" w:lineRule="exact"/>
        <w:ind w:firstLine="640" w:firstLineChars="200"/>
        <w:textAlignment w:val="auto"/>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rPr>
        <w:t>十七、自然资源海洋气象等支出（类）自然资源事务（款）行政运行（项）：指行政单位（包括实行公务员管理的事业单位）的基本支出。</w:t>
      </w:r>
    </w:p>
    <w:p>
      <w:pPr>
        <w:pStyle w:val="14"/>
        <w:pageBreakBefore w:val="0"/>
        <w:widowControl w:val="0"/>
        <w:kinsoku/>
        <w:wordWrap/>
        <w:overflowPunct/>
        <w:topLinePunct w:val="0"/>
        <w:autoSpaceDE w:val="0"/>
        <w:autoSpaceDN w:val="0"/>
        <w:bidi w:val="0"/>
        <w:adjustRightInd w:val="0"/>
        <w:snapToGrid/>
        <w:spacing w:beforeLines="0" w:afterLines="0" w:line="576" w:lineRule="exact"/>
        <w:ind w:firstLine="640" w:firstLineChars="200"/>
        <w:textAlignment w:val="auto"/>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rPr>
        <w:t>十八、自然资源海洋气象等支出（类）自然资源事务（款）一般行政管理事务（项）：指行政单位（包括实行公务员管理的事业单位）为单独设置项级科目的其他项目支出。</w:t>
      </w:r>
    </w:p>
    <w:p>
      <w:pPr>
        <w:pStyle w:val="14"/>
        <w:pageBreakBefore w:val="0"/>
        <w:widowControl w:val="0"/>
        <w:kinsoku/>
        <w:wordWrap/>
        <w:overflowPunct/>
        <w:topLinePunct w:val="0"/>
        <w:autoSpaceDE w:val="0"/>
        <w:autoSpaceDN w:val="0"/>
        <w:bidi w:val="0"/>
        <w:adjustRightInd w:val="0"/>
        <w:snapToGrid/>
        <w:spacing w:beforeLines="0" w:afterLines="0" w:line="576" w:lineRule="exact"/>
        <w:ind w:firstLine="640" w:firstLineChars="200"/>
        <w:textAlignment w:val="auto"/>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rPr>
        <w:t>十九、自然资源海洋气象等支出（类）自然资源事务（款）机关服务（项）：指行政单位（包括实行公务员管理的事业单位）提供后勤服务的各类后勤服务中心、医务室等附属事业单位的支出。</w:t>
      </w:r>
    </w:p>
    <w:p>
      <w:pPr>
        <w:pStyle w:val="14"/>
        <w:pageBreakBefore w:val="0"/>
        <w:widowControl w:val="0"/>
        <w:kinsoku/>
        <w:wordWrap/>
        <w:overflowPunct/>
        <w:topLinePunct w:val="0"/>
        <w:autoSpaceDE w:val="0"/>
        <w:autoSpaceDN w:val="0"/>
        <w:bidi w:val="0"/>
        <w:adjustRightInd w:val="0"/>
        <w:snapToGrid/>
        <w:spacing w:beforeLines="0" w:afterLines="0" w:line="576" w:lineRule="exact"/>
        <w:ind w:firstLine="640" w:firstLineChars="200"/>
        <w:textAlignment w:val="auto"/>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rPr>
        <w:t>二十、自然资源海洋气象等支出（类）自然资源事务（款）自然资源规划及管理(项）：反映用于国土空间规划、国土空间开发适应性评价等方面的支出。</w:t>
      </w:r>
    </w:p>
    <w:p>
      <w:pPr>
        <w:pStyle w:val="14"/>
        <w:pageBreakBefore w:val="0"/>
        <w:widowControl w:val="0"/>
        <w:kinsoku/>
        <w:wordWrap/>
        <w:overflowPunct/>
        <w:topLinePunct w:val="0"/>
        <w:autoSpaceDE w:val="0"/>
        <w:autoSpaceDN w:val="0"/>
        <w:bidi w:val="0"/>
        <w:adjustRightInd w:val="0"/>
        <w:snapToGrid/>
        <w:spacing w:beforeLines="0" w:afterLines="0" w:line="576" w:lineRule="exact"/>
        <w:ind w:firstLine="640" w:firstLineChars="200"/>
        <w:textAlignment w:val="auto"/>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rPr>
        <w:t>二十一、自然资源海洋气象等支出（类）自然资源事务（款）自然资源利用与保护（项）：指用于自然资源有偿使用与合理开发利用，国土空间生态修复，国土整治，耕地保护等方面的支出。</w:t>
      </w:r>
    </w:p>
    <w:p>
      <w:pPr>
        <w:pStyle w:val="14"/>
        <w:pageBreakBefore w:val="0"/>
        <w:widowControl w:val="0"/>
        <w:kinsoku/>
        <w:wordWrap/>
        <w:overflowPunct/>
        <w:topLinePunct w:val="0"/>
        <w:autoSpaceDE w:val="0"/>
        <w:autoSpaceDN w:val="0"/>
        <w:bidi w:val="0"/>
        <w:adjustRightInd w:val="0"/>
        <w:snapToGrid/>
        <w:spacing w:beforeLines="0" w:afterLines="0" w:line="576" w:lineRule="exact"/>
        <w:ind w:firstLine="640" w:firstLineChars="200"/>
        <w:textAlignment w:val="auto"/>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rPr>
        <w:t>二十二、自然资源海洋气象等支出（类）自然资源事务（款）地质勘察与矿产资源管理（项）：指用于地质勘察行业和地址工作管理，矿业权管理、矿产资源合理利用和保护等方面的支出。</w:t>
      </w:r>
    </w:p>
    <w:p>
      <w:pPr>
        <w:pStyle w:val="14"/>
        <w:pageBreakBefore w:val="0"/>
        <w:widowControl w:val="0"/>
        <w:kinsoku/>
        <w:wordWrap/>
        <w:overflowPunct/>
        <w:topLinePunct w:val="0"/>
        <w:autoSpaceDE w:val="0"/>
        <w:autoSpaceDN w:val="0"/>
        <w:bidi w:val="0"/>
        <w:adjustRightInd w:val="0"/>
        <w:snapToGrid/>
        <w:spacing w:beforeLines="0" w:afterLines="0" w:line="576" w:lineRule="exact"/>
        <w:ind w:firstLine="640" w:firstLineChars="200"/>
        <w:textAlignment w:val="auto"/>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rPr>
        <w:t>二十三、自然资源海洋气象等支出（类）自然资源事务（款）事业运行（项）：指事业单位的基本支出。</w:t>
      </w:r>
    </w:p>
    <w:p>
      <w:pPr>
        <w:pStyle w:val="14"/>
        <w:pageBreakBefore w:val="0"/>
        <w:widowControl w:val="0"/>
        <w:kinsoku/>
        <w:wordWrap/>
        <w:overflowPunct/>
        <w:topLinePunct w:val="0"/>
        <w:autoSpaceDE w:val="0"/>
        <w:autoSpaceDN w:val="0"/>
        <w:bidi w:val="0"/>
        <w:adjustRightInd w:val="0"/>
        <w:snapToGrid/>
        <w:spacing w:beforeLines="0" w:afterLines="0" w:line="576" w:lineRule="exact"/>
        <w:ind w:firstLine="640" w:firstLineChars="200"/>
        <w:textAlignment w:val="auto"/>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rPr>
        <w:t>二十四、自然资源海洋气象等支出（类）自然资源事务（款）其他自然资源事务支出（项）：指除上述项目以外其他用于自然资源事务方面的支出。</w:t>
      </w:r>
    </w:p>
    <w:p>
      <w:pPr>
        <w:pStyle w:val="14"/>
        <w:pageBreakBefore w:val="0"/>
        <w:widowControl w:val="0"/>
        <w:kinsoku/>
        <w:wordWrap/>
        <w:overflowPunct/>
        <w:topLinePunct w:val="0"/>
        <w:autoSpaceDE w:val="0"/>
        <w:autoSpaceDN w:val="0"/>
        <w:bidi w:val="0"/>
        <w:adjustRightInd w:val="0"/>
        <w:snapToGrid/>
        <w:spacing w:beforeLines="0" w:afterLines="0" w:line="576" w:lineRule="exact"/>
        <w:ind w:firstLine="640" w:firstLineChars="200"/>
        <w:textAlignment w:val="auto"/>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rPr>
        <w:t>二十五、住房保障支出（类）住房改革支出（款）住房公积金（项）：指行政事业单位按人力资源和社会保障部、财政部规定的基本工资和津贴补贴以及规定比例为职工缴纳的住房公积金。</w:t>
      </w:r>
    </w:p>
    <w:p>
      <w:pPr>
        <w:pStyle w:val="14"/>
        <w:pageBreakBefore w:val="0"/>
        <w:widowControl w:val="0"/>
        <w:kinsoku/>
        <w:wordWrap/>
        <w:overflowPunct/>
        <w:topLinePunct w:val="0"/>
        <w:autoSpaceDE w:val="0"/>
        <w:autoSpaceDN w:val="0"/>
        <w:bidi w:val="0"/>
        <w:adjustRightInd w:val="0"/>
        <w:snapToGrid/>
        <w:spacing w:beforeLines="0" w:afterLines="0" w:line="576" w:lineRule="exact"/>
        <w:ind w:firstLine="640" w:firstLineChars="200"/>
        <w:textAlignment w:val="auto"/>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rPr>
        <w:t>二十六、灾害防治及应急管理支出（类）自然灾害防治（款）地质灾害防治（项）：指防治地质灾害方面的支出。</w:t>
      </w:r>
    </w:p>
    <w:p>
      <w:pPr>
        <w:pageBreakBefore w:val="0"/>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二十七、基本支出：指为保障机构正常运转、完成日常工作任务而发生的人员支出和公用支出。</w:t>
      </w:r>
    </w:p>
    <w:p>
      <w:pPr>
        <w:pageBreakBefore w:val="0"/>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 xml:space="preserve">二十八、项目支出：指在基本支出之外为完成特定行政任务和事业发展目标所发生的支出。 </w:t>
      </w:r>
    </w:p>
    <w:p>
      <w:pPr>
        <w:pageBreakBefore w:val="0"/>
        <w:widowControl w:val="0"/>
        <w:kinsoku/>
        <w:wordWrap/>
        <w:overflowPunct/>
        <w:topLinePunct w:val="0"/>
        <w:autoSpaceDE w:val="0"/>
        <w:autoSpaceDN w:val="0"/>
        <w:bidi w:val="0"/>
        <w:adjustRightInd w:val="0"/>
        <w:snapToGrid/>
        <w:spacing w:line="576" w:lineRule="exact"/>
        <w:ind w:firstLine="640"/>
        <w:jc w:val="both"/>
        <w:textAlignment w:val="auto"/>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二十九、经营支出：指事业单位在专业业务活动及其辅助活动之外开展非独立核算经营活动发生的支出。</w:t>
      </w:r>
    </w:p>
    <w:p>
      <w:pPr>
        <w:pageBreakBefore w:val="0"/>
        <w:widowControl w:val="0"/>
        <w:kinsoku/>
        <w:wordWrap/>
        <w:overflowPunct/>
        <w:topLinePunct w:val="0"/>
        <w:autoSpaceDE w:val="0"/>
        <w:autoSpaceDN w:val="0"/>
        <w:bidi w:val="0"/>
        <w:adjustRightInd w:val="0"/>
        <w:snapToGrid/>
        <w:spacing w:line="576" w:lineRule="exact"/>
        <w:ind w:firstLine="640"/>
        <w:textAlignment w:val="auto"/>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三十、“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ageBreakBefore w:val="0"/>
        <w:widowControl w:val="0"/>
        <w:kinsoku/>
        <w:wordWrap/>
        <w:overflowPunct/>
        <w:topLinePunct w:val="0"/>
        <w:autoSpaceDE w:val="0"/>
        <w:autoSpaceDN w:val="0"/>
        <w:bidi w:val="0"/>
        <w:adjustRightInd w:val="0"/>
        <w:snapToGrid/>
        <w:spacing w:line="576" w:lineRule="exact"/>
        <w:ind w:firstLine="640"/>
        <w:textAlignment w:val="auto"/>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三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keepLines/>
        <w:spacing w:line="576" w:lineRule="exact"/>
        <w:jc w:val="both"/>
        <w:rPr>
          <w:rFonts w:hint="eastAsia" w:ascii="黑体" w:hAnsi="黑体" w:eastAsia="黑体"/>
          <w:color w:val="000000"/>
          <w:kern w:val="2"/>
          <w:sz w:val="44"/>
          <w:szCs w:val="24"/>
          <w:lang w:val="en-US"/>
        </w:rPr>
      </w:pPr>
    </w:p>
    <w:p>
      <w:pPr>
        <w:keepNext/>
        <w:keepLines/>
        <w:pageBreakBefore/>
        <w:spacing w:line="576" w:lineRule="exact"/>
        <w:jc w:val="center"/>
        <w:rPr>
          <w:rFonts w:hint="eastAsia" w:ascii="黑体" w:hAnsi="黑体" w:eastAsia="黑体"/>
          <w:color w:val="auto"/>
          <w:kern w:val="44"/>
          <w:sz w:val="44"/>
          <w:szCs w:val="24"/>
          <w:lang w:val="en-US"/>
        </w:rPr>
      </w:pPr>
      <w:r>
        <w:rPr>
          <w:rFonts w:hint="eastAsia" w:ascii="黑体" w:hAnsi="黑体" w:eastAsia="黑体"/>
          <w:color w:val="000000"/>
          <w:kern w:val="2"/>
          <w:sz w:val="44"/>
          <w:szCs w:val="24"/>
          <w:lang w:val="en-US"/>
        </w:rPr>
        <w:t>第</w:t>
      </w:r>
      <w:r>
        <w:rPr>
          <w:rFonts w:hint="eastAsia" w:ascii="黑体" w:hAnsi="黑体" w:eastAsia="黑体"/>
          <w:color w:val="auto"/>
          <w:kern w:val="44"/>
          <w:sz w:val="44"/>
          <w:szCs w:val="24"/>
          <w:lang w:val="en-US"/>
        </w:rPr>
        <w:t>四部分 附件</w:t>
      </w:r>
    </w:p>
    <w:p>
      <w:pPr>
        <w:keepNext/>
        <w:keepLines/>
        <w:spacing w:line="576" w:lineRule="exact"/>
        <w:rPr>
          <w:rFonts w:hint="eastAsia" w:ascii="方正小标宋简体" w:hAnsi="方正小标宋简体" w:eastAsia="方正小标宋简体"/>
          <w:color w:val="auto"/>
          <w:kern w:val="2"/>
          <w:sz w:val="44"/>
          <w:szCs w:val="24"/>
          <w:lang w:val="en-US"/>
        </w:rPr>
      </w:pPr>
      <w:r>
        <w:rPr>
          <w:rFonts w:hint="eastAsia" w:ascii="黑体" w:hAnsi="黑体" w:eastAsia="黑体"/>
          <w:color w:val="auto"/>
          <w:kern w:val="2"/>
          <w:sz w:val="32"/>
          <w:szCs w:val="24"/>
          <w:lang w:val="en-US"/>
        </w:rPr>
        <w:t>附件1</w:t>
      </w:r>
    </w:p>
    <w:p>
      <w:pPr>
        <w:keepNext/>
        <w:keepLines/>
        <w:spacing w:line="576" w:lineRule="exact"/>
        <w:jc w:val="center"/>
        <w:rPr>
          <w:rFonts w:hint="eastAsia" w:ascii="黑体" w:hAnsi="黑体" w:eastAsia="黑体"/>
          <w:color w:val="000000"/>
          <w:sz w:val="44"/>
          <w:szCs w:val="24"/>
          <w:lang w:val="en-US" w:eastAsia="zh-CN"/>
        </w:rPr>
      </w:pPr>
      <w:r>
        <w:rPr>
          <w:rFonts w:hint="eastAsia" w:ascii="黑体" w:hAnsi="黑体" w:eastAsia="黑体"/>
          <w:color w:val="000000"/>
          <w:sz w:val="44"/>
          <w:szCs w:val="24"/>
          <w:lang w:val="en-US"/>
        </w:rPr>
        <w:t>2023年</w:t>
      </w:r>
      <w:r>
        <w:rPr>
          <w:rFonts w:hint="eastAsia" w:ascii="黑体" w:hAnsi="黑体" w:eastAsia="黑体"/>
          <w:color w:val="000000"/>
          <w:sz w:val="44"/>
          <w:szCs w:val="24"/>
          <w:lang w:val="en-US" w:eastAsia="zh-CN"/>
        </w:rPr>
        <w:t>广元市自然资源局朝天区分局</w:t>
      </w:r>
    </w:p>
    <w:p>
      <w:pPr>
        <w:keepNext/>
        <w:keepLines/>
        <w:spacing w:line="576" w:lineRule="exact"/>
        <w:jc w:val="center"/>
        <w:rPr>
          <w:rFonts w:hint="eastAsia" w:ascii="黑体" w:hAnsi="黑体" w:eastAsia="黑体"/>
          <w:color w:val="000000"/>
          <w:sz w:val="44"/>
          <w:szCs w:val="24"/>
          <w:lang w:val="zh-CN"/>
        </w:rPr>
      </w:pPr>
      <w:r>
        <w:rPr>
          <w:rFonts w:hint="eastAsia" w:ascii="黑体" w:hAnsi="黑体" w:eastAsia="黑体"/>
          <w:color w:val="000000"/>
          <w:sz w:val="44"/>
          <w:szCs w:val="24"/>
          <w:lang w:val="en-US"/>
        </w:rPr>
        <w:t>预算</w:t>
      </w:r>
      <w:r>
        <w:rPr>
          <w:rFonts w:hint="eastAsia" w:ascii="黑体" w:hAnsi="黑体" w:eastAsia="黑体"/>
          <w:color w:val="000000"/>
          <w:sz w:val="44"/>
          <w:szCs w:val="24"/>
          <w:lang w:val="zh-CN"/>
        </w:rPr>
        <w:t>绩效评价报告</w:t>
      </w:r>
    </w:p>
    <w:p>
      <w:pPr>
        <w:keepNext w:val="0"/>
        <w:keepLines w:val="0"/>
        <w:pageBreakBefore w:val="0"/>
        <w:widowControl/>
        <w:numPr>
          <w:ilvl w:val="0"/>
          <w:numId w:val="0"/>
        </w:numPr>
        <w:kinsoku/>
        <w:wordWrap/>
        <w:overflowPunct/>
        <w:topLinePunct w:val="0"/>
        <w:autoSpaceDN/>
        <w:bidi w:val="0"/>
        <w:spacing w:line="576" w:lineRule="exact"/>
        <w:ind w:firstLine="608" w:firstLineChars="200"/>
        <w:contextualSpacing/>
        <w:jc w:val="left"/>
        <w:textAlignment w:val="auto"/>
        <w:rPr>
          <w:rFonts w:hint="eastAsia" w:ascii="黑体" w:hAnsi="黑体" w:eastAsia="黑体" w:cs="Times New Roman"/>
          <w:b w:val="0"/>
          <w:bCs w:val="0"/>
          <w:color w:val="FF0000"/>
          <w:spacing w:val="-6"/>
          <w:w w:val="99"/>
          <w:kern w:val="0"/>
          <w:sz w:val="32"/>
          <w:szCs w:val="32"/>
          <w:shd w:val="clear" w:color="auto" w:fill="FFFFFF"/>
        </w:rPr>
      </w:pPr>
      <w:r>
        <w:rPr>
          <w:rFonts w:hint="eastAsia" w:ascii="黑体" w:hAnsi="黑体" w:eastAsia="黑体" w:cs="Times New Roman"/>
          <w:b w:val="0"/>
          <w:bCs w:val="0"/>
          <w:color w:val="000000"/>
          <w:spacing w:val="-6"/>
          <w:w w:val="99"/>
          <w:kern w:val="0"/>
          <w:sz w:val="32"/>
          <w:szCs w:val="32"/>
          <w:shd w:val="clear" w:color="auto" w:fill="FFFFFF"/>
          <w:lang w:eastAsia="zh-CN"/>
        </w:rPr>
        <w:t>一、</w:t>
      </w:r>
      <w:r>
        <w:rPr>
          <w:rFonts w:hint="eastAsia" w:ascii="黑体" w:hAnsi="黑体" w:eastAsia="黑体" w:cs="Times New Roman"/>
          <w:b w:val="0"/>
          <w:bCs w:val="0"/>
          <w:color w:val="000000"/>
          <w:spacing w:val="-6"/>
          <w:w w:val="99"/>
          <w:kern w:val="0"/>
          <w:sz w:val="32"/>
          <w:szCs w:val="32"/>
          <w:shd w:val="clear" w:color="auto" w:fill="FFFFFF"/>
        </w:rPr>
        <w:t>部门（单位）概况</w:t>
      </w:r>
    </w:p>
    <w:p>
      <w:pPr>
        <w:keepNext w:val="0"/>
        <w:keepLines w:val="0"/>
        <w:pageBreakBefore w:val="0"/>
        <w:widowControl/>
        <w:kinsoku/>
        <w:wordWrap/>
        <w:overflowPunct/>
        <w:topLinePunct w:val="0"/>
        <w:autoSpaceDE w:val="0"/>
        <w:autoSpaceDN/>
        <w:bidi w:val="0"/>
        <w:adjustRightInd w:val="0"/>
        <w:snapToGrid w:val="0"/>
        <w:spacing w:line="576" w:lineRule="exact"/>
        <w:ind w:firstLine="610" w:firstLineChars="200"/>
        <w:contextualSpacing/>
        <w:jc w:val="left"/>
        <w:textAlignment w:val="auto"/>
        <w:rPr>
          <w:rFonts w:hint="eastAsia" w:ascii="楷体" w:hAnsi="楷体" w:eastAsia="楷体" w:cs="楷体"/>
          <w:b/>
          <w:bCs w:val="0"/>
          <w:spacing w:val="-6"/>
          <w:w w:val="99"/>
          <w:sz w:val="32"/>
          <w:szCs w:val="32"/>
          <w:lang w:val="en-US" w:eastAsia="zh-CN"/>
        </w:rPr>
      </w:pPr>
      <w:r>
        <w:rPr>
          <w:rFonts w:hint="eastAsia" w:ascii="楷体" w:hAnsi="楷体" w:eastAsia="楷体" w:cs="楷体"/>
          <w:b/>
          <w:bCs w:val="0"/>
          <w:spacing w:val="-6"/>
          <w:w w:val="99"/>
          <w:sz w:val="32"/>
          <w:szCs w:val="32"/>
          <w:lang w:val="en-US" w:eastAsia="zh-CN"/>
        </w:rPr>
        <w:t>（一）机构组成</w:t>
      </w:r>
    </w:p>
    <w:p>
      <w:pPr>
        <w:keepNext w:val="0"/>
        <w:keepLines w:val="0"/>
        <w:pageBreakBefore w:val="0"/>
        <w:kinsoku/>
        <w:wordWrap/>
        <w:overflowPunct/>
        <w:topLinePunct w:val="0"/>
        <w:autoSpaceDN/>
        <w:bidi w:val="0"/>
        <w:snapToGrid w:val="0"/>
        <w:spacing w:line="576" w:lineRule="exact"/>
        <w:ind w:firstLine="640" w:firstLineChars="200"/>
        <w:textAlignment w:val="auto"/>
        <w:rPr>
          <w:rFonts w:hint="eastAsia" w:ascii="楷体_GB2312" w:hAnsi="楷体_GB2312" w:eastAsia="楷体_GB2312" w:cs="楷体_GB2312"/>
          <w:b w:val="0"/>
          <w:bCs/>
          <w:spacing w:val="-6"/>
          <w:w w:val="99"/>
          <w:sz w:val="32"/>
          <w:szCs w:val="32"/>
          <w:lang w:val="en-US" w:eastAsia="zh-CN"/>
        </w:rPr>
      </w:pPr>
      <w:r>
        <w:rPr>
          <w:rFonts w:hint="eastAsia" w:ascii="仿宋_GB2312" w:hAnsi="仿宋" w:eastAsia="仿宋_GB2312"/>
          <w:sz w:val="32"/>
          <w:szCs w:val="32"/>
        </w:rPr>
        <w:t>广元市自然资源局朝天区分局下属二级单位4个，其中行政单位0个，参照公务员法管理的事业单位1个，其他事业单位3个。</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10" w:firstLineChars="200"/>
        <w:contextualSpacing/>
        <w:jc w:val="left"/>
        <w:textAlignment w:val="auto"/>
        <w:rPr>
          <w:rFonts w:hint="eastAsia" w:ascii="楷体" w:hAnsi="楷体" w:eastAsia="楷体" w:cs="楷体"/>
          <w:b/>
          <w:bCs w:val="0"/>
          <w:spacing w:val="-6"/>
          <w:w w:val="99"/>
          <w:sz w:val="32"/>
          <w:szCs w:val="32"/>
          <w:lang w:val="en-US" w:eastAsia="zh-CN"/>
        </w:rPr>
      </w:pPr>
      <w:r>
        <w:rPr>
          <w:rFonts w:hint="eastAsia" w:ascii="楷体" w:hAnsi="楷体" w:eastAsia="楷体" w:cs="楷体"/>
          <w:b/>
          <w:bCs w:val="0"/>
          <w:spacing w:val="-6"/>
          <w:w w:val="99"/>
          <w:kern w:val="2"/>
          <w:sz w:val="32"/>
          <w:szCs w:val="32"/>
          <w:lang w:val="en-US" w:eastAsia="zh-CN" w:bidi="ar-SA"/>
        </w:rPr>
        <w:t>（二）</w:t>
      </w:r>
      <w:r>
        <w:rPr>
          <w:rFonts w:hint="eastAsia" w:ascii="楷体" w:hAnsi="楷体" w:eastAsia="楷体" w:cs="楷体"/>
          <w:b/>
          <w:bCs w:val="0"/>
          <w:spacing w:val="-6"/>
          <w:w w:val="99"/>
          <w:sz w:val="32"/>
          <w:szCs w:val="32"/>
          <w:lang w:val="en-US" w:eastAsia="zh-CN"/>
        </w:rPr>
        <w:t>机构职能</w:t>
      </w:r>
    </w:p>
    <w:p>
      <w:pPr>
        <w:keepNext w:val="0"/>
        <w:keepLines w:val="0"/>
        <w:pageBreakBefore w:val="0"/>
        <w:kinsoku/>
        <w:wordWrap/>
        <w:overflowPunct/>
        <w:topLinePunct w:val="0"/>
        <w:autoSpaceDN/>
        <w:bidi w:val="0"/>
        <w:snapToGrid w:val="0"/>
        <w:spacing w:line="576"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按照规定权限，履行全民所有土地、矿产、森林、湿地、水等自然资源资产所有者职责和所有国土空间用途管制职责。拟订全市自然资源、国土空间规划、城乡规划和测绘地理信息地方性法规、政策规章草案，制定有关政策措施并监督检查执行情况。</w:t>
      </w:r>
    </w:p>
    <w:p>
      <w:pPr>
        <w:keepNext w:val="0"/>
        <w:keepLines w:val="0"/>
        <w:pageBreakBefore w:val="0"/>
        <w:kinsoku/>
        <w:wordWrap/>
        <w:overflowPunct/>
        <w:topLinePunct w:val="0"/>
        <w:autoSpaceDN/>
        <w:bidi w:val="0"/>
        <w:snapToGrid w:val="0"/>
        <w:spacing w:line="576"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负责全区自然资源调查监测评价。依照自然资源调查监测评价的指标体系和统计标准，建立统一规范的自然资源调查监测评价制度。实施自然资源基础调查、专项调查和监测。负责自然资源调查监测评价成果的监督管理和信息发布。指导县区自然资源调查监测评价工作。</w:t>
      </w:r>
    </w:p>
    <w:p>
      <w:pPr>
        <w:keepNext w:val="0"/>
        <w:keepLines w:val="0"/>
        <w:pageBreakBefore w:val="0"/>
        <w:kinsoku/>
        <w:wordWrap/>
        <w:overflowPunct/>
        <w:topLinePunct w:val="0"/>
        <w:autoSpaceDN/>
        <w:bidi w:val="0"/>
        <w:snapToGrid w:val="0"/>
        <w:spacing w:line="576"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负责全区自然资源统一确权登记工作。组织实施各类自然资源和不动产统一确权登记、权籍调查、不动产测绘、争议调处、成果应用的制度、标准、规范。建立健全全市自然资源和不动产登记信息管理基础平台。负责自然资源和不动产登记资料收集、整理、共享、汇交管理等。指导监督自然资源和不动产确权登记工作。</w:t>
      </w:r>
    </w:p>
    <w:p>
      <w:pPr>
        <w:keepNext w:val="0"/>
        <w:keepLines w:val="0"/>
        <w:pageBreakBefore w:val="0"/>
        <w:kinsoku/>
        <w:wordWrap/>
        <w:overflowPunct/>
        <w:topLinePunct w:val="0"/>
        <w:autoSpaceDN/>
        <w:bidi w:val="0"/>
        <w:snapToGrid w:val="0"/>
        <w:spacing w:line="576"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负责全区自然资源资产使用工作。建立全民所有自然资源资产统计制度，负责全民所有自然资源资产核算。编制全民所有自然资源资产负债表，依照有关标准组织考核。按照规定权限，制定全民所有自然资源资产划</w:t>
      </w:r>
      <w:r>
        <w:rPr>
          <w:rFonts w:hint="eastAsia" w:ascii="仿宋_GB2312" w:hAnsi="仿宋" w:eastAsia="仿宋_GB2312"/>
          <w:sz w:val="32"/>
          <w:szCs w:val="32"/>
          <w:lang w:eastAsia="zh-CN"/>
        </w:rPr>
        <w:t>、</w:t>
      </w:r>
      <w:r>
        <w:rPr>
          <w:rFonts w:hint="eastAsia" w:ascii="仿宋_GB2312" w:hAnsi="仿宋" w:eastAsia="仿宋_GB2312"/>
          <w:sz w:val="32"/>
          <w:szCs w:val="32"/>
        </w:rPr>
        <w:t>出让、作价出资和土地储备政策，合理配置全民所有自然资源资产。负责自然资源资产价值评估管理，依法收</w:t>
      </w:r>
      <w:r>
        <w:rPr>
          <w:rFonts w:hint="eastAsia" w:ascii="仿宋_GB2312" w:hAnsi="仿宋" w:eastAsia="仿宋_GB2312"/>
          <w:sz w:val="32"/>
          <w:szCs w:val="32"/>
          <w:lang w:val="en-US" w:eastAsia="zh-CN"/>
        </w:rPr>
        <w:t>清</w:t>
      </w:r>
      <w:r>
        <w:rPr>
          <w:rFonts w:hint="eastAsia" w:ascii="仿宋_GB2312" w:hAnsi="仿宋" w:eastAsia="仿宋_GB2312"/>
          <w:sz w:val="32"/>
          <w:szCs w:val="32"/>
        </w:rPr>
        <w:t>相关资产收益。</w:t>
      </w:r>
    </w:p>
    <w:p>
      <w:pPr>
        <w:keepNext w:val="0"/>
        <w:keepLines w:val="0"/>
        <w:pageBreakBefore w:val="0"/>
        <w:kinsoku/>
        <w:wordWrap/>
        <w:overflowPunct/>
        <w:topLinePunct w:val="0"/>
        <w:autoSpaceDN/>
        <w:bidi w:val="0"/>
        <w:snapToGrid w:val="0"/>
        <w:spacing w:line="576"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负责全区自然资源的合理开发利用。组织拟订并实施自然资源发展规划和战略，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pPr>
        <w:keepNext w:val="0"/>
        <w:keepLines w:val="0"/>
        <w:pageBreakBefore w:val="0"/>
        <w:kinsoku/>
        <w:wordWrap/>
        <w:overflowPunct/>
        <w:topLinePunct w:val="0"/>
        <w:autoSpaceDN/>
        <w:bidi w:val="0"/>
        <w:snapToGrid w:val="0"/>
        <w:spacing w:line="576"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推进主体功能区战略和制度，组织编制并监督实施国土空间规划以及城乡规划等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组织拟订并实施土地等自然资源年度利用计划。负责土地等国土空间用途转用工作。负责土地征收征用管理。负责城乡规划管理。</w:t>
      </w:r>
    </w:p>
    <w:p>
      <w:pPr>
        <w:keepNext w:val="0"/>
        <w:keepLines w:val="0"/>
        <w:pageBreakBefore w:val="0"/>
        <w:kinsoku/>
        <w:wordWrap/>
        <w:overflowPunct/>
        <w:topLinePunct w:val="0"/>
        <w:autoSpaceDN/>
        <w:bidi w:val="0"/>
        <w:snapToGrid w:val="0"/>
        <w:spacing w:line="576"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负责统筹全区国土空间生态修复。牵头组织编制全区国土空间生态修复规划并实施有关生态修复重大工程。负责开展国土空间综合整治、土地整理复垦、矿山地质环境恢复治理等工作。牵头建立和实施生态保护补偿制度，制定合理利用社会资金进行生态修复的政策措施，提出重大备选项目。</w:t>
      </w:r>
    </w:p>
    <w:p>
      <w:pPr>
        <w:keepNext w:val="0"/>
        <w:keepLines w:val="0"/>
        <w:pageBreakBefore w:val="0"/>
        <w:kinsoku/>
        <w:wordWrap/>
        <w:overflowPunct/>
        <w:topLinePunct w:val="0"/>
        <w:autoSpaceDN/>
        <w:bidi w:val="0"/>
        <w:snapToGrid w:val="0"/>
        <w:spacing w:line="576"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8.</w:t>
      </w:r>
      <w:r>
        <w:rPr>
          <w:rFonts w:hint="eastAsia" w:ascii="仿宋_GB2312" w:hAnsi="仿宋" w:eastAsia="仿宋_GB2312"/>
          <w:sz w:val="32"/>
          <w:szCs w:val="32"/>
        </w:rPr>
        <w:t>负责组织实施最严格的耕地保护制度。牵头拟订并实施全区耕地保护政策，负责耕地数量、质量、生态保护。组织实施耕地保护责任目标考核和永久基本农田特殊保护。完善耕地占补平衡制度，监督占用耕地补偿制度执行情况。</w:t>
      </w:r>
    </w:p>
    <w:p>
      <w:pPr>
        <w:keepNext w:val="0"/>
        <w:keepLines w:val="0"/>
        <w:pageBreakBefore w:val="0"/>
        <w:kinsoku/>
        <w:wordWrap/>
        <w:overflowPunct/>
        <w:topLinePunct w:val="0"/>
        <w:autoSpaceDN/>
        <w:bidi w:val="0"/>
        <w:snapToGrid w:val="0"/>
        <w:spacing w:line="576"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9.</w:t>
      </w:r>
      <w:r>
        <w:rPr>
          <w:rFonts w:hint="eastAsia" w:ascii="仿宋_GB2312" w:hAnsi="仿宋" w:eastAsia="仿宋_GB2312"/>
          <w:sz w:val="32"/>
          <w:szCs w:val="32"/>
        </w:rPr>
        <w:t>负责管理全区地质勘查和地质工作。拟订全区地质勘查规划并监督检查执行情况。组织实施重大地质矿产勘查专项。负责地质灾害预防和治理，监督管理地下水过量开釆及引发的地面沉降等地质问题。负责古生物化石的监督管理。</w:t>
      </w:r>
    </w:p>
    <w:p>
      <w:pPr>
        <w:keepNext w:val="0"/>
        <w:keepLines w:val="0"/>
        <w:pageBreakBefore w:val="0"/>
        <w:kinsoku/>
        <w:wordWrap/>
        <w:overflowPunct/>
        <w:topLinePunct w:val="0"/>
        <w:autoSpaceDN/>
        <w:bidi w:val="0"/>
        <w:snapToGrid w:val="0"/>
        <w:spacing w:line="576"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10.</w:t>
      </w:r>
      <w:r>
        <w:rPr>
          <w:rFonts w:hint="eastAsia" w:ascii="仿宋_GB2312" w:hAnsi="仿宋" w:eastAsia="仿宋_GB2312"/>
          <w:sz w:val="32"/>
          <w:szCs w:val="32"/>
        </w:rPr>
        <w:t>负责落实综合防灾减灾规划相关要求，组织编制并实施地质灾害防治规划。组织、指导、协调和监督地质灾害调查评价及隐患的普查、详查、排查。组织、指导开展群测群防、专业监测和预报预警等工作，组织、指导开展地质灾害工程治理工作。承担地质灾害应急救援的技术保障工作。</w:t>
      </w:r>
    </w:p>
    <w:p>
      <w:pPr>
        <w:keepNext w:val="0"/>
        <w:keepLines w:val="0"/>
        <w:pageBreakBefore w:val="0"/>
        <w:kinsoku/>
        <w:wordWrap/>
        <w:overflowPunct/>
        <w:topLinePunct w:val="0"/>
        <w:autoSpaceDN/>
        <w:bidi w:val="0"/>
        <w:snapToGrid w:val="0"/>
        <w:spacing w:line="576"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11.</w:t>
      </w:r>
      <w:r>
        <w:rPr>
          <w:rFonts w:hint="eastAsia" w:ascii="仿宋_GB2312" w:hAnsi="仿宋" w:eastAsia="仿宋_GB2312"/>
          <w:sz w:val="32"/>
          <w:szCs w:val="32"/>
        </w:rPr>
        <w:t>负责全区矿产资源管理工作。负责矿产资源储量管理及压覆矿产资源审核报批。负责矿业权管理。会同有关部门承担保护性开釆的特定矿种、优势矿产的调控及相关管理工作。监督指导矿产资源合理利用和保护。</w:t>
      </w:r>
    </w:p>
    <w:p>
      <w:pPr>
        <w:keepNext w:val="0"/>
        <w:keepLines w:val="0"/>
        <w:pageBreakBefore w:val="0"/>
        <w:kinsoku/>
        <w:wordWrap/>
        <w:overflowPunct/>
        <w:topLinePunct w:val="0"/>
        <w:autoSpaceDN/>
        <w:bidi w:val="0"/>
        <w:snapToGrid w:val="0"/>
        <w:spacing w:line="576"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12.</w:t>
      </w:r>
      <w:r>
        <w:rPr>
          <w:rFonts w:hint="eastAsia" w:ascii="仿宋_GB2312" w:hAnsi="仿宋" w:eastAsia="仿宋_GB2312"/>
          <w:sz w:val="32"/>
          <w:szCs w:val="32"/>
        </w:rPr>
        <w:t>推动全区自然资源领域科技发展和对外合作。制定并实施全区自然资源领域科技创新发展和人才培养规划、计划。组织实施重大科技专项及创新能力建设，推进自然资源信息化和信息资料的公共服务。组织开展全区自然资源系统对外交流合作。</w:t>
      </w:r>
    </w:p>
    <w:p>
      <w:pPr>
        <w:keepNext w:val="0"/>
        <w:keepLines w:val="0"/>
        <w:pageBreakBefore w:val="0"/>
        <w:kinsoku/>
        <w:wordWrap/>
        <w:overflowPunct/>
        <w:topLinePunct w:val="0"/>
        <w:autoSpaceDN/>
        <w:bidi w:val="0"/>
        <w:snapToGrid w:val="0"/>
        <w:spacing w:line="576"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13.</w:t>
      </w:r>
      <w:r>
        <w:rPr>
          <w:rFonts w:hint="eastAsia" w:ascii="仿宋_GB2312" w:hAnsi="仿宋" w:eastAsia="仿宋_GB2312"/>
          <w:sz w:val="32"/>
          <w:szCs w:val="32"/>
        </w:rPr>
        <w:t>配合国家、省对县区政府落实党中央、国务院关于自然资源和国土空间规划的重大方针政策、决策部署及法律法规执行情况进行督察。按照市委、市政府安排，组织实施自然资源督察相关工作。查处全区自然资源开发利用、</w:t>
      </w:r>
      <w:r>
        <w:rPr>
          <w:rFonts w:hint="eastAsia" w:ascii="仿宋_GB2312" w:hAnsi="仿宋" w:eastAsia="仿宋_GB2312"/>
          <w:sz w:val="32"/>
          <w:szCs w:val="32"/>
          <w:lang w:eastAsia="zh-CN"/>
        </w:rPr>
        <w:t>国</w:t>
      </w:r>
      <w:r>
        <w:rPr>
          <w:rFonts w:hint="eastAsia" w:ascii="仿宋_GB2312" w:hAnsi="仿宋" w:eastAsia="仿宋_GB2312"/>
          <w:sz w:val="32"/>
          <w:szCs w:val="32"/>
        </w:rPr>
        <w:t>土空间规划、城乡规划、测绘等领域重大违法案件。</w:t>
      </w:r>
    </w:p>
    <w:p>
      <w:pPr>
        <w:keepNext w:val="0"/>
        <w:keepLines w:val="0"/>
        <w:pageBreakBefore w:val="0"/>
        <w:kinsoku/>
        <w:wordWrap/>
        <w:overflowPunct/>
        <w:topLinePunct w:val="0"/>
        <w:autoSpaceDN/>
        <w:bidi w:val="0"/>
        <w:snapToGrid w:val="0"/>
        <w:spacing w:line="576"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14.</w:t>
      </w:r>
      <w:r>
        <w:rPr>
          <w:rFonts w:hint="eastAsia" w:ascii="仿宋_GB2312" w:hAnsi="仿宋" w:eastAsia="仿宋_GB2312"/>
          <w:sz w:val="32"/>
          <w:szCs w:val="32"/>
        </w:rPr>
        <w:t>负责测绘地理信息管理。负责基础测绘和测绘行业管理。监督管理全区测绘地理信息成果、市场秩序、测绘基准和系统。负责地理信息公共服务管理和测量标志保护。</w:t>
      </w:r>
    </w:p>
    <w:p>
      <w:pPr>
        <w:keepNext w:val="0"/>
        <w:keepLines w:val="0"/>
        <w:pageBreakBefore w:val="0"/>
        <w:kinsoku/>
        <w:wordWrap/>
        <w:overflowPunct/>
        <w:topLinePunct w:val="0"/>
        <w:autoSpaceDN/>
        <w:bidi w:val="0"/>
        <w:snapToGrid w:val="0"/>
        <w:spacing w:line="576"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15.</w:t>
      </w:r>
      <w:r>
        <w:rPr>
          <w:rFonts w:hint="eastAsia" w:ascii="仿宋_GB2312" w:hAnsi="仿宋" w:eastAsia="仿宋_GB2312"/>
          <w:sz w:val="32"/>
          <w:szCs w:val="32"/>
        </w:rPr>
        <w:t>负责职责范围内的安全生产和职业健康、生态环境保护、审批服务便民化等工作。</w:t>
      </w:r>
    </w:p>
    <w:p>
      <w:pPr>
        <w:keepNext w:val="0"/>
        <w:keepLines w:val="0"/>
        <w:pageBreakBefore w:val="0"/>
        <w:kinsoku/>
        <w:wordWrap/>
        <w:overflowPunct/>
        <w:topLinePunct w:val="0"/>
        <w:autoSpaceDN/>
        <w:bidi w:val="0"/>
        <w:snapToGrid w:val="0"/>
        <w:spacing w:line="576" w:lineRule="exact"/>
        <w:ind w:firstLine="640" w:firstLineChars="200"/>
        <w:textAlignment w:val="auto"/>
        <w:rPr>
          <w:rFonts w:hint="eastAsia" w:ascii="楷体_GB2312" w:hAnsi="楷体_GB2312" w:eastAsia="楷体_GB2312" w:cs="楷体_GB2312"/>
          <w:b w:val="0"/>
          <w:bCs/>
          <w:spacing w:val="-6"/>
          <w:w w:val="99"/>
          <w:sz w:val="32"/>
          <w:szCs w:val="32"/>
          <w:lang w:val="en-US" w:eastAsia="zh-CN"/>
        </w:rPr>
      </w:pPr>
      <w:r>
        <w:rPr>
          <w:rFonts w:hint="eastAsia" w:ascii="仿宋_GB2312" w:hAnsi="仿宋" w:eastAsia="仿宋_GB2312"/>
          <w:sz w:val="32"/>
          <w:szCs w:val="32"/>
          <w:lang w:val="en-US" w:eastAsia="zh-CN"/>
        </w:rPr>
        <w:t>16.</w:t>
      </w:r>
      <w:r>
        <w:rPr>
          <w:rFonts w:hint="eastAsia" w:ascii="仿宋_GB2312" w:hAnsi="仿宋" w:eastAsia="仿宋_GB2312"/>
          <w:sz w:val="32"/>
          <w:szCs w:val="32"/>
        </w:rPr>
        <w:t>完成区委、区政府交办的其他任务。</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10" w:firstLineChars="200"/>
        <w:contextualSpacing/>
        <w:jc w:val="left"/>
        <w:textAlignment w:val="auto"/>
        <w:rPr>
          <w:rFonts w:hint="eastAsia" w:ascii="楷体" w:hAnsi="楷体" w:eastAsia="楷体" w:cs="楷体"/>
          <w:b/>
          <w:bCs w:val="0"/>
          <w:spacing w:val="-6"/>
          <w:w w:val="99"/>
          <w:kern w:val="2"/>
          <w:sz w:val="32"/>
          <w:szCs w:val="32"/>
          <w:lang w:val="en-US" w:eastAsia="zh-CN" w:bidi="ar-SA"/>
        </w:rPr>
      </w:pPr>
      <w:r>
        <w:rPr>
          <w:rFonts w:hint="eastAsia" w:ascii="楷体" w:hAnsi="楷体" w:eastAsia="楷体" w:cs="楷体"/>
          <w:b/>
          <w:bCs w:val="0"/>
          <w:spacing w:val="-6"/>
          <w:w w:val="99"/>
          <w:kern w:val="2"/>
          <w:sz w:val="32"/>
          <w:szCs w:val="32"/>
          <w:lang w:val="en-US" w:eastAsia="zh-CN" w:bidi="ar-SA"/>
        </w:rPr>
        <w:t>（三）人员概况</w:t>
      </w:r>
    </w:p>
    <w:p>
      <w:pPr>
        <w:keepNext w:val="0"/>
        <w:keepLines w:val="0"/>
        <w:pageBreakBefore w:val="0"/>
        <w:numPr>
          <w:ilvl w:val="0"/>
          <w:numId w:val="0"/>
        </w:numPr>
        <w:kinsoku/>
        <w:wordWrap/>
        <w:overflowPunct/>
        <w:topLinePunct w:val="0"/>
        <w:autoSpaceDN/>
        <w:bidi w:val="0"/>
        <w:snapToGrid w:val="0"/>
        <w:spacing w:line="576" w:lineRule="exact"/>
        <w:ind w:firstLine="640" w:firstLineChars="200"/>
        <w:textAlignment w:val="auto"/>
        <w:rPr>
          <w:rFonts w:hint="eastAsia" w:ascii="楷体_GB2312" w:hAnsi="楷体_GB2312" w:eastAsia="楷体_GB2312" w:cs="楷体_GB2312"/>
          <w:b w:val="0"/>
          <w:bCs/>
          <w:spacing w:val="-6"/>
          <w:w w:val="99"/>
          <w:sz w:val="32"/>
          <w:szCs w:val="32"/>
          <w:lang w:val="en-US" w:eastAsia="zh-CN"/>
        </w:rPr>
      </w:pPr>
      <w:r>
        <w:rPr>
          <w:rFonts w:hint="eastAsia" w:ascii="仿宋_GB2312" w:hAnsi="仿宋" w:eastAsia="仿宋_GB2312"/>
          <w:sz w:val="32"/>
          <w:szCs w:val="32"/>
        </w:rPr>
        <w:t>广元市自然资源局朝天区分局</w:t>
      </w:r>
      <w:r>
        <w:rPr>
          <w:rFonts w:hint="eastAsia" w:ascii="仿宋_GB2312" w:hAnsi="仿宋" w:eastAsia="仿宋_GB2312"/>
          <w:sz w:val="32"/>
          <w:szCs w:val="32"/>
          <w:lang w:val="en-US" w:eastAsia="zh-CN"/>
        </w:rPr>
        <w:t>2023年末年末实有人数48人，其中行政编制6人，参公编制15人，事业编制27人。年末其他人员30人。</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rPr>
        <w:t>二、部门财政资金收支情况</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10" w:firstLineChars="200"/>
        <w:contextualSpacing/>
        <w:jc w:val="left"/>
        <w:textAlignment w:val="auto"/>
        <w:rPr>
          <w:rFonts w:hint="eastAsia" w:ascii="楷体" w:hAnsi="楷体" w:eastAsia="楷体" w:cs="楷体"/>
          <w:b/>
          <w:bCs w:val="0"/>
          <w:spacing w:val="-6"/>
          <w:w w:val="99"/>
          <w:kern w:val="2"/>
          <w:sz w:val="32"/>
          <w:szCs w:val="32"/>
          <w:lang w:val="en-US" w:eastAsia="zh-CN" w:bidi="ar-SA"/>
        </w:rPr>
      </w:pPr>
      <w:r>
        <w:rPr>
          <w:rFonts w:hint="eastAsia" w:ascii="楷体" w:hAnsi="楷体" w:eastAsia="楷体" w:cs="楷体"/>
          <w:b/>
          <w:bCs w:val="0"/>
          <w:spacing w:val="-6"/>
          <w:w w:val="99"/>
          <w:kern w:val="2"/>
          <w:sz w:val="32"/>
          <w:szCs w:val="32"/>
          <w:lang w:val="en-US" w:eastAsia="zh-CN" w:bidi="ar-SA"/>
        </w:rPr>
        <w:t>（一）部门财政资金收入情况</w:t>
      </w:r>
    </w:p>
    <w:p>
      <w:pPr>
        <w:pStyle w:val="10"/>
        <w:keepNext w:val="0"/>
        <w:keepLines w:val="0"/>
        <w:pageBreakBefore w:val="0"/>
        <w:kinsoku/>
        <w:wordWrap/>
        <w:overflowPunct/>
        <w:topLinePunct w:val="0"/>
        <w:autoSpaceDN/>
        <w:bidi w:val="0"/>
        <w:spacing w:after="0" w:line="576" w:lineRule="exact"/>
        <w:ind w:left="0" w:leftChars="0" w:firstLine="640" w:firstLineChars="200"/>
        <w:textAlignment w:val="auto"/>
        <w:rPr>
          <w:rFonts w:hint="eastAsia" w:ascii="楷体_GB2312" w:hAnsi="楷体_GB2312" w:eastAsia="楷体_GB2312" w:cs="楷体_GB2312"/>
          <w:b w:val="0"/>
          <w:bCs/>
          <w:spacing w:val="-6"/>
          <w:w w:val="99"/>
          <w:sz w:val="32"/>
          <w:szCs w:val="32"/>
          <w:lang w:val="en-US" w:eastAsia="zh-CN"/>
        </w:rPr>
      </w:pPr>
      <w:r>
        <w:rPr>
          <w:rFonts w:hint="eastAsia" w:ascii="仿宋_GB2312" w:hAnsi="仿宋" w:eastAsia="仿宋_GB2312"/>
          <w:sz w:val="32"/>
          <w:szCs w:val="32"/>
          <w:lang w:val="en-US" w:eastAsia="zh-CN"/>
        </w:rPr>
        <w:t>2023年度收入总计为9734.76万元，</w:t>
      </w:r>
      <w:r>
        <w:rPr>
          <w:rFonts w:hint="eastAsia" w:ascii="仿宋_GB2312" w:hAnsi="仿宋" w:eastAsia="仿宋_GB2312" w:cs="Times New Roman"/>
          <w:kern w:val="2"/>
          <w:sz w:val="32"/>
          <w:szCs w:val="32"/>
          <w:lang w:val="en-US" w:eastAsia="zh-CN" w:bidi="ar-SA"/>
        </w:rPr>
        <w:t>其中：一般公共预算财政拨款收入3547.19万元；政府性基金预算财政拨款收入6187.57万元。</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10" w:firstLineChars="200"/>
        <w:contextualSpacing/>
        <w:jc w:val="left"/>
        <w:textAlignment w:val="auto"/>
        <w:rPr>
          <w:rFonts w:hint="eastAsia" w:ascii="楷体" w:hAnsi="楷体" w:eastAsia="楷体" w:cs="楷体"/>
          <w:b/>
          <w:bCs w:val="0"/>
          <w:spacing w:val="-6"/>
          <w:w w:val="99"/>
          <w:kern w:val="2"/>
          <w:sz w:val="32"/>
          <w:szCs w:val="32"/>
          <w:lang w:val="en-US" w:eastAsia="zh-CN" w:bidi="ar-SA"/>
        </w:rPr>
      </w:pPr>
      <w:r>
        <w:rPr>
          <w:rFonts w:hint="eastAsia" w:ascii="楷体" w:hAnsi="楷体" w:eastAsia="楷体" w:cs="楷体"/>
          <w:b/>
          <w:bCs w:val="0"/>
          <w:spacing w:val="-6"/>
          <w:w w:val="99"/>
          <w:kern w:val="2"/>
          <w:sz w:val="32"/>
          <w:szCs w:val="32"/>
          <w:lang w:val="en-US" w:eastAsia="zh-CN" w:bidi="ar-SA"/>
        </w:rPr>
        <w:t>（二）部门财政资金支出情况</w:t>
      </w:r>
    </w:p>
    <w:p>
      <w:pPr>
        <w:keepNext w:val="0"/>
        <w:keepLines w:val="0"/>
        <w:pageBreakBefore w:val="0"/>
        <w:numPr>
          <w:ilvl w:val="0"/>
          <w:numId w:val="0"/>
        </w:numPr>
        <w:kinsoku/>
        <w:wordWrap/>
        <w:overflowPunct/>
        <w:topLinePunct w:val="0"/>
        <w:autoSpaceDN/>
        <w:bidi w:val="0"/>
        <w:snapToGrid w:val="0"/>
        <w:spacing w:line="576" w:lineRule="exact"/>
        <w:ind w:firstLine="640" w:firstLineChars="200"/>
        <w:textAlignment w:val="auto"/>
        <w:rPr>
          <w:rFonts w:hint="eastAsia" w:ascii="楷体_GB2312" w:hAnsi="楷体_GB2312" w:eastAsia="楷体_GB2312" w:cs="楷体_GB2312"/>
          <w:b w:val="0"/>
          <w:bCs/>
          <w:spacing w:val="-6"/>
          <w:w w:val="99"/>
          <w:sz w:val="32"/>
          <w:szCs w:val="32"/>
          <w:lang w:val="en-US" w:eastAsia="zh-CN"/>
        </w:rPr>
      </w:pPr>
      <w:r>
        <w:rPr>
          <w:rFonts w:hint="eastAsia" w:ascii="仿宋_GB2312" w:hAnsi="仿宋" w:eastAsia="仿宋_GB2312" w:cs="Times New Roman"/>
          <w:kern w:val="2"/>
          <w:sz w:val="32"/>
          <w:szCs w:val="32"/>
          <w:lang w:val="en-US" w:eastAsia="zh-CN" w:bidi="ar-SA"/>
        </w:rPr>
        <w:t>2023年财政拨款支出9734.76万元，支出主要分为基本支出和项目支出。基本支出891.85万元，其中：工资福利支出780.53万元；商品和服务支出88.38万元；对个人和家庭的补助22.94万元。项目支出8842.91万元，其中：商品和服务支出338万元；资本性支出8504.91万元。</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rPr>
        <w:t>三、部门整体预算绩效管理情况</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10" w:firstLineChars="200"/>
        <w:contextualSpacing/>
        <w:jc w:val="left"/>
        <w:textAlignment w:val="auto"/>
        <w:rPr>
          <w:rFonts w:hint="eastAsia" w:ascii="楷体" w:hAnsi="楷体" w:eastAsia="楷体" w:cs="楷体"/>
          <w:b/>
          <w:bCs w:val="0"/>
          <w:spacing w:val="-6"/>
          <w:w w:val="99"/>
          <w:kern w:val="2"/>
          <w:sz w:val="32"/>
          <w:szCs w:val="32"/>
          <w:lang w:val="en-US" w:eastAsia="zh-CN" w:bidi="ar-SA"/>
        </w:rPr>
      </w:pPr>
      <w:r>
        <w:rPr>
          <w:rFonts w:hint="eastAsia" w:ascii="楷体" w:hAnsi="楷体" w:eastAsia="楷体" w:cs="楷体"/>
          <w:b/>
          <w:bCs w:val="0"/>
          <w:spacing w:val="-6"/>
          <w:w w:val="99"/>
          <w:kern w:val="2"/>
          <w:sz w:val="32"/>
          <w:szCs w:val="32"/>
          <w:lang w:val="en-US" w:eastAsia="zh-CN" w:bidi="ar-SA"/>
        </w:rPr>
        <w:t>（一）部门预算项目绩效管理。</w:t>
      </w:r>
    </w:p>
    <w:p>
      <w:pPr>
        <w:pStyle w:val="10"/>
        <w:keepNext w:val="0"/>
        <w:keepLines w:val="0"/>
        <w:pageBreakBefore w:val="0"/>
        <w:widowControl w:val="0"/>
        <w:kinsoku/>
        <w:wordWrap/>
        <w:overflowPunct/>
        <w:topLinePunct w:val="0"/>
        <w:autoSpaceDE w:val="0"/>
        <w:autoSpaceDN/>
        <w:bidi w:val="0"/>
        <w:adjustRightInd w:val="0"/>
        <w:snapToGrid/>
        <w:spacing w:after="0" w:line="576" w:lineRule="exact"/>
        <w:ind w:left="0" w:leftChars="0" w:firstLine="608" w:firstLineChars="200"/>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color w:val="000000"/>
          <w:spacing w:val="-6"/>
          <w:w w:val="99"/>
          <w:kern w:val="0"/>
          <w:sz w:val="32"/>
          <w:szCs w:val="32"/>
          <w:shd w:val="clear" w:color="auto" w:fill="FFFFFF"/>
          <w:lang w:val="en-US" w:eastAsia="zh-CN"/>
        </w:rPr>
        <w:t>1.目标制定。</w:t>
      </w:r>
      <w:r>
        <w:rPr>
          <w:rFonts w:hint="eastAsia" w:ascii="仿宋_GB2312" w:hAnsi="仿宋_GB2312" w:eastAsia="仿宋_GB2312" w:cs="仿宋_GB2312"/>
          <w:sz w:val="32"/>
          <w:highlight w:val="none"/>
        </w:rPr>
        <w:t>经查阅广元市自然资源局朝天区分局“</w:t>
      </w:r>
      <w:r>
        <w:rPr>
          <w:rFonts w:hint="eastAsia" w:ascii="仿宋_GB2312" w:hAnsi="仿宋_GB2312" w:eastAsia="仿宋_GB2312" w:cs="仿宋_GB2312"/>
          <w:sz w:val="32"/>
          <w:highlight w:val="none"/>
          <w:lang w:val="en-US" w:eastAsia="zh-CN"/>
        </w:rPr>
        <w:t>土地报征费用</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val="en-US" w:eastAsia="zh-CN"/>
        </w:rPr>
        <w:t>曾家镇增减挂钩项目结余指标流转回购资金</w:t>
      </w:r>
      <w:r>
        <w:rPr>
          <w:rFonts w:hint="eastAsia" w:ascii="仿宋_GB2312" w:hAnsi="仿宋_GB2312" w:eastAsia="仿宋_GB2312" w:cs="仿宋_GB2312"/>
          <w:sz w:val="32"/>
          <w:highlight w:val="none"/>
        </w:rPr>
        <w:t>”等</w:t>
      </w:r>
      <w:r>
        <w:rPr>
          <w:rFonts w:hint="eastAsia" w:ascii="仿宋_GB2312" w:hAnsi="仿宋_GB2312" w:eastAsia="仿宋_GB2312" w:cs="仿宋_GB2312"/>
          <w:sz w:val="32"/>
          <w:highlight w:val="none"/>
          <w:lang w:val="en-US"/>
        </w:rPr>
        <w:t>2</w:t>
      </w:r>
      <w:r>
        <w:rPr>
          <w:rFonts w:hint="eastAsia" w:ascii="仿宋_GB2312" w:hAnsi="仿宋_GB2312" w:eastAsia="仿宋_GB2312" w:cs="仿宋_GB2312"/>
          <w:sz w:val="32"/>
          <w:highlight w:val="none"/>
          <w:lang w:val="en-US" w:eastAsia="zh-CN"/>
        </w:rPr>
        <w:t>1</w:t>
      </w:r>
      <w:r>
        <w:rPr>
          <w:rFonts w:hint="eastAsia" w:ascii="仿宋_GB2312" w:hAnsi="仿宋_GB2312" w:eastAsia="仿宋_GB2312" w:cs="仿宋_GB2312"/>
          <w:sz w:val="32"/>
          <w:highlight w:val="none"/>
        </w:rPr>
        <w:t>个项目支出绩效目标自评表，如：</w:t>
      </w:r>
    </w:p>
    <w:p>
      <w:pPr>
        <w:pStyle w:val="10"/>
        <w:keepNext w:val="0"/>
        <w:keepLines w:val="0"/>
        <w:pageBreakBefore w:val="0"/>
        <w:widowControl w:val="0"/>
        <w:kinsoku/>
        <w:wordWrap/>
        <w:overflowPunct/>
        <w:topLinePunct w:val="0"/>
        <w:autoSpaceDE w:val="0"/>
        <w:autoSpaceDN/>
        <w:bidi w:val="0"/>
        <w:adjustRightInd w:val="0"/>
        <w:snapToGrid/>
        <w:spacing w:after="0" w:line="576" w:lineRule="exact"/>
        <w:ind w:left="0" w:leftChars="0" w:firstLine="640" w:firstLineChars="200"/>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（1）“</w:t>
      </w:r>
      <w:r>
        <w:rPr>
          <w:rFonts w:hint="eastAsia" w:ascii="仿宋_GB2312" w:hAnsi="仿宋_GB2312" w:eastAsia="仿宋_GB2312" w:cs="仿宋_GB2312"/>
          <w:sz w:val="32"/>
          <w:highlight w:val="none"/>
          <w:lang w:val="en-US" w:eastAsia="zh-CN"/>
        </w:rPr>
        <w:t>土地报征费用</w:t>
      </w:r>
      <w:r>
        <w:rPr>
          <w:rFonts w:hint="eastAsia" w:ascii="仿宋_GB2312" w:hAnsi="仿宋_GB2312" w:eastAsia="仿宋_GB2312" w:cs="仿宋_GB2312"/>
          <w:sz w:val="32"/>
          <w:highlight w:val="none"/>
        </w:rPr>
        <w:t>”项目：①</w:t>
      </w:r>
      <w:r>
        <w:rPr>
          <w:rFonts w:hint="eastAsia" w:ascii="仿宋_GB2312" w:hAnsi="仿宋_GB2312" w:eastAsia="仿宋_GB2312" w:cs="仿宋_GB2312"/>
          <w:sz w:val="32"/>
          <w:highlight w:val="none"/>
          <w:lang w:val="en-US" w:eastAsia="zh-CN"/>
        </w:rPr>
        <w:t>产出</w:t>
      </w:r>
      <w:r>
        <w:rPr>
          <w:rFonts w:hint="eastAsia" w:ascii="仿宋_GB2312" w:hAnsi="仿宋_GB2312" w:eastAsia="仿宋_GB2312" w:cs="仿宋_GB2312"/>
          <w:sz w:val="32"/>
          <w:highlight w:val="none"/>
        </w:rPr>
        <w:t>指标：</w:t>
      </w:r>
      <w:r>
        <w:rPr>
          <w:rFonts w:hint="eastAsia" w:ascii="仿宋_GB2312" w:hAnsi="仿宋_GB2312" w:eastAsia="仿宋_GB2312" w:cs="仿宋_GB2312"/>
          <w:sz w:val="32"/>
          <w:highlight w:val="none"/>
          <w:lang w:val="en-US" w:eastAsia="zh-CN"/>
        </w:rPr>
        <w:t>完成项目批次</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val="en-US" w:eastAsia="zh-CN"/>
        </w:rPr>
        <w:t>2个</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val="en-US" w:eastAsia="zh-CN"/>
        </w:rPr>
        <w:t>完成及时性100%</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val="en-US" w:eastAsia="zh-CN"/>
        </w:rPr>
        <w:t>质量达标率100%。</w:t>
      </w:r>
      <w:r>
        <w:rPr>
          <w:rFonts w:hint="eastAsia" w:ascii="仿宋_GB2312" w:hAnsi="仿宋_GB2312" w:eastAsia="仿宋_GB2312" w:cs="仿宋_GB2312"/>
          <w:sz w:val="32"/>
          <w:highlight w:val="none"/>
        </w:rPr>
        <w:t>②</w:t>
      </w:r>
      <w:r>
        <w:rPr>
          <w:rFonts w:hint="eastAsia" w:ascii="仿宋_GB2312" w:hAnsi="仿宋_GB2312" w:eastAsia="仿宋_GB2312" w:cs="仿宋_GB2312"/>
          <w:sz w:val="32"/>
          <w:highlight w:val="none"/>
          <w:lang w:val="en-US" w:eastAsia="zh-CN"/>
        </w:rPr>
        <w:t>成本指标</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val="en-US" w:eastAsia="zh-CN"/>
        </w:rPr>
        <w:t>报征土地所需资金量</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val="en-US" w:eastAsia="zh-CN"/>
        </w:rPr>
        <w:t>60万元。</w:t>
      </w:r>
      <w:r>
        <w:rPr>
          <w:rFonts w:hint="eastAsia" w:ascii="仿宋_GB2312" w:hAnsi="仿宋_GB2312" w:eastAsia="仿宋_GB2312" w:cs="仿宋_GB2312"/>
          <w:sz w:val="32"/>
          <w:highlight w:val="none"/>
        </w:rPr>
        <w:t>③</w:t>
      </w:r>
      <w:r>
        <w:rPr>
          <w:rFonts w:hint="eastAsia" w:ascii="仿宋_GB2312" w:hAnsi="仿宋_GB2312" w:eastAsia="仿宋_GB2312" w:cs="仿宋_GB2312"/>
          <w:sz w:val="32"/>
          <w:highlight w:val="none"/>
          <w:lang w:val="en-US" w:eastAsia="zh-CN"/>
        </w:rPr>
        <w:t>效益指标：实现土地价款收入</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val="en-US" w:eastAsia="zh-CN"/>
        </w:rPr>
        <w:t>15000万元</w:t>
      </w:r>
      <w:r>
        <w:rPr>
          <w:rFonts w:hint="eastAsia" w:ascii="仿宋_GB2312" w:hAnsi="仿宋_GB2312" w:eastAsia="仿宋_GB2312" w:cs="仿宋_GB2312"/>
          <w:sz w:val="32"/>
          <w:highlight w:val="none"/>
        </w:rPr>
        <w:t>：整体提升地方经济</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④满意度指标：用地单位满意度≥9</w:t>
      </w:r>
      <w:r>
        <w:rPr>
          <w:rFonts w:hint="eastAsia" w:ascii="仿宋_GB2312" w:hAnsi="仿宋_GB2312" w:eastAsia="仿宋_GB2312" w:cs="仿宋_GB2312"/>
          <w:sz w:val="32"/>
          <w:highlight w:val="none"/>
          <w:lang w:val="en-US" w:eastAsia="zh-CN"/>
        </w:rPr>
        <w:t>5</w:t>
      </w:r>
      <w:r>
        <w:rPr>
          <w:rFonts w:hint="eastAsia" w:ascii="仿宋_GB2312" w:hAnsi="仿宋_GB2312" w:eastAsia="仿宋_GB2312" w:cs="仿宋_GB2312"/>
          <w:sz w:val="32"/>
          <w:highlight w:val="none"/>
        </w:rPr>
        <w:t>%。</w:t>
      </w:r>
    </w:p>
    <w:p>
      <w:pPr>
        <w:pStyle w:val="10"/>
        <w:keepNext w:val="0"/>
        <w:keepLines w:val="0"/>
        <w:pageBreakBefore w:val="0"/>
        <w:widowControl w:val="0"/>
        <w:kinsoku/>
        <w:wordWrap/>
        <w:overflowPunct/>
        <w:topLinePunct w:val="0"/>
        <w:autoSpaceDE w:val="0"/>
        <w:autoSpaceDN/>
        <w:bidi w:val="0"/>
        <w:adjustRightInd w:val="0"/>
        <w:snapToGrid/>
        <w:spacing w:after="0" w:line="576" w:lineRule="exact"/>
        <w:ind w:left="0" w:leftChars="0" w:firstLine="640" w:firstLineChars="200"/>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（2）</w:t>
      </w:r>
      <w:r>
        <w:rPr>
          <w:rFonts w:hint="eastAsia" w:ascii="仿宋_GB2312" w:hAnsi="仿宋_GB2312" w:eastAsia="仿宋_GB2312" w:cs="仿宋_GB2312"/>
          <w:color w:val="000000" w:themeColor="text1"/>
          <w:sz w:val="32"/>
          <w:highlight w:val="none"/>
          <w14:textFill>
            <w14:solidFill>
              <w14:schemeClr w14:val="tx1"/>
            </w14:solidFill>
          </w14:textFill>
        </w:rPr>
        <w:t>“曾家镇土地增减挂钩项目指标流转”项目：①</w:t>
      </w:r>
      <w:r>
        <w:rPr>
          <w:rFonts w:hint="eastAsia" w:ascii="仿宋_GB2312" w:hAnsi="仿宋_GB2312" w:eastAsia="仿宋_GB2312" w:cs="仿宋_GB2312"/>
          <w:sz w:val="32"/>
          <w:highlight w:val="none"/>
          <w:lang w:val="en-US" w:eastAsia="zh-CN"/>
        </w:rPr>
        <w:t>产出指标</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val="en-US" w:eastAsia="zh-CN"/>
        </w:rPr>
        <w:t>完成项目批次1批次</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val="en-US" w:eastAsia="zh-CN"/>
        </w:rPr>
        <w:t>质量达标率100%；</w:t>
      </w:r>
      <w:r>
        <w:rPr>
          <w:rFonts w:hint="eastAsia" w:ascii="仿宋_GB2312" w:hAnsi="仿宋_GB2312" w:eastAsia="仿宋_GB2312" w:cs="仿宋_GB2312"/>
          <w:sz w:val="32"/>
          <w:highlight w:val="none"/>
        </w:rPr>
        <w:t>完成</w:t>
      </w:r>
      <w:r>
        <w:rPr>
          <w:rFonts w:hint="eastAsia" w:ascii="仿宋_GB2312" w:hAnsi="仿宋_GB2312" w:eastAsia="仿宋_GB2312" w:cs="仿宋_GB2312"/>
          <w:sz w:val="32"/>
          <w:highlight w:val="none"/>
          <w:lang w:val="en-US" w:eastAsia="zh-CN"/>
        </w:rPr>
        <w:t>及时性100%。</w:t>
      </w:r>
      <w:r>
        <w:rPr>
          <w:rFonts w:hint="eastAsia" w:ascii="仿宋_GB2312" w:hAnsi="仿宋_GB2312" w:eastAsia="仿宋_GB2312" w:cs="仿宋_GB2312"/>
          <w:sz w:val="32"/>
          <w:highlight w:val="none"/>
        </w:rPr>
        <w:t>②</w:t>
      </w:r>
      <w:r>
        <w:rPr>
          <w:rFonts w:hint="eastAsia" w:ascii="仿宋_GB2312" w:hAnsi="仿宋_GB2312" w:eastAsia="仿宋_GB2312" w:cs="仿宋_GB2312"/>
          <w:sz w:val="32"/>
          <w:highlight w:val="none"/>
          <w:lang w:val="en-US" w:eastAsia="zh-CN"/>
        </w:rPr>
        <w:t>成本指标</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val="en-US" w:eastAsia="zh-CN"/>
        </w:rPr>
        <w:t>流转指标回购款</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val="en-US" w:eastAsia="zh-CN"/>
        </w:rPr>
        <w:t>3188.77万元</w:t>
      </w:r>
      <w:r>
        <w:rPr>
          <w:rFonts w:hint="eastAsia" w:ascii="仿宋_GB2312" w:hAnsi="仿宋_GB2312" w:eastAsia="仿宋_GB2312" w:cs="仿宋_GB2312"/>
          <w:sz w:val="32"/>
          <w:highlight w:val="none"/>
        </w:rPr>
        <w:t>；③</w:t>
      </w:r>
      <w:r>
        <w:rPr>
          <w:rFonts w:hint="eastAsia" w:ascii="仿宋_GB2312" w:hAnsi="仿宋_GB2312" w:eastAsia="仿宋_GB2312" w:cs="仿宋_GB2312"/>
          <w:sz w:val="32"/>
          <w:highlight w:val="none"/>
          <w:lang w:val="en-US" w:eastAsia="zh-CN"/>
        </w:rPr>
        <w:t>效益指标：实现土地价款收入</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val="en-US" w:eastAsia="zh-CN"/>
        </w:rPr>
        <w:t>5000万元。</w:t>
      </w:r>
      <w:r>
        <w:rPr>
          <w:rFonts w:hint="eastAsia" w:ascii="仿宋_GB2312" w:hAnsi="仿宋_GB2312" w:eastAsia="仿宋_GB2312" w:cs="仿宋_GB2312"/>
          <w:sz w:val="32"/>
          <w:highlight w:val="none"/>
        </w:rPr>
        <w:t>④满意度指标：用地单位满意度≥9</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w:t>
      </w:r>
    </w:p>
    <w:p>
      <w:pPr>
        <w:pStyle w:val="10"/>
        <w:keepNext w:val="0"/>
        <w:keepLines w:val="0"/>
        <w:pageBreakBefore w:val="0"/>
        <w:widowControl w:val="0"/>
        <w:kinsoku/>
        <w:wordWrap/>
        <w:overflowPunct/>
        <w:topLinePunct w:val="0"/>
        <w:autoSpaceDE w:val="0"/>
        <w:autoSpaceDN/>
        <w:bidi w:val="0"/>
        <w:adjustRightInd w:val="0"/>
        <w:snapToGrid/>
        <w:spacing w:after="0" w:line="576" w:lineRule="exact"/>
        <w:ind w:left="0" w:leftChars="0"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rPr>
        <w:t>广元市自然资源局朝天区分局“</w:t>
      </w:r>
      <w:r>
        <w:rPr>
          <w:rFonts w:hint="eastAsia" w:ascii="仿宋_GB2312" w:hAnsi="仿宋_GB2312" w:eastAsia="仿宋_GB2312" w:cs="仿宋_GB2312"/>
          <w:sz w:val="32"/>
          <w:highlight w:val="none"/>
          <w:lang w:val="en-US" w:eastAsia="zh-CN"/>
        </w:rPr>
        <w:t>土地报征费用</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val="en-US" w:eastAsia="zh-CN"/>
        </w:rPr>
        <w:t>曾家镇增减挂钩项目结余指标流转回购资金</w:t>
      </w:r>
      <w:r>
        <w:rPr>
          <w:rFonts w:hint="eastAsia" w:ascii="仿宋_GB2312" w:hAnsi="仿宋_GB2312" w:eastAsia="仿宋_GB2312" w:cs="仿宋_GB2312"/>
          <w:sz w:val="32"/>
          <w:highlight w:val="none"/>
        </w:rPr>
        <w:t>”等</w:t>
      </w:r>
      <w:r>
        <w:rPr>
          <w:rFonts w:hint="eastAsia" w:ascii="仿宋_GB2312" w:hAnsi="仿宋_GB2312" w:eastAsia="仿宋_GB2312" w:cs="仿宋_GB2312"/>
          <w:sz w:val="32"/>
          <w:highlight w:val="none"/>
          <w:lang w:val="en-US"/>
        </w:rPr>
        <w:t>2</w:t>
      </w:r>
      <w:r>
        <w:rPr>
          <w:rFonts w:hint="eastAsia" w:ascii="仿宋_GB2312" w:hAnsi="仿宋_GB2312" w:eastAsia="仿宋_GB2312" w:cs="仿宋_GB2312"/>
          <w:sz w:val="32"/>
          <w:highlight w:val="none"/>
          <w:lang w:val="en-US" w:eastAsia="zh-CN"/>
        </w:rPr>
        <w:t>1</w:t>
      </w:r>
      <w:r>
        <w:rPr>
          <w:rFonts w:hint="eastAsia" w:ascii="仿宋_GB2312" w:hAnsi="仿宋_GB2312" w:eastAsia="仿宋_GB2312" w:cs="仿宋_GB2312"/>
          <w:sz w:val="32"/>
          <w:highlight w:val="none"/>
        </w:rPr>
        <w:t>个项目绩效目标编制要素完整，绩效指标细化量化</w:t>
      </w:r>
      <w:r>
        <w:rPr>
          <w:rFonts w:hint="eastAsia" w:ascii="仿宋_GB2312" w:hAnsi="仿宋_GB2312" w:eastAsia="仿宋_GB2312" w:cs="仿宋_GB2312"/>
          <w:sz w:val="32"/>
          <w:highlight w:val="none"/>
          <w:lang w:eastAsia="zh-CN"/>
        </w:rPr>
        <w:t>。</w:t>
      </w:r>
    </w:p>
    <w:p>
      <w:pPr>
        <w:keepNext w:val="0"/>
        <w:keepLines w:val="0"/>
        <w:pageBreakBefore w:val="0"/>
        <w:widowControl/>
        <w:kinsoku/>
        <w:wordWrap/>
        <w:overflowPunct/>
        <w:topLinePunct w:val="0"/>
        <w:autoSpaceDE w:val="0"/>
        <w:autoSpaceDN/>
        <w:bidi w:val="0"/>
        <w:adjustRightInd w:val="0"/>
        <w:snapToGrid w:val="0"/>
        <w:spacing w:line="576" w:lineRule="exact"/>
        <w:ind w:firstLine="912" w:firstLineChars="300"/>
        <w:contextualSpacing/>
        <w:jc w:val="left"/>
        <w:textAlignment w:val="auto"/>
        <w:rPr>
          <w:rFonts w:hint="eastAsia" w:ascii="仿宋_GB2312" w:hAnsi="仿宋_GB2312" w:eastAsia="仿宋_GB2312" w:cs="仿宋_GB2312"/>
          <w:color w:val="000000"/>
          <w:spacing w:val="-6"/>
          <w:w w:val="99"/>
          <w:kern w:val="0"/>
          <w:sz w:val="32"/>
          <w:szCs w:val="32"/>
          <w:shd w:val="clear" w:color="auto" w:fill="FFFFFF"/>
        </w:rPr>
      </w:pPr>
      <w:r>
        <w:rPr>
          <w:rFonts w:hint="eastAsia" w:ascii="仿宋_GB2312" w:hAnsi="仿宋_GB2312" w:eastAsia="仿宋_GB2312" w:cs="仿宋_GB2312"/>
          <w:color w:val="000000"/>
          <w:spacing w:val="-6"/>
          <w:w w:val="99"/>
          <w:kern w:val="0"/>
          <w:sz w:val="32"/>
          <w:szCs w:val="32"/>
          <w:shd w:val="clear" w:color="auto" w:fill="FFFFFF"/>
          <w:lang w:val="en-US" w:eastAsia="zh-CN"/>
        </w:rPr>
        <w:t>2.</w:t>
      </w:r>
      <w:r>
        <w:rPr>
          <w:rFonts w:hint="eastAsia" w:ascii="仿宋_GB2312" w:hAnsi="仿宋_GB2312" w:eastAsia="仿宋_GB2312" w:cs="仿宋_GB2312"/>
          <w:color w:val="000000"/>
          <w:spacing w:val="-6"/>
          <w:w w:val="99"/>
          <w:kern w:val="0"/>
          <w:sz w:val="32"/>
          <w:szCs w:val="32"/>
          <w:shd w:val="clear" w:color="auto" w:fill="FFFFFF"/>
        </w:rPr>
        <w:t>目标实现</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仿宋_GB2312" w:hAnsi="仿宋_GB2312" w:eastAsia="仿宋_GB2312" w:cs="仿宋_GB2312"/>
          <w:color w:val="000000"/>
          <w:spacing w:val="-6"/>
          <w:w w:val="99"/>
          <w:kern w:val="0"/>
          <w:sz w:val="32"/>
          <w:szCs w:val="32"/>
          <w:shd w:val="clear" w:color="auto" w:fill="FFFFFF"/>
          <w:lang w:val="en-US" w:eastAsia="zh-CN"/>
        </w:rPr>
      </w:pPr>
      <w:r>
        <w:rPr>
          <w:rFonts w:hint="eastAsia" w:ascii="仿宋_GB2312" w:hAnsi="仿宋_GB2312" w:eastAsia="仿宋_GB2312" w:cs="仿宋_GB2312"/>
          <w:color w:val="000000"/>
          <w:spacing w:val="-6"/>
          <w:w w:val="99"/>
          <w:kern w:val="0"/>
          <w:sz w:val="32"/>
          <w:szCs w:val="32"/>
          <w:shd w:val="clear" w:color="auto" w:fill="FFFFFF"/>
          <w:lang w:eastAsia="zh-CN"/>
        </w:rPr>
        <w:t>（</w:t>
      </w:r>
      <w:r>
        <w:rPr>
          <w:rFonts w:hint="eastAsia" w:ascii="仿宋_GB2312" w:hAnsi="仿宋_GB2312" w:eastAsia="仿宋_GB2312" w:cs="仿宋_GB2312"/>
          <w:color w:val="000000"/>
          <w:spacing w:val="-6"/>
          <w:w w:val="99"/>
          <w:kern w:val="0"/>
          <w:sz w:val="32"/>
          <w:szCs w:val="32"/>
          <w:shd w:val="clear" w:color="auto" w:fill="FFFFFF"/>
          <w:lang w:val="en-US" w:eastAsia="zh-CN"/>
        </w:rPr>
        <w:t>1</w:t>
      </w:r>
      <w:r>
        <w:rPr>
          <w:rFonts w:hint="eastAsia" w:ascii="仿宋_GB2312" w:hAnsi="仿宋_GB2312" w:eastAsia="仿宋_GB2312" w:cs="仿宋_GB2312"/>
          <w:color w:val="000000"/>
          <w:spacing w:val="-6"/>
          <w:w w:val="99"/>
          <w:kern w:val="0"/>
          <w:sz w:val="32"/>
          <w:szCs w:val="32"/>
          <w:shd w:val="clear" w:color="auto" w:fill="FFFFFF"/>
          <w:lang w:eastAsia="zh-CN"/>
        </w:rPr>
        <w:t>）</w:t>
      </w:r>
      <w:r>
        <w:rPr>
          <w:rFonts w:hint="eastAsia" w:ascii="仿宋_GB2312" w:hAnsi="仿宋_GB2312" w:eastAsia="仿宋_GB2312" w:cs="仿宋_GB2312"/>
          <w:color w:val="000000"/>
          <w:spacing w:val="-6"/>
          <w:w w:val="99"/>
          <w:kern w:val="0"/>
          <w:sz w:val="32"/>
          <w:szCs w:val="32"/>
          <w:shd w:val="clear" w:color="auto" w:fill="FFFFFF"/>
          <w:lang w:val="en-US" w:eastAsia="zh-CN"/>
        </w:rPr>
        <w:t>人员类项目。保障2023年在编人员全年工资福利及养老保险、公积金、医疗保险、生育险、绩效工资、交通补助，保障2人遗嘱补助人员的遗嘱补助发放。</w:t>
      </w:r>
    </w:p>
    <w:p>
      <w:pPr>
        <w:pStyle w:val="10"/>
        <w:keepNext w:val="0"/>
        <w:keepLines w:val="0"/>
        <w:pageBreakBefore w:val="0"/>
        <w:widowControl w:val="0"/>
        <w:kinsoku/>
        <w:wordWrap/>
        <w:overflowPunct/>
        <w:topLinePunct w:val="0"/>
        <w:autoSpaceDE/>
        <w:autoSpaceDN/>
        <w:bidi w:val="0"/>
        <w:adjustRightInd/>
        <w:snapToGrid/>
        <w:spacing w:after="0" w:line="576" w:lineRule="exact"/>
        <w:ind w:left="0" w:leftChars="0" w:firstLine="608" w:firstLineChars="200"/>
        <w:textAlignment w:val="auto"/>
        <w:rPr>
          <w:rFonts w:hint="eastAsia" w:ascii="仿宋_GB2312" w:hAnsi="仿宋_GB2312" w:eastAsia="仿宋_GB2312" w:cs="仿宋_GB2312"/>
          <w:color w:val="000000"/>
          <w:spacing w:val="-6"/>
          <w:w w:val="99"/>
          <w:kern w:val="0"/>
          <w:sz w:val="32"/>
          <w:szCs w:val="32"/>
          <w:shd w:val="clear" w:color="auto" w:fill="FFFFFF"/>
          <w:lang w:val="en-US" w:eastAsia="zh-CN"/>
        </w:rPr>
      </w:pPr>
      <w:r>
        <w:rPr>
          <w:rFonts w:hint="eastAsia" w:ascii="仿宋_GB2312" w:hAnsi="仿宋_GB2312" w:eastAsia="仿宋_GB2312" w:cs="仿宋_GB2312"/>
          <w:color w:val="000000"/>
          <w:spacing w:val="-6"/>
          <w:w w:val="99"/>
          <w:kern w:val="0"/>
          <w:sz w:val="32"/>
          <w:szCs w:val="32"/>
          <w:shd w:val="clear" w:color="auto" w:fill="FFFFFF"/>
          <w:lang w:val="en-US" w:eastAsia="zh-CN"/>
        </w:rPr>
        <w:t>（2）运转类项目。保障日常办公设备用品采购、水、电、气、邮电费等一系列的开支。</w:t>
      </w:r>
    </w:p>
    <w:p>
      <w:pPr>
        <w:pStyle w:val="10"/>
        <w:keepNext w:val="0"/>
        <w:keepLines w:val="0"/>
        <w:pageBreakBefore w:val="0"/>
        <w:widowControl w:val="0"/>
        <w:kinsoku/>
        <w:wordWrap/>
        <w:overflowPunct/>
        <w:topLinePunct w:val="0"/>
        <w:autoSpaceDE/>
        <w:autoSpaceDN/>
        <w:bidi w:val="0"/>
        <w:adjustRightInd/>
        <w:snapToGrid/>
        <w:spacing w:after="0" w:line="576" w:lineRule="exact"/>
        <w:ind w:left="0" w:leftChars="0" w:firstLine="608"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pacing w:val="-6"/>
          <w:w w:val="99"/>
          <w:kern w:val="0"/>
          <w:sz w:val="32"/>
          <w:szCs w:val="32"/>
          <w:shd w:val="clear" w:color="auto" w:fill="FFFFFF"/>
          <w:lang w:val="en-US" w:eastAsia="zh-CN"/>
          <w14:textFill>
            <w14:solidFill>
              <w14:schemeClr w14:val="tx1"/>
            </w14:solidFill>
          </w14:textFill>
        </w:rPr>
        <w:t>（3）特定目标类项目。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曾家镇土地增减挂钩项目指标流转截至目前，项目已按照省厅批复按质按量完成，已于2021年5月与四川天府新区眉山管理委员会签订《城乡建设用增减挂钩节余指标流转协议》。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pacing w:val="-6"/>
          <w:sz w:val="32"/>
          <w:szCs w:val="32"/>
          <w:lang w:val="en-US" w:eastAsia="zh-CN"/>
        </w:rPr>
        <w:t>自然资源评价评估工作经费、田长制工作经费、朝天区园林草顶级工作经费、增减挂钩项目工作经费4个</w:t>
      </w:r>
      <w:r>
        <w:rPr>
          <w:rFonts w:hint="eastAsia" w:ascii="仿宋_GB2312" w:hAnsi="仿宋_GB2312" w:eastAsia="仿宋_GB2312" w:cs="仿宋_GB2312"/>
          <w:w w:val="99"/>
          <w:sz w:val="32"/>
          <w:szCs w:val="32"/>
          <w:lang w:eastAsia="zh-CN"/>
        </w:rPr>
        <w:t>项目工作内容全部完成，质量达标率</w:t>
      </w:r>
      <w:r>
        <w:rPr>
          <w:rFonts w:hint="eastAsia" w:ascii="仿宋_GB2312" w:hAnsi="仿宋_GB2312" w:eastAsia="仿宋_GB2312" w:cs="仿宋_GB2312"/>
          <w:w w:val="99"/>
          <w:sz w:val="32"/>
          <w:szCs w:val="32"/>
          <w:lang w:val="en-US" w:eastAsia="zh-CN"/>
        </w:rPr>
        <w:t>100%。</w:t>
      </w:r>
      <w:r>
        <w:rPr>
          <w:rFonts w:hint="eastAsia" w:ascii="仿宋_GB2312" w:hAnsi="仿宋_GB2312" w:eastAsia="仿宋_GB2312" w:cs="仿宋_GB2312"/>
          <w:w w:val="99"/>
          <w:sz w:val="32"/>
          <w:szCs w:val="32"/>
        </w:rPr>
        <w:t>项目经济效益、社会效益、生态效益、可持续效益等方面</w:t>
      </w:r>
      <w:r>
        <w:rPr>
          <w:rFonts w:hint="eastAsia" w:ascii="仿宋_GB2312" w:hAnsi="仿宋_GB2312" w:eastAsia="仿宋_GB2312" w:cs="仿宋_GB2312"/>
          <w:w w:val="99"/>
          <w:sz w:val="32"/>
          <w:szCs w:val="32"/>
          <w:lang w:eastAsia="zh-CN"/>
        </w:rPr>
        <w:t>均达到预期效果</w:t>
      </w:r>
      <w:r>
        <w:rPr>
          <w:rFonts w:hint="eastAsia" w:ascii="仿宋_GB2312" w:hAnsi="仿宋_GB2312" w:eastAsia="仿宋_GB2312" w:cs="仿宋_GB2312"/>
          <w:w w:val="99"/>
          <w:sz w:val="32"/>
          <w:szCs w:val="32"/>
        </w:rPr>
        <w:t>。</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b/>
          <w:w w:val="99"/>
          <w:sz w:val="32"/>
          <w:szCs w:val="32"/>
        </w:rPr>
      </w:pPr>
      <w:r>
        <w:rPr>
          <w:rFonts w:hint="eastAsia" w:ascii="仿宋_GB2312" w:hAnsi="仿宋_GB2312" w:eastAsia="仿宋_GB2312" w:cs="仿宋_GB2312"/>
          <w:b w:val="0"/>
          <w:bCs w:val="0"/>
          <w:sz w:val="32"/>
          <w:szCs w:val="32"/>
          <w:lang w:val="en-US" w:eastAsia="zh-CN"/>
        </w:rPr>
        <w:t>土地报征费用项目</w:t>
      </w:r>
      <w:r>
        <w:rPr>
          <w:rFonts w:hint="eastAsia" w:ascii="仿宋_GB2312" w:hAnsi="仿宋_GB2312" w:eastAsia="仿宋_GB2312" w:cs="仿宋_GB2312"/>
          <w:sz w:val="32"/>
          <w:szCs w:val="32"/>
          <w:lang w:val="en-US" w:eastAsia="zh-CN"/>
        </w:rPr>
        <w:t>我区完成2021年度1-7批次用地土地报征组卷、项目选址方案、规划指标落实方案等编制工作，取得四川省人民政府关于第3、5、7批次建设用地的批复</w:t>
      </w:r>
      <w:r>
        <w:rPr>
          <w:rFonts w:hint="eastAsia" w:ascii="仿宋_GB2312" w:hAnsi="仿宋_GB2312" w:eastAsia="仿宋_GB2312" w:cs="仿宋_GB2312"/>
          <w:sz w:val="32"/>
          <w:szCs w:val="32"/>
        </w:rPr>
        <w:t>。对照项目计划目标，</w:t>
      </w:r>
      <w:r>
        <w:rPr>
          <w:rFonts w:hint="eastAsia" w:ascii="仿宋_GB2312" w:hAnsi="仿宋_GB2312" w:eastAsia="仿宋_GB2312" w:cs="仿宋_GB2312"/>
          <w:sz w:val="32"/>
          <w:szCs w:val="32"/>
          <w:lang w:eastAsia="zh-CN"/>
        </w:rPr>
        <w:t>我区的土地报征项目均</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完成任务。</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w w:val="99"/>
          <w:sz w:val="32"/>
          <w:szCs w:val="32"/>
        </w:rPr>
      </w:pPr>
      <w:r>
        <w:rPr>
          <w:rFonts w:hint="eastAsia" w:ascii="仿宋_GB2312" w:hAnsi="仿宋_GB2312" w:eastAsia="仿宋_GB2312" w:cs="仿宋_GB2312"/>
          <w:w w:val="99"/>
          <w:sz w:val="32"/>
          <w:szCs w:val="32"/>
        </w:rPr>
        <w:t>增减挂钩项目</w:t>
      </w:r>
      <w:r>
        <w:rPr>
          <w:rFonts w:hint="eastAsia" w:ascii="仿宋_GB2312" w:hAnsi="仿宋_GB2312" w:eastAsia="仿宋_GB2312" w:cs="仿宋_GB2312"/>
          <w:w w:val="99"/>
          <w:sz w:val="32"/>
          <w:szCs w:val="32"/>
          <w:lang w:eastAsia="zh-CN"/>
        </w:rPr>
        <w:t>节余</w:t>
      </w:r>
      <w:r>
        <w:rPr>
          <w:rFonts w:hint="eastAsia" w:ascii="仿宋_GB2312" w:hAnsi="仿宋_GB2312" w:eastAsia="仿宋_GB2312" w:cs="仿宋_GB2312"/>
          <w:w w:val="99"/>
          <w:sz w:val="32"/>
          <w:szCs w:val="32"/>
        </w:rPr>
        <w:t>指标流转项目</w:t>
      </w:r>
      <w:r>
        <w:rPr>
          <w:rFonts w:hint="eastAsia" w:ascii="仿宋_GB2312" w:hAnsi="仿宋_GB2312" w:eastAsia="仿宋_GB2312" w:cs="仿宋_GB2312"/>
          <w:w w:val="99"/>
          <w:sz w:val="32"/>
          <w:szCs w:val="32"/>
          <w:lang w:eastAsia="zh-CN"/>
        </w:rPr>
        <w:t>截至目前</w:t>
      </w:r>
      <w:r>
        <w:rPr>
          <w:rFonts w:hint="eastAsia" w:ascii="仿宋_GB2312" w:hAnsi="仿宋_GB2312" w:eastAsia="仿宋_GB2312" w:cs="仿宋_GB2312"/>
          <w:w w:val="99"/>
          <w:sz w:val="32"/>
          <w:szCs w:val="32"/>
        </w:rPr>
        <w:t>，已按照省厅批复按质按量完成，已于202</w:t>
      </w:r>
      <w:r>
        <w:rPr>
          <w:rFonts w:hint="eastAsia" w:ascii="仿宋_GB2312" w:hAnsi="仿宋_GB2312" w:eastAsia="仿宋_GB2312" w:cs="仿宋_GB2312"/>
          <w:w w:val="99"/>
          <w:sz w:val="32"/>
          <w:szCs w:val="32"/>
          <w:lang w:val="en-US" w:eastAsia="zh-CN"/>
        </w:rPr>
        <w:t>2</w:t>
      </w:r>
      <w:r>
        <w:rPr>
          <w:rFonts w:hint="eastAsia" w:ascii="仿宋_GB2312" w:hAnsi="仿宋_GB2312" w:eastAsia="仿宋_GB2312" w:cs="仿宋_GB2312"/>
          <w:w w:val="99"/>
          <w:sz w:val="32"/>
          <w:szCs w:val="32"/>
        </w:rPr>
        <w:t>年</w:t>
      </w:r>
      <w:r>
        <w:rPr>
          <w:rFonts w:hint="eastAsia" w:ascii="仿宋_GB2312" w:hAnsi="仿宋_GB2312" w:eastAsia="仿宋_GB2312" w:cs="仿宋_GB2312"/>
          <w:w w:val="99"/>
          <w:sz w:val="32"/>
          <w:szCs w:val="32"/>
          <w:lang w:val="en-US" w:eastAsia="zh-CN"/>
        </w:rPr>
        <w:t>6</w:t>
      </w:r>
      <w:r>
        <w:rPr>
          <w:rFonts w:hint="eastAsia" w:ascii="仿宋_GB2312" w:hAnsi="仿宋_GB2312" w:eastAsia="仿宋_GB2312" w:cs="仿宋_GB2312"/>
          <w:w w:val="99"/>
          <w:sz w:val="32"/>
          <w:szCs w:val="32"/>
        </w:rPr>
        <w:t>月与</w:t>
      </w:r>
      <w:r>
        <w:rPr>
          <w:rFonts w:hint="eastAsia" w:ascii="仿宋_GB2312" w:hAnsi="仿宋_GB2312" w:eastAsia="仿宋_GB2312" w:cs="仿宋_GB2312"/>
          <w:w w:val="99"/>
          <w:sz w:val="32"/>
          <w:szCs w:val="32"/>
          <w:lang w:eastAsia="zh-CN"/>
        </w:rPr>
        <w:t>峨眉山市人民政府</w:t>
      </w:r>
      <w:r>
        <w:rPr>
          <w:rFonts w:hint="eastAsia" w:ascii="仿宋_GB2312" w:hAnsi="仿宋_GB2312" w:eastAsia="仿宋_GB2312" w:cs="仿宋_GB2312"/>
          <w:w w:val="99"/>
          <w:sz w:val="32"/>
          <w:szCs w:val="32"/>
        </w:rPr>
        <w:t>签订《城乡建设用增减挂钩节余指标流转协议》。</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b/>
          <w:w w:val="99"/>
          <w:sz w:val="32"/>
          <w:szCs w:val="32"/>
        </w:rPr>
      </w:pPr>
      <w:r>
        <w:rPr>
          <w:rFonts w:hint="eastAsia" w:ascii="仿宋_GB2312" w:hAnsi="仿宋_GB2312" w:eastAsia="仿宋_GB2312" w:cs="仿宋_GB2312"/>
          <w:b w:val="0"/>
          <w:bCs w:val="0"/>
          <w:sz w:val="32"/>
          <w:szCs w:val="32"/>
          <w:lang w:val="en-US" w:eastAsia="zh-CN"/>
        </w:rPr>
        <w:t>羊木土地征地保险</w:t>
      </w:r>
      <w:r>
        <w:rPr>
          <w:rFonts w:hint="eastAsia" w:ascii="仿宋_GB2312" w:hAnsi="仿宋_GB2312" w:eastAsia="仿宋_GB2312" w:cs="仿宋_GB2312"/>
          <w:sz w:val="32"/>
          <w:szCs w:val="32"/>
          <w:lang w:val="en-US" w:eastAsia="zh-CN"/>
        </w:rPr>
        <w:t>项目，我区完成保险费用预存工作，</w:t>
      </w:r>
      <w:r>
        <w:rPr>
          <w:rFonts w:hint="eastAsia" w:ascii="仿宋_GB2312" w:hAnsi="仿宋_GB2312" w:eastAsia="仿宋_GB2312" w:cs="仿宋_GB2312"/>
          <w:sz w:val="32"/>
          <w:szCs w:val="32"/>
        </w:rPr>
        <w:t>保护被征地需安置人员的合法利益</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征地报批</w:t>
      </w:r>
      <w:r>
        <w:rPr>
          <w:rFonts w:hint="eastAsia" w:ascii="仿宋_GB2312" w:hAnsi="仿宋_GB2312" w:eastAsia="仿宋_GB2312" w:cs="仿宋_GB2312"/>
          <w:sz w:val="32"/>
          <w:szCs w:val="32"/>
          <w:lang w:eastAsia="zh-CN"/>
        </w:rPr>
        <w:t>前置程序</w:t>
      </w:r>
      <w:r>
        <w:rPr>
          <w:rFonts w:hint="eastAsia" w:ascii="仿宋_GB2312" w:hAnsi="仿宋_GB2312" w:eastAsia="仿宋_GB2312" w:cs="仿宋_GB2312"/>
          <w:sz w:val="32"/>
          <w:szCs w:val="32"/>
        </w:rPr>
        <w:t>。对照项目计划目标，</w:t>
      </w:r>
      <w:r>
        <w:rPr>
          <w:rFonts w:hint="eastAsia" w:ascii="仿宋_GB2312" w:hAnsi="仿宋_GB2312" w:eastAsia="仿宋_GB2312" w:cs="仿宋_GB2312"/>
          <w:sz w:val="32"/>
          <w:szCs w:val="32"/>
          <w:lang w:eastAsia="zh-CN"/>
        </w:rPr>
        <w:t>我区的</w:t>
      </w:r>
      <w:r>
        <w:rPr>
          <w:rFonts w:hint="eastAsia" w:ascii="仿宋_GB2312" w:hAnsi="仿宋_GB2312" w:eastAsia="仿宋_GB2312" w:cs="仿宋_GB2312"/>
          <w:sz w:val="32"/>
          <w:szCs w:val="32"/>
          <w:lang w:val="en-US" w:eastAsia="zh-CN"/>
        </w:rPr>
        <w:t>土地报征保险费用</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完成任务。</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我区完成</w:t>
      </w:r>
      <w:r>
        <w:rPr>
          <w:rFonts w:hint="eastAsia" w:ascii="仿宋_GB2312" w:hAnsi="仿宋_GB2312" w:eastAsia="仿宋_GB2312" w:cs="仿宋_GB2312"/>
          <w:sz w:val="32"/>
          <w:szCs w:val="32"/>
          <w:shd w:val="clear" w:color="auto" w:fill="FFFFFF"/>
          <w:lang w:val="en-US" w:eastAsia="zh-CN"/>
        </w:rPr>
        <w:t>土地征地费用2022</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预存工作，</w:t>
      </w:r>
      <w:r>
        <w:rPr>
          <w:rFonts w:hint="eastAsia" w:ascii="仿宋_GB2312" w:hAnsi="仿宋_GB2312" w:eastAsia="仿宋_GB2312" w:cs="仿宋_GB2312"/>
          <w:sz w:val="32"/>
          <w:szCs w:val="32"/>
        </w:rPr>
        <w:t>保护被征地需安置人员的合法利益</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征地报批</w:t>
      </w:r>
      <w:r>
        <w:rPr>
          <w:rFonts w:hint="eastAsia" w:ascii="仿宋_GB2312" w:hAnsi="仿宋_GB2312" w:eastAsia="仿宋_GB2312" w:cs="仿宋_GB2312"/>
          <w:sz w:val="32"/>
          <w:szCs w:val="32"/>
          <w:lang w:eastAsia="zh-CN"/>
        </w:rPr>
        <w:t>前置程序</w:t>
      </w:r>
      <w:r>
        <w:rPr>
          <w:rFonts w:hint="eastAsia" w:ascii="仿宋_GB2312" w:hAnsi="仿宋_GB2312" w:eastAsia="仿宋_GB2312" w:cs="仿宋_GB2312"/>
          <w:sz w:val="32"/>
          <w:szCs w:val="32"/>
        </w:rPr>
        <w:t>。对照项目计划目标，</w:t>
      </w:r>
      <w:r>
        <w:rPr>
          <w:rFonts w:hint="eastAsia" w:ascii="仿宋_GB2312" w:hAnsi="仿宋_GB2312" w:eastAsia="仿宋_GB2312" w:cs="仿宋_GB2312"/>
          <w:sz w:val="32"/>
          <w:szCs w:val="32"/>
          <w:lang w:eastAsia="zh-CN"/>
        </w:rPr>
        <w:t>我区的</w:t>
      </w:r>
      <w:r>
        <w:rPr>
          <w:rFonts w:hint="eastAsia" w:ascii="仿宋_GB2312" w:hAnsi="仿宋_GB2312" w:eastAsia="仿宋_GB2312" w:cs="仿宋_GB2312"/>
          <w:sz w:val="32"/>
          <w:szCs w:val="32"/>
          <w:lang w:val="en-US" w:eastAsia="zh-CN"/>
        </w:rPr>
        <w:t>土地报征社保费用</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完成任务。</w:t>
      </w:r>
    </w:p>
    <w:p>
      <w:pPr>
        <w:keepNext w:val="0"/>
        <w:keepLines w:val="0"/>
        <w:pageBreakBefore w:val="0"/>
        <w:numPr>
          <w:ilvl w:val="0"/>
          <w:numId w:val="0"/>
        </w:numPr>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土地整理项目整该资金</w:t>
      </w:r>
      <w:r>
        <w:rPr>
          <w:rFonts w:hint="eastAsia" w:ascii="仿宋_GB2312" w:hAnsi="仿宋_GB2312" w:eastAsia="仿宋_GB2312" w:cs="仿宋_GB2312"/>
          <w:sz w:val="32"/>
          <w:szCs w:val="32"/>
        </w:rPr>
        <w:t>项目针对“项目选址不符合要求、补充耕地数量不实、补充耕地质量不符合要求、项目实施管理不规范、项目后期管护不到位”等五个方面存在的问题扎实开展整改。本次纳入工程整改的重点是采取工程措施进行格田整理、田型调整、小并大、坡改梯，以此增加耕地面积。</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w w:val="99"/>
          <w:sz w:val="32"/>
          <w:szCs w:val="32"/>
          <w:lang w:eastAsia="zh-CN"/>
        </w:rPr>
      </w:pPr>
      <w:r>
        <w:rPr>
          <w:rFonts w:hint="eastAsia" w:ascii="仿宋_GB2312" w:hAnsi="Times New Roman" w:eastAsia="仿宋_GB2312" w:cs="Times New Roman"/>
          <w:w w:val="99"/>
          <w:sz w:val="32"/>
          <w:szCs w:val="32"/>
          <w:lang w:val="en-US" w:eastAsia="zh-CN"/>
        </w:rPr>
        <w:t>朝天区城镇地籍测绘</w:t>
      </w:r>
      <w:r>
        <w:rPr>
          <w:rFonts w:hint="eastAsia" w:ascii="仿宋_GB2312" w:hAnsi="Times New Roman" w:eastAsia="仿宋_GB2312" w:cs="Times New Roman"/>
          <w:w w:val="99"/>
          <w:sz w:val="32"/>
          <w:szCs w:val="32"/>
        </w:rPr>
        <w:t>项目</w:t>
      </w:r>
      <w:r>
        <w:rPr>
          <w:rFonts w:hint="eastAsia" w:ascii="仿宋_GB2312" w:hAnsi="仿宋_GB2312" w:eastAsia="仿宋_GB2312" w:cs="仿宋_GB2312"/>
          <w:b w:val="0"/>
          <w:bCs w:val="0"/>
          <w:w w:val="99"/>
          <w:sz w:val="32"/>
          <w:szCs w:val="32"/>
          <w:lang w:val="en-US" w:eastAsia="zh-CN"/>
        </w:rPr>
        <w:t>，</w:t>
      </w:r>
      <w:r>
        <w:rPr>
          <w:rFonts w:hint="eastAsia" w:ascii="仿宋_GB2312" w:hAnsi="仿宋_GB2312" w:eastAsia="仿宋_GB2312" w:cs="仿宋_GB2312"/>
          <w:b w:val="0"/>
          <w:bCs w:val="0"/>
          <w:w w:val="99"/>
          <w:sz w:val="32"/>
          <w:szCs w:val="32"/>
          <w:lang w:eastAsia="zh-CN"/>
        </w:rPr>
        <w:t>我区</w:t>
      </w:r>
      <w:r>
        <w:rPr>
          <w:rFonts w:hint="eastAsia" w:ascii="仿宋_GB2312" w:hAnsi="仿宋_GB2312" w:eastAsia="仿宋_GB2312" w:cs="仿宋_GB2312"/>
          <w:b w:val="0"/>
          <w:bCs w:val="0"/>
          <w:w w:val="99"/>
          <w:sz w:val="32"/>
          <w:szCs w:val="32"/>
          <w:lang w:val="en-US" w:eastAsia="zh-CN"/>
        </w:rPr>
        <w:t>25个乡镇10个片区涉及政府所在地7.44k</w:t>
      </w:r>
      <w:r>
        <w:rPr>
          <w:rFonts w:hint="eastAsia" w:ascii="宋体" w:hAnsi="宋体" w:eastAsia="宋体" w:cs="宋体"/>
          <w:b w:val="0"/>
          <w:bCs w:val="0"/>
          <w:w w:val="99"/>
          <w:sz w:val="32"/>
          <w:szCs w:val="32"/>
          <w:lang w:val="en-US" w:eastAsia="zh-CN"/>
        </w:rPr>
        <w:t>㎡</w:t>
      </w:r>
      <w:r>
        <w:rPr>
          <w:rFonts w:hint="eastAsia" w:ascii="仿宋_GB2312" w:hAnsi="仿宋_GB2312" w:eastAsia="仿宋_GB2312" w:cs="仿宋_GB2312"/>
          <w:b w:val="0"/>
          <w:bCs w:val="0"/>
          <w:w w:val="99"/>
          <w:sz w:val="32"/>
          <w:szCs w:val="32"/>
          <w:lang w:val="en-US" w:eastAsia="zh-CN"/>
        </w:rPr>
        <w:t>测区的控制范围内进行1：500地籍及房产进行测绘项目内容对照项目计划目标均全部完成任务。</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eastAsia="仿宋_GB2312"/>
          <w:sz w:val="32"/>
          <w:szCs w:val="32"/>
          <w:lang w:val="en-US" w:eastAsia="zh-CN"/>
        </w:rPr>
      </w:pPr>
      <w:r>
        <w:rPr>
          <w:rFonts w:hint="eastAsia" w:ascii="仿宋_GB2312" w:hAnsi="Times New Roman" w:eastAsia="仿宋_GB2312" w:cs="Times New Roman"/>
          <w:w w:val="99"/>
          <w:sz w:val="32"/>
          <w:szCs w:val="32"/>
          <w:lang w:val="en-US" w:eastAsia="zh-CN"/>
        </w:rPr>
        <w:t>农村乱占耕地建房清理</w:t>
      </w:r>
      <w:r>
        <w:rPr>
          <w:rFonts w:hint="eastAsia" w:ascii="仿宋_GB2312" w:hAnsi="Times New Roman" w:eastAsia="仿宋_GB2312" w:cs="Times New Roman"/>
          <w:w w:val="99"/>
          <w:sz w:val="32"/>
          <w:szCs w:val="32"/>
        </w:rPr>
        <w:t>项目</w:t>
      </w:r>
      <w:r>
        <w:rPr>
          <w:rFonts w:hint="eastAsia" w:ascii="仿宋_GB2312" w:hAnsi="Times New Roman" w:eastAsia="仿宋_GB2312" w:cs="Times New Roman"/>
          <w:w w:val="99"/>
          <w:sz w:val="32"/>
          <w:szCs w:val="32"/>
          <w:lang w:val="en-US" w:eastAsia="zh-CN"/>
        </w:rPr>
        <w:t>和农村乱占耕地建房问题补充摸排</w:t>
      </w:r>
      <w:r>
        <w:rPr>
          <w:rFonts w:hint="eastAsia" w:ascii="仿宋_GB2312" w:hAnsi="Times New Roman" w:eastAsia="仿宋_GB2312" w:cs="Times New Roman"/>
          <w:w w:val="99"/>
          <w:sz w:val="32"/>
          <w:szCs w:val="32"/>
        </w:rPr>
        <w:t>项目</w:t>
      </w:r>
      <w:r>
        <w:rPr>
          <w:rFonts w:hint="eastAsia" w:ascii="仿宋_GB2312" w:eastAsia="仿宋_GB2312"/>
          <w:sz w:val="32"/>
          <w:szCs w:val="32"/>
          <w:lang w:val="en-US" w:eastAsia="zh-CN"/>
        </w:rPr>
        <w:t>通过开展摸排工作</w:t>
      </w:r>
      <w:r>
        <w:rPr>
          <w:rFonts w:hint="eastAsia" w:ascii="仿宋_GB2312" w:eastAsia="仿宋_GB2312"/>
          <w:sz w:val="32"/>
          <w:szCs w:val="32"/>
        </w:rPr>
        <w:t>完成</w:t>
      </w:r>
      <w:r>
        <w:rPr>
          <w:rFonts w:hint="eastAsia" w:ascii="仿宋_GB2312" w:eastAsia="仿宋_GB2312"/>
          <w:sz w:val="32"/>
          <w:szCs w:val="32"/>
          <w:lang w:val="en-US" w:eastAsia="zh-CN"/>
        </w:rPr>
        <w:t>，摸清全区</w:t>
      </w:r>
      <w:r>
        <w:rPr>
          <w:rFonts w:hint="eastAsia" w:ascii="仿宋_GB2312" w:eastAsia="仿宋_GB2312"/>
          <w:sz w:val="32"/>
          <w:szCs w:val="32"/>
        </w:rPr>
        <w:t>2013年</w:t>
      </w:r>
      <w:r>
        <w:rPr>
          <w:rFonts w:hint="eastAsia" w:ascii="仿宋_GB2312" w:eastAsia="仿宋_GB2312"/>
          <w:sz w:val="32"/>
          <w:szCs w:val="32"/>
          <w:lang w:val="en-US" w:eastAsia="zh-CN"/>
        </w:rPr>
        <w:t>-2020年农村乱占耕地建房底数，建立工作台账，为分步整治、分类处置存量问题奠定基础。</w:t>
      </w:r>
    </w:p>
    <w:p>
      <w:pPr>
        <w:keepNext w:val="0"/>
        <w:keepLines w:val="0"/>
        <w:pageBreakBefore w:val="0"/>
        <w:kinsoku/>
        <w:wordWrap/>
        <w:overflowPunct/>
        <w:topLinePunct w:val="0"/>
        <w:autoSpaceDE w:val="0"/>
        <w:autoSpaceDN/>
        <w:bidi w:val="0"/>
        <w:adjustRightInd w:val="0"/>
        <w:snapToGrid w:val="0"/>
        <w:spacing w:line="576" w:lineRule="exact"/>
        <w:ind w:firstLine="720"/>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朝天区槽湾头石灰岩矿资源储量勘查项目已提交符合自然资源主管部门要求的朝天区槽湾头石灰岩矿资源储量勘查报告及相应的附图、附表、附件，已完成全部勘查工作</w:t>
      </w:r>
      <w:r>
        <w:rPr>
          <w:rFonts w:hint="eastAsia" w:ascii="仿宋_GB2312" w:hAnsi="宋体" w:eastAsia="仿宋_GB2312" w:cs="Times New Roman"/>
          <w:w w:val="99"/>
          <w:sz w:val="32"/>
          <w:szCs w:val="32"/>
          <w:lang w:eastAsia="zh-CN"/>
        </w:rPr>
        <w:t>并通过了专家组评审，已报上级自然资源部门备案。</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土地报征2023</w:t>
      </w:r>
      <w:r>
        <w:rPr>
          <w:rFonts w:hint="eastAsia" w:ascii="仿宋_GB2312" w:hAnsi="仿宋_GB2312" w:eastAsia="仿宋_GB2312" w:cs="仿宋_GB2312"/>
          <w:sz w:val="32"/>
          <w:szCs w:val="32"/>
          <w:lang w:val="en-US" w:eastAsia="zh-CN"/>
        </w:rPr>
        <w:t>项目，我区完成2023年度14个批次建设用地报征工作，取得12个批次的</w:t>
      </w:r>
      <w:r>
        <w:rPr>
          <w:rFonts w:hint="eastAsia" w:ascii="仿宋_GB2312" w:hAnsi="仿宋_GB2312" w:eastAsia="仿宋_GB2312" w:cs="仿宋_GB2312"/>
          <w:sz w:val="32"/>
          <w:szCs w:val="32"/>
          <w:lang w:eastAsia="zh-CN"/>
        </w:rPr>
        <w:t>四川省人民政府</w:t>
      </w:r>
      <w:r>
        <w:rPr>
          <w:rFonts w:hint="eastAsia" w:ascii="仿宋_GB2312" w:hAnsi="仿宋_GB2312" w:eastAsia="仿宋_GB2312" w:cs="仿宋_GB2312"/>
          <w:sz w:val="32"/>
          <w:szCs w:val="32"/>
          <w:lang w:val="en-US" w:eastAsia="zh-CN"/>
        </w:rPr>
        <w:t>批复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Times New Roman" w:eastAsia="仿宋_GB2312" w:cs="Times New Roman"/>
          <w:w w:val="99"/>
          <w:sz w:val="32"/>
          <w:szCs w:val="32"/>
          <w:lang w:val="en-US" w:eastAsia="zh-CN"/>
        </w:rPr>
      </w:pPr>
      <w:r>
        <w:rPr>
          <w:rFonts w:hint="eastAsia" w:ascii="仿宋_GB2312" w:hAnsi="Times New Roman" w:eastAsia="仿宋_GB2312" w:cs="Times New Roman"/>
          <w:w w:val="99"/>
          <w:sz w:val="32"/>
          <w:szCs w:val="32"/>
          <w:lang w:val="en-US" w:eastAsia="zh-CN"/>
        </w:rPr>
        <w:t>2023年朝天区地质灾害工程治理及排危除险、2020年第五批省级和2021年中央地质灾害防治补助资金、2023年第2批地质灾害防治补助资金、2023年第3批地质灾害防治补助资金（省级）4个项目绩效完成良好。</w:t>
      </w:r>
    </w:p>
    <w:p>
      <w:pPr>
        <w:keepNext w:val="0"/>
        <w:keepLines w:val="0"/>
        <w:pageBreakBefore w:val="0"/>
        <w:numPr>
          <w:ilvl w:val="0"/>
          <w:numId w:val="0"/>
        </w:numPr>
        <w:kinsoku/>
        <w:wordWrap/>
        <w:overflowPunct/>
        <w:topLinePunct w:val="0"/>
        <w:autoSpaceDE w:val="0"/>
        <w:autoSpaceDN/>
        <w:bidi w:val="0"/>
        <w:adjustRightInd w:val="0"/>
        <w:snapToGrid w:val="0"/>
        <w:spacing w:line="576" w:lineRule="exact"/>
        <w:ind w:firstLine="632" w:firstLineChars="200"/>
        <w:textAlignment w:val="auto"/>
        <w:rPr>
          <w:rFonts w:hint="default" w:ascii="仿宋_GB2312" w:hAnsi="Times New Roman" w:eastAsia="仿宋_GB2312" w:cs="Times New Roman"/>
          <w:w w:val="99"/>
          <w:sz w:val="32"/>
          <w:szCs w:val="32"/>
          <w:lang w:val="en-US" w:eastAsia="zh-CN"/>
        </w:rPr>
      </w:pPr>
      <w:r>
        <w:rPr>
          <w:rFonts w:hint="eastAsia" w:ascii="仿宋_GB2312" w:hAnsi="Times New Roman" w:eastAsia="仿宋_GB2312" w:cs="Times New Roman"/>
          <w:w w:val="99"/>
          <w:sz w:val="32"/>
          <w:szCs w:val="32"/>
          <w:lang w:val="en-US" w:eastAsia="zh-CN"/>
        </w:rPr>
        <w:t>全省营商环境评价登记财产指标测评迎评设备采购资金项目，</w:t>
      </w:r>
      <w:r>
        <w:rPr>
          <w:rFonts w:hint="eastAsia" w:ascii="仿宋_GB2312" w:hAnsi="仿宋_GB2312" w:eastAsia="仿宋_GB2312" w:cs="仿宋_GB2312"/>
          <w:color w:val="auto"/>
          <w:sz w:val="32"/>
          <w:szCs w:val="32"/>
        </w:rPr>
        <w:t>采购</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自助查询、自助打证、自助查档“三合一”的自助设备，实现了“24 小时自助查询不打烊”,自助设备共打印证书、证明</w:t>
      </w:r>
      <w:r>
        <w:rPr>
          <w:rFonts w:hint="eastAsia" w:ascii="仿宋_GB2312" w:hAnsi="仿宋_GB2312" w:eastAsia="仿宋_GB2312" w:cs="仿宋_GB2312"/>
          <w:color w:val="auto"/>
          <w:sz w:val="32"/>
          <w:szCs w:val="32"/>
          <w:lang w:val="en-US" w:eastAsia="zh-CN"/>
        </w:rPr>
        <w:t>229</w:t>
      </w:r>
      <w:r>
        <w:rPr>
          <w:rFonts w:hint="eastAsia" w:ascii="仿宋_GB2312" w:hAnsi="仿宋_GB2312" w:eastAsia="仿宋_GB2312" w:cs="仿宋_GB2312"/>
          <w:color w:val="auto"/>
          <w:sz w:val="32"/>
          <w:szCs w:val="32"/>
        </w:rPr>
        <w:t>本，提供自助查询开具有房和无房证明</w:t>
      </w:r>
      <w:r>
        <w:rPr>
          <w:rFonts w:hint="eastAsia" w:ascii="仿宋_GB2312" w:hAnsi="仿宋_GB2312" w:eastAsia="仿宋_GB2312" w:cs="仿宋_GB2312"/>
          <w:color w:val="auto"/>
          <w:sz w:val="32"/>
          <w:szCs w:val="32"/>
          <w:lang w:val="en-US" w:eastAsia="zh-CN"/>
        </w:rPr>
        <w:t>154</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便民服务稳步提升</w:t>
      </w:r>
      <w:r>
        <w:rPr>
          <w:rFonts w:hint="eastAsia" w:ascii="仿宋_GB2312" w:hAnsi="仿宋_GB2312" w:eastAsia="仿宋_GB2312" w:cs="仿宋_GB2312"/>
          <w:color w:val="auto"/>
          <w:sz w:val="32"/>
          <w:szCs w:val="32"/>
          <w:lang w:eastAsia="zh-CN"/>
        </w:rPr>
        <w:t>，社会满意度大大提高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满意度达</w:t>
      </w:r>
      <w:r>
        <w:rPr>
          <w:rFonts w:hint="eastAsia" w:ascii="仿宋_GB2312" w:hAnsi="仿宋_GB2312" w:eastAsia="仿宋_GB2312" w:cs="仿宋_GB2312"/>
          <w:color w:val="auto"/>
          <w:sz w:val="32"/>
          <w:szCs w:val="32"/>
          <w:lang w:val="en-US" w:eastAsia="zh-CN"/>
        </w:rPr>
        <w:t>95%以上。</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仿宋_GB2312" w:hAnsi="Times New Roman" w:eastAsia="仿宋_GB2312" w:cs="Times New Roman"/>
          <w:color w:val="000000"/>
          <w:spacing w:val="-6"/>
          <w:w w:val="99"/>
          <w:kern w:val="0"/>
          <w:sz w:val="32"/>
          <w:szCs w:val="32"/>
          <w:shd w:val="clear" w:color="auto" w:fill="FFFFFF"/>
        </w:rPr>
      </w:pPr>
      <w:r>
        <w:rPr>
          <w:rFonts w:hint="eastAsia" w:ascii="仿宋_GB2312" w:hAnsi="Times New Roman" w:eastAsia="仿宋_GB2312" w:cs="Times New Roman"/>
          <w:color w:val="000000"/>
          <w:spacing w:val="-6"/>
          <w:w w:val="99"/>
          <w:kern w:val="0"/>
          <w:sz w:val="32"/>
          <w:szCs w:val="32"/>
          <w:shd w:val="clear" w:color="auto" w:fill="FFFFFF"/>
          <w:lang w:val="en-US" w:eastAsia="zh-CN"/>
        </w:rPr>
        <w:t>3.</w:t>
      </w:r>
      <w:r>
        <w:rPr>
          <w:rFonts w:hint="eastAsia" w:ascii="仿宋_GB2312" w:hAnsi="Times New Roman" w:eastAsia="仿宋_GB2312" w:cs="Times New Roman"/>
          <w:color w:val="000000"/>
          <w:spacing w:val="-6"/>
          <w:w w:val="99"/>
          <w:kern w:val="0"/>
          <w:sz w:val="32"/>
          <w:szCs w:val="32"/>
          <w:shd w:val="clear" w:color="auto" w:fill="FFFFFF"/>
        </w:rPr>
        <w:t>支出控制</w:t>
      </w:r>
      <w:r>
        <w:rPr>
          <w:rFonts w:hint="eastAsia" w:ascii="仿宋_GB2312" w:hAnsi="Times New Roman" w:eastAsia="仿宋_GB2312" w:cs="Times New Roman"/>
          <w:color w:val="000000"/>
          <w:spacing w:val="-6"/>
          <w:w w:val="99"/>
          <w:kern w:val="0"/>
          <w:sz w:val="32"/>
          <w:szCs w:val="32"/>
          <w:shd w:val="clear" w:color="auto" w:fill="FFFFFF"/>
          <w:lang w:eastAsia="zh-CN"/>
        </w:rPr>
        <w:t>。</w:t>
      </w:r>
      <w:r>
        <w:rPr>
          <w:rFonts w:hint="eastAsia" w:ascii="仿宋_GB2312" w:hAnsi="Times New Roman" w:eastAsia="仿宋_GB2312" w:cs="Times New Roman"/>
          <w:color w:val="000000"/>
          <w:spacing w:val="-6"/>
          <w:w w:val="99"/>
          <w:kern w:val="0"/>
          <w:sz w:val="32"/>
          <w:szCs w:val="32"/>
          <w:shd w:val="clear" w:color="auto" w:fill="FFFFFF"/>
          <w:lang w:val="en-US" w:eastAsia="zh-CN"/>
        </w:rPr>
        <w:t>2023年严格控制部门整体日常公用经费支出，年初预算88.37万元，决算88.38万元，预决算偏差程度为0%。</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仿宋_GB2312" w:hAnsi="仿宋_GB2312" w:eastAsia="仿宋_GB2312" w:cs="仿宋_GB2312"/>
          <w:color w:val="FF0000"/>
          <w:spacing w:val="-6"/>
          <w:w w:val="99"/>
          <w:kern w:val="0"/>
          <w:sz w:val="32"/>
          <w:szCs w:val="32"/>
          <w:shd w:val="clear" w:color="auto" w:fill="FFFFFF"/>
          <w:lang w:val="en-US" w:eastAsia="zh-CN"/>
        </w:rPr>
      </w:pPr>
      <w:r>
        <w:rPr>
          <w:rFonts w:hint="eastAsia" w:ascii="仿宋_GB2312" w:hAnsi="仿宋_GB2312" w:eastAsia="仿宋_GB2312" w:cs="仿宋_GB2312"/>
          <w:color w:val="000000" w:themeColor="text1"/>
          <w:spacing w:val="-6"/>
          <w:w w:val="99"/>
          <w:kern w:val="0"/>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pacing w:val="-6"/>
          <w:w w:val="99"/>
          <w:kern w:val="0"/>
          <w:sz w:val="32"/>
          <w:szCs w:val="32"/>
          <w:shd w:val="clear" w:color="auto" w:fill="FFFFFF"/>
          <w14:textFill>
            <w14:solidFill>
              <w14:schemeClr w14:val="tx1"/>
            </w14:solidFill>
          </w14:textFill>
        </w:rPr>
        <w:t>及时处置</w:t>
      </w:r>
      <w:r>
        <w:rPr>
          <w:rFonts w:hint="eastAsia" w:ascii="仿宋_GB2312" w:hAnsi="仿宋_GB2312" w:eastAsia="仿宋_GB2312" w:cs="仿宋_GB2312"/>
          <w:color w:val="000000" w:themeColor="text1"/>
          <w:spacing w:val="-6"/>
          <w:w w:val="99"/>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6"/>
          <w:w w:val="99"/>
          <w:kern w:val="0"/>
          <w:sz w:val="32"/>
          <w:szCs w:val="32"/>
          <w:shd w:val="clear" w:color="auto" w:fill="FFFFFF"/>
          <w:lang w:val="en-US" w:eastAsia="zh-CN"/>
          <w14:textFill>
            <w14:solidFill>
              <w14:schemeClr w14:val="tx1"/>
            </w14:solidFill>
          </w14:textFill>
        </w:rPr>
        <w:t>2023年</w:t>
      </w:r>
      <w:r>
        <w:rPr>
          <w:rFonts w:hint="eastAsia" w:ascii="仿宋_GB2312" w:hAnsi="仿宋_GB2312" w:eastAsia="仿宋_GB2312" w:cs="仿宋_GB2312"/>
          <w:sz w:val="32"/>
          <w:highlight w:val="none"/>
        </w:rPr>
        <w:t>开展绩效运行监控后，部门绩效监控调整取消额与结余注销额均为零。</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仿宋_GB2312" w:hAnsi="仿宋_GB2312" w:eastAsia="仿宋_GB2312" w:cs="仿宋_GB2312"/>
          <w:color w:val="000000"/>
          <w:spacing w:val="-6"/>
          <w:w w:val="99"/>
          <w:kern w:val="0"/>
          <w:sz w:val="32"/>
          <w:szCs w:val="32"/>
          <w:shd w:val="clear" w:color="auto" w:fill="FFFFFF"/>
          <w:lang w:val="en-US" w:eastAsia="zh-CN"/>
        </w:rPr>
      </w:pPr>
      <w:r>
        <w:rPr>
          <w:rFonts w:hint="eastAsia" w:ascii="仿宋_GB2312" w:hAnsi="仿宋_GB2312" w:eastAsia="仿宋_GB2312" w:cs="仿宋_GB2312"/>
          <w:color w:val="000000"/>
          <w:spacing w:val="-6"/>
          <w:w w:val="99"/>
          <w:kern w:val="0"/>
          <w:sz w:val="32"/>
          <w:szCs w:val="32"/>
          <w:shd w:val="clear" w:color="auto" w:fill="FFFFFF"/>
          <w:lang w:val="en-US" w:eastAsia="zh-CN"/>
        </w:rPr>
        <w:t>5.</w:t>
      </w:r>
      <w:r>
        <w:rPr>
          <w:rFonts w:hint="eastAsia" w:ascii="仿宋_GB2312" w:hAnsi="仿宋_GB2312" w:eastAsia="仿宋_GB2312" w:cs="仿宋_GB2312"/>
          <w:color w:val="000000"/>
          <w:spacing w:val="-6"/>
          <w:w w:val="99"/>
          <w:kern w:val="0"/>
          <w:sz w:val="32"/>
          <w:szCs w:val="32"/>
          <w:shd w:val="clear" w:color="auto" w:fill="FFFFFF"/>
        </w:rPr>
        <w:t>执行进度</w:t>
      </w:r>
      <w:r>
        <w:rPr>
          <w:rFonts w:hint="eastAsia" w:ascii="仿宋_GB2312" w:hAnsi="仿宋_GB2312" w:eastAsia="仿宋_GB2312" w:cs="仿宋_GB2312"/>
          <w:color w:val="000000"/>
          <w:spacing w:val="-6"/>
          <w:w w:val="99"/>
          <w:kern w:val="0"/>
          <w:sz w:val="32"/>
          <w:szCs w:val="32"/>
          <w:shd w:val="clear" w:color="auto" w:fill="FFFFFF"/>
          <w:lang w:eastAsia="zh-CN"/>
        </w:rPr>
        <w:t>。</w:t>
      </w:r>
      <w:r>
        <w:rPr>
          <w:rFonts w:hint="eastAsia" w:ascii="仿宋_GB2312" w:hAnsi="仿宋_GB2312" w:eastAsia="仿宋_GB2312" w:cs="仿宋_GB2312"/>
          <w:sz w:val="32"/>
          <w:highlight w:val="none"/>
        </w:rPr>
        <w:t>经查阅</w:t>
      </w:r>
      <w:r>
        <w:rPr>
          <w:rFonts w:hint="eastAsia" w:ascii="仿宋_GB2312" w:hAnsi="仿宋_GB2312" w:eastAsia="仿宋_GB2312" w:cs="仿宋_GB2312"/>
          <w:sz w:val="32"/>
          <w:highlight w:val="none"/>
          <w:lang w:val="en-US" w:eastAsia="zh-CN"/>
        </w:rPr>
        <w:t>2023</w:t>
      </w:r>
      <w:r>
        <w:rPr>
          <w:rFonts w:hint="eastAsia" w:ascii="仿宋_GB2312" w:hAnsi="仿宋_GB2312" w:eastAsia="仿宋_GB2312" w:cs="仿宋_GB2312"/>
          <w:sz w:val="32"/>
          <w:highlight w:val="none"/>
        </w:rPr>
        <w:t>年部门预算表、明细账</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在</w:t>
      </w:r>
      <w:r>
        <w:rPr>
          <w:rFonts w:hint="eastAsia" w:ascii="仿宋_GB2312" w:hAnsi="仿宋_GB2312" w:eastAsia="仿宋_GB2312" w:cs="仿宋_GB2312"/>
          <w:sz w:val="32"/>
          <w:highlight w:val="none"/>
          <w:lang w:val="en-US" w:eastAsia="zh-CN"/>
        </w:rPr>
        <w:t>2023年</w:t>
      </w:r>
      <w:r>
        <w:rPr>
          <w:rFonts w:hint="eastAsia" w:ascii="仿宋_GB2312" w:hAnsi="仿宋_GB2312" w:eastAsia="仿宋_GB2312" w:cs="仿宋_GB2312"/>
          <w:sz w:val="32"/>
          <w:highlight w:val="none"/>
        </w:rPr>
        <w:t>6、9、11月实际支出进度分别已达到40%、67.5%、82.5%。</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color w:val="000000" w:themeColor="text1"/>
          <w:spacing w:val="-6"/>
          <w:w w:val="99"/>
          <w:kern w:val="0"/>
          <w:sz w:val="32"/>
          <w:szCs w:val="32"/>
          <w:shd w:val="clear" w:color="auto" w:fill="FFFFFF"/>
          <w:lang w:val="en-US" w:eastAsia="zh-CN"/>
          <w14:textFill>
            <w14:solidFill>
              <w14:schemeClr w14:val="tx1"/>
            </w14:solidFill>
          </w14:textFill>
        </w:rPr>
        <w:t>6.</w:t>
      </w:r>
      <w:r>
        <w:rPr>
          <w:rFonts w:hint="eastAsia" w:ascii="仿宋_GB2312" w:hAnsi="仿宋_GB2312" w:eastAsia="仿宋_GB2312" w:cs="仿宋_GB2312"/>
          <w:color w:val="000000" w:themeColor="text1"/>
          <w:spacing w:val="-6"/>
          <w:w w:val="99"/>
          <w:kern w:val="0"/>
          <w:sz w:val="32"/>
          <w:szCs w:val="32"/>
          <w:shd w:val="clear" w:color="auto" w:fill="FFFFFF"/>
          <w14:textFill>
            <w14:solidFill>
              <w14:schemeClr w14:val="tx1"/>
            </w14:solidFill>
          </w14:textFill>
        </w:rPr>
        <w:t>预算完成情况</w:t>
      </w:r>
      <w:r>
        <w:rPr>
          <w:rFonts w:hint="eastAsia" w:ascii="仿宋_GB2312" w:hAnsi="仿宋_GB2312" w:eastAsia="仿宋_GB2312" w:cs="仿宋_GB2312"/>
          <w:color w:val="000000" w:themeColor="text1"/>
          <w:spacing w:val="-6"/>
          <w:w w:val="99"/>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sz w:val="32"/>
          <w:highlight w:val="none"/>
        </w:rPr>
        <w:t>经查阅202</w:t>
      </w:r>
      <w:r>
        <w:rPr>
          <w:rFonts w:hint="eastAsia" w:ascii="仿宋_GB2312" w:hAnsi="仿宋_GB2312" w:eastAsia="仿宋_GB2312" w:cs="仿宋_GB2312"/>
          <w:sz w:val="32"/>
          <w:highlight w:val="none"/>
          <w:lang w:val="en-US" w:eastAsia="zh-CN"/>
        </w:rPr>
        <w:t>3</w:t>
      </w:r>
      <w:r>
        <w:rPr>
          <w:rFonts w:hint="eastAsia" w:ascii="仿宋_GB2312" w:hAnsi="仿宋_GB2312" w:eastAsia="仿宋_GB2312" w:cs="仿宋_GB2312"/>
          <w:sz w:val="32"/>
          <w:highlight w:val="none"/>
        </w:rPr>
        <w:t>年部门预算表、决算表，项目支出预算总数为</w:t>
      </w:r>
      <w:r>
        <w:rPr>
          <w:rFonts w:hint="eastAsia" w:ascii="仿宋_GB2312" w:hAnsi="仿宋_GB2312" w:eastAsia="仿宋_GB2312" w:cs="仿宋_GB2312"/>
          <w:color w:val="auto"/>
          <w:sz w:val="32"/>
          <w:highlight w:val="none"/>
          <w:lang w:val="en-US" w:eastAsia="zh-CN"/>
        </w:rPr>
        <w:t>102677.79</w:t>
      </w:r>
      <w:r>
        <w:rPr>
          <w:rFonts w:hint="eastAsia" w:ascii="仿宋_GB2312" w:hAnsi="仿宋_GB2312" w:eastAsia="仿宋_GB2312" w:cs="仿宋_GB2312"/>
          <w:sz w:val="32"/>
          <w:highlight w:val="none"/>
        </w:rPr>
        <w:t>万元，项目支出决算总数</w:t>
      </w:r>
      <w:r>
        <w:rPr>
          <w:rFonts w:hint="eastAsia" w:ascii="仿宋_GB2312" w:hAnsi="仿宋_GB2312" w:eastAsia="仿宋_GB2312" w:cs="仿宋_GB2312"/>
          <w:sz w:val="32"/>
          <w:highlight w:val="none"/>
          <w:lang w:val="en-US" w:eastAsia="zh-CN"/>
        </w:rPr>
        <w:t>8842.91</w:t>
      </w:r>
      <w:r>
        <w:rPr>
          <w:rFonts w:hint="eastAsia" w:ascii="仿宋_GB2312" w:hAnsi="仿宋_GB2312" w:eastAsia="仿宋_GB2312" w:cs="仿宋_GB2312"/>
          <w:sz w:val="32"/>
          <w:highlight w:val="none"/>
        </w:rPr>
        <w:t>万元，截止202</w:t>
      </w:r>
      <w:r>
        <w:rPr>
          <w:rFonts w:hint="eastAsia" w:ascii="仿宋_GB2312" w:hAnsi="仿宋_GB2312" w:eastAsia="仿宋_GB2312" w:cs="仿宋_GB2312"/>
          <w:sz w:val="32"/>
          <w:highlight w:val="none"/>
          <w:lang w:val="en-US" w:eastAsia="zh-CN"/>
        </w:rPr>
        <w:t>2</w:t>
      </w:r>
      <w:r>
        <w:rPr>
          <w:rFonts w:hint="eastAsia" w:ascii="仿宋_GB2312" w:hAnsi="仿宋_GB2312" w:eastAsia="仿宋_GB2312" w:cs="仿宋_GB2312"/>
          <w:sz w:val="32"/>
          <w:highlight w:val="none"/>
        </w:rPr>
        <w:t>年12月31日，部门预算项目12月预算执行进度已达到100%。</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color w:val="000000" w:themeColor="text1"/>
          <w:spacing w:val="-6"/>
          <w:w w:val="99"/>
          <w:kern w:val="0"/>
          <w:sz w:val="32"/>
          <w:szCs w:val="32"/>
          <w:shd w:val="clear" w:color="auto" w:fill="FFFFFF"/>
          <w:lang w:val="en-US" w:eastAsia="zh-CN"/>
          <w14:textFill>
            <w14:solidFill>
              <w14:schemeClr w14:val="tx1"/>
            </w14:solidFill>
          </w14:textFill>
        </w:rPr>
        <w:t>7.</w:t>
      </w:r>
      <w:r>
        <w:rPr>
          <w:rFonts w:hint="eastAsia" w:ascii="仿宋_GB2312" w:hAnsi="仿宋_GB2312" w:eastAsia="仿宋_GB2312" w:cs="仿宋_GB2312"/>
          <w:color w:val="000000" w:themeColor="text1"/>
          <w:spacing w:val="-6"/>
          <w:w w:val="99"/>
          <w:kern w:val="0"/>
          <w:sz w:val="32"/>
          <w:szCs w:val="32"/>
          <w:shd w:val="clear" w:color="auto" w:fill="FFFFFF"/>
          <w14:textFill>
            <w14:solidFill>
              <w14:schemeClr w14:val="tx1"/>
            </w14:solidFill>
          </w14:textFill>
        </w:rPr>
        <w:t>资金结余率（低效无效率）</w:t>
      </w:r>
      <w:r>
        <w:rPr>
          <w:rFonts w:hint="eastAsia" w:ascii="仿宋_GB2312" w:hAnsi="仿宋_GB2312" w:eastAsia="仿宋_GB2312" w:cs="仿宋_GB2312"/>
          <w:color w:val="000000" w:themeColor="text1"/>
          <w:spacing w:val="-6"/>
          <w:w w:val="99"/>
          <w:kern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sz w:val="32"/>
          <w:highlight w:val="none"/>
        </w:rPr>
        <w:t>经查阅202</w:t>
      </w:r>
      <w:r>
        <w:rPr>
          <w:rFonts w:hint="eastAsia" w:ascii="仿宋_GB2312" w:hAnsi="仿宋_GB2312" w:eastAsia="仿宋_GB2312" w:cs="仿宋_GB2312"/>
          <w:sz w:val="32"/>
          <w:highlight w:val="none"/>
          <w:lang w:val="en-US" w:eastAsia="zh-CN"/>
        </w:rPr>
        <w:t>3</w:t>
      </w:r>
      <w:r>
        <w:rPr>
          <w:rFonts w:hint="eastAsia" w:ascii="仿宋_GB2312" w:hAnsi="仿宋_GB2312" w:eastAsia="仿宋_GB2312" w:cs="仿宋_GB2312"/>
          <w:sz w:val="32"/>
          <w:highlight w:val="none"/>
        </w:rPr>
        <w:t>年部门预算表、决算表、相关财务等资料，项目资金结余率为0</w:t>
      </w:r>
      <w:r>
        <w:rPr>
          <w:rFonts w:hint="eastAsia" w:ascii="仿宋_GB2312" w:hAnsi="仿宋_GB2312" w:eastAsia="仿宋_GB2312" w:cs="仿宋_GB2312"/>
          <w:sz w:val="32"/>
          <w:highlight w:val="none"/>
          <w:lang w:eastAsia="zh-CN"/>
        </w:rPr>
        <w:t>。</w:t>
      </w:r>
    </w:p>
    <w:p>
      <w:pPr>
        <w:pStyle w:val="10"/>
        <w:keepNext w:val="0"/>
        <w:keepLines w:val="0"/>
        <w:pageBreakBefore w:val="0"/>
        <w:kinsoku/>
        <w:wordWrap/>
        <w:overflowPunct/>
        <w:topLinePunct w:val="0"/>
        <w:autoSpaceDN/>
        <w:bidi w:val="0"/>
        <w:spacing w:after="0" w:line="576"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kern w:val="2"/>
          <w:sz w:val="32"/>
          <w:szCs w:val="22"/>
          <w:highlight w:val="none"/>
          <w:lang w:val="en-US" w:eastAsia="zh-CN" w:bidi="ar-SA"/>
        </w:rPr>
        <w:t>8.违规记录。</w:t>
      </w:r>
      <w:r>
        <w:rPr>
          <w:rFonts w:hint="eastAsia" w:ascii="仿宋_GB2312" w:hAnsi="仿宋_GB2312" w:eastAsia="仿宋_GB2312" w:cs="仿宋_GB2312"/>
          <w:sz w:val="32"/>
          <w:highlight w:val="none"/>
        </w:rPr>
        <w:t>根据审计监督、财政检查结果反映，202</w:t>
      </w:r>
      <w:r>
        <w:rPr>
          <w:rFonts w:hint="eastAsia" w:ascii="仿宋_GB2312" w:hAnsi="仿宋_GB2312" w:eastAsia="仿宋_GB2312" w:cs="仿宋_GB2312"/>
          <w:sz w:val="32"/>
          <w:highlight w:val="none"/>
          <w:lang w:val="en-US" w:eastAsia="zh-CN"/>
        </w:rPr>
        <w:t>3</w:t>
      </w:r>
      <w:r>
        <w:rPr>
          <w:rFonts w:hint="eastAsia" w:ascii="仿宋_GB2312" w:hAnsi="仿宋_GB2312" w:eastAsia="仿宋_GB2312" w:cs="仿宋_GB2312"/>
          <w:sz w:val="32"/>
          <w:highlight w:val="none"/>
        </w:rPr>
        <w:t>年无部门预算管理方面违纪违规问题。</w:t>
      </w:r>
    </w:p>
    <w:p>
      <w:pPr>
        <w:keepNext w:val="0"/>
        <w:keepLines w:val="0"/>
        <w:pageBreakBefore w:val="0"/>
        <w:kinsoku/>
        <w:wordWrap/>
        <w:overflowPunct/>
        <w:topLinePunct w:val="0"/>
        <w:autoSpaceDN/>
        <w:bidi w:val="0"/>
        <w:spacing w:line="576" w:lineRule="exact"/>
        <w:ind w:right="240" w:rightChars="100" w:firstLine="610" w:firstLineChars="200"/>
        <w:jc w:val="both"/>
        <w:textAlignment w:val="auto"/>
        <w:rPr>
          <w:rFonts w:hint="eastAsia" w:ascii="楷体" w:hAnsi="楷体" w:eastAsia="楷体" w:cs="楷体"/>
          <w:b/>
          <w:bCs w:val="0"/>
          <w:spacing w:val="-6"/>
          <w:w w:val="99"/>
          <w:kern w:val="2"/>
          <w:sz w:val="32"/>
          <w:szCs w:val="32"/>
          <w:lang w:val="en-US" w:eastAsia="zh-CN" w:bidi="ar-SA"/>
        </w:rPr>
      </w:pPr>
      <w:r>
        <w:rPr>
          <w:rFonts w:hint="eastAsia" w:ascii="楷体" w:hAnsi="楷体" w:eastAsia="楷体" w:cs="楷体"/>
          <w:b/>
          <w:bCs w:val="0"/>
          <w:spacing w:val="-6"/>
          <w:w w:val="99"/>
          <w:kern w:val="2"/>
          <w:sz w:val="32"/>
          <w:szCs w:val="32"/>
          <w:lang w:val="en-US" w:eastAsia="zh-CN" w:bidi="ar-SA"/>
        </w:rPr>
        <w:t>（二）专项预算管理</w:t>
      </w:r>
    </w:p>
    <w:p>
      <w:pPr>
        <w:keepNext w:val="0"/>
        <w:keepLines w:val="0"/>
        <w:pageBreakBefore w:val="0"/>
        <w:kinsoku/>
        <w:wordWrap/>
        <w:overflowPunct/>
        <w:topLinePunct w:val="0"/>
        <w:autoSpaceDN/>
        <w:bidi w:val="0"/>
        <w:spacing w:line="576" w:lineRule="exact"/>
        <w:ind w:right="240" w:rightChars="100" w:firstLine="632" w:firstLineChars="200"/>
        <w:jc w:val="both"/>
        <w:textAlignment w:val="auto"/>
        <w:rPr>
          <w:rFonts w:hint="eastAsia" w:ascii="仿宋_GB2312" w:hAnsi="仿宋_GB2312" w:eastAsia="仿宋_GB2312" w:cs="仿宋_GB2312"/>
          <w:color w:val="0000FF"/>
          <w:spacing w:val="-6"/>
          <w:w w:val="99"/>
          <w:kern w:val="0"/>
          <w:sz w:val="32"/>
          <w:szCs w:val="32"/>
          <w:shd w:val="clear" w:color="auto" w:fill="FFFFFF"/>
        </w:rPr>
      </w:pPr>
      <w:r>
        <w:rPr>
          <w:rFonts w:hint="eastAsia" w:ascii="仿宋_GB2312" w:hAnsi="Times New Roman" w:eastAsia="仿宋_GB2312" w:cs="Times New Roman"/>
          <w:w w:val="99"/>
          <w:sz w:val="32"/>
          <w:szCs w:val="32"/>
          <w:lang w:val="en-US" w:eastAsia="zh-CN"/>
        </w:rPr>
        <w:t>按照《广元市朝天区财政局关于开展2024年部门、政策和项目支出绩效评价工作的通知》（广朝财发〔2024〕19号）文件要求，对“2020年第五批省级和2021年中央地质灾害防治补助资金、2023年第2批地质灾害防治补助资金、2023年第3批地质灾害防治补助资金（省级）”专项预算项目支出进行了自评，自评得分为100分。</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10" w:firstLineChars="200"/>
        <w:contextualSpacing/>
        <w:jc w:val="left"/>
        <w:textAlignment w:val="auto"/>
        <w:rPr>
          <w:rFonts w:hint="eastAsia" w:ascii="楷体" w:hAnsi="楷体" w:eastAsia="楷体" w:cs="楷体"/>
          <w:b/>
          <w:bCs w:val="0"/>
          <w:spacing w:val="-6"/>
          <w:w w:val="99"/>
          <w:kern w:val="2"/>
          <w:sz w:val="32"/>
          <w:szCs w:val="32"/>
          <w:lang w:val="en-US" w:eastAsia="zh-CN" w:bidi="ar-SA"/>
        </w:rPr>
      </w:pPr>
      <w:r>
        <w:rPr>
          <w:rFonts w:hint="eastAsia" w:ascii="楷体" w:hAnsi="楷体" w:eastAsia="楷体" w:cs="楷体"/>
          <w:b/>
          <w:bCs w:val="0"/>
          <w:spacing w:val="-6"/>
          <w:w w:val="99"/>
          <w:kern w:val="2"/>
          <w:sz w:val="32"/>
          <w:szCs w:val="32"/>
          <w:lang w:val="en-US" w:eastAsia="zh-CN" w:bidi="ar-SA"/>
        </w:rPr>
        <w:t>（三）结果应用情况</w:t>
      </w:r>
    </w:p>
    <w:p>
      <w:pPr>
        <w:keepNext w:val="0"/>
        <w:keepLines w:val="0"/>
        <w:pageBreakBefore w:val="0"/>
        <w:kinsoku/>
        <w:wordWrap/>
        <w:overflowPunct/>
        <w:topLinePunct w:val="0"/>
        <w:autoSpaceDN/>
        <w:bidi w:val="0"/>
        <w:spacing w:line="576" w:lineRule="exact"/>
        <w:ind w:firstLine="608" w:firstLineChars="200"/>
        <w:textAlignment w:val="auto"/>
        <w:rPr>
          <w:rFonts w:hint="eastAsia" w:ascii="仿宋_GB2312" w:hAnsi="仿宋_GB2312" w:eastAsia="仿宋_GB2312" w:cs="仿宋_GB2312"/>
          <w:b w:val="0"/>
          <w:bCs/>
          <w:spacing w:val="-6"/>
          <w:w w:val="99"/>
          <w:sz w:val="32"/>
          <w:szCs w:val="32"/>
          <w:lang w:val="en-US" w:eastAsia="zh-CN"/>
        </w:rPr>
      </w:pPr>
      <w:r>
        <w:rPr>
          <w:rFonts w:hint="eastAsia" w:ascii="仿宋_GB2312" w:hAnsi="仿宋_GB2312" w:eastAsia="仿宋_GB2312" w:cs="仿宋_GB2312"/>
          <w:b w:val="0"/>
          <w:bCs/>
          <w:spacing w:val="-6"/>
          <w:w w:val="99"/>
          <w:sz w:val="32"/>
          <w:szCs w:val="32"/>
          <w:lang w:val="en-US" w:eastAsia="zh-CN"/>
        </w:rPr>
        <w:t>本次结果将作为部门预算绩效管理考核以及下一年度项目预算申报的重要依据。按要求将部门整体绩效自评情况和自行组织的评价情况向社会公开。</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10" w:firstLineChars="200"/>
        <w:contextualSpacing/>
        <w:jc w:val="left"/>
        <w:textAlignment w:val="auto"/>
        <w:rPr>
          <w:rFonts w:hint="eastAsia" w:ascii="楷体" w:hAnsi="楷体" w:eastAsia="楷体" w:cs="楷体"/>
          <w:b/>
          <w:bCs w:val="0"/>
          <w:spacing w:val="-6"/>
          <w:w w:val="99"/>
          <w:kern w:val="2"/>
          <w:sz w:val="32"/>
          <w:szCs w:val="32"/>
          <w:lang w:val="en-US" w:eastAsia="zh-CN" w:bidi="ar-SA"/>
        </w:rPr>
      </w:pPr>
      <w:r>
        <w:rPr>
          <w:rFonts w:hint="eastAsia" w:ascii="楷体" w:hAnsi="楷体" w:eastAsia="楷体" w:cs="楷体"/>
          <w:b/>
          <w:bCs w:val="0"/>
          <w:spacing w:val="-6"/>
          <w:w w:val="99"/>
          <w:kern w:val="2"/>
          <w:sz w:val="32"/>
          <w:szCs w:val="32"/>
          <w:lang w:val="en-US" w:eastAsia="zh-CN" w:bidi="ar-SA"/>
        </w:rPr>
        <w:t>（四）自评质量</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仿宋_GB2312" w:hAnsi="仿宋_GB2312" w:eastAsia="仿宋_GB2312" w:cs="仿宋_GB2312"/>
          <w:color w:val="000000"/>
          <w:spacing w:val="-6"/>
          <w:w w:val="99"/>
          <w:kern w:val="0"/>
          <w:sz w:val="32"/>
          <w:szCs w:val="32"/>
          <w:shd w:val="clear" w:color="auto" w:fill="FFFFFF"/>
        </w:rPr>
      </w:pPr>
      <w:r>
        <w:rPr>
          <w:rFonts w:hint="eastAsia" w:ascii="仿宋_GB2312" w:hAnsi="仿宋_GB2312" w:eastAsia="仿宋_GB2312" w:cs="仿宋_GB2312"/>
          <w:b w:val="0"/>
          <w:bCs/>
          <w:spacing w:val="-6"/>
          <w:w w:val="99"/>
          <w:sz w:val="32"/>
          <w:szCs w:val="32"/>
          <w:lang w:val="en-US" w:eastAsia="zh-CN"/>
        </w:rPr>
        <w:t>2023年</w:t>
      </w:r>
      <w:r>
        <w:rPr>
          <w:rFonts w:hint="eastAsia" w:ascii="仿宋_GB2312" w:hAnsi="仿宋_GB2312" w:eastAsia="仿宋_GB2312" w:cs="仿宋_GB2312"/>
          <w:color w:val="000000"/>
          <w:spacing w:val="-6"/>
          <w:w w:val="99"/>
          <w:kern w:val="0"/>
          <w:sz w:val="32"/>
          <w:szCs w:val="32"/>
          <w:shd w:val="clear" w:color="auto" w:fill="FFFFFF"/>
        </w:rPr>
        <w:t>部门整体支出自评</w:t>
      </w:r>
      <w:r>
        <w:rPr>
          <w:rFonts w:hint="eastAsia" w:ascii="仿宋_GB2312" w:hAnsi="仿宋_GB2312" w:eastAsia="仿宋_GB2312" w:cs="仿宋_GB2312"/>
          <w:color w:val="000000"/>
          <w:spacing w:val="-6"/>
          <w:w w:val="99"/>
          <w:kern w:val="0"/>
          <w:sz w:val="32"/>
          <w:szCs w:val="32"/>
          <w:shd w:val="clear" w:color="auto" w:fill="FFFFFF"/>
          <w:lang w:val="en-US" w:eastAsia="zh-CN"/>
        </w:rPr>
        <w:t>情况良好</w:t>
      </w:r>
      <w:r>
        <w:rPr>
          <w:rFonts w:hint="eastAsia" w:ascii="仿宋_GB2312" w:hAnsi="仿宋_GB2312" w:eastAsia="仿宋_GB2312" w:cs="仿宋_GB2312"/>
          <w:color w:val="000000"/>
          <w:spacing w:val="-6"/>
          <w:w w:val="99"/>
          <w:kern w:val="0"/>
          <w:sz w:val="32"/>
          <w:szCs w:val="32"/>
          <w:shd w:val="clear" w:color="auto" w:fill="FFFFFF"/>
        </w:rPr>
        <w:t>。</w:t>
      </w:r>
    </w:p>
    <w:p>
      <w:pPr>
        <w:keepNext w:val="0"/>
        <w:keepLines w:val="0"/>
        <w:pageBreakBefore w:val="0"/>
        <w:widowControl/>
        <w:kinsoku/>
        <w:wordWrap/>
        <w:overflowPunct/>
        <w:topLinePunct w:val="0"/>
        <w:autoSpaceDE w:val="0"/>
        <w:autoSpaceDN/>
        <w:bidi w:val="0"/>
        <w:adjustRightInd w:val="0"/>
        <w:snapToGrid w:val="0"/>
        <w:spacing w:line="576" w:lineRule="exact"/>
        <w:ind w:firstLine="608" w:firstLineChars="200"/>
        <w:contextualSpacing/>
        <w:jc w:val="left"/>
        <w:textAlignment w:val="auto"/>
        <w:rPr>
          <w:rFonts w:hint="eastAsia" w:ascii="黑体" w:hAnsi="黑体" w:eastAsia="黑体" w:cs="Times New Roman"/>
          <w:color w:val="000000"/>
          <w:spacing w:val="-6"/>
          <w:w w:val="99"/>
          <w:kern w:val="0"/>
          <w:sz w:val="32"/>
          <w:szCs w:val="32"/>
          <w:shd w:val="clear" w:color="auto" w:fill="FFFFFF"/>
        </w:rPr>
      </w:pPr>
      <w:r>
        <w:rPr>
          <w:rFonts w:hint="eastAsia" w:ascii="黑体" w:hAnsi="黑体" w:eastAsia="黑体" w:cs="Times New Roman"/>
          <w:color w:val="000000"/>
          <w:spacing w:val="-6"/>
          <w:w w:val="99"/>
          <w:kern w:val="0"/>
          <w:sz w:val="32"/>
          <w:szCs w:val="32"/>
          <w:shd w:val="clear" w:color="auto" w:fill="FFFFFF"/>
        </w:rPr>
        <w:t>四、评价结论及建议</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10" w:firstLineChars="200"/>
        <w:contextualSpacing/>
        <w:jc w:val="left"/>
        <w:textAlignment w:val="auto"/>
        <w:rPr>
          <w:rFonts w:hint="eastAsia" w:ascii="楷体" w:hAnsi="楷体" w:eastAsia="楷体" w:cs="楷体"/>
          <w:b/>
          <w:bCs w:val="0"/>
          <w:spacing w:val="-6"/>
          <w:w w:val="99"/>
          <w:kern w:val="2"/>
          <w:sz w:val="32"/>
          <w:szCs w:val="32"/>
          <w:lang w:val="en-US" w:eastAsia="zh-CN" w:bidi="ar-SA"/>
        </w:rPr>
      </w:pPr>
      <w:r>
        <w:rPr>
          <w:rFonts w:hint="eastAsia" w:ascii="楷体" w:hAnsi="楷体" w:eastAsia="楷体" w:cs="楷体"/>
          <w:b/>
          <w:bCs w:val="0"/>
          <w:spacing w:val="-6"/>
          <w:w w:val="99"/>
          <w:kern w:val="2"/>
          <w:sz w:val="32"/>
          <w:szCs w:val="32"/>
          <w:lang w:val="en-US" w:eastAsia="zh-CN" w:bidi="ar-SA"/>
        </w:rPr>
        <w:t>（一）评价结论</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left="0" w:leftChars="0" w:firstLine="640" w:firstLineChars="200"/>
        <w:contextualSpacing/>
        <w:jc w:val="left"/>
        <w:textAlignment w:val="auto"/>
        <w:rPr>
          <w:rFonts w:hint="eastAsia" w:ascii="Arial Narrow" w:hAnsi="Arial Narrow" w:eastAsia="仿宋"/>
          <w:sz w:val="32"/>
          <w:highlight w:val="none"/>
        </w:rPr>
      </w:pPr>
      <w:r>
        <w:rPr>
          <w:rFonts w:hint="eastAsia" w:ascii="仿宋_GB2312" w:hAnsi="仿宋_GB2312" w:eastAsia="仿宋_GB2312" w:cs="仿宋_GB2312"/>
          <w:sz w:val="32"/>
          <w:highlight w:val="none"/>
        </w:rPr>
        <w:t>总体上看，广元市自然资源局朝天区分局202</w:t>
      </w:r>
      <w:r>
        <w:rPr>
          <w:rFonts w:hint="eastAsia" w:ascii="仿宋_GB2312" w:hAnsi="仿宋_GB2312" w:eastAsia="仿宋_GB2312" w:cs="仿宋_GB2312"/>
          <w:sz w:val="32"/>
          <w:highlight w:val="none"/>
          <w:lang w:val="en-US" w:eastAsia="zh-CN"/>
        </w:rPr>
        <w:t>3</w:t>
      </w:r>
      <w:r>
        <w:rPr>
          <w:rFonts w:hint="eastAsia" w:ascii="仿宋_GB2312" w:hAnsi="仿宋_GB2312" w:eastAsia="仿宋_GB2312" w:cs="仿宋_GB2312"/>
          <w:sz w:val="32"/>
          <w:highlight w:val="none"/>
        </w:rPr>
        <w:t>年部门支出较规范、合理，符合财政预算资金的相关制度和办法。部门制度</w:t>
      </w:r>
      <w:r>
        <w:rPr>
          <w:rFonts w:hint="eastAsia" w:ascii="Arial Narrow" w:hAnsi="Arial Narrow" w:eastAsia="仿宋"/>
          <w:sz w:val="32"/>
          <w:highlight w:val="none"/>
        </w:rPr>
        <w:t>建立健全且执行情况良好，较好的履行了部门基本职能，完成了年度重点任务工作。</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10" w:firstLineChars="200"/>
        <w:contextualSpacing/>
        <w:jc w:val="left"/>
        <w:textAlignment w:val="auto"/>
        <w:rPr>
          <w:rFonts w:hint="eastAsia" w:ascii="楷体" w:hAnsi="楷体" w:eastAsia="楷体" w:cs="楷体"/>
          <w:b/>
          <w:bCs w:val="0"/>
          <w:spacing w:val="-6"/>
          <w:w w:val="99"/>
          <w:kern w:val="2"/>
          <w:sz w:val="32"/>
          <w:szCs w:val="32"/>
          <w:lang w:val="en-US" w:eastAsia="zh-CN" w:bidi="ar-SA"/>
        </w:rPr>
      </w:pPr>
      <w:r>
        <w:rPr>
          <w:rFonts w:hint="eastAsia" w:ascii="楷体" w:hAnsi="楷体" w:eastAsia="楷体" w:cs="楷体"/>
          <w:b/>
          <w:bCs w:val="0"/>
          <w:spacing w:val="-6"/>
          <w:w w:val="99"/>
          <w:kern w:val="2"/>
          <w:sz w:val="32"/>
          <w:szCs w:val="32"/>
          <w:lang w:val="en-US" w:eastAsia="zh-CN" w:bidi="ar-SA"/>
        </w:rPr>
        <w:t>（二）存在问题</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left="0" w:leftChars="0" w:firstLine="640" w:firstLineChars="200"/>
        <w:contextualSpacing/>
        <w:jc w:val="left"/>
        <w:textAlignment w:val="auto"/>
        <w:rPr>
          <w:rFonts w:hint="eastAsia" w:ascii="Arial Narrow" w:hAnsi="Arial Narrow" w:eastAsia="仿宋"/>
          <w:sz w:val="32"/>
          <w:highlight w:val="none"/>
        </w:rPr>
      </w:pPr>
      <w:r>
        <w:rPr>
          <w:rFonts w:hint="eastAsia" w:ascii="Arial Narrow" w:hAnsi="Arial Narrow" w:eastAsia="仿宋"/>
          <w:sz w:val="32"/>
          <w:highlight w:val="none"/>
        </w:rPr>
        <w:t>一是部门财力有限，综合财力不足；</w:t>
      </w:r>
      <w:r>
        <w:rPr>
          <w:rFonts w:hint="eastAsia" w:ascii="Arial Narrow" w:hAnsi="Arial Narrow" w:eastAsia="仿宋"/>
          <w:sz w:val="32"/>
          <w:highlight w:val="none"/>
          <w:lang w:val="en-US" w:eastAsia="zh-CN"/>
        </w:rPr>
        <w:t>二</w:t>
      </w:r>
      <w:r>
        <w:rPr>
          <w:rFonts w:hint="eastAsia" w:ascii="Arial Narrow" w:hAnsi="Arial Narrow" w:eastAsia="仿宋"/>
          <w:sz w:val="32"/>
          <w:highlight w:val="none"/>
        </w:rPr>
        <w:t>是项目工期</w:t>
      </w:r>
      <w:r>
        <w:rPr>
          <w:rFonts w:hint="eastAsia" w:ascii="Arial Narrow" w:hAnsi="Arial Narrow" w:eastAsia="仿宋"/>
          <w:sz w:val="32"/>
          <w:highlight w:val="none"/>
          <w:lang w:val="en-US" w:eastAsia="zh-CN"/>
        </w:rPr>
        <w:t>长</w:t>
      </w:r>
      <w:r>
        <w:rPr>
          <w:rFonts w:hint="eastAsia" w:ascii="Arial Narrow" w:hAnsi="Arial Narrow" w:eastAsia="仿宋"/>
          <w:sz w:val="32"/>
          <w:highlight w:val="none"/>
        </w:rPr>
        <w:t>、跨行业、跨部门实施，工程施工、监理、实施管理等都具有新的情况，新的问题出现，给项目的实施带来一定的难度。</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firstLine="610" w:firstLineChars="200"/>
        <w:contextualSpacing/>
        <w:jc w:val="left"/>
        <w:textAlignment w:val="auto"/>
        <w:rPr>
          <w:rFonts w:hint="eastAsia" w:ascii="楷体" w:hAnsi="楷体" w:eastAsia="楷体" w:cs="楷体"/>
          <w:b/>
          <w:bCs w:val="0"/>
          <w:spacing w:val="-6"/>
          <w:w w:val="99"/>
          <w:kern w:val="2"/>
          <w:sz w:val="32"/>
          <w:szCs w:val="32"/>
          <w:lang w:val="en-US" w:eastAsia="zh-CN" w:bidi="ar-SA"/>
        </w:rPr>
      </w:pPr>
      <w:r>
        <w:rPr>
          <w:rFonts w:hint="eastAsia" w:ascii="楷体" w:hAnsi="楷体" w:eastAsia="楷体" w:cs="楷体"/>
          <w:b/>
          <w:bCs w:val="0"/>
          <w:spacing w:val="-6"/>
          <w:w w:val="99"/>
          <w:kern w:val="2"/>
          <w:sz w:val="32"/>
          <w:szCs w:val="32"/>
          <w:lang w:val="en-US" w:eastAsia="zh-CN" w:bidi="ar-SA"/>
        </w:rPr>
        <w:t>（三）改进建议</w:t>
      </w:r>
    </w:p>
    <w:p>
      <w:pPr>
        <w:keepNext w:val="0"/>
        <w:keepLines w:val="0"/>
        <w:pageBreakBefore w:val="0"/>
        <w:widowControl/>
        <w:numPr>
          <w:ilvl w:val="0"/>
          <w:numId w:val="0"/>
        </w:numPr>
        <w:kinsoku/>
        <w:wordWrap/>
        <w:overflowPunct/>
        <w:topLinePunct w:val="0"/>
        <w:autoSpaceDE w:val="0"/>
        <w:autoSpaceDN/>
        <w:bidi w:val="0"/>
        <w:adjustRightInd w:val="0"/>
        <w:snapToGrid w:val="0"/>
        <w:spacing w:line="576" w:lineRule="exact"/>
        <w:ind w:left="0" w:leftChars="0" w:firstLine="640" w:firstLineChars="200"/>
        <w:contextualSpacing/>
        <w:jc w:val="left"/>
        <w:textAlignment w:val="auto"/>
        <w:rPr>
          <w:rFonts w:hint="eastAsia" w:ascii="Arial Narrow" w:hAnsi="Arial Narrow" w:eastAsia="仿宋"/>
          <w:sz w:val="32"/>
          <w:highlight w:val="none"/>
        </w:rPr>
      </w:pPr>
      <w:r>
        <w:rPr>
          <w:rFonts w:hint="eastAsia" w:ascii="Arial Narrow" w:hAnsi="Arial Narrow" w:eastAsia="仿宋"/>
          <w:sz w:val="32"/>
          <w:highlight w:val="none"/>
        </w:rPr>
        <w:t>一是加大对部门的资金支持；二是建议地方项目配套资金到位；三是加大项目申报、管理、验收方面的业务培训，增强企业和主管部门的业务水平，提高项目争取质量。</w:t>
      </w:r>
    </w:p>
    <w:p>
      <w:pPr>
        <w:keepNext/>
        <w:keepLines/>
        <w:spacing w:line="576" w:lineRule="exact"/>
        <w:ind w:firstLine="640"/>
        <w:jc w:val="both"/>
        <w:rPr>
          <w:rFonts w:hint="eastAsia" w:ascii="仿宋_GB2312" w:hAnsi="仿宋_GB2312" w:eastAsia="仿宋_GB2312"/>
          <w:color w:val="auto"/>
          <w:kern w:val="2"/>
          <w:sz w:val="32"/>
          <w:szCs w:val="24"/>
          <w:lang w:val="en-US"/>
        </w:rPr>
        <w:sectPr>
          <w:footerReference r:id="rId6" w:type="default"/>
          <w:pgSz w:w="12240" w:h="15840"/>
          <w:pgMar w:top="2098" w:right="1474" w:bottom="1984" w:left="1587" w:header="720" w:footer="720" w:gutter="0"/>
          <w:pgBorders>
            <w:top w:val="none" w:sz="0" w:space="0"/>
            <w:left w:val="none" w:sz="0" w:space="0"/>
            <w:bottom w:val="none" w:sz="0" w:space="0"/>
            <w:right w:val="none" w:sz="0" w:space="0"/>
          </w:pgBorders>
          <w:lnNumType w:countBy="0" w:distance="360"/>
          <w:pgNumType w:start="1"/>
          <w:cols w:space="0" w:num="1"/>
          <w:rtlGutter w:val="0"/>
          <w:docGrid w:linePitch="0" w:charSpace="0"/>
        </w:sectPr>
      </w:pPr>
      <w:r>
        <w:rPr>
          <w:rFonts w:hint="eastAsia" w:ascii="仿宋_GB2312" w:hAnsi="仿宋_GB2312" w:eastAsia="仿宋_GB2312"/>
          <w:color w:val="auto"/>
          <w:kern w:val="2"/>
          <w:sz w:val="32"/>
          <w:szCs w:val="24"/>
          <w:lang w:val="en-US"/>
        </w:rPr>
        <w:t>附表：部门预算项目支出绩效自评表（2023年度）</w:t>
      </w:r>
    </w:p>
    <w:tbl>
      <w:tblPr>
        <w:tblStyle w:val="11"/>
        <w:tblW w:w="146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6"/>
        <w:gridCol w:w="67"/>
        <w:gridCol w:w="282"/>
        <w:gridCol w:w="128"/>
        <w:gridCol w:w="156"/>
        <w:gridCol w:w="13"/>
        <w:gridCol w:w="114"/>
        <w:gridCol w:w="272"/>
        <w:gridCol w:w="304"/>
        <w:gridCol w:w="933"/>
        <w:gridCol w:w="135"/>
        <w:gridCol w:w="113"/>
        <w:gridCol w:w="376"/>
        <w:gridCol w:w="177"/>
        <w:gridCol w:w="614"/>
        <w:gridCol w:w="259"/>
        <w:gridCol w:w="313"/>
        <w:gridCol w:w="25"/>
        <w:gridCol w:w="552"/>
        <w:gridCol w:w="661"/>
        <w:gridCol w:w="434"/>
        <w:gridCol w:w="2"/>
        <w:gridCol w:w="45"/>
        <w:gridCol w:w="414"/>
        <w:gridCol w:w="4"/>
        <w:gridCol w:w="144"/>
        <w:gridCol w:w="519"/>
        <w:gridCol w:w="35"/>
        <w:gridCol w:w="189"/>
        <w:gridCol w:w="332"/>
        <w:gridCol w:w="68"/>
        <w:gridCol w:w="48"/>
        <w:gridCol w:w="150"/>
        <w:gridCol w:w="226"/>
        <w:gridCol w:w="313"/>
        <w:gridCol w:w="316"/>
        <w:gridCol w:w="49"/>
        <w:gridCol w:w="200"/>
        <w:gridCol w:w="272"/>
        <w:gridCol w:w="28"/>
        <w:gridCol w:w="7"/>
        <w:gridCol w:w="195"/>
        <w:gridCol w:w="48"/>
        <w:gridCol w:w="278"/>
        <w:gridCol w:w="12"/>
        <w:gridCol w:w="195"/>
        <w:gridCol w:w="24"/>
        <w:gridCol w:w="304"/>
        <w:gridCol w:w="182"/>
        <w:gridCol w:w="323"/>
        <w:gridCol w:w="58"/>
        <w:gridCol w:w="428"/>
        <w:gridCol w:w="99"/>
        <w:gridCol w:w="486"/>
        <w:gridCol w:w="92"/>
        <w:gridCol w:w="282"/>
        <w:gridCol w:w="490"/>
        <w:gridCol w:w="1118"/>
        <w:gridCol w:w="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7"/>
          <w:gridAfter w:val="3"/>
          <w:wBefore w:w="966" w:type="dxa"/>
          <w:wAfter w:w="2158" w:type="dxa"/>
          <w:trHeight w:val="396" w:hRule="atLeast"/>
          <w:jc w:val="center"/>
        </w:trPr>
        <w:tc>
          <w:tcPr>
            <w:tcW w:w="11535" w:type="dxa"/>
            <w:gridSpan w:val="4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7"/>
          <w:gridAfter w:val="3"/>
          <w:wBefore w:w="966" w:type="dxa"/>
          <w:wAfter w:w="2158" w:type="dxa"/>
          <w:trHeight w:val="245" w:hRule="atLeast"/>
          <w:jc w:val="center"/>
        </w:trPr>
        <w:tc>
          <w:tcPr>
            <w:tcW w:w="213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项目名称</w:t>
            </w:r>
          </w:p>
        </w:tc>
        <w:tc>
          <w:tcPr>
            <w:tcW w:w="9402" w:type="dxa"/>
            <w:gridSpan w:val="4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51000021R000000019954-聘用人员经费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7"/>
          <w:gridAfter w:val="3"/>
          <w:wBefore w:w="966" w:type="dxa"/>
          <w:wAfter w:w="2158" w:type="dxa"/>
          <w:trHeight w:val="571" w:hRule="atLeast"/>
          <w:jc w:val="center"/>
        </w:trPr>
        <w:tc>
          <w:tcPr>
            <w:tcW w:w="213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主管部门</w:t>
            </w:r>
          </w:p>
        </w:tc>
        <w:tc>
          <w:tcPr>
            <w:tcW w:w="5211"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广元市自然资源局朝天区分局部门</w:t>
            </w:r>
          </w:p>
        </w:tc>
        <w:tc>
          <w:tcPr>
            <w:tcW w:w="878" w:type="dxa"/>
            <w:gridSpan w:val="4"/>
            <w:tcBorders>
              <w:top w:val="nil"/>
              <w:left w:val="nil"/>
              <w:bottom w:val="nil"/>
              <w:right w:val="nil"/>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实施单位 （盖章）</w:t>
            </w:r>
          </w:p>
        </w:tc>
        <w:tc>
          <w:tcPr>
            <w:tcW w:w="3313"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7"/>
          <w:gridAfter w:val="3"/>
          <w:wBefore w:w="966" w:type="dxa"/>
          <w:wAfter w:w="2158" w:type="dxa"/>
          <w:trHeight w:val="245" w:hRule="atLeast"/>
          <w:jc w:val="center"/>
        </w:trPr>
        <w:tc>
          <w:tcPr>
            <w:tcW w:w="57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项目基本情况</w:t>
            </w:r>
          </w:p>
        </w:tc>
        <w:tc>
          <w:tcPr>
            <w:tcW w:w="1557"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1.项目年度目标完成情况</w:t>
            </w:r>
          </w:p>
        </w:tc>
        <w:tc>
          <w:tcPr>
            <w:tcW w:w="5211"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项目年度目标</w:t>
            </w:r>
          </w:p>
        </w:tc>
        <w:tc>
          <w:tcPr>
            <w:tcW w:w="4191" w:type="dxa"/>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7"/>
          <w:gridAfter w:val="3"/>
          <w:wBefore w:w="966" w:type="dxa"/>
          <w:wAfter w:w="2158" w:type="dxa"/>
          <w:trHeight w:val="472" w:hRule="atLeast"/>
          <w:jc w:val="center"/>
        </w:trPr>
        <w:tc>
          <w:tcPr>
            <w:tcW w:w="57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1557"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5211" w:type="dxa"/>
            <w:gridSpan w:val="2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严格执行相关政策，保障工资及时、足额发放或社保及时、足额缴纳，预算编制科学合理，减少结余资金。</w:t>
            </w:r>
          </w:p>
        </w:tc>
        <w:tc>
          <w:tcPr>
            <w:tcW w:w="4191" w:type="dxa"/>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7"/>
          <w:gridAfter w:val="3"/>
          <w:wBefore w:w="966" w:type="dxa"/>
          <w:wAfter w:w="2158" w:type="dxa"/>
          <w:trHeight w:val="472" w:hRule="atLeast"/>
          <w:jc w:val="center"/>
        </w:trPr>
        <w:tc>
          <w:tcPr>
            <w:tcW w:w="57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155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2.项目实施内容及过程概述</w:t>
            </w:r>
          </w:p>
        </w:tc>
        <w:tc>
          <w:tcPr>
            <w:tcW w:w="9402" w:type="dxa"/>
            <w:gridSpan w:val="4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该项目为人员类项目，主要保障部门30名定补聘用人员工资及保险缴纳。2023年，该预算项目资金按月支付，及时足额发放，预算执行率100%，年末无资金结余情况。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7"/>
          <w:gridAfter w:val="3"/>
          <w:wBefore w:w="966" w:type="dxa"/>
          <w:wAfter w:w="2158" w:type="dxa"/>
          <w:trHeight w:val="472" w:hRule="atLeast"/>
          <w:jc w:val="center"/>
        </w:trPr>
        <w:tc>
          <w:tcPr>
            <w:tcW w:w="57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预算执行情况（10分）</w:t>
            </w:r>
          </w:p>
        </w:tc>
        <w:tc>
          <w:tcPr>
            <w:tcW w:w="155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年度预算数（万元）</w:t>
            </w:r>
          </w:p>
        </w:tc>
        <w:tc>
          <w:tcPr>
            <w:tcW w:w="136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年初预算</w:t>
            </w:r>
          </w:p>
        </w:tc>
        <w:tc>
          <w:tcPr>
            <w:tcW w:w="1719"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调整后预算数</w:t>
            </w:r>
          </w:p>
        </w:tc>
        <w:tc>
          <w:tcPr>
            <w:tcW w:w="212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预算执行数</w:t>
            </w:r>
          </w:p>
        </w:tc>
        <w:tc>
          <w:tcPr>
            <w:tcW w:w="8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预算执行率</w:t>
            </w:r>
          </w:p>
        </w:tc>
        <w:tc>
          <w:tcPr>
            <w:tcW w:w="50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53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278"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7"/>
          <w:gridAfter w:val="3"/>
          <w:wBefore w:w="966" w:type="dxa"/>
          <w:wAfter w:w="2158" w:type="dxa"/>
          <w:trHeight w:val="245" w:hRule="atLeast"/>
          <w:jc w:val="center"/>
        </w:trPr>
        <w:tc>
          <w:tcPr>
            <w:tcW w:w="57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55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总额</w:t>
            </w:r>
          </w:p>
        </w:tc>
        <w:tc>
          <w:tcPr>
            <w:tcW w:w="136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105.01</w:t>
            </w:r>
          </w:p>
        </w:tc>
        <w:tc>
          <w:tcPr>
            <w:tcW w:w="1719"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103.37</w:t>
            </w:r>
          </w:p>
        </w:tc>
        <w:tc>
          <w:tcPr>
            <w:tcW w:w="212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103.37</w:t>
            </w:r>
          </w:p>
        </w:tc>
        <w:tc>
          <w:tcPr>
            <w:tcW w:w="8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50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53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lang w:val="en-US" w:eastAsia="zh-CN"/>
              </w:rPr>
            </w:pPr>
            <w:r>
              <w:rPr>
                <w:rFonts w:hint="default" w:ascii="宋体" w:hAnsi="宋体" w:eastAsia="宋体" w:cs="宋体"/>
                <w:color w:val="000000"/>
                <w:sz w:val="18"/>
                <w:szCs w:val="18"/>
                <w:lang w:val="en-US" w:eastAsia="zh-CN"/>
              </w:rPr>
              <w:t>10</w:t>
            </w:r>
          </w:p>
        </w:tc>
        <w:tc>
          <w:tcPr>
            <w:tcW w:w="2278" w:type="dxa"/>
            <w:gridSpan w:val="10"/>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color w:val="000000"/>
                <w:sz w:val="18"/>
                <w:szCs w:val="18"/>
                <w:lang w:val="en-US" w:eastAsia="zh-CN"/>
              </w:rPr>
            </w:pPr>
            <w:r>
              <w:rPr>
                <w:rFonts w:hint="eastAsia" w:ascii="黑体" w:hAnsi="黑体" w:eastAsia="黑体" w:cs="黑体"/>
                <w:i/>
                <w:color w:val="000000"/>
                <w:sz w:val="18"/>
                <w:szCs w:val="18"/>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7"/>
          <w:gridAfter w:val="3"/>
          <w:wBefore w:w="966" w:type="dxa"/>
          <w:wAfter w:w="2158" w:type="dxa"/>
          <w:trHeight w:val="245" w:hRule="atLeast"/>
          <w:jc w:val="center"/>
        </w:trPr>
        <w:tc>
          <w:tcPr>
            <w:tcW w:w="57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55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其中：财政资金</w:t>
            </w:r>
          </w:p>
        </w:tc>
        <w:tc>
          <w:tcPr>
            <w:tcW w:w="136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105.01</w:t>
            </w:r>
          </w:p>
        </w:tc>
        <w:tc>
          <w:tcPr>
            <w:tcW w:w="1719"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103.37</w:t>
            </w:r>
          </w:p>
        </w:tc>
        <w:tc>
          <w:tcPr>
            <w:tcW w:w="212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103.37</w:t>
            </w:r>
          </w:p>
        </w:tc>
        <w:tc>
          <w:tcPr>
            <w:tcW w:w="8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50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53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278" w:type="dxa"/>
            <w:gridSpan w:val="10"/>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7"/>
          <w:gridAfter w:val="3"/>
          <w:wBefore w:w="966" w:type="dxa"/>
          <w:wAfter w:w="2158" w:type="dxa"/>
          <w:trHeight w:val="245" w:hRule="atLeast"/>
          <w:jc w:val="center"/>
        </w:trPr>
        <w:tc>
          <w:tcPr>
            <w:tcW w:w="57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55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财政专户管理资金</w:t>
            </w:r>
          </w:p>
        </w:tc>
        <w:tc>
          <w:tcPr>
            <w:tcW w:w="136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719"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12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8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50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53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278" w:type="dxa"/>
            <w:gridSpan w:val="10"/>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7"/>
          <w:gridAfter w:val="3"/>
          <w:wBefore w:w="966" w:type="dxa"/>
          <w:wAfter w:w="2158" w:type="dxa"/>
          <w:trHeight w:val="245" w:hRule="atLeast"/>
          <w:jc w:val="center"/>
        </w:trPr>
        <w:tc>
          <w:tcPr>
            <w:tcW w:w="57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55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单位资金</w:t>
            </w:r>
          </w:p>
        </w:tc>
        <w:tc>
          <w:tcPr>
            <w:tcW w:w="136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719"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12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8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50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53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278" w:type="dxa"/>
            <w:gridSpan w:val="10"/>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7"/>
          <w:gridAfter w:val="3"/>
          <w:wBefore w:w="966" w:type="dxa"/>
          <w:wAfter w:w="2158" w:type="dxa"/>
          <w:trHeight w:val="284" w:hRule="atLeast"/>
          <w:jc w:val="center"/>
        </w:trPr>
        <w:tc>
          <w:tcPr>
            <w:tcW w:w="57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55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其他资金</w:t>
            </w:r>
          </w:p>
        </w:tc>
        <w:tc>
          <w:tcPr>
            <w:tcW w:w="136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1719"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12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8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50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53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278" w:type="dxa"/>
            <w:gridSpan w:val="10"/>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7"/>
          <w:gridAfter w:val="3"/>
          <w:wBefore w:w="966" w:type="dxa"/>
          <w:wAfter w:w="2158" w:type="dxa"/>
          <w:trHeight w:val="926" w:hRule="atLeast"/>
          <w:jc w:val="center"/>
        </w:trPr>
        <w:tc>
          <w:tcPr>
            <w:tcW w:w="57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绩效指标（90分）</w:t>
            </w:r>
          </w:p>
        </w:tc>
        <w:tc>
          <w:tcPr>
            <w:tcW w:w="155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一级指标</w:t>
            </w:r>
          </w:p>
        </w:tc>
        <w:tc>
          <w:tcPr>
            <w:tcW w:w="136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二级指标</w:t>
            </w:r>
          </w:p>
        </w:tc>
        <w:tc>
          <w:tcPr>
            <w:tcW w:w="1719"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三级指标</w:t>
            </w:r>
          </w:p>
        </w:tc>
        <w:tc>
          <w:tcPr>
            <w:tcW w:w="4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指标性质</w:t>
            </w:r>
          </w:p>
        </w:tc>
        <w:tc>
          <w:tcPr>
            <w:tcW w:w="1291"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指标值</w:t>
            </w:r>
          </w:p>
        </w:tc>
        <w:tc>
          <w:tcPr>
            <w:tcW w:w="42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度量单位</w:t>
            </w:r>
          </w:p>
        </w:tc>
        <w:tc>
          <w:tcPr>
            <w:tcW w:w="8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完成值</w:t>
            </w:r>
          </w:p>
        </w:tc>
        <w:tc>
          <w:tcPr>
            <w:tcW w:w="50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53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278"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7"/>
          <w:gridAfter w:val="3"/>
          <w:wBefore w:w="966" w:type="dxa"/>
          <w:wAfter w:w="2158" w:type="dxa"/>
          <w:trHeight w:val="284" w:hRule="atLeast"/>
          <w:jc w:val="center"/>
        </w:trPr>
        <w:tc>
          <w:tcPr>
            <w:tcW w:w="57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55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产出指标</w:t>
            </w:r>
          </w:p>
        </w:tc>
        <w:tc>
          <w:tcPr>
            <w:tcW w:w="136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数量指标</w:t>
            </w:r>
          </w:p>
        </w:tc>
        <w:tc>
          <w:tcPr>
            <w:tcW w:w="1719"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发放（缴纳）覆盖率</w:t>
            </w:r>
          </w:p>
        </w:tc>
        <w:tc>
          <w:tcPr>
            <w:tcW w:w="4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291"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2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8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lang w:val="en-US" w:eastAsia="zh-CN"/>
              </w:rPr>
            </w:pPr>
            <w:r>
              <w:rPr>
                <w:rFonts w:hint="eastAsia" w:ascii="微软雅黑" w:hAnsi="微软雅黑" w:eastAsia="微软雅黑" w:cs="微软雅黑"/>
                <w:i/>
                <w:color w:val="000000"/>
                <w:sz w:val="16"/>
                <w:szCs w:val="16"/>
                <w:lang w:val="en-US" w:eastAsia="zh-CN"/>
              </w:rPr>
              <w:t>100</w:t>
            </w:r>
          </w:p>
        </w:tc>
        <w:tc>
          <w:tcPr>
            <w:tcW w:w="50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60</w:t>
            </w:r>
          </w:p>
        </w:tc>
        <w:tc>
          <w:tcPr>
            <w:tcW w:w="53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lang w:val="en-US" w:eastAsia="zh-CN"/>
              </w:rPr>
            </w:pPr>
            <w:r>
              <w:rPr>
                <w:rFonts w:hint="default" w:ascii="宋体" w:hAnsi="宋体" w:eastAsia="宋体" w:cs="宋体"/>
                <w:color w:val="000000"/>
                <w:sz w:val="18"/>
                <w:szCs w:val="18"/>
                <w:lang w:val="en-US" w:eastAsia="zh-CN"/>
              </w:rPr>
              <w:t>60</w:t>
            </w:r>
          </w:p>
        </w:tc>
        <w:tc>
          <w:tcPr>
            <w:tcW w:w="2278"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7"/>
          <w:gridAfter w:val="3"/>
          <w:wBefore w:w="966" w:type="dxa"/>
          <w:wAfter w:w="2158" w:type="dxa"/>
          <w:trHeight w:val="284" w:hRule="atLeast"/>
          <w:jc w:val="center"/>
        </w:trPr>
        <w:tc>
          <w:tcPr>
            <w:tcW w:w="57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55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效益指标</w:t>
            </w:r>
          </w:p>
        </w:tc>
        <w:tc>
          <w:tcPr>
            <w:tcW w:w="136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社会效益指标</w:t>
            </w:r>
          </w:p>
        </w:tc>
        <w:tc>
          <w:tcPr>
            <w:tcW w:w="1719"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足额保障率（参保率）</w:t>
            </w:r>
          </w:p>
        </w:tc>
        <w:tc>
          <w:tcPr>
            <w:tcW w:w="4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291"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2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8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lang w:val="en-US" w:eastAsia="zh-CN"/>
              </w:rPr>
            </w:pPr>
            <w:r>
              <w:rPr>
                <w:rFonts w:hint="eastAsia" w:ascii="微软雅黑" w:hAnsi="微软雅黑" w:eastAsia="微软雅黑" w:cs="微软雅黑"/>
                <w:i/>
                <w:color w:val="000000"/>
                <w:sz w:val="16"/>
                <w:szCs w:val="16"/>
                <w:lang w:val="en-US" w:eastAsia="zh-CN"/>
              </w:rPr>
              <w:t>100</w:t>
            </w:r>
          </w:p>
        </w:tc>
        <w:tc>
          <w:tcPr>
            <w:tcW w:w="50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30</w:t>
            </w:r>
          </w:p>
        </w:tc>
        <w:tc>
          <w:tcPr>
            <w:tcW w:w="53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lang w:val="en-US" w:eastAsia="zh-CN"/>
              </w:rPr>
            </w:pPr>
            <w:r>
              <w:rPr>
                <w:rFonts w:hint="default" w:ascii="宋体" w:hAnsi="宋体" w:eastAsia="宋体" w:cs="宋体"/>
                <w:color w:val="000000"/>
                <w:sz w:val="18"/>
                <w:szCs w:val="18"/>
                <w:lang w:val="en-US" w:eastAsia="zh-CN"/>
              </w:rPr>
              <w:t>30</w:t>
            </w:r>
          </w:p>
        </w:tc>
        <w:tc>
          <w:tcPr>
            <w:tcW w:w="2278"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7"/>
          <w:gridAfter w:val="3"/>
          <w:wBefore w:w="966" w:type="dxa"/>
          <w:wAfter w:w="2158" w:type="dxa"/>
          <w:trHeight w:val="245" w:hRule="atLeast"/>
          <w:jc w:val="center"/>
        </w:trPr>
        <w:tc>
          <w:tcPr>
            <w:tcW w:w="8222" w:type="dxa"/>
            <w:gridSpan w:val="3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合计</w:t>
            </w:r>
          </w:p>
        </w:tc>
        <w:tc>
          <w:tcPr>
            <w:tcW w:w="50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3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lang w:val="en-US" w:eastAsia="zh-CN"/>
              </w:rPr>
            </w:pPr>
            <w:r>
              <w:rPr>
                <w:rFonts w:hint="default" w:ascii="宋体" w:hAnsi="宋体" w:eastAsia="宋体" w:cs="宋体"/>
                <w:color w:val="000000"/>
                <w:sz w:val="18"/>
                <w:szCs w:val="18"/>
                <w:lang w:val="en-US" w:eastAsia="zh-CN"/>
              </w:rPr>
              <w:t>100</w:t>
            </w:r>
          </w:p>
        </w:tc>
        <w:tc>
          <w:tcPr>
            <w:tcW w:w="2278"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7"/>
          <w:gridAfter w:val="3"/>
          <w:wBefore w:w="966" w:type="dxa"/>
          <w:wAfter w:w="2158" w:type="dxa"/>
          <w:trHeight w:val="472" w:hRule="atLeast"/>
          <w:jc w:val="center"/>
        </w:trPr>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评价结论</w:t>
            </w:r>
          </w:p>
        </w:tc>
        <w:tc>
          <w:tcPr>
            <w:tcW w:w="10959" w:type="dxa"/>
            <w:gridSpan w:val="4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7"/>
          <w:gridAfter w:val="3"/>
          <w:wBefore w:w="966" w:type="dxa"/>
          <w:wAfter w:w="2158" w:type="dxa"/>
          <w:trHeight w:val="472" w:hRule="atLeast"/>
          <w:jc w:val="center"/>
        </w:trPr>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存在问题</w:t>
            </w:r>
          </w:p>
        </w:tc>
        <w:tc>
          <w:tcPr>
            <w:tcW w:w="10959" w:type="dxa"/>
            <w:gridSpan w:val="4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7"/>
          <w:gridAfter w:val="3"/>
          <w:wBefore w:w="966" w:type="dxa"/>
          <w:wAfter w:w="2158" w:type="dxa"/>
          <w:trHeight w:val="472" w:hRule="atLeast"/>
          <w:jc w:val="center"/>
        </w:trPr>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改进措施</w:t>
            </w:r>
          </w:p>
        </w:tc>
        <w:tc>
          <w:tcPr>
            <w:tcW w:w="10959" w:type="dxa"/>
            <w:gridSpan w:val="4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7"/>
          <w:gridAfter w:val="3"/>
          <w:wBefore w:w="966" w:type="dxa"/>
          <w:wAfter w:w="2158" w:type="dxa"/>
          <w:trHeight w:val="245" w:hRule="atLeast"/>
          <w:jc w:val="center"/>
        </w:trPr>
        <w:tc>
          <w:tcPr>
            <w:tcW w:w="5629"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lang w:val="en-US"/>
              </w:rPr>
            </w:pPr>
            <w:r>
              <w:rPr>
                <w:rFonts w:hint="eastAsia" w:ascii="黑体" w:hAnsi="黑体" w:eastAsia="黑体" w:cs="黑体"/>
                <w:color w:val="000000"/>
                <w:sz w:val="18"/>
                <w:szCs w:val="18"/>
                <w:lang w:val="en-US" w:eastAsia="zh-CN" w:bidi="ar"/>
              </w:rPr>
              <w:t>项目负责人：李小军</w:t>
            </w:r>
          </w:p>
        </w:tc>
        <w:tc>
          <w:tcPr>
            <w:tcW w:w="5906" w:type="dxa"/>
            <w:gridSpan w:val="3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lang w:val="en-US"/>
              </w:rPr>
            </w:pPr>
            <w:r>
              <w:rPr>
                <w:rFonts w:hint="eastAsia" w:ascii="黑体" w:hAnsi="黑体" w:eastAsia="黑体" w:cs="黑体"/>
                <w:color w:val="000000"/>
                <w:sz w:val="18"/>
                <w:szCs w:val="18"/>
                <w:lang w:val="en-US" w:eastAsia="zh-CN" w:bidi="ar"/>
              </w:rPr>
              <w:t>财务负责人：李小军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273" w:type="dxa"/>
          <w:wAfter w:w="2440" w:type="dxa"/>
          <w:trHeight w:val="396" w:hRule="atLeast"/>
          <w:jc w:val="center"/>
        </w:trPr>
        <w:tc>
          <w:tcPr>
            <w:tcW w:w="11946" w:type="dxa"/>
            <w:gridSpan w:val="5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273" w:type="dxa"/>
          <w:wAfter w:w="2440" w:type="dxa"/>
          <w:trHeight w:val="245" w:hRule="atLeast"/>
          <w:jc w:val="center"/>
        </w:trPr>
        <w:tc>
          <w:tcPr>
            <w:tcW w:w="220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项目名称</w:t>
            </w:r>
          </w:p>
        </w:tc>
        <w:tc>
          <w:tcPr>
            <w:tcW w:w="9744" w:type="dxa"/>
            <w:gridSpan w:val="4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273" w:type="dxa"/>
          <w:wAfter w:w="2440" w:type="dxa"/>
          <w:trHeight w:val="472" w:hRule="atLeast"/>
          <w:jc w:val="center"/>
        </w:trPr>
        <w:tc>
          <w:tcPr>
            <w:tcW w:w="220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主管部门</w:t>
            </w:r>
          </w:p>
        </w:tc>
        <w:tc>
          <w:tcPr>
            <w:tcW w:w="5459" w:type="dxa"/>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广元市自然资源局朝天区分局部门</w:t>
            </w:r>
          </w:p>
        </w:tc>
        <w:tc>
          <w:tcPr>
            <w:tcW w:w="1054" w:type="dxa"/>
            <w:gridSpan w:val="5"/>
            <w:tcBorders>
              <w:top w:val="nil"/>
              <w:left w:val="nil"/>
              <w:bottom w:val="nil"/>
              <w:right w:val="nil"/>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实施单位 （盖章）</w:t>
            </w:r>
          </w:p>
        </w:tc>
        <w:tc>
          <w:tcPr>
            <w:tcW w:w="3231"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273" w:type="dxa"/>
          <w:wAfter w:w="2440" w:type="dxa"/>
          <w:trHeight w:val="245" w:hRule="atLeast"/>
          <w:jc w:val="center"/>
        </w:trPr>
        <w:tc>
          <w:tcPr>
            <w:tcW w:w="579"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项目基本情况</w:t>
            </w:r>
          </w:p>
        </w:tc>
        <w:tc>
          <w:tcPr>
            <w:tcW w:w="1623"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1.项目年度目标完成情况</w:t>
            </w:r>
          </w:p>
        </w:tc>
        <w:tc>
          <w:tcPr>
            <w:tcW w:w="5459" w:type="dxa"/>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项目年度目标</w:t>
            </w:r>
          </w:p>
        </w:tc>
        <w:tc>
          <w:tcPr>
            <w:tcW w:w="4285" w:type="dxa"/>
            <w:gridSpan w:val="2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273" w:type="dxa"/>
          <w:wAfter w:w="2440" w:type="dxa"/>
          <w:trHeight w:val="472" w:hRule="atLeast"/>
          <w:jc w:val="center"/>
        </w:trPr>
        <w:tc>
          <w:tcPr>
            <w:tcW w:w="579"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1623"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5459" w:type="dxa"/>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严格执行相关政策，保障工资及时、足额发放或社保及时、足额缴纳，预算编制科学合理，减少结余资金。</w:t>
            </w:r>
          </w:p>
        </w:tc>
        <w:tc>
          <w:tcPr>
            <w:tcW w:w="4285" w:type="dxa"/>
            <w:gridSpan w:val="2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273" w:type="dxa"/>
          <w:wAfter w:w="2440" w:type="dxa"/>
          <w:trHeight w:val="472" w:hRule="atLeast"/>
          <w:jc w:val="center"/>
        </w:trPr>
        <w:tc>
          <w:tcPr>
            <w:tcW w:w="579"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162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2.项目实施内容及过程概述</w:t>
            </w:r>
          </w:p>
        </w:tc>
        <w:tc>
          <w:tcPr>
            <w:tcW w:w="9744" w:type="dxa"/>
            <w:gridSpan w:val="4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该项目为人员类项目，主要保障部门内在职人员中有独生子女情况的同志，为其发放独子费。2023年，该预算项目资金按月支付，及时足额发放，预算执行率100%，年末无资金结余情况。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273" w:type="dxa"/>
          <w:wAfter w:w="2440" w:type="dxa"/>
          <w:trHeight w:val="472" w:hRule="atLeast"/>
          <w:jc w:val="center"/>
        </w:trPr>
        <w:tc>
          <w:tcPr>
            <w:tcW w:w="579"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预算执行情况（10分）</w:t>
            </w:r>
          </w:p>
        </w:tc>
        <w:tc>
          <w:tcPr>
            <w:tcW w:w="162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年度预算数（万元）</w:t>
            </w:r>
          </w:p>
        </w:tc>
        <w:tc>
          <w:tcPr>
            <w:tcW w:w="141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年初预算</w:t>
            </w:r>
          </w:p>
        </w:tc>
        <w:tc>
          <w:tcPr>
            <w:tcW w:w="18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调整后预算数</w:t>
            </w:r>
          </w:p>
        </w:tc>
        <w:tc>
          <w:tcPr>
            <w:tcW w:w="2234"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预算执行数</w:t>
            </w:r>
          </w:p>
        </w:tc>
        <w:tc>
          <w:tcPr>
            <w:tcW w:w="105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预算执行率</w:t>
            </w:r>
          </w:p>
        </w:tc>
        <w:tc>
          <w:tcPr>
            <w:tcW w:w="5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5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19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273" w:type="dxa"/>
          <w:wAfter w:w="2440" w:type="dxa"/>
          <w:trHeight w:val="245" w:hRule="atLeast"/>
          <w:jc w:val="center"/>
        </w:trPr>
        <w:tc>
          <w:tcPr>
            <w:tcW w:w="579"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62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总额</w:t>
            </w:r>
          </w:p>
        </w:tc>
        <w:tc>
          <w:tcPr>
            <w:tcW w:w="141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0.02</w:t>
            </w:r>
          </w:p>
        </w:tc>
        <w:tc>
          <w:tcPr>
            <w:tcW w:w="18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0.02</w:t>
            </w:r>
          </w:p>
        </w:tc>
        <w:tc>
          <w:tcPr>
            <w:tcW w:w="2234"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0.02</w:t>
            </w:r>
          </w:p>
        </w:tc>
        <w:tc>
          <w:tcPr>
            <w:tcW w:w="105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5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5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2191" w:type="dxa"/>
            <w:gridSpan w:val="10"/>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color w:val="000000"/>
                <w:sz w:val="18"/>
                <w:szCs w:val="18"/>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273" w:type="dxa"/>
          <w:wAfter w:w="2440" w:type="dxa"/>
          <w:trHeight w:val="245" w:hRule="atLeast"/>
          <w:jc w:val="center"/>
        </w:trPr>
        <w:tc>
          <w:tcPr>
            <w:tcW w:w="579"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62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其中：财政资金</w:t>
            </w:r>
          </w:p>
        </w:tc>
        <w:tc>
          <w:tcPr>
            <w:tcW w:w="141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0.02</w:t>
            </w:r>
          </w:p>
        </w:tc>
        <w:tc>
          <w:tcPr>
            <w:tcW w:w="18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0.02</w:t>
            </w:r>
          </w:p>
        </w:tc>
        <w:tc>
          <w:tcPr>
            <w:tcW w:w="2234"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0.02</w:t>
            </w:r>
          </w:p>
        </w:tc>
        <w:tc>
          <w:tcPr>
            <w:tcW w:w="105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5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5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191" w:type="dxa"/>
            <w:gridSpan w:val="10"/>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273" w:type="dxa"/>
          <w:wAfter w:w="2440" w:type="dxa"/>
          <w:trHeight w:val="245" w:hRule="atLeast"/>
          <w:jc w:val="center"/>
        </w:trPr>
        <w:tc>
          <w:tcPr>
            <w:tcW w:w="579"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62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财政专户管理资金</w:t>
            </w:r>
          </w:p>
        </w:tc>
        <w:tc>
          <w:tcPr>
            <w:tcW w:w="141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8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234"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5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5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5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191" w:type="dxa"/>
            <w:gridSpan w:val="10"/>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273" w:type="dxa"/>
          <w:wAfter w:w="2440" w:type="dxa"/>
          <w:trHeight w:val="245" w:hRule="atLeast"/>
          <w:jc w:val="center"/>
        </w:trPr>
        <w:tc>
          <w:tcPr>
            <w:tcW w:w="579"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62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单位资金</w:t>
            </w:r>
          </w:p>
        </w:tc>
        <w:tc>
          <w:tcPr>
            <w:tcW w:w="141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8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234"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5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5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5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191" w:type="dxa"/>
            <w:gridSpan w:val="10"/>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273" w:type="dxa"/>
          <w:wAfter w:w="2440" w:type="dxa"/>
          <w:trHeight w:val="284" w:hRule="atLeast"/>
          <w:jc w:val="center"/>
        </w:trPr>
        <w:tc>
          <w:tcPr>
            <w:tcW w:w="579"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62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其他资金</w:t>
            </w:r>
          </w:p>
        </w:tc>
        <w:tc>
          <w:tcPr>
            <w:tcW w:w="141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18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234"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105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5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5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191" w:type="dxa"/>
            <w:gridSpan w:val="10"/>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273" w:type="dxa"/>
          <w:wAfter w:w="2440" w:type="dxa"/>
          <w:trHeight w:val="926" w:hRule="atLeast"/>
          <w:jc w:val="center"/>
        </w:trPr>
        <w:tc>
          <w:tcPr>
            <w:tcW w:w="579"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绩效指标（90分）</w:t>
            </w:r>
          </w:p>
        </w:tc>
        <w:tc>
          <w:tcPr>
            <w:tcW w:w="162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一级指标</w:t>
            </w:r>
          </w:p>
        </w:tc>
        <w:tc>
          <w:tcPr>
            <w:tcW w:w="141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二级指标</w:t>
            </w:r>
          </w:p>
        </w:tc>
        <w:tc>
          <w:tcPr>
            <w:tcW w:w="18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三级指标</w:t>
            </w:r>
          </w:p>
        </w:tc>
        <w:tc>
          <w:tcPr>
            <w:tcW w:w="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指标性质</w:t>
            </w:r>
          </w:p>
        </w:tc>
        <w:tc>
          <w:tcPr>
            <w:tcW w:w="135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指标值</w:t>
            </w:r>
          </w:p>
        </w:tc>
        <w:tc>
          <w:tcPr>
            <w:tcW w:w="44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度量单位</w:t>
            </w:r>
          </w:p>
        </w:tc>
        <w:tc>
          <w:tcPr>
            <w:tcW w:w="105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完成值</w:t>
            </w:r>
          </w:p>
        </w:tc>
        <w:tc>
          <w:tcPr>
            <w:tcW w:w="5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5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19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273" w:type="dxa"/>
          <w:wAfter w:w="2440" w:type="dxa"/>
          <w:trHeight w:val="429" w:hRule="atLeast"/>
          <w:jc w:val="center"/>
        </w:trPr>
        <w:tc>
          <w:tcPr>
            <w:tcW w:w="579"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62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产出指标</w:t>
            </w:r>
          </w:p>
        </w:tc>
        <w:tc>
          <w:tcPr>
            <w:tcW w:w="141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数量指标</w:t>
            </w:r>
          </w:p>
        </w:tc>
        <w:tc>
          <w:tcPr>
            <w:tcW w:w="18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发放（缴纳）覆盖率</w:t>
            </w:r>
          </w:p>
        </w:tc>
        <w:tc>
          <w:tcPr>
            <w:tcW w:w="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35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4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5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lang w:val="en-US"/>
              </w:rPr>
            </w:pPr>
            <w:r>
              <w:rPr>
                <w:rFonts w:hint="eastAsia" w:ascii="微软雅黑" w:hAnsi="微软雅黑" w:eastAsia="微软雅黑" w:cs="微软雅黑"/>
                <w:i/>
                <w:color w:val="000000"/>
                <w:sz w:val="16"/>
                <w:szCs w:val="16"/>
                <w:lang w:val="en-US" w:eastAsia="zh-CN" w:bidi="ar"/>
              </w:rPr>
              <w:t>100</w:t>
            </w:r>
          </w:p>
        </w:tc>
        <w:tc>
          <w:tcPr>
            <w:tcW w:w="5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60</w:t>
            </w:r>
          </w:p>
        </w:tc>
        <w:tc>
          <w:tcPr>
            <w:tcW w:w="5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60</w:t>
            </w:r>
          </w:p>
        </w:tc>
        <w:tc>
          <w:tcPr>
            <w:tcW w:w="219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273" w:type="dxa"/>
          <w:wAfter w:w="2440" w:type="dxa"/>
          <w:trHeight w:val="284" w:hRule="atLeast"/>
          <w:jc w:val="center"/>
        </w:trPr>
        <w:tc>
          <w:tcPr>
            <w:tcW w:w="579"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62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效益指标</w:t>
            </w:r>
          </w:p>
        </w:tc>
        <w:tc>
          <w:tcPr>
            <w:tcW w:w="141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社会效益指标</w:t>
            </w:r>
          </w:p>
        </w:tc>
        <w:tc>
          <w:tcPr>
            <w:tcW w:w="18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足额保障率（参保率）</w:t>
            </w:r>
          </w:p>
        </w:tc>
        <w:tc>
          <w:tcPr>
            <w:tcW w:w="4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35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4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5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100</w:t>
            </w:r>
          </w:p>
        </w:tc>
        <w:tc>
          <w:tcPr>
            <w:tcW w:w="5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30</w:t>
            </w:r>
          </w:p>
        </w:tc>
        <w:tc>
          <w:tcPr>
            <w:tcW w:w="5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30</w:t>
            </w:r>
          </w:p>
        </w:tc>
        <w:tc>
          <w:tcPr>
            <w:tcW w:w="219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273" w:type="dxa"/>
          <w:wAfter w:w="2440" w:type="dxa"/>
          <w:trHeight w:val="245" w:hRule="atLeast"/>
          <w:jc w:val="center"/>
        </w:trPr>
        <w:tc>
          <w:tcPr>
            <w:tcW w:w="8715" w:type="dxa"/>
            <w:gridSpan w:val="3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合计</w:t>
            </w:r>
          </w:p>
        </w:tc>
        <w:tc>
          <w:tcPr>
            <w:tcW w:w="5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219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273" w:type="dxa"/>
          <w:wAfter w:w="2440" w:type="dxa"/>
          <w:trHeight w:val="472" w:hRule="atLeast"/>
          <w:jc w:val="center"/>
        </w:trPr>
        <w:tc>
          <w:tcPr>
            <w:tcW w:w="57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评价结论</w:t>
            </w:r>
          </w:p>
        </w:tc>
        <w:tc>
          <w:tcPr>
            <w:tcW w:w="11367" w:type="dxa"/>
            <w:gridSpan w:val="4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273" w:type="dxa"/>
          <w:wAfter w:w="2440" w:type="dxa"/>
          <w:trHeight w:val="472" w:hRule="atLeast"/>
          <w:jc w:val="center"/>
        </w:trPr>
        <w:tc>
          <w:tcPr>
            <w:tcW w:w="57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存在问题</w:t>
            </w:r>
          </w:p>
        </w:tc>
        <w:tc>
          <w:tcPr>
            <w:tcW w:w="11367" w:type="dxa"/>
            <w:gridSpan w:val="4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273" w:type="dxa"/>
          <w:wAfter w:w="2440" w:type="dxa"/>
          <w:trHeight w:val="472" w:hRule="atLeast"/>
          <w:jc w:val="center"/>
        </w:trPr>
        <w:tc>
          <w:tcPr>
            <w:tcW w:w="57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改进措施</w:t>
            </w:r>
          </w:p>
        </w:tc>
        <w:tc>
          <w:tcPr>
            <w:tcW w:w="11367" w:type="dxa"/>
            <w:gridSpan w:val="4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gridAfter w:val="4"/>
          <w:wBefore w:w="273" w:type="dxa"/>
          <w:wAfter w:w="2440" w:type="dxa"/>
          <w:trHeight w:val="252" w:hRule="atLeast"/>
          <w:jc w:val="center"/>
        </w:trPr>
        <w:tc>
          <w:tcPr>
            <w:tcW w:w="5861" w:type="dxa"/>
            <w:gridSpan w:val="1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项目负责人：李小军</w:t>
            </w:r>
          </w:p>
        </w:tc>
        <w:tc>
          <w:tcPr>
            <w:tcW w:w="6085" w:type="dxa"/>
            <w:gridSpan w:val="3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财务负责人：李小军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06" w:type="dxa"/>
          <w:wAfter w:w="1668" w:type="dxa"/>
          <w:trHeight w:val="535" w:hRule="atLeast"/>
          <w:jc w:val="center"/>
        </w:trPr>
        <w:tc>
          <w:tcPr>
            <w:tcW w:w="12785" w:type="dxa"/>
            <w:gridSpan w:val="5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06" w:type="dxa"/>
          <w:wAfter w:w="1668" w:type="dxa"/>
          <w:trHeight w:val="259" w:hRule="atLeast"/>
          <w:jc w:val="center"/>
        </w:trPr>
        <w:tc>
          <w:tcPr>
            <w:tcW w:w="240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项目名称</w:t>
            </w:r>
          </w:p>
        </w:tc>
        <w:tc>
          <w:tcPr>
            <w:tcW w:w="10381" w:type="dxa"/>
            <w:gridSpan w:val="4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51081221R000000033753-遗属生活补助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06" w:type="dxa"/>
          <w:wAfter w:w="1668" w:type="dxa"/>
          <w:trHeight w:val="432" w:hRule="atLeast"/>
          <w:jc w:val="center"/>
        </w:trPr>
        <w:tc>
          <w:tcPr>
            <w:tcW w:w="240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主管部门</w:t>
            </w:r>
          </w:p>
        </w:tc>
        <w:tc>
          <w:tcPr>
            <w:tcW w:w="6013" w:type="dxa"/>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广元市自然资源局朝天区分局部门</w:t>
            </w:r>
          </w:p>
        </w:tc>
        <w:tc>
          <w:tcPr>
            <w:tcW w:w="1115" w:type="dxa"/>
            <w:gridSpan w:val="8"/>
            <w:tcBorders>
              <w:top w:val="nil"/>
              <w:left w:val="nil"/>
              <w:bottom w:val="nil"/>
              <w:right w:val="nil"/>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实施单位 （盖章）</w:t>
            </w:r>
          </w:p>
        </w:tc>
        <w:tc>
          <w:tcPr>
            <w:tcW w:w="3253"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06" w:type="dxa"/>
          <w:wAfter w:w="1668" w:type="dxa"/>
          <w:trHeight w:val="259" w:hRule="atLeast"/>
          <w:jc w:val="center"/>
        </w:trPr>
        <w:tc>
          <w:tcPr>
            <w:tcW w:w="633"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项目基本情况</w:t>
            </w:r>
          </w:p>
        </w:tc>
        <w:tc>
          <w:tcPr>
            <w:tcW w:w="1771" w:type="dxa"/>
            <w:gridSpan w:val="6"/>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1.项目年度目标完成情况</w:t>
            </w:r>
          </w:p>
        </w:tc>
        <w:tc>
          <w:tcPr>
            <w:tcW w:w="6013" w:type="dxa"/>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项目年度目标</w:t>
            </w:r>
          </w:p>
        </w:tc>
        <w:tc>
          <w:tcPr>
            <w:tcW w:w="4368" w:type="dxa"/>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06" w:type="dxa"/>
          <w:wAfter w:w="1668" w:type="dxa"/>
          <w:trHeight w:val="603" w:hRule="atLeast"/>
          <w:jc w:val="center"/>
        </w:trPr>
        <w:tc>
          <w:tcPr>
            <w:tcW w:w="633"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1771"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6013" w:type="dxa"/>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严格执行相关政策，保障工资及时、足额发放或社保及时、足额缴纳，预算编制科学合理，减少结余资金。</w:t>
            </w:r>
          </w:p>
        </w:tc>
        <w:tc>
          <w:tcPr>
            <w:tcW w:w="4368" w:type="dxa"/>
            <w:gridSpan w:val="2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06" w:type="dxa"/>
          <w:wAfter w:w="1668" w:type="dxa"/>
          <w:trHeight w:val="591" w:hRule="atLeast"/>
          <w:jc w:val="center"/>
        </w:trPr>
        <w:tc>
          <w:tcPr>
            <w:tcW w:w="633"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177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2.项目实施内容及过程概述</w:t>
            </w:r>
          </w:p>
        </w:tc>
        <w:tc>
          <w:tcPr>
            <w:tcW w:w="10381" w:type="dxa"/>
            <w:gridSpan w:val="4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该项目为人员类项目，主要保障部门2名遗属生活补助。2023年，该预算项目资金按月支付，及时足额发放，预算执行率100%，年末无资金结余情况。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06" w:type="dxa"/>
          <w:wAfter w:w="1668" w:type="dxa"/>
          <w:trHeight w:val="472" w:hRule="atLeast"/>
          <w:jc w:val="center"/>
        </w:trPr>
        <w:tc>
          <w:tcPr>
            <w:tcW w:w="633"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预算执行情况（10分）</w:t>
            </w:r>
          </w:p>
        </w:tc>
        <w:tc>
          <w:tcPr>
            <w:tcW w:w="177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年度预算数（万元）</w:t>
            </w:r>
          </w:p>
        </w:tc>
        <w:tc>
          <w:tcPr>
            <w:tcW w:w="153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年初预算</w:t>
            </w:r>
          </w:p>
        </w:tc>
        <w:tc>
          <w:tcPr>
            <w:tcW w:w="198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调整后预算数</w:t>
            </w:r>
          </w:p>
        </w:tc>
        <w:tc>
          <w:tcPr>
            <w:tcW w:w="2487"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预算执行数</w:t>
            </w:r>
          </w:p>
        </w:tc>
        <w:tc>
          <w:tcPr>
            <w:tcW w:w="1115"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预算执行率</w:t>
            </w:r>
          </w:p>
        </w:tc>
        <w:tc>
          <w:tcPr>
            <w:tcW w:w="50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4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258"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06" w:type="dxa"/>
          <w:wAfter w:w="1668" w:type="dxa"/>
          <w:trHeight w:val="308" w:hRule="atLeast"/>
          <w:jc w:val="center"/>
        </w:trPr>
        <w:tc>
          <w:tcPr>
            <w:tcW w:w="633"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7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总额</w:t>
            </w:r>
          </w:p>
        </w:tc>
        <w:tc>
          <w:tcPr>
            <w:tcW w:w="153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1.80</w:t>
            </w:r>
          </w:p>
        </w:tc>
        <w:tc>
          <w:tcPr>
            <w:tcW w:w="198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1.80</w:t>
            </w:r>
          </w:p>
        </w:tc>
        <w:tc>
          <w:tcPr>
            <w:tcW w:w="2487"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1.80</w:t>
            </w:r>
          </w:p>
        </w:tc>
        <w:tc>
          <w:tcPr>
            <w:tcW w:w="1115"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50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4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2258" w:type="dxa"/>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color w:val="000000"/>
                <w:sz w:val="18"/>
                <w:szCs w:val="18"/>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06" w:type="dxa"/>
          <w:wAfter w:w="1668" w:type="dxa"/>
          <w:trHeight w:val="345" w:hRule="atLeast"/>
          <w:jc w:val="center"/>
        </w:trPr>
        <w:tc>
          <w:tcPr>
            <w:tcW w:w="633"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7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其中：财政资金</w:t>
            </w:r>
          </w:p>
        </w:tc>
        <w:tc>
          <w:tcPr>
            <w:tcW w:w="153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1.80</w:t>
            </w:r>
          </w:p>
        </w:tc>
        <w:tc>
          <w:tcPr>
            <w:tcW w:w="198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1.80</w:t>
            </w:r>
          </w:p>
        </w:tc>
        <w:tc>
          <w:tcPr>
            <w:tcW w:w="2487"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1.80</w:t>
            </w:r>
          </w:p>
        </w:tc>
        <w:tc>
          <w:tcPr>
            <w:tcW w:w="1115"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50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258"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06" w:type="dxa"/>
          <w:wAfter w:w="1668" w:type="dxa"/>
          <w:trHeight w:val="357" w:hRule="atLeast"/>
          <w:jc w:val="center"/>
        </w:trPr>
        <w:tc>
          <w:tcPr>
            <w:tcW w:w="633"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7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财政专户管理资金</w:t>
            </w:r>
          </w:p>
        </w:tc>
        <w:tc>
          <w:tcPr>
            <w:tcW w:w="153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98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487"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115"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50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258"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06" w:type="dxa"/>
          <w:wAfter w:w="1668" w:type="dxa"/>
          <w:trHeight w:val="320" w:hRule="atLeast"/>
          <w:jc w:val="center"/>
        </w:trPr>
        <w:tc>
          <w:tcPr>
            <w:tcW w:w="633"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7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单位资金</w:t>
            </w:r>
          </w:p>
        </w:tc>
        <w:tc>
          <w:tcPr>
            <w:tcW w:w="153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98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487"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115"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50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258"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06" w:type="dxa"/>
          <w:wAfter w:w="1668" w:type="dxa"/>
          <w:trHeight w:val="303" w:hRule="atLeast"/>
          <w:jc w:val="center"/>
        </w:trPr>
        <w:tc>
          <w:tcPr>
            <w:tcW w:w="633"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7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其他资金</w:t>
            </w:r>
          </w:p>
        </w:tc>
        <w:tc>
          <w:tcPr>
            <w:tcW w:w="153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198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487"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1115"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50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258"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06" w:type="dxa"/>
          <w:wAfter w:w="1668" w:type="dxa"/>
          <w:trHeight w:val="926" w:hRule="atLeast"/>
          <w:jc w:val="center"/>
        </w:trPr>
        <w:tc>
          <w:tcPr>
            <w:tcW w:w="633"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绩效指标（90分）</w:t>
            </w:r>
          </w:p>
        </w:tc>
        <w:tc>
          <w:tcPr>
            <w:tcW w:w="177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一级指标</w:t>
            </w:r>
          </w:p>
        </w:tc>
        <w:tc>
          <w:tcPr>
            <w:tcW w:w="153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二级指标</w:t>
            </w:r>
          </w:p>
        </w:tc>
        <w:tc>
          <w:tcPr>
            <w:tcW w:w="198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三级指标</w:t>
            </w:r>
          </w:p>
        </w:tc>
        <w:tc>
          <w:tcPr>
            <w:tcW w:w="46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指标性质</w:t>
            </w:r>
          </w:p>
        </w:tc>
        <w:tc>
          <w:tcPr>
            <w:tcW w:w="1485"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指标值</w:t>
            </w:r>
          </w:p>
        </w:tc>
        <w:tc>
          <w:tcPr>
            <w:tcW w:w="5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度量单位</w:t>
            </w:r>
          </w:p>
        </w:tc>
        <w:tc>
          <w:tcPr>
            <w:tcW w:w="1115"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完成值</w:t>
            </w:r>
          </w:p>
        </w:tc>
        <w:tc>
          <w:tcPr>
            <w:tcW w:w="50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4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258"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06" w:type="dxa"/>
          <w:wAfter w:w="1668" w:type="dxa"/>
          <w:trHeight w:val="303" w:hRule="atLeast"/>
          <w:jc w:val="center"/>
        </w:trPr>
        <w:tc>
          <w:tcPr>
            <w:tcW w:w="633"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7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产出指标</w:t>
            </w:r>
          </w:p>
        </w:tc>
        <w:tc>
          <w:tcPr>
            <w:tcW w:w="153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数量指标</w:t>
            </w:r>
          </w:p>
        </w:tc>
        <w:tc>
          <w:tcPr>
            <w:tcW w:w="198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发放（缴纳）覆盖率</w:t>
            </w:r>
          </w:p>
        </w:tc>
        <w:tc>
          <w:tcPr>
            <w:tcW w:w="46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485"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115"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0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60</w:t>
            </w:r>
          </w:p>
        </w:tc>
        <w:tc>
          <w:tcPr>
            <w:tcW w:w="4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60</w:t>
            </w:r>
          </w:p>
        </w:tc>
        <w:tc>
          <w:tcPr>
            <w:tcW w:w="2258"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06" w:type="dxa"/>
          <w:wAfter w:w="1668" w:type="dxa"/>
          <w:trHeight w:val="303" w:hRule="atLeast"/>
          <w:jc w:val="center"/>
        </w:trPr>
        <w:tc>
          <w:tcPr>
            <w:tcW w:w="633"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7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效益指标</w:t>
            </w:r>
          </w:p>
        </w:tc>
        <w:tc>
          <w:tcPr>
            <w:tcW w:w="153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社会效益指标</w:t>
            </w:r>
          </w:p>
        </w:tc>
        <w:tc>
          <w:tcPr>
            <w:tcW w:w="198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足额保障率（参保率）</w:t>
            </w:r>
          </w:p>
        </w:tc>
        <w:tc>
          <w:tcPr>
            <w:tcW w:w="46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485"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115"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0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30</w:t>
            </w:r>
          </w:p>
        </w:tc>
        <w:tc>
          <w:tcPr>
            <w:tcW w:w="4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30</w:t>
            </w:r>
          </w:p>
        </w:tc>
        <w:tc>
          <w:tcPr>
            <w:tcW w:w="2258"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06" w:type="dxa"/>
          <w:wAfter w:w="1668" w:type="dxa"/>
          <w:trHeight w:val="259" w:hRule="atLeast"/>
          <w:jc w:val="center"/>
        </w:trPr>
        <w:tc>
          <w:tcPr>
            <w:tcW w:w="9532" w:type="dxa"/>
            <w:gridSpan w:val="4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合计</w:t>
            </w:r>
          </w:p>
        </w:tc>
        <w:tc>
          <w:tcPr>
            <w:tcW w:w="50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2258"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06" w:type="dxa"/>
          <w:wAfter w:w="1668" w:type="dxa"/>
          <w:trHeight w:val="517" w:hRule="atLeast"/>
          <w:jc w:val="center"/>
        </w:trPr>
        <w:tc>
          <w:tcPr>
            <w:tcW w:w="63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评价结论</w:t>
            </w:r>
          </w:p>
        </w:tc>
        <w:tc>
          <w:tcPr>
            <w:tcW w:w="12152" w:type="dxa"/>
            <w:gridSpan w:val="5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06" w:type="dxa"/>
          <w:wAfter w:w="1668" w:type="dxa"/>
          <w:trHeight w:val="348" w:hRule="atLeast"/>
          <w:jc w:val="center"/>
        </w:trPr>
        <w:tc>
          <w:tcPr>
            <w:tcW w:w="63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存在问题</w:t>
            </w:r>
          </w:p>
        </w:tc>
        <w:tc>
          <w:tcPr>
            <w:tcW w:w="12152" w:type="dxa"/>
            <w:gridSpan w:val="5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06" w:type="dxa"/>
          <w:wAfter w:w="1668" w:type="dxa"/>
          <w:trHeight w:val="366" w:hRule="atLeast"/>
          <w:jc w:val="center"/>
        </w:trPr>
        <w:tc>
          <w:tcPr>
            <w:tcW w:w="63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改进措施</w:t>
            </w:r>
          </w:p>
        </w:tc>
        <w:tc>
          <w:tcPr>
            <w:tcW w:w="12152" w:type="dxa"/>
            <w:gridSpan w:val="5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206" w:type="dxa"/>
          <w:wAfter w:w="1668" w:type="dxa"/>
          <w:trHeight w:val="286" w:hRule="atLeast"/>
          <w:jc w:val="center"/>
        </w:trPr>
        <w:tc>
          <w:tcPr>
            <w:tcW w:w="6393" w:type="dxa"/>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项目负责人：李小军</w:t>
            </w:r>
          </w:p>
        </w:tc>
        <w:tc>
          <w:tcPr>
            <w:tcW w:w="6392" w:type="dxa"/>
            <w:gridSpan w:val="3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财务负责人：李小军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0" w:type="dxa"/>
          <w:trHeight w:val="90" w:hRule="atLeast"/>
          <w:jc w:val="center"/>
        </w:trPr>
        <w:tc>
          <w:tcPr>
            <w:tcW w:w="14109" w:type="dxa"/>
            <w:gridSpan w:val="5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0" w:type="dxa"/>
          <w:trHeight w:val="286" w:hRule="atLeast"/>
          <w:jc w:val="center"/>
        </w:trPr>
        <w:tc>
          <w:tcPr>
            <w:tcW w:w="2723"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项目名称</w:t>
            </w:r>
          </w:p>
        </w:tc>
        <w:tc>
          <w:tcPr>
            <w:tcW w:w="11386" w:type="dxa"/>
            <w:gridSpan w:val="4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0" w:type="dxa"/>
          <w:trHeight w:val="409" w:hRule="atLeast"/>
          <w:jc w:val="center"/>
        </w:trPr>
        <w:tc>
          <w:tcPr>
            <w:tcW w:w="2723"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主管部门</w:t>
            </w:r>
          </w:p>
        </w:tc>
        <w:tc>
          <w:tcPr>
            <w:tcW w:w="6737" w:type="dxa"/>
            <w:gridSpan w:val="2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广元市自然资源局朝天区分局部门</w:t>
            </w:r>
          </w:p>
        </w:tc>
        <w:tc>
          <w:tcPr>
            <w:tcW w:w="1091" w:type="dxa"/>
            <w:gridSpan w:val="9"/>
            <w:tcBorders>
              <w:top w:val="nil"/>
              <w:left w:val="nil"/>
              <w:bottom w:val="nil"/>
              <w:right w:val="nil"/>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实施单位 （盖章）</w:t>
            </w:r>
          </w:p>
        </w:tc>
        <w:tc>
          <w:tcPr>
            <w:tcW w:w="3558"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0" w:type="dxa"/>
          <w:trHeight w:val="286" w:hRule="atLeast"/>
          <w:jc w:val="center"/>
        </w:trPr>
        <w:tc>
          <w:tcPr>
            <w:tcW w:w="683"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项目基本情况</w:t>
            </w:r>
          </w:p>
        </w:tc>
        <w:tc>
          <w:tcPr>
            <w:tcW w:w="2040" w:type="dxa"/>
            <w:gridSpan w:val="8"/>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1.项目年度目标完成情况</w:t>
            </w:r>
          </w:p>
        </w:tc>
        <w:tc>
          <w:tcPr>
            <w:tcW w:w="6737" w:type="dxa"/>
            <w:gridSpan w:val="2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项目年度目标</w:t>
            </w:r>
          </w:p>
        </w:tc>
        <w:tc>
          <w:tcPr>
            <w:tcW w:w="4649" w:type="dxa"/>
            <w:gridSpan w:val="1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0" w:type="dxa"/>
          <w:trHeight w:val="708" w:hRule="atLeast"/>
          <w:jc w:val="center"/>
        </w:trPr>
        <w:tc>
          <w:tcPr>
            <w:tcW w:w="683"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2040" w:type="dxa"/>
            <w:gridSpan w:val="8"/>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6737" w:type="dxa"/>
            <w:gridSpan w:val="2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严格执行相关政策，保障工资及时、足额发放或社保及时、足额缴纳，预算编制科学合理，减少结余资金。</w:t>
            </w:r>
          </w:p>
        </w:tc>
        <w:tc>
          <w:tcPr>
            <w:tcW w:w="4649" w:type="dxa"/>
            <w:gridSpan w:val="1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0" w:type="dxa"/>
          <w:trHeight w:val="566" w:hRule="atLeast"/>
          <w:jc w:val="center"/>
        </w:trPr>
        <w:tc>
          <w:tcPr>
            <w:tcW w:w="683"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204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2.项目实施内容及过程概述</w:t>
            </w:r>
          </w:p>
        </w:tc>
        <w:tc>
          <w:tcPr>
            <w:tcW w:w="11386" w:type="dxa"/>
            <w:gridSpan w:val="4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该项目为人员类项目，主要保障部门公务员机关工勤人员2023年度车补。2022年，该预算项目资金按季度支付，及时足额发放，预算执行率100%，年末无资金结余情况。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0" w:type="dxa"/>
          <w:trHeight w:val="361" w:hRule="atLeast"/>
          <w:jc w:val="center"/>
        </w:trPr>
        <w:tc>
          <w:tcPr>
            <w:tcW w:w="683"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预算执行情况（10分）</w:t>
            </w:r>
          </w:p>
        </w:tc>
        <w:tc>
          <w:tcPr>
            <w:tcW w:w="204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年度预算数（万元）</w:t>
            </w:r>
          </w:p>
        </w:tc>
        <w:tc>
          <w:tcPr>
            <w:tcW w:w="176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年初预算</w:t>
            </w:r>
          </w:p>
        </w:tc>
        <w:tc>
          <w:tcPr>
            <w:tcW w:w="225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调整后预算数</w:t>
            </w:r>
          </w:p>
        </w:tc>
        <w:tc>
          <w:tcPr>
            <w:tcW w:w="2717"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预算执行数</w:t>
            </w:r>
          </w:p>
        </w:tc>
        <w:tc>
          <w:tcPr>
            <w:tcW w:w="109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预算执行率</w:t>
            </w:r>
          </w:p>
        </w:tc>
        <w:tc>
          <w:tcPr>
            <w:tcW w:w="5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4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56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0" w:type="dxa"/>
          <w:trHeight w:val="346" w:hRule="atLeast"/>
          <w:jc w:val="center"/>
        </w:trPr>
        <w:tc>
          <w:tcPr>
            <w:tcW w:w="683"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204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总额</w:t>
            </w:r>
          </w:p>
        </w:tc>
        <w:tc>
          <w:tcPr>
            <w:tcW w:w="176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15.64</w:t>
            </w:r>
          </w:p>
        </w:tc>
        <w:tc>
          <w:tcPr>
            <w:tcW w:w="225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16.27</w:t>
            </w:r>
          </w:p>
        </w:tc>
        <w:tc>
          <w:tcPr>
            <w:tcW w:w="2717"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16.27</w:t>
            </w:r>
          </w:p>
        </w:tc>
        <w:tc>
          <w:tcPr>
            <w:tcW w:w="109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4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2567" w:type="dxa"/>
            <w:gridSpan w:val="6"/>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color w:val="000000"/>
                <w:sz w:val="18"/>
                <w:szCs w:val="18"/>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0" w:type="dxa"/>
          <w:trHeight w:val="348" w:hRule="atLeast"/>
          <w:jc w:val="center"/>
        </w:trPr>
        <w:tc>
          <w:tcPr>
            <w:tcW w:w="683"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204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其中：财政资金</w:t>
            </w:r>
          </w:p>
        </w:tc>
        <w:tc>
          <w:tcPr>
            <w:tcW w:w="176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15.64</w:t>
            </w:r>
          </w:p>
        </w:tc>
        <w:tc>
          <w:tcPr>
            <w:tcW w:w="225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16.27</w:t>
            </w:r>
          </w:p>
        </w:tc>
        <w:tc>
          <w:tcPr>
            <w:tcW w:w="2717"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16.27</w:t>
            </w:r>
          </w:p>
        </w:tc>
        <w:tc>
          <w:tcPr>
            <w:tcW w:w="109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5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67"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0" w:type="dxa"/>
          <w:trHeight w:val="280" w:hRule="atLeast"/>
          <w:jc w:val="center"/>
        </w:trPr>
        <w:tc>
          <w:tcPr>
            <w:tcW w:w="683"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204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财政专户管理资金</w:t>
            </w:r>
          </w:p>
        </w:tc>
        <w:tc>
          <w:tcPr>
            <w:tcW w:w="176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25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717"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9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67"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0" w:type="dxa"/>
          <w:trHeight w:val="185" w:hRule="atLeast"/>
          <w:jc w:val="center"/>
        </w:trPr>
        <w:tc>
          <w:tcPr>
            <w:tcW w:w="683"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204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单位资金</w:t>
            </w:r>
          </w:p>
        </w:tc>
        <w:tc>
          <w:tcPr>
            <w:tcW w:w="176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25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717"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9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5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67"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0" w:type="dxa"/>
          <w:trHeight w:val="229" w:hRule="atLeast"/>
          <w:jc w:val="center"/>
        </w:trPr>
        <w:tc>
          <w:tcPr>
            <w:tcW w:w="683"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204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其他资金</w:t>
            </w:r>
          </w:p>
        </w:tc>
        <w:tc>
          <w:tcPr>
            <w:tcW w:w="176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25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717"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109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5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67"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0" w:type="dxa"/>
          <w:trHeight w:val="452" w:hRule="atLeast"/>
          <w:jc w:val="center"/>
        </w:trPr>
        <w:tc>
          <w:tcPr>
            <w:tcW w:w="683"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绩效指标（90分）</w:t>
            </w:r>
          </w:p>
        </w:tc>
        <w:tc>
          <w:tcPr>
            <w:tcW w:w="204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一级指标</w:t>
            </w:r>
          </w:p>
        </w:tc>
        <w:tc>
          <w:tcPr>
            <w:tcW w:w="176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二级指标</w:t>
            </w:r>
          </w:p>
        </w:tc>
        <w:tc>
          <w:tcPr>
            <w:tcW w:w="225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三级指标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指标性质</w:t>
            </w:r>
          </w:p>
        </w:tc>
        <w:tc>
          <w:tcPr>
            <w:tcW w:w="1677"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指标值</w:t>
            </w:r>
          </w:p>
        </w:tc>
        <w:tc>
          <w:tcPr>
            <w:tcW w:w="5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度量单位</w:t>
            </w:r>
          </w:p>
        </w:tc>
        <w:tc>
          <w:tcPr>
            <w:tcW w:w="109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完成值</w:t>
            </w:r>
          </w:p>
        </w:tc>
        <w:tc>
          <w:tcPr>
            <w:tcW w:w="5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4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56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0" w:type="dxa"/>
          <w:trHeight w:val="339" w:hRule="atLeast"/>
          <w:jc w:val="center"/>
        </w:trPr>
        <w:tc>
          <w:tcPr>
            <w:tcW w:w="683"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204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产出指标</w:t>
            </w:r>
          </w:p>
        </w:tc>
        <w:tc>
          <w:tcPr>
            <w:tcW w:w="176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数量指标</w:t>
            </w:r>
          </w:p>
        </w:tc>
        <w:tc>
          <w:tcPr>
            <w:tcW w:w="225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发放（缴纳）覆盖率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677"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9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60</w:t>
            </w:r>
          </w:p>
        </w:tc>
        <w:tc>
          <w:tcPr>
            <w:tcW w:w="4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lang w:val="en-US" w:eastAsia="zh-CN"/>
              </w:rPr>
            </w:pPr>
            <w:r>
              <w:rPr>
                <w:rFonts w:hint="default" w:ascii="宋体" w:hAnsi="宋体" w:eastAsia="宋体" w:cs="宋体"/>
                <w:color w:val="000000"/>
                <w:sz w:val="18"/>
                <w:szCs w:val="18"/>
                <w:lang w:val="en-US" w:eastAsia="zh-CN"/>
              </w:rPr>
              <w:t>60</w:t>
            </w:r>
          </w:p>
        </w:tc>
        <w:tc>
          <w:tcPr>
            <w:tcW w:w="256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0" w:type="dxa"/>
          <w:trHeight w:val="339" w:hRule="atLeast"/>
          <w:jc w:val="center"/>
        </w:trPr>
        <w:tc>
          <w:tcPr>
            <w:tcW w:w="683"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204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效益指标</w:t>
            </w:r>
          </w:p>
        </w:tc>
        <w:tc>
          <w:tcPr>
            <w:tcW w:w="176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社会效益指标</w:t>
            </w:r>
          </w:p>
        </w:tc>
        <w:tc>
          <w:tcPr>
            <w:tcW w:w="225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足额保障率（参保率）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677"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9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30</w:t>
            </w:r>
          </w:p>
        </w:tc>
        <w:tc>
          <w:tcPr>
            <w:tcW w:w="4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lang w:val="en-US" w:eastAsia="zh-CN"/>
              </w:rPr>
            </w:pPr>
            <w:r>
              <w:rPr>
                <w:rFonts w:hint="default" w:ascii="宋体" w:hAnsi="宋体" w:eastAsia="宋体" w:cs="宋体"/>
                <w:color w:val="000000"/>
                <w:sz w:val="18"/>
                <w:szCs w:val="18"/>
                <w:lang w:val="en-US" w:eastAsia="zh-CN"/>
              </w:rPr>
              <w:t>30</w:t>
            </w:r>
          </w:p>
        </w:tc>
        <w:tc>
          <w:tcPr>
            <w:tcW w:w="256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0" w:type="dxa"/>
          <w:trHeight w:val="286" w:hRule="atLeast"/>
          <w:jc w:val="center"/>
        </w:trPr>
        <w:tc>
          <w:tcPr>
            <w:tcW w:w="10551" w:type="dxa"/>
            <w:gridSpan w:val="4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合计</w:t>
            </w:r>
          </w:p>
        </w:tc>
        <w:tc>
          <w:tcPr>
            <w:tcW w:w="5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lang w:val="en-US" w:eastAsia="zh-CN"/>
              </w:rPr>
            </w:pPr>
            <w:r>
              <w:rPr>
                <w:rFonts w:hint="default" w:ascii="宋体" w:hAnsi="宋体" w:eastAsia="宋体" w:cs="宋体"/>
                <w:color w:val="000000"/>
                <w:sz w:val="18"/>
                <w:szCs w:val="18"/>
                <w:lang w:val="en-US" w:eastAsia="zh-CN"/>
              </w:rPr>
              <w:t>100</w:t>
            </w:r>
          </w:p>
        </w:tc>
        <w:tc>
          <w:tcPr>
            <w:tcW w:w="256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0" w:type="dxa"/>
          <w:trHeight w:val="526" w:hRule="atLeast"/>
          <w:jc w:val="center"/>
        </w:trPr>
        <w:tc>
          <w:tcPr>
            <w:tcW w:w="6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评价结论</w:t>
            </w:r>
          </w:p>
        </w:tc>
        <w:tc>
          <w:tcPr>
            <w:tcW w:w="13426" w:type="dxa"/>
            <w:gridSpan w:val="5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0" w:type="dxa"/>
          <w:trHeight w:val="356" w:hRule="atLeast"/>
          <w:jc w:val="center"/>
        </w:trPr>
        <w:tc>
          <w:tcPr>
            <w:tcW w:w="6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存在问题</w:t>
            </w:r>
          </w:p>
        </w:tc>
        <w:tc>
          <w:tcPr>
            <w:tcW w:w="13426" w:type="dxa"/>
            <w:gridSpan w:val="5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0" w:type="dxa"/>
          <w:trHeight w:val="356" w:hRule="atLeast"/>
          <w:jc w:val="center"/>
        </w:trPr>
        <w:tc>
          <w:tcPr>
            <w:tcW w:w="6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改进措施</w:t>
            </w:r>
          </w:p>
        </w:tc>
        <w:tc>
          <w:tcPr>
            <w:tcW w:w="13426" w:type="dxa"/>
            <w:gridSpan w:val="5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50" w:type="dxa"/>
          <w:trHeight w:val="286" w:hRule="atLeast"/>
          <w:jc w:val="center"/>
        </w:trPr>
        <w:tc>
          <w:tcPr>
            <w:tcW w:w="7262" w:type="dxa"/>
            <w:gridSpan w:val="2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项目负责人：李小军</w:t>
            </w:r>
          </w:p>
        </w:tc>
        <w:tc>
          <w:tcPr>
            <w:tcW w:w="6847" w:type="dxa"/>
            <w:gridSpan w:val="3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财务负责人：李小军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555" w:type="dxa"/>
          <w:trHeight w:val="577" w:hRule="atLeast"/>
          <w:jc w:val="center"/>
        </w:trPr>
        <w:tc>
          <w:tcPr>
            <w:tcW w:w="14104" w:type="dxa"/>
            <w:gridSpan w:val="5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555" w:type="dxa"/>
          <w:trHeight w:val="286" w:hRule="atLeast"/>
          <w:jc w:val="center"/>
        </w:trPr>
        <w:tc>
          <w:tcPr>
            <w:tcW w:w="272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项目名称</w:t>
            </w:r>
          </w:p>
        </w:tc>
        <w:tc>
          <w:tcPr>
            <w:tcW w:w="11383" w:type="dxa"/>
            <w:gridSpan w:val="4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51081222R000000334276-区国土局退休人员工资补差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555" w:type="dxa"/>
          <w:trHeight w:val="322" w:hRule="atLeast"/>
          <w:jc w:val="center"/>
        </w:trPr>
        <w:tc>
          <w:tcPr>
            <w:tcW w:w="272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主管部门</w:t>
            </w:r>
          </w:p>
        </w:tc>
        <w:tc>
          <w:tcPr>
            <w:tcW w:w="6740" w:type="dxa"/>
            <w:gridSpan w:val="3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广元市自然资源局朝天区分局部门</w:t>
            </w:r>
          </w:p>
        </w:tc>
        <w:tc>
          <w:tcPr>
            <w:tcW w:w="1098" w:type="dxa"/>
            <w:gridSpan w:val="7"/>
            <w:tcBorders>
              <w:top w:val="nil"/>
              <w:left w:val="nil"/>
              <w:bottom w:val="nil"/>
              <w:right w:val="nil"/>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实施单位 （盖章）</w:t>
            </w:r>
          </w:p>
        </w:tc>
        <w:tc>
          <w:tcPr>
            <w:tcW w:w="3545"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555" w:type="dxa"/>
          <w:trHeight w:val="286" w:hRule="atLeast"/>
          <w:jc w:val="center"/>
        </w:trPr>
        <w:tc>
          <w:tcPr>
            <w:tcW w:w="683" w:type="dxa"/>
            <w:gridSpan w:val="5"/>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项目基本情况</w:t>
            </w:r>
          </w:p>
        </w:tc>
        <w:tc>
          <w:tcPr>
            <w:tcW w:w="2038" w:type="dxa"/>
            <w:gridSpan w:val="6"/>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1.项目年度目标完成情况</w:t>
            </w:r>
          </w:p>
        </w:tc>
        <w:tc>
          <w:tcPr>
            <w:tcW w:w="6740" w:type="dxa"/>
            <w:gridSpan w:val="3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项目年度目标</w:t>
            </w:r>
          </w:p>
        </w:tc>
        <w:tc>
          <w:tcPr>
            <w:tcW w:w="4643"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555" w:type="dxa"/>
          <w:trHeight w:val="481" w:hRule="atLeast"/>
          <w:jc w:val="center"/>
        </w:trPr>
        <w:tc>
          <w:tcPr>
            <w:tcW w:w="683"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2038"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6740" w:type="dxa"/>
            <w:gridSpan w:val="3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严格执行相关政策，保障工资及时、足额发放或社保及时、足额缴纳，预算编制科学合理，减少结余资金。</w:t>
            </w:r>
          </w:p>
        </w:tc>
        <w:tc>
          <w:tcPr>
            <w:tcW w:w="4643"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555" w:type="dxa"/>
          <w:trHeight w:val="516" w:hRule="atLeast"/>
          <w:jc w:val="center"/>
        </w:trPr>
        <w:tc>
          <w:tcPr>
            <w:tcW w:w="683"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203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2.项目实施内容及过程概述</w:t>
            </w:r>
          </w:p>
        </w:tc>
        <w:tc>
          <w:tcPr>
            <w:tcW w:w="11383" w:type="dxa"/>
            <w:gridSpan w:val="4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该项目为人员类项目，主要保障退休人员工资补差按时缴纳，2023年，该预算项目资金按时支付，足额发放，预算执行率100%，年末无资金结余情况。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555" w:type="dxa"/>
          <w:trHeight w:val="361" w:hRule="atLeast"/>
          <w:jc w:val="center"/>
        </w:trPr>
        <w:tc>
          <w:tcPr>
            <w:tcW w:w="683" w:type="dxa"/>
            <w:gridSpan w:val="5"/>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预算执行情况（10分）</w:t>
            </w:r>
          </w:p>
        </w:tc>
        <w:tc>
          <w:tcPr>
            <w:tcW w:w="203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年度预算数（万元）</w:t>
            </w:r>
          </w:p>
        </w:tc>
        <w:tc>
          <w:tcPr>
            <w:tcW w:w="176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年初预算</w:t>
            </w:r>
          </w:p>
        </w:tc>
        <w:tc>
          <w:tcPr>
            <w:tcW w:w="225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调整后预算数</w:t>
            </w:r>
          </w:p>
        </w:tc>
        <w:tc>
          <w:tcPr>
            <w:tcW w:w="2719"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预算执行数</w:t>
            </w:r>
          </w:p>
        </w:tc>
        <w:tc>
          <w:tcPr>
            <w:tcW w:w="109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预算执行率</w:t>
            </w:r>
          </w:p>
        </w:tc>
        <w:tc>
          <w:tcPr>
            <w:tcW w:w="52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53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555" w:type="dxa"/>
          <w:trHeight w:val="269" w:hRule="atLeast"/>
          <w:jc w:val="center"/>
        </w:trPr>
        <w:tc>
          <w:tcPr>
            <w:tcW w:w="683"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203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总额</w:t>
            </w:r>
          </w:p>
        </w:tc>
        <w:tc>
          <w:tcPr>
            <w:tcW w:w="176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11.25</w:t>
            </w:r>
          </w:p>
        </w:tc>
        <w:tc>
          <w:tcPr>
            <w:tcW w:w="225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21.12</w:t>
            </w:r>
          </w:p>
        </w:tc>
        <w:tc>
          <w:tcPr>
            <w:tcW w:w="2719"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21.12</w:t>
            </w:r>
          </w:p>
        </w:tc>
        <w:tc>
          <w:tcPr>
            <w:tcW w:w="109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52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2532" w:type="dxa"/>
            <w:gridSpan w:val="5"/>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color w:val="000000"/>
                <w:sz w:val="18"/>
                <w:szCs w:val="18"/>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555" w:type="dxa"/>
          <w:trHeight w:val="214" w:hRule="atLeast"/>
          <w:jc w:val="center"/>
        </w:trPr>
        <w:tc>
          <w:tcPr>
            <w:tcW w:w="683"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203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其中：财政资金</w:t>
            </w:r>
          </w:p>
        </w:tc>
        <w:tc>
          <w:tcPr>
            <w:tcW w:w="176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11.25</w:t>
            </w:r>
          </w:p>
        </w:tc>
        <w:tc>
          <w:tcPr>
            <w:tcW w:w="225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21.12</w:t>
            </w:r>
          </w:p>
        </w:tc>
        <w:tc>
          <w:tcPr>
            <w:tcW w:w="2719"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21.12</w:t>
            </w:r>
          </w:p>
        </w:tc>
        <w:tc>
          <w:tcPr>
            <w:tcW w:w="109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52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32"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555" w:type="dxa"/>
          <w:trHeight w:val="281" w:hRule="atLeast"/>
          <w:jc w:val="center"/>
        </w:trPr>
        <w:tc>
          <w:tcPr>
            <w:tcW w:w="683"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203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财政专户管理资金</w:t>
            </w:r>
          </w:p>
        </w:tc>
        <w:tc>
          <w:tcPr>
            <w:tcW w:w="176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25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719"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9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52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32"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555" w:type="dxa"/>
          <w:trHeight w:val="251" w:hRule="atLeast"/>
          <w:jc w:val="center"/>
        </w:trPr>
        <w:tc>
          <w:tcPr>
            <w:tcW w:w="683"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203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单位资金</w:t>
            </w:r>
          </w:p>
        </w:tc>
        <w:tc>
          <w:tcPr>
            <w:tcW w:w="176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25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719"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9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52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32"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555" w:type="dxa"/>
          <w:trHeight w:val="339" w:hRule="atLeast"/>
          <w:jc w:val="center"/>
        </w:trPr>
        <w:tc>
          <w:tcPr>
            <w:tcW w:w="683"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203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其他资金</w:t>
            </w:r>
          </w:p>
        </w:tc>
        <w:tc>
          <w:tcPr>
            <w:tcW w:w="176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25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719"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109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52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32"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555" w:type="dxa"/>
          <w:trHeight w:val="452" w:hRule="atLeast"/>
          <w:jc w:val="center"/>
        </w:trPr>
        <w:tc>
          <w:tcPr>
            <w:tcW w:w="683" w:type="dxa"/>
            <w:gridSpan w:val="5"/>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绩效指标（90分）</w:t>
            </w:r>
          </w:p>
        </w:tc>
        <w:tc>
          <w:tcPr>
            <w:tcW w:w="203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一级指标</w:t>
            </w:r>
          </w:p>
        </w:tc>
        <w:tc>
          <w:tcPr>
            <w:tcW w:w="176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二级指标</w:t>
            </w:r>
          </w:p>
        </w:tc>
        <w:tc>
          <w:tcPr>
            <w:tcW w:w="225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三级指标</w:t>
            </w:r>
          </w:p>
        </w:tc>
        <w:tc>
          <w:tcPr>
            <w:tcW w:w="5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指标性质</w:t>
            </w:r>
          </w:p>
        </w:tc>
        <w:tc>
          <w:tcPr>
            <w:tcW w:w="167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指标值</w:t>
            </w:r>
          </w:p>
        </w:tc>
        <w:tc>
          <w:tcPr>
            <w:tcW w:w="5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度量单位</w:t>
            </w:r>
          </w:p>
        </w:tc>
        <w:tc>
          <w:tcPr>
            <w:tcW w:w="109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完成值</w:t>
            </w:r>
          </w:p>
        </w:tc>
        <w:tc>
          <w:tcPr>
            <w:tcW w:w="52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53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555" w:type="dxa"/>
          <w:trHeight w:val="339" w:hRule="atLeast"/>
          <w:jc w:val="center"/>
        </w:trPr>
        <w:tc>
          <w:tcPr>
            <w:tcW w:w="683"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203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产出指标</w:t>
            </w:r>
          </w:p>
        </w:tc>
        <w:tc>
          <w:tcPr>
            <w:tcW w:w="176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数量指标</w:t>
            </w:r>
          </w:p>
        </w:tc>
        <w:tc>
          <w:tcPr>
            <w:tcW w:w="225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发放（缴纳）覆盖率</w:t>
            </w:r>
          </w:p>
        </w:tc>
        <w:tc>
          <w:tcPr>
            <w:tcW w:w="5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67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9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2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60</w:t>
            </w:r>
          </w:p>
        </w:tc>
        <w:tc>
          <w:tcPr>
            <w:tcW w:w="253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555" w:type="dxa"/>
          <w:trHeight w:val="339" w:hRule="atLeast"/>
          <w:jc w:val="center"/>
        </w:trPr>
        <w:tc>
          <w:tcPr>
            <w:tcW w:w="683"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203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效益指标</w:t>
            </w:r>
          </w:p>
        </w:tc>
        <w:tc>
          <w:tcPr>
            <w:tcW w:w="176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社会效益指标</w:t>
            </w:r>
          </w:p>
        </w:tc>
        <w:tc>
          <w:tcPr>
            <w:tcW w:w="225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足额保障率（参保率）</w:t>
            </w:r>
          </w:p>
        </w:tc>
        <w:tc>
          <w:tcPr>
            <w:tcW w:w="5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677"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9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2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30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30</w:t>
            </w:r>
          </w:p>
        </w:tc>
        <w:tc>
          <w:tcPr>
            <w:tcW w:w="253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555" w:type="dxa"/>
          <w:trHeight w:val="286" w:hRule="atLeast"/>
          <w:jc w:val="center"/>
        </w:trPr>
        <w:tc>
          <w:tcPr>
            <w:tcW w:w="10559" w:type="dxa"/>
            <w:gridSpan w:val="4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合计</w:t>
            </w:r>
          </w:p>
        </w:tc>
        <w:tc>
          <w:tcPr>
            <w:tcW w:w="52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253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555" w:type="dxa"/>
          <w:trHeight w:val="603" w:hRule="atLeast"/>
          <w:jc w:val="center"/>
        </w:trPr>
        <w:tc>
          <w:tcPr>
            <w:tcW w:w="68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评价结论</w:t>
            </w:r>
          </w:p>
        </w:tc>
        <w:tc>
          <w:tcPr>
            <w:tcW w:w="13421" w:type="dxa"/>
            <w:gridSpan w:val="5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555" w:type="dxa"/>
          <w:trHeight w:val="323" w:hRule="atLeast"/>
          <w:jc w:val="center"/>
        </w:trPr>
        <w:tc>
          <w:tcPr>
            <w:tcW w:w="68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存在问题</w:t>
            </w:r>
          </w:p>
        </w:tc>
        <w:tc>
          <w:tcPr>
            <w:tcW w:w="13421" w:type="dxa"/>
            <w:gridSpan w:val="5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555" w:type="dxa"/>
          <w:trHeight w:val="633" w:hRule="atLeast"/>
          <w:jc w:val="center"/>
        </w:trPr>
        <w:tc>
          <w:tcPr>
            <w:tcW w:w="68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改进措施</w:t>
            </w:r>
          </w:p>
        </w:tc>
        <w:tc>
          <w:tcPr>
            <w:tcW w:w="13421" w:type="dxa"/>
            <w:gridSpan w:val="5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555" w:type="dxa"/>
          <w:trHeight w:val="286" w:hRule="atLeast"/>
          <w:jc w:val="center"/>
        </w:trPr>
        <w:tc>
          <w:tcPr>
            <w:tcW w:w="7263" w:type="dxa"/>
            <w:gridSpan w:val="27"/>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项目负责人：李小军</w:t>
            </w:r>
          </w:p>
        </w:tc>
        <w:tc>
          <w:tcPr>
            <w:tcW w:w="6841" w:type="dxa"/>
            <w:gridSpan w:val="2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财务负责人：李小军</w:t>
            </w:r>
          </w:p>
        </w:tc>
      </w:tr>
    </w:tbl>
    <w:p>
      <w:pPr>
        <w:widowControl/>
        <w:jc w:val="center"/>
        <w:textAlignment w:val="center"/>
        <w:rPr>
          <w:rFonts w:hint="eastAsia" w:ascii="黑体" w:hAnsi="宋体" w:eastAsia="黑体" w:cs="黑体"/>
          <w:b/>
          <w:color w:val="000000"/>
          <w:sz w:val="30"/>
          <w:szCs w:val="30"/>
          <w:lang w:val="en-US" w:eastAsia="zh-CN" w:bidi="ar"/>
        </w:rPr>
        <w:sectPr>
          <w:pgSz w:w="15840" w:h="12240" w:orient="landscape"/>
          <w:pgMar w:top="1800" w:right="1440" w:bottom="1800" w:left="1440" w:header="720" w:footer="720" w:gutter="0"/>
          <w:pgBorders>
            <w:top w:val="none" w:sz="0" w:space="0"/>
            <w:left w:val="none" w:sz="0" w:space="0"/>
            <w:bottom w:val="none" w:sz="0" w:space="0"/>
            <w:right w:val="none" w:sz="0" w:space="0"/>
          </w:pgBorders>
          <w:lnNumType w:countBy="0" w:distance="360"/>
          <w:cols w:space="720" w:num="1"/>
        </w:sectPr>
      </w:pPr>
    </w:p>
    <w:tbl>
      <w:tblPr>
        <w:tblStyle w:val="11"/>
        <w:tblW w:w="13344" w:type="dxa"/>
        <w:tblInd w:w="-1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8"/>
        <w:gridCol w:w="1575"/>
        <w:gridCol w:w="1657"/>
        <w:gridCol w:w="2127"/>
        <w:gridCol w:w="490"/>
        <w:gridCol w:w="1574"/>
        <w:gridCol w:w="499"/>
        <w:gridCol w:w="1036"/>
        <w:gridCol w:w="496"/>
        <w:gridCol w:w="486"/>
        <w:gridCol w:w="2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34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5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项目名称</w:t>
            </w:r>
          </w:p>
        </w:tc>
        <w:tc>
          <w:tcPr>
            <w:tcW w:w="1079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5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主管部门</w:t>
            </w:r>
          </w:p>
        </w:tc>
        <w:tc>
          <w:tcPr>
            <w:tcW w:w="634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广元市自然资源局朝天区分局部门</w:t>
            </w:r>
          </w:p>
        </w:tc>
        <w:tc>
          <w:tcPr>
            <w:tcW w:w="1036" w:type="dxa"/>
            <w:tcBorders>
              <w:top w:val="nil"/>
              <w:left w:val="nil"/>
              <w:bottom w:val="nil"/>
              <w:right w:val="nil"/>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实施单位 （盖章）</w:t>
            </w:r>
          </w:p>
        </w:tc>
        <w:tc>
          <w:tcPr>
            <w:tcW w:w="340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项目基本情况</w:t>
            </w: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1.项目年度目标完成情况</w:t>
            </w:r>
          </w:p>
        </w:tc>
        <w:tc>
          <w:tcPr>
            <w:tcW w:w="634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项目年度目标</w:t>
            </w:r>
          </w:p>
        </w:tc>
        <w:tc>
          <w:tcPr>
            <w:tcW w:w="444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634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提高预算编制质量，严格执行预算，保障单位日常运转。</w:t>
            </w:r>
          </w:p>
        </w:tc>
        <w:tc>
          <w:tcPr>
            <w:tcW w:w="444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2.项目实施内容及过程概述</w:t>
            </w:r>
          </w:p>
        </w:tc>
        <w:tc>
          <w:tcPr>
            <w:tcW w:w="1079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该项目为运转类项目，主要保障部门日常公用支出。2023年，该预算项目资金年中有序支付，预算执行率100%，年末无资金结余情况。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预算执行情况（10分）</w:t>
            </w:r>
          </w:p>
        </w:tc>
        <w:tc>
          <w:tcPr>
            <w:tcW w:w="15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年度预算数（万元）</w:t>
            </w:r>
          </w:p>
        </w:tc>
        <w:tc>
          <w:tcPr>
            <w:tcW w:w="16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年初预算</w:t>
            </w:r>
          </w:p>
        </w:tc>
        <w:tc>
          <w:tcPr>
            <w:tcW w:w="2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调整后预算数</w:t>
            </w:r>
          </w:p>
        </w:tc>
        <w:tc>
          <w:tcPr>
            <w:tcW w:w="256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预算执行数</w:t>
            </w: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预算执行率</w:t>
            </w:r>
          </w:p>
        </w:tc>
        <w:tc>
          <w:tcPr>
            <w:tcW w:w="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总额</w:t>
            </w:r>
          </w:p>
        </w:tc>
        <w:tc>
          <w:tcPr>
            <w:tcW w:w="16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28.50</w:t>
            </w:r>
          </w:p>
        </w:tc>
        <w:tc>
          <w:tcPr>
            <w:tcW w:w="2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29.37</w:t>
            </w:r>
          </w:p>
        </w:tc>
        <w:tc>
          <w:tcPr>
            <w:tcW w:w="256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29.37</w:t>
            </w: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242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color w:val="000000"/>
                <w:sz w:val="18"/>
                <w:szCs w:val="18"/>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其中：财政资金</w:t>
            </w:r>
          </w:p>
        </w:tc>
        <w:tc>
          <w:tcPr>
            <w:tcW w:w="16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28.50</w:t>
            </w:r>
          </w:p>
        </w:tc>
        <w:tc>
          <w:tcPr>
            <w:tcW w:w="2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29.37</w:t>
            </w:r>
          </w:p>
        </w:tc>
        <w:tc>
          <w:tcPr>
            <w:tcW w:w="256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29.37</w:t>
            </w: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4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财政专户管理资金</w:t>
            </w:r>
          </w:p>
        </w:tc>
        <w:tc>
          <w:tcPr>
            <w:tcW w:w="16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56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4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单位资金</w:t>
            </w:r>
          </w:p>
        </w:tc>
        <w:tc>
          <w:tcPr>
            <w:tcW w:w="16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56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4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其他资金</w:t>
            </w:r>
          </w:p>
        </w:tc>
        <w:tc>
          <w:tcPr>
            <w:tcW w:w="16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56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4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绩效指标（90分）</w:t>
            </w:r>
          </w:p>
        </w:tc>
        <w:tc>
          <w:tcPr>
            <w:tcW w:w="15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一级指标</w:t>
            </w:r>
          </w:p>
        </w:tc>
        <w:tc>
          <w:tcPr>
            <w:tcW w:w="16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二级指标</w:t>
            </w:r>
          </w:p>
        </w:tc>
        <w:tc>
          <w:tcPr>
            <w:tcW w:w="2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三级指标</w:t>
            </w:r>
          </w:p>
        </w:tc>
        <w:tc>
          <w:tcPr>
            <w:tcW w:w="4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指标性质</w:t>
            </w:r>
          </w:p>
        </w:tc>
        <w:tc>
          <w:tcPr>
            <w:tcW w:w="15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指标值</w:t>
            </w:r>
          </w:p>
        </w:tc>
        <w:tc>
          <w:tcPr>
            <w:tcW w:w="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度量单位</w:t>
            </w: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完成值</w:t>
            </w:r>
          </w:p>
        </w:tc>
        <w:tc>
          <w:tcPr>
            <w:tcW w:w="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产出指标</w:t>
            </w:r>
          </w:p>
        </w:tc>
        <w:tc>
          <w:tcPr>
            <w:tcW w:w="16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数量指标</w:t>
            </w:r>
          </w:p>
        </w:tc>
        <w:tc>
          <w:tcPr>
            <w:tcW w:w="2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科目调整次数</w:t>
            </w:r>
          </w:p>
        </w:tc>
        <w:tc>
          <w:tcPr>
            <w:tcW w:w="4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5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w:t>
            </w:r>
          </w:p>
        </w:tc>
        <w:tc>
          <w:tcPr>
            <w:tcW w:w="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次</w:t>
            </w: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1</w:t>
            </w:r>
          </w:p>
        </w:tc>
        <w:tc>
          <w:tcPr>
            <w:tcW w:w="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2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6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质量指标</w:t>
            </w:r>
          </w:p>
        </w:tc>
        <w:tc>
          <w:tcPr>
            <w:tcW w:w="2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预算编制准确率（计算方法为：∣（执行数-预算数）/预算数∣）</w:t>
            </w:r>
          </w:p>
        </w:tc>
        <w:tc>
          <w:tcPr>
            <w:tcW w:w="4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5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w:t>
            </w:r>
          </w:p>
        </w:tc>
        <w:tc>
          <w:tcPr>
            <w:tcW w:w="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0</w:t>
            </w:r>
          </w:p>
        </w:tc>
        <w:tc>
          <w:tcPr>
            <w:tcW w:w="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30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30</w:t>
            </w:r>
          </w:p>
        </w:tc>
        <w:tc>
          <w:tcPr>
            <w:tcW w:w="2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效益指标</w:t>
            </w:r>
          </w:p>
        </w:tc>
        <w:tc>
          <w:tcPr>
            <w:tcW w:w="16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经济效益指标</w:t>
            </w:r>
          </w:p>
        </w:tc>
        <w:tc>
          <w:tcPr>
            <w:tcW w:w="2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eastAsia" w:ascii="宋体" w:hAnsi="宋体" w:cs="宋体"/>
                <w:color w:val="000000"/>
                <w:sz w:val="18"/>
                <w:szCs w:val="18"/>
                <w:lang w:val="en-US" w:eastAsia="zh-CN" w:bidi="ar"/>
              </w:rPr>
              <w:t>“三公”经费</w:t>
            </w:r>
            <w:r>
              <w:rPr>
                <w:rFonts w:hint="default" w:ascii="宋体" w:hAnsi="宋体" w:eastAsia="宋体" w:cs="宋体"/>
                <w:color w:val="000000"/>
                <w:sz w:val="18"/>
                <w:szCs w:val="18"/>
                <w:lang w:val="en-US" w:eastAsia="zh-CN" w:bidi="ar"/>
              </w:rPr>
              <w:t>控制率[计算方法为：（三公经费实际支出数/预算安排数]×100%）</w:t>
            </w:r>
          </w:p>
        </w:tc>
        <w:tc>
          <w:tcPr>
            <w:tcW w:w="4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5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100</w:t>
            </w:r>
          </w:p>
        </w:tc>
        <w:tc>
          <w:tcPr>
            <w:tcW w:w="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2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6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社会效益指标</w:t>
            </w:r>
          </w:p>
        </w:tc>
        <w:tc>
          <w:tcPr>
            <w:tcW w:w="21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运转保障率</w:t>
            </w:r>
          </w:p>
        </w:tc>
        <w:tc>
          <w:tcPr>
            <w:tcW w:w="4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5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100</w:t>
            </w:r>
          </w:p>
        </w:tc>
        <w:tc>
          <w:tcPr>
            <w:tcW w:w="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2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3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合计</w:t>
            </w:r>
          </w:p>
        </w:tc>
        <w:tc>
          <w:tcPr>
            <w:tcW w:w="4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24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评价结论</w:t>
            </w:r>
          </w:p>
        </w:tc>
        <w:tc>
          <w:tcPr>
            <w:tcW w:w="12366"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9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存在问题</w:t>
            </w:r>
          </w:p>
        </w:tc>
        <w:tc>
          <w:tcPr>
            <w:tcW w:w="12366"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改进措施</w:t>
            </w:r>
          </w:p>
        </w:tc>
        <w:tc>
          <w:tcPr>
            <w:tcW w:w="12366"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2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项目负责人：李小军</w:t>
            </w:r>
          </w:p>
        </w:tc>
        <w:tc>
          <w:tcPr>
            <w:tcW w:w="651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财务负责人：李小军</w:t>
            </w:r>
          </w:p>
        </w:tc>
      </w:tr>
    </w:tbl>
    <w:p>
      <w:pPr>
        <w:widowControl/>
        <w:jc w:val="center"/>
        <w:textAlignment w:val="center"/>
        <w:rPr>
          <w:rFonts w:hint="eastAsia" w:ascii="黑体" w:hAnsi="宋体" w:eastAsia="黑体" w:cs="黑体"/>
          <w:b/>
          <w:color w:val="000000"/>
          <w:sz w:val="30"/>
          <w:szCs w:val="30"/>
          <w:lang w:val="en-US" w:eastAsia="zh-CN" w:bidi="ar"/>
        </w:rPr>
        <w:sectPr>
          <w:pgSz w:w="15840" w:h="12240" w:orient="landscape"/>
          <w:pgMar w:top="1800" w:right="1440" w:bottom="1800" w:left="1440" w:header="720" w:footer="720" w:gutter="0"/>
          <w:pgBorders>
            <w:top w:val="none" w:sz="0" w:space="0"/>
            <w:left w:val="none" w:sz="0" w:space="0"/>
            <w:bottom w:val="none" w:sz="0" w:space="0"/>
            <w:right w:val="none" w:sz="0" w:space="0"/>
          </w:pgBorders>
          <w:lnNumType w:countBy="0" w:distance="360"/>
          <w:cols w:space="720" w:num="1"/>
        </w:sectPr>
      </w:pPr>
    </w:p>
    <w:tbl>
      <w:tblPr>
        <w:tblStyle w:val="11"/>
        <w:tblW w:w="139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6"/>
        <w:gridCol w:w="1757"/>
        <w:gridCol w:w="1754"/>
        <w:gridCol w:w="2238"/>
        <w:gridCol w:w="516"/>
        <w:gridCol w:w="1657"/>
        <w:gridCol w:w="518"/>
        <w:gridCol w:w="1081"/>
        <w:gridCol w:w="500"/>
        <w:gridCol w:w="486"/>
        <w:gridCol w:w="2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 w:hRule="atLeast"/>
        </w:trPr>
        <w:tc>
          <w:tcPr>
            <w:tcW w:w="139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27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项目名称</w:t>
            </w:r>
          </w:p>
        </w:tc>
        <w:tc>
          <w:tcPr>
            <w:tcW w:w="1127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27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主管部门</w:t>
            </w:r>
          </w:p>
        </w:tc>
        <w:tc>
          <w:tcPr>
            <w:tcW w:w="668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广元市自然资源局朝天区分局部门</w:t>
            </w:r>
          </w:p>
        </w:tc>
        <w:tc>
          <w:tcPr>
            <w:tcW w:w="1081" w:type="dxa"/>
            <w:tcBorders>
              <w:top w:val="nil"/>
              <w:left w:val="nil"/>
              <w:bottom w:val="nil"/>
              <w:right w:val="nil"/>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实施单位 （盖章）</w:t>
            </w:r>
          </w:p>
        </w:tc>
        <w:tc>
          <w:tcPr>
            <w:tcW w:w="35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94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项目基本情况</w:t>
            </w:r>
          </w:p>
        </w:tc>
        <w:tc>
          <w:tcPr>
            <w:tcW w:w="175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1.项目年度目标完成情况</w:t>
            </w:r>
          </w:p>
        </w:tc>
        <w:tc>
          <w:tcPr>
            <w:tcW w:w="668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项目年度目标</w:t>
            </w:r>
          </w:p>
        </w:tc>
        <w:tc>
          <w:tcPr>
            <w:tcW w:w="459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9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17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668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提高预算编制质量，严格执行预算，保障单位日常运转。</w:t>
            </w:r>
          </w:p>
        </w:tc>
        <w:tc>
          <w:tcPr>
            <w:tcW w:w="459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9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1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2.项目实施内容及过程概述</w:t>
            </w:r>
          </w:p>
        </w:tc>
        <w:tc>
          <w:tcPr>
            <w:tcW w:w="1127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该项目为运转类项目，主要保障部门日常公用支出。2023年，该预算项目资金年中有序支付，预算执行率100%，年末无资金结余情况。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94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预算执行情况（10分）</w:t>
            </w:r>
          </w:p>
        </w:tc>
        <w:tc>
          <w:tcPr>
            <w:tcW w:w="1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年度预算数（万元）</w:t>
            </w: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年初预算</w:t>
            </w:r>
          </w:p>
        </w:tc>
        <w:tc>
          <w:tcPr>
            <w:tcW w:w="22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调整后预算数</w:t>
            </w:r>
          </w:p>
        </w:tc>
        <w:tc>
          <w:tcPr>
            <w:tcW w:w="269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预算执行数</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预算执行率</w:t>
            </w: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trPr>
        <w:tc>
          <w:tcPr>
            <w:tcW w:w="9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总额</w:t>
            </w: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42.00</w:t>
            </w:r>
          </w:p>
        </w:tc>
        <w:tc>
          <w:tcPr>
            <w:tcW w:w="22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41.24</w:t>
            </w:r>
          </w:p>
        </w:tc>
        <w:tc>
          <w:tcPr>
            <w:tcW w:w="269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41.24</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252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color w:val="000000"/>
                <w:sz w:val="18"/>
                <w:szCs w:val="18"/>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9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其中：财政资金</w:t>
            </w: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42.00</w:t>
            </w:r>
          </w:p>
        </w:tc>
        <w:tc>
          <w:tcPr>
            <w:tcW w:w="22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41.24</w:t>
            </w:r>
          </w:p>
        </w:tc>
        <w:tc>
          <w:tcPr>
            <w:tcW w:w="269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41.24</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2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9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财政专户管理资金</w:t>
            </w: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2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69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2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9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单位资金</w:t>
            </w: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2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69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2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9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其他资金</w:t>
            </w: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2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69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2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94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绩效指标（90分）</w:t>
            </w:r>
          </w:p>
        </w:tc>
        <w:tc>
          <w:tcPr>
            <w:tcW w:w="1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一级指标</w:t>
            </w: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二级指标</w:t>
            </w:r>
          </w:p>
        </w:tc>
        <w:tc>
          <w:tcPr>
            <w:tcW w:w="22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指标性质</w:t>
            </w:r>
          </w:p>
        </w:tc>
        <w:tc>
          <w:tcPr>
            <w:tcW w:w="16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指标值</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度量单位</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完成值</w:t>
            </w: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 w:hRule="atLeast"/>
        </w:trPr>
        <w:tc>
          <w:tcPr>
            <w:tcW w:w="9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5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产出指标</w:t>
            </w: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数量指标</w:t>
            </w:r>
          </w:p>
        </w:tc>
        <w:tc>
          <w:tcPr>
            <w:tcW w:w="22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科目调整次数</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6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次</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1</w:t>
            </w: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2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质量指标</w:t>
            </w:r>
          </w:p>
        </w:tc>
        <w:tc>
          <w:tcPr>
            <w:tcW w:w="22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预算编制准确率（计算方法为：∣（执行数-预算数）/预算数∣）</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6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0</w:t>
            </w: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30</w:t>
            </w:r>
          </w:p>
        </w:tc>
        <w:tc>
          <w:tcPr>
            <w:tcW w:w="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30</w:t>
            </w:r>
          </w:p>
        </w:tc>
        <w:tc>
          <w:tcPr>
            <w:tcW w:w="2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9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5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效益指标</w:t>
            </w: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经济效益指标</w:t>
            </w:r>
          </w:p>
        </w:tc>
        <w:tc>
          <w:tcPr>
            <w:tcW w:w="22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eastAsia" w:ascii="宋体" w:hAnsi="宋体" w:cs="宋体"/>
                <w:color w:val="000000"/>
                <w:sz w:val="18"/>
                <w:szCs w:val="18"/>
                <w:lang w:val="en-US" w:eastAsia="zh-CN" w:bidi="ar"/>
              </w:rPr>
              <w:t>“三公”经费</w:t>
            </w:r>
            <w:r>
              <w:rPr>
                <w:rFonts w:hint="default" w:ascii="宋体" w:hAnsi="宋体" w:eastAsia="宋体" w:cs="宋体"/>
                <w:color w:val="000000"/>
                <w:sz w:val="18"/>
                <w:szCs w:val="18"/>
                <w:lang w:val="en-US" w:eastAsia="zh-CN" w:bidi="ar"/>
              </w:rPr>
              <w:t>控制率[计算方法为：（三公经费实际支出数/预算安排数]×100%）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6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2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 w:hRule="atLeast"/>
        </w:trPr>
        <w:tc>
          <w:tcPr>
            <w:tcW w:w="9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5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社会效益指标</w:t>
            </w:r>
          </w:p>
        </w:tc>
        <w:tc>
          <w:tcPr>
            <w:tcW w:w="22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运转保障率</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6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2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1047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合计</w:t>
            </w: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2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评价结论</w:t>
            </w:r>
          </w:p>
        </w:tc>
        <w:tc>
          <w:tcPr>
            <w:tcW w:w="1303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存在问题</w:t>
            </w:r>
          </w:p>
        </w:tc>
        <w:tc>
          <w:tcPr>
            <w:tcW w:w="1303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改进措施</w:t>
            </w:r>
          </w:p>
        </w:tc>
        <w:tc>
          <w:tcPr>
            <w:tcW w:w="1303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 w:hRule="atLeast"/>
        </w:trPr>
        <w:tc>
          <w:tcPr>
            <w:tcW w:w="721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项目负责人：李小军</w:t>
            </w:r>
          </w:p>
        </w:tc>
        <w:tc>
          <w:tcPr>
            <w:tcW w:w="676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财务负责人：李小军</w:t>
            </w:r>
          </w:p>
        </w:tc>
      </w:tr>
    </w:tbl>
    <w:p>
      <w:pPr>
        <w:widowControl/>
        <w:jc w:val="center"/>
        <w:textAlignment w:val="center"/>
        <w:rPr>
          <w:rFonts w:hint="eastAsia" w:ascii="黑体" w:hAnsi="宋体" w:eastAsia="黑体" w:cs="黑体"/>
          <w:b/>
          <w:color w:val="000000"/>
          <w:sz w:val="30"/>
          <w:szCs w:val="30"/>
          <w:lang w:val="en-US" w:eastAsia="zh-CN" w:bidi="ar"/>
        </w:rPr>
        <w:sectPr>
          <w:pgSz w:w="15840" w:h="12240" w:orient="landscape"/>
          <w:pgMar w:top="1800" w:right="1440" w:bottom="1800" w:left="1440" w:header="720" w:footer="720" w:gutter="0"/>
          <w:pgBorders>
            <w:top w:val="none" w:sz="0" w:space="0"/>
            <w:left w:val="none" w:sz="0" w:space="0"/>
            <w:bottom w:val="none" w:sz="0" w:space="0"/>
            <w:right w:val="none" w:sz="0" w:space="0"/>
          </w:pgBorders>
          <w:lnNumType w:countBy="0" w:distance="360"/>
          <w:cols w:space="720" w:num="1"/>
        </w:sectPr>
      </w:pPr>
    </w:p>
    <w:tbl>
      <w:tblPr>
        <w:tblStyle w:val="11"/>
        <w:tblW w:w="139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1"/>
        <w:gridCol w:w="1750"/>
        <w:gridCol w:w="1746"/>
        <w:gridCol w:w="2229"/>
        <w:gridCol w:w="514"/>
        <w:gridCol w:w="1650"/>
        <w:gridCol w:w="515"/>
        <w:gridCol w:w="1076"/>
        <w:gridCol w:w="498"/>
        <w:gridCol w:w="486"/>
        <w:gridCol w:w="2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1392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项目名称</w:t>
            </w:r>
          </w:p>
        </w:tc>
        <w:tc>
          <w:tcPr>
            <w:tcW w:w="11227"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51081222Y000005899943-乡村振兴第一书记和工作队工作经费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26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主管部门</w:t>
            </w:r>
          </w:p>
        </w:tc>
        <w:tc>
          <w:tcPr>
            <w:tcW w:w="665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广元市自然资源局朝天区分局部门</w:t>
            </w:r>
          </w:p>
        </w:tc>
        <w:tc>
          <w:tcPr>
            <w:tcW w:w="1076" w:type="dxa"/>
            <w:tcBorders>
              <w:top w:val="nil"/>
              <w:left w:val="nil"/>
              <w:bottom w:val="nil"/>
              <w:right w:val="nil"/>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实施单位 （盖章）</w:t>
            </w:r>
          </w:p>
        </w:tc>
        <w:tc>
          <w:tcPr>
            <w:tcW w:w="349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项目基本情况</w:t>
            </w:r>
          </w:p>
        </w:tc>
        <w:tc>
          <w:tcPr>
            <w:tcW w:w="175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1.项目年度目标完成情况</w:t>
            </w:r>
          </w:p>
        </w:tc>
        <w:tc>
          <w:tcPr>
            <w:tcW w:w="665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项目年度目标</w:t>
            </w:r>
          </w:p>
        </w:tc>
        <w:tc>
          <w:tcPr>
            <w:tcW w:w="457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 w:hRule="atLeast"/>
        </w:trPr>
        <w:tc>
          <w:tcPr>
            <w:tcW w:w="94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175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665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提高预算编制质量，严格执行预算，保障单位日常运转。</w:t>
            </w:r>
          </w:p>
        </w:tc>
        <w:tc>
          <w:tcPr>
            <w:tcW w:w="457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 w:hRule="atLeast"/>
        </w:trPr>
        <w:tc>
          <w:tcPr>
            <w:tcW w:w="94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17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2.项目实施内容及过程概述</w:t>
            </w:r>
          </w:p>
        </w:tc>
        <w:tc>
          <w:tcPr>
            <w:tcW w:w="11227"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该项目为运转类项目，主要保障部门日常公用支出。2023年，该预算项目资金年中有序支付，预算执行率100%，年末无资金结余情况。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94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预算执行情况（10分）</w:t>
            </w:r>
          </w:p>
        </w:tc>
        <w:tc>
          <w:tcPr>
            <w:tcW w:w="17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年度预算数（万元）</w:t>
            </w:r>
          </w:p>
        </w:tc>
        <w:tc>
          <w:tcPr>
            <w:tcW w:w="1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年初预算</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调整后预算数</w:t>
            </w:r>
          </w:p>
        </w:tc>
        <w:tc>
          <w:tcPr>
            <w:tcW w:w="26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预算执行数</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预算执行率</w:t>
            </w:r>
          </w:p>
        </w:tc>
        <w:tc>
          <w:tcPr>
            <w:tcW w:w="4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4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总额</w:t>
            </w:r>
          </w:p>
        </w:tc>
        <w:tc>
          <w:tcPr>
            <w:tcW w:w="1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1.50</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1.50</w:t>
            </w:r>
          </w:p>
        </w:tc>
        <w:tc>
          <w:tcPr>
            <w:tcW w:w="26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1.50</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4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251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color w:val="000000"/>
                <w:sz w:val="18"/>
                <w:szCs w:val="18"/>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4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其中：财政资金</w:t>
            </w:r>
          </w:p>
        </w:tc>
        <w:tc>
          <w:tcPr>
            <w:tcW w:w="1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1.50</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1.50</w:t>
            </w:r>
          </w:p>
        </w:tc>
        <w:tc>
          <w:tcPr>
            <w:tcW w:w="26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1.50</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1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94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财政专户管理资金</w:t>
            </w:r>
          </w:p>
        </w:tc>
        <w:tc>
          <w:tcPr>
            <w:tcW w:w="1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6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4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1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94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单位资金</w:t>
            </w:r>
          </w:p>
        </w:tc>
        <w:tc>
          <w:tcPr>
            <w:tcW w:w="1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6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4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1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其他资金</w:t>
            </w:r>
          </w:p>
        </w:tc>
        <w:tc>
          <w:tcPr>
            <w:tcW w:w="1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6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4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1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94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绩效指标（90分）</w:t>
            </w:r>
          </w:p>
        </w:tc>
        <w:tc>
          <w:tcPr>
            <w:tcW w:w="17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一级指标</w:t>
            </w:r>
          </w:p>
        </w:tc>
        <w:tc>
          <w:tcPr>
            <w:tcW w:w="1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二级指标</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三级指标</w:t>
            </w: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指标性质</w:t>
            </w:r>
          </w:p>
        </w:tc>
        <w:tc>
          <w:tcPr>
            <w:tcW w:w="16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指标值</w:t>
            </w:r>
          </w:p>
        </w:tc>
        <w:tc>
          <w:tcPr>
            <w:tcW w:w="5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度量单位</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完成值</w:t>
            </w:r>
          </w:p>
        </w:tc>
        <w:tc>
          <w:tcPr>
            <w:tcW w:w="4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4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5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产出指标</w:t>
            </w:r>
          </w:p>
        </w:tc>
        <w:tc>
          <w:tcPr>
            <w:tcW w:w="1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数量指标</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科目调整次数</w:t>
            </w: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6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w:t>
            </w:r>
          </w:p>
        </w:tc>
        <w:tc>
          <w:tcPr>
            <w:tcW w:w="5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次</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0</w:t>
            </w:r>
          </w:p>
        </w:tc>
        <w:tc>
          <w:tcPr>
            <w:tcW w:w="4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4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2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trPr>
        <w:tc>
          <w:tcPr>
            <w:tcW w:w="94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5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质量指标</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预算编制准确率（计算方法为：∣（执行数-预算数）/预算数∣）</w:t>
            </w: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6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w:t>
            </w:r>
          </w:p>
        </w:tc>
        <w:tc>
          <w:tcPr>
            <w:tcW w:w="5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0</w:t>
            </w:r>
          </w:p>
        </w:tc>
        <w:tc>
          <w:tcPr>
            <w:tcW w:w="4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30</w:t>
            </w:r>
          </w:p>
        </w:tc>
        <w:tc>
          <w:tcPr>
            <w:tcW w:w="4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30</w:t>
            </w:r>
          </w:p>
        </w:tc>
        <w:tc>
          <w:tcPr>
            <w:tcW w:w="2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94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5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效益指标</w:t>
            </w:r>
          </w:p>
        </w:tc>
        <w:tc>
          <w:tcPr>
            <w:tcW w:w="1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经济效益指标</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eastAsia" w:ascii="宋体" w:hAnsi="宋体" w:cs="宋体"/>
                <w:color w:val="000000"/>
                <w:sz w:val="18"/>
                <w:szCs w:val="18"/>
                <w:lang w:val="en-US" w:eastAsia="zh-CN" w:bidi="ar"/>
              </w:rPr>
              <w:t>“三公”经费</w:t>
            </w:r>
            <w:r>
              <w:rPr>
                <w:rFonts w:hint="default" w:ascii="宋体" w:hAnsi="宋体" w:eastAsia="宋体" w:cs="宋体"/>
                <w:color w:val="000000"/>
                <w:sz w:val="18"/>
                <w:szCs w:val="18"/>
                <w:lang w:val="en-US" w:eastAsia="zh-CN" w:bidi="ar"/>
              </w:rPr>
              <w:t>控制率[计算方法为：（三公经费实际支出数/预算安排数]×100%）</w:t>
            </w: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6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4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2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5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社会效益指标</w:t>
            </w:r>
          </w:p>
        </w:tc>
        <w:tc>
          <w:tcPr>
            <w:tcW w:w="2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运转保障率</w:t>
            </w:r>
          </w:p>
        </w:tc>
        <w:tc>
          <w:tcPr>
            <w:tcW w:w="5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6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4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2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2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合计</w:t>
            </w:r>
          </w:p>
        </w:tc>
        <w:tc>
          <w:tcPr>
            <w:tcW w:w="4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2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9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评价结论</w:t>
            </w:r>
          </w:p>
        </w:tc>
        <w:tc>
          <w:tcPr>
            <w:tcW w:w="12978"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trPr>
        <w:tc>
          <w:tcPr>
            <w:tcW w:w="9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存在问题</w:t>
            </w:r>
          </w:p>
        </w:tc>
        <w:tc>
          <w:tcPr>
            <w:tcW w:w="12978"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9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改进措施</w:t>
            </w:r>
          </w:p>
        </w:tc>
        <w:tc>
          <w:tcPr>
            <w:tcW w:w="12978"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8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项目负责人：李小军</w:t>
            </w:r>
          </w:p>
        </w:tc>
        <w:tc>
          <w:tcPr>
            <w:tcW w:w="673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财务负责人：李小军</w:t>
            </w:r>
          </w:p>
        </w:tc>
      </w:tr>
    </w:tbl>
    <w:p>
      <w:pPr>
        <w:widowControl/>
        <w:jc w:val="center"/>
        <w:textAlignment w:val="center"/>
        <w:rPr>
          <w:rFonts w:hint="eastAsia" w:ascii="黑体" w:hAnsi="宋体" w:eastAsia="黑体" w:cs="黑体"/>
          <w:b/>
          <w:color w:val="000000"/>
          <w:sz w:val="30"/>
          <w:szCs w:val="30"/>
          <w:lang w:val="en-US" w:eastAsia="zh-CN" w:bidi="ar"/>
        </w:rPr>
        <w:sectPr>
          <w:pgSz w:w="15840" w:h="12240" w:orient="landscape"/>
          <w:pgMar w:top="1800" w:right="1440" w:bottom="1800" w:left="1440" w:header="720" w:footer="720" w:gutter="0"/>
          <w:pgBorders>
            <w:top w:val="none" w:sz="0" w:space="0"/>
            <w:left w:val="none" w:sz="0" w:space="0"/>
            <w:bottom w:val="none" w:sz="0" w:space="0"/>
            <w:right w:val="none" w:sz="0" w:space="0"/>
          </w:pgBorders>
          <w:lnNumType w:countBy="0" w:distance="360"/>
          <w:cols w:space="720" w:num="1"/>
        </w:sectPr>
      </w:pPr>
    </w:p>
    <w:tbl>
      <w:tblPr>
        <w:tblStyle w:val="11"/>
        <w:tblW w:w="138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7"/>
        <w:gridCol w:w="1738"/>
        <w:gridCol w:w="1736"/>
        <w:gridCol w:w="2215"/>
        <w:gridCol w:w="511"/>
        <w:gridCol w:w="1639"/>
        <w:gridCol w:w="513"/>
        <w:gridCol w:w="1070"/>
        <w:gridCol w:w="495"/>
        <w:gridCol w:w="486"/>
        <w:gridCol w:w="2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1384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项目名称</w:t>
            </w:r>
          </w:p>
        </w:tc>
        <w:tc>
          <w:tcPr>
            <w:tcW w:w="11165"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51081223R000007945709-2023年工资性支出（行政）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 w:hRule="atLeast"/>
        </w:trPr>
        <w:tc>
          <w:tcPr>
            <w:tcW w:w="2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主管部门</w:t>
            </w:r>
          </w:p>
        </w:tc>
        <w:tc>
          <w:tcPr>
            <w:tcW w:w="661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广元市自然资源局朝天区分局部门</w:t>
            </w:r>
          </w:p>
        </w:tc>
        <w:tc>
          <w:tcPr>
            <w:tcW w:w="1070" w:type="dxa"/>
            <w:tcBorders>
              <w:top w:val="nil"/>
              <w:left w:val="nil"/>
              <w:bottom w:val="nil"/>
              <w:right w:val="nil"/>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实施单位 （盖章）</w:t>
            </w:r>
          </w:p>
        </w:tc>
        <w:tc>
          <w:tcPr>
            <w:tcW w:w="348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项目基本情况</w:t>
            </w:r>
          </w:p>
        </w:tc>
        <w:tc>
          <w:tcPr>
            <w:tcW w:w="173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1.项目年度目标完成情况</w:t>
            </w:r>
          </w:p>
        </w:tc>
        <w:tc>
          <w:tcPr>
            <w:tcW w:w="661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项目年度目标</w:t>
            </w:r>
          </w:p>
        </w:tc>
        <w:tc>
          <w:tcPr>
            <w:tcW w:w="455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9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173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661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严格执行相关政策，保障工资及时、足额发放或社保及时、足额缴纳，预算编制科学合理，减少结余资金。</w:t>
            </w:r>
          </w:p>
        </w:tc>
        <w:tc>
          <w:tcPr>
            <w:tcW w:w="455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9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2.项目实施内容及过程概述</w:t>
            </w:r>
          </w:p>
        </w:tc>
        <w:tc>
          <w:tcPr>
            <w:tcW w:w="11165"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该项目为人员类项目，主要保障部门公务员机关工勤人员2023年度工资，包括基本工资、津贴补贴等。2023年，该预算项目资金按月支付，及时足额发放，预算执行率100%，年末无资金结余情况。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trPr>
        <w:tc>
          <w:tcPr>
            <w:tcW w:w="93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预算执行情况（10分）</w:t>
            </w:r>
          </w:p>
        </w:tc>
        <w:tc>
          <w:tcPr>
            <w:tcW w:w="1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年度预算数（万元）</w:t>
            </w:r>
          </w:p>
        </w:tc>
        <w:tc>
          <w:tcPr>
            <w:tcW w:w="17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年初预算</w:t>
            </w:r>
          </w:p>
        </w:tc>
        <w:tc>
          <w:tcPr>
            <w:tcW w:w="2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调整后预算数</w:t>
            </w:r>
          </w:p>
        </w:tc>
        <w:tc>
          <w:tcPr>
            <w:tcW w:w="266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预算执行数</w:t>
            </w:r>
          </w:p>
        </w:tc>
        <w:tc>
          <w:tcPr>
            <w:tcW w:w="1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预算执行率</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9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总额</w:t>
            </w:r>
          </w:p>
        </w:tc>
        <w:tc>
          <w:tcPr>
            <w:tcW w:w="17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187.01</w:t>
            </w:r>
          </w:p>
        </w:tc>
        <w:tc>
          <w:tcPr>
            <w:tcW w:w="2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203.32</w:t>
            </w:r>
          </w:p>
        </w:tc>
        <w:tc>
          <w:tcPr>
            <w:tcW w:w="266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203.32</w:t>
            </w:r>
          </w:p>
        </w:tc>
        <w:tc>
          <w:tcPr>
            <w:tcW w:w="1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25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color w:val="000000"/>
                <w:sz w:val="18"/>
                <w:szCs w:val="18"/>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 w:hRule="atLeast"/>
        </w:trPr>
        <w:tc>
          <w:tcPr>
            <w:tcW w:w="9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其中：财政资金</w:t>
            </w:r>
          </w:p>
        </w:tc>
        <w:tc>
          <w:tcPr>
            <w:tcW w:w="17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187.01</w:t>
            </w:r>
          </w:p>
        </w:tc>
        <w:tc>
          <w:tcPr>
            <w:tcW w:w="2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203.32</w:t>
            </w:r>
          </w:p>
        </w:tc>
        <w:tc>
          <w:tcPr>
            <w:tcW w:w="266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203.32</w:t>
            </w:r>
          </w:p>
        </w:tc>
        <w:tc>
          <w:tcPr>
            <w:tcW w:w="1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trPr>
        <w:tc>
          <w:tcPr>
            <w:tcW w:w="9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财政专户管理资金</w:t>
            </w:r>
          </w:p>
        </w:tc>
        <w:tc>
          <w:tcPr>
            <w:tcW w:w="17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66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9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单位资金</w:t>
            </w:r>
          </w:p>
        </w:tc>
        <w:tc>
          <w:tcPr>
            <w:tcW w:w="17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66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9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其他资金</w:t>
            </w:r>
          </w:p>
        </w:tc>
        <w:tc>
          <w:tcPr>
            <w:tcW w:w="17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66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1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93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绩效指标（90分）</w:t>
            </w:r>
          </w:p>
        </w:tc>
        <w:tc>
          <w:tcPr>
            <w:tcW w:w="1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一级指标</w:t>
            </w:r>
          </w:p>
        </w:tc>
        <w:tc>
          <w:tcPr>
            <w:tcW w:w="17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二级指标</w:t>
            </w:r>
          </w:p>
        </w:tc>
        <w:tc>
          <w:tcPr>
            <w:tcW w:w="2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三级指标</w:t>
            </w:r>
          </w:p>
        </w:tc>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指标性质</w:t>
            </w:r>
          </w:p>
        </w:tc>
        <w:tc>
          <w:tcPr>
            <w:tcW w:w="16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指标值</w:t>
            </w: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度量单位</w:t>
            </w:r>
          </w:p>
        </w:tc>
        <w:tc>
          <w:tcPr>
            <w:tcW w:w="1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完成值</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9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产出指标</w:t>
            </w:r>
          </w:p>
        </w:tc>
        <w:tc>
          <w:tcPr>
            <w:tcW w:w="17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数量指标</w:t>
            </w:r>
          </w:p>
        </w:tc>
        <w:tc>
          <w:tcPr>
            <w:tcW w:w="2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发放（缴纳）覆盖率</w:t>
            </w:r>
          </w:p>
        </w:tc>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6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60</w:t>
            </w:r>
          </w:p>
        </w:tc>
        <w:tc>
          <w:tcPr>
            <w:tcW w:w="2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9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效益指标</w:t>
            </w:r>
          </w:p>
        </w:tc>
        <w:tc>
          <w:tcPr>
            <w:tcW w:w="17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社会效益指标</w:t>
            </w:r>
          </w:p>
        </w:tc>
        <w:tc>
          <w:tcPr>
            <w:tcW w:w="2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足额保障率（参保率）</w:t>
            </w:r>
          </w:p>
        </w:tc>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6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30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30</w:t>
            </w:r>
          </w:p>
        </w:tc>
        <w:tc>
          <w:tcPr>
            <w:tcW w:w="2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359"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合计</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2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9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评价结论</w:t>
            </w:r>
          </w:p>
        </w:tc>
        <w:tc>
          <w:tcPr>
            <w:tcW w:w="12903"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9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存在问题</w:t>
            </w:r>
          </w:p>
        </w:tc>
        <w:tc>
          <w:tcPr>
            <w:tcW w:w="12903"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9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改进措施</w:t>
            </w:r>
          </w:p>
        </w:tc>
        <w:tc>
          <w:tcPr>
            <w:tcW w:w="12903"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项目负责人：李小军</w:t>
            </w:r>
          </w:p>
        </w:tc>
        <w:tc>
          <w:tcPr>
            <w:tcW w:w="670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财务负责人：李小军</w:t>
            </w:r>
          </w:p>
        </w:tc>
      </w:tr>
    </w:tbl>
    <w:p>
      <w:pPr>
        <w:widowControl/>
        <w:jc w:val="center"/>
        <w:textAlignment w:val="center"/>
        <w:rPr>
          <w:rFonts w:hint="eastAsia" w:ascii="黑体" w:hAnsi="宋体" w:eastAsia="黑体" w:cs="黑体"/>
          <w:b/>
          <w:color w:val="000000"/>
          <w:sz w:val="30"/>
          <w:szCs w:val="30"/>
          <w:lang w:val="en-US" w:eastAsia="zh-CN" w:bidi="ar"/>
        </w:rPr>
        <w:sectPr>
          <w:pgSz w:w="15840" w:h="12240" w:orient="landscape"/>
          <w:pgMar w:top="1800" w:right="1440" w:bottom="1800" w:left="1440" w:header="720" w:footer="720" w:gutter="0"/>
          <w:pgBorders>
            <w:top w:val="none" w:sz="0" w:space="0"/>
            <w:left w:val="none" w:sz="0" w:space="0"/>
            <w:bottom w:val="none" w:sz="0" w:space="0"/>
            <w:right w:val="none" w:sz="0" w:space="0"/>
          </w:pgBorders>
          <w:lnNumType w:countBy="0" w:distance="360"/>
          <w:cols w:space="720" w:num="1"/>
        </w:sectPr>
      </w:pPr>
    </w:p>
    <w:tbl>
      <w:tblPr>
        <w:tblStyle w:val="11"/>
        <w:tblW w:w="138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5"/>
        <w:gridCol w:w="1736"/>
        <w:gridCol w:w="1734"/>
        <w:gridCol w:w="2212"/>
        <w:gridCol w:w="510"/>
        <w:gridCol w:w="1637"/>
        <w:gridCol w:w="511"/>
        <w:gridCol w:w="1068"/>
        <w:gridCol w:w="494"/>
        <w:gridCol w:w="486"/>
        <w:gridCol w:w="2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382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26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项目名称</w:t>
            </w:r>
          </w:p>
        </w:tc>
        <w:tc>
          <w:tcPr>
            <w:tcW w:w="11147"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51081223R000007945883-2023年工资性支出（事业）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26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主管部门</w:t>
            </w:r>
          </w:p>
        </w:tc>
        <w:tc>
          <w:tcPr>
            <w:tcW w:w="660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广元市自然资源局朝天区分局部门</w:t>
            </w:r>
          </w:p>
        </w:tc>
        <w:tc>
          <w:tcPr>
            <w:tcW w:w="1068" w:type="dxa"/>
            <w:tcBorders>
              <w:top w:val="nil"/>
              <w:left w:val="nil"/>
              <w:bottom w:val="nil"/>
              <w:right w:val="nil"/>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实施单位 （盖章）</w:t>
            </w:r>
          </w:p>
        </w:tc>
        <w:tc>
          <w:tcPr>
            <w:tcW w:w="347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93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项目基本情况</w:t>
            </w:r>
          </w:p>
        </w:tc>
        <w:tc>
          <w:tcPr>
            <w:tcW w:w="173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1.项目年度目标完成情况</w:t>
            </w:r>
          </w:p>
        </w:tc>
        <w:tc>
          <w:tcPr>
            <w:tcW w:w="660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项目年度目标</w:t>
            </w:r>
          </w:p>
        </w:tc>
        <w:tc>
          <w:tcPr>
            <w:tcW w:w="453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9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173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660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严格执行相关政策，保障工资及时、足额发放或社保及时、足额缴纳，预算编制科学合理，减少结余资金。</w:t>
            </w:r>
          </w:p>
        </w:tc>
        <w:tc>
          <w:tcPr>
            <w:tcW w:w="453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2.项目实施内容及过程概述</w:t>
            </w:r>
          </w:p>
        </w:tc>
        <w:tc>
          <w:tcPr>
            <w:tcW w:w="11147"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该项目为人员类项目，主要保障部门事业人员2023年度工资，包括基本工资、津贴补贴、绩效工资等。2023年，该预算项目资金按月支付，及时足额发放，预算执行率100%，年末无资金结余情况。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trPr>
        <w:tc>
          <w:tcPr>
            <w:tcW w:w="93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预算执行情况（10分）</w:t>
            </w:r>
          </w:p>
        </w:tc>
        <w:tc>
          <w:tcPr>
            <w:tcW w:w="1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年度预算数（万元）</w:t>
            </w:r>
          </w:p>
        </w:tc>
        <w:tc>
          <w:tcPr>
            <w:tcW w:w="17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年初预算</w:t>
            </w:r>
          </w:p>
        </w:tc>
        <w:tc>
          <w:tcPr>
            <w:tcW w:w="22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调整后预算数</w:t>
            </w:r>
          </w:p>
        </w:tc>
        <w:tc>
          <w:tcPr>
            <w:tcW w:w="26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预算执行数</w:t>
            </w:r>
          </w:p>
        </w:tc>
        <w:tc>
          <w:tcPr>
            <w:tcW w:w="10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预算执行率</w:t>
            </w:r>
          </w:p>
        </w:tc>
        <w:tc>
          <w:tcPr>
            <w:tcW w:w="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4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trPr>
        <w:tc>
          <w:tcPr>
            <w:tcW w:w="9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总额</w:t>
            </w:r>
          </w:p>
        </w:tc>
        <w:tc>
          <w:tcPr>
            <w:tcW w:w="17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277.40</w:t>
            </w:r>
          </w:p>
        </w:tc>
        <w:tc>
          <w:tcPr>
            <w:tcW w:w="22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253.80</w:t>
            </w:r>
          </w:p>
        </w:tc>
        <w:tc>
          <w:tcPr>
            <w:tcW w:w="26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253.80</w:t>
            </w:r>
          </w:p>
        </w:tc>
        <w:tc>
          <w:tcPr>
            <w:tcW w:w="10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4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25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color w:val="000000"/>
                <w:sz w:val="18"/>
                <w:szCs w:val="18"/>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9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其中：财政资金</w:t>
            </w:r>
          </w:p>
        </w:tc>
        <w:tc>
          <w:tcPr>
            <w:tcW w:w="17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277.40</w:t>
            </w:r>
          </w:p>
        </w:tc>
        <w:tc>
          <w:tcPr>
            <w:tcW w:w="22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253.80</w:t>
            </w:r>
          </w:p>
        </w:tc>
        <w:tc>
          <w:tcPr>
            <w:tcW w:w="26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253.80</w:t>
            </w:r>
          </w:p>
        </w:tc>
        <w:tc>
          <w:tcPr>
            <w:tcW w:w="10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9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财政专户管理资金</w:t>
            </w:r>
          </w:p>
        </w:tc>
        <w:tc>
          <w:tcPr>
            <w:tcW w:w="17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2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6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9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单位资金</w:t>
            </w:r>
          </w:p>
        </w:tc>
        <w:tc>
          <w:tcPr>
            <w:tcW w:w="17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2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6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9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其他资金</w:t>
            </w:r>
          </w:p>
        </w:tc>
        <w:tc>
          <w:tcPr>
            <w:tcW w:w="17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2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6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10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3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绩效指标（90分）</w:t>
            </w:r>
          </w:p>
        </w:tc>
        <w:tc>
          <w:tcPr>
            <w:tcW w:w="1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一级指标</w:t>
            </w:r>
          </w:p>
        </w:tc>
        <w:tc>
          <w:tcPr>
            <w:tcW w:w="17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二级指标</w:t>
            </w:r>
          </w:p>
        </w:tc>
        <w:tc>
          <w:tcPr>
            <w:tcW w:w="22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三级指标</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指标性质</w:t>
            </w:r>
          </w:p>
        </w:tc>
        <w:tc>
          <w:tcPr>
            <w:tcW w:w="16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指标值</w:t>
            </w:r>
          </w:p>
        </w:tc>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度量单位</w:t>
            </w:r>
          </w:p>
        </w:tc>
        <w:tc>
          <w:tcPr>
            <w:tcW w:w="10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完成值</w:t>
            </w:r>
          </w:p>
        </w:tc>
        <w:tc>
          <w:tcPr>
            <w:tcW w:w="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4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9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产出指标</w:t>
            </w:r>
          </w:p>
        </w:tc>
        <w:tc>
          <w:tcPr>
            <w:tcW w:w="17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数量指标</w:t>
            </w:r>
          </w:p>
        </w:tc>
        <w:tc>
          <w:tcPr>
            <w:tcW w:w="22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发放（缴纳）覆盖率</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6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60</w:t>
            </w:r>
          </w:p>
        </w:tc>
        <w:tc>
          <w:tcPr>
            <w:tcW w:w="4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60</w:t>
            </w:r>
          </w:p>
        </w:tc>
        <w:tc>
          <w:tcPr>
            <w:tcW w:w="2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9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效益指标</w:t>
            </w:r>
          </w:p>
        </w:tc>
        <w:tc>
          <w:tcPr>
            <w:tcW w:w="17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社会效益指标</w:t>
            </w:r>
          </w:p>
        </w:tc>
        <w:tc>
          <w:tcPr>
            <w:tcW w:w="22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足额保障率（参保率）</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6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30</w:t>
            </w:r>
          </w:p>
        </w:tc>
        <w:tc>
          <w:tcPr>
            <w:tcW w:w="4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30</w:t>
            </w:r>
          </w:p>
        </w:tc>
        <w:tc>
          <w:tcPr>
            <w:tcW w:w="2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1035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合计</w:t>
            </w:r>
          </w:p>
        </w:tc>
        <w:tc>
          <w:tcPr>
            <w:tcW w:w="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2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评价结论</w:t>
            </w:r>
          </w:p>
        </w:tc>
        <w:tc>
          <w:tcPr>
            <w:tcW w:w="12885"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存在问题</w:t>
            </w:r>
          </w:p>
        </w:tc>
        <w:tc>
          <w:tcPr>
            <w:tcW w:w="12885"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9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改进措施</w:t>
            </w:r>
          </w:p>
        </w:tc>
        <w:tc>
          <w:tcPr>
            <w:tcW w:w="12885"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713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项目负责人：李小军</w:t>
            </w:r>
          </w:p>
        </w:tc>
        <w:tc>
          <w:tcPr>
            <w:tcW w:w="668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财务负责人：李小军</w:t>
            </w:r>
          </w:p>
        </w:tc>
      </w:tr>
    </w:tbl>
    <w:p>
      <w:pPr>
        <w:widowControl/>
        <w:jc w:val="center"/>
        <w:textAlignment w:val="center"/>
        <w:rPr>
          <w:rFonts w:hint="eastAsia" w:ascii="黑体" w:hAnsi="宋体" w:eastAsia="黑体" w:cs="黑体"/>
          <w:b/>
          <w:color w:val="000000"/>
          <w:sz w:val="30"/>
          <w:szCs w:val="30"/>
          <w:lang w:val="en-US" w:eastAsia="zh-CN" w:bidi="ar"/>
        </w:rPr>
        <w:sectPr>
          <w:pgSz w:w="15840" w:h="12240" w:orient="landscape"/>
          <w:pgMar w:top="1800" w:right="1440" w:bottom="1800" w:left="1440" w:header="720" w:footer="720" w:gutter="0"/>
          <w:pgBorders>
            <w:top w:val="none" w:sz="0" w:space="0"/>
            <w:left w:val="none" w:sz="0" w:space="0"/>
            <w:bottom w:val="none" w:sz="0" w:space="0"/>
            <w:right w:val="none" w:sz="0" w:space="0"/>
          </w:pgBorders>
          <w:lnNumType w:countBy="0" w:distance="360"/>
          <w:cols w:space="720" w:num="1"/>
        </w:sectPr>
      </w:pPr>
    </w:p>
    <w:tbl>
      <w:tblPr>
        <w:tblStyle w:val="11"/>
        <w:tblW w:w="139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1"/>
        <w:gridCol w:w="1748"/>
        <w:gridCol w:w="1746"/>
        <w:gridCol w:w="2227"/>
        <w:gridCol w:w="513"/>
        <w:gridCol w:w="1649"/>
        <w:gridCol w:w="517"/>
        <w:gridCol w:w="1076"/>
        <w:gridCol w:w="498"/>
        <w:gridCol w:w="488"/>
        <w:gridCol w:w="2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392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6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项目名称</w:t>
            </w:r>
          </w:p>
        </w:tc>
        <w:tc>
          <w:tcPr>
            <w:tcW w:w="1123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51081223R000007946093-各类保险及住房公积金单位缴费（行政）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268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主管部门</w:t>
            </w:r>
          </w:p>
        </w:tc>
        <w:tc>
          <w:tcPr>
            <w:tcW w:w="665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广元市自然资源局朝天区分局部门</w:t>
            </w:r>
          </w:p>
        </w:tc>
        <w:tc>
          <w:tcPr>
            <w:tcW w:w="1076" w:type="dxa"/>
            <w:tcBorders>
              <w:top w:val="nil"/>
              <w:left w:val="nil"/>
              <w:bottom w:val="nil"/>
              <w:right w:val="nil"/>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实施单位 （盖章）</w:t>
            </w:r>
          </w:p>
        </w:tc>
        <w:tc>
          <w:tcPr>
            <w:tcW w:w="350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94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项目基本情况</w:t>
            </w:r>
          </w:p>
        </w:tc>
        <w:tc>
          <w:tcPr>
            <w:tcW w:w="174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1.项目年度目标完成情况</w:t>
            </w:r>
          </w:p>
        </w:tc>
        <w:tc>
          <w:tcPr>
            <w:tcW w:w="665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项目年度目标</w:t>
            </w:r>
          </w:p>
        </w:tc>
        <w:tc>
          <w:tcPr>
            <w:tcW w:w="457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4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17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665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严格执行相关政策，保障工资及时、足额发放或社保及时、足额缴纳，预算编制科学合理，减少结余资金。</w:t>
            </w:r>
          </w:p>
        </w:tc>
        <w:tc>
          <w:tcPr>
            <w:tcW w:w="457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4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2.项目实施内容及过程概述</w:t>
            </w:r>
          </w:p>
        </w:tc>
        <w:tc>
          <w:tcPr>
            <w:tcW w:w="1123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该项目为人员类项目，主要保障部门公务员机关工勤人员2023年度保险及公积金缴费。2023年，该预算项目资金按月支付，及时足额缴纳，预算执行率100%，年末无资金结余情况。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4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预算执行情况（10分）</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年度预算数（万元）</w:t>
            </w:r>
          </w:p>
        </w:tc>
        <w:tc>
          <w:tcPr>
            <w:tcW w:w="17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年初预算</w:t>
            </w:r>
          </w:p>
        </w:tc>
        <w:tc>
          <w:tcPr>
            <w:tcW w:w="22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调整后预算数</w:t>
            </w:r>
          </w:p>
        </w:tc>
        <w:tc>
          <w:tcPr>
            <w:tcW w:w="267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预算执行数</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预算执行率</w:t>
            </w:r>
          </w:p>
        </w:tc>
        <w:tc>
          <w:tcPr>
            <w:tcW w:w="4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94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总额</w:t>
            </w:r>
          </w:p>
        </w:tc>
        <w:tc>
          <w:tcPr>
            <w:tcW w:w="17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62.66</w:t>
            </w:r>
          </w:p>
        </w:tc>
        <w:tc>
          <w:tcPr>
            <w:tcW w:w="22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91.24</w:t>
            </w:r>
          </w:p>
        </w:tc>
        <w:tc>
          <w:tcPr>
            <w:tcW w:w="267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91.24</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251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color w:val="000000"/>
                <w:sz w:val="18"/>
                <w:szCs w:val="18"/>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94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其中：财政资金</w:t>
            </w:r>
          </w:p>
        </w:tc>
        <w:tc>
          <w:tcPr>
            <w:tcW w:w="17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62.66</w:t>
            </w:r>
          </w:p>
        </w:tc>
        <w:tc>
          <w:tcPr>
            <w:tcW w:w="22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91.24</w:t>
            </w:r>
          </w:p>
        </w:tc>
        <w:tc>
          <w:tcPr>
            <w:tcW w:w="267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91.24</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4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1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94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财政专户管理资金</w:t>
            </w:r>
          </w:p>
        </w:tc>
        <w:tc>
          <w:tcPr>
            <w:tcW w:w="17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2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67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4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1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94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单位资金</w:t>
            </w:r>
          </w:p>
        </w:tc>
        <w:tc>
          <w:tcPr>
            <w:tcW w:w="17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2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67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4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1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94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其他资金</w:t>
            </w:r>
          </w:p>
        </w:tc>
        <w:tc>
          <w:tcPr>
            <w:tcW w:w="17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2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67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4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1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94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绩效指标（90分）</w:t>
            </w: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一级指标</w:t>
            </w:r>
          </w:p>
        </w:tc>
        <w:tc>
          <w:tcPr>
            <w:tcW w:w="17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二级指标</w:t>
            </w:r>
          </w:p>
        </w:tc>
        <w:tc>
          <w:tcPr>
            <w:tcW w:w="22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三级指标</w:t>
            </w: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指标性质</w:t>
            </w:r>
          </w:p>
        </w:tc>
        <w:tc>
          <w:tcPr>
            <w:tcW w:w="16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指标值</w:t>
            </w:r>
          </w:p>
        </w:tc>
        <w:tc>
          <w:tcPr>
            <w:tcW w:w="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度量单位</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完成值</w:t>
            </w:r>
          </w:p>
        </w:tc>
        <w:tc>
          <w:tcPr>
            <w:tcW w:w="4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94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产出指标</w:t>
            </w:r>
          </w:p>
        </w:tc>
        <w:tc>
          <w:tcPr>
            <w:tcW w:w="17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数量指标</w:t>
            </w:r>
          </w:p>
        </w:tc>
        <w:tc>
          <w:tcPr>
            <w:tcW w:w="22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发放（缴纳）覆盖率</w:t>
            </w: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6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60</w:t>
            </w:r>
          </w:p>
        </w:tc>
        <w:tc>
          <w:tcPr>
            <w:tcW w:w="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60</w:t>
            </w:r>
          </w:p>
        </w:tc>
        <w:tc>
          <w:tcPr>
            <w:tcW w:w="2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94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效益指标</w:t>
            </w:r>
          </w:p>
        </w:tc>
        <w:tc>
          <w:tcPr>
            <w:tcW w:w="17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社会效益指标</w:t>
            </w:r>
          </w:p>
        </w:tc>
        <w:tc>
          <w:tcPr>
            <w:tcW w:w="22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足额保障率（参保率）</w:t>
            </w:r>
          </w:p>
        </w:tc>
        <w:tc>
          <w:tcPr>
            <w:tcW w:w="5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6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30</w:t>
            </w:r>
          </w:p>
        </w:tc>
        <w:tc>
          <w:tcPr>
            <w:tcW w:w="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30</w:t>
            </w:r>
          </w:p>
        </w:tc>
        <w:tc>
          <w:tcPr>
            <w:tcW w:w="2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1041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合计</w:t>
            </w:r>
          </w:p>
        </w:tc>
        <w:tc>
          <w:tcPr>
            <w:tcW w:w="4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2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9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评价结论</w:t>
            </w:r>
          </w:p>
        </w:tc>
        <w:tc>
          <w:tcPr>
            <w:tcW w:w="12979"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9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存在问题</w:t>
            </w:r>
          </w:p>
        </w:tc>
        <w:tc>
          <w:tcPr>
            <w:tcW w:w="12979"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9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改进措施</w:t>
            </w:r>
          </w:p>
        </w:tc>
        <w:tc>
          <w:tcPr>
            <w:tcW w:w="12979"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717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项目负责人：李小军</w:t>
            </w:r>
          </w:p>
        </w:tc>
        <w:tc>
          <w:tcPr>
            <w:tcW w:w="674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财务负责人：李小军</w:t>
            </w:r>
          </w:p>
        </w:tc>
      </w:tr>
    </w:tbl>
    <w:p>
      <w:pPr>
        <w:widowControl/>
        <w:jc w:val="center"/>
        <w:textAlignment w:val="center"/>
        <w:rPr>
          <w:rFonts w:hint="eastAsia" w:ascii="黑体" w:hAnsi="宋体" w:eastAsia="黑体" w:cs="黑体"/>
          <w:b/>
          <w:color w:val="000000"/>
          <w:sz w:val="30"/>
          <w:szCs w:val="30"/>
          <w:lang w:val="en-US" w:eastAsia="zh-CN" w:bidi="ar"/>
        </w:rPr>
        <w:sectPr>
          <w:pgSz w:w="15840" w:h="12240" w:orient="landscape"/>
          <w:pgMar w:top="1800" w:right="1440" w:bottom="1800" w:left="1440" w:header="720" w:footer="720" w:gutter="0"/>
          <w:pgBorders>
            <w:top w:val="none" w:sz="0" w:space="0"/>
            <w:left w:val="none" w:sz="0" w:space="0"/>
            <w:bottom w:val="none" w:sz="0" w:space="0"/>
            <w:right w:val="none" w:sz="0" w:space="0"/>
          </w:pgBorders>
          <w:lnNumType w:countBy="0" w:distance="360"/>
          <w:cols w:space="720" w:num="1"/>
        </w:sectPr>
      </w:pPr>
    </w:p>
    <w:tbl>
      <w:tblPr>
        <w:tblStyle w:val="11"/>
        <w:tblW w:w="140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8"/>
        <w:gridCol w:w="1763"/>
        <w:gridCol w:w="1760"/>
        <w:gridCol w:w="2245"/>
        <w:gridCol w:w="517"/>
        <w:gridCol w:w="1662"/>
        <w:gridCol w:w="520"/>
        <w:gridCol w:w="1084"/>
        <w:gridCol w:w="501"/>
        <w:gridCol w:w="486"/>
        <w:gridCol w:w="2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1402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27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项目名称</w:t>
            </w:r>
          </w:p>
        </w:tc>
        <w:tc>
          <w:tcPr>
            <w:tcW w:w="1130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51081223R000007946267-各类保险及住房公积金单位缴费（事业）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7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主管部门</w:t>
            </w:r>
          </w:p>
        </w:tc>
        <w:tc>
          <w:tcPr>
            <w:tcW w:w="670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广元市自然资源局朝天区分局部门</w:t>
            </w:r>
          </w:p>
        </w:tc>
        <w:tc>
          <w:tcPr>
            <w:tcW w:w="1084" w:type="dxa"/>
            <w:tcBorders>
              <w:top w:val="nil"/>
              <w:left w:val="nil"/>
              <w:bottom w:val="nil"/>
              <w:right w:val="nil"/>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实施单位 （盖章）</w:t>
            </w:r>
          </w:p>
        </w:tc>
        <w:tc>
          <w:tcPr>
            <w:tcW w:w="351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94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项目基本情况</w:t>
            </w:r>
          </w:p>
        </w:tc>
        <w:tc>
          <w:tcPr>
            <w:tcW w:w="17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1.项目年度目标完成情况</w:t>
            </w:r>
          </w:p>
        </w:tc>
        <w:tc>
          <w:tcPr>
            <w:tcW w:w="670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项目年度目标</w:t>
            </w:r>
          </w:p>
        </w:tc>
        <w:tc>
          <w:tcPr>
            <w:tcW w:w="460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94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1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670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严格执行相关政策，保障工资及时、足额发放或社保及时、足额缴纳，预算编制科学合理，减少结余资金。</w:t>
            </w:r>
          </w:p>
        </w:tc>
        <w:tc>
          <w:tcPr>
            <w:tcW w:w="460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4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1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2.项目实施内容及过程概述</w:t>
            </w:r>
          </w:p>
        </w:tc>
        <w:tc>
          <w:tcPr>
            <w:tcW w:w="1130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该项目为人员类项目，主要保障部门事业人员2023年度保险及公积金缴费。2023年，该预算项目资金按月支付，及时足额缴纳，预算执行率100%，年末无资金结余情况。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4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预算执行情况（10分）</w:t>
            </w:r>
          </w:p>
        </w:tc>
        <w:tc>
          <w:tcPr>
            <w:tcW w:w="1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年度预算数（万元）</w:t>
            </w:r>
          </w:p>
        </w:tc>
        <w:tc>
          <w:tcPr>
            <w:tcW w:w="1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年初预算</w:t>
            </w:r>
          </w:p>
        </w:tc>
        <w:tc>
          <w:tcPr>
            <w:tcW w:w="2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调整后预算数</w:t>
            </w:r>
          </w:p>
        </w:tc>
        <w:tc>
          <w:tcPr>
            <w:tcW w:w="26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预算执行数</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预算执行率</w:t>
            </w: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4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5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94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总额</w:t>
            </w:r>
          </w:p>
        </w:tc>
        <w:tc>
          <w:tcPr>
            <w:tcW w:w="1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96.04</w:t>
            </w:r>
          </w:p>
        </w:tc>
        <w:tc>
          <w:tcPr>
            <w:tcW w:w="2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98.38</w:t>
            </w:r>
          </w:p>
        </w:tc>
        <w:tc>
          <w:tcPr>
            <w:tcW w:w="26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98.38</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4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253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color w:val="000000"/>
                <w:sz w:val="18"/>
                <w:szCs w:val="18"/>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94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其中：财政资金</w:t>
            </w:r>
          </w:p>
        </w:tc>
        <w:tc>
          <w:tcPr>
            <w:tcW w:w="1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96.04</w:t>
            </w:r>
          </w:p>
        </w:tc>
        <w:tc>
          <w:tcPr>
            <w:tcW w:w="2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98.38</w:t>
            </w:r>
          </w:p>
        </w:tc>
        <w:tc>
          <w:tcPr>
            <w:tcW w:w="26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98.38</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94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财政专户管理资金</w:t>
            </w:r>
          </w:p>
        </w:tc>
        <w:tc>
          <w:tcPr>
            <w:tcW w:w="1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6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4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单位资金</w:t>
            </w:r>
          </w:p>
        </w:tc>
        <w:tc>
          <w:tcPr>
            <w:tcW w:w="1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6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94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其他资金</w:t>
            </w:r>
          </w:p>
        </w:tc>
        <w:tc>
          <w:tcPr>
            <w:tcW w:w="1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6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4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绩效指标（90分）</w:t>
            </w:r>
          </w:p>
        </w:tc>
        <w:tc>
          <w:tcPr>
            <w:tcW w:w="1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一级指标</w:t>
            </w:r>
          </w:p>
        </w:tc>
        <w:tc>
          <w:tcPr>
            <w:tcW w:w="1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二级指标</w:t>
            </w:r>
          </w:p>
        </w:tc>
        <w:tc>
          <w:tcPr>
            <w:tcW w:w="2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三级指标</w:t>
            </w:r>
          </w:p>
        </w:tc>
        <w:tc>
          <w:tcPr>
            <w:tcW w:w="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指标性质</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指标值</w:t>
            </w: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度量单位</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完成值</w:t>
            </w: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4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5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94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产出指标</w:t>
            </w:r>
          </w:p>
        </w:tc>
        <w:tc>
          <w:tcPr>
            <w:tcW w:w="1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数量指标</w:t>
            </w:r>
          </w:p>
        </w:tc>
        <w:tc>
          <w:tcPr>
            <w:tcW w:w="2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发放（缴纳）覆盖率</w:t>
            </w:r>
          </w:p>
        </w:tc>
        <w:tc>
          <w:tcPr>
            <w:tcW w:w="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60</w:t>
            </w:r>
          </w:p>
        </w:tc>
        <w:tc>
          <w:tcPr>
            <w:tcW w:w="4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60</w:t>
            </w:r>
          </w:p>
        </w:tc>
        <w:tc>
          <w:tcPr>
            <w:tcW w:w="25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94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效益指标</w:t>
            </w:r>
          </w:p>
        </w:tc>
        <w:tc>
          <w:tcPr>
            <w:tcW w:w="1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社会效益指标</w:t>
            </w:r>
          </w:p>
        </w:tc>
        <w:tc>
          <w:tcPr>
            <w:tcW w:w="2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足额保障率（参保率）</w:t>
            </w:r>
          </w:p>
        </w:tc>
        <w:tc>
          <w:tcPr>
            <w:tcW w:w="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6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30</w:t>
            </w:r>
          </w:p>
        </w:tc>
        <w:tc>
          <w:tcPr>
            <w:tcW w:w="4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30</w:t>
            </w:r>
          </w:p>
        </w:tc>
        <w:tc>
          <w:tcPr>
            <w:tcW w:w="25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1050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合计</w:t>
            </w: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25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评价结论</w:t>
            </w:r>
          </w:p>
        </w:tc>
        <w:tc>
          <w:tcPr>
            <w:tcW w:w="1307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9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存在问题</w:t>
            </w:r>
          </w:p>
        </w:tc>
        <w:tc>
          <w:tcPr>
            <w:tcW w:w="1307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9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改进措施</w:t>
            </w:r>
          </w:p>
        </w:tc>
        <w:tc>
          <w:tcPr>
            <w:tcW w:w="1307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723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项目负责人：李小军</w:t>
            </w:r>
          </w:p>
        </w:tc>
        <w:tc>
          <w:tcPr>
            <w:tcW w:w="678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财务负责人：李小军</w:t>
            </w:r>
          </w:p>
        </w:tc>
      </w:tr>
    </w:tbl>
    <w:p>
      <w:pPr>
        <w:widowControl/>
        <w:jc w:val="center"/>
        <w:textAlignment w:val="center"/>
        <w:rPr>
          <w:rFonts w:hint="eastAsia" w:ascii="黑体" w:hAnsi="宋体" w:eastAsia="黑体" w:cs="黑体"/>
          <w:b/>
          <w:color w:val="000000"/>
          <w:sz w:val="30"/>
          <w:szCs w:val="30"/>
          <w:lang w:val="en-US" w:eastAsia="zh-CN" w:bidi="ar"/>
        </w:rPr>
        <w:sectPr>
          <w:pgSz w:w="15840" w:h="12240" w:orient="landscape"/>
          <w:pgMar w:top="1800" w:right="1440" w:bottom="1800" w:left="1440" w:header="720" w:footer="720" w:gutter="0"/>
          <w:pgBorders>
            <w:top w:val="none" w:sz="0" w:space="0"/>
            <w:left w:val="none" w:sz="0" w:space="0"/>
            <w:bottom w:val="none" w:sz="0" w:space="0"/>
            <w:right w:val="none" w:sz="0" w:space="0"/>
          </w:pgBorders>
          <w:lnNumType w:countBy="0" w:distance="360"/>
          <w:cols w:space="720" w:num="1"/>
        </w:sectPr>
      </w:pPr>
    </w:p>
    <w:tbl>
      <w:tblPr>
        <w:tblStyle w:val="11"/>
        <w:tblW w:w="1400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7"/>
        <w:gridCol w:w="1760"/>
        <w:gridCol w:w="1756"/>
        <w:gridCol w:w="2242"/>
        <w:gridCol w:w="517"/>
        <w:gridCol w:w="1659"/>
        <w:gridCol w:w="518"/>
        <w:gridCol w:w="1082"/>
        <w:gridCol w:w="501"/>
        <w:gridCol w:w="486"/>
        <w:gridCol w:w="2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400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27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项目名称</w:t>
            </w:r>
          </w:p>
        </w:tc>
        <w:tc>
          <w:tcPr>
            <w:tcW w:w="11292"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51081223R000008146493-考核目标绩效奖（行政）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7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主管部门</w:t>
            </w:r>
          </w:p>
        </w:tc>
        <w:tc>
          <w:tcPr>
            <w:tcW w:w="669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广元市自然资源局朝天区分局部门</w:t>
            </w:r>
          </w:p>
        </w:tc>
        <w:tc>
          <w:tcPr>
            <w:tcW w:w="1082" w:type="dxa"/>
            <w:tcBorders>
              <w:top w:val="nil"/>
              <w:left w:val="nil"/>
              <w:bottom w:val="nil"/>
              <w:right w:val="nil"/>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实施单位 （盖章）</w:t>
            </w:r>
          </w:p>
        </w:tc>
        <w:tc>
          <w:tcPr>
            <w:tcW w:w="351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94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项目基本情况</w:t>
            </w:r>
          </w:p>
        </w:tc>
        <w:tc>
          <w:tcPr>
            <w:tcW w:w="176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1.项目年度目标完成情况</w:t>
            </w:r>
          </w:p>
        </w:tc>
        <w:tc>
          <w:tcPr>
            <w:tcW w:w="669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项目年度目标</w:t>
            </w:r>
          </w:p>
        </w:tc>
        <w:tc>
          <w:tcPr>
            <w:tcW w:w="459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94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17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669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严格执行相关政策，保障工资及时、足额发放或社保及时、足额缴纳，预算编制科学合理，减少结余资金。</w:t>
            </w:r>
          </w:p>
        </w:tc>
        <w:tc>
          <w:tcPr>
            <w:tcW w:w="459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94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2.项目实施内容及过程概述</w:t>
            </w:r>
          </w:p>
        </w:tc>
        <w:tc>
          <w:tcPr>
            <w:tcW w:w="11292"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该项目为人员类项目，主要保障部门机关工勤人员和行政人员目标绩效奖。2023年，该预算项目及时足额发放，预算执行率100%，年末无资金结余情况。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4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预算执行情况（10分）</w:t>
            </w:r>
          </w:p>
        </w:tc>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年度预算数（万元）</w:t>
            </w:r>
          </w:p>
        </w:tc>
        <w:tc>
          <w:tcPr>
            <w:tcW w:w="17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年初预算</w:t>
            </w:r>
          </w:p>
        </w:tc>
        <w:tc>
          <w:tcPr>
            <w:tcW w:w="2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调整后预算数</w:t>
            </w:r>
          </w:p>
        </w:tc>
        <w:tc>
          <w:tcPr>
            <w:tcW w:w="26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预算执行数</w:t>
            </w: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预算执行率</w:t>
            </w: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4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5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94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总额</w:t>
            </w:r>
          </w:p>
        </w:tc>
        <w:tc>
          <w:tcPr>
            <w:tcW w:w="17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12.30</w:t>
            </w:r>
          </w:p>
        </w:tc>
        <w:tc>
          <w:tcPr>
            <w:tcW w:w="2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12.30</w:t>
            </w:r>
          </w:p>
        </w:tc>
        <w:tc>
          <w:tcPr>
            <w:tcW w:w="26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12.30</w:t>
            </w: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4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253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color w:val="000000"/>
                <w:sz w:val="18"/>
                <w:szCs w:val="18"/>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94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其中：财政资金</w:t>
            </w:r>
          </w:p>
        </w:tc>
        <w:tc>
          <w:tcPr>
            <w:tcW w:w="17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12.30</w:t>
            </w:r>
          </w:p>
        </w:tc>
        <w:tc>
          <w:tcPr>
            <w:tcW w:w="2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12.30</w:t>
            </w:r>
          </w:p>
        </w:tc>
        <w:tc>
          <w:tcPr>
            <w:tcW w:w="26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12.30</w:t>
            </w: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94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财政专户管理资金</w:t>
            </w:r>
          </w:p>
        </w:tc>
        <w:tc>
          <w:tcPr>
            <w:tcW w:w="17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6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4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单位资金</w:t>
            </w:r>
          </w:p>
        </w:tc>
        <w:tc>
          <w:tcPr>
            <w:tcW w:w="17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6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94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其他资金</w:t>
            </w:r>
          </w:p>
        </w:tc>
        <w:tc>
          <w:tcPr>
            <w:tcW w:w="17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6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5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94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绩效指标（90分）</w:t>
            </w:r>
          </w:p>
        </w:tc>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一级指标</w:t>
            </w:r>
          </w:p>
        </w:tc>
        <w:tc>
          <w:tcPr>
            <w:tcW w:w="17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二级指标</w:t>
            </w:r>
          </w:p>
        </w:tc>
        <w:tc>
          <w:tcPr>
            <w:tcW w:w="2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三级指标</w:t>
            </w:r>
          </w:p>
        </w:tc>
        <w:tc>
          <w:tcPr>
            <w:tcW w:w="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指标性质</w:t>
            </w:r>
          </w:p>
        </w:tc>
        <w:tc>
          <w:tcPr>
            <w:tcW w:w="1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指标值</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度量单位</w:t>
            </w: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完成值</w:t>
            </w: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4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5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94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产出指标</w:t>
            </w:r>
          </w:p>
        </w:tc>
        <w:tc>
          <w:tcPr>
            <w:tcW w:w="17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数量指标</w:t>
            </w:r>
          </w:p>
        </w:tc>
        <w:tc>
          <w:tcPr>
            <w:tcW w:w="2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发放（缴纳）覆盖率</w:t>
            </w:r>
          </w:p>
        </w:tc>
        <w:tc>
          <w:tcPr>
            <w:tcW w:w="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60</w:t>
            </w:r>
          </w:p>
        </w:tc>
        <w:tc>
          <w:tcPr>
            <w:tcW w:w="4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60</w:t>
            </w:r>
          </w:p>
        </w:tc>
        <w:tc>
          <w:tcPr>
            <w:tcW w:w="25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94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效益指标</w:t>
            </w:r>
          </w:p>
        </w:tc>
        <w:tc>
          <w:tcPr>
            <w:tcW w:w="17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社会效益指标</w:t>
            </w:r>
          </w:p>
        </w:tc>
        <w:tc>
          <w:tcPr>
            <w:tcW w:w="22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足额保障率（参保率）</w:t>
            </w:r>
          </w:p>
        </w:tc>
        <w:tc>
          <w:tcPr>
            <w:tcW w:w="5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30</w:t>
            </w:r>
          </w:p>
        </w:tc>
        <w:tc>
          <w:tcPr>
            <w:tcW w:w="4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30</w:t>
            </w:r>
          </w:p>
        </w:tc>
        <w:tc>
          <w:tcPr>
            <w:tcW w:w="25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10485"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合计</w:t>
            </w:r>
          </w:p>
        </w:tc>
        <w:tc>
          <w:tcPr>
            <w:tcW w:w="5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25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评价结论</w:t>
            </w:r>
          </w:p>
        </w:tc>
        <w:tc>
          <w:tcPr>
            <w:tcW w:w="13053"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9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存在问题</w:t>
            </w:r>
          </w:p>
        </w:tc>
        <w:tc>
          <w:tcPr>
            <w:tcW w:w="13053"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改进措施</w:t>
            </w:r>
          </w:p>
        </w:tc>
        <w:tc>
          <w:tcPr>
            <w:tcW w:w="13053"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722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项目负责人：李小军</w:t>
            </w:r>
          </w:p>
        </w:tc>
        <w:tc>
          <w:tcPr>
            <w:tcW w:w="677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财务负责人：李小军</w:t>
            </w:r>
          </w:p>
        </w:tc>
      </w:tr>
    </w:tbl>
    <w:p>
      <w:pPr>
        <w:widowControl/>
        <w:jc w:val="center"/>
        <w:textAlignment w:val="center"/>
        <w:rPr>
          <w:rFonts w:hint="eastAsia" w:ascii="黑体" w:hAnsi="宋体" w:eastAsia="黑体" w:cs="黑体"/>
          <w:b/>
          <w:color w:val="000000"/>
          <w:sz w:val="30"/>
          <w:szCs w:val="30"/>
          <w:lang w:val="en-US" w:eastAsia="zh-CN" w:bidi="ar"/>
        </w:rPr>
        <w:sectPr>
          <w:pgSz w:w="15840" w:h="12240" w:orient="landscape"/>
          <w:pgMar w:top="1800" w:right="1440" w:bottom="1800" w:left="1440" w:header="720" w:footer="720" w:gutter="0"/>
          <w:pgBorders>
            <w:top w:val="none" w:sz="0" w:space="0"/>
            <w:left w:val="none" w:sz="0" w:space="0"/>
            <w:bottom w:val="none" w:sz="0" w:space="0"/>
            <w:right w:val="none" w:sz="0" w:space="0"/>
          </w:pgBorders>
          <w:lnNumType w:countBy="0" w:distance="360"/>
          <w:cols w:space="720" w:num="1"/>
        </w:sectPr>
      </w:pPr>
    </w:p>
    <w:tbl>
      <w:tblPr>
        <w:tblStyle w:val="11"/>
        <w:tblW w:w="134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5"/>
        <w:gridCol w:w="1682"/>
        <w:gridCol w:w="1680"/>
        <w:gridCol w:w="2143"/>
        <w:gridCol w:w="494"/>
        <w:gridCol w:w="1586"/>
        <w:gridCol w:w="500"/>
        <w:gridCol w:w="1036"/>
        <w:gridCol w:w="486"/>
        <w:gridCol w:w="486"/>
        <w:gridCol w:w="2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342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 w:hRule="atLeast"/>
        </w:trPr>
        <w:tc>
          <w:tcPr>
            <w:tcW w:w="25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项目名称</w:t>
            </w:r>
          </w:p>
        </w:tc>
        <w:tc>
          <w:tcPr>
            <w:tcW w:w="1083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51081223R000008146617-考核目标绩效奖（事业）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主管部门</w:t>
            </w:r>
          </w:p>
        </w:tc>
        <w:tc>
          <w:tcPr>
            <w:tcW w:w="640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广元市自然资源局朝天区分局部门</w:t>
            </w:r>
          </w:p>
        </w:tc>
        <w:tc>
          <w:tcPr>
            <w:tcW w:w="1036" w:type="dxa"/>
            <w:tcBorders>
              <w:top w:val="nil"/>
              <w:left w:val="nil"/>
              <w:bottom w:val="nil"/>
              <w:right w:val="nil"/>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实施单位 （盖章）</w:t>
            </w:r>
          </w:p>
        </w:tc>
        <w:tc>
          <w:tcPr>
            <w:tcW w:w="339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 w:hRule="atLeast"/>
        </w:trPr>
        <w:tc>
          <w:tcPr>
            <w:tcW w:w="9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项目基本情况</w:t>
            </w:r>
          </w:p>
        </w:tc>
        <w:tc>
          <w:tcPr>
            <w:tcW w:w="168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1.项目年度目标完成情况</w:t>
            </w:r>
          </w:p>
        </w:tc>
        <w:tc>
          <w:tcPr>
            <w:tcW w:w="640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项目年度目标</w:t>
            </w:r>
          </w:p>
        </w:tc>
        <w:tc>
          <w:tcPr>
            <w:tcW w:w="443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9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16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640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严格执行相关政策，保障工资及时、足额发放或社保及时、足额缴纳，预算编制科学合理，减少结余资金。</w:t>
            </w:r>
          </w:p>
        </w:tc>
        <w:tc>
          <w:tcPr>
            <w:tcW w:w="443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9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16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2.项目实施内容及过程概述</w:t>
            </w:r>
          </w:p>
        </w:tc>
        <w:tc>
          <w:tcPr>
            <w:tcW w:w="1083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该项目为人员类项目，主要保障部门事业人员人员目标绩效奖。2023年，及时足额发放，预算执行率100%，年末无资金结余情况。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预算执行情况（10分）</w:t>
            </w:r>
          </w:p>
        </w:tc>
        <w:tc>
          <w:tcPr>
            <w:tcW w:w="16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年度预算数（万元）</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年初预算</w:t>
            </w:r>
          </w:p>
        </w:tc>
        <w:tc>
          <w:tcPr>
            <w:tcW w:w="2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调整后预算数</w:t>
            </w:r>
          </w:p>
        </w:tc>
        <w:tc>
          <w:tcPr>
            <w:tcW w:w="25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预算执行数</w:t>
            </w: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4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9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6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总额</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18.12</w:t>
            </w:r>
          </w:p>
        </w:tc>
        <w:tc>
          <w:tcPr>
            <w:tcW w:w="2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18.12</w:t>
            </w:r>
          </w:p>
        </w:tc>
        <w:tc>
          <w:tcPr>
            <w:tcW w:w="25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18.12</w:t>
            </w: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242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color w:val="000000"/>
                <w:sz w:val="18"/>
                <w:szCs w:val="18"/>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6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其中：财政资金</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18.12</w:t>
            </w:r>
          </w:p>
        </w:tc>
        <w:tc>
          <w:tcPr>
            <w:tcW w:w="2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18.12</w:t>
            </w:r>
          </w:p>
        </w:tc>
        <w:tc>
          <w:tcPr>
            <w:tcW w:w="25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18.12</w:t>
            </w: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42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9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6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财政专户管理资金</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5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42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9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6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单位资金</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5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42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9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6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其他资金</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5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42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9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绩效指标（90分）</w:t>
            </w:r>
          </w:p>
        </w:tc>
        <w:tc>
          <w:tcPr>
            <w:tcW w:w="16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一级指标</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二级指标</w:t>
            </w:r>
          </w:p>
        </w:tc>
        <w:tc>
          <w:tcPr>
            <w:tcW w:w="2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三级指标</w:t>
            </w:r>
          </w:p>
        </w:tc>
        <w:tc>
          <w:tcPr>
            <w:tcW w:w="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指标性质</w:t>
            </w:r>
          </w:p>
        </w:tc>
        <w:tc>
          <w:tcPr>
            <w:tcW w:w="1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指标值</w:t>
            </w: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度量单位</w:t>
            </w: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4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9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6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产出指标</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数量指标</w:t>
            </w:r>
          </w:p>
        </w:tc>
        <w:tc>
          <w:tcPr>
            <w:tcW w:w="2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发放（缴纳）覆盖率</w:t>
            </w:r>
          </w:p>
        </w:tc>
        <w:tc>
          <w:tcPr>
            <w:tcW w:w="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60</w:t>
            </w:r>
          </w:p>
        </w:tc>
        <w:tc>
          <w:tcPr>
            <w:tcW w:w="24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9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6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效益指标</w:t>
            </w:r>
          </w:p>
        </w:tc>
        <w:tc>
          <w:tcPr>
            <w:tcW w:w="16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社会效益指标</w:t>
            </w:r>
          </w:p>
        </w:tc>
        <w:tc>
          <w:tcPr>
            <w:tcW w:w="21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足额保障率（参保率）</w:t>
            </w:r>
          </w:p>
        </w:tc>
        <w:tc>
          <w:tcPr>
            <w:tcW w:w="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30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30</w:t>
            </w:r>
          </w:p>
        </w:tc>
        <w:tc>
          <w:tcPr>
            <w:tcW w:w="24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 w:hRule="atLeast"/>
        </w:trPr>
        <w:tc>
          <w:tcPr>
            <w:tcW w:w="1002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24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评价结论</w:t>
            </w:r>
          </w:p>
        </w:tc>
        <w:tc>
          <w:tcPr>
            <w:tcW w:w="12515"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项目实施达到了预期的经济效益、社会效益，绩效目标完全实现，为我部门在下一年工作推进和预算安排上提供了对比数据。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存在问题</w:t>
            </w:r>
          </w:p>
        </w:tc>
        <w:tc>
          <w:tcPr>
            <w:tcW w:w="12515"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改进措施</w:t>
            </w:r>
          </w:p>
        </w:tc>
        <w:tc>
          <w:tcPr>
            <w:tcW w:w="12515"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690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项目负责人：李小军</w:t>
            </w:r>
          </w:p>
        </w:tc>
        <w:tc>
          <w:tcPr>
            <w:tcW w:w="651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财务负责人：李小军</w:t>
            </w:r>
          </w:p>
        </w:tc>
      </w:tr>
    </w:tbl>
    <w:p>
      <w:pPr>
        <w:widowControl/>
        <w:jc w:val="center"/>
        <w:textAlignment w:val="center"/>
        <w:rPr>
          <w:rFonts w:hint="eastAsia" w:ascii="黑体" w:hAnsi="宋体" w:eastAsia="黑体" w:cs="黑体"/>
          <w:b/>
          <w:color w:val="000000"/>
          <w:sz w:val="30"/>
          <w:szCs w:val="30"/>
          <w:lang w:val="en-US" w:eastAsia="zh-CN" w:bidi="ar"/>
        </w:rPr>
        <w:sectPr>
          <w:pgSz w:w="15840" w:h="12240" w:orient="landscape"/>
          <w:pgMar w:top="1800" w:right="1440" w:bottom="1800" w:left="1440" w:header="720" w:footer="720" w:gutter="0"/>
          <w:pgBorders>
            <w:top w:val="none" w:sz="0" w:space="0"/>
            <w:left w:val="none" w:sz="0" w:space="0"/>
            <w:bottom w:val="none" w:sz="0" w:space="0"/>
            <w:right w:val="none" w:sz="0" w:space="0"/>
          </w:pgBorders>
          <w:lnNumType w:countBy="0" w:distance="360"/>
          <w:cols w:space="720" w:num="1"/>
        </w:sectPr>
      </w:pPr>
    </w:p>
    <w:tbl>
      <w:tblPr>
        <w:tblStyle w:val="11"/>
        <w:tblW w:w="12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86"/>
        <w:gridCol w:w="1592"/>
        <w:gridCol w:w="1239"/>
        <w:gridCol w:w="2099"/>
        <w:gridCol w:w="550"/>
        <w:gridCol w:w="1175"/>
        <w:gridCol w:w="547"/>
        <w:gridCol w:w="1049"/>
        <w:gridCol w:w="603"/>
        <w:gridCol w:w="603"/>
        <w:gridCol w:w="2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项目名称</w:t>
            </w:r>
          </w:p>
        </w:tc>
        <w:tc>
          <w:tcPr>
            <w:tcW w:w="10202"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51081222T000005612886-自然资源评价评估工作经费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主管部门</w:t>
            </w:r>
          </w:p>
        </w:tc>
        <w:tc>
          <w:tcPr>
            <w:tcW w:w="56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广元市自然资源局朝天区分局部门</w:t>
            </w:r>
          </w:p>
        </w:tc>
        <w:tc>
          <w:tcPr>
            <w:tcW w:w="1049" w:type="dxa"/>
            <w:tcBorders>
              <w:top w:val="nil"/>
              <w:left w:val="nil"/>
              <w:bottom w:val="nil"/>
              <w:right w:val="nil"/>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实施单位 （盖章）</w:t>
            </w:r>
          </w:p>
        </w:tc>
        <w:tc>
          <w:tcPr>
            <w:tcW w:w="35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项目基本情况</w:t>
            </w:r>
          </w:p>
        </w:tc>
        <w:tc>
          <w:tcPr>
            <w:tcW w:w="159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1.项目年度目标完成情况</w:t>
            </w:r>
          </w:p>
        </w:tc>
        <w:tc>
          <w:tcPr>
            <w:tcW w:w="56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项目年度目标</w:t>
            </w:r>
          </w:p>
        </w:tc>
        <w:tc>
          <w:tcPr>
            <w:tcW w:w="459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159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56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清查资源的基本特征和情况并进行利用分区，为资源管理提供基本数据，为资源分析评价和国土规划提供基础图件和属性数据。</w:t>
            </w:r>
          </w:p>
        </w:tc>
        <w:tc>
          <w:tcPr>
            <w:tcW w:w="459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15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2.项目实施内容及过程概述</w:t>
            </w:r>
          </w:p>
        </w:tc>
        <w:tc>
          <w:tcPr>
            <w:tcW w:w="10202"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该项目为特定目标类项目，自然资源评价评估工作经费项目，2023年，该预算项目资金有序支付，预算执行率100%，年末无资金结余情况。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预算执行情况（10分）</w:t>
            </w:r>
          </w:p>
        </w:tc>
        <w:tc>
          <w:tcPr>
            <w:tcW w:w="15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年度预算数（万元）</w:t>
            </w:r>
          </w:p>
        </w:tc>
        <w:tc>
          <w:tcPr>
            <w:tcW w:w="12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年初预算</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调整后预算数</w:t>
            </w:r>
          </w:p>
        </w:tc>
        <w:tc>
          <w:tcPr>
            <w:tcW w:w="227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预算执行数</w:t>
            </w:r>
          </w:p>
        </w:tc>
        <w:tc>
          <w:tcPr>
            <w:tcW w:w="10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预算执行率</w:t>
            </w: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5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总额</w:t>
            </w:r>
          </w:p>
        </w:tc>
        <w:tc>
          <w:tcPr>
            <w:tcW w:w="12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15.00</w:t>
            </w:r>
          </w:p>
        </w:tc>
        <w:tc>
          <w:tcPr>
            <w:tcW w:w="227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15.00</w:t>
            </w:r>
          </w:p>
        </w:tc>
        <w:tc>
          <w:tcPr>
            <w:tcW w:w="10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233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i/>
                <w:color w:val="000000"/>
                <w:sz w:val="18"/>
                <w:szCs w:val="18"/>
              </w:rPr>
            </w:pPr>
            <w:r>
              <w:rPr>
                <w:rFonts w:hint="eastAsia" w:ascii="黑体" w:hAnsi="黑体" w:eastAsia="黑体" w:cs="黑体"/>
                <w:i/>
                <w:color w:val="000000"/>
                <w:sz w:val="18"/>
                <w:szCs w:val="18"/>
                <w:lang w:val="en-US" w:eastAsia="zh-CN" w:bidi="ar"/>
              </w:rPr>
              <w:t>根据工作需要，年中追加项目。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5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其中：财政资金</w:t>
            </w:r>
          </w:p>
        </w:tc>
        <w:tc>
          <w:tcPr>
            <w:tcW w:w="12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15.00</w:t>
            </w:r>
          </w:p>
        </w:tc>
        <w:tc>
          <w:tcPr>
            <w:tcW w:w="227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15.00</w:t>
            </w:r>
          </w:p>
        </w:tc>
        <w:tc>
          <w:tcPr>
            <w:tcW w:w="10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5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财政专户管理资金</w:t>
            </w:r>
          </w:p>
        </w:tc>
        <w:tc>
          <w:tcPr>
            <w:tcW w:w="12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27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5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单位资金</w:t>
            </w:r>
          </w:p>
        </w:tc>
        <w:tc>
          <w:tcPr>
            <w:tcW w:w="12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27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5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其他资金</w:t>
            </w:r>
          </w:p>
        </w:tc>
        <w:tc>
          <w:tcPr>
            <w:tcW w:w="12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27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10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33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绩效指标（90分）</w:t>
            </w:r>
          </w:p>
        </w:tc>
        <w:tc>
          <w:tcPr>
            <w:tcW w:w="15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一级指标</w:t>
            </w:r>
          </w:p>
        </w:tc>
        <w:tc>
          <w:tcPr>
            <w:tcW w:w="12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二级指标</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三级指标</w:t>
            </w:r>
          </w:p>
        </w:tc>
        <w:tc>
          <w:tcPr>
            <w:tcW w:w="5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指标性质</w:t>
            </w:r>
          </w:p>
        </w:tc>
        <w:tc>
          <w:tcPr>
            <w:tcW w:w="11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指标值</w:t>
            </w:r>
          </w:p>
        </w:tc>
        <w:tc>
          <w:tcPr>
            <w:tcW w:w="5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度量单位</w:t>
            </w:r>
          </w:p>
        </w:tc>
        <w:tc>
          <w:tcPr>
            <w:tcW w:w="10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完成值</w:t>
            </w: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59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产出指标</w:t>
            </w:r>
          </w:p>
        </w:tc>
        <w:tc>
          <w:tcPr>
            <w:tcW w:w="12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数量指标</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实施数量</w:t>
            </w:r>
          </w:p>
        </w:tc>
        <w:tc>
          <w:tcPr>
            <w:tcW w:w="5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1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w:t>
            </w:r>
          </w:p>
        </w:tc>
        <w:tc>
          <w:tcPr>
            <w:tcW w:w="5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个</w:t>
            </w:r>
          </w:p>
        </w:tc>
        <w:tc>
          <w:tcPr>
            <w:tcW w:w="10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2</w:t>
            </w: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2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59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2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质量指标</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项目完成的质量</w:t>
            </w:r>
          </w:p>
        </w:tc>
        <w:tc>
          <w:tcPr>
            <w:tcW w:w="5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1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100</w:t>
            </w: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2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59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2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时效指标</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完成时限</w:t>
            </w:r>
          </w:p>
        </w:tc>
        <w:tc>
          <w:tcPr>
            <w:tcW w:w="5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1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2023</w:t>
            </w:r>
          </w:p>
        </w:tc>
        <w:tc>
          <w:tcPr>
            <w:tcW w:w="5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w:t>
            </w:r>
          </w:p>
        </w:tc>
        <w:tc>
          <w:tcPr>
            <w:tcW w:w="10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2023</w:t>
            </w: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2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5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效益指标</w:t>
            </w:r>
          </w:p>
        </w:tc>
        <w:tc>
          <w:tcPr>
            <w:tcW w:w="12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可持续影响指标</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为资源管理提供基本数据</w:t>
            </w:r>
          </w:p>
        </w:tc>
        <w:tc>
          <w:tcPr>
            <w:tcW w:w="5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定性</w:t>
            </w:r>
          </w:p>
        </w:tc>
        <w:tc>
          <w:tcPr>
            <w:tcW w:w="11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优</w:t>
            </w:r>
          </w:p>
        </w:tc>
        <w:tc>
          <w:tcPr>
            <w:tcW w:w="5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0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优</w:t>
            </w: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2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5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满意度指标</w:t>
            </w:r>
          </w:p>
        </w:tc>
        <w:tc>
          <w:tcPr>
            <w:tcW w:w="12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服务对象满意度指标</w:t>
            </w:r>
          </w:p>
        </w:tc>
        <w:tc>
          <w:tcPr>
            <w:tcW w:w="20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服务对象满意度</w:t>
            </w:r>
          </w:p>
        </w:tc>
        <w:tc>
          <w:tcPr>
            <w:tcW w:w="5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1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95</w:t>
            </w:r>
          </w:p>
        </w:tc>
        <w:tc>
          <w:tcPr>
            <w:tcW w:w="5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95</w:t>
            </w: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2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3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合计</w:t>
            </w: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2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评价结论</w:t>
            </w:r>
          </w:p>
        </w:tc>
        <w:tc>
          <w:tcPr>
            <w:tcW w:w="117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存在问题</w:t>
            </w:r>
          </w:p>
        </w:tc>
        <w:tc>
          <w:tcPr>
            <w:tcW w:w="117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1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改进措施</w:t>
            </w:r>
          </w:p>
        </w:tc>
        <w:tc>
          <w:tcPr>
            <w:tcW w:w="117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6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项目负责人：</w:t>
            </w:r>
          </w:p>
        </w:tc>
        <w:tc>
          <w:tcPr>
            <w:tcW w:w="631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lang w:val="en-US"/>
              </w:rPr>
            </w:pPr>
            <w:r>
              <w:rPr>
                <w:rFonts w:hint="eastAsia" w:ascii="黑体" w:hAnsi="黑体" w:eastAsia="黑体" w:cs="黑体"/>
                <w:color w:val="000000"/>
                <w:sz w:val="18"/>
                <w:szCs w:val="18"/>
                <w:lang w:val="en-US" w:eastAsia="zh-CN" w:bidi="ar"/>
              </w:rPr>
              <w:t>财务负责人：李小军</w:t>
            </w:r>
          </w:p>
        </w:tc>
      </w:tr>
    </w:tbl>
    <w:p>
      <w:pPr>
        <w:widowControl/>
        <w:jc w:val="center"/>
        <w:textAlignment w:val="center"/>
        <w:rPr>
          <w:rFonts w:hint="eastAsia" w:ascii="黑体" w:hAnsi="宋体" w:eastAsia="黑体" w:cs="黑体"/>
          <w:b/>
          <w:color w:val="000000"/>
          <w:sz w:val="30"/>
          <w:szCs w:val="30"/>
          <w:lang w:val="en-US" w:eastAsia="zh-CN" w:bidi="ar"/>
        </w:rPr>
        <w:sectPr>
          <w:pgSz w:w="15840" w:h="12240" w:orient="landscape"/>
          <w:pgMar w:top="1800" w:right="1440" w:bottom="1800" w:left="1440" w:header="720" w:footer="720" w:gutter="0"/>
          <w:pgBorders>
            <w:top w:val="none" w:sz="0" w:space="0"/>
            <w:left w:val="none" w:sz="0" w:space="0"/>
            <w:bottom w:val="none" w:sz="0" w:space="0"/>
            <w:right w:val="none" w:sz="0" w:space="0"/>
          </w:pgBorders>
          <w:lnNumType w:countBy="0" w:distance="360"/>
          <w:cols w:space="720" w:num="1"/>
        </w:sectPr>
      </w:pPr>
    </w:p>
    <w:tbl>
      <w:tblPr>
        <w:tblStyle w:val="11"/>
        <w:tblW w:w="136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3"/>
        <w:gridCol w:w="2004"/>
        <w:gridCol w:w="1393"/>
        <w:gridCol w:w="2367"/>
        <w:gridCol w:w="608"/>
        <w:gridCol w:w="1319"/>
        <w:gridCol w:w="584"/>
        <w:gridCol w:w="1006"/>
        <w:gridCol w:w="583"/>
        <w:gridCol w:w="583"/>
        <w:gridCol w:w="2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3689"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 w:hRule="atLeast"/>
        </w:trPr>
        <w:tc>
          <w:tcPr>
            <w:tcW w:w="31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项目名称</w:t>
            </w:r>
          </w:p>
        </w:tc>
        <w:tc>
          <w:tcPr>
            <w:tcW w:w="10582"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51081222T000005778510-曾家镇增减挂钩项目节余指标流转回购资金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31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主管部门</w:t>
            </w:r>
          </w:p>
        </w:tc>
        <w:tc>
          <w:tcPr>
            <w:tcW w:w="627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广元市自然资源局朝天区分局部门</w:t>
            </w:r>
          </w:p>
        </w:tc>
        <w:tc>
          <w:tcPr>
            <w:tcW w:w="1006" w:type="dxa"/>
            <w:tcBorders>
              <w:top w:val="nil"/>
              <w:left w:val="nil"/>
              <w:bottom w:val="nil"/>
              <w:right w:val="nil"/>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实施单位 （盖章）</w:t>
            </w:r>
          </w:p>
        </w:tc>
        <w:tc>
          <w:tcPr>
            <w:tcW w:w="330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 w:hRule="atLeast"/>
        </w:trPr>
        <w:tc>
          <w:tcPr>
            <w:tcW w:w="110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项目基本情况</w:t>
            </w:r>
          </w:p>
        </w:tc>
        <w:tc>
          <w:tcPr>
            <w:tcW w:w="200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1.项目年度目标完成情况</w:t>
            </w:r>
          </w:p>
        </w:tc>
        <w:tc>
          <w:tcPr>
            <w:tcW w:w="627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项目年度目标</w:t>
            </w:r>
          </w:p>
        </w:tc>
        <w:tc>
          <w:tcPr>
            <w:tcW w:w="431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20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627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原建设用地复垦成耕地，用于城镇建新区占补平衡指标。</w:t>
            </w:r>
          </w:p>
        </w:tc>
        <w:tc>
          <w:tcPr>
            <w:tcW w:w="431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c>
          <w:tcPr>
            <w:tcW w:w="20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2.项目实施内容及过程概述</w:t>
            </w:r>
          </w:p>
        </w:tc>
        <w:tc>
          <w:tcPr>
            <w:tcW w:w="10582"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该项目为特定目标类项目，-曾家镇增减挂钩项目节余指标流转回购资金项目，2023年，该预算项目资金有序支付，预算执行率100%，年末无资金结余情况。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110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预算执行情况（10分）</w:t>
            </w:r>
          </w:p>
        </w:tc>
        <w:tc>
          <w:tcPr>
            <w:tcW w:w="20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年度预算数（万元）</w:t>
            </w:r>
          </w:p>
        </w:tc>
        <w:tc>
          <w:tcPr>
            <w:tcW w:w="13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年初预算</w:t>
            </w:r>
          </w:p>
        </w:tc>
        <w:tc>
          <w:tcPr>
            <w:tcW w:w="2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调整后预算数</w:t>
            </w:r>
          </w:p>
        </w:tc>
        <w:tc>
          <w:tcPr>
            <w:tcW w:w="251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预算执行数</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预算执行率</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1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20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总额</w:t>
            </w:r>
          </w:p>
        </w:tc>
        <w:tc>
          <w:tcPr>
            <w:tcW w:w="13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2,888.77</w:t>
            </w:r>
          </w:p>
        </w:tc>
        <w:tc>
          <w:tcPr>
            <w:tcW w:w="2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1,873.00</w:t>
            </w:r>
          </w:p>
        </w:tc>
        <w:tc>
          <w:tcPr>
            <w:tcW w:w="251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1,873.00</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213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i/>
                <w:color w:val="000000"/>
                <w:sz w:val="18"/>
                <w:szCs w:val="18"/>
              </w:rPr>
            </w:pPr>
            <w:r>
              <w:rPr>
                <w:rFonts w:hint="eastAsia" w:ascii="黑体" w:hAnsi="黑体" w:eastAsia="黑体" w:cs="黑体"/>
                <w:i/>
                <w:color w:val="000000"/>
                <w:sz w:val="18"/>
                <w:szCs w:val="18"/>
                <w:lang w:val="en-US" w:eastAsia="zh-CN" w:bidi="ar"/>
              </w:rPr>
              <w:t>根据项目实施情况进行调整。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20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其中：财政资金</w:t>
            </w:r>
          </w:p>
        </w:tc>
        <w:tc>
          <w:tcPr>
            <w:tcW w:w="13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2,888.77</w:t>
            </w:r>
          </w:p>
        </w:tc>
        <w:tc>
          <w:tcPr>
            <w:tcW w:w="2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1,873.00</w:t>
            </w:r>
          </w:p>
        </w:tc>
        <w:tc>
          <w:tcPr>
            <w:tcW w:w="251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1,873.00</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13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20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财政专户管理资金</w:t>
            </w:r>
          </w:p>
        </w:tc>
        <w:tc>
          <w:tcPr>
            <w:tcW w:w="13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51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13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20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单位资金</w:t>
            </w:r>
          </w:p>
        </w:tc>
        <w:tc>
          <w:tcPr>
            <w:tcW w:w="13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51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13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20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其他资金</w:t>
            </w:r>
          </w:p>
        </w:tc>
        <w:tc>
          <w:tcPr>
            <w:tcW w:w="13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51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13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110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绩效指标（90分）</w:t>
            </w:r>
          </w:p>
        </w:tc>
        <w:tc>
          <w:tcPr>
            <w:tcW w:w="20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一级指标</w:t>
            </w:r>
          </w:p>
        </w:tc>
        <w:tc>
          <w:tcPr>
            <w:tcW w:w="13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二级指标</w:t>
            </w:r>
          </w:p>
        </w:tc>
        <w:tc>
          <w:tcPr>
            <w:tcW w:w="2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三级指标</w:t>
            </w:r>
          </w:p>
        </w:tc>
        <w:tc>
          <w:tcPr>
            <w:tcW w:w="6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指标性质</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指标值</w:t>
            </w:r>
          </w:p>
        </w:tc>
        <w:tc>
          <w:tcPr>
            <w:tcW w:w="5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度量单位</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完成值</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1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200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产出指标</w:t>
            </w:r>
          </w:p>
        </w:tc>
        <w:tc>
          <w:tcPr>
            <w:tcW w:w="13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数量指标</w:t>
            </w:r>
          </w:p>
        </w:tc>
        <w:tc>
          <w:tcPr>
            <w:tcW w:w="2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完成目标批次</w:t>
            </w:r>
          </w:p>
        </w:tc>
        <w:tc>
          <w:tcPr>
            <w:tcW w:w="6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w:t>
            </w:r>
          </w:p>
        </w:tc>
        <w:tc>
          <w:tcPr>
            <w:tcW w:w="5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批次</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1</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15</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15</w:t>
            </w:r>
          </w:p>
        </w:tc>
        <w:tc>
          <w:tcPr>
            <w:tcW w:w="21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20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3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质量指标</w:t>
            </w:r>
          </w:p>
        </w:tc>
        <w:tc>
          <w:tcPr>
            <w:tcW w:w="2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质量达标率</w:t>
            </w:r>
          </w:p>
        </w:tc>
        <w:tc>
          <w:tcPr>
            <w:tcW w:w="6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100</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15</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15</w:t>
            </w:r>
          </w:p>
        </w:tc>
        <w:tc>
          <w:tcPr>
            <w:tcW w:w="21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20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3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时效指标</w:t>
            </w:r>
          </w:p>
        </w:tc>
        <w:tc>
          <w:tcPr>
            <w:tcW w:w="2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完成及时性</w:t>
            </w:r>
          </w:p>
        </w:tc>
        <w:tc>
          <w:tcPr>
            <w:tcW w:w="6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100</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21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200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效益指标</w:t>
            </w:r>
          </w:p>
        </w:tc>
        <w:tc>
          <w:tcPr>
            <w:tcW w:w="13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经济效益指标</w:t>
            </w:r>
          </w:p>
        </w:tc>
        <w:tc>
          <w:tcPr>
            <w:tcW w:w="2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预计实现收入</w:t>
            </w:r>
          </w:p>
        </w:tc>
        <w:tc>
          <w:tcPr>
            <w:tcW w:w="6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5000</w:t>
            </w:r>
          </w:p>
        </w:tc>
        <w:tc>
          <w:tcPr>
            <w:tcW w:w="5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万元</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9110.776</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21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20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3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社会效益指标</w:t>
            </w:r>
          </w:p>
        </w:tc>
        <w:tc>
          <w:tcPr>
            <w:tcW w:w="2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提升实施区域经济发展</w:t>
            </w:r>
          </w:p>
        </w:tc>
        <w:tc>
          <w:tcPr>
            <w:tcW w:w="6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定性</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好坏</w:t>
            </w:r>
          </w:p>
        </w:tc>
        <w:tc>
          <w:tcPr>
            <w:tcW w:w="5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好</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21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20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3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可持续影响指标</w:t>
            </w:r>
          </w:p>
        </w:tc>
        <w:tc>
          <w:tcPr>
            <w:tcW w:w="2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对地方长远影响</w:t>
            </w:r>
          </w:p>
        </w:tc>
        <w:tc>
          <w:tcPr>
            <w:tcW w:w="6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定性</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优良中低差</w:t>
            </w:r>
          </w:p>
        </w:tc>
        <w:tc>
          <w:tcPr>
            <w:tcW w:w="5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优</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21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20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满意度指标</w:t>
            </w:r>
          </w:p>
        </w:tc>
        <w:tc>
          <w:tcPr>
            <w:tcW w:w="13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服务对象满意度指标</w:t>
            </w:r>
          </w:p>
        </w:tc>
        <w:tc>
          <w:tcPr>
            <w:tcW w:w="2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用地单位满意度</w:t>
            </w:r>
          </w:p>
        </w:tc>
        <w:tc>
          <w:tcPr>
            <w:tcW w:w="6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95</w:t>
            </w:r>
          </w:p>
        </w:tc>
        <w:tc>
          <w:tcPr>
            <w:tcW w:w="5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95</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w:t>
            </w:r>
          </w:p>
        </w:tc>
        <w:tc>
          <w:tcPr>
            <w:tcW w:w="21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20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成本指标</w:t>
            </w:r>
          </w:p>
        </w:tc>
        <w:tc>
          <w:tcPr>
            <w:tcW w:w="13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经济成本指标</w:t>
            </w:r>
          </w:p>
        </w:tc>
        <w:tc>
          <w:tcPr>
            <w:tcW w:w="23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流转指标回购款</w:t>
            </w:r>
          </w:p>
        </w:tc>
        <w:tc>
          <w:tcPr>
            <w:tcW w:w="6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13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2888.7702</w:t>
            </w:r>
          </w:p>
        </w:tc>
        <w:tc>
          <w:tcPr>
            <w:tcW w:w="5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万元</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2288.7702</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w:t>
            </w:r>
          </w:p>
        </w:tc>
        <w:tc>
          <w:tcPr>
            <w:tcW w:w="21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 w:hRule="atLeast"/>
        </w:trPr>
        <w:tc>
          <w:tcPr>
            <w:tcW w:w="10384"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合计</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21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11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评价结论</w:t>
            </w:r>
          </w:p>
        </w:tc>
        <w:tc>
          <w:tcPr>
            <w:tcW w:w="12586"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11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存在问题</w:t>
            </w:r>
          </w:p>
        </w:tc>
        <w:tc>
          <w:tcPr>
            <w:tcW w:w="12586"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11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改进措施</w:t>
            </w:r>
          </w:p>
        </w:tc>
        <w:tc>
          <w:tcPr>
            <w:tcW w:w="12586"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747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项目负责人：李小军</w:t>
            </w:r>
          </w:p>
        </w:tc>
        <w:tc>
          <w:tcPr>
            <w:tcW w:w="621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财务负责人：李小军</w:t>
            </w:r>
          </w:p>
        </w:tc>
      </w:tr>
    </w:tbl>
    <w:p>
      <w:pPr>
        <w:widowControl/>
        <w:jc w:val="center"/>
        <w:textAlignment w:val="center"/>
        <w:rPr>
          <w:rFonts w:hint="eastAsia" w:ascii="黑体" w:hAnsi="宋体" w:eastAsia="黑体" w:cs="黑体"/>
          <w:b/>
          <w:color w:val="000000"/>
          <w:sz w:val="30"/>
          <w:szCs w:val="30"/>
          <w:lang w:val="en-US" w:eastAsia="zh-CN" w:bidi="ar"/>
        </w:rPr>
        <w:sectPr>
          <w:pgSz w:w="15840" w:h="12240" w:orient="landscape"/>
          <w:pgMar w:top="1800" w:right="1440" w:bottom="1800" w:left="1440" w:header="720" w:footer="720" w:gutter="0"/>
          <w:pgBorders>
            <w:top w:val="none" w:sz="0" w:space="0"/>
            <w:left w:val="none" w:sz="0" w:space="0"/>
            <w:bottom w:val="none" w:sz="0" w:space="0"/>
            <w:right w:val="none" w:sz="0" w:space="0"/>
          </w:pgBorders>
          <w:lnNumType w:countBy="0" w:distance="360"/>
          <w:cols w:space="720" w:num="1"/>
        </w:sectPr>
      </w:pPr>
    </w:p>
    <w:tbl>
      <w:tblPr>
        <w:tblStyle w:val="11"/>
        <w:tblW w:w="135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3"/>
        <w:gridCol w:w="1917"/>
        <w:gridCol w:w="1833"/>
        <w:gridCol w:w="1767"/>
        <w:gridCol w:w="850"/>
        <w:gridCol w:w="866"/>
        <w:gridCol w:w="808"/>
        <w:gridCol w:w="403"/>
        <w:gridCol w:w="539"/>
        <w:gridCol w:w="446"/>
        <w:gridCol w:w="93"/>
        <w:gridCol w:w="446"/>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13506"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项目名称</w:t>
            </w:r>
          </w:p>
        </w:tc>
        <w:tc>
          <w:tcPr>
            <w:tcW w:w="1048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51081222T000005928085-土地报征费用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主管部门</w:t>
            </w:r>
          </w:p>
        </w:tc>
        <w:tc>
          <w:tcPr>
            <w:tcW w:w="612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广元市自然资源局朝天区分局部门</w:t>
            </w:r>
          </w:p>
        </w:tc>
        <w:tc>
          <w:tcPr>
            <w:tcW w:w="942" w:type="dxa"/>
            <w:gridSpan w:val="2"/>
            <w:tcBorders>
              <w:top w:val="nil"/>
              <w:left w:val="nil"/>
              <w:bottom w:val="nil"/>
              <w:right w:val="nil"/>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实施单位 （盖章）</w:t>
            </w: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0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项目基本情况</w:t>
            </w:r>
          </w:p>
        </w:tc>
        <w:tc>
          <w:tcPr>
            <w:tcW w:w="191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1.项目年度目标完成情况</w:t>
            </w:r>
          </w:p>
        </w:tc>
        <w:tc>
          <w:tcPr>
            <w:tcW w:w="612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项目年度目标</w:t>
            </w:r>
          </w:p>
        </w:tc>
        <w:tc>
          <w:tcPr>
            <w:tcW w:w="4362"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rPr>
                <w:rFonts w:hint="default" w:ascii="宋体" w:hAnsi="宋体" w:eastAsia="宋体" w:cs="宋体"/>
                <w:color w:val="000000"/>
                <w:sz w:val="18"/>
                <w:szCs w:val="18"/>
              </w:rPr>
            </w:pPr>
          </w:p>
        </w:tc>
        <w:tc>
          <w:tcPr>
            <w:tcW w:w="191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rPr>
                <w:rFonts w:hint="default" w:ascii="宋体" w:hAnsi="宋体" w:eastAsia="宋体" w:cs="宋体"/>
                <w:color w:val="000000"/>
                <w:sz w:val="18"/>
                <w:szCs w:val="18"/>
              </w:rPr>
            </w:pPr>
          </w:p>
        </w:tc>
        <w:tc>
          <w:tcPr>
            <w:tcW w:w="612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完成2021年度1-7批次用地土地报征组卷、项目选址方案、规划指标落实方案等编制工作。</w:t>
            </w:r>
          </w:p>
        </w:tc>
        <w:tc>
          <w:tcPr>
            <w:tcW w:w="4362"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rPr>
                <w:rFonts w:hint="default" w:ascii="宋体" w:hAnsi="宋体" w:eastAsia="宋体" w:cs="宋体"/>
                <w:color w:val="000000"/>
                <w:sz w:val="18"/>
                <w:szCs w:val="18"/>
              </w:rPr>
            </w:pPr>
          </w:p>
        </w:tc>
        <w:tc>
          <w:tcPr>
            <w:tcW w:w="19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2.项目实施内容及过程概述</w:t>
            </w:r>
          </w:p>
        </w:tc>
        <w:tc>
          <w:tcPr>
            <w:tcW w:w="10486"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该项目为特定目标类项目，用于土地报征，2023年，该预算项目资金有序支付，预算执行率100%，年末无资金结余情况。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10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预算执行情况（10分）</w:t>
            </w:r>
          </w:p>
        </w:tc>
        <w:tc>
          <w:tcPr>
            <w:tcW w:w="19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年度预算数（万元）</w:t>
            </w:r>
          </w:p>
        </w:tc>
        <w:tc>
          <w:tcPr>
            <w:tcW w:w="18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年初预算</w:t>
            </w:r>
          </w:p>
        </w:tc>
        <w:tc>
          <w:tcPr>
            <w:tcW w:w="17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调整后预算数</w:t>
            </w:r>
          </w:p>
        </w:tc>
        <w:tc>
          <w:tcPr>
            <w:tcW w:w="252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预算执行数</w:t>
            </w:r>
          </w:p>
        </w:tc>
        <w:tc>
          <w:tcPr>
            <w:tcW w:w="9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预算执行率</w:t>
            </w:r>
          </w:p>
        </w:tc>
        <w:tc>
          <w:tcPr>
            <w:tcW w:w="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5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4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9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总额</w:t>
            </w:r>
          </w:p>
        </w:tc>
        <w:tc>
          <w:tcPr>
            <w:tcW w:w="18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60.00</w:t>
            </w:r>
          </w:p>
        </w:tc>
        <w:tc>
          <w:tcPr>
            <w:tcW w:w="17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60.00</w:t>
            </w:r>
          </w:p>
        </w:tc>
        <w:tc>
          <w:tcPr>
            <w:tcW w:w="252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60.00</w:t>
            </w:r>
          </w:p>
        </w:tc>
        <w:tc>
          <w:tcPr>
            <w:tcW w:w="9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5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243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i/>
                <w:color w:val="000000"/>
                <w:sz w:val="18"/>
                <w:szCs w:val="18"/>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9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其中：财政资金</w:t>
            </w:r>
          </w:p>
        </w:tc>
        <w:tc>
          <w:tcPr>
            <w:tcW w:w="18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60.00</w:t>
            </w:r>
          </w:p>
        </w:tc>
        <w:tc>
          <w:tcPr>
            <w:tcW w:w="17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60.00</w:t>
            </w:r>
          </w:p>
        </w:tc>
        <w:tc>
          <w:tcPr>
            <w:tcW w:w="252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60.00</w:t>
            </w:r>
          </w:p>
        </w:tc>
        <w:tc>
          <w:tcPr>
            <w:tcW w:w="9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100.00%</w:t>
            </w:r>
          </w:p>
        </w:tc>
        <w:tc>
          <w:tcPr>
            <w:tcW w:w="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5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4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9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财政专户管理资金</w:t>
            </w:r>
          </w:p>
        </w:tc>
        <w:tc>
          <w:tcPr>
            <w:tcW w:w="18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52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9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5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4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9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单位资金</w:t>
            </w:r>
          </w:p>
        </w:tc>
        <w:tc>
          <w:tcPr>
            <w:tcW w:w="18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17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252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9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0.00%</w:t>
            </w:r>
          </w:p>
        </w:tc>
        <w:tc>
          <w:tcPr>
            <w:tcW w:w="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5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4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9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其他资金</w:t>
            </w:r>
          </w:p>
        </w:tc>
        <w:tc>
          <w:tcPr>
            <w:tcW w:w="18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17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252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9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c>
          <w:tcPr>
            <w:tcW w:w="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5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24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10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绩效指标（90分）</w:t>
            </w:r>
          </w:p>
        </w:tc>
        <w:tc>
          <w:tcPr>
            <w:tcW w:w="19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一级指标</w:t>
            </w:r>
          </w:p>
        </w:tc>
        <w:tc>
          <w:tcPr>
            <w:tcW w:w="18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二级指标</w:t>
            </w:r>
          </w:p>
        </w:tc>
        <w:tc>
          <w:tcPr>
            <w:tcW w:w="17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三级指标</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指标性质</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指标值</w:t>
            </w:r>
          </w:p>
        </w:tc>
        <w:tc>
          <w:tcPr>
            <w:tcW w:w="8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lang w:val="en-US" w:eastAsia="zh-CN" w:bidi="ar"/>
              </w:rPr>
            </w:pPr>
            <w:r>
              <w:rPr>
                <w:rFonts w:hint="default" w:ascii="宋体" w:hAnsi="宋体" w:eastAsia="宋体" w:cs="宋体"/>
                <w:color w:val="000000"/>
                <w:sz w:val="18"/>
                <w:szCs w:val="18"/>
                <w:lang w:val="en-US" w:eastAsia="zh-CN" w:bidi="ar"/>
              </w:rPr>
              <w:t>度量</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单位</w:t>
            </w:r>
          </w:p>
        </w:tc>
        <w:tc>
          <w:tcPr>
            <w:tcW w:w="9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完成值</w:t>
            </w:r>
          </w:p>
        </w:tc>
        <w:tc>
          <w:tcPr>
            <w:tcW w:w="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权重</w:t>
            </w:r>
          </w:p>
        </w:tc>
        <w:tc>
          <w:tcPr>
            <w:tcW w:w="5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得分</w:t>
            </w:r>
          </w:p>
        </w:tc>
        <w:tc>
          <w:tcPr>
            <w:tcW w:w="24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91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产出指标</w:t>
            </w:r>
          </w:p>
        </w:tc>
        <w:tc>
          <w:tcPr>
            <w:tcW w:w="18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数量指标</w:t>
            </w:r>
          </w:p>
        </w:tc>
        <w:tc>
          <w:tcPr>
            <w:tcW w:w="17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完成项目批次</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w:t>
            </w:r>
          </w:p>
        </w:tc>
        <w:tc>
          <w:tcPr>
            <w:tcW w:w="8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批</w:t>
            </w:r>
          </w:p>
        </w:tc>
        <w:tc>
          <w:tcPr>
            <w:tcW w:w="9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3</w:t>
            </w:r>
          </w:p>
        </w:tc>
        <w:tc>
          <w:tcPr>
            <w:tcW w:w="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15</w:t>
            </w:r>
          </w:p>
        </w:tc>
        <w:tc>
          <w:tcPr>
            <w:tcW w:w="5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15</w:t>
            </w:r>
          </w:p>
        </w:tc>
        <w:tc>
          <w:tcPr>
            <w:tcW w:w="24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91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8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质量指标</w:t>
            </w:r>
          </w:p>
        </w:tc>
        <w:tc>
          <w:tcPr>
            <w:tcW w:w="17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质量达标率</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8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9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100</w:t>
            </w:r>
          </w:p>
        </w:tc>
        <w:tc>
          <w:tcPr>
            <w:tcW w:w="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15</w:t>
            </w:r>
          </w:p>
        </w:tc>
        <w:tc>
          <w:tcPr>
            <w:tcW w:w="5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15</w:t>
            </w:r>
          </w:p>
        </w:tc>
        <w:tc>
          <w:tcPr>
            <w:tcW w:w="24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91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8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时效指标</w:t>
            </w:r>
          </w:p>
        </w:tc>
        <w:tc>
          <w:tcPr>
            <w:tcW w:w="17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完成及时性</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8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9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100</w:t>
            </w:r>
          </w:p>
        </w:tc>
        <w:tc>
          <w:tcPr>
            <w:tcW w:w="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5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24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91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效益指标</w:t>
            </w:r>
          </w:p>
        </w:tc>
        <w:tc>
          <w:tcPr>
            <w:tcW w:w="18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经济效益指标</w:t>
            </w:r>
          </w:p>
        </w:tc>
        <w:tc>
          <w:tcPr>
            <w:tcW w:w="17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预计实现土地价款收入</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15000</w:t>
            </w:r>
          </w:p>
        </w:tc>
        <w:tc>
          <w:tcPr>
            <w:tcW w:w="8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万元</w:t>
            </w:r>
          </w:p>
        </w:tc>
        <w:tc>
          <w:tcPr>
            <w:tcW w:w="9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15000</w:t>
            </w:r>
          </w:p>
        </w:tc>
        <w:tc>
          <w:tcPr>
            <w:tcW w:w="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5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24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91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8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社会效益指标</w:t>
            </w:r>
          </w:p>
        </w:tc>
        <w:tc>
          <w:tcPr>
            <w:tcW w:w="17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提升实施区域经济发展</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定性</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优良中低差</w:t>
            </w:r>
          </w:p>
        </w:tc>
        <w:tc>
          <w:tcPr>
            <w:tcW w:w="8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rPr>
                <w:rFonts w:hint="default" w:ascii="宋体" w:hAnsi="宋体" w:eastAsia="宋体" w:cs="宋体"/>
                <w:color w:val="000000"/>
                <w:sz w:val="18"/>
                <w:szCs w:val="18"/>
              </w:rPr>
            </w:pPr>
          </w:p>
        </w:tc>
        <w:tc>
          <w:tcPr>
            <w:tcW w:w="9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优</w:t>
            </w:r>
          </w:p>
        </w:tc>
        <w:tc>
          <w:tcPr>
            <w:tcW w:w="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5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20</w:t>
            </w:r>
          </w:p>
        </w:tc>
        <w:tc>
          <w:tcPr>
            <w:tcW w:w="24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91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8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可持续影响指标</w:t>
            </w:r>
          </w:p>
        </w:tc>
        <w:tc>
          <w:tcPr>
            <w:tcW w:w="17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对地方长远影响</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定性</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优良中低差</w:t>
            </w:r>
          </w:p>
        </w:tc>
        <w:tc>
          <w:tcPr>
            <w:tcW w:w="8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rPr>
                <w:rFonts w:hint="default" w:ascii="宋体" w:hAnsi="宋体" w:eastAsia="宋体" w:cs="宋体"/>
                <w:color w:val="000000"/>
                <w:sz w:val="18"/>
                <w:szCs w:val="18"/>
              </w:rPr>
            </w:pPr>
          </w:p>
        </w:tc>
        <w:tc>
          <w:tcPr>
            <w:tcW w:w="9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优</w:t>
            </w:r>
          </w:p>
        </w:tc>
        <w:tc>
          <w:tcPr>
            <w:tcW w:w="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5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w:t>
            </w:r>
          </w:p>
        </w:tc>
        <w:tc>
          <w:tcPr>
            <w:tcW w:w="24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9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满意度指标</w:t>
            </w:r>
          </w:p>
        </w:tc>
        <w:tc>
          <w:tcPr>
            <w:tcW w:w="18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服务对象满意度指标</w:t>
            </w:r>
          </w:p>
        </w:tc>
        <w:tc>
          <w:tcPr>
            <w:tcW w:w="17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用地单位满意度</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95</w:t>
            </w:r>
          </w:p>
        </w:tc>
        <w:tc>
          <w:tcPr>
            <w:tcW w:w="8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9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98</w:t>
            </w:r>
          </w:p>
        </w:tc>
        <w:tc>
          <w:tcPr>
            <w:tcW w:w="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w:t>
            </w:r>
          </w:p>
        </w:tc>
        <w:tc>
          <w:tcPr>
            <w:tcW w:w="5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w:t>
            </w:r>
          </w:p>
        </w:tc>
        <w:tc>
          <w:tcPr>
            <w:tcW w:w="24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1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rPr>
            </w:pPr>
          </w:p>
        </w:tc>
        <w:tc>
          <w:tcPr>
            <w:tcW w:w="19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成本指标</w:t>
            </w:r>
          </w:p>
        </w:tc>
        <w:tc>
          <w:tcPr>
            <w:tcW w:w="18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经济成本指标</w:t>
            </w:r>
          </w:p>
        </w:tc>
        <w:tc>
          <w:tcPr>
            <w:tcW w:w="17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报征土地所需的资金量</w:t>
            </w:r>
          </w:p>
        </w:tc>
        <w:tc>
          <w:tcPr>
            <w:tcW w:w="8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60</w:t>
            </w:r>
          </w:p>
        </w:tc>
        <w:tc>
          <w:tcPr>
            <w:tcW w:w="8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万元</w:t>
            </w:r>
          </w:p>
        </w:tc>
        <w:tc>
          <w:tcPr>
            <w:tcW w:w="9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60</w:t>
            </w:r>
          </w:p>
        </w:tc>
        <w:tc>
          <w:tcPr>
            <w:tcW w:w="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w:t>
            </w:r>
          </w:p>
        </w:tc>
        <w:tc>
          <w:tcPr>
            <w:tcW w:w="5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00" w:lineRule="exact"/>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5</w:t>
            </w:r>
          </w:p>
        </w:tc>
        <w:tc>
          <w:tcPr>
            <w:tcW w:w="24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47"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合计</w:t>
            </w:r>
          </w:p>
        </w:tc>
        <w:tc>
          <w:tcPr>
            <w:tcW w:w="5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5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100</w:t>
            </w:r>
          </w:p>
        </w:tc>
        <w:tc>
          <w:tcPr>
            <w:tcW w:w="28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trPr>
        <w:tc>
          <w:tcPr>
            <w:tcW w:w="11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评价结论</w:t>
            </w:r>
          </w:p>
        </w:tc>
        <w:tc>
          <w:tcPr>
            <w:tcW w:w="12403"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存在问题</w:t>
            </w:r>
          </w:p>
        </w:tc>
        <w:tc>
          <w:tcPr>
            <w:tcW w:w="12403"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1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default" w:ascii="宋体" w:hAnsi="宋体" w:eastAsia="宋体" w:cs="宋体"/>
                <w:color w:val="000000"/>
                <w:sz w:val="18"/>
                <w:szCs w:val="18"/>
                <w:lang w:val="en-US" w:eastAsia="zh-CN" w:bidi="ar"/>
              </w:rPr>
              <w:t>改进措施</w:t>
            </w:r>
          </w:p>
        </w:tc>
        <w:tc>
          <w:tcPr>
            <w:tcW w:w="12403"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7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项目负责人：李小军</w:t>
            </w:r>
          </w:p>
        </w:tc>
        <w:tc>
          <w:tcPr>
            <w:tcW w:w="603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财务负责人：李小军</w:t>
            </w:r>
          </w:p>
        </w:tc>
      </w:tr>
    </w:tbl>
    <w:p>
      <w:pPr>
        <w:widowControl/>
        <w:jc w:val="center"/>
        <w:textAlignment w:val="center"/>
        <w:rPr>
          <w:rFonts w:hint="eastAsia" w:ascii="黑体" w:hAnsi="宋体" w:eastAsia="黑体" w:cs="黑体"/>
          <w:b/>
          <w:color w:val="000000"/>
          <w:sz w:val="30"/>
          <w:szCs w:val="30"/>
          <w:lang w:val="en-US" w:eastAsia="zh-CN" w:bidi="ar"/>
        </w:rPr>
        <w:sectPr>
          <w:pgSz w:w="15840" w:h="12240" w:orient="landscape"/>
          <w:pgMar w:top="1800" w:right="1440" w:bottom="1800" w:left="1440" w:header="720" w:footer="720" w:gutter="0"/>
          <w:pgBorders>
            <w:top w:val="none" w:sz="0" w:space="0"/>
            <w:left w:val="none" w:sz="0" w:space="0"/>
            <w:bottom w:val="none" w:sz="0" w:space="0"/>
            <w:right w:val="none" w:sz="0" w:space="0"/>
          </w:pgBorders>
          <w:lnNumType w:countBy="0" w:distance="360"/>
          <w:cols w:space="720" w:num="1"/>
        </w:sectPr>
      </w:pPr>
    </w:p>
    <w:tbl>
      <w:tblPr>
        <w:tblStyle w:val="11"/>
        <w:tblW w:w="135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5"/>
        <w:gridCol w:w="1750"/>
        <w:gridCol w:w="1775"/>
        <w:gridCol w:w="1636"/>
        <w:gridCol w:w="776"/>
        <w:gridCol w:w="1677"/>
        <w:gridCol w:w="741"/>
        <w:gridCol w:w="1091"/>
        <w:gridCol w:w="741"/>
        <w:gridCol w:w="741"/>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5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320" w:lineRule="exact"/>
              <w:ind w:left="0" w:right="0"/>
              <w:jc w:val="center"/>
              <w:textAlignment w:val="center"/>
              <w:rPr>
                <w:rFonts w:hint="eastAsia" w:ascii="黑体" w:hAnsi="宋体" w:eastAsia="黑体" w:cs="黑体"/>
                <w:b/>
                <w:bCs w:val="0"/>
                <w:color w:val="000000"/>
                <w:sz w:val="30"/>
                <w:szCs w:val="30"/>
                <w:lang w:val="en-US"/>
              </w:rPr>
            </w:pPr>
            <w:r>
              <w:rPr>
                <w:rFonts w:hint="eastAsia" w:ascii="黑体" w:hAnsi="宋体" w:eastAsia="黑体" w:cs="黑体"/>
                <w:b/>
                <w:bCs w:val="0"/>
                <w:color w:val="000000"/>
                <w:kern w:val="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项目名称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51081223T000008938554-增减挂钩项目节余指标流转回购资金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主管部门</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广元市自然资源局朝天区分局部门</w:t>
            </w:r>
          </w:p>
        </w:tc>
        <w:tc>
          <w:tcPr>
            <w:tcW w:w="1091" w:type="dxa"/>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实施单位 （盖章）</w:t>
            </w:r>
          </w:p>
        </w:tc>
        <w:tc>
          <w:tcPr>
            <w:tcW w:w="2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项目基本情况</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项目年度目标</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挂钩项目节余指标流转回购资金</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该项目为特定目标类项目，原建设用地复垦成耕地，用于城镇建新区占补平衡指标，2023年，该预算项目资金有序支付，预算执行率100%，年末无资金结余情况。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年初预算</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调整后预算数</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预算执行数</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预算执行率</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总额</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1,014.16</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黑体" w:hAnsi="宋体" w:eastAsia="黑体" w:cs="黑体"/>
                <w:i/>
                <w:iCs w:val="0"/>
                <w:color w:val="000000"/>
                <w:sz w:val="18"/>
                <w:szCs w:val="18"/>
                <w:lang w:val="en-US"/>
              </w:rPr>
            </w:pPr>
            <w:r>
              <w:rPr>
                <w:rFonts w:hint="eastAsia" w:ascii="黑体" w:hAnsi="宋体" w:eastAsia="黑体" w:cs="黑体"/>
                <w:i/>
                <w:iCs w:val="0"/>
                <w:color w:val="000000"/>
                <w:kern w:val="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其中：财政资金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1,014.16</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单位资金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其他资金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20" w:lineRule="exact"/>
              <w:ind w:left="0" w:right="0"/>
              <w:jc w:val="center"/>
              <w:rPr>
                <w:rFonts w:hint="eastAsia" w:ascii="微软雅黑" w:hAnsi="微软雅黑" w:eastAsia="微软雅黑" w:cs="微软雅黑"/>
                <w:i/>
                <w:iCs w:val="0"/>
                <w:color w:val="000000"/>
                <w:sz w:val="16"/>
                <w:szCs w:val="16"/>
                <w:lang w:val="en-US"/>
              </w:rPr>
            </w:pP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20" w:lineRule="exact"/>
              <w:ind w:left="0" w:right="0"/>
              <w:jc w:val="center"/>
              <w:rPr>
                <w:rFonts w:hint="eastAsia" w:ascii="微软雅黑" w:hAnsi="微软雅黑" w:eastAsia="微软雅黑" w:cs="微软雅黑"/>
                <w:i/>
                <w:iCs w:val="0"/>
                <w:color w:val="000000"/>
                <w:sz w:val="16"/>
                <w:szCs w:val="16"/>
                <w:lang w:val="en-US"/>
              </w:rPr>
            </w:pP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20" w:lineRule="exact"/>
              <w:ind w:left="0" w:right="0"/>
              <w:jc w:val="center"/>
              <w:rPr>
                <w:rFonts w:hint="eastAsia" w:ascii="微软雅黑" w:hAnsi="微软雅黑" w:eastAsia="微软雅黑" w:cs="微软雅黑"/>
                <w:i/>
                <w:iCs w:val="0"/>
                <w:color w:val="000000"/>
                <w:sz w:val="16"/>
                <w:szCs w:val="16"/>
                <w:lang w:val="en-US"/>
              </w:rPr>
            </w:pP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20" w:lineRule="exact"/>
              <w:ind w:left="0" w:right="0"/>
              <w:jc w:val="center"/>
              <w:rPr>
                <w:rFonts w:hint="eastAsia" w:ascii="微软雅黑" w:hAnsi="微软雅黑" w:eastAsia="微软雅黑" w:cs="微软雅黑"/>
                <w:i/>
                <w:iCs w:val="0"/>
                <w:color w:val="000000"/>
                <w:sz w:val="16"/>
                <w:szCs w:val="16"/>
                <w:lang w:val="en-US"/>
              </w:rPr>
            </w:pP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绩效指标（90分）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指标性质</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度量单位</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数量指标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交易指标数量</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687.123</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亩</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黑体" w:hAnsi="宋体" w:eastAsia="黑体" w:cs="黑体"/>
                <w:i/>
                <w:iCs w:val="0"/>
                <w:color w:val="000000"/>
                <w:sz w:val="18"/>
                <w:szCs w:val="18"/>
                <w:lang w:val="en-US"/>
              </w:rPr>
            </w:pPr>
            <w:r>
              <w:rPr>
                <w:rFonts w:hint="eastAsia" w:ascii="黑体" w:hAnsi="宋体" w:eastAsia="黑体" w:cs="黑体"/>
                <w:i/>
                <w:iCs w:val="0"/>
                <w:color w:val="000000"/>
                <w:kern w:val="0"/>
                <w:sz w:val="18"/>
                <w:szCs w:val="18"/>
                <w:lang w:val="en-US" w:eastAsia="zh-CN" w:bidi="ar"/>
              </w:rPr>
              <w:t>687.123</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2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完成耕地恢复</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黑体" w:hAnsi="宋体" w:eastAsia="黑体" w:cs="黑体"/>
                <w:i/>
                <w:iCs w:val="0"/>
                <w:color w:val="000000"/>
                <w:sz w:val="18"/>
                <w:szCs w:val="18"/>
                <w:lang w:val="en-US"/>
              </w:rPr>
            </w:pPr>
            <w:r>
              <w:rPr>
                <w:rFonts w:hint="eastAsia" w:ascii="黑体" w:hAnsi="宋体" w:eastAsia="黑体" w:cs="黑体"/>
                <w:i/>
                <w:iCs w:val="0"/>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2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经济效益指标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实现经济收入（一期）</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2900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万元</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黑体" w:hAnsi="宋体" w:eastAsia="黑体" w:cs="黑体"/>
                <w:i/>
                <w:iCs w:val="0"/>
                <w:color w:val="000000"/>
                <w:sz w:val="18"/>
                <w:szCs w:val="18"/>
                <w:lang w:val="en-US"/>
              </w:rPr>
            </w:pPr>
            <w:r>
              <w:rPr>
                <w:rFonts w:hint="eastAsia" w:ascii="黑体" w:hAnsi="宋体" w:eastAsia="黑体" w:cs="黑体"/>
                <w:i/>
                <w:iCs w:val="0"/>
                <w:color w:val="000000"/>
                <w:kern w:val="0"/>
                <w:sz w:val="18"/>
                <w:szCs w:val="18"/>
                <w:lang w:val="en-US" w:eastAsia="zh-CN" w:bidi="ar"/>
              </w:rPr>
              <w:t>2900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2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社会效益指标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改善耕地质量</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黑体" w:hAnsi="宋体" w:eastAsia="黑体" w:cs="黑体"/>
                <w:i/>
                <w:iCs w:val="0"/>
                <w:color w:val="000000"/>
                <w:sz w:val="18"/>
                <w:szCs w:val="18"/>
                <w:lang w:val="en-US"/>
              </w:rPr>
            </w:pPr>
            <w:r>
              <w:rPr>
                <w:rFonts w:hint="eastAsia" w:ascii="黑体" w:hAnsi="宋体" w:eastAsia="黑体" w:cs="黑体"/>
                <w:i/>
                <w:iCs w:val="0"/>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2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黑体" w:hAnsi="宋体" w:eastAsia="黑体" w:cs="黑体"/>
                <w:i/>
                <w:iCs w:val="0"/>
                <w:color w:val="000000"/>
                <w:sz w:val="18"/>
                <w:szCs w:val="18"/>
                <w:lang w:val="en-US"/>
              </w:rPr>
            </w:pPr>
            <w:r>
              <w:rPr>
                <w:rFonts w:hint="eastAsia" w:ascii="黑体" w:hAnsi="宋体" w:eastAsia="黑体" w:cs="黑体"/>
                <w:i/>
                <w:iCs w:val="0"/>
                <w:color w:val="000000"/>
                <w:kern w:val="0"/>
                <w:sz w:val="18"/>
                <w:szCs w:val="18"/>
                <w:lang w:val="en-US" w:eastAsia="zh-CN" w:bidi="ar"/>
              </w:rPr>
              <w:t>95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2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经济成本指标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经济成本</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10141600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元</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黑体" w:hAnsi="宋体" w:eastAsia="黑体" w:cs="黑体"/>
                <w:i/>
                <w:iCs w:val="0"/>
                <w:color w:val="000000"/>
                <w:sz w:val="18"/>
                <w:szCs w:val="18"/>
                <w:lang w:val="en-US"/>
              </w:rPr>
            </w:pPr>
            <w:r>
              <w:rPr>
                <w:rFonts w:hint="eastAsia" w:ascii="黑体" w:hAnsi="宋体" w:eastAsia="黑体" w:cs="黑体"/>
                <w:i/>
                <w:iCs w:val="0"/>
                <w:color w:val="000000"/>
                <w:kern w:val="0"/>
                <w:sz w:val="18"/>
                <w:szCs w:val="18"/>
                <w:lang w:val="en-US" w:eastAsia="zh-CN" w:bidi="ar"/>
              </w:rPr>
              <w:t>10141600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合计</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评价结论</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left"/>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存在问题</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改进措施</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0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项目负责人：李小军</w:t>
            </w:r>
          </w:p>
        </w:tc>
        <w:tc>
          <w:tcPr>
            <w:tcW w:w="6467"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财务负责人：李小军</w:t>
            </w:r>
          </w:p>
        </w:tc>
      </w:tr>
    </w:tbl>
    <w:p>
      <w:pPr>
        <w:keepNext w:val="0"/>
        <w:keepLines w:val="0"/>
        <w:widowControl/>
        <w:suppressLineNumbers w:val="0"/>
        <w:autoSpaceDE w:val="0"/>
        <w:autoSpaceDN w:val="0"/>
        <w:adjustRightInd w:val="0"/>
        <w:spacing w:before="0" w:beforeAutospacing="0" w:after="0" w:afterAutospacing="0" w:line="300" w:lineRule="exact"/>
        <w:ind w:left="0" w:right="0"/>
        <w:jc w:val="center"/>
        <w:textAlignment w:val="center"/>
        <w:rPr>
          <w:rFonts w:hint="eastAsia" w:ascii="黑体" w:hAnsi="宋体" w:eastAsia="黑体" w:cs="黑体"/>
          <w:b/>
          <w:bCs w:val="0"/>
          <w:color w:val="000000"/>
          <w:kern w:val="0"/>
          <w:sz w:val="30"/>
          <w:szCs w:val="30"/>
          <w:lang w:val="en-US" w:eastAsia="zh-CN" w:bidi="ar"/>
        </w:rPr>
        <w:sectPr>
          <w:pgSz w:w="15840" w:h="12240" w:orient="landscape"/>
          <w:pgMar w:top="1587" w:right="1440" w:bottom="1474" w:left="1440" w:header="720" w:footer="720" w:gutter="0"/>
          <w:pgBorders>
            <w:top w:val="none" w:sz="0" w:space="0"/>
            <w:left w:val="none" w:sz="0" w:space="0"/>
            <w:bottom w:val="none" w:sz="0" w:space="0"/>
            <w:right w:val="none" w:sz="0" w:space="0"/>
          </w:pgBorders>
          <w:lnNumType w:countBy="0" w:distance="360"/>
          <w:cols w:space="720" w:num="1"/>
        </w:sectPr>
      </w:pPr>
    </w:p>
    <w:tbl>
      <w:tblPr>
        <w:tblStyle w:val="11"/>
        <w:tblW w:w="135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5"/>
        <w:gridCol w:w="1750"/>
        <w:gridCol w:w="1775"/>
        <w:gridCol w:w="1636"/>
        <w:gridCol w:w="776"/>
        <w:gridCol w:w="1677"/>
        <w:gridCol w:w="741"/>
        <w:gridCol w:w="1091"/>
        <w:gridCol w:w="741"/>
        <w:gridCol w:w="741"/>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35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300" w:lineRule="exact"/>
              <w:ind w:left="0" w:right="0"/>
              <w:jc w:val="center"/>
              <w:textAlignment w:val="center"/>
              <w:rPr>
                <w:rFonts w:hint="eastAsia" w:ascii="黑体" w:hAnsi="宋体" w:eastAsia="黑体" w:cs="黑体"/>
                <w:b/>
                <w:bCs w:val="0"/>
                <w:color w:val="000000"/>
                <w:sz w:val="30"/>
                <w:szCs w:val="30"/>
                <w:lang w:val="en-US"/>
              </w:rPr>
            </w:pPr>
            <w:r>
              <w:rPr>
                <w:rFonts w:hint="eastAsia" w:ascii="黑体" w:hAnsi="宋体" w:eastAsia="黑体" w:cs="黑体"/>
                <w:b/>
                <w:bCs w:val="0"/>
                <w:color w:val="000000"/>
                <w:kern w:val="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项目名称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51081223T000008938557-羊木土地征地保险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主管部门</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广元市自然资源局朝天区分局部门</w:t>
            </w:r>
          </w:p>
        </w:tc>
        <w:tc>
          <w:tcPr>
            <w:tcW w:w="1091" w:type="dxa"/>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实施单位 （盖章）</w:t>
            </w:r>
          </w:p>
        </w:tc>
        <w:tc>
          <w:tcPr>
            <w:tcW w:w="2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项目基本情况</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项目年度目标</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土地报征保险费用</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该项目为特定目标类项目，为土地报征过程中需缴纳的社保费用，2023年，该预算项目资金有序支付，预算执行率100%，年末无资金结余情况。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年初预算</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调整后预算数</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预算执行数</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预算执行率</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总额</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1,260.73</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1,260.73</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1,260.73</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黑体" w:hAnsi="宋体" w:eastAsia="黑体" w:cs="黑体"/>
                <w:i/>
                <w:iCs w:val="0"/>
                <w:color w:val="000000"/>
                <w:sz w:val="18"/>
                <w:szCs w:val="18"/>
                <w:lang w:val="en-US"/>
              </w:rPr>
            </w:pPr>
            <w:r>
              <w:rPr>
                <w:rFonts w:hint="eastAsia" w:ascii="黑体" w:hAnsi="宋体" w:eastAsia="黑体" w:cs="黑体"/>
                <w:i/>
                <w:iCs w:val="0"/>
                <w:color w:val="000000"/>
                <w:kern w:val="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其中：财政资金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1,260.73</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1,260.73</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1,260.73</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单位资金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其他资金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20" w:lineRule="exact"/>
              <w:ind w:left="0" w:right="0"/>
              <w:jc w:val="center"/>
              <w:rPr>
                <w:rFonts w:hint="eastAsia" w:ascii="微软雅黑" w:hAnsi="微软雅黑" w:eastAsia="微软雅黑" w:cs="微软雅黑"/>
                <w:i/>
                <w:iCs w:val="0"/>
                <w:color w:val="000000"/>
                <w:sz w:val="16"/>
                <w:szCs w:val="16"/>
                <w:lang w:val="en-US"/>
              </w:rPr>
            </w:pP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20" w:lineRule="exact"/>
              <w:ind w:left="0" w:right="0"/>
              <w:jc w:val="center"/>
              <w:rPr>
                <w:rFonts w:hint="eastAsia" w:ascii="微软雅黑" w:hAnsi="微软雅黑" w:eastAsia="微软雅黑" w:cs="微软雅黑"/>
                <w:i/>
                <w:iCs w:val="0"/>
                <w:color w:val="000000"/>
                <w:sz w:val="16"/>
                <w:szCs w:val="16"/>
                <w:lang w:val="en-US"/>
              </w:rPr>
            </w:pP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20" w:lineRule="exact"/>
              <w:ind w:left="0" w:right="0"/>
              <w:jc w:val="center"/>
              <w:rPr>
                <w:rFonts w:hint="eastAsia" w:ascii="微软雅黑" w:hAnsi="微软雅黑" w:eastAsia="微软雅黑" w:cs="微软雅黑"/>
                <w:i/>
                <w:iCs w:val="0"/>
                <w:color w:val="000000"/>
                <w:sz w:val="16"/>
                <w:szCs w:val="16"/>
                <w:lang w:val="en-US"/>
              </w:rPr>
            </w:pP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20" w:lineRule="exact"/>
              <w:ind w:left="0" w:right="0"/>
              <w:jc w:val="center"/>
              <w:rPr>
                <w:rFonts w:hint="eastAsia" w:ascii="微软雅黑" w:hAnsi="微软雅黑" w:eastAsia="微软雅黑" w:cs="微软雅黑"/>
                <w:i/>
                <w:iCs w:val="0"/>
                <w:color w:val="000000"/>
                <w:sz w:val="16"/>
                <w:szCs w:val="16"/>
                <w:lang w:val="en-US"/>
              </w:rPr>
            </w:pP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绩效指标（90分）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指标性质</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度量单位</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数量指标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征地数量</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1230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亩</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1230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2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按时完成报征</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60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天</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60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2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时效指标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按时完成报征交款时限</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天</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2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经济效益指标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预计实施收入</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万元</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2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社会效益指标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改善人居环境</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2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2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经济成本指标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征收成本</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12607300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元</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12607300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2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合计</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20" w:lineRule="exact"/>
              <w:ind w:left="0" w:right="0"/>
              <w:jc w:val="left"/>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评价结论</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left"/>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存在问题</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改进措施</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70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项目负责人：李小军</w:t>
            </w:r>
          </w:p>
        </w:tc>
        <w:tc>
          <w:tcPr>
            <w:tcW w:w="6467"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2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财务负责人：李小军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35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300" w:lineRule="exact"/>
              <w:ind w:left="0" w:right="0"/>
              <w:jc w:val="center"/>
              <w:textAlignment w:val="center"/>
              <w:rPr>
                <w:rFonts w:hint="eastAsia" w:ascii="黑体" w:hAnsi="宋体" w:eastAsia="黑体" w:cs="黑体"/>
                <w:b/>
                <w:bCs w:val="0"/>
                <w:color w:val="000000"/>
                <w:sz w:val="30"/>
                <w:szCs w:val="30"/>
                <w:lang w:val="en-US"/>
              </w:rPr>
            </w:pPr>
            <w:r>
              <w:rPr>
                <w:rFonts w:hint="eastAsia" w:ascii="黑体" w:hAnsi="宋体" w:eastAsia="黑体" w:cs="黑体"/>
                <w:b/>
                <w:bCs w:val="0"/>
                <w:color w:val="000000"/>
                <w:kern w:val="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项目名称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51081223T000008938580-土地征地费用2022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主管部门</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广元市自然资源局朝天区分局部门</w:t>
            </w:r>
          </w:p>
        </w:tc>
        <w:tc>
          <w:tcPr>
            <w:tcW w:w="1091" w:type="dxa"/>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实施单位 （盖章）</w:t>
            </w:r>
          </w:p>
        </w:tc>
        <w:tc>
          <w:tcPr>
            <w:tcW w:w="2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项目基本情况</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项目年度目标</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社保费用。</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该项目为特定目标类项目，为土地报征过程中需缴纳的社保费用，2023年，该预算项目资金有序支付，预算执行率100%，年末无资金结余情况。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年初预算</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调整后预算数</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预算执行数</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预算执行率</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总额</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4,000.00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2,893.84</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2,893.84</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宋体" w:hAnsi="宋体" w:eastAsia="宋体" w:cs="宋体"/>
                <w:color w:val="000000"/>
                <w:sz w:val="18"/>
                <w:szCs w:val="18"/>
                <w:lang w:val="en-US"/>
              </w:rPr>
            </w:pPr>
          </w:p>
        </w:tc>
        <w:tc>
          <w:tcPr>
            <w:tcW w:w="147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i/>
                <w:iCs w:val="0"/>
                <w:color w:val="000000"/>
                <w:sz w:val="18"/>
                <w:szCs w:val="18"/>
                <w:lang w:val="en-US"/>
              </w:rPr>
            </w:pPr>
            <w:r>
              <w:rPr>
                <w:rFonts w:hint="eastAsia" w:ascii="黑体" w:hAnsi="宋体" w:eastAsia="黑体" w:cs="黑体"/>
                <w:i/>
                <w:iCs w:val="0"/>
                <w:color w:val="000000"/>
                <w:kern w:val="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其中：财政资金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4,000.00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2,893.84</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2,893.84</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单位资金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其他资金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绩效指标（90分）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指标性质</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度量单位</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数量指标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保证土地数量</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115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亩</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115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质量达标率</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时效指标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完成及时性</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经济效益指标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对地方长远影响</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用地单位满意度</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经济成本指标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报征土地所需资金量</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35259000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元</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35259000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合计</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left"/>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评价结论</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存在问题</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改进措施</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0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项目负责人：李小军</w:t>
            </w:r>
          </w:p>
        </w:tc>
        <w:tc>
          <w:tcPr>
            <w:tcW w:w="6467"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财务负责人：李小军</w:t>
            </w:r>
          </w:p>
        </w:tc>
      </w:tr>
    </w:tbl>
    <w:p>
      <w:pPr>
        <w:keepNext w:val="0"/>
        <w:keepLines w:val="0"/>
        <w:widowControl/>
        <w:suppressLineNumbers w:val="0"/>
        <w:autoSpaceDE w:val="0"/>
        <w:autoSpaceDN w:val="0"/>
        <w:adjustRightInd w:val="0"/>
        <w:spacing w:before="0" w:beforeAutospacing="0" w:after="0" w:afterAutospacing="0" w:line="300" w:lineRule="exact"/>
        <w:ind w:left="0" w:right="0"/>
        <w:jc w:val="center"/>
        <w:textAlignment w:val="center"/>
        <w:rPr>
          <w:rFonts w:hint="eastAsia" w:ascii="黑体" w:hAnsi="宋体" w:eastAsia="黑体" w:cs="黑体"/>
          <w:b/>
          <w:bCs w:val="0"/>
          <w:color w:val="000000"/>
          <w:kern w:val="0"/>
          <w:sz w:val="30"/>
          <w:szCs w:val="30"/>
          <w:lang w:val="en-US" w:eastAsia="zh-CN" w:bidi="ar"/>
        </w:rPr>
        <w:sectPr>
          <w:pgSz w:w="15840" w:h="12240" w:orient="landscape"/>
          <w:pgMar w:top="1587" w:right="1440" w:bottom="1474" w:left="1440" w:header="720" w:footer="720" w:gutter="0"/>
          <w:pgBorders>
            <w:top w:val="none" w:sz="0" w:space="0"/>
            <w:left w:val="none" w:sz="0" w:space="0"/>
            <w:bottom w:val="none" w:sz="0" w:space="0"/>
            <w:right w:val="none" w:sz="0" w:space="0"/>
          </w:pgBorders>
          <w:lnNumType w:countBy="0" w:distance="360"/>
          <w:cols w:space="720" w:num="1"/>
        </w:sectPr>
      </w:pPr>
    </w:p>
    <w:tbl>
      <w:tblPr>
        <w:tblStyle w:val="11"/>
        <w:tblW w:w="135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5"/>
        <w:gridCol w:w="1750"/>
        <w:gridCol w:w="1775"/>
        <w:gridCol w:w="1636"/>
        <w:gridCol w:w="776"/>
        <w:gridCol w:w="1677"/>
        <w:gridCol w:w="741"/>
        <w:gridCol w:w="1091"/>
        <w:gridCol w:w="741"/>
        <w:gridCol w:w="741"/>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5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300" w:lineRule="exact"/>
              <w:ind w:left="0" w:right="0"/>
              <w:jc w:val="center"/>
              <w:textAlignment w:val="center"/>
              <w:rPr>
                <w:rFonts w:hint="eastAsia" w:ascii="黑体" w:hAnsi="宋体" w:eastAsia="黑体" w:cs="黑体"/>
                <w:b/>
                <w:bCs w:val="0"/>
                <w:color w:val="000000"/>
                <w:sz w:val="30"/>
                <w:szCs w:val="30"/>
                <w:lang w:val="en-US"/>
              </w:rPr>
            </w:pPr>
            <w:r>
              <w:rPr>
                <w:rFonts w:hint="eastAsia" w:ascii="黑体" w:hAnsi="宋体" w:eastAsia="黑体" w:cs="黑体"/>
                <w:b/>
                <w:bCs w:val="0"/>
                <w:color w:val="000000"/>
                <w:kern w:val="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项目名称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51081223T000008951828-土地整理项目整该资金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主管部门</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广元市自然资源局朝天区分局部门</w:t>
            </w:r>
          </w:p>
        </w:tc>
        <w:tc>
          <w:tcPr>
            <w:tcW w:w="1091" w:type="dxa"/>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实施单位 （盖章）</w:t>
            </w:r>
          </w:p>
        </w:tc>
        <w:tc>
          <w:tcPr>
            <w:tcW w:w="2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项目基本情况</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项目年度目标</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土地整理项目后期整改等资金</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针对“项目选址不符合要求、补充耕地数量不实、补充耕地质量不符合要求、项目实施管理不规范、项目后期管护不到位”等五个方面存在的问题扎实开展整改。本次纳入工程整改的重点是采取工程措施进行格田整理、田型调整、小并大、坡改梯，以此增加耕地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年初预算</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调整后预算数</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预算执行数</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预算执行率</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总额</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276.00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276.00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i/>
                <w:iCs w:val="0"/>
                <w:color w:val="000000"/>
                <w:sz w:val="18"/>
                <w:szCs w:val="18"/>
                <w:lang w:val="en-US"/>
              </w:rPr>
            </w:pPr>
            <w:r>
              <w:rPr>
                <w:rFonts w:hint="eastAsia" w:ascii="黑体" w:hAnsi="宋体" w:eastAsia="黑体" w:cs="黑体"/>
                <w:i/>
                <w:iCs w:val="0"/>
                <w:color w:val="000000"/>
                <w:kern w:val="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其中：财政资金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276.00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276.00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单位资金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其他资金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绩效指标（90分）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指标性质</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度量单位</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数量指标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整改面积</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290000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亩</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290000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整改后完成质量</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时效指标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完成时效</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天</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60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经济效益指标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整改后提升耕地种植收入</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元/亩</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1200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生态效益指标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提升耕种能力</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可持续影响指标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提升耕种年限</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受益人群满意度</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98</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经济成本指标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整改项目需要资金额度</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276</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万元</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276</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合计</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left"/>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评价结论</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存在问题</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改进措施</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0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项目负责人：李小军</w:t>
            </w:r>
          </w:p>
        </w:tc>
        <w:tc>
          <w:tcPr>
            <w:tcW w:w="6467"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财务负责人：李小军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135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300" w:lineRule="exact"/>
              <w:ind w:left="0" w:right="0"/>
              <w:jc w:val="center"/>
              <w:textAlignment w:val="center"/>
              <w:rPr>
                <w:rFonts w:hint="eastAsia" w:ascii="黑体" w:hAnsi="宋体" w:eastAsia="黑体" w:cs="黑体"/>
                <w:b/>
                <w:bCs w:val="0"/>
                <w:color w:val="000000"/>
                <w:sz w:val="30"/>
                <w:szCs w:val="30"/>
                <w:lang w:val="en-US"/>
              </w:rPr>
            </w:pPr>
            <w:r>
              <w:rPr>
                <w:rFonts w:hint="eastAsia" w:ascii="黑体" w:hAnsi="宋体" w:eastAsia="黑体" w:cs="黑体"/>
                <w:b/>
                <w:bCs w:val="0"/>
                <w:color w:val="000000"/>
                <w:kern w:val="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项目名称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51081223T000008951861-2017年第一批土地整理项目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主管部门</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广元市自然资源局朝天区分局部门</w:t>
            </w:r>
          </w:p>
        </w:tc>
        <w:tc>
          <w:tcPr>
            <w:tcW w:w="1091" w:type="dxa"/>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实施单位 （盖章）</w:t>
            </w:r>
          </w:p>
        </w:tc>
        <w:tc>
          <w:tcPr>
            <w:tcW w:w="2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项目基本情况</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项目年度目标</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就是对整理项目区域内进行土地平整等</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土地平整、灌溉与排水、田间道路、其他工程等。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年初预算</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调整后预算数</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预算执行数</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预算执行率</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总额</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i/>
                <w:iCs w:val="0"/>
                <w:color w:val="000000"/>
                <w:sz w:val="18"/>
                <w:szCs w:val="18"/>
                <w:lang w:val="en-US"/>
              </w:rPr>
            </w:pPr>
            <w:r>
              <w:rPr>
                <w:rFonts w:hint="eastAsia" w:ascii="黑体" w:hAnsi="宋体" w:eastAsia="黑体" w:cs="黑体"/>
                <w:i/>
                <w:iCs w:val="0"/>
                <w:color w:val="000000"/>
                <w:kern w:val="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其中：财政资金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单位资金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其他资金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绩效指标（90分）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指标性质</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度量单位</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数量指标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土地平整面积</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亩</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1200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根据项目设计完成平整</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时效指标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项目完成时效</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天</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150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经济效益指标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实施后提升耕种收入</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元</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715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社会效益指标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改善耕种条件</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可持续影响指标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提升耕种能力</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98</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经济成本指标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实施项目需要资金</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万元</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200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合计</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left"/>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评价结论</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存在问题</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改进措施</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0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项目负责人：李小军</w:t>
            </w:r>
          </w:p>
        </w:tc>
        <w:tc>
          <w:tcPr>
            <w:tcW w:w="6467"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财务负责人：李小军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135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300" w:lineRule="exact"/>
              <w:ind w:left="0" w:right="0"/>
              <w:jc w:val="center"/>
              <w:textAlignment w:val="center"/>
              <w:rPr>
                <w:rFonts w:hint="eastAsia" w:ascii="黑体" w:hAnsi="宋体" w:eastAsia="黑体" w:cs="黑体"/>
                <w:b/>
                <w:bCs w:val="0"/>
                <w:color w:val="000000"/>
                <w:sz w:val="30"/>
                <w:szCs w:val="30"/>
                <w:lang w:val="en-US"/>
              </w:rPr>
            </w:pPr>
            <w:r>
              <w:rPr>
                <w:rFonts w:hint="eastAsia" w:ascii="黑体" w:hAnsi="宋体" w:eastAsia="黑体" w:cs="黑体"/>
                <w:b/>
                <w:bCs w:val="0"/>
                <w:color w:val="000000"/>
                <w:kern w:val="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项目名称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51081223T000008951906-农村乱占耕地建房清理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主管部门</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广元市自然资源局朝天区分局部门</w:t>
            </w:r>
          </w:p>
        </w:tc>
        <w:tc>
          <w:tcPr>
            <w:tcW w:w="1091" w:type="dxa"/>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实施单位 （盖章）</w:t>
            </w:r>
          </w:p>
        </w:tc>
        <w:tc>
          <w:tcPr>
            <w:tcW w:w="2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项目基本情况</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项目年度目标</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农村乱占耕地建房图版核查清理</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该项目为特定目标类项目，摸清全区2013年-2020年农村乱占耕地建房底数，建立工作台账，为分步整治、分类处置存量问题奠定基础，2023年，该预算项目资金有序支付，预算执行率100%，年末无资金结余情况。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年初预算</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调整后预算数</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预算执行数</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预算执行率</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总额</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210.00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210.00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i/>
                <w:iCs w:val="0"/>
                <w:color w:val="000000"/>
                <w:sz w:val="18"/>
                <w:szCs w:val="18"/>
                <w:lang w:val="en-US"/>
              </w:rPr>
            </w:pPr>
            <w:r>
              <w:rPr>
                <w:rFonts w:hint="eastAsia" w:ascii="黑体" w:hAnsi="宋体" w:eastAsia="黑体" w:cs="黑体"/>
                <w:i/>
                <w:iCs w:val="0"/>
                <w:color w:val="000000"/>
                <w:kern w:val="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其中：财政资金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210.00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210.00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单位资金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其他资金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绩效指标（90分）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指标性质</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度量单位</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数量指标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清理核查图版数量</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15010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个</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15010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根据自然资源部的要求</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时效指标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清理时效</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天</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30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社会效益指标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有效遏制农村乱占耕地建房数量</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生态效益指标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改善乱占耕地，提升耕地质量</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可持续影响指标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加强耕地保护长远计划</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95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经济成本指标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开展此项工资所需资金额度</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万元</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210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合计</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left"/>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评价结论</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存在问题</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改进措施</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0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项目负责人：姜茂</w:t>
            </w:r>
          </w:p>
        </w:tc>
        <w:tc>
          <w:tcPr>
            <w:tcW w:w="6467"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财务负责人：李小军</w:t>
            </w:r>
          </w:p>
        </w:tc>
      </w:tr>
    </w:tbl>
    <w:p>
      <w:pPr>
        <w:keepNext w:val="0"/>
        <w:keepLines w:val="0"/>
        <w:widowControl/>
        <w:suppressLineNumbers w:val="0"/>
        <w:autoSpaceDE w:val="0"/>
        <w:autoSpaceDN w:val="0"/>
        <w:adjustRightInd w:val="0"/>
        <w:spacing w:before="0" w:beforeAutospacing="0" w:after="0" w:afterAutospacing="0" w:line="300" w:lineRule="exact"/>
        <w:ind w:left="0" w:right="0"/>
        <w:jc w:val="center"/>
        <w:textAlignment w:val="center"/>
        <w:rPr>
          <w:rFonts w:hint="eastAsia" w:ascii="黑体" w:hAnsi="宋体" w:eastAsia="黑体" w:cs="黑体"/>
          <w:b/>
          <w:bCs w:val="0"/>
          <w:color w:val="000000"/>
          <w:kern w:val="0"/>
          <w:sz w:val="30"/>
          <w:szCs w:val="30"/>
          <w:lang w:val="en-US" w:eastAsia="zh-CN" w:bidi="ar"/>
        </w:rPr>
        <w:sectPr>
          <w:pgSz w:w="15840" w:h="12240" w:orient="landscape"/>
          <w:pgMar w:top="1587" w:right="1440" w:bottom="1474" w:left="1440" w:header="720" w:footer="720" w:gutter="0"/>
          <w:pgBorders>
            <w:top w:val="none" w:sz="0" w:space="0"/>
            <w:left w:val="none" w:sz="0" w:space="0"/>
            <w:bottom w:val="none" w:sz="0" w:space="0"/>
            <w:right w:val="none" w:sz="0" w:space="0"/>
          </w:pgBorders>
          <w:lnNumType w:countBy="0" w:distance="360"/>
          <w:cols w:space="720" w:num="1"/>
        </w:sectPr>
      </w:pPr>
    </w:p>
    <w:tbl>
      <w:tblPr>
        <w:tblStyle w:val="11"/>
        <w:tblW w:w="135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5"/>
        <w:gridCol w:w="1750"/>
        <w:gridCol w:w="1775"/>
        <w:gridCol w:w="1636"/>
        <w:gridCol w:w="776"/>
        <w:gridCol w:w="1677"/>
        <w:gridCol w:w="741"/>
        <w:gridCol w:w="1091"/>
        <w:gridCol w:w="741"/>
        <w:gridCol w:w="741"/>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5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300" w:lineRule="exact"/>
              <w:ind w:left="0" w:right="0"/>
              <w:jc w:val="center"/>
              <w:textAlignment w:val="center"/>
              <w:rPr>
                <w:rFonts w:hint="eastAsia" w:ascii="黑体" w:hAnsi="宋体" w:eastAsia="黑体" w:cs="黑体"/>
                <w:b/>
                <w:bCs w:val="0"/>
                <w:color w:val="000000"/>
                <w:sz w:val="30"/>
                <w:szCs w:val="30"/>
                <w:lang w:val="en-US"/>
              </w:rPr>
            </w:pPr>
            <w:r>
              <w:rPr>
                <w:rFonts w:hint="eastAsia" w:ascii="黑体" w:hAnsi="宋体" w:eastAsia="黑体" w:cs="黑体"/>
                <w:b/>
                <w:bCs w:val="0"/>
                <w:color w:val="000000"/>
                <w:kern w:val="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项目名称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51081223T000008979652-广元市朝天区槽头湾石灰岩矿勘查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主管部门</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广元市自然资源局朝天区分局部门</w:t>
            </w:r>
          </w:p>
        </w:tc>
        <w:tc>
          <w:tcPr>
            <w:tcW w:w="1091" w:type="dxa"/>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实施单位 （盖章）</w:t>
            </w:r>
          </w:p>
        </w:tc>
        <w:tc>
          <w:tcPr>
            <w:tcW w:w="2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项目基本情况</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项目年度目标</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对境内的矿产资源进行全面摸底调查，通过系统收集资料和地质调查，掌握矿种的资源赋存条件、位置、区域范围及资源储量。</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4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根据上一年度工作进展，本年度对矿区水文地质、工程地质、环境地质特征及矿床开采技术条件进行进一步研究及分析，作出矿床开采对本区地质环境、生态环境可能产生影响的评价；采用一般工业指标圈定矿体，估算矿区探明、控制、推断的资源量，各资源量所占比例及完成勘查报告的编写及评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年初预算</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调整后预算数</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预算执行数</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预算执行率</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总额</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235.36</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88.99</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88.99</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i/>
                <w:iCs w:val="0"/>
                <w:color w:val="000000"/>
                <w:sz w:val="18"/>
                <w:szCs w:val="18"/>
                <w:lang w:val="en-US"/>
              </w:rPr>
            </w:pPr>
            <w:r>
              <w:rPr>
                <w:rFonts w:hint="eastAsia" w:ascii="黑体" w:hAnsi="宋体" w:eastAsia="黑体" w:cs="黑体"/>
                <w:i/>
                <w:iCs w:val="0"/>
                <w:color w:val="000000"/>
                <w:kern w:val="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其中：财政资金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235.36</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88.99</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88.99</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单位资金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其他资金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绩效指标（90分）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指标性质</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度量单位</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数量指标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勘查面积</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2.77</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平方公里</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1.6</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11.55</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勘查完成质量</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时效指标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项目完成时间</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180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天</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180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leftChars="0" w:right="0" w:rightChars="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生态效益指标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leftChars="0" w:right="0" w:rightChars="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有利于矿产资源保护</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leftChars="0" w:right="0" w:rightChars="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定性</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leftChars="0" w:right="0" w:rightChars="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优</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leftChars="0" w:right="0" w:rightChars="0"/>
              <w:jc w:val="center"/>
              <w:rPr>
                <w:rFonts w:hint="eastAsia" w:ascii="宋体" w:hAnsi="宋体" w:eastAsia="宋体" w:cs="宋体"/>
                <w:color w:val="000000"/>
                <w:sz w:val="18"/>
                <w:szCs w:val="18"/>
                <w:lang w:val="en-US"/>
              </w:rPr>
            </w:pP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leftChars="0" w:right="0" w:rightChars="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优</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leftChars="0" w:right="0" w:rightChars="0"/>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leftChars="0" w:right="0" w:rightChars="0"/>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98</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经济成本指标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项目前期投资</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235.36</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万元</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147.1</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6.25</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合计</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87.8</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left"/>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评价结论</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存在问题</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改进措施</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0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项目负责人：丁敬磊</w:t>
            </w:r>
          </w:p>
        </w:tc>
        <w:tc>
          <w:tcPr>
            <w:tcW w:w="6467"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财务负责人：李小军</w:t>
            </w:r>
          </w:p>
        </w:tc>
      </w:tr>
    </w:tbl>
    <w:p>
      <w:pPr>
        <w:keepNext w:val="0"/>
        <w:keepLines w:val="0"/>
        <w:widowControl/>
        <w:suppressLineNumbers w:val="0"/>
        <w:autoSpaceDE w:val="0"/>
        <w:autoSpaceDN w:val="0"/>
        <w:adjustRightInd w:val="0"/>
        <w:spacing w:before="0" w:beforeAutospacing="0" w:after="0" w:afterAutospacing="0" w:line="300" w:lineRule="exact"/>
        <w:ind w:left="0" w:right="0"/>
        <w:jc w:val="center"/>
        <w:textAlignment w:val="center"/>
        <w:rPr>
          <w:rFonts w:hint="eastAsia" w:ascii="黑体" w:hAnsi="宋体" w:eastAsia="黑体" w:cs="黑体"/>
          <w:b/>
          <w:bCs w:val="0"/>
          <w:color w:val="000000"/>
          <w:kern w:val="0"/>
          <w:sz w:val="30"/>
          <w:szCs w:val="30"/>
          <w:lang w:val="en-US" w:eastAsia="zh-CN" w:bidi="ar"/>
        </w:rPr>
        <w:sectPr>
          <w:pgSz w:w="15840" w:h="12240" w:orient="landscape"/>
          <w:pgMar w:top="1587" w:right="1440" w:bottom="1474" w:left="1440" w:header="720" w:footer="720" w:gutter="0"/>
          <w:pgBorders>
            <w:top w:val="none" w:sz="0" w:space="0"/>
            <w:left w:val="none" w:sz="0" w:space="0"/>
            <w:bottom w:val="none" w:sz="0" w:space="0"/>
            <w:right w:val="none" w:sz="0" w:space="0"/>
          </w:pgBorders>
          <w:lnNumType w:countBy="0" w:distance="360"/>
          <w:cols w:space="720" w:num="1"/>
        </w:sectPr>
      </w:pPr>
    </w:p>
    <w:tbl>
      <w:tblPr>
        <w:tblStyle w:val="11"/>
        <w:tblW w:w="135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5"/>
        <w:gridCol w:w="1750"/>
        <w:gridCol w:w="1775"/>
        <w:gridCol w:w="1636"/>
        <w:gridCol w:w="776"/>
        <w:gridCol w:w="1677"/>
        <w:gridCol w:w="741"/>
        <w:gridCol w:w="1091"/>
        <w:gridCol w:w="741"/>
        <w:gridCol w:w="741"/>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35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300" w:lineRule="exact"/>
              <w:ind w:left="0" w:right="0"/>
              <w:jc w:val="center"/>
              <w:textAlignment w:val="center"/>
              <w:rPr>
                <w:rFonts w:hint="eastAsia" w:ascii="黑体" w:hAnsi="宋体" w:eastAsia="黑体" w:cs="黑体"/>
                <w:b/>
                <w:bCs w:val="0"/>
                <w:color w:val="000000"/>
                <w:sz w:val="30"/>
                <w:szCs w:val="30"/>
                <w:lang w:val="en-US"/>
              </w:rPr>
            </w:pPr>
            <w:r>
              <w:rPr>
                <w:rFonts w:hint="eastAsia" w:ascii="黑体" w:hAnsi="宋体" w:eastAsia="黑体" w:cs="黑体"/>
                <w:b/>
                <w:bCs w:val="0"/>
                <w:color w:val="000000"/>
                <w:kern w:val="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项目名称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51081223T000008979866-朝天区田长制工作经费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主管部门</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广元市自然资源局朝天区分局部门</w:t>
            </w:r>
          </w:p>
        </w:tc>
        <w:tc>
          <w:tcPr>
            <w:tcW w:w="1091" w:type="dxa"/>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实施单位 （盖章）</w:t>
            </w:r>
          </w:p>
        </w:tc>
        <w:tc>
          <w:tcPr>
            <w:tcW w:w="2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项目基本情况</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项目年度目标</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对行政区划组界进行核实优化整合、标示标牌制作、宣传等工作；根据中央精神，落实保护耕地，坚决遏制耕地非农化、非粮化。</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该项目为特定目标类项目，对行政区划组界进行核实优化整合、标示标牌制作、宣传等工作，2023年，该预算项目资金有序支付，预算执行率100%，年末无资金结余情况。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年初预算</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调整后预算数</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预算执行数</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预算执行率</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总额</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i/>
                <w:iCs w:val="0"/>
                <w:color w:val="000000"/>
                <w:sz w:val="18"/>
                <w:szCs w:val="18"/>
                <w:lang w:val="en-US"/>
              </w:rPr>
            </w:pPr>
            <w:r>
              <w:rPr>
                <w:rFonts w:hint="eastAsia" w:ascii="黑体" w:hAnsi="宋体" w:eastAsia="黑体" w:cs="黑体"/>
                <w:i/>
                <w:iCs w:val="0"/>
                <w:color w:val="000000"/>
                <w:kern w:val="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其中：财政资金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单位资金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其他资金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绩效指标（90分）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指标性质</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度量单位</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数量指标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设立标示标牌</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152</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个</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152</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有限保护耕地</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时效指标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项目完成时间</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定性</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2022-2025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2023</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社会效益指标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遏制耕地非农化、非粮化</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可持续发展指标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保护耕地</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社会满意度</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经济成本指标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项目前期投资</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万元</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合计</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left"/>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评价结论</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存在问题</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改进措施</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0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项目负责人：李小军</w:t>
            </w:r>
          </w:p>
        </w:tc>
        <w:tc>
          <w:tcPr>
            <w:tcW w:w="6467"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财务负责人：李小军</w:t>
            </w:r>
          </w:p>
        </w:tc>
      </w:tr>
    </w:tbl>
    <w:p>
      <w:pPr>
        <w:keepNext w:val="0"/>
        <w:keepLines w:val="0"/>
        <w:widowControl/>
        <w:suppressLineNumbers w:val="0"/>
        <w:autoSpaceDE w:val="0"/>
        <w:autoSpaceDN w:val="0"/>
        <w:adjustRightInd w:val="0"/>
        <w:spacing w:before="0" w:beforeAutospacing="0" w:after="0" w:afterAutospacing="0" w:line="300" w:lineRule="exact"/>
        <w:ind w:left="0" w:right="0"/>
        <w:jc w:val="center"/>
        <w:textAlignment w:val="center"/>
        <w:rPr>
          <w:rFonts w:hint="eastAsia" w:ascii="黑体" w:hAnsi="宋体" w:eastAsia="黑体" w:cs="黑体"/>
          <w:b/>
          <w:bCs w:val="0"/>
          <w:color w:val="000000"/>
          <w:kern w:val="0"/>
          <w:sz w:val="30"/>
          <w:szCs w:val="30"/>
          <w:lang w:val="en-US" w:eastAsia="zh-CN" w:bidi="ar"/>
        </w:rPr>
        <w:sectPr>
          <w:pgSz w:w="15840" w:h="12240" w:orient="landscape"/>
          <w:pgMar w:top="1587" w:right="1440" w:bottom="1474" w:left="1440" w:header="720" w:footer="720" w:gutter="0"/>
          <w:pgBorders>
            <w:top w:val="none" w:sz="0" w:space="0"/>
            <w:left w:val="none" w:sz="0" w:space="0"/>
            <w:bottom w:val="none" w:sz="0" w:space="0"/>
            <w:right w:val="none" w:sz="0" w:space="0"/>
          </w:pgBorders>
          <w:lnNumType w:countBy="0" w:distance="360"/>
          <w:cols w:space="720" w:num="1"/>
        </w:sectPr>
      </w:pPr>
    </w:p>
    <w:tbl>
      <w:tblPr>
        <w:tblStyle w:val="11"/>
        <w:tblW w:w="135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5"/>
        <w:gridCol w:w="1750"/>
        <w:gridCol w:w="1641"/>
        <w:gridCol w:w="1770"/>
        <w:gridCol w:w="776"/>
        <w:gridCol w:w="1677"/>
        <w:gridCol w:w="741"/>
        <w:gridCol w:w="1091"/>
        <w:gridCol w:w="741"/>
        <w:gridCol w:w="741"/>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35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300" w:lineRule="exact"/>
              <w:ind w:left="0" w:right="0"/>
              <w:jc w:val="center"/>
              <w:textAlignment w:val="center"/>
              <w:rPr>
                <w:rFonts w:hint="eastAsia" w:ascii="黑体" w:hAnsi="宋体" w:eastAsia="黑体" w:cs="黑体"/>
                <w:b/>
                <w:bCs w:val="0"/>
                <w:color w:val="000000"/>
                <w:sz w:val="30"/>
                <w:szCs w:val="30"/>
                <w:lang w:val="en-US"/>
              </w:rPr>
            </w:pPr>
            <w:r>
              <w:rPr>
                <w:rFonts w:hint="eastAsia" w:ascii="黑体" w:hAnsi="宋体" w:eastAsia="黑体" w:cs="黑体"/>
                <w:b/>
                <w:bCs w:val="0"/>
                <w:color w:val="000000"/>
                <w:kern w:val="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项目名称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51081223T000008979971-农村乱占耕地建房问题补充摸排工作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主管部门</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广元市自然资源局朝天区分局部门</w:t>
            </w:r>
          </w:p>
        </w:tc>
        <w:tc>
          <w:tcPr>
            <w:tcW w:w="1091" w:type="dxa"/>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实施单位 （盖章）</w:t>
            </w:r>
          </w:p>
        </w:tc>
        <w:tc>
          <w:tcPr>
            <w:tcW w:w="2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项目基本情况</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项目年度目标</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对照国家下发的疑似农村乱占耕地建房图斑逐一补充摸排，及时填报遏制新增乱占耕地建房问题，为下一步处置整改提供详实数据。</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该项目为特定目标类项目，在朝天区农村乱占耕地建房问题整治工作领导小组的带领下，对下发的15010个补充摸排图斑逐一实地核查，2023年，该预算项目资金有序支付，预算执行率100%，年末无资金结余情况。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年初预算</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调整后预算数</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预算执行数</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预算执行率</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总额</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i/>
                <w:iCs w:val="0"/>
                <w:color w:val="000000"/>
                <w:sz w:val="18"/>
                <w:szCs w:val="18"/>
                <w:lang w:val="en-US"/>
              </w:rPr>
            </w:pPr>
            <w:r>
              <w:rPr>
                <w:rFonts w:hint="eastAsia" w:ascii="黑体" w:hAnsi="宋体" w:eastAsia="黑体" w:cs="黑体"/>
                <w:i/>
                <w:iCs w:val="0"/>
                <w:color w:val="000000"/>
                <w:kern w:val="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其中：财政资金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单位资金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其他资金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绩效指标（90分）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指标性质</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度量单位</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数量指标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核查图斑数量</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15010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个</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15010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根据国家要求按质按量完成</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时效指标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完成时效</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天</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社会效益指标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有效遏制乱占耕地建房</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生态效益指标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保护耕地</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部、省级满意度</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经济成本指标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投资额度</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万元</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合计</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left"/>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评价结论</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存在问题</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改进措施</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0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项目负责人：姜茂</w:t>
            </w:r>
          </w:p>
        </w:tc>
        <w:tc>
          <w:tcPr>
            <w:tcW w:w="6467"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财务负责人：李小军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5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300" w:lineRule="exact"/>
              <w:ind w:left="0" w:right="0"/>
              <w:jc w:val="center"/>
              <w:textAlignment w:val="center"/>
              <w:rPr>
                <w:rFonts w:hint="eastAsia" w:ascii="黑体" w:hAnsi="宋体" w:eastAsia="黑体" w:cs="黑体"/>
                <w:b/>
                <w:bCs w:val="0"/>
                <w:color w:val="000000"/>
                <w:sz w:val="30"/>
                <w:szCs w:val="30"/>
                <w:lang w:val="en-US"/>
              </w:rPr>
            </w:pPr>
            <w:r>
              <w:rPr>
                <w:rFonts w:hint="eastAsia" w:ascii="黑体" w:hAnsi="宋体" w:eastAsia="黑体" w:cs="黑体"/>
                <w:b/>
                <w:bCs w:val="0"/>
                <w:color w:val="000000"/>
                <w:kern w:val="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项目名称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51081223T000008980078-土地报征2023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主管部门</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广元市自然资源局朝天区分局部门</w:t>
            </w:r>
          </w:p>
        </w:tc>
        <w:tc>
          <w:tcPr>
            <w:tcW w:w="1091" w:type="dxa"/>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实施单位 （盖章）</w:t>
            </w:r>
          </w:p>
        </w:tc>
        <w:tc>
          <w:tcPr>
            <w:tcW w:w="2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项目基本情况</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项目年度目标</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按照《四川省自然资源厅办公室关于印发〈四川省自然资源厅建设用地报批工作制度（2021年版）〉的通知》（川自然资发〔2021〕14号）等文件要求，结合朝天区实际，需完成全区约15个批次的建设用地报征工作。</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该项目为特定目标类项目，为土地报征过程中需缴纳新增建设用地有偿使用费，2023年，该预算项目资金有序支付，预算执行率100%，年末无资金结余情况。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年初预算</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调整后预算数</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预算执行数</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预算执行率</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总额</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130.00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i/>
                <w:iCs w:val="0"/>
                <w:color w:val="000000"/>
                <w:sz w:val="18"/>
                <w:szCs w:val="18"/>
                <w:lang w:val="en-US"/>
              </w:rPr>
            </w:pPr>
            <w:r>
              <w:rPr>
                <w:rFonts w:hint="eastAsia" w:ascii="黑体" w:hAnsi="宋体" w:eastAsia="黑体" w:cs="黑体"/>
                <w:i/>
                <w:iCs w:val="0"/>
                <w:color w:val="000000"/>
                <w:kern w:val="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其中：财政资金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130.00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单位资金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其他资金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绩效指标（90分）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指标性质</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度量单位</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数量指标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项目报征批次</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批次</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12</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16</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报征技术达标率</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时效指标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报征时限</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天</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社会效益指标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满足用地需求</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可持续发展指标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满足长远规划</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社会满意度</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经济成本指标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项目投资额度</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130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万元</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15.4</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合计</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91.4</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left"/>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评价结论</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存在问题</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改进措施</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0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项目负责人：李小军</w:t>
            </w:r>
          </w:p>
        </w:tc>
        <w:tc>
          <w:tcPr>
            <w:tcW w:w="6467"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财务负责人：李小军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5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300" w:lineRule="exact"/>
              <w:ind w:left="0" w:right="0"/>
              <w:jc w:val="center"/>
              <w:textAlignment w:val="center"/>
              <w:rPr>
                <w:rFonts w:hint="eastAsia" w:ascii="黑体" w:hAnsi="宋体" w:eastAsia="黑体" w:cs="黑体"/>
                <w:b/>
                <w:bCs w:val="0"/>
                <w:color w:val="000000"/>
                <w:sz w:val="30"/>
                <w:szCs w:val="30"/>
                <w:lang w:val="en-US"/>
              </w:rPr>
            </w:pPr>
            <w:r>
              <w:rPr>
                <w:rFonts w:hint="eastAsia" w:ascii="黑体" w:hAnsi="宋体" w:eastAsia="黑体" w:cs="黑体"/>
                <w:b/>
                <w:bCs w:val="0"/>
                <w:color w:val="000000"/>
                <w:kern w:val="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项目名称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51081223T000008980141-增减挂钩项目工作经费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主管部门</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广元市自然资源局朝天区分局部门</w:t>
            </w:r>
          </w:p>
        </w:tc>
        <w:tc>
          <w:tcPr>
            <w:tcW w:w="1091" w:type="dxa"/>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实施单位 （盖章）</w:t>
            </w:r>
          </w:p>
        </w:tc>
        <w:tc>
          <w:tcPr>
            <w:tcW w:w="2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项目基本情况</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项目年度目标</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原建设用地复垦成耕地用于城镇建新区占卜平衡指标。</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该项目为特定目标类项目，为工作经费，2023年，该预算项目资金有序支付，预算执行率100%，年末无资金结余情况。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年初预算</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调整后预算数</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预算执行数</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预算执行率</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总额</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i/>
                <w:iCs w:val="0"/>
                <w:color w:val="000000"/>
                <w:sz w:val="18"/>
                <w:szCs w:val="18"/>
                <w:lang w:val="en-US"/>
              </w:rPr>
            </w:pPr>
            <w:r>
              <w:rPr>
                <w:rFonts w:hint="eastAsia" w:ascii="黑体" w:hAnsi="宋体" w:eastAsia="黑体" w:cs="黑体"/>
                <w:i/>
                <w:iCs w:val="0"/>
                <w:color w:val="000000"/>
                <w:kern w:val="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其中：财政资金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单位资金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其他资金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绩效指标（90分）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指标性质</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度量单位</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数量指标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交易指标数量</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469.02</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亩</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469.02</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指标交易完成率</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时效指标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项目完成时间</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经济效益指标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交易成果产生经济效益</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14070.6</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万元</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14070.6</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社会效益指标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改善农村居住环境，增加耕地</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社会满意度</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经济成本指标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投资额度</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万元</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合计</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left"/>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评价结论</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存在问题</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改进措施</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0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项目负责人：李小军</w:t>
            </w:r>
          </w:p>
        </w:tc>
        <w:tc>
          <w:tcPr>
            <w:tcW w:w="6467"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财务负责人：李小军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5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300" w:lineRule="exact"/>
              <w:ind w:left="0" w:right="0"/>
              <w:jc w:val="center"/>
              <w:textAlignment w:val="center"/>
              <w:rPr>
                <w:rFonts w:hint="eastAsia" w:ascii="黑体" w:hAnsi="宋体" w:eastAsia="黑体" w:cs="黑体"/>
                <w:b/>
                <w:bCs w:val="0"/>
                <w:color w:val="000000"/>
                <w:sz w:val="30"/>
                <w:szCs w:val="30"/>
                <w:lang w:val="en-US"/>
              </w:rPr>
            </w:pPr>
            <w:r>
              <w:rPr>
                <w:rFonts w:hint="eastAsia" w:ascii="黑体" w:hAnsi="宋体" w:eastAsia="黑体" w:cs="黑体"/>
                <w:b/>
                <w:bCs w:val="0"/>
                <w:color w:val="000000"/>
                <w:kern w:val="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项目名称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51081223T000009094253-2023年朝天区地质灾害工程治理及排危除险项目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主管部门</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广元市自然资源局朝天区分局部门</w:t>
            </w:r>
          </w:p>
        </w:tc>
        <w:tc>
          <w:tcPr>
            <w:tcW w:w="1091" w:type="dxa"/>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实施单位 （盖章）</w:t>
            </w:r>
          </w:p>
        </w:tc>
        <w:tc>
          <w:tcPr>
            <w:tcW w:w="2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项目基本情况</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项目年度目标</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对地质灾害隐患点实施工程治理，消除地灾风险。</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修建抗滑桩、挡土墙、排水沟，安装防护网等。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年初预算</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调整后预算数</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预算执行数</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预算执行率</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总额</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300.00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99.44</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99.44</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i/>
                <w:iCs w:val="0"/>
                <w:color w:val="000000"/>
                <w:sz w:val="18"/>
                <w:szCs w:val="18"/>
                <w:lang w:val="en-US"/>
              </w:rPr>
            </w:pPr>
            <w:r>
              <w:rPr>
                <w:rFonts w:hint="eastAsia" w:ascii="黑体" w:hAnsi="宋体" w:eastAsia="黑体" w:cs="黑体"/>
                <w:i/>
                <w:iCs w:val="0"/>
                <w:color w:val="000000"/>
                <w:kern w:val="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其中：财政资金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300.00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99.44</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99.44</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单位资金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其他资金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绩效指标（90分）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指标性质</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度量单位</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数量指标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实施地质灾害工程治理和排危除险项目</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18</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处</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2.8</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项目竣工验收达标率</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时效指标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工程按时竣工验收</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24</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月</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24</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经济效益指标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保护受威胁财产</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23038</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万元</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20231</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8.8</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社会效益指标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增加就业数量</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400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人次</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400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区域辐射人群满意度</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90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经济成本指标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项目建设总投资成本</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万元</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99.44</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合计</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91.6</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left"/>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评价结论</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存在问题</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改进措施</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0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项目负责人：丁敬磊</w:t>
            </w:r>
          </w:p>
        </w:tc>
        <w:tc>
          <w:tcPr>
            <w:tcW w:w="6467"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财务负责人：李小军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135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300" w:lineRule="exact"/>
              <w:ind w:left="0" w:right="0"/>
              <w:jc w:val="center"/>
              <w:textAlignment w:val="center"/>
              <w:rPr>
                <w:rFonts w:hint="eastAsia" w:ascii="黑体" w:hAnsi="宋体" w:eastAsia="黑体" w:cs="黑体"/>
                <w:b/>
                <w:bCs w:val="0"/>
                <w:color w:val="000000"/>
                <w:sz w:val="30"/>
                <w:szCs w:val="30"/>
                <w:lang w:val="en-US"/>
              </w:rPr>
            </w:pPr>
            <w:r>
              <w:rPr>
                <w:rFonts w:hint="eastAsia" w:ascii="黑体" w:hAnsi="宋体" w:eastAsia="黑体" w:cs="黑体"/>
                <w:b/>
                <w:bCs w:val="0"/>
                <w:color w:val="000000"/>
                <w:kern w:val="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项目名称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51081223T000009370426-2020年第五批省级和2021年中央地质灾害防治补助资金1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主管部门</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广元市自然资源局朝天区分局部门</w:t>
            </w:r>
          </w:p>
        </w:tc>
        <w:tc>
          <w:tcPr>
            <w:tcW w:w="1091" w:type="dxa"/>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实施单位 （盖章）</w:t>
            </w:r>
          </w:p>
        </w:tc>
        <w:tc>
          <w:tcPr>
            <w:tcW w:w="2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项目基本情况</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项目年度目标</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对区域内的地质灾害点（云雾山解放村3组、中坝村，朝天镇天台村5组、重岩村4组、全胜村3组、青坪村7组、银广村1组，水磨沟镇五七村，麻柳乡石牌村5组，大滩镇横梁村1组）进行排危除险、治理。</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修建抗滑桩、挡土墙、排水沟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年初预算</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调整后预算数</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预算执行数</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预算执行率</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总额</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14.17</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14.17</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i/>
                <w:iCs w:val="0"/>
                <w:color w:val="000000"/>
                <w:sz w:val="18"/>
                <w:szCs w:val="18"/>
                <w:lang w:val="en-US"/>
              </w:rPr>
            </w:pPr>
            <w:r>
              <w:rPr>
                <w:rFonts w:hint="eastAsia" w:ascii="黑体" w:hAnsi="宋体" w:eastAsia="黑体" w:cs="黑体"/>
                <w:i/>
                <w:iCs w:val="0"/>
                <w:color w:val="000000"/>
                <w:kern w:val="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其中：财政资金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14.17</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14.17</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单位资金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其他资金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绩效指标（90分）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指标性质</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度量单位</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数量指标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完成排危除险项目个数</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个</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13</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项目完成质量</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时效指标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项目完成时效</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180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天</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180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经济效益指标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保护群众财产安全</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1300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万元</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1300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社会效益指标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维护社会稳定</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项目治理区域受益人群满意度</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经济成本指标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项目治理使用资金</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2031</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万元</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2031</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合计</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left"/>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评价结论</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存在问题</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改进措施</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70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项目负责人：丁敬磊</w:t>
            </w:r>
          </w:p>
        </w:tc>
        <w:tc>
          <w:tcPr>
            <w:tcW w:w="6467"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财务负责人：李小军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35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300" w:lineRule="exact"/>
              <w:ind w:left="0" w:right="0"/>
              <w:jc w:val="center"/>
              <w:textAlignment w:val="center"/>
              <w:rPr>
                <w:rFonts w:hint="eastAsia" w:ascii="黑体" w:hAnsi="宋体" w:eastAsia="黑体" w:cs="黑体"/>
                <w:b/>
                <w:bCs w:val="0"/>
                <w:color w:val="000000"/>
                <w:sz w:val="30"/>
                <w:szCs w:val="30"/>
                <w:lang w:val="en-US"/>
              </w:rPr>
            </w:pPr>
            <w:r>
              <w:rPr>
                <w:rFonts w:hint="eastAsia" w:ascii="黑体" w:hAnsi="宋体" w:eastAsia="黑体" w:cs="黑体"/>
                <w:b/>
                <w:bCs w:val="0"/>
                <w:color w:val="000000"/>
                <w:kern w:val="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项目名称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51081223T000009373092-朝天区园、林、草地定级工作经费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主管部门</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广元市自然资源局朝天区分局部门</w:t>
            </w:r>
          </w:p>
        </w:tc>
        <w:tc>
          <w:tcPr>
            <w:tcW w:w="1091" w:type="dxa"/>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实施单位 （盖章）</w:t>
            </w:r>
          </w:p>
        </w:tc>
        <w:tc>
          <w:tcPr>
            <w:tcW w:w="2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项目基本情况</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项目年度目标</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根据川自然资办函〔2022〕148号文件要求，我区自然资源主管部门需在2023年10月底前完成本辖区园、林、草地定级工作并将成果提交省厅审核。</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我局按照工作要求组织开展了全区园地、林地、草地定级工作，在10月底前完成了该项目所有工作内容。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向各乡镇人民政府去函，摸排全区园林草地流转案例、种植品种和产量等数据，再由第三方公司进行具体定级工作。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年初预算</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调整后预算数</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预算执行数</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预算执行率</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总额</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13.00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13.00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i/>
                <w:iCs w:val="0"/>
                <w:color w:val="000000"/>
                <w:sz w:val="18"/>
                <w:szCs w:val="18"/>
                <w:lang w:val="en-US"/>
              </w:rPr>
            </w:pPr>
            <w:r>
              <w:rPr>
                <w:rFonts w:hint="eastAsia" w:ascii="黑体" w:hAnsi="宋体" w:eastAsia="黑体" w:cs="黑体"/>
                <w:i/>
                <w:iCs w:val="0"/>
                <w:color w:val="000000"/>
                <w:kern w:val="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其中：财政资金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13.00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13.00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单位资金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其他资金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绩效指标（90分）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指标性质</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度量单位</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数量指标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项目工作内容个数</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个</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8</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项目完成质量达标率</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时效指标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项目完成时间</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7</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月</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7</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可持续影响指标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实现自然资源科学保护和合理开发利用</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定性</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优良中差</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宋体" w:hAnsi="宋体" w:eastAsia="宋体" w:cs="宋体"/>
                <w:color w:val="000000"/>
                <w:sz w:val="18"/>
                <w:szCs w:val="18"/>
                <w:lang w:val="en-US"/>
              </w:rPr>
            </w:pP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优</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98</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经济成本指标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项目所需资金</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29</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万元</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13</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合计</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left"/>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评价结论</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存在问题</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改进措施</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项目负责人：丁敬磊</w:t>
            </w:r>
          </w:p>
        </w:tc>
        <w:tc>
          <w:tcPr>
            <w:tcW w:w="6467"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财务负责人：李小军</w:t>
            </w:r>
          </w:p>
        </w:tc>
      </w:tr>
    </w:tbl>
    <w:p>
      <w:pPr>
        <w:keepNext w:val="0"/>
        <w:keepLines w:val="0"/>
        <w:widowControl/>
        <w:suppressLineNumbers w:val="0"/>
        <w:autoSpaceDE w:val="0"/>
        <w:autoSpaceDN w:val="0"/>
        <w:adjustRightInd w:val="0"/>
        <w:spacing w:before="0" w:beforeAutospacing="0" w:after="0" w:afterAutospacing="0" w:line="300" w:lineRule="exact"/>
        <w:ind w:left="0" w:right="0"/>
        <w:jc w:val="center"/>
        <w:textAlignment w:val="center"/>
        <w:rPr>
          <w:rFonts w:hint="eastAsia" w:ascii="黑体" w:hAnsi="宋体" w:eastAsia="黑体" w:cs="黑体"/>
          <w:b/>
          <w:bCs w:val="0"/>
          <w:color w:val="000000"/>
          <w:kern w:val="0"/>
          <w:sz w:val="30"/>
          <w:szCs w:val="30"/>
          <w:lang w:val="en-US" w:eastAsia="zh-CN" w:bidi="ar"/>
        </w:rPr>
        <w:sectPr>
          <w:pgSz w:w="15840" w:h="12240" w:orient="landscape"/>
          <w:pgMar w:top="1587" w:right="1440" w:bottom="1474" w:left="1440" w:header="720" w:footer="720" w:gutter="0"/>
          <w:pgBorders>
            <w:top w:val="none" w:sz="0" w:space="0"/>
            <w:left w:val="none" w:sz="0" w:space="0"/>
            <w:bottom w:val="none" w:sz="0" w:space="0"/>
            <w:right w:val="none" w:sz="0" w:space="0"/>
          </w:pgBorders>
          <w:lnNumType w:countBy="0" w:distance="360"/>
          <w:cols w:space="720" w:num="1"/>
        </w:sectPr>
      </w:pPr>
    </w:p>
    <w:tbl>
      <w:tblPr>
        <w:tblStyle w:val="11"/>
        <w:tblW w:w="135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5"/>
        <w:gridCol w:w="1750"/>
        <w:gridCol w:w="1641"/>
        <w:gridCol w:w="1770"/>
        <w:gridCol w:w="776"/>
        <w:gridCol w:w="1677"/>
        <w:gridCol w:w="741"/>
        <w:gridCol w:w="1091"/>
        <w:gridCol w:w="741"/>
        <w:gridCol w:w="741"/>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35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300" w:lineRule="exact"/>
              <w:ind w:left="0" w:right="0"/>
              <w:jc w:val="center"/>
              <w:textAlignment w:val="center"/>
              <w:rPr>
                <w:rFonts w:hint="eastAsia" w:ascii="黑体" w:hAnsi="宋体" w:eastAsia="黑体" w:cs="黑体"/>
                <w:b/>
                <w:bCs w:val="0"/>
                <w:color w:val="000000"/>
                <w:sz w:val="30"/>
                <w:szCs w:val="30"/>
                <w:lang w:val="en-US"/>
              </w:rPr>
            </w:pPr>
            <w:r>
              <w:rPr>
                <w:rFonts w:hint="eastAsia" w:ascii="黑体" w:hAnsi="宋体" w:eastAsia="黑体" w:cs="黑体"/>
                <w:b/>
                <w:bCs w:val="0"/>
                <w:color w:val="000000"/>
                <w:kern w:val="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项目名称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51081223T000009373139-全省营商环境评价登记财产指标测评迎评设备采购资金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主管部门</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广元市自然资源局朝天区分局部门</w:t>
            </w:r>
          </w:p>
        </w:tc>
        <w:tc>
          <w:tcPr>
            <w:tcW w:w="1091" w:type="dxa"/>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实施单位 （盖章）</w:t>
            </w:r>
          </w:p>
        </w:tc>
        <w:tc>
          <w:tcPr>
            <w:tcW w:w="2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项目基本情况</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项目年度目标</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全面完成优化营商环境评价工作，抓紧抓好指标工作任务在测评前落实落地。</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该项目为特定目标类项目，营商环境评价登记财产指标测评迎评设备采购，2023年，该预算项目资金有序支付，预算执行率100%，年末无资金结余情况。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年初预算</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调整后预算数</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预算执行数</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预算执行率</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总额</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28.99</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28.99</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i/>
                <w:iCs w:val="0"/>
                <w:color w:val="000000"/>
                <w:sz w:val="18"/>
                <w:szCs w:val="18"/>
                <w:lang w:val="en-US"/>
              </w:rPr>
            </w:pPr>
            <w:r>
              <w:rPr>
                <w:rFonts w:hint="eastAsia" w:ascii="黑体" w:hAnsi="宋体" w:eastAsia="黑体" w:cs="黑体"/>
                <w:i/>
                <w:iCs w:val="0"/>
                <w:color w:val="000000"/>
                <w:kern w:val="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其中：财政资金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28.99</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28.99</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单位资金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其他资金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绩效指标（90分）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指标性质</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度量单位</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数量指标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购入设备数</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7</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个</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7</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项目完成达标率</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时效指标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项目完成时间</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天</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社会效益指标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方便群众办理相关业务</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定性</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优良中差</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宋体" w:hAnsi="宋体" w:eastAsia="宋体" w:cs="宋体"/>
                <w:color w:val="000000"/>
                <w:sz w:val="18"/>
                <w:szCs w:val="18"/>
                <w:lang w:val="en-US"/>
              </w:rPr>
            </w:pP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优良中差</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群众满意度</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经济成本指标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项目所需资金</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29</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万元</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29</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合计</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left"/>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评价结论</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存在问题</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改进措施</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0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项目负责人：杨进</w:t>
            </w:r>
          </w:p>
        </w:tc>
        <w:tc>
          <w:tcPr>
            <w:tcW w:w="6467"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财务负责人：李小军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35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300" w:lineRule="exact"/>
              <w:ind w:left="0" w:right="0"/>
              <w:jc w:val="center"/>
              <w:textAlignment w:val="center"/>
              <w:rPr>
                <w:rFonts w:hint="eastAsia" w:ascii="黑体" w:hAnsi="宋体" w:eastAsia="黑体" w:cs="黑体"/>
                <w:b/>
                <w:bCs w:val="0"/>
                <w:color w:val="000000"/>
                <w:sz w:val="30"/>
                <w:szCs w:val="30"/>
                <w:lang w:val="en-US"/>
              </w:rPr>
            </w:pPr>
            <w:r>
              <w:rPr>
                <w:rFonts w:hint="eastAsia" w:ascii="黑体" w:hAnsi="宋体" w:eastAsia="黑体" w:cs="黑体"/>
                <w:b/>
                <w:bCs w:val="0"/>
                <w:color w:val="000000"/>
                <w:kern w:val="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项目名称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51081223T000009461715-2023年第2批地质灾害防治补助项目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主管部门</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广元市自然资源局朝天区分局部门</w:t>
            </w:r>
          </w:p>
        </w:tc>
        <w:tc>
          <w:tcPr>
            <w:tcW w:w="1091" w:type="dxa"/>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实施单位 （盖章）</w:t>
            </w:r>
          </w:p>
        </w:tc>
        <w:tc>
          <w:tcPr>
            <w:tcW w:w="2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项目基本情况</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项目年度目标</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开展地质灾害综合防治体系建设、提高地质灾害防治能力</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修建排水隧道840米，以及抗滑桩、挡土墙等。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年初预算</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调整后预算数</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预算执行数</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预算执行率</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总额</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1,209.97</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1,209.97</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i/>
                <w:iCs w:val="0"/>
                <w:color w:val="000000"/>
                <w:sz w:val="18"/>
                <w:szCs w:val="18"/>
                <w:lang w:val="en-US"/>
              </w:rPr>
            </w:pPr>
            <w:r>
              <w:rPr>
                <w:rFonts w:hint="eastAsia" w:ascii="黑体" w:hAnsi="宋体" w:eastAsia="黑体" w:cs="黑体"/>
                <w:i/>
                <w:iCs w:val="0"/>
                <w:color w:val="000000"/>
                <w:kern w:val="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其中：财政资金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1,209.97</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1,209.97</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单位资金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其他资金</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绩效指标（90分）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指标性质</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度量单位</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164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数量指标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规划任务在四川省地质环境管理信息系统填报率</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4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开展地质灾害隐患点治理工程</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处</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2</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时效指标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按时编制并启动2023年度实施方案</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16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经济效益指标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项目实施后保护财产</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18113</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万元</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18113</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社会效益指标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监测预警区地质灾害防范能力</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定性</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提升</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宋体" w:hAnsi="宋体" w:eastAsia="宋体" w:cs="宋体"/>
                <w:color w:val="000000"/>
                <w:sz w:val="18"/>
                <w:szCs w:val="18"/>
                <w:lang w:val="en-US"/>
              </w:rPr>
            </w:pP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提升</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实施区域受益人群满意度</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90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成本指标</w:t>
            </w:r>
          </w:p>
        </w:tc>
        <w:tc>
          <w:tcPr>
            <w:tcW w:w="16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经济成本指标</w:t>
            </w:r>
          </w:p>
        </w:tc>
        <w:tc>
          <w:tcPr>
            <w:tcW w:w="17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实施项目预算投入</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1210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万元</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1210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合计</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left"/>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评价结论</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存在问题</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改进措施</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 w:hRule="atLeast"/>
        </w:trPr>
        <w:tc>
          <w:tcPr>
            <w:tcW w:w="70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项目负责人：丁敬磊</w:t>
            </w:r>
          </w:p>
        </w:tc>
        <w:tc>
          <w:tcPr>
            <w:tcW w:w="6467"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财务负责人：李小军</w:t>
            </w:r>
          </w:p>
        </w:tc>
      </w:tr>
    </w:tbl>
    <w:p>
      <w:pPr>
        <w:keepNext w:val="0"/>
        <w:keepLines w:val="0"/>
        <w:widowControl/>
        <w:suppressLineNumbers w:val="0"/>
        <w:autoSpaceDE w:val="0"/>
        <w:autoSpaceDN w:val="0"/>
        <w:adjustRightInd w:val="0"/>
        <w:spacing w:before="0" w:beforeAutospacing="0" w:after="0" w:afterAutospacing="0" w:line="300" w:lineRule="exact"/>
        <w:ind w:left="0" w:right="0"/>
        <w:jc w:val="center"/>
        <w:textAlignment w:val="center"/>
        <w:rPr>
          <w:rFonts w:hint="eastAsia" w:ascii="黑体" w:hAnsi="宋体" w:eastAsia="黑体" w:cs="黑体"/>
          <w:b/>
          <w:bCs w:val="0"/>
          <w:color w:val="000000"/>
          <w:kern w:val="0"/>
          <w:sz w:val="30"/>
          <w:szCs w:val="30"/>
          <w:lang w:val="en-US" w:eastAsia="zh-CN" w:bidi="ar"/>
        </w:rPr>
        <w:sectPr>
          <w:pgSz w:w="15840" w:h="12240" w:orient="landscape"/>
          <w:pgMar w:top="1587" w:right="1440" w:bottom="1474" w:left="1440" w:header="720" w:footer="720" w:gutter="0"/>
          <w:pgBorders>
            <w:top w:val="none" w:sz="0" w:space="0"/>
            <w:left w:val="none" w:sz="0" w:space="0"/>
            <w:bottom w:val="none" w:sz="0" w:space="0"/>
            <w:right w:val="none" w:sz="0" w:space="0"/>
          </w:pgBorders>
          <w:lnNumType w:countBy="0" w:distance="360"/>
          <w:cols w:space="720" w:num="1"/>
        </w:sectPr>
      </w:pPr>
    </w:p>
    <w:tbl>
      <w:tblPr>
        <w:tblStyle w:val="11"/>
        <w:tblW w:w="135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5"/>
        <w:gridCol w:w="1658"/>
        <w:gridCol w:w="1317"/>
        <w:gridCol w:w="2366"/>
        <w:gridCol w:w="834"/>
        <w:gridCol w:w="1439"/>
        <w:gridCol w:w="741"/>
        <w:gridCol w:w="1091"/>
        <w:gridCol w:w="741"/>
        <w:gridCol w:w="741"/>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35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300" w:lineRule="exact"/>
              <w:ind w:left="0" w:right="0"/>
              <w:jc w:val="center"/>
              <w:textAlignment w:val="center"/>
              <w:rPr>
                <w:rFonts w:hint="eastAsia" w:ascii="黑体" w:hAnsi="宋体" w:eastAsia="黑体" w:cs="黑体"/>
                <w:b/>
                <w:bCs w:val="0"/>
                <w:color w:val="000000"/>
                <w:sz w:val="30"/>
                <w:szCs w:val="30"/>
                <w:lang w:val="en-US"/>
              </w:rPr>
            </w:pPr>
            <w:r>
              <w:rPr>
                <w:rFonts w:hint="eastAsia" w:ascii="黑体" w:hAnsi="宋体" w:eastAsia="黑体" w:cs="黑体"/>
                <w:b/>
                <w:bCs w:val="0"/>
                <w:color w:val="000000"/>
                <w:kern w:val="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项目名称</w:t>
            </w:r>
          </w:p>
        </w:tc>
        <w:tc>
          <w:tcPr>
            <w:tcW w:w="10746"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51081223T000009766353-2023年第3批地质灾害防治补助资金（省级）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2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主管部门</w:t>
            </w:r>
          </w:p>
        </w:tc>
        <w:tc>
          <w:tcPr>
            <w:tcW w:w="6697"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广元市自然资源局朝天区分局部门</w:t>
            </w:r>
          </w:p>
        </w:tc>
        <w:tc>
          <w:tcPr>
            <w:tcW w:w="1091" w:type="dxa"/>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实施单位 （盖章）</w:t>
            </w:r>
          </w:p>
        </w:tc>
        <w:tc>
          <w:tcPr>
            <w:tcW w:w="2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项目基本情况</w:t>
            </w:r>
          </w:p>
        </w:tc>
        <w:tc>
          <w:tcPr>
            <w:tcW w:w="165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6697"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项目年度目标</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58"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697"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完成专职监测54处，广元市朝天区朝天镇朝天村1组瓦房头滑坡治理工程，广元市朝天区云雾山镇小学滑坡排危除险工程。</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10746"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安装、维护监测设备，修建抗滑桩挡土墙等。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16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1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年初预算</w:t>
            </w:r>
          </w:p>
        </w:tc>
        <w:tc>
          <w:tcPr>
            <w:tcW w:w="23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调整后预算数</w:t>
            </w:r>
          </w:p>
        </w:tc>
        <w:tc>
          <w:tcPr>
            <w:tcW w:w="301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预算执行数</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预算执行率</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总额</w:t>
            </w:r>
          </w:p>
        </w:tc>
        <w:tc>
          <w:tcPr>
            <w:tcW w:w="1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23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189.79</w:t>
            </w:r>
          </w:p>
        </w:tc>
        <w:tc>
          <w:tcPr>
            <w:tcW w:w="301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189.79</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i/>
                <w:iCs w:val="0"/>
                <w:color w:val="000000"/>
                <w:sz w:val="18"/>
                <w:szCs w:val="18"/>
                <w:lang w:val="en-US"/>
              </w:rPr>
            </w:pPr>
            <w:r>
              <w:rPr>
                <w:rFonts w:hint="eastAsia" w:ascii="黑体" w:hAnsi="宋体" w:eastAsia="黑体" w:cs="黑体"/>
                <w:i/>
                <w:iCs w:val="0"/>
                <w:color w:val="000000"/>
                <w:kern w:val="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其中：财政资金</w:t>
            </w:r>
          </w:p>
        </w:tc>
        <w:tc>
          <w:tcPr>
            <w:tcW w:w="1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23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189.79</w:t>
            </w:r>
          </w:p>
        </w:tc>
        <w:tc>
          <w:tcPr>
            <w:tcW w:w="301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189.79</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1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23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01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单位资金</w:t>
            </w:r>
          </w:p>
        </w:tc>
        <w:tc>
          <w:tcPr>
            <w:tcW w:w="1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23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01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其他资金</w:t>
            </w:r>
          </w:p>
        </w:tc>
        <w:tc>
          <w:tcPr>
            <w:tcW w:w="1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23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301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绩效指标（90分）</w:t>
            </w:r>
          </w:p>
        </w:tc>
        <w:tc>
          <w:tcPr>
            <w:tcW w:w="16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1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23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指标性质</w:t>
            </w:r>
          </w:p>
        </w:tc>
        <w:tc>
          <w:tcPr>
            <w:tcW w:w="14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度量单位</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5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131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数量指标</w:t>
            </w:r>
          </w:p>
        </w:tc>
        <w:tc>
          <w:tcPr>
            <w:tcW w:w="23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规划任务在四川省地质环境管理信息系统填报率</w:t>
            </w:r>
          </w:p>
        </w:tc>
        <w:tc>
          <w:tcPr>
            <w:tcW w:w="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58"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31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3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开展地质灾害隐患点专职监测</w:t>
            </w:r>
          </w:p>
        </w:tc>
        <w:tc>
          <w:tcPr>
            <w:tcW w:w="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54</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处</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54</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15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15</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58"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31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3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开展地质灾害隐患点排危除险</w:t>
            </w:r>
          </w:p>
        </w:tc>
        <w:tc>
          <w:tcPr>
            <w:tcW w:w="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处</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58"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31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23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开展地质灾害隐患点治理工程</w:t>
            </w:r>
          </w:p>
        </w:tc>
        <w:tc>
          <w:tcPr>
            <w:tcW w:w="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处</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58"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质量指标</w:t>
            </w:r>
          </w:p>
        </w:tc>
        <w:tc>
          <w:tcPr>
            <w:tcW w:w="23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项目质量达标率</w:t>
            </w:r>
          </w:p>
        </w:tc>
        <w:tc>
          <w:tcPr>
            <w:tcW w:w="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58"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时效指标</w:t>
            </w:r>
          </w:p>
        </w:tc>
        <w:tc>
          <w:tcPr>
            <w:tcW w:w="23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按时编制并启动2023年度实施方案</w:t>
            </w:r>
          </w:p>
        </w:tc>
        <w:tc>
          <w:tcPr>
            <w:tcW w:w="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1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经济效益指标</w:t>
            </w:r>
          </w:p>
        </w:tc>
        <w:tc>
          <w:tcPr>
            <w:tcW w:w="23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地质灾害预警预报能力较过去五年</w:t>
            </w:r>
          </w:p>
        </w:tc>
        <w:tc>
          <w:tcPr>
            <w:tcW w:w="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定性</w:t>
            </w:r>
          </w:p>
        </w:tc>
        <w:tc>
          <w:tcPr>
            <w:tcW w:w="14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提升</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宋体" w:hAnsi="宋体" w:eastAsia="宋体" w:cs="宋体"/>
                <w:color w:val="000000"/>
                <w:sz w:val="18"/>
                <w:szCs w:val="18"/>
                <w:lang w:val="en-US"/>
              </w:rPr>
            </w:pP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提升</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3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服务对象满意度指标</w:t>
            </w:r>
          </w:p>
        </w:tc>
        <w:tc>
          <w:tcPr>
            <w:tcW w:w="23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实施区域群众防灾减灾参与度</w:t>
            </w:r>
          </w:p>
        </w:tc>
        <w:tc>
          <w:tcPr>
            <w:tcW w:w="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85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85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6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成本指标</w:t>
            </w:r>
          </w:p>
        </w:tc>
        <w:tc>
          <w:tcPr>
            <w:tcW w:w="1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经济成本指标</w:t>
            </w:r>
          </w:p>
        </w:tc>
        <w:tc>
          <w:tcPr>
            <w:tcW w:w="23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项目资金投入</w:t>
            </w:r>
          </w:p>
        </w:tc>
        <w:tc>
          <w:tcPr>
            <w:tcW w:w="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198.44</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万元</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198.44</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default" w:ascii="宋体" w:hAnsi="宋体" w:eastAsia="宋体" w:cs="宋体"/>
                <w:color w:val="000000"/>
                <w:sz w:val="18"/>
                <w:szCs w:val="18"/>
                <w:lang w:val="en-US"/>
              </w:rPr>
            </w:pPr>
            <w:r>
              <w:rPr>
                <w:rFonts w:hint="eastAsia" w:ascii="宋体" w:hAnsi="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 w:hRule="atLeast"/>
        </w:trPr>
        <w:tc>
          <w:tcPr>
            <w:tcW w:w="10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合计</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left"/>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评价结论</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存在问题</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改进措施</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7320"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项目负责人：丁敬磊</w:t>
            </w:r>
          </w:p>
        </w:tc>
        <w:tc>
          <w:tcPr>
            <w:tcW w:w="622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财务负责人：李小军</w:t>
            </w:r>
          </w:p>
        </w:tc>
      </w:tr>
    </w:tbl>
    <w:p>
      <w:pPr>
        <w:keepNext w:val="0"/>
        <w:keepLines w:val="0"/>
        <w:widowControl/>
        <w:suppressLineNumbers w:val="0"/>
        <w:autoSpaceDE w:val="0"/>
        <w:autoSpaceDN w:val="0"/>
        <w:adjustRightInd w:val="0"/>
        <w:spacing w:before="0" w:beforeAutospacing="0" w:after="0" w:afterAutospacing="0" w:line="300" w:lineRule="exact"/>
        <w:ind w:left="0" w:right="0"/>
        <w:jc w:val="center"/>
        <w:textAlignment w:val="center"/>
        <w:rPr>
          <w:rFonts w:hint="eastAsia" w:ascii="黑体" w:hAnsi="宋体" w:eastAsia="黑体" w:cs="黑体"/>
          <w:b/>
          <w:bCs w:val="0"/>
          <w:color w:val="000000"/>
          <w:kern w:val="0"/>
          <w:sz w:val="30"/>
          <w:szCs w:val="30"/>
          <w:lang w:val="en-US" w:eastAsia="zh-CN" w:bidi="ar"/>
        </w:rPr>
        <w:sectPr>
          <w:pgSz w:w="15840" w:h="12240" w:orient="landscape"/>
          <w:pgMar w:top="1587" w:right="1440" w:bottom="1474" w:left="1440" w:header="720" w:footer="720" w:gutter="0"/>
          <w:pgBorders>
            <w:top w:val="none" w:sz="0" w:space="0"/>
            <w:left w:val="none" w:sz="0" w:space="0"/>
            <w:bottom w:val="none" w:sz="0" w:space="0"/>
            <w:right w:val="none" w:sz="0" w:space="0"/>
          </w:pgBorders>
          <w:lnNumType w:countBy="0" w:distance="360"/>
          <w:cols w:space="720" w:num="1"/>
        </w:sectPr>
      </w:pPr>
    </w:p>
    <w:tbl>
      <w:tblPr>
        <w:tblStyle w:val="11"/>
        <w:tblW w:w="135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5"/>
        <w:gridCol w:w="1750"/>
        <w:gridCol w:w="1775"/>
        <w:gridCol w:w="1636"/>
        <w:gridCol w:w="776"/>
        <w:gridCol w:w="1677"/>
        <w:gridCol w:w="741"/>
        <w:gridCol w:w="1091"/>
        <w:gridCol w:w="741"/>
        <w:gridCol w:w="741"/>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5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300" w:lineRule="exact"/>
              <w:ind w:left="0" w:right="0"/>
              <w:jc w:val="center"/>
              <w:textAlignment w:val="center"/>
              <w:rPr>
                <w:rFonts w:hint="eastAsia" w:ascii="黑体" w:hAnsi="宋体" w:eastAsia="黑体" w:cs="黑体"/>
                <w:b/>
                <w:bCs w:val="0"/>
                <w:color w:val="000000"/>
                <w:sz w:val="30"/>
                <w:szCs w:val="30"/>
                <w:lang w:val="en-US"/>
              </w:rPr>
            </w:pPr>
            <w:r>
              <w:rPr>
                <w:rFonts w:hint="eastAsia" w:ascii="黑体" w:hAnsi="宋体" w:eastAsia="黑体" w:cs="黑体"/>
                <w:b/>
                <w:bCs w:val="0"/>
                <w:color w:val="000000"/>
                <w:kern w:val="0"/>
                <w:sz w:val="30"/>
                <w:szCs w:val="30"/>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项目名称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51081223T000008951884-朝天区城镇地籍测绘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主管部门</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广元市自然资源局朝天区分局部门</w:t>
            </w:r>
          </w:p>
        </w:tc>
        <w:tc>
          <w:tcPr>
            <w:tcW w:w="1091" w:type="dxa"/>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实施单位 （盖章）</w:t>
            </w:r>
          </w:p>
        </w:tc>
        <w:tc>
          <w:tcPr>
            <w:tcW w:w="29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广元市自然资源局朝天区分局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项目基本情况</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1.项目年度目标完成情况</w:t>
            </w: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项目年度目标</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660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朝天区城镇地籍测绘项目</w:t>
            </w:r>
          </w:p>
        </w:tc>
        <w:tc>
          <w:tcPr>
            <w:tcW w:w="404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2.项目实施内容及过程概述</w:t>
            </w:r>
          </w:p>
        </w:tc>
        <w:tc>
          <w:tcPr>
            <w:tcW w:w="10654"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该项目为特定目标类项目，为25个乡镇10个片区的城镇地籍及房产测绘，2023年，该预算项目资金有序支付，预算执行率100%，年末无资金结余情况。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预算执行情况（10分）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年度预算数（万元）</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年初预算</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调整后预算数</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预算执行数</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预算执行率</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总额</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黑体" w:hAnsi="宋体" w:eastAsia="黑体" w:cs="黑体"/>
                <w:i/>
                <w:iCs w:val="0"/>
                <w:color w:val="000000"/>
                <w:sz w:val="18"/>
                <w:szCs w:val="18"/>
                <w:lang w:val="en-US"/>
              </w:rPr>
            </w:pPr>
            <w:r>
              <w:rPr>
                <w:rFonts w:hint="eastAsia" w:ascii="黑体" w:hAnsi="宋体" w:eastAsia="黑体" w:cs="黑体"/>
                <w:i/>
                <w:iCs w:val="0"/>
                <w:color w:val="000000"/>
                <w:kern w:val="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其中：财政资金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财政专户管理资金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单位资金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0.00%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其他资金</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319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47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绩效指标（90分）</w:t>
            </w: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一级指标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二级指标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三级指标</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指标性质</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指标值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度量单位</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完成值</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权重</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得分</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产出指标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数量指标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测绘面积</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12</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平方公里</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7.44</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12.4</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质量指标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实施后达标率</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时效指标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完成时效</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180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天</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180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效益指标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社会效益指标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优化营商环境</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满意度指标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服务对象满意度</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95</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4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17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成本指标</w:t>
            </w:r>
          </w:p>
        </w:tc>
        <w:tc>
          <w:tcPr>
            <w:tcW w:w="17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经济成本指标</w:t>
            </w:r>
          </w:p>
        </w:tc>
        <w:tc>
          <w:tcPr>
            <w:tcW w:w="16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实施项目成本</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万元</w:t>
            </w:r>
          </w:p>
        </w:tc>
        <w:tc>
          <w:tcPr>
            <w:tcW w:w="10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20</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center"/>
              <w:rPr>
                <w:rFonts w:hint="eastAsia" w:ascii="微软雅黑" w:hAnsi="微软雅黑" w:eastAsia="微软雅黑" w:cs="微软雅黑"/>
                <w:i/>
                <w:iCs w:val="0"/>
                <w:color w:val="000000"/>
                <w:sz w:val="16"/>
                <w:szCs w:val="16"/>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59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合计</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100</w:t>
            </w:r>
          </w:p>
        </w:tc>
        <w:tc>
          <w:tcPr>
            <w:tcW w:w="7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right"/>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92.4</w:t>
            </w:r>
          </w:p>
        </w:tc>
        <w:tc>
          <w:tcPr>
            <w:tcW w:w="147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line="200" w:lineRule="exact"/>
              <w:ind w:left="0" w:right="0"/>
              <w:jc w:val="left"/>
              <w:rPr>
                <w:rFonts w:hint="eastAsia" w:ascii="宋体" w:hAnsi="宋体" w:eastAsia="宋体" w:cs="宋体"/>
                <w:color w:val="00000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评价结论</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项目实施达到了预期的经济效益、社会效益，绩效目标完全实现，为部门在下一年工作推进和预算安排上提供了对比数据。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存在问题</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改进措施</w:t>
            </w:r>
          </w:p>
        </w:tc>
        <w:tc>
          <w:tcPr>
            <w:tcW w:w="12404"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center"/>
              <w:textAlignment w:val="center"/>
              <w:rPr>
                <w:rFonts w:hint="eastAsia" w:ascii="微软雅黑" w:hAnsi="微软雅黑" w:eastAsia="微软雅黑" w:cs="微软雅黑"/>
                <w:i/>
                <w:iCs w:val="0"/>
                <w:color w:val="000000"/>
                <w:sz w:val="16"/>
                <w:szCs w:val="16"/>
                <w:lang w:val="en-US"/>
              </w:rPr>
            </w:pPr>
            <w:r>
              <w:rPr>
                <w:rFonts w:hint="eastAsia" w:ascii="微软雅黑" w:hAnsi="微软雅黑" w:eastAsia="微软雅黑" w:cs="微软雅黑"/>
                <w:i/>
                <w:iCs w:val="0"/>
                <w:color w:val="000000"/>
                <w:kern w:val="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0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项目负责人：杨进</w:t>
            </w:r>
          </w:p>
        </w:tc>
        <w:tc>
          <w:tcPr>
            <w:tcW w:w="6467"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utoSpaceDE w:val="0"/>
              <w:autoSpaceDN w:val="0"/>
              <w:adjustRightInd w:val="0"/>
              <w:spacing w:before="0" w:beforeAutospacing="0" w:after="0" w:afterAutospacing="0" w:line="200" w:lineRule="exact"/>
              <w:ind w:left="0" w:right="0"/>
              <w:jc w:val="left"/>
              <w:textAlignment w:val="center"/>
              <w:rPr>
                <w:rFonts w:hint="eastAsia" w:ascii="黑体" w:hAnsi="宋体" w:eastAsia="黑体" w:cs="黑体"/>
                <w:color w:val="000000"/>
                <w:sz w:val="18"/>
                <w:szCs w:val="18"/>
                <w:lang w:val="en-US"/>
              </w:rPr>
            </w:pPr>
            <w:r>
              <w:rPr>
                <w:rFonts w:hint="eastAsia" w:ascii="黑体" w:hAnsi="宋体" w:eastAsia="黑体" w:cs="黑体"/>
                <w:color w:val="000000"/>
                <w:kern w:val="0"/>
                <w:sz w:val="18"/>
                <w:szCs w:val="18"/>
                <w:lang w:val="en-US" w:eastAsia="zh-CN" w:bidi="ar"/>
              </w:rPr>
              <w:t>财务负责人：李小军</w:t>
            </w:r>
          </w:p>
        </w:tc>
      </w:tr>
    </w:tbl>
    <w:p>
      <w:pPr>
        <w:keepNext/>
        <w:keepLines/>
        <w:spacing w:line="576" w:lineRule="exact"/>
        <w:ind w:firstLine="640"/>
        <w:jc w:val="both"/>
        <w:rPr>
          <w:rFonts w:hint="eastAsia" w:ascii="仿宋_GB2312" w:hAnsi="仿宋_GB2312" w:eastAsia="仿宋_GB2312"/>
          <w:color w:val="auto"/>
          <w:kern w:val="2"/>
          <w:sz w:val="32"/>
          <w:szCs w:val="24"/>
          <w:lang w:val="en-US"/>
        </w:rPr>
        <w:sectPr>
          <w:pgSz w:w="15840" w:h="12240" w:orient="landscape"/>
          <w:pgMar w:top="1587" w:right="1440" w:bottom="1474" w:left="1440" w:header="720" w:footer="720" w:gutter="0"/>
          <w:pgBorders>
            <w:top w:val="none" w:sz="0" w:space="0"/>
            <w:left w:val="none" w:sz="0" w:space="0"/>
            <w:bottom w:val="none" w:sz="0" w:space="0"/>
            <w:right w:val="none" w:sz="0" w:space="0"/>
          </w:pgBorders>
          <w:lnNumType w:countBy="0" w:distance="360"/>
          <w:cols w:space="720" w:num="1"/>
        </w:sectPr>
      </w:pPr>
    </w:p>
    <w:p>
      <w:pPr>
        <w:keepNext/>
        <w:keepLines/>
        <w:pageBreakBefore/>
        <w:spacing w:line="576" w:lineRule="exact"/>
        <w:jc w:val="both"/>
        <w:rPr>
          <w:rFonts w:hint="eastAsia" w:ascii="仿宋_GB2312" w:hAnsi="仿宋_GB2312" w:eastAsia="仿宋_GB2312"/>
          <w:color w:val="auto"/>
          <w:kern w:val="2"/>
          <w:sz w:val="32"/>
          <w:szCs w:val="24"/>
          <w:lang w:val="en-US"/>
        </w:rPr>
      </w:pPr>
      <w:r>
        <w:rPr>
          <w:rFonts w:hint="eastAsia" w:ascii="黑体" w:hAnsi="黑体" w:eastAsia="黑体"/>
          <w:color w:val="auto"/>
          <w:kern w:val="2"/>
          <w:sz w:val="32"/>
          <w:szCs w:val="24"/>
          <w:lang w:val="en-US"/>
        </w:rPr>
        <w:t>附件2</w:t>
      </w:r>
    </w:p>
    <w:p>
      <w:pPr>
        <w:keepNext/>
        <w:keepLines/>
        <w:spacing w:after="313" w:line="576" w:lineRule="exact"/>
        <w:jc w:val="center"/>
        <w:rPr>
          <w:rFonts w:hint="eastAsia" w:ascii="黑体" w:hAnsi="黑体" w:eastAsia="黑体"/>
          <w:color w:val="auto"/>
          <w:kern w:val="2"/>
          <w:sz w:val="36"/>
          <w:szCs w:val="24"/>
          <w:lang w:val="en-US" w:eastAsia="zh-CN"/>
        </w:rPr>
      </w:pPr>
      <w:r>
        <w:rPr>
          <w:rFonts w:hint="eastAsia" w:ascii="黑体" w:hAnsi="黑体" w:eastAsia="黑体"/>
          <w:color w:val="auto"/>
          <w:kern w:val="2"/>
          <w:sz w:val="36"/>
          <w:szCs w:val="24"/>
          <w:lang w:val="en-US"/>
        </w:rPr>
        <w:t>2023年</w:t>
      </w:r>
      <w:r>
        <w:rPr>
          <w:rFonts w:hint="eastAsia" w:ascii="黑体" w:hAnsi="黑体" w:eastAsia="黑体"/>
          <w:color w:val="auto"/>
          <w:kern w:val="2"/>
          <w:sz w:val="36"/>
          <w:szCs w:val="24"/>
          <w:lang w:val="en-US" w:eastAsia="zh-CN"/>
        </w:rPr>
        <w:t>广元市自然资源局朝天区分局</w:t>
      </w:r>
    </w:p>
    <w:p>
      <w:pPr>
        <w:keepNext/>
        <w:keepLines/>
        <w:spacing w:after="313" w:line="576" w:lineRule="exact"/>
        <w:jc w:val="center"/>
        <w:rPr>
          <w:rFonts w:hint="eastAsia" w:ascii="方正小标宋简体" w:hAnsi="方正小标宋简体" w:eastAsia="方正小标宋简体"/>
          <w:color w:val="auto"/>
          <w:kern w:val="2"/>
          <w:sz w:val="40"/>
          <w:szCs w:val="24"/>
          <w:lang w:val="zh-CN"/>
        </w:rPr>
      </w:pPr>
      <w:r>
        <w:rPr>
          <w:rFonts w:hint="eastAsia" w:ascii="黑体" w:hAnsi="黑体" w:eastAsia="黑体"/>
          <w:color w:val="auto"/>
          <w:kern w:val="2"/>
          <w:sz w:val="36"/>
          <w:szCs w:val="24"/>
          <w:lang w:val="zh-CN"/>
        </w:rPr>
        <w:t>专项预算项目绩效评价报告</w:t>
      </w:r>
    </w:p>
    <w:p>
      <w:pPr>
        <w:keepNext w:val="0"/>
        <w:keepLines w:val="0"/>
        <w:pageBreakBefore w:val="0"/>
        <w:widowControl w:val="0"/>
        <w:kinsoku/>
        <w:wordWrap/>
        <w:overflowPunct/>
        <w:topLinePunct w:val="0"/>
        <w:autoSpaceDE w:val="0"/>
        <w:autoSpaceDN/>
        <w:bidi w:val="0"/>
        <w:adjustRightInd w:val="0"/>
        <w:snapToGrid w:val="0"/>
        <w:spacing w:line="560" w:lineRule="exact"/>
        <w:jc w:val="both"/>
        <w:textAlignment w:val="auto"/>
        <w:rPr>
          <w:rFonts w:ascii="黑体" w:hAnsi="宋体" w:eastAsia="黑体" w:cs="Times New Roman"/>
          <w:w w:val="99"/>
          <w:sz w:val="32"/>
          <w:szCs w:val="32"/>
        </w:rPr>
      </w:pPr>
      <w:r>
        <w:rPr>
          <w:rFonts w:hint="eastAsia" w:ascii="黑体" w:hAnsi="黑体" w:eastAsia="黑体" w:cs="Times New Roman"/>
          <w:w w:val="99"/>
          <w:sz w:val="32"/>
          <w:szCs w:val="32"/>
        </w:rPr>
        <w:t>一、项目概况</w:t>
      </w:r>
    </w:p>
    <w:p>
      <w:pPr>
        <w:keepNext w:val="0"/>
        <w:keepLines w:val="0"/>
        <w:pageBreakBefore w:val="0"/>
        <w:widowControl w:val="0"/>
        <w:kinsoku/>
        <w:wordWrap/>
        <w:overflowPunct/>
        <w:topLinePunct w:val="0"/>
        <w:autoSpaceDE w:val="0"/>
        <w:autoSpaceDN/>
        <w:bidi w:val="0"/>
        <w:adjustRightInd w:val="0"/>
        <w:snapToGrid w:val="0"/>
        <w:spacing w:line="560" w:lineRule="exact"/>
        <w:jc w:val="both"/>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（一）项目基本情况。</w:t>
      </w:r>
    </w:p>
    <w:p>
      <w:pPr>
        <w:keepNext w:val="0"/>
        <w:keepLines w:val="0"/>
        <w:pageBreakBefore w:val="0"/>
        <w:widowControl w:val="0"/>
        <w:kinsoku/>
        <w:wordWrap/>
        <w:overflowPunct/>
        <w:topLinePunct w:val="0"/>
        <w:autoSpaceDE w:val="0"/>
        <w:bidi w:val="0"/>
        <w:adjustRightInd w:val="0"/>
        <w:spacing w:line="576" w:lineRule="exact"/>
        <w:ind w:firstLine="640" w:firstLineChars="200"/>
        <w:textAlignment w:val="auto"/>
        <w:rPr>
          <w:rFonts w:hint="eastAsia" w:ascii="楷体" w:hAnsi="楷体" w:eastAsia="楷体" w:cs="楷体"/>
          <w:b w:val="0"/>
          <w:bCs w:val="0"/>
          <w:color w:val="070707"/>
          <w:kern w:val="0"/>
          <w:sz w:val="32"/>
          <w:szCs w:val="32"/>
          <w:lang w:val="en-US" w:eastAsia="zh-CN" w:bidi="ar"/>
        </w:rPr>
      </w:pPr>
      <w:r>
        <w:rPr>
          <w:rFonts w:hint="eastAsia" w:ascii="楷体" w:hAnsi="楷体" w:eastAsia="楷体" w:cs="楷体"/>
          <w:b w:val="0"/>
          <w:bCs w:val="0"/>
          <w:kern w:val="2"/>
          <w:sz w:val="32"/>
          <w:szCs w:val="32"/>
          <w:lang w:val="en-US" w:eastAsia="zh-CN" w:bidi="ar-SA"/>
        </w:rPr>
        <w:t>1.</w:t>
      </w:r>
      <w:r>
        <w:rPr>
          <w:rFonts w:hint="eastAsia" w:ascii="楷体" w:hAnsi="楷体" w:eastAsia="楷体" w:cs="楷体"/>
          <w:b w:val="0"/>
          <w:bCs w:val="0"/>
          <w:color w:val="070707"/>
          <w:kern w:val="0"/>
          <w:sz w:val="32"/>
          <w:szCs w:val="32"/>
          <w:lang w:val="en-US" w:eastAsia="zh-CN" w:bidi="ar"/>
        </w:rPr>
        <w:t>项目申报情况。</w:t>
      </w:r>
    </w:p>
    <w:p>
      <w:pPr>
        <w:keepNext w:val="0"/>
        <w:keepLines w:val="0"/>
        <w:pageBreakBefore w:val="0"/>
        <w:widowControl w:val="0"/>
        <w:kinsoku/>
        <w:wordWrap/>
        <w:overflowPunct/>
        <w:topLinePunct w:val="0"/>
        <w:autoSpaceDE w:val="0"/>
        <w:bidi w:val="0"/>
        <w:adjustRightIn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70707"/>
          <w:kern w:val="0"/>
          <w:sz w:val="32"/>
          <w:szCs w:val="32"/>
          <w:lang w:val="en-US" w:eastAsia="zh-CN" w:bidi="ar"/>
        </w:rPr>
        <w:t>2</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向省市主管部门申报</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lang w:val="en-US" w:eastAsia="zh-CN"/>
        </w:rPr>
        <w:t>两批次地质灾害防治专项资金，其中：第一批地质灾害防治专项资金申报实施2处治理工程，合计资金1210万元；第二批地质灾害防治专项资金申报实施</w:t>
      </w:r>
      <w:r>
        <w:rPr>
          <w:rFonts w:hint="eastAsia" w:ascii="仿宋_GB2312" w:hAnsi="仿宋_GB2312" w:eastAsia="仿宋_GB2312" w:cs="仿宋_GB2312"/>
          <w:sz w:val="32"/>
          <w:szCs w:val="32"/>
        </w:rPr>
        <w:t>专职监测</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治理工程</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排危除险1处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合计资金198.44万元。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两个批次</w:t>
      </w:r>
      <w:r>
        <w:rPr>
          <w:rFonts w:hint="eastAsia" w:ascii="仿宋_GB2312" w:hAnsi="仿宋_GB2312" w:eastAsia="仿宋_GB2312" w:cs="仿宋_GB2312"/>
          <w:sz w:val="32"/>
          <w:szCs w:val="32"/>
          <w:lang w:eastAsia="zh-CN"/>
        </w:rPr>
        <w:t>地灾项目合计申报金额</w:t>
      </w:r>
      <w:r>
        <w:rPr>
          <w:rFonts w:hint="eastAsia" w:ascii="仿宋_GB2312" w:hAnsi="仿宋_GB2312" w:eastAsia="仿宋_GB2312" w:cs="仿宋_GB2312"/>
          <w:sz w:val="32"/>
          <w:szCs w:val="32"/>
          <w:lang w:val="en-US" w:eastAsia="zh-CN"/>
        </w:rPr>
        <w:t>1408.44万元</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val="0"/>
        <w:bidi w:val="0"/>
        <w:adjustRightInd w:val="0"/>
        <w:spacing w:line="576"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kern w:val="2"/>
          <w:sz w:val="32"/>
          <w:szCs w:val="32"/>
          <w:lang w:val="en-US" w:eastAsia="zh-CN" w:bidi="ar-SA"/>
        </w:rPr>
        <w:t>2.</w:t>
      </w:r>
      <w:r>
        <w:rPr>
          <w:rFonts w:hint="eastAsia" w:ascii="楷体" w:hAnsi="楷体" w:eastAsia="楷体" w:cs="楷体"/>
          <w:w w:val="99"/>
          <w:sz w:val="32"/>
          <w:szCs w:val="32"/>
        </w:rPr>
        <w:t>项目立项、资金申报的依据。</w:t>
      </w:r>
    </w:p>
    <w:p>
      <w:pPr>
        <w:keepNext w:val="0"/>
        <w:keepLines w:val="0"/>
        <w:pageBreakBefore w:val="0"/>
        <w:widowControl w:val="0"/>
        <w:numPr>
          <w:ilvl w:val="0"/>
          <w:numId w:val="0"/>
        </w:numPr>
        <w:kinsoku/>
        <w:wordWrap/>
        <w:overflowPunct/>
        <w:topLinePunct w:val="0"/>
        <w:autoSpaceDE w:val="0"/>
        <w:bidi w:val="0"/>
        <w:adjustRightIn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①广元市财政局</w:t>
      </w:r>
      <w:r>
        <w:rPr>
          <w:rFonts w:hint="eastAsia" w:ascii="仿宋_GB2312" w:hAnsi="仿宋_GB2312" w:eastAsia="仿宋_GB2312" w:cs="仿宋_GB2312"/>
          <w:sz w:val="32"/>
          <w:szCs w:val="32"/>
          <w:lang w:val="en-US" w:eastAsia="zh-CN"/>
        </w:rPr>
        <w:t xml:space="preserve"> 广元市自然资源局</w:t>
      </w:r>
      <w:r>
        <w:rPr>
          <w:rFonts w:hint="eastAsia" w:ascii="仿宋_GB2312" w:hAnsi="仿宋_GB2312" w:eastAsia="仿宋_GB2312" w:cs="仿宋_GB2312"/>
          <w:sz w:val="32"/>
          <w:szCs w:val="32"/>
          <w:lang w:eastAsia="zh-CN"/>
        </w:rPr>
        <w:t>《关于下达</w:t>
      </w:r>
      <w:r>
        <w:rPr>
          <w:rFonts w:hint="eastAsia" w:ascii="仿宋_GB2312" w:hAnsi="仿宋_GB2312" w:eastAsia="仿宋_GB2312" w:cs="仿宋_GB2312"/>
          <w:sz w:val="32"/>
          <w:szCs w:val="32"/>
          <w:lang w:val="en-US" w:eastAsia="zh-CN"/>
        </w:rPr>
        <w:t>2023年第二批地质灾害防治补助资金（中央）预算的通知》（广财资环〔2023〕20号）：2处治理工程，合计资金1210万元。</w:t>
      </w:r>
    </w:p>
    <w:p>
      <w:pPr>
        <w:keepNext w:val="0"/>
        <w:keepLines w:val="0"/>
        <w:pageBreakBefore w:val="0"/>
        <w:widowControl w:val="0"/>
        <w:numPr>
          <w:ilvl w:val="0"/>
          <w:numId w:val="0"/>
        </w:numPr>
        <w:kinsoku/>
        <w:wordWrap/>
        <w:overflowPunct/>
        <w:topLinePunct w:val="0"/>
        <w:autoSpaceDE w:val="0"/>
        <w:bidi w:val="0"/>
        <w:adjustRightIn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②广元市财政局 广元市自然资源局《关于下达2023年第三批地质灾害防治补助资金（省级）预算的通知》（广财资环〔2023〕44号）：实施</w:t>
      </w:r>
      <w:r>
        <w:rPr>
          <w:rFonts w:hint="eastAsia" w:ascii="仿宋_GB2312" w:hAnsi="仿宋_GB2312" w:eastAsia="仿宋_GB2312" w:cs="仿宋_GB2312"/>
          <w:sz w:val="32"/>
          <w:szCs w:val="32"/>
        </w:rPr>
        <w:t>专职监测</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治理工程</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排危除险1处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合计资金198.44万元。</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left="0" w:leftChars="0" w:firstLine="632" w:firstLineChars="200"/>
        <w:textAlignment w:val="auto"/>
        <w:rPr>
          <w:rFonts w:hint="eastAsia" w:ascii="楷体" w:hAnsi="楷体" w:eastAsia="楷体" w:cs="楷体"/>
          <w:color w:val="auto"/>
          <w:w w:val="99"/>
          <w:sz w:val="32"/>
          <w:szCs w:val="32"/>
          <w:lang w:eastAsia="zh-CN"/>
        </w:rPr>
      </w:pPr>
      <w:r>
        <w:rPr>
          <w:rFonts w:hint="eastAsia" w:ascii="楷体" w:hAnsi="楷体" w:eastAsia="楷体" w:cs="楷体"/>
          <w:color w:val="auto"/>
          <w:w w:val="99"/>
          <w:kern w:val="2"/>
          <w:sz w:val="32"/>
          <w:szCs w:val="32"/>
          <w:lang w:val="en-US" w:eastAsia="zh-CN" w:bidi="ar-SA"/>
        </w:rPr>
        <w:t>3．</w:t>
      </w:r>
      <w:r>
        <w:rPr>
          <w:rFonts w:hint="eastAsia" w:ascii="楷体" w:hAnsi="楷体" w:eastAsia="楷体" w:cs="楷体"/>
          <w:color w:val="auto"/>
          <w:w w:val="99"/>
          <w:sz w:val="32"/>
          <w:szCs w:val="32"/>
        </w:rPr>
        <w:t>资金管理办法制定情况</w:t>
      </w:r>
      <w:r>
        <w:rPr>
          <w:rFonts w:hint="eastAsia" w:ascii="楷体" w:hAnsi="楷体" w:eastAsia="楷体" w:cs="楷体"/>
          <w:color w:val="auto"/>
          <w:w w:val="99"/>
          <w:sz w:val="32"/>
          <w:szCs w:val="32"/>
          <w:lang w:eastAsia="zh-CN"/>
        </w:rPr>
        <w:t>。</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在项目财务管理上，我局严格按照《四川省地质灾害防治项目管理办法》（川自然资规〔2020〕7号）、四川省财政厅、四川省自然资源厅《关于加强地质灾害综合防治体系建设专项资金管理 收回存量资金的通知》（川财资环〔2020〕49号）、《广元市地质灾害综合防治体系建设项目和资金管理暂行办法》（广国土资发〔2015〕47号）等的规定，项目资金管理规范，使用到位，设置了专帐、财务制度健全，专款专用，未发生截留、挪用项目资金现象。</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2023年我区第一批次项目实际实施了2处治理工程；第二批次实际实施了</w:t>
      </w:r>
      <w:r>
        <w:rPr>
          <w:rFonts w:hint="eastAsia" w:ascii="仿宋_GB2312" w:hAnsi="仿宋_GB2312" w:eastAsia="仿宋_GB2312" w:cs="仿宋_GB2312"/>
          <w:sz w:val="32"/>
          <w:szCs w:val="32"/>
        </w:rPr>
        <w:t>专职监测</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治理工程</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排危除险1处。根据实际实施的项目情况，项目申报内容与具体实施内容相符，表明我区的申报目标科学合理可行。</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资金分配的原则及考虑因素。</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由于省、市行业主管和财政部门已经将资金下达到每个具体的项目名称上，因此区本级不再进行资金分配。在实施项目时，依据专业施工图设计单位提供的专业预算，提交区财评中心进行财政评审，各类费用均按照财评费用执行。</w:t>
      </w:r>
    </w:p>
    <w:p>
      <w:pPr>
        <w:keepNext w:val="0"/>
        <w:keepLines w:val="0"/>
        <w:pageBreakBefore w:val="0"/>
        <w:widowControl w:val="0"/>
        <w:kinsoku/>
        <w:wordWrap/>
        <w:overflowPunct/>
        <w:topLinePunct w:val="0"/>
        <w:autoSpaceDE w:val="0"/>
        <w:bidi w:val="0"/>
        <w:adjustRightInd w:val="0"/>
        <w:spacing w:line="576" w:lineRule="exact"/>
        <w:ind w:firstLine="634" w:firstLineChars="20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（二）项目绩效目标。</w:t>
      </w:r>
    </w:p>
    <w:p>
      <w:pPr>
        <w:keepNext w:val="0"/>
        <w:keepLines w:val="0"/>
        <w:pageBreakBefore w:val="0"/>
        <w:widowControl w:val="0"/>
        <w:kinsoku/>
        <w:wordWrap/>
        <w:overflowPunct/>
        <w:topLinePunct w:val="0"/>
        <w:autoSpaceDE w:val="0"/>
        <w:bidi w:val="0"/>
        <w:adjustRightInd w:val="0"/>
        <w:spacing w:line="576" w:lineRule="exact"/>
        <w:ind w:firstLine="64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1.第一批次项目。</w:t>
      </w:r>
      <w:r>
        <w:rPr>
          <w:rFonts w:hint="eastAsia" w:ascii="仿宋_GB2312" w:hAnsi="仿宋_GB2312" w:eastAsia="仿宋_GB2312" w:cs="仿宋_GB2312"/>
          <w:sz w:val="32"/>
          <w:szCs w:val="32"/>
          <w:lang w:val="en-US" w:eastAsia="zh-CN"/>
        </w:rPr>
        <w:t>开展地质灾害隐患点治理工程2个，开展地质灾害隐患点培训和演练覆盖率</w:t>
      </w:r>
      <w:r>
        <w:rPr>
          <w:rFonts w:hint="eastAsia" w:ascii="宋体" w:hAnsi="宋体" w:eastAsia="宋体" w:cs="宋体"/>
          <w:sz w:val="32"/>
          <w:szCs w:val="32"/>
          <w:lang w:val="en-US" w:eastAsia="zh-CN"/>
        </w:rPr>
        <w:t>&gt;</w:t>
      </w:r>
      <w:r>
        <w:rPr>
          <w:rFonts w:hint="eastAsia" w:ascii="仿宋_GB2312" w:hAnsi="仿宋_GB2312" w:eastAsia="仿宋_GB2312" w:cs="仿宋_GB2312"/>
          <w:sz w:val="32"/>
          <w:szCs w:val="32"/>
          <w:lang w:val="en-US" w:eastAsia="zh-CN"/>
        </w:rPr>
        <w:t>90%，规划任务在四川省地质环境管理信息系统填报率100%，按时编制并启动2023年度实施方案100%，项目实施后保护财产18113万元，地质灾害预警预报能力较过去五年有较大提升，核销地质灾害隐患数量2处，监测预警区地质灾害防范能力有提升，实施区域群众防灾减灾参与度</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85%，实施区域受益人群满意度</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90%。</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仿宋_GB2312" w:hAnsi="仿宋_GB2312" w:eastAsia="仿宋_GB2312" w:cs="仿宋_GB2312"/>
          <w:b/>
          <w:bCs/>
          <w:sz w:val="32"/>
          <w:szCs w:val="32"/>
          <w:lang w:val="en-US" w:eastAsia="zh-CN"/>
        </w:rPr>
        <w:t>2.第二批次项目。</w:t>
      </w:r>
      <w:r>
        <w:rPr>
          <w:rFonts w:hint="eastAsia" w:ascii="仿宋_GB2312" w:hAnsi="仿宋_GB2312" w:eastAsia="仿宋_GB2312" w:cs="仿宋_GB2312"/>
          <w:sz w:val="32"/>
          <w:szCs w:val="32"/>
          <w:lang w:val="en-US" w:eastAsia="zh-CN"/>
        </w:rPr>
        <w:t>开展群测群防专职监测54处，开展地质灾害隐患点治理工程1个，开展地质灾害隐患点排危除险1处，开展地质灾害隐患点培训和演练覆盖率</w:t>
      </w:r>
      <w:r>
        <w:rPr>
          <w:rFonts w:hint="eastAsia" w:ascii="宋体" w:hAnsi="宋体" w:eastAsia="宋体" w:cs="宋体"/>
          <w:sz w:val="32"/>
          <w:szCs w:val="32"/>
          <w:lang w:val="en-US" w:eastAsia="zh-CN"/>
        </w:rPr>
        <w:t>&gt;</w:t>
      </w:r>
      <w:r>
        <w:rPr>
          <w:rFonts w:hint="eastAsia" w:ascii="仿宋_GB2312" w:hAnsi="仿宋_GB2312" w:eastAsia="仿宋_GB2312" w:cs="仿宋_GB2312"/>
          <w:sz w:val="32"/>
          <w:szCs w:val="32"/>
          <w:lang w:val="en-US" w:eastAsia="zh-CN"/>
        </w:rPr>
        <w:t>90%，规划任务在四川省地质环境管理信息系统填报率100%，按时编制并启动2023年度实施方案100%，项目实施后保护财产</w:t>
      </w:r>
      <w:r>
        <w:rPr>
          <w:rFonts w:hint="eastAsia" w:ascii="仿宋_GB2312" w:hAnsi="仿宋_GB2312" w:eastAsia="仿宋_GB2312" w:cs="仿宋_GB2312"/>
          <w:sz w:val="32"/>
          <w:szCs w:val="32"/>
          <w:highlight w:val="none"/>
          <w:lang w:val="en-US" w:eastAsia="zh-CN"/>
        </w:rPr>
        <w:t>1930</w:t>
      </w:r>
      <w:r>
        <w:rPr>
          <w:rFonts w:hint="eastAsia" w:ascii="仿宋_GB2312" w:hAnsi="仿宋_GB2312" w:eastAsia="仿宋_GB2312" w:cs="仿宋_GB2312"/>
          <w:sz w:val="32"/>
          <w:szCs w:val="32"/>
          <w:lang w:val="en-US" w:eastAsia="zh-CN"/>
        </w:rPr>
        <w:t>万元，地质灾害预警预报能力较过去五年有提升，核销地质灾害隐患数量3处，项目实施后保护人数194人，监测预警区地质灾害防范能力有提升，实施区域群众防灾减灾参与度</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85%，实施区域受益人群满意度</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90%。</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楷体_GB2312" w:hAnsi="宋体" w:eastAsia="楷体_GB2312" w:cs="Times New Roman"/>
          <w:b/>
          <w:w w:val="99"/>
          <w:sz w:val="32"/>
          <w:szCs w:val="32"/>
        </w:rPr>
      </w:pPr>
      <w:r>
        <w:rPr>
          <w:rFonts w:hint="eastAsia" w:ascii="楷体_GB2312" w:hAnsi="宋体" w:eastAsia="楷体_GB2312" w:cs="Times New Roman"/>
          <w:b/>
          <w:w w:val="99"/>
          <w:sz w:val="32"/>
          <w:szCs w:val="32"/>
        </w:rPr>
        <w:t>（三）项目自评步骤及方法。</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color w:val="070707"/>
          <w:kern w:val="0"/>
          <w:sz w:val="32"/>
          <w:szCs w:val="32"/>
          <w:lang w:val="en-US" w:eastAsia="zh-CN" w:bidi="ar"/>
        </w:rPr>
      </w:pPr>
      <w:r>
        <w:rPr>
          <w:rFonts w:hint="eastAsia" w:ascii="仿宋_GB2312" w:hAnsi="仿宋_GB2312" w:eastAsia="仿宋_GB2312" w:cs="仿宋_GB2312"/>
          <w:b w:val="0"/>
          <w:bCs/>
          <w:sz w:val="32"/>
          <w:szCs w:val="32"/>
          <w:lang w:val="en-US" w:eastAsia="zh-CN"/>
        </w:rPr>
        <w:t>由财务与资金运用工作组和地环站对照项目预算和绩效目标评分方法及分值，逐一核对，开展项目自评。</w:t>
      </w:r>
    </w:p>
    <w:p>
      <w:pPr>
        <w:keepNext w:val="0"/>
        <w:keepLines w:val="0"/>
        <w:pageBreakBefore w:val="0"/>
        <w:widowControl w:val="0"/>
        <w:numPr>
          <w:ilvl w:val="0"/>
          <w:numId w:val="0"/>
        </w:numPr>
        <w:kinsoku/>
        <w:wordWrap/>
        <w:overflowPunct/>
        <w:topLinePunct w:val="0"/>
        <w:autoSpaceDE w:val="0"/>
        <w:autoSpaceDN/>
        <w:bidi w:val="0"/>
        <w:adjustRightInd w:val="0"/>
        <w:spacing w:line="576" w:lineRule="exact"/>
        <w:textAlignment w:val="auto"/>
        <w:rPr>
          <w:rFonts w:hint="eastAsia" w:ascii="黑体" w:hAnsi="黑体" w:eastAsia="黑体" w:cs="黑体"/>
          <w:b w:val="0"/>
          <w:bCs/>
          <w:color w:val="070707"/>
          <w:kern w:val="0"/>
          <w:sz w:val="32"/>
          <w:szCs w:val="32"/>
          <w:lang w:val="en-US" w:eastAsia="zh-CN" w:bidi="ar"/>
        </w:rPr>
      </w:pPr>
      <w:r>
        <w:rPr>
          <w:rFonts w:hint="eastAsia" w:ascii="黑体" w:hAnsi="黑体" w:eastAsia="黑体" w:cs="黑体"/>
          <w:b w:val="0"/>
          <w:bCs/>
          <w:color w:val="070707"/>
          <w:kern w:val="0"/>
          <w:sz w:val="32"/>
          <w:szCs w:val="32"/>
          <w:lang w:val="en-US" w:eastAsia="zh-CN" w:bidi="ar"/>
        </w:rPr>
        <w:t>二、资金筹集、分配、到位及使用管理情况</w:t>
      </w:r>
    </w:p>
    <w:p>
      <w:pPr>
        <w:keepNext w:val="0"/>
        <w:keepLines w:val="0"/>
        <w:pageBreakBefore w:val="0"/>
        <w:widowControl w:val="0"/>
        <w:numPr>
          <w:ilvl w:val="0"/>
          <w:numId w:val="0"/>
        </w:numPr>
        <w:kinsoku/>
        <w:wordWrap/>
        <w:overflowPunct/>
        <w:topLinePunct w:val="0"/>
        <w:autoSpaceDE w:val="0"/>
        <w:autoSpaceDN/>
        <w:bidi w:val="0"/>
        <w:adjustRightInd w:val="0"/>
        <w:spacing w:line="576" w:lineRule="exact"/>
        <w:textAlignment w:val="auto"/>
        <w:rPr>
          <w:rFonts w:hint="eastAsia" w:ascii="仿宋_GB2312" w:hAnsi="仿宋_GB2312" w:eastAsia="仿宋_GB2312" w:cs="仿宋_GB2312"/>
          <w:b w:val="0"/>
          <w:bCs/>
          <w:color w:val="070707"/>
          <w:kern w:val="0"/>
          <w:sz w:val="32"/>
          <w:szCs w:val="32"/>
          <w:lang w:val="en-US" w:eastAsia="zh-CN" w:bidi="ar"/>
        </w:rPr>
      </w:pPr>
      <w:r>
        <w:rPr>
          <w:rFonts w:hint="eastAsia" w:ascii="仿宋_GB2312" w:hAnsi="仿宋_GB2312" w:eastAsia="仿宋_GB2312" w:cs="仿宋_GB2312"/>
          <w:b w:val="0"/>
          <w:bCs/>
          <w:color w:val="070707"/>
          <w:kern w:val="0"/>
          <w:sz w:val="32"/>
          <w:szCs w:val="32"/>
          <w:lang w:val="en-US" w:eastAsia="zh-CN" w:bidi="ar"/>
        </w:rPr>
        <w:t>（一）资金筹集、分配、到位及使用情况</w:t>
      </w:r>
    </w:p>
    <w:p>
      <w:pPr>
        <w:keepNext w:val="0"/>
        <w:keepLines w:val="0"/>
        <w:pageBreakBefore w:val="0"/>
        <w:widowControl w:val="0"/>
        <w:kinsoku/>
        <w:wordWrap/>
        <w:overflowPunct/>
        <w:topLinePunct w:val="0"/>
        <w:autoSpaceDE w:val="0"/>
        <w:bidi w:val="0"/>
        <w:adjustRightInd w:val="0"/>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第一批地质灾害防治专项资金申报实施2处治理工程，合计资金1210万元；第二批地质灾害防治专项资金申报实施</w:t>
      </w:r>
      <w:r>
        <w:rPr>
          <w:rFonts w:hint="eastAsia" w:ascii="仿宋_GB2312" w:hAnsi="仿宋_GB2312" w:eastAsia="仿宋_GB2312" w:cs="仿宋_GB2312"/>
          <w:sz w:val="32"/>
          <w:szCs w:val="32"/>
        </w:rPr>
        <w:t>专职监测</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治理工程</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排危除险1处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合计资金198.44万元。</w:t>
      </w:r>
    </w:p>
    <w:p>
      <w:pPr>
        <w:keepNext w:val="0"/>
        <w:keepLines w:val="0"/>
        <w:pageBreakBefore w:val="0"/>
        <w:widowControl w:val="0"/>
        <w:kinsoku/>
        <w:wordWrap/>
        <w:overflowPunct/>
        <w:topLinePunct w:val="0"/>
        <w:autoSpaceDE w:val="0"/>
        <w:bidi w:val="0"/>
        <w:adjustRightInd w:val="0"/>
        <w:spacing w:line="576" w:lineRule="exact"/>
        <w:ind w:firstLine="640" w:firstLineChars="200"/>
        <w:textAlignment w:val="auto"/>
        <w:rPr>
          <w:rFonts w:hint="default" w:ascii="仿宋_GB2312" w:hAnsi="仿宋_GB2312" w:eastAsia="仿宋_GB2312" w:cs="仿宋_GB2312"/>
          <w:b w:val="0"/>
          <w:bCs/>
          <w:color w:val="070707"/>
          <w:kern w:val="0"/>
          <w:sz w:val="32"/>
          <w:szCs w:val="32"/>
          <w:lang w:val="en-US" w:eastAsia="zh-CN" w:bidi="ar"/>
        </w:rPr>
      </w:pPr>
      <w:r>
        <w:rPr>
          <w:rFonts w:hint="eastAsia" w:ascii="仿宋_GB2312" w:hAnsi="仿宋_GB2312" w:eastAsia="仿宋_GB2312" w:cs="仿宋_GB2312"/>
          <w:b w:val="0"/>
          <w:bCs/>
          <w:color w:val="070707"/>
          <w:kern w:val="0"/>
          <w:sz w:val="32"/>
          <w:szCs w:val="32"/>
          <w:lang w:val="en-US" w:eastAsia="zh-CN" w:bidi="ar"/>
        </w:rPr>
        <w:t>通过自查，</w:t>
      </w:r>
      <w:r>
        <w:rPr>
          <w:rFonts w:hint="eastAsia" w:ascii="仿宋_GB2312" w:hAnsi="仿宋_GB2312" w:eastAsia="仿宋_GB2312" w:cs="仿宋_GB2312"/>
          <w:sz w:val="32"/>
          <w:szCs w:val="32"/>
          <w:lang w:val="en-US" w:eastAsia="zh-CN"/>
        </w:rPr>
        <w:t>两个批次</w:t>
      </w:r>
      <w:r>
        <w:rPr>
          <w:rFonts w:hint="eastAsia" w:ascii="仿宋_GB2312" w:hAnsi="仿宋_GB2312" w:eastAsia="仿宋_GB2312" w:cs="仿宋_GB2312"/>
          <w:sz w:val="32"/>
          <w:szCs w:val="32"/>
          <w:lang w:eastAsia="zh-CN"/>
        </w:rPr>
        <w:t>地灾项目合计申报金额</w:t>
      </w:r>
      <w:r>
        <w:rPr>
          <w:rFonts w:hint="eastAsia" w:ascii="仿宋_GB2312" w:hAnsi="仿宋_GB2312" w:eastAsia="仿宋_GB2312" w:cs="仿宋_GB2312"/>
          <w:sz w:val="32"/>
          <w:szCs w:val="32"/>
          <w:lang w:val="en-US" w:eastAsia="zh-CN"/>
        </w:rPr>
        <w:t>1408.44万元，到位资金1408.44万元，截至目前，所有下达任务项目均已完工投入使用，实际完成投资1408.44万元，</w:t>
      </w:r>
      <w:r>
        <w:rPr>
          <w:rFonts w:hint="eastAsia" w:ascii="仿宋_GB2312" w:hAnsi="仿宋_GB2312" w:eastAsia="仿宋_GB2312" w:cs="仿宋_GB2312"/>
          <w:sz w:val="32"/>
          <w:szCs w:val="32"/>
          <w:lang w:eastAsia="zh-CN"/>
        </w:rPr>
        <w:t>已拨付</w:t>
      </w:r>
      <w:r>
        <w:rPr>
          <w:rFonts w:hint="eastAsia" w:ascii="仿宋_GB2312" w:hAnsi="仿宋_GB2312" w:eastAsia="仿宋_GB2312" w:cs="仿宋_GB2312"/>
          <w:sz w:val="32"/>
          <w:szCs w:val="32"/>
          <w:lang w:val="en-US" w:eastAsia="zh-CN"/>
        </w:rPr>
        <w:t>643.84</w:t>
      </w:r>
      <w:r>
        <w:rPr>
          <w:rFonts w:hint="eastAsia" w:ascii="仿宋_GB2312" w:hAnsi="仿宋_GB2312" w:eastAsia="仿宋_GB2312" w:cs="仿宋_GB2312"/>
          <w:sz w:val="32"/>
          <w:szCs w:val="32"/>
          <w:lang w:eastAsia="zh-CN"/>
        </w:rPr>
        <w:t>万元。资金开支范围主要是直接工程费用、监理费用、工程勘查费用、工程设计费用、财评费用、审计</w:t>
      </w:r>
      <w:r>
        <w:rPr>
          <w:rFonts w:hint="eastAsia" w:ascii="仿宋_GB2312" w:hAnsi="仿宋_GB2312" w:eastAsia="仿宋_GB2312" w:cs="仿宋_GB2312"/>
          <w:sz w:val="32"/>
          <w:szCs w:val="32"/>
          <w:lang w:val="en-US" w:eastAsia="zh-CN"/>
        </w:rPr>
        <w:t>费用、专家验收费用、监测费用、检验检测费用以及占用林地的补赔偿费用</w:t>
      </w:r>
      <w:r>
        <w:rPr>
          <w:rFonts w:hint="eastAsia" w:ascii="仿宋_GB2312" w:hAnsi="仿宋_GB2312" w:eastAsia="仿宋_GB2312" w:cs="仿宋_GB2312"/>
          <w:sz w:val="32"/>
          <w:szCs w:val="32"/>
          <w:lang w:eastAsia="zh-CN"/>
        </w:rPr>
        <w:t>等国家</w:t>
      </w:r>
      <w:r>
        <w:rPr>
          <w:rFonts w:hint="eastAsia" w:ascii="仿宋_GB2312" w:hAnsi="仿宋_GB2312" w:eastAsia="仿宋_GB2312" w:cs="仿宋_GB2312"/>
          <w:sz w:val="32"/>
          <w:szCs w:val="32"/>
          <w:lang w:val="en-US" w:eastAsia="zh-CN"/>
        </w:rPr>
        <w:t>法律法规</w:t>
      </w:r>
      <w:r>
        <w:rPr>
          <w:rFonts w:hint="eastAsia" w:ascii="仿宋_GB2312" w:hAnsi="仿宋_GB2312" w:eastAsia="仿宋_GB2312" w:cs="仿宋_GB2312"/>
          <w:sz w:val="32"/>
          <w:szCs w:val="32"/>
          <w:lang w:eastAsia="zh-CN"/>
        </w:rPr>
        <w:t>等规定的开支范围，支付标准按照财评后招标金额及审计结果进行</w:t>
      </w:r>
      <w:r>
        <w:rPr>
          <w:rFonts w:hint="eastAsia" w:ascii="仿宋_GB2312" w:hAnsi="仿宋_GB2312" w:eastAsia="仿宋_GB2312" w:cs="仿宋_GB2312"/>
          <w:sz w:val="32"/>
          <w:szCs w:val="32"/>
          <w:lang w:val="en-US" w:eastAsia="zh-CN"/>
        </w:rPr>
        <w:t>，支付进度按照工程完成工程量的80%、工程结算审计后拨付97%、资金预留3%作为质量</w:t>
      </w:r>
      <w:r>
        <w:rPr>
          <w:rFonts w:hint="eastAsia" w:ascii="仿宋_GB2312" w:hAnsi="仿宋_GB2312" w:eastAsia="仿宋_GB2312" w:cs="仿宋_GB2312"/>
          <w:sz w:val="32"/>
          <w:szCs w:val="32"/>
          <w:lang w:eastAsia="zh-CN"/>
        </w:rPr>
        <w:t>保证金、质量保质期满再予以全额拨付。项目资金所有支出均按照相关规定严格进行，支付依据合规合法，资金支付与预算相符。</w:t>
      </w:r>
      <w:r>
        <w:rPr>
          <w:rFonts w:hint="eastAsia" w:ascii="仿宋_GB2312" w:hAnsi="仿宋_GB2312" w:eastAsia="仿宋_GB2312" w:cs="仿宋_GB2312"/>
          <w:sz w:val="32"/>
          <w:szCs w:val="32"/>
          <w:lang w:val="en-US" w:eastAsia="zh-CN"/>
        </w:rPr>
        <w:t>目前专项资金存在暂时结存资金现象，是因为两河口镇黄柏村境内潜龙河岩溶塌陷治理工程项目正在施工、以及完工项目正在进行工程结算审计，按照项目和资金管理规定以及合同约定，所有项目在完工后只能</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lang w:val="en-US" w:eastAsia="zh-CN"/>
        </w:rPr>
        <w:t>80%的款项，待工程结算审计完成后支付95%的款项，质保期满无治理问题支付100%，符合国家相关规定。</w:t>
      </w:r>
    </w:p>
    <w:p>
      <w:pPr>
        <w:keepNext w:val="0"/>
        <w:keepLines w:val="0"/>
        <w:pageBreakBefore w:val="0"/>
        <w:widowControl w:val="0"/>
        <w:kinsoku/>
        <w:wordWrap/>
        <w:overflowPunct/>
        <w:topLinePunct w:val="0"/>
        <w:autoSpaceDE w:val="0"/>
        <w:autoSpaceDN/>
        <w:bidi w:val="0"/>
        <w:adjustRightInd w:val="0"/>
        <w:snapToGrid/>
        <w:spacing w:line="576" w:lineRule="exact"/>
        <w:ind w:firstLine="640" w:firstLineChars="200"/>
        <w:textAlignment w:val="auto"/>
        <w:rPr>
          <w:rFonts w:hint="eastAsia" w:ascii="楷体" w:hAnsi="楷体" w:eastAsia="楷体" w:cs="楷体"/>
          <w:b w:val="0"/>
          <w:bCs/>
          <w:color w:val="070707"/>
          <w:kern w:val="0"/>
          <w:sz w:val="32"/>
          <w:szCs w:val="32"/>
          <w:lang w:val="en-US" w:eastAsia="zh-CN" w:bidi="ar"/>
        </w:rPr>
      </w:pPr>
      <w:r>
        <w:rPr>
          <w:rFonts w:hint="eastAsia" w:ascii="楷体" w:hAnsi="楷体" w:eastAsia="楷体" w:cs="楷体"/>
          <w:b w:val="0"/>
          <w:bCs/>
          <w:color w:val="070707"/>
          <w:kern w:val="0"/>
          <w:sz w:val="32"/>
          <w:szCs w:val="32"/>
          <w:lang w:val="en-US" w:eastAsia="zh-CN" w:bidi="ar"/>
        </w:rPr>
        <w:t>（二）项目财务管理情况</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在项目财务管理上，我局严格按照《四川省地质灾害防治项目管理办法》（川自然资规〔2020〕7号）、四川省财政厅、四川省自然资源厅《关于加强地质灾害综合防治体系建设专项资金管理  收回存量资金的通知》（川财资环〔2020〕49号）、《广元市地质灾害综合防治体系建设项目和资金管理暂行办法》（广国土资发〔2015〕47号）等的规定，项目资金管理规范，使用到位，设置了专帐、财务制度健全，专款专用，未发生截留、挪用项目资金现象。在财务管理上，严格执行区级报账制度，报账科目严格按照《财务管理办法》设置，具体的报账方式、资金拨付由施工单位根据工程进度提出申请，经工程监理单位、建设单位的现场代表、工程负责人和财务负责人审查签字后，报单位分管财务负责人审批，并签发拨付意见，交由区财政支付中心转账支付。项目资金严格按照工程进度拨付，施工过程中按已建工程量的80%拨付，工程完工后通过工程验收，进行项目结算审计，出具了项目结算审计报告拨付97%，预留3%资金作为质量保证金，质量保质期满再予以全额拨付。我区实施的项目严格执行了财务管理制度，财务处理及时、会计核算规范。</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黑体" w:hAnsi="黑体" w:eastAsia="黑体" w:cs="黑体"/>
          <w:color w:val="000000" w:themeColor="text1"/>
          <w:w w:val="99"/>
          <w:sz w:val="32"/>
          <w:szCs w:val="32"/>
          <w14:textFill>
            <w14:solidFill>
              <w14:schemeClr w14:val="tx1"/>
            </w14:solidFill>
          </w14:textFill>
        </w:rPr>
      </w:pPr>
      <w:r>
        <w:rPr>
          <w:rFonts w:hint="eastAsia" w:ascii="黑体" w:hAnsi="黑体" w:eastAsia="黑体" w:cs="黑体"/>
          <w:b w:val="0"/>
          <w:bCs/>
          <w:color w:val="070707"/>
          <w:kern w:val="0"/>
          <w:sz w:val="32"/>
          <w:szCs w:val="32"/>
          <w:lang w:val="en-US" w:eastAsia="zh-CN" w:bidi="ar"/>
        </w:rPr>
        <w:t>三、绩效目标实现情况</w:t>
      </w:r>
      <w:r>
        <w:rPr>
          <w:rFonts w:hint="eastAsia" w:ascii="黑体" w:hAnsi="黑体" w:eastAsia="黑体" w:cs="黑体"/>
          <w:color w:val="000000" w:themeColor="text1"/>
          <w:w w:val="99"/>
          <w:sz w:val="32"/>
          <w:szCs w:val="32"/>
          <w14:textFill>
            <w14:solidFill>
              <w14:schemeClr w14:val="tx1"/>
            </w14:solidFill>
          </w14:textFill>
        </w:rPr>
        <w:tab/>
      </w:r>
    </w:p>
    <w:p>
      <w:pPr>
        <w:keepNext w:val="0"/>
        <w:keepLines w:val="0"/>
        <w:pageBreakBefore w:val="0"/>
        <w:widowControl w:val="0"/>
        <w:kinsoku/>
        <w:wordWrap/>
        <w:overflowPunct/>
        <w:topLinePunct w:val="0"/>
        <w:autoSpaceDE w:val="0"/>
        <w:bidi w:val="0"/>
        <w:adjustRightInd w:val="0"/>
        <w:spacing w:line="576" w:lineRule="exact"/>
        <w:ind w:firstLine="634" w:firstLineChars="200"/>
        <w:textAlignment w:val="auto"/>
        <w:rPr>
          <w:rFonts w:hint="eastAsia" w:ascii="楷体_GB2312" w:hAnsi="宋体" w:eastAsia="楷体_GB2312" w:cs="Times New Roman"/>
          <w:b/>
          <w:color w:val="000000" w:themeColor="text1"/>
          <w:w w:val="99"/>
          <w:sz w:val="32"/>
          <w:szCs w:val="32"/>
          <w14:textFill>
            <w14:solidFill>
              <w14:schemeClr w14:val="tx1"/>
            </w14:solidFill>
          </w14:textFill>
        </w:rPr>
      </w:pPr>
      <w:r>
        <w:rPr>
          <w:rFonts w:hint="eastAsia" w:ascii="楷体_GB2312" w:hAnsi="宋体" w:eastAsia="楷体_GB2312" w:cs="Times New Roman"/>
          <w:b/>
          <w:color w:val="000000" w:themeColor="text1"/>
          <w:w w:val="99"/>
          <w:sz w:val="32"/>
          <w:szCs w:val="32"/>
          <w14:textFill>
            <w14:solidFill>
              <w14:schemeClr w14:val="tx1"/>
            </w14:solidFill>
          </w14:textFill>
        </w:rPr>
        <w:t>（一）项目完成情况。</w:t>
      </w:r>
    </w:p>
    <w:p>
      <w:pPr>
        <w:keepNext w:val="0"/>
        <w:keepLines w:val="0"/>
        <w:pageBreakBefore w:val="0"/>
        <w:widowControl w:val="0"/>
        <w:kinsoku/>
        <w:wordWrap/>
        <w:overflowPunct/>
        <w:topLinePunct w:val="0"/>
        <w:autoSpaceDE w:val="0"/>
        <w:bidi w:val="0"/>
        <w:adjustRightInd w:val="0"/>
        <w:spacing w:line="576"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lang w:val="en-US" w:eastAsia="zh-CN"/>
        </w:rPr>
        <w:t>第一批地质灾害防治专项资金实际实施2处治理工程；第二批地质灾害防治专项资金实际实施</w:t>
      </w:r>
      <w:r>
        <w:rPr>
          <w:rFonts w:hint="eastAsia" w:ascii="仿宋_GB2312" w:hAnsi="仿宋_GB2312" w:eastAsia="仿宋_GB2312" w:cs="仿宋_GB2312"/>
          <w:sz w:val="32"/>
          <w:szCs w:val="32"/>
        </w:rPr>
        <w:t>专职监测</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治理工程</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排危除险1处。</w:t>
      </w:r>
    </w:p>
    <w:p>
      <w:pPr>
        <w:keepNext w:val="0"/>
        <w:keepLines w:val="0"/>
        <w:pageBreakBefore w:val="0"/>
        <w:widowControl w:val="0"/>
        <w:numPr>
          <w:ilvl w:val="0"/>
          <w:numId w:val="0"/>
        </w:numPr>
        <w:kinsoku/>
        <w:wordWrap/>
        <w:overflowPunct/>
        <w:topLinePunct w:val="0"/>
        <w:autoSpaceDE w:val="0"/>
        <w:bidi w:val="0"/>
        <w:adjustRightInd w:val="0"/>
        <w:spacing w:line="576" w:lineRule="exact"/>
        <w:ind w:firstLine="640" w:firstLineChars="200"/>
        <w:textAlignment w:val="auto"/>
        <w:rPr>
          <w:rFonts w:hint="eastAsia" w:ascii="楷体_GB2312" w:hAnsi="宋体" w:eastAsia="楷体_GB2312" w:cs="Times New Roman"/>
          <w:b/>
          <w:color w:val="000000" w:themeColor="text1"/>
          <w:w w:val="99"/>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对照项目计划目标，</w:t>
      </w:r>
      <w:r>
        <w:rPr>
          <w:rFonts w:hint="eastAsia" w:ascii="仿宋_GB2312" w:hAnsi="仿宋_GB2312" w:eastAsia="仿宋_GB2312" w:cs="仿宋_GB2312"/>
          <w:color w:val="000000" w:themeColor="text1"/>
          <w:sz w:val="32"/>
          <w:szCs w:val="32"/>
          <w:lang w:eastAsia="zh-CN"/>
          <w14:textFill>
            <w14:solidFill>
              <w14:schemeClr w14:val="tx1"/>
            </w14:solidFill>
          </w14:textFill>
        </w:rPr>
        <w:t>我区的地质灾害防治项目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还剩一处（两河口镇黄柏村境内潜龙河岩溶塌陷治理工程）特大治理工程项目任务尚在建设阶段，其他均已完成目标任务。</w:t>
      </w:r>
    </w:p>
    <w:p>
      <w:pPr>
        <w:keepNext w:val="0"/>
        <w:keepLines w:val="0"/>
        <w:pageBreakBefore w:val="0"/>
        <w:widowControl w:val="0"/>
        <w:numPr>
          <w:ilvl w:val="0"/>
          <w:numId w:val="0"/>
        </w:numPr>
        <w:kinsoku/>
        <w:wordWrap/>
        <w:overflowPunct/>
        <w:topLinePunct w:val="0"/>
        <w:autoSpaceDE w:val="0"/>
        <w:bidi w:val="0"/>
        <w:adjustRightInd w:val="0"/>
        <w:spacing w:line="576" w:lineRule="exact"/>
        <w:ind w:firstLine="634" w:firstLineChars="200"/>
        <w:textAlignment w:val="auto"/>
        <w:rPr>
          <w:rFonts w:hint="eastAsia" w:ascii="楷体_GB2312" w:hAnsi="宋体" w:eastAsia="楷体_GB2312" w:cs="Times New Roman"/>
          <w:b/>
          <w:color w:val="000000" w:themeColor="text1"/>
          <w:w w:val="99"/>
          <w:sz w:val="32"/>
          <w:szCs w:val="32"/>
          <w14:textFill>
            <w14:solidFill>
              <w14:schemeClr w14:val="tx1"/>
            </w14:solidFill>
          </w14:textFill>
        </w:rPr>
      </w:pPr>
      <w:r>
        <w:rPr>
          <w:rFonts w:hint="eastAsia" w:ascii="楷体_GB2312" w:hAnsi="宋体" w:eastAsia="楷体_GB2312" w:cs="Times New Roman"/>
          <w:b/>
          <w:color w:val="000000" w:themeColor="text1"/>
          <w:w w:val="99"/>
          <w:kern w:val="2"/>
          <w:sz w:val="32"/>
          <w:szCs w:val="32"/>
          <w:lang w:val="en-US" w:eastAsia="zh-CN" w:bidi="ar-SA"/>
          <w14:textFill>
            <w14:solidFill>
              <w14:schemeClr w14:val="tx1"/>
            </w14:solidFill>
          </w14:textFill>
        </w:rPr>
        <w:t>（二）</w:t>
      </w:r>
      <w:r>
        <w:rPr>
          <w:rFonts w:hint="eastAsia" w:ascii="楷体_GB2312" w:hAnsi="宋体" w:eastAsia="楷体_GB2312" w:cs="Times New Roman"/>
          <w:b/>
          <w:color w:val="000000" w:themeColor="text1"/>
          <w:w w:val="99"/>
          <w:sz w:val="32"/>
          <w:szCs w:val="32"/>
          <w14:textFill>
            <w14:solidFill>
              <w14:schemeClr w14:val="tx1"/>
            </w14:solidFill>
          </w14:textFill>
        </w:rPr>
        <w:t>项目效益情况。</w:t>
      </w:r>
    </w:p>
    <w:p>
      <w:pPr>
        <w:keepNext w:val="0"/>
        <w:keepLines w:val="0"/>
        <w:pageBreakBefore w:val="0"/>
        <w:widowControl w:val="0"/>
        <w:kinsoku/>
        <w:wordWrap/>
        <w:overflowPunct/>
        <w:topLinePunct w:val="0"/>
        <w:autoSpaceDE w:val="0"/>
        <w:bidi w:val="0"/>
        <w:adjustRightInd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社会效益</w:t>
      </w:r>
    </w:p>
    <w:p>
      <w:pPr>
        <w:keepNext w:val="0"/>
        <w:keepLines w:val="0"/>
        <w:pageBreakBefore w:val="0"/>
        <w:widowControl w:val="0"/>
        <w:kinsoku/>
        <w:wordWrap/>
        <w:overflowPunct/>
        <w:topLinePunct w:val="0"/>
        <w:autoSpaceDE w:val="0"/>
        <w:bidi w:val="0"/>
        <w:adjustRightInd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防治工程的建设可以弥补因</w:t>
      </w:r>
      <w:r>
        <w:rPr>
          <w:rFonts w:hint="eastAsia" w:ascii="仿宋_GB2312" w:hAnsi="仿宋_GB2312" w:eastAsia="仿宋_GB2312" w:cs="仿宋_GB2312"/>
          <w:color w:val="000000" w:themeColor="text1"/>
          <w:sz w:val="32"/>
          <w:szCs w:val="32"/>
          <w:lang w:eastAsia="zh-CN"/>
          <w14:textFill>
            <w14:solidFill>
              <w14:schemeClr w14:val="tx1"/>
            </w14:solidFill>
          </w14:textFill>
        </w:rPr>
        <w:t>地质</w:t>
      </w:r>
      <w:r>
        <w:rPr>
          <w:rFonts w:hint="eastAsia" w:ascii="仿宋_GB2312" w:hAnsi="仿宋_GB2312" w:eastAsia="仿宋_GB2312" w:cs="仿宋_GB2312"/>
          <w:color w:val="000000" w:themeColor="text1"/>
          <w:sz w:val="32"/>
          <w:szCs w:val="32"/>
          <w14:textFill>
            <w14:solidFill>
              <w14:schemeClr w14:val="tx1"/>
            </w14:solidFill>
          </w14:textFill>
        </w:rPr>
        <w:t>灾害导致的农田、果园受灾不能正常生产</w:t>
      </w:r>
      <w:r>
        <w:rPr>
          <w:rFonts w:hint="eastAsia" w:ascii="仿宋_GB2312" w:hAnsi="仿宋_GB2312" w:eastAsia="仿宋_GB2312" w:cs="仿宋_GB2312"/>
          <w:color w:val="000000" w:themeColor="text1"/>
          <w:sz w:val="32"/>
          <w:szCs w:val="32"/>
          <w:lang w:eastAsia="zh-CN"/>
          <w14:textFill>
            <w14:solidFill>
              <w14:schemeClr w14:val="tx1"/>
            </w14:solidFill>
          </w14:textFill>
        </w:rPr>
        <w:t>所</w:t>
      </w:r>
      <w:r>
        <w:rPr>
          <w:rFonts w:hint="eastAsia" w:ascii="仿宋_GB2312" w:hAnsi="仿宋_GB2312" w:eastAsia="仿宋_GB2312" w:cs="仿宋_GB2312"/>
          <w:color w:val="000000" w:themeColor="text1"/>
          <w:sz w:val="32"/>
          <w:szCs w:val="32"/>
          <w14:textFill>
            <w14:solidFill>
              <w14:schemeClr w14:val="tx1"/>
            </w14:solidFill>
          </w14:textFill>
        </w:rPr>
        <w:t>造成的损失，使农田、果园尽快进入正常生产阶段，创造经济作物价值。确保附近农户居住环境的整体功能得到正常运转，通往外部的交通干线可以保持稳定和畅通，土地资源可以得到保护，显示出突出的社会效益。</w:t>
      </w:r>
    </w:p>
    <w:p>
      <w:pPr>
        <w:keepNext w:val="0"/>
        <w:keepLines w:val="0"/>
        <w:pageBreakBefore w:val="0"/>
        <w:widowControl w:val="0"/>
        <w:kinsoku/>
        <w:wordWrap/>
        <w:overflowPunct/>
        <w:topLinePunct w:val="0"/>
        <w:autoSpaceDE w:val="0"/>
        <w:bidi w:val="0"/>
        <w:adjustRightInd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滑坡体上、滑坡前后缘影响区的建筑物安全可以得到保障，可以确保滑坡危害区范围内人民生命财产安全，减少人员因</w:t>
      </w:r>
      <w:r>
        <w:rPr>
          <w:rFonts w:hint="eastAsia" w:ascii="仿宋_GB2312" w:hAnsi="仿宋_GB2312" w:eastAsia="仿宋_GB2312" w:cs="仿宋_GB2312"/>
          <w:color w:val="000000" w:themeColor="text1"/>
          <w:sz w:val="32"/>
          <w:szCs w:val="32"/>
          <w:lang w:eastAsia="zh-CN"/>
          <w14:textFill>
            <w14:solidFill>
              <w14:schemeClr w14:val="tx1"/>
            </w14:solidFill>
          </w14:textFill>
        </w:rPr>
        <w:t>地质</w:t>
      </w:r>
      <w:r>
        <w:rPr>
          <w:rFonts w:hint="eastAsia" w:ascii="仿宋_GB2312" w:hAnsi="仿宋_GB2312" w:eastAsia="仿宋_GB2312" w:cs="仿宋_GB2312"/>
          <w:color w:val="000000" w:themeColor="text1"/>
          <w:sz w:val="32"/>
          <w:szCs w:val="32"/>
          <w14:textFill>
            <w14:solidFill>
              <w14:schemeClr w14:val="tx1"/>
            </w14:solidFill>
          </w14:textFill>
        </w:rPr>
        <w:t>灾害伤亡不能参加劳动而减少的劳动收入损失。</w:t>
      </w:r>
    </w:p>
    <w:p>
      <w:pPr>
        <w:keepNext w:val="0"/>
        <w:keepLines w:val="0"/>
        <w:pageBreakBefore w:val="0"/>
        <w:widowControl w:val="0"/>
        <w:kinsoku/>
        <w:wordWrap/>
        <w:overflowPunct/>
        <w:topLinePunct w:val="0"/>
        <w:autoSpaceDE w:val="0"/>
        <w:bidi w:val="0"/>
        <w:adjustRightInd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由于</w:t>
      </w:r>
      <w:r>
        <w:rPr>
          <w:rFonts w:hint="eastAsia" w:ascii="仿宋_GB2312" w:hAnsi="仿宋_GB2312" w:eastAsia="仿宋_GB2312" w:cs="仿宋_GB2312"/>
          <w:color w:val="000000" w:themeColor="text1"/>
          <w:sz w:val="32"/>
          <w:szCs w:val="32"/>
          <w:lang w:eastAsia="zh-CN"/>
          <w14:textFill>
            <w14:solidFill>
              <w14:schemeClr w14:val="tx1"/>
            </w14:solidFill>
          </w14:textFill>
        </w:rPr>
        <w:t>地质</w:t>
      </w:r>
      <w:r>
        <w:rPr>
          <w:rFonts w:hint="eastAsia" w:ascii="仿宋_GB2312" w:hAnsi="仿宋_GB2312" w:eastAsia="仿宋_GB2312" w:cs="仿宋_GB2312"/>
          <w:color w:val="000000" w:themeColor="text1"/>
          <w:sz w:val="32"/>
          <w:szCs w:val="32"/>
          <w14:textFill>
            <w14:solidFill>
              <w14:schemeClr w14:val="tx1"/>
            </w14:solidFill>
          </w14:textFill>
        </w:rPr>
        <w:t>滑坡灾害防治工程的实施，改善了当地的</w:t>
      </w:r>
      <w:r>
        <w:rPr>
          <w:rFonts w:hint="eastAsia" w:ascii="仿宋_GB2312" w:hAnsi="仿宋_GB2312" w:eastAsia="仿宋_GB2312" w:cs="仿宋_GB2312"/>
          <w:color w:val="000000" w:themeColor="text1"/>
          <w:sz w:val="32"/>
          <w:szCs w:val="32"/>
          <w:lang w:eastAsia="zh-CN"/>
          <w14:textFill>
            <w14:solidFill>
              <w14:schemeClr w14:val="tx1"/>
            </w14:solidFill>
          </w14:textFill>
        </w:rPr>
        <w:t>生产生活</w:t>
      </w:r>
      <w:r>
        <w:rPr>
          <w:rFonts w:hint="eastAsia" w:ascii="仿宋_GB2312" w:hAnsi="仿宋_GB2312" w:eastAsia="仿宋_GB2312" w:cs="仿宋_GB2312"/>
          <w:color w:val="000000" w:themeColor="text1"/>
          <w:sz w:val="32"/>
          <w:szCs w:val="32"/>
          <w14:textFill>
            <w14:solidFill>
              <w14:schemeClr w14:val="tx1"/>
            </w14:solidFill>
          </w14:textFill>
        </w:rPr>
        <w:t>安全环境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使得投资环境吸引力增加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土地增值等一系列下游产业增值活动带来收益，而且滑坡治理后，能稳定</w:t>
      </w:r>
      <w:r>
        <w:rPr>
          <w:rFonts w:hint="eastAsia" w:ascii="仿宋_GB2312" w:hAnsi="仿宋_GB2312" w:eastAsia="仿宋_GB2312" w:cs="仿宋_GB2312"/>
          <w:color w:val="000000" w:themeColor="text1"/>
          <w:sz w:val="32"/>
          <w:szCs w:val="32"/>
          <w:lang w:eastAsia="zh-CN"/>
          <w14:textFill>
            <w14:solidFill>
              <w14:schemeClr w14:val="tx1"/>
            </w14:solidFill>
          </w14:textFill>
        </w:rPr>
        <w:t>人民群众</w:t>
      </w:r>
      <w:r>
        <w:rPr>
          <w:rFonts w:hint="eastAsia" w:ascii="仿宋_GB2312" w:hAnsi="仿宋_GB2312" w:eastAsia="仿宋_GB2312" w:cs="仿宋_GB2312"/>
          <w:color w:val="000000" w:themeColor="text1"/>
          <w:sz w:val="32"/>
          <w:szCs w:val="32"/>
          <w14:textFill>
            <w14:solidFill>
              <w14:schemeClr w14:val="tx1"/>
            </w14:solidFill>
          </w14:textFill>
        </w:rPr>
        <w:t>的心态，使生产、生活有序进行，安定人心，创造潜在的更大社会效益。</w:t>
      </w:r>
      <w:bookmarkStart w:id="0" w:name="_Toc71645331"/>
      <w:bookmarkStart w:id="1" w:name="_Toc185924650"/>
      <w:bookmarkStart w:id="2" w:name="_Toc185912582"/>
    </w:p>
    <w:p>
      <w:pPr>
        <w:keepNext w:val="0"/>
        <w:keepLines w:val="0"/>
        <w:pageBreakBefore w:val="0"/>
        <w:widowControl w:val="0"/>
        <w:kinsoku/>
        <w:wordWrap/>
        <w:overflowPunct/>
        <w:topLinePunct w:val="0"/>
        <w:autoSpaceDE w:val="0"/>
        <w:bidi w:val="0"/>
        <w:adjustRightInd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生态环境效益</w:t>
      </w:r>
      <w:bookmarkEnd w:id="0"/>
      <w:bookmarkEnd w:id="1"/>
      <w:bookmarkEnd w:id="2"/>
    </w:p>
    <w:p>
      <w:pPr>
        <w:keepNext w:val="0"/>
        <w:keepLines w:val="0"/>
        <w:pageBreakBefore w:val="0"/>
        <w:widowControl w:val="0"/>
        <w:kinsoku/>
        <w:wordWrap/>
        <w:overflowPunct/>
        <w:topLinePunct w:val="0"/>
        <w:autoSpaceDE w:val="0"/>
        <w:bidi w:val="0"/>
        <w:adjustRightInd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生态效益体现的是自然资本积累，是人类赖以生存和发展的基础，生态效益多以公共品和准公共品服务流形式出现。滑坡治理后，能够有效的遏制滑坡、泥石流等地质灾害危害，有效的控制地质环境恶化趋势，为土地复垦和开发创造良好的地质环境条件。</w:t>
      </w:r>
    </w:p>
    <w:p>
      <w:pPr>
        <w:keepNext w:val="0"/>
        <w:keepLines w:val="0"/>
        <w:pageBreakBefore w:val="0"/>
        <w:widowControl w:val="0"/>
        <w:kinsoku/>
        <w:wordWrap/>
        <w:overflowPunct/>
        <w:topLinePunct w:val="0"/>
        <w:autoSpaceDE w:val="0"/>
        <w:bidi w:val="0"/>
        <w:adjustRightInd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工程及植被恢复措施逐渐发挥作用，遏制了滑坡、泥石流等的发生，减少松散物源的补给，成为保护耕地农田免遭</w:t>
      </w:r>
      <w:r>
        <w:rPr>
          <w:rFonts w:hint="eastAsia" w:ascii="仿宋_GB2312" w:hAnsi="仿宋_GB2312" w:eastAsia="仿宋_GB2312" w:cs="仿宋_GB2312"/>
          <w:color w:val="000000" w:themeColor="text1"/>
          <w:sz w:val="32"/>
          <w:szCs w:val="32"/>
          <w:lang w:eastAsia="zh-CN"/>
          <w14:textFill>
            <w14:solidFill>
              <w14:schemeClr w14:val="tx1"/>
            </w14:solidFill>
          </w14:textFill>
        </w:rPr>
        <w:t>损</w:t>
      </w:r>
      <w:r>
        <w:rPr>
          <w:rFonts w:hint="eastAsia" w:ascii="仿宋_GB2312" w:hAnsi="仿宋_GB2312" w:eastAsia="仿宋_GB2312" w:cs="仿宋_GB2312"/>
          <w:color w:val="000000" w:themeColor="text1"/>
          <w:sz w:val="32"/>
          <w:szCs w:val="32"/>
          <w14:textFill>
            <w14:solidFill>
              <w14:schemeClr w14:val="tx1"/>
            </w14:solidFill>
          </w14:textFill>
        </w:rPr>
        <w:t>害的有力保障，加固拦挡工程，延长使用寿命，减少地质灾害发生</w:t>
      </w:r>
      <w:r>
        <w:rPr>
          <w:rFonts w:hint="eastAsia" w:ascii="仿宋_GB2312" w:hAnsi="仿宋_GB2312" w:eastAsia="仿宋_GB2312" w:cs="仿宋_GB2312"/>
          <w:color w:val="000000" w:themeColor="text1"/>
          <w:sz w:val="32"/>
          <w:szCs w:val="32"/>
          <w:lang w:eastAsia="zh-CN"/>
          <w14:textFill>
            <w14:solidFill>
              <w14:schemeClr w14:val="tx1"/>
            </w14:solidFill>
          </w14:textFill>
        </w:rPr>
        <w:t>机</w:t>
      </w:r>
      <w:r>
        <w:rPr>
          <w:rFonts w:hint="eastAsia" w:ascii="仿宋_GB2312" w:hAnsi="仿宋_GB2312" w:eastAsia="仿宋_GB2312" w:cs="仿宋_GB2312"/>
          <w:color w:val="000000" w:themeColor="text1"/>
          <w:sz w:val="32"/>
          <w:szCs w:val="32"/>
          <w14:textFill>
            <w14:solidFill>
              <w14:schemeClr w14:val="tx1"/>
            </w14:solidFill>
          </w14:textFill>
        </w:rPr>
        <w:t>率。</w:t>
      </w:r>
    </w:p>
    <w:p>
      <w:pPr>
        <w:keepNext w:val="0"/>
        <w:keepLines w:val="0"/>
        <w:pageBreakBefore w:val="0"/>
        <w:widowControl w:val="0"/>
        <w:kinsoku/>
        <w:wordWrap/>
        <w:overflowPunct/>
        <w:topLinePunct w:val="0"/>
        <w:autoSpaceDE w:val="0"/>
        <w:bidi w:val="0"/>
        <w:adjustRightInd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有效增加保土、保肥、涵养水源的能力，降低水体浑浊度，提高水体质量。生态环境明显改善，土壤有机质，森林覆盖率明显提高，可改善降雨降雪对土壤的水力侵蚀，推动水</w:t>
      </w:r>
      <w:r>
        <w:rPr>
          <w:rFonts w:hint="eastAsia" w:ascii="仿宋_GB2312" w:hAnsi="仿宋_GB2312" w:eastAsia="仿宋_GB2312" w:cs="仿宋_GB2312"/>
          <w:color w:val="000000" w:themeColor="text1"/>
          <w:sz w:val="32"/>
          <w:szCs w:val="32"/>
          <w:lang w:eastAsia="zh-CN"/>
          <w14:textFill>
            <w14:solidFill>
              <w14:schemeClr w14:val="tx1"/>
            </w14:solidFill>
          </w14:textFill>
        </w:rPr>
        <w:t>土</w:t>
      </w:r>
      <w:r>
        <w:rPr>
          <w:rFonts w:hint="eastAsia" w:ascii="仿宋_GB2312" w:hAnsi="仿宋_GB2312" w:eastAsia="仿宋_GB2312" w:cs="仿宋_GB2312"/>
          <w:color w:val="000000" w:themeColor="text1"/>
          <w:sz w:val="32"/>
          <w:szCs w:val="32"/>
          <w14:textFill>
            <w14:solidFill>
              <w14:schemeClr w14:val="tx1"/>
            </w14:solidFill>
          </w14:textFill>
        </w:rPr>
        <w:t>保持工作的积极运行，耕地、农田的抗灾能力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农业生态系统的稳定性明显提高。</w:t>
      </w:r>
    </w:p>
    <w:p>
      <w:pPr>
        <w:keepNext w:val="0"/>
        <w:keepLines w:val="0"/>
        <w:pageBreakBefore w:val="0"/>
        <w:widowControl w:val="0"/>
        <w:kinsoku/>
        <w:wordWrap/>
        <w:overflowPunct/>
        <w:topLinePunct w:val="0"/>
        <w:autoSpaceDE w:val="0"/>
        <w:bidi w:val="0"/>
        <w:adjustRightInd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有效防止了水体流失的规模，使地表浅层的适应能力增加，限制了地质环境的进一步恶化，为生物提高良好的生存条件，使失去平衡的生态系统得以修复。</w:t>
      </w:r>
      <w:bookmarkStart w:id="3" w:name="_Toc71645333"/>
      <w:bookmarkStart w:id="4" w:name="_Toc185912583"/>
      <w:bookmarkStart w:id="5" w:name="_Toc185924651"/>
    </w:p>
    <w:p>
      <w:pPr>
        <w:keepNext w:val="0"/>
        <w:keepLines w:val="0"/>
        <w:pageBreakBefore w:val="0"/>
        <w:widowControl w:val="0"/>
        <w:kinsoku/>
        <w:wordWrap/>
        <w:overflowPunct/>
        <w:topLinePunct w:val="0"/>
        <w:autoSpaceDE w:val="0"/>
        <w:bidi w:val="0"/>
        <w:adjustRightInd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经济效益</w:t>
      </w:r>
      <w:bookmarkEnd w:id="3"/>
      <w:bookmarkEnd w:id="4"/>
      <w:bookmarkEnd w:id="5"/>
    </w:p>
    <w:p>
      <w:pPr>
        <w:keepNext w:val="0"/>
        <w:keepLines w:val="0"/>
        <w:pageBreakBefore w:val="0"/>
        <w:widowControl w:val="0"/>
        <w:kinsoku/>
        <w:wordWrap/>
        <w:overflowPunct/>
        <w:topLinePunct w:val="0"/>
        <w:autoSpaceDE w:val="0"/>
        <w:bidi w:val="0"/>
        <w:adjustRightInd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防治工程的经济效益包括直接效益和间接效益两部分。直接效益主要为防治工程所避免的地质灾害可能造成的经济损失，间接效益主要为因地质灾害得到治理而避免的周边地区国民经济巨大影响和损失。经初步调查统计，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年实施的地质灾害体系建设项目，隐患点如发生可能造成的经济损失将达到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20043万</w:t>
      </w:r>
      <w:r>
        <w:rPr>
          <w:rFonts w:hint="eastAsia" w:ascii="仿宋_GB2312" w:hAnsi="仿宋_GB2312" w:eastAsia="仿宋_GB2312" w:cs="仿宋_GB2312"/>
          <w:color w:val="000000" w:themeColor="text1"/>
          <w:sz w:val="32"/>
          <w:szCs w:val="32"/>
          <w14:textFill>
            <w14:solidFill>
              <w14:schemeClr w14:val="tx1"/>
            </w14:solidFill>
          </w14:textFill>
        </w:rPr>
        <w:t>元，而财政投入资金为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1408.44</w:t>
      </w:r>
      <w:r>
        <w:rPr>
          <w:rFonts w:hint="eastAsia" w:ascii="仿宋_GB2312" w:hAnsi="仿宋_GB2312" w:eastAsia="仿宋_GB2312" w:cs="仿宋_GB2312"/>
          <w:color w:val="000000" w:themeColor="text1"/>
          <w:sz w:val="32"/>
          <w:szCs w:val="32"/>
          <w14:textFill>
            <w14:solidFill>
              <w14:schemeClr w14:val="tx1"/>
            </w14:solidFill>
          </w14:textFill>
        </w:rPr>
        <w:t>万元，按相对收益计算，产出比</w:t>
      </w:r>
      <w:r>
        <w:rPr>
          <w:rFonts w:hint="eastAsia" w:ascii="仿宋_GB2312" w:hAnsi="仿宋_GB2312" w:eastAsia="仿宋_GB2312" w:cs="仿宋_GB2312"/>
          <w:color w:val="000000" w:themeColor="text1"/>
          <w:sz w:val="32"/>
          <w:szCs w:val="32"/>
          <w:highlight w:val="none"/>
          <w14:textFill>
            <w14:solidFill>
              <w14:schemeClr w14:val="tx1"/>
            </w14:solidFill>
          </w14:textFill>
        </w:rPr>
        <w:t>为1：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14.2</w:t>
      </w:r>
      <w:r>
        <w:rPr>
          <w:rFonts w:hint="eastAsia" w:ascii="仿宋_GB2312" w:hAnsi="仿宋_GB2312" w:eastAsia="仿宋_GB2312" w:cs="仿宋_GB2312"/>
          <w:color w:val="000000" w:themeColor="text1"/>
          <w:sz w:val="32"/>
          <w:szCs w:val="32"/>
          <w14:textFill>
            <w14:solidFill>
              <w14:schemeClr w14:val="tx1"/>
            </w14:solidFill>
          </w14:textFill>
        </w:rPr>
        <w:t>，由此可见，体系建设项目具有良好的经济效益。另外，治理工程还具有难以估算和量化的间接效益，有利于社会的安定和经济的可持续发展。</w:t>
      </w:r>
    </w:p>
    <w:p>
      <w:pPr>
        <w:keepNext w:val="0"/>
        <w:keepLines w:val="0"/>
        <w:pageBreakBefore w:val="0"/>
        <w:widowControl w:val="0"/>
        <w:kinsoku/>
        <w:wordWrap/>
        <w:overflowPunct/>
        <w:topLinePunct w:val="0"/>
        <w:autoSpaceDE w:val="0"/>
        <w:bidi w:val="0"/>
        <w:adjustRightInd w:val="0"/>
        <w:spacing w:line="576" w:lineRule="exact"/>
        <w:ind w:firstLine="640" w:firstLineChars="200"/>
        <w:textAlignment w:val="auto"/>
        <w:rPr>
          <w:rFonts w:hint="eastAsia" w:ascii="黑体" w:hAnsi="黑体" w:eastAsia="黑体" w:cs="黑体"/>
          <w:b w:val="0"/>
          <w:bCs/>
          <w:color w:val="070707"/>
          <w:kern w:val="0"/>
          <w:sz w:val="32"/>
          <w:szCs w:val="32"/>
          <w:lang w:val="en-US" w:eastAsia="zh-CN" w:bidi="ar"/>
        </w:rPr>
      </w:pPr>
      <w:r>
        <w:rPr>
          <w:rFonts w:hint="eastAsia" w:ascii="黑体" w:hAnsi="黑体" w:eastAsia="黑体" w:cs="黑体"/>
          <w:b w:val="0"/>
          <w:bCs/>
          <w:color w:val="070707"/>
          <w:kern w:val="0"/>
          <w:sz w:val="32"/>
          <w:szCs w:val="32"/>
          <w:lang w:val="en-US" w:eastAsia="zh-CN" w:bidi="ar"/>
        </w:rPr>
        <w:t>四、评价结论及建议</w:t>
      </w:r>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宋体" w:eastAsia="仿宋_GB2312" w:cs="Times New Roman"/>
          <w:color w:val="000000" w:themeColor="text1"/>
          <w:w w:val="99"/>
          <w:sz w:val="32"/>
          <w:szCs w:val="32"/>
          <w14:textFill>
            <w14:solidFill>
              <w14:schemeClr w14:val="tx1"/>
            </w14:solidFill>
          </w14:textFill>
        </w:rPr>
      </w:pPr>
      <w:r>
        <w:rPr>
          <w:rFonts w:hint="eastAsia" w:ascii="楷体_GB2312" w:hAnsi="宋体" w:eastAsia="楷体_GB2312" w:cs="Times New Roman"/>
          <w:b/>
          <w:color w:val="000000" w:themeColor="text1"/>
          <w:w w:val="99"/>
          <w:sz w:val="32"/>
          <w:szCs w:val="32"/>
          <w14:textFill>
            <w14:solidFill>
              <w14:schemeClr w14:val="tx1"/>
            </w14:solidFill>
          </w14:textFill>
        </w:rPr>
        <w:t>（一）评价结论。</w:t>
      </w:r>
    </w:p>
    <w:p>
      <w:pPr>
        <w:keepNext w:val="0"/>
        <w:keepLines w:val="0"/>
        <w:pageBreakBefore w:val="0"/>
        <w:widowControl w:val="0"/>
        <w:kinsoku/>
        <w:wordWrap/>
        <w:overflowPunct/>
        <w:topLinePunct w:val="0"/>
        <w:autoSpaceDE w:val="0"/>
        <w:bidi w:val="0"/>
        <w:adjustRightInd w:val="0"/>
        <w:spacing w:line="576" w:lineRule="exact"/>
        <w:ind w:firstLine="640" w:firstLineChars="200"/>
        <w:textAlignment w:val="auto"/>
        <w:rPr>
          <w:rFonts w:hint="eastAsia" w:ascii="仿宋_GB2312" w:hAnsi="宋体" w:eastAsia="仿宋_GB2312" w:cs="Times New Roman"/>
          <w:color w:val="000000" w:themeColor="text1"/>
          <w:w w:val="99"/>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地灾项目的实施和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管理规范，流程符合规定，按照要求完成项目建设内容，完成项目绩效指标。</w:t>
      </w:r>
      <w:r>
        <w:rPr>
          <w:rFonts w:hint="eastAsia" w:ascii="仿宋_GB2312" w:hAnsi="仿宋_GB2312" w:eastAsia="仿宋_GB2312" w:cs="仿宋_GB2312"/>
          <w:color w:val="000000" w:themeColor="text1"/>
          <w:sz w:val="32"/>
          <w:szCs w:val="32"/>
          <w14:textFill>
            <w14:solidFill>
              <w14:schemeClr w14:val="tx1"/>
            </w14:solidFill>
          </w14:textFill>
        </w:rPr>
        <w:t>由于区财政紧张，部分项目实施后，资金没有及时拨付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项目总体绩效评价好。</w:t>
      </w:r>
    </w:p>
    <w:p>
      <w:pPr>
        <w:keepNext w:val="0"/>
        <w:keepLines w:val="0"/>
        <w:pageBreakBefore w:val="0"/>
        <w:widowControl w:val="0"/>
        <w:numPr>
          <w:ilvl w:val="0"/>
          <w:numId w:val="2"/>
        </w:numPr>
        <w:kinsoku/>
        <w:wordWrap/>
        <w:overflowPunct/>
        <w:topLinePunct w:val="0"/>
        <w:autoSpaceDE w:val="0"/>
        <w:bidi w:val="0"/>
        <w:adjustRightInd w:val="0"/>
        <w:spacing w:line="576" w:lineRule="exact"/>
        <w:ind w:firstLine="634" w:firstLineChars="200"/>
        <w:textAlignment w:val="auto"/>
        <w:rPr>
          <w:rFonts w:hint="eastAsia" w:ascii="楷体_GB2312" w:hAnsi="宋体" w:eastAsia="楷体_GB2312" w:cs="Times New Roman"/>
          <w:b/>
          <w:color w:val="000000" w:themeColor="text1"/>
          <w:w w:val="99"/>
          <w:sz w:val="32"/>
          <w:szCs w:val="32"/>
          <w14:textFill>
            <w14:solidFill>
              <w14:schemeClr w14:val="tx1"/>
            </w14:solidFill>
          </w14:textFill>
        </w:rPr>
      </w:pPr>
      <w:r>
        <w:rPr>
          <w:rFonts w:hint="eastAsia" w:ascii="楷体_GB2312" w:hAnsi="宋体" w:eastAsia="楷体_GB2312" w:cs="Times New Roman"/>
          <w:b/>
          <w:color w:val="000000" w:themeColor="text1"/>
          <w:w w:val="99"/>
          <w:sz w:val="32"/>
          <w:szCs w:val="32"/>
          <w14:textFill>
            <w14:solidFill>
              <w14:schemeClr w14:val="tx1"/>
            </w14:solidFill>
          </w14:textFill>
        </w:rPr>
        <w:t>存在的问题。</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在项目实施过程中，项目区大部分群众对占地补偿、附着物赔付等事项期望值较高，导致协调工作难度逐年加大，一定程度上增加和影响了项目正常的施工进度。</w:t>
      </w:r>
      <w:bookmarkStart w:id="6" w:name="_Toc99784188"/>
      <w:bookmarkStart w:id="7" w:name="_Toc185912586"/>
      <w:r>
        <w:rPr>
          <w:rFonts w:hint="eastAsia" w:ascii="仿宋_GB2312" w:hAnsi="仿宋_GB2312" w:eastAsia="仿宋_GB2312" w:cs="仿宋_GB2312"/>
          <w:color w:val="000000" w:themeColor="text1"/>
          <w:sz w:val="32"/>
          <w:szCs w:val="32"/>
          <w14:textFill>
            <w14:solidFill>
              <w14:schemeClr w14:val="tx1"/>
            </w14:solidFill>
          </w14:textFill>
        </w:rPr>
        <w:t>由于群众对其根本目的认识不到位，致使工程进度缓慢；由于工程队施工、取土、运料进场等给当地老百姓造成一定的影响，并与乡政府承担的工作有交叉关系，致使施工单位与</w:t>
      </w:r>
      <w:r>
        <w:rPr>
          <w:rFonts w:hint="eastAsia" w:ascii="仿宋_GB2312" w:hAnsi="仿宋_GB2312" w:eastAsia="仿宋_GB2312" w:cs="仿宋_GB2312"/>
          <w:color w:val="000000" w:themeColor="text1"/>
          <w:sz w:val="32"/>
          <w:szCs w:val="32"/>
          <w:lang w:eastAsia="zh-CN"/>
          <w14:textFill>
            <w14:solidFill>
              <w14:schemeClr w14:val="tx1"/>
            </w14:solidFill>
          </w14:textFill>
        </w:rPr>
        <w:t>乡镇</w:t>
      </w:r>
      <w:r>
        <w:rPr>
          <w:rFonts w:hint="eastAsia" w:ascii="仿宋_GB2312" w:hAnsi="仿宋_GB2312" w:eastAsia="仿宋_GB2312" w:cs="仿宋_GB2312"/>
          <w:color w:val="000000" w:themeColor="text1"/>
          <w:sz w:val="32"/>
          <w:szCs w:val="32"/>
          <w14:textFill>
            <w14:solidFill>
              <w14:schemeClr w14:val="tx1"/>
            </w14:solidFill>
          </w14:textFill>
        </w:rPr>
        <w:t>政府和老百姓在一些事情上纠缠不清，影响工程进度</w:t>
      </w:r>
      <w:bookmarkEnd w:id="6"/>
      <w:r>
        <w:rPr>
          <w:rFonts w:hint="eastAsia" w:ascii="仿宋_GB2312" w:hAnsi="仿宋_GB2312" w:eastAsia="仿宋_GB2312" w:cs="仿宋_GB2312"/>
          <w:color w:val="000000" w:themeColor="text1"/>
          <w:sz w:val="32"/>
          <w:szCs w:val="32"/>
          <w14:textFill>
            <w14:solidFill>
              <w14:schemeClr w14:val="tx1"/>
            </w14:solidFill>
          </w14:textFill>
        </w:rPr>
        <w:t>。</w:t>
      </w:r>
      <w:bookmarkEnd w:id="7"/>
    </w:p>
    <w:p>
      <w:pPr>
        <w:keepNext w:val="0"/>
        <w:keepLines w:val="0"/>
        <w:pageBreakBefore w:val="0"/>
        <w:widowControl w:val="0"/>
        <w:kinsoku/>
        <w:wordWrap/>
        <w:overflowPunct/>
        <w:topLinePunct w:val="0"/>
        <w:autoSpaceDE w:val="0"/>
        <w:autoSpaceDN/>
        <w:bidi w:val="0"/>
        <w:adjustRightInd w:val="0"/>
        <w:snapToGrid w:val="0"/>
        <w:spacing w:line="576" w:lineRule="exact"/>
        <w:ind w:firstLine="72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部分项目未完成工程结算审计，按照项目管理规定，资金还不能全部拨付。</w:t>
      </w:r>
    </w:p>
    <w:p>
      <w:pPr>
        <w:keepNext w:val="0"/>
        <w:keepLines w:val="0"/>
        <w:pageBreakBefore w:val="0"/>
        <w:widowControl w:val="0"/>
        <w:numPr>
          <w:ilvl w:val="0"/>
          <w:numId w:val="2"/>
        </w:numPr>
        <w:kinsoku/>
        <w:wordWrap/>
        <w:overflowPunct/>
        <w:topLinePunct w:val="0"/>
        <w:autoSpaceDE w:val="0"/>
        <w:bidi w:val="0"/>
        <w:adjustRightInd w:val="0"/>
        <w:spacing w:line="576" w:lineRule="exact"/>
        <w:ind w:left="0" w:leftChars="0" w:firstLine="634" w:firstLineChars="200"/>
        <w:textAlignment w:val="auto"/>
        <w:rPr>
          <w:rFonts w:hint="eastAsia" w:ascii="楷体_GB2312" w:hAnsi="宋体" w:eastAsia="楷体_GB2312" w:cs="Times New Roman"/>
          <w:b/>
          <w:color w:val="000000" w:themeColor="text1"/>
          <w:w w:val="99"/>
          <w:sz w:val="32"/>
          <w:szCs w:val="32"/>
          <w14:textFill>
            <w14:solidFill>
              <w14:schemeClr w14:val="tx1"/>
            </w14:solidFill>
          </w14:textFill>
        </w:rPr>
      </w:pPr>
      <w:r>
        <w:rPr>
          <w:rFonts w:hint="eastAsia" w:ascii="楷体_GB2312" w:hAnsi="宋体" w:eastAsia="楷体_GB2312" w:cs="Times New Roman"/>
          <w:b/>
          <w:color w:val="000000" w:themeColor="text1"/>
          <w:w w:val="99"/>
          <w:sz w:val="32"/>
          <w:szCs w:val="32"/>
          <w14:textFill>
            <w14:solidFill>
              <w14:schemeClr w14:val="tx1"/>
            </w14:solidFill>
          </w14:textFill>
        </w:rPr>
        <w:t>相关建议。</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主要是适当延长开展项目绩效评价的期限。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一个项目从下达任务，开始招投标，开展施工建设，完工后进行项目验收，到最后完成工程结算审计，一般需要2至3年的时间；而开展绩效评价一般是下达任务1年就开始，有时甚至是几个月就开始，时间太短。</w:t>
      </w:r>
    </w:p>
    <w:p>
      <w:pPr>
        <w:spacing w:line="576" w:lineRule="exact"/>
        <w:rPr>
          <w:rFonts w:hint="eastAsia" w:ascii="黑体" w:hAnsi="黑体" w:eastAsia="黑体"/>
          <w:color w:val="auto"/>
          <w:kern w:val="44"/>
          <w:sz w:val="44"/>
          <w:szCs w:val="24"/>
          <w:lang w:val="en-US"/>
        </w:rPr>
      </w:pPr>
    </w:p>
    <w:p>
      <w:pPr>
        <w:keepNext/>
        <w:keepLines/>
        <w:pageBreakBefore/>
        <w:widowControl w:val="0"/>
        <w:kinsoku/>
        <w:wordWrap/>
        <w:overflowPunct/>
        <w:topLinePunct w:val="0"/>
        <w:autoSpaceDE w:val="0"/>
        <w:autoSpaceDN w:val="0"/>
        <w:bidi w:val="0"/>
        <w:adjustRightInd w:val="0"/>
        <w:snapToGrid/>
        <w:spacing w:after="313" w:line="576" w:lineRule="exact"/>
        <w:jc w:val="center"/>
        <w:textAlignment w:val="auto"/>
        <w:rPr>
          <w:rFonts w:hint="eastAsia" w:ascii="黑体" w:hAnsi="黑体" w:eastAsia="黑体"/>
          <w:color w:val="auto"/>
          <w:kern w:val="44"/>
          <w:sz w:val="44"/>
          <w:szCs w:val="44"/>
          <w:lang w:val="en-US"/>
        </w:rPr>
      </w:pPr>
      <w:r>
        <w:rPr>
          <w:rFonts w:hint="eastAsia" w:ascii="黑体" w:hAnsi="黑体" w:eastAsia="黑体"/>
          <w:color w:val="000000"/>
          <w:kern w:val="2"/>
          <w:sz w:val="44"/>
          <w:szCs w:val="44"/>
          <w:lang w:val="en-US"/>
        </w:rPr>
        <w:t>第</w:t>
      </w:r>
      <w:r>
        <w:rPr>
          <w:rFonts w:hint="eastAsia" w:ascii="黑体" w:hAnsi="黑体" w:eastAsia="黑体"/>
          <w:color w:val="auto"/>
          <w:kern w:val="44"/>
          <w:sz w:val="44"/>
          <w:szCs w:val="44"/>
          <w:lang w:val="en-US"/>
        </w:rPr>
        <w:t>五部分 附表</w:t>
      </w:r>
    </w:p>
    <w:p>
      <w:pPr>
        <w:pStyle w:val="4"/>
        <w:keepNext/>
        <w:keepLines/>
        <w:pageBreakBefore w:val="0"/>
        <w:widowControl w:val="0"/>
        <w:kinsoku/>
        <w:wordWrap/>
        <w:overflowPunct/>
        <w:topLinePunct w:val="0"/>
        <w:autoSpaceDE w:val="0"/>
        <w:autoSpaceDN w:val="0"/>
        <w:bidi w:val="0"/>
        <w:adjustRightInd w:val="0"/>
        <w:snapToGrid/>
        <w:spacing w:line="570" w:lineRule="exact"/>
        <w:ind w:firstLine="641"/>
        <w:jc w:val="both"/>
        <w:textAlignment w:val="auto"/>
        <w:rPr>
          <w:rFonts w:hint="eastAsia" w:ascii="仿宋_GB2312" w:hAnsi="仿宋_GB2312" w:eastAsia="仿宋_GB2312"/>
          <w:b/>
          <w:color w:val="000000"/>
          <w:kern w:val="2"/>
          <w:sz w:val="32"/>
          <w:szCs w:val="24"/>
          <w:lang w:val="en-US"/>
        </w:rPr>
      </w:pPr>
      <w:r>
        <w:rPr>
          <w:rFonts w:hint="eastAsia" w:ascii="仿宋_GB2312" w:hAnsi="仿宋_GB2312" w:eastAsia="仿宋_GB2312"/>
          <w:color w:val="000000"/>
          <w:kern w:val="2"/>
          <w:sz w:val="32"/>
          <w:szCs w:val="24"/>
          <w:lang w:val="en-US"/>
        </w:rPr>
        <w:t>一、收</w:t>
      </w:r>
      <w:r>
        <w:rPr>
          <w:rFonts w:hint="eastAsia" w:ascii="仿宋_GB2312" w:hAnsi="仿宋_GB2312" w:eastAsia="仿宋_GB2312"/>
          <w:color w:val="auto"/>
          <w:kern w:val="2"/>
          <w:sz w:val="32"/>
          <w:szCs w:val="24"/>
          <w:lang w:val="en-US"/>
        </w:rPr>
        <w:t>入支出决算总表</w:t>
      </w:r>
    </w:p>
    <w:p>
      <w:pPr>
        <w:pStyle w:val="4"/>
        <w:keepNext/>
        <w:keepLines/>
        <w:pageBreakBefore w:val="0"/>
        <w:widowControl w:val="0"/>
        <w:kinsoku/>
        <w:wordWrap/>
        <w:overflowPunct/>
        <w:topLinePunct w:val="0"/>
        <w:autoSpaceDE w:val="0"/>
        <w:autoSpaceDN w:val="0"/>
        <w:bidi w:val="0"/>
        <w:adjustRightInd w:val="0"/>
        <w:snapToGrid/>
        <w:spacing w:line="570" w:lineRule="exact"/>
        <w:ind w:firstLine="641"/>
        <w:jc w:val="both"/>
        <w:textAlignment w:val="auto"/>
        <w:rPr>
          <w:rFonts w:hint="eastAsia" w:ascii="仿宋_GB2312" w:hAnsi="仿宋_GB2312" w:eastAsia="仿宋_GB2312"/>
          <w:b/>
          <w:color w:val="000000"/>
          <w:kern w:val="2"/>
          <w:sz w:val="32"/>
          <w:szCs w:val="24"/>
          <w:lang w:val="en-US"/>
        </w:rPr>
      </w:pPr>
      <w:r>
        <w:rPr>
          <w:rFonts w:hint="eastAsia" w:ascii="仿宋_GB2312" w:hAnsi="仿宋_GB2312" w:eastAsia="仿宋_GB2312"/>
          <w:color w:val="000000"/>
          <w:kern w:val="2"/>
          <w:sz w:val="32"/>
          <w:szCs w:val="24"/>
          <w:lang w:val="en-US"/>
        </w:rPr>
        <w:t>二、收</w:t>
      </w:r>
      <w:r>
        <w:rPr>
          <w:rFonts w:hint="eastAsia" w:ascii="仿宋_GB2312" w:hAnsi="仿宋_GB2312" w:eastAsia="仿宋_GB2312"/>
          <w:color w:val="auto"/>
          <w:kern w:val="2"/>
          <w:sz w:val="32"/>
          <w:szCs w:val="24"/>
          <w:lang w:val="en-US"/>
        </w:rPr>
        <w:t>入决算表</w:t>
      </w:r>
    </w:p>
    <w:p>
      <w:pPr>
        <w:pStyle w:val="4"/>
        <w:keepNext/>
        <w:keepLines/>
        <w:pageBreakBefore w:val="0"/>
        <w:widowControl w:val="0"/>
        <w:kinsoku/>
        <w:wordWrap/>
        <w:overflowPunct/>
        <w:topLinePunct w:val="0"/>
        <w:autoSpaceDE w:val="0"/>
        <w:autoSpaceDN w:val="0"/>
        <w:bidi w:val="0"/>
        <w:adjustRightInd w:val="0"/>
        <w:snapToGrid/>
        <w:spacing w:line="570" w:lineRule="exact"/>
        <w:ind w:firstLine="641"/>
        <w:jc w:val="both"/>
        <w:textAlignment w:val="auto"/>
        <w:rPr>
          <w:rFonts w:hint="eastAsia" w:ascii="仿宋_GB2312" w:hAnsi="仿宋_GB2312" w:eastAsia="仿宋_GB2312"/>
          <w:b/>
          <w:color w:val="000000"/>
          <w:kern w:val="2"/>
          <w:sz w:val="32"/>
          <w:szCs w:val="24"/>
          <w:lang w:val="en-US"/>
        </w:rPr>
      </w:pPr>
      <w:r>
        <w:rPr>
          <w:rFonts w:hint="eastAsia" w:ascii="仿宋_GB2312" w:hAnsi="仿宋_GB2312" w:eastAsia="仿宋_GB2312"/>
          <w:color w:val="auto"/>
          <w:kern w:val="2"/>
          <w:sz w:val="32"/>
          <w:szCs w:val="24"/>
          <w:lang w:val="en-US"/>
        </w:rPr>
        <w:t>三、</w:t>
      </w:r>
      <w:r>
        <w:rPr>
          <w:rFonts w:hint="eastAsia" w:ascii="仿宋_GB2312" w:hAnsi="仿宋_GB2312" w:eastAsia="仿宋_GB2312"/>
          <w:color w:val="000000"/>
          <w:kern w:val="2"/>
          <w:sz w:val="32"/>
          <w:szCs w:val="24"/>
          <w:lang w:val="en-US"/>
        </w:rPr>
        <w:t>支</w:t>
      </w:r>
      <w:r>
        <w:rPr>
          <w:rFonts w:hint="eastAsia" w:ascii="仿宋_GB2312" w:hAnsi="仿宋_GB2312" w:eastAsia="仿宋_GB2312"/>
          <w:color w:val="auto"/>
          <w:kern w:val="2"/>
          <w:sz w:val="32"/>
          <w:szCs w:val="24"/>
          <w:lang w:val="en-US"/>
        </w:rPr>
        <w:t>出决算表</w:t>
      </w:r>
    </w:p>
    <w:p>
      <w:pPr>
        <w:pStyle w:val="4"/>
        <w:keepNext/>
        <w:keepLines/>
        <w:pageBreakBefore w:val="0"/>
        <w:widowControl w:val="0"/>
        <w:kinsoku/>
        <w:wordWrap/>
        <w:overflowPunct/>
        <w:topLinePunct w:val="0"/>
        <w:autoSpaceDE w:val="0"/>
        <w:autoSpaceDN w:val="0"/>
        <w:bidi w:val="0"/>
        <w:adjustRightInd w:val="0"/>
        <w:snapToGrid/>
        <w:spacing w:line="570" w:lineRule="exact"/>
        <w:ind w:firstLine="641"/>
        <w:jc w:val="both"/>
        <w:textAlignment w:val="auto"/>
        <w:rPr>
          <w:rFonts w:hint="eastAsia" w:ascii="仿宋_GB2312" w:hAnsi="仿宋_GB2312" w:eastAsia="仿宋_GB2312"/>
          <w:color w:val="000000"/>
          <w:kern w:val="2"/>
          <w:sz w:val="32"/>
          <w:szCs w:val="24"/>
          <w:lang w:val="en-US"/>
        </w:rPr>
      </w:pPr>
      <w:r>
        <w:rPr>
          <w:rFonts w:hint="eastAsia" w:ascii="仿宋_GB2312" w:hAnsi="仿宋_GB2312" w:eastAsia="仿宋_GB2312"/>
          <w:color w:val="auto"/>
          <w:kern w:val="2"/>
          <w:sz w:val="32"/>
          <w:szCs w:val="24"/>
          <w:lang w:val="en-US"/>
        </w:rPr>
        <w:t>四、</w:t>
      </w:r>
      <w:r>
        <w:rPr>
          <w:rFonts w:hint="eastAsia" w:ascii="仿宋_GB2312" w:hAnsi="仿宋_GB2312" w:eastAsia="仿宋_GB2312"/>
          <w:color w:val="000000"/>
          <w:kern w:val="2"/>
          <w:sz w:val="32"/>
          <w:szCs w:val="24"/>
          <w:lang w:val="en-US"/>
        </w:rPr>
        <w:t>财</w:t>
      </w:r>
      <w:r>
        <w:rPr>
          <w:rFonts w:hint="eastAsia" w:ascii="仿宋_GB2312" w:hAnsi="仿宋_GB2312" w:eastAsia="仿宋_GB2312"/>
          <w:color w:val="auto"/>
          <w:kern w:val="2"/>
          <w:sz w:val="32"/>
          <w:szCs w:val="24"/>
          <w:lang w:val="en-US"/>
        </w:rPr>
        <w:t>政拨款收入支出决算总表</w:t>
      </w:r>
    </w:p>
    <w:p>
      <w:pPr>
        <w:pStyle w:val="4"/>
        <w:keepNext/>
        <w:keepLines/>
        <w:pageBreakBefore w:val="0"/>
        <w:widowControl w:val="0"/>
        <w:kinsoku/>
        <w:wordWrap/>
        <w:overflowPunct/>
        <w:topLinePunct w:val="0"/>
        <w:autoSpaceDE w:val="0"/>
        <w:autoSpaceDN w:val="0"/>
        <w:bidi w:val="0"/>
        <w:adjustRightInd w:val="0"/>
        <w:snapToGrid/>
        <w:spacing w:line="570" w:lineRule="exact"/>
        <w:ind w:firstLine="641"/>
        <w:jc w:val="both"/>
        <w:textAlignment w:val="auto"/>
        <w:rPr>
          <w:rFonts w:hint="eastAsia" w:ascii="仿宋_GB2312" w:hAnsi="仿宋_GB2312" w:eastAsia="仿宋_GB2312"/>
          <w:color w:val="auto"/>
          <w:kern w:val="2"/>
          <w:sz w:val="32"/>
          <w:szCs w:val="24"/>
          <w:lang w:val="en-US"/>
        </w:rPr>
      </w:pPr>
      <w:r>
        <w:rPr>
          <w:rFonts w:hint="eastAsia" w:ascii="仿宋_GB2312" w:hAnsi="仿宋_GB2312" w:eastAsia="仿宋_GB2312"/>
          <w:color w:val="auto"/>
          <w:kern w:val="2"/>
          <w:sz w:val="32"/>
          <w:szCs w:val="24"/>
          <w:lang w:val="en-US"/>
        </w:rPr>
        <w:t>五、</w:t>
      </w:r>
      <w:r>
        <w:rPr>
          <w:rFonts w:hint="eastAsia" w:ascii="仿宋_GB2312" w:hAnsi="仿宋_GB2312" w:eastAsia="仿宋_GB2312"/>
          <w:color w:val="000000"/>
          <w:kern w:val="2"/>
          <w:sz w:val="32"/>
          <w:szCs w:val="24"/>
          <w:lang w:val="en-US"/>
        </w:rPr>
        <w:t>财</w:t>
      </w:r>
      <w:r>
        <w:rPr>
          <w:rFonts w:hint="eastAsia" w:ascii="仿宋_GB2312" w:hAnsi="仿宋_GB2312" w:eastAsia="仿宋_GB2312"/>
          <w:color w:val="auto"/>
          <w:kern w:val="2"/>
          <w:sz w:val="32"/>
          <w:szCs w:val="24"/>
          <w:lang w:val="en-US"/>
        </w:rPr>
        <w:t>政拨款支出决算明细表</w:t>
      </w:r>
    </w:p>
    <w:p>
      <w:pPr>
        <w:pStyle w:val="4"/>
        <w:keepNext/>
        <w:keepLines/>
        <w:pageBreakBefore w:val="0"/>
        <w:widowControl w:val="0"/>
        <w:kinsoku/>
        <w:wordWrap/>
        <w:overflowPunct/>
        <w:topLinePunct w:val="0"/>
        <w:autoSpaceDE w:val="0"/>
        <w:autoSpaceDN w:val="0"/>
        <w:bidi w:val="0"/>
        <w:adjustRightInd w:val="0"/>
        <w:snapToGrid/>
        <w:spacing w:line="570" w:lineRule="exact"/>
        <w:ind w:firstLine="640"/>
        <w:jc w:val="both"/>
        <w:textAlignment w:val="auto"/>
        <w:rPr>
          <w:rFonts w:hint="eastAsia" w:ascii="仿宋_GB2312" w:hAnsi="仿宋_GB2312" w:eastAsia="仿宋_GB2312"/>
          <w:b/>
          <w:color w:val="000000"/>
          <w:kern w:val="2"/>
          <w:sz w:val="32"/>
          <w:szCs w:val="24"/>
          <w:lang w:val="en-US"/>
        </w:rPr>
      </w:pPr>
      <w:r>
        <w:rPr>
          <w:rFonts w:hint="eastAsia" w:ascii="仿宋_GB2312" w:hAnsi="仿宋_GB2312" w:eastAsia="仿宋_GB2312"/>
          <w:color w:val="auto"/>
          <w:kern w:val="2"/>
          <w:sz w:val="32"/>
          <w:szCs w:val="24"/>
          <w:lang w:val="en-US"/>
        </w:rPr>
        <w:t>六、</w:t>
      </w:r>
      <w:r>
        <w:rPr>
          <w:rFonts w:hint="eastAsia" w:ascii="仿宋_GB2312" w:hAnsi="仿宋_GB2312" w:eastAsia="仿宋_GB2312"/>
          <w:color w:val="000000"/>
          <w:kern w:val="2"/>
          <w:sz w:val="32"/>
          <w:szCs w:val="24"/>
          <w:lang w:val="en-US"/>
        </w:rPr>
        <w:t>一</w:t>
      </w:r>
      <w:r>
        <w:rPr>
          <w:rFonts w:hint="eastAsia" w:ascii="仿宋_GB2312" w:hAnsi="仿宋_GB2312" w:eastAsia="仿宋_GB2312"/>
          <w:color w:val="auto"/>
          <w:kern w:val="2"/>
          <w:sz w:val="32"/>
          <w:szCs w:val="24"/>
          <w:lang w:val="en-US"/>
        </w:rPr>
        <w:t>般公共预算财政拨款支出决算表</w:t>
      </w:r>
    </w:p>
    <w:p>
      <w:pPr>
        <w:pStyle w:val="4"/>
        <w:keepNext/>
        <w:keepLines/>
        <w:pageBreakBefore w:val="0"/>
        <w:widowControl w:val="0"/>
        <w:kinsoku/>
        <w:wordWrap/>
        <w:overflowPunct/>
        <w:topLinePunct w:val="0"/>
        <w:autoSpaceDE w:val="0"/>
        <w:autoSpaceDN w:val="0"/>
        <w:bidi w:val="0"/>
        <w:adjustRightInd w:val="0"/>
        <w:snapToGrid/>
        <w:spacing w:line="570" w:lineRule="exact"/>
        <w:ind w:firstLine="640"/>
        <w:jc w:val="both"/>
        <w:textAlignment w:val="auto"/>
        <w:rPr>
          <w:rFonts w:hint="eastAsia" w:ascii="仿宋_GB2312" w:hAnsi="仿宋_GB2312" w:eastAsia="仿宋_GB2312"/>
          <w:b/>
          <w:color w:val="000000"/>
          <w:kern w:val="2"/>
          <w:sz w:val="32"/>
          <w:szCs w:val="24"/>
          <w:lang w:val="en-US"/>
        </w:rPr>
      </w:pPr>
      <w:r>
        <w:rPr>
          <w:rFonts w:hint="eastAsia" w:ascii="仿宋_GB2312" w:hAnsi="仿宋_GB2312" w:eastAsia="仿宋_GB2312"/>
          <w:color w:val="auto"/>
          <w:kern w:val="2"/>
          <w:sz w:val="32"/>
          <w:szCs w:val="24"/>
          <w:lang w:val="en-US"/>
        </w:rPr>
        <w:t>七、</w:t>
      </w:r>
      <w:r>
        <w:rPr>
          <w:rFonts w:hint="eastAsia" w:ascii="仿宋_GB2312" w:hAnsi="仿宋_GB2312" w:eastAsia="仿宋_GB2312"/>
          <w:color w:val="000000"/>
          <w:kern w:val="2"/>
          <w:sz w:val="32"/>
          <w:szCs w:val="24"/>
          <w:lang w:val="en-US"/>
        </w:rPr>
        <w:t>一</w:t>
      </w:r>
      <w:r>
        <w:rPr>
          <w:rFonts w:hint="eastAsia" w:ascii="仿宋_GB2312" w:hAnsi="仿宋_GB2312" w:eastAsia="仿宋_GB2312"/>
          <w:color w:val="auto"/>
          <w:kern w:val="2"/>
          <w:sz w:val="32"/>
          <w:szCs w:val="24"/>
          <w:lang w:val="en-US"/>
        </w:rPr>
        <w:t>般公共预算财政拨款支出决算明细表</w:t>
      </w:r>
    </w:p>
    <w:p>
      <w:pPr>
        <w:pStyle w:val="4"/>
        <w:keepNext/>
        <w:keepLines/>
        <w:pageBreakBefore w:val="0"/>
        <w:widowControl w:val="0"/>
        <w:kinsoku/>
        <w:wordWrap/>
        <w:overflowPunct/>
        <w:topLinePunct w:val="0"/>
        <w:autoSpaceDE w:val="0"/>
        <w:autoSpaceDN w:val="0"/>
        <w:bidi w:val="0"/>
        <w:adjustRightInd w:val="0"/>
        <w:snapToGrid/>
        <w:spacing w:line="570" w:lineRule="exact"/>
        <w:ind w:firstLine="641"/>
        <w:jc w:val="both"/>
        <w:textAlignment w:val="auto"/>
        <w:rPr>
          <w:rFonts w:hint="eastAsia" w:ascii="仿宋_GB2312" w:hAnsi="仿宋_GB2312" w:eastAsia="仿宋_GB2312"/>
          <w:b/>
          <w:color w:val="000000"/>
          <w:kern w:val="2"/>
          <w:sz w:val="32"/>
          <w:szCs w:val="24"/>
          <w:lang w:val="en-US"/>
        </w:rPr>
      </w:pPr>
      <w:r>
        <w:rPr>
          <w:rFonts w:hint="eastAsia" w:ascii="仿宋_GB2312" w:hAnsi="仿宋_GB2312" w:eastAsia="仿宋_GB2312"/>
          <w:color w:val="auto"/>
          <w:kern w:val="2"/>
          <w:sz w:val="32"/>
          <w:szCs w:val="24"/>
          <w:lang w:val="en-US"/>
        </w:rPr>
        <w:t>八、</w:t>
      </w:r>
      <w:r>
        <w:rPr>
          <w:rFonts w:hint="eastAsia" w:ascii="仿宋_GB2312" w:hAnsi="仿宋_GB2312" w:eastAsia="仿宋_GB2312"/>
          <w:color w:val="000000"/>
          <w:kern w:val="2"/>
          <w:sz w:val="32"/>
          <w:szCs w:val="24"/>
          <w:lang w:val="en-US"/>
        </w:rPr>
        <w:t>一</w:t>
      </w:r>
      <w:r>
        <w:rPr>
          <w:rFonts w:hint="eastAsia" w:ascii="仿宋_GB2312" w:hAnsi="仿宋_GB2312" w:eastAsia="仿宋_GB2312"/>
          <w:color w:val="auto"/>
          <w:kern w:val="2"/>
          <w:sz w:val="32"/>
          <w:szCs w:val="24"/>
          <w:lang w:val="en-US"/>
        </w:rPr>
        <w:t>般公共预算财政拨款基本支出决算表</w:t>
      </w:r>
    </w:p>
    <w:p>
      <w:pPr>
        <w:pStyle w:val="4"/>
        <w:keepNext/>
        <w:keepLines/>
        <w:pageBreakBefore w:val="0"/>
        <w:widowControl w:val="0"/>
        <w:kinsoku/>
        <w:wordWrap/>
        <w:overflowPunct/>
        <w:topLinePunct w:val="0"/>
        <w:autoSpaceDE w:val="0"/>
        <w:autoSpaceDN w:val="0"/>
        <w:bidi w:val="0"/>
        <w:adjustRightInd w:val="0"/>
        <w:snapToGrid/>
        <w:spacing w:line="570" w:lineRule="exact"/>
        <w:ind w:firstLine="641"/>
        <w:jc w:val="both"/>
        <w:textAlignment w:val="auto"/>
        <w:rPr>
          <w:rFonts w:hint="eastAsia" w:ascii="仿宋_GB2312" w:hAnsi="仿宋_GB2312" w:eastAsia="仿宋_GB2312"/>
          <w:b/>
          <w:color w:val="000000"/>
          <w:kern w:val="2"/>
          <w:sz w:val="32"/>
          <w:szCs w:val="24"/>
          <w:lang w:val="en-US"/>
        </w:rPr>
      </w:pPr>
      <w:r>
        <w:rPr>
          <w:rFonts w:hint="eastAsia" w:ascii="仿宋_GB2312" w:hAnsi="仿宋_GB2312" w:eastAsia="仿宋_GB2312"/>
          <w:color w:val="auto"/>
          <w:kern w:val="2"/>
          <w:sz w:val="32"/>
          <w:szCs w:val="24"/>
          <w:lang w:val="en-US"/>
        </w:rPr>
        <w:t>九、</w:t>
      </w:r>
      <w:r>
        <w:rPr>
          <w:rFonts w:hint="eastAsia" w:ascii="仿宋_GB2312" w:hAnsi="仿宋_GB2312" w:eastAsia="仿宋_GB2312"/>
          <w:color w:val="000000"/>
          <w:kern w:val="2"/>
          <w:sz w:val="32"/>
          <w:szCs w:val="24"/>
          <w:lang w:val="en-US"/>
        </w:rPr>
        <w:t>一</w:t>
      </w:r>
      <w:r>
        <w:rPr>
          <w:rFonts w:hint="eastAsia" w:ascii="仿宋_GB2312" w:hAnsi="仿宋_GB2312" w:eastAsia="仿宋_GB2312"/>
          <w:color w:val="auto"/>
          <w:kern w:val="2"/>
          <w:sz w:val="32"/>
          <w:szCs w:val="24"/>
          <w:lang w:val="en-US"/>
        </w:rPr>
        <w:t>般公共预算财政拨款项目支出决算表</w:t>
      </w:r>
    </w:p>
    <w:p>
      <w:pPr>
        <w:pStyle w:val="4"/>
        <w:keepNext/>
        <w:keepLines/>
        <w:pageBreakBefore w:val="0"/>
        <w:widowControl w:val="0"/>
        <w:kinsoku/>
        <w:wordWrap/>
        <w:overflowPunct/>
        <w:topLinePunct w:val="0"/>
        <w:autoSpaceDE w:val="0"/>
        <w:autoSpaceDN w:val="0"/>
        <w:bidi w:val="0"/>
        <w:adjustRightInd w:val="0"/>
        <w:snapToGrid/>
        <w:spacing w:line="570" w:lineRule="exact"/>
        <w:ind w:firstLine="641"/>
        <w:jc w:val="both"/>
        <w:textAlignment w:val="auto"/>
        <w:rPr>
          <w:rFonts w:hint="eastAsia" w:ascii="仿宋_GB2312" w:hAnsi="仿宋_GB2312" w:eastAsia="仿宋_GB2312"/>
          <w:b/>
          <w:color w:val="000000"/>
          <w:kern w:val="2"/>
          <w:sz w:val="32"/>
          <w:szCs w:val="24"/>
          <w:lang w:val="en-US"/>
        </w:rPr>
      </w:pPr>
      <w:r>
        <w:rPr>
          <w:rFonts w:hint="eastAsia" w:ascii="仿宋_GB2312" w:hAnsi="仿宋_GB2312" w:eastAsia="仿宋_GB2312"/>
          <w:color w:val="auto"/>
          <w:kern w:val="2"/>
          <w:sz w:val="32"/>
          <w:szCs w:val="24"/>
          <w:lang w:val="en-US"/>
        </w:rPr>
        <w:t>十、</w:t>
      </w:r>
      <w:r>
        <w:rPr>
          <w:rFonts w:hint="eastAsia" w:ascii="仿宋_GB2312" w:hAnsi="仿宋_GB2312" w:eastAsia="仿宋_GB2312"/>
          <w:color w:val="000000"/>
          <w:kern w:val="2"/>
          <w:sz w:val="32"/>
          <w:szCs w:val="24"/>
          <w:lang w:val="en-US"/>
        </w:rPr>
        <w:t>政</w:t>
      </w:r>
      <w:r>
        <w:rPr>
          <w:rFonts w:hint="eastAsia" w:ascii="仿宋_GB2312" w:hAnsi="仿宋_GB2312" w:eastAsia="仿宋_GB2312"/>
          <w:color w:val="auto"/>
          <w:kern w:val="2"/>
          <w:sz w:val="32"/>
          <w:szCs w:val="24"/>
          <w:lang w:val="en-US"/>
        </w:rPr>
        <w:t>府性基金预算财政拨款收入支出决算表</w:t>
      </w:r>
    </w:p>
    <w:p>
      <w:pPr>
        <w:pStyle w:val="4"/>
        <w:keepNext/>
        <w:keepLines/>
        <w:pageBreakBefore w:val="0"/>
        <w:widowControl w:val="0"/>
        <w:kinsoku/>
        <w:wordWrap/>
        <w:overflowPunct/>
        <w:topLinePunct w:val="0"/>
        <w:autoSpaceDE w:val="0"/>
        <w:autoSpaceDN w:val="0"/>
        <w:bidi w:val="0"/>
        <w:adjustRightInd w:val="0"/>
        <w:snapToGrid/>
        <w:spacing w:line="570" w:lineRule="exact"/>
        <w:ind w:firstLine="641"/>
        <w:jc w:val="both"/>
        <w:textAlignment w:val="auto"/>
        <w:rPr>
          <w:rFonts w:hint="eastAsia" w:ascii="仿宋_GB2312" w:hAnsi="仿宋_GB2312" w:eastAsia="仿宋_GB2312"/>
          <w:color w:val="auto"/>
          <w:kern w:val="2"/>
          <w:sz w:val="32"/>
          <w:szCs w:val="24"/>
          <w:lang w:val="en-US"/>
        </w:rPr>
      </w:pPr>
      <w:r>
        <w:rPr>
          <w:rFonts w:hint="eastAsia" w:ascii="仿宋_GB2312" w:hAnsi="仿宋_GB2312" w:eastAsia="仿宋_GB2312"/>
          <w:color w:val="auto"/>
          <w:kern w:val="2"/>
          <w:sz w:val="32"/>
          <w:szCs w:val="24"/>
          <w:lang w:val="en-US"/>
        </w:rPr>
        <w:t>十一、国有资本经营预算财政拨款收入支出决算表</w:t>
      </w:r>
    </w:p>
    <w:p>
      <w:pPr>
        <w:pStyle w:val="4"/>
        <w:keepNext/>
        <w:keepLines/>
        <w:pageBreakBefore w:val="0"/>
        <w:widowControl w:val="0"/>
        <w:kinsoku/>
        <w:wordWrap/>
        <w:overflowPunct/>
        <w:topLinePunct w:val="0"/>
        <w:autoSpaceDE w:val="0"/>
        <w:autoSpaceDN w:val="0"/>
        <w:bidi w:val="0"/>
        <w:adjustRightInd w:val="0"/>
        <w:snapToGrid/>
        <w:spacing w:line="570" w:lineRule="exact"/>
        <w:ind w:firstLine="641"/>
        <w:jc w:val="both"/>
        <w:textAlignment w:val="auto"/>
        <w:rPr>
          <w:rFonts w:hint="eastAsia" w:ascii="仿宋_GB2312" w:hAnsi="仿宋_GB2312" w:eastAsia="仿宋_GB2312"/>
          <w:color w:val="auto"/>
          <w:kern w:val="2"/>
          <w:sz w:val="32"/>
          <w:szCs w:val="24"/>
          <w:lang w:val="en-US"/>
        </w:rPr>
      </w:pPr>
      <w:r>
        <w:rPr>
          <w:rFonts w:hint="eastAsia" w:ascii="仿宋_GB2312" w:hAnsi="仿宋_GB2312" w:eastAsia="仿宋_GB2312"/>
          <w:color w:val="auto"/>
          <w:kern w:val="2"/>
          <w:sz w:val="32"/>
          <w:szCs w:val="24"/>
          <w:lang w:val="en-US"/>
        </w:rPr>
        <w:t>十二、</w:t>
      </w:r>
      <w:r>
        <w:rPr>
          <w:rFonts w:hint="eastAsia" w:ascii="仿宋_GB2312" w:hAnsi="仿宋_GB2312" w:eastAsia="仿宋_GB2312"/>
          <w:color w:val="000000"/>
          <w:kern w:val="2"/>
          <w:sz w:val="32"/>
          <w:szCs w:val="24"/>
          <w:lang w:val="en-US"/>
        </w:rPr>
        <w:t>国</w:t>
      </w:r>
      <w:r>
        <w:rPr>
          <w:rFonts w:hint="eastAsia" w:ascii="仿宋_GB2312" w:hAnsi="仿宋_GB2312" w:eastAsia="仿宋_GB2312"/>
          <w:color w:val="auto"/>
          <w:kern w:val="2"/>
          <w:sz w:val="32"/>
          <w:szCs w:val="24"/>
          <w:lang w:val="en-US"/>
        </w:rPr>
        <w:t>有资本经营预算财政拨款支出决算表</w:t>
      </w:r>
    </w:p>
    <w:p>
      <w:pPr>
        <w:pStyle w:val="4"/>
        <w:keepNext/>
        <w:keepLines/>
        <w:pageBreakBefore w:val="0"/>
        <w:widowControl w:val="0"/>
        <w:kinsoku/>
        <w:wordWrap/>
        <w:overflowPunct/>
        <w:topLinePunct w:val="0"/>
        <w:autoSpaceDE w:val="0"/>
        <w:autoSpaceDN w:val="0"/>
        <w:bidi w:val="0"/>
        <w:adjustRightInd w:val="0"/>
        <w:snapToGrid/>
        <w:spacing w:line="570" w:lineRule="exact"/>
        <w:ind w:firstLine="640"/>
        <w:jc w:val="both"/>
        <w:textAlignment w:val="auto"/>
        <w:rPr>
          <w:rFonts w:hint="eastAsia" w:ascii="方正小标宋简体" w:hAnsi="方正小标宋简体" w:eastAsia="方正小标宋简体"/>
          <w:color w:val="000000"/>
          <w:kern w:val="2"/>
          <w:sz w:val="30"/>
          <w:szCs w:val="24"/>
          <w:lang w:val="en-US"/>
        </w:rPr>
      </w:pPr>
      <w:r>
        <w:rPr>
          <w:rFonts w:hint="eastAsia" w:ascii="仿宋_GB2312" w:hAnsi="仿宋_GB2312" w:eastAsia="仿宋_GB2312"/>
          <w:color w:val="auto"/>
          <w:kern w:val="2"/>
          <w:sz w:val="32"/>
          <w:szCs w:val="24"/>
          <w:lang w:val="en-US"/>
        </w:rPr>
        <w:t>十三、财政拨款“三公”经费支出决算表</w:t>
      </w:r>
    </w:p>
    <w:sectPr>
      <w:pgSz w:w="12240" w:h="15840"/>
      <w:pgMar w:top="2098" w:right="1474" w:bottom="1984" w:left="1587" w:header="720" w:footer="720" w:gutter="0"/>
      <w:pgBorders>
        <w:top w:val="none" w:sz="0" w:space="0"/>
        <w:left w:val="none" w:sz="0" w:space="0"/>
        <w:bottom w:val="none" w:sz="0" w:space="0"/>
        <w:right w:val="none" w:sz="0" w:space="0"/>
      </w:pgBorders>
      <w:lnNumType w:countBy="0" w:distance="36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楷体">
    <w:altName w:val="方正楷体_GBK"/>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微软雅黑">
    <w:altName w:val="黑体"/>
    <w:panose1 w:val="020B0503020204020204"/>
    <w:charset w:val="86"/>
    <w:family w:val="auto"/>
    <w:pitch w:val="default"/>
    <w:sig w:usb0="00000000" w:usb1="0000000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320"/>
        <w:tab w:val="clear" w:pos="4153"/>
      </w:tabs>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320"/>
        <w:tab w:val="clear" w:pos="4153"/>
      </w:tabs>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320"/>
        <w:tab w:val="clear" w:pos="4153"/>
      </w:tabs>
      <w:rPr>
        <w:rFonts w:hint="eastAsia"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320"/>
        <w:tab w:val="clear" w:pos="4153"/>
      </w:tabs>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82791"/>
    <w:multiLevelType w:val="singleLevel"/>
    <w:tmpl w:val="BDF82791"/>
    <w:lvl w:ilvl="0" w:tentative="0">
      <w:start w:val="2"/>
      <w:numFmt w:val="chineseCounting"/>
      <w:suff w:val="nothing"/>
      <w:lvlText w:val="（%1）"/>
      <w:lvlJc w:val="left"/>
      <w:rPr>
        <w:rFonts w:hint="eastAsia"/>
      </w:rPr>
    </w:lvl>
  </w:abstractNum>
  <w:abstractNum w:abstractNumId="1">
    <w:nsid w:val="0B7C588E"/>
    <w:multiLevelType w:val="multilevel"/>
    <w:tmpl w:val="0B7C588E"/>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2"/>
  <w:doNotUseMarginsForDrawingGridOrigin w:val="true"/>
  <w:drawingGridHorizontalOrigin w:val="1701"/>
  <w:drawingGridVerticalOrigin w:val="1984"/>
  <w:doNotShadeFormData w:val="true"/>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172A27"/>
    <w:rsid w:val="020A0961"/>
    <w:rsid w:val="02201D8C"/>
    <w:rsid w:val="041A146A"/>
    <w:rsid w:val="06616243"/>
    <w:rsid w:val="088C3CD7"/>
    <w:rsid w:val="090E0B90"/>
    <w:rsid w:val="09B27A4A"/>
    <w:rsid w:val="0D054058"/>
    <w:rsid w:val="1319085D"/>
    <w:rsid w:val="13405DEA"/>
    <w:rsid w:val="15147EEB"/>
    <w:rsid w:val="15A07014"/>
    <w:rsid w:val="162B4B2F"/>
    <w:rsid w:val="1ABD122B"/>
    <w:rsid w:val="225E003A"/>
    <w:rsid w:val="229B4DEB"/>
    <w:rsid w:val="265C2AE3"/>
    <w:rsid w:val="2F2B701F"/>
    <w:rsid w:val="2F7544C2"/>
    <w:rsid w:val="2FD63906"/>
    <w:rsid w:val="313528AE"/>
    <w:rsid w:val="346C2A8B"/>
    <w:rsid w:val="35FC5E78"/>
    <w:rsid w:val="38D429AD"/>
    <w:rsid w:val="3A8777A6"/>
    <w:rsid w:val="3D956BAE"/>
    <w:rsid w:val="3DC352FC"/>
    <w:rsid w:val="3F125028"/>
    <w:rsid w:val="3FC10E0A"/>
    <w:rsid w:val="4095458E"/>
    <w:rsid w:val="42625A84"/>
    <w:rsid w:val="4568131B"/>
    <w:rsid w:val="468E4CA0"/>
    <w:rsid w:val="478C7A71"/>
    <w:rsid w:val="479779C7"/>
    <w:rsid w:val="4A121587"/>
    <w:rsid w:val="4A963F66"/>
    <w:rsid w:val="4B007631"/>
    <w:rsid w:val="4B840262"/>
    <w:rsid w:val="4F35194A"/>
    <w:rsid w:val="502F5D8C"/>
    <w:rsid w:val="50F54EE7"/>
    <w:rsid w:val="53FD13CD"/>
    <w:rsid w:val="56982E14"/>
    <w:rsid w:val="58F616CB"/>
    <w:rsid w:val="5B3F5F54"/>
    <w:rsid w:val="5C6A2DE0"/>
    <w:rsid w:val="61720E31"/>
    <w:rsid w:val="62C4150E"/>
    <w:rsid w:val="642D54E3"/>
    <w:rsid w:val="64644193"/>
    <w:rsid w:val="64A4192E"/>
    <w:rsid w:val="69393616"/>
    <w:rsid w:val="6E4E0530"/>
    <w:rsid w:val="6F20686E"/>
    <w:rsid w:val="77F7ED9B"/>
    <w:rsid w:val="78CA2EA9"/>
    <w:rsid w:val="7B947C57"/>
    <w:rsid w:val="7D2708CA"/>
    <w:rsid w:val="7E024E93"/>
    <w:rsid w:val="7E6671D0"/>
    <w:rsid w:val="7F923FF5"/>
    <w:rsid w:val="FF5EEF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99" w:semiHidden="0" w:name="Body Text"/>
    <w:lsdException w:qFormat="1"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3">
    <w:name w:val="heading 1"/>
    <w:next w:val="1"/>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4">
    <w:name w:val="heading 2"/>
    <w:next w:val="1"/>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character" w:default="1" w:styleId="12">
    <w:name w:val="Default Paragraph Font"/>
    <w:unhideWhenUsed/>
    <w:qFormat/>
    <w:uiPriority w:val="99"/>
    <w:rPr>
      <w:rFonts w:hint="default"/>
      <w:sz w:val="24"/>
      <w:szCs w:val="24"/>
    </w:rPr>
  </w:style>
  <w:style w:type="table" w:default="1" w:styleId="11">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标题 5（有编号）（绿盟科技）"/>
    <w:next w:val="1"/>
    <w:unhideWhenUsed/>
    <w:qFormat/>
    <w:uiPriority w:val="99"/>
    <w:pPr>
      <w:keepNext/>
      <w:keepLines/>
      <w:widowControl w:val="0"/>
      <w:spacing w:before="280" w:beforeLines="0" w:after="156" w:afterLines="0" w:line="377" w:lineRule="auto"/>
      <w:outlineLvl w:val="4"/>
    </w:pPr>
    <w:rPr>
      <w:rFonts w:hint="default" w:ascii="Arial" w:hAnsi="Arial" w:eastAsia="黑体" w:cs="Times New Roman"/>
      <w:b/>
      <w:kern w:val="2"/>
      <w:sz w:val="24"/>
      <w:szCs w:val="28"/>
      <w:lang w:val="en-US" w:eastAsia="zh-CN" w:bidi="ar-SA"/>
    </w:rPr>
  </w:style>
  <w:style w:type="paragraph" w:styleId="5">
    <w:name w:val="Body Text"/>
    <w:basedOn w:val="1"/>
    <w:next w:val="1"/>
    <w:unhideWhenUsed/>
    <w:qFormat/>
    <w:uiPriority w:val="99"/>
    <w:pPr>
      <w:spacing w:beforeLines="30"/>
    </w:pPr>
    <w:rPr>
      <w:rFonts w:hint="eastAsia" w:ascii="仿宋_GB2312" w:hAnsi="Times New Roman" w:eastAsia="仿宋_GB2312"/>
      <w:sz w:val="30"/>
      <w:szCs w:val="24"/>
    </w:rPr>
  </w:style>
  <w:style w:type="paragraph" w:styleId="6">
    <w:name w:val="Body Text Indent"/>
    <w:basedOn w:val="1"/>
    <w:unhideWhenUsed/>
    <w:qFormat/>
    <w:uiPriority w:val="99"/>
    <w:pPr>
      <w:spacing w:after="120"/>
      <w:ind w:left="420" w:leftChars="200"/>
    </w:pPr>
    <w:rPr>
      <w:rFonts w:hint="default"/>
      <w:sz w:val="24"/>
      <w:szCs w:val="24"/>
    </w:rPr>
  </w:style>
  <w:style w:type="paragraph" w:styleId="7">
    <w:name w:val="footer"/>
    <w:basedOn w:val="1"/>
    <w:unhideWhenUsed/>
    <w:qFormat/>
    <w:uiPriority w:val="99"/>
    <w:pPr>
      <w:tabs>
        <w:tab w:val="center" w:pos="4153"/>
        <w:tab w:val="right" w:pos="8306"/>
      </w:tabs>
      <w:snapToGrid w:val="0"/>
    </w:pPr>
    <w:rPr>
      <w:rFonts w:hint="default"/>
      <w:sz w:val="18"/>
      <w:szCs w:val="24"/>
    </w:rPr>
  </w:style>
  <w:style w:type="paragraph" w:styleId="8">
    <w:name w:val="header"/>
    <w:basedOn w:val="1"/>
    <w:unhideWhenUsed/>
    <w:qFormat/>
    <w:uiPriority w:val="99"/>
    <w:pPr>
      <w:tabs>
        <w:tab w:val="center" w:pos="4153"/>
        <w:tab w:val="right" w:pos="8306"/>
      </w:tabs>
      <w:snapToGrid w:val="0"/>
      <w:jc w:val="both"/>
    </w:pPr>
    <w:rPr>
      <w:rFonts w:hint="default"/>
      <w:sz w:val="18"/>
      <w:szCs w:val="24"/>
    </w:rPr>
  </w:style>
  <w:style w:type="paragraph" w:styleId="9">
    <w:name w:val="Normal (Web)"/>
    <w:basedOn w:val="1"/>
    <w:qFormat/>
    <w:uiPriority w:val="99"/>
    <w:rPr>
      <w:sz w:val="24"/>
    </w:rPr>
  </w:style>
  <w:style w:type="paragraph" w:styleId="10">
    <w:name w:val="Body Text First Indent 2"/>
    <w:basedOn w:val="6"/>
    <w:next w:val="1"/>
    <w:unhideWhenUsed/>
    <w:qFormat/>
    <w:uiPriority w:val="99"/>
    <w:pPr>
      <w:ind w:firstLine="420" w:firstLineChars="200"/>
    </w:pPr>
    <w:rPr>
      <w:rFonts w:hint="default"/>
      <w:sz w:val="24"/>
      <w:szCs w:val="24"/>
    </w:rPr>
  </w:style>
  <w:style w:type="character" w:styleId="13">
    <w:name w:val="Strong"/>
    <w:basedOn w:val="12"/>
    <w:unhideWhenUsed/>
    <w:qFormat/>
    <w:uiPriority w:val="99"/>
    <w:rPr>
      <w:rFonts w:hint="default"/>
      <w:b/>
      <w:sz w:val="24"/>
      <w:szCs w:val="24"/>
    </w:rPr>
  </w:style>
  <w:style w:type="paragraph" w:customStyle="1" w:styleId="14">
    <w:name w:val="Default"/>
    <w:unhideWhenUsed/>
    <w:qFormat/>
    <w:uiPriority w:val="99"/>
    <w:pPr>
      <w:widowControl w:val="0"/>
      <w:autoSpaceDE w:val="0"/>
      <w:autoSpaceDN w:val="0"/>
      <w:adjustRightInd w:val="0"/>
      <w:spacing w:beforeLines="0" w:afterLines="0"/>
    </w:pPr>
    <w:rPr>
      <w:rFonts w:hint="eastAsia"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7.png"/><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oleObject" Target="embeddings/oleObject6.bin"/><Relationship Id="rId17" Type="http://schemas.openxmlformats.org/officeDocument/2006/relationships/image" Target="media/image5.png"/><Relationship Id="rId16" Type="http://schemas.openxmlformats.org/officeDocument/2006/relationships/oleObject" Target="embeddings/oleObject5.bin"/><Relationship Id="rId15" Type="http://schemas.openxmlformats.org/officeDocument/2006/relationships/image" Target="media/image4.png"/><Relationship Id="rId14" Type="http://schemas.openxmlformats.org/officeDocument/2006/relationships/oleObject" Target="embeddings/oleObject4.bin"/><Relationship Id="rId13" Type="http://schemas.openxmlformats.org/officeDocument/2006/relationships/image" Target="media/image3.png"/><Relationship Id="rId12" Type="http://schemas.openxmlformats.org/officeDocument/2006/relationships/oleObject" Target="embeddings/oleObject3.bin"/><Relationship Id="rId11" Type="http://schemas.openxmlformats.org/officeDocument/2006/relationships/image" Target="media/image2.png"/><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2"/>
    <customShpInfo spid="_x0000_s1028"/>
    <customShpInfo spid="_x0000_s1030"/>
    <customShpInfo spid="_x0000_s1029"/>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Words>6454</Words>
  <Characters>7183</Characters>
  <TotalTime>8</TotalTime>
  <ScaleCrop>false</ScaleCrop>
  <LinksUpToDate>false</LinksUpToDate>
  <CharactersWithSpaces>7227</CharactersWithSpaces>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2024-10-15T16:35:00Z</dcterms:created>
  <dc:creator>Administrator</dc:creator>
  <cp:lastModifiedBy>user</cp:lastModifiedBy>
  <dcterms:modified xsi:type="dcterms:W3CDTF">2024-12-20T16:27:32Z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22B0E21B0956486D84BF8B7863B80EE1_13</vt:lpwstr>
  </property>
</Properties>
</file>