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96475"/>
      <w:bookmarkStart w:id="1" w:name="_Toc15377193"/>
      <w:bookmarkStart w:id="2" w:name="_Toc15396597"/>
      <w:bookmarkStart w:id="3" w:name="_Toc15378441"/>
      <w:bookmarkStart w:id="4" w:name="_Toc15377425"/>
      <w:bookmarkStart w:id="5" w:name="_Toc15306267"/>
      <w:bookmarkStart w:id="31" w:name="_GoBack"/>
      <w:bookmarkEnd w:id="31"/>
    </w:p>
    <w:p>
      <w:pPr>
        <w:pStyle w:val="2"/>
        <w:rPr>
          <w:rFonts w:hint="default" w:ascii="方正小标宋简体" w:hAnsi="宋体" w:eastAsia="方正小标宋简体"/>
          <w:color w:val="auto"/>
          <w:sz w:val="72"/>
          <w:szCs w:val="72"/>
          <w:highlight w:val="none"/>
          <w:lang w:val="en-US" w:eastAsia="zh-CN"/>
        </w:rPr>
      </w:pPr>
    </w:p>
    <w:p>
      <w:pPr>
        <w:pStyle w:val="2"/>
        <w:rPr>
          <w:rFonts w:hint="default" w:ascii="方正小标宋简体" w:hAnsi="宋体" w:eastAsia="方正小标宋简体"/>
          <w:color w:val="auto"/>
          <w:sz w:val="72"/>
          <w:szCs w:val="72"/>
          <w:highlight w:val="none"/>
          <w:lang w:val="en-US" w:eastAsia="zh-CN"/>
        </w:rPr>
      </w:pPr>
    </w:p>
    <w:p>
      <w:pPr>
        <w:spacing w:line="600" w:lineRule="exact"/>
        <w:jc w:val="center"/>
        <w:outlineLvl w:val="0"/>
        <w:rPr>
          <w:rFonts w:ascii="方正小标宋简体" w:hAnsi="宋体" w:eastAsia="方正小标宋简体"/>
          <w:color w:val="auto"/>
          <w:sz w:val="72"/>
          <w:szCs w:val="72"/>
          <w:highlight w:val="none"/>
        </w:rPr>
      </w:pPr>
    </w:p>
    <w:p>
      <w:pPr>
        <w:autoSpaceDE w:val="0"/>
        <w:autoSpaceDN w:val="0"/>
        <w:adjustRightInd w:val="0"/>
        <w:spacing w:line="360" w:lineRule="auto"/>
        <w:jc w:val="center"/>
        <w:rPr>
          <w:rFonts w:hint="eastAsia" w:ascii="黑体" w:hAnsi="黑体" w:eastAsia="黑体" w:cs="Times New Roman"/>
          <w:color w:val="000000"/>
          <w:kern w:val="2"/>
          <w:sz w:val="72"/>
          <w:szCs w:val="24"/>
          <w:lang w:val="zh-CN"/>
        </w:rPr>
      </w:pPr>
      <w:r>
        <w:rPr>
          <w:rFonts w:hint="eastAsia" w:ascii="黑体" w:hAnsi="黑体" w:eastAsia="黑体" w:cs="Times New Roman"/>
          <w:color w:val="000000"/>
          <w:kern w:val="2"/>
          <w:sz w:val="72"/>
          <w:szCs w:val="24"/>
          <w:lang w:val="zh-CN"/>
        </w:rPr>
        <w:t>20</w:t>
      </w:r>
      <w:r>
        <w:rPr>
          <w:rFonts w:hint="eastAsia" w:ascii="黑体" w:hAnsi="黑体" w:eastAsia="黑体" w:cs="Times New Roman"/>
          <w:color w:val="000000"/>
          <w:kern w:val="2"/>
          <w:sz w:val="72"/>
          <w:szCs w:val="24"/>
          <w:lang w:val="en-US" w:eastAsia="zh-CN"/>
        </w:rPr>
        <w:t>23</w:t>
      </w:r>
      <w:r>
        <w:rPr>
          <w:rFonts w:hint="eastAsia" w:ascii="黑体" w:hAnsi="黑体" w:eastAsia="黑体" w:cs="Times New Roman"/>
          <w:color w:val="000000"/>
          <w:kern w:val="2"/>
          <w:sz w:val="72"/>
          <w:szCs w:val="24"/>
          <w:lang w:val="zh-CN"/>
        </w:rPr>
        <w:t>年度</w:t>
      </w:r>
      <w:bookmarkEnd w:id="0"/>
      <w:bookmarkEnd w:id="1"/>
      <w:bookmarkEnd w:id="2"/>
      <w:bookmarkEnd w:id="3"/>
      <w:bookmarkEnd w:id="4"/>
    </w:p>
    <w:bookmarkEnd w:id="5"/>
    <w:p>
      <w:pPr>
        <w:autoSpaceDE w:val="0"/>
        <w:autoSpaceDN w:val="0"/>
        <w:adjustRightInd w:val="0"/>
        <w:spacing w:line="360" w:lineRule="auto"/>
        <w:jc w:val="center"/>
        <w:rPr>
          <w:rFonts w:hint="eastAsia" w:ascii="黑体" w:hAnsi="黑体" w:eastAsia="黑体" w:cs="Times New Roman"/>
          <w:color w:val="000000"/>
          <w:kern w:val="2"/>
          <w:sz w:val="72"/>
          <w:szCs w:val="24"/>
          <w:lang w:val="en-US" w:eastAsia="zh-CN"/>
        </w:rPr>
      </w:pPr>
      <w:bookmarkStart w:id="6" w:name="_Toc15396598"/>
      <w:bookmarkStart w:id="7" w:name="_Toc15306268"/>
      <w:bookmarkStart w:id="8" w:name="_Toc15396476"/>
      <w:bookmarkStart w:id="9" w:name="_Toc15377426"/>
      <w:bookmarkStart w:id="10" w:name="_Toc15378442"/>
      <w:bookmarkStart w:id="11" w:name="_Toc15377194"/>
      <w:r>
        <w:rPr>
          <w:rFonts w:hint="eastAsia" w:ascii="黑体" w:hAnsi="黑体" w:eastAsia="黑体" w:cs="Times New Roman"/>
          <w:color w:val="000000"/>
          <w:kern w:val="2"/>
          <w:sz w:val="72"/>
          <w:szCs w:val="24"/>
          <w:lang w:val="en-US" w:eastAsia="zh-CN"/>
        </w:rPr>
        <w:t>广元市朝天区商务局</w:t>
      </w:r>
    </w:p>
    <w:p>
      <w:pPr>
        <w:autoSpaceDE w:val="0"/>
        <w:autoSpaceDN w:val="0"/>
        <w:adjustRightInd w:val="0"/>
        <w:spacing w:line="360" w:lineRule="auto"/>
        <w:jc w:val="center"/>
        <w:rPr>
          <w:rFonts w:hint="eastAsia" w:ascii="黑体" w:hAnsi="黑体" w:eastAsia="黑体" w:cs="Times New Roman"/>
          <w:color w:val="000000"/>
          <w:kern w:val="2"/>
          <w:sz w:val="72"/>
          <w:szCs w:val="24"/>
          <w:lang w:val="zh-CN"/>
        </w:rPr>
      </w:pPr>
      <w:r>
        <w:rPr>
          <w:rFonts w:hint="eastAsia" w:ascii="黑体" w:hAnsi="黑体" w:eastAsia="黑体" w:cs="Times New Roman"/>
          <w:color w:val="000000"/>
          <w:kern w:val="2"/>
          <w:sz w:val="72"/>
          <w:szCs w:val="24"/>
          <w:lang w:val="en-US" w:eastAsia="zh-CN"/>
        </w:rPr>
        <w:t xml:space="preserve"> </w:t>
      </w:r>
      <w:r>
        <w:rPr>
          <w:rFonts w:hint="eastAsia" w:ascii="黑体" w:hAnsi="黑体" w:eastAsia="黑体" w:cs="Times New Roman"/>
          <w:color w:val="000000"/>
          <w:kern w:val="2"/>
          <w:sz w:val="72"/>
          <w:szCs w:val="24"/>
          <w:lang w:val="zh-CN"/>
        </w:rPr>
        <w:t>部</w:t>
      </w:r>
      <w:r>
        <w:rPr>
          <w:rFonts w:hint="eastAsia" w:ascii="黑体" w:hAnsi="黑体" w:eastAsia="黑体" w:cs="Times New Roman"/>
          <w:color w:val="000000"/>
          <w:kern w:val="2"/>
          <w:sz w:val="72"/>
          <w:szCs w:val="24"/>
          <w:lang w:val="en-US" w:eastAsia="zh-CN"/>
        </w:rPr>
        <w:t xml:space="preserve"> </w:t>
      </w:r>
      <w:r>
        <w:rPr>
          <w:rFonts w:hint="eastAsia" w:ascii="黑体" w:hAnsi="黑体" w:eastAsia="黑体" w:cs="Times New Roman"/>
          <w:color w:val="000000"/>
          <w:kern w:val="2"/>
          <w:sz w:val="72"/>
          <w:szCs w:val="24"/>
          <w:lang w:val="zh-CN"/>
        </w:rPr>
        <w:t>门</w:t>
      </w:r>
      <w:r>
        <w:rPr>
          <w:rFonts w:hint="eastAsia" w:ascii="黑体" w:hAnsi="黑体" w:eastAsia="黑体" w:cs="Times New Roman"/>
          <w:color w:val="000000"/>
          <w:kern w:val="2"/>
          <w:sz w:val="72"/>
          <w:szCs w:val="24"/>
          <w:lang w:val="en-US" w:eastAsia="zh-CN"/>
        </w:rPr>
        <w:t xml:space="preserve"> </w:t>
      </w:r>
      <w:r>
        <w:rPr>
          <w:rFonts w:hint="eastAsia" w:ascii="黑体" w:hAnsi="黑体" w:eastAsia="黑体" w:cs="Times New Roman"/>
          <w:color w:val="000000"/>
          <w:kern w:val="2"/>
          <w:sz w:val="72"/>
          <w:szCs w:val="24"/>
          <w:lang w:val="zh-CN"/>
        </w:rPr>
        <w:t>决</w:t>
      </w:r>
      <w:r>
        <w:rPr>
          <w:rFonts w:hint="eastAsia" w:ascii="黑体" w:hAnsi="黑体" w:eastAsia="黑体" w:cs="Times New Roman"/>
          <w:color w:val="000000"/>
          <w:kern w:val="2"/>
          <w:sz w:val="72"/>
          <w:szCs w:val="24"/>
          <w:lang w:val="en-US" w:eastAsia="zh-CN"/>
        </w:rPr>
        <w:t xml:space="preserve"> </w:t>
      </w:r>
      <w:r>
        <w:rPr>
          <w:rFonts w:hint="eastAsia" w:ascii="黑体" w:hAnsi="黑体" w:eastAsia="黑体" w:cs="Times New Roman"/>
          <w:color w:val="000000"/>
          <w:kern w:val="2"/>
          <w:sz w:val="72"/>
          <w:szCs w:val="24"/>
          <w:lang w:val="zh-CN"/>
        </w:rPr>
        <w:t>算</w:t>
      </w:r>
      <w:bookmarkEnd w:id="6"/>
      <w:bookmarkEnd w:id="7"/>
      <w:bookmarkEnd w:id="8"/>
      <w:bookmarkEnd w:id="9"/>
      <w:bookmarkEnd w:id="10"/>
      <w:bookmarkEnd w:id="11"/>
    </w:p>
    <w:p>
      <w:pPr>
        <w:keepNext/>
        <w:keepLines/>
        <w:pageBreakBefore/>
        <w:spacing w:beforeLines="0" w:afterLines="0" w:line="576" w:lineRule="exact"/>
        <w:jc w:val="center"/>
        <w:rPr>
          <w:rFonts w:hint="eastAsia" w:ascii="黑体" w:hAnsi="黑体" w:eastAsia="黑体"/>
          <w:color w:val="auto"/>
          <w:kern w:val="2"/>
          <w:sz w:val="48"/>
          <w:szCs w:val="24"/>
          <w:lang w:val="zh-CN"/>
        </w:rPr>
      </w:pPr>
      <w:r>
        <w:rPr>
          <w:rFonts w:hint="eastAsia" w:ascii="黑体" w:hAnsi="黑体" w:eastAsia="黑体"/>
          <w:color w:val="auto"/>
          <w:kern w:val="2"/>
          <w:sz w:val="48"/>
          <w:szCs w:val="24"/>
          <w:lang w:val="zh-CN"/>
        </w:rPr>
        <w:t>目录</w:t>
      </w:r>
    </w:p>
    <w:p>
      <w:pPr>
        <w:keepNext/>
        <w:keepLines/>
        <w:spacing w:beforeLines="0" w:after="313" w:afterLines="0"/>
        <w:jc w:val="center"/>
        <w:rPr>
          <w:rFonts w:hint="default" w:ascii="Times New Roman" w:hAnsi="Times New Roman" w:eastAsia="Times New Roman"/>
          <w:b/>
          <w:color w:val="auto"/>
          <w:kern w:val="2"/>
          <w:sz w:val="24"/>
          <w:szCs w:val="24"/>
          <w:highlight w:val="none"/>
          <w:lang w:val="zh-CN"/>
        </w:rPr>
      </w:pPr>
      <w:r>
        <w:rPr>
          <w:rFonts w:hint="eastAsia" w:ascii="仿宋" w:hAnsi="仿宋" w:eastAsia="仿宋"/>
          <w:color w:val="auto"/>
          <w:kern w:val="2"/>
          <w:sz w:val="28"/>
          <w:szCs w:val="24"/>
          <w:highlight w:val="none"/>
          <w:lang w:val="zh-CN"/>
        </w:rPr>
        <w:t>公开时间：2024年</w:t>
      </w:r>
      <w:r>
        <w:rPr>
          <w:rFonts w:hint="eastAsia" w:ascii="仿宋" w:hAnsi="仿宋" w:eastAsia="仿宋"/>
          <w:color w:val="auto"/>
          <w:kern w:val="2"/>
          <w:sz w:val="28"/>
          <w:szCs w:val="24"/>
          <w:highlight w:val="none"/>
          <w:lang w:val="en-US" w:eastAsia="zh-CN"/>
        </w:rPr>
        <w:t>10</w:t>
      </w:r>
      <w:r>
        <w:rPr>
          <w:rFonts w:hint="eastAsia" w:ascii="仿宋" w:hAnsi="仿宋" w:eastAsia="仿宋"/>
          <w:color w:val="auto"/>
          <w:kern w:val="2"/>
          <w:sz w:val="28"/>
          <w:szCs w:val="24"/>
          <w:highlight w:val="none"/>
          <w:lang w:val="zh-CN"/>
        </w:rPr>
        <w:t xml:space="preserve"> 月</w:t>
      </w:r>
      <w:r>
        <w:rPr>
          <w:rFonts w:hint="eastAsia" w:ascii="仿宋" w:hAnsi="仿宋" w:eastAsia="仿宋"/>
          <w:color w:val="auto"/>
          <w:kern w:val="2"/>
          <w:sz w:val="28"/>
          <w:szCs w:val="24"/>
          <w:highlight w:val="none"/>
          <w:lang w:val="en-US" w:eastAsia="zh-CN"/>
        </w:rPr>
        <w:t>18</w:t>
      </w:r>
      <w:r>
        <w:rPr>
          <w:rFonts w:hint="eastAsia" w:ascii="仿宋" w:hAnsi="仿宋" w:eastAsia="仿宋"/>
          <w:color w:val="auto"/>
          <w:kern w:val="2"/>
          <w:sz w:val="28"/>
          <w:szCs w:val="24"/>
          <w:highlight w:val="none"/>
          <w:lang w:val="zh-CN"/>
        </w:rPr>
        <w:t>日</w:t>
      </w:r>
    </w:p>
    <w:p>
      <w:pPr>
        <w:keepNext/>
        <w:keepLines/>
        <w:tabs>
          <w:tab w:val="right" w:leader="dot" w:pos="8845"/>
        </w:tabs>
        <w:spacing w:beforeLines="0" w:afterLines="0" w:line="440" w:lineRule="exact"/>
        <w:jc w:val="center"/>
        <w:rPr>
          <w:rFonts w:hint="default" w:ascii="Times New Roman" w:hAnsi="Times New Roman" w:eastAsia="Times New Roman"/>
          <w:b/>
          <w:color w:val="000000" w:themeColor="text1"/>
          <w:sz w:val="24"/>
          <w:szCs w:val="24"/>
          <w:lang w:val="zh-CN"/>
          <w14:textFill>
            <w14:solidFill>
              <w14:schemeClr w14:val="tx1"/>
            </w14:solidFill>
          </w14:textFill>
        </w:rPr>
      </w:pPr>
      <w:r>
        <w:rPr>
          <w:rFonts w:hint="eastAsia" w:ascii="仿宋" w:hAnsi="仿宋" w:eastAsia="仿宋"/>
          <w:color w:val="000000" w:themeColor="text1"/>
          <w:sz w:val="24"/>
          <w:szCs w:val="24"/>
          <w:lang w:val="zh-CN"/>
          <w14:textFill>
            <w14:solidFill>
              <w14:schemeClr w14:val="tx1"/>
            </w14:solidFill>
          </w14:textFill>
        </w:rPr>
        <w:t>第一部分 部门概况</w:t>
      </w:r>
      <w:r>
        <w:rPr>
          <w:rFonts w:hint="eastAsia" w:ascii="仿宋" w:hAnsi="仿宋" w:eastAsia="仿宋"/>
          <w:color w:val="000000" w:themeColor="text1"/>
          <w:sz w:val="24"/>
          <w:szCs w:val="24"/>
          <w:lang w:val="zh-CN"/>
          <w14:textFill>
            <w14:solidFill>
              <w14:schemeClr w14:val="tx1"/>
            </w14:solidFill>
          </w14:textFill>
        </w:rPr>
        <w:tab/>
      </w:r>
      <w:r>
        <w:rPr>
          <w:rFonts w:hint="eastAsia" w:ascii="仿宋" w:hAnsi="仿宋" w:eastAsia="仿宋"/>
          <w:color w:val="000000" w:themeColor="text1"/>
          <w:sz w:val="24"/>
          <w:szCs w:val="24"/>
          <w:lang w:val="zh-CN"/>
          <w14:textFill>
            <w14:solidFill>
              <w14:schemeClr w14:val="tx1"/>
            </w14:solidFill>
          </w14:textFill>
        </w:rPr>
        <w:t>1</w:t>
      </w:r>
    </w:p>
    <w:p>
      <w:pPr>
        <w:keepNext/>
        <w:keepLines/>
        <w:tabs>
          <w:tab w:val="right" w:leader="dot" w:pos="8845"/>
        </w:tabs>
        <w:spacing w:beforeLines="0" w:afterLines="0" w:line="440" w:lineRule="exact"/>
        <w:jc w:val="center"/>
        <w:rPr>
          <w:rFonts w:hint="default" w:ascii="宋体" w:hAnsi="宋体" w:eastAsia="宋体"/>
          <w:color w:val="000000" w:themeColor="text1"/>
          <w:sz w:val="24"/>
          <w:szCs w:val="24"/>
          <w:lang w:val="zh-CN"/>
          <w14:textFill>
            <w14:solidFill>
              <w14:schemeClr w14:val="tx1"/>
            </w14:solidFill>
          </w14:textFill>
        </w:rPr>
      </w:pPr>
      <w:r>
        <w:rPr>
          <w:rFonts w:hint="default" w:ascii="宋体" w:hAnsi="宋体" w:eastAsia="宋体"/>
          <w:color w:val="000000" w:themeColor="text1"/>
          <w:sz w:val="24"/>
          <w:szCs w:val="24"/>
          <w:lang w:val="zh-CN"/>
          <w14:textFill>
            <w14:solidFill>
              <w14:schemeClr w14:val="tx1"/>
            </w14:solidFill>
          </w14:textFill>
        </w:rPr>
        <w:t>一、部门职责</w:t>
      </w:r>
      <w:r>
        <w:rPr>
          <w:rFonts w:hint="default" w:ascii="宋体" w:hAnsi="宋体" w:eastAsia="宋体"/>
          <w:color w:val="000000" w:themeColor="text1"/>
          <w:sz w:val="24"/>
          <w:szCs w:val="24"/>
          <w:lang w:val="zh-CN"/>
          <w14:textFill>
            <w14:solidFill>
              <w14:schemeClr w14:val="tx1"/>
            </w14:solidFill>
          </w14:textFill>
        </w:rPr>
        <w:tab/>
      </w:r>
      <w:r>
        <w:rPr>
          <w:rFonts w:hint="default" w:ascii="宋体" w:hAnsi="宋体" w:eastAsia="宋体"/>
          <w:color w:val="000000" w:themeColor="text1"/>
          <w:sz w:val="24"/>
          <w:szCs w:val="24"/>
          <w:lang w:val="zh-CN"/>
          <w14:textFill>
            <w14:solidFill>
              <w14:schemeClr w14:val="tx1"/>
            </w14:solidFill>
          </w14:textFill>
        </w:rPr>
        <w:t>1</w:t>
      </w:r>
    </w:p>
    <w:p>
      <w:pPr>
        <w:keepNext/>
        <w:keepLines/>
        <w:tabs>
          <w:tab w:val="right" w:leader="dot" w:pos="8845"/>
        </w:tabs>
        <w:spacing w:beforeLines="0" w:afterLines="0" w:line="440" w:lineRule="exact"/>
        <w:jc w:val="center"/>
        <w:rPr>
          <w:rFonts w:hint="eastAsia" w:ascii="宋体" w:hAnsi="宋体" w:eastAsia="宋体"/>
          <w:color w:val="000000" w:themeColor="text1"/>
          <w:sz w:val="24"/>
          <w:szCs w:val="24"/>
          <w:lang w:val="zh-CN" w:eastAsia="zh-CN"/>
          <w14:textFill>
            <w14:solidFill>
              <w14:schemeClr w14:val="tx1"/>
            </w14:solidFill>
          </w14:textFill>
        </w:rPr>
      </w:pPr>
      <w:r>
        <w:rPr>
          <w:rFonts w:hint="default" w:ascii="宋体" w:hAnsi="宋体" w:eastAsia="宋体"/>
          <w:color w:val="000000" w:themeColor="text1"/>
          <w:sz w:val="24"/>
          <w:szCs w:val="24"/>
          <w:lang w:val="zh-CN"/>
          <w14:textFill>
            <w14:solidFill>
              <w14:schemeClr w14:val="tx1"/>
            </w14:solidFill>
          </w14:textFill>
        </w:rPr>
        <w:t>二、机构设置</w:t>
      </w:r>
      <w:r>
        <w:rPr>
          <w:rFonts w:hint="default" w:ascii="宋体" w:hAnsi="宋体" w:eastAsia="宋体"/>
          <w:color w:val="000000" w:themeColor="text1"/>
          <w:sz w:val="24"/>
          <w:szCs w:val="24"/>
          <w:lang w:val="zh-CN"/>
          <w14:textFill>
            <w14:solidFill>
              <w14:schemeClr w14:val="tx1"/>
            </w14:solidFill>
          </w14:textFill>
        </w:rPr>
        <w:tab/>
      </w:r>
      <w:r>
        <w:rPr>
          <w:rFonts w:hint="eastAsia" w:ascii="宋体" w:hAnsi="宋体"/>
          <w:color w:val="000000" w:themeColor="text1"/>
          <w:sz w:val="24"/>
          <w:szCs w:val="24"/>
          <w:lang w:val="en-US" w:eastAsia="zh-CN"/>
          <w14:textFill>
            <w14:solidFill>
              <w14:schemeClr w14:val="tx1"/>
            </w14:solidFill>
          </w14:textFill>
        </w:rPr>
        <w:t>4</w:t>
      </w:r>
    </w:p>
    <w:p>
      <w:pPr>
        <w:keepNext/>
        <w:keepLines/>
        <w:tabs>
          <w:tab w:val="right" w:leader="dot" w:pos="8845"/>
        </w:tabs>
        <w:spacing w:beforeLines="0" w:afterLines="0" w:line="440" w:lineRule="exact"/>
        <w:jc w:val="center"/>
        <w:rPr>
          <w:rFonts w:hint="default" w:ascii="Times New Roman" w:hAnsi="Times New Roman"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zh-CN"/>
          <w14:textFill>
            <w14:solidFill>
              <w14:schemeClr w14:val="tx1"/>
            </w14:solidFill>
          </w14:textFill>
        </w:rPr>
        <w:t>第二部分 202</w:t>
      </w:r>
      <w:r>
        <w:rPr>
          <w:rFonts w:hint="eastAsia" w:ascii="仿宋" w:hAnsi="仿宋" w:eastAsia="仿宋"/>
          <w:color w:val="000000" w:themeColor="text1"/>
          <w:sz w:val="24"/>
          <w:szCs w:val="24"/>
          <w:lang w:val="en-US"/>
          <w14:textFill>
            <w14:solidFill>
              <w14:schemeClr w14:val="tx1"/>
            </w14:solidFill>
          </w14:textFill>
        </w:rPr>
        <w:t>3</w:t>
      </w:r>
      <w:r>
        <w:rPr>
          <w:rFonts w:hint="eastAsia" w:ascii="仿宋" w:hAnsi="仿宋" w:eastAsia="仿宋"/>
          <w:color w:val="000000" w:themeColor="text1"/>
          <w:sz w:val="24"/>
          <w:szCs w:val="24"/>
          <w:lang w:val="zh-CN"/>
          <w14:textFill>
            <w14:solidFill>
              <w14:schemeClr w14:val="tx1"/>
            </w14:solidFill>
          </w14:textFill>
        </w:rPr>
        <w:t>年度部门决算情况说明</w:t>
      </w:r>
      <w:r>
        <w:rPr>
          <w:rFonts w:hint="eastAsia" w:ascii="仿宋" w:hAnsi="仿宋" w:eastAsia="仿宋"/>
          <w:color w:val="000000" w:themeColor="text1"/>
          <w:sz w:val="24"/>
          <w:szCs w:val="24"/>
          <w:lang w:val="zh-CN"/>
          <w14:textFill>
            <w14:solidFill>
              <w14:schemeClr w14:val="tx1"/>
            </w14:solidFill>
          </w14:textFill>
        </w:rPr>
        <w:tab/>
      </w:r>
      <w:r>
        <w:rPr>
          <w:rFonts w:hint="eastAsia" w:ascii="仿宋" w:hAnsi="仿宋" w:eastAsia="仿宋"/>
          <w:color w:val="000000" w:themeColor="text1"/>
          <w:sz w:val="24"/>
          <w:szCs w:val="24"/>
          <w:lang w:val="en-US" w:eastAsia="zh-CN"/>
          <w14:textFill>
            <w14:solidFill>
              <w14:schemeClr w14:val="tx1"/>
            </w14:solidFill>
          </w14:textFill>
        </w:rPr>
        <w:t>5</w:t>
      </w:r>
    </w:p>
    <w:p>
      <w:pPr>
        <w:keepNext/>
        <w:keepLines/>
        <w:tabs>
          <w:tab w:val="right" w:leader="dot" w:pos="8845"/>
        </w:tabs>
        <w:spacing w:beforeLines="0" w:afterLines="0" w:line="440" w:lineRule="exact"/>
        <w:jc w:val="center"/>
        <w:rPr>
          <w:rFonts w:hint="default" w:ascii="宋体" w:hAnsi="宋体" w:eastAsia="宋体"/>
          <w:color w:val="000000" w:themeColor="text1"/>
          <w:sz w:val="24"/>
          <w:szCs w:val="24"/>
          <w:lang w:val="en-US" w:eastAsia="zh-CN"/>
          <w14:textFill>
            <w14:solidFill>
              <w14:schemeClr w14:val="tx1"/>
            </w14:solidFill>
          </w14:textFill>
        </w:rPr>
      </w:pPr>
      <w:r>
        <w:rPr>
          <w:rFonts w:hint="default" w:ascii="宋体" w:hAnsi="宋体" w:eastAsia="宋体"/>
          <w:color w:val="000000" w:themeColor="text1"/>
          <w:sz w:val="24"/>
          <w:szCs w:val="24"/>
          <w:lang w:val="zh-CN"/>
          <w14:textFill>
            <w14:solidFill>
              <w14:schemeClr w14:val="tx1"/>
            </w14:solidFill>
          </w14:textFill>
        </w:rPr>
        <w:t>一、收入支出决算总体情况说明</w:t>
      </w:r>
      <w:r>
        <w:rPr>
          <w:rFonts w:hint="default" w:ascii="宋体" w:hAnsi="宋体" w:eastAsia="宋体"/>
          <w:color w:val="000000" w:themeColor="text1"/>
          <w:sz w:val="24"/>
          <w:szCs w:val="24"/>
          <w:lang w:val="zh-CN"/>
          <w14:textFill>
            <w14:solidFill>
              <w14:schemeClr w14:val="tx1"/>
            </w14:solidFill>
          </w14:textFill>
        </w:rPr>
        <w:tab/>
      </w:r>
      <w:r>
        <w:rPr>
          <w:rFonts w:hint="eastAsia" w:ascii="宋体" w:hAnsi="宋体"/>
          <w:color w:val="000000" w:themeColor="text1"/>
          <w:sz w:val="24"/>
          <w:szCs w:val="24"/>
          <w:lang w:val="en-US" w:eastAsia="zh-CN"/>
          <w14:textFill>
            <w14:solidFill>
              <w14:schemeClr w14:val="tx1"/>
            </w14:solidFill>
          </w14:textFill>
        </w:rPr>
        <w:t>5</w:t>
      </w:r>
    </w:p>
    <w:p>
      <w:pPr>
        <w:keepNext/>
        <w:keepLines/>
        <w:tabs>
          <w:tab w:val="right" w:leader="dot" w:pos="8845"/>
        </w:tabs>
        <w:spacing w:beforeLines="0" w:afterLines="0" w:line="440" w:lineRule="exact"/>
        <w:jc w:val="center"/>
        <w:rPr>
          <w:rFonts w:hint="default" w:ascii="宋体" w:hAnsi="宋体" w:eastAsia="宋体"/>
          <w:color w:val="000000" w:themeColor="text1"/>
          <w:sz w:val="24"/>
          <w:szCs w:val="24"/>
          <w:lang w:val="en-US" w:eastAsia="zh-CN"/>
          <w14:textFill>
            <w14:solidFill>
              <w14:schemeClr w14:val="tx1"/>
            </w14:solidFill>
          </w14:textFill>
        </w:rPr>
      </w:pPr>
      <w:r>
        <w:rPr>
          <w:rFonts w:hint="default" w:ascii="宋体" w:hAnsi="宋体" w:eastAsia="宋体"/>
          <w:color w:val="000000" w:themeColor="text1"/>
          <w:sz w:val="24"/>
          <w:szCs w:val="24"/>
          <w:lang w:val="zh-CN"/>
          <w14:textFill>
            <w14:solidFill>
              <w14:schemeClr w14:val="tx1"/>
            </w14:solidFill>
          </w14:textFill>
        </w:rPr>
        <w:t>二、收入决算情况说明</w:t>
      </w:r>
      <w:r>
        <w:rPr>
          <w:rFonts w:hint="default" w:ascii="宋体" w:hAnsi="宋体" w:eastAsia="宋体"/>
          <w:color w:val="000000" w:themeColor="text1"/>
          <w:sz w:val="24"/>
          <w:szCs w:val="24"/>
          <w:lang w:val="zh-CN"/>
          <w14:textFill>
            <w14:solidFill>
              <w14:schemeClr w14:val="tx1"/>
            </w14:solidFill>
          </w14:textFill>
        </w:rPr>
        <w:tab/>
      </w:r>
      <w:r>
        <w:rPr>
          <w:rFonts w:hint="eastAsia" w:ascii="宋体" w:hAnsi="宋体"/>
          <w:color w:val="000000" w:themeColor="text1"/>
          <w:sz w:val="24"/>
          <w:szCs w:val="24"/>
          <w:lang w:val="en-US" w:eastAsia="zh-CN"/>
          <w14:textFill>
            <w14:solidFill>
              <w14:schemeClr w14:val="tx1"/>
            </w14:solidFill>
          </w14:textFill>
        </w:rPr>
        <w:t>5</w:t>
      </w:r>
    </w:p>
    <w:p>
      <w:pPr>
        <w:keepNext/>
        <w:keepLines/>
        <w:tabs>
          <w:tab w:val="right" w:leader="dot" w:pos="8845"/>
        </w:tabs>
        <w:spacing w:beforeLines="0" w:afterLines="0" w:line="440" w:lineRule="exact"/>
        <w:jc w:val="center"/>
        <w:rPr>
          <w:rFonts w:hint="default" w:ascii="宋体" w:hAnsi="宋体" w:eastAsia="宋体"/>
          <w:color w:val="000000" w:themeColor="text1"/>
          <w:sz w:val="24"/>
          <w:szCs w:val="24"/>
          <w:lang w:val="en-US" w:eastAsia="zh-CN"/>
          <w14:textFill>
            <w14:solidFill>
              <w14:schemeClr w14:val="tx1"/>
            </w14:solidFill>
          </w14:textFill>
        </w:rPr>
      </w:pPr>
      <w:r>
        <w:rPr>
          <w:rFonts w:hint="default" w:ascii="宋体" w:hAnsi="宋体" w:eastAsia="宋体"/>
          <w:color w:val="000000" w:themeColor="text1"/>
          <w:sz w:val="24"/>
          <w:szCs w:val="24"/>
          <w:lang w:val="zh-CN"/>
          <w14:textFill>
            <w14:solidFill>
              <w14:schemeClr w14:val="tx1"/>
            </w14:solidFill>
          </w14:textFill>
        </w:rPr>
        <w:t>三、支出决算情况说明</w:t>
      </w:r>
      <w:r>
        <w:rPr>
          <w:rFonts w:hint="default" w:ascii="宋体" w:hAnsi="宋体" w:eastAsia="宋体"/>
          <w:color w:val="000000" w:themeColor="text1"/>
          <w:sz w:val="24"/>
          <w:szCs w:val="24"/>
          <w:lang w:val="zh-CN"/>
          <w14:textFill>
            <w14:solidFill>
              <w14:schemeClr w14:val="tx1"/>
            </w14:solidFill>
          </w14:textFill>
        </w:rPr>
        <w:tab/>
      </w:r>
      <w:r>
        <w:rPr>
          <w:rFonts w:hint="eastAsia" w:ascii="宋体" w:hAnsi="宋体"/>
          <w:color w:val="000000" w:themeColor="text1"/>
          <w:sz w:val="24"/>
          <w:szCs w:val="24"/>
          <w:lang w:val="en-US" w:eastAsia="zh-CN"/>
          <w14:textFill>
            <w14:solidFill>
              <w14:schemeClr w14:val="tx1"/>
            </w14:solidFill>
          </w14:textFill>
        </w:rPr>
        <w:t>6</w:t>
      </w:r>
    </w:p>
    <w:p>
      <w:pPr>
        <w:keepNext/>
        <w:keepLines/>
        <w:tabs>
          <w:tab w:val="right" w:leader="dot" w:pos="8845"/>
        </w:tabs>
        <w:spacing w:beforeLines="0" w:afterLines="0" w:line="440" w:lineRule="exact"/>
        <w:jc w:val="center"/>
        <w:rPr>
          <w:rFonts w:hint="default" w:ascii="宋体" w:hAnsi="宋体" w:eastAsia="宋体"/>
          <w:color w:val="000000" w:themeColor="text1"/>
          <w:sz w:val="24"/>
          <w:szCs w:val="24"/>
          <w:lang w:val="en-US" w:eastAsia="zh-CN"/>
          <w14:textFill>
            <w14:solidFill>
              <w14:schemeClr w14:val="tx1"/>
            </w14:solidFill>
          </w14:textFill>
        </w:rPr>
      </w:pPr>
      <w:r>
        <w:rPr>
          <w:rFonts w:hint="default" w:ascii="宋体" w:hAnsi="宋体" w:eastAsia="宋体"/>
          <w:color w:val="000000" w:themeColor="text1"/>
          <w:sz w:val="24"/>
          <w:szCs w:val="24"/>
          <w:lang w:val="zh-CN"/>
          <w14:textFill>
            <w14:solidFill>
              <w14:schemeClr w14:val="tx1"/>
            </w14:solidFill>
          </w14:textFill>
        </w:rPr>
        <w:t>四、财政拨款收入支出决算总体情况说明</w:t>
      </w:r>
      <w:r>
        <w:rPr>
          <w:rFonts w:hint="default" w:ascii="宋体" w:hAnsi="宋体" w:eastAsia="宋体"/>
          <w:color w:val="000000" w:themeColor="text1"/>
          <w:sz w:val="24"/>
          <w:szCs w:val="24"/>
          <w:lang w:val="zh-CN"/>
          <w14:textFill>
            <w14:solidFill>
              <w14:schemeClr w14:val="tx1"/>
            </w14:solidFill>
          </w14:textFill>
        </w:rPr>
        <w:tab/>
      </w:r>
      <w:r>
        <w:rPr>
          <w:rFonts w:hint="eastAsia" w:ascii="宋体" w:hAnsi="宋体"/>
          <w:color w:val="000000" w:themeColor="text1"/>
          <w:sz w:val="24"/>
          <w:szCs w:val="24"/>
          <w:lang w:val="en-US" w:eastAsia="zh-CN"/>
          <w14:textFill>
            <w14:solidFill>
              <w14:schemeClr w14:val="tx1"/>
            </w14:solidFill>
          </w14:textFill>
        </w:rPr>
        <w:t>6</w:t>
      </w:r>
    </w:p>
    <w:p>
      <w:pPr>
        <w:keepNext/>
        <w:keepLines/>
        <w:tabs>
          <w:tab w:val="right" w:leader="dot" w:pos="8845"/>
        </w:tabs>
        <w:spacing w:beforeLines="0" w:afterLines="0" w:line="440" w:lineRule="exact"/>
        <w:jc w:val="center"/>
        <w:rPr>
          <w:rFonts w:hint="default" w:ascii="宋体" w:hAnsi="宋体" w:eastAsia="宋体"/>
          <w:color w:val="000000" w:themeColor="text1"/>
          <w:sz w:val="24"/>
          <w:szCs w:val="24"/>
          <w:lang w:val="en-US" w:eastAsia="zh-CN"/>
          <w14:textFill>
            <w14:solidFill>
              <w14:schemeClr w14:val="tx1"/>
            </w14:solidFill>
          </w14:textFill>
        </w:rPr>
      </w:pPr>
      <w:r>
        <w:rPr>
          <w:rFonts w:hint="default" w:ascii="宋体" w:hAnsi="宋体" w:eastAsia="宋体"/>
          <w:color w:val="000000" w:themeColor="text1"/>
          <w:sz w:val="24"/>
          <w:szCs w:val="24"/>
          <w:lang w:val="zh-CN"/>
          <w14:textFill>
            <w14:solidFill>
              <w14:schemeClr w14:val="tx1"/>
            </w14:solidFill>
          </w14:textFill>
        </w:rPr>
        <w:t>五、一般公共预算财政拨款支出决算情况说明</w:t>
      </w:r>
      <w:r>
        <w:rPr>
          <w:rFonts w:hint="default" w:ascii="宋体" w:hAnsi="宋体" w:eastAsia="宋体"/>
          <w:color w:val="000000" w:themeColor="text1"/>
          <w:sz w:val="24"/>
          <w:szCs w:val="24"/>
          <w:lang w:val="zh-CN"/>
          <w14:textFill>
            <w14:solidFill>
              <w14:schemeClr w14:val="tx1"/>
            </w14:solidFill>
          </w14:textFill>
        </w:rPr>
        <w:tab/>
      </w:r>
      <w:r>
        <w:rPr>
          <w:rFonts w:hint="eastAsia" w:ascii="宋体" w:hAnsi="宋体"/>
          <w:color w:val="000000" w:themeColor="text1"/>
          <w:sz w:val="24"/>
          <w:szCs w:val="24"/>
          <w:lang w:val="en-US" w:eastAsia="zh-CN"/>
          <w14:textFill>
            <w14:solidFill>
              <w14:schemeClr w14:val="tx1"/>
            </w14:solidFill>
          </w14:textFill>
        </w:rPr>
        <w:t>7</w:t>
      </w:r>
    </w:p>
    <w:p>
      <w:pPr>
        <w:keepNext/>
        <w:keepLines/>
        <w:tabs>
          <w:tab w:val="right" w:leader="dot" w:pos="8845"/>
        </w:tabs>
        <w:spacing w:beforeLines="0" w:afterLines="0" w:line="440" w:lineRule="exact"/>
        <w:jc w:val="center"/>
        <w:rPr>
          <w:rFonts w:hint="default" w:ascii="宋体" w:hAnsi="宋体" w:eastAsia="宋体"/>
          <w:color w:val="000000" w:themeColor="text1"/>
          <w:sz w:val="24"/>
          <w:szCs w:val="24"/>
          <w:lang w:val="en-US" w:eastAsia="zh-CN"/>
          <w14:textFill>
            <w14:solidFill>
              <w14:schemeClr w14:val="tx1"/>
            </w14:solidFill>
          </w14:textFill>
        </w:rPr>
      </w:pPr>
      <w:r>
        <w:rPr>
          <w:rFonts w:hint="default" w:ascii="宋体" w:hAnsi="宋体" w:eastAsia="宋体"/>
          <w:color w:val="000000" w:themeColor="text1"/>
          <w:sz w:val="24"/>
          <w:szCs w:val="24"/>
          <w:lang w:val="zh-CN"/>
          <w14:textFill>
            <w14:solidFill>
              <w14:schemeClr w14:val="tx1"/>
            </w14:solidFill>
          </w14:textFill>
        </w:rPr>
        <w:t>六、一般公共预算财政拨款基本支出决算情况说明</w:t>
      </w:r>
      <w:r>
        <w:rPr>
          <w:rFonts w:hint="default" w:ascii="宋体" w:hAnsi="宋体" w:eastAsia="宋体"/>
          <w:color w:val="000000" w:themeColor="text1"/>
          <w:sz w:val="24"/>
          <w:szCs w:val="24"/>
          <w:lang w:val="zh-CN"/>
          <w14:textFill>
            <w14:solidFill>
              <w14:schemeClr w14:val="tx1"/>
            </w14:solidFill>
          </w14:textFill>
        </w:rPr>
        <w:tab/>
      </w:r>
      <w:r>
        <w:rPr>
          <w:rFonts w:hint="eastAsia" w:ascii="宋体" w:hAnsi="宋体"/>
          <w:color w:val="000000" w:themeColor="text1"/>
          <w:sz w:val="24"/>
          <w:szCs w:val="24"/>
          <w:lang w:val="en-US" w:eastAsia="zh-CN"/>
          <w14:textFill>
            <w14:solidFill>
              <w14:schemeClr w14:val="tx1"/>
            </w14:solidFill>
          </w14:textFill>
        </w:rPr>
        <w:t>11</w:t>
      </w:r>
    </w:p>
    <w:p>
      <w:pPr>
        <w:keepNext/>
        <w:keepLines/>
        <w:tabs>
          <w:tab w:val="right" w:leader="dot" w:pos="8845"/>
        </w:tabs>
        <w:spacing w:beforeLines="0" w:afterLines="0" w:line="440" w:lineRule="exact"/>
        <w:jc w:val="center"/>
        <w:rPr>
          <w:rFonts w:hint="default" w:ascii="宋体" w:hAnsi="宋体" w:eastAsia="宋体"/>
          <w:color w:val="000000" w:themeColor="text1"/>
          <w:sz w:val="24"/>
          <w:szCs w:val="24"/>
          <w:lang w:val="en-US" w:eastAsia="zh-CN"/>
          <w14:textFill>
            <w14:solidFill>
              <w14:schemeClr w14:val="tx1"/>
            </w14:solidFill>
          </w14:textFill>
        </w:rPr>
      </w:pPr>
      <w:r>
        <w:rPr>
          <w:rFonts w:hint="default" w:ascii="宋体" w:hAnsi="宋体" w:eastAsia="宋体"/>
          <w:color w:val="000000" w:themeColor="text1"/>
          <w:sz w:val="24"/>
          <w:szCs w:val="24"/>
          <w:lang w:val="zh-CN"/>
          <w14:textFill>
            <w14:solidFill>
              <w14:schemeClr w14:val="tx1"/>
            </w14:solidFill>
          </w14:textFill>
        </w:rPr>
        <w:t>七、财政拨款“三公”经费支出决算情况说明</w:t>
      </w:r>
      <w:r>
        <w:rPr>
          <w:rFonts w:hint="default" w:ascii="宋体" w:hAnsi="宋体" w:eastAsia="宋体"/>
          <w:color w:val="000000" w:themeColor="text1"/>
          <w:sz w:val="24"/>
          <w:szCs w:val="24"/>
          <w:lang w:val="zh-CN"/>
          <w14:textFill>
            <w14:solidFill>
              <w14:schemeClr w14:val="tx1"/>
            </w14:solidFill>
          </w14:textFill>
        </w:rPr>
        <w:tab/>
      </w:r>
      <w:r>
        <w:rPr>
          <w:rFonts w:hint="eastAsia" w:ascii="宋体" w:hAnsi="宋体"/>
          <w:color w:val="000000" w:themeColor="text1"/>
          <w:sz w:val="24"/>
          <w:szCs w:val="24"/>
          <w:lang w:val="en-US" w:eastAsia="zh-CN"/>
          <w14:textFill>
            <w14:solidFill>
              <w14:schemeClr w14:val="tx1"/>
            </w14:solidFill>
          </w14:textFill>
        </w:rPr>
        <w:t>11</w:t>
      </w:r>
    </w:p>
    <w:p>
      <w:pPr>
        <w:keepNext/>
        <w:keepLines/>
        <w:tabs>
          <w:tab w:val="right" w:leader="dot" w:pos="8845"/>
        </w:tabs>
        <w:spacing w:beforeLines="0" w:afterLines="0" w:line="440" w:lineRule="exact"/>
        <w:jc w:val="center"/>
        <w:rPr>
          <w:rFonts w:hint="default" w:ascii="宋体" w:hAnsi="宋体" w:eastAsia="宋体"/>
          <w:color w:val="000000" w:themeColor="text1"/>
          <w:sz w:val="24"/>
          <w:szCs w:val="24"/>
          <w:lang w:val="en-US" w:eastAsia="zh-CN"/>
          <w14:textFill>
            <w14:solidFill>
              <w14:schemeClr w14:val="tx1"/>
            </w14:solidFill>
          </w14:textFill>
        </w:rPr>
      </w:pPr>
      <w:r>
        <w:rPr>
          <w:rFonts w:hint="default" w:ascii="宋体" w:hAnsi="宋体" w:eastAsia="宋体"/>
          <w:color w:val="000000" w:themeColor="text1"/>
          <w:sz w:val="24"/>
          <w:szCs w:val="24"/>
          <w:lang w:val="zh-CN"/>
          <w14:textFill>
            <w14:solidFill>
              <w14:schemeClr w14:val="tx1"/>
            </w14:solidFill>
          </w14:textFill>
        </w:rPr>
        <w:t>八、政府性基金预算支出决算情况说明</w:t>
      </w:r>
      <w:r>
        <w:rPr>
          <w:rFonts w:hint="default" w:ascii="宋体" w:hAnsi="宋体" w:eastAsia="宋体"/>
          <w:color w:val="000000" w:themeColor="text1"/>
          <w:sz w:val="24"/>
          <w:szCs w:val="24"/>
          <w:lang w:val="zh-CN"/>
          <w14:textFill>
            <w14:solidFill>
              <w14:schemeClr w14:val="tx1"/>
            </w14:solidFill>
          </w14:textFill>
        </w:rPr>
        <w:tab/>
      </w:r>
      <w:r>
        <w:rPr>
          <w:rFonts w:hint="eastAsia" w:ascii="宋体" w:hAnsi="宋体"/>
          <w:color w:val="000000" w:themeColor="text1"/>
          <w:sz w:val="24"/>
          <w:szCs w:val="24"/>
          <w:lang w:val="en-US" w:eastAsia="zh-CN"/>
          <w14:textFill>
            <w14:solidFill>
              <w14:schemeClr w14:val="tx1"/>
            </w14:solidFill>
          </w14:textFill>
        </w:rPr>
        <w:t>13</w:t>
      </w:r>
    </w:p>
    <w:p>
      <w:pPr>
        <w:keepNext/>
        <w:keepLines/>
        <w:tabs>
          <w:tab w:val="right" w:leader="dot" w:pos="8845"/>
        </w:tabs>
        <w:spacing w:beforeLines="0" w:afterLines="0" w:line="440" w:lineRule="exact"/>
        <w:jc w:val="center"/>
        <w:rPr>
          <w:rFonts w:hint="eastAsia" w:ascii="宋体" w:hAnsi="宋体" w:eastAsia="宋体"/>
          <w:color w:val="000000" w:themeColor="text1"/>
          <w:sz w:val="24"/>
          <w:szCs w:val="24"/>
          <w:lang w:val="zh-CN" w:eastAsia="zh-CN"/>
          <w14:textFill>
            <w14:solidFill>
              <w14:schemeClr w14:val="tx1"/>
            </w14:solidFill>
          </w14:textFill>
        </w:rPr>
      </w:pPr>
      <w:r>
        <w:rPr>
          <w:rFonts w:hint="default" w:ascii="宋体" w:hAnsi="宋体" w:eastAsia="宋体"/>
          <w:color w:val="000000" w:themeColor="text1"/>
          <w:sz w:val="24"/>
          <w:szCs w:val="24"/>
          <w:lang w:val="zh-CN"/>
          <w14:textFill>
            <w14:solidFill>
              <w14:schemeClr w14:val="tx1"/>
            </w14:solidFill>
          </w14:textFill>
        </w:rPr>
        <w:t>九、国有资本经营预算支出决算情况说明</w:t>
      </w:r>
      <w:r>
        <w:rPr>
          <w:rFonts w:hint="default" w:ascii="宋体" w:hAnsi="宋体" w:eastAsia="宋体"/>
          <w:color w:val="000000" w:themeColor="text1"/>
          <w:sz w:val="24"/>
          <w:szCs w:val="24"/>
          <w:lang w:val="zh-CN"/>
          <w14:textFill>
            <w14:solidFill>
              <w14:schemeClr w14:val="tx1"/>
            </w14:solidFill>
          </w14:textFill>
        </w:rPr>
        <w:tab/>
      </w:r>
      <w:r>
        <w:rPr>
          <w:rFonts w:hint="default" w:ascii="宋体" w:hAnsi="宋体" w:eastAsia="宋体"/>
          <w:color w:val="000000" w:themeColor="text1"/>
          <w:sz w:val="24"/>
          <w:szCs w:val="24"/>
          <w:lang w:val="zh-CN"/>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3</w:t>
      </w:r>
    </w:p>
    <w:p>
      <w:pPr>
        <w:keepNext/>
        <w:keepLines/>
        <w:tabs>
          <w:tab w:val="right" w:leader="dot" w:pos="8845"/>
        </w:tabs>
        <w:spacing w:beforeLines="0" w:afterLines="0" w:line="440" w:lineRule="exact"/>
        <w:jc w:val="center"/>
        <w:rPr>
          <w:rFonts w:hint="eastAsia" w:ascii="宋体" w:hAnsi="宋体" w:eastAsia="宋体"/>
          <w:color w:val="000000" w:themeColor="text1"/>
          <w:sz w:val="24"/>
          <w:szCs w:val="24"/>
          <w:lang w:val="zh-CN" w:eastAsia="zh-CN"/>
          <w14:textFill>
            <w14:solidFill>
              <w14:schemeClr w14:val="tx1"/>
            </w14:solidFill>
          </w14:textFill>
        </w:rPr>
      </w:pPr>
      <w:r>
        <w:rPr>
          <w:rFonts w:hint="default" w:ascii="宋体" w:hAnsi="宋体" w:eastAsia="宋体"/>
          <w:color w:val="000000" w:themeColor="text1"/>
          <w:sz w:val="24"/>
          <w:szCs w:val="24"/>
          <w:lang w:val="zh-CN"/>
          <w14:textFill>
            <w14:solidFill>
              <w14:schemeClr w14:val="tx1"/>
            </w14:solidFill>
          </w14:textFill>
        </w:rPr>
        <w:t>十、其他重要事项的情况说明</w:t>
      </w:r>
      <w:r>
        <w:rPr>
          <w:rFonts w:hint="default" w:ascii="宋体" w:hAnsi="宋体" w:eastAsia="宋体"/>
          <w:color w:val="000000" w:themeColor="text1"/>
          <w:sz w:val="24"/>
          <w:szCs w:val="24"/>
          <w:lang w:val="zh-CN"/>
          <w14:textFill>
            <w14:solidFill>
              <w14:schemeClr w14:val="tx1"/>
            </w14:solidFill>
          </w14:textFill>
        </w:rPr>
        <w:tab/>
      </w:r>
      <w:r>
        <w:rPr>
          <w:rFonts w:hint="default" w:ascii="宋体" w:hAnsi="宋体" w:eastAsia="宋体"/>
          <w:color w:val="000000" w:themeColor="text1"/>
          <w:sz w:val="24"/>
          <w:szCs w:val="24"/>
          <w:lang w:val="zh-CN"/>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3</w:t>
      </w:r>
    </w:p>
    <w:p>
      <w:pPr>
        <w:keepNext/>
        <w:keepLines/>
        <w:tabs>
          <w:tab w:val="right" w:leader="dot" w:pos="8845"/>
        </w:tabs>
        <w:spacing w:beforeLines="0" w:afterLines="0" w:line="440" w:lineRule="exact"/>
        <w:jc w:val="center"/>
        <w:rPr>
          <w:rFonts w:hint="eastAsia" w:ascii="仿宋" w:hAnsi="仿宋" w:eastAsia="仿宋"/>
          <w:color w:val="000000" w:themeColor="text1"/>
          <w:sz w:val="24"/>
          <w:szCs w:val="24"/>
          <w:lang w:val="zh-CN" w:eastAsia="zh-CN"/>
          <w14:textFill>
            <w14:solidFill>
              <w14:schemeClr w14:val="tx1"/>
            </w14:solidFill>
          </w14:textFill>
        </w:rPr>
      </w:pPr>
      <w:r>
        <w:rPr>
          <w:rFonts w:hint="eastAsia" w:ascii="仿宋" w:hAnsi="仿宋" w:eastAsia="仿宋"/>
          <w:color w:val="000000" w:themeColor="text1"/>
          <w:sz w:val="24"/>
          <w:szCs w:val="24"/>
          <w:lang w:val="zh-CN"/>
          <w14:textFill>
            <w14:solidFill>
              <w14:schemeClr w14:val="tx1"/>
            </w14:solidFill>
          </w14:textFill>
        </w:rPr>
        <w:t>第三部分</w:t>
      </w:r>
      <w:r>
        <w:rPr>
          <w:rFonts w:hint="eastAsia" w:ascii="仿宋" w:hAnsi="仿宋" w:eastAsia="仿宋"/>
          <w:color w:val="000000" w:themeColor="text1"/>
          <w:sz w:val="24"/>
          <w:szCs w:val="24"/>
          <w:lang w:val="en-US"/>
          <w14:textFill>
            <w14:solidFill>
              <w14:schemeClr w14:val="tx1"/>
            </w14:solidFill>
          </w14:textFill>
        </w:rPr>
        <w:t xml:space="preserve"> </w:t>
      </w:r>
      <w:r>
        <w:rPr>
          <w:rFonts w:hint="eastAsia" w:ascii="仿宋" w:hAnsi="仿宋" w:eastAsia="仿宋"/>
          <w:color w:val="000000" w:themeColor="text1"/>
          <w:sz w:val="24"/>
          <w:szCs w:val="24"/>
          <w:lang w:val="zh-CN"/>
          <w14:textFill>
            <w14:solidFill>
              <w14:schemeClr w14:val="tx1"/>
            </w14:solidFill>
          </w14:textFill>
        </w:rPr>
        <w:t>名词解释</w:t>
      </w:r>
      <w:r>
        <w:rPr>
          <w:rFonts w:hint="eastAsia" w:ascii="仿宋" w:hAnsi="仿宋" w:eastAsia="仿宋"/>
          <w:color w:val="000000" w:themeColor="text1"/>
          <w:sz w:val="24"/>
          <w:szCs w:val="24"/>
          <w:lang w:val="zh-CN"/>
          <w14:textFill>
            <w14:solidFill>
              <w14:schemeClr w14:val="tx1"/>
            </w14:solidFill>
          </w14:textFill>
        </w:rPr>
        <w:tab/>
      </w:r>
      <w:r>
        <w:rPr>
          <w:rFonts w:hint="eastAsia" w:ascii="仿宋" w:hAnsi="仿宋" w:eastAsia="仿宋"/>
          <w:color w:val="000000" w:themeColor="text1"/>
          <w:sz w:val="24"/>
          <w:szCs w:val="24"/>
          <w:lang w:val="zh-CN"/>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5</w:t>
      </w:r>
    </w:p>
    <w:p>
      <w:pPr>
        <w:keepNext/>
        <w:keepLines/>
        <w:tabs>
          <w:tab w:val="right" w:leader="dot" w:pos="8845"/>
        </w:tabs>
        <w:spacing w:beforeLines="0" w:afterLines="0" w:line="440" w:lineRule="exact"/>
        <w:jc w:val="center"/>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zh-CN"/>
          <w14:textFill>
            <w14:solidFill>
              <w14:schemeClr w14:val="tx1"/>
            </w14:solidFill>
          </w14:textFill>
        </w:rPr>
        <w:t>第四部分 附件</w:t>
      </w:r>
      <w:r>
        <w:rPr>
          <w:rFonts w:hint="eastAsia" w:ascii="仿宋" w:hAnsi="仿宋" w:eastAsia="仿宋"/>
          <w:color w:val="000000" w:themeColor="text1"/>
          <w:sz w:val="24"/>
          <w:szCs w:val="24"/>
          <w:lang w:val="zh-CN"/>
          <w14:textFill>
            <w14:solidFill>
              <w14:schemeClr w14:val="tx1"/>
            </w14:solidFill>
          </w14:textFill>
        </w:rPr>
        <w:tab/>
      </w:r>
      <w:r>
        <w:rPr>
          <w:rFonts w:hint="eastAsia" w:ascii="仿宋" w:hAnsi="仿宋" w:eastAsia="仿宋"/>
          <w:color w:val="000000" w:themeColor="text1"/>
          <w:sz w:val="24"/>
          <w:szCs w:val="24"/>
          <w:lang w:val="en-US" w:eastAsia="zh-CN"/>
          <w14:textFill>
            <w14:solidFill>
              <w14:schemeClr w14:val="tx1"/>
            </w14:solidFill>
          </w14:textFill>
        </w:rPr>
        <w:t>19</w:t>
      </w:r>
    </w:p>
    <w:p>
      <w:pPr>
        <w:keepNext/>
        <w:keepLines/>
        <w:tabs>
          <w:tab w:val="right" w:leader="dot" w:pos="8845"/>
        </w:tabs>
        <w:spacing w:beforeLines="0" w:afterLines="0" w:line="440" w:lineRule="exact"/>
        <w:jc w:val="center"/>
        <w:rPr>
          <w:rFonts w:hint="default" w:ascii="宋体" w:hAnsi="宋体"/>
          <w:color w:val="000000" w:themeColor="text1"/>
          <w:sz w:val="24"/>
          <w:szCs w:val="24"/>
          <w:lang w:val="en-US" w:eastAsia="zh-CN"/>
          <w14:textFill>
            <w14:solidFill>
              <w14:schemeClr w14:val="tx1"/>
            </w14:solidFill>
          </w14:textFill>
        </w:rPr>
      </w:pPr>
      <w:r>
        <w:rPr>
          <w:rFonts w:hint="default" w:ascii="宋体" w:hAnsi="宋体" w:eastAsia="宋体"/>
          <w:color w:val="000000" w:themeColor="text1"/>
          <w:sz w:val="24"/>
          <w:szCs w:val="24"/>
          <w:lang w:val="zh-CN"/>
          <w14:textFill>
            <w14:solidFill>
              <w14:schemeClr w14:val="tx1"/>
            </w14:solidFill>
          </w14:textFill>
        </w:rPr>
        <w:t>附件1</w:t>
      </w:r>
      <w:r>
        <w:rPr>
          <w:rFonts w:hint="default" w:ascii="宋体" w:hAnsi="宋体" w:eastAsia="宋体"/>
          <w:color w:val="000000" w:themeColor="text1"/>
          <w:sz w:val="24"/>
          <w:szCs w:val="24"/>
          <w:lang w:val="zh-CN"/>
          <w14:textFill>
            <w14:solidFill>
              <w14:schemeClr w14:val="tx1"/>
            </w14:solidFill>
          </w14:textFill>
        </w:rPr>
        <w:tab/>
      </w:r>
      <w:r>
        <w:rPr>
          <w:rFonts w:hint="eastAsia" w:ascii="宋体" w:hAnsi="宋体"/>
          <w:color w:val="000000" w:themeColor="text1"/>
          <w:sz w:val="24"/>
          <w:szCs w:val="24"/>
          <w:lang w:val="en-US" w:eastAsia="zh-CN"/>
          <w14:textFill>
            <w14:solidFill>
              <w14:schemeClr w14:val="tx1"/>
            </w14:solidFill>
          </w14:textFill>
        </w:rPr>
        <w:t>19</w:t>
      </w:r>
    </w:p>
    <w:p>
      <w:pPr>
        <w:keepNext/>
        <w:keepLines/>
        <w:tabs>
          <w:tab w:val="right" w:leader="dot" w:pos="8845"/>
        </w:tabs>
        <w:spacing w:beforeLines="0" w:afterLines="0" w:line="440" w:lineRule="exact"/>
        <w:jc w:val="center"/>
        <w:rPr>
          <w:rFonts w:hint="default" w:ascii="宋体" w:hAnsi="宋体" w:eastAsia="宋体"/>
          <w:color w:val="000000" w:themeColor="text1"/>
          <w:sz w:val="24"/>
          <w:szCs w:val="24"/>
          <w:lang w:val="en-US" w:eastAsia="zh-CN"/>
          <w14:textFill>
            <w14:solidFill>
              <w14:schemeClr w14:val="tx1"/>
            </w14:solidFill>
          </w14:textFill>
        </w:rPr>
      </w:pPr>
      <w:r>
        <w:rPr>
          <w:rFonts w:hint="default" w:ascii="宋体" w:hAnsi="宋体" w:eastAsia="宋体"/>
          <w:color w:val="000000" w:themeColor="text1"/>
          <w:sz w:val="24"/>
          <w:szCs w:val="24"/>
          <w:lang w:val="zh-CN"/>
          <w14:textFill>
            <w14:solidFill>
              <w14:schemeClr w14:val="tx1"/>
            </w14:solidFill>
          </w14:textFill>
        </w:rPr>
        <w:t>附件</w:t>
      </w:r>
      <w:r>
        <w:rPr>
          <w:rFonts w:hint="eastAsia" w:ascii="宋体" w:hAnsi="宋体"/>
          <w:color w:val="000000" w:themeColor="text1"/>
          <w:sz w:val="24"/>
          <w:szCs w:val="24"/>
          <w:lang w:val="en-US" w:eastAsia="zh-CN"/>
          <w14:textFill>
            <w14:solidFill>
              <w14:schemeClr w14:val="tx1"/>
            </w14:solidFill>
          </w14:textFill>
        </w:rPr>
        <w:t>2</w:t>
      </w:r>
      <w:r>
        <w:rPr>
          <w:rFonts w:hint="default" w:ascii="宋体" w:hAnsi="宋体" w:eastAsia="宋体"/>
          <w:color w:val="000000" w:themeColor="text1"/>
          <w:sz w:val="24"/>
          <w:szCs w:val="24"/>
          <w:lang w:val="zh-CN"/>
          <w14:textFill>
            <w14:solidFill>
              <w14:schemeClr w14:val="tx1"/>
            </w14:solidFill>
          </w14:textFill>
        </w:rPr>
        <w:tab/>
      </w:r>
      <w:r>
        <w:rPr>
          <w:rFonts w:hint="eastAsia" w:ascii="宋体" w:hAnsi="宋体"/>
          <w:color w:val="000000" w:themeColor="text1"/>
          <w:sz w:val="24"/>
          <w:szCs w:val="24"/>
          <w:lang w:val="en-US" w:eastAsia="zh-CN"/>
          <w14:textFill>
            <w14:solidFill>
              <w14:schemeClr w14:val="tx1"/>
            </w14:solidFill>
          </w14:textFill>
        </w:rPr>
        <w:t>69</w:t>
      </w:r>
    </w:p>
    <w:p>
      <w:pPr>
        <w:keepNext/>
        <w:keepLines/>
        <w:tabs>
          <w:tab w:val="right" w:leader="dot" w:pos="8845"/>
        </w:tabs>
        <w:spacing w:beforeLines="0" w:afterLines="0" w:line="440" w:lineRule="exact"/>
        <w:jc w:val="center"/>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zh-CN"/>
          <w14:textFill>
            <w14:solidFill>
              <w14:schemeClr w14:val="tx1"/>
            </w14:solidFill>
          </w14:textFill>
        </w:rPr>
        <w:t>第五部分 附表</w:t>
      </w:r>
      <w:r>
        <w:rPr>
          <w:rFonts w:hint="eastAsia" w:ascii="仿宋" w:hAnsi="仿宋" w:eastAsia="仿宋"/>
          <w:color w:val="000000" w:themeColor="text1"/>
          <w:sz w:val="24"/>
          <w:szCs w:val="24"/>
          <w:lang w:val="zh-CN"/>
          <w14:textFill>
            <w14:solidFill>
              <w14:schemeClr w14:val="tx1"/>
            </w14:solidFill>
          </w14:textFill>
        </w:rPr>
        <w:tab/>
      </w:r>
      <w:r>
        <w:rPr>
          <w:rFonts w:hint="eastAsia" w:ascii="仿宋" w:hAnsi="仿宋" w:eastAsia="仿宋"/>
          <w:color w:val="000000" w:themeColor="text1"/>
          <w:sz w:val="24"/>
          <w:szCs w:val="24"/>
          <w:lang w:val="en-US" w:eastAsia="zh-CN"/>
          <w14:textFill>
            <w14:solidFill>
              <w14:schemeClr w14:val="tx1"/>
            </w14:solidFill>
          </w14:textFill>
        </w:rPr>
        <w:t>154</w:t>
      </w:r>
    </w:p>
    <w:p>
      <w:pPr>
        <w:keepNext/>
        <w:keepLines/>
        <w:tabs>
          <w:tab w:val="right" w:leader="dot" w:pos="8845"/>
        </w:tabs>
        <w:spacing w:beforeLines="0" w:afterLines="0" w:line="440" w:lineRule="exact"/>
        <w:jc w:val="center"/>
        <w:rPr>
          <w:rFonts w:hint="default" w:ascii="宋体" w:hAnsi="宋体" w:eastAsia="宋体"/>
          <w:color w:val="000000" w:themeColor="text1"/>
          <w:sz w:val="24"/>
          <w:szCs w:val="24"/>
          <w:lang w:val="en-US" w:eastAsia="zh-CN"/>
          <w14:textFill>
            <w14:solidFill>
              <w14:schemeClr w14:val="tx1"/>
            </w14:solidFill>
          </w14:textFill>
        </w:rPr>
      </w:pPr>
      <w:r>
        <w:rPr>
          <w:rFonts w:hint="default" w:ascii="宋体" w:hAnsi="宋体" w:eastAsia="宋体"/>
          <w:color w:val="000000" w:themeColor="text1"/>
          <w:sz w:val="24"/>
          <w:szCs w:val="24"/>
          <w:lang w:val="zh-CN"/>
          <w14:textFill>
            <w14:solidFill>
              <w14:schemeClr w14:val="tx1"/>
            </w14:solidFill>
          </w14:textFill>
        </w:rPr>
        <w:t>一、收入支出决算总表</w:t>
      </w:r>
      <w:r>
        <w:rPr>
          <w:rFonts w:hint="default" w:ascii="宋体" w:hAnsi="宋体" w:eastAsia="宋体"/>
          <w:color w:val="000000" w:themeColor="text1"/>
          <w:sz w:val="24"/>
          <w:szCs w:val="24"/>
          <w:lang w:val="zh-CN"/>
          <w14:textFill>
            <w14:solidFill>
              <w14:schemeClr w14:val="tx1"/>
            </w14:solidFill>
          </w14:textFill>
        </w:rPr>
        <w:tab/>
      </w:r>
      <w:r>
        <w:rPr>
          <w:rFonts w:hint="eastAsia" w:ascii="仿宋" w:hAnsi="仿宋" w:eastAsia="仿宋"/>
          <w:color w:val="000000" w:themeColor="text1"/>
          <w:sz w:val="24"/>
          <w:szCs w:val="24"/>
          <w:lang w:val="en-US" w:eastAsia="zh-CN"/>
          <w14:textFill>
            <w14:solidFill>
              <w14:schemeClr w14:val="tx1"/>
            </w14:solidFill>
          </w14:textFill>
        </w:rPr>
        <w:t>154</w:t>
      </w:r>
    </w:p>
    <w:p>
      <w:pPr>
        <w:keepNext/>
        <w:keepLines/>
        <w:tabs>
          <w:tab w:val="right" w:leader="dot" w:pos="8845"/>
        </w:tabs>
        <w:spacing w:beforeLines="0" w:afterLines="0" w:line="440" w:lineRule="exact"/>
        <w:jc w:val="center"/>
        <w:rPr>
          <w:rFonts w:hint="default" w:ascii="宋体" w:hAnsi="宋体" w:eastAsia="宋体"/>
          <w:color w:val="000000" w:themeColor="text1"/>
          <w:sz w:val="24"/>
          <w:szCs w:val="24"/>
          <w:lang w:val="en-US" w:eastAsia="zh-CN"/>
          <w14:textFill>
            <w14:solidFill>
              <w14:schemeClr w14:val="tx1"/>
            </w14:solidFill>
          </w14:textFill>
        </w:rPr>
      </w:pPr>
      <w:r>
        <w:rPr>
          <w:rFonts w:hint="default" w:ascii="宋体" w:hAnsi="宋体" w:eastAsia="宋体"/>
          <w:color w:val="000000" w:themeColor="text1"/>
          <w:sz w:val="24"/>
          <w:szCs w:val="24"/>
          <w:lang w:val="zh-CN"/>
          <w14:textFill>
            <w14:solidFill>
              <w14:schemeClr w14:val="tx1"/>
            </w14:solidFill>
          </w14:textFill>
        </w:rPr>
        <w:t>二、收入决算表</w:t>
      </w:r>
      <w:r>
        <w:rPr>
          <w:rFonts w:hint="default" w:ascii="宋体" w:hAnsi="宋体" w:eastAsia="宋体"/>
          <w:color w:val="000000" w:themeColor="text1"/>
          <w:sz w:val="24"/>
          <w:szCs w:val="24"/>
          <w:lang w:val="zh-CN"/>
          <w14:textFill>
            <w14:solidFill>
              <w14:schemeClr w14:val="tx1"/>
            </w14:solidFill>
          </w14:textFill>
        </w:rPr>
        <w:tab/>
      </w:r>
      <w:r>
        <w:rPr>
          <w:rFonts w:hint="eastAsia" w:ascii="仿宋" w:hAnsi="仿宋" w:eastAsia="仿宋"/>
          <w:color w:val="000000" w:themeColor="text1"/>
          <w:sz w:val="24"/>
          <w:szCs w:val="24"/>
          <w:lang w:val="en-US" w:eastAsia="zh-CN"/>
          <w14:textFill>
            <w14:solidFill>
              <w14:schemeClr w14:val="tx1"/>
            </w14:solidFill>
          </w14:textFill>
        </w:rPr>
        <w:t>154</w:t>
      </w:r>
    </w:p>
    <w:p>
      <w:pPr>
        <w:keepNext/>
        <w:keepLines/>
        <w:tabs>
          <w:tab w:val="right" w:leader="dot" w:pos="8845"/>
        </w:tabs>
        <w:spacing w:beforeLines="0" w:afterLines="0" w:line="440" w:lineRule="exact"/>
        <w:jc w:val="center"/>
        <w:rPr>
          <w:rFonts w:hint="default" w:ascii="宋体" w:hAnsi="宋体" w:eastAsia="宋体"/>
          <w:color w:val="000000" w:themeColor="text1"/>
          <w:sz w:val="24"/>
          <w:szCs w:val="24"/>
          <w:lang w:val="en-US" w:eastAsia="zh-CN"/>
          <w14:textFill>
            <w14:solidFill>
              <w14:schemeClr w14:val="tx1"/>
            </w14:solidFill>
          </w14:textFill>
        </w:rPr>
      </w:pPr>
      <w:r>
        <w:rPr>
          <w:rFonts w:hint="default" w:ascii="宋体" w:hAnsi="宋体" w:eastAsia="宋体"/>
          <w:color w:val="000000" w:themeColor="text1"/>
          <w:sz w:val="24"/>
          <w:szCs w:val="24"/>
          <w:lang w:val="zh-CN"/>
          <w14:textFill>
            <w14:solidFill>
              <w14:schemeClr w14:val="tx1"/>
            </w14:solidFill>
          </w14:textFill>
        </w:rPr>
        <w:t>三、支出决算表</w:t>
      </w:r>
      <w:r>
        <w:rPr>
          <w:rFonts w:hint="default" w:ascii="宋体" w:hAnsi="宋体" w:eastAsia="宋体"/>
          <w:color w:val="000000" w:themeColor="text1"/>
          <w:sz w:val="24"/>
          <w:szCs w:val="24"/>
          <w:lang w:val="zh-CN"/>
          <w14:textFill>
            <w14:solidFill>
              <w14:schemeClr w14:val="tx1"/>
            </w14:solidFill>
          </w14:textFill>
        </w:rPr>
        <w:tab/>
      </w:r>
      <w:r>
        <w:rPr>
          <w:rFonts w:hint="eastAsia" w:ascii="仿宋" w:hAnsi="仿宋" w:eastAsia="仿宋"/>
          <w:color w:val="000000" w:themeColor="text1"/>
          <w:sz w:val="24"/>
          <w:szCs w:val="24"/>
          <w:lang w:val="en-US" w:eastAsia="zh-CN"/>
          <w14:textFill>
            <w14:solidFill>
              <w14:schemeClr w14:val="tx1"/>
            </w14:solidFill>
          </w14:textFill>
        </w:rPr>
        <w:t>154</w:t>
      </w:r>
    </w:p>
    <w:p>
      <w:pPr>
        <w:keepNext/>
        <w:keepLines/>
        <w:tabs>
          <w:tab w:val="right" w:leader="dot" w:pos="8845"/>
        </w:tabs>
        <w:spacing w:beforeLines="0" w:afterLines="0" w:line="440" w:lineRule="exact"/>
        <w:jc w:val="center"/>
        <w:rPr>
          <w:rFonts w:hint="default" w:ascii="宋体" w:hAnsi="宋体" w:eastAsia="宋体"/>
          <w:color w:val="000000" w:themeColor="text1"/>
          <w:sz w:val="24"/>
          <w:szCs w:val="24"/>
          <w:lang w:val="en-US" w:eastAsia="zh-CN"/>
          <w14:textFill>
            <w14:solidFill>
              <w14:schemeClr w14:val="tx1"/>
            </w14:solidFill>
          </w14:textFill>
        </w:rPr>
      </w:pPr>
      <w:r>
        <w:rPr>
          <w:rFonts w:hint="default" w:ascii="宋体" w:hAnsi="宋体" w:eastAsia="宋体"/>
          <w:color w:val="000000" w:themeColor="text1"/>
          <w:sz w:val="24"/>
          <w:szCs w:val="24"/>
          <w:lang w:val="zh-CN"/>
          <w14:textFill>
            <w14:solidFill>
              <w14:schemeClr w14:val="tx1"/>
            </w14:solidFill>
          </w14:textFill>
        </w:rPr>
        <w:t>四、财政拨款收入支出决算总表</w:t>
      </w:r>
      <w:r>
        <w:rPr>
          <w:rFonts w:hint="default" w:ascii="宋体" w:hAnsi="宋体" w:eastAsia="宋体"/>
          <w:color w:val="000000" w:themeColor="text1"/>
          <w:sz w:val="24"/>
          <w:szCs w:val="24"/>
          <w:lang w:val="zh-CN"/>
          <w14:textFill>
            <w14:solidFill>
              <w14:schemeClr w14:val="tx1"/>
            </w14:solidFill>
          </w14:textFill>
        </w:rPr>
        <w:tab/>
      </w:r>
      <w:r>
        <w:rPr>
          <w:rFonts w:hint="eastAsia" w:ascii="仿宋" w:hAnsi="仿宋" w:eastAsia="仿宋"/>
          <w:color w:val="000000" w:themeColor="text1"/>
          <w:sz w:val="24"/>
          <w:szCs w:val="24"/>
          <w:lang w:val="en-US" w:eastAsia="zh-CN"/>
          <w14:textFill>
            <w14:solidFill>
              <w14:schemeClr w14:val="tx1"/>
            </w14:solidFill>
          </w14:textFill>
        </w:rPr>
        <w:t>154</w:t>
      </w:r>
    </w:p>
    <w:p>
      <w:pPr>
        <w:keepNext/>
        <w:keepLines/>
        <w:tabs>
          <w:tab w:val="right" w:leader="dot" w:pos="8845"/>
        </w:tabs>
        <w:spacing w:beforeLines="0" w:afterLines="0" w:line="440" w:lineRule="exact"/>
        <w:jc w:val="center"/>
        <w:rPr>
          <w:rFonts w:hint="default" w:ascii="宋体" w:hAnsi="宋体" w:eastAsia="宋体"/>
          <w:color w:val="000000" w:themeColor="text1"/>
          <w:sz w:val="24"/>
          <w:szCs w:val="24"/>
          <w:lang w:val="en-US" w:eastAsia="zh-CN"/>
          <w14:textFill>
            <w14:solidFill>
              <w14:schemeClr w14:val="tx1"/>
            </w14:solidFill>
          </w14:textFill>
        </w:rPr>
      </w:pPr>
      <w:r>
        <w:rPr>
          <w:rFonts w:hint="default" w:ascii="宋体" w:hAnsi="宋体" w:eastAsia="宋体"/>
          <w:color w:val="000000" w:themeColor="text1"/>
          <w:sz w:val="24"/>
          <w:szCs w:val="24"/>
          <w:lang w:val="zh-CN"/>
          <w14:textFill>
            <w14:solidFill>
              <w14:schemeClr w14:val="tx1"/>
            </w14:solidFill>
          </w14:textFill>
        </w:rPr>
        <w:t>五、财政拨款支出决算明细表</w:t>
      </w:r>
      <w:r>
        <w:rPr>
          <w:rFonts w:hint="default" w:ascii="宋体" w:hAnsi="宋体" w:eastAsia="宋体"/>
          <w:color w:val="000000" w:themeColor="text1"/>
          <w:sz w:val="24"/>
          <w:szCs w:val="24"/>
          <w:lang w:val="zh-CN"/>
          <w14:textFill>
            <w14:solidFill>
              <w14:schemeClr w14:val="tx1"/>
            </w14:solidFill>
          </w14:textFill>
        </w:rPr>
        <w:tab/>
      </w:r>
      <w:r>
        <w:rPr>
          <w:rFonts w:hint="eastAsia" w:ascii="仿宋" w:hAnsi="仿宋" w:eastAsia="仿宋"/>
          <w:color w:val="000000" w:themeColor="text1"/>
          <w:sz w:val="24"/>
          <w:szCs w:val="24"/>
          <w:lang w:val="en-US" w:eastAsia="zh-CN"/>
          <w14:textFill>
            <w14:solidFill>
              <w14:schemeClr w14:val="tx1"/>
            </w14:solidFill>
          </w14:textFill>
        </w:rPr>
        <w:t>154</w:t>
      </w:r>
    </w:p>
    <w:p>
      <w:pPr>
        <w:keepNext/>
        <w:keepLines/>
        <w:tabs>
          <w:tab w:val="right" w:leader="dot" w:pos="8845"/>
        </w:tabs>
        <w:spacing w:beforeLines="0" w:afterLines="0" w:line="440" w:lineRule="exact"/>
        <w:jc w:val="center"/>
        <w:rPr>
          <w:rFonts w:hint="default" w:ascii="宋体" w:hAnsi="宋体" w:eastAsia="宋体"/>
          <w:color w:val="000000" w:themeColor="text1"/>
          <w:sz w:val="24"/>
          <w:szCs w:val="24"/>
          <w:lang w:val="en-US" w:eastAsia="zh-CN"/>
          <w14:textFill>
            <w14:solidFill>
              <w14:schemeClr w14:val="tx1"/>
            </w14:solidFill>
          </w14:textFill>
        </w:rPr>
      </w:pPr>
      <w:r>
        <w:rPr>
          <w:rFonts w:hint="default" w:ascii="宋体" w:hAnsi="宋体" w:eastAsia="宋体"/>
          <w:color w:val="000000" w:themeColor="text1"/>
          <w:sz w:val="24"/>
          <w:szCs w:val="24"/>
          <w:lang w:val="zh-CN"/>
          <w14:textFill>
            <w14:solidFill>
              <w14:schemeClr w14:val="tx1"/>
            </w14:solidFill>
          </w14:textFill>
        </w:rPr>
        <w:t>六、一般公共预算财政拨款支出决算表</w:t>
      </w:r>
      <w:r>
        <w:rPr>
          <w:rFonts w:hint="default" w:ascii="宋体" w:hAnsi="宋体" w:eastAsia="宋体"/>
          <w:color w:val="000000" w:themeColor="text1"/>
          <w:sz w:val="24"/>
          <w:szCs w:val="24"/>
          <w:lang w:val="zh-CN"/>
          <w14:textFill>
            <w14:solidFill>
              <w14:schemeClr w14:val="tx1"/>
            </w14:solidFill>
          </w14:textFill>
        </w:rPr>
        <w:tab/>
      </w:r>
      <w:r>
        <w:rPr>
          <w:rFonts w:hint="eastAsia" w:ascii="仿宋" w:hAnsi="仿宋" w:eastAsia="仿宋"/>
          <w:color w:val="000000" w:themeColor="text1"/>
          <w:sz w:val="24"/>
          <w:szCs w:val="24"/>
          <w:lang w:val="en-US" w:eastAsia="zh-CN"/>
          <w14:textFill>
            <w14:solidFill>
              <w14:schemeClr w14:val="tx1"/>
            </w14:solidFill>
          </w14:textFill>
        </w:rPr>
        <w:t>154</w:t>
      </w:r>
    </w:p>
    <w:p>
      <w:pPr>
        <w:keepNext/>
        <w:keepLines/>
        <w:tabs>
          <w:tab w:val="right" w:leader="dot" w:pos="8845"/>
        </w:tabs>
        <w:spacing w:beforeLines="0" w:afterLines="0" w:line="440" w:lineRule="exact"/>
        <w:jc w:val="center"/>
        <w:rPr>
          <w:rFonts w:hint="default" w:ascii="宋体" w:hAnsi="宋体" w:eastAsia="宋体"/>
          <w:color w:val="000000" w:themeColor="text1"/>
          <w:sz w:val="24"/>
          <w:szCs w:val="24"/>
          <w:lang w:val="en-US" w:eastAsia="zh-CN"/>
          <w14:textFill>
            <w14:solidFill>
              <w14:schemeClr w14:val="tx1"/>
            </w14:solidFill>
          </w14:textFill>
        </w:rPr>
      </w:pPr>
      <w:r>
        <w:rPr>
          <w:rFonts w:hint="default" w:ascii="宋体" w:hAnsi="宋体" w:eastAsia="宋体"/>
          <w:color w:val="000000" w:themeColor="text1"/>
          <w:sz w:val="24"/>
          <w:szCs w:val="24"/>
          <w:lang w:val="zh-CN"/>
          <w14:textFill>
            <w14:solidFill>
              <w14:schemeClr w14:val="tx1"/>
            </w14:solidFill>
          </w14:textFill>
        </w:rPr>
        <w:t>七、一般公共预算财政拨款支出决算明细表</w:t>
      </w:r>
      <w:r>
        <w:rPr>
          <w:rFonts w:hint="default" w:ascii="宋体" w:hAnsi="宋体" w:eastAsia="宋体"/>
          <w:color w:val="000000" w:themeColor="text1"/>
          <w:sz w:val="24"/>
          <w:szCs w:val="24"/>
          <w:lang w:val="zh-CN"/>
          <w14:textFill>
            <w14:solidFill>
              <w14:schemeClr w14:val="tx1"/>
            </w14:solidFill>
          </w14:textFill>
        </w:rPr>
        <w:tab/>
      </w:r>
      <w:r>
        <w:rPr>
          <w:rFonts w:hint="eastAsia" w:ascii="仿宋" w:hAnsi="仿宋" w:eastAsia="仿宋"/>
          <w:color w:val="000000" w:themeColor="text1"/>
          <w:sz w:val="24"/>
          <w:szCs w:val="24"/>
          <w:lang w:val="en-US" w:eastAsia="zh-CN"/>
          <w14:textFill>
            <w14:solidFill>
              <w14:schemeClr w14:val="tx1"/>
            </w14:solidFill>
          </w14:textFill>
        </w:rPr>
        <w:t>154</w:t>
      </w:r>
    </w:p>
    <w:p>
      <w:pPr>
        <w:keepNext/>
        <w:keepLines/>
        <w:tabs>
          <w:tab w:val="right" w:leader="dot" w:pos="8845"/>
        </w:tabs>
        <w:spacing w:beforeLines="0" w:afterLines="0" w:line="440" w:lineRule="exact"/>
        <w:jc w:val="center"/>
        <w:rPr>
          <w:rFonts w:hint="default" w:ascii="宋体" w:hAnsi="宋体" w:eastAsia="宋体"/>
          <w:color w:val="000000" w:themeColor="text1"/>
          <w:sz w:val="24"/>
          <w:szCs w:val="24"/>
          <w:lang w:val="en-US" w:eastAsia="zh-CN"/>
          <w14:textFill>
            <w14:solidFill>
              <w14:schemeClr w14:val="tx1"/>
            </w14:solidFill>
          </w14:textFill>
        </w:rPr>
      </w:pPr>
      <w:r>
        <w:rPr>
          <w:rFonts w:hint="default" w:ascii="宋体" w:hAnsi="宋体" w:eastAsia="宋体"/>
          <w:color w:val="000000" w:themeColor="text1"/>
          <w:sz w:val="24"/>
          <w:szCs w:val="24"/>
          <w:lang w:val="zh-CN"/>
          <w14:textFill>
            <w14:solidFill>
              <w14:schemeClr w14:val="tx1"/>
            </w14:solidFill>
          </w14:textFill>
        </w:rPr>
        <w:t>八、一般公共预算财政拨款基本支出决算表</w:t>
      </w:r>
      <w:r>
        <w:rPr>
          <w:rFonts w:hint="default" w:ascii="宋体" w:hAnsi="宋体" w:eastAsia="宋体"/>
          <w:color w:val="000000" w:themeColor="text1"/>
          <w:sz w:val="24"/>
          <w:szCs w:val="24"/>
          <w:lang w:val="zh-CN"/>
          <w14:textFill>
            <w14:solidFill>
              <w14:schemeClr w14:val="tx1"/>
            </w14:solidFill>
          </w14:textFill>
        </w:rPr>
        <w:tab/>
      </w:r>
      <w:r>
        <w:rPr>
          <w:rFonts w:hint="eastAsia" w:ascii="仿宋" w:hAnsi="仿宋" w:eastAsia="仿宋"/>
          <w:color w:val="000000" w:themeColor="text1"/>
          <w:sz w:val="24"/>
          <w:szCs w:val="24"/>
          <w:lang w:val="en-US" w:eastAsia="zh-CN"/>
          <w14:textFill>
            <w14:solidFill>
              <w14:schemeClr w14:val="tx1"/>
            </w14:solidFill>
          </w14:textFill>
        </w:rPr>
        <w:t>154</w:t>
      </w:r>
    </w:p>
    <w:p>
      <w:pPr>
        <w:keepNext/>
        <w:keepLines/>
        <w:tabs>
          <w:tab w:val="right" w:leader="dot" w:pos="8845"/>
        </w:tabs>
        <w:spacing w:beforeLines="0" w:afterLines="0" w:line="440" w:lineRule="exact"/>
        <w:jc w:val="center"/>
        <w:rPr>
          <w:rFonts w:hint="default" w:ascii="宋体" w:hAnsi="宋体" w:eastAsia="宋体"/>
          <w:color w:val="000000" w:themeColor="text1"/>
          <w:sz w:val="24"/>
          <w:szCs w:val="24"/>
          <w:lang w:val="en-US" w:eastAsia="zh-CN"/>
          <w14:textFill>
            <w14:solidFill>
              <w14:schemeClr w14:val="tx1"/>
            </w14:solidFill>
          </w14:textFill>
        </w:rPr>
      </w:pPr>
      <w:r>
        <w:rPr>
          <w:rFonts w:hint="default" w:ascii="宋体" w:hAnsi="宋体" w:eastAsia="宋体"/>
          <w:color w:val="000000" w:themeColor="text1"/>
          <w:sz w:val="24"/>
          <w:szCs w:val="24"/>
          <w:lang w:val="zh-CN"/>
          <w14:textFill>
            <w14:solidFill>
              <w14:schemeClr w14:val="tx1"/>
            </w14:solidFill>
          </w14:textFill>
        </w:rPr>
        <w:t>九、一般公共预算财政拨款项目支出决算表</w:t>
      </w:r>
      <w:r>
        <w:rPr>
          <w:rFonts w:hint="default" w:ascii="宋体" w:hAnsi="宋体" w:eastAsia="宋体"/>
          <w:color w:val="000000" w:themeColor="text1"/>
          <w:sz w:val="24"/>
          <w:szCs w:val="24"/>
          <w:lang w:val="zh-CN"/>
          <w14:textFill>
            <w14:solidFill>
              <w14:schemeClr w14:val="tx1"/>
            </w14:solidFill>
          </w14:textFill>
        </w:rPr>
        <w:tab/>
      </w:r>
      <w:r>
        <w:rPr>
          <w:rFonts w:hint="eastAsia" w:ascii="仿宋" w:hAnsi="仿宋" w:eastAsia="仿宋"/>
          <w:color w:val="000000" w:themeColor="text1"/>
          <w:sz w:val="24"/>
          <w:szCs w:val="24"/>
          <w:lang w:val="en-US" w:eastAsia="zh-CN"/>
          <w14:textFill>
            <w14:solidFill>
              <w14:schemeClr w14:val="tx1"/>
            </w14:solidFill>
          </w14:textFill>
        </w:rPr>
        <w:t>154</w:t>
      </w:r>
    </w:p>
    <w:p>
      <w:pPr>
        <w:keepNext/>
        <w:keepLines/>
        <w:tabs>
          <w:tab w:val="right" w:leader="dot" w:pos="8845"/>
        </w:tabs>
        <w:spacing w:beforeLines="0" w:afterLines="0" w:line="440" w:lineRule="exact"/>
        <w:jc w:val="center"/>
        <w:rPr>
          <w:rFonts w:hint="default" w:ascii="宋体" w:hAnsi="宋体" w:eastAsia="宋体"/>
          <w:color w:val="000000" w:themeColor="text1"/>
          <w:sz w:val="24"/>
          <w:szCs w:val="24"/>
          <w:lang w:val="en-US" w:eastAsia="zh-CN"/>
          <w14:textFill>
            <w14:solidFill>
              <w14:schemeClr w14:val="tx1"/>
            </w14:solidFill>
          </w14:textFill>
        </w:rPr>
      </w:pPr>
      <w:r>
        <w:rPr>
          <w:rFonts w:hint="default" w:ascii="宋体" w:hAnsi="宋体" w:eastAsia="宋体"/>
          <w:color w:val="000000" w:themeColor="text1"/>
          <w:sz w:val="24"/>
          <w:szCs w:val="24"/>
          <w:lang w:val="zh-CN"/>
          <w14:textFill>
            <w14:solidFill>
              <w14:schemeClr w14:val="tx1"/>
            </w14:solidFill>
          </w14:textFill>
        </w:rPr>
        <w:t>十、政府性基金预算财政拨款收入支出决算表</w:t>
      </w:r>
      <w:r>
        <w:rPr>
          <w:rFonts w:hint="default" w:ascii="宋体" w:hAnsi="宋体" w:eastAsia="宋体"/>
          <w:color w:val="000000" w:themeColor="text1"/>
          <w:sz w:val="24"/>
          <w:szCs w:val="24"/>
          <w:lang w:val="zh-CN"/>
          <w14:textFill>
            <w14:solidFill>
              <w14:schemeClr w14:val="tx1"/>
            </w14:solidFill>
          </w14:textFill>
        </w:rPr>
        <w:tab/>
      </w:r>
      <w:r>
        <w:rPr>
          <w:rFonts w:hint="eastAsia" w:ascii="仿宋" w:hAnsi="仿宋" w:eastAsia="仿宋"/>
          <w:color w:val="000000" w:themeColor="text1"/>
          <w:sz w:val="24"/>
          <w:szCs w:val="24"/>
          <w:lang w:val="en-US" w:eastAsia="zh-CN"/>
          <w14:textFill>
            <w14:solidFill>
              <w14:schemeClr w14:val="tx1"/>
            </w14:solidFill>
          </w14:textFill>
        </w:rPr>
        <w:t>154</w:t>
      </w:r>
    </w:p>
    <w:p>
      <w:pPr>
        <w:keepNext/>
        <w:keepLines/>
        <w:tabs>
          <w:tab w:val="right" w:leader="dot" w:pos="8845"/>
        </w:tabs>
        <w:spacing w:beforeLines="0" w:afterLines="0" w:line="440" w:lineRule="exact"/>
        <w:jc w:val="center"/>
        <w:rPr>
          <w:rFonts w:hint="default" w:ascii="宋体" w:hAnsi="宋体" w:eastAsia="宋体"/>
          <w:color w:val="000000" w:themeColor="text1"/>
          <w:sz w:val="24"/>
          <w:szCs w:val="24"/>
          <w:lang w:val="en-US" w:eastAsia="zh-CN"/>
          <w14:textFill>
            <w14:solidFill>
              <w14:schemeClr w14:val="tx1"/>
            </w14:solidFill>
          </w14:textFill>
        </w:rPr>
      </w:pPr>
      <w:r>
        <w:rPr>
          <w:rFonts w:hint="default" w:ascii="宋体" w:hAnsi="宋体" w:eastAsia="宋体"/>
          <w:color w:val="000000" w:themeColor="text1"/>
          <w:sz w:val="24"/>
          <w:szCs w:val="24"/>
          <w:lang w:val="zh-CN"/>
          <w14:textFill>
            <w14:solidFill>
              <w14:schemeClr w14:val="tx1"/>
            </w14:solidFill>
          </w14:textFill>
        </w:rPr>
        <w:t>十一、国有资本经营预算财政拨款收入支出决算表</w:t>
      </w:r>
      <w:r>
        <w:rPr>
          <w:rFonts w:hint="default" w:ascii="宋体" w:hAnsi="宋体" w:eastAsia="宋体"/>
          <w:color w:val="000000" w:themeColor="text1"/>
          <w:sz w:val="24"/>
          <w:szCs w:val="24"/>
          <w:lang w:val="zh-CN"/>
          <w14:textFill>
            <w14:solidFill>
              <w14:schemeClr w14:val="tx1"/>
            </w14:solidFill>
          </w14:textFill>
        </w:rPr>
        <w:tab/>
      </w:r>
      <w:r>
        <w:rPr>
          <w:rFonts w:hint="eastAsia" w:ascii="仿宋" w:hAnsi="仿宋" w:eastAsia="仿宋"/>
          <w:color w:val="000000" w:themeColor="text1"/>
          <w:sz w:val="24"/>
          <w:szCs w:val="24"/>
          <w:lang w:val="en-US" w:eastAsia="zh-CN"/>
          <w14:textFill>
            <w14:solidFill>
              <w14:schemeClr w14:val="tx1"/>
            </w14:solidFill>
          </w14:textFill>
        </w:rPr>
        <w:t>154</w:t>
      </w:r>
    </w:p>
    <w:p>
      <w:pPr>
        <w:keepNext/>
        <w:keepLines/>
        <w:tabs>
          <w:tab w:val="right" w:leader="dot" w:pos="8845"/>
        </w:tabs>
        <w:spacing w:beforeLines="0" w:afterLines="0" w:line="440" w:lineRule="exact"/>
        <w:jc w:val="center"/>
        <w:rPr>
          <w:rFonts w:hint="default" w:ascii="宋体" w:hAnsi="宋体" w:eastAsia="宋体"/>
          <w:color w:val="000000" w:themeColor="text1"/>
          <w:sz w:val="24"/>
          <w:szCs w:val="24"/>
          <w:lang w:val="en-US" w:eastAsia="zh-CN"/>
          <w14:textFill>
            <w14:solidFill>
              <w14:schemeClr w14:val="tx1"/>
            </w14:solidFill>
          </w14:textFill>
        </w:rPr>
      </w:pPr>
      <w:r>
        <w:rPr>
          <w:rFonts w:hint="default" w:ascii="宋体" w:hAnsi="宋体" w:eastAsia="宋体"/>
          <w:color w:val="000000" w:themeColor="text1"/>
          <w:sz w:val="24"/>
          <w:szCs w:val="24"/>
          <w:lang w:val="zh-CN"/>
          <w14:textFill>
            <w14:solidFill>
              <w14:schemeClr w14:val="tx1"/>
            </w14:solidFill>
          </w14:textFill>
        </w:rPr>
        <w:t>十二、国有资本经营预算财政拨款支出决算表</w:t>
      </w:r>
      <w:r>
        <w:rPr>
          <w:rFonts w:hint="default" w:ascii="宋体" w:hAnsi="宋体" w:eastAsia="宋体"/>
          <w:color w:val="000000" w:themeColor="text1"/>
          <w:sz w:val="24"/>
          <w:szCs w:val="24"/>
          <w:lang w:val="zh-CN"/>
          <w14:textFill>
            <w14:solidFill>
              <w14:schemeClr w14:val="tx1"/>
            </w14:solidFill>
          </w14:textFill>
        </w:rPr>
        <w:tab/>
      </w:r>
      <w:r>
        <w:rPr>
          <w:rFonts w:hint="eastAsia" w:ascii="仿宋" w:hAnsi="仿宋" w:eastAsia="仿宋"/>
          <w:color w:val="000000" w:themeColor="text1"/>
          <w:sz w:val="24"/>
          <w:szCs w:val="24"/>
          <w:lang w:val="en-US" w:eastAsia="zh-CN"/>
          <w14:textFill>
            <w14:solidFill>
              <w14:schemeClr w14:val="tx1"/>
            </w14:solidFill>
          </w14:textFill>
        </w:rPr>
        <w:t>154</w:t>
      </w:r>
    </w:p>
    <w:p>
      <w:pPr>
        <w:keepNext/>
        <w:keepLines/>
        <w:tabs>
          <w:tab w:val="right" w:leader="dot" w:pos="8845"/>
        </w:tabs>
        <w:spacing w:beforeLines="0" w:afterLines="0" w:line="440" w:lineRule="exact"/>
        <w:jc w:val="center"/>
        <w:rPr>
          <w:rFonts w:hint="default" w:ascii="宋体" w:hAnsi="宋体" w:eastAsia="宋体"/>
          <w:color w:val="000000" w:themeColor="text1"/>
          <w:sz w:val="24"/>
          <w:szCs w:val="24"/>
          <w:lang w:val="en-US" w:eastAsia="zh-CN"/>
          <w14:textFill>
            <w14:solidFill>
              <w14:schemeClr w14:val="tx1"/>
            </w14:solidFill>
          </w14:textFill>
        </w:rPr>
      </w:pPr>
      <w:r>
        <w:rPr>
          <w:rFonts w:hint="default" w:ascii="宋体" w:hAnsi="宋体" w:eastAsia="宋体"/>
          <w:color w:val="000000" w:themeColor="text1"/>
          <w:sz w:val="24"/>
          <w:szCs w:val="24"/>
          <w:lang w:val="zh-CN"/>
          <w14:textFill>
            <w14:solidFill>
              <w14:schemeClr w14:val="tx1"/>
            </w14:solidFill>
          </w14:textFill>
        </w:rPr>
        <w:t>十三、财政拨款“三公”经费支出决算表</w:t>
      </w:r>
      <w:r>
        <w:rPr>
          <w:rFonts w:hint="default" w:ascii="宋体" w:hAnsi="宋体" w:eastAsia="宋体"/>
          <w:color w:val="000000" w:themeColor="text1"/>
          <w:sz w:val="24"/>
          <w:szCs w:val="24"/>
          <w:lang w:val="zh-CN"/>
          <w14:textFill>
            <w14:solidFill>
              <w14:schemeClr w14:val="tx1"/>
            </w14:solidFill>
          </w14:textFill>
        </w:rPr>
        <w:tab/>
      </w:r>
      <w:r>
        <w:rPr>
          <w:rFonts w:hint="eastAsia" w:ascii="仿宋" w:hAnsi="仿宋" w:eastAsia="仿宋"/>
          <w:color w:val="000000" w:themeColor="text1"/>
          <w:sz w:val="24"/>
          <w:szCs w:val="24"/>
          <w:lang w:val="en-US" w:eastAsia="zh-CN"/>
          <w14:textFill>
            <w14:solidFill>
              <w14:schemeClr w14:val="tx1"/>
            </w14:solidFill>
          </w14:textFill>
        </w:rPr>
        <w:t>154</w:t>
      </w:r>
    </w:p>
    <w:p>
      <w:pPr>
        <w:widowControl/>
        <w:jc w:val="center"/>
        <w:rPr>
          <w:rFonts w:hint="eastAsia" w:ascii="黑体" w:hAnsi="黑体" w:eastAsia="黑体"/>
          <w:color w:val="000000" w:themeColor="text1"/>
          <w:sz w:val="48"/>
          <w:szCs w:val="48"/>
          <w:highlight w:val="none"/>
          <w14:textFill>
            <w14:solidFill>
              <w14:schemeClr w14:val="tx1"/>
            </w14:solidFill>
          </w14:textFill>
        </w:rPr>
      </w:pPr>
    </w:p>
    <w:p>
      <w:pPr>
        <w:pStyle w:val="2"/>
        <w:rPr>
          <w:rFonts w:hint="eastAsia" w:ascii="黑体" w:hAnsi="黑体" w:eastAsia="黑体"/>
          <w:color w:val="auto"/>
          <w:sz w:val="48"/>
          <w:szCs w:val="48"/>
          <w:highlight w:val="none"/>
        </w:rPr>
      </w:pPr>
    </w:p>
    <w:p>
      <w:pPr>
        <w:pStyle w:val="2"/>
        <w:rPr>
          <w:rFonts w:hint="eastAsia" w:ascii="黑体" w:hAnsi="黑体" w:eastAsia="黑体"/>
          <w:color w:val="auto"/>
          <w:sz w:val="48"/>
          <w:szCs w:val="48"/>
          <w:highlight w:val="none"/>
        </w:rPr>
      </w:pPr>
    </w:p>
    <w:p>
      <w:pPr>
        <w:pStyle w:val="2"/>
        <w:rPr>
          <w:rFonts w:hint="eastAsia" w:ascii="黑体" w:hAnsi="黑体" w:eastAsia="黑体"/>
          <w:color w:val="auto"/>
          <w:sz w:val="48"/>
          <w:szCs w:val="48"/>
          <w:highlight w:val="none"/>
        </w:rPr>
      </w:pPr>
    </w:p>
    <w:p>
      <w:pPr>
        <w:pStyle w:val="2"/>
        <w:rPr>
          <w:rFonts w:hint="eastAsia" w:ascii="黑体" w:hAnsi="黑体" w:eastAsia="黑体"/>
          <w:color w:val="auto"/>
          <w:sz w:val="48"/>
          <w:szCs w:val="48"/>
          <w:highlight w:val="none"/>
        </w:rPr>
      </w:pPr>
    </w:p>
    <w:p>
      <w:pPr>
        <w:pStyle w:val="2"/>
        <w:rPr>
          <w:rFonts w:hint="eastAsia" w:ascii="黑体" w:hAnsi="黑体" w:eastAsia="黑体"/>
          <w:color w:val="auto"/>
          <w:sz w:val="48"/>
          <w:szCs w:val="48"/>
          <w:highlight w:val="none"/>
        </w:rPr>
      </w:pPr>
    </w:p>
    <w:p>
      <w:pPr>
        <w:pStyle w:val="2"/>
        <w:rPr>
          <w:rFonts w:hint="eastAsia" w:ascii="黑体" w:hAnsi="黑体" w:eastAsia="黑体"/>
          <w:color w:val="auto"/>
          <w:sz w:val="48"/>
          <w:szCs w:val="48"/>
          <w:highlight w:val="none"/>
        </w:rPr>
      </w:pPr>
    </w:p>
    <w:p>
      <w:pPr>
        <w:pStyle w:val="2"/>
        <w:rPr>
          <w:rFonts w:hint="eastAsia" w:ascii="黑体" w:hAnsi="黑体" w:eastAsia="黑体"/>
          <w:color w:val="auto"/>
          <w:sz w:val="48"/>
          <w:szCs w:val="48"/>
          <w:highlight w:val="none"/>
        </w:rPr>
      </w:pPr>
    </w:p>
    <w:p>
      <w:pPr>
        <w:pStyle w:val="2"/>
        <w:rPr>
          <w:rFonts w:hint="eastAsia" w:ascii="黑体" w:hAnsi="黑体" w:eastAsia="黑体"/>
          <w:color w:val="auto"/>
          <w:sz w:val="48"/>
          <w:szCs w:val="48"/>
          <w:highlight w:val="none"/>
        </w:rPr>
      </w:pPr>
    </w:p>
    <w:p>
      <w:pPr>
        <w:pStyle w:val="2"/>
        <w:rPr>
          <w:rFonts w:hint="eastAsia" w:ascii="黑体" w:hAnsi="黑体" w:eastAsia="黑体"/>
          <w:color w:val="auto"/>
          <w:sz w:val="48"/>
          <w:szCs w:val="48"/>
          <w:highlight w:val="none"/>
        </w:rPr>
      </w:pPr>
    </w:p>
    <w:p>
      <w:pPr>
        <w:pStyle w:val="2"/>
        <w:rPr>
          <w:rFonts w:hint="eastAsia" w:ascii="黑体" w:hAnsi="黑体" w:eastAsia="黑体"/>
          <w:color w:val="auto"/>
          <w:sz w:val="48"/>
          <w:szCs w:val="48"/>
          <w:highlight w:val="none"/>
        </w:rPr>
      </w:pPr>
    </w:p>
    <w:p>
      <w:pPr>
        <w:pStyle w:val="2"/>
        <w:rPr>
          <w:rFonts w:hint="eastAsia" w:ascii="黑体" w:hAnsi="黑体" w:eastAsia="黑体"/>
          <w:color w:val="auto"/>
          <w:sz w:val="48"/>
          <w:szCs w:val="48"/>
          <w:highlight w:val="none"/>
        </w:rPr>
      </w:pPr>
    </w:p>
    <w:p>
      <w:pPr>
        <w:pStyle w:val="2"/>
        <w:rPr>
          <w:rFonts w:hint="eastAsia" w:ascii="黑体" w:hAnsi="黑体" w:eastAsia="黑体"/>
          <w:color w:val="auto"/>
          <w:sz w:val="48"/>
          <w:szCs w:val="48"/>
          <w:highlight w:val="none"/>
        </w:rPr>
      </w:pPr>
    </w:p>
    <w:p>
      <w:pPr>
        <w:pStyle w:val="3"/>
        <w:keepNext/>
        <w:keepLines/>
        <w:pageBreakBefore/>
        <w:widowControl w:val="0"/>
        <w:kinsoku/>
        <w:wordWrap/>
        <w:overflowPunct/>
        <w:topLinePunct w:val="0"/>
        <w:autoSpaceDE/>
        <w:autoSpaceDN/>
        <w:bidi w:val="0"/>
        <w:adjustRightInd/>
        <w:snapToGrid/>
        <w:spacing w:beforeLines="0" w:after="313" w:afterLines="0" w:line="576" w:lineRule="exact"/>
        <w:jc w:val="center"/>
        <w:textAlignment w:val="auto"/>
        <w:rPr>
          <w:rFonts w:hint="eastAsia" w:ascii="黑体" w:hAnsi="黑体" w:eastAsia="黑体"/>
          <w:color w:val="auto"/>
          <w:kern w:val="44"/>
          <w:sz w:val="44"/>
          <w:szCs w:val="24"/>
          <w:lang w:val="en-US"/>
        </w:rPr>
        <w:sectPr>
          <w:footerReference r:id="rId5" w:type="first"/>
          <w:headerReference r:id="rId3" w:type="default"/>
          <w:footerReference r:id="rId4" w:type="default"/>
          <w:pgSz w:w="11906" w:h="16838"/>
          <w:pgMar w:top="2098" w:right="1474" w:bottom="1984" w:left="1587" w:header="851" w:footer="992" w:gutter="0"/>
          <w:pgNumType w:fmt="decimal" w:start="1"/>
          <w:cols w:space="0" w:num="1"/>
          <w:titlePg/>
          <w:rtlGutter w:val="0"/>
          <w:docGrid w:type="lines" w:linePitch="312" w:charSpace="0"/>
        </w:sectPr>
      </w:pPr>
      <w:bookmarkStart w:id="12" w:name="_Toc15377199"/>
      <w:bookmarkStart w:id="13" w:name="_Toc15378446"/>
    </w:p>
    <w:p>
      <w:pPr>
        <w:pStyle w:val="3"/>
        <w:keepNext/>
        <w:keepLines/>
        <w:pageBreakBefore/>
        <w:widowControl w:val="0"/>
        <w:kinsoku/>
        <w:wordWrap/>
        <w:overflowPunct/>
        <w:topLinePunct w:val="0"/>
        <w:autoSpaceDE/>
        <w:autoSpaceDN/>
        <w:bidi w:val="0"/>
        <w:adjustRightInd/>
        <w:snapToGrid/>
        <w:spacing w:beforeLines="0" w:after="313" w:afterLines="0" w:line="576" w:lineRule="exact"/>
        <w:jc w:val="center"/>
        <w:textAlignment w:val="auto"/>
        <w:rPr>
          <w:rFonts w:hint="eastAsia" w:ascii="黑体" w:hAnsi="黑体" w:eastAsia="黑体"/>
          <w:b w:val="0"/>
          <w:bCs w:val="0"/>
          <w:color w:val="auto"/>
          <w:kern w:val="44"/>
          <w:sz w:val="44"/>
          <w:szCs w:val="24"/>
          <w:lang w:val="en-US"/>
        </w:rPr>
      </w:pPr>
      <w:r>
        <w:rPr>
          <w:rFonts w:hint="eastAsia" w:ascii="黑体" w:hAnsi="黑体" w:eastAsia="黑体"/>
          <w:b w:val="0"/>
          <w:bCs w:val="0"/>
          <w:color w:val="auto"/>
          <w:kern w:val="44"/>
          <w:sz w:val="44"/>
          <w:szCs w:val="24"/>
          <w:lang w:val="en-US"/>
        </w:rPr>
        <w:t>第一部分 部门概况</w:t>
      </w:r>
    </w:p>
    <w:p>
      <w:pPr>
        <w:pStyle w:val="4"/>
        <w:keepNext/>
        <w:keepLines/>
        <w:widowControl w:val="0"/>
        <w:autoSpaceDE w:val="0"/>
        <w:autoSpaceDN w:val="0"/>
        <w:adjustRightInd w:val="0"/>
        <w:spacing w:before="0" w:after="0" w:line="576" w:lineRule="exact"/>
        <w:ind w:firstLine="640"/>
        <w:jc w:val="both"/>
        <w:outlineLvl w:val="9"/>
        <w:rPr>
          <w:rFonts w:hint="eastAsia" w:ascii="黑体" w:hAnsi="黑体" w:eastAsia="黑体" w:cs="Times New Roman"/>
          <w:b w:val="0"/>
          <w:bCs w:val="0"/>
          <w:color w:val="000000"/>
          <w:kern w:val="2"/>
          <w:sz w:val="32"/>
          <w:szCs w:val="24"/>
          <w:lang w:val="en-US"/>
        </w:rPr>
      </w:pPr>
      <w:r>
        <w:rPr>
          <w:rFonts w:hint="eastAsia" w:ascii="黑体" w:hAnsi="黑体" w:eastAsia="黑体" w:cs="Times New Roman"/>
          <w:b w:val="0"/>
          <w:bCs w:val="0"/>
          <w:color w:val="000000"/>
          <w:kern w:val="2"/>
          <w:sz w:val="32"/>
          <w:szCs w:val="24"/>
          <w:lang w:val="en-US"/>
        </w:rPr>
        <w:t>一、部门职责</w:t>
      </w:r>
    </w:p>
    <w:p>
      <w:pPr>
        <w:pStyle w:val="4"/>
        <w:keepNext/>
        <w:keepLines/>
        <w:pageBreakBefore w:val="0"/>
        <w:widowControl w:val="0"/>
        <w:kinsoku/>
        <w:wordWrap/>
        <w:overflowPunct/>
        <w:topLinePunct w:val="0"/>
        <w:autoSpaceDE w:val="0"/>
        <w:autoSpaceDN w:val="0"/>
        <w:bidi w:val="0"/>
        <w:adjustRightInd w:val="0"/>
        <w:snapToGrid/>
        <w:spacing w:before="0" w:after="0" w:line="576" w:lineRule="exact"/>
        <w:ind w:firstLine="640" w:firstLineChars="200"/>
        <w:jc w:val="both"/>
        <w:textAlignment w:val="auto"/>
        <w:outlineLvl w:val="9"/>
        <w:rPr>
          <w:rFonts w:hint="eastAsia" w:ascii="仿宋_GB2312" w:hAnsi="仿宋_GB2312" w:eastAsia="仿宋_GB2312" w:cs="仿宋_GB2312"/>
          <w:b w:val="0"/>
          <w:bCs w:val="0"/>
          <w:color w:val="000000"/>
          <w:kern w:val="2"/>
          <w:sz w:val="32"/>
          <w:szCs w:val="24"/>
          <w:lang w:val="en-US"/>
        </w:rPr>
      </w:pPr>
      <w:r>
        <w:rPr>
          <w:rFonts w:hint="eastAsia" w:ascii="仿宋_GB2312" w:hAnsi="仿宋_GB2312" w:eastAsia="仿宋_GB2312" w:cs="仿宋_GB2312"/>
          <w:b w:val="0"/>
          <w:bCs w:val="0"/>
          <w:color w:val="000000"/>
          <w:kern w:val="2"/>
          <w:sz w:val="32"/>
          <w:szCs w:val="24"/>
          <w:lang w:val="en-US"/>
        </w:rPr>
        <w:t>（一）主要职能。</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1.贯彻执行国家、省、市、区有关国内外贸易和服务贸易工作的法律、法规和方针、政策以及区委、区政府有关内、外贸工作的重大决策；拟订全区内、外贸的发展战略、中长期发展规划和政策，并组织实施。</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2.拟订年度内、外贸运行调控目标和指导性计划、措施并组织实施，统计、分析和发布重要商务信息，参与协调商务运行中涉及财政、金融、税务、统计等领域的政策问题。</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3.负责推进流通产业结构调整，研究流通企业改革的相关政策并组织实施，负责商贸服务业行业管理，提出促进商贸企业发展的政策建议，推动流通标准化和连锁经营、商业特许经营、物流配送、电子商务等现代流通方式的发展。 </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牵头协调整顿和规范我区市场经济秩序工作,组织推动追溯体系建设。参与组织打击商务领域侵犯知识产权、商业欺诈等工作，推动商务领域信用建设，指导商业信用销售，建立市场诚信公共服务平台，对特殊流通行业进行监督管理。协同有关部门做好商贸企业食品卫生、服务质量、商品质量的监督管理工作。</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促进城乡市场发展，负责制订、指导大宗商品批发市场规划和城市商业网点规划，指导商业体系建设、社区商业工作；按规定权限对兴办商品市场、设立拍卖行、加油站进行资格审查准入，并依法监督；推进农村市场体系建设，组织实施农村现代流通网络工程；管理市级市场物业；负责指导、协调全区县、区商贸业的经济发展工作。</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6.负责制订全区物流业发展规划和政策措施，研究全市物流业改革发展的重大问题，对物流业重大项目进行跟踪。 </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承担组织实施重要消费品市场调控和重要生产资料流通管理的责任，负责建立健全生活必需品市场供应应急管理机制，监测分析市场运行、商品供求状况，调查分析商品价格信息，进行预测预警和信息引导，按分工负责重要商品储备管理和市场调控工作，负责酒类专卖相关管理工作，按有关规定对成品油流通进行监督管理，对报废汽车和旧机动车、废旧金属材料等特种物质的流通进行管理；加强对商贸企业国有资产运营、管理和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负责对外贸易工作，指导企业开拓多元化国际市场，负责组织实施重要工业品、原材料和重要农产品进出口总量计划工作；负责管理机电产品、高新技术产品进出口工作；指导和协调加工贸易工作，负责出口加工区的指导协调和审核、报批等工作；推进进出口贸易标准化工作，依法监督技术引进、设备进口、国家限制出口技术的工作。</w:t>
      </w:r>
    </w:p>
    <w:p>
      <w:pPr>
        <w:pStyle w:val="2"/>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lang w:val="en-US" w:eastAsia="zh-CN"/>
        </w:rPr>
      </w:pPr>
      <w:r>
        <w:rPr>
          <w:rFonts w:hint="eastAsia"/>
          <w:sz w:val="32"/>
          <w:szCs w:val="32"/>
          <w:lang w:val="en-US" w:eastAsia="zh-CN"/>
        </w:rPr>
        <w:t>9.负责涉及世贸组织规则的相关工作， 承担组织协调反倾销、反补贴、反垄断保障措施及其他与进出口公平贸易相关工作的责任，建立进出口公平贸易预警机制，组织产业损害调查，指导协调产业安全应对工作及国外对我市出口商品的反倾销、反补贴保障措施的应诉相关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10.负责拟订服务贸易发展规划并开展相关工作；负责会同有关部门制定促进我区服务外包发展的规划、政策并组织实施，推动服务外包示范城市建设，促进服务外包产业发展。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11.牵头拟订全区商贸服务业发展规划并组织、协调开展相关工作。负责研究制订药品流通行业发展规划、行业标准和有关政策。</w:t>
      </w:r>
    </w:p>
    <w:p>
      <w:pPr>
        <w:pStyle w:val="2"/>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lang w:val="en-US" w:eastAsia="zh-CN"/>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hAnsi="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.指导商贸系统的安全生产、信访、维稳工作；组织实施全系统社会主义精神文明建设工作。</w:t>
      </w:r>
    </w:p>
    <w:p>
      <w:pPr>
        <w:pStyle w:val="2"/>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hAnsi="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.负责推进、指导、协调、监督本部门、本系统的政府信息公开工作。</w:t>
      </w:r>
    </w:p>
    <w:p>
      <w:pPr>
        <w:pStyle w:val="2"/>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hAnsi="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.承办区人民政府交办的其它事项。</w:t>
      </w:r>
    </w:p>
    <w:p>
      <w:pPr>
        <w:keepNext/>
        <w:keepLines/>
        <w:spacing w:beforeLines="0" w:afterLines="0" w:line="576" w:lineRule="exact"/>
        <w:ind w:firstLine="640"/>
        <w:jc w:val="both"/>
        <w:rPr>
          <w:rFonts w:hint="eastAsia" w:ascii="宋体" w:hAnsi="宋体" w:eastAsia="宋体" w:cs="宋体"/>
          <w:b w:val="0"/>
          <w:bCs w:val="0"/>
          <w:color w:val="000000"/>
          <w:sz w:val="32"/>
          <w:szCs w:val="32"/>
        </w:rPr>
      </w:pPr>
      <w:r>
        <w:rPr>
          <w:rFonts w:hint="eastAsia" w:ascii="仿宋_GB2312" w:hAnsi="仿宋_GB2312" w:eastAsia="仿宋_GB2312"/>
          <w:b w:val="0"/>
          <w:bCs w:val="0"/>
          <w:color w:val="000000"/>
          <w:sz w:val="32"/>
          <w:szCs w:val="24"/>
          <w:lang w:val="en-US"/>
        </w:rPr>
        <w:t>（二）2023年重点工作完成情况。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sz w:val="32"/>
          <w:szCs w:val="32"/>
          <w:shd w:val="clear" w:color="auto" w:fill="FFFFFF"/>
          <w:lang w:val="en-US" w:eastAsia="zh-CN"/>
        </w:rPr>
        <w:t>1.社会消费品零售总额（市下目标9.0%）。</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1-11月完成社消零24.86亿元，增速9.3%，增速排位全市第二。预计全年实现社消零增长9.3%以上。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sz w:val="32"/>
          <w:szCs w:val="32"/>
          <w:shd w:val="clear" w:color="auto" w:fill="FFFFFF"/>
          <w:lang w:val="en-US" w:eastAsia="zh-CN"/>
        </w:rPr>
        <w:t>2.服务业增加值（市下目标8.0%）。</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前三季度，服务业增加值实现同比增长7.4%，排全市第一。预计全年服务业增加值实现同比增长8.0%以上。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sz w:val="32"/>
          <w:szCs w:val="32"/>
          <w:shd w:val="clear" w:color="auto" w:fill="FFFFFF"/>
          <w:lang w:val="en-US" w:eastAsia="zh-CN"/>
        </w:rPr>
        <w:t>3.外贸进出口总额（市下目标1500万元）。</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1-11月实现外贸出口1050万元，距市下1500万的外贸进出口任务仍有差距。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sz w:val="32"/>
          <w:szCs w:val="32"/>
          <w:shd w:val="clear" w:color="auto" w:fill="FFFFFF"/>
          <w:lang w:val="en-US" w:eastAsia="zh-CN"/>
        </w:rPr>
        <w:t>4.实际到位外资（市下目标200万美元）。</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1-11月实际到位外资450万美元，已超额完成市下200万美元的目标任务。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sz w:val="32"/>
          <w:szCs w:val="32"/>
          <w:shd w:val="clear" w:color="auto" w:fill="FFFFFF"/>
          <w:lang w:val="en-US" w:eastAsia="zh-CN"/>
        </w:rPr>
        <w:t>5.企业入库（市下规上服务业企业2家、限上商贸企业4家）。</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入库限上商贸企业5家、服务业企业3家，超额完成全年6家目标任务。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sz w:val="32"/>
          <w:szCs w:val="32"/>
          <w:shd w:val="clear" w:color="auto" w:fill="FFFFFF"/>
          <w:lang w:val="en-US" w:eastAsia="zh-CN"/>
        </w:rPr>
        <w:t>6.固定资产投资项目入库（区下目标：完成固定资产投资0.8亿元，入库1.1亿元）。</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1-12月完成固定资产投资2331万元，完成全年目标任务8000万元的29.14%。入库618万元，完成全年入库任务11000万元的5.6%。</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sz w:val="32"/>
          <w:szCs w:val="32"/>
          <w:shd w:val="clear" w:color="auto" w:fill="FFFFFF"/>
          <w:lang w:val="en-US" w:eastAsia="zh-CN"/>
        </w:rPr>
        <w:t>7.向上争取资金（区下目标：600万元）。</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截至目前，向上争取资金305.23万元，完成全年目标任务的50.87%。</w:t>
      </w:r>
    </w:p>
    <w:p>
      <w:pPr>
        <w:pStyle w:val="4"/>
        <w:keepNext/>
        <w:keepLines/>
        <w:pageBreakBefore w:val="0"/>
        <w:widowControl w:val="0"/>
        <w:kinsoku/>
        <w:wordWrap/>
        <w:overflowPunct/>
        <w:topLinePunct w:val="0"/>
        <w:autoSpaceDE/>
        <w:autoSpaceDN/>
        <w:bidi w:val="0"/>
        <w:adjustRightInd/>
        <w:snapToGrid/>
        <w:spacing w:beforeLines="0" w:afterLines="0" w:line="576" w:lineRule="exact"/>
        <w:ind w:firstLine="640"/>
        <w:jc w:val="both"/>
        <w:textAlignment w:val="auto"/>
        <w:rPr>
          <w:rFonts w:hint="default" w:ascii="Cambria" w:hAnsi="Cambria" w:eastAsia="Cambria"/>
          <w:b w:val="0"/>
          <w:bCs w:val="0"/>
          <w:color w:val="auto"/>
          <w:kern w:val="2"/>
          <w:sz w:val="32"/>
          <w:szCs w:val="24"/>
          <w:lang w:val="en-US"/>
        </w:rPr>
      </w:pPr>
      <w:r>
        <w:rPr>
          <w:rFonts w:hint="eastAsia" w:ascii="黑体" w:hAnsi="黑体" w:eastAsia="黑体"/>
          <w:b w:val="0"/>
          <w:bCs w:val="0"/>
          <w:color w:val="000000"/>
          <w:kern w:val="2"/>
          <w:sz w:val="32"/>
          <w:szCs w:val="24"/>
          <w:lang w:val="en-US"/>
        </w:rPr>
        <w:t>二、机</w:t>
      </w:r>
      <w:r>
        <w:rPr>
          <w:rFonts w:hint="eastAsia" w:ascii="黑体" w:hAnsi="黑体" w:eastAsia="黑体"/>
          <w:b w:val="0"/>
          <w:bCs w:val="0"/>
          <w:color w:val="auto"/>
          <w:kern w:val="2"/>
          <w:sz w:val="32"/>
          <w:szCs w:val="24"/>
          <w:lang w:val="en-US"/>
        </w:rPr>
        <w:t>构设置</w:t>
      </w:r>
    </w:p>
    <w:bookmarkEnd w:id="12"/>
    <w:bookmarkEnd w:id="13"/>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广元市朝天区商务局属一级预算单位，下属预算单位1个。其中，行政单位1个，参照公务员法管理事业单位0个，其他事业机构0个。</w:t>
      </w:r>
    </w:p>
    <w:p>
      <w:pPr>
        <w:pStyle w:val="2"/>
        <w:ind w:firstLine="640" w:firstLineChars="20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纳入2023年度部门决算编制范围的预算单位包括：</w:t>
      </w:r>
    </w:p>
    <w:p>
      <w:pPr>
        <w:pStyle w:val="2"/>
        <w:ind w:firstLine="640" w:firstLineChars="200"/>
        <w:rPr>
          <w:rFonts w:hint="default" w:ascii="仿宋_GB2312" w:hAnsi="仿宋_GB2312" w:eastAsia="仿宋_GB2312"/>
          <w:color w:val="000000"/>
          <w:sz w:val="32"/>
          <w:szCs w:val="24"/>
          <w:lang w:val="en-US" w:eastAsia="zh-CN"/>
        </w:rPr>
      </w:pPr>
      <w:r>
        <w:rPr>
          <w:rFonts w:hint="eastAsia" w:hAnsi="仿宋_GB2312"/>
          <w:color w:val="000000"/>
          <w:sz w:val="32"/>
          <w:szCs w:val="24"/>
          <w:lang w:val="en-US" w:eastAsia="zh-CN"/>
        </w:rPr>
        <w:t>1.广元市朝天区商务局</w:t>
      </w:r>
    </w:p>
    <w:p>
      <w:pPr>
        <w:keepNext/>
        <w:keepLines/>
        <w:pageBreakBefore/>
        <w:spacing w:beforeLines="0" w:after="313" w:afterLines="0" w:line="576" w:lineRule="exact"/>
        <w:jc w:val="center"/>
        <w:rPr>
          <w:rFonts w:hint="default" w:ascii="Times New Roman" w:hAnsi="Times New Roman" w:eastAsia="Times New Roman"/>
          <w:color w:val="auto"/>
          <w:kern w:val="2"/>
          <w:sz w:val="21"/>
          <w:szCs w:val="24"/>
          <w:lang w:val="en-US"/>
        </w:rPr>
      </w:pPr>
      <w:r>
        <w:rPr>
          <w:rFonts w:hint="eastAsia" w:ascii="黑体" w:hAnsi="黑体" w:eastAsia="黑体"/>
          <w:color w:val="auto"/>
          <w:kern w:val="44"/>
          <w:sz w:val="44"/>
          <w:szCs w:val="24"/>
          <w:lang w:val="en-US"/>
        </w:rPr>
        <w:t>第</w:t>
      </w:r>
      <w:r>
        <w:rPr>
          <w:rFonts w:hint="eastAsia" w:ascii="黑体" w:hAnsi="黑体" w:eastAsia="黑体"/>
          <w:b/>
          <w:color w:val="auto"/>
          <w:kern w:val="44"/>
          <w:sz w:val="44"/>
          <w:szCs w:val="24"/>
          <w:lang w:val="en-US"/>
        </w:rPr>
        <w:t>二部分 2023年度部门决算情况说明</w:t>
      </w:r>
    </w:p>
    <w:p>
      <w:pPr>
        <w:keepNext/>
        <w:keepLines/>
        <w:spacing w:beforeLines="0" w:afterLines="0" w:line="576" w:lineRule="exact"/>
        <w:ind w:firstLine="640"/>
        <w:jc w:val="both"/>
        <w:rPr>
          <w:rFonts w:hint="eastAsia" w:ascii="黑体" w:hAnsi="黑体" w:eastAsia="黑体"/>
          <w:color w:val="auto"/>
          <w:kern w:val="2"/>
          <w:sz w:val="32"/>
          <w:szCs w:val="24"/>
          <w:lang w:val="en-US"/>
        </w:rPr>
      </w:pPr>
      <w:r>
        <w:rPr>
          <w:rFonts w:hint="eastAsia" w:ascii="黑体" w:hAnsi="黑体" w:eastAsia="黑体"/>
          <w:color w:val="000000"/>
          <w:kern w:val="2"/>
          <w:sz w:val="32"/>
          <w:szCs w:val="24"/>
          <w:lang w:val="en-US"/>
        </w:rPr>
        <w:t>一</w:t>
      </w:r>
      <w:r>
        <w:rPr>
          <w:rFonts w:hint="eastAsia" w:ascii="黑体" w:hAnsi="黑体" w:eastAsia="黑体"/>
          <w:color w:val="000000"/>
          <w:kern w:val="2"/>
          <w:sz w:val="32"/>
          <w:szCs w:val="24"/>
          <w:lang w:val="en-US" w:eastAsia="zh-CN"/>
        </w:rPr>
        <w:t>、</w:t>
      </w:r>
      <w:r>
        <w:rPr>
          <w:rFonts w:hint="eastAsia" w:ascii="黑体" w:hAnsi="黑体" w:eastAsia="黑体"/>
          <w:color w:val="000000"/>
          <w:kern w:val="2"/>
          <w:sz w:val="32"/>
          <w:szCs w:val="24"/>
          <w:lang w:val="en-US"/>
        </w:rPr>
        <w:t>收</w:t>
      </w:r>
      <w:r>
        <w:rPr>
          <w:rFonts w:hint="eastAsia" w:ascii="黑体" w:hAnsi="黑体" w:eastAsia="黑体"/>
          <w:color w:val="auto"/>
          <w:kern w:val="2"/>
          <w:sz w:val="32"/>
          <w:szCs w:val="24"/>
          <w:lang w:val="en-US"/>
        </w:rPr>
        <w:t>入支出决算总体情况说明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olor w:val="000000"/>
          <w:kern w:val="2"/>
          <w:sz w:val="32"/>
          <w:szCs w:val="24"/>
          <w:lang w:val="en-US" w:eastAsia="zh-CN"/>
        </w:rPr>
      </w:pPr>
      <w:r>
        <w:rPr>
          <w:rFonts w:hint="eastAsia" w:ascii="仿宋_GB2312" w:hAnsi="仿宋_GB2312" w:eastAsia="仿宋_GB2312"/>
          <w:color w:val="000000"/>
          <w:kern w:val="2"/>
          <w:sz w:val="32"/>
          <w:szCs w:val="24"/>
          <w:lang w:val="en-US" w:eastAsia="zh-CN"/>
        </w:rPr>
        <w:t>2023年度收、支总计均为1766.08万元（其中：2023年初年结转结余1,065.66万元），与2022年度相比，收、支总计减少187.3万元，下降9.6%。主要变动原因是2023年项目减少。</w:t>
      </w:r>
    </w:p>
    <w:p>
      <w:pPr>
        <w:pStyle w:val="16"/>
        <w:rPr>
          <w:rFonts w:hint="eastAsia"/>
          <w:lang w:val="en-US" w:eastAsia="zh-CN"/>
        </w:rPr>
      </w:pPr>
    </w:p>
    <w:p>
      <w:pPr>
        <w:pStyle w:val="16"/>
        <w:jc w:val="center"/>
        <w:rPr>
          <w:rFonts w:ascii="宋体"/>
          <w:kern w:val="0"/>
          <w:sz w:val="24"/>
          <w:szCs w:val="24"/>
        </w:rPr>
      </w:pPr>
      <w:r>
        <w:drawing>
          <wp:inline distT="0" distB="0" distL="114300" distR="114300">
            <wp:extent cx="4572000" cy="3487420"/>
            <wp:effectExtent l="4445" t="4445" r="14605" b="13335"/>
            <wp:docPr id="2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jc w:val="center"/>
        <w:rPr>
          <w:rFonts w:ascii="宋体"/>
          <w:kern w:val="0"/>
          <w:sz w:val="24"/>
          <w:szCs w:val="24"/>
        </w:rPr>
      </w:pPr>
    </w:p>
    <w:p>
      <w:pPr>
        <w:pStyle w:val="19"/>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仿宋_GB2312" w:hAnsi="仿宋_GB2312" w:eastAsia="仿宋_GB2312" w:cs="Times New Roman"/>
          <w:color w:val="000000"/>
          <w:kern w:val="2"/>
          <w:sz w:val="32"/>
          <w:szCs w:val="24"/>
          <w:lang w:val="en-US" w:eastAsia="zh-CN" w:bidi="ar-SA"/>
        </w:rPr>
      </w:pPr>
      <w:r>
        <w:rPr>
          <w:rFonts w:hint="eastAsia" w:ascii="仿宋" w:hAnsi="仿宋" w:eastAsia="仿宋" w:cs="仿宋"/>
          <w:sz w:val="32"/>
          <w:szCs w:val="32"/>
          <w:lang w:val="en-US" w:eastAsia="zh-CN"/>
        </w:rPr>
        <w:t xml:space="preserve"> </w:t>
      </w:r>
      <w:r>
        <w:rPr>
          <w:rFonts w:hint="eastAsia" w:ascii="仿宋_GB2312" w:hAnsi="仿宋_GB2312" w:eastAsia="仿宋_GB2312" w:cs="Times New Roman"/>
          <w:color w:val="000000"/>
          <w:kern w:val="2"/>
          <w:sz w:val="32"/>
          <w:szCs w:val="24"/>
          <w:lang w:val="en-US" w:eastAsia="zh-CN" w:bidi="ar-SA"/>
        </w:rPr>
        <w:t xml:space="preserve">   （图1：收、支决算总计变动情况图）</w:t>
      </w:r>
    </w:p>
    <w:p>
      <w:pPr>
        <w:keepNext/>
        <w:keepLines/>
        <w:spacing w:beforeLines="0" w:afterLines="0" w:line="576" w:lineRule="exact"/>
        <w:ind w:firstLine="640"/>
        <w:jc w:val="both"/>
        <w:rPr>
          <w:rFonts w:hint="eastAsia" w:ascii="仿宋_GB2312" w:hAnsi="仿宋_GB2312" w:eastAsia="仿宋_GB2312" w:cs="Times New Roman"/>
          <w:color w:val="000000"/>
          <w:kern w:val="2"/>
          <w:sz w:val="32"/>
          <w:szCs w:val="24"/>
          <w:lang w:val="en-US"/>
        </w:rPr>
      </w:pPr>
      <w:r>
        <w:rPr>
          <w:rFonts w:hint="eastAsia" w:ascii="黑体" w:hAnsi="黑体" w:eastAsia="黑体"/>
          <w:color w:val="000000"/>
          <w:kern w:val="2"/>
          <w:sz w:val="32"/>
          <w:szCs w:val="24"/>
          <w:lang w:val="en-US" w:eastAsia="zh-CN"/>
        </w:rPr>
        <w:t>二、</w:t>
      </w:r>
      <w:r>
        <w:rPr>
          <w:rFonts w:hint="eastAsia" w:ascii="黑体" w:hAnsi="黑体" w:eastAsia="黑体"/>
          <w:color w:val="000000"/>
          <w:kern w:val="2"/>
          <w:sz w:val="32"/>
          <w:szCs w:val="24"/>
          <w:lang w:val="en-US"/>
        </w:rPr>
        <w:t>收入决算情况说明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1"/>
        <w:rPr>
          <w:rFonts w:hint="eastAsia" w:ascii="仿宋_GB2312" w:hAnsi="仿宋_GB2312" w:eastAsia="仿宋_GB2312" w:cs="Times New Roman"/>
          <w:color w:val="000000"/>
          <w:kern w:val="2"/>
          <w:sz w:val="32"/>
          <w:szCs w:val="24"/>
          <w:lang w:val="en-US" w:eastAsia="zh-CN"/>
        </w:rPr>
      </w:pPr>
      <w:r>
        <w:rPr>
          <w:rFonts w:hint="eastAsia" w:ascii="仿宋_GB2312" w:hAnsi="仿宋_GB2312" w:eastAsia="仿宋_GB2312" w:cs="Times New Roman"/>
          <w:color w:val="000000"/>
          <w:kern w:val="2"/>
          <w:sz w:val="32"/>
          <w:szCs w:val="24"/>
          <w:lang w:val="en-US"/>
        </w:rPr>
        <w:t>2023年本年收入合计700.42万元，其中：一般公共预算财政拨款收入700.42万元，占100%。</w:t>
      </w:r>
    </w:p>
    <w:p>
      <w:pPr>
        <w:widowControl/>
        <w:jc w:val="center"/>
        <w:rPr>
          <w:rFonts w:ascii="仿宋" w:hAnsi="仿宋" w:eastAsia="仿宋"/>
          <w:color w:val="000000"/>
          <w:sz w:val="32"/>
          <w:szCs w:val="32"/>
        </w:rPr>
      </w:pPr>
      <w:r>
        <w:drawing>
          <wp:inline distT="0" distB="0" distL="114300" distR="114300">
            <wp:extent cx="4308475" cy="2230120"/>
            <wp:effectExtent l="4445" t="4445" r="11430" b="13335"/>
            <wp:docPr id="3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center"/>
        <w:textAlignment w:val="auto"/>
        <w:outlineLvl w:val="1"/>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color w:val="000000"/>
          <w:kern w:val="2"/>
          <w:sz w:val="32"/>
          <w:szCs w:val="24"/>
          <w:lang w:val="en-US"/>
        </w:rPr>
        <w:t>（图2：收入决算结构图）</w:t>
      </w:r>
    </w:p>
    <w:p>
      <w:pPr>
        <w:keepNext/>
        <w:keepLines/>
        <w:pageBreakBefore w:val="0"/>
        <w:widowControl w:val="0"/>
        <w:kinsoku/>
        <w:wordWrap/>
        <w:overflowPunct/>
        <w:topLinePunct w:val="0"/>
        <w:autoSpaceDE/>
        <w:autoSpaceDN/>
        <w:bidi w:val="0"/>
        <w:adjustRightInd/>
        <w:snapToGrid/>
        <w:spacing w:beforeLines="0" w:afterLines="0" w:line="576" w:lineRule="exact"/>
        <w:ind w:firstLine="640" w:firstLineChars="200"/>
        <w:jc w:val="both"/>
        <w:textAlignment w:val="auto"/>
        <w:rPr>
          <w:rFonts w:hint="eastAsia" w:ascii="黑体" w:hAnsi="黑体" w:eastAsia="黑体"/>
          <w:color w:val="000000"/>
          <w:kern w:val="2"/>
          <w:sz w:val="32"/>
          <w:szCs w:val="24"/>
          <w:lang w:val="en-US"/>
        </w:rPr>
      </w:pPr>
      <w:bookmarkStart w:id="14" w:name="_Toc15396605"/>
      <w:bookmarkStart w:id="15" w:name="_Toc15377207"/>
      <w:r>
        <w:rPr>
          <w:rFonts w:hint="eastAsia" w:ascii="黑体" w:hAnsi="黑体" w:eastAsia="黑体"/>
          <w:color w:val="000000"/>
          <w:kern w:val="2"/>
          <w:sz w:val="32"/>
          <w:szCs w:val="24"/>
          <w:lang w:val="en-US" w:eastAsia="zh-CN"/>
        </w:rPr>
        <w:t>三、</w:t>
      </w:r>
      <w:r>
        <w:rPr>
          <w:rFonts w:hint="eastAsia" w:ascii="黑体" w:hAnsi="黑体" w:eastAsia="黑体"/>
          <w:color w:val="000000"/>
          <w:kern w:val="2"/>
          <w:sz w:val="32"/>
          <w:szCs w:val="24"/>
          <w:lang w:val="en-US"/>
        </w:rPr>
        <w:t>支出决算情况说明</w:t>
      </w:r>
      <w:bookmarkEnd w:id="14"/>
      <w:bookmarkEnd w:id="1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仿宋" w:hAnsi="仿宋" w:eastAsia="仿宋"/>
          <w:color w:val="000000" w:themeColor="text1"/>
          <w:sz w:val="32"/>
          <w:szCs w:val="32"/>
          <w:highlight w:val="none"/>
          <w14:textFill>
            <w14:solidFill>
              <w14:schemeClr w14:val="tx1"/>
            </w14:solidFill>
          </w14:textFill>
        </w:rPr>
      </w:pPr>
      <w:r>
        <w:rPr>
          <w:rFonts w:hint="eastAsia" w:ascii="仿宋_GB2312" w:hAnsi="仿宋_GB2312" w:eastAsia="仿宋_GB2312" w:cs="Times New Roman"/>
          <w:color w:val="000000"/>
          <w:kern w:val="2"/>
          <w:sz w:val="32"/>
          <w:szCs w:val="24"/>
          <w:lang w:val="en-US"/>
        </w:rPr>
        <w:t>20</w:t>
      </w:r>
      <w:r>
        <w:rPr>
          <w:rFonts w:hint="eastAsia" w:ascii="仿宋_GB2312" w:hAnsi="仿宋_GB2312" w:eastAsia="仿宋_GB2312" w:cs="Times New Roman"/>
          <w:color w:val="000000"/>
          <w:kern w:val="2"/>
          <w:sz w:val="32"/>
          <w:szCs w:val="24"/>
          <w:lang w:val="en-US" w:eastAsia="zh-CN"/>
        </w:rPr>
        <w:t>23</w:t>
      </w:r>
      <w:r>
        <w:rPr>
          <w:rFonts w:hint="eastAsia" w:ascii="仿宋_GB2312" w:hAnsi="仿宋_GB2312" w:eastAsia="仿宋_GB2312" w:cs="Times New Roman"/>
          <w:color w:val="000000"/>
          <w:kern w:val="2"/>
          <w:sz w:val="32"/>
          <w:szCs w:val="24"/>
          <w:lang w:val="en-US"/>
        </w:rPr>
        <w:t>年本年支出合计</w:t>
      </w:r>
      <w:r>
        <w:rPr>
          <w:rFonts w:hint="eastAsia" w:ascii="仿宋_GB2312" w:hAnsi="仿宋_GB2312" w:eastAsia="仿宋_GB2312" w:cs="Times New Roman"/>
          <w:color w:val="000000"/>
          <w:kern w:val="2"/>
          <w:sz w:val="32"/>
          <w:szCs w:val="24"/>
          <w:lang w:val="en-US" w:eastAsia="zh-CN"/>
        </w:rPr>
        <w:t>1766.08</w:t>
      </w:r>
      <w:r>
        <w:rPr>
          <w:rFonts w:hint="eastAsia" w:ascii="仿宋_GB2312" w:hAnsi="仿宋_GB2312" w:eastAsia="仿宋_GB2312" w:cs="Times New Roman"/>
          <w:color w:val="000000"/>
          <w:kern w:val="2"/>
          <w:sz w:val="32"/>
          <w:szCs w:val="24"/>
          <w:lang w:val="en-US"/>
        </w:rPr>
        <w:t>万元，其中：基本支出</w:t>
      </w:r>
      <w:r>
        <w:rPr>
          <w:rFonts w:hint="eastAsia" w:ascii="仿宋_GB2312" w:hAnsi="仿宋_GB2312" w:eastAsia="仿宋_GB2312" w:cs="Times New Roman"/>
          <w:color w:val="000000"/>
          <w:kern w:val="2"/>
          <w:sz w:val="32"/>
          <w:szCs w:val="24"/>
          <w:lang w:val="en-US" w:eastAsia="zh-CN"/>
        </w:rPr>
        <w:t>282.96</w:t>
      </w:r>
      <w:r>
        <w:rPr>
          <w:rFonts w:hint="eastAsia" w:ascii="仿宋_GB2312" w:hAnsi="仿宋_GB2312" w:eastAsia="仿宋_GB2312" w:cs="Times New Roman"/>
          <w:color w:val="000000"/>
          <w:kern w:val="2"/>
          <w:sz w:val="32"/>
          <w:szCs w:val="24"/>
          <w:lang w:val="en-US"/>
        </w:rPr>
        <w:t>万元，占</w:t>
      </w:r>
      <w:r>
        <w:rPr>
          <w:rFonts w:hint="eastAsia" w:ascii="仿宋_GB2312" w:hAnsi="仿宋_GB2312" w:eastAsia="仿宋_GB2312" w:cs="Times New Roman"/>
          <w:color w:val="000000"/>
          <w:kern w:val="2"/>
          <w:sz w:val="32"/>
          <w:szCs w:val="24"/>
          <w:lang w:val="en-US" w:eastAsia="zh-CN"/>
        </w:rPr>
        <w:t>63.9</w:t>
      </w:r>
      <w:r>
        <w:rPr>
          <w:rFonts w:hint="eastAsia" w:ascii="仿宋_GB2312" w:hAnsi="仿宋_GB2312" w:eastAsia="仿宋_GB2312" w:cs="Times New Roman"/>
          <w:color w:val="000000"/>
          <w:kern w:val="2"/>
          <w:sz w:val="32"/>
          <w:szCs w:val="24"/>
          <w:lang w:val="en-US"/>
        </w:rPr>
        <w:t>%；项目支出</w:t>
      </w:r>
      <w:r>
        <w:rPr>
          <w:rFonts w:hint="eastAsia" w:ascii="仿宋_GB2312" w:hAnsi="仿宋_GB2312" w:eastAsia="仿宋_GB2312" w:cs="Times New Roman"/>
          <w:color w:val="000000"/>
          <w:kern w:val="2"/>
          <w:sz w:val="32"/>
          <w:szCs w:val="24"/>
          <w:lang w:val="en-US" w:eastAsia="zh-CN"/>
        </w:rPr>
        <w:t>1483.12</w:t>
      </w:r>
      <w:r>
        <w:rPr>
          <w:rFonts w:hint="eastAsia" w:ascii="仿宋_GB2312" w:hAnsi="仿宋_GB2312" w:eastAsia="仿宋_GB2312" w:cs="Times New Roman"/>
          <w:color w:val="000000"/>
          <w:kern w:val="2"/>
          <w:sz w:val="32"/>
          <w:szCs w:val="24"/>
          <w:lang w:val="en-US"/>
        </w:rPr>
        <w:t>万元，占</w:t>
      </w:r>
      <w:r>
        <w:rPr>
          <w:rFonts w:hint="eastAsia" w:ascii="仿宋_GB2312" w:hAnsi="仿宋_GB2312" w:eastAsia="仿宋_GB2312" w:cs="Times New Roman"/>
          <w:color w:val="000000"/>
          <w:kern w:val="2"/>
          <w:sz w:val="32"/>
          <w:szCs w:val="24"/>
          <w:lang w:val="en-US" w:eastAsia="zh-CN"/>
        </w:rPr>
        <w:t>36.1</w:t>
      </w:r>
      <w:r>
        <w:rPr>
          <w:rFonts w:hint="eastAsia" w:ascii="仿宋_GB2312" w:hAnsi="仿宋_GB2312" w:eastAsia="仿宋_GB2312" w:cs="Times New Roman"/>
          <w:color w:val="000000"/>
          <w:kern w:val="2"/>
          <w:sz w:val="32"/>
          <w:szCs w:val="24"/>
          <w:lang w:val="en-US"/>
        </w:rPr>
        <w:t>%。</w:t>
      </w:r>
    </w:p>
    <w:p>
      <w:pPr>
        <w:rPr>
          <w:rFonts w:hint="eastAsia"/>
          <w:lang w:eastAsia="zh-CN"/>
        </w:rPr>
      </w:pPr>
    </w:p>
    <w:p>
      <w:pPr>
        <w:widowControl/>
        <w:jc w:val="center"/>
        <w:rPr>
          <w:rFonts w:hint="eastAsia" w:ascii="仿宋" w:hAnsi="仿宋" w:eastAsia="仿宋"/>
          <w:color w:val="auto"/>
          <w:sz w:val="32"/>
          <w:szCs w:val="32"/>
          <w:highlight w:val="none"/>
        </w:rPr>
      </w:pPr>
      <w:r>
        <w:drawing>
          <wp:inline distT="0" distB="0" distL="114300" distR="114300">
            <wp:extent cx="4121785" cy="2371725"/>
            <wp:effectExtent l="4445" t="4445" r="7620" b="5080"/>
            <wp:docPr id="3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outlineLvl w:val="1"/>
        <w:rPr>
          <w:rFonts w:hint="eastAsia" w:ascii="仿宋_GB2312" w:hAnsi="仿宋_GB2312" w:eastAsia="仿宋_GB2312" w:cs="Times New Roman"/>
          <w:color w:val="000000"/>
          <w:kern w:val="2"/>
          <w:sz w:val="32"/>
          <w:szCs w:val="24"/>
          <w:lang w:val="en-US" w:eastAsia="zh-CN"/>
        </w:rPr>
      </w:pPr>
      <w:r>
        <w:rPr>
          <w:rFonts w:hint="eastAsia" w:ascii="仿宋_GB2312" w:hAnsi="仿宋_GB2312" w:eastAsia="仿宋_GB2312" w:cs="Times New Roman"/>
          <w:color w:val="000000"/>
          <w:kern w:val="2"/>
          <w:sz w:val="32"/>
          <w:szCs w:val="24"/>
          <w:lang w:val="en-US" w:eastAsia="zh-CN"/>
        </w:rPr>
        <w:t>（图3：支出决算结构图）</w:t>
      </w:r>
    </w:p>
    <w:p>
      <w:pPr>
        <w:keepNext/>
        <w:keepLines/>
        <w:pageBreakBefore w:val="0"/>
        <w:widowControl w:val="0"/>
        <w:kinsoku/>
        <w:wordWrap/>
        <w:overflowPunct/>
        <w:topLinePunct w:val="0"/>
        <w:autoSpaceDE/>
        <w:autoSpaceDN/>
        <w:bidi w:val="0"/>
        <w:adjustRightInd/>
        <w:snapToGrid/>
        <w:spacing w:beforeLines="0" w:afterLines="0" w:line="576" w:lineRule="exact"/>
        <w:ind w:firstLine="640" w:firstLineChars="200"/>
        <w:jc w:val="both"/>
        <w:textAlignment w:val="auto"/>
        <w:rPr>
          <w:rStyle w:val="37"/>
          <w:rFonts w:hint="eastAsia" w:ascii="黑体" w:hAnsi="黑体" w:eastAsia="黑体"/>
          <w:b w:val="0"/>
          <w:color w:val="auto"/>
          <w:highlight w:val="none"/>
        </w:rPr>
      </w:pPr>
      <w:r>
        <w:rPr>
          <w:rFonts w:hint="eastAsia" w:ascii="黑体" w:hAnsi="黑体" w:eastAsia="黑体"/>
          <w:color w:val="000000"/>
          <w:kern w:val="2"/>
          <w:sz w:val="32"/>
          <w:szCs w:val="24"/>
          <w:lang w:val="en-US"/>
        </w:rPr>
        <w:t>四、财</w:t>
      </w:r>
      <w:r>
        <w:rPr>
          <w:rFonts w:hint="eastAsia" w:ascii="黑体" w:hAnsi="黑体" w:eastAsia="黑体"/>
          <w:color w:val="auto"/>
          <w:kern w:val="2"/>
          <w:sz w:val="32"/>
          <w:szCs w:val="24"/>
          <w:lang w:val="en-US"/>
        </w:rPr>
        <w:t>政拨款收入支出决算总体情况说明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仿宋_GB2312" w:hAnsi="仿宋_GB2312" w:eastAsia="仿宋_GB2312" w:cs="Times New Roman"/>
          <w:color w:val="000000"/>
          <w:kern w:val="2"/>
          <w:sz w:val="32"/>
          <w:szCs w:val="24"/>
          <w:lang w:val="en-US" w:eastAsia="zh-CN"/>
        </w:rPr>
      </w:pPr>
      <w:r>
        <w:rPr>
          <w:rFonts w:hint="eastAsia" w:ascii="仿宋_GB2312" w:hAnsi="仿宋_GB2312" w:eastAsia="仿宋_GB2312" w:cs="Times New Roman"/>
          <w:color w:val="000000"/>
          <w:kern w:val="2"/>
          <w:sz w:val="32"/>
          <w:szCs w:val="24"/>
          <w:lang w:val="en-US"/>
        </w:rPr>
        <w:t>20</w:t>
      </w:r>
      <w:r>
        <w:rPr>
          <w:rFonts w:hint="eastAsia" w:ascii="仿宋_GB2312" w:hAnsi="仿宋_GB2312" w:eastAsia="仿宋_GB2312" w:cs="Times New Roman"/>
          <w:color w:val="000000"/>
          <w:kern w:val="2"/>
          <w:sz w:val="32"/>
          <w:szCs w:val="24"/>
          <w:lang w:val="en-US" w:eastAsia="zh-CN"/>
        </w:rPr>
        <w:t>23</w:t>
      </w:r>
      <w:r>
        <w:rPr>
          <w:rFonts w:hint="eastAsia" w:ascii="仿宋_GB2312" w:hAnsi="仿宋_GB2312" w:eastAsia="仿宋_GB2312" w:cs="Times New Roman"/>
          <w:color w:val="000000"/>
          <w:kern w:val="2"/>
          <w:sz w:val="32"/>
          <w:szCs w:val="24"/>
          <w:lang w:val="en-US"/>
        </w:rPr>
        <w:t>年财政拨款收、支</w:t>
      </w:r>
      <w:r>
        <w:rPr>
          <w:rFonts w:hint="eastAsia" w:ascii="仿宋_GB2312" w:hAnsi="仿宋_GB2312" w:eastAsia="仿宋_GB2312"/>
          <w:color w:val="000000"/>
          <w:kern w:val="2"/>
          <w:sz w:val="32"/>
          <w:szCs w:val="24"/>
          <w:lang w:val="en-US"/>
        </w:rPr>
        <w:t>总计均为</w:t>
      </w:r>
      <w:r>
        <w:rPr>
          <w:rFonts w:hint="eastAsia" w:ascii="仿宋_GB2312" w:hAnsi="仿宋_GB2312" w:eastAsia="仿宋_GB2312" w:cs="Times New Roman"/>
          <w:color w:val="000000"/>
          <w:kern w:val="2"/>
          <w:sz w:val="32"/>
          <w:szCs w:val="24"/>
          <w:lang w:val="en-US" w:eastAsia="zh-CN"/>
        </w:rPr>
        <w:t>1766.08</w:t>
      </w:r>
      <w:r>
        <w:rPr>
          <w:rFonts w:hint="eastAsia" w:ascii="仿宋_GB2312" w:hAnsi="仿宋_GB2312" w:eastAsia="仿宋_GB2312" w:cs="Times New Roman"/>
          <w:color w:val="000000"/>
          <w:kern w:val="2"/>
          <w:sz w:val="32"/>
          <w:szCs w:val="24"/>
          <w:lang w:val="en-US"/>
        </w:rPr>
        <w:t>万元。与20</w:t>
      </w:r>
      <w:r>
        <w:rPr>
          <w:rFonts w:hint="eastAsia" w:ascii="仿宋_GB2312" w:hAnsi="仿宋_GB2312" w:eastAsia="仿宋_GB2312" w:cs="Times New Roman"/>
          <w:color w:val="000000"/>
          <w:kern w:val="2"/>
          <w:sz w:val="32"/>
          <w:szCs w:val="24"/>
          <w:lang w:val="en-US" w:eastAsia="zh-CN"/>
        </w:rPr>
        <w:t>22</w:t>
      </w:r>
      <w:r>
        <w:rPr>
          <w:rFonts w:hint="eastAsia" w:ascii="仿宋_GB2312" w:hAnsi="仿宋_GB2312" w:eastAsia="仿宋_GB2312" w:cs="Times New Roman"/>
          <w:color w:val="000000"/>
          <w:kern w:val="2"/>
          <w:sz w:val="32"/>
          <w:szCs w:val="24"/>
          <w:lang w:val="en-US"/>
        </w:rPr>
        <w:t>年收、支总计相比，财政拨款收、支</w:t>
      </w:r>
      <w:r>
        <w:rPr>
          <w:rFonts w:hint="eastAsia" w:ascii="仿宋_GB2312" w:hAnsi="仿宋_GB2312" w:eastAsia="仿宋_GB2312" w:cs="Times New Roman"/>
          <w:color w:val="000000"/>
          <w:kern w:val="2"/>
          <w:sz w:val="32"/>
          <w:szCs w:val="24"/>
          <w:lang w:val="en-US" w:eastAsia="zh-CN"/>
        </w:rPr>
        <w:t>各减少187.3</w:t>
      </w:r>
      <w:r>
        <w:rPr>
          <w:rFonts w:hint="eastAsia" w:ascii="仿宋_GB2312" w:hAnsi="仿宋_GB2312" w:eastAsia="仿宋_GB2312" w:cs="Times New Roman"/>
          <w:color w:val="000000"/>
          <w:kern w:val="2"/>
          <w:sz w:val="32"/>
          <w:szCs w:val="24"/>
          <w:lang w:val="en-US"/>
        </w:rPr>
        <w:t>万元，</w:t>
      </w:r>
      <w:r>
        <w:rPr>
          <w:rFonts w:hint="eastAsia" w:ascii="仿宋_GB2312" w:hAnsi="仿宋_GB2312" w:eastAsia="仿宋_GB2312" w:cs="Times New Roman"/>
          <w:color w:val="000000"/>
          <w:kern w:val="2"/>
          <w:sz w:val="32"/>
          <w:szCs w:val="24"/>
          <w:lang w:val="en-US" w:eastAsia="zh-CN"/>
        </w:rPr>
        <w:t>减少9.6</w:t>
      </w:r>
      <w:r>
        <w:rPr>
          <w:rFonts w:hint="eastAsia" w:ascii="仿宋_GB2312" w:hAnsi="仿宋_GB2312" w:eastAsia="仿宋_GB2312" w:cs="Times New Roman"/>
          <w:color w:val="000000"/>
          <w:kern w:val="2"/>
          <w:sz w:val="32"/>
          <w:szCs w:val="24"/>
          <w:lang w:val="en-US"/>
        </w:rPr>
        <w:t>%。主要</w:t>
      </w:r>
      <w:r>
        <w:rPr>
          <w:rFonts w:hint="eastAsia" w:ascii="仿宋_GB2312" w:hAnsi="仿宋_GB2312" w:eastAsia="仿宋_GB2312" w:cs="Times New Roman"/>
          <w:color w:val="000000"/>
          <w:kern w:val="2"/>
          <w:sz w:val="32"/>
          <w:szCs w:val="24"/>
          <w:lang w:val="en-US" w:eastAsia="zh-CN"/>
        </w:rPr>
        <w:t>减少</w:t>
      </w:r>
      <w:r>
        <w:rPr>
          <w:rFonts w:hint="eastAsia" w:ascii="仿宋_GB2312" w:hAnsi="仿宋_GB2312" w:eastAsia="仿宋_GB2312" w:cs="Times New Roman"/>
          <w:color w:val="000000"/>
          <w:kern w:val="2"/>
          <w:sz w:val="32"/>
          <w:szCs w:val="24"/>
          <w:lang w:val="en-US"/>
        </w:rPr>
        <w:t>原因是项目资金</w:t>
      </w:r>
      <w:r>
        <w:rPr>
          <w:rFonts w:hint="eastAsia" w:ascii="仿宋_GB2312" w:hAnsi="仿宋_GB2312" w:eastAsia="仿宋_GB2312" w:cs="Times New Roman"/>
          <w:color w:val="000000"/>
          <w:kern w:val="2"/>
          <w:sz w:val="32"/>
          <w:szCs w:val="24"/>
          <w:lang w:val="en-US" w:eastAsia="zh-CN"/>
        </w:rPr>
        <w:t>减少。</w:t>
      </w:r>
    </w:p>
    <w:p>
      <w:pPr>
        <w:pStyle w:val="16"/>
        <w:rPr>
          <w:rFonts w:hint="eastAsia"/>
          <w:lang w:eastAsia="zh-CN"/>
        </w:rPr>
      </w:pPr>
    </w:p>
    <w:p>
      <w:pPr>
        <w:pStyle w:val="27"/>
        <w:jc w:val="center"/>
      </w:pPr>
      <w:r>
        <w:drawing>
          <wp:inline distT="0" distB="0" distL="114300" distR="114300">
            <wp:extent cx="4572000" cy="274320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1"/>
      </w:pPr>
      <w:r>
        <w:rPr>
          <w:rFonts w:hint="eastAsia" w:ascii="仿宋_GB2312" w:hAnsi="仿宋_GB2312" w:eastAsia="仿宋_GB2312" w:cs="Times New Roman"/>
          <w:color w:val="000000"/>
          <w:kern w:val="2"/>
          <w:sz w:val="32"/>
          <w:szCs w:val="24"/>
          <w:lang w:val="en-US"/>
        </w:rPr>
        <w:t>（图4：财政拨款收、支决算总计变动情况）</w:t>
      </w:r>
    </w:p>
    <w:p>
      <w:pPr>
        <w:keepNext/>
        <w:keepLines/>
        <w:pageBreakBefore w:val="0"/>
        <w:widowControl w:val="0"/>
        <w:kinsoku/>
        <w:wordWrap/>
        <w:overflowPunct/>
        <w:topLinePunct w:val="0"/>
        <w:autoSpaceDE/>
        <w:autoSpaceDN/>
        <w:bidi w:val="0"/>
        <w:adjustRightInd/>
        <w:snapToGrid/>
        <w:spacing w:beforeLines="0" w:afterLines="0" w:line="576" w:lineRule="exact"/>
        <w:ind w:firstLine="640" w:firstLineChars="200"/>
        <w:jc w:val="both"/>
        <w:textAlignment w:val="auto"/>
        <w:rPr>
          <w:rFonts w:hint="eastAsia" w:ascii="黑体" w:hAnsi="黑体" w:eastAsia="黑体"/>
          <w:color w:val="auto"/>
          <w:kern w:val="2"/>
          <w:sz w:val="32"/>
          <w:szCs w:val="24"/>
          <w:lang w:val="en-US"/>
        </w:rPr>
      </w:pPr>
      <w:r>
        <w:rPr>
          <w:rFonts w:hint="eastAsia" w:ascii="黑体" w:hAnsi="黑体" w:eastAsia="黑体"/>
          <w:color w:val="000000"/>
          <w:kern w:val="2"/>
          <w:sz w:val="32"/>
          <w:szCs w:val="24"/>
          <w:lang w:val="en-US"/>
        </w:rPr>
        <w:t>五、</w:t>
      </w:r>
      <w:r>
        <w:rPr>
          <w:rFonts w:hint="eastAsia" w:ascii="黑体" w:hAnsi="黑体" w:eastAsia="黑体"/>
          <w:b/>
          <w:color w:val="000000"/>
          <w:kern w:val="2"/>
          <w:sz w:val="32"/>
          <w:szCs w:val="24"/>
          <w:lang w:val="en-US"/>
        </w:rPr>
        <w:t>一</w:t>
      </w:r>
      <w:r>
        <w:rPr>
          <w:rFonts w:hint="eastAsia" w:ascii="黑体" w:hAnsi="黑体" w:eastAsia="黑体"/>
          <w:color w:val="auto"/>
          <w:kern w:val="2"/>
          <w:sz w:val="32"/>
          <w:szCs w:val="24"/>
          <w:lang w:val="en-US"/>
        </w:rPr>
        <w:t>般公共预算财政拨款支出决算情况说明</w:t>
      </w:r>
    </w:p>
    <w:p>
      <w:pPr>
        <w:keepNext/>
        <w:keepLines/>
        <w:pageBreakBefore w:val="0"/>
        <w:widowControl w:val="0"/>
        <w:kinsoku/>
        <w:wordWrap/>
        <w:overflowPunct/>
        <w:topLinePunct w:val="0"/>
        <w:autoSpaceDE/>
        <w:autoSpaceDN/>
        <w:bidi w:val="0"/>
        <w:adjustRightInd/>
        <w:snapToGrid/>
        <w:spacing w:beforeLines="0" w:afterLines="0" w:line="576" w:lineRule="exact"/>
        <w:ind w:firstLine="642" w:firstLineChars="200"/>
        <w:jc w:val="both"/>
        <w:textAlignment w:val="auto"/>
        <w:rPr>
          <w:rFonts w:hint="eastAsia" w:ascii="仿宋_GB2312" w:hAnsi="仿宋_GB2312" w:eastAsia="仿宋_GB2312"/>
          <w:b/>
          <w:bCs w:val="0"/>
          <w:color w:val="000000"/>
          <w:kern w:val="2"/>
          <w:sz w:val="32"/>
          <w:szCs w:val="24"/>
          <w:lang w:val="en-US"/>
        </w:rPr>
      </w:pPr>
      <w:r>
        <w:rPr>
          <w:rFonts w:hint="eastAsia" w:ascii="仿宋_GB2312" w:hAnsi="仿宋_GB2312" w:eastAsia="仿宋_GB2312"/>
          <w:b/>
          <w:bCs w:val="0"/>
          <w:color w:val="000000"/>
          <w:kern w:val="2"/>
          <w:sz w:val="32"/>
          <w:szCs w:val="24"/>
          <w:lang w:val="en-US"/>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仿宋_GB2312" w:hAnsi="仿宋_GB2312" w:eastAsia="仿宋_GB2312" w:cs="Times New Roman"/>
          <w:color w:val="000000"/>
          <w:kern w:val="2"/>
          <w:sz w:val="32"/>
          <w:szCs w:val="24"/>
          <w:lang w:val="en-US" w:eastAsia="zh-CN"/>
        </w:rPr>
      </w:pPr>
      <w:r>
        <w:rPr>
          <w:rFonts w:hint="eastAsia" w:ascii="仿宋_GB2312" w:hAnsi="仿宋_GB2312" w:eastAsia="仿宋_GB2312" w:cs="Times New Roman"/>
          <w:color w:val="000000"/>
          <w:kern w:val="2"/>
          <w:sz w:val="32"/>
          <w:szCs w:val="24"/>
          <w:lang w:val="en-US"/>
        </w:rPr>
        <w:t>20</w:t>
      </w:r>
      <w:r>
        <w:rPr>
          <w:rFonts w:hint="eastAsia" w:ascii="仿宋_GB2312" w:hAnsi="仿宋_GB2312" w:eastAsia="仿宋_GB2312" w:cs="Times New Roman"/>
          <w:color w:val="000000"/>
          <w:kern w:val="2"/>
          <w:sz w:val="32"/>
          <w:szCs w:val="24"/>
          <w:lang w:val="en-US" w:eastAsia="zh-CN"/>
        </w:rPr>
        <w:t>23</w:t>
      </w:r>
      <w:r>
        <w:rPr>
          <w:rFonts w:hint="eastAsia" w:ascii="仿宋_GB2312" w:hAnsi="仿宋_GB2312" w:eastAsia="仿宋_GB2312" w:cs="Times New Roman"/>
          <w:color w:val="000000"/>
          <w:kern w:val="2"/>
          <w:sz w:val="32"/>
          <w:szCs w:val="24"/>
          <w:lang w:val="en-US"/>
        </w:rPr>
        <w:t>年一般公共预算财政拨款支出</w:t>
      </w:r>
      <w:r>
        <w:rPr>
          <w:rFonts w:hint="eastAsia" w:ascii="仿宋_GB2312" w:hAnsi="仿宋_GB2312" w:eastAsia="仿宋_GB2312" w:cs="Times New Roman"/>
          <w:color w:val="000000"/>
          <w:kern w:val="2"/>
          <w:sz w:val="32"/>
          <w:szCs w:val="24"/>
          <w:lang w:val="en-US" w:eastAsia="zh-CN"/>
        </w:rPr>
        <w:t>1766.08</w:t>
      </w:r>
      <w:r>
        <w:rPr>
          <w:rFonts w:hint="eastAsia" w:ascii="仿宋_GB2312" w:hAnsi="仿宋_GB2312" w:eastAsia="仿宋_GB2312" w:cs="Times New Roman"/>
          <w:color w:val="000000"/>
          <w:kern w:val="2"/>
          <w:sz w:val="32"/>
          <w:szCs w:val="24"/>
          <w:lang w:val="en-US"/>
        </w:rPr>
        <w:t>万元，占本年支出合计的</w:t>
      </w:r>
      <w:r>
        <w:rPr>
          <w:rFonts w:hint="eastAsia" w:ascii="仿宋_GB2312" w:hAnsi="仿宋_GB2312" w:eastAsia="仿宋_GB2312" w:cs="Times New Roman"/>
          <w:color w:val="000000"/>
          <w:kern w:val="2"/>
          <w:sz w:val="32"/>
          <w:szCs w:val="24"/>
          <w:lang w:val="en-US" w:eastAsia="zh-CN"/>
        </w:rPr>
        <w:t>100</w:t>
      </w:r>
      <w:r>
        <w:rPr>
          <w:rFonts w:hint="eastAsia" w:ascii="仿宋_GB2312" w:hAnsi="仿宋_GB2312" w:eastAsia="仿宋_GB2312" w:cs="Times New Roman"/>
          <w:color w:val="000000"/>
          <w:kern w:val="2"/>
          <w:sz w:val="32"/>
          <w:szCs w:val="24"/>
          <w:lang w:val="en-US"/>
        </w:rPr>
        <w:t>%。与20</w:t>
      </w:r>
      <w:r>
        <w:rPr>
          <w:rFonts w:hint="eastAsia" w:ascii="仿宋_GB2312" w:hAnsi="仿宋_GB2312" w:eastAsia="仿宋_GB2312" w:cs="Times New Roman"/>
          <w:color w:val="000000"/>
          <w:kern w:val="2"/>
          <w:sz w:val="32"/>
          <w:szCs w:val="24"/>
          <w:lang w:val="en-US" w:eastAsia="zh-CN"/>
        </w:rPr>
        <w:t>22</w:t>
      </w:r>
      <w:r>
        <w:rPr>
          <w:rFonts w:hint="eastAsia" w:ascii="仿宋_GB2312" w:hAnsi="仿宋_GB2312" w:eastAsia="仿宋_GB2312" w:cs="Times New Roman"/>
          <w:color w:val="000000"/>
          <w:kern w:val="2"/>
          <w:sz w:val="32"/>
          <w:szCs w:val="24"/>
          <w:lang w:val="en-US"/>
        </w:rPr>
        <w:t>年相比，一般公共预算财政拨款</w:t>
      </w:r>
      <w:r>
        <w:rPr>
          <w:rFonts w:hint="eastAsia" w:ascii="仿宋_GB2312" w:hAnsi="仿宋_GB2312" w:eastAsia="仿宋_GB2312" w:cs="Times New Roman"/>
          <w:color w:val="000000"/>
          <w:kern w:val="2"/>
          <w:sz w:val="32"/>
          <w:szCs w:val="24"/>
          <w:lang w:val="en-US" w:eastAsia="zh-CN"/>
        </w:rPr>
        <w:t>支出减少187.3</w:t>
      </w:r>
      <w:r>
        <w:rPr>
          <w:rFonts w:hint="eastAsia" w:ascii="仿宋_GB2312" w:hAnsi="仿宋_GB2312" w:eastAsia="仿宋_GB2312" w:cs="Times New Roman"/>
          <w:color w:val="000000"/>
          <w:kern w:val="2"/>
          <w:sz w:val="32"/>
          <w:szCs w:val="24"/>
          <w:lang w:val="en-US"/>
        </w:rPr>
        <w:t>万元，</w:t>
      </w:r>
      <w:r>
        <w:rPr>
          <w:rFonts w:hint="eastAsia" w:ascii="仿宋_GB2312" w:hAnsi="仿宋_GB2312" w:eastAsia="仿宋_GB2312" w:cs="Times New Roman"/>
          <w:color w:val="000000"/>
          <w:kern w:val="2"/>
          <w:sz w:val="32"/>
          <w:szCs w:val="24"/>
          <w:lang w:val="en-US" w:eastAsia="zh-CN"/>
        </w:rPr>
        <w:t>减少9.6</w:t>
      </w:r>
      <w:r>
        <w:rPr>
          <w:rFonts w:hint="eastAsia" w:ascii="仿宋_GB2312" w:hAnsi="仿宋_GB2312" w:eastAsia="仿宋_GB2312" w:cs="Times New Roman"/>
          <w:color w:val="000000"/>
          <w:kern w:val="2"/>
          <w:sz w:val="32"/>
          <w:szCs w:val="24"/>
          <w:lang w:val="en-US"/>
        </w:rPr>
        <w:t>%。主要</w:t>
      </w:r>
      <w:r>
        <w:rPr>
          <w:rFonts w:hint="eastAsia" w:ascii="仿宋_GB2312" w:hAnsi="仿宋_GB2312" w:eastAsia="仿宋_GB2312" w:cs="Times New Roman"/>
          <w:color w:val="000000"/>
          <w:kern w:val="2"/>
          <w:sz w:val="32"/>
          <w:szCs w:val="24"/>
          <w:lang w:val="en-US" w:eastAsia="zh-CN"/>
        </w:rPr>
        <w:t>减少</w:t>
      </w:r>
      <w:r>
        <w:rPr>
          <w:rFonts w:hint="eastAsia" w:ascii="仿宋_GB2312" w:hAnsi="仿宋_GB2312" w:eastAsia="仿宋_GB2312" w:cs="Times New Roman"/>
          <w:color w:val="000000"/>
          <w:kern w:val="2"/>
          <w:sz w:val="32"/>
          <w:szCs w:val="24"/>
          <w:lang w:val="en-US"/>
        </w:rPr>
        <w:t>原因是项目资金</w:t>
      </w:r>
      <w:r>
        <w:rPr>
          <w:rFonts w:hint="eastAsia" w:ascii="仿宋_GB2312" w:hAnsi="仿宋_GB2312" w:eastAsia="仿宋_GB2312" w:cs="Times New Roman"/>
          <w:color w:val="000000"/>
          <w:kern w:val="2"/>
          <w:sz w:val="32"/>
          <w:szCs w:val="24"/>
          <w:lang w:val="en-US" w:eastAsia="zh-CN"/>
        </w:rPr>
        <w:t>减少。</w:t>
      </w:r>
    </w:p>
    <w:p>
      <w:pPr>
        <w:pStyle w:val="27"/>
        <w:jc w:val="center"/>
        <w:rPr>
          <w:rFonts w:ascii="仿宋" w:hAnsi="仿宋" w:eastAsia="仿宋"/>
          <w:color w:val="auto"/>
          <w:sz w:val="32"/>
          <w:szCs w:val="32"/>
          <w:highlight w:val="none"/>
        </w:rPr>
      </w:pPr>
      <w:r>
        <w:drawing>
          <wp:inline distT="0" distB="0" distL="114300" distR="114300">
            <wp:extent cx="4572000" cy="2032000"/>
            <wp:effectExtent l="4445" t="4445" r="14605" b="20955"/>
            <wp:docPr id="3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1"/>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color w:val="000000"/>
          <w:kern w:val="2"/>
          <w:sz w:val="32"/>
          <w:szCs w:val="24"/>
          <w:lang w:val="en-US"/>
        </w:rPr>
        <w:t>（图5：一般公共预算财政拨款支出决算变动情况）</w:t>
      </w:r>
    </w:p>
    <w:p>
      <w:pPr>
        <w:keepNext/>
        <w:keepLines/>
        <w:spacing w:beforeLines="0" w:afterLines="0" w:line="576" w:lineRule="exact"/>
        <w:ind w:firstLine="643"/>
        <w:jc w:val="both"/>
        <w:rPr>
          <w:rFonts w:hint="eastAsia" w:ascii="仿宋_GB2312" w:hAnsi="仿宋_GB2312" w:eastAsia="仿宋_GB2312"/>
          <w:b/>
          <w:bCs w:val="0"/>
          <w:color w:val="000000"/>
          <w:kern w:val="2"/>
          <w:sz w:val="32"/>
          <w:szCs w:val="24"/>
          <w:lang w:val="en-US"/>
        </w:rPr>
      </w:pPr>
      <w:r>
        <w:rPr>
          <w:rFonts w:hint="eastAsia" w:ascii="仿宋_GB2312" w:hAnsi="仿宋_GB2312" w:eastAsia="仿宋_GB2312"/>
          <w:b/>
          <w:bCs w:val="0"/>
          <w:color w:val="000000"/>
          <w:kern w:val="2"/>
          <w:sz w:val="32"/>
          <w:szCs w:val="24"/>
          <w:lang w:val="en-US"/>
        </w:rPr>
        <w:t>（二）一般公共预算财政拨款支出决算结构情况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仿宋_GB2312" w:hAnsi="仿宋_GB2312" w:eastAsia="仿宋_GB2312" w:cs="Times New Roman"/>
          <w:color w:val="000000"/>
          <w:kern w:val="2"/>
          <w:sz w:val="32"/>
          <w:szCs w:val="24"/>
          <w:lang w:val="en-US" w:eastAsia="zh-CN"/>
        </w:rPr>
      </w:pPr>
      <w:r>
        <w:rPr>
          <w:rFonts w:hint="eastAsia" w:ascii="仿宋_GB2312" w:hAnsi="仿宋_GB2312" w:eastAsia="仿宋_GB2312" w:cs="Times New Roman"/>
          <w:color w:val="000000"/>
          <w:kern w:val="2"/>
          <w:sz w:val="32"/>
          <w:szCs w:val="24"/>
          <w:lang w:val="en-US" w:eastAsia="zh-CN"/>
        </w:rPr>
        <w:t>2023年一般公共预算财政拨款支出1766.08万元，主要用于以下方面：一般公共服务支出120.88万元，占6.8%；社会保障和就业支出29.87万元，占1.7%；卫生健康支出10.31万元，占0.6%；农林水支出259.16万元，占14.7%；商业服务业等支出1323.51万元，占74.9%；住房保障支出22.35万元，占1.3%。</w:t>
      </w:r>
    </w:p>
    <w:p>
      <w:pPr>
        <w:pStyle w:val="16"/>
        <w:rPr>
          <w:rFonts w:hint="eastAsia"/>
        </w:rPr>
      </w:pPr>
    </w:p>
    <w:p>
      <w:pPr>
        <w:pStyle w:val="27"/>
        <w:jc w:val="center"/>
        <w:rPr>
          <w:rFonts w:hint="eastAsia" w:ascii="仿宋" w:hAnsi="仿宋" w:eastAsia="仿宋"/>
          <w:b/>
          <w:color w:val="auto"/>
          <w:sz w:val="32"/>
          <w:szCs w:val="32"/>
          <w:highlight w:val="none"/>
        </w:rPr>
      </w:pPr>
      <w:r>
        <w:drawing>
          <wp:inline distT="0" distB="0" distL="114300" distR="114300">
            <wp:extent cx="4393565" cy="2724785"/>
            <wp:effectExtent l="4445" t="4445" r="21590" b="13970"/>
            <wp:docPr id="3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1"/>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color w:val="000000"/>
          <w:kern w:val="2"/>
          <w:sz w:val="32"/>
          <w:szCs w:val="24"/>
          <w:lang w:val="en-US"/>
        </w:rPr>
        <w:t>（图6：一般公共预算财政拨款支出决算结构）</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en-US"/>
        </w:rPr>
      </w:pPr>
      <w:bookmarkStart w:id="16" w:name="_Toc15377212"/>
      <w:r>
        <w:rPr>
          <w:rFonts w:hint="eastAsia" w:ascii="仿宋_GB2312" w:hAnsi="仿宋_GB2312" w:eastAsia="仿宋_GB2312"/>
          <w:b/>
          <w:color w:val="000000"/>
          <w:kern w:val="2"/>
          <w:sz w:val="32"/>
          <w:szCs w:val="24"/>
          <w:lang w:val="en-US"/>
        </w:rPr>
        <w:t>（三）一般公共预算财政拨款支出决算具体情况</w:t>
      </w:r>
      <w:bookmarkEnd w:id="16"/>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outlineLvl w:val="2"/>
        <w:rPr>
          <w:rStyle w:val="24"/>
          <w:rFonts w:hint="eastAsia" w:ascii="仿宋" w:hAnsi="仿宋" w:eastAsia="仿宋"/>
          <w:bCs/>
          <w:color w:val="auto"/>
          <w:sz w:val="32"/>
          <w:szCs w:val="32"/>
          <w:highlight w:val="none"/>
        </w:rPr>
      </w:pPr>
      <w:bookmarkStart w:id="17" w:name="_Toc15378460"/>
      <w:bookmarkStart w:id="18" w:name="_Toc15377444"/>
      <w:bookmarkStart w:id="19" w:name="_Toc15377213"/>
      <w:r>
        <w:rPr>
          <w:rFonts w:hint="eastAsia" w:ascii="仿宋_GB2312" w:hAnsi="仿宋_GB2312" w:eastAsia="仿宋_GB2312"/>
          <w:b/>
          <w:color w:val="000000"/>
          <w:kern w:val="2"/>
          <w:sz w:val="32"/>
          <w:szCs w:val="24"/>
          <w:lang w:val="en-US"/>
        </w:rPr>
        <w:t>20</w:t>
      </w:r>
      <w:r>
        <w:rPr>
          <w:rFonts w:hint="eastAsia" w:ascii="仿宋_GB2312" w:hAnsi="仿宋_GB2312" w:eastAsia="仿宋_GB2312"/>
          <w:b/>
          <w:color w:val="000000"/>
          <w:kern w:val="2"/>
          <w:sz w:val="32"/>
          <w:szCs w:val="24"/>
          <w:lang w:val="en-US" w:eastAsia="zh-CN"/>
        </w:rPr>
        <w:t>23</w:t>
      </w:r>
      <w:r>
        <w:rPr>
          <w:rFonts w:hint="eastAsia" w:ascii="仿宋_GB2312" w:hAnsi="仿宋_GB2312" w:eastAsia="仿宋_GB2312"/>
          <w:b/>
          <w:color w:val="000000"/>
          <w:kern w:val="2"/>
          <w:sz w:val="32"/>
          <w:szCs w:val="24"/>
          <w:lang w:val="en-US"/>
        </w:rPr>
        <w:t>年</w:t>
      </w:r>
      <w:r>
        <w:rPr>
          <w:rFonts w:hint="eastAsia" w:ascii="仿宋_GB2312" w:hAnsi="仿宋_GB2312" w:eastAsia="仿宋_GB2312"/>
          <w:b/>
          <w:color w:val="000000"/>
          <w:kern w:val="2"/>
          <w:sz w:val="32"/>
          <w:szCs w:val="24"/>
          <w:lang w:val="en-US" w:eastAsia="zh-CN"/>
        </w:rPr>
        <w:t>一</w:t>
      </w:r>
      <w:r>
        <w:rPr>
          <w:rFonts w:hint="eastAsia" w:ascii="仿宋_GB2312" w:hAnsi="仿宋_GB2312" w:eastAsia="仿宋_GB2312"/>
          <w:b/>
          <w:color w:val="000000"/>
          <w:kern w:val="2"/>
          <w:sz w:val="32"/>
          <w:szCs w:val="24"/>
          <w:lang w:val="en-US"/>
        </w:rPr>
        <w:t>般公共预算支出决算数为</w:t>
      </w:r>
      <w:r>
        <w:rPr>
          <w:rFonts w:hint="eastAsia" w:ascii="仿宋_GB2312" w:hAnsi="仿宋_GB2312" w:eastAsia="仿宋_GB2312"/>
          <w:b/>
          <w:color w:val="000000"/>
          <w:kern w:val="2"/>
          <w:sz w:val="32"/>
          <w:szCs w:val="24"/>
          <w:lang w:val="en-US" w:eastAsia="zh-CN"/>
        </w:rPr>
        <w:t>605.6万元</w:t>
      </w:r>
      <w:r>
        <w:rPr>
          <w:rFonts w:hint="eastAsia" w:ascii="仿宋_GB2312" w:hAnsi="仿宋_GB2312" w:eastAsia="仿宋_GB2312"/>
          <w:b/>
          <w:color w:val="000000"/>
          <w:kern w:val="2"/>
          <w:sz w:val="32"/>
          <w:szCs w:val="24"/>
          <w:lang w:val="en-US"/>
        </w:rPr>
        <w:t>，完成预算</w:t>
      </w:r>
      <w:r>
        <w:rPr>
          <w:rFonts w:hint="eastAsia" w:ascii="仿宋_GB2312" w:hAnsi="仿宋_GB2312" w:eastAsia="仿宋_GB2312"/>
          <w:b/>
          <w:color w:val="000000"/>
          <w:kern w:val="2"/>
          <w:sz w:val="32"/>
          <w:szCs w:val="24"/>
          <w:lang w:val="en-US" w:eastAsia="zh-CN"/>
        </w:rPr>
        <w:t>100</w:t>
      </w:r>
      <w:r>
        <w:rPr>
          <w:rFonts w:hint="eastAsia" w:ascii="仿宋_GB2312" w:hAnsi="仿宋_GB2312" w:eastAsia="仿宋_GB2312"/>
          <w:b/>
          <w:color w:val="000000"/>
          <w:kern w:val="2"/>
          <w:sz w:val="32"/>
          <w:szCs w:val="24"/>
          <w:lang w:val="en-US"/>
        </w:rPr>
        <w:t>%。其中：</w:t>
      </w:r>
      <w:bookmarkEnd w:id="17"/>
      <w:bookmarkEnd w:id="18"/>
      <w:bookmarkEnd w:id="19"/>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Style w:val="24"/>
          <w:rFonts w:hint="eastAsia" w:ascii="仿宋" w:hAnsi="仿宋" w:eastAsia="仿宋" w:cs="仿宋"/>
          <w:b w:val="0"/>
          <w:bCs w:val="0"/>
          <w:color w:val="000000"/>
          <w:sz w:val="32"/>
          <w:szCs w:val="32"/>
        </w:rPr>
      </w:pPr>
      <w:r>
        <w:rPr>
          <w:rFonts w:hint="eastAsia" w:ascii="仿宋_GB2312" w:hAnsi="仿宋_GB2312" w:eastAsia="仿宋_GB2312" w:cs="Times New Roman"/>
          <w:b/>
          <w:bCs/>
          <w:color w:val="000000"/>
          <w:kern w:val="2"/>
          <w:sz w:val="32"/>
          <w:szCs w:val="24"/>
          <w:lang w:val="en-US" w:eastAsia="zh-CN"/>
        </w:rPr>
        <w:t>1.一般公共服务支出（类）商贸事务（款）事业运行（项）</w:t>
      </w:r>
      <w:r>
        <w:rPr>
          <w:rFonts w:hint="eastAsia" w:ascii="仿宋_GB2312" w:hAnsi="仿宋_GB2312" w:eastAsia="仿宋_GB2312" w:cs="Times New Roman"/>
          <w:b/>
          <w:bCs/>
          <w:color w:val="000000"/>
          <w:kern w:val="2"/>
          <w:sz w:val="32"/>
          <w:szCs w:val="24"/>
          <w:lang w:val="en-US"/>
        </w:rPr>
        <w:t>:</w:t>
      </w:r>
      <w:r>
        <w:rPr>
          <w:rFonts w:hint="eastAsia" w:ascii="仿宋_GB2312" w:hAnsi="仿宋_GB2312" w:eastAsia="仿宋_GB2312" w:cs="Times New Roman"/>
          <w:color w:val="000000"/>
          <w:kern w:val="2"/>
          <w:sz w:val="32"/>
          <w:szCs w:val="24"/>
          <w:lang w:val="en-US"/>
        </w:rPr>
        <w:t>全年预算为</w:t>
      </w:r>
      <w:r>
        <w:rPr>
          <w:rFonts w:hint="eastAsia" w:ascii="仿宋_GB2312" w:hAnsi="仿宋_GB2312" w:eastAsia="仿宋_GB2312" w:cs="Times New Roman"/>
          <w:color w:val="000000"/>
          <w:kern w:val="2"/>
          <w:sz w:val="32"/>
          <w:szCs w:val="24"/>
          <w:lang w:val="en-US" w:eastAsia="zh-CN"/>
        </w:rPr>
        <w:t>1.97</w:t>
      </w:r>
      <w:r>
        <w:rPr>
          <w:rFonts w:hint="eastAsia" w:ascii="仿宋_GB2312" w:hAnsi="仿宋_GB2312" w:eastAsia="仿宋_GB2312" w:cs="Times New Roman"/>
          <w:color w:val="000000"/>
          <w:kern w:val="2"/>
          <w:sz w:val="32"/>
          <w:szCs w:val="24"/>
          <w:lang w:val="en-US"/>
        </w:rPr>
        <w:t>万元，支出决算为</w:t>
      </w:r>
      <w:r>
        <w:rPr>
          <w:rFonts w:hint="eastAsia" w:ascii="仿宋_GB2312" w:hAnsi="仿宋_GB2312" w:eastAsia="仿宋_GB2312" w:cs="Times New Roman"/>
          <w:color w:val="000000"/>
          <w:kern w:val="2"/>
          <w:sz w:val="32"/>
          <w:szCs w:val="24"/>
          <w:lang w:val="en-US" w:eastAsia="zh-CN"/>
        </w:rPr>
        <w:t>1.97</w:t>
      </w:r>
      <w:r>
        <w:rPr>
          <w:rFonts w:hint="eastAsia" w:ascii="仿宋_GB2312" w:hAnsi="仿宋_GB2312" w:eastAsia="仿宋_GB2312" w:cs="Times New Roman"/>
          <w:color w:val="000000"/>
          <w:kern w:val="2"/>
          <w:sz w:val="32"/>
          <w:szCs w:val="24"/>
          <w:lang w:val="en-US"/>
        </w:rPr>
        <w:t>万元，完成</w:t>
      </w:r>
      <w:r>
        <w:rPr>
          <w:rFonts w:hint="eastAsia" w:ascii="仿宋_GB2312" w:hAnsi="仿宋_GB2312" w:eastAsia="仿宋_GB2312" w:cs="Times New Roman"/>
          <w:color w:val="000000"/>
          <w:kern w:val="2"/>
          <w:sz w:val="32"/>
          <w:szCs w:val="24"/>
          <w:lang w:val="en-US" w:eastAsia="zh-CN"/>
        </w:rPr>
        <w:t>全年</w:t>
      </w:r>
      <w:r>
        <w:rPr>
          <w:rFonts w:hint="eastAsia" w:ascii="仿宋_GB2312" w:hAnsi="仿宋_GB2312" w:eastAsia="仿宋_GB2312" w:cs="Times New Roman"/>
          <w:color w:val="000000"/>
          <w:kern w:val="2"/>
          <w:sz w:val="32"/>
          <w:szCs w:val="24"/>
          <w:lang w:val="en-US"/>
        </w:rPr>
        <w:t>预算</w:t>
      </w:r>
      <w:r>
        <w:rPr>
          <w:rFonts w:hint="eastAsia" w:ascii="仿宋_GB2312" w:hAnsi="仿宋_GB2312" w:eastAsia="仿宋_GB2312" w:cs="Times New Roman"/>
          <w:color w:val="000000"/>
          <w:kern w:val="2"/>
          <w:sz w:val="32"/>
          <w:szCs w:val="24"/>
          <w:lang w:val="en-US" w:eastAsia="zh-CN"/>
        </w:rPr>
        <w:t>的</w:t>
      </w:r>
      <w:r>
        <w:rPr>
          <w:rFonts w:hint="eastAsia" w:ascii="仿宋_GB2312" w:hAnsi="仿宋_GB2312" w:eastAsia="仿宋_GB2312" w:cs="Times New Roman"/>
          <w:color w:val="000000"/>
          <w:kern w:val="2"/>
          <w:sz w:val="32"/>
          <w:szCs w:val="24"/>
          <w:lang w:val="en-US"/>
        </w:rPr>
        <w:t>100%。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textAlignment w:val="auto"/>
        <w:rPr>
          <w:rStyle w:val="24"/>
          <w:rFonts w:hint="eastAsia" w:ascii="仿宋" w:hAnsi="仿宋" w:eastAsia="仿宋"/>
          <w:b w:val="0"/>
          <w:bCs/>
          <w:color w:val="000000"/>
          <w:sz w:val="32"/>
          <w:szCs w:val="32"/>
        </w:rPr>
      </w:pPr>
      <w:r>
        <w:rPr>
          <w:rFonts w:hint="eastAsia" w:ascii="仿宋_GB2312" w:hAnsi="仿宋_GB2312" w:eastAsia="仿宋_GB2312" w:cs="Times New Roman"/>
          <w:b/>
          <w:bCs/>
          <w:color w:val="000000"/>
          <w:kern w:val="2"/>
          <w:sz w:val="32"/>
          <w:szCs w:val="24"/>
          <w:lang w:val="en-US" w:eastAsia="zh-CN"/>
        </w:rPr>
        <w:t>2.一般公共服务支出（类）商贸事务（款）其他商贸事务支出（项）:</w:t>
      </w:r>
      <w:r>
        <w:rPr>
          <w:rFonts w:hint="eastAsia" w:ascii="仿宋_GB2312" w:hAnsi="仿宋_GB2312" w:eastAsia="仿宋_GB2312" w:cs="Times New Roman"/>
          <w:color w:val="000000"/>
          <w:kern w:val="2"/>
          <w:sz w:val="32"/>
          <w:szCs w:val="24"/>
          <w:lang w:val="en-US"/>
        </w:rPr>
        <w:t>全年预算为</w:t>
      </w:r>
      <w:r>
        <w:rPr>
          <w:rFonts w:hint="eastAsia" w:ascii="仿宋_GB2312" w:hAnsi="仿宋_GB2312" w:eastAsia="仿宋_GB2312" w:cs="Times New Roman"/>
          <w:color w:val="000000"/>
          <w:kern w:val="2"/>
          <w:sz w:val="32"/>
          <w:szCs w:val="24"/>
          <w:lang w:val="en-US" w:eastAsia="zh-CN"/>
        </w:rPr>
        <w:t>118.91</w:t>
      </w:r>
      <w:r>
        <w:rPr>
          <w:rFonts w:hint="eastAsia" w:ascii="仿宋_GB2312" w:hAnsi="仿宋_GB2312" w:eastAsia="仿宋_GB2312" w:cs="Times New Roman"/>
          <w:color w:val="000000"/>
          <w:kern w:val="2"/>
          <w:sz w:val="32"/>
          <w:szCs w:val="24"/>
          <w:lang w:val="en-US"/>
        </w:rPr>
        <w:t>万元，支出决算为</w:t>
      </w:r>
      <w:r>
        <w:rPr>
          <w:rFonts w:hint="eastAsia" w:ascii="仿宋_GB2312" w:hAnsi="仿宋_GB2312" w:eastAsia="仿宋_GB2312" w:cs="Times New Roman"/>
          <w:color w:val="000000"/>
          <w:kern w:val="2"/>
          <w:sz w:val="32"/>
          <w:szCs w:val="24"/>
          <w:lang w:val="en-US" w:eastAsia="zh-CN"/>
        </w:rPr>
        <w:t>118.91</w:t>
      </w:r>
      <w:r>
        <w:rPr>
          <w:rFonts w:hint="eastAsia" w:ascii="仿宋_GB2312" w:hAnsi="仿宋_GB2312" w:eastAsia="仿宋_GB2312" w:cs="Times New Roman"/>
          <w:color w:val="000000"/>
          <w:kern w:val="2"/>
          <w:sz w:val="32"/>
          <w:szCs w:val="24"/>
          <w:lang w:val="en-US"/>
        </w:rPr>
        <w:t>万元，完成</w:t>
      </w:r>
      <w:r>
        <w:rPr>
          <w:rFonts w:hint="eastAsia" w:ascii="仿宋_GB2312" w:hAnsi="仿宋_GB2312" w:eastAsia="仿宋_GB2312" w:cs="Times New Roman"/>
          <w:color w:val="000000"/>
          <w:kern w:val="2"/>
          <w:sz w:val="32"/>
          <w:szCs w:val="24"/>
          <w:lang w:val="en-US" w:eastAsia="zh-CN"/>
        </w:rPr>
        <w:t>全年</w:t>
      </w:r>
      <w:r>
        <w:rPr>
          <w:rFonts w:hint="eastAsia" w:ascii="仿宋_GB2312" w:hAnsi="仿宋_GB2312" w:eastAsia="仿宋_GB2312" w:cs="Times New Roman"/>
          <w:color w:val="000000"/>
          <w:kern w:val="2"/>
          <w:sz w:val="32"/>
          <w:szCs w:val="24"/>
          <w:lang w:val="en-US"/>
        </w:rPr>
        <w:t>预算</w:t>
      </w:r>
      <w:r>
        <w:rPr>
          <w:rFonts w:hint="eastAsia" w:ascii="仿宋_GB2312" w:hAnsi="仿宋_GB2312" w:eastAsia="仿宋_GB2312" w:cs="Times New Roman"/>
          <w:color w:val="000000"/>
          <w:kern w:val="2"/>
          <w:sz w:val="32"/>
          <w:szCs w:val="24"/>
          <w:lang w:val="en-US" w:eastAsia="zh-CN"/>
        </w:rPr>
        <w:t>的</w:t>
      </w:r>
      <w:r>
        <w:rPr>
          <w:rFonts w:hint="eastAsia" w:ascii="仿宋_GB2312" w:hAnsi="仿宋_GB2312" w:eastAsia="仿宋_GB2312" w:cs="Times New Roman"/>
          <w:color w:val="000000"/>
          <w:kern w:val="2"/>
          <w:sz w:val="32"/>
          <w:szCs w:val="24"/>
          <w:lang w:val="en-US"/>
        </w:rPr>
        <w:t>100%。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jc w:val="both"/>
        <w:textAlignment w:val="auto"/>
        <w:rPr>
          <w:rStyle w:val="24"/>
          <w:rFonts w:hint="eastAsia" w:ascii="仿宋" w:hAnsi="仿宋" w:eastAsia="仿宋" w:cs="仿宋"/>
          <w:b w:val="0"/>
          <w:bCs w:val="0"/>
          <w:color w:val="000000"/>
          <w:sz w:val="32"/>
          <w:szCs w:val="32"/>
        </w:rPr>
      </w:pPr>
      <w:r>
        <w:rPr>
          <w:rFonts w:hint="eastAsia" w:ascii="仿宋_GB2312" w:hAnsi="仿宋_GB2312" w:eastAsia="仿宋_GB2312" w:cs="Times New Roman"/>
          <w:b/>
          <w:bCs/>
          <w:color w:val="000000"/>
          <w:kern w:val="2"/>
          <w:sz w:val="32"/>
          <w:szCs w:val="24"/>
          <w:lang w:val="en-US" w:eastAsia="zh-CN"/>
        </w:rPr>
        <w:t>3.社会保障和就业支出（类）行政单位离退休（款）机关事业单位基本养老保险缴费支出（项）:</w:t>
      </w:r>
      <w:r>
        <w:rPr>
          <w:rFonts w:hint="eastAsia" w:ascii="仿宋_GB2312" w:hAnsi="仿宋_GB2312" w:eastAsia="仿宋_GB2312" w:cs="Times New Roman"/>
          <w:color w:val="000000"/>
          <w:kern w:val="2"/>
          <w:sz w:val="32"/>
          <w:szCs w:val="24"/>
          <w:lang w:val="en-US"/>
        </w:rPr>
        <w:t>全年预算为</w:t>
      </w:r>
      <w:r>
        <w:rPr>
          <w:rFonts w:hint="eastAsia" w:ascii="仿宋_GB2312" w:hAnsi="仿宋_GB2312" w:eastAsia="仿宋_GB2312" w:cs="Times New Roman"/>
          <w:color w:val="000000"/>
          <w:kern w:val="2"/>
          <w:sz w:val="32"/>
          <w:szCs w:val="24"/>
          <w:lang w:val="en-US" w:eastAsia="zh-CN"/>
        </w:rPr>
        <w:t>28.87</w:t>
      </w:r>
      <w:r>
        <w:rPr>
          <w:rFonts w:hint="eastAsia" w:ascii="仿宋_GB2312" w:hAnsi="仿宋_GB2312" w:eastAsia="仿宋_GB2312" w:cs="Times New Roman"/>
          <w:color w:val="000000"/>
          <w:kern w:val="2"/>
          <w:sz w:val="32"/>
          <w:szCs w:val="24"/>
          <w:lang w:val="en-US"/>
        </w:rPr>
        <w:t>万元</w:t>
      </w:r>
      <w:r>
        <w:rPr>
          <w:rFonts w:hint="eastAsia" w:ascii="仿宋_GB2312" w:hAnsi="仿宋_GB2312" w:eastAsia="仿宋_GB2312" w:cs="Times New Roman"/>
          <w:color w:val="000000"/>
          <w:kern w:val="2"/>
          <w:sz w:val="32"/>
          <w:szCs w:val="24"/>
          <w:lang w:val="en-US" w:eastAsia="zh-CN"/>
        </w:rPr>
        <w:t>，</w:t>
      </w:r>
      <w:r>
        <w:rPr>
          <w:rFonts w:hint="eastAsia" w:ascii="仿宋_GB2312" w:hAnsi="仿宋_GB2312" w:eastAsia="仿宋_GB2312" w:cs="Times New Roman"/>
          <w:color w:val="000000"/>
          <w:kern w:val="2"/>
          <w:sz w:val="32"/>
          <w:szCs w:val="24"/>
          <w:lang w:val="en-US"/>
        </w:rPr>
        <w:t>支出决算为</w:t>
      </w:r>
      <w:r>
        <w:rPr>
          <w:rFonts w:hint="eastAsia" w:ascii="仿宋_GB2312" w:hAnsi="仿宋_GB2312" w:eastAsia="仿宋_GB2312" w:cs="Times New Roman"/>
          <w:color w:val="000000"/>
          <w:kern w:val="2"/>
          <w:sz w:val="32"/>
          <w:szCs w:val="24"/>
          <w:lang w:val="en-US" w:eastAsia="zh-CN"/>
        </w:rPr>
        <w:t>28.87</w:t>
      </w:r>
      <w:r>
        <w:rPr>
          <w:rFonts w:hint="eastAsia" w:ascii="仿宋_GB2312" w:hAnsi="仿宋_GB2312" w:eastAsia="仿宋_GB2312" w:cs="Times New Roman"/>
          <w:color w:val="000000"/>
          <w:kern w:val="2"/>
          <w:sz w:val="32"/>
          <w:szCs w:val="24"/>
          <w:lang w:val="en-US"/>
        </w:rPr>
        <w:t>万元，完成</w:t>
      </w:r>
      <w:r>
        <w:rPr>
          <w:rFonts w:hint="eastAsia" w:ascii="仿宋_GB2312" w:hAnsi="仿宋_GB2312" w:eastAsia="仿宋_GB2312" w:cs="Times New Roman"/>
          <w:color w:val="000000"/>
          <w:kern w:val="2"/>
          <w:sz w:val="32"/>
          <w:szCs w:val="24"/>
          <w:lang w:val="en-US" w:eastAsia="zh-CN"/>
        </w:rPr>
        <w:t>全年</w:t>
      </w:r>
      <w:r>
        <w:rPr>
          <w:rFonts w:hint="eastAsia" w:ascii="仿宋_GB2312" w:hAnsi="仿宋_GB2312" w:eastAsia="仿宋_GB2312" w:cs="Times New Roman"/>
          <w:color w:val="000000"/>
          <w:kern w:val="2"/>
          <w:sz w:val="32"/>
          <w:szCs w:val="24"/>
          <w:lang w:val="en-US"/>
        </w:rPr>
        <w:t>预算</w:t>
      </w:r>
      <w:r>
        <w:rPr>
          <w:rFonts w:hint="eastAsia" w:ascii="仿宋_GB2312" w:hAnsi="仿宋_GB2312" w:eastAsia="仿宋_GB2312" w:cs="Times New Roman"/>
          <w:color w:val="000000"/>
          <w:kern w:val="2"/>
          <w:sz w:val="32"/>
          <w:szCs w:val="24"/>
          <w:lang w:val="en-US" w:eastAsia="zh-CN"/>
        </w:rPr>
        <w:t>的</w:t>
      </w:r>
      <w:r>
        <w:rPr>
          <w:rFonts w:hint="eastAsia" w:ascii="仿宋_GB2312" w:hAnsi="仿宋_GB2312" w:eastAsia="仿宋_GB2312" w:cs="Times New Roman"/>
          <w:color w:val="000000"/>
          <w:kern w:val="2"/>
          <w:sz w:val="32"/>
          <w:szCs w:val="24"/>
          <w:lang w:val="en-US"/>
        </w:rPr>
        <w:t>100%。</w:t>
      </w:r>
    </w:p>
    <w:p>
      <w:pPr>
        <w:pStyle w:val="16"/>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jc w:val="both"/>
        <w:textAlignment w:val="auto"/>
        <w:rPr>
          <w:rFonts w:hint="eastAsia" w:ascii="仿宋_GB2312" w:hAnsi="仿宋_GB2312" w:eastAsia="仿宋_GB2312" w:cs="Times New Roman"/>
          <w:color w:val="000000"/>
          <w:kern w:val="2"/>
          <w:sz w:val="32"/>
          <w:szCs w:val="24"/>
          <w:lang w:val="en-US" w:eastAsia="zh-CN" w:bidi="ar-SA"/>
        </w:rPr>
      </w:pPr>
      <w:r>
        <w:rPr>
          <w:rFonts w:hint="eastAsia" w:ascii="仿宋_GB2312" w:hAnsi="仿宋_GB2312" w:eastAsia="仿宋_GB2312" w:cs="Times New Roman"/>
          <w:b/>
          <w:bCs/>
          <w:color w:val="000000"/>
          <w:kern w:val="2"/>
          <w:sz w:val="32"/>
          <w:szCs w:val="24"/>
          <w:lang w:val="en-US" w:eastAsia="zh-CN"/>
        </w:rPr>
        <w:t>4.社会保障和就业支出（类）其他社会保障和就业支出（款）其他社会保障和就业支出（项）:</w:t>
      </w:r>
      <w:r>
        <w:rPr>
          <w:rFonts w:hint="eastAsia" w:ascii="仿宋_GB2312" w:hAnsi="仿宋_GB2312" w:eastAsia="仿宋_GB2312" w:cs="Times New Roman"/>
          <w:color w:val="000000"/>
          <w:kern w:val="2"/>
          <w:sz w:val="32"/>
          <w:szCs w:val="24"/>
          <w:lang w:val="en-US" w:eastAsia="zh-CN" w:bidi="ar-SA"/>
        </w:rPr>
        <w:t>全年预算为1万元，支出决算为1万元，完成全年预算的100%。</w:t>
      </w:r>
    </w:p>
    <w:p>
      <w:pPr>
        <w:keepNext w:val="0"/>
        <w:keepLines w:val="0"/>
        <w:pageBreakBefore w:val="0"/>
        <w:widowControl w:val="0"/>
        <w:tabs>
          <w:tab w:val="left" w:pos="1050"/>
        </w:tabs>
        <w:kinsoku/>
        <w:wordWrap/>
        <w:overflowPunct/>
        <w:topLinePunct w:val="0"/>
        <w:autoSpaceDE/>
        <w:autoSpaceDN/>
        <w:bidi w:val="0"/>
        <w:adjustRightInd/>
        <w:snapToGrid/>
        <w:spacing w:line="576" w:lineRule="exact"/>
        <w:ind w:firstLine="642" w:firstLineChars="200"/>
        <w:jc w:val="both"/>
        <w:textAlignment w:val="auto"/>
        <w:rPr>
          <w:rFonts w:hint="eastAsia"/>
          <w:lang w:val="en-US"/>
        </w:rPr>
      </w:pPr>
      <w:r>
        <w:rPr>
          <w:rFonts w:hint="eastAsia" w:ascii="仿宋_GB2312" w:hAnsi="仿宋_GB2312" w:eastAsia="仿宋_GB2312" w:cs="Times New Roman"/>
          <w:b/>
          <w:bCs/>
          <w:color w:val="000000"/>
          <w:kern w:val="2"/>
          <w:sz w:val="32"/>
          <w:szCs w:val="24"/>
          <w:lang w:val="en-US" w:eastAsia="zh-CN"/>
        </w:rPr>
        <w:t>5.卫生健康支出（类）行政事业单位医疗（款）行政单位医疗（项）:</w:t>
      </w:r>
      <w:r>
        <w:rPr>
          <w:rFonts w:hint="eastAsia" w:ascii="仿宋_GB2312" w:hAnsi="仿宋_GB2312" w:eastAsia="仿宋_GB2312" w:cs="Times New Roman"/>
          <w:color w:val="000000"/>
          <w:kern w:val="2"/>
          <w:sz w:val="32"/>
          <w:szCs w:val="24"/>
          <w:lang w:val="en-US"/>
        </w:rPr>
        <w:t>全年预算为</w:t>
      </w:r>
      <w:r>
        <w:rPr>
          <w:rFonts w:hint="eastAsia" w:ascii="仿宋_GB2312" w:hAnsi="仿宋_GB2312" w:eastAsia="仿宋_GB2312" w:cs="Times New Roman"/>
          <w:color w:val="000000"/>
          <w:kern w:val="2"/>
          <w:sz w:val="32"/>
          <w:szCs w:val="24"/>
          <w:lang w:val="en-US" w:eastAsia="zh-CN"/>
        </w:rPr>
        <w:t>5.58</w:t>
      </w:r>
      <w:r>
        <w:rPr>
          <w:rFonts w:hint="eastAsia" w:ascii="仿宋_GB2312" w:hAnsi="仿宋_GB2312" w:eastAsia="仿宋_GB2312" w:cs="Times New Roman"/>
          <w:color w:val="000000"/>
          <w:kern w:val="2"/>
          <w:sz w:val="32"/>
          <w:szCs w:val="24"/>
          <w:lang w:val="en-US"/>
        </w:rPr>
        <w:t>万元</w:t>
      </w:r>
      <w:r>
        <w:rPr>
          <w:rFonts w:hint="eastAsia" w:ascii="仿宋_GB2312" w:hAnsi="仿宋_GB2312" w:eastAsia="仿宋_GB2312" w:cs="Times New Roman"/>
          <w:color w:val="000000"/>
          <w:kern w:val="2"/>
          <w:sz w:val="32"/>
          <w:szCs w:val="24"/>
          <w:lang w:val="en-US" w:eastAsia="zh-CN"/>
        </w:rPr>
        <w:t>，</w:t>
      </w:r>
      <w:r>
        <w:rPr>
          <w:rFonts w:hint="eastAsia" w:ascii="仿宋_GB2312" w:hAnsi="仿宋_GB2312" w:eastAsia="仿宋_GB2312" w:cs="Times New Roman"/>
          <w:color w:val="000000"/>
          <w:kern w:val="2"/>
          <w:sz w:val="32"/>
          <w:szCs w:val="24"/>
          <w:lang w:val="en-US"/>
        </w:rPr>
        <w:t>支出决算为</w:t>
      </w:r>
      <w:r>
        <w:rPr>
          <w:rFonts w:hint="eastAsia" w:ascii="仿宋_GB2312" w:hAnsi="仿宋_GB2312" w:eastAsia="仿宋_GB2312" w:cs="Times New Roman"/>
          <w:color w:val="000000"/>
          <w:kern w:val="2"/>
          <w:sz w:val="32"/>
          <w:szCs w:val="24"/>
          <w:lang w:val="en-US" w:eastAsia="zh-CN"/>
        </w:rPr>
        <w:t>5.58</w:t>
      </w:r>
      <w:r>
        <w:rPr>
          <w:rFonts w:hint="eastAsia" w:ascii="仿宋_GB2312" w:hAnsi="仿宋_GB2312" w:eastAsia="仿宋_GB2312" w:cs="Times New Roman"/>
          <w:color w:val="000000"/>
          <w:kern w:val="2"/>
          <w:sz w:val="32"/>
          <w:szCs w:val="24"/>
          <w:lang w:val="en-US"/>
        </w:rPr>
        <w:t>万元，完成</w:t>
      </w:r>
      <w:r>
        <w:rPr>
          <w:rFonts w:hint="eastAsia" w:ascii="仿宋_GB2312" w:hAnsi="仿宋_GB2312" w:eastAsia="仿宋_GB2312" w:cs="Times New Roman"/>
          <w:color w:val="000000"/>
          <w:kern w:val="2"/>
          <w:sz w:val="32"/>
          <w:szCs w:val="24"/>
          <w:lang w:val="en-US" w:eastAsia="zh-CN"/>
        </w:rPr>
        <w:t>全年</w:t>
      </w:r>
      <w:r>
        <w:rPr>
          <w:rFonts w:hint="eastAsia" w:ascii="仿宋_GB2312" w:hAnsi="仿宋_GB2312" w:eastAsia="仿宋_GB2312" w:cs="Times New Roman"/>
          <w:color w:val="000000"/>
          <w:kern w:val="2"/>
          <w:sz w:val="32"/>
          <w:szCs w:val="24"/>
          <w:lang w:val="en-US"/>
        </w:rPr>
        <w:t>预算</w:t>
      </w:r>
      <w:r>
        <w:rPr>
          <w:rFonts w:hint="eastAsia" w:ascii="仿宋_GB2312" w:hAnsi="仿宋_GB2312" w:eastAsia="仿宋_GB2312" w:cs="Times New Roman"/>
          <w:color w:val="000000"/>
          <w:kern w:val="2"/>
          <w:sz w:val="32"/>
          <w:szCs w:val="24"/>
          <w:lang w:val="en-US" w:eastAsia="zh-CN"/>
        </w:rPr>
        <w:t>的</w:t>
      </w:r>
      <w:r>
        <w:rPr>
          <w:rFonts w:hint="eastAsia" w:ascii="仿宋_GB2312" w:hAnsi="仿宋_GB2312" w:eastAsia="仿宋_GB2312" w:cs="Times New Roman"/>
          <w:color w:val="000000"/>
          <w:kern w:val="2"/>
          <w:sz w:val="32"/>
          <w:szCs w:val="24"/>
          <w:lang w:val="en-US"/>
        </w:rPr>
        <w:t>100%。</w:t>
      </w:r>
    </w:p>
    <w:p>
      <w:pPr>
        <w:keepNext w:val="0"/>
        <w:keepLines w:val="0"/>
        <w:pageBreakBefore w:val="0"/>
        <w:widowControl w:val="0"/>
        <w:tabs>
          <w:tab w:val="left" w:pos="1050"/>
        </w:tabs>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b/>
          <w:bCs/>
          <w:color w:val="000000"/>
          <w:kern w:val="2"/>
          <w:sz w:val="32"/>
          <w:szCs w:val="24"/>
          <w:lang w:val="en-US" w:eastAsia="zh-CN"/>
        </w:rPr>
        <w:t>6.卫生健康支出（类）行政事业单位医疗（款）事业单位医疗（项）:</w:t>
      </w:r>
      <w:r>
        <w:rPr>
          <w:rFonts w:hint="eastAsia" w:ascii="仿宋_GB2312" w:hAnsi="仿宋_GB2312" w:eastAsia="仿宋_GB2312" w:cs="Times New Roman"/>
          <w:color w:val="000000"/>
          <w:kern w:val="2"/>
          <w:sz w:val="32"/>
          <w:szCs w:val="24"/>
          <w:lang w:val="en-US"/>
        </w:rPr>
        <w:t>全年预算为</w:t>
      </w:r>
      <w:r>
        <w:rPr>
          <w:rFonts w:hint="eastAsia" w:ascii="仿宋_GB2312" w:hAnsi="仿宋_GB2312" w:eastAsia="仿宋_GB2312" w:cs="Times New Roman"/>
          <w:color w:val="000000"/>
          <w:kern w:val="2"/>
          <w:sz w:val="32"/>
          <w:szCs w:val="24"/>
          <w:lang w:val="en-US" w:eastAsia="zh-CN"/>
        </w:rPr>
        <w:t>4.73</w:t>
      </w:r>
      <w:r>
        <w:rPr>
          <w:rFonts w:hint="eastAsia" w:ascii="仿宋_GB2312" w:hAnsi="仿宋_GB2312" w:eastAsia="仿宋_GB2312" w:cs="Times New Roman"/>
          <w:color w:val="000000"/>
          <w:kern w:val="2"/>
          <w:sz w:val="32"/>
          <w:szCs w:val="24"/>
          <w:lang w:val="en-US"/>
        </w:rPr>
        <w:t>万元</w:t>
      </w:r>
      <w:r>
        <w:rPr>
          <w:rFonts w:hint="eastAsia" w:ascii="仿宋_GB2312" w:hAnsi="仿宋_GB2312" w:eastAsia="仿宋_GB2312" w:cs="Times New Roman"/>
          <w:color w:val="000000"/>
          <w:kern w:val="2"/>
          <w:sz w:val="32"/>
          <w:szCs w:val="24"/>
          <w:lang w:val="en-US" w:eastAsia="zh-CN"/>
        </w:rPr>
        <w:t>，</w:t>
      </w:r>
      <w:r>
        <w:rPr>
          <w:rFonts w:hint="eastAsia" w:ascii="仿宋_GB2312" w:hAnsi="仿宋_GB2312" w:eastAsia="仿宋_GB2312" w:cs="Times New Roman"/>
          <w:color w:val="000000"/>
          <w:kern w:val="2"/>
          <w:sz w:val="32"/>
          <w:szCs w:val="24"/>
          <w:lang w:val="en-US"/>
        </w:rPr>
        <w:t>支出决算为</w:t>
      </w:r>
      <w:r>
        <w:rPr>
          <w:rFonts w:hint="eastAsia" w:ascii="仿宋_GB2312" w:hAnsi="仿宋_GB2312" w:eastAsia="仿宋_GB2312" w:cs="Times New Roman"/>
          <w:color w:val="000000"/>
          <w:kern w:val="2"/>
          <w:sz w:val="32"/>
          <w:szCs w:val="24"/>
          <w:lang w:val="en-US" w:eastAsia="zh-CN"/>
        </w:rPr>
        <w:t>4.73</w:t>
      </w:r>
      <w:r>
        <w:rPr>
          <w:rFonts w:hint="eastAsia" w:ascii="仿宋_GB2312" w:hAnsi="仿宋_GB2312" w:eastAsia="仿宋_GB2312" w:cs="Times New Roman"/>
          <w:color w:val="000000"/>
          <w:kern w:val="2"/>
          <w:sz w:val="32"/>
          <w:szCs w:val="24"/>
          <w:lang w:val="en-US"/>
        </w:rPr>
        <w:t>万元，完成</w:t>
      </w:r>
      <w:r>
        <w:rPr>
          <w:rFonts w:hint="eastAsia" w:ascii="仿宋_GB2312" w:hAnsi="仿宋_GB2312" w:eastAsia="仿宋_GB2312" w:cs="Times New Roman"/>
          <w:color w:val="000000"/>
          <w:kern w:val="2"/>
          <w:sz w:val="32"/>
          <w:szCs w:val="24"/>
          <w:lang w:val="en-US" w:eastAsia="zh-CN"/>
        </w:rPr>
        <w:t>全年</w:t>
      </w:r>
      <w:r>
        <w:rPr>
          <w:rFonts w:hint="eastAsia" w:ascii="仿宋_GB2312" w:hAnsi="仿宋_GB2312" w:eastAsia="仿宋_GB2312" w:cs="Times New Roman"/>
          <w:color w:val="000000"/>
          <w:kern w:val="2"/>
          <w:sz w:val="32"/>
          <w:szCs w:val="24"/>
          <w:lang w:val="en-US"/>
        </w:rPr>
        <w:t>预算</w:t>
      </w:r>
      <w:r>
        <w:rPr>
          <w:rFonts w:hint="eastAsia" w:ascii="仿宋_GB2312" w:hAnsi="仿宋_GB2312" w:eastAsia="仿宋_GB2312" w:cs="Times New Roman"/>
          <w:color w:val="000000"/>
          <w:kern w:val="2"/>
          <w:sz w:val="32"/>
          <w:szCs w:val="24"/>
          <w:lang w:val="en-US" w:eastAsia="zh-CN"/>
        </w:rPr>
        <w:t>的</w:t>
      </w:r>
      <w:r>
        <w:rPr>
          <w:rFonts w:hint="eastAsia" w:ascii="仿宋_GB2312" w:hAnsi="仿宋_GB2312" w:eastAsia="仿宋_GB2312" w:cs="Times New Roman"/>
          <w:color w:val="000000"/>
          <w:kern w:val="2"/>
          <w:sz w:val="32"/>
          <w:szCs w:val="24"/>
          <w:lang w:val="en-US"/>
        </w:rPr>
        <w:t>100%。</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Times New Roman"/>
          <w:color w:val="000000"/>
          <w:kern w:val="2"/>
          <w:sz w:val="32"/>
          <w:szCs w:val="24"/>
          <w:lang w:val="en-US" w:eastAsia="zh-CN" w:bidi="ar-SA"/>
        </w:rPr>
      </w:pPr>
      <w:r>
        <w:rPr>
          <w:rFonts w:hint="eastAsia" w:ascii="仿宋_GB2312" w:hAnsi="仿宋_GB2312" w:eastAsia="仿宋_GB2312" w:cs="Times New Roman"/>
          <w:b/>
          <w:bCs/>
          <w:color w:val="000000"/>
          <w:kern w:val="2"/>
          <w:sz w:val="32"/>
          <w:szCs w:val="24"/>
          <w:lang w:val="en-US" w:eastAsia="zh-CN" w:bidi="ar-SA"/>
        </w:rPr>
        <w:t>7.农林水支出（类）巩固脱贫攻坚成果衔接乡村振兴（款）农村基础设施建设（项）:</w:t>
      </w:r>
      <w:r>
        <w:rPr>
          <w:rFonts w:hint="eastAsia" w:ascii="仿宋_GB2312" w:hAnsi="仿宋_GB2312" w:eastAsia="仿宋_GB2312" w:cs="Times New Roman"/>
          <w:color w:val="000000"/>
          <w:kern w:val="2"/>
          <w:sz w:val="32"/>
          <w:szCs w:val="24"/>
          <w:lang w:val="en-US" w:eastAsia="zh-CN" w:bidi="ar-SA"/>
        </w:rPr>
        <w:t>全年预算为190万元，支出决算为190万元，完成全年预算的100%。</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Times New Roman"/>
          <w:color w:val="000000"/>
          <w:kern w:val="2"/>
          <w:sz w:val="32"/>
          <w:szCs w:val="24"/>
          <w:lang w:val="en-US" w:eastAsia="zh-CN" w:bidi="ar-SA"/>
        </w:rPr>
      </w:pPr>
      <w:r>
        <w:rPr>
          <w:rFonts w:hint="eastAsia" w:ascii="仿宋_GB2312" w:hAnsi="仿宋_GB2312" w:eastAsia="仿宋_GB2312" w:cs="Times New Roman"/>
          <w:b/>
          <w:bCs/>
          <w:color w:val="000000"/>
          <w:kern w:val="2"/>
          <w:sz w:val="32"/>
          <w:szCs w:val="24"/>
          <w:lang w:val="en-US" w:eastAsia="zh-CN" w:bidi="ar-SA"/>
        </w:rPr>
        <w:t>8.农林水支出（类）巩固脱贫攻坚成果衔接乡村振兴（款）其他巩固脱贫攻坚成果衔接乡村振兴支出（项）:</w:t>
      </w:r>
      <w:r>
        <w:rPr>
          <w:rFonts w:hint="eastAsia" w:ascii="仿宋_GB2312" w:hAnsi="仿宋_GB2312" w:eastAsia="仿宋_GB2312" w:cs="Times New Roman"/>
          <w:color w:val="000000"/>
          <w:kern w:val="2"/>
          <w:sz w:val="32"/>
          <w:szCs w:val="24"/>
          <w:lang w:val="en-US" w:eastAsia="zh-CN" w:bidi="ar-SA"/>
        </w:rPr>
        <w:t>全年预算为69.16万元，支出决算为69.16万元，完成全年预算的100%。</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Times New Roman"/>
          <w:color w:val="000000"/>
          <w:kern w:val="2"/>
          <w:sz w:val="32"/>
          <w:szCs w:val="24"/>
          <w:lang w:val="en-US" w:eastAsia="zh-CN" w:bidi="ar-SA"/>
        </w:rPr>
      </w:pPr>
      <w:r>
        <w:rPr>
          <w:rFonts w:hint="eastAsia" w:ascii="仿宋" w:hAnsi="仿宋" w:eastAsia="仿宋"/>
          <w:b/>
          <w:bCs/>
          <w:color w:val="000000"/>
          <w:sz w:val="32"/>
          <w:szCs w:val="32"/>
          <w:u w:val="none"/>
          <w:lang w:val="en-US" w:eastAsia="zh-CN"/>
        </w:rPr>
        <w:t>9.</w:t>
      </w:r>
      <w:r>
        <w:rPr>
          <w:rFonts w:hint="eastAsia" w:ascii="仿宋" w:hAnsi="仿宋" w:eastAsia="仿宋"/>
          <w:b/>
          <w:bCs/>
          <w:color w:val="000000"/>
          <w:sz w:val="32"/>
          <w:szCs w:val="32"/>
          <w:u w:val="none"/>
        </w:rPr>
        <w:t>商业服务业等支出（</w:t>
      </w:r>
      <w:r>
        <w:rPr>
          <w:rFonts w:hint="eastAsia" w:ascii="仿宋" w:hAnsi="仿宋" w:eastAsia="仿宋"/>
          <w:b/>
          <w:bCs/>
          <w:color w:val="000000"/>
          <w:sz w:val="32"/>
          <w:szCs w:val="32"/>
          <w:u w:val="none"/>
          <w:lang w:eastAsia="zh-CN"/>
        </w:rPr>
        <w:t>类</w:t>
      </w:r>
      <w:r>
        <w:rPr>
          <w:rFonts w:hint="eastAsia" w:ascii="仿宋" w:hAnsi="仿宋" w:eastAsia="仿宋"/>
          <w:b/>
          <w:bCs/>
          <w:color w:val="000000"/>
          <w:sz w:val="32"/>
          <w:szCs w:val="32"/>
          <w:u w:val="none"/>
        </w:rPr>
        <w:t>）</w:t>
      </w:r>
      <w:r>
        <w:rPr>
          <w:rFonts w:hint="eastAsia" w:ascii="仿宋" w:hAnsi="仿宋" w:eastAsia="仿宋"/>
          <w:b/>
          <w:bCs/>
          <w:color w:val="000000"/>
          <w:sz w:val="32"/>
          <w:szCs w:val="32"/>
          <w:u w:val="none"/>
          <w:lang w:val="en-US" w:eastAsia="zh-CN"/>
        </w:rPr>
        <w:t>商业流通事务（款）行政运行（项）:</w:t>
      </w:r>
      <w:r>
        <w:rPr>
          <w:rFonts w:hint="eastAsia" w:ascii="仿宋_GB2312" w:hAnsi="仿宋_GB2312" w:eastAsia="仿宋_GB2312" w:cs="Times New Roman"/>
          <w:color w:val="000000"/>
          <w:kern w:val="2"/>
          <w:sz w:val="32"/>
          <w:szCs w:val="24"/>
          <w:lang w:val="en-US" w:eastAsia="zh-CN" w:bidi="ar-SA"/>
        </w:rPr>
        <w:t>全年预算为118.25万元，支出决算为118.25万元，完成全年预算的100%。</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576" w:lineRule="exact"/>
        <w:ind w:right="0" w:rightChars="0" w:firstLine="642" w:firstLineChars="200"/>
        <w:jc w:val="both"/>
        <w:textAlignment w:val="auto"/>
        <w:rPr>
          <w:rFonts w:hint="eastAsia" w:ascii="仿宋_GB2312" w:hAnsi="仿宋_GB2312" w:eastAsia="仿宋_GB2312" w:cs="Times New Roman"/>
          <w:color w:val="000000"/>
          <w:kern w:val="2"/>
          <w:sz w:val="32"/>
          <w:szCs w:val="24"/>
          <w:lang w:val="en-US" w:eastAsia="zh-CN" w:bidi="ar-SA"/>
        </w:rPr>
      </w:pPr>
      <w:r>
        <w:rPr>
          <w:rFonts w:hint="eastAsia" w:ascii="仿宋" w:hAnsi="仿宋" w:eastAsia="仿宋" w:cs="Times New Roman"/>
          <w:b/>
          <w:bCs/>
          <w:color w:val="000000"/>
          <w:kern w:val="2"/>
          <w:sz w:val="32"/>
          <w:szCs w:val="32"/>
          <w:u w:val="none"/>
          <w:lang w:val="en-US" w:eastAsia="zh-CN" w:bidi="ar-SA"/>
        </w:rPr>
        <w:t>10.商业服务业等支出（类）商业流通事务（款）一般行政管理事务（项）:</w:t>
      </w:r>
      <w:r>
        <w:rPr>
          <w:rFonts w:hint="eastAsia" w:ascii="仿宋_GB2312" w:hAnsi="仿宋_GB2312" w:eastAsia="仿宋_GB2312" w:cs="Times New Roman"/>
          <w:color w:val="000000"/>
          <w:kern w:val="2"/>
          <w:sz w:val="32"/>
          <w:szCs w:val="24"/>
          <w:lang w:val="en-US" w:eastAsia="zh-CN" w:bidi="ar-SA"/>
        </w:rPr>
        <w:t>全年预算为41万元，支出决算为41万元，完成全年预算的100%。</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576" w:lineRule="exact"/>
        <w:ind w:right="0" w:rightChars="0" w:firstLine="642" w:firstLineChars="200"/>
        <w:jc w:val="both"/>
        <w:textAlignment w:val="auto"/>
        <w:rPr>
          <w:rFonts w:hint="eastAsia" w:ascii="仿宋_GB2312" w:hAnsi="Calibri" w:eastAsia="仿宋_GB2312" w:cs="仿宋_GB2312"/>
          <w:b w:val="0"/>
          <w:bCs w:val="0"/>
          <w:color w:val="000000"/>
          <w:kern w:val="0"/>
          <w:sz w:val="32"/>
          <w:szCs w:val="32"/>
          <w:lang w:val="en-US" w:eastAsia="zh-CN" w:bidi="ar"/>
        </w:rPr>
      </w:pPr>
      <w:r>
        <w:rPr>
          <w:rFonts w:hint="eastAsia" w:ascii="仿宋" w:hAnsi="仿宋" w:eastAsia="仿宋" w:cs="Times New Roman"/>
          <w:b/>
          <w:bCs/>
          <w:color w:val="000000"/>
          <w:kern w:val="2"/>
          <w:sz w:val="32"/>
          <w:szCs w:val="32"/>
          <w:u w:val="none"/>
          <w:lang w:val="en-US" w:eastAsia="zh-CN" w:bidi="ar-SA"/>
        </w:rPr>
        <w:t>11.商业服务业等支出（类）商业流通事务（款）事业运行（项）:</w:t>
      </w:r>
      <w:r>
        <w:rPr>
          <w:rFonts w:hint="eastAsia" w:ascii="仿宋_GB2312" w:hAnsi="仿宋_GB2312" w:eastAsia="仿宋_GB2312" w:cs="Times New Roman"/>
          <w:color w:val="000000"/>
          <w:kern w:val="2"/>
          <w:sz w:val="32"/>
          <w:szCs w:val="24"/>
          <w:lang w:val="en-US" w:eastAsia="zh-CN" w:bidi="ar-SA"/>
        </w:rPr>
        <w:t>全年预算为100.21万元，支出决算为100.21万元，完成全年预算的100%。</w:t>
      </w:r>
      <w:r>
        <w:rPr>
          <w:rFonts w:hint="eastAsia" w:ascii="仿宋_GB2312" w:hAnsi="Calibri" w:eastAsia="仿宋_GB2312" w:cs="仿宋_GB2312"/>
          <w:b w:val="0"/>
          <w:bCs w:val="0"/>
          <w:color w:val="000000"/>
          <w:kern w:val="0"/>
          <w:sz w:val="32"/>
          <w:szCs w:val="32"/>
          <w:lang w:val="en-US" w:eastAsia="zh-CN" w:bidi="ar"/>
        </w:rPr>
        <w:tab/>
      </w:r>
    </w:p>
    <w:p>
      <w:pPr>
        <w:pStyle w:val="18"/>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76" w:lineRule="exact"/>
        <w:ind w:left="0" w:right="0" w:firstLine="642" w:firstLineChars="200"/>
        <w:jc w:val="both"/>
        <w:textAlignment w:val="auto"/>
        <w:rPr>
          <w:rFonts w:hint="eastAsia" w:ascii="仿宋_GB2312" w:hAnsi="仿宋_GB2312" w:eastAsia="仿宋_GB2312" w:cs="Times New Roman"/>
          <w:b/>
          <w:bCs/>
          <w:color w:val="000000"/>
          <w:kern w:val="2"/>
          <w:sz w:val="32"/>
          <w:szCs w:val="24"/>
          <w:lang w:val="en-US" w:eastAsia="zh-CN"/>
        </w:rPr>
      </w:pPr>
      <w:r>
        <w:rPr>
          <w:rFonts w:hint="eastAsia" w:ascii="仿宋" w:hAnsi="仿宋" w:eastAsia="仿宋" w:cs="Times New Roman"/>
          <w:b/>
          <w:bCs/>
          <w:color w:val="000000"/>
          <w:kern w:val="2"/>
          <w:sz w:val="32"/>
          <w:szCs w:val="32"/>
          <w:u w:val="none"/>
          <w:lang w:val="en-US" w:eastAsia="zh-CN" w:bidi="ar-SA"/>
        </w:rPr>
        <w:t>12.商业服务业等支出（类）商业流通事务（款）其他商业流通事务支出（项）:</w:t>
      </w:r>
      <w:r>
        <w:rPr>
          <w:rFonts w:hint="eastAsia" w:ascii="仿宋_GB2312" w:hAnsi="仿宋_GB2312" w:eastAsia="仿宋_GB2312" w:cs="Times New Roman"/>
          <w:color w:val="000000"/>
          <w:kern w:val="2"/>
          <w:sz w:val="32"/>
          <w:szCs w:val="24"/>
          <w:lang w:val="en-US" w:eastAsia="zh-CN" w:bidi="ar-SA"/>
        </w:rPr>
        <w:t>全年预算为788.77万元，支出决算为788.77万元，完成全年预算的100%。</w:t>
      </w:r>
    </w:p>
    <w:p>
      <w:pPr>
        <w:pStyle w:val="18"/>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76" w:lineRule="exact"/>
        <w:ind w:left="0" w:right="0" w:firstLine="642" w:firstLineChars="200"/>
        <w:jc w:val="both"/>
        <w:textAlignment w:val="auto"/>
        <w:rPr>
          <w:rFonts w:hint="eastAsia" w:ascii="仿宋_GB2312" w:hAnsi="Calibri" w:eastAsia="仿宋_GB2312" w:cs="仿宋_GB2312"/>
          <w:color w:val="000000"/>
          <w:kern w:val="0"/>
          <w:sz w:val="32"/>
          <w:szCs w:val="32"/>
          <w:lang w:val="en-US" w:eastAsia="zh-CN" w:bidi="ar"/>
        </w:rPr>
      </w:pPr>
      <w:r>
        <w:rPr>
          <w:rFonts w:hint="eastAsia" w:ascii="仿宋" w:hAnsi="仿宋" w:eastAsia="仿宋" w:cs="Times New Roman"/>
          <w:b/>
          <w:bCs/>
          <w:color w:val="000000"/>
          <w:kern w:val="2"/>
          <w:sz w:val="32"/>
          <w:szCs w:val="32"/>
          <w:u w:val="none"/>
          <w:lang w:val="en-US" w:eastAsia="zh-CN" w:bidi="ar-SA"/>
        </w:rPr>
        <w:t>13.商业服务业等支出（类）涉外发展服务支出（款）其他涉外发展服务支（项）:</w:t>
      </w:r>
      <w:r>
        <w:rPr>
          <w:rFonts w:hint="eastAsia" w:ascii="仿宋_GB2312" w:hAnsi="Calibri" w:eastAsia="仿宋_GB2312" w:cs="仿宋_GB2312"/>
          <w:color w:val="000000"/>
          <w:kern w:val="0"/>
          <w:sz w:val="32"/>
          <w:szCs w:val="32"/>
          <w:lang w:val="en-US" w:eastAsia="zh-CN" w:bidi="ar"/>
        </w:rPr>
        <w:t>全年预算为56.18万元，支出决算为56.18万元，完成全年预算的100%。</w:t>
      </w:r>
    </w:p>
    <w:p>
      <w:pPr>
        <w:pStyle w:val="18"/>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76" w:lineRule="exact"/>
        <w:ind w:left="0" w:right="0" w:firstLine="642" w:firstLineChars="200"/>
        <w:jc w:val="both"/>
        <w:textAlignment w:val="auto"/>
        <w:rPr>
          <w:rFonts w:hint="eastAsia" w:ascii="仿宋_GB2312" w:hAnsi="Calibri" w:eastAsia="仿宋_GB2312" w:cs="仿宋_GB2312"/>
          <w:color w:val="000000"/>
          <w:kern w:val="0"/>
          <w:sz w:val="32"/>
          <w:szCs w:val="32"/>
          <w:lang w:val="en-US" w:eastAsia="zh-CN" w:bidi="ar"/>
        </w:rPr>
      </w:pPr>
      <w:r>
        <w:rPr>
          <w:rFonts w:hint="eastAsia" w:ascii="仿宋" w:hAnsi="仿宋" w:eastAsia="仿宋" w:cs="Times New Roman"/>
          <w:b/>
          <w:bCs/>
          <w:color w:val="000000"/>
          <w:kern w:val="2"/>
          <w:sz w:val="32"/>
          <w:szCs w:val="32"/>
          <w:u w:val="none"/>
          <w:lang w:val="en-US" w:eastAsia="zh-CN" w:bidi="ar-SA"/>
        </w:rPr>
        <w:t>14.商业服务业等支出（类）其他商业服务业等支出（款）其他商业服务业等支出（项）:</w:t>
      </w:r>
      <w:r>
        <w:rPr>
          <w:rFonts w:hint="eastAsia" w:ascii="仿宋_GB2312" w:hAnsi="Calibri" w:eastAsia="仿宋_GB2312" w:cs="仿宋_GB2312"/>
          <w:color w:val="000000"/>
          <w:kern w:val="0"/>
          <w:sz w:val="32"/>
          <w:szCs w:val="32"/>
          <w:lang w:val="en-US" w:eastAsia="zh-CN" w:bidi="ar"/>
        </w:rPr>
        <w:t>全年预算为219.1万元，支出决算为219.1万元，完成全年预算的100%。</w:t>
      </w:r>
    </w:p>
    <w:p>
      <w:pPr>
        <w:pStyle w:val="18"/>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76" w:lineRule="exact"/>
        <w:ind w:left="0" w:right="0" w:firstLine="642" w:firstLineChars="200"/>
        <w:jc w:val="both"/>
        <w:textAlignment w:val="auto"/>
        <w:rPr>
          <w:rFonts w:hint="eastAsia" w:ascii="仿宋_GB2312" w:hAnsi="Calibri" w:eastAsia="仿宋_GB2312" w:cs="仿宋_GB2312"/>
          <w:color w:val="000000"/>
          <w:kern w:val="0"/>
          <w:sz w:val="32"/>
          <w:szCs w:val="32"/>
          <w:lang w:val="en-US" w:eastAsia="zh-CN" w:bidi="ar"/>
        </w:rPr>
      </w:pPr>
      <w:r>
        <w:rPr>
          <w:rFonts w:hint="eastAsia" w:ascii="仿宋" w:hAnsi="仿宋" w:eastAsia="仿宋" w:cs="Times New Roman"/>
          <w:b/>
          <w:bCs/>
          <w:color w:val="000000"/>
          <w:kern w:val="2"/>
          <w:sz w:val="32"/>
          <w:szCs w:val="32"/>
          <w:u w:val="none"/>
          <w:lang w:val="en-US" w:eastAsia="zh-CN" w:bidi="ar-SA"/>
        </w:rPr>
        <w:t>15.住房保障支出（类）住房改革支出（款）住房公积金（项）:</w:t>
      </w:r>
      <w:r>
        <w:rPr>
          <w:rFonts w:hint="eastAsia" w:ascii="仿宋_GB2312" w:hAnsi="Calibri" w:eastAsia="仿宋_GB2312" w:cs="仿宋_GB2312"/>
          <w:color w:val="000000"/>
          <w:kern w:val="0"/>
          <w:sz w:val="32"/>
          <w:szCs w:val="32"/>
          <w:lang w:val="en-US" w:eastAsia="zh-CN" w:bidi="ar"/>
        </w:rPr>
        <w:t xml:space="preserve"> 全年预算为22.35万元，支出决算为22.35万元，完成全年预算的100%。</w:t>
      </w:r>
      <w:bookmarkStart w:id="20" w:name="_Toc15377214"/>
      <w:bookmarkStart w:id="21" w:name="_Toc15396608"/>
    </w:p>
    <w:bookmarkEnd w:id="20"/>
    <w:bookmarkEnd w:id="21"/>
    <w:p>
      <w:pPr>
        <w:numPr>
          <w:ilvl w:val="0"/>
          <w:numId w:val="0"/>
        </w:numPr>
        <w:tabs>
          <w:tab w:val="right" w:pos="8306"/>
        </w:tabs>
        <w:spacing w:line="600" w:lineRule="exact"/>
        <w:ind w:firstLine="640" w:firstLineChars="200"/>
        <w:outlineLvl w:val="1"/>
        <w:rPr>
          <w:rStyle w:val="37"/>
          <w:color w:val="auto"/>
          <w:highlight w:val="none"/>
        </w:rPr>
      </w:pPr>
      <w:r>
        <w:rPr>
          <w:rFonts w:hint="eastAsia" w:ascii="黑体" w:hAnsi="黑体" w:eastAsia="黑体"/>
          <w:color w:val="000000"/>
          <w:kern w:val="2"/>
          <w:sz w:val="32"/>
          <w:szCs w:val="24"/>
          <w:lang w:val="en-US"/>
        </w:rPr>
        <w:t>六</w:t>
      </w:r>
      <w:r>
        <w:rPr>
          <w:rFonts w:hint="eastAsia" w:ascii="黑体" w:hAnsi="黑体" w:eastAsia="黑体"/>
          <w:b/>
          <w:color w:val="000000"/>
          <w:kern w:val="2"/>
          <w:sz w:val="32"/>
          <w:szCs w:val="24"/>
          <w:lang w:val="en-US"/>
        </w:rPr>
        <w:t>、一</w:t>
      </w:r>
      <w:r>
        <w:rPr>
          <w:rFonts w:hint="eastAsia" w:ascii="黑体" w:hAnsi="黑体" w:eastAsia="黑体"/>
          <w:color w:val="auto"/>
          <w:kern w:val="2"/>
          <w:sz w:val="32"/>
          <w:szCs w:val="24"/>
          <w:lang w:val="en-US"/>
        </w:rPr>
        <w:t>般公共预算财政拨款基本支出决算情况说明</w:t>
      </w:r>
      <w:r>
        <w:rPr>
          <w:rStyle w:val="37"/>
          <w:rFonts w:ascii="黑体" w:hAnsi="黑体" w:eastAsia="黑体"/>
          <w:b w:val="0"/>
          <w:color w:val="auto"/>
          <w:highlight w:val="none"/>
        </w:rPr>
        <w:tab/>
      </w:r>
    </w:p>
    <w:p>
      <w:pPr>
        <w:keepNext w:val="0"/>
        <w:keepLines/>
        <w:pageBreakBefore w:val="0"/>
        <w:widowControl w:val="0"/>
        <w:kinsoku/>
        <w:wordWrap/>
        <w:overflowPunct/>
        <w:topLinePunct w:val="0"/>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color w:val="000000"/>
          <w:kern w:val="2"/>
          <w:sz w:val="32"/>
          <w:szCs w:val="24"/>
          <w:lang w:val="en-US"/>
        </w:rPr>
        <w:t>20</w:t>
      </w:r>
      <w:r>
        <w:rPr>
          <w:rFonts w:hint="eastAsia" w:ascii="仿宋_GB2312" w:hAnsi="仿宋_GB2312" w:eastAsia="仿宋_GB2312" w:cs="Times New Roman"/>
          <w:color w:val="000000"/>
          <w:kern w:val="2"/>
          <w:sz w:val="32"/>
          <w:szCs w:val="24"/>
          <w:lang w:val="en-US" w:eastAsia="zh-CN"/>
        </w:rPr>
        <w:t>23</w:t>
      </w:r>
      <w:r>
        <w:rPr>
          <w:rFonts w:hint="eastAsia" w:ascii="仿宋_GB2312" w:hAnsi="仿宋_GB2312" w:eastAsia="仿宋_GB2312" w:cs="Times New Roman"/>
          <w:color w:val="000000"/>
          <w:kern w:val="2"/>
          <w:sz w:val="32"/>
          <w:szCs w:val="24"/>
          <w:lang w:val="en-US"/>
        </w:rPr>
        <w:t>年一般公共预算财政拨款基本支出</w:t>
      </w:r>
      <w:r>
        <w:rPr>
          <w:rFonts w:hint="eastAsia" w:ascii="仿宋_GB2312" w:hAnsi="仿宋_GB2312" w:eastAsia="仿宋_GB2312" w:cs="Times New Roman"/>
          <w:color w:val="000000"/>
          <w:kern w:val="2"/>
          <w:sz w:val="32"/>
          <w:szCs w:val="24"/>
          <w:lang w:val="en-US" w:eastAsia="zh-CN"/>
        </w:rPr>
        <w:t>282.96</w:t>
      </w:r>
      <w:r>
        <w:rPr>
          <w:rFonts w:hint="eastAsia" w:ascii="仿宋_GB2312" w:hAnsi="仿宋_GB2312" w:eastAsia="仿宋_GB2312" w:cs="Times New Roman"/>
          <w:color w:val="000000"/>
          <w:kern w:val="2"/>
          <w:sz w:val="32"/>
          <w:szCs w:val="24"/>
          <w:lang w:val="en-US"/>
        </w:rPr>
        <w:t>万元，其中：</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pPr>
      <w:r>
        <w:rPr>
          <w:rFonts w:hint="eastAsia" w:ascii="仿宋_GB2312" w:hAnsi="仿宋_GB2312" w:eastAsia="仿宋_GB2312" w:cs="Times New Roman"/>
          <w:b/>
          <w:color w:val="000000"/>
          <w:kern w:val="2"/>
          <w:sz w:val="32"/>
          <w:szCs w:val="24"/>
          <w:lang w:val="en-US"/>
        </w:rPr>
        <w:t>人员经费</w:t>
      </w:r>
      <w:r>
        <w:rPr>
          <w:rFonts w:hint="eastAsia" w:ascii="仿宋_GB2312" w:hAnsi="仿宋_GB2312" w:eastAsia="仿宋_GB2312" w:cs="Times New Roman"/>
          <w:color w:val="000000"/>
          <w:kern w:val="2"/>
          <w:sz w:val="32"/>
          <w:szCs w:val="24"/>
          <w:lang w:val="en-US" w:eastAsia="zh-CN"/>
        </w:rPr>
        <w:t>253.43</w:t>
      </w:r>
      <w:r>
        <w:rPr>
          <w:rFonts w:hint="eastAsia" w:ascii="仿宋_GB2312" w:hAnsi="仿宋_GB2312" w:eastAsia="仿宋_GB2312" w:cs="Times New Roman"/>
          <w:color w:val="000000"/>
          <w:kern w:val="2"/>
          <w:sz w:val="32"/>
          <w:szCs w:val="24"/>
          <w:lang w:val="en-US"/>
        </w:rPr>
        <w:t>万元，主要包括：基本工资</w:t>
      </w:r>
      <w:r>
        <w:rPr>
          <w:rFonts w:hint="eastAsia" w:ascii="仿宋_GB2312" w:hAnsi="仿宋_GB2312" w:eastAsia="仿宋_GB2312"/>
          <w:color w:val="000000"/>
          <w:kern w:val="2"/>
          <w:sz w:val="32"/>
          <w:szCs w:val="24"/>
          <w:lang w:val="en-US" w:eastAsia="zh-CN"/>
        </w:rPr>
        <w:t>74.74</w:t>
      </w:r>
      <w:r>
        <w:rPr>
          <w:rFonts w:hint="eastAsia" w:ascii="仿宋_GB2312" w:hAnsi="仿宋_GB2312" w:eastAsia="仿宋_GB2312"/>
          <w:color w:val="000000"/>
          <w:kern w:val="2"/>
          <w:sz w:val="32"/>
          <w:szCs w:val="24"/>
          <w:lang w:val="en-US"/>
        </w:rPr>
        <w:t>万元</w:t>
      </w:r>
      <w:r>
        <w:rPr>
          <w:rFonts w:hint="eastAsia" w:ascii="仿宋_GB2312" w:hAnsi="仿宋_GB2312" w:eastAsia="仿宋_GB2312" w:cs="Times New Roman"/>
          <w:color w:val="000000"/>
          <w:kern w:val="2"/>
          <w:sz w:val="32"/>
          <w:szCs w:val="24"/>
          <w:lang w:val="en-US"/>
        </w:rPr>
        <w:t>、津贴补贴</w:t>
      </w:r>
      <w:r>
        <w:rPr>
          <w:rFonts w:hint="eastAsia" w:ascii="仿宋_GB2312" w:hAnsi="仿宋_GB2312" w:eastAsia="仿宋_GB2312"/>
          <w:color w:val="000000"/>
          <w:kern w:val="2"/>
          <w:sz w:val="32"/>
          <w:szCs w:val="24"/>
          <w:lang w:val="en-US" w:eastAsia="zh-CN"/>
        </w:rPr>
        <w:t>32.26</w:t>
      </w:r>
      <w:r>
        <w:rPr>
          <w:rFonts w:hint="eastAsia" w:ascii="仿宋_GB2312" w:hAnsi="仿宋_GB2312" w:eastAsia="仿宋_GB2312"/>
          <w:color w:val="000000"/>
          <w:kern w:val="2"/>
          <w:sz w:val="32"/>
          <w:szCs w:val="24"/>
          <w:lang w:val="en-US"/>
        </w:rPr>
        <w:t>万元</w:t>
      </w:r>
      <w:r>
        <w:rPr>
          <w:rFonts w:hint="eastAsia" w:ascii="仿宋_GB2312" w:hAnsi="仿宋_GB2312" w:eastAsia="仿宋_GB2312" w:cs="Times New Roman"/>
          <w:color w:val="000000"/>
          <w:kern w:val="2"/>
          <w:sz w:val="32"/>
          <w:szCs w:val="24"/>
          <w:lang w:val="en-US"/>
        </w:rPr>
        <w:t>、奖金</w:t>
      </w:r>
      <w:r>
        <w:rPr>
          <w:rFonts w:hint="eastAsia" w:ascii="仿宋_GB2312" w:hAnsi="仿宋_GB2312" w:eastAsia="仿宋_GB2312"/>
          <w:color w:val="000000"/>
          <w:kern w:val="2"/>
          <w:sz w:val="32"/>
          <w:szCs w:val="24"/>
          <w:lang w:val="en-US" w:eastAsia="zh-CN"/>
        </w:rPr>
        <w:t>50.8</w:t>
      </w:r>
      <w:r>
        <w:rPr>
          <w:rFonts w:hint="eastAsia" w:ascii="仿宋_GB2312" w:hAnsi="仿宋_GB2312" w:eastAsia="仿宋_GB2312"/>
          <w:color w:val="000000"/>
          <w:kern w:val="2"/>
          <w:sz w:val="32"/>
          <w:szCs w:val="24"/>
          <w:lang w:val="en-US"/>
        </w:rPr>
        <w:t>万元</w:t>
      </w:r>
      <w:r>
        <w:rPr>
          <w:rFonts w:hint="eastAsia" w:ascii="仿宋_GB2312" w:hAnsi="仿宋_GB2312" w:eastAsia="仿宋_GB2312" w:cs="Times New Roman"/>
          <w:color w:val="000000"/>
          <w:kern w:val="2"/>
          <w:sz w:val="32"/>
          <w:szCs w:val="24"/>
          <w:lang w:val="en-US"/>
        </w:rPr>
        <w:t>、绩效工资</w:t>
      </w:r>
      <w:r>
        <w:rPr>
          <w:rFonts w:hint="eastAsia" w:ascii="仿宋_GB2312" w:hAnsi="仿宋_GB2312" w:eastAsia="仿宋_GB2312"/>
          <w:color w:val="000000"/>
          <w:kern w:val="2"/>
          <w:sz w:val="32"/>
          <w:szCs w:val="24"/>
          <w:lang w:val="en-US" w:eastAsia="zh-CN"/>
        </w:rPr>
        <w:t>23.35</w:t>
      </w:r>
      <w:r>
        <w:rPr>
          <w:rFonts w:hint="eastAsia" w:ascii="仿宋_GB2312" w:hAnsi="仿宋_GB2312" w:eastAsia="仿宋_GB2312"/>
          <w:color w:val="000000"/>
          <w:kern w:val="2"/>
          <w:sz w:val="32"/>
          <w:szCs w:val="24"/>
          <w:lang w:val="en-US"/>
        </w:rPr>
        <w:t>万元</w:t>
      </w:r>
      <w:r>
        <w:rPr>
          <w:rFonts w:hint="eastAsia" w:ascii="仿宋_GB2312" w:hAnsi="仿宋_GB2312" w:eastAsia="仿宋_GB2312" w:cs="Times New Roman"/>
          <w:color w:val="000000"/>
          <w:kern w:val="2"/>
          <w:sz w:val="32"/>
          <w:szCs w:val="24"/>
          <w:lang w:val="en-US"/>
        </w:rPr>
        <w:t>、机关事业单位基本养老保险缴费</w:t>
      </w:r>
      <w:r>
        <w:rPr>
          <w:rFonts w:hint="eastAsia" w:ascii="仿宋_GB2312" w:hAnsi="仿宋_GB2312" w:eastAsia="仿宋_GB2312"/>
          <w:color w:val="000000"/>
          <w:kern w:val="2"/>
          <w:sz w:val="32"/>
          <w:szCs w:val="24"/>
          <w:lang w:val="en-US" w:eastAsia="zh-CN"/>
        </w:rPr>
        <w:t>28.87</w:t>
      </w:r>
      <w:r>
        <w:rPr>
          <w:rFonts w:hint="eastAsia" w:ascii="仿宋_GB2312" w:hAnsi="仿宋_GB2312" w:eastAsia="仿宋_GB2312"/>
          <w:color w:val="000000"/>
          <w:kern w:val="2"/>
          <w:sz w:val="32"/>
          <w:szCs w:val="24"/>
          <w:lang w:val="en-US"/>
        </w:rPr>
        <w:t>万元</w:t>
      </w:r>
      <w:r>
        <w:rPr>
          <w:rFonts w:hint="eastAsia" w:ascii="仿宋_GB2312" w:hAnsi="仿宋_GB2312" w:eastAsia="仿宋_GB2312" w:cs="Times New Roman"/>
          <w:color w:val="000000"/>
          <w:kern w:val="2"/>
          <w:sz w:val="32"/>
          <w:szCs w:val="24"/>
          <w:lang w:val="en-US"/>
        </w:rPr>
        <w:t>、</w:t>
      </w:r>
      <w:r>
        <w:rPr>
          <w:rFonts w:hint="eastAsia" w:ascii="仿宋_GB2312" w:hAnsi="仿宋_GB2312" w:eastAsia="仿宋_GB2312" w:cs="Times New Roman"/>
          <w:color w:val="000000"/>
          <w:kern w:val="2"/>
          <w:sz w:val="32"/>
          <w:szCs w:val="24"/>
          <w:lang w:val="en-US" w:eastAsia="zh-CN"/>
        </w:rPr>
        <w:t>职工基本医疗保险</w:t>
      </w:r>
      <w:r>
        <w:rPr>
          <w:rFonts w:hint="eastAsia" w:ascii="仿宋_GB2312" w:hAnsi="仿宋_GB2312" w:eastAsia="仿宋_GB2312" w:cs="Times New Roman"/>
          <w:color w:val="000000"/>
          <w:kern w:val="2"/>
          <w:sz w:val="32"/>
          <w:szCs w:val="24"/>
          <w:lang w:val="en-US"/>
        </w:rPr>
        <w:t>缴费</w:t>
      </w:r>
      <w:r>
        <w:rPr>
          <w:rFonts w:hint="eastAsia" w:ascii="仿宋_GB2312" w:hAnsi="仿宋_GB2312" w:eastAsia="仿宋_GB2312"/>
          <w:color w:val="000000"/>
          <w:kern w:val="2"/>
          <w:sz w:val="32"/>
          <w:szCs w:val="24"/>
          <w:lang w:val="en-US" w:eastAsia="zh-CN"/>
        </w:rPr>
        <w:t>10.31</w:t>
      </w:r>
      <w:r>
        <w:rPr>
          <w:rFonts w:hint="eastAsia" w:ascii="仿宋_GB2312" w:hAnsi="仿宋_GB2312" w:eastAsia="仿宋_GB2312"/>
          <w:color w:val="000000"/>
          <w:kern w:val="2"/>
          <w:sz w:val="32"/>
          <w:szCs w:val="24"/>
          <w:lang w:val="en-US"/>
        </w:rPr>
        <w:t>万元</w:t>
      </w:r>
      <w:r>
        <w:rPr>
          <w:rFonts w:hint="eastAsia" w:ascii="仿宋_GB2312" w:hAnsi="仿宋_GB2312" w:eastAsia="仿宋_GB2312" w:cs="Times New Roman"/>
          <w:color w:val="000000"/>
          <w:kern w:val="2"/>
          <w:sz w:val="32"/>
          <w:szCs w:val="24"/>
          <w:lang w:val="en-US" w:eastAsia="zh-CN"/>
        </w:rPr>
        <w:t>、</w:t>
      </w:r>
      <w:r>
        <w:rPr>
          <w:rFonts w:hint="eastAsia" w:ascii="仿宋_GB2312" w:hAnsi="仿宋_GB2312" w:eastAsia="仿宋_GB2312" w:cs="Times New Roman"/>
          <w:color w:val="000000"/>
          <w:kern w:val="2"/>
          <w:sz w:val="32"/>
          <w:szCs w:val="24"/>
          <w:lang w:val="en-US"/>
        </w:rPr>
        <w:t>其他社会保障缴费</w:t>
      </w:r>
      <w:r>
        <w:rPr>
          <w:rFonts w:hint="eastAsia" w:ascii="仿宋_GB2312" w:hAnsi="仿宋_GB2312" w:eastAsia="仿宋_GB2312"/>
          <w:color w:val="000000"/>
          <w:kern w:val="2"/>
          <w:sz w:val="32"/>
          <w:szCs w:val="24"/>
          <w:lang w:val="en-US" w:eastAsia="zh-CN"/>
        </w:rPr>
        <w:t>1</w:t>
      </w:r>
      <w:r>
        <w:rPr>
          <w:rFonts w:hint="eastAsia" w:ascii="仿宋_GB2312" w:hAnsi="仿宋_GB2312" w:eastAsia="仿宋_GB2312"/>
          <w:color w:val="000000"/>
          <w:kern w:val="2"/>
          <w:sz w:val="32"/>
          <w:szCs w:val="24"/>
          <w:lang w:val="en-US"/>
        </w:rPr>
        <w:t>万元</w:t>
      </w:r>
      <w:r>
        <w:rPr>
          <w:rFonts w:hint="eastAsia" w:ascii="仿宋_GB2312" w:hAnsi="仿宋_GB2312" w:eastAsia="仿宋_GB2312" w:cs="Times New Roman"/>
          <w:color w:val="000000"/>
          <w:kern w:val="2"/>
          <w:sz w:val="32"/>
          <w:szCs w:val="24"/>
          <w:lang w:val="en-US"/>
        </w:rPr>
        <w:t>、住房公积金</w:t>
      </w:r>
      <w:r>
        <w:rPr>
          <w:rFonts w:hint="eastAsia" w:ascii="仿宋_GB2312" w:hAnsi="仿宋_GB2312" w:eastAsia="仿宋_GB2312"/>
          <w:color w:val="000000"/>
          <w:kern w:val="2"/>
          <w:sz w:val="32"/>
          <w:szCs w:val="24"/>
          <w:lang w:val="en-US" w:eastAsia="zh-CN"/>
        </w:rPr>
        <w:t>22.35</w:t>
      </w:r>
      <w:r>
        <w:rPr>
          <w:rFonts w:hint="eastAsia" w:ascii="仿宋_GB2312" w:hAnsi="仿宋_GB2312" w:eastAsia="仿宋_GB2312"/>
          <w:color w:val="000000"/>
          <w:kern w:val="2"/>
          <w:sz w:val="32"/>
          <w:szCs w:val="24"/>
          <w:lang w:val="en-US"/>
        </w:rPr>
        <w:t>万元</w:t>
      </w:r>
      <w:r>
        <w:rPr>
          <w:rFonts w:hint="eastAsia" w:ascii="仿宋_GB2312" w:hAnsi="仿宋_GB2312" w:eastAsia="仿宋_GB2312" w:cs="Times New Roman"/>
          <w:color w:val="000000"/>
          <w:kern w:val="2"/>
          <w:sz w:val="32"/>
          <w:szCs w:val="24"/>
          <w:lang w:val="en-US" w:eastAsia="zh-CN"/>
        </w:rPr>
        <w:t>、</w:t>
      </w:r>
      <w:r>
        <w:rPr>
          <w:rFonts w:hint="eastAsia" w:ascii="仿宋_GB2312" w:hAnsi="仿宋_GB2312" w:eastAsia="仿宋_GB2312" w:cs="Times New Roman"/>
          <w:color w:val="000000"/>
          <w:kern w:val="2"/>
          <w:sz w:val="32"/>
          <w:szCs w:val="24"/>
          <w:lang w:val="en-US"/>
        </w:rPr>
        <w:t>其他工资福利支出</w:t>
      </w:r>
      <w:r>
        <w:rPr>
          <w:rFonts w:hint="eastAsia" w:ascii="仿宋_GB2312" w:hAnsi="仿宋_GB2312" w:eastAsia="仿宋_GB2312"/>
          <w:color w:val="000000"/>
          <w:kern w:val="2"/>
          <w:sz w:val="32"/>
          <w:szCs w:val="24"/>
          <w:lang w:val="en-US" w:eastAsia="zh-CN"/>
        </w:rPr>
        <w:t>0.94</w:t>
      </w:r>
      <w:r>
        <w:rPr>
          <w:rFonts w:hint="eastAsia" w:ascii="仿宋_GB2312" w:hAnsi="仿宋_GB2312" w:eastAsia="仿宋_GB2312"/>
          <w:color w:val="000000"/>
          <w:kern w:val="2"/>
          <w:sz w:val="32"/>
          <w:szCs w:val="24"/>
          <w:lang w:val="en-US"/>
        </w:rPr>
        <w:t>万元</w:t>
      </w:r>
      <w:r>
        <w:rPr>
          <w:rFonts w:hint="eastAsia" w:ascii="仿宋_GB2312" w:hAnsi="仿宋_GB2312" w:eastAsia="仿宋_GB2312" w:cs="Times New Roman"/>
          <w:color w:val="000000"/>
          <w:kern w:val="2"/>
          <w:sz w:val="32"/>
          <w:szCs w:val="24"/>
          <w:lang w:val="en-US"/>
        </w:rPr>
        <w:t>、</w:t>
      </w:r>
      <w:r>
        <w:rPr>
          <w:rFonts w:hint="eastAsia" w:ascii="仿宋_GB2312" w:hAnsi="仿宋_GB2312" w:eastAsia="仿宋_GB2312" w:cs="Times New Roman"/>
          <w:color w:val="000000"/>
          <w:kern w:val="2"/>
          <w:sz w:val="32"/>
          <w:szCs w:val="24"/>
          <w:lang w:val="en-US" w:eastAsia="zh-CN"/>
        </w:rPr>
        <w:t>生活补助8.57万元、</w:t>
      </w:r>
      <w:r>
        <w:rPr>
          <w:rFonts w:hint="eastAsia" w:ascii="仿宋_GB2312" w:hAnsi="仿宋_GB2312" w:eastAsia="仿宋_GB2312" w:cs="Times New Roman"/>
          <w:color w:val="000000"/>
          <w:kern w:val="2"/>
          <w:sz w:val="32"/>
          <w:szCs w:val="24"/>
          <w:lang w:val="en-US"/>
        </w:rPr>
        <w:t>奖励金</w:t>
      </w:r>
      <w:r>
        <w:rPr>
          <w:rFonts w:hint="eastAsia" w:ascii="仿宋_GB2312" w:hAnsi="仿宋_GB2312" w:eastAsia="仿宋_GB2312"/>
          <w:color w:val="000000"/>
          <w:kern w:val="2"/>
          <w:sz w:val="32"/>
          <w:szCs w:val="24"/>
          <w:lang w:val="en-US" w:eastAsia="zh-CN"/>
        </w:rPr>
        <w:t>0.09</w:t>
      </w:r>
      <w:r>
        <w:rPr>
          <w:rFonts w:hint="eastAsia" w:ascii="仿宋_GB2312" w:hAnsi="仿宋_GB2312" w:eastAsia="仿宋_GB2312"/>
          <w:color w:val="000000"/>
          <w:kern w:val="2"/>
          <w:sz w:val="32"/>
          <w:szCs w:val="24"/>
          <w:lang w:val="en-US"/>
        </w:rPr>
        <w:t>万元</w:t>
      </w:r>
      <w:r>
        <w:rPr>
          <w:rFonts w:hint="eastAsia" w:ascii="仿宋_GB2312" w:hAnsi="仿宋_GB2312" w:eastAsia="仿宋_GB2312"/>
          <w:color w:val="000000"/>
          <w:kern w:val="2"/>
          <w:sz w:val="32"/>
          <w:szCs w:val="24"/>
          <w:lang w:val="en-US" w:eastAsia="zh-CN"/>
        </w:rPr>
        <w:t>、 其他对个人和家庭的补助0.15万元</w:t>
      </w:r>
      <w:r>
        <w:rPr>
          <w:rFonts w:hint="eastAsia" w:ascii="仿宋_GB2312" w:hAnsi="仿宋_GB2312" w:eastAsia="仿宋_GB2312" w:cs="Times New Roman"/>
          <w:color w:val="000000"/>
          <w:kern w:val="2"/>
          <w:sz w:val="32"/>
          <w:szCs w:val="24"/>
          <w:lang w:val="en-US"/>
        </w:rPr>
        <w:t>。</w:t>
      </w:r>
      <w:r>
        <w:rPr>
          <w:rFonts w:hint="eastAsia" w:ascii="仿宋_GB2312" w:hAnsi="仿宋_GB2312" w:eastAsia="仿宋_GB2312" w:cs="Times New Roman"/>
          <w:color w:val="000000"/>
          <w:kern w:val="2"/>
          <w:sz w:val="32"/>
          <w:szCs w:val="24"/>
          <w:lang w:val="en-US"/>
        </w:rPr>
        <w:br w:type="textWrapping"/>
      </w:r>
      <w:r>
        <w:rPr>
          <w:rFonts w:hint="eastAsia" w:ascii="仿宋_GB2312" w:hAnsi="仿宋_GB2312" w:eastAsia="仿宋_GB2312" w:cs="Times New Roman"/>
          <w:color w:val="000000"/>
          <w:kern w:val="2"/>
          <w:sz w:val="32"/>
          <w:szCs w:val="24"/>
          <w:lang w:val="en-US"/>
        </w:rPr>
        <w:t>　</w:t>
      </w:r>
      <w:r>
        <w:rPr>
          <w:rFonts w:hint="eastAsia" w:ascii="仿宋_GB2312" w:hAnsi="仿宋_GB2312" w:eastAsia="仿宋_GB2312" w:cs="Times New Roman"/>
          <w:b/>
          <w:color w:val="000000"/>
          <w:kern w:val="2"/>
          <w:sz w:val="32"/>
          <w:szCs w:val="24"/>
          <w:lang w:val="en-US"/>
        </w:rPr>
        <w:t>　公用经费</w:t>
      </w:r>
      <w:r>
        <w:rPr>
          <w:rFonts w:hint="eastAsia" w:ascii="仿宋_GB2312" w:hAnsi="仿宋_GB2312" w:eastAsia="仿宋_GB2312" w:cs="Times New Roman"/>
          <w:color w:val="000000"/>
          <w:kern w:val="2"/>
          <w:sz w:val="32"/>
          <w:szCs w:val="24"/>
          <w:lang w:val="en-US" w:eastAsia="zh-CN"/>
        </w:rPr>
        <w:t>29.53</w:t>
      </w:r>
      <w:r>
        <w:rPr>
          <w:rFonts w:hint="eastAsia" w:ascii="仿宋_GB2312" w:hAnsi="仿宋_GB2312" w:eastAsia="仿宋_GB2312" w:cs="Times New Roman"/>
          <w:color w:val="000000"/>
          <w:kern w:val="2"/>
          <w:sz w:val="32"/>
          <w:szCs w:val="24"/>
          <w:lang w:val="en-US"/>
        </w:rPr>
        <w:t>万元，主要包括：办公费</w:t>
      </w:r>
      <w:r>
        <w:rPr>
          <w:rFonts w:hint="eastAsia" w:ascii="仿宋_GB2312" w:hAnsi="仿宋_GB2312" w:eastAsia="仿宋_GB2312" w:cs="Times New Roman"/>
          <w:color w:val="000000"/>
          <w:kern w:val="2"/>
          <w:sz w:val="32"/>
          <w:szCs w:val="24"/>
          <w:lang w:val="en-US" w:eastAsia="zh-CN"/>
        </w:rPr>
        <w:t>9万元</w:t>
      </w:r>
      <w:r>
        <w:rPr>
          <w:rFonts w:hint="eastAsia" w:ascii="仿宋_GB2312" w:hAnsi="仿宋_GB2312" w:eastAsia="仿宋_GB2312" w:cs="Times New Roman"/>
          <w:color w:val="000000"/>
          <w:kern w:val="2"/>
          <w:sz w:val="32"/>
          <w:szCs w:val="24"/>
          <w:lang w:val="en-US"/>
        </w:rPr>
        <w:t>、</w:t>
      </w:r>
      <w:r>
        <w:rPr>
          <w:rFonts w:hint="eastAsia" w:ascii="仿宋_GB2312" w:hAnsi="仿宋_GB2312" w:eastAsia="仿宋_GB2312" w:cs="Times New Roman"/>
          <w:color w:val="000000"/>
          <w:kern w:val="2"/>
          <w:sz w:val="32"/>
          <w:szCs w:val="24"/>
          <w:lang w:val="en-US" w:eastAsia="zh-CN"/>
        </w:rPr>
        <w:t>印刷费1.8万元、咨询费0.5万元、水费0.8万元、邮电费1.12万元、</w:t>
      </w:r>
      <w:r>
        <w:rPr>
          <w:rFonts w:hint="eastAsia" w:ascii="仿宋_GB2312" w:hAnsi="仿宋_GB2312" w:eastAsia="仿宋_GB2312" w:cs="Times New Roman"/>
          <w:color w:val="000000"/>
          <w:kern w:val="2"/>
          <w:sz w:val="32"/>
          <w:szCs w:val="24"/>
          <w:lang w:val="en-US"/>
        </w:rPr>
        <w:t>差旅费</w:t>
      </w:r>
      <w:r>
        <w:rPr>
          <w:rFonts w:hint="eastAsia" w:ascii="仿宋_GB2312" w:hAnsi="仿宋_GB2312" w:eastAsia="仿宋_GB2312" w:cs="Times New Roman"/>
          <w:color w:val="000000"/>
          <w:kern w:val="2"/>
          <w:sz w:val="32"/>
          <w:szCs w:val="24"/>
          <w:lang w:val="en-US" w:eastAsia="zh-CN"/>
        </w:rPr>
        <w:t>5.52万元</w:t>
      </w:r>
      <w:r>
        <w:rPr>
          <w:rFonts w:hint="eastAsia" w:ascii="仿宋_GB2312" w:hAnsi="仿宋_GB2312" w:eastAsia="仿宋_GB2312" w:cs="Times New Roman"/>
          <w:color w:val="000000"/>
          <w:kern w:val="2"/>
          <w:sz w:val="32"/>
          <w:szCs w:val="24"/>
          <w:lang w:val="en-US"/>
        </w:rPr>
        <w:t>、</w:t>
      </w:r>
      <w:r>
        <w:rPr>
          <w:rFonts w:hint="eastAsia" w:ascii="仿宋_GB2312" w:hAnsi="仿宋_GB2312" w:eastAsia="仿宋_GB2312" w:cs="Times New Roman"/>
          <w:color w:val="000000"/>
          <w:kern w:val="2"/>
          <w:sz w:val="32"/>
          <w:szCs w:val="24"/>
          <w:lang w:val="en-US" w:eastAsia="zh-CN"/>
        </w:rPr>
        <w:t>会议费2万元、</w:t>
      </w:r>
      <w:r>
        <w:rPr>
          <w:rFonts w:hint="eastAsia" w:ascii="仿宋_GB2312" w:hAnsi="仿宋_GB2312" w:eastAsia="仿宋_GB2312" w:cs="Times New Roman"/>
          <w:color w:val="000000"/>
          <w:kern w:val="2"/>
          <w:sz w:val="32"/>
          <w:szCs w:val="24"/>
          <w:lang w:val="en-US"/>
        </w:rPr>
        <w:t>维修（护）费</w:t>
      </w:r>
      <w:r>
        <w:rPr>
          <w:rFonts w:hint="eastAsia" w:ascii="仿宋_GB2312" w:hAnsi="仿宋_GB2312" w:eastAsia="仿宋_GB2312" w:cs="Times New Roman"/>
          <w:color w:val="000000"/>
          <w:kern w:val="2"/>
          <w:sz w:val="32"/>
          <w:szCs w:val="24"/>
          <w:lang w:val="en-US" w:eastAsia="zh-CN"/>
        </w:rPr>
        <w:t>10万元</w:t>
      </w:r>
      <w:r>
        <w:rPr>
          <w:rFonts w:hint="eastAsia" w:ascii="仿宋_GB2312" w:hAnsi="仿宋_GB2312" w:eastAsia="仿宋_GB2312" w:cs="Times New Roman"/>
          <w:color w:val="000000"/>
          <w:kern w:val="2"/>
          <w:sz w:val="32"/>
          <w:szCs w:val="24"/>
          <w:lang w:val="en-US"/>
        </w:rPr>
        <w:t>、公务接待费</w:t>
      </w:r>
      <w:r>
        <w:rPr>
          <w:rFonts w:hint="eastAsia" w:ascii="仿宋_GB2312" w:hAnsi="仿宋_GB2312" w:eastAsia="仿宋_GB2312" w:cs="Times New Roman"/>
          <w:color w:val="000000"/>
          <w:kern w:val="2"/>
          <w:sz w:val="32"/>
          <w:szCs w:val="24"/>
          <w:lang w:val="en-US" w:eastAsia="zh-CN"/>
        </w:rPr>
        <w:t>0.85万元</w:t>
      </w:r>
      <w:r>
        <w:rPr>
          <w:rFonts w:hint="eastAsia" w:ascii="仿宋_GB2312" w:hAnsi="仿宋_GB2312" w:eastAsia="仿宋_GB2312" w:cs="Times New Roman"/>
          <w:color w:val="000000"/>
          <w:kern w:val="2"/>
          <w:sz w:val="32"/>
          <w:szCs w:val="24"/>
          <w:lang w:val="en-US"/>
        </w:rPr>
        <w:t>、其他交通费</w:t>
      </w:r>
      <w:r>
        <w:rPr>
          <w:rFonts w:hint="eastAsia" w:ascii="仿宋_GB2312" w:hAnsi="仿宋_GB2312" w:eastAsia="仿宋_GB2312" w:cs="Times New Roman"/>
          <w:color w:val="000000"/>
          <w:kern w:val="2"/>
          <w:sz w:val="32"/>
          <w:szCs w:val="24"/>
          <w:lang w:val="en-US" w:eastAsia="zh-CN"/>
        </w:rPr>
        <w:t>7.94万元</w:t>
      </w:r>
      <w:r>
        <w:rPr>
          <w:rFonts w:hint="eastAsia" w:ascii="仿宋_GB2312" w:hAnsi="仿宋_GB2312" w:eastAsia="仿宋_GB2312" w:cs="Times New Roman"/>
          <w:color w:val="000000"/>
          <w:kern w:val="2"/>
          <w:sz w:val="32"/>
          <w:szCs w:val="24"/>
          <w:lang w:val="en-US"/>
        </w:rPr>
        <w:t>。</w:t>
      </w:r>
    </w:p>
    <w:p>
      <w:pPr>
        <w:keepNext/>
        <w:keepLines/>
        <w:spacing w:beforeLines="0" w:afterLines="0" w:line="576" w:lineRule="exact"/>
        <w:ind w:firstLine="641"/>
        <w:jc w:val="both"/>
        <w:rPr>
          <w:rStyle w:val="37"/>
          <w:rFonts w:ascii="黑体" w:hAnsi="黑体" w:eastAsia="黑体"/>
          <w:b w:val="0"/>
          <w:color w:val="auto"/>
          <w:highlight w:val="none"/>
        </w:rPr>
      </w:pPr>
      <w:r>
        <w:rPr>
          <w:rFonts w:hint="eastAsia" w:ascii="黑体" w:hAnsi="黑体" w:eastAsia="黑体"/>
          <w:color w:val="000000"/>
          <w:kern w:val="2"/>
          <w:sz w:val="32"/>
          <w:szCs w:val="24"/>
          <w:lang w:val="en-US"/>
        </w:rPr>
        <w:t>七、财政拨款</w:t>
      </w:r>
      <w:r>
        <w:rPr>
          <w:rFonts w:hint="eastAsia" w:ascii="黑体" w:hAnsi="黑体" w:eastAsia="黑体"/>
          <w:b/>
          <w:color w:val="auto"/>
          <w:kern w:val="2"/>
          <w:sz w:val="32"/>
          <w:szCs w:val="24"/>
          <w:lang w:val="en-US"/>
        </w:rPr>
        <w:t>“</w:t>
      </w:r>
      <w:r>
        <w:rPr>
          <w:rFonts w:hint="eastAsia" w:ascii="黑体" w:hAnsi="黑体" w:eastAsia="黑体"/>
          <w:color w:val="auto"/>
          <w:kern w:val="2"/>
          <w:sz w:val="32"/>
          <w:szCs w:val="24"/>
          <w:lang w:val="en-US"/>
        </w:rPr>
        <w:t>三公”经费支出决算情况说明</w:t>
      </w:r>
    </w:p>
    <w:p>
      <w:pPr>
        <w:keepNext/>
        <w:keepLines/>
        <w:pageBreakBefore w:val="0"/>
        <w:widowControl w:val="0"/>
        <w:kinsoku/>
        <w:wordWrap/>
        <w:overflowPunct/>
        <w:topLinePunct w:val="0"/>
        <w:autoSpaceDE w:val="0"/>
        <w:autoSpaceDN w:val="0"/>
        <w:bidi w:val="0"/>
        <w:adjustRightInd w:val="0"/>
        <w:snapToGrid/>
        <w:spacing w:beforeLines="0" w:afterLines="0" w:line="576" w:lineRule="exact"/>
        <w:ind w:firstLine="642" w:firstLineChars="200"/>
        <w:jc w:val="both"/>
        <w:textAlignment w:val="auto"/>
        <w:rPr>
          <w:rFonts w:hint="eastAsia" w:ascii="仿宋_GB2312" w:hAnsi="仿宋_GB2312" w:eastAsia="仿宋_GB2312" w:cs="Times New Roman"/>
          <w:b/>
          <w:color w:val="000000"/>
          <w:kern w:val="2"/>
          <w:sz w:val="32"/>
          <w:szCs w:val="32"/>
          <w:lang w:val="en-US"/>
        </w:rPr>
      </w:pPr>
      <w:bookmarkStart w:id="22" w:name="_Toc15377216"/>
      <w:r>
        <w:rPr>
          <w:rFonts w:hint="eastAsia" w:ascii="仿宋_GB2312" w:hAnsi="仿宋_GB2312" w:eastAsia="仿宋_GB2312" w:cs="Times New Roman"/>
          <w:b/>
          <w:color w:val="000000"/>
          <w:kern w:val="2"/>
          <w:sz w:val="32"/>
          <w:szCs w:val="32"/>
          <w:lang w:val="en-US"/>
        </w:rPr>
        <w:t>（一）“三公”经费财政拨款支出决算总体情况说明</w:t>
      </w:r>
      <w:bookmarkEnd w:id="2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Times New Roman"/>
          <w:color w:val="000000"/>
          <w:kern w:val="2"/>
          <w:sz w:val="32"/>
          <w:szCs w:val="32"/>
          <w:lang w:val="en-US"/>
        </w:rPr>
      </w:pPr>
      <w:r>
        <w:rPr>
          <w:rFonts w:hint="eastAsia" w:ascii="仿宋_GB2312" w:hAnsi="仿宋_GB2312" w:eastAsia="仿宋_GB2312" w:cs="Times New Roman"/>
          <w:color w:val="000000"/>
          <w:kern w:val="2"/>
          <w:sz w:val="32"/>
          <w:szCs w:val="32"/>
          <w:lang w:val="en-US"/>
        </w:rPr>
        <w:t>20</w:t>
      </w:r>
      <w:r>
        <w:rPr>
          <w:rFonts w:hint="eastAsia" w:ascii="仿宋_GB2312" w:hAnsi="仿宋_GB2312" w:eastAsia="仿宋_GB2312" w:cs="Times New Roman"/>
          <w:color w:val="000000"/>
          <w:kern w:val="2"/>
          <w:sz w:val="32"/>
          <w:szCs w:val="32"/>
          <w:lang w:val="en-US" w:eastAsia="zh-CN"/>
        </w:rPr>
        <w:t>23</w:t>
      </w:r>
      <w:r>
        <w:rPr>
          <w:rFonts w:hint="eastAsia" w:ascii="仿宋_GB2312" w:hAnsi="仿宋_GB2312" w:eastAsia="仿宋_GB2312" w:cs="Times New Roman"/>
          <w:color w:val="000000"/>
          <w:kern w:val="2"/>
          <w:sz w:val="32"/>
          <w:szCs w:val="32"/>
          <w:lang w:val="en-US"/>
        </w:rPr>
        <w:t>年“三公”经费财政拨款支出预算为</w:t>
      </w:r>
      <w:r>
        <w:rPr>
          <w:rFonts w:hint="eastAsia" w:ascii="仿宋_GB2312" w:hAnsi="仿宋_GB2312" w:eastAsia="仿宋_GB2312" w:cs="Times New Roman"/>
          <w:color w:val="000000"/>
          <w:kern w:val="2"/>
          <w:sz w:val="32"/>
          <w:szCs w:val="32"/>
          <w:lang w:val="en-US" w:eastAsia="zh-CN"/>
        </w:rPr>
        <w:t>0.85万元，</w:t>
      </w:r>
      <w:r>
        <w:rPr>
          <w:rFonts w:hint="eastAsia" w:ascii="仿宋_GB2312" w:hAnsi="仿宋_GB2312" w:eastAsia="仿宋_GB2312" w:cs="Times New Roman"/>
          <w:color w:val="000000"/>
          <w:kern w:val="2"/>
          <w:sz w:val="32"/>
          <w:szCs w:val="32"/>
          <w:lang w:val="en-US"/>
        </w:rPr>
        <w:t>支出决算为</w:t>
      </w:r>
      <w:r>
        <w:rPr>
          <w:rFonts w:hint="eastAsia" w:ascii="仿宋_GB2312" w:hAnsi="仿宋_GB2312" w:eastAsia="仿宋_GB2312" w:cs="Times New Roman"/>
          <w:color w:val="000000"/>
          <w:kern w:val="2"/>
          <w:sz w:val="32"/>
          <w:szCs w:val="32"/>
          <w:lang w:val="en-US" w:eastAsia="zh-CN"/>
        </w:rPr>
        <w:t>0.85</w:t>
      </w:r>
      <w:r>
        <w:rPr>
          <w:rFonts w:hint="eastAsia" w:ascii="仿宋_GB2312" w:hAnsi="仿宋_GB2312" w:eastAsia="仿宋_GB2312" w:cs="Times New Roman"/>
          <w:color w:val="000000"/>
          <w:kern w:val="2"/>
          <w:sz w:val="32"/>
          <w:szCs w:val="32"/>
          <w:lang w:val="en-US"/>
        </w:rPr>
        <w:t>万元，完成预算的</w:t>
      </w:r>
      <w:r>
        <w:rPr>
          <w:rFonts w:hint="eastAsia" w:ascii="仿宋_GB2312" w:hAnsi="仿宋_GB2312" w:eastAsia="仿宋_GB2312" w:cs="Times New Roman"/>
          <w:color w:val="000000"/>
          <w:kern w:val="2"/>
          <w:sz w:val="32"/>
          <w:szCs w:val="32"/>
          <w:lang w:val="en-US" w:eastAsia="zh-CN"/>
        </w:rPr>
        <w:t>100</w:t>
      </w:r>
      <w:r>
        <w:rPr>
          <w:rFonts w:hint="eastAsia" w:ascii="仿宋_GB2312" w:hAnsi="仿宋_GB2312" w:eastAsia="仿宋_GB2312" w:cs="Times New Roman"/>
          <w:color w:val="000000"/>
          <w:kern w:val="2"/>
          <w:sz w:val="32"/>
          <w:szCs w:val="32"/>
          <w:lang w:val="en-US"/>
        </w:rPr>
        <w:t>%，较上年</w:t>
      </w:r>
      <w:r>
        <w:rPr>
          <w:rFonts w:hint="eastAsia" w:ascii="仿宋_GB2312" w:hAnsi="仿宋_GB2312" w:eastAsia="仿宋_GB2312" w:cs="Times New Roman"/>
          <w:color w:val="000000"/>
          <w:kern w:val="2"/>
          <w:sz w:val="32"/>
          <w:szCs w:val="32"/>
          <w:lang w:val="en-US" w:eastAsia="zh-CN"/>
        </w:rPr>
        <w:t>增加0.51</w:t>
      </w:r>
      <w:r>
        <w:rPr>
          <w:rFonts w:hint="eastAsia" w:ascii="仿宋_GB2312" w:hAnsi="仿宋_GB2312" w:eastAsia="仿宋_GB2312" w:cs="Times New Roman"/>
          <w:color w:val="000000"/>
          <w:kern w:val="2"/>
          <w:sz w:val="32"/>
          <w:szCs w:val="32"/>
          <w:lang w:val="en-US"/>
        </w:rPr>
        <w:t>万元，</w:t>
      </w:r>
      <w:r>
        <w:rPr>
          <w:rFonts w:hint="eastAsia" w:ascii="仿宋_GB2312" w:hAnsi="仿宋_GB2312" w:eastAsia="仿宋_GB2312" w:cs="Times New Roman"/>
          <w:color w:val="000000"/>
          <w:kern w:val="2"/>
          <w:sz w:val="32"/>
          <w:szCs w:val="32"/>
          <w:lang w:val="en-US" w:eastAsia="zh-CN"/>
        </w:rPr>
        <w:t>增加150</w:t>
      </w:r>
      <w:r>
        <w:rPr>
          <w:rFonts w:hint="eastAsia" w:ascii="仿宋_GB2312" w:hAnsi="仿宋_GB2312" w:eastAsia="仿宋_GB2312" w:cs="Times New Roman"/>
          <w:color w:val="000000"/>
          <w:kern w:val="2"/>
          <w:sz w:val="32"/>
          <w:szCs w:val="32"/>
          <w:lang w:val="en-US"/>
        </w:rPr>
        <w:t>%</w:t>
      </w:r>
      <w:r>
        <w:rPr>
          <w:rFonts w:hint="eastAsia" w:ascii="仿宋_GB2312" w:hAnsi="仿宋_GB2312" w:eastAsia="仿宋_GB2312" w:cs="Times New Roman"/>
          <w:color w:val="000000"/>
          <w:kern w:val="2"/>
          <w:sz w:val="32"/>
          <w:szCs w:val="32"/>
          <w:lang w:val="en-US" w:eastAsia="zh-CN"/>
        </w:rPr>
        <w:t>，增加</w:t>
      </w:r>
      <w:r>
        <w:rPr>
          <w:rFonts w:hint="eastAsia" w:ascii="仿宋_GB2312" w:hAnsi="仿宋_GB2312" w:eastAsia="仿宋_GB2312" w:cs="Times New Roman"/>
          <w:color w:val="000000"/>
          <w:kern w:val="2"/>
          <w:sz w:val="32"/>
          <w:szCs w:val="32"/>
          <w:lang w:val="en-US"/>
        </w:rPr>
        <w:t>的主要原因是</w:t>
      </w:r>
      <w:r>
        <w:rPr>
          <w:rFonts w:hint="eastAsia" w:ascii="仿宋_GB2312" w:hAnsi="仿宋_GB2312" w:eastAsia="仿宋_GB2312" w:cs="Times New Roman"/>
          <w:color w:val="000000"/>
          <w:kern w:val="2"/>
          <w:sz w:val="32"/>
          <w:szCs w:val="32"/>
          <w:lang w:val="en-US" w:eastAsia="zh-CN"/>
        </w:rPr>
        <w:t>：主要因项目开展业务活动开支的住宿费、用餐费等增多。</w:t>
      </w:r>
    </w:p>
    <w:p>
      <w:pPr>
        <w:keepNext/>
        <w:keepLines/>
        <w:pageBreakBefore w:val="0"/>
        <w:widowControl w:val="0"/>
        <w:kinsoku/>
        <w:wordWrap/>
        <w:overflowPunct/>
        <w:topLinePunct w:val="0"/>
        <w:autoSpaceDE w:val="0"/>
        <w:autoSpaceDN w:val="0"/>
        <w:bidi w:val="0"/>
        <w:adjustRightInd w:val="0"/>
        <w:snapToGrid/>
        <w:spacing w:beforeLines="0" w:afterLines="0" w:line="576" w:lineRule="exact"/>
        <w:ind w:firstLine="642" w:firstLineChars="200"/>
        <w:jc w:val="both"/>
        <w:textAlignment w:val="auto"/>
        <w:rPr>
          <w:rFonts w:hint="eastAsia" w:ascii="仿宋_GB2312" w:hAnsi="仿宋_GB2312" w:eastAsia="仿宋_GB2312" w:cs="Times New Roman"/>
          <w:b/>
          <w:color w:val="000000"/>
          <w:kern w:val="2"/>
          <w:sz w:val="32"/>
          <w:szCs w:val="32"/>
          <w:lang w:val="en-US"/>
        </w:rPr>
      </w:pPr>
      <w:bookmarkStart w:id="23" w:name="_Toc15377217"/>
      <w:r>
        <w:rPr>
          <w:rFonts w:hint="eastAsia" w:ascii="仿宋_GB2312" w:hAnsi="仿宋_GB2312" w:eastAsia="仿宋_GB2312" w:cs="Times New Roman"/>
          <w:b/>
          <w:color w:val="000000"/>
          <w:kern w:val="2"/>
          <w:sz w:val="32"/>
          <w:szCs w:val="32"/>
          <w:lang w:val="en-US"/>
        </w:rPr>
        <w:t>（</w:t>
      </w:r>
      <w:r>
        <w:rPr>
          <w:rFonts w:hint="eastAsia" w:ascii="仿宋_GB2312" w:hAnsi="仿宋_GB2312" w:eastAsia="仿宋_GB2312" w:cs="Times New Roman"/>
          <w:b/>
          <w:color w:val="000000"/>
          <w:kern w:val="2"/>
          <w:sz w:val="32"/>
          <w:szCs w:val="32"/>
          <w:lang w:val="en-US" w:eastAsia="zh-CN"/>
        </w:rPr>
        <w:t>二</w:t>
      </w:r>
      <w:r>
        <w:rPr>
          <w:rFonts w:hint="eastAsia" w:ascii="仿宋_GB2312" w:hAnsi="仿宋_GB2312" w:eastAsia="仿宋_GB2312" w:cs="Times New Roman"/>
          <w:b/>
          <w:color w:val="000000"/>
          <w:kern w:val="2"/>
          <w:sz w:val="32"/>
          <w:szCs w:val="32"/>
          <w:lang w:val="en-US"/>
        </w:rPr>
        <w:t>）“三公”经费财政拨款支出决算具体情况说明</w:t>
      </w:r>
      <w:bookmarkEnd w:id="2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Times New Roman"/>
          <w:color w:val="000000"/>
          <w:kern w:val="2"/>
          <w:sz w:val="32"/>
          <w:szCs w:val="32"/>
          <w:lang w:val="en-US"/>
        </w:rPr>
      </w:pPr>
      <w:r>
        <w:rPr>
          <w:rFonts w:hint="eastAsia" w:ascii="仿宋_GB2312" w:hAnsi="仿宋_GB2312" w:eastAsia="仿宋_GB2312" w:cs="Times New Roman"/>
          <w:color w:val="000000"/>
          <w:kern w:val="2"/>
          <w:sz w:val="32"/>
          <w:szCs w:val="32"/>
          <w:lang w:val="en-US"/>
        </w:rPr>
        <w:t>202</w:t>
      </w:r>
      <w:r>
        <w:rPr>
          <w:rFonts w:hint="eastAsia" w:ascii="仿宋_GB2312" w:hAnsi="仿宋_GB2312" w:eastAsia="仿宋_GB2312" w:cs="Times New Roman"/>
          <w:color w:val="000000"/>
          <w:kern w:val="2"/>
          <w:sz w:val="32"/>
          <w:szCs w:val="32"/>
          <w:lang w:val="en-US" w:eastAsia="zh-CN"/>
        </w:rPr>
        <w:t>3</w:t>
      </w:r>
      <w:r>
        <w:rPr>
          <w:rFonts w:hint="eastAsia" w:ascii="仿宋_GB2312" w:hAnsi="仿宋_GB2312" w:eastAsia="仿宋_GB2312" w:cs="Times New Roman"/>
          <w:color w:val="000000"/>
          <w:kern w:val="2"/>
          <w:sz w:val="32"/>
          <w:szCs w:val="32"/>
          <w:lang w:val="en-US"/>
        </w:rPr>
        <w:t>年“三公”经费财政拨款支出决算中，因公出国（境）费支出决算0万元，年初未安排预算；公务用车购置及运行维护费支出决算0万元，</w:t>
      </w:r>
      <w:r>
        <w:rPr>
          <w:rFonts w:hint="eastAsia" w:ascii="仿宋_GB2312" w:hAnsi="仿宋_GB2312" w:eastAsia="仿宋_GB2312" w:cs="仿宋_GB2312"/>
          <w:sz w:val="32"/>
          <w:szCs w:val="32"/>
        </w:rPr>
        <w:t>单位无公务用车</w:t>
      </w:r>
      <w:r>
        <w:rPr>
          <w:rFonts w:hint="eastAsia" w:ascii="仿宋_GB2312" w:hAnsi="仿宋_GB2312" w:eastAsia="仿宋_GB2312" w:cs="Times New Roman"/>
          <w:color w:val="000000"/>
          <w:kern w:val="2"/>
          <w:sz w:val="32"/>
          <w:szCs w:val="32"/>
          <w:lang w:val="en-US"/>
        </w:rPr>
        <w:t>；公务接待费支出决算</w:t>
      </w:r>
      <w:r>
        <w:rPr>
          <w:rFonts w:hint="eastAsia" w:ascii="仿宋_GB2312" w:hAnsi="仿宋_GB2312" w:eastAsia="仿宋_GB2312" w:cs="Times New Roman"/>
          <w:color w:val="000000"/>
          <w:kern w:val="2"/>
          <w:sz w:val="32"/>
          <w:szCs w:val="32"/>
          <w:lang w:val="en-US" w:eastAsia="zh-CN"/>
        </w:rPr>
        <w:t>0.85</w:t>
      </w:r>
      <w:r>
        <w:rPr>
          <w:rFonts w:hint="eastAsia" w:ascii="仿宋_GB2312" w:hAnsi="仿宋_GB2312" w:eastAsia="仿宋_GB2312" w:cs="Times New Roman"/>
          <w:color w:val="000000"/>
          <w:kern w:val="2"/>
          <w:sz w:val="32"/>
          <w:szCs w:val="32"/>
          <w:lang w:val="en-US"/>
        </w:rPr>
        <w:t>万元，占100%。具体情况如下：</w:t>
      </w:r>
    </w:p>
    <w:p>
      <w:pPr>
        <w:keepNext w:val="0"/>
        <w:keepLines w:val="0"/>
        <w:pageBreakBefore w:val="0"/>
        <w:widowControl w:val="0"/>
        <w:kinsoku/>
        <w:wordWrap/>
        <w:overflowPunct/>
        <w:topLinePunct w:val="0"/>
        <w:autoSpaceDE/>
        <w:autoSpaceDN/>
        <w:bidi w:val="0"/>
        <w:adjustRightInd/>
        <w:snapToGrid/>
        <w:spacing w:line="576" w:lineRule="exact"/>
        <w:ind w:firstLine="646"/>
        <w:textAlignment w:val="auto"/>
        <w:rPr>
          <w:rFonts w:hint="default" w:ascii="仿宋_GB2312" w:hAnsi="仿宋_GB2312" w:eastAsia="仿宋_GB2312" w:cs="Times New Roman"/>
          <w:color w:val="000000"/>
          <w:kern w:val="2"/>
          <w:sz w:val="32"/>
          <w:szCs w:val="24"/>
          <w:lang w:val="en-US" w:eastAsia="zh-CN"/>
        </w:rPr>
      </w:pPr>
    </w:p>
    <w:p>
      <w:pPr>
        <w:pStyle w:val="27"/>
        <w:jc w:val="center"/>
        <w:rPr>
          <w:rFonts w:hint="eastAsia" w:ascii="仿宋" w:hAnsi="仿宋" w:eastAsia="仿宋"/>
          <w:color w:val="auto"/>
          <w:sz w:val="32"/>
          <w:szCs w:val="32"/>
          <w:highlight w:val="none"/>
        </w:rPr>
      </w:pPr>
      <w:r>
        <w:drawing>
          <wp:inline distT="0" distB="0" distL="114300" distR="114300">
            <wp:extent cx="4208780" cy="2661920"/>
            <wp:effectExtent l="4445" t="4445" r="15875" b="19685"/>
            <wp:docPr id="3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pPr>
      <w:r>
        <w:rPr>
          <w:rFonts w:hint="eastAsia" w:ascii="仿宋_GB2312" w:hAnsi="仿宋_GB2312" w:eastAsia="仿宋_GB2312" w:cs="Times New Roman"/>
          <w:color w:val="000000"/>
          <w:kern w:val="2"/>
          <w:sz w:val="32"/>
          <w:szCs w:val="24"/>
          <w:lang w:val="en-US"/>
        </w:rPr>
        <w:t>（图7：“三公”经费财政拨款支出结构）</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Times New Roman"/>
          <w:color w:val="000000"/>
          <w:kern w:val="2"/>
          <w:sz w:val="32"/>
          <w:szCs w:val="32"/>
          <w:lang w:val="en-US"/>
        </w:rPr>
      </w:pPr>
      <w:r>
        <w:rPr>
          <w:rFonts w:hint="eastAsia" w:ascii="仿宋_GB2312" w:hAnsi="仿宋_GB2312" w:eastAsia="仿宋_GB2312" w:cs="Times New Roman"/>
          <w:b/>
          <w:bCs/>
          <w:color w:val="000000"/>
          <w:kern w:val="2"/>
          <w:sz w:val="32"/>
          <w:szCs w:val="32"/>
          <w:lang w:val="en-US"/>
        </w:rPr>
        <w:t>1.因公出国（境）经费支出</w:t>
      </w:r>
      <w:r>
        <w:rPr>
          <w:rFonts w:hint="eastAsia" w:ascii="仿宋_GB2312" w:hAnsi="仿宋_GB2312" w:eastAsia="仿宋_GB2312" w:cs="Times New Roman"/>
          <w:color w:val="000000"/>
          <w:kern w:val="2"/>
          <w:sz w:val="32"/>
          <w:szCs w:val="32"/>
          <w:lang w:val="en-US" w:eastAsia="zh-CN"/>
        </w:rPr>
        <w:t>0</w:t>
      </w:r>
      <w:r>
        <w:rPr>
          <w:rFonts w:hint="eastAsia" w:ascii="仿宋_GB2312" w:hAnsi="仿宋_GB2312" w:eastAsia="仿宋_GB2312" w:cs="Times New Roman"/>
          <w:color w:val="000000"/>
          <w:kern w:val="2"/>
          <w:sz w:val="32"/>
          <w:szCs w:val="32"/>
          <w:lang w:val="en-US"/>
        </w:rPr>
        <w:t>万元，年初未安排预算</w:t>
      </w:r>
      <w:r>
        <w:rPr>
          <w:rFonts w:hint="eastAsia" w:ascii="仿宋_GB2312" w:hAnsi="仿宋_GB2312" w:eastAsia="仿宋_GB2312" w:cs="Times New Roman"/>
          <w:color w:val="000000"/>
          <w:kern w:val="2"/>
          <w:sz w:val="32"/>
          <w:szCs w:val="32"/>
          <w:lang w:val="en-US" w:eastAsia="zh-CN"/>
        </w:rPr>
        <w:t>,因公出国（境）支出决算较2022年度无变化</w:t>
      </w:r>
      <w:r>
        <w:rPr>
          <w:rFonts w:hint="eastAsia" w:ascii="仿宋_GB2312" w:hAnsi="仿宋_GB2312" w:eastAsia="仿宋_GB2312" w:cs="Times New Roman"/>
          <w:color w:val="000000"/>
          <w:kern w:val="2"/>
          <w:sz w:val="32"/>
          <w:szCs w:val="32"/>
          <w:lang w:val="en-US"/>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Times New Roman"/>
          <w:color w:val="000000"/>
          <w:kern w:val="2"/>
          <w:sz w:val="32"/>
          <w:szCs w:val="32"/>
          <w:lang w:val="en-US"/>
        </w:rPr>
      </w:pPr>
      <w:r>
        <w:rPr>
          <w:rFonts w:hint="eastAsia" w:ascii="仿宋_GB2312" w:hAnsi="仿宋_GB2312" w:eastAsia="仿宋_GB2312" w:cs="Times New Roman"/>
          <w:b/>
          <w:bCs/>
          <w:color w:val="000000"/>
          <w:kern w:val="2"/>
          <w:sz w:val="32"/>
          <w:szCs w:val="32"/>
          <w:lang w:val="en-US"/>
        </w:rPr>
        <w:t>2.公务用车购置及运行维护费预算为</w:t>
      </w:r>
      <w:r>
        <w:rPr>
          <w:rFonts w:hint="eastAsia" w:ascii="仿宋_GB2312" w:hAnsi="仿宋_GB2312" w:eastAsia="仿宋_GB2312" w:cs="Times New Roman"/>
          <w:color w:val="000000"/>
          <w:kern w:val="2"/>
          <w:sz w:val="32"/>
          <w:szCs w:val="32"/>
          <w:lang w:val="en-US" w:eastAsia="zh-CN"/>
        </w:rPr>
        <w:t>0</w:t>
      </w:r>
      <w:r>
        <w:rPr>
          <w:rFonts w:hint="eastAsia" w:ascii="仿宋_GB2312" w:hAnsi="仿宋_GB2312" w:eastAsia="仿宋_GB2312" w:cs="Times New Roman"/>
          <w:color w:val="000000"/>
          <w:kern w:val="2"/>
          <w:sz w:val="32"/>
          <w:szCs w:val="32"/>
          <w:lang w:val="en-US"/>
        </w:rPr>
        <w:t>万元,支出决算为</w:t>
      </w:r>
      <w:r>
        <w:rPr>
          <w:rFonts w:hint="eastAsia" w:ascii="仿宋_GB2312" w:hAnsi="仿宋_GB2312" w:eastAsia="仿宋_GB2312" w:cs="Times New Roman"/>
          <w:color w:val="000000"/>
          <w:kern w:val="2"/>
          <w:sz w:val="32"/>
          <w:szCs w:val="32"/>
          <w:lang w:val="en-US" w:eastAsia="zh-CN"/>
        </w:rPr>
        <w:t>0</w:t>
      </w:r>
      <w:r>
        <w:rPr>
          <w:rFonts w:hint="eastAsia" w:ascii="仿宋_GB2312" w:hAnsi="仿宋_GB2312" w:eastAsia="仿宋_GB2312" w:cs="Times New Roman"/>
          <w:color w:val="000000"/>
          <w:kern w:val="2"/>
          <w:sz w:val="32"/>
          <w:szCs w:val="32"/>
          <w:lang w:val="en-US"/>
        </w:rPr>
        <w:t>万元，完成预算的</w:t>
      </w:r>
      <w:r>
        <w:rPr>
          <w:rFonts w:hint="eastAsia" w:ascii="仿宋_GB2312" w:hAnsi="仿宋_GB2312" w:eastAsia="仿宋_GB2312" w:cs="Times New Roman"/>
          <w:color w:val="000000"/>
          <w:kern w:val="2"/>
          <w:sz w:val="32"/>
          <w:szCs w:val="32"/>
          <w:lang w:val="en-US" w:eastAsia="zh-CN"/>
        </w:rPr>
        <w:t>0</w:t>
      </w:r>
      <w:r>
        <w:rPr>
          <w:rFonts w:hint="eastAsia" w:ascii="仿宋_GB2312" w:hAnsi="仿宋_GB2312" w:eastAsia="仿宋_GB2312" w:cs="Times New Roman"/>
          <w:color w:val="000000"/>
          <w:kern w:val="2"/>
          <w:sz w:val="32"/>
          <w:szCs w:val="32"/>
          <w:lang w:val="en-US"/>
        </w:rPr>
        <w:t>%。公务用车购置及运行维护费支出决算</w:t>
      </w:r>
      <w:r>
        <w:rPr>
          <w:rFonts w:hint="eastAsia" w:ascii="仿宋_GB2312" w:hAnsi="仿宋_GB2312" w:eastAsia="仿宋_GB2312" w:cs="Times New Roman"/>
          <w:color w:val="000000"/>
          <w:kern w:val="2"/>
          <w:sz w:val="32"/>
          <w:szCs w:val="32"/>
          <w:lang w:val="en-US" w:eastAsia="zh-CN"/>
        </w:rPr>
        <w:t>与</w:t>
      </w:r>
      <w:r>
        <w:rPr>
          <w:rFonts w:hint="eastAsia" w:ascii="仿宋_GB2312" w:hAnsi="仿宋_GB2312" w:eastAsia="仿宋_GB2312" w:cs="Times New Roman"/>
          <w:color w:val="000000"/>
          <w:kern w:val="2"/>
          <w:sz w:val="32"/>
          <w:szCs w:val="32"/>
          <w:lang w:val="en-US"/>
        </w:rPr>
        <w:t>2022年</w:t>
      </w:r>
      <w:r>
        <w:rPr>
          <w:rFonts w:hint="eastAsia" w:ascii="仿宋_GB2312" w:hAnsi="仿宋_GB2312" w:eastAsia="仿宋_GB2312" w:cs="Times New Roman"/>
          <w:color w:val="000000"/>
          <w:kern w:val="2"/>
          <w:sz w:val="32"/>
          <w:szCs w:val="32"/>
          <w:lang w:val="en-US" w:eastAsia="zh-CN"/>
        </w:rPr>
        <w:t>度持平。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w:t>
      </w:r>
      <w:r>
        <w:rPr>
          <w:rFonts w:hint="eastAsia" w:ascii="仿宋_GB2312" w:eastAsia="仿宋_GB2312"/>
          <w:b w:val="0"/>
          <w:bCs/>
          <w:color w:val="auto"/>
          <w:sz w:val="32"/>
          <w:szCs w:val="32"/>
          <w:highlight w:val="none"/>
        </w:rPr>
        <w:t>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万元。全年按规定更新购置公务用车0辆，其中：轿车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b w:val="0"/>
          <w:bCs/>
          <w:color w:val="auto"/>
          <w:sz w:val="32"/>
          <w:szCs w:val="32"/>
          <w:highlight w:val="none"/>
        </w:rPr>
        <w:t>万元，小型客车</w:t>
      </w:r>
      <w:r>
        <w:rPr>
          <w:rFonts w:hint="eastAsia" w:ascii="仿宋_GB2312" w:eastAsia="仿宋_GB2312"/>
          <w:b w:val="0"/>
          <w:bCs/>
          <w:color w:val="auto"/>
          <w:sz w:val="32"/>
          <w:szCs w:val="32"/>
          <w:highlight w:val="none"/>
          <w:lang w:val="en-US" w:eastAsia="zh-CN"/>
        </w:rPr>
        <w:t>0</w:t>
      </w:r>
      <w:r>
        <w:rPr>
          <w:rFonts w:hint="eastAsia" w:ascii="仿宋_GB2312" w:eastAsia="仿宋_GB2312"/>
          <w:b w:val="0"/>
          <w:bCs/>
          <w:color w:val="auto"/>
          <w:sz w:val="32"/>
          <w:szCs w:val="32"/>
          <w:highlight w:val="none"/>
        </w:rPr>
        <w:t>辆、金额</w:t>
      </w:r>
      <w:r>
        <w:rPr>
          <w:rFonts w:hint="eastAsia" w:ascii="仿宋_GB2312" w:eastAsia="仿宋_GB2312"/>
          <w:b w:val="0"/>
          <w:bCs/>
          <w:color w:val="auto"/>
          <w:sz w:val="32"/>
          <w:szCs w:val="32"/>
          <w:highlight w:val="none"/>
          <w:lang w:val="en-US" w:eastAsia="zh-CN"/>
        </w:rPr>
        <w:t>0</w:t>
      </w:r>
      <w:r>
        <w:rPr>
          <w:rFonts w:hint="eastAsia" w:ascii="仿宋_GB2312" w:eastAsia="仿宋_GB2312"/>
          <w:b w:val="0"/>
          <w:bCs/>
          <w:color w:val="auto"/>
          <w:sz w:val="32"/>
          <w:szCs w:val="32"/>
          <w:highlight w:val="none"/>
        </w:rPr>
        <w:t>万元，中型客车和大型客车</w:t>
      </w:r>
      <w:r>
        <w:rPr>
          <w:rFonts w:hint="eastAsia" w:ascii="仿宋_GB2312" w:eastAsia="仿宋_GB2312"/>
          <w:b w:val="0"/>
          <w:bCs/>
          <w:color w:val="auto"/>
          <w:sz w:val="32"/>
          <w:szCs w:val="32"/>
          <w:highlight w:val="none"/>
          <w:lang w:val="en-US" w:eastAsia="zh-CN"/>
        </w:rPr>
        <w:t>0</w:t>
      </w:r>
      <w:r>
        <w:rPr>
          <w:rFonts w:hint="eastAsia" w:ascii="仿宋_GB2312" w:eastAsia="仿宋_GB2312"/>
          <w:b w:val="0"/>
          <w:bCs/>
          <w:color w:val="auto"/>
          <w:sz w:val="32"/>
          <w:szCs w:val="32"/>
          <w:highlight w:val="none"/>
        </w:rPr>
        <w:t>辆、金额</w:t>
      </w:r>
      <w:r>
        <w:rPr>
          <w:rFonts w:hint="eastAsia" w:ascii="仿宋_GB2312" w:eastAsia="仿宋_GB2312"/>
          <w:b w:val="0"/>
          <w:bCs/>
          <w:color w:val="auto"/>
          <w:sz w:val="32"/>
          <w:szCs w:val="32"/>
          <w:highlight w:val="none"/>
          <w:lang w:val="en-US" w:eastAsia="zh-CN"/>
        </w:rPr>
        <w:t>0</w:t>
      </w:r>
      <w:r>
        <w:rPr>
          <w:rFonts w:hint="eastAsia" w:ascii="仿宋_GB2312" w:eastAsia="仿宋_GB2312"/>
          <w:b w:val="0"/>
          <w:bCs/>
          <w:color w:val="auto"/>
          <w:sz w:val="32"/>
          <w:szCs w:val="32"/>
          <w:highlight w:val="none"/>
        </w:rPr>
        <w:t>万元，其他车型</w:t>
      </w:r>
      <w:r>
        <w:rPr>
          <w:rFonts w:hint="eastAsia" w:ascii="仿宋_GB2312" w:eastAsia="仿宋_GB2312"/>
          <w:b w:val="0"/>
          <w:bCs/>
          <w:color w:val="auto"/>
          <w:sz w:val="32"/>
          <w:szCs w:val="32"/>
          <w:highlight w:val="none"/>
          <w:lang w:val="en-US" w:eastAsia="zh-CN"/>
        </w:rPr>
        <w:t>0</w:t>
      </w:r>
      <w:r>
        <w:rPr>
          <w:rFonts w:hint="eastAsia" w:ascii="仿宋_GB2312" w:eastAsia="仿宋_GB2312"/>
          <w:b w:val="0"/>
          <w:bCs/>
          <w:color w:val="auto"/>
          <w:sz w:val="32"/>
          <w:szCs w:val="32"/>
          <w:highlight w:val="none"/>
        </w:rPr>
        <w:t>辆、金额</w:t>
      </w:r>
      <w:r>
        <w:rPr>
          <w:rFonts w:hint="eastAsia" w:ascii="仿宋_GB2312" w:eastAsia="仿宋_GB2312"/>
          <w:b w:val="0"/>
          <w:bCs/>
          <w:color w:val="auto"/>
          <w:sz w:val="32"/>
          <w:szCs w:val="32"/>
          <w:highlight w:val="none"/>
          <w:lang w:val="en-US" w:eastAsia="zh-CN"/>
        </w:rPr>
        <w:t>0</w:t>
      </w:r>
      <w:r>
        <w:rPr>
          <w:rFonts w:hint="eastAsia" w:ascii="仿宋_GB2312" w:eastAsia="仿宋_GB2312"/>
          <w:b w:val="0"/>
          <w:bCs/>
          <w:color w:val="auto"/>
          <w:sz w:val="32"/>
          <w:szCs w:val="32"/>
          <w:highlight w:val="none"/>
        </w:rPr>
        <w:t>万元。截至2023年12月31日，本部门共有公务用车</w:t>
      </w:r>
      <w:r>
        <w:rPr>
          <w:rFonts w:hint="eastAsia" w:ascii="仿宋_GB2312" w:eastAsia="仿宋_GB2312"/>
          <w:b w:val="0"/>
          <w:bCs/>
          <w:color w:val="auto"/>
          <w:sz w:val="32"/>
          <w:szCs w:val="32"/>
          <w:highlight w:val="none"/>
          <w:lang w:val="en-US" w:eastAsia="zh-CN"/>
        </w:rPr>
        <w:t>0</w:t>
      </w:r>
      <w:r>
        <w:rPr>
          <w:rFonts w:hint="eastAsia" w:ascii="仿宋_GB2312" w:eastAsia="仿宋_GB2312"/>
          <w:b w:val="0"/>
          <w:bCs/>
          <w:color w:val="auto"/>
          <w:sz w:val="32"/>
          <w:szCs w:val="32"/>
          <w:highlight w:val="none"/>
        </w:rPr>
        <w:t>辆，其中：轿车0辆、越野车</w:t>
      </w:r>
      <w:r>
        <w:rPr>
          <w:rFonts w:hint="eastAsia" w:ascii="仿宋_GB2312" w:eastAsia="仿宋_GB2312"/>
          <w:b w:val="0"/>
          <w:bCs/>
          <w:color w:val="auto"/>
          <w:sz w:val="32"/>
          <w:szCs w:val="32"/>
          <w:highlight w:val="none"/>
          <w:lang w:val="en-US" w:eastAsia="zh-CN"/>
        </w:rPr>
        <w:t>0</w:t>
      </w:r>
      <w:r>
        <w:rPr>
          <w:rFonts w:hint="eastAsia" w:ascii="仿宋_GB2312" w:eastAsia="仿宋_GB2312"/>
          <w:b w:val="0"/>
          <w:bCs/>
          <w:color w:val="auto"/>
          <w:sz w:val="32"/>
          <w:szCs w:val="32"/>
          <w:highlight w:val="none"/>
        </w:rPr>
        <w:t>辆、小型客车</w:t>
      </w:r>
      <w:r>
        <w:rPr>
          <w:rFonts w:hint="eastAsia" w:ascii="仿宋_GB2312" w:eastAsia="仿宋_GB2312"/>
          <w:b w:val="0"/>
          <w:bCs/>
          <w:color w:val="auto"/>
          <w:sz w:val="32"/>
          <w:szCs w:val="32"/>
          <w:highlight w:val="none"/>
          <w:lang w:val="en-US" w:eastAsia="zh-CN"/>
        </w:rPr>
        <w:t>0</w:t>
      </w:r>
      <w:r>
        <w:rPr>
          <w:rFonts w:hint="eastAsia" w:ascii="仿宋_GB2312" w:eastAsia="仿宋_GB2312"/>
          <w:b w:val="0"/>
          <w:bCs/>
          <w:color w:val="auto"/>
          <w:sz w:val="32"/>
          <w:szCs w:val="32"/>
          <w:highlight w:val="none"/>
        </w:rPr>
        <w:t>辆、中型客车和大型客车</w:t>
      </w:r>
      <w:r>
        <w:rPr>
          <w:rFonts w:hint="eastAsia" w:ascii="仿宋_GB2312" w:eastAsia="仿宋_GB2312"/>
          <w:b w:val="0"/>
          <w:bCs/>
          <w:color w:val="auto"/>
          <w:sz w:val="32"/>
          <w:szCs w:val="32"/>
          <w:highlight w:val="none"/>
          <w:lang w:val="en-US" w:eastAsia="zh-CN"/>
        </w:rPr>
        <w:t>0</w:t>
      </w:r>
      <w:r>
        <w:rPr>
          <w:rFonts w:hint="eastAsia" w:ascii="仿宋_GB2312" w:eastAsia="仿宋_GB2312"/>
          <w:b w:val="0"/>
          <w:bCs/>
          <w:color w:val="auto"/>
          <w:sz w:val="32"/>
          <w:szCs w:val="32"/>
          <w:highlight w:val="none"/>
        </w:rPr>
        <w:t>辆、其他车型0辆。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w:t>
      </w:r>
      <w:r>
        <w:rPr>
          <w:rFonts w:hint="eastAsia" w:ascii="仿宋_GB2312" w:eastAsia="仿宋_GB2312"/>
          <w:b w:val="0"/>
          <w:bCs/>
          <w:color w:val="auto"/>
          <w:sz w:val="32"/>
          <w:szCs w:val="32"/>
          <w:highlight w:val="none"/>
        </w:rPr>
        <w:t>支出</w:t>
      </w:r>
      <w:r>
        <w:rPr>
          <w:rFonts w:hint="eastAsia" w:ascii="仿宋_GB2312" w:eastAsia="仿宋_GB2312"/>
          <w:b w:val="0"/>
          <w:bCs/>
          <w:color w:val="auto"/>
          <w:sz w:val="32"/>
          <w:szCs w:val="32"/>
          <w:highlight w:val="none"/>
          <w:lang w:val="en-US" w:eastAsia="zh-CN"/>
        </w:rPr>
        <w:t>0</w:t>
      </w:r>
      <w:r>
        <w:rPr>
          <w:rFonts w:hint="eastAsia" w:ascii="仿宋_GB2312" w:eastAsia="仿宋_GB2312"/>
          <w:b w:val="0"/>
          <w:bCs/>
          <w:color w:val="auto"/>
          <w:sz w:val="32"/>
          <w:szCs w:val="32"/>
          <w:highlight w:val="none"/>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textAlignment w:val="auto"/>
        <w:rPr>
          <w:rFonts w:hint="eastAsia" w:ascii="仿宋_GB2312" w:eastAsia="仿宋_GB2312"/>
          <w:b w:val="0"/>
          <w:bCs/>
          <w:color w:val="auto"/>
          <w:sz w:val="32"/>
          <w:szCs w:val="32"/>
          <w:highlight w:val="none"/>
        </w:rPr>
      </w:pPr>
      <w:r>
        <w:rPr>
          <w:rFonts w:hint="eastAsia" w:ascii="仿宋_GB2312" w:eastAsia="仿宋_GB2312"/>
          <w:b/>
          <w:color w:val="auto"/>
          <w:sz w:val="32"/>
          <w:szCs w:val="32"/>
          <w:highlight w:val="none"/>
          <w:lang w:val="en-US" w:eastAsia="zh-CN"/>
        </w:rPr>
        <w:t>3.</w:t>
      </w:r>
      <w:r>
        <w:rPr>
          <w:rFonts w:hint="eastAsia" w:ascii="仿宋_GB2312" w:eastAsia="仿宋_GB2312"/>
          <w:b/>
          <w:color w:val="auto"/>
          <w:sz w:val="32"/>
          <w:szCs w:val="32"/>
          <w:highlight w:val="none"/>
        </w:rPr>
        <w:t>公务接待费</w:t>
      </w:r>
      <w:r>
        <w:rPr>
          <w:rFonts w:hint="eastAsia" w:ascii="仿宋_GB2312" w:eastAsia="仿宋_GB2312"/>
          <w:b w:val="0"/>
          <w:bCs/>
          <w:color w:val="auto"/>
          <w:sz w:val="32"/>
          <w:szCs w:val="32"/>
          <w:highlight w:val="none"/>
          <w:lang w:val="en-US"/>
        </w:rPr>
        <w:t>预算为</w:t>
      </w:r>
      <w:r>
        <w:rPr>
          <w:rFonts w:hint="eastAsia" w:ascii="仿宋_GB2312" w:eastAsia="仿宋_GB2312"/>
          <w:b w:val="0"/>
          <w:bCs/>
          <w:color w:val="auto"/>
          <w:sz w:val="32"/>
          <w:szCs w:val="32"/>
          <w:highlight w:val="none"/>
          <w:lang w:val="en-US" w:eastAsia="zh-CN"/>
        </w:rPr>
        <w:t>0.85</w:t>
      </w:r>
      <w:r>
        <w:rPr>
          <w:rFonts w:hint="eastAsia" w:ascii="仿宋_GB2312" w:eastAsia="仿宋_GB2312"/>
          <w:b w:val="0"/>
          <w:bCs/>
          <w:color w:val="auto"/>
          <w:sz w:val="32"/>
          <w:szCs w:val="32"/>
          <w:highlight w:val="none"/>
        </w:rPr>
        <w:t>万元</w:t>
      </w:r>
      <w:r>
        <w:rPr>
          <w:rFonts w:hint="eastAsia" w:ascii="仿宋_GB2312" w:eastAsia="仿宋_GB2312"/>
          <w:b w:val="0"/>
          <w:bCs/>
          <w:color w:val="auto"/>
          <w:sz w:val="32"/>
          <w:szCs w:val="32"/>
          <w:highlight w:val="none"/>
          <w:lang w:eastAsia="zh-CN"/>
        </w:rPr>
        <w:t>，</w:t>
      </w:r>
      <w:r>
        <w:rPr>
          <w:rFonts w:hint="eastAsia" w:ascii="仿宋_GB2312" w:eastAsia="仿宋_GB2312"/>
          <w:b w:val="0"/>
          <w:bCs/>
          <w:color w:val="auto"/>
          <w:sz w:val="32"/>
          <w:szCs w:val="32"/>
          <w:highlight w:val="none"/>
          <w:lang w:val="en-US"/>
        </w:rPr>
        <w:t>支出决算为</w:t>
      </w:r>
      <w:r>
        <w:rPr>
          <w:rFonts w:hint="eastAsia" w:ascii="仿宋_GB2312" w:eastAsia="仿宋_GB2312"/>
          <w:b w:val="0"/>
          <w:bCs/>
          <w:color w:val="auto"/>
          <w:sz w:val="32"/>
          <w:szCs w:val="32"/>
          <w:highlight w:val="none"/>
          <w:lang w:val="en-US" w:eastAsia="zh-CN"/>
        </w:rPr>
        <w:t>0.85</w:t>
      </w:r>
      <w:r>
        <w:rPr>
          <w:rFonts w:hint="eastAsia" w:ascii="仿宋_GB2312" w:eastAsia="仿宋_GB2312"/>
          <w:b w:val="0"/>
          <w:bCs/>
          <w:color w:val="auto"/>
          <w:sz w:val="32"/>
          <w:szCs w:val="32"/>
          <w:highlight w:val="none"/>
        </w:rPr>
        <w:t>万元，完成预算</w:t>
      </w:r>
      <w:r>
        <w:rPr>
          <w:rFonts w:hint="eastAsia" w:ascii="仿宋_GB2312" w:eastAsia="仿宋_GB2312"/>
          <w:b w:val="0"/>
          <w:bCs/>
          <w:color w:val="auto"/>
          <w:sz w:val="32"/>
          <w:szCs w:val="32"/>
          <w:highlight w:val="none"/>
          <w:lang w:val="en-US" w:eastAsia="zh-CN"/>
        </w:rPr>
        <w:t>100</w:t>
      </w:r>
      <w:r>
        <w:rPr>
          <w:rFonts w:hint="eastAsia" w:ascii="仿宋_GB2312" w:eastAsia="仿宋_GB2312"/>
          <w:b w:val="0"/>
          <w:bCs/>
          <w:color w:val="auto"/>
          <w:sz w:val="32"/>
          <w:szCs w:val="32"/>
          <w:highlight w:val="none"/>
        </w:rPr>
        <w:t>%。公务接待费支出较上年增加0.51万元，增加150%，增加的主要原因是：主要因项目开展业务活动开支餐费等增多。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textAlignment w:val="auto"/>
        <w:rPr>
          <w:rFonts w:hint="default" w:ascii="仿宋_GB2312" w:eastAsia="仿宋_GB2312"/>
          <w:b/>
          <w:bCs w:val="0"/>
          <w:color w:val="auto"/>
          <w:sz w:val="32"/>
          <w:szCs w:val="32"/>
          <w:highlight w:val="none"/>
          <w:lang w:val="en-US"/>
        </w:rPr>
      </w:pPr>
      <w:r>
        <w:rPr>
          <w:rFonts w:hint="eastAsia" w:ascii="仿宋_GB2312" w:eastAsia="仿宋_GB2312"/>
          <w:b/>
          <w:bCs w:val="0"/>
          <w:color w:val="auto"/>
          <w:sz w:val="32"/>
          <w:szCs w:val="32"/>
          <w:highlight w:val="none"/>
        </w:rPr>
        <w:t>国内公务接待</w:t>
      </w:r>
      <w:r>
        <w:rPr>
          <w:rFonts w:hint="eastAsia" w:ascii="仿宋_GB2312" w:eastAsia="仿宋_GB2312"/>
          <w:b w:val="0"/>
          <w:bCs/>
          <w:color w:val="auto"/>
          <w:sz w:val="32"/>
          <w:szCs w:val="32"/>
          <w:highlight w:val="none"/>
        </w:rPr>
        <w:t>支出</w:t>
      </w:r>
      <w:r>
        <w:rPr>
          <w:rFonts w:hint="eastAsia" w:ascii="仿宋_GB2312" w:eastAsia="仿宋_GB2312"/>
          <w:b w:val="0"/>
          <w:bCs/>
          <w:color w:val="auto"/>
          <w:sz w:val="32"/>
          <w:szCs w:val="32"/>
          <w:highlight w:val="none"/>
          <w:lang w:val="en-US" w:eastAsia="zh-CN"/>
        </w:rPr>
        <w:t>0.85</w:t>
      </w:r>
      <w:r>
        <w:rPr>
          <w:rFonts w:hint="eastAsia" w:ascii="仿宋_GB2312" w:eastAsia="仿宋_GB2312"/>
          <w:b w:val="0"/>
          <w:bCs/>
          <w:color w:val="auto"/>
          <w:sz w:val="32"/>
          <w:szCs w:val="32"/>
          <w:highlight w:val="none"/>
        </w:rPr>
        <w:t>万元，主要用于</w:t>
      </w:r>
      <w:r>
        <w:rPr>
          <w:rFonts w:hint="eastAsia" w:ascii="仿宋_GB2312" w:eastAsia="仿宋_GB2312"/>
          <w:b w:val="0"/>
          <w:bCs/>
          <w:color w:val="auto"/>
          <w:sz w:val="32"/>
          <w:szCs w:val="32"/>
          <w:highlight w:val="none"/>
          <w:lang w:val="en-US" w:eastAsia="zh-CN"/>
        </w:rPr>
        <w:t>日常工作接待。</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textAlignment w:val="auto"/>
        <w:rPr>
          <w:rFonts w:hint="eastAsia" w:ascii="仿宋_GB2312" w:eastAsia="仿宋_GB2312"/>
          <w:b w:val="0"/>
          <w:bCs/>
          <w:color w:val="auto"/>
          <w:sz w:val="32"/>
          <w:szCs w:val="32"/>
          <w:highlight w:val="none"/>
          <w:lang w:val="en-US" w:eastAsia="zh-CN"/>
        </w:rPr>
      </w:pPr>
      <w:r>
        <w:rPr>
          <w:rFonts w:hint="eastAsia" w:ascii="仿宋_GB2312" w:eastAsia="仿宋_GB2312"/>
          <w:b/>
          <w:bCs w:val="0"/>
          <w:color w:val="auto"/>
          <w:sz w:val="32"/>
          <w:szCs w:val="32"/>
          <w:highlight w:val="none"/>
          <w:lang w:val="en-US" w:eastAsia="zh-CN"/>
        </w:rPr>
        <w:t>外事接待</w:t>
      </w:r>
      <w:r>
        <w:rPr>
          <w:rFonts w:hint="eastAsia" w:ascii="仿宋_GB2312" w:eastAsia="仿宋_GB2312"/>
          <w:b w:val="0"/>
          <w:bCs/>
          <w:color w:val="auto"/>
          <w:sz w:val="32"/>
          <w:szCs w:val="32"/>
          <w:highlight w:val="none"/>
          <w:lang w:val="en-US" w:eastAsia="zh-CN"/>
        </w:rPr>
        <w:t>支出0万元，外事接待0批次0人，共计支出0万元。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Style w:val="37"/>
          <w:rFonts w:ascii="黑体" w:hAnsi="黑体" w:eastAsia="黑体"/>
          <w:color w:val="auto"/>
          <w:highlight w:val="none"/>
        </w:rPr>
      </w:pPr>
      <w:bookmarkStart w:id="24" w:name="_Toc15396610"/>
      <w:bookmarkStart w:id="25" w:name="_Toc15377218"/>
      <w:r>
        <w:rPr>
          <w:rFonts w:hint="eastAsia" w:ascii="黑体" w:eastAsia="黑体"/>
          <w:color w:val="auto"/>
          <w:sz w:val="32"/>
          <w:szCs w:val="32"/>
          <w:highlight w:val="none"/>
        </w:rPr>
        <w:t>八、</w:t>
      </w:r>
      <w:r>
        <w:rPr>
          <w:rStyle w:val="37"/>
          <w:rFonts w:hint="eastAsia" w:ascii="黑体" w:hAnsi="黑体" w:eastAsia="黑体"/>
          <w:b w:val="0"/>
          <w:color w:val="auto"/>
          <w:highlight w:val="none"/>
        </w:rPr>
        <w:t>政府性基金预算支出决算情况说明</w:t>
      </w:r>
      <w:bookmarkEnd w:id="24"/>
      <w:bookmarkEnd w:id="2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pP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政府性基金预算拨款支出0万元</w:t>
      </w:r>
    </w:p>
    <w:p>
      <w:pPr>
        <w:keepNext w:val="0"/>
        <w:keepLines w:val="0"/>
        <w:pageBreakBefore w:val="0"/>
        <w:widowControl w:val="0"/>
        <w:numPr>
          <w:ilvl w:val="0"/>
          <w:numId w:val="0"/>
        </w:numPr>
        <w:kinsoku/>
        <w:wordWrap/>
        <w:overflowPunct/>
        <w:topLinePunct w:val="0"/>
        <w:bidi w:val="0"/>
        <w:spacing w:line="576" w:lineRule="exact"/>
        <w:ind w:firstLine="640" w:firstLineChars="200"/>
        <w:textAlignment w:val="auto"/>
        <w:outlineLvl w:val="1"/>
        <w:rPr>
          <w:rStyle w:val="37"/>
          <w:rFonts w:ascii="黑体" w:hAnsi="黑体" w:eastAsia="黑体"/>
          <w:b w:val="0"/>
          <w:color w:val="auto"/>
          <w:highlight w:val="none"/>
        </w:rPr>
      </w:pPr>
      <w:bookmarkStart w:id="26" w:name="_Toc15377219"/>
      <w:bookmarkStart w:id="27" w:name="_Toc15396611"/>
      <w:r>
        <w:rPr>
          <w:rStyle w:val="37"/>
          <w:rFonts w:hint="eastAsia" w:ascii="黑体" w:hAnsi="黑体" w:eastAsia="黑体"/>
          <w:b w:val="0"/>
          <w:color w:val="auto"/>
          <w:highlight w:val="none"/>
          <w:lang w:val="en-US" w:eastAsia="zh-CN"/>
        </w:rPr>
        <w:t>九、</w:t>
      </w:r>
      <w:r>
        <w:rPr>
          <w:rStyle w:val="37"/>
          <w:rFonts w:hint="eastAsia" w:ascii="黑体" w:hAnsi="黑体" w:eastAsia="黑体"/>
          <w:b w:val="0"/>
          <w:color w:val="auto"/>
          <w:highlight w:val="none"/>
        </w:rPr>
        <w:t>国有资本经营预算支出决算情况说明</w:t>
      </w:r>
      <w:bookmarkEnd w:id="26"/>
      <w:bookmarkEnd w:id="27"/>
    </w:p>
    <w:p>
      <w:pPr>
        <w:keepNext/>
        <w:keepLines/>
        <w:pageBreakBefore w:val="0"/>
        <w:widowControl w:val="0"/>
        <w:kinsoku/>
        <w:wordWrap/>
        <w:overflowPunct/>
        <w:topLinePunct w:val="0"/>
        <w:bidi w:val="0"/>
        <w:spacing w:beforeLines="0" w:afterLines="0" w:line="576" w:lineRule="exact"/>
        <w:ind w:firstLine="640" w:firstLineChars="200"/>
        <w:jc w:val="both"/>
        <w:textAlignment w:val="auto"/>
        <w:rPr>
          <w:rStyle w:val="37"/>
          <w:rFonts w:hint="eastAsia" w:ascii="黑体" w:hAnsi="黑体" w:eastAsia="黑体"/>
          <w:b w:val="0"/>
          <w:color w:val="auto"/>
          <w:highlight w:val="none"/>
        </w:rPr>
      </w:pPr>
      <w:bookmarkStart w:id="28" w:name="_Toc15377221"/>
      <w:bookmarkStart w:id="29" w:name="_Toc15396612"/>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国有资本经营预算拨款支出0万元。</w:t>
      </w:r>
    </w:p>
    <w:p>
      <w:pPr>
        <w:keepNext w:val="0"/>
        <w:keepLines w:val="0"/>
        <w:pageBreakBefore w:val="0"/>
        <w:widowControl w:val="0"/>
        <w:numPr>
          <w:ilvl w:val="0"/>
          <w:numId w:val="0"/>
        </w:numPr>
        <w:kinsoku/>
        <w:wordWrap/>
        <w:overflowPunct/>
        <w:topLinePunct w:val="0"/>
        <w:bidi w:val="0"/>
        <w:spacing w:line="576" w:lineRule="exact"/>
        <w:ind w:firstLine="640" w:firstLineChars="200"/>
        <w:textAlignment w:val="auto"/>
        <w:outlineLvl w:val="1"/>
        <w:rPr>
          <w:rStyle w:val="37"/>
          <w:rFonts w:hint="eastAsia" w:ascii="黑体" w:hAnsi="黑体" w:eastAsia="黑体"/>
          <w:b w:val="0"/>
          <w:color w:val="auto"/>
          <w:highlight w:val="none"/>
        </w:rPr>
      </w:pPr>
      <w:r>
        <w:rPr>
          <w:rStyle w:val="37"/>
          <w:rFonts w:hint="eastAsia" w:ascii="黑体" w:hAnsi="黑体" w:eastAsia="黑体"/>
          <w:b w:val="0"/>
          <w:color w:val="auto"/>
          <w:highlight w:val="none"/>
          <w:lang w:val="en-US" w:eastAsia="zh-CN"/>
        </w:rPr>
        <w:t>十、</w:t>
      </w:r>
      <w:r>
        <w:rPr>
          <w:rStyle w:val="37"/>
          <w:rFonts w:hint="eastAsia" w:ascii="黑体" w:hAnsi="黑体" w:eastAsia="黑体"/>
          <w:b w:val="0"/>
          <w:color w:val="auto"/>
          <w:highlight w:val="none"/>
        </w:rPr>
        <w:t>其他重要事项的情况说明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textAlignment w:val="auto"/>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t>（一）机关运行经费支出情况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b w:val="0"/>
          <w:bCs/>
          <w:color w:val="auto"/>
          <w:sz w:val="32"/>
          <w:szCs w:val="32"/>
          <w:highlight w:val="none"/>
          <w:lang w:eastAsia="zh-CN"/>
        </w:rPr>
      </w:pPr>
      <w:r>
        <w:rPr>
          <w:rFonts w:hint="eastAsia" w:ascii="仿宋_GB2312" w:eastAsia="仿宋_GB2312"/>
          <w:b w:val="0"/>
          <w:bCs/>
          <w:color w:val="auto"/>
          <w:sz w:val="32"/>
          <w:szCs w:val="32"/>
          <w:highlight w:val="none"/>
        </w:rPr>
        <w:t>20</w:t>
      </w:r>
      <w:r>
        <w:rPr>
          <w:rFonts w:hint="eastAsia" w:ascii="仿宋_GB2312" w:eastAsia="仿宋_GB2312"/>
          <w:b w:val="0"/>
          <w:bCs/>
          <w:color w:val="auto"/>
          <w:sz w:val="32"/>
          <w:szCs w:val="32"/>
          <w:highlight w:val="none"/>
          <w:lang w:val="en-US" w:eastAsia="zh-CN"/>
        </w:rPr>
        <w:t>23</w:t>
      </w:r>
      <w:r>
        <w:rPr>
          <w:rFonts w:hint="eastAsia" w:ascii="仿宋_GB2312" w:eastAsia="仿宋_GB2312"/>
          <w:b w:val="0"/>
          <w:bCs/>
          <w:color w:val="auto"/>
          <w:sz w:val="32"/>
          <w:szCs w:val="32"/>
          <w:highlight w:val="none"/>
        </w:rPr>
        <w:t>年，</w:t>
      </w:r>
      <w:r>
        <w:rPr>
          <w:rFonts w:hint="eastAsia" w:ascii="仿宋_GB2312" w:eastAsia="仿宋_GB2312"/>
          <w:b w:val="0"/>
          <w:bCs/>
          <w:color w:val="auto"/>
          <w:sz w:val="32"/>
          <w:szCs w:val="32"/>
          <w:highlight w:val="none"/>
          <w:lang w:eastAsia="zh-CN"/>
        </w:rPr>
        <w:t>区</w:t>
      </w:r>
      <w:r>
        <w:rPr>
          <w:rFonts w:hint="eastAsia" w:ascii="仿宋_GB2312" w:eastAsia="仿宋_GB2312"/>
          <w:b w:val="0"/>
          <w:bCs/>
          <w:color w:val="auto"/>
          <w:sz w:val="32"/>
          <w:szCs w:val="32"/>
          <w:highlight w:val="none"/>
          <w:lang w:val="en-US" w:eastAsia="zh-CN"/>
        </w:rPr>
        <w:t>商务</w:t>
      </w:r>
      <w:r>
        <w:rPr>
          <w:rFonts w:hint="eastAsia" w:ascii="仿宋_GB2312" w:eastAsia="仿宋_GB2312"/>
          <w:b w:val="0"/>
          <w:bCs/>
          <w:color w:val="auto"/>
          <w:sz w:val="32"/>
          <w:szCs w:val="32"/>
          <w:highlight w:val="none"/>
          <w:lang w:eastAsia="zh-CN"/>
        </w:rPr>
        <w:t>局机关</w:t>
      </w:r>
      <w:r>
        <w:rPr>
          <w:rFonts w:hint="eastAsia" w:ascii="仿宋_GB2312" w:eastAsia="仿宋_GB2312"/>
          <w:b w:val="0"/>
          <w:bCs/>
          <w:color w:val="auto"/>
          <w:sz w:val="32"/>
          <w:szCs w:val="32"/>
          <w:highlight w:val="none"/>
        </w:rPr>
        <w:t>运行经费支出</w:t>
      </w:r>
      <w:r>
        <w:rPr>
          <w:rFonts w:hint="eastAsia" w:ascii="仿宋_GB2312" w:eastAsia="仿宋_GB2312"/>
          <w:b w:val="0"/>
          <w:bCs/>
          <w:color w:val="auto"/>
          <w:sz w:val="32"/>
          <w:szCs w:val="32"/>
          <w:highlight w:val="none"/>
          <w:lang w:val="en-US" w:eastAsia="zh-CN"/>
        </w:rPr>
        <w:t>29.53</w:t>
      </w:r>
      <w:r>
        <w:rPr>
          <w:rFonts w:hint="eastAsia" w:ascii="仿宋_GB2312" w:eastAsia="仿宋_GB2312"/>
          <w:b w:val="0"/>
          <w:bCs/>
          <w:color w:val="auto"/>
          <w:sz w:val="32"/>
          <w:szCs w:val="32"/>
          <w:highlight w:val="none"/>
        </w:rPr>
        <w:t>万元，比20</w:t>
      </w:r>
      <w:r>
        <w:rPr>
          <w:rFonts w:hint="eastAsia" w:ascii="仿宋_GB2312" w:eastAsia="仿宋_GB2312"/>
          <w:b w:val="0"/>
          <w:bCs/>
          <w:color w:val="auto"/>
          <w:sz w:val="32"/>
          <w:szCs w:val="32"/>
          <w:highlight w:val="none"/>
          <w:lang w:val="en-US" w:eastAsia="zh-CN"/>
        </w:rPr>
        <w:t>22</w:t>
      </w:r>
      <w:r>
        <w:rPr>
          <w:rFonts w:hint="eastAsia" w:ascii="仿宋_GB2312" w:eastAsia="仿宋_GB2312"/>
          <w:b w:val="0"/>
          <w:bCs/>
          <w:color w:val="auto"/>
          <w:sz w:val="32"/>
          <w:szCs w:val="32"/>
          <w:highlight w:val="none"/>
        </w:rPr>
        <w:t>年</w:t>
      </w:r>
      <w:r>
        <w:rPr>
          <w:rFonts w:hint="eastAsia" w:ascii="仿宋_GB2312" w:eastAsia="仿宋_GB2312"/>
          <w:b w:val="0"/>
          <w:bCs/>
          <w:color w:val="auto"/>
          <w:sz w:val="32"/>
          <w:szCs w:val="32"/>
          <w:highlight w:val="none"/>
          <w:lang w:val="en-US" w:eastAsia="zh-CN"/>
        </w:rPr>
        <w:t>增加5.76</w:t>
      </w:r>
      <w:r>
        <w:rPr>
          <w:rFonts w:hint="eastAsia" w:ascii="仿宋_GB2312" w:eastAsia="仿宋_GB2312"/>
          <w:b w:val="0"/>
          <w:bCs/>
          <w:color w:val="auto"/>
          <w:sz w:val="32"/>
          <w:szCs w:val="32"/>
          <w:highlight w:val="none"/>
        </w:rPr>
        <w:t>万元，</w:t>
      </w:r>
      <w:r>
        <w:rPr>
          <w:rFonts w:hint="eastAsia" w:ascii="仿宋_GB2312" w:eastAsia="仿宋_GB2312"/>
          <w:b w:val="0"/>
          <w:bCs/>
          <w:color w:val="auto"/>
          <w:sz w:val="32"/>
          <w:szCs w:val="32"/>
          <w:highlight w:val="none"/>
          <w:lang w:val="en-US" w:eastAsia="zh-CN"/>
        </w:rPr>
        <w:t>增长24.2</w:t>
      </w:r>
      <w:r>
        <w:rPr>
          <w:rFonts w:hint="eastAsia" w:ascii="仿宋_GB2312" w:eastAsia="仿宋_GB2312"/>
          <w:b w:val="0"/>
          <w:bCs/>
          <w:color w:val="auto"/>
          <w:sz w:val="32"/>
          <w:szCs w:val="32"/>
          <w:highlight w:val="none"/>
        </w:rPr>
        <w:t>%。主要</w:t>
      </w:r>
      <w:r>
        <w:rPr>
          <w:rFonts w:hint="eastAsia" w:ascii="仿宋_GB2312" w:eastAsia="仿宋_GB2312"/>
          <w:b w:val="0"/>
          <w:bCs/>
          <w:color w:val="auto"/>
          <w:sz w:val="32"/>
          <w:szCs w:val="32"/>
          <w:highlight w:val="none"/>
          <w:lang w:val="en-US" w:eastAsia="zh-CN"/>
        </w:rPr>
        <w:t>增加</w:t>
      </w:r>
      <w:r>
        <w:rPr>
          <w:rFonts w:hint="eastAsia" w:ascii="仿宋_GB2312" w:eastAsia="仿宋_GB2312"/>
          <w:b w:val="0"/>
          <w:bCs/>
          <w:color w:val="auto"/>
          <w:sz w:val="32"/>
          <w:szCs w:val="32"/>
          <w:highlight w:val="none"/>
        </w:rPr>
        <w:t>原因</w:t>
      </w:r>
      <w:r>
        <w:rPr>
          <w:rFonts w:hint="eastAsia" w:ascii="仿宋_GB2312" w:eastAsia="仿宋_GB2312"/>
          <w:b w:val="0"/>
          <w:bCs/>
          <w:color w:val="auto"/>
          <w:sz w:val="32"/>
          <w:szCs w:val="32"/>
          <w:highlight w:val="none"/>
          <w:lang w:val="en-US" w:eastAsia="zh-CN"/>
        </w:rPr>
        <w:t>是</w:t>
      </w:r>
      <w:r>
        <w:rPr>
          <w:rFonts w:hint="eastAsia" w:ascii="仿宋_GB2312" w:eastAsia="仿宋_GB2312"/>
          <w:b w:val="0"/>
          <w:bCs/>
          <w:color w:val="auto"/>
          <w:sz w:val="32"/>
          <w:szCs w:val="32"/>
          <w:highlight w:val="none"/>
          <w:lang w:eastAsia="zh-CN"/>
        </w:rPr>
        <w:t>：</w:t>
      </w:r>
      <w:r>
        <w:rPr>
          <w:rFonts w:hint="eastAsia" w:ascii="仿宋_GB2312" w:eastAsia="仿宋_GB2312"/>
          <w:b w:val="0"/>
          <w:bCs/>
          <w:color w:val="auto"/>
          <w:sz w:val="32"/>
          <w:szCs w:val="32"/>
          <w:highlight w:val="none"/>
          <w:lang w:val="en-US" w:eastAsia="zh-CN"/>
        </w:rPr>
        <w:t>当年人均日常公用经费增长0.5万元。</w:t>
      </w:r>
    </w:p>
    <w:p>
      <w:pPr>
        <w:keepNext w:val="0"/>
        <w:keepLines w:val="0"/>
        <w:pageBreakBefore w:val="0"/>
        <w:widowControl w:val="0"/>
        <w:kinsoku/>
        <w:wordWrap/>
        <w:overflowPunct/>
        <w:topLinePunct w:val="0"/>
        <w:autoSpaceDE w:val="0"/>
        <w:autoSpaceDN w:val="0"/>
        <w:bidi w:val="0"/>
        <w:adjustRightInd w:val="0"/>
        <w:spacing w:line="576" w:lineRule="exact"/>
        <w:ind w:firstLine="642" w:firstLineChars="200"/>
        <w:jc w:val="left"/>
        <w:textAlignment w:val="auto"/>
        <w:outlineLvl w:val="2"/>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（二）政府采购支出情况</w:t>
      </w:r>
    </w:p>
    <w:p>
      <w:pPr>
        <w:keepNext w:val="0"/>
        <w:keepLines w:val="0"/>
        <w:pageBreakBefore w:val="0"/>
        <w:widowControl w:val="0"/>
        <w:kinsoku/>
        <w:wordWrap/>
        <w:overflowPunct/>
        <w:topLinePunct w:val="0"/>
        <w:bidi w:val="0"/>
        <w:adjustRightInd w:val="0"/>
        <w:snapToGrid w:val="0"/>
        <w:spacing w:line="576"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Times New Roman" w:eastAsia="仿宋_GB2312" w:cs="Times New Roman"/>
          <w:color w:val="000000" w:themeColor="text1"/>
          <w:sz w:val="32"/>
          <w:szCs w:val="32"/>
          <w:highlight w:val="none"/>
          <w:lang w:eastAsia="zh-CN"/>
          <w14:textFill>
            <w14:solidFill>
              <w14:schemeClr w14:val="tx1"/>
            </w14:solidFill>
          </w14:textFill>
        </w:rPr>
        <w:t>2023年，</w:t>
      </w:r>
      <w:r>
        <w:rPr>
          <w:rFonts w:hint="eastAsia" w:ascii="仿宋_GB2312" w:eastAsia="仿宋_GB2312"/>
          <w:b w:val="0"/>
          <w:bCs/>
          <w:color w:val="auto"/>
          <w:sz w:val="32"/>
          <w:szCs w:val="32"/>
          <w:highlight w:val="none"/>
          <w:lang w:eastAsia="zh-CN"/>
        </w:rPr>
        <w:t>区</w:t>
      </w:r>
      <w:r>
        <w:rPr>
          <w:rFonts w:hint="eastAsia" w:ascii="仿宋_GB2312" w:eastAsia="仿宋_GB2312"/>
          <w:b w:val="0"/>
          <w:bCs/>
          <w:color w:val="auto"/>
          <w:sz w:val="32"/>
          <w:szCs w:val="32"/>
          <w:highlight w:val="none"/>
          <w:lang w:val="en-US" w:eastAsia="zh-CN"/>
        </w:rPr>
        <w:t>商务</w:t>
      </w:r>
      <w:r>
        <w:rPr>
          <w:rFonts w:hint="eastAsia" w:ascii="仿宋_GB2312" w:eastAsia="仿宋_GB2312"/>
          <w:b w:val="0"/>
          <w:bCs/>
          <w:color w:val="auto"/>
          <w:sz w:val="32"/>
          <w:szCs w:val="32"/>
          <w:highlight w:val="none"/>
          <w:lang w:eastAsia="zh-CN"/>
        </w:rPr>
        <w:t>局</w:t>
      </w:r>
      <w:r>
        <w:rPr>
          <w:rFonts w:hint="eastAsia" w:ascii="仿宋_GB2312" w:hAnsi="Times New Roman" w:eastAsia="仿宋_GB2312" w:cs="Times New Roman"/>
          <w:color w:val="000000" w:themeColor="text1"/>
          <w:sz w:val="32"/>
          <w:szCs w:val="32"/>
          <w:highlight w:val="none"/>
          <w:lang w:eastAsia="zh-CN"/>
          <w14:textFill>
            <w14:solidFill>
              <w14:schemeClr w14:val="tx1"/>
            </w14:solidFill>
          </w14:textFill>
        </w:rPr>
        <w:t>未发生政府采购支出</w:t>
      </w: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pacing w:line="576" w:lineRule="exact"/>
        <w:ind w:firstLine="642" w:firstLineChars="200"/>
        <w:jc w:val="left"/>
        <w:textAlignment w:val="auto"/>
        <w:outlineLvl w:val="2"/>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（三）国有资产占有使用情况</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仿宋_GB2312" w:hAnsi="仿宋_GB2312" w:eastAsia="仿宋_GB2312"/>
          <w:color w:val="000000"/>
          <w:kern w:val="2"/>
          <w:sz w:val="32"/>
          <w:szCs w:val="24"/>
          <w:lang w:val="en-US"/>
        </w:rPr>
      </w:pPr>
      <w:r>
        <w:rPr>
          <w:rFonts w:hint="eastAsia" w:ascii="仿宋_GB2312" w:eastAsia="仿宋_GB2312"/>
          <w:color w:val="000000" w:themeColor="text1"/>
          <w:sz w:val="32"/>
          <w:szCs w:val="32"/>
          <w:highlight w:val="none"/>
          <w:lang w:eastAsia="zh-CN"/>
          <w14:textFill>
            <w14:solidFill>
              <w14:schemeClr w14:val="tx1"/>
            </w14:solidFill>
          </w14:textFill>
        </w:rPr>
        <w:t>截至202</w:t>
      </w: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lang w:eastAsia="zh-CN"/>
          <w14:textFill>
            <w14:solidFill>
              <w14:schemeClr w14:val="tx1"/>
            </w14:solidFill>
          </w14:textFill>
        </w:rPr>
        <w:t>年12月31日，</w:t>
      </w:r>
      <w:r>
        <w:rPr>
          <w:rFonts w:hint="eastAsia" w:ascii="仿宋_GB2312" w:eastAsia="仿宋_GB2312"/>
          <w:b w:val="0"/>
          <w:bCs/>
          <w:color w:val="auto"/>
          <w:sz w:val="32"/>
          <w:szCs w:val="32"/>
          <w:highlight w:val="none"/>
          <w:lang w:eastAsia="zh-CN"/>
        </w:rPr>
        <w:t>区</w:t>
      </w:r>
      <w:r>
        <w:rPr>
          <w:rFonts w:hint="eastAsia" w:ascii="仿宋_GB2312" w:eastAsia="仿宋_GB2312"/>
          <w:b w:val="0"/>
          <w:bCs/>
          <w:color w:val="auto"/>
          <w:sz w:val="32"/>
          <w:szCs w:val="32"/>
          <w:highlight w:val="none"/>
          <w:lang w:val="en-US" w:eastAsia="zh-CN"/>
        </w:rPr>
        <w:t>商务</w:t>
      </w:r>
      <w:r>
        <w:rPr>
          <w:rFonts w:hint="eastAsia" w:ascii="仿宋_GB2312" w:eastAsia="仿宋_GB2312"/>
          <w:b w:val="0"/>
          <w:bCs/>
          <w:color w:val="auto"/>
          <w:sz w:val="32"/>
          <w:szCs w:val="32"/>
          <w:highlight w:val="none"/>
          <w:lang w:eastAsia="zh-CN"/>
        </w:rPr>
        <w:t>局</w:t>
      </w:r>
      <w:r>
        <w:rPr>
          <w:rFonts w:hint="eastAsia" w:ascii="仿宋_GB2312" w:hAnsi="仿宋_GB2312" w:eastAsia="仿宋_GB2312"/>
          <w:color w:val="000000"/>
          <w:kern w:val="2"/>
          <w:sz w:val="32"/>
          <w:szCs w:val="24"/>
          <w:lang w:val="en-US"/>
        </w:rPr>
        <w:t>共有车辆</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辆，其中：副部（省）级及以上领导用车0辆、主要负责人用车0辆、机要通信用车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辆、应急保障用车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辆、执法执勤用车0辆、特种专业技术用车0辆、离退休干部服务用车0辆、其他用车0辆。</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单位无价值100万元以上大型设备。</w:t>
      </w:r>
    </w:p>
    <w:p>
      <w:pPr>
        <w:keepNext w:val="0"/>
        <w:keepLines w:val="0"/>
        <w:pageBreakBefore w:val="0"/>
        <w:widowControl w:val="0"/>
        <w:numPr>
          <w:ilvl w:val="0"/>
          <w:numId w:val="0"/>
        </w:numPr>
        <w:kinsoku/>
        <w:wordWrap/>
        <w:overflowPunct/>
        <w:topLinePunct w:val="0"/>
        <w:bidi w:val="0"/>
        <w:spacing w:line="576" w:lineRule="exact"/>
        <w:ind w:firstLine="642" w:firstLineChars="200"/>
        <w:textAlignment w:val="auto"/>
        <w:outlineLvl w:val="1"/>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eastAsia="zh-CN"/>
        </w:rPr>
        <w:t>（四）</w:t>
      </w:r>
      <w:r>
        <w:rPr>
          <w:rFonts w:hint="eastAsia" w:ascii="仿宋_GB2312" w:hAnsi="仿宋_GB2312" w:eastAsia="仿宋_GB2312"/>
          <w:b/>
          <w:color w:val="000000"/>
          <w:kern w:val="2"/>
          <w:sz w:val="32"/>
          <w:szCs w:val="24"/>
          <w:lang w:val="en-US"/>
        </w:rPr>
        <w:t>预算绩效管理情况</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仿宋_GB2312" w:hAnsi="仿宋_GB2312" w:eastAsia="仿宋_GB2312"/>
          <w:color w:val="auto"/>
          <w:kern w:val="2"/>
          <w:sz w:val="32"/>
          <w:szCs w:val="24"/>
          <w:lang w:val="en-US"/>
        </w:rPr>
      </w:pPr>
      <w:r>
        <w:rPr>
          <w:rFonts w:hint="eastAsia" w:ascii="仿宋_GB2312" w:hAnsi="仿宋_GB2312" w:eastAsia="仿宋_GB2312"/>
          <w:color w:val="000000"/>
          <w:kern w:val="2"/>
          <w:sz w:val="32"/>
          <w:szCs w:val="24"/>
          <w:lang w:val="en-US"/>
        </w:rPr>
        <w:t>根据预算绩效管理要求，本部门在202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en-US"/>
        </w:rPr>
        <w:t>年度预算编制阶段，组织</w:t>
      </w:r>
      <w:r>
        <w:rPr>
          <w:rFonts w:hint="eastAsia" w:ascii="仿宋_GB2312" w:hAnsi="仿宋_GB2312" w:eastAsia="仿宋_GB2312"/>
          <w:color w:val="000000"/>
          <w:kern w:val="2"/>
          <w:sz w:val="32"/>
          <w:szCs w:val="24"/>
          <w:lang w:val="en-US" w:eastAsia="zh-CN"/>
        </w:rPr>
        <w:t>对</w:t>
      </w:r>
      <w:r>
        <w:rPr>
          <w:rFonts w:hint="eastAsia" w:ascii="仿宋_GB2312" w:hAnsi="仿宋_GB2312" w:eastAsia="仿宋_GB2312"/>
          <w:color w:val="auto"/>
          <w:kern w:val="2"/>
          <w:sz w:val="32"/>
          <w:szCs w:val="24"/>
          <w:lang w:val="en-US" w:eastAsia="zh-CN"/>
        </w:rPr>
        <w:t>2023朝天区农产品加工园区物流分拨中心建设项目等项目</w:t>
      </w:r>
      <w:r>
        <w:rPr>
          <w:rFonts w:hint="eastAsia" w:ascii="仿宋_GB2312" w:hAnsi="仿宋_GB2312" w:eastAsia="仿宋_GB2312"/>
          <w:color w:val="auto"/>
          <w:kern w:val="2"/>
          <w:sz w:val="32"/>
          <w:szCs w:val="24"/>
          <w:lang w:val="en-US"/>
        </w:rPr>
        <w:t>开展了预算事前绩效评估，对市场拓展三大活动经费</w:t>
      </w:r>
      <w:r>
        <w:rPr>
          <w:rFonts w:hint="eastAsia" w:ascii="仿宋_GB2312" w:hAnsi="仿宋_GB2312" w:eastAsia="仿宋_GB2312"/>
          <w:color w:val="auto"/>
          <w:kern w:val="2"/>
          <w:sz w:val="32"/>
          <w:szCs w:val="24"/>
          <w:lang w:val="en-US" w:eastAsia="zh-CN"/>
        </w:rPr>
        <w:t>、</w:t>
      </w:r>
      <w:r>
        <w:rPr>
          <w:rFonts w:hint="eastAsia" w:ascii="仿宋_GB2312" w:hAnsi="仿宋_GB2312" w:eastAsia="仿宋_GB2312"/>
          <w:color w:val="auto"/>
          <w:kern w:val="2"/>
          <w:sz w:val="32"/>
          <w:szCs w:val="24"/>
          <w:lang w:val="en-US"/>
        </w:rPr>
        <w:t>“朝天造”特色产品展暨2023曾家山消夏啤酒节筹备费等</w:t>
      </w:r>
      <w:r>
        <w:rPr>
          <w:rFonts w:hint="eastAsia" w:ascii="仿宋_GB2312" w:hAnsi="仿宋_GB2312" w:eastAsia="仿宋_GB2312"/>
          <w:color w:val="auto"/>
          <w:kern w:val="2"/>
          <w:sz w:val="32"/>
          <w:szCs w:val="24"/>
          <w:lang w:val="en-US" w:eastAsia="zh-CN"/>
        </w:rPr>
        <w:t>26</w:t>
      </w:r>
      <w:r>
        <w:rPr>
          <w:rFonts w:hint="eastAsia" w:ascii="仿宋_GB2312" w:hAnsi="仿宋_GB2312" w:eastAsia="仿宋_GB2312"/>
          <w:color w:val="auto"/>
          <w:kern w:val="2"/>
          <w:sz w:val="32"/>
          <w:szCs w:val="24"/>
          <w:lang w:val="en-US"/>
        </w:rPr>
        <w:t>个项目编制了绩效目标，预算执行过程中，选取</w:t>
      </w:r>
      <w:r>
        <w:rPr>
          <w:rFonts w:hint="eastAsia" w:ascii="仿宋_GB2312" w:hAnsi="仿宋_GB2312" w:eastAsia="仿宋_GB2312"/>
          <w:color w:val="auto"/>
          <w:kern w:val="2"/>
          <w:sz w:val="32"/>
          <w:szCs w:val="24"/>
          <w:lang w:val="en-US" w:eastAsia="zh-CN"/>
        </w:rPr>
        <w:t>26</w:t>
      </w:r>
      <w:r>
        <w:rPr>
          <w:rFonts w:hint="eastAsia" w:ascii="仿宋_GB2312" w:hAnsi="仿宋_GB2312" w:eastAsia="仿宋_GB2312"/>
          <w:color w:val="auto"/>
          <w:kern w:val="2"/>
          <w:sz w:val="32"/>
          <w:szCs w:val="24"/>
          <w:lang w:val="en-US"/>
        </w:rPr>
        <w:t>个项目开展绩效监控。</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olor w:val="000000"/>
          <w:kern w:val="2"/>
          <w:sz w:val="32"/>
          <w:szCs w:val="24"/>
          <w:lang w:val="en-US"/>
        </w:rPr>
        <w:t>组织对202</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en-US"/>
        </w:rPr>
        <w:t>年度一般公共预算及资本资产全面开展绩效自评，形成</w:t>
      </w:r>
      <w:r>
        <w:rPr>
          <w:rFonts w:hint="eastAsia" w:ascii="仿宋_GB2312" w:hAnsi="仿宋_GB2312" w:eastAsia="仿宋_GB2312"/>
          <w:color w:val="000000"/>
          <w:kern w:val="2"/>
          <w:sz w:val="32"/>
          <w:szCs w:val="24"/>
          <w:lang w:val="en-US" w:eastAsia="zh-CN"/>
        </w:rPr>
        <w:t>广元市朝天区商务局</w:t>
      </w:r>
      <w:r>
        <w:rPr>
          <w:rFonts w:hint="eastAsia" w:ascii="仿宋_GB2312" w:hAnsi="仿宋_GB2312" w:eastAsia="仿宋_GB2312"/>
          <w:color w:val="000000"/>
          <w:kern w:val="2"/>
          <w:sz w:val="32"/>
          <w:szCs w:val="24"/>
          <w:lang w:val="en-US"/>
        </w:rPr>
        <w:t>部门整体（含部门预算项目）绩效自评报告</w:t>
      </w:r>
      <w:r>
        <w:rPr>
          <w:rFonts w:hint="eastAsia" w:ascii="仿宋_GB2312" w:hAnsi="仿宋_GB2312" w:eastAsia="仿宋_GB2312"/>
          <w:color w:val="000000"/>
          <w:kern w:val="2"/>
          <w:sz w:val="32"/>
          <w:szCs w:val="24"/>
          <w:lang w:val="en-US" w:eastAsia="zh-CN"/>
        </w:rPr>
        <w:t>、</w:t>
      </w:r>
      <w:r>
        <w:rPr>
          <w:rFonts w:hint="eastAsia" w:ascii="仿宋_GB2312" w:hAnsi="仿宋_GB2312" w:eastAsia="仿宋_GB2312"/>
          <w:b w:val="0"/>
          <w:bCs w:val="0"/>
          <w:color w:val="000000" w:themeColor="text1"/>
          <w:kern w:val="2"/>
          <w:sz w:val="32"/>
          <w:szCs w:val="24"/>
          <w:lang w:val="en-US" w:eastAsia="zh-CN"/>
          <w14:textFill>
            <w14:solidFill>
              <w14:schemeClr w14:val="tx1"/>
            </w14:solidFill>
          </w14:textFill>
        </w:rPr>
        <w:t>曾家山文体旅游集聚区、2022年东西部协作扶贫等项目专项预算项目绩效自评报告，</w:t>
      </w:r>
      <w:r>
        <w:rPr>
          <w:rFonts w:hint="eastAsia" w:ascii="仿宋_GB2312" w:hAnsi="仿宋_GB2312" w:eastAsia="仿宋_GB2312"/>
          <w:color w:val="000000"/>
          <w:kern w:val="2"/>
          <w:sz w:val="32"/>
          <w:szCs w:val="24"/>
          <w:lang w:val="en-US" w:eastAsia="zh-CN"/>
        </w:rPr>
        <w:t>其中，区商务局整体（含部门预算项目）绩效自评得分为</w:t>
      </w:r>
      <w:r>
        <w:rPr>
          <w:rFonts w:hint="eastAsia" w:ascii="仿宋_GB2312" w:hAnsi="仿宋_GB2312" w:eastAsia="仿宋_GB2312"/>
          <w:color w:val="auto"/>
          <w:kern w:val="2"/>
          <w:sz w:val="32"/>
          <w:szCs w:val="24"/>
          <w:lang w:val="en-US" w:eastAsia="zh-CN"/>
        </w:rPr>
        <w:t>94分</w:t>
      </w:r>
      <w:r>
        <w:rPr>
          <w:rFonts w:hint="eastAsia" w:ascii="仿宋_GB2312" w:hAnsi="仿宋_GB2312" w:eastAsia="仿宋_GB2312"/>
          <w:color w:val="auto"/>
          <w:kern w:val="2"/>
          <w:sz w:val="32"/>
          <w:szCs w:val="24"/>
          <w:lang w:val="en-US"/>
        </w:rPr>
        <w:t>，</w:t>
      </w:r>
      <w:r>
        <w:rPr>
          <w:rFonts w:hint="eastAsia" w:ascii="仿宋_GB2312" w:hAnsi="仿宋_GB2312" w:eastAsia="仿宋_GB2312"/>
          <w:color w:val="000000"/>
          <w:kern w:val="2"/>
          <w:sz w:val="32"/>
          <w:szCs w:val="24"/>
          <w:lang w:val="en-US"/>
        </w:rPr>
        <w:t>绩效自评综述：加强预算收支的管理，提高了财政资金使用效率；强化项目管理，较好地完成了项目年度绩效</w:t>
      </w:r>
      <w:r>
        <w:rPr>
          <w:rFonts w:hint="eastAsia" w:ascii="仿宋_GB2312" w:hAnsi="仿宋_GB2312" w:eastAsia="仿宋_GB2312"/>
          <w:color w:val="000000"/>
          <w:kern w:val="2"/>
          <w:sz w:val="32"/>
          <w:szCs w:val="24"/>
          <w:lang w:val="en-US" w:eastAsia="zh-CN"/>
        </w:rPr>
        <w:t>,总体自评为优。</w:t>
      </w:r>
      <w:r>
        <w:rPr>
          <w:rFonts w:hint="eastAsia" w:ascii="仿宋_GB2312" w:hAnsi="仿宋_GB2312" w:eastAsia="仿宋_GB2312"/>
          <w:color w:val="000000"/>
          <w:kern w:val="2"/>
          <w:sz w:val="32"/>
          <w:szCs w:val="24"/>
          <w:lang w:val="en-US"/>
        </w:rPr>
        <w:t>绩效自评报告详见附件。</w:t>
      </w:r>
    </w:p>
    <w:bookmarkEnd w:id="28"/>
    <w:bookmarkEnd w:id="29"/>
    <w:p>
      <w:pPr>
        <w:keepNext/>
        <w:keepLines/>
        <w:pageBreakBefore/>
        <w:spacing w:beforeLines="0" w:after="313" w:afterLines="0" w:line="576" w:lineRule="exact"/>
        <w:jc w:val="center"/>
        <w:rPr>
          <w:rFonts w:ascii="宋体"/>
          <w:b/>
          <w:color w:val="auto"/>
          <w:sz w:val="44"/>
          <w:szCs w:val="44"/>
          <w:highlight w:val="none"/>
        </w:rPr>
      </w:pPr>
      <w:r>
        <w:rPr>
          <w:rFonts w:hint="eastAsia" w:ascii="黑体" w:hAnsi="黑体" w:eastAsia="黑体"/>
          <w:color w:val="000000"/>
          <w:kern w:val="2"/>
          <w:sz w:val="44"/>
          <w:szCs w:val="24"/>
          <w:lang w:val="en-US"/>
        </w:rPr>
        <w:t>第三部分 名</w:t>
      </w:r>
      <w:r>
        <w:rPr>
          <w:rFonts w:hint="eastAsia" w:ascii="黑体" w:hAnsi="黑体" w:eastAsia="黑体"/>
          <w:color w:val="auto"/>
          <w:kern w:val="44"/>
          <w:sz w:val="44"/>
          <w:szCs w:val="24"/>
          <w:lang w:val="en-US"/>
        </w:rPr>
        <w:t>词解释</w:t>
      </w: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Times New Roman"/>
          <w:color w:val="000000"/>
          <w:kern w:val="0"/>
          <w:sz w:val="32"/>
          <w:szCs w:val="24"/>
          <w:lang w:val="en-US" w:eastAsia="zh-CN"/>
        </w:rPr>
      </w:pPr>
      <w:r>
        <w:rPr>
          <w:rFonts w:hint="eastAsia" w:ascii="仿宋_GB2312" w:hAnsi="仿宋_GB2312" w:eastAsia="仿宋_GB2312" w:cs="Times New Roman"/>
          <w:color w:val="000000"/>
          <w:kern w:val="0"/>
          <w:sz w:val="32"/>
          <w:szCs w:val="24"/>
          <w:lang w:val="en-US" w:eastAsia="zh-CN"/>
        </w:rPr>
        <w:t>一、财政拨款收入：指单位从同级财政部门取得的财政预算资金。</w:t>
      </w: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Times New Roman"/>
          <w:color w:val="000000"/>
          <w:kern w:val="0"/>
          <w:sz w:val="32"/>
          <w:szCs w:val="24"/>
          <w:lang w:val="en-US" w:eastAsia="zh-CN"/>
        </w:rPr>
      </w:pPr>
      <w:r>
        <w:rPr>
          <w:rFonts w:hint="eastAsia" w:ascii="仿宋_GB2312" w:hAnsi="仿宋_GB2312" w:eastAsia="仿宋_GB2312" w:cs="Times New Roman"/>
          <w:color w:val="000000"/>
          <w:kern w:val="0"/>
          <w:sz w:val="32"/>
          <w:szCs w:val="24"/>
          <w:lang w:val="en-US" w:eastAsia="zh-CN"/>
        </w:rPr>
        <w:t>二、事业收入：指事业单位开展专业业务活动及辅助活动取得的收入。</w:t>
      </w: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Times New Roman"/>
          <w:color w:val="000000"/>
          <w:kern w:val="0"/>
          <w:sz w:val="32"/>
          <w:szCs w:val="24"/>
          <w:lang w:val="en-US" w:eastAsia="zh-CN"/>
        </w:rPr>
      </w:pPr>
      <w:r>
        <w:rPr>
          <w:rFonts w:hint="eastAsia" w:ascii="仿宋_GB2312" w:hAnsi="仿宋_GB2312" w:eastAsia="仿宋_GB2312" w:cs="Times New Roman"/>
          <w:color w:val="000000"/>
          <w:kern w:val="0"/>
          <w:sz w:val="32"/>
          <w:szCs w:val="24"/>
          <w:lang w:val="en-US" w:eastAsia="zh-CN"/>
        </w:rPr>
        <w:t>三、经营收入：指事业单位在专业业务活动及其辅助活动之外开展非独立核算经营活动取得的收入。</w:t>
      </w: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Times New Roman"/>
          <w:color w:val="000000"/>
          <w:kern w:val="0"/>
          <w:sz w:val="32"/>
          <w:szCs w:val="24"/>
          <w:lang w:val="en-US" w:eastAsia="zh-CN"/>
        </w:rPr>
      </w:pPr>
      <w:r>
        <w:rPr>
          <w:rFonts w:hint="eastAsia" w:ascii="仿宋_GB2312" w:hAnsi="仿宋_GB2312" w:eastAsia="仿宋_GB2312" w:cs="Times New Roman"/>
          <w:color w:val="000000"/>
          <w:kern w:val="0"/>
          <w:sz w:val="32"/>
          <w:szCs w:val="24"/>
          <w:lang w:val="en-US" w:eastAsia="zh-CN"/>
        </w:rPr>
        <w:t xml:space="preserve">四、其他收入：指单位取得的除上述收入以外的各项收入。 </w:t>
      </w: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Times New Roman"/>
          <w:color w:val="000000"/>
          <w:kern w:val="0"/>
          <w:sz w:val="32"/>
          <w:szCs w:val="24"/>
          <w:lang w:val="en-US" w:eastAsia="zh-CN"/>
        </w:rPr>
      </w:pPr>
      <w:r>
        <w:rPr>
          <w:rFonts w:hint="eastAsia" w:ascii="仿宋_GB2312" w:hAnsi="仿宋_GB2312" w:eastAsia="仿宋_GB2312" w:cs="Times New Roman"/>
          <w:color w:val="000000"/>
          <w:kern w:val="0"/>
          <w:sz w:val="32"/>
          <w:szCs w:val="24"/>
          <w:lang w:val="en-US" w:eastAsia="zh-CN"/>
        </w:rPr>
        <w:t xml:space="preserve">五、使用非财政拨款结余（含专用结余）：指事业单位使用以前年度积累的非财政拨款结余弥补当年收支差额的金额。 </w:t>
      </w: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Times New Roman"/>
          <w:color w:val="000000"/>
          <w:kern w:val="0"/>
          <w:sz w:val="32"/>
          <w:szCs w:val="24"/>
          <w:lang w:val="en-US" w:eastAsia="zh-CN"/>
        </w:rPr>
      </w:pPr>
      <w:r>
        <w:rPr>
          <w:rFonts w:hint="eastAsia" w:ascii="仿宋_GB2312" w:hAnsi="仿宋_GB2312" w:eastAsia="仿宋_GB2312" w:cs="Times New Roman"/>
          <w:color w:val="000000"/>
          <w:kern w:val="0"/>
          <w:sz w:val="32"/>
          <w:szCs w:val="24"/>
          <w:lang w:val="en-US" w:eastAsia="zh-CN"/>
        </w:rPr>
        <w:t xml:space="preserve">六、年初结转和结余：指以前年度尚未完成、结转到本年按有关规定继续使用的资金。 </w:t>
      </w: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Times New Roman"/>
          <w:color w:val="000000"/>
          <w:kern w:val="0"/>
          <w:sz w:val="32"/>
          <w:szCs w:val="24"/>
          <w:lang w:val="en-US" w:eastAsia="zh-CN"/>
        </w:rPr>
      </w:pPr>
      <w:r>
        <w:rPr>
          <w:rFonts w:hint="eastAsia" w:ascii="仿宋_GB2312" w:hAnsi="仿宋_GB2312" w:eastAsia="仿宋_GB2312" w:cs="Times New Roman"/>
          <w:color w:val="000000"/>
          <w:kern w:val="0"/>
          <w:sz w:val="32"/>
          <w:szCs w:val="24"/>
          <w:lang w:val="en-US" w:eastAsia="zh-CN"/>
        </w:rPr>
        <w:t>七、结余分配：指事业单位按照会计制度规定缴纳的所得税、提取的专用结余以及转入非财政拨款结余的金额等。</w:t>
      </w: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Times New Roman"/>
          <w:color w:val="000000"/>
          <w:kern w:val="0"/>
          <w:sz w:val="32"/>
          <w:szCs w:val="24"/>
          <w:lang w:val="en-US" w:eastAsia="zh-CN"/>
        </w:rPr>
      </w:pPr>
      <w:r>
        <w:rPr>
          <w:rFonts w:hint="eastAsia" w:ascii="仿宋_GB2312" w:hAnsi="仿宋_GB2312" w:eastAsia="仿宋_GB2312" w:cs="Times New Roman"/>
          <w:color w:val="000000"/>
          <w:kern w:val="0"/>
          <w:sz w:val="32"/>
          <w:szCs w:val="24"/>
          <w:lang w:val="en-US" w:eastAsia="zh-CN"/>
        </w:rPr>
        <w:t xml:space="preserve">八、年末结转和结余：指单位按有关规定结转到下年或以后年度继续使用的资金。 </w:t>
      </w: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Times New Roman"/>
          <w:color w:val="000000"/>
          <w:kern w:val="0"/>
          <w:sz w:val="32"/>
          <w:szCs w:val="24"/>
          <w:lang w:val="en-US" w:eastAsia="zh-CN"/>
        </w:rPr>
      </w:pPr>
      <w:r>
        <w:rPr>
          <w:rFonts w:hint="eastAsia" w:ascii="仿宋_GB2312" w:hAnsi="仿宋_GB2312" w:eastAsia="仿宋_GB2312" w:cs="Times New Roman"/>
          <w:color w:val="000000"/>
          <w:kern w:val="0"/>
          <w:sz w:val="32"/>
          <w:szCs w:val="24"/>
          <w:lang w:val="en-US" w:eastAsia="zh-CN"/>
        </w:rPr>
        <w:t>九、一般公共服务（201）商贸事务（13）事业运行（50）：指反映行政单位（包括实行公务员管理的事业单位）的基本支出。</w:t>
      </w: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Times New Roman"/>
          <w:color w:val="000000"/>
          <w:kern w:val="0"/>
          <w:sz w:val="32"/>
          <w:szCs w:val="24"/>
          <w:lang w:val="en-US" w:eastAsia="zh-CN"/>
        </w:rPr>
      </w:pPr>
      <w:r>
        <w:rPr>
          <w:rFonts w:hint="eastAsia" w:ascii="仿宋_GB2312" w:hAnsi="仿宋_GB2312" w:eastAsia="仿宋_GB2312" w:cs="Times New Roman"/>
          <w:color w:val="000000"/>
          <w:kern w:val="0"/>
          <w:sz w:val="32"/>
          <w:szCs w:val="24"/>
          <w:lang w:val="en-US" w:eastAsia="zh-CN"/>
        </w:rPr>
        <w:t>一般公共服务（201）商贸事务（13）其他商贸事务支出（99）：指除上述项目以外其他用于商贸事务方面的支出。</w:t>
      </w: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Times New Roman"/>
          <w:color w:val="000000"/>
          <w:kern w:val="0"/>
          <w:sz w:val="32"/>
          <w:szCs w:val="24"/>
          <w:lang w:val="en-US" w:eastAsia="zh-CN"/>
        </w:rPr>
      </w:pPr>
      <w:r>
        <w:rPr>
          <w:rFonts w:hint="eastAsia" w:ascii="仿宋_GB2312" w:hAnsi="仿宋_GB2312" w:eastAsia="仿宋_GB2312" w:cs="Times New Roman"/>
          <w:color w:val="000000"/>
          <w:kern w:val="0"/>
          <w:sz w:val="32"/>
          <w:szCs w:val="24"/>
          <w:lang w:val="en-US" w:eastAsia="zh-CN"/>
        </w:rPr>
        <w:t>十、社会保障和就业支出（208）行政事业单位养老支出（05）机关事业单位基本养老保险费支出（05）：指反映机关事业单位实施养老保险制度由单位缴纳的基本养老保险费支出。</w:t>
      </w: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Times New Roman"/>
          <w:color w:val="000000"/>
          <w:kern w:val="0"/>
          <w:sz w:val="32"/>
          <w:szCs w:val="24"/>
          <w:lang w:val="en-US" w:eastAsia="zh-CN"/>
        </w:rPr>
      </w:pPr>
      <w:r>
        <w:rPr>
          <w:rFonts w:hint="eastAsia" w:ascii="仿宋_GB2312" w:hAnsi="仿宋_GB2312" w:eastAsia="仿宋_GB2312" w:cs="Times New Roman"/>
          <w:color w:val="000000"/>
          <w:kern w:val="0"/>
          <w:sz w:val="32"/>
          <w:szCs w:val="24"/>
          <w:lang w:val="en-US" w:eastAsia="zh-CN"/>
        </w:rPr>
        <w:t>社会保障和就业支出（208）</w:t>
      </w:r>
      <w:r>
        <w:rPr>
          <w:rFonts w:hint="default" w:ascii="仿宋_GB2312" w:hAnsi="仿宋_GB2312" w:eastAsia="仿宋_GB2312" w:cs="Times New Roman"/>
          <w:color w:val="000000"/>
          <w:kern w:val="0"/>
          <w:sz w:val="32"/>
          <w:szCs w:val="24"/>
          <w:lang w:val="en-US" w:eastAsia="zh-CN"/>
        </w:rPr>
        <w:t>其他社会保障和就业支出</w:t>
      </w:r>
      <w:r>
        <w:rPr>
          <w:rFonts w:hint="eastAsia" w:ascii="仿宋_GB2312" w:hAnsi="仿宋_GB2312" w:eastAsia="仿宋_GB2312" w:cs="Times New Roman"/>
          <w:color w:val="000000"/>
          <w:kern w:val="0"/>
          <w:sz w:val="32"/>
          <w:szCs w:val="24"/>
          <w:lang w:val="en-US" w:eastAsia="zh-CN"/>
        </w:rPr>
        <w:t>（99）</w:t>
      </w:r>
      <w:r>
        <w:rPr>
          <w:rFonts w:hint="default" w:ascii="仿宋_GB2312" w:hAnsi="仿宋_GB2312" w:eastAsia="仿宋_GB2312" w:cs="Times New Roman"/>
          <w:color w:val="000000"/>
          <w:kern w:val="0"/>
          <w:sz w:val="32"/>
          <w:szCs w:val="24"/>
          <w:lang w:val="en-US" w:eastAsia="zh-CN"/>
        </w:rPr>
        <w:t>其他社会保障和就业支出</w:t>
      </w:r>
      <w:r>
        <w:rPr>
          <w:rFonts w:hint="eastAsia" w:ascii="仿宋_GB2312" w:hAnsi="仿宋_GB2312" w:eastAsia="仿宋_GB2312" w:cs="Times New Roman"/>
          <w:color w:val="000000"/>
          <w:kern w:val="0"/>
          <w:sz w:val="32"/>
          <w:szCs w:val="24"/>
          <w:lang w:val="en-US" w:eastAsia="zh-CN"/>
        </w:rPr>
        <w:t>（99）：指反映除上述项目以外其他用于社会保障和就业方面的支出。</w:t>
      </w: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Times New Roman"/>
          <w:color w:val="000000"/>
          <w:kern w:val="0"/>
          <w:sz w:val="32"/>
          <w:szCs w:val="24"/>
          <w:lang w:val="en-US" w:eastAsia="zh-CN"/>
        </w:rPr>
      </w:pPr>
      <w:r>
        <w:rPr>
          <w:rFonts w:hint="eastAsia" w:ascii="仿宋_GB2312" w:hAnsi="仿宋_GB2312" w:eastAsia="仿宋_GB2312" w:cs="Times New Roman"/>
          <w:color w:val="000000"/>
          <w:kern w:val="0"/>
          <w:sz w:val="32"/>
          <w:szCs w:val="24"/>
          <w:lang w:val="en-US" w:eastAsia="zh-CN"/>
        </w:rPr>
        <w:t>十一、卫生健康支出（210）行政事业单位医疗（11）行政单位医疗（01）：指反映财政部门安排的行政单位（包括实行公务员管理的事业单位）基本医疗保险缴费经费，未参加医疗保险的行政单位的公费医疗经费，按国家规定享受离休人员、红军老战士待遇人员的医疗经费。</w:t>
      </w: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Times New Roman"/>
          <w:color w:val="000000"/>
          <w:kern w:val="0"/>
          <w:sz w:val="32"/>
          <w:szCs w:val="24"/>
          <w:lang w:val="en-US" w:eastAsia="zh-CN"/>
        </w:rPr>
      </w:pPr>
      <w:r>
        <w:rPr>
          <w:rFonts w:hint="eastAsia" w:ascii="仿宋_GB2312" w:hAnsi="仿宋_GB2312" w:eastAsia="仿宋_GB2312" w:cs="Times New Roman"/>
          <w:color w:val="000000"/>
          <w:kern w:val="0"/>
          <w:sz w:val="32"/>
          <w:szCs w:val="24"/>
          <w:lang w:val="en-US" w:eastAsia="zh-CN"/>
        </w:rPr>
        <w:t>卫生健康支出（210）行政事业单位医疗（11）事业单位医疗（02）：指反映财政部门安排的事业单位基本医疗保险缴费经费，未参加医疗保险的事业单位的公费医疗经费，按国家规定享受离休人员待遇人员的医疗经费。</w:t>
      </w:r>
    </w:p>
    <w:p>
      <w:pPr>
        <w:pStyle w:val="18"/>
        <w:keepNext w:val="0"/>
        <w:keepLines w:val="0"/>
        <w:pageBreakBefore w:val="0"/>
        <w:widowControl w:val="0"/>
        <w:numPr>
          <w:ilvl w:val="0"/>
          <w:numId w:val="2"/>
        </w:numPr>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Times New Roman"/>
          <w:color w:val="000000"/>
          <w:kern w:val="0"/>
          <w:sz w:val="32"/>
          <w:szCs w:val="24"/>
          <w:lang w:val="en-US" w:eastAsia="zh-CN"/>
        </w:rPr>
      </w:pPr>
      <w:r>
        <w:rPr>
          <w:rFonts w:hint="eastAsia" w:ascii="仿宋_GB2312" w:hAnsi="仿宋_GB2312" w:eastAsia="仿宋_GB2312" w:cs="Times New Roman"/>
          <w:color w:val="000000"/>
          <w:kern w:val="0"/>
          <w:sz w:val="32"/>
          <w:szCs w:val="24"/>
          <w:lang w:val="en-US" w:eastAsia="zh-CN"/>
        </w:rPr>
        <w:t>农林水支出（213）巩固脱贫攻坚成果衔接乡村振兴（05）农村基础设施建设（04）：指用于农村欠发达地区乡村道路、住房、基本农田、水利设施、人畜饮水、生态环境保护等生产生活条件改善方面的支出。</w:t>
      </w: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Times New Roman"/>
          <w:color w:val="000000"/>
          <w:kern w:val="0"/>
          <w:sz w:val="32"/>
          <w:szCs w:val="24"/>
          <w:lang w:val="en-US" w:eastAsia="zh-CN"/>
        </w:rPr>
      </w:pPr>
      <w:r>
        <w:rPr>
          <w:rFonts w:hint="eastAsia" w:ascii="仿宋_GB2312" w:hAnsi="仿宋_GB2312" w:eastAsia="仿宋_GB2312" w:cs="Times New Roman"/>
          <w:color w:val="000000"/>
          <w:kern w:val="0"/>
          <w:sz w:val="32"/>
          <w:szCs w:val="24"/>
          <w:lang w:val="en-US" w:eastAsia="zh-CN"/>
        </w:rPr>
        <w:t>农林水支出（213）巩固脱贫攻坚成果衔接乡村振兴（05）其他巩固脱贫攻坚成果衔接乡村振兴支出（99）：指反映除上述项目以外其他用于巩固拓展脱贫攻坚成果同乡村振兴有效衔接方面的支出。</w:t>
      </w: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default" w:ascii="仿宋_GB2312" w:hAnsi="仿宋_GB2312" w:eastAsia="仿宋_GB2312" w:cs="Times New Roman"/>
          <w:color w:val="000000"/>
          <w:kern w:val="0"/>
          <w:sz w:val="32"/>
          <w:szCs w:val="24"/>
          <w:lang w:val="en-US" w:eastAsia="zh-CN"/>
        </w:rPr>
      </w:pPr>
      <w:r>
        <w:rPr>
          <w:rFonts w:hint="eastAsia" w:ascii="仿宋_GB2312" w:hAnsi="仿宋_GB2312" w:eastAsia="仿宋_GB2312" w:cs="Times New Roman"/>
          <w:color w:val="000000"/>
          <w:kern w:val="0"/>
          <w:sz w:val="32"/>
          <w:szCs w:val="24"/>
          <w:lang w:val="en-US" w:eastAsia="zh-CN"/>
        </w:rPr>
        <w:t>十三、</w:t>
      </w:r>
      <w:r>
        <w:rPr>
          <w:rFonts w:hint="default" w:ascii="仿宋_GB2312" w:hAnsi="仿宋_GB2312" w:eastAsia="仿宋_GB2312" w:cs="Times New Roman"/>
          <w:color w:val="000000"/>
          <w:kern w:val="0"/>
          <w:sz w:val="32"/>
          <w:szCs w:val="24"/>
          <w:lang w:val="en-US" w:eastAsia="zh-CN"/>
        </w:rPr>
        <w:t>商业服务业等支出（216）</w:t>
      </w:r>
      <w:r>
        <w:rPr>
          <w:rFonts w:hint="eastAsia" w:ascii="仿宋_GB2312" w:hAnsi="仿宋_GB2312" w:eastAsia="仿宋_GB2312" w:cs="Times New Roman"/>
          <w:color w:val="000000"/>
          <w:kern w:val="0"/>
          <w:sz w:val="32"/>
          <w:szCs w:val="24"/>
          <w:lang w:val="en-US" w:eastAsia="zh-CN"/>
        </w:rPr>
        <w:t>商业流通事务（02）</w:t>
      </w:r>
      <w:r>
        <w:rPr>
          <w:rFonts w:hint="default" w:ascii="仿宋_GB2312" w:hAnsi="仿宋_GB2312" w:eastAsia="仿宋_GB2312" w:cs="Times New Roman"/>
          <w:color w:val="000000"/>
          <w:kern w:val="0"/>
          <w:sz w:val="32"/>
          <w:szCs w:val="24"/>
          <w:lang w:val="en-US" w:eastAsia="zh-CN"/>
        </w:rPr>
        <w:t>行政运行（01）：指反映行政单位（包括实行公务员管理的事业单位）的基本支出。</w:t>
      </w: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default" w:ascii="仿宋_GB2312" w:hAnsi="仿宋_GB2312" w:eastAsia="仿宋_GB2312" w:cs="Times New Roman"/>
          <w:color w:val="000000"/>
          <w:kern w:val="0"/>
          <w:sz w:val="32"/>
          <w:szCs w:val="24"/>
          <w:lang w:val="en-US" w:eastAsia="zh-CN"/>
        </w:rPr>
      </w:pPr>
      <w:r>
        <w:rPr>
          <w:rFonts w:hint="default" w:ascii="仿宋_GB2312" w:hAnsi="仿宋_GB2312" w:eastAsia="仿宋_GB2312" w:cs="Times New Roman"/>
          <w:color w:val="000000"/>
          <w:kern w:val="0"/>
          <w:sz w:val="32"/>
          <w:szCs w:val="24"/>
          <w:lang w:val="en-US" w:eastAsia="zh-CN"/>
        </w:rPr>
        <w:t>商业服务业等支出（216）</w:t>
      </w:r>
      <w:r>
        <w:rPr>
          <w:rFonts w:hint="eastAsia" w:ascii="仿宋_GB2312" w:hAnsi="仿宋_GB2312" w:eastAsia="仿宋_GB2312" w:cs="Times New Roman"/>
          <w:color w:val="000000"/>
          <w:kern w:val="0"/>
          <w:sz w:val="32"/>
          <w:szCs w:val="24"/>
          <w:lang w:val="en-US" w:eastAsia="zh-CN"/>
        </w:rPr>
        <w:t>商业流通事务（02）</w:t>
      </w:r>
      <w:r>
        <w:rPr>
          <w:rFonts w:hint="default" w:ascii="仿宋_GB2312" w:hAnsi="仿宋_GB2312" w:eastAsia="仿宋_GB2312" w:cs="Times New Roman"/>
          <w:color w:val="000000"/>
          <w:kern w:val="0"/>
          <w:sz w:val="32"/>
          <w:szCs w:val="24"/>
          <w:lang w:val="en-US" w:eastAsia="zh-CN"/>
        </w:rPr>
        <w:t>一般行政管理事务（02）：指反映行政单位（包括实行公务员管理的事业单位）未单独设置项级科目的其他项目支出。</w:t>
      </w:r>
      <w:r>
        <w:rPr>
          <w:rFonts w:hint="default" w:ascii="仿宋_GB2312" w:hAnsi="仿宋_GB2312" w:eastAsia="仿宋_GB2312" w:cs="Times New Roman"/>
          <w:color w:val="000000"/>
          <w:kern w:val="0"/>
          <w:sz w:val="32"/>
          <w:szCs w:val="24"/>
          <w:lang w:val="en-US" w:eastAsia="zh-CN"/>
        </w:rPr>
        <w:tab/>
      </w:r>
      <w:r>
        <w:rPr>
          <w:rFonts w:hint="default" w:ascii="仿宋_GB2312" w:hAnsi="仿宋_GB2312" w:eastAsia="仿宋_GB2312" w:cs="Times New Roman"/>
          <w:color w:val="000000"/>
          <w:kern w:val="0"/>
          <w:sz w:val="32"/>
          <w:szCs w:val="24"/>
          <w:lang w:val="en-US" w:eastAsia="zh-CN"/>
        </w:rPr>
        <w:tab/>
      </w:r>
      <w:r>
        <w:rPr>
          <w:rFonts w:hint="default" w:ascii="仿宋_GB2312" w:hAnsi="仿宋_GB2312" w:eastAsia="仿宋_GB2312" w:cs="Times New Roman"/>
          <w:color w:val="000000"/>
          <w:kern w:val="0"/>
          <w:sz w:val="32"/>
          <w:szCs w:val="24"/>
          <w:lang w:val="en-US" w:eastAsia="zh-CN"/>
        </w:rPr>
        <w:t xml:space="preserve">  </w:t>
      </w: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default" w:ascii="仿宋_GB2312" w:hAnsi="仿宋_GB2312" w:eastAsia="仿宋_GB2312" w:cs="Times New Roman"/>
          <w:color w:val="000000"/>
          <w:kern w:val="0"/>
          <w:sz w:val="32"/>
          <w:szCs w:val="24"/>
          <w:lang w:val="en-US" w:eastAsia="zh-CN"/>
        </w:rPr>
      </w:pPr>
      <w:r>
        <w:rPr>
          <w:rFonts w:hint="default" w:ascii="仿宋_GB2312" w:hAnsi="仿宋_GB2312" w:eastAsia="仿宋_GB2312" w:cs="Times New Roman"/>
          <w:color w:val="000000"/>
          <w:kern w:val="0"/>
          <w:sz w:val="32"/>
          <w:szCs w:val="24"/>
          <w:lang w:val="en-US" w:eastAsia="zh-CN"/>
        </w:rPr>
        <w:t>商业服务业等支出（216）</w:t>
      </w:r>
      <w:r>
        <w:rPr>
          <w:rFonts w:hint="eastAsia" w:ascii="仿宋_GB2312" w:hAnsi="仿宋_GB2312" w:eastAsia="仿宋_GB2312" w:cs="Times New Roman"/>
          <w:color w:val="000000"/>
          <w:kern w:val="0"/>
          <w:sz w:val="32"/>
          <w:szCs w:val="24"/>
          <w:lang w:val="en-US" w:eastAsia="zh-CN"/>
        </w:rPr>
        <w:t>商业流通事务（02）</w:t>
      </w:r>
      <w:r>
        <w:rPr>
          <w:rFonts w:hint="default" w:ascii="仿宋_GB2312" w:hAnsi="仿宋_GB2312" w:eastAsia="仿宋_GB2312" w:cs="Times New Roman"/>
          <w:color w:val="000000"/>
          <w:kern w:val="0"/>
          <w:sz w:val="32"/>
          <w:szCs w:val="24"/>
          <w:lang w:val="en-US" w:eastAsia="zh-CN"/>
        </w:rPr>
        <w:t>事业运行（50）：指反映事业单位的基本支出，不包括行政单位（包括实行公务员管理的事业单位）后勤服务中心、医务室等附属事业单位。</w:t>
      </w:r>
      <w:r>
        <w:rPr>
          <w:rFonts w:hint="default" w:ascii="仿宋_GB2312" w:hAnsi="仿宋_GB2312" w:eastAsia="仿宋_GB2312" w:cs="Times New Roman"/>
          <w:color w:val="000000"/>
          <w:kern w:val="0"/>
          <w:sz w:val="32"/>
          <w:szCs w:val="24"/>
          <w:lang w:val="en-US" w:eastAsia="zh-CN"/>
        </w:rPr>
        <w:tab/>
      </w: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default" w:ascii="仿宋_GB2312" w:hAnsi="仿宋_GB2312" w:eastAsia="仿宋_GB2312" w:cs="Times New Roman"/>
          <w:color w:val="000000"/>
          <w:kern w:val="0"/>
          <w:sz w:val="32"/>
          <w:szCs w:val="24"/>
          <w:lang w:val="en-US" w:eastAsia="zh-CN"/>
        </w:rPr>
      </w:pPr>
      <w:r>
        <w:rPr>
          <w:rFonts w:hint="default" w:ascii="仿宋_GB2312" w:hAnsi="仿宋_GB2312" w:eastAsia="仿宋_GB2312" w:cs="Times New Roman"/>
          <w:color w:val="000000"/>
          <w:kern w:val="0"/>
          <w:sz w:val="32"/>
          <w:szCs w:val="24"/>
          <w:lang w:val="en-US" w:eastAsia="zh-CN"/>
        </w:rPr>
        <w:t>商业服务业等支出（216）</w:t>
      </w:r>
      <w:r>
        <w:rPr>
          <w:rFonts w:hint="eastAsia" w:ascii="仿宋_GB2312" w:hAnsi="仿宋_GB2312" w:eastAsia="仿宋_GB2312" w:cs="Times New Roman"/>
          <w:color w:val="000000"/>
          <w:kern w:val="0"/>
          <w:sz w:val="32"/>
          <w:szCs w:val="24"/>
          <w:lang w:val="en-US" w:eastAsia="zh-CN"/>
        </w:rPr>
        <w:t>商业流通事务（02）</w:t>
      </w:r>
      <w:r>
        <w:rPr>
          <w:rFonts w:hint="default" w:ascii="仿宋_GB2312" w:hAnsi="仿宋_GB2312" w:eastAsia="仿宋_GB2312" w:cs="Times New Roman"/>
          <w:color w:val="000000"/>
          <w:kern w:val="0"/>
          <w:sz w:val="32"/>
          <w:szCs w:val="24"/>
          <w:lang w:val="en-US" w:eastAsia="zh-CN"/>
        </w:rPr>
        <w:t>其他商业流通事务支出（99）：指反映除上述项目以外其他用于商业流通事务方面的支出。</w:t>
      </w: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default" w:ascii="仿宋_GB2312" w:hAnsi="仿宋_GB2312" w:eastAsia="仿宋_GB2312" w:cs="Times New Roman"/>
          <w:color w:val="000000"/>
          <w:kern w:val="0"/>
          <w:sz w:val="32"/>
          <w:szCs w:val="24"/>
          <w:lang w:val="en-US" w:eastAsia="zh-CN"/>
        </w:rPr>
      </w:pPr>
      <w:r>
        <w:rPr>
          <w:rFonts w:hint="default" w:ascii="仿宋_GB2312" w:hAnsi="仿宋_GB2312" w:eastAsia="仿宋_GB2312" w:cs="Times New Roman"/>
          <w:color w:val="000000"/>
          <w:kern w:val="0"/>
          <w:sz w:val="32"/>
          <w:szCs w:val="24"/>
          <w:lang w:val="en-US" w:eastAsia="zh-CN"/>
        </w:rPr>
        <w:t>商业服务业等支出（216）涉外发展服务支出</w:t>
      </w:r>
      <w:r>
        <w:rPr>
          <w:rFonts w:hint="eastAsia" w:ascii="仿宋_GB2312" w:hAnsi="仿宋_GB2312" w:eastAsia="仿宋_GB2312" w:cs="Times New Roman"/>
          <w:color w:val="000000"/>
          <w:kern w:val="0"/>
          <w:sz w:val="32"/>
          <w:szCs w:val="24"/>
          <w:lang w:val="en-US" w:eastAsia="zh-CN"/>
        </w:rPr>
        <w:t>（06）</w:t>
      </w:r>
      <w:r>
        <w:rPr>
          <w:rFonts w:hint="default" w:ascii="仿宋_GB2312" w:hAnsi="仿宋_GB2312" w:eastAsia="仿宋_GB2312" w:cs="Times New Roman"/>
          <w:color w:val="000000"/>
          <w:kern w:val="0"/>
          <w:sz w:val="32"/>
          <w:szCs w:val="24"/>
          <w:lang w:val="en-US" w:eastAsia="zh-CN"/>
        </w:rPr>
        <w:t>其他涉外发展服务支出（99）：指反映除上述项目以外其他用于涉外发展事务方面的支出。</w:t>
      </w: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default" w:ascii="仿宋_GB2312" w:hAnsi="仿宋_GB2312" w:eastAsia="仿宋_GB2312" w:cs="Times New Roman"/>
          <w:color w:val="000000"/>
          <w:kern w:val="0"/>
          <w:sz w:val="32"/>
          <w:szCs w:val="24"/>
          <w:lang w:val="en-US" w:eastAsia="zh-CN"/>
        </w:rPr>
      </w:pPr>
      <w:r>
        <w:rPr>
          <w:rFonts w:hint="default" w:ascii="仿宋_GB2312" w:hAnsi="仿宋_GB2312" w:eastAsia="仿宋_GB2312" w:cs="Times New Roman"/>
          <w:color w:val="000000"/>
          <w:kern w:val="0"/>
          <w:sz w:val="32"/>
          <w:szCs w:val="24"/>
          <w:lang w:val="en-US" w:eastAsia="zh-CN"/>
        </w:rPr>
        <w:t>商业服务业等支出（216）其他商业服务业等支出</w:t>
      </w:r>
      <w:r>
        <w:rPr>
          <w:rFonts w:hint="eastAsia" w:ascii="仿宋_GB2312" w:hAnsi="仿宋_GB2312" w:eastAsia="仿宋_GB2312" w:cs="Times New Roman"/>
          <w:color w:val="000000"/>
          <w:kern w:val="0"/>
          <w:sz w:val="32"/>
          <w:szCs w:val="24"/>
          <w:lang w:val="en-US" w:eastAsia="zh-CN"/>
        </w:rPr>
        <w:t>（99）</w:t>
      </w:r>
      <w:r>
        <w:rPr>
          <w:rFonts w:hint="default" w:ascii="仿宋_GB2312" w:hAnsi="仿宋_GB2312" w:eastAsia="仿宋_GB2312" w:cs="Times New Roman"/>
          <w:color w:val="000000"/>
          <w:kern w:val="0"/>
          <w:sz w:val="32"/>
          <w:szCs w:val="24"/>
          <w:lang w:val="en-US" w:eastAsia="zh-CN"/>
        </w:rPr>
        <w:t>其他商业服务业等支出（99）：指反映其他商业服务业等支出中除上述项目以外的其他支出。</w:t>
      </w: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Times New Roman"/>
          <w:color w:val="000000"/>
          <w:kern w:val="0"/>
          <w:sz w:val="32"/>
          <w:szCs w:val="24"/>
          <w:lang w:val="en-US" w:eastAsia="zh-CN"/>
        </w:rPr>
      </w:pPr>
      <w:r>
        <w:rPr>
          <w:rFonts w:hint="eastAsia" w:ascii="仿宋_GB2312" w:hAnsi="仿宋_GB2312" w:eastAsia="仿宋_GB2312" w:cs="Times New Roman"/>
          <w:color w:val="000000"/>
          <w:kern w:val="0"/>
          <w:sz w:val="32"/>
          <w:szCs w:val="24"/>
          <w:lang w:val="en-US" w:eastAsia="zh-CN"/>
        </w:rPr>
        <w:t>十四、住房保障支出（221）住房改革支出（02）住房公积金（01）：指反映行政事业单位按人力资源和社会保障部、财政部规定的基本工资和津贴补贴以及规定比例为职工缴纳的住房公积金。</w:t>
      </w: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Times New Roman"/>
          <w:color w:val="000000"/>
          <w:kern w:val="0"/>
          <w:sz w:val="32"/>
          <w:szCs w:val="24"/>
          <w:lang w:val="en-US" w:eastAsia="zh-CN"/>
        </w:rPr>
      </w:pPr>
      <w:r>
        <w:rPr>
          <w:rFonts w:hint="eastAsia" w:ascii="仿宋_GB2312" w:hAnsi="仿宋_GB2312" w:eastAsia="仿宋_GB2312" w:cs="Times New Roman"/>
          <w:color w:val="000000"/>
          <w:kern w:val="0"/>
          <w:sz w:val="32"/>
          <w:szCs w:val="24"/>
          <w:lang w:val="en-US" w:eastAsia="zh-CN"/>
        </w:rPr>
        <w:t>十五、基本支出：指为保障机构正常运转、完成日常工作任务而发生的人员支出和公用支出。</w:t>
      </w: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Times New Roman"/>
          <w:color w:val="000000"/>
          <w:kern w:val="0"/>
          <w:sz w:val="32"/>
          <w:szCs w:val="24"/>
          <w:lang w:val="en-US" w:eastAsia="zh-CN"/>
        </w:rPr>
      </w:pPr>
      <w:r>
        <w:rPr>
          <w:rFonts w:hint="eastAsia" w:ascii="仿宋_GB2312" w:hAnsi="仿宋_GB2312" w:eastAsia="仿宋_GB2312" w:cs="Times New Roman"/>
          <w:color w:val="000000"/>
          <w:kern w:val="0"/>
          <w:sz w:val="32"/>
          <w:szCs w:val="24"/>
          <w:lang w:val="en-US" w:eastAsia="zh-CN"/>
        </w:rPr>
        <w:t xml:space="preserve">十六、项目支出：指在基本支出之外为完成特定行政任务和事业发展目标所发生的支出。 </w:t>
      </w: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Times New Roman"/>
          <w:color w:val="000000"/>
          <w:kern w:val="0"/>
          <w:sz w:val="32"/>
          <w:szCs w:val="24"/>
          <w:lang w:val="en-US" w:eastAsia="zh-CN"/>
        </w:rPr>
      </w:pPr>
      <w:r>
        <w:rPr>
          <w:rFonts w:hint="eastAsia" w:ascii="仿宋_GB2312" w:hAnsi="仿宋_GB2312" w:eastAsia="仿宋_GB2312" w:cs="Times New Roman"/>
          <w:color w:val="000000"/>
          <w:kern w:val="0"/>
          <w:sz w:val="32"/>
          <w:szCs w:val="24"/>
          <w:lang w:val="en-US" w:eastAsia="zh-CN"/>
        </w:rPr>
        <w:t>十七、“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Times New Roman"/>
          <w:color w:val="000000"/>
          <w:kern w:val="0"/>
          <w:sz w:val="32"/>
          <w:szCs w:val="24"/>
          <w:lang w:val="en-US" w:eastAsia="zh-CN"/>
        </w:rPr>
      </w:pPr>
      <w:r>
        <w:rPr>
          <w:rFonts w:hint="eastAsia" w:ascii="仿宋_GB2312" w:hAnsi="仿宋_GB2312" w:eastAsia="仿宋_GB2312" w:cs="Times New Roman"/>
          <w:color w:val="000000"/>
          <w:kern w:val="0"/>
          <w:sz w:val="32"/>
          <w:szCs w:val="24"/>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Times New Roman"/>
          <w:color w:val="000000"/>
          <w:kern w:val="0"/>
          <w:sz w:val="32"/>
          <w:szCs w:val="24"/>
          <w:lang w:val="en-US" w:eastAsia="zh-CN"/>
        </w:rPr>
      </w:pPr>
      <w:bookmarkStart w:id="30" w:name="_Toc15377226"/>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Times New Roman"/>
          <w:color w:val="000000"/>
          <w:kern w:val="0"/>
          <w:sz w:val="32"/>
          <w:szCs w:val="24"/>
          <w:lang w:val="en-US" w:eastAsia="zh-CN"/>
        </w:rPr>
      </w:pP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Times New Roman"/>
          <w:color w:val="000000"/>
          <w:kern w:val="0"/>
          <w:sz w:val="32"/>
          <w:szCs w:val="24"/>
          <w:lang w:val="en-US" w:eastAsia="zh-CN"/>
        </w:rPr>
      </w:pP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Times New Roman"/>
          <w:color w:val="000000"/>
          <w:kern w:val="0"/>
          <w:sz w:val="32"/>
          <w:szCs w:val="24"/>
          <w:lang w:val="en-US" w:eastAsia="zh-CN"/>
        </w:rPr>
      </w:pP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Times New Roman"/>
          <w:color w:val="000000"/>
          <w:kern w:val="0"/>
          <w:sz w:val="32"/>
          <w:szCs w:val="24"/>
          <w:lang w:val="en-US" w:eastAsia="zh-CN"/>
        </w:rPr>
      </w:pPr>
    </w:p>
    <w:p>
      <w:pPr>
        <w:pStyle w:val="1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76" w:lineRule="exact"/>
        <w:ind w:firstLine="640" w:firstLineChars="200"/>
        <w:textAlignment w:val="auto"/>
        <w:rPr>
          <w:rFonts w:hint="eastAsia" w:ascii="仿宋_GB2312" w:hAnsi="仿宋_GB2312" w:eastAsia="仿宋_GB2312" w:cs="Times New Roman"/>
          <w:color w:val="000000"/>
          <w:kern w:val="0"/>
          <w:sz w:val="32"/>
          <w:szCs w:val="24"/>
          <w:lang w:val="en-US" w:eastAsia="zh-CN"/>
        </w:rPr>
      </w:pPr>
    </w:p>
    <w:p>
      <w:pPr>
        <w:pageBreakBefore w:val="0"/>
        <w:widowControl w:val="0"/>
        <w:kinsoku/>
        <w:wordWrap/>
        <w:overflowPunct/>
        <w:topLinePunct w:val="0"/>
        <w:autoSpaceDE/>
        <w:autoSpaceDN/>
        <w:bidi w:val="0"/>
        <w:adjustRightInd/>
        <w:snapToGrid/>
        <w:spacing w:line="576" w:lineRule="exact"/>
        <w:jc w:val="center"/>
        <w:textAlignment w:val="auto"/>
        <w:outlineLvl w:val="0"/>
        <w:rPr>
          <w:rStyle w:val="36"/>
          <w:rFonts w:hint="eastAsia" w:ascii="黑体" w:hAnsi="黑体" w:eastAsia="黑体"/>
          <w:b w:val="0"/>
          <w:color w:val="auto"/>
          <w:highlight w:val="none"/>
        </w:rPr>
      </w:pPr>
      <w:r>
        <w:rPr>
          <w:rFonts w:hint="eastAsia" w:ascii="黑体" w:hAnsi="黑体" w:eastAsia="黑体"/>
          <w:color w:val="000000"/>
          <w:kern w:val="2"/>
          <w:sz w:val="44"/>
          <w:szCs w:val="24"/>
          <w:lang w:val="en-US"/>
        </w:rPr>
        <w:t>第</w:t>
      </w:r>
      <w:r>
        <w:rPr>
          <w:rFonts w:hint="eastAsia" w:ascii="黑体" w:hAnsi="黑体" w:eastAsia="黑体"/>
          <w:color w:val="auto"/>
          <w:kern w:val="44"/>
          <w:sz w:val="44"/>
          <w:szCs w:val="24"/>
          <w:lang w:val="en-US"/>
        </w:rPr>
        <w:t>四部分 附件</w:t>
      </w:r>
    </w:p>
    <w:p>
      <w:pPr>
        <w:keepNext/>
        <w:keepLines/>
        <w:spacing w:beforeLines="0" w:afterLines="0" w:line="576" w:lineRule="exact"/>
        <w:rPr>
          <w:rFonts w:hint="eastAsia" w:ascii="方正小标宋简体" w:hAnsi="方正小标宋简体" w:eastAsia="方正小标宋简体"/>
          <w:color w:val="auto"/>
          <w:kern w:val="2"/>
          <w:sz w:val="44"/>
          <w:szCs w:val="24"/>
          <w:lang w:val="en-US"/>
        </w:rPr>
      </w:pPr>
      <w:r>
        <w:rPr>
          <w:rFonts w:hint="eastAsia" w:ascii="黑体" w:hAnsi="黑体" w:eastAsia="黑体"/>
          <w:color w:val="auto"/>
          <w:kern w:val="2"/>
          <w:sz w:val="32"/>
          <w:szCs w:val="24"/>
          <w:lang w:val="en-US"/>
        </w:rPr>
        <w:t>附件1</w:t>
      </w:r>
    </w:p>
    <w:p>
      <w:pPr>
        <w:keepNext/>
        <w:keepLines/>
        <w:spacing w:beforeLines="0" w:afterLines="0" w:line="576" w:lineRule="exact"/>
        <w:jc w:val="center"/>
        <w:rPr>
          <w:rFonts w:hint="eastAsia" w:ascii="黑体" w:hAnsi="黑体" w:eastAsia="黑体"/>
          <w:color w:val="000000" w:themeColor="text1"/>
          <w:sz w:val="44"/>
          <w:szCs w:val="24"/>
          <w:lang w:val="zh-CN"/>
          <w14:textFill>
            <w14:solidFill>
              <w14:schemeClr w14:val="tx1"/>
            </w14:solidFill>
          </w14:textFill>
        </w:rPr>
      </w:pPr>
      <w:r>
        <w:rPr>
          <w:rFonts w:hint="eastAsia" w:ascii="黑体" w:hAnsi="黑体" w:eastAsia="黑体"/>
          <w:color w:val="000000" w:themeColor="text1"/>
          <w:sz w:val="44"/>
          <w:szCs w:val="24"/>
          <w:lang w:val="zh-CN"/>
          <w14:textFill>
            <w14:solidFill>
              <w14:schemeClr w14:val="tx1"/>
            </w14:solidFill>
          </w14:textFill>
        </w:rPr>
        <w:t>202</w:t>
      </w:r>
      <w:r>
        <w:rPr>
          <w:rFonts w:hint="eastAsia" w:ascii="黑体" w:hAnsi="黑体" w:eastAsia="黑体"/>
          <w:color w:val="000000" w:themeColor="text1"/>
          <w:sz w:val="44"/>
          <w:szCs w:val="24"/>
          <w:lang w:val="en-US" w:eastAsia="zh-CN"/>
          <w14:textFill>
            <w14:solidFill>
              <w14:schemeClr w14:val="tx1"/>
            </w14:solidFill>
          </w14:textFill>
        </w:rPr>
        <w:t>3</w:t>
      </w:r>
      <w:r>
        <w:rPr>
          <w:rFonts w:hint="eastAsia" w:ascii="黑体" w:hAnsi="黑体" w:eastAsia="黑体"/>
          <w:color w:val="000000" w:themeColor="text1"/>
          <w:sz w:val="44"/>
          <w:szCs w:val="24"/>
          <w:lang w:val="zh-CN"/>
          <w14:textFill>
            <w14:solidFill>
              <w14:schemeClr w14:val="tx1"/>
            </w14:solidFill>
          </w14:textFill>
        </w:rPr>
        <w:t>年部门整体支出预算绩效评价报告</w:t>
      </w:r>
    </w:p>
    <w:p>
      <w:pPr>
        <w:keepNext/>
        <w:keepLines/>
        <w:spacing w:beforeLines="0" w:afterLines="0" w:line="576" w:lineRule="exact"/>
        <w:jc w:val="center"/>
        <w:rPr>
          <w:rFonts w:hint="eastAsia" w:ascii="仿宋_GB2312" w:hAnsi="仿宋_GB2312" w:eastAsia="仿宋_GB2312"/>
          <w:i/>
          <w:color w:val="auto"/>
          <w:kern w:val="2"/>
          <w:sz w:val="32"/>
          <w:szCs w:val="24"/>
          <w:highlight w:val="none"/>
          <w:lang w:val="en-US"/>
        </w:rPr>
      </w:pPr>
    </w:p>
    <w:p>
      <w:pPr>
        <w:keepNext/>
        <w:keepLines/>
        <w:pageBreakBefore w:val="0"/>
        <w:kinsoku/>
        <w:wordWrap/>
        <w:overflowPunct/>
        <w:topLinePunct w:val="0"/>
        <w:bidi w:val="0"/>
        <w:spacing w:beforeLines="0" w:afterLines="0" w:line="576" w:lineRule="exact"/>
        <w:ind w:firstLine="640" w:firstLineChars="200"/>
        <w:textAlignment w:val="auto"/>
        <w:rPr>
          <w:rFonts w:hint="eastAsia" w:ascii="黑体" w:hAnsi="黑体" w:eastAsia="黑体"/>
          <w:color w:val="000000"/>
          <w:sz w:val="32"/>
          <w:szCs w:val="24"/>
          <w:lang w:val="zh-CN"/>
        </w:rPr>
      </w:pPr>
      <w:r>
        <w:rPr>
          <w:rFonts w:hint="eastAsia" w:ascii="黑体" w:hAnsi="黑体" w:eastAsia="黑体"/>
          <w:color w:val="000000"/>
          <w:sz w:val="32"/>
          <w:szCs w:val="24"/>
          <w:lang w:val="en-US"/>
        </w:rPr>
        <w:t>一、</w:t>
      </w:r>
      <w:r>
        <w:rPr>
          <w:rFonts w:hint="eastAsia" w:ascii="黑体" w:hAnsi="黑体" w:eastAsia="黑体"/>
          <w:color w:val="000000"/>
          <w:sz w:val="32"/>
          <w:szCs w:val="24"/>
          <w:lang w:val="zh-CN"/>
        </w:rPr>
        <w:t>部门基本情况</w:t>
      </w:r>
    </w:p>
    <w:p>
      <w:pPr>
        <w:keepNext/>
        <w:keepLines/>
        <w:pageBreakBefore w:val="0"/>
        <w:kinsoku/>
        <w:wordWrap/>
        <w:overflowPunct/>
        <w:topLinePunct w:val="0"/>
        <w:autoSpaceDN/>
        <w:bidi w:val="0"/>
        <w:spacing w:beforeLines="0" w:afterLines="0" w:line="576" w:lineRule="exact"/>
        <w:ind w:firstLine="642" w:firstLineChars="200"/>
        <w:textAlignment w:val="auto"/>
        <w:rPr>
          <w:rFonts w:hint="eastAsia" w:ascii="仿宋_GB2312" w:hAnsi="仿宋_GB2312" w:eastAsia="仿宋_GB2312"/>
          <w:b/>
          <w:i/>
          <w:color w:val="000000"/>
          <w:sz w:val="32"/>
          <w:szCs w:val="24"/>
          <w:highlight w:val="white"/>
          <w:lang w:val="zh-CN"/>
        </w:rPr>
      </w:pPr>
      <w:r>
        <w:rPr>
          <w:rFonts w:hint="eastAsia" w:ascii="仿宋_GB2312" w:hAnsi="仿宋_GB2312" w:eastAsia="仿宋_GB2312"/>
          <w:b/>
          <w:color w:val="000000"/>
          <w:sz w:val="32"/>
          <w:szCs w:val="24"/>
          <w:lang w:val="zh-CN"/>
        </w:rPr>
        <w:t>（一）机构组成。</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广元市朝天区商务局是朝天区人民政府工作部门，属一级预算单位。内设机构：办公室、服务业发展协调股、市场体系建设股、市场运行调节股、外资外贸外经股、电子商务股6个股室。</w:t>
      </w:r>
    </w:p>
    <w:p>
      <w:pPr>
        <w:keepNext/>
        <w:keepLines/>
        <w:pageBreakBefore w:val="0"/>
        <w:kinsoku/>
        <w:wordWrap/>
        <w:overflowPunct/>
        <w:topLinePunct w:val="0"/>
        <w:autoSpaceDN/>
        <w:bidi w:val="0"/>
        <w:spacing w:beforeLines="0" w:afterLines="0" w:line="576" w:lineRule="exact"/>
        <w:ind w:firstLine="642" w:firstLineChars="200"/>
        <w:textAlignment w:val="auto"/>
        <w:rPr>
          <w:rFonts w:hint="eastAsia" w:ascii="仿宋_GB2312" w:hAnsi="仿宋_GB2312" w:eastAsia="仿宋_GB2312"/>
          <w:b/>
          <w:color w:val="000000"/>
          <w:sz w:val="32"/>
          <w:szCs w:val="24"/>
          <w:lang w:val="zh-CN"/>
        </w:rPr>
      </w:pPr>
      <w:r>
        <w:rPr>
          <w:rFonts w:hint="eastAsia" w:ascii="仿宋_GB2312" w:hAnsi="仿宋_GB2312" w:eastAsia="仿宋_GB2312"/>
          <w:b/>
          <w:color w:val="000000"/>
          <w:sz w:val="32"/>
          <w:szCs w:val="24"/>
          <w:lang w:val="zh-CN"/>
        </w:rPr>
        <w:t>（二）机构职能。</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val="en-US" w:eastAsia="zh-CN"/>
        </w:rPr>
        <w:t>1.贯彻执行国家、省、市、区有关国内外贸易和服务贸易工作的法律、法规和方针、政策以及区委、区政府有关内、外贸工作的重大决策；拟订全区内、外贸的发展战略、中长期发展规划和</w:t>
      </w:r>
      <w:r>
        <w:rPr>
          <w:rFonts w:hint="eastAsia" w:ascii="仿宋_GB2312" w:hAnsi="仿宋_GB2312" w:eastAsia="仿宋_GB2312" w:cs="仿宋_GB2312"/>
          <w:color w:val="auto"/>
          <w:kern w:val="0"/>
          <w:sz w:val="32"/>
          <w:szCs w:val="32"/>
          <w:shd w:val="clear" w:color="auto" w:fill="FFFFFF"/>
        </w:rPr>
        <w:t>政策，并组织实施。</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2.拟订年度内、外贸运行调控目标和指导性计划、措施并组织实施，统计、分析和发布重要商务信息，参与协调商务运行中涉及财政、金融、税务、统计等领域的政策问题。</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 xml:space="preserve">3.负责推进流通产业结构调整，研究流通企业改革的相关政策并组织实施，负责商贸服务业行业管理，提出促进商贸企业发展的政策建议，推动流通标准化和连锁经营、商业特许经营、物流配送、电子商务等现代流通方式的发展。 </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4.牵头协调整顿和规范我区市场经济秩序工作,组织推动追溯体系建设。参与组织打击商务领域侵犯知识产权、商业欺诈等工作，推动商务领域信用建设，指导商业信用销售，建立市场诚信公共服务平台，对特殊流通行业进行监督管理。协同有关部门做好商贸企业食品卫生、服务质量、商品质量的监督管理工作。</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5.促进城乡市场发展，负责制订、指导大宗商品批发市场规划和城市商业网点规划，指导商业体系建设、社区商业工作；按规定权限对兴办商品市场、设立拍卖行、加油站进行资格审查准入，并依法监督；推进农村市场体系建设，组织实施农村现代流通网络工程；管理市级市场物业；负责指导、协调全区县、区商贸业的经济发展工作。</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 xml:space="preserve">6.负责制订全区物流业发展规划和政策措施，研究全市物流业改革发展的重大问题，对物流业重大项目进行跟踪。 </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7.承担组织实施重要消费品市场调控和重要生产资料流通管理的责任，负责建立健全生活必需品市场供应应急管理机制，监测分析市场运行、商品供求状况，调查分析商品价格信息，进行预测预警和信息引导，按分工负责重要商品储备管理和市场调控工作，负责酒类专卖相关管理工作，按有关规定对成品油流通进行监督管理，对报废汽车和旧机动车、废旧金属材料等特种物质的流通进行管理；加强对商贸企业国有资产运营、管理和监督。</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8.负责对外贸易工作，指导企业开拓多元化国际市场，负责组织实施重要工业品、原材料和重要农产品进出口总量计划工作；负责管理机电产品、高新技术产品进出口工作；指导和协调加工贸易工作，负责出口加工区的指导协调和审核、报批等工作；推进进出口贸易标准化工作，依法监督技术引进、设备进口、国家限制出口技术的工作。</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9.负责涉及世贸组织规则的相关工作， 承担组织协调反倾销、反补贴、反垄断保障措施及其他与进出口公平贸易相关工作的责任，建立进出口公平贸易预警机制，组织产业损害调查，指导协调产业安全应对工作及国外对我市出口商品的反倾销、反补贴保障措施的应诉相关工作。</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 xml:space="preserve">10.负责拟订服务贸易发展规划并开展相关工作；负责会同有关部门制定促进我区服务外包发展的规划、政策并组织实施，推动服务外包示范城市建设，促进服务外包产业发展。 </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11.牵头拟订全区商贸服务业发展规划并组织、协调开展相关工作。负责研究制订药品流通行业发展规划、行业标准和有关政策。</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 xml:space="preserve">12.指导商贸系统的安全生产、信访、维稳工作；组织实施全系统社会主义精神文明建设工作。 </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13.负责推进、指导、协调、监督本部门、本系统的政府信息公开工作。</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rPr>
      </w:pPr>
      <w:r>
        <w:rPr>
          <w:rFonts w:hint="eastAsia" w:ascii="仿宋_GB2312" w:hAnsi="仿宋_GB2312" w:eastAsia="仿宋_GB2312" w:cs="仿宋_GB2312"/>
          <w:color w:val="auto"/>
          <w:kern w:val="0"/>
          <w:sz w:val="32"/>
          <w:szCs w:val="32"/>
          <w:shd w:val="clear" w:color="auto" w:fill="FFFFFF"/>
        </w:rPr>
        <w:t>14.承办区人民政府交办的其它事项</w:t>
      </w:r>
      <w:r>
        <w:rPr>
          <w:rFonts w:hint="eastAsia"/>
        </w:rPr>
        <w:t>。</w:t>
      </w:r>
    </w:p>
    <w:p>
      <w:pPr>
        <w:keepNext/>
        <w:keepLines/>
        <w:pageBreakBefore w:val="0"/>
        <w:kinsoku/>
        <w:wordWrap/>
        <w:overflowPunct/>
        <w:topLinePunct w:val="0"/>
        <w:bidi w:val="0"/>
        <w:spacing w:beforeLines="0" w:afterLines="0" w:line="576" w:lineRule="exact"/>
        <w:ind w:firstLine="642" w:firstLineChars="200"/>
        <w:textAlignment w:val="auto"/>
        <w:rPr>
          <w:rFonts w:hint="eastAsia" w:ascii="仿宋_GB2312" w:hAnsi="仿宋_GB2312" w:eastAsia="仿宋_GB2312"/>
          <w:b/>
          <w:color w:val="000000"/>
          <w:sz w:val="32"/>
          <w:szCs w:val="24"/>
          <w:lang w:val="zh-CN"/>
        </w:rPr>
      </w:pPr>
      <w:r>
        <w:rPr>
          <w:rFonts w:hint="eastAsia" w:ascii="仿宋_GB2312" w:hAnsi="仿宋_GB2312" w:eastAsia="仿宋_GB2312"/>
          <w:b/>
          <w:color w:val="000000"/>
          <w:sz w:val="32"/>
          <w:szCs w:val="24"/>
          <w:lang w:val="zh-CN"/>
        </w:rPr>
        <w:t>（三）人员概况。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广元市朝天区</w:t>
      </w:r>
      <w:r>
        <w:rPr>
          <w:rFonts w:hint="eastAsia" w:ascii="仿宋_GB2312" w:hAnsi="仿宋_GB2312" w:eastAsia="仿宋_GB2312" w:cs="仿宋_GB2312"/>
          <w:color w:val="auto"/>
          <w:kern w:val="0"/>
          <w:sz w:val="32"/>
          <w:szCs w:val="32"/>
          <w:shd w:val="clear" w:color="auto" w:fill="FFFFFF"/>
          <w:lang w:val="en-US" w:eastAsia="zh-CN"/>
        </w:rPr>
        <w:t>商务</w:t>
      </w:r>
      <w:r>
        <w:rPr>
          <w:rFonts w:hint="eastAsia" w:ascii="仿宋_GB2312" w:hAnsi="仿宋_GB2312" w:eastAsia="仿宋_GB2312" w:cs="仿宋_GB2312"/>
          <w:color w:val="auto"/>
          <w:kern w:val="0"/>
          <w:sz w:val="32"/>
          <w:szCs w:val="32"/>
          <w:shd w:val="clear" w:color="auto" w:fill="FFFFFF"/>
        </w:rPr>
        <w:t>局</w:t>
      </w: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年总编制1</w:t>
      </w:r>
      <w:r>
        <w:rPr>
          <w:rFonts w:hint="eastAsia" w:ascii="仿宋_GB2312" w:hAnsi="仿宋_GB2312" w:eastAsia="仿宋_GB2312" w:cs="仿宋_GB2312"/>
          <w:color w:val="000000"/>
          <w:kern w:val="0"/>
          <w:sz w:val="32"/>
          <w:szCs w:val="32"/>
          <w:shd w:val="clear" w:color="auto" w:fill="FFFFFF"/>
          <w:lang w:val="en-US" w:eastAsia="zh-CN"/>
        </w:rPr>
        <w:t>5</w:t>
      </w:r>
      <w:r>
        <w:rPr>
          <w:rFonts w:hint="eastAsia" w:ascii="仿宋_GB2312" w:hAnsi="仿宋_GB2312" w:eastAsia="仿宋_GB2312" w:cs="仿宋_GB2312"/>
          <w:color w:val="000000"/>
          <w:kern w:val="0"/>
          <w:sz w:val="32"/>
          <w:szCs w:val="32"/>
          <w:shd w:val="clear" w:color="auto" w:fill="FFFFFF"/>
        </w:rPr>
        <w:t>名，其中行政编制</w:t>
      </w:r>
      <w:r>
        <w:rPr>
          <w:rFonts w:hint="eastAsia" w:ascii="仿宋_GB2312" w:hAnsi="仿宋_GB2312" w:eastAsia="仿宋_GB2312" w:cs="仿宋_GB2312"/>
          <w:color w:val="000000"/>
          <w:kern w:val="0"/>
          <w:sz w:val="32"/>
          <w:szCs w:val="32"/>
          <w:shd w:val="clear" w:color="auto" w:fill="FFFFFF"/>
          <w:lang w:val="en-US" w:eastAsia="zh-CN"/>
        </w:rPr>
        <w:t>7</w:t>
      </w:r>
      <w:r>
        <w:rPr>
          <w:rFonts w:hint="eastAsia" w:ascii="仿宋_GB2312" w:hAnsi="仿宋_GB2312" w:eastAsia="仿宋_GB2312" w:cs="仿宋_GB2312"/>
          <w:color w:val="000000"/>
          <w:kern w:val="0"/>
          <w:sz w:val="32"/>
          <w:szCs w:val="32"/>
          <w:shd w:val="clear" w:color="auto" w:fill="FFFFFF"/>
        </w:rPr>
        <w:t>名</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其中：机关工勤编制1名</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，事业编制</w:t>
      </w:r>
      <w:r>
        <w:rPr>
          <w:rFonts w:hint="eastAsia" w:ascii="仿宋_GB2312" w:hAnsi="仿宋_GB2312" w:eastAsia="仿宋_GB2312" w:cs="仿宋_GB2312"/>
          <w:color w:val="000000"/>
          <w:kern w:val="0"/>
          <w:sz w:val="32"/>
          <w:szCs w:val="32"/>
          <w:shd w:val="clear" w:color="auto" w:fill="FFFFFF"/>
          <w:lang w:val="en-US" w:eastAsia="zh-CN"/>
        </w:rPr>
        <w:t>8</w:t>
      </w:r>
      <w:r>
        <w:rPr>
          <w:rFonts w:hint="eastAsia" w:ascii="仿宋_GB2312" w:hAnsi="仿宋_GB2312" w:eastAsia="仿宋_GB2312" w:cs="仿宋_GB2312"/>
          <w:color w:val="000000"/>
          <w:kern w:val="0"/>
          <w:sz w:val="32"/>
          <w:szCs w:val="32"/>
          <w:shd w:val="clear" w:color="auto" w:fill="FFFFFF"/>
        </w:rPr>
        <w:t>名。202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年底实有在职人员总数</w:t>
      </w:r>
      <w:r>
        <w:rPr>
          <w:rFonts w:hint="eastAsia" w:ascii="仿宋_GB2312" w:hAnsi="仿宋_GB2312" w:eastAsia="仿宋_GB2312" w:cs="仿宋_GB2312"/>
          <w:color w:val="000000"/>
          <w:kern w:val="0"/>
          <w:sz w:val="32"/>
          <w:szCs w:val="32"/>
          <w:shd w:val="clear" w:color="auto" w:fill="FFFFFF"/>
          <w:lang w:val="en-US" w:eastAsia="zh-CN"/>
        </w:rPr>
        <w:t>18</w:t>
      </w:r>
      <w:r>
        <w:rPr>
          <w:rFonts w:hint="eastAsia" w:ascii="仿宋_GB2312" w:hAnsi="仿宋_GB2312" w:eastAsia="仿宋_GB2312" w:cs="仿宋_GB2312"/>
          <w:color w:val="000000"/>
          <w:kern w:val="0"/>
          <w:sz w:val="32"/>
          <w:szCs w:val="32"/>
          <w:shd w:val="clear" w:color="auto" w:fill="FFFFFF"/>
        </w:rPr>
        <w:t>人，其中行政人员</w:t>
      </w:r>
      <w:r>
        <w:rPr>
          <w:rFonts w:hint="eastAsia" w:ascii="仿宋_GB2312" w:hAnsi="仿宋_GB2312" w:eastAsia="仿宋_GB2312" w:cs="仿宋_GB2312"/>
          <w:color w:val="000000"/>
          <w:kern w:val="0"/>
          <w:sz w:val="32"/>
          <w:szCs w:val="32"/>
          <w:shd w:val="clear" w:color="auto" w:fill="FFFFFF"/>
          <w:lang w:val="en-US" w:eastAsia="zh-CN"/>
        </w:rPr>
        <w:t>8</w:t>
      </w:r>
      <w:r>
        <w:rPr>
          <w:rFonts w:hint="eastAsia" w:ascii="仿宋_GB2312" w:hAnsi="仿宋_GB2312" w:eastAsia="仿宋_GB2312" w:cs="仿宋_GB2312"/>
          <w:color w:val="000000"/>
          <w:kern w:val="0"/>
          <w:sz w:val="32"/>
          <w:szCs w:val="32"/>
          <w:shd w:val="clear" w:color="auto" w:fill="FFFFFF"/>
        </w:rPr>
        <w:t>人，事业人员</w:t>
      </w:r>
      <w:r>
        <w:rPr>
          <w:rFonts w:hint="eastAsia" w:ascii="仿宋_GB2312" w:hAnsi="仿宋_GB2312" w:eastAsia="仿宋_GB2312" w:cs="仿宋_GB2312"/>
          <w:color w:val="000000"/>
          <w:kern w:val="0"/>
          <w:sz w:val="32"/>
          <w:szCs w:val="32"/>
          <w:shd w:val="clear" w:color="auto" w:fill="FFFFFF"/>
          <w:lang w:val="en-US" w:eastAsia="zh-CN"/>
        </w:rPr>
        <w:t>8</w:t>
      </w:r>
      <w:r>
        <w:rPr>
          <w:rFonts w:hint="eastAsia" w:ascii="仿宋_GB2312" w:hAnsi="仿宋_GB2312" w:eastAsia="仿宋_GB2312" w:cs="仿宋_GB2312"/>
          <w:color w:val="000000"/>
          <w:kern w:val="0"/>
          <w:sz w:val="32"/>
          <w:szCs w:val="32"/>
          <w:shd w:val="clear" w:color="auto" w:fill="FFFFFF"/>
        </w:rPr>
        <w:t>人。另遗属补助人员1人。</w:t>
      </w:r>
    </w:p>
    <w:p>
      <w:pPr>
        <w:keepNext/>
        <w:keepLines/>
        <w:pageBreakBefore w:val="0"/>
        <w:kinsoku/>
        <w:wordWrap/>
        <w:overflowPunct/>
        <w:topLinePunct w:val="0"/>
        <w:bidi w:val="0"/>
        <w:spacing w:beforeLines="0" w:afterLines="0" w:line="576" w:lineRule="exact"/>
        <w:ind w:firstLine="640" w:firstLineChars="200"/>
        <w:textAlignment w:val="auto"/>
        <w:rPr>
          <w:rFonts w:hint="eastAsia" w:ascii="黑体" w:hAnsi="黑体" w:eastAsia="黑体" w:cs="黑体"/>
          <w:color w:val="000000" w:themeColor="text1"/>
          <w:kern w:val="0"/>
          <w:sz w:val="32"/>
          <w:szCs w:val="32"/>
          <w:shd w:val="clear" w:color="auto" w:fill="FFFFFF"/>
          <w14:textFill>
            <w14:solidFill>
              <w14:schemeClr w14:val="tx1"/>
            </w14:solidFill>
          </w14:textFill>
        </w:rPr>
      </w:pPr>
      <w:r>
        <w:rPr>
          <w:rFonts w:hint="eastAsia" w:ascii="黑体" w:hAnsi="黑体" w:eastAsia="黑体"/>
          <w:color w:val="000000" w:themeColor="text1"/>
          <w:sz w:val="32"/>
          <w:szCs w:val="24"/>
          <w:lang w:val="en-US"/>
          <w14:textFill>
            <w14:solidFill>
              <w14:schemeClr w14:val="tx1"/>
            </w14:solidFill>
          </w14:textFill>
        </w:rPr>
        <w:t>二、部门资金收支情况</w:t>
      </w:r>
    </w:p>
    <w:p>
      <w:pPr>
        <w:keepNext/>
        <w:keepLines/>
        <w:pageBreakBefore w:val="0"/>
        <w:kinsoku/>
        <w:wordWrap/>
        <w:overflowPunct/>
        <w:topLinePunct w:val="0"/>
        <w:bidi w:val="0"/>
        <w:spacing w:beforeLines="0" w:afterLines="0" w:line="576" w:lineRule="exact"/>
        <w:ind w:firstLine="642" w:firstLineChars="200"/>
        <w:textAlignment w:val="auto"/>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b/>
          <w:color w:val="000000" w:themeColor="text1"/>
          <w:sz w:val="32"/>
          <w:szCs w:val="24"/>
          <w:lang w:val="en-US"/>
          <w14:textFill>
            <w14:solidFill>
              <w14:schemeClr w14:val="tx1"/>
            </w14:solidFill>
          </w14:textFill>
        </w:rPr>
        <w:t>（一）部门财政资金收入情况</w:t>
      </w:r>
      <w:r>
        <w:rPr>
          <w:rFonts w:hint="eastAsia" w:ascii="楷体_GB2312" w:hAnsi="楷体_GB2312" w:eastAsia="楷体_GB2312"/>
          <w:b/>
          <w:color w:val="000000" w:themeColor="text1"/>
          <w:sz w:val="32"/>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default" w:ascii="仿宋_GB2312" w:hAnsi="仿宋_GB2312" w:eastAsia="仿宋_GB2312" w:cs="仿宋_GB2312"/>
          <w:color w:val="000000" w:themeColor="text1"/>
          <w:kern w:val="0"/>
          <w:sz w:val="32"/>
          <w:szCs w:val="32"/>
          <w:shd w:val="clear" w:color="auto" w:fill="FFFFFF"/>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202</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年度，</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当年财政资金决算收入1766.08</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万元</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，其中：年初结转结余1065.66万元，当年财政资金收入700.42万元，当年</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一般公共预算财政拨款收入</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700.42</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万元，占</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100</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w:t>
      </w:r>
    </w:p>
    <w:p>
      <w:pPr>
        <w:keepNext/>
        <w:keepLines/>
        <w:pageBreakBefore w:val="0"/>
        <w:kinsoku/>
        <w:wordWrap/>
        <w:overflowPunct/>
        <w:topLinePunct w:val="0"/>
        <w:bidi w:val="0"/>
        <w:spacing w:beforeLines="0" w:afterLines="0" w:line="576" w:lineRule="exact"/>
        <w:ind w:firstLine="642" w:firstLineChars="200"/>
        <w:textAlignment w:val="auto"/>
        <w:rPr>
          <w:rFonts w:hint="eastAsia" w:ascii="楷体_GB2312" w:hAnsi="楷体_GB2312" w:eastAsia="楷体_GB2312"/>
          <w:b/>
          <w:color w:val="000000" w:themeColor="text1"/>
          <w:sz w:val="32"/>
          <w:szCs w:val="24"/>
          <w:lang w:val="en-US"/>
          <w14:textFill>
            <w14:solidFill>
              <w14:schemeClr w14:val="tx1"/>
            </w14:solidFill>
          </w14:textFill>
        </w:rPr>
      </w:pPr>
      <w:r>
        <w:rPr>
          <w:rFonts w:hint="eastAsia" w:ascii="楷体_GB2312" w:hAnsi="楷体_GB2312" w:eastAsia="楷体_GB2312"/>
          <w:b/>
          <w:color w:val="000000" w:themeColor="text1"/>
          <w:sz w:val="32"/>
          <w:szCs w:val="24"/>
          <w:lang w:val="en-US"/>
          <w14:textFill>
            <w14:solidFill>
              <w14:schemeClr w14:val="tx1"/>
            </w14:solidFill>
          </w14:textFill>
        </w:rPr>
        <w:t>（二）部门财政资金支出情况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202</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年度，</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当年财政资金决算支出1766.08万元</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，其中：基本支出</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282.96</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万元（</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即</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人员</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类253.43</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万元，</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运转类29.53万元均为</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公用经费</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项目支出1483.12</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万元</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（含年初结转结余1065.66万元）</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黑体" w:hAnsi="黑体" w:eastAsia="黑体" w:cs="黑体"/>
          <w:color w:val="000000" w:themeColor="text1"/>
          <w:kern w:val="0"/>
          <w:sz w:val="32"/>
          <w:szCs w:val="32"/>
          <w:shd w:val="clear" w:color="auto" w:fill="FFFFFF"/>
          <w14:textFill>
            <w14:solidFill>
              <w14:schemeClr w14:val="tx1"/>
            </w14:solidFill>
          </w14:textFill>
        </w:rPr>
      </w:pPr>
      <w:r>
        <w:rPr>
          <w:rFonts w:hint="eastAsia" w:ascii="黑体" w:hAnsi="黑体" w:eastAsia="黑体" w:cs="黑体"/>
          <w:color w:val="000000" w:themeColor="text1"/>
          <w:kern w:val="0"/>
          <w:sz w:val="32"/>
          <w:szCs w:val="32"/>
          <w:shd w:val="clear" w:color="auto" w:fill="FFFFFF"/>
          <w14:textFill>
            <w14:solidFill>
              <w14:schemeClr w14:val="tx1"/>
            </w14:solidFill>
          </w14:textFill>
        </w:rPr>
        <w:t>三、部门整体预算绩效管理情况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（一）部门预算项目绩效管理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2023年预算严格按照财政要求，本着单位实际，在规定的时间内完成了编制工作，绩效目标编制要素完整，对大部分绩效指标进行了细化量化。主要分基本支出和项目支出两大版块。基本支出按照单位实有人数和各单项定额标准编制；项目支出主要是根据本单位基本职能和职责要求，为保障完成单位特定的行政工作和社会事业发展目标而编制。整个预算包含了财政资金的安排使用、管理情况等。</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部门基本支出预算</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282.96</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万元</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完成</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全</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年预算</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100</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%。其中：人员类支出</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253.43</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万元，完成</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全</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年预算</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100</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主要包括</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16</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名</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在职</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人员</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和1名遗嘱人</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的基本工资、津贴补贴、奖金、绩效工资、机关事业单位基本养老保险缴费、职工基本医疗保险缴费、住房公积金、其他社会保障缴费、其他工资福利支出、</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生活补助、</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奖励金</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其他对个人和家庭的补助</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等</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运转类支出29.53万元（全是公用经费），</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完成</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全</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年预算</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100</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主要包括办公费、</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印刷费、咨询费、水费、邮电费、</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差旅费、</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会议费</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、其他交通费用等。保障人员正常运转的经济效益与社会效益，无结余资金。</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完成当年预算的各项目工作计划，达到日常工作开展需要的经济效益和社会效益，无资金结余和违规记录。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default"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部门项目支出预算</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1483.12</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万元，完成全年预算100%</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其中：企业扶持资金</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26.61万元、</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服务业企业入库工作经费（2021年和2022年）</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39.23万元、</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2021、2022年中国“广元美味”美食嘉年华活动经费</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14.09万元、</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“朝天造”特色产品展暨2023曾家山消夏啤酒节筹备费</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5万元、</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限上企业入库工作经费（2022）</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14万元、</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市场拓展三大活动经费</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19.98万元、2023朝天区农产品加工园区物流分拨中心建设150万元、2023朝天区农旅文特色产品展销项目40万元、2022年东西部协作扶贫项目（2023）69.16万元、先进企业奖励金41万元、2022年“转企升规”财政激励资金（2023）1.5万元、解决陈楠健康权纠纷案赔偿资金4.85万元、第十三届大蜀道国际文化旅游节消费券发放10万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default"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2022年“乐享朝天消费惠民”消费促进活动22.82万元、2018年国家级电子商务进农村综合示范项目（2023）699.5万元、万泽互联网信息服务有限公司资金补助50.1万元、2021年省级外贸发展专项资金4.3万元、2023年度中央外经贸发展资金10.02万元、2022年省级外经贸发展专项资金（2023）2.08万元、2022年结转省级外经贸资金1.48万元、2022年中央外经贸发展专项资金30万元、外资企业奖励资金8.3万元、曾家山文体旅游集聚区项目180万元、2022"两上“企业规范化建设项目奖励补助资金17.72万元、省级服务业发展专项资金（2023）10.08万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 w:val="0"/>
          <w:bCs w:val="0"/>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2022年省级商务发展促进资金11.3万元。完成了当年预算的各项目工作计划与保障，支出控制在预算成本范围内</w:t>
      </w:r>
      <w:r>
        <w:rPr>
          <w:rFonts w:hint="eastAsia" w:ascii="仿宋_GB2312" w:hAnsi="仿宋_GB2312" w:eastAsia="仿宋_GB2312" w:cs="仿宋_GB2312"/>
          <w:b w:val="0"/>
          <w:bCs w:val="0"/>
          <w:color w:val="000000" w:themeColor="text1"/>
          <w:kern w:val="0"/>
          <w:sz w:val="32"/>
          <w:szCs w:val="32"/>
          <w:shd w:val="clear" w:color="auto" w:fill="FFFFFF"/>
          <w:lang w:val="en-US" w:eastAsia="zh-CN"/>
          <w14:textFill>
            <w14:solidFill>
              <w14:schemeClr w14:val="tx1"/>
            </w14:solidFill>
          </w14:textFill>
        </w:rPr>
        <w:t>，</w:t>
      </w:r>
      <w:r>
        <w:rPr>
          <w:rFonts w:hint="eastAsia" w:ascii="仿宋" w:hAnsi="仿宋" w:eastAsia="仿宋"/>
          <w:b w:val="0"/>
          <w:bCs w:val="0"/>
          <w:color w:val="000000" w:themeColor="text1"/>
          <w:sz w:val="32"/>
          <w:szCs w:val="32"/>
          <w:highlight w:val="none"/>
          <w14:textFill>
            <w14:solidFill>
              <w14:schemeClr w14:val="tx1"/>
            </w14:solidFill>
          </w14:textFill>
        </w:rPr>
        <w:t>年度无资金结余。</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2023年，我</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部门按时</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完成了各个项目，达到了预期绩效目标。我单位通过财政专网统一支付，按照项目预算要求使用和划拨资金、规范经费管理，无超预算情况。我</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部门</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不定时对各个项目开展绩效运行监控，将绩效监控结果应用到预算调整中。</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both"/>
        <w:textAlignment w:val="auto"/>
        <w:rPr>
          <w:rFonts w:hint="eastAsia" w:ascii="楷体_GB2312" w:hAnsi="楷体_GB2312" w:eastAsia="楷体_GB2312" w:cs="楷体_GB2312"/>
          <w:color w:val="000000" w:themeColor="text1"/>
          <w:kern w:val="0"/>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shd w:val="clear" w:color="auto" w:fill="FFFFFF"/>
          <w:lang w:val="en-US" w:eastAsia="zh-CN"/>
          <w14:textFill>
            <w14:solidFill>
              <w14:schemeClr w14:val="tx1"/>
            </w14:solidFill>
          </w14:textFill>
        </w:rPr>
        <w:t>（二）结果应用情况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我部门</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积极配合财政部门开展绩效评价工作，及时提供准确、真实的相关资料，在规定的时限内向区财政局报送部门整体支出绩效评价自评报告。自评报告内容完整，手续齐全，各项评价指标明确。评价结论合理有据、客观公正，如实地体现了单位取得绩效与存在的问题。按财政要求将相关绩效信息随同决算同步公开。针对绩效管理过程中出现的问题，及时进行整改。同时在规定时间内向财政部门反馈应用绩效结果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both"/>
        <w:textAlignment w:val="auto"/>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（三）自评质量</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both"/>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通过自评，202</w:t>
      </w:r>
      <w:r>
        <w:rPr>
          <w:rFonts w:hint="eastAsia" w:ascii="仿宋_GB2312" w:hAnsi="仿宋_GB2312" w:eastAsia="仿宋_GB2312" w:cs="仿宋_GB2312"/>
          <w:color w:val="auto"/>
          <w:kern w:val="0"/>
          <w:sz w:val="32"/>
          <w:szCs w:val="32"/>
          <w:shd w:val="clear" w:color="auto" w:fill="FFFFFF"/>
          <w:lang w:val="en-US" w:eastAsia="zh-CN"/>
        </w:rPr>
        <w:t>3</w:t>
      </w:r>
      <w:r>
        <w:rPr>
          <w:rFonts w:hint="eastAsia" w:ascii="仿宋_GB2312" w:hAnsi="仿宋_GB2312" w:eastAsia="仿宋_GB2312" w:cs="仿宋_GB2312"/>
          <w:color w:val="auto"/>
          <w:kern w:val="0"/>
          <w:sz w:val="32"/>
          <w:szCs w:val="32"/>
          <w:shd w:val="clear" w:color="auto" w:fill="FFFFFF"/>
        </w:rPr>
        <w:t>年度部门整体支出自评得分</w:t>
      </w:r>
      <w:r>
        <w:rPr>
          <w:rFonts w:hint="eastAsia" w:ascii="仿宋_GB2312" w:hAnsi="仿宋_GB2312" w:eastAsia="仿宋_GB2312" w:cs="仿宋_GB2312"/>
          <w:b w:val="0"/>
          <w:bCs w:val="0"/>
          <w:color w:val="auto"/>
          <w:kern w:val="0"/>
          <w:sz w:val="32"/>
          <w:szCs w:val="32"/>
          <w:shd w:val="clear" w:color="auto" w:fill="FFFFFF"/>
          <w:lang w:val="en-US" w:eastAsia="zh-CN"/>
        </w:rPr>
        <w:t>94</w:t>
      </w:r>
      <w:r>
        <w:rPr>
          <w:rFonts w:hint="eastAsia" w:ascii="仿宋_GB2312" w:hAnsi="仿宋_GB2312" w:eastAsia="仿宋_GB2312" w:cs="仿宋_GB2312"/>
          <w:color w:val="auto"/>
          <w:kern w:val="0"/>
          <w:sz w:val="32"/>
          <w:szCs w:val="32"/>
          <w:shd w:val="clear" w:color="auto" w:fill="FFFFFF"/>
        </w:rPr>
        <w:t>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both"/>
        <w:textAlignment w:val="auto"/>
        <w:rPr>
          <w:rFonts w:hint="eastAsia" w:ascii="黑体" w:hAnsi="黑体" w:eastAsia="黑体" w:cs="黑体"/>
          <w:color w:val="000000" w:themeColor="text1"/>
          <w:kern w:val="0"/>
          <w:sz w:val="32"/>
          <w:szCs w:val="32"/>
          <w:shd w:val="clear" w:color="auto" w:fill="FFFFFF"/>
          <w14:textFill>
            <w14:solidFill>
              <w14:schemeClr w14:val="tx1"/>
            </w14:solidFill>
          </w14:textFill>
        </w:rPr>
      </w:pPr>
      <w:r>
        <w:rPr>
          <w:rFonts w:hint="eastAsia" w:ascii="黑体" w:hAnsi="黑体" w:eastAsia="黑体" w:cs="黑体"/>
          <w:color w:val="000000" w:themeColor="text1"/>
          <w:kern w:val="0"/>
          <w:sz w:val="32"/>
          <w:szCs w:val="32"/>
          <w:shd w:val="clear" w:color="auto" w:fill="FFFFFF"/>
          <w14:textFill>
            <w14:solidFill>
              <w14:schemeClr w14:val="tx1"/>
            </w14:solidFill>
          </w14:textFill>
        </w:rPr>
        <w:t>四、自评结论及建议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both"/>
        <w:textAlignment w:val="auto"/>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（一）自评结论</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both"/>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202</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年度，我</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部门</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严格按照区委区政府的总体目标要求，全面完成年初区下达的各项目标任务。通过这些项目的实施，保障了</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部门</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人员</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特定项目等</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支出</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确保</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单位正常</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有序</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运转。</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both"/>
        <w:textAlignment w:val="auto"/>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（二）存在问题</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财务人员</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综合</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业务素质有待进一步提高。</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业务人员</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对预算绩效管理理解不充分，对预算绩效</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评价重点</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把握不</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精准</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评价指标体系</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不</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完善；</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年初预算与部门决算仍存在偏差，在预算执行过程中，由于各种客观原因存在指标之间调剂使用的现象</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3</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内部控制制度还待进一步完善，</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为降低</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行政运行成本</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提高机关运行效率</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提供</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空间。</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绩效评价结果应用有差距。仅仅只停留在财政预决算政府公开层面。</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contextualSpacing/>
        <w:jc w:val="both"/>
        <w:textAlignment w:val="auto"/>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（三）改进建议</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spacing w:line="576" w:lineRule="exact"/>
        <w:ind w:left="0" w:leftChars="0" w:firstLine="640" w:firstLineChars="200"/>
        <w:contextualSpacing/>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1</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加强学习，提高思想认识。</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组织单位财务人员认真学习《预算法》等相关法规、制度，提高单位领导对全面预算管理的重视，增加财务人员的预算意识。</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spacing w:line="576" w:lineRule="exact"/>
        <w:ind w:left="0" w:leftChars="0" w:firstLine="640" w:firstLineChars="200"/>
        <w:contextualSpacing/>
        <w:textAlignment w:val="auto"/>
        <w:rPr>
          <w:rFonts w:hint="eastAsia" w:ascii="仿宋_GB2312" w:hAnsi="仿宋_GB2312" w:eastAsia="仿宋_GB2312" w:cs="仿宋_GB2312"/>
          <w:color w:val="262626" w:themeColor="text1" w:themeTint="D9"/>
          <w:kern w:val="0"/>
          <w:sz w:val="32"/>
          <w:szCs w:val="32"/>
          <w:shd w:val="clear" w:color="auto" w:fill="FFFFFF"/>
          <w14:textFill>
            <w14:solidFill>
              <w14:schemeClr w14:val="tx1">
                <w14:lumMod w14:val="85000"/>
                <w14:lumOff w14:val="15000"/>
              </w14:schemeClr>
            </w14:solidFill>
          </w14:textFill>
        </w:rPr>
      </w:pPr>
      <w:r>
        <w:rPr>
          <w:rFonts w:hint="eastAsia" w:ascii="楷体_GB2312" w:hAnsi="楷体_GB2312" w:eastAsia="楷体_GB2312" w:cs="楷体_GB2312"/>
          <w:color w:val="262626" w:themeColor="text1" w:themeTint="D9"/>
          <w:sz w:val="32"/>
          <w:szCs w:val="32"/>
          <w:lang w:val="en-US" w:eastAsia="zh-CN"/>
          <w14:textFill>
            <w14:solidFill>
              <w14:schemeClr w14:val="tx1">
                <w14:lumMod w14:val="85000"/>
                <w14:lumOff w14:val="15000"/>
              </w14:schemeClr>
            </w14:solidFill>
          </w14:textFill>
        </w:rPr>
        <w:t>2.注重实际，强化预算编制。</w:t>
      </w:r>
      <w:r>
        <w:rPr>
          <w:rFonts w:hint="eastAsia" w:ascii="仿宋_GB2312" w:hAnsi="仿宋_GB2312" w:eastAsia="仿宋_GB2312" w:cs="仿宋_GB2312"/>
          <w:color w:val="262626" w:themeColor="text1" w:themeTint="D9"/>
          <w:kern w:val="0"/>
          <w:sz w:val="32"/>
          <w:szCs w:val="32"/>
          <w:shd w:val="clear" w:color="auto" w:fill="FFFFFF"/>
          <w14:textFill>
            <w14:solidFill>
              <w14:schemeClr w14:val="tx1">
                <w14:lumMod w14:val="85000"/>
                <w14:lumOff w14:val="15000"/>
              </w14:schemeClr>
            </w14:solidFill>
          </w14:textFill>
        </w:rPr>
        <w:t>加强预算编制的前瞻性。按照新《预算法》及其实施条例的相关规定，按政策规定及本部门的发展规划，结合上一年度预算执行情况和本年度预算收支变化因素，科学、合理地编制本年预算草案，尽可能避免项目支出与基本支出划分不准或预算支出与实际执行出现较大偏差的情况，执行中确需调剂预算的，按规定程序报经批准。</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spacing w:line="576" w:lineRule="exact"/>
        <w:ind w:left="0" w:leftChars="0" w:firstLine="640" w:firstLineChars="200"/>
        <w:contextualSpacing/>
        <w:textAlignment w:val="auto"/>
        <w:rPr>
          <w:rFonts w:hint="eastAsia" w:ascii="仿宋_GB2312" w:hAnsi="Times New Roman" w:eastAsia="仿宋_GB2312" w:cs="Times New Roman"/>
          <w:color w:val="262626" w:themeColor="text1" w:themeTint="D9"/>
          <w:w w:val="99"/>
          <w:sz w:val="32"/>
          <w:szCs w:val="32"/>
          <w14:textFill>
            <w14:solidFill>
              <w14:schemeClr w14:val="tx1">
                <w14:lumMod w14:val="85000"/>
                <w14:lumOff w14:val="15000"/>
              </w14:schemeClr>
            </w14:solidFill>
          </w14:textFill>
        </w:rPr>
      </w:pPr>
      <w:r>
        <w:rPr>
          <w:rFonts w:hint="eastAsia" w:ascii="楷体_GB2312" w:hAnsi="楷体_GB2312" w:eastAsia="楷体_GB2312" w:cs="楷体_GB2312"/>
          <w:color w:val="262626" w:themeColor="text1" w:themeTint="D9"/>
          <w:sz w:val="32"/>
          <w:szCs w:val="32"/>
          <w:lang w:val="en-US" w:eastAsia="zh-CN"/>
          <w14:textFill>
            <w14:solidFill>
              <w14:schemeClr w14:val="tx1">
                <w14:lumMod w14:val="85000"/>
                <w14:lumOff w14:val="15000"/>
              </w14:schemeClr>
            </w14:solidFill>
          </w14:textFill>
        </w:rPr>
        <w:t>3.严格把关，强绩效管理。</w:t>
      </w:r>
      <w:r>
        <w:rPr>
          <w:rFonts w:hint="eastAsia" w:ascii="仿宋_GB2312" w:hAnsi="仿宋_GB2312" w:eastAsia="仿宋_GB2312" w:cs="仿宋_GB2312"/>
          <w:color w:val="262626" w:themeColor="text1" w:themeTint="D9"/>
          <w:kern w:val="0"/>
          <w:sz w:val="32"/>
          <w:szCs w:val="32"/>
          <w:shd w:val="clear" w:color="auto" w:fill="FFFFFF"/>
          <w14:textFill>
            <w14:solidFill>
              <w14:schemeClr w14:val="tx1">
                <w14:lumMod w14:val="85000"/>
                <w14:lumOff w14:val="15000"/>
              </w14:schemeClr>
            </w14:solidFill>
          </w14:textFill>
        </w:rPr>
        <w:t>进一步强化绩效理念，将绩效管理理念贯穿于资金分配到资金使用全过程，加大资金整合力度，强化专项资金管理，把有限的资金用在刀刃上，提高财政资金使用效益。同时，抓好内控制度建设，进一步降低行政成本，确保资金安全，进一步推进廉洁高效政府建设。</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spacing w:line="576" w:lineRule="exact"/>
        <w:ind w:left="0" w:leftChars="0" w:firstLine="632" w:firstLineChars="200"/>
        <w:contextualSpacing/>
        <w:textAlignment w:val="auto"/>
        <w:rPr>
          <w:rFonts w:hint="eastAsia" w:ascii="仿宋" w:hAnsi="仿宋" w:eastAsia="仿宋" w:cs="仿宋"/>
          <w:color w:val="FF0000"/>
          <w:sz w:val="32"/>
          <w:szCs w:val="32"/>
          <w:lang w:eastAsia="zh-CN"/>
        </w:rPr>
      </w:pPr>
      <w:r>
        <w:rPr>
          <w:rFonts w:hint="eastAsia" w:ascii="仿宋_GB2312" w:hAnsi="Times New Roman" w:eastAsia="仿宋_GB2312" w:cs="Times New Roman"/>
          <w:color w:val="262626" w:themeColor="text1" w:themeTint="D9"/>
          <w:w w:val="99"/>
          <w:sz w:val="32"/>
          <w:szCs w:val="32"/>
          <w14:textFill>
            <w14:solidFill>
              <w14:schemeClr w14:val="tx1">
                <w14:lumMod w14:val="85000"/>
                <w14:lumOff w14:val="15000"/>
              </w14:schemeClr>
            </w14:solidFill>
          </w14:textFill>
        </w:rPr>
        <w:t>附</w:t>
      </w:r>
      <w:r>
        <w:rPr>
          <w:rFonts w:hint="eastAsia" w:ascii="仿宋_GB2312" w:hAnsi="Times New Roman" w:eastAsia="仿宋_GB2312" w:cs="Times New Roman"/>
          <w:color w:val="262626" w:themeColor="text1" w:themeTint="D9"/>
          <w:w w:val="99"/>
          <w:sz w:val="32"/>
          <w:szCs w:val="32"/>
          <w:lang w:eastAsia="zh-CN"/>
          <w14:textFill>
            <w14:solidFill>
              <w14:schemeClr w14:val="tx1">
                <w14:lumMod w14:val="85000"/>
                <w14:lumOff w14:val="15000"/>
              </w14:schemeClr>
            </w14:solidFill>
          </w14:textFill>
        </w:rPr>
        <w:t>件</w:t>
      </w:r>
      <w:r>
        <w:rPr>
          <w:rFonts w:hint="eastAsia" w:ascii="仿宋_GB2312" w:hAnsi="Times New Roman" w:eastAsia="仿宋_GB2312" w:cs="Times New Roman"/>
          <w:color w:val="262626" w:themeColor="text1" w:themeTint="D9"/>
          <w:w w:val="99"/>
          <w:sz w:val="32"/>
          <w:szCs w:val="32"/>
          <w14:textFill>
            <w14:solidFill>
              <w14:schemeClr w14:val="tx1">
                <w14:lumMod w14:val="85000"/>
                <w14:lumOff w14:val="15000"/>
              </w14:schemeClr>
            </w14:solidFill>
          </w14:textFill>
        </w:rPr>
        <w:t>：</w:t>
      </w:r>
      <w:r>
        <w:rPr>
          <w:rFonts w:hint="eastAsia" w:ascii="仿宋_GB2312" w:hAnsi="仿宋_GB2312" w:eastAsia="仿宋_GB2312"/>
          <w:color w:val="auto"/>
          <w:kern w:val="2"/>
          <w:sz w:val="32"/>
          <w:szCs w:val="24"/>
          <w:lang w:val="en-US"/>
        </w:rPr>
        <w:t>部门预算项目支出绩效自评表（2023年度）</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spacing w:line="576" w:lineRule="exact"/>
        <w:ind w:left="0" w:leftChars="0" w:firstLine="640" w:firstLineChars="200"/>
        <w:contextualSpacing/>
        <w:textAlignment w:val="auto"/>
        <w:rPr>
          <w:rFonts w:hint="default" w:ascii="仿宋_GB2312" w:hAnsi="Times New Roman" w:eastAsia="仿宋_GB2312" w:cs="Times New Roman"/>
          <w:color w:val="262626" w:themeColor="text1" w:themeTint="D9"/>
          <w:w w:val="99"/>
          <w:kern w:val="2"/>
          <w:sz w:val="32"/>
          <w:szCs w:val="32"/>
          <w:lang w:val="en-US" w:eastAsia="zh-CN" w:bidi="ar-SA"/>
          <w14:textFill>
            <w14:solidFill>
              <w14:schemeClr w14:val="tx1">
                <w14:lumMod w14:val="85000"/>
                <w14:lumOff w14:val="15000"/>
              </w14:schemeClr>
            </w14:solidFill>
          </w14:textFill>
        </w:rPr>
      </w:pPr>
      <w:r>
        <w:rPr>
          <w:rFonts w:hint="eastAsia" w:ascii="仿宋" w:hAnsi="仿宋" w:eastAsia="仿宋" w:cs="仿宋"/>
          <w:color w:val="FF0000"/>
          <w:sz w:val="32"/>
          <w:szCs w:val="32"/>
          <w:lang w:val="en-US" w:eastAsia="zh-CN"/>
        </w:rPr>
        <w:t xml:space="preserve">     </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ascii="黑体" w:hAnsi="黑体" w:eastAsia="黑体"/>
          <w:color w:val="FF0000"/>
          <w:kern w:val="2"/>
          <w:sz w:val="32"/>
          <w:szCs w:val="24"/>
          <w:lang w:val="en-US"/>
        </w:rPr>
      </w:pPr>
      <w:r>
        <w:rPr>
          <w:rFonts w:hint="eastAsia" w:ascii="黑体" w:hAnsi="黑体" w:eastAsia="黑体"/>
          <w:color w:val="FF0000"/>
          <w:kern w:val="2"/>
          <w:sz w:val="32"/>
          <w:szCs w:val="24"/>
          <w:lang w:val="en-US"/>
        </w:rPr>
        <w:br w:type="page"/>
      </w:r>
    </w:p>
    <w:p>
      <w:pPr>
        <w:keepNext/>
        <w:keepLines/>
        <w:pageBreakBefore/>
        <w:suppressLineNumbers w:val="0"/>
        <w:spacing w:before="0" w:beforeLines="0" w:beforeAutospacing="0" w:after="0" w:afterLines="0" w:afterAutospacing="0" w:line="576" w:lineRule="exact"/>
        <w:ind w:left="0" w:right="0"/>
        <w:jc w:val="both"/>
        <w:rPr>
          <w:rFonts w:hint="eastAsia" w:ascii="黑体" w:hAnsi="黑体" w:eastAsia="黑体"/>
          <w:color w:val="auto"/>
          <w:kern w:val="2"/>
          <w:sz w:val="32"/>
          <w:szCs w:val="24"/>
          <w:lang w:val="en-US"/>
        </w:rPr>
        <w:sectPr>
          <w:footerReference r:id="rId7" w:type="first"/>
          <w:footerReference r:id="rId6" w:type="default"/>
          <w:pgSz w:w="11906" w:h="16838"/>
          <w:pgMar w:top="2098" w:right="1474" w:bottom="1984" w:left="1587" w:header="851" w:footer="992" w:gutter="0"/>
          <w:pgNumType w:fmt="decimal" w:start="1"/>
          <w:cols w:space="0" w:num="1"/>
          <w:titlePg/>
          <w:rtlGutter w:val="0"/>
          <w:docGrid w:type="lines" w:linePitch="312" w:charSpace="0"/>
        </w:sectPr>
      </w:pPr>
    </w:p>
    <w:tbl>
      <w:tblPr>
        <w:tblStyle w:val="21"/>
        <w:tblW w:w="15257"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4"/>
        <w:gridCol w:w="1691"/>
        <w:gridCol w:w="14"/>
        <w:gridCol w:w="1064"/>
        <w:gridCol w:w="13"/>
        <w:gridCol w:w="1800"/>
        <w:gridCol w:w="1214"/>
        <w:gridCol w:w="37"/>
        <w:gridCol w:w="236"/>
        <w:gridCol w:w="736"/>
        <w:gridCol w:w="1323"/>
        <w:gridCol w:w="13"/>
        <w:gridCol w:w="223"/>
        <w:gridCol w:w="1359"/>
        <w:gridCol w:w="14"/>
        <w:gridCol w:w="240"/>
        <w:gridCol w:w="506"/>
        <w:gridCol w:w="85"/>
        <w:gridCol w:w="14"/>
        <w:gridCol w:w="354"/>
        <w:gridCol w:w="328"/>
        <w:gridCol w:w="2232"/>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5257" w:type="dxa"/>
            <w:gridSpan w:val="2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2" w:hRule="atLeast"/>
        </w:trPr>
        <w:tc>
          <w:tcPr>
            <w:tcW w:w="15257" w:type="dxa"/>
            <w:gridSpan w:val="2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ascii="宋体" w:hAnsi="宋体" w:eastAsia="宋体" w:cs="宋体"/>
                <w:i w:val="0"/>
                <w:iCs w:val="0"/>
                <w:color w:val="000000"/>
                <w:sz w:val="13"/>
                <w:szCs w:val="13"/>
                <w:u w:val="none"/>
              </w:rPr>
            </w:pPr>
          </w:p>
          <w:tbl>
            <w:tblPr>
              <w:tblStyle w:val="21"/>
              <w:tblW w:w="15349" w:type="dxa"/>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2"/>
              <w:gridCol w:w="1623"/>
              <w:gridCol w:w="1104"/>
              <w:gridCol w:w="1828"/>
              <w:gridCol w:w="1240"/>
              <w:gridCol w:w="1009"/>
              <w:gridCol w:w="1310"/>
              <w:gridCol w:w="1615"/>
              <w:gridCol w:w="825"/>
              <w:gridCol w:w="723"/>
              <w:gridCol w:w="3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5349" w:type="dxa"/>
                  <w:gridSpan w:val="11"/>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部门预算项目支出绩效自评表1（2023年度）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6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74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26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49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广元市朝天区商务局部门</w:t>
                  </w:r>
                </w:p>
              </w:tc>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6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6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49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9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8"/>
                      <w:szCs w:val="18"/>
                      <w:u w:val="none"/>
                    </w:rPr>
                  </w:pPr>
                </w:p>
              </w:tc>
              <w:tc>
                <w:tcPr>
                  <w:tcW w:w="649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6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9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74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全面完成了单位</w:t>
                  </w:r>
                  <w:r>
                    <w:rPr>
                      <w:rFonts w:ascii="宋体" w:hAnsi="宋体" w:eastAsia="宋体" w:cs="宋体"/>
                      <w:i w:val="0"/>
                      <w:iCs w:val="0"/>
                      <w:color w:val="000000"/>
                      <w:kern w:val="0"/>
                      <w:sz w:val="18"/>
                      <w:szCs w:val="18"/>
                      <w:u w:val="none"/>
                      <w:lang w:val="en-US" w:eastAsia="zh-CN" w:bidi="ar"/>
                    </w:rPr>
                    <w:t>对个人和家庭补助</w:t>
                  </w:r>
                  <w:r>
                    <w:rPr>
                      <w:rFonts w:hint="eastAsia" w:ascii="宋体" w:hAnsi="宋体" w:eastAsia="宋体" w:cs="宋体"/>
                      <w:i w:val="0"/>
                      <w:iCs w:val="0"/>
                      <w:color w:val="000000"/>
                      <w:sz w:val="18"/>
                      <w:szCs w:val="18"/>
                      <w:u w:val="none"/>
                      <w:lang w:eastAsia="zh-CN"/>
                    </w:rPr>
                    <w:t>的发放工作。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5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8.72</w:t>
                  </w:r>
                </w:p>
              </w:tc>
              <w:tc>
                <w:tcPr>
                  <w:tcW w:w="35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8.72</w:t>
                  </w:r>
                </w:p>
              </w:tc>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8.72</w:t>
                  </w:r>
                </w:p>
              </w:tc>
              <w:tc>
                <w:tcPr>
                  <w:tcW w:w="35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8.72</w:t>
                  </w:r>
                </w:p>
              </w:tc>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9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财政专户管理资金</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35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9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3"/>
                      <w:szCs w:val="13"/>
                      <w:u w:val="none"/>
                      <w:lang w:val="en-US" w:eastAsia="zh-CN" w:bidi="ar"/>
                    </w:rPr>
                    <w:t>社会效益指标</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足额保障率（参保率）</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1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367"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微软雅黑" w:hAnsi="微软雅黑" w:eastAsia="微软雅黑" w:cs="微软雅黑"/>
                      <w:i/>
                      <w:iCs/>
                      <w:color w:val="000000"/>
                      <w:sz w:val="16"/>
                      <w:szCs w:val="16"/>
                      <w:u w:val="none"/>
                    </w:rPr>
                  </w:pPr>
                  <w:r>
                    <w:rPr>
                      <w:rFonts w:hint="default" w:ascii="宋体" w:hAnsi="宋体" w:eastAsia="宋体" w:cs="宋体"/>
                      <w:color w:val="000000"/>
                      <w:sz w:val="16"/>
                      <w:szCs w:val="16"/>
                      <w:lang w:val="en-US" w:eastAsia="zh-CN" w:bidi="ar"/>
                    </w:rPr>
                    <w:t>从总体上看，该项目绩效目标合理，决策依据充分，项目补助方式科学合理、规范有序，项目的实施满足了群众体育健身需求。项目总体评分得100分。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367"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default" w:ascii="宋体" w:hAnsi="宋体" w:eastAsia="宋体" w:cs="宋体"/>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367"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default" w:ascii="宋体" w:hAnsi="宋体" w:eastAsia="宋体" w:cs="宋体"/>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7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项目负责人：王斌</w:t>
                  </w:r>
                </w:p>
              </w:tc>
              <w:tc>
                <w:tcPr>
                  <w:tcW w:w="857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7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kern w:val="0"/>
                      <w:sz w:val="18"/>
                      <w:szCs w:val="18"/>
                      <w:u w:val="none"/>
                      <w:lang w:val="en-US" w:eastAsia="zh-CN" w:bidi="ar"/>
                    </w:rPr>
                  </w:pPr>
                </w:p>
              </w:tc>
              <w:tc>
                <w:tcPr>
                  <w:tcW w:w="857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kern w:val="0"/>
                      <w:sz w:val="18"/>
                      <w:szCs w:val="18"/>
                      <w:u w:val="none"/>
                      <w:lang w:val="en-US" w:eastAsia="zh-CN" w:bidi="ar"/>
                    </w:rPr>
                  </w:pPr>
                </w:p>
              </w:tc>
            </w:tr>
          </w:tbl>
          <w:p>
            <w:pPr>
              <w:pStyle w:val="20"/>
              <w:keepNext w:val="0"/>
              <w:keepLines w:val="0"/>
              <w:suppressLineNumbers w:val="0"/>
              <w:spacing w:before="0" w:beforeAutospacing="0"/>
              <w:ind w:right="0"/>
            </w:pPr>
          </w:p>
          <w:p>
            <w:pPr>
              <w:keepNext w:val="0"/>
              <w:keepLines w:val="0"/>
              <w:suppressLineNumbers w:val="0"/>
              <w:spacing w:before="0" w:beforeAutospacing="0" w:after="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15257" w:type="dxa"/>
            <w:gridSpan w:val="2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522"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4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广元市朝天区商务局部门</w:t>
            </w:r>
          </w:p>
        </w:tc>
        <w:tc>
          <w:tcPr>
            <w:tcW w:w="1595"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4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4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08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4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608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522"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全面完成了单位独子费的发放工作。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5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35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9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35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35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6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13"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从总体上看，该项目绩效目标合理，决策依据充分，项目补助方式科学合理、规范有序，项目的实施保障了干部的工资。项目总体评分得100分。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13"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13"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841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4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9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7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13"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21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09"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2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95"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45"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96"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949"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257"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部门预算项目支出绩效自评表3（2023年度）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522"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51081221R000000033753-遗属生活补助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4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广元市朝天区商务局部门</w:t>
            </w:r>
          </w:p>
        </w:tc>
        <w:tc>
          <w:tcPr>
            <w:tcW w:w="1595"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4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4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08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4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608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lang w:eastAsia="zh-CN"/>
              </w:rPr>
            </w:pPr>
            <w:r>
              <w:rPr>
                <w:rFonts w:hint="eastAsia" w:ascii="黑体" w:hAnsi="黑体" w:eastAsia="黑体" w:cs="黑体"/>
                <w:i w:val="0"/>
                <w:iCs w:val="0"/>
                <w:color w:val="000000"/>
                <w:sz w:val="18"/>
                <w:szCs w:val="18"/>
                <w:u w:val="none"/>
                <w:lang w:eastAsia="zh-CN"/>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522"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全面完成了单位</w:t>
            </w:r>
            <w:r>
              <w:rPr>
                <w:rFonts w:hint="eastAsia" w:ascii="宋体" w:hAnsi="宋体" w:cs="宋体"/>
                <w:i w:val="0"/>
                <w:iCs w:val="0"/>
                <w:color w:val="000000"/>
                <w:sz w:val="18"/>
                <w:szCs w:val="18"/>
                <w:u w:val="none"/>
                <w:lang w:val="en-US" w:eastAsia="zh-CN"/>
              </w:rPr>
              <w:t>1名</w:t>
            </w:r>
            <w:r>
              <w:rPr>
                <w:rFonts w:ascii="宋体" w:hAnsi="宋体" w:eastAsia="宋体" w:cs="宋体"/>
                <w:i w:val="0"/>
                <w:iCs w:val="0"/>
                <w:color w:val="000000"/>
                <w:kern w:val="0"/>
                <w:sz w:val="18"/>
                <w:szCs w:val="18"/>
                <w:u w:val="none"/>
                <w:lang w:val="en-US" w:eastAsia="zh-CN" w:bidi="ar"/>
              </w:rPr>
              <w:t>遗属</w:t>
            </w:r>
            <w:r>
              <w:rPr>
                <w:rFonts w:hint="eastAsia" w:ascii="宋体" w:hAnsi="宋体" w:cs="宋体"/>
                <w:i w:val="0"/>
                <w:iCs w:val="0"/>
                <w:color w:val="000000"/>
                <w:kern w:val="0"/>
                <w:sz w:val="18"/>
                <w:szCs w:val="18"/>
                <w:u w:val="none"/>
                <w:lang w:val="en-US" w:eastAsia="zh-CN" w:bidi="ar"/>
              </w:rPr>
              <w:t>人员</w:t>
            </w:r>
            <w:r>
              <w:rPr>
                <w:rFonts w:ascii="宋体" w:hAnsi="宋体" w:eastAsia="宋体" w:cs="宋体"/>
                <w:i w:val="0"/>
                <w:iCs w:val="0"/>
                <w:color w:val="000000"/>
                <w:kern w:val="0"/>
                <w:sz w:val="18"/>
                <w:szCs w:val="18"/>
                <w:u w:val="none"/>
                <w:lang w:val="en-US" w:eastAsia="zh-CN" w:bidi="ar"/>
              </w:rPr>
              <w:t>生活补助</w:t>
            </w:r>
            <w:r>
              <w:rPr>
                <w:rFonts w:hint="eastAsia" w:ascii="宋体" w:hAnsi="宋体" w:eastAsia="宋体" w:cs="宋体"/>
                <w:i w:val="0"/>
                <w:iCs w:val="0"/>
                <w:color w:val="000000"/>
                <w:sz w:val="18"/>
                <w:szCs w:val="18"/>
                <w:u w:val="none"/>
                <w:lang w:eastAsia="zh-CN"/>
              </w:rPr>
              <w:t>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5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0.94</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0.94</w:t>
            </w:r>
          </w:p>
        </w:tc>
        <w:tc>
          <w:tcPr>
            <w:tcW w:w="35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0.94</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9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0.94</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0.94</w:t>
            </w:r>
          </w:p>
        </w:tc>
        <w:tc>
          <w:tcPr>
            <w:tcW w:w="35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0.94</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35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6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13"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从总体上看，该项目绩效目标合理，决策依据充分，项目补助方式科学合理、规范有序，项目的实施保障了干部的工资。项目总体评分得100分。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13"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13"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项目负责人：王斌</w:t>
            </w:r>
          </w:p>
        </w:tc>
        <w:tc>
          <w:tcPr>
            <w:tcW w:w="841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4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9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7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13"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21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09"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2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95"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45"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96"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949"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4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9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7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13"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21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09"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2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95"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45"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96"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949"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5257"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部门预算项目支出绩效自评表4（2023年度）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522"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4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广元市朝天区商务局部门</w:t>
            </w:r>
          </w:p>
        </w:tc>
        <w:tc>
          <w:tcPr>
            <w:tcW w:w="1595"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4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4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08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4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608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522"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完成了单位公务员（机关工勤人员）车补发放工作。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5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12.58</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7.94</w:t>
            </w:r>
          </w:p>
        </w:tc>
        <w:tc>
          <w:tcPr>
            <w:tcW w:w="35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7.94</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9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5"/>
                <w:szCs w:val="15"/>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12.58</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7.94</w:t>
            </w:r>
          </w:p>
        </w:tc>
        <w:tc>
          <w:tcPr>
            <w:tcW w:w="35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7.94</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35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6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评价结论</w:t>
            </w:r>
          </w:p>
        </w:tc>
        <w:tc>
          <w:tcPr>
            <w:tcW w:w="14213"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从总体上看，该项目绩效目标合理，决策依据充分，项目补助方式科学合理、规范有序，项目的实施保障了干部的工资。项目总体评分得100分。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存在问题</w:t>
            </w:r>
          </w:p>
        </w:tc>
        <w:tc>
          <w:tcPr>
            <w:tcW w:w="14213"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改进措施</w:t>
            </w:r>
          </w:p>
        </w:tc>
        <w:tc>
          <w:tcPr>
            <w:tcW w:w="14213"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7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项目负责人：王斌</w:t>
            </w:r>
          </w:p>
        </w:tc>
        <w:tc>
          <w:tcPr>
            <w:tcW w:w="838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17" w:type="dxa"/>
          <w:trHeight w:val="285" w:hRule="atLeast"/>
        </w:trPr>
        <w:tc>
          <w:tcPr>
            <w:tcW w:w="104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05"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77"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051"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3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059"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36"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13"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0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53"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560"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5257"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部门预算项目支出绩效自评表5（2023年度）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50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51081223R000007945709-2023年工资性支出（行政）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4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广元市朝天区商务局部门</w:t>
            </w:r>
          </w:p>
        </w:tc>
        <w:tc>
          <w:tcPr>
            <w:tcW w:w="1596"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4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4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07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4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607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50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全面完成了单位</w:t>
            </w:r>
            <w:r>
              <w:rPr>
                <w:rFonts w:hint="eastAsia" w:ascii="宋体" w:hAnsi="宋体" w:cs="宋体"/>
                <w:i w:val="0"/>
                <w:iCs w:val="0"/>
                <w:color w:val="000000"/>
                <w:sz w:val="18"/>
                <w:szCs w:val="18"/>
                <w:u w:val="none"/>
                <w:lang w:val="en-US" w:eastAsia="zh-CN"/>
              </w:rPr>
              <w:t>行政人员</w:t>
            </w:r>
            <w:r>
              <w:rPr>
                <w:rFonts w:hint="eastAsia" w:ascii="宋体" w:hAnsi="宋体" w:eastAsia="宋体" w:cs="宋体"/>
                <w:i w:val="0"/>
                <w:iCs w:val="0"/>
                <w:color w:val="000000"/>
                <w:sz w:val="18"/>
                <w:szCs w:val="18"/>
                <w:u w:val="none"/>
                <w:lang w:val="en-US" w:eastAsia="zh-CN"/>
              </w:rPr>
              <w:t>的工资</w:t>
            </w:r>
            <w:r>
              <w:rPr>
                <w:rFonts w:hint="eastAsia" w:ascii="宋体" w:hAnsi="宋体" w:eastAsia="宋体" w:cs="宋体"/>
                <w:i w:val="0"/>
                <w:iCs w:val="0"/>
                <w:color w:val="000000"/>
                <w:sz w:val="18"/>
                <w:szCs w:val="18"/>
                <w:u w:val="none"/>
                <w:lang w:eastAsia="zh-CN"/>
              </w:rPr>
              <w:t>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3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3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92.80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93.86</w:t>
            </w:r>
          </w:p>
        </w:tc>
        <w:tc>
          <w:tcPr>
            <w:tcW w:w="35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93.86</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9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92.80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93.86</w:t>
            </w:r>
          </w:p>
        </w:tc>
        <w:tc>
          <w:tcPr>
            <w:tcW w:w="35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93.86</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35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8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评价结论</w:t>
            </w:r>
          </w:p>
        </w:tc>
        <w:tc>
          <w:tcPr>
            <w:tcW w:w="14213"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从总体上看，该项目绩效目标合理，决策依据充分，项目补助方式科学合理、规范有序，项目的实施保障了干部的工资。项目总体评分得100分。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存在问题</w:t>
            </w:r>
          </w:p>
        </w:tc>
        <w:tc>
          <w:tcPr>
            <w:tcW w:w="14213"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改进措施</w:t>
            </w:r>
          </w:p>
        </w:tc>
        <w:tc>
          <w:tcPr>
            <w:tcW w:w="14213"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7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项目负责人：王斌</w:t>
            </w:r>
          </w:p>
        </w:tc>
        <w:tc>
          <w:tcPr>
            <w:tcW w:w="838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4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05"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77"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0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251"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7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36"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96"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45"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8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949"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bl>
    <w:p>
      <w:pPr>
        <w:rPr>
          <w:rFonts w:hint="eastAsia"/>
          <w:lang w:val="en-US" w:eastAsia="zh-CN"/>
        </w:rPr>
      </w:pPr>
    </w:p>
    <w:tbl>
      <w:tblPr>
        <w:tblStyle w:val="21"/>
        <w:tblW w:w="15137" w:type="dxa"/>
        <w:tblInd w:w="-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0"/>
        <w:gridCol w:w="1691"/>
        <w:gridCol w:w="1091"/>
        <w:gridCol w:w="1800"/>
        <w:gridCol w:w="1255"/>
        <w:gridCol w:w="1022"/>
        <w:gridCol w:w="1282"/>
        <w:gridCol w:w="1596"/>
        <w:gridCol w:w="831"/>
        <w:gridCol w:w="710"/>
        <w:gridCol w:w="2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513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部门预算项目支出绩效自评表6（2023年度）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39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51081223R000007945883-2023年工资性支出（事业）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4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广元市朝天区商务局部门</w:t>
            </w:r>
          </w:p>
        </w:tc>
        <w:tc>
          <w:tcPr>
            <w:tcW w:w="1596"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4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4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5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39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全面完成了单位</w:t>
            </w:r>
            <w:r>
              <w:rPr>
                <w:rFonts w:hint="eastAsia" w:ascii="宋体" w:hAnsi="宋体" w:cs="宋体"/>
                <w:i w:val="0"/>
                <w:iCs w:val="0"/>
                <w:color w:val="000000"/>
                <w:sz w:val="18"/>
                <w:szCs w:val="18"/>
                <w:u w:val="none"/>
                <w:lang w:val="en-US" w:eastAsia="zh-CN"/>
              </w:rPr>
              <w:t>事业人员</w:t>
            </w:r>
            <w:r>
              <w:rPr>
                <w:rFonts w:hint="eastAsia" w:ascii="宋体" w:hAnsi="宋体" w:eastAsia="宋体" w:cs="宋体"/>
                <w:i w:val="0"/>
                <w:iCs w:val="0"/>
                <w:color w:val="000000"/>
                <w:sz w:val="18"/>
                <w:szCs w:val="18"/>
                <w:u w:val="none"/>
                <w:lang w:val="en-US" w:eastAsia="zh-CN"/>
              </w:rPr>
              <w:t>的工资</w:t>
            </w:r>
            <w:r>
              <w:rPr>
                <w:rFonts w:hint="eastAsia" w:ascii="宋体" w:hAnsi="宋体" w:eastAsia="宋体" w:cs="宋体"/>
                <w:i w:val="0"/>
                <w:iCs w:val="0"/>
                <w:color w:val="000000"/>
                <w:sz w:val="18"/>
                <w:szCs w:val="18"/>
                <w:u w:val="none"/>
                <w:lang w:eastAsia="zh-CN"/>
              </w:rPr>
              <w:t>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77.69</w:t>
            </w:r>
          </w:p>
        </w:tc>
        <w:tc>
          <w:tcPr>
            <w:tcW w:w="3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77.69</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77.69</w:t>
            </w:r>
          </w:p>
        </w:tc>
        <w:tc>
          <w:tcPr>
            <w:tcW w:w="3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77.69</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3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评价结论</w:t>
            </w:r>
          </w:p>
        </w:tc>
        <w:tc>
          <w:tcPr>
            <w:tcW w:w="140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从总体上看，该项目绩效目标合理，决策依据充分，项目补助方式科学合理、规范有序，项目的实施保障了干部的工资。项目总体评分得100分。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存在问题</w:t>
            </w:r>
          </w:p>
        </w:tc>
        <w:tc>
          <w:tcPr>
            <w:tcW w:w="140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改进措施</w:t>
            </w:r>
          </w:p>
        </w:tc>
        <w:tc>
          <w:tcPr>
            <w:tcW w:w="140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trPr>
        <w:tc>
          <w:tcPr>
            <w:tcW w:w="68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项目负责人：王斌</w:t>
            </w:r>
          </w:p>
        </w:tc>
        <w:tc>
          <w:tcPr>
            <w:tcW w:w="82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9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0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25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2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28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9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3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1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80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1513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部门预算项目支出绩效自评表7（2023年度）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39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51081223R000007946093-各类保险及住房公积金单位缴费（行政）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4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广元市朝天区商务局部门</w:t>
            </w:r>
          </w:p>
        </w:tc>
        <w:tc>
          <w:tcPr>
            <w:tcW w:w="1596"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4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4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5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39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完成了单位</w:t>
            </w:r>
            <w:r>
              <w:rPr>
                <w:rFonts w:hint="eastAsia" w:ascii="宋体" w:hAnsi="宋体" w:cs="宋体"/>
                <w:i w:val="0"/>
                <w:iCs w:val="0"/>
                <w:color w:val="000000"/>
                <w:sz w:val="18"/>
                <w:szCs w:val="18"/>
                <w:u w:val="none"/>
                <w:lang w:val="en-US" w:eastAsia="zh-CN"/>
              </w:rPr>
              <w:t>行政人员</w:t>
            </w:r>
            <w:r>
              <w:rPr>
                <w:rFonts w:hint="eastAsia" w:ascii="宋体" w:hAnsi="宋体" w:eastAsia="宋体" w:cs="宋体"/>
                <w:i w:val="0"/>
                <w:iCs w:val="0"/>
                <w:color w:val="000000"/>
                <w:sz w:val="18"/>
                <w:szCs w:val="18"/>
                <w:u w:val="none"/>
                <w:lang w:val="en-US" w:eastAsia="zh-CN"/>
              </w:rPr>
              <w:t>的公积金、社会保险费缴纳</w:t>
            </w:r>
            <w:r>
              <w:rPr>
                <w:rFonts w:hint="eastAsia" w:ascii="宋体" w:hAnsi="宋体" w:eastAsia="宋体" w:cs="宋体"/>
                <w:i w:val="0"/>
                <w:iCs w:val="0"/>
                <w:color w:val="000000"/>
                <w:sz w:val="18"/>
                <w:szCs w:val="18"/>
                <w:u w:val="none"/>
                <w:lang w:eastAsia="zh-CN"/>
              </w:rPr>
              <w:t>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34.02</w:t>
            </w:r>
          </w:p>
        </w:tc>
        <w:tc>
          <w:tcPr>
            <w:tcW w:w="3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34.02</w:t>
            </w:r>
          </w:p>
        </w:tc>
        <w:tc>
          <w:tcPr>
            <w:tcW w:w="3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3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评价结论</w:t>
            </w:r>
          </w:p>
        </w:tc>
        <w:tc>
          <w:tcPr>
            <w:tcW w:w="140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从总体上看，该项目绩效目标合理，决策依据充分，项目补助方式科学合理、规范有序，项目的实施保障了干部的社会保险费发放工作。项目总体评分得100分。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存在问题</w:t>
            </w:r>
          </w:p>
        </w:tc>
        <w:tc>
          <w:tcPr>
            <w:tcW w:w="140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改进措施</w:t>
            </w:r>
          </w:p>
        </w:tc>
        <w:tc>
          <w:tcPr>
            <w:tcW w:w="140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项目负责人：王斌</w:t>
            </w:r>
          </w:p>
        </w:tc>
        <w:tc>
          <w:tcPr>
            <w:tcW w:w="82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9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0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25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2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28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9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3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1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80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bl>
    <w:p>
      <w:pPr>
        <w:pStyle w:val="20"/>
        <w:rPr>
          <w:rFonts w:hint="eastAsia"/>
          <w:lang w:val="en-US" w:eastAsia="zh-CN"/>
        </w:rPr>
      </w:pPr>
    </w:p>
    <w:tbl>
      <w:tblPr>
        <w:tblStyle w:val="21"/>
        <w:tblW w:w="15123"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4"/>
        <w:gridCol w:w="1704"/>
        <w:gridCol w:w="1077"/>
        <w:gridCol w:w="1760"/>
        <w:gridCol w:w="1268"/>
        <w:gridCol w:w="1091"/>
        <w:gridCol w:w="1240"/>
        <w:gridCol w:w="1582"/>
        <w:gridCol w:w="832"/>
        <w:gridCol w:w="709"/>
        <w:gridCol w:w="2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1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部门预算项目支出绩效自评表8（2023年度）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3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51081223R000007946267-各类保险及住房公积金单位缴费（事业）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2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广元市朝天区商务局部门</w:t>
            </w:r>
          </w:p>
        </w:tc>
        <w:tc>
          <w:tcPr>
            <w:tcW w:w="1582"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9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59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3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eastAsia="zh-CN"/>
              </w:rPr>
              <w:t>完成了单位</w:t>
            </w:r>
            <w:r>
              <w:rPr>
                <w:rFonts w:hint="eastAsia" w:ascii="宋体" w:hAnsi="宋体" w:cs="宋体"/>
                <w:i w:val="0"/>
                <w:iCs w:val="0"/>
                <w:color w:val="000000"/>
                <w:sz w:val="18"/>
                <w:szCs w:val="18"/>
                <w:u w:val="none"/>
                <w:lang w:val="en-US" w:eastAsia="zh-CN"/>
              </w:rPr>
              <w:t>事业人员</w:t>
            </w:r>
            <w:r>
              <w:rPr>
                <w:rFonts w:hint="eastAsia" w:ascii="宋体" w:hAnsi="宋体" w:eastAsia="宋体" w:cs="宋体"/>
                <w:i w:val="0"/>
                <w:iCs w:val="0"/>
                <w:color w:val="000000"/>
                <w:sz w:val="18"/>
                <w:szCs w:val="18"/>
                <w:u w:val="none"/>
                <w:lang w:val="en-US" w:eastAsia="zh-CN"/>
              </w:rPr>
              <w:t>的公积金、社会保险费缴纳</w:t>
            </w:r>
            <w:r>
              <w:rPr>
                <w:rFonts w:hint="eastAsia" w:ascii="宋体" w:hAnsi="宋体" w:eastAsia="宋体" w:cs="宋体"/>
                <w:i w:val="0"/>
                <w:iCs w:val="0"/>
                <w:color w:val="000000"/>
                <w:sz w:val="18"/>
                <w:szCs w:val="18"/>
                <w:u w:val="none"/>
                <w:lang w:eastAsia="zh-CN"/>
              </w:rPr>
              <w:t>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22.18</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28.50</w:t>
            </w:r>
          </w:p>
        </w:tc>
        <w:tc>
          <w:tcPr>
            <w:tcW w:w="3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28.50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22.18</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28.50</w:t>
            </w:r>
          </w:p>
        </w:tc>
        <w:tc>
          <w:tcPr>
            <w:tcW w:w="3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28.50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财政专户管理资金</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3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评价结论</w:t>
            </w:r>
          </w:p>
        </w:tc>
        <w:tc>
          <w:tcPr>
            <w:tcW w:w="140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从总体上看，该项目绩效目标合理，决策依据充分，项目补助方式科学合理、规范有序，项目的实施保障了干部的社会保险费发放工作。项目总体评分得100分。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存在问题</w:t>
            </w:r>
          </w:p>
        </w:tc>
        <w:tc>
          <w:tcPr>
            <w:tcW w:w="140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改进措施</w:t>
            </w:r>
          </w:p>
        </w:tc>
        <w:tc>
          <w:tcPr>
            <w:tcW w:w="140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项目负责人：王斌</w:t>
            </w:r>
          </w:p>
        </w:tc>
        <w:tc>
          <w:tcPr>
            <w:tcW w:w="82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0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7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6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268"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8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3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0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79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51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部门预算项目支出绩效自评表9（2023年度）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3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51081223R000008146493-考核目标绩效奖（行政）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2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广元市朝天区商务局部门</w:t>
            </w:r>
          </w:p>
        </w:tc>
        <w:tc>
          <w:tcPr>
            <w:tcW w:w="1582"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9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59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3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完成了单位</w:t>
            </w:r>
            <w:r>
              <w:rPr>
                <w:rFonts w:hint="eastAsia" w:ascii="宋体" w:hAnsi="宋体" w:eastAsia="宋体" w:cs="宋体"/>
                <w:i w:val="0"/>
                <w:iCs w:val="0"/>
                <w:color w:val="000000"/>
                <w:sz w:val="18"/>
                <w:szCs w:val="18"/>
                <w:u w:val="none"/>
                <w:lang w:val="en-US" w:eastAsia="zh-CN"/>
              </w:rPr>
              <w:t>干部</w:t>
            </w:r>
            <w:r>
              <w:rPr>
                <w:rFonts w:hint="eastAsia" w:ascii="宋体" w:hAnsi="宋体" w:cs="宋体"/>
                <w:i w:val="0"/>
                <w:iCs w:val="0"/>
                <w:color w:val="000000"/>
                <w:sz w:val="18"/>
                <w:szCs w:val="18"/>
                <w:u w:val="none"/>
                <w:lang w:val="en-US" w:eastAsia="zh-CN"/>
              </w:rPr>
              <w:t>行政人员</w:t>
            </w:r>
            <w:r>
              <w:rPr>
                <w:rFonts w:hint="eastAsia" w:ascii="宋体" w:hAnsi="宋体" w:eastAsia="宋体" w:cs="宋体"/>
                <w:i w:val="0"/>
                <w:iCs w:val="0"/>
                <w:color w:val="000000"/>
                <w:sz w:val="18"/>
                <w:szCs w:val="18"/>
                <w:u w:val="none"/>
                <w:lang w:val="en-US" w:eastAsia="zh-CN"/>
              </w:rPr>
              <w:t>的考核绩效工资</w:t>
            </w:r>
            <w:r>
              <w:rPr>
                <w:rFonts w:hint="eastAsia" w:ascii="宋体" w:hAnsi="宋体" w:eastAsia="宋体" w:cs="宋体"/>
                <w:i w:val="0"/>
                <w:iCs w:val="0"/>
                <w:color w:val="000000"/>
                <w:sz w:val="18"/>
                <w:szCs w:val="18"/>
                <w:u w:val="none"/>
                <w:lang w:eastAsia="zh-CN"/>
              </w:rPr>
              <w:t>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5.18</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5.18</w:t>
            </w:r>
          </w:p>
        </w:tc>
        <w:tc>
          <w:tcPr>
            <w:tcW w:w="3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5.18</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5.18</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5.18</w:t>
            </w:r>
          </w:p>
        </w:tc>
        <w:tc>
          <w:tcPr>
            <w:tcW w:w="3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5.18</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财政专户管理资金</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3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评价结论</w:t>
            </w:r>
          </w:p>
        </w:tc>
        <w:tc>
          <w:tcPr>
            <w:tcW w:w="140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从总体上看，该项目绩效目标合理，决策依据充分，项目补助方式科学合理、规范有序，项目的实施保障了干部的工资。项目总体评分得100分。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存在问题</w:t>
            </w:r>
          </w:p>
        </w:tc>
        <w:tc>
          <w:tcPr>
            <w:tcW w:w="140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改进措施</w:t>
            </w:r>
          </w:p>
        </w:tc>
        <w:tc>
          <w:tcPr>
            <w:tcW w:w="140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项目负责人：王斌</w:t>
            </w:r>
          </w:p>
        </w:tc>
        <w:tc>
          <w:tcPr>
            <w:tcW w:w="82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0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7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6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268"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8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3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0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79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51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部门预算项目支出绩效自评表10（2023年度）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3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51081223R000008146617-考核目标绩效奖（事业）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2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广元市朝天区商务局部门</w:t>
            </w:r>
          </w:p>
        </w:tc>
        <w:tc>
          <w:tcPr>
            <w:tcW w:w="1582"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9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59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3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完成了单位</w:t>
            </w:r>
            <w:r>
              <w:rPr>
                <w:rFonts w:hint="eastAsia" w:ascii="宋体" w:hAnsi="宋体" w:eastAsia="宋体" w:cs="宋体"/>
                <w:i w:val="0"/>
                <w:iCs w:val="0"/>
                <w:color w:val="000000"/>
                <w:sz w:val="18"/>
                <w:szCs w:val="18"/>
                <w:u w:val="none"/>
                <w:lang w:val="en-US" w:eastAsia="zh-CN"/>
              </w:rPr>
              <w:t>干部</w:t>
            </w:r>
            <w:r>
              <w:rPr>
                <w:rFonts w:hint="eastAsia" w:ascii="宋体" w:hAnsi="宋体" w:cs="宋体"/>
                <w:i w:val="0"/>
                <w:iCs w:val="0"/>
                <w:color w:val="000000"/>
                <w:sz w:val="18"/>
                <w:szCs w:val="18"/>
                <w:u w:val="none"/>
                <w:lang w:val="en-US" w:eastAsia="zh-CN"/>
              </w:rPr>
              <w:t>事业人员</w:t>
            </w:r>
            <w:r>
              <w:rPr>
                <w:rFonts w:hint="eastAsia" w:ascii="宋体" w:hAnsi="宋体" w:eastAsia="宋体" w:cs="宋体"/>
                <w:i w:val="0"/>
                <w:iCs w:val="0"/>
                <w:color w:val="000000"/>
                <w:sz w:val="18"/>
                <w:szCs w:val="18"/>
                <w:u w:val="none"/>
                <w:lang w:val="en-US" w:eastAsia="zh-CN"/>
              </w:rPr>
              <w:t>的考核绩效工资</w:t>
            </w:r>
            <w:r>
              <w:rPr>
                <w:rFonts w:hint="eastAsia" w:ascii="宋体" w:hAnsi="宋体" w:eastAsia="宋体" w:cs="宋体"/>
                <w:i w:val="0"/>
                <w:iCs w:val="0"/>
                <w:color w:val="000000"/>
                <w:sz w:val="18"/>
                <w:szCs w:val="18"/>
                <w:u w:val="none"/>
                <w:lang w:eastAsia="zh-CN"/>
              </w:rPr>
              <w:t>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4.53</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w:t>
            </w:r>
          </w:p>
        </w:tc>
        <w:tc>
          <w:tcPr>
            <w:tcW w:w="3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4.53</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w:t>
            </w:r>
          </w:p>
        </w:tc>
        <w:tc>
          <w:tcPr>
            <w:tcW w:w="3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3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8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评价结论</w:t>
            </w:r>
          </w:p>
        </w:tc>
        <w:tc>
          <w:tcPr>
            <w:tcW w:w="140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从总体上看，该项目绩效目标合理，决策依据充分，项目补助方式科学合理、规范有序，项目的实施保障了干部的工资。项目总体评分得100分。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存在问题</w:t>
            </w:r>
          </w:p>
        </w:tc>
        <w:tc>
          <w:tcPr>
            <w:tcW w:w="140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改进措施</w:t>
            </w:r>
          </w:p>
        </w:tc>
        <w:tc>
          <w:tcPr>
            <w:tcW w:w="140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项目负责人：王斌</w:t>
            </w:r>
          </w:p>
        </w:tc>
        <w:tc>
          <w:tcPr>
            <w:tcW w:w="82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财务负责人：王鹏淦</w:t>
            </w:r>
          </w:p>
        </w:tc>
      </w:tr>
    </w:tbl>
    <w:p>
      <w:pPr>
        <w:rPr>
          <w:rFonts w:hint="eastAsia"/>
          <w:lang w:val="en-US" w:eastAsia="zh-CN"/>
        </w:rPr>
      </w:pPr>
    </w:p>
    <w:p>
      <w:pPr>
        <w:pStyle w:val="20"/>
        <w:rPr>
          <w:rFonts w:hint="eastAsia"/>
          <w:lang w:val="en-US" w:eastAsia="zh-CN"/>
        </w:rPr>
      </w:pPr>
    </w:p>
    <w:tbl>
      <w:tblPr>
        <w:tblStyle w:val="21"/>
        <w:tblW w:w="15163"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7"/>
        <w:gridCol w:w="1704"/>
        <w:gridCol w:w="1119"/>
        <w:gridCol w:w="1704"/>
        <w:gridCol w:w="1293"/>
        <w:gridCol w:w="30"/>
        <w:gridCol w:w="1009"/>
        <w:gridCol w:w="1309"/>
        <w:gridCol w:w="1582"/>
        <w:gridCol w:w="818"/>
        <w:gridCol w:w="709"/>
        <w:gridCol w:w="2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516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部门预算项目支出绩效自评表11（2023年度）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3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51081223R000009778479-优秀事业人员奖励金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2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广元市朝天区商务局部门</w:t>
            </w:r>
          </w:p>
        </w:tc>
        <w:tc>
          <w:tcPr>
            <w:tcW w:w="1582"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5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3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完成了</w:t>
            </w:r>
            <w:r>
              <w:rPr>
                <w:rFonts w:hint="eastAsia" w:ascii="宋体" w:hAnsi="宋体" w:cs="宋体"/>
                <w:i w:val="0"/>
                <w:iCs w:val="0"/>
                <w:color w:val="000000"/>
                <w:sz w:val="18"/>
                <w:szCs w:val="18"/>
                <w:u w:val="none"/>
                <w:lang w:val="en-US" w:eastAsia="zh-CN"/>
              </w:rPr>
              <w:t>3</w:t>
            </w:r>
            <w:r>
              <w:rPr>
                <w:rFonts w:hint="eastAsia" w:ascii="宋体" w:hAnsi="宋体" w:eastAsia="宋体" w:cs="宋体"/>
                <w:i w:val="0"/>
                <w:iCs w:val="0"/>
                <w:color w:val="000000"/>
                <w:sz w:val="18"/>
                <w:szCs w:val="18"/>
                <w:u w:val="none"/>
                <w:lang w:val="en-US" w:eastAsia="zh-CN"/>
              </w:rPr>
              <w:t>名优秀事业人员奖励金发放。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6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0.45</w:t>
            </w:r>
          </w:p>
        </w:tc>
        <w:tc>
          <w:tcPr>
            <w:tcW w:w="36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0.45</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0.45</w:t>
            </w:r>
          </w:p>
        </w:tc>
        <w:tc>
          <w:tcPr>
            <w:tcW w:w="36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0.45</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6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6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36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40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从总体上看，该项目绩效目标合理，决策依据充分，项目补助方式科学合理、规范有序，项目的实施保障了干部的工资。项目总体评分得100分。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40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40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项目负责人：王斌</w:t>
            </w:r>
          </w:p>
        </w:tc>
        <w:tc>
          <w:tcPr>
            <w:tcW w:w="826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财务负责人：王鹏淦</w:t>
            </w:r>
          </w:p>
        </w:tc>
      </w:tr>
    </w:tbl>
    <w:p>
      <w:pPr>
        <w:rPr>
          <w:rFonts w:hint="eastAsia"/>
          <w:lang w:val="en-US" w:eastAsia="zh-CN"/>
        </w:rPr>
      </w:pPr>
    </w:p>
    <w:p>
      <w:pPr>
        <w:pStyle w:val="20"/>
        <w:rPr>
          <w:rFonts w:hint="eastAsia"/>
          <w:lang w:val="en-US" w:eastAsia="zh-CN"/>
        </w:rPr>
      </w:pPr>
    </w:p>
    <w:tbl>
      <w:tblPr>
        <w:tblStyle w:val="21"/>
        <w:tblW w:w="15414" w:type="dxa"/>
        <w:tblInd w:w="-1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2"/>
        <w:gridCol w:w="950"/>
        <w:gridCol w:w="54"/>
        <w:gridCol w:w="1623"/>
        <w:gridCol w:w="41"/>
        <w:gridCol w:w="1105"/>
        <w:gridCol w:w="13"/>
        <w:gridCol w:w="1650"/>
        <w:gridCol w:w="14"/>
        <w:gridCol w:w="1364"/>
        <w:gridCol w:w="13"/>
        <w:gridCol w:w="1037"/>
        <w:gridCol w:w="13"/>
        <w:gridCol w:w="1327"/>
        <w:gridCol w:w="10"/>
        <w:gridCol w:w="1581"/>
        <w:gridCol w:w="28"/>
        <w:gridCol w:w="709"/>
        <w:gridCol w:w="668"/>
        <w:gridCol w:w="14"/>
        <w:gridCol w:w="2894"/>
        <w:gridCol w:w="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451" w:hRule="atLeast"/>
        </w:trPr>
        <w:tc>
          <w:tcPr>
            <w:tcW w:w="1539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部门预算项目支出绩效自评表12（2023年度）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285" w:hRule="atLeast"/>
        </w:trPr>
        <w:tc>
          <w:tcPr>
            <w:tcW w:w="29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249" w:hRule="atLeast"/>
        </w:trPr>
        <w:tc>
          <w:tcPr>
            <w:tcW w:w="29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5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广元市朝天区商务局部门</w:t>
            </w:r>
          </w:p>
        </w:tc>
        <w:tc>
          <w:tcPr>
            <w:tcW w:w="1591"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实施单位（盖章）</w:t>
            </w:r>
          </w:p>
        </w:tc>
        <w:tc>
          <w:tcPr>
            <w:tcW w:w="43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285" w:hRule="atLeast"/>
        </w:trPr>
        <w:tc>
          <w:tcPr>
            <w:tcW w:w="12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6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5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9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06" w:hRule="atLeast"/>
        </w:trPr>
        <w:tc>
          <w:tcPr>
            <w:tcW w:w="12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59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90" w:hRule="atLeast"/>
        </w:trPr>
        <w:tc>
          <w:tcPr>
            <w:tcW w:w="12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4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全面完成了</w:t>
            </w:r>
            <w:r>
              <w:rPr>
                <w:rFonts w:hint="eastAsia" w:ascii="宋体" w:hAnsi="宋体" w:cs="宋体"/>
                <w:i w:val="0"/>
                <w:iCs w:val="0"/>
                <w:color w:val="000000"/>
                <w:sz w:val="18"/>
                <w:szCs w:val="18"/>
                <w:u w:val="none"/>
                <w:lang w:eastAsia="zh-CN"/>
              </w:rPr>
              <w:t>行政人员</w:t>
            </w:r>
            <w:r>
              <w:rPr>
                <w:rFonts w:hint="eastAsia" w:ascii="宋体" w:hAnsi="宋体" w:eastAsia="宋体" w:cs="宋体"/>
                <w:i w:val="0"/>
                <w:iCs w:val="0"/>
                <w:color w:val="000000"/>
                <w:sz w:val="18"/>
                <w:szCs w:val="18"/>
                <w:u w:val="none"/>
                <w:lang w:eastAsia="zh-CN"/>
              </w:rPr>
              <w:t>定额公用经费支出，保障了单位日常运转。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60" w:hRule="atLeast"/>
        </w:trPr>
        <w:tc>
          <w:tcPr>
            <w:tcW w:w="12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45" w:hRule="atLeast"/>
        </w:trPr>
        <w:tc>
          <w:tcPr>
            <w:tcW w:w="12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10.11</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10.11</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90" w:hRule="atLeast"/>
        </w:trPr>
        <w:tc>
          <w:tcPr>
            <w:tcW w:w="12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10.11</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10.11</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408" w:hRule="atLeast"/>
        </w:trPr>
        <w:tc>
          <w:tcPr>
            <w:tcW w:w="12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60" w:hRule="atLeast"/>
        </w:trPr>
        <w:tc>
          <w:tcPr>
            <w:tcW w:w="12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39" w:hRule="atLeast"/>
        </w:trPr>
        <w:tc>
          <w:tcPr>
            <w:tcW w:w="12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453" w:hRule="atLeast"/>
        </w:trPr>
        <w:tc>
          <w:tcPr>
            <w:tcW w:w="12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39" w:hRule="atLeast"/>
        </w:trPr>
        <w:tc>
          <w:tcPr>
            <w:tcW w:w="12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837" w:hRule="atLeast"/>
        </w:trPr>
        <w:tc>
          <w:tcPr>
            <w:tcW w:w="12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908" w:hRule="atLeast"/>
        </w:trPr>
        <w:tc>
          <w:tcPr>
            <w:tcW w:w="12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“三公”经费</w:t>
            </w:r>
            <w:r>
              <w:rPr>
                <w:rFonts w:ascii="宋体" w:hAnsi="宋体" w:eastAsia="宋体" w:cs="宋体"/>
                <w:i w:val="0"/>
                <w:iCs w:val="0"/>
                <w:color w:val="000000"/>
                <w:kern w:val="0"/>
                <w:sz w:val="18"/>
                <w:szCs w:val="18"/>
                <w:u w:val="none"/>
                <w:lang w:val="en-US" w:eastAsia="zh-CN" w:bidi="ar"/>
              </w:rPr>
              <w:t>控制率[计算方法为：（三公经费实际支出数/预算安排数]×100%）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289" w:hRule="atLeast"/>
        </w:trPr>
        <w:tc>
          <w:tcPr>
            <w:tcW w:w="12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社会效益指标</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285" w:hRule="atLeast"/>
        </w:trPr>
        <w:tc>
          <w:tcPr>
            <w:tcW w:w="1107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07" w:hRule="atLeast"/>
        </w:trPr>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评价结论</w:t>
            </w:r>
          </w:p>
        </w:tc>
        <w:tc>
          <w:tcPr>
            <w:tcW w:w="14158"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从总体上看，该项目绩效目标合理，决策依据充分，项目补助方式科学合理、规范有序，项目的实施保障了单位正常运转。项目总体评分得100分。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8" w:hRule="atLeast"/>
        </w:trPr>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存在问题</w:t>
            </w:r>
          </w:p>
        </w:tc>
        <w:tc>
          <w:tcPr>
            <w:tcW w:w="14158"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09" w:hRule="atLeast"/>
        </w:trPr>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改进措施</w:t>
            </w:r>
          </w:p>
        </w:tc>
        <w:tc>
          <w:tcPr>
            <w:tcW w:w="14158"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213" w:hRule="atLeast"/>
        </w:trPr>
        <w:tc>
          <w:tcPr>
            <w:tcW w:w="70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项目负责人：王斌</w:t>
            </w:r>
          </w:p>
        </w:tc>
        <w:tc>
          <w:tcPr>
            <w:tcW w:w="82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285" w:hRule="atLeast"/>
        </w:trPr>
        <w:tc>
          <w:tcPr>
            <w:tcW w:w="123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59"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64"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6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50"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40"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91"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37"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8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89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560" w:hRule="atLeast"/>
        </w:trPr>
        <w:tc>
          <w:tcPr>
            <w:tcW w:w="1539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部门预算项目支出绩效自评表13（2023年度）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285" w:hRule="atLeast"/>
        </w:trPr>
        <w:tc>
          <w:tcPr>
            <w:tcW w:w="29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90" w:hRule="atLeast"/>
        </w:trPr>
        <w:tc>
          <w:tcPr>
            <w:tcW w:w="29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5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广元市朝天区商务局部门</w:t>
            </w:r>
          </w:p>
        </w:tc>
        <w:tc>
          <w:tcPr>
            <w:tcW w:w="1591"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3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241" w:hRule="atLeast"/>
        </w:trPr>
        <w:tc>
          <w:tcPr>
            <w:tcW w:w="12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6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5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9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20" w:hRule="atLeast"/>
        </w:trPr>
        <w:tc>
          <w:tcPr>
            <w:tcW w:w="12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59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21" w:hRule="atLeast"/>
        </w:trPr>
        <w:tc>
          <w:tcPr>
            <w:tcW w:w="12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4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全面完成了</w:t>
            </w:r>
            <w:r>
              <w:rPr>
                <w:rFonts w:hint="eastAsia" w:ascii="宋体" w:hAnsi="宋体" w:cs="宋体"/>
                <w:i w:val="0"/>
                <w:iCs w:val="0"/>
                <w:color w:val="000000"/>
                <w:sz w:val="18"/>
                <w:szCs w:val="18"/>
                <w:u w:val="none"/>
                <w:lang w:eastAsia="zh-CN"/>
              </w:rPr>
              <w:t>事业人员</w:t>
            </w:r>
            <w:r>
              <w:rPr>
                <w:rFonts w:hint="eastAsia" w:ascii="宋体" w:hAnsi="宋体" w:eastAsia="宋体" w:cs="宋体"/>
                <w:i w:val="0"/>
                <w:iCs w:val="0"/>
                <w:color w:val="000000"/>
                <w:sz w:val="18"/>
                <w:szCs w:val="18"/>
                <w:u w:val="none"/>
                <w:lang w:eastAsia="zh-CN"/>
              </w:rPr>
              <w:t>定额公用经费支出，保障了单位日常运转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60" w:hRule="atLeast"/>
        </w:trPr>
        <w:tc>
          <w:tcPr>
            <w:tcW w:w="12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45" w:hRule="atLeast"/>
        </w:trPr>
        <w:tc>
          <w:tcPr>
            <w:tcW w:w="12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11.48</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11.48</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90" w:hRule="atLeast"/>
        </w:trPr>
        <w:tc>
          <w:tcPr>
            <w:tcW w:w="12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11.48</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11.48</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408" w:hRule="atLeast"/>
        </w:trPr>
        <w:tc>
          <w:tcPr>
            <w:tcW w:w="12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60" w:hRule="atLeast"/>
        </w:trPr>
        <w:tc>
          <w:tcPr>
            <w:tcW w:w="12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39" w:hRule="atLeast"/>
        </w:trPr>
        <w:tc>
          <w:tcPr>
            <w:tcW w:w="12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453" w:hRule="atLeast"/>
        </w:trPr>
        <w:tc>
          <w:tcPr>
            <w:tcW w:w="12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39" w:hRule="atLeast"/>
        </w:trPr>
        <w:tc>
          <w:tcPr>
            <w:tcW w:w="12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559" w:hRule="atLeast"/>
        </w:trPr>
        <w:tc>
          <w:tcPr>
            <w:tcW w:w="12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质量指标</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预算编制准确率（计算方法为：∣（执行数-预算数）/预算数∣）</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812" w:hRule="atLeast"/>
        </w:trPr>
        <w:tc>
          <w:tcPr>
            <w:tcW w:w="12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经济效益指标</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“三公”经费</w:t>
            </w:r>
            <w:r>
              <w:rPr>
                <w:rFonts w:ascii="宋体" w:hAnsi="宋体" w:eastAsia="宋体" w:cs="宋体"/>
                <w:i w:val="0"/>
                <w:iCs w:val="0"/>
                <w:color w:val="000000"/>
                <w:kern w:val="0"/>
                <w:sz w:val="15"/>
                <w:szCs w:val="15"/>
                <w:u w:val="none"/>
                <w:lang w:val="en-US" w:eastAsia="zh-CN" w:bidi="ar"/>
              </w:rPr>
              <w:t>控制率[计算方法为：（三公经费实际支出数/预算安排数]×100%）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39" w:hRule="atLeast"/>
        </w:trPr>
        <w:tc>
          <w:tcPr>
            <w:tcW w:w="12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社会效益指标</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285" w:hRule="atLeast"/>
        </w:trPr>
        <w:tc>
          <w:tcPr>
            <w:tcW w:w="1107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21" w:hRule="atLeast"/>
        </w:trPr>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评价结论</w:t>
            </w:r>
          </w:p>
        </w:tc>
        <w:tc>
          <w:tcPr>
            <w:tcW w:w="14158"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从总体上看，该项目绩效目标合理，决策依据充分，项目补助方式科学合理、规范有序，项目的实施保障了单位正常运转。项目总体评分得100分。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181" w:hRule="atLeast"/>
        </w:trPr>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存在问题</w:t>
            </w:r>
          </w:p>
        </w:tc>
        <w:tc>
          <w:tcPr>
            <w:tcW w:w="14158"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241" w:hRule="atLeast"/>
        </w:trPr>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改进措施</w:t>
            </w:r>
          </w:p>
        </w:tc>
        <w:tc>
          <w:tcPr>
            <w:tcW w:w="14158"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209" w:hRule="atLeast"/>
        </w:trPr>
        <w:tc>
          <w:tcPr>
            <w:tcW w:w="70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项目负责人：王斌</w:t>
            </w:r>
          </w:p>
        </w:tc>
        <w:tc>
          <w:tcPr>
            <w:tcW w:w="82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财务负责人：王鹏淦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465" w:hRule="atLeast"/>
        </w:trPr>
        <w:tc>
          <w:tcPr>
            <w:tcW w:w="15132"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黑体" w:hAnsi="宋体" w:eastAsia="黑体" w:cs="黑体"/>
                <w:b/>
                <w:bCs/>
                <w:i w:val="0"/>
                <w:iCs w:val="0"/>
                <w:color w:val="000000" w:themeColor="text1"/>
                <w:sz w:val="30"/>
                <w:szCs w:val="30"/>
                <w:u w:val="none"/>
                <w14:textFill>
                  <w14:solidFill>
                    <w14:schemeClr w14:val="tx1"/>
                  </w14:solidFill>
                </w14:textFill>
              </w:rPr>
            </w:pPr>
            <w:r>
              <w:rPr>
                <w:rFonts w:hint="eastAsia" w:ascii="黑体" w:hAnsi="宋体" w:eastAsia="黑体" w:cs="黑体"/>
                <w:b/>
                <w:bCs/>
                <w:i w:val="0"/>
                <w:iCs w:val="0"/>
                <w:color w:val="000000" w:themeColor="text1"/>
                <w:kern w:val="0"/>
                <w:sz w:val="30"/>
                <w:szCs w:val="30"/>
                <w:u w:val="none"/>
                <w:lang w:val="en-US" w:eastAsia="zh-CN" w:bidi="ar"/>
                <w14:textFill>
                  <w14:solidFill>
                    <w14:schemeClr w14:val="tx1"/>
                  </w14:solidFill>
                </w14:textFill>
              </w:rPr>
              <w:t>部门预算项目支出绩效自评表14（2023年度）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285" w:hRule="atLeast"/>
        </w:trPr>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项目名称</w:t>
            </w:r>
          </w:p>
        </w:tc>
        <w:tc>
          <w:tcPr>
            <w:tcW w:w="12464"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51081222T000007267434-2022年“乐享朝天消费惠民”消费促进活动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264" w:hRule="atLeast"/>
        </w:trPr>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主管部门</w:t>
            </w:r>
          </w:p>
        </w:tc>
        <w:tc>
          <w:tcPr>
            <w:tcW w:w="65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广元市朝天区商务局部门</w:t>
            </w:r>
          </w:p>
        </w:tc>
        <w:tc>
          <w:tcPr>
            <w:tcW w:w="1609"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实施单位 （盖章）</w:t>
            </w:r>
          </w:p>
        </w:tc>
        <w:tc>
          <w:tcPr>
            <w:tcW w:w="43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285" w:hRule="atLeast"/>
        </w:trPr>
        <w:tc>
          <w:tcPr>
            <w:tcW w:w="10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项目基本情况</w:t>
            </w:r>
          </w:p>
        </w:tc>
        <w:tc>
          <w:tcPr>
            <w:tcW w:w="16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1.项目年度目标完成情况</w:t>
            </w:r>
          </w:p>
        </w:tc>
        <w:tc>
          <w:tcPr>
            <w:tcW w:w="65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项目年度目标</w:t>
            </w:r>
          </w:p>
        </w:tc>
        <w:tc>
          <w:tcPr>
            <w:tcW w:w="59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238"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65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59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240"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2.项目实施内容及过程概述</w:t>
            </w:r>
          </w:p>
        </w:tc>
        <w:tc>
          <w:tcPr>
            <w:tcW w:w="12464"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完成了：“</w:t>
            </w: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乐享朝天消费惠民”消费促进活动</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360" w:hRule="atLeast"/>
        </w:trPr>
        <w:tc>
          <w:tcPr>
            <w:tcW w:w="10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预算执行情况（10分）</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年度预算数（万元）</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年初预算</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调整后预算数</w:t>
            </w:r>
          </w:p>
        </w:tc>
        <w:tc>
          <w:tcPr>
            <w:tcW w:w="37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预算执行数</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345"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总额</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22.82</w:t>
            </w:r>
          </w:p>
        </w:tc>
        <w:tc>
          <w:tcPr>
            <w:tcW w:w="37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22.82</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10</w:t>
            </w:r>
          </w:p>
        </w:tc>
        <w:tc>
          <w:tcPr>
            <w:tcW w:w="293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326"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其中：财政资金</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22.82</w:t>
            </w:r>
          </w:p>
        </w:tc>
        <w:tc>
          <w:tcPr>
            <w:tcW w:w="37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22.82</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9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248"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财政专户管理资金</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7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9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200"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单位资金</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7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9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179"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其他资金</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37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9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316" w:hRule="atLeast"/>
        </w:trPr>
        <w:tc>
          <w:tcPr>
            <w:tcW w:w="1004"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绩效指标（90分）</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一级指标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二级指标</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三级指标</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指标性质</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指标值</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度量单位</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完成值</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199" w:hRule="atLeast"/>
        </w:trPr>
        <w:tc>
          <w:tcPr>
            <w:tcW w:w="1004" w:type="dxa"/>
            <w:gridSpan w:val="2"/>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产出指标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数量指标</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涉及企业</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6</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家</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i w:val="0"/>
                <w:iCs w:val="0"/>
                <w:color w:val="000000" w:themeColor="text1"/>
                <w:sz w:val="18"/>
                <w:szCs w:val="18"/>
                <w:u w:val="none"/>
                <w:lang w:val="en-US" w:eastAsia="zh-CN"/>
                <w14:textFill>
                  <w14:solidFill>
                    <w14:schemeClr w14:val="tx1"/>
                  </w14:solidFill>
                </w14:textFill>
              </w:rPr>
            </w:pPr>
            <w:r>
              <w:rPr>
                <w:rFonts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20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90" w:hRule="atLeast"/>
        </w:trPr>
        <w:tc>
          <w:tcPr>
            <w:tcW w:w="1004" w:type="dxa"/>
            <w:gridSpan w:val="2"/>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质量指标</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消费促销活动效果</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default" w:ascii="Arial" w:hAnsi="Arial" w:eastAsia="宋体" w:cs="Arial"/>
                <w:i w:val="0"/>
                <w:iCs w:val="0"/>
                <w:color w:val="000000" w:themeColor="text1"/>
                <w:sz w:val="18"/>
                <w:szCs w:val="18"/>
                <w:u w:val="none"/>
                <w14:textFill>
                  <w14:solidFill>
                    <w14:schemeClr w14:val="tx1"/>
                  </w14:solidFill>
                </w14:textFill>
              </w:rPr>
              <w:t>≥</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95</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95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sz w:val="18"/>
                <w:szCs w:val="18"/>
                <w:u w:val="none"/>
                <w:lang w:val="en-US" w:eastAsia="zh-CN"/>
                <w14:textFill>
                  <w14:solidFill>
                    <w14:schemeClr w14:val="tx1"/>
                  </w14:solidFill>
                </w14:textFill>
              </w:rPr>
            </w:pPr>
            <w:r>
              <w:rPr>
                <w:rFonts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15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218" w:hRule="atLeast"/>
        </w:trPr>
        <w:tc>
          <w:tcPr>
            <w:tcW w:w="1004"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时效指标</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default" w:ascii="宋体" w:hAnsi="宋体" w:eastAsia="宋体" w:cs="宋体"/>
                <w:i w:val="0"/>
                <w:iCs w:val="0"/>
                <w:color w:val="000000" w:themeColor="text1"/>
                <w:sz w:val="13"/>
                <w:szCs w:val="13"/>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完成时效</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i w:val="0"/>
                <w:iCs w:val="0"/>
                <w:color w:val="000000" w:themeColor="text1"/>
                <w:sz w:val="13"/>
                <w:szCs w:val="13"/>
                <w:u w:val="none"/>
                <w:lang w:val="en-US" w:eastAsia="zh-CN"/>
                <w14:textFill>
                  <w14:solidFill>
                    <w14:schemeClr w14:val="tx1"/>
                  </w14:solidFill>
                </w14:textFill>
              </w:rPr>
            </w:pPr>
            <w:r>
              <w:rPr>
                <w:rFonts w:hint="eastAsia" w:ascii="宋体" w:hAnsi="宋体" w:eastAsia="宋体" w:cs="宋体"/>
                <w:i w:val="0"/>
                <w:iCs w:val="0"/>
                <w:color w:val="000000" w:themeColor="text1"/>
                <w:sz w:val="13"/>
                <w:szCs w:val="13"/>
                <w:u w:val="none"/>
                <w:lang w:val="en-US" w:eastAsia="zh-CN"/>
                <w14:textFill>
                  <w14:solidFill>
                    <w14:schemeClr w14:val="tx1"/>
                  </w14:solidFill>
                </w14:textFill>
              </w:rPr>
              <w:t>=</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i w:val="0"/>
                <w:iCs w:val="0"/>
                <w:color w:val="000000" w:themeColor="text1"/>
                <w:sz w:val="13"/>
                <w:szCs w:val="13"/>
                <w:u w:val="none"/>
                <w:lang w:val="en-US" w:eastAsia="zh-CN"/>
                <w14:textFill>
                  <w14:solidFill>
                    <w14:schemeClr w14:val="tx1"/>
                  </w14:solidFill>
                </w14:textFill>
              </w:rPr>
            </w:pPr>
            <w:r>
              <w:rPr>
                <w:rFonts w:hint="eastAsia" w:ascii="宋体" w:hAnsi="宋体" w:eastAsia="宋体" w:cs="宋体"/>
                <w:i w:val="0"/>
                <w:iCs w:val="0"/>
                <w:color w:val="000000" w:themeColor="text1"/>
                <w:sz w:val="13"/>
                <w:szCs w:val="13"/>
                <w:u w:val="none"/>
                <w:lang w:val="en-US" w:eastAsia="zh-CN"/>
                <w14:textFill>
                  <w14:solidFill>
                    <w14:schemeClr w14:val="tx1"/>
                  </w14:solidFill>
                </w14:textFill>
              </w:rPr>
              <w:t>6个月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i w:val="0"/>
                <w:iCs w:val="0"/>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sz w:val="13"/>
                <w:szCs w:val="13"/>
                <w:u w:val="none"/>
                <w:lang w:val="en-US" w:eastAsia="zh-CN"/>
                <w14:textFill>
                  <w14:solidFill>
                    <w14:schemeClr w14:val="tx1"/>
                  </w14:solidFill>
                </w14:textFill>
              </w:rPr>
              <w:t>（2022年7-12月）</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i w:val="0"/>
                <w:iCs w:val="0"/>
                <w:color w:val="000000" w:themeColor="text1"/>
                <w:sz w:val="13"/>
                <w:szCs w:val="13"/>
                <w:u w:val="none"/>
                <w:lang w:val="en-US" w:eastAsia="zh-CN"/>
                <w14:textFill>
                  <w14:solidFill>
                    <w14:schemeClr w14:val="tx1"/>
                  </w14:solidFill>
                </w14:textFill>
              </w:rPr>
            </w:pPr>
            <w:r>
              <w:rPr>
                <w:rFonts w:hint="eastAsia" w:ascii="宋体" w:hAnsi="宋体" w:eastAsia="宋体" w:cs="宋体"/>
                <w:i w:val="0"/>
                <w:iCs w:val="0"/>
                <w:color w:val="000000" w:themeColor="text1"/>
                <w:sz w:val="13"/>
                <w:szCs w:val="13"/>
                <w:u w:val="none"/>
                <w:lang w:val="en-US" w:eastAsia="zh-CN"/>
                <w14:textFill>
                  <w14:solidFill>
                    <w14:schemeClr w14:val="tx1"/>
                  </w14:solidFill>
                </w14:textFill>
              </w:rPr>
              <w:t>月</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i w:val="0"/>
                <w:iCs w:val="0"/>
                <w:color w:val="000000" w:themeColor="text1"/>
                <w:sz w:val="13"/>
                <w:szCs w:val="13"/>
                <w:u w:val="none"/>
                <w:lang w:val="en-US" w:eastAsia="zh-CN"/>
                <w14:textFill>
                  <w14:solidFill>
                    <w14:schemeClr w14:val="tx1"/>
                  </w14:solidFill>
                </w14:textFill>
              </w:rPr>
            </w:pPr>
            <w:r>
              <w:rPr>
                <w:rFonts w:hint="eastAsia" w:ascii="宋体" w:hAnsi="宋体" w:eastAsia="宋体" w:cs="宋体"/>
                <w:i w:val="0"/>
                <w:iCs w:val="0"/>
                <w:color w:val="000000" w:themeColor="text1"/>
                <w:sz w:val="13"/>
                <w:szCs w:val="13"/>
                <w:u w:val="none"/>
                <w:lang w:val="en-US" w:eastAsia="zh-CN"/>
                <w14:textFill>
                  <w14:solidFill>
                    <w14:schemeClr w14:val="tx1"/>
                  </w14:solidFill>
                </w14:textFill>
              </w:rPr>
              <w:t>6个月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微软雅黑" w:hAnsi="微软雅黑" w:eastAsia="微软雅黑" w:cs="微软雅黑"/>
                <w:i/>
                <w:iCs/>
                <w:color w:val="000000" w:themeColor="text1"/>
                <w:sz w:val="13"/>
                <w:szCs w:val="13"/>
                <w:u w:val="none"/>
                <w14:textFill>
                  <w14:solidFill>
                    <w14:schemeClr w14:val="tx1"/>
                  </w14:solidFill>
                </w14:textFill>
              </w:rPr>
            </w:pPr>
            <w:r>
              <w:rPr>
                <w:rFonts w:hint="eastAsia" w:ascii="宋体" w:hAnsi="宋体" w:eastAsia="宋体" w:cs="宋体"/>
                <w:i w:val="0"/>
                <w:iCs w:val="0"/>
                <w:color w:val="000000" w:themeColor="text1"/>
                <w:sz w:val="13"/>
                <w:szCs w:val="13"/>
                <w:u w:val="none"/>
                <w:lang w:val="en-US" w:eastAsia="zh-CN"/>
                <w14:textFill>
                  <w14:solidFill>
                    <w14:schemeClr w14:val="tx1"/>
                  </w14:solidFill>
                </w14:textFill>
              </w:rPr>
              <w:t>（2022年7-12月）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sz w:val="18"/>
                <w:szCs w:val="18"/>
                <w:u w:val="none"/>
                <w:lang w:val="en-US" w:eastAsia="zh-CN"/>
                <w14:textFill>
                  <w14:solidFill>
                    <w14:schemeClr w14:val="tx1"/>
                  </w14:solidFill>
                </w14:textFill>
              </w:rPr>
            </w:pPr>
            <w:r>
              <w:rPr>
                <w:rFonts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15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90" w:hRule="atLeast"/>
        </w:trPr>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效益指标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经济效益指标</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3"/>
                <w:szCs w:val="13"/>
                <w:u w:val="none"/>
                <w:lang w:val="en-US" w:eastAsia="zh-CN"/>
                <w14:textFill>
                  <w14:solidFill>
                    <w14:schemeClr w14:val="tx1"/>
                  </w14:solidFill>
                </w14:textFill>
              </w:rPr>
              <w:t>带动全区经济稳定发展</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好中差</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好</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定性</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好</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sz w:val="18"/>
                <w:szCs w:val="18"/>
                <w:u w:val="none"/>
                <w:lang w:val="en-US" w:eastAsia="zh-CN"/>
                <w14:textFill>
                  <w14:solidFill>
                    <w14:schemeClr w14:val="tx1"/>
                  </w14:solidFill>
                </w14:textFill>
              </w:rPr>
            </w:pPr>
            <w:r>
              <w:rPr>
                <w:rFonts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118" w:hRule="atLeast"/>
        </w:trPr>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社会效益指标</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5"/>
                <w:szCs w:val="15"/>
                <w:u w:val="none"/>
                <w:lang w:val="en-US" w:eastAsia="zh-CN"/>
                <w14:textFill>
                  <w14:solidFill>
                    <w14:schemeClr w14:val="tx1"/>
                  </w14:solidFill>
                </w14:textFill>
              </w:rPr>
              <w:t>激发消费者积极 性</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好中差</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好</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定性</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好</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sz w:val="18"/>
                <w:szCs w:val="18"/>
                <w:u w:val="none"/>
                <w:lang w:val="en-US" w:eastAsia="zh-CN"/>
                <w14:textFill>
                  <w14:solidFill>
                    <w14:schemeClr w14:val="tx1"/>
                  </w14:solidFill>
                </w14:textFill>
              </w:rPr>
            </w:pPr>
            <w:r>
              <w:rPr>
                <w:rFonts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339" w:hRule="atLeast"/>
        </w:trPr>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满意度指标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服务对象满意度指标</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消费者满意度</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default" w:ascii="Arial" w:hAnsi="Arial" w:eastAsia="宋体" w:cs="Arial"/>
                <w:i w:val="0"/>
                <w:iCs w:val="0"/>
                <w:color w:val="000000" w:themeColor="text1"/>
                <w:sz w:val="18"/>
                <w:szCs w:val="18"/>
                <w:u w:val="none"/>
                <w14:textFill>
                  <w14:solidFill>
                    <w14:schemeClr w14:val="tx1"/>
                  </w14:solidFill>
                </w14:textFill>
              </w:rPr>
              <w:t>≥</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95</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95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sz w:val="18"/>
                <w:szCs w:val="18"/>
                <w:u w:val="none"/>
                <w:lang w:val="en-US" w:eastAsia="zh-CN"/>
                <w14:textFill>
                  <w14:solidFill>
                    <w14:schemeClr w14:val="tx1"/>
                  </w14:solidFill>
                </w14:textFill>
              </w:rPr>
            </w:pPr>
            <w:r>
              <w:rPr>
                <w:rFonts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339" w:hRule="atLeast"/>
        </w:trPr>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成本指标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经济成本指标</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总投入</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default" w:ascii="Arial" w:hAnsi="Arial" w:eastAsia="宋体" w:cs="Arial"/>
                <w:i w:val="0"/>
                <w:iCs w:val="0"/>
                <w:color w:val="000000" w:themeColor="text1"/>
                <w:sz w:val="18"/>
                <w:szCs w:val="18"/>
                <w:u w:val="none"/>
                <w14:textFill>
                  <w14:solidFill>
                    <w14:schemeClr w14:val="tx1"/>
                  </w14:solidFill>
                </w14:textFill>
              </w:rPr>
              <w:t>≤</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22.82</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22.82</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22.82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sz w:val="18"/>
                <w:szCs w:val="18"/>
                <w:u w:val="none"/>
                <w:lang w:val="en-US" w:eastAsia="zh-CN"/>
                <w14:textFill>
                  <w14:solidFill>
                    <w14:schemeClr w14:val="tx1"/>
                  </w14:solidFill>
                </w14:textFill>
              </w:rPr>
            </w:pPr>
            <w:r>
              <w:rPr>
                <w:rFonts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285" w:hRule="atLeast"/>
        </w:trPr>
        <w:tc>
          <w:tcPr>
            <w:tcW w:w="1082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合计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cs="宋体"/>
                <w:b/>
                <w:bCs/>
                <w:i w:val="0"/>
                <w:iCs w:val="0"/>
                <w:color w:val="000000" w:themeColor="text1"/>
                <w:sz w:val="18"/>
                <w:szCs w:val="18"/>
                <w:u w:val="none"/>
                <w:lang w:val="en-US" w:eastAsia="zh-CN"/>
                <w14:textFill>
                  <w14:solidFill>
                    <w14:schemeClr w14:val="tx1"/>
                  </w14:solidFill>
                </w14:textFill>
              </w:rPr>
              <w:t>100</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415" w:hRule="atLeast"/>
        </w:trPr>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28"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年初预算22.82万元，预算执行22.82万元，预算执行率100%，自评得分100分，完成预算绩效。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335" w:hRule="atLeast"/>
        </w:trPr>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28"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309" w:hRule="atLeast"/>
        </w:trPr>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28"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285" w:hRule="atLeast"/>
        </w:trPr>
        <w:tc>
          <w:tcPr>
            <w:tcW w:w="6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项目负责人：张林</w:t>
            </w:r>
          </w:p>
        </w:tc>
        <w:tc>
          <w:tcPr>
            <w:tcW w:w="83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285" w:hRule="atLeast"/>
        </w:trPr>
        <w:tc>
          <w:tcPr>
            <w:tcW w:w="1004"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64"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0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63"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91"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50"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37"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09"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0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68"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932"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437" w:hRule="atLeast"/>
        </w:trPr>
        <w:tc>
          <w:tcPr>
            <w:tcW w:w="15132"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themeColor="text1"/>
                <w:sz w:val="30"/>
                <w:szCs w:val="30"/>
                <w:u w:val="none"/>
                <w14:textFill>
                  <w14:solidFill>
                    <w14:schemeClr w14:val="tx1"/>
                  </w14:solidFill>
                </w14:textFill>
              </w:rPr>
            </w:pPr>
            <w:r>
              <w:rPr>
                <w:rFonts w:hint="eastAsia" w:ascii="黑体" w:hAnsi="宋体" w:eastAsia="黑体" w:cs="黑体"/>
                <w:b/>
                <w:bCs/>
                <w:i w:val="0"/>
                <w:iCs w:val="0"/>
                <w:color w:val="000000" w:themeColor="text1"/>
                <w:kern w:val="0"/>
                <w:sz w:val="24"/>
                <w:szCs w:val="24"/>
                <w:u w:val="none"/>
                <w:lang w:val="en-US" w:eastAsia="zh-CN" w:bidi="ar"/>
                <w14:textFill>
                  <w14:solidFill>
                    <w14:schemeClr w14:val="tx1"/>
                  </w14:solidFill>
                </w14:textFill>
              </w:rPr>
              <w:t>部门预算项目支出绩效自评表15（2023年度）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285" w:hRule="atLeast"/>
        </w:trPr>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项目名称</w:t>
            </w:r>
          </w:p>
        </w:tc>
        <w:tc>
          <w:tcPr>
            <w:tcW w:w="12464"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51081223T000008989123-（2023）市场拓展三大活动经费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277" w:hRule="atLeast"/>
        </w:trPr>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主管部门</w:t>
            </w:r>
          </w:p>
        </w:tc>
        <w:tc>
          <w:tcPr>
            <w:tcW w:w="65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广元市朝天区商务局部门</w:t>
            </w:r>
          </w:p>
        </w:tc>
        <w:tc>
          <w:tcPr>
            <w:tcW w:w="1609"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实施单位 （盖章）</w:t>
            </w:r>
          </w:p>
        </w:tc>
        <w:tc>
          <w:tcPr>
            <w:tcW w:w="43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285" w:hRule="atLeast"/>
        </w:trPr>
        <w:tc>
          <w:tcPr>
            <w:tcW w:w="10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项目基本情况</w:t>
            </w:r>
          </w:p>
        </w:tc>
        <w:tc>
          <w:tcPr>
            <w:tcW w:w="16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1.项目年度目标完成情况</w:t>
            </w:r>
          </w:p>
        </w:tc>
        <w:tc>
          <w:tcPr>
            <w:tcW w:w="65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项目年度目标</w:t>
            </w:r>
          </w:p>
        </w:tc>
        <w:tc>
          <w:tcPr>
            <w:tcW w:w="59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90"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65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通过“川货全国行”、东西部协作、市内地方节会等平台，组织我区名优企业参展，宣传、推广“朝天造”产品</w:t>
            </w:r>
          </w:p>
        </w:tc>
        <w:tc>
          <w:tcPr>
            <w:tcW w:w="59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组织了4家企业参加各类市场拓展活动。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246"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2.项目实施内容及过程概述</w:t>
            </w:r>
          </w:p>
        </w:tc>
        <w:tc>
          <w:tcPr>
            <w:tcW w:w="12464"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14:textFill>
                  <w14:solidFill>
                    <w14:schemeClr w14:val="tx1"/>
                  </w14:solidFill>
                </w14:textFill>
              </w:rPr>
              <w:t>组织了4家企业参加各类市场拓展活动。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360" w:hRule="atLeast"/>
        </w:trPr>
        <w:tc>
          <w:tcPr>
            <w:tcW w:w="10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预算执行情况（10分）</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年度预算数（万元）</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年初预算</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调整后预算数</w:t>
            </w:r>
          </w:p>
        </w:tc>
        <w:tc>
          <w:tcPr>
            <w:tcW w:w="37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预算执行数</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171"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总额</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20.00</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19.98</w:t>
            </w:r>
          </w:p>
        </w:tc>
        <w:tc>
          <w:tcPr>
            <w:tcW w:w="37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19.98</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10</w:t>
            </w:r>
          </w:p>
        </w:tc>
        <w:tc>
          <w:tcPr>
            <w:tcW w:w="293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202"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其中：财政资金</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20.00</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19.98</w:t>
            </w:r>
          </w:p>
        </w:tc>
        <w:tc>
          <w:tcPr>
            <w:tcW w:w="37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19.98</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9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207"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财政专户管理资金</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7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9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90"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单位资金</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7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9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179"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其他资金</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37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9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375" w:hRule="atLeast"/>
        </w:trPr>
        <w:tc>
          <w:tcPr>
            <w:tcW w:w="10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绩效指标（90分）</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一级指标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二级指标</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三级指标</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指标性质</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指标值</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度量单位</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完成值</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453"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产出指标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数量指标</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组织企业参加各类市场拓展活动</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家</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339"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质量指标</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资金使用合规率</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339"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时效指标</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完成时间</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2023</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2023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336"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效益指标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经济效益指标</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增加营业收入</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70</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万元</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70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396"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社会效益指标</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宣传、推广“朝天造”产品</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定性</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优良中低差</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优</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10</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453"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满意度指标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服务对象满意度指标</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受益对象满意度</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339" w:hRule="atLeast"/>
        </w:trPr>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成本指标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经济成本指标</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完成成本</w:t>
            </w:r>
          </w:p>
        </w:tc>
        <w:tc>
          <w:tcPr>
            <w:tcW w:w="1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19.98</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万元</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iCs/>
                <w:color w:val="000000" w:themeColor="text1"/>
                <w:sz w:val="16"/>
                <w:szCs w:val="16"/>
                <w:u w:val="none"/>
                <w:lang w:val="en-US"/>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19.98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214" w:hRule="atLeast"/>
        </w:trPr>
        <w:tc>
          <w:tcPr>
            <w:tcW w:w="1082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合计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100</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201" w:hRule="atLeast"/>
        </w:trPr>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评价结论</w:t>
            </w:r>
          </w:p>
        </w:tc>
        <w:tc>
          <w:tcPr>
            <w:tcW w:w="14128"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hint="eastAsia" w:ascii="微软雅黑" w:hAnsi="微软雅黑" w:eastAsia="微软雅黑" w:cs="微软雅黑"/>
                <w:i/>
                <w:iCs/>
                <w:color w:val="000000" w:themeColor="text1"/>
                <w:kern w:val="0"/>
                <w:sz w:val="16"/>
                <w:szCs w:val="16"/>
                <w:u w:val="none"/>
                <w:lang w:val="en-US" w:eastAsia="zh-CN" w:bidi="ar"/>
                <w14:textFill>
                  <w14:solidFill>
                    <w14:schemeClr w14:val="tx1"/>
                  </w14:solidFill>
                </w14:textFill>
              </w:rPr>
              <w:t>年初预算20万元，调整后预算数19.98万元，预算执行19.98万元，预算执行率100%，自评得分100分，完成预算绩效。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145" w:hRule="atLeast"/>
        </w:trPr>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存在问题</w:t>
            </w:r>
          </w:p>
        </w:tc>
        <w:tc>
          <w:tcPr>
            <w:tcW w:w="14128"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hint="eastAsia" w:ascii="微软雅黑" w:hAnsi="微软雅黑" w:eastAsia="微软雅黑" w:cs="微软雅黑"/>
                <w:i/>
                <w:iCs/>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186" w:hRule="atLeast"/>
        </w:trPr>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改进措施</w:t>
            </w:r>
          </w:p>
        </w:tc>
        <w:tc>
          <w:tcPr>
            <w:tcW w:w="14128"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hint="eastAsia" w:ascii="微软雅黑" w:hAnsi="微软雅黑" w:eastAsia="微软雅黑" w:cs="微软雅黑"/>
                <w:i/>
                <w:iCs/>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2" w:type="dxa"/>
          <w:trHeight w:val="196" w:hRule="atLeast"/>
        </w:trPr>
        <w:tc>
          <w:tcPr>
            <w:tcW w:w="6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项目负责人：张林</w:t>
            </w:r>
          </w:p>
        </w:tc>
        <w:tc>
          <w:tcPr>
            <w:tcW w:w="83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财务负责人：王斌</w:t>
            </w:r>
          </w:p>
        </w:tc>
      </w:tr>
    </w:tbl>
    <w:p>
      <w:pPr>
        <w:rPr>
          <w:rFonts w:hint="eastAsia"/>
          <w:lang w:val="en-US" w:eastAsia="zh-CN"/>
        </w:rPr>
      </w:pPr>
    </w:p>
    <w:tbl>
      <w:tblPr>
        <w:tblStyle w:val="21"/>
        <w:tblW w:w="151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1"/>
        <w:gridCol w:w="1663"/>
        <w:gridCol w:w="1119"/>
        <w:gridCol w:w="1691"/>
        <w:gridCol w:w="1350"/>
        <w:gridCol w:w="1104"/>
        <w:gridCol w:w="1309"/>
        <w:gridCol w:w="1609"/>
        <w:gridCol w:w="696"/>
        <w:gridCol w:w="668"/>
        <w:gridCol w:w="2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themeColor="text1"/>
                <w:kern w:val="0"/>
                <w:sz w:val="24"/>
                <w:szCs w:val="24"/>
                <w:u w:val="none"/>
                <w:lang w:val="en-US" w:eastAsia="zh-CN" w:bidi="ar"/>
                <w14:textFill>
                  <w14:solidFill>
                    <w14:schemeClr w14:val="tx1"/>
                  </w14:solidFill>
                </w14:textFill>
              </w:rPr>
              <w:t>部门预算项目支出绩效自评表16（2023年度）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9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51081223T000008989221-“朝天造”特色产品展暨2023曾家山消夏啤酒节筹备费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5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广元市朝天区商务局部门</w:t>
            </w:r>
          </w:p>
        </w:tc>
        <w:tc>
          <w:tcPr>
            <w:tcW w:w="1609"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3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5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8"/>
                <w:szCs w:val="18"/>
                <w:u w:val="none"/>
              </w:rPr>
            </w:pPr>
          </w:p>
        </w:tc>
        <w:tc>
          <w:tcPr>
            <w:tcW w:w="65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通过“川货全国行”、东西部协作、市内地方节会等平台，组织我区名优企业参展，宣传、推广“朝天造”产品。</w:t>
            </w:r>
          </w:p>
        </w:tc>
        <w:tc>
          <w:tcPr>
            <w:tcW w:w="5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完成“朝天造”特色产品展暨2023曾家山消夏啤酒节筹备活动。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49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完成“朝天造”特色产品展暨2023曾家山消夏啤酒节筹备活动。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3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3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3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组织企业参加各类市场拓展活动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活动开展成效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2023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经济效益指标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实现营业收入</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社会效益指标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带推广宣传朝天产品，提高朝天产品影响力</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优</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受益对象满意度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经济成本指标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完成成本</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themeColor="text1"/>
                <w:sz w:val="16"/>
                <w:szCs w:val="16"/>
                <w:u w:val="none"/>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 w:hRule="atLeast"/>
        </w:trPr>
        <w:tc>
          <w:tcPr>
            <w:tcW w:w="108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合计</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100</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年初预算5万元，预算执行5万元，预算执行率100%，自评得分100分，完成预算绩效。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68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项目负责人：张林</w:t>
            </w:r>
          </w:p>
        </w:tc>
        <w:tc>
          <w:tcPr>
            <w:tcW w:w="83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财务负责人：王斌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6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1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9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5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0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0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9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68"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94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151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themeColor="text1"/>
                <w:kern w:val="0"/>
                <w:sz w:val="24"/>
                <w:szCs w:val="24"/>
                <w:u w:val="none"/>
                <w:lang w:val="en-US" w:eastAsia="zh-CN" w:bidi="ar"/>
                <w14:textFill>
                  <w14:solidFill>
                    <w14:schemeClr w14:val="tx1"/>
                  </w14:solidFill>
                </w14:textFill>
              </w:rPr>
              <w:t>部门预算项目支出绩效自评表17（2023年度）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9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51081223T000008989255-企业扶持资金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5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广元市朝天区商务局部门</w:t>
            </w:r>
          </w:p>
        </w:tc>
        <w:tc>
          <w:tcPr>
            <w:tcW w:w="1609"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3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5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8"/>
                <w:szCs w:val="18"/>
                <w:u w:val="none"/>
              </w:rPr>
            </w:pPr>
          </w:p>
        </w:tc>
        <w:tc>
          <w:tcPr>
            <w:tcW w:w="65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为推动区域经济快速发展，营造良好的营商环境氛围，创造一流投资条件，吸引投资者到本地区进行生产经营活动，扩大就业渠道，增加居民收入，不断提升人民群众的获得感幸福感安全感。</w:t>
            </w:r>
          </w:p>
        </w:tc>
        <w:tc>
          <w:tcPr>
            <w:tcW w:w="5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营造良好的营商环境，扶持企业1家，增加财政税收。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49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营造良好的营商环境，扶持企业1家，增加财政税收。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26.61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26.61</w:t>
            </w:r>
          </w:p>
        </w:tc>
        <w:tc>
          <w:tcPr>
            <w:tcW w:w="3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26.61</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26.61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26.61</w:t>
            </w:r>
          </w:p>
        </w:tc>
        <w:tc>
          <w:tcPr>
            <w:tcW w:w="3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26.61</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3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扶持企业个数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2023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经济效益指标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增加财政税收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49.34</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49.34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社会效益指标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营造良好的营商环境氛围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优</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b w:val="0"/>
                <w:bCs w:val="0"/>
                <w:i w:val="0"/>
                <w:iCs w:val="0"/>
                <w:color w:val="auto"/>
                <w:kern w:val="0"/>
                <w:sz w:val="18"/>
                <w:szCs w:val="18"/>
                <w:u w:val="none"/>
                <w:lang w:val="en-US" w:eastAsia="zh-CN" w:bidi="ar"/>
              </w:rPr>
              <w:t>10</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服务对象满意度指标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群众百姓满意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经济成本指标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完成成本</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26.61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26.61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108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100</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年初预算26.61万元，预算执行26.61万元，预算执行率100%，自评得分100分，完成预算绩效。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项目负责人：张林</w:t>
            </w:r>
          </w:p>
        </w:tc>
        <w:tc>
          <w:tcPr>
            <w:tcW w:w="83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财务负责人：王斌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6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1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9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5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0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0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9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68"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94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51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themeColor="text1"/>
                <w:sz w:val="30"/>
                <w:szCs w:val="30"/>
                <w:u w:val="none"/>
                <w14:textFill>
                  <w14:solidFill>
                    <w14:schemeClr w14:val="tx1"/>
                  </w14:solidFill>
                </w14:textFill>
              </w:rPr>
            </w:pPr>
            <w:r>
              <w:rPr>
                <w:rFonts w:hint="eastAsia" w:ascii="黑体" w:hAnsi="宋体" w:eastAsia="黑体" w:cs="黑体"/>
                <w:b/>
                <w:bCs/>
                <w:i w:val="0"/>
                <w:iCs w:val="0"/>
                <w:color w:val="000000" w:themeColor="text1"/>
                <w:kern w:val="0"/>
                <w:sz w:val="30"/>
                <w:szCs w:val="30"/>
                <w:u w:val="none"/>
                <w:lang w:val="en-US" w:eastAsia="zh-CN" w:bidi="ar"/>
                <w14:textFill>
                  <w14:solidFill>
                    <w14:schemeClr w14:val="tx1"/>
                  </w14:solidFill>
                </w14:textFill>
              </w:rPr>
              <w:t>部门预算项目支出绩效自评表18（2023年度）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项目名称</w:t>
            </w:r>
          </w:p>
        </w:tc>
        <w:tc>
          <w:tcPr>
            <w:tcW w:w="1249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51081223T000008989283-服务业企业入库工作经费（2021年和2022年）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 w:hRule="atLeast"/>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主管部门</w:t>
            </w:r>
          </w:p>
        </w:tc>
        <w:tc>
          <w:tcPr>
            <w:tcW w:w="65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广元市朝天区商务局部门</w:t>
            </w:r>
          </w:p>
        </w:tc>
        <w:tc>
          <w:tcPr>
            <w:tcW w:w="1609"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实施单位 （盖章）</w:t>
            </w:r>
          </w:p>
        </w:tc>
        <w:tc>
          <w:tcPr>
            <w:tcW w:w="43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项目基本情况</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1.项目年度目标完成情况</w:t>
            </w:r>
          </w:p>
        </w:tc>
        <w:tc>
          <w:tcPr>
            <w:tcW w:w="65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项目年度目标</w:t>
            </w:r>
          </w:p>
        </w:tc>
        <w:tc>
          <w:tcPr>
            <w:tcW w:w="5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65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按照市下目标任务，将企业纳入统计范围，扩大服务业企业监控监测覆盖面、真实反映服务业发展水平，推进地方经济跨越发展，指导帮助企业建立现代管理制度，提升服务业经济总量。</w:t>
            </w:r>
          </w:p>
        </w:tc>
        <w:tc>
          <w:tcPr>
            <w:tcW w:w="5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完成28家服务业企业入库工作。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2.项目实施内容及过程概述</w:t>
            </w:r>
          </w:p>
        </w:tc>
        <w:tc>
          <w:tcPr>
            <w:tcW w:w="1249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完成28家服务业企业入库工作。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预算执行情况（10分）</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年度预算数（万元）</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年初预算</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调整后预算数</w:t>
            </w:r>
          </w:p>
        </w:tc>
        <w:tc>
          <w:tcPr>
            <w:tcW w:w="3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预算执行数</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总额</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39.23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39.23</w:t>
            </w:r>
          </w:p>
        </w:tc>
        <w:tc>
          <w:tcPr>
            <w:tcW w:w="3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39.23</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其中：财政资金</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39.23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39.23</w:t>
            </w:r>
          </w:p>
        </w:tc>
        <w:tc>
          <w:tcPr>
            <w:tcW w:w="3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39.23</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财政专户管理资金</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单位资金</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其他资金</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3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绩效指标（90分）</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一级指标</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二级指标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三级指标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指标性质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指标值</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度量单位</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完成值</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产出指标</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数量指标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市下“两上”企业入库数量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家</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质量指标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资金使用合规率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时效指标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完成时间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2023</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2023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效益指标</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社会效益指标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带动朝天经济发展</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定性</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优良中低差</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优</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20</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满意度指标</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服务对象满意度指标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受益对象满意度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成本指标</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经济成本指标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完成成本</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39.23</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万元</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39.23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合计</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100</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评价结论</w:t>
            </w:r>
          </w:p>
        </w:tc>
        <w:tc>
          <w:tcPr>
            <w:tcW w:w="141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themeColor="text1"/>
                <w:sz w:val="16"/>
                <w:szCs w:val="16"/>
                <w:u w:val="none"/>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年初预算39.23万元，预算执行39.23万元，预算执行率100%，自评得分100分，完成预算绩效。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存在问题</w:t>
            </w:r>
          </w:p>
        </w:tc>
        <w:tc>
          <w:tcPr>
            <w:tcW w:w="141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themeColor="text1"/>
                <w:sz w:val="16"/>
                <w:szCs w:val="16"/>
                <w:u w:val="none"/>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改进措施</w:t>
            </w:r>
          </w:p>
        </w:tc>
        <w:tc>
          <w:tcPr>
            <w:tcW w:w="141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themeColor="text1"/>
                <w:sz w:val="16"/>
                <w:szCs w:val="16"/>
                <w:u w:val="none"/>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项目负责人：张林</w:t>
            </w:r>
          </w:p>
        </w:tc>
        <w:tc>
          <w:tcPr>
            <w:tcW w:w="83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财务负责人：王斌</w:t>
            </w:r>
          </w:p>
        </w:tc>
      </w:tr>
    </w:tbl>
    <w:p>
      <w:pPr>
        <w:rPr>
          <w:rFonts w:hint="eastAsia"/>
          <w:lang w:val="en-US" w:eastAsia="zh-CN"/>
        </w:rPr>
      </w:pPr>
    </w:p>
    <w:tbl>
      <w:tblPr>
        <w:tblStyle w:val="21"/>
        <w:tblW w:w="23856" w:type="dxa"/>
        <w:tblInd w:w="-2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4"/>
        <w:gridCol w:w="660"/>
        <w:gridCol w:w="1049"/>
        <w:gridCol w:w="1044"/>
        <w:gridCol w:w="651"/>
        <w:gridCol w:w="646"/>
        <w:gridCol w:w="2458"/>
        <w:gridCol w:w="1967"/>
        <w:gridCol w:w="1587"/>
        <w:gridCol w:w="1943"/>
        <w:gridCol w:w="2201"/>
        <w:gridCol w:w="1269"/>
        <w:gridCol w:w="585"/>
        <w:gridCol w:w="581"/>
        <w:gridCol w:w="1372"/>
        <w:gridCol w:w="1161"/>
        <w:gridCol w:w="759"/>
        <w:gridCol w:w="712"/>
        <w:gridCol w:w="1423"/>
        <w:gridCol w:w="222"/>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711" w:type="dxa"/>
          <w:trHeight w:val="497" w:hRule="atLeast"/>
        </w:trPr>
        <w:tc>
          <w:tcPr>
            <w:tcW w:w="1514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themeColor="text1"/>
                <w:kern w:val="0"/>
                <w:sz w:val="30"/>
                <w:szCs w:val="30"/>
                <w:u w:val="none"/>
                <w:lang w:val="en-US" w:eastAsia="zh-CN" w:bidi="ar"/>
                <w14:textFill>
                  <w14:solidFill>
                    <w14:schemeClr w14:val="tx1"/>
                  </w14:solidFill>
                </w14:textFill>
              </w:rPr>
              <w:t>部门预算项目支出绩效自评表19（2023年度）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285" w:hRule="atLeast"/>
        </w:trPr>
        <w:tc>
          <w:tcPr>
            <w:tcW w:w="27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3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51081223T000008989298-限上企业入库工作经费（2022）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346" w:hRule="atLeast"/>
        </w:trPr>
        <w:tc>
          <w:tcPr>
            <w:tcW w:w="27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5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广元市朝天区商务局部门</w:t>
            </w:r>
          </w:p>
        </w:tc>
        <w:tc>
          <w:tcPr>
            <w:tcW w:w="1582"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32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285" w:hRule="atLeast"/>
        </w:trPr>
        <w:tc>
          <w:tcPr>
            <w:tcW w:w="9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5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9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521" w:hRule="atLeast"/>
        </w:trPr>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8"/>
                <w:szCs w:val="18"/>
                <w:u w:val="none"/>
              </w:rPr>
            </w:pPr>
          </w:p>
        </w:tc>
        <w:tc>
          <w:tcPr>
            <w:tcW w:w="65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规范4家限上商贸企业入库的要求规范、完善四家公司财务资料，以便能顺利通过国家、省、市统计部门的审核，所以要产一定的成本费用</w:t>
            </w:r>
          </w:p>
        </w:tc>
        <w:tc>
          <w:tcPr>
            <w:tcW w:w="59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完成4家限上企业入库工作。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342" w:hRule="atLeast"/>
        </w:trPr>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43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完成4家限上企业入库工作。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360" w:hRule="atLeast"/>
        </w:trPr>
        <w:tc>
          <w:tcPr>
            <w:tcW w:w="9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345" w:hRule="atLeast"/>
        </w:trPr>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w:t>
            </w: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390" w:hRule="atLeast"/>
        </w:trPr>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w:t>
            </w: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408" w:hRule="atLeast"/>
        </w:trPr>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360" w:hRule="atLeast"/>
        </w:trPr>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339" w:hRule="atLeast"/>
        </w:trPr>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333" w:hRule="atLeast"/>
        </w:trPr>
        <w:tc>
          <w:tcPr>
            <w:tcW w:w="9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339" w:hRule="atLeast"/>
        </w:trPr>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限下样本企业补助数量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339" w:hRule="atLeast"/>
        </w:trPr>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339" w:hRule="atLeast"/>
        </w:trPr>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339" w:hRule="atLeast"/>
        </w:trPr>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规范限上企业财务资料</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453" w:hRule="atLeast"/>
        </w:trPr>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受益对象满意度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339" w:hRule="atLeast"/>
        </w:trPr>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完成成本</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285" w:hRule="atLeast"/>
        </w:trPr>
        <w:tc>
          <w:tcPr>
            <w:tcW w:w="108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100</w:t>
            </w:r>
          </w:p>
        </w:tc>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90"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5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年初预算14万元，预算执行14万元，预算执行率100%，自评得分100分，完成预算绩效。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304"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5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269"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5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285" w:hRule="atLeast"/>
        </w:trPr>
        <w:tc>
          <w:tcPr>
            <w:tcW w:w="681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项目负责人：张林</w:t>
            </w:r>
          </w:p>
        </w:tc>
        <w:tc>
          <w:tcPr>
            <w:tcW w:w="83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财务负责人：王斌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285" w:hRule="atLeast"/>
        </w:trPr>
        <w:tc>
          <w:tcPr>
            <w:tcW w:w="991"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1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64"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9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5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3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8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09"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8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931"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518" w:hRule="atLeast"/>
        </w:trPr>
        <w:tc>
          <w:tcPr>
            <w:tcW w:w="1514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themeColor="text1"/>
                <w:sz w:val="30"/>
                <w:szCs w:val="30"/>
                <w:u w:val="none"/>
                <w14:textFill>
                  <w14:solidFill>
                    <w14:schemeClr w14:val="tx1"/>
                  </w14:solidFill>
                </w14:textFill>
              </w:rPr>
            </w:pPr>
            <w:r>
              <w:rPr>
                <w:rFonts w:hint="eastAsia" w:ascii="黑体" w:hAnsi="宋体" w:eastAsia="黑体" w:cs="黑体"/>
                <w:b/>
                <w:bCs/>
                <w:i w:val="0"/>
                <w:iCs w:val="0"/>
                <w:color w:val="000000" w:themeColor="text1"/>
                <w:kern w:val="0"/>
                <w:sz w:val="30"/>
                <w:szCs w:val="30"/>
                <w:u w:val="none"/>
                <w:lang w:val="en-US" w:eastAsia="zh-CN" w:bidi="ar"/>
                <w14:textFill>
                  <w14:solidFill>
                    <w14:schemeClr w14:val="tx1"/>
                  </w14:solidFill>
                </w14:textFill>
              </w:rPr>
              <w:t>部门预算项目支出绩效自评表20（2023年度）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285" w:hRule="atLeast"/>
        </w:trPr>
        <w:tc>
          <w:tcPr>
            <w:tcW w:w="27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项目名称</w:t>
            </w:r>
          </w:p>
        </w:tc>
        <w:tc>
          <w:tcPr>
            <w:tcW w:w="1243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51081223T000008989331-2021、2022年中国“广元美味”美食嘉年华活动经费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236" w:hRule="atLeast"/>
        </w:trPr>
        <w:tc>
          <w:tcPr>
            <w:tcW w:w="27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主管部门</w:t>
            </w:r>
          </w:p>
        </w:tc>
        <w:tc>
          <w:tcPr>
            <w:tcW w:w="65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广元市朝天区商务局部门</w:t>
            </w:r>
          </w:p>
        </w:tc>
        <w:tc>
          <w:tcPr>
            <w:tcW w:w="1582"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实施单位 （盖章）</w:t>
            </w:r>
          </w:p>
        </w:tc>
        <w:tc>
          <w:tcPr>
            <w:tcW w:w="432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285" w:hRule="atLeast"/>
        </w:trPr>
        <w:tc>
          <w:tcPr>
            <w:tcW w:w="9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项目基本情况</w:t>
            </w:r>
          </w:p>
        </w:tc>
        <w:tc>
          <w:tcPr>
            <w:tcW w:w="17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1.项目年度目标完成情况</w:t>
            </w:r>
          </w:p>
        </w:tc>
        <w:tc>
          <w:tcPr>
            <w:tcW w:w="65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项目年度目标</w:t>
            </w:r>
          </w:p>
        </w:tc>
        <w:tc>
          <w:tcPr>
            <w:tcW w:w="59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371" w:hRule="atLeast"/>
        </w:trPr>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65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通过中国“广元美味”美食嘉年华活动组织我区名优企业参展，宣传、推广“朝天造”产品。</w:t>
            </w:r>
          </w:p>
        </w:tc>
        <w:tc>
          <w:tcPr>
            <w:tcW w:w="59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完成2021、2022年中国“广元美味”美食嘉年华活动，组织参展企业15家。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383" w:hRule="atLeast"/>
        </w:trPr>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2.项目实施内容及过程概述</w:t>
            </w:r>
          </w:p>
        </w:tc>
        <w:tc>
          <w:tcPr>
            <w:tcW w:w="1243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完成2021、2022年中国“广元美味”美食嘉年华活动，组织参展企业15家。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322" w:hRule="atLeast"/>
        </w:trPr>
        <w:tc>
          <w:tcPr>
            <w:tcW w:w="9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预算执行情况（10分）</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年度预算数（万元）</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年初预算</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调整后预算数</w:t>
            </w: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预算执行率</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212" w:hRule="atLeast"/>
        </w:trPr>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总额</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30.00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14.09</w:t>
            </w: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14.09</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9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243" w:hRule="atLeast"/>
        </w:trPr>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其中：财政资金</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30.00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14.09</w:t>
            </w: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14.09</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9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213" w:hRule="atLeast"/>
        </w:trPr>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财政专户管理资金</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9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186" w:hRule="atLeast"/>
        </w:trPr>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单位资金</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9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193" w:hRule="atLeast"/>
        </w:trPr>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其他资金</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9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453" w:hRule="atLeast"/>
        </w:trPr>
        <w:tc>
          <w:tcPr>
            <w:tcW w:w="9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绩效指标（90分）</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一级指标</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二级指标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三级指标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指标性质</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指标值</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度量单位</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完成值</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339" w:hRule="atLeast"/>
        </w:trPr>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产出指标</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数量指标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参展企业数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家</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339" w:hRule="atLeast"/>
        </w:trPr>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质量指标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活动开展成效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339" w:hRule="atLeast"/>
        </w:trPr>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时效指标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完成时间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2023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2023</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339" w:hRule="atLeast"/>
        </w:trPr>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效益指标</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经济效益指标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实现营业收入</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万元</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453" w:hRule="atLeast"/>
        </w:trPr>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社会效益指标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宣传、推广“朝天造”产品</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定性</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优良中低差</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优</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453" w:hRule="atLeast"/>
        </w:trPr>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满意度指标</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服务对象满意度指标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群众满意率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339" w:hRule="atLeast"/>
        </w:trPr>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成本指标</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经济成本指标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完成成本</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万元</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14.09</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285"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合计</w:t>
            </w:r>
          </w:p>
        </w:tc>
        <w:tc>
          <w:tcPr>
            <w:tcW w:w="1054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i w:val="0"/>
                <w:iCs w:val="0"/>
                <w:color w:val="000000" w:themeColor="text1"/>
                <w:sz w:val="18"/>
                <w:szCs w:val="18"/>
                <w:u w:val="none"/>
                <w:lang w:val="en-US"/>
                <w14:textFill>
                  <w14:solidFill>
                    <w14:schemeClr w14:val="tx1"/>
                  </w14:solidFill>
                </w14:textFill>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100</w:t>
            </w:r>
          </w:p>
        </w:tc>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320"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评价结论</w:t>
            </w:r>
          </w:p>
        </w:tc>
        <w:tc>
          <w:tcPr>
            <w:tcW w:w="1415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themeColor="text1"/>
                <w:sz w:val="16"/>
                <w:szCs w:val="16"/>
                <w:u w:val="none"/>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年初预算30万元，调整后预算数14.09万元，预算执行14.09万元，预算执行率100%，自评得分100分，完成预算绩效。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90"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5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214"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5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711" w:type="dxa"/>
          <w:trHeight w:val="285" w:hRule="atLeast"/>
        </w:trPr>
        <w:tc>
          <w:tcPr>
            <w:tcW w:w="681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项目负责人：张林</w:t>
            </w:r>
          </w:p>
        </w:tc>
        <w:tc>
          <w:tcPr>
            <w:tcW w:w="83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财务负责人：王斌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1"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1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64"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9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5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3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6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073" w:type="dxa"/>
            <w:gridSpan w:val="8"/>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59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500" w:hRule="atLeast"/>
        </w:trPr>
        <w:tc>
          <w:tcPr>
            <w:tcW w:w="5000"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000000"/>
                <w:kern w:val="0"/>
                <w:sz w:val="30"/>
                <w:szCs w:val="30"/>
                <w:u w:val="none"/>
                <w:lang w:val="en-US" w:eastAsia="zh-CN" w:bidi="ar"/>
              </w:rPr>
              <w:t>部门预算项目支出绩效自评表21（2023年度）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285" w:hRule="atLeast"/>
        </w:trPr>
        <w:tc>
          <w:tcPr>
            <w:tcW w:w="6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431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51081223T000009029184-2018年国家级电子商务进农村综合示范项目（2023）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448" w:hRule="atLeast"/>
        </w:trPr>
        <w:tc>
          <w:tcPr>
            <w:tcW w:w="6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449"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广元市朝天区商务局部门</w:t>
            </w:r>
          </w:p>
        </w:tc>
        <w:tc>
          <w:tcPr>
            <w:tcW w:w="248" w:type="pct"/>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6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240" w:hRule="atLeast"/>
        </w:trPr>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39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449"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8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3313"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39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3449"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朝天区2018年国家级电子商务进农村综合示范项目总投资4354万元，其中：中央财政补助资金1800万元，企业自筹资金2170万元，区级财政资金184万元，另外200万中央资金由由区商务局另行制定奖励办法，直接奖励到培育（引进）的企业。</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农村产品上行、农村电子商务公共服务体系建设、农村电子商务培训3大类13个子项目。13个子项目分别为：农产品网销标准化建设、电商扶贫农商对接示范基地建设、电商扶贫企业主体培育、农产品、农资电商销售运营体验示范店建设、“互联网+旅游”试点示范、网销监管体系建设、农村产品电商统计监测信息系统建设、区级电商快递物流中心建设、乡（镇）、村电子商务物流体系建设、区级农村电子商务公共服务中心建设、乡（镇）村电子商务服务站点建设、农村电子商务培训、电商农产品公共品牌建设。分五段公开招标：第一包农村产品上行及供应链体系建设（农产品网销标准化建设、电商扶贫农商对接示范基地建设、电商扶贫企业主体培育、农产品、农资电商销售运营体验示范店建设、“互联网+旅游”试点示范）；第二包电子商务农产品质量追溯体系和监测信息系统建设（电子商务农产品质量追溯体系(含网销监管体系功能、农村产品电商统计监测信息系统建设）；第三包电商农产品公共品牌建设（电商农产品公共品牌建设）；第四包区级电商快递物流中心建设（区级电商快递物流中心建设）；第五包区级电商公共服务体系建设和电商人才培训（乡（镇）、村电子商务物流站点建设、区级农村电子商务公共服务中心建设、乡（镇）村电子商务服务站点建设、农村电子商务培训）</w:t>
            </w:r>
          </w:p>
        </w:tc>
        <w:tc>
          <w:tcPr>
            <w:tcW w:w="8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完成2018年国家级电子商务进农村综合示范项目建设。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561"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431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完成2018年国家级电子商务进农村综合示范项目建设。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511" w:hRule="atLeast"/>
        </w:trPr>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22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80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90"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22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699.50</w:t>
            </w:r>
          </w:p>
        </w:tc>
        <w:tc>
          <w:tcPr>
            <w:tcW w:w="80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699.50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220"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22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699.50</w:t>
            </w:r>
          </w:p>
        </w:tc>
        <w:tc>
          <w:tcPr>
            <w:tcW w:w="80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699.50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220"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22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0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220"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22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0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220"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2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80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220" w:hRule="atLeast"/>
        </w:trPr>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22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243"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9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产出指标</w:t>
            </w:r>
          </w:p>
        </w:tc>
        <w:tc>
          <w:tcPr>
            <w:tcW w:w="42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数量指标</w:t>
            </w:r>
          </w:p>
        </w:tc>
        <w:tc>
          <w:tcPr>
            <w:tcW w:w="22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农村电子商务培训</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4200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人次</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4200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259"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9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4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2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农产品、农资电商销售运营体验示范店建设</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280"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9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4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2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农村产品电商统计监测信息系统建设</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套</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240"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9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4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2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网销监管体系建设</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套</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240"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9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4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2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“互联网+旅游”试点示范</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175"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9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4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2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乡（镇）、村电子商务物流体系建设；乡（镇）村电子商务服务站点建设</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121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121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277"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9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4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2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电商扶贫农商对接示范基地建设</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240"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9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4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2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区级电商快递物流中心建设</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240"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9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4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2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农产品网销标准化建设</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240"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9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4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2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电商扶贫企业主体培育</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64</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64</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240"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9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4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2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电商农产品公共品牌建设</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293"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9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4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2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区级农村电子商务公共服务中心建设</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259"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9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质量指标</w:t>
            </w:r>
          </w:p>
        </w:tc>
        <w:tc>
          <w:tcPr>
            <w:tcW w:w="22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按合同履约</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95</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95</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240"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9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时效指标</w:t>
            </w:r>
          </w:p>
        </w:tc>
        <w:tc>
          <w:tcPr>
            <w:tcW w:w="22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按时间节点执行</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95</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95</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368"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9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效益指标</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经济效益指标</w:t>
            </w:r>
          </w:p>
        </w:tc>
        <w:tc>
          <w:tcPr>
            <w:tcW w:w="22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对带动全区农民就业，增加农民收入，推进电商精准扶贫，促进农业产业化发展起到了带动作用</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高中低</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高</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317"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9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社会效益指标</w:t>
            </w:r>
          </w:p>
        </w:tc>
        <w:tc>
          <w:tcPr>
            <w:tcW w:w="22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村民整体素质得以提升，认识程度大幅提高，切实感受到了电子商务带来的巨大变化</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高中低</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高</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460"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9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可持续发展指标</w:t>
            </w:r>
          </w:p>
        </w:tc>
        <w:tc>
          <w:tcPr>
            <w:tcW w:w="22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全面提升全区电子商务的创新能力、应用层次和发展水平，努力开创具有朝天特色的电子商务发展道路，为电商产业摸索出了一条健康可持续发展的新路</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高中低</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高</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511"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满意度指标</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服务对象满意度指标</w:t>
            </w:r>
          </w:p>
        </w:tc>
        <w:tc>
          <w:tcPr>
            <w:tcW w:w="22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群众和企业满意度</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95</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96</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90"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成本指标</w:t>
            </w:r>
          </w:p>
        </w:tc>
        <w:tc>
          <w:tcPr>
            <w:tcW w:w="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经济成本指标</w:t>
            </w:r>
          </w:p>
        </w:tc>
        <w:tc>
          <w:tcPr>
            <w:tcW w:w="22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按合同项目总金额[4354万（中央资金2000万+企业自筹2170万+地方自筹184万）]</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699.5</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万元</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699.5</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292" w:hRule="atLeast"/>
        </w:trPr>
        <w:tc>
          <w:tcPr>
            <w:tcW w:w="438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3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471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年初预算0万元，调整后预算数699.5万元，预算执行699.5万元，预算执行率100%，自评得分100分，完成预算绩效。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351"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471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3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471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45" w:type="dxa"/>
          <w:trHeight w:val="285" w:hRule="atLeast"/>
        </w:trPr>
        <w:tc>
          <w:tcPr>
            <w:tcW w:w="359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项目负责人：张林</w:t>
            </w:r>
          </w:p>
        </w:tc>
        <w:tc>
          <w:tcPr>
            <w:tcW w:w="140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财务负责人：王斌</w:t>
            </w:r>
          </w:p>
        </w:tc>
      </w:tr>
    </w:tbl>
    <w:tbl>
      <w:tblPr>
        <w:tblStyle w:val="21"/>
        <w:tblpPr w:leftFromText="180" w:rightFromText="180" w:vertAnchor="text" w:horzAnchor="page" w:tblpX="891" w:tblpY="-81"/>
        <w:tblOverlap w:val="never"/>
        <w:tblW w:w="153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
        <w:gridCol w:w="977"/>
        <w:gridCol w:w="14"/>
        <w:gridCol w:w="1734"/>
        <w:gridCol w:w="7"/>
        <w:gridCol w:w="1013"/>
        <w:gridCol w:w="1719"/>
        <w:gridCol w:w="13"/>
        <w:gridCol w:w="1337"/>
        <w:gridCol w:w="13"/>
        <w:gridCol w:w="70"/>
        <w:gridCol w:w="1007"/>
        <w:gridCol w:w="41"/>
        <w:gridCol w:w="1323"/>
        <w:gridCol w:w="14"/>
        <w:gridCol w:w="1609"/>
        <w:gridCol w:w="695"/>
        <w:gridCol w:w="14"/>
        <w:gridCol w:w="805"/>
        <w:gridCol w:w="9"/>
        <w:gridCol w:w="2718"/>
        <w:gridCol w:w="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6" w:type="dxa"/>
          <w:wAfter w:w="150" w:type="dxa"/>
          <w:trHeight w:val="478" w:hRule="atLeast"/>
        </w:trPr>
        <w:tc>
          <w:tcPr>
            <w:tcW w:w="1513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黑体" w:hAnsi="宋体" w:eastAsia="黑体" w:cs="黑体"/>
                <w:b/>
                <w:bCs/>
                <w:i w:val="0"/>
                <w:iCs w:val="0"/>
                <w:color w:val="000000" w:themeColor="text1"/>
                <w:sz w:val="30"/>
                <w:szCs w:val="30"/>
                <w:u w:val="none"/>
                <w14:textFill>
                  <w14:solidFill>
                    <w14:schemeClr w14:val="tx1"/>
                  </w14:solidFill>
                </w14:textFill>
              </w:rPr>
            </w:pPr>
            <w:r>
              <w:rPr>
                <w:rFonts w:hint="eastAsia" w:ascii="黑体" w:hAnsi="宋体" w:eastAsia="黑体" w:cs="黑体"/>
                <w:b/>
                <w:bCs/>
                <w:i w:val="0"/>
                <w:iCs w:val="0"/>
                <w:color w:val="000000" w:themeColor="text1"/>
                <w:kern w:val="0"/>
                <w:sz w:val="30"/>
                <w:szCs w:val="30"/>
                <w:u w:val="none"/>
                <w:lang w:val="en-US" w:eastAsia="zh-CN" w:bidi="ar"/>
                <w14:textFill>
                  <w14:solidFill>
                    <w14:schemeClr w14:val="tx1"/>
                  </w14:solidFill>
                </w14:textFill>
              </w:rPr>
              <w:t>部门预算项目支出绩效自评表22（2023年度）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285" w:hRule="atLeast"/>
        </w:trPr>
        <w:tc>
          <w:tcPr>
            <w:tcW w:w="2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项目名称</w:t>
            </w:r>
          </w:p>
        </w:tc>
        <w:tc>
          <w:tcPr>
            <w:tcW w:w="1240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51081223T000009215287-2021年省级外贸发展专项资金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235" w:hRule="atLeast"/>
        </w:trPr>
        <w:tc>
          <w:tcPr>
            <w:tcW w:w="2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主管部门</w:t>
            </w:r>
          </w:p>
        </w:tc>
        <w:tc>
          <w:tcPr>
            <w:tcW w:w="654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广元市朝天区商务局部门</w:t>
            </w:r>
          </w:p>
        </w:tc>
        <w:tc>
          <w:tcPr>
            <w:tcW w:w="1623"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实施单位 （盖章）</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285" w:hRule="atLeast"/>
        </w:trPr>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项目基本情况</w:t>
            </w:r>
          </w:p>
        </w:tc>
        <w:tc>
          <w:tcPr>
            <w:tcW w:w="17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1.项目年度目标完成情况</w:t>
            </w:r>
          </w:p>
        </w:tc>
        <w:tc>
          <w:tcPr>
            <w:tcW w:w="654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项目年度目标</w:t>
            </w:r>
          </w:p>
        </w:tc>
        <w:tc>
          <w:tcPr>
            <w:tcW w:w="58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525"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654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四川省广元康康医疗、四川岚晟生物科技有限公司、四川铭曼进出口有限公司、四川食味轩食品有限公司外贸发四川省广元康康医疗、四川岚晟生物科技有限公司、四川铭曼进出口有限公司、四川食味轩食品有限公司外贸发展补助资金展补助资金</w:t>
            </w:r>
          </w:p>
        </w:tc>
        <w:tc>
          <w:tcPr>
            <w:tcW w:w="58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2021年省级外贸发展专项资金补助到位。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281"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2.项目实施内容及过程概述</w:t>
            </w:r>
          </w:p>
        </w:tc>
        <w:tc>
          <w:tcPr>
            <w:tcW w:w="1240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2021年省级外贸发展专项资金补助到位。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187" w:hRule="atLeast"/>
        </w:trPr>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预算执行情况（10分）</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年度预算数（万元）</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年初预算</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调整后预算数</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预算执行数</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预算执行率</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157"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总额</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4.30</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4.30</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149"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其中：财政资金</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4.30</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4.30</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180"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财政专户管理资金</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227"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单位资金</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138"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其他资金</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453" w:hRule="atLeast"/>
        </w:trPr>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绩效指标（90分）</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一级指标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二级指标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三级指标</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指标性质</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指标值</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度量单位</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完成值</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347"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产出指标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数量指标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支持企业降低物流成本数量</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家</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118"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质量指标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发放准确率</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214"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时效指标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项目完成时间</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267"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效益指标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经济效益指标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企业出口额</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万元</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453"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社会效益指标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促进中小企业参与国际竞争</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定性</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优良中低差</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优</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186"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满意度指标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服</w:t>
            </w: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务对象满意度指标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企业满意率</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339"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成本指标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经济成本指标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外贸资金成本</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42999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元</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42999</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186" w:hRule="atLeast"/>
        </w:trPr>
        <w:tc>
          <w:tcPr>
            <w:tcW w:w="1089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合计</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100</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293"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评价结论</w:t>
            </w:r>
          </w:p>
        </w:tc>
        <w:tc>
          <w:tcPr>
            <w:tcW w:w="1415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themeColor="text1"/>
                <w:sz w:val="16"/>
                <w:szCs w:val="16"/>
                <w:u w:val="none"/>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年初预算0万元，调整后预算数4.3万元，预算执行4.3万元，预算执行率100%，自评得分100分，完成预算绩效。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186"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存在问题</w:t>
            </w:r>
          </w:p>
        </w:tc>
        <w:tc>
          <w:tcPr>
            <w:tcW w:w="1415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themeColor="text1"/>
                <w:sz w:val="16"/>
                <w:szCs w:val="16"/>
                <w:u w:val="none"/>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104"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改进措施</w:t>
            </w:r>
          </w:p>
        </w:tc>
        <w:tc>
          <w:tcPr>
            <w:tcW w:w="1415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themeColor="text1"/>
                <w:sz w:val="16"/>
                <w:szCs w:val="16"/>
                <w:u w:val="none"/>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386" w:hRule="atLeast"/>
        </w:trPr>
        <w:tc>
          <w:tcPr>
            <w:tcW w:w="68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themeColor="text1"/>
                <w:kern w:val="2"/>
                <w:sz w:val="18"/>
                <w:szCs w:val="18"/>
                <w:u w:val="none"/>
                <w:lang w:val="en-US" w:eastAsia="zh-CN" w:bidi="ar-SA"/>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项目负责人：张林</w:t>
            </w:r>
          </w:p>
        </w:tc>
        <w:tc>
          <w:tcPr>
            <w:tcW w:w="83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themeColor="text1"/>
                <w:kern w:val="2"/>
                <w:sz w:val="18"/>
                <w:szCs w:val="18"/>
                <w:u w:val="none"/>
                <w:lang w:val="en-US" w:eastAsia="zh-CN" w:bidi="ar-SA"/>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财务负责人：王斌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386" w:hRule="atLeast"/>
        </w:trPr>
        <w:tc>
          <w:tcPr>
            <w:tcW w:w="68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0"/>
                <w:sz w:val="18"/>
                <w:szCs w:val="18"/>
                <w:u w:val="none"/>
                <w:lang w:val="en-US" w:eastAsia="zh-CN" w:bidi="ar"/>
              </w:rPr>
            </w:pPr>
          </w:p>
        </w:tc>
        <w:tc>
          <w:tcPr>
            <w:tcW w:w="83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399" w:hRule="atLeast"/>
        </w:trPr>
        <w:tc>
          <w:tcPr>
            <w:tcW w:w="1513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themeColor="text1"/>
                <w:sz w:val="30"/>
                <w:szCs w:val="30"/>
                <w:u w:val="none"/>
                <w14:textFill>
                  <w14:solidFill>
                    <w14:schemeClr w14:val="tx1"/>
                  </w14:solidFill>
                </w14:textFill>
              </w:rPr>
            </w:pPr>
            <w:r>
              <w:rPr>
                <w:rFonts w:hint="eastAsia" w:ascii="黑体" w:hAnsi="宋体" w:eastAsia="黑体" w:cs="黑体"/>
                <w:b/>
                <w:bCs/>
                <w:i w:val="0"/>
                <w:iCs w:val="0"/>
                <w:color w:val="000000" w:themeColor="text1"/>
                <w:kern w:val="0"/>
                <w:sz w:val="24"/>
                <w:szCs w:val="24"/>
                <w:u w:val="none"/>
                <w:lang w:val="en-US" w:eastAsia="zh-CN" w:bidi="ar"/>
                <w14:textFill>
                  <w14:solidFill>
                    <w14:schemeClr w14:val="tx1"/>
                  </w14:solidFill>
                </w14:textFill>
              </w:rPr>
              <w:t>部门预算项目支出绩效自评表23（2023年度）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214" w:hRule="atLeast"/>
        </w:trPr>
        <w:tc>
          <w:tcPr>
            <w:tcW w:w="2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项目名称</w:t>
            </w:r>
          </w:p>
        </w:tc>
        <w:tc>
          <w:tcPr>
            <w:tcW w:w="1240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51081223T000009215346-2022年省级外经贸发展专项资金（2023）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220" w:hRule="atLeast"/>
        </w:trPr>
        <w:tc>
          <w:tcPr>
            <w:tcW w:w="2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主管部门</w:t>
            </w:r>
          </w:p>
        </w:tc>
        <w:tc>
          <w:tcPr>
            <w:tcW w:w="654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广元市朝天区商务局部门</w:t>
            </w:r>
          </w:p>
        </w:tc>
        <w:tc>
          <w:tcPr>
            <w:tcW w:w="1623"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实施单位 （盖章）</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152" w:hRule="atLeast"/>
        </w:trPr>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项目基本情况</w:t>
            </w:r>
          </w:p>
        </w:tc>
        <w:tc>
          <w:tcPr>
            <w:tcW w:w="17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1.项目年度目标完成情况</w:t>
            </w:r>
          </w:p>
        </w:tc>
        <w:tc>
          <w:tcPr>
            <w:tcW w:w="654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项目年度目标</w:t>
            </w:r>
          </w:p>
        </w:tc>
        <w:tc>
          <w:tcPr>
            <w:tcW w:w="58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184"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654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2022年省级外经贸发展专项资金  四川广元康康医疗器械有限公司</w:t>
            </w:r>
          </w:p>
        </w:tc>
        <w:tc>
          <w:tcPr>
            <w:tcW w:w="58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sz w:val="18"/>
                <w:szCs w:val="18"/>
                <w:u w:val="none"/>
                <w14:textFill>
                  <w14:solidFill>
                    <w14:schemeClr w14:val="tx1"/>
                  </w14:solidFill>
                </w14:textFill>
              </w:rPr>
              <w:t>已发放补助到位。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320"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2.项目实施内容及过程概述</w:t>
            </w:r>
          </w:p>
        </w:tc>
        <w:tc>
          <w:tcPr>
            <w:tcW w:w="1240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14:textFill>
                  <w14:solidFill>
                    <w14:schemeClr w14:val="tx1"/>
                  </w14:solidFill>
                </w14:textFill>
              </w:rPr>
              <w:t>对四川广元康康医疗器械有限公司发放奖励资金2.08万元已补助到位。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282" w:hRule="atLeast"/>
        </w:trPr>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预算执行情况（10分）</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年度预算数（万元）</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年初预算</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调整后预算数</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预算执行数</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预算执行率</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131"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总额</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2.08</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2.08</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10</w:t>
            </w:r>
          </w:p>
        </w:tc>
        <w:tc>
          <w:tcPr>
            <w:tcW w:w="2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94"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其中：财政资金</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2.08</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2.08</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180"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财政专户管理资金</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360"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单位资金</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339"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其他资金</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334" w:hRule="atLeast"/>
        </w:trPr>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绩效指标（90分）</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一级指标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二级指标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三级指标</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指标性质</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指标值</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度量单位</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完成值</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339"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产出指标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数量指标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降低企业物流成本数量</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家</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339"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质量指标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发放准确率</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339"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时效指标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项目完成时间</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339"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效益指标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经济效益指标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完成出口额</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万元</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453"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社会效益指标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促进中小企业参与国际竞争</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定性</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优良中低差</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优</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402"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满意度指标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服</w:t>
            </w: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务对象满意度指标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企业满意度</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307"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成本指标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经济成本指标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奖励资金额度</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2.0756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万元</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2.0756</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90" w:hRule="atLeast"/>
        </w:trPr>
        <w:tc>
          <w:tcPr>
            <w:tcW w:w="1089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合计</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100</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348"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评价结论</w:t>
            </w:r>
          </w:p>
        </w:tc>
        <w:tc>
          <w:tcPr>
            <w:tcW w:w="1415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hint="eastAsia" w:ascii="微软雅黑" w:hAnsi="微软雅黑" w:eastAsia="微软雅黑" w:cs="微软雅黑"/>
                <w:i w:val="0"/>
                <w:iCs w:val="0"/>
                <w:color w:val="000000"/>
                <w:kern w:val="0"/>
                <w:sz w:val="16"/>
                <w:szCs w:val="16"/>
                <w:u w:val="none"/>
                <w:lang w:val="en-US" w:eastAsia="zh-CN" w:bidi="ar"/>
              </w:rPr>
              <w:t>年初预算0万元，调整后预算数2.08万元，预算执行2.08万元，预算执行率100%，自评得分100分，完成预算绩效。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263"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存在问题</w:t>
            </w:r>
          </w:p>
        </w:tc>
        <w:tc>
          <w:tcPr>
            <w:tcW w:w="1415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20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改进措施</w:t>
            </w:r>
          </w:p>
        </w:tc>
        <w:tc>
          <w:tcPr>
            <w:tcW w:w="1415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118" w:hRule="atLeast"/>
        </w:trPr>
        <w:tc>
          <w:tcPr>
            <w:tcW w:w="68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themeColor="text1"/>
                <w:kern w:val="2"/>
                <w:sz w:val="18"/>
                <w:szCs w:val="18"/>
                <w:u w:val="none"/>
                <w:lang w:val="en-US" w:eastAsia="zh-CN" w:bidi="ar-SA"/>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项目负责人：张林</w:t>
            </w:r>
          </w:p>
        </w:tc>
        <w:tc>
          <w:tcPr>
            <w:tcW w:w="83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themeColor="text1"/>
                <w:kern w:val="2"/>
                <w:sz w:val="18"/>
                <w:szCs w:val="18"/>
                <w:u w:val="none"/>
                <w:lang w:val="en-US" w:eastAsia="zh-CN" w:bidi="ar-SA"/>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财务负责人：王斌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451" w:hRule="atLeast"/>
        </w:trPr>
        <w:tc>
          <w:tcPr>
            <w:tcW w:w="1513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themeColor="text1"/>
                <w:sz w:val="30"/>
                <w:szCs w:val="30"/>
                <w:u w:val="none"/>
                <w14:textFill>
                  <w14:solidFill>
                    <w14:schemeClr w14:val="tx1"/>
                  </w14:solidFill>
                </w14:textFill>
              </w:rPr>
            </w:pPr>
            <w:r>
              <w:rPr>
                <w:rFonts w:hint="eastAsia" w:ascii="黑体" w:hAnsi="宋体" w:eastAsia="黑体" w:cs="黑体"/>
                <w:b/>
                <w:bCs/>
                <w:i w:val="0"/>
                <w:iCs w:val="0"/>
                <w:color w:val="000000" w:themeColor="text1"/>
                <w:kern w:val="0"/>
                <w:sz w:val="21"/>
                <w:szCs w:val="21"/>
                <w:u w:val="none"/>
                <w:lang w:val="en-US" w:eastAsia="zh-CN" w:bidi="ar"/>
                <w14:textFill>
                  <w14:solidFill>
                    <w14:schemeClr w14:val="tx1"/>
                  </w14:solidFill>
                </w14:textFill>
              </w:rPr>
              <w:t>部门预算项目支出绩效自评表24（2023年度）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285" w:hRule="atLeast"/>
        </w:trPr>
        <w:tc>
          <w:tcPr>
            <w:tcW w:w="2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项目名称</w:t>
            </w:r>
          </w:p>
        </w:tc>
        <w:tc>
          <w:tcPr>
            <w:tcW w:w="1240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51081223T000009215371-2022年省级商务发展促进资金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237" w:hRule="atLeast"/>
        </w:trPr>
        <w:tc>
          <w:tcPr>
            <w:tcW w:w="2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主管部门</w:t>
            </w:r>
          </w:p>
        </w:tc>
        <w:tc>
          <w:tcPr>
            <w:tcW w:w="654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广元市朝天区商务局部门</w:t>
            </w:r>
          </w:p>
        </w:tc>
        <w:tc>
          <w:tcPr>
            <w:tcW w:w="1623"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实施单位 （盖章）</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285" w:hRule="atLeast"/>
        </w:trPr>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项目基本情况</w:t>
            </w:r>
          </w:p>
        </w:tc>
        <w:tc>
          <w:tcPr>
            <w:tcW w:w="17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1.项目年度目标完成情况</w:t>
            </w:r>
          </w:p>
        </w:tc>
        <w:tc>
          <w:tcPr>
            <w:tcW w:w="654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项目年度目标</w:t>
            </w:r>
          </w:p>
        </w:tc>
        <w:tc>
          <w:tcPr>
            <w:tcW w:w="58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329"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654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2022年省级商务发展促进资金、商贸企业促销费奖励资金</w:t>
            </w:r>
          </w:p>
        </w:tc>
        <w:tc>
          <w:tcPr>
            <w:tcW w:w="58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11家企业奖励金发放到位。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336"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2.项目实施内容及过程概述</w:t>
            </w:r>
          </w:p>
        </w:tc>
        <w:tc>
          <w:tcPr>
            <w:tcW w:w="1240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14:textFill>
                  <w14:solidFill>
                    <w14:schemeClr w14:val="tx1"/>
                  </w14:solidFill>
                </w14:textFill>
              </w:rPr>
              <w:t>11家企业奖励金发放到位。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338" w:hRule="atLeast"/>
        </w:trPr>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预算执行情况（10分）</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年度预算数（万元）</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年初预算</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调整后预算数</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预算执行数</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预算执行率</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182"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总额</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11.30</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11.30</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10</w:t>
            </w:r>
          </w:p>
        </w:tc>
        <w:tc>
          <w:tcPr>
            <w:tcW w:w="271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208"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其中：财政资金</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11.30</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11.30</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718"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268"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财政专户管理资金</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718"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234"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单位资金</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718"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169"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其他资金</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71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321" w:hRule="atLeast"/>
        </w:trPr>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绩效指标（90分）</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一级指标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二级指标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三级指标</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指标性质</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指标值</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度量单位</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完成值</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339"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产出指标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数量指标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奖励企业数量</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家</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339"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质量指标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奖补准确率</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339"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时效指标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资金兑付时间</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339"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效益指标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经济效益指标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商贸企业带动市场消费率</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339"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社会效益指标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促进企业发展</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定性</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优良中低差</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优</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453"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满意度指标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服务对象满意度指标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企业满意率</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267"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成本指标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经济成本指标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奖励资金</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11.3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万元</w:t>
            </w:r>
          </w:p>
        </w:tc>
        <w:tc>
          <w:tcPr>
            <w:tcW w:w="162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11.3</w:t>
            </w:r>
          </w:p>
        </w:tc>
        <w:tc>
          <w:tcPr>
            <w:tcW w:w="69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172" w:hRule="atLeast"/>
        </w:trPr>
        <w:tc>
          <w:tcPr>
            <w:tcW w:w="10891" w:type="dxa"/>
            <w:gridSpan w:val="1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合计</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 xml:space="preserve">                   </w:t>
            </w:r>
          </w:p>
        </w:tc>
        <w:tc>
          <w:tcPr>
            <w:tcW w:w="69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100</w:t>
            </w:r>
          </w:p>
        </w:tc>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100</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9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评价结论</w:t>
            </w:r>
          </w:p>
        </w:tc>
        <w:tc>
          <w:tcPr>
            <w:tcW w:w="1415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年初预算0万元，调整后预算数11.3万元，预算执行11.3万元，预算执行率100%，自评得分100分，完成预算绩效。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131"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存在问题</w:t>
            </w:r>
          </w:p>
        </w:tc>
        <w:tc>
          <w:tcPr>
            <w:tcW w:w="1415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186"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改进措施</w:t>
            </w:r>
          </w:p>
        </w:tc>
        <w:tc>
          <w:tcPr>
            <w:tcW w:w="1415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105" w:hRule="atLeast"/>
        </w:trPr>
        <w:tc>
          <w:tcPr>
            <w:tcW w:w="68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themeColor="text1"/>
                <w:kern w:val="2"/>
                <w:sz w:val="18"/>
                <w:szCs w:val="18"/>
                <w:u w:val="none"/>
                <w:lang w:val="en-US" w:eastAsia="zh-CN" w:bidi="ar-SA"/>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项目负责人：张林</w:t>
            </w:r>
          </w:p>
        </w:tc>
        <w:tc>
          <w:tcPr>
            <w:tcW w:w="83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themeColor="text1"/>
                <w:kern w:val="2"/>
                <w:sz w:val="18"/>
                <w:szCs w:val="18"/>
                <w:u w:val="none"/>
                <w:lang w:val="en-US" w:eastAsia="zh-CN" w:bidi="ar-SA"/>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财务负责人：王斌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6" w:type="dxa"/>
          <w:wAfter w:w="150" w:type="dxa"/>
          <w:trHeight w:val="285" w:hRule="atLeast"/>
        </w:trPr>
        <w:tc>
          <w:tcPr>
            <w:tcW w:w="97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20"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1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363"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18"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32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23"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828"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2718"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15368"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themeColor="text1"/>
                <w:kern w:val="0"/>
                <w:sz w:val="30"/>
                <w:szCs w:val="30"/>
                <w:u w:val="none"/>
                <w:lang w:val="en-US" w:eastAsia="zh-CN" w:bidi="ar"/>
                <w14:textFill>
                  <w14:solidFill>
                    <w14:schemeClr w14:val="tx1"/>
                  </w14:solidFill>
                </w14:textFill>
              </w:rPr>
              <w:t>部门预算项目支出绩效自评表25（2023年度）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55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51081223T000009215379-2022年中央外经贸发展专项资金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2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5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广元市朝天区商务局部门</w:t>
            </w:r>
          </w:p>
        </w:tc>
        <w:tc>
          <w:tcPr>
            <w:tcW w:w="1609"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3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5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0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8"/>
                <w:szCs w:val="18"/>
                <w:u w:val="none"/>
              </w:rPr>
            </w:pPr>
          </w:p>
        </w:tc>
        <w:tc>
          <w:tcPr>
            <w:tcW w:w="65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2022年中央外经贸发展专项资金 康康医疗补助资金</w:t>
            </w:r>
          </w:p>
        </w:tc>
        <w:tc>
          <w:tcPr>
            <w:tcW w:w="60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sz w:val="18"/>
                <w:szCs w:val="18"/>
                <w:u w:val="none"/>
              </w:rPr>
              <w:t>已补助到位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7" w:type="dxa"/>
            <w:gridSpan w:val="3"/>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4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55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对四川广元康康医疗器械有限公司发放奖励资金30万元已补助到位。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077"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80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709"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07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30.00</w:t>
            </w:r>
          </w:p>
        </w:tc>
        <w:tc>
          <w:tcPr>
            <w:tcW w:w="380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30.00</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100.00%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877"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30.00</w:t>
            </w:r>
          </w:p>
        </w:tc>
        <w:tc>
          <w:tcPr>
            <w:tcW w:w="380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30.00</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100.00%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7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 w:hRule="atLeast"/>
        </w:trPr>
        <w:tc>
          <w:tcPr>
            <w:tcW w:w="107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380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7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107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13"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173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3805" w:type="dxa"/>
            <w:gridSpan w:val="7"/>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160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709"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5"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7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107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1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38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7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077" w:type="dxa"/>
            <w:gridSpan w:val="3"/>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4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77"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支持企业疫情下的国际物流费用家数</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补助准确率</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项目完成时间</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出口额</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促进企业参与国际竞争</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服务对象满意度指标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企业满意度</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95</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30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7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b/>
                <w:bCs/>
                <w:i w:val="0"/>
                <w:iCs w:val="0"/>
                <w:color w:val="FF0000"/>
                <w:kern w:val="0"/>
                <w:sz w:val="18"/>
                <w:szCs w:val="18"/>
                <w:u w:val="none"/>
                <w:lang w:val="en-US" w:eastAsia="zh-CN" w:bidi="ar"/>
              </w:rPr>
              <w:t>100</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9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年初预算0万元，调整后预算数30万元，预算执30万元，预算执行率100%，自评得分100分，完成预算绩效。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存在问题</w:t>
            </w:r>
          </w:p>
        </w:tc>
        <w:tc>
          <w:tcPr>
            <w:tcW w:w="1429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改进措施</w:t>
            </w:r>
          </w:p>
        </w:tc>
        <w:tc>
          <w:tcPr>
            <w:tcW w:w="1429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69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项目负责人：张林</w:t>
            </w:r>
          </w:p>
        </w:tc>
        <w:tc>
          <w:tcPr>
            <w:tcW w:w="83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财务负责人：王斌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7"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41"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3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3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90"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78"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09"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0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877"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5368"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themeColor="text1"/>
                <w:sz w:val="30"/>
                <w:szCs w:val="30"/>
                <w:u w:val="none"/>
                <w14:textFill>
                  <w14:solidFill>
                    <w14:schemeClr w14:val="tx1"/>
                  </w14:solidFill>
                </w14:textFill>
              </w:rPr>
            </w:pPr>
            <w:r>
              <w:rPr>
                <w:rFonts w:hint="eastAsia" w:ascii="黑体" w:hAnsi="宋体" w:eastAsia="黑体" w:cs="黑体"/>
                <w:b/>
                <w:bCs/>
                <w:i w:val="0"/>
                <w:iCs w:val="0"/>
                <w:color w:val="000000" w:themeColor="text1"/>
                <w:kern w:val="0"/>
                <w:sz w:val="24"/>
                <w:szCs w:val="24"/>
                <w:u w:val="none"/>
                <w:lang w:val="en-US" w:eastAsia="zh-CN" w:bidi="ar"/>
                <w14:textFill>
                  <w14:solidFill>
                    <w14:schemeClr w14:val="tx1"/>
                  </w14:solidFill>
                </w14:textFill>
              </w:rPr>
              <w:t>部门预算项目支出绩效自评表26（2023年度）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项目名称</w:t>
            </w:r>
          </w:p>
        </w:tc>
        <w:tc>
          <w:tcPr>
            <w:tcW w:w="1255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51081223T000009215411-2022年“转企升规”财政激励资金（2023）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trPr>
        <w:tc>
          <w:tcPr>
            <w:tcW w:w="2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主管部门</w:t>
            </w:r>
          </w:p>
        </w:tc>
        <w:tc>
          <w:tcPr>
            <w:tcW w:w="65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广元市朝天区商务局部门</w:t>
            </w:r>
          </w:p>
        </w:tc>
        <w:tc>
          <w:tcPr>
            <w:tcW w:w="1609"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实施单位 （盖章）</w:t>
            </w:r>
          </w:p>
        </w:tc>
        <w:tc>
          <w:tcPr>
            <w:tcW w:w="43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项目基本情况</w:t>
            </w:r>
          </w:p>
        </w:tc>
        <w:tc>
          <w:tcPr>
            <w:tcW w:w="17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1.项目年度目标完成情况</w:t>
            </w:r>
          </w:p>
        </w:tc>
        <w:tc>
          <w:tcPr>
            <w:tcW w:w="65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项目年度目标</w:t>
            </w:r>
          </w:p>
        </w:tc>
        <w:tc>
          <w:tcPr>
            <w:tcW w:w="60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65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规上服务企业4户</w:t>
            </w:r>
          </w:p>
        </w:tc>
        <w:tc>
          <w:tcPr>
            <w:tcW w:w="60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4家企业完成“个转企”“小升规”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2.项目实施内容及过程概述</w:t>
            </w:r>
          </w:p>
        </w:tc>
        <w:tc>
          <w:tcPr>
            <w:tcW w:w="1255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14:textFill>
                  <w14:solidFill>
                    <w14:schemeClr w14:val="tx1"/>
                  </w14:solidFill>
                </w14:textFill>
              </w:rPr>
              <w:t>4家企业完成“个转企”“小升规”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预算执行情况（10分）</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年度预算数（万元）</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年初预算</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调整后预算数</w:t>
            </w:r>
          </w:p>
        </w:tc>
        <w:tc>
          <w:tcPr>
            <w:tcW w:w="38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预算执行数</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预算执行率</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总额</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38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10</w:t>
            </w:r>
          </w:p>
        </w:tc>
        <w:tc>
          <w:tcPr>
            <w:tcW w:w="28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其中：财政资金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38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财政专户管理资金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8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单位资金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8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38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0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绩效指标（90分）</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一级指标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二级指标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三级指标</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指标性质</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指标值</w:t>
            </w:r>
          </w:p>
        </w:tc>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度量单位</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完成值</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产出指标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数量指标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规上服务企业数量</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家</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质量指标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“个转企”“小升规”完成率</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时效指标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任务完成时间</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月</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效益指标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经济效益指标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提高当地财政税收</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万元</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社会效益指标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带动朝天区域经济发展</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定性</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优良中低差</w:t>
            </w:r>
          </w:p>
        </w:tc>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优</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满意度指标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服务对象满意度指标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企业满意度</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val="0"/>
                <w:iCs w:val="0"/>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val="0"/>
                <w:iCs w:val="0"/>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成本指标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经济成本指标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资金总额</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万元</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微软雅黑" w:hAnsi="微软雅黑" w:eastAsia="微软雅黑" w:cs="微软雅黑"/>
                <w:i w:val="0"/>
                <w:iCs w:val="0"/>
                <w:color w:val="000000" w:themeColor="text1"/>
                <w:sz w:val="16"/>
                <w:szCs w:val="16"/>
                <w:u w:val="none"/>
                <w:lang w:val="en-US"/>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1.5</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val="0"/>
                <w:iCs w:val="0"/>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7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合计</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100</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9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年初预算0万元，调整后预算数1.5万元，预算执1.5万元，预算执行率100%，自评得分100分，完成预算绩效。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存在问题</w:t>
            </w:r>
          </w:p>
        </w:tc>
        <w:tc>
          <w:tcPr>
            <w:tcW w:w="1429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改进措施</w:t>
            </w:r>
          </w:p>
        </w:tc>
        <w:tc>
          <w:tcPr>
            <w:tcW w:w="1429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项目负责人：张林</w:t>
            </w:r>
          </w:p>
        </w:tc>
        <w:tc>
          <w:tcPr>
            <w:tcW w:w="846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财务负责人：王斌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5368"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themeColor="text1"/>
                <w:sz w:val="30"/>
                <w:szCs w:val="30"/>
                <w:u w:val="none"/>
                <w14:textFill>
                  <w14:solidFill>
                    <w14:schemeClr w14:val="tx1"/>
                  </w14:solidFill>
                </w14:textFill>
              </w:rPr>
            </w:pPr>
            <w:r>
              <w:rPr>
                <w:rFonts w:hint="eastAsia" w:ascii="黑体" w:hAnsi="宋体" w:eastAsia="黑体" w:cs="黑体"/>
                <w:b/>
                <w:bCs/>
                <w:i w:val="0"/>
                <w:iCs w:val="0"/>
                <w:color w:val="000000" w:themeColor="text1"/>
                <w:kern w:val="0"/>
                <w:sz w:val="30"/>
                <w:szCs w:val="30"/>
                <w:u w:val="none"/>
                <w:lang w:val="en-US" w:eastAsia="zh-CN" w:bidi="ar"/>
                <w14:textFill>
                  <w14:solidFill>
                    <w14:schemeClr w14:val="tx1"/>
                  </w14:solidFill>
                </w14:textFill>
              </w:rPr>
              <w:t>部门预算项目支出绩效自评表27（2023年度）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项目名称</w:t>
            </w:r>
          </w:p>
        </w:tc>
        <w:tc>
          <w:tcPr>
            <w:tcW w:w="1255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51081223T000009252233-省级服务业发展专项资金（2023）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 w:hRule="atLeast"/>
        </w:trPr>
        <w:tc>
          <w:tcPr>
            <w:tcW w:w="2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主管部门</w:t>
            </w:r>
          </w:p>
        </w:tc>
        <w:tc>
          <w:tcPr>
            <w:tcW w:w="65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广元市朝天区商务局部门</w:t>
            </w:r>
          </w:p>
        </w:tc>
        <w:tc>
          <w:tcPr>
            <w:tcW w:w="1609"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实施单位 （盖章）</w:t>
            </w:r>
          </w:p>
        </w:tc>
        <w:tc>
          <w:tcPr>
            <w:tcW w:w="43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项目基本情况</w:t>
            </w:r>
          </w:p>
        </w:tc>
        <w:tc>
          <w:tcPr>
            <w:tcW w:w="17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1.项目年度目标完成情况</w:t>
            </w:r>
          </w:p>
        </w:tc>
        <w:tc>
          <w:tcPr>
            <w:tcW w:w="65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项目年度目标</w:t>
            </w:r>
          </w:p>
        </w:tc>
        <w:tc>
          <w:tcPr>
            <w:tcW w:w="60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65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发挥消费对经济发展作用，聚焦汽车、家电、餐饮、家装的重点领域，促进消费恢复和发展。（省市级资金14.8万、区级配套资金18.1万）</w:t>
            </w:r>
          </w:p>
        </w:tc>
        <w:tc>
          <w:tcPr>
            <w:tcW w:w="60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开展政府消费卷发放1次，发挥消费对全区经济高质量发展牵引带的作用。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2.项目实施内容及过程概述</w:t>
            </w:r>
          </w:p>
        </w:tc>
        <w:tc>
          <w:tcPr>
            <w:tcW w:w="1255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14:textFill>
                  <w14:solidFill>
                    <w14:schemeClr w14:val="tx1"/>
                  </w14:solidFill>
                </w14:textFill>
              </w:rPr>
              <w:t>开展政府消费卷发放1次，发挥消费对全区经济高质量发展牵引带的作用。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预算执行情况（10分）</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年度预算数（万元）</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年初预算</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调整后预算数</w:t>
            </w:r>
          </w:p>
        </w:tc>
        <w:tc>
          <w:tcPr>
            <w:tcW w:w="38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预算执行数</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预算执行率</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总额</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10.08</w:t>
            </w:r>
          </w:p>
        </w:tc>
        <w:tc>
          <w:tcPr>
            <w:tcW w:w="38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10.08</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10</w:t>
            </w:r>
          </w:p>
        </w:tc>
        <w:tc>
          <w:tcPr>
            <w:tcW w:w="28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其中：财政资金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10.08</w:t>
            </w:r>
          </w:p>
        </w:tc>
        <w:tc>
          <w:tcPr>
            <w:tcW w:w="38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10.08</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财政专户管理资金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8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单位资金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8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38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0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绩效指标（90分）</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一级指标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二级指标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三级指标</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指标性质</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指标值</w:t>
            </w:r>
          </w:p>
        </w:tc>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度量单位</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完成值</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产出指标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数量指标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开展政府消费卷发放</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质量指标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促消活动成效</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时效指标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活动时限（2023年3月1日-2023年3月31日）</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天</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效益指标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经济效益指标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发挥消费对全区经济高质量发展牵引带的作用</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定性</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高中低</w:t>
            </w:r>
          </w:p>
        </w:tc>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高</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社会效益指标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恢复消费发展</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定性</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高中低</w:t>
            </w:r>
          </w:p>
        </w:tc>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高</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满意度指标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服务对象满意度指标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消费者满意度</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成本指标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经济成本指标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总投入资金</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32.9</w:t>
            </w:r>
          </w:p>
        </w:tc>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万元</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微软雅黑" w:hAnsi="微软雅黑" w:eastAsia="微软雅黑" w:cs="微软雅黑"/>
                <w:i/>
                <w:iCs/>
                <w:color w:val="000000" w:themeColor="text1"/>
                <w:sz w:val="16"/>
                <w:szCs w:val="16"/>
                <w:u w:val="none"/>
                <w:lang w:val="en-US"/>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10.08</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7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合计</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100</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评价结论</w:t>
            </w:r>
          </w:p>
        </w:tc>
        <w:tc>
          <w:tcPr>
            <w:tcW w:w="1429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年初预算0万元，调整后预算数10.08万元，预算执10.08万元，预算执行率100%，自评得分100分，完成预算绩效。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存在问题</w:t>
            </w:r>
          </w:p>
        </w:tc>
        <w:tc>
          <w:tcPr>
            <w:tcW w:w="1429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改进措施</w:t>
            </w:r>
          </w:p>
        </w:tc>
        <w:tc>
          <w:tcPr>
            <w:tcW w:w="1429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9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项目负责人：张林</w:t>
            </w:r>
          </w:p>
        </w:tc>
        <w:tc>
          <w:tcPr>
            <w:tcW w:w="846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财务负责人：王斌</w:t>
            </w:r>
          </w:p>
        </w:tc>
      </w:tr>
    </w:tbl>
    <w:p>
      <w:pPr>
        <w:pStyle w:val="20"/>
        <w:ind w:left="0" w:leftChars="0" w:firstLine="0" w:firstLineChars="0"/>
        <w:rPr>
          <w:rFonts w:hint="eastAsia"/>
          <w:lang w:val="en-US" w:eastAsia="zh-CN"/>
        </w:rPr>
      </w:pPr>
    </w:p>
    <w:p>
      <w:pPr>
        <w:rPr>
          <w:rFonts w:hint="eastAsia"/>
          <w:lang w:val="en-US" w:eastAsia="zh-CN"/>
        </w:rPr>
      </w:pPr>
    </w:p>
    <w:tbl>
      <w:tblPr>
        <w:tblStyle w:val="21"/>
        <w:tblW w:w="152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1"/>
        <w:gridCol w:w="1741"/>
        <w:gridCol w:w="1013"/>
        <w:gridCol w:w="1746"/>
        <w:gridCol w:w="1336"/>
        <w:gridCol w:w="996"/>
        <w:gridCol w:w="1472"/>
        <w:gridCol w:w="1596"/>
        <w:gridCol w:w="709"/>
        <w:gridCol w:w="805"/>
        <w:gridCol w:w="2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2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黑体" w:hAnsi="宋体" w:eastAsia="黑体" w:cs="黑体"/>
                <w:b/>
                <w:bCs/>
                <w:i w:val="0"/>
                <w:iCs w:val="0"/>
                <w:color w:val="000000" w:themeColor="text1"/>
                <w:sz w:val="30"/>
                <w:szCs w:val="30"/>
                <w:u w:val="none"/>
                <w14:textFill>
                  <w14:solidFill>
                    <w14:schemeClr w14:val="tx1"/>
                  </w14:solidFill>
                </w14:textFill>
              </w:rPr>
            </w:pPr>
            <w:r>
              <w:rPr>
                <w:rFonts w:hint="eastAsia" w:ascii="黑体" w:hAnsi="宋体" w:eastAsia="黑体" w:cs="黑体"/>
                <w:b/>
                <w:bCs/>
                <w:i w:val="0"/>
                <w:iCs w:val="0"/>
                <w:color w:val="000000" w:themeColor="text1"/>
                <w:kern w:val="0"/>
                <w:sz w:val="30"/>
                <w:szCs w:val="30"/>
                <w:u w:val="none"/>
                <w:lang w:val="en-US" w:eastAsia="zh-CN" w:bidi="ar"/>
                <w14:textFill>
                  <w14:solidFill>
                    <w14:schemeClr w14:val="tx1"/>
                  </w14:solidFill>
                </w14:textFill>
              </w:rPr>
              <w:t>部门预算项目支出绩效自评表28（2023年度）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项目名称</w:t>
            </w:r>
          </w:p>
        </w:tc>
        <w:tc>
          <w:tcPr>
            <w:tcW w:w="125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51081223T000009352553-曾家山文体旅游集聚区项目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主管部门</w:t>
            </w:r>
          </w:p>
        </w:tc>
        <w:tc>
          <w:tcPr>
            <w:tcW w:w="65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广元市朝天区商务局部门</w:t>
            </w:r>
          </w:p>
        </w:tc>
        <w:tc>
          <w:tcPr>
            <w:tcW w:w="1596"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实施单位 （盖章）</w:t>
            </w:r>
          </w:p>
        </w:tc>
        <w:tc>
          <w:tcPr>
            <w:tcW w:w="4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项目基本情况</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1.项目年度目标完成情况</w:t>
            </w:r>
          </w:p>
        </w:tc>
        <w:tc>
          <w:tcPr>
            <w:tcW w:w="65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项目年度目标</w:t>
            </w:r>
          </w:p>
        </w:tc>
        <w:tc>
          <w:tcPr>
            <w:tcW w:w="5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65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开展“曾家山菜系”标准化建设，制定地方标准，提升餐饮从业人员服务质量，打造一批“到曾家山必尝菜品”和“曾家山菜系”示范店，培育一批栈道名厨，制定“曾家山菜系”电子地图，并广泛宣传推广，不断提升“曾家山菜系”知名度。</w:t>
            </w:r>
          </w:p>
        </w:tc>
        <w:tc>
          <w:tcPr>
            <w:tcW w:w="5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2.项目实施内容及过程概述</w:t>
            </w:r>
          </w:p>
        </w:tc>
        <w:tc>
          <w:tcPr>
            <w:tcW w:w="125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cs="宋体"/>
                <w:i w:val="0"/>
                <w:iCs w:val="0"/>
                <w:color w:val="000000" w:themeColor="text1"/>
                <w:sz w:val="18"/>
                <w:szCs w:val="18"/>
                <w:u w:val="none"/>
                <w:lang w:eastAsia="zh-CN"/>
                <w14:textFill>
                  <w14:solidFill>
                    <w14:schemeClr w14:val="tx1"/>
                  </w14:solidFill>
                </w14:textFill>
              </w:rPr>
              <w:t>开展了</w:t>
            </w: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“曾家山菜系”标准化建设</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w:t>
            </w: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提升</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了</w:t>
            </w: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“曾家山菜系”知名度。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预算执行情况（10分）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年度预算数（万元）</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年初预算</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调整后预算数</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预算执行数</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总额</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180.00</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180.00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10</w:t>
            </w:r>
          </w:p>
        </w:tc>
        <w:tc>
          <w:tcPr>
            <w:tcW w:w="2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其中：财政资金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180.00</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180.00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财政专户管理资金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单位资金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绩效指标（90分）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一级指标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二级指标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三级指标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指标性质</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指标值</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度量单位</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完成值</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产出指标</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数量指标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制定“曾家山菜系”电子地图</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餐饮从业人员培训人数</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人次</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提升地域特色菜品数量</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类</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打造“曾家山菜系”示范店</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家</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质量指标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地域特色菜品质认可度</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餐饮从业人员培训合格率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示范店工程验收合格率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时效指标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项目完成时间</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月</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效益指标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经济效益指标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实现经营收入和税收增加</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定性</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高中低</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高</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社会效益指标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带动当地旅游经济发展</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定性</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高中低</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高</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可持续发展指标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提升休闲农业和乡村旅游品牌</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定性</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高中低</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高</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满意度指标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服务对象满意度指标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从业人员、游客消费满意度</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成本指标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经济成本指标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项目实施成本</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万元</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合计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100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评价结论</w:t>
            </w:r>
          </w:p>
        </w:tc>
        <w:tc>
          <w:tcPr>
            <w:tcW w:w="142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val="0"/>
                <w:iCs w:val="0"/>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年初预算0万元，调整后预算数180万元，预算执180万元，预算执行率100%，自评得分100分，完成预算绩效。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存在问题</w:t>
            </w:r>
          </w:p>
        </w:tc>
        <w:tc>
          <w:tcPr>
            <w:tcW w:w="142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改进措施</w:t>
            </w:r>
          </w:p>
        </w:tc>
        <w:tc>
          <w:tcPr>
            <w:tcW w:w="142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themeColor="text1"/>
                <w:kern w:val="2"/>
                <w:sz w:val="18"/>
                <w:szCs w:val="18"/>
                <w:u w:val="none"/>
                <w:lang w:val="en-US" w:eastAsia="zh-CN" w:bidi="ar-SA"/>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项目负责人：张林</w:t>
            </w:r>
          </w:p>
        </w:tc>
        <w:tc>
          <w:tcPr>
            <w:tcW w:w="84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themeColor="text1"/>
                <w:kern w:val="2"/>
                <w:sz w:val="18"/>
                <w:szCs w:val="18"/>
                <w:u w:val="none"/>
                <w:lang w:val="en-US" w:eastAsia="zh-CN" w:bidi="ar-SA"/>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财务负责人：王斌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33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99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9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80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7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52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themeColor="text1"/>
                <w:sz w:val="30"/>
                <w:szCs w:val="30"/>
                <w:u w:val="none"/>
                <w14:textFill>
                  <w14:solidFill>
                    <w14:schemeClr w14:val="tx1"/>
                  </w14:solidFill>
                </w14:textFill>
              </w:rPr>
            </w:pPr>
            <w:r>
              <w:rPr>
                <w:rFonts w:hint="eastAsia" w:ascii="黑体" w:hAnsi="宋体" w:eastAsia="黑体" w:cs="黑体"/>
                <w:b/>
                <w:bCs/>
                <w:i w:val="0"/>
                <w:iCs w:val="0"/>
                <w:color w:val="000000" w:themeColor="text1"/>
                <w:kern w:val="0"/>
                <w:sz w:val="30"/>
                <w:szCs w:val="30"/>
                <w:u w:val="none"/>
                <w:lang w:val="en-US" w:eastAsia="zh-CN" w:bidi="ar"/>
                <w14:textFill>
                  <w14:solidFill>
                    <w14:schemeClr w14:val="tx1"/>
                  </w14:solidFill>
                </w14:textFill>
              </w:rPr>
              <w:t>部门预算项目支出绩效自评表29（2023年度）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项目名称</w:t>
            </w:r>
          </w:p>
        </w:tc>
        <w:tc>
          <w:tcPr>
            <w:tcW w:w="125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51081223T000009352984-先进企业奖励金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主管部门</w:t>
            </w:r>
          </w:p>
        </w:tc>
        <w:tc>
          <w:tcPr>
            <w:tcW w:w="65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广元市朝天区商务局部门</w:t>
            </w:r>
          </w:p>
        </w:tc>
        <w:tc>
          <w:tcPr>
            <w:tcW w:w="1596"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实施单位 （盖章）</w:t>
            </w:r>
          </w:p>
        </w:tc>
        <w:tc>
          <w:tcPr>
            <w:tcW w:w="4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项目基本情况</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1.项目年度目标完成情况</w:t>
            </w:r>
          </w:p>
        </w:tc>
        <w:tc>
          <w:tcPr>
            <w:tcW w:w="65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项目年度目标</w:t>
            </w:r>
          </w:p>
        </w:tc>
        <w:tc>
          <w:tcPr>
            <w:tcW w:w="5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65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奖励限上批零住餐企业5家，每家1万元；奖励限上服务企业2家、限上商贸企业4家，各6万元。</w:t>
            </w:r>
          </w:p>
        </w:tc>
        <w:tc>
          <w:tcPr>
            <w:tcW w:w="5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themeColor="text1"/>
                <w:sz w:val="18"/>
                <w:szCs w:val="18"/>
                <w:u w:val="none"/>
                <w:lang w:eastAsia="zh-CN"/>
                <w14:textFill>
                  <w14:solidFill>
                    <w14:schemeClr w14:val="tx1"/>
                  </w14:solidFill>
                </w14:textFill>
              </w:rPr>
            </w:pPr>
            <w:r>
              <w:rPr>
                <w:rFonts w:hint="eastAsia" w:ascii="黑体" w:hAnsi="黑体" w:eastAsia="黑体" w:cs="黑体"/>
                <w:i w:val="0"/>
                <w:iCs w:val="0"/>
                <w:color w:val="000000" w:themeColor="text1"/>
                <w:sz w:val="18"/>
                <w:szCs w:val="18"/>
                <w:u w:val="none"/>
                <w:lang w:eastAsia="zh-CN"/>
                <w14:textFill>
                  <w14:solidFill>
                    <w14:schemeClr w14:val="tx1"/>
                  </w14:solidFill>
                </w14:textFill>
              </w:rPr>
              <w:t>全面完成补助发放到位。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2.项目实施内容及过程概述</w:t>
            </w:r>
          </w:p>
        </w:tc>
        <w:tc>
          <w:tcPr>
            <w:tcW w:w="125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14:textFill>
                  <w14:solidFill>
                    <w14:schemeClr w14:val="tx1"/>
                  </w14:solidFill>
                </w14:textFill>
              </w:rPr>
              <w:t>奖励限上批零住餐企业5家，每家1万元；奖励限上服务企业2家、限上商贸企业4家，各6万元。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预算执行情况（10分）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年度预算数（万元）</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年初预算</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调整后预算数</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预算执行数</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总额</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41.00</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10</w:t>
            </w:r>
          </w:p>
        </w:tc>
        <w:tc>
          <w:tcPr>
            <w:tcW w:w="2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其中：财政资金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41.00</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财政专户管理资金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单位资金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绩效指标（90分）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一级指标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二级指标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三级指标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指标性质</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指标值</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度量单位</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完成值</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产出指标</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数量指标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批零住餐企业数量</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家</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限上商贸企业数量</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家</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限上服务企业数量</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家</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质量指标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企业验收合格率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时效指标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两上企业验收时间</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效益指标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社会效益指标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实现经营收入和税收增加</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定性</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高中低</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高</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满意度指标</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服务对象满意度指标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企业满意度</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消费者满意度</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成本指标</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经济成本指标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奖励限上商贸企业</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万元</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奖励限上服务企业</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万元</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奖励批零住餐</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万元</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合计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100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评价结论</w:t>
            </w:r>
          </w:p>
        </w:tc>
        <w:tc>
          <w:tcPr>
            <w:tcW w:w="142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themeColor="text1"/>
                <w:sz w:val="16"/>
                <w:szCs w:val="16"/>
                <w:u w:val="none"/>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年初预算0万元，调整后预算数41万元，预算执行41万元，预算执行率100%，自评得分100分，完成预算绩效。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项目负责人：张林</w:t>
            </w:r>
          </w:p>
        </w:tc>
        <w:tc>
          <w:tcPr>
            <w:tcW w:w="84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财务负责人：王斌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52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themeColor="text1"/>
                <w:sz w:val="30"/>
                <w:szCs w:val="30"/>
                <w:u w:val="none"/>
                <w14:textFill>
                  <w14:solidFill>
                    <w14:schemeClr w14:val="tx1"/>
                  </w14:solidFill>
                </w14:textFill>
              </w:rPr>
            </w:pPr>
            <w:r>
              <w:rPr>
                <w:rFonts w:hint="eastAsia" w:ascii="黑体" w:hAnsi="宋体" w:eastAsia="黑体" w:cs="黑体"/>
                <w:b/>
                <w:bCs/>
                <w:i w:val="0"/>
                <w:iCs w:val="0"/>
                <w:color w:val="000000" w:themeColor="text1"/>
                <w:kern w:val="0"/>
                <w:sz w:val="24"/>
                <w:szCs w:val="24"/>
                <w:u w:val="none"/>
                <w:lang w:val="en-US" w:eastAsia="zh-CN" w:bidi="ar"/>
                <w14:textFill>
                  <w14:solidFill>
                    <w14:schemeClr w14:val="tx1"/>
                  </w14:solidFill>
                </w14:textFill>
              </w:rPr>
              <w:t>部门预算项目支出绩效自评表30（2023年度）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项目名称</w:t>
            </w:r>
          </w:p>
        </w:tc>
        <w:tc>
          <w:tcPr>
            <w:tcW w:w="125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51081223T000009530632-2022年结转省级外经贸资金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5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广元市朝天区商务局部门</w:t>
            </w:r>
          </w:p>
        </w:tc>
        <w:tc>
          <w:tcPr>
            <w:tcW w:w="1596"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5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8"/>
                <w:szCs w:val="18"/>
                <w:u w:val="none"/>
              </w:rPr>
            </w:pPr>
          </w:p>
        </w:tc>
        <w:tc>
          <w:tcPr>
            <w:tcW w:w="65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广财建{2023}26号 关于下达2022年省级外经贸发展专项资金  外贸出口奖励企业，四川广元康康医疗器械有限公司、（14669.00元）四川铭曼进出口有限公司（175.00元）</w:t>
            </w:r>
          </w:p>
        </w:tc>
        <w:tc>
          <w:tcPr>
            <w:tcW w:w="5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完成2022年省级外经贸发展专项资金发放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5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完成2022年省级外经贸发展专项资金发放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iCs/>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支持企业降低物流成本2家</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发放准确率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完成期限</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四川铭曼进出口有限公司出口额</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1.75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广元市康康医疗器械有限公司出口额</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177.1227</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177.1227</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对外贸行业未来影响</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w:t>
            </w:r>
            <w:r>
              <w:rPr>
                <w:rFonts w:ascii="宋体" w:hAnsi="宋体" w:eastAsia="宋体" w:cs="宋体"/>
                <w:i w:val="0"/>
                <w:iCs w:val="0"/>
                <w:color w:val="000000"/>
                <w:kern w:val="0"/>
                <w:sz w:val="15"/>
                <w:szCs w:val="15"/>
                <w:u w:val="none"/>
                <w:lang w:val="en-US" w:eastAsia="zh-CN" w:bidi="ar"/>
              </w:rPr>
              <w:t>满意度指标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企业满意度</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95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四川铭曼进出口有限公司奖励资金</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0.0175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0.0175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广元市康康医疗器械有限公司奖励资金</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1.4669</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1.4669</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108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合计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100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评价结论</w:t>
            </w:r>
          </w:p>
        </w:tc>
        <w:tc>
          <w:tcPr>
            <w:tcW w:w="142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val="0"/>
                <w:iCs w:val="0"/>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年初预算0万元，调整后预算数1.48万元，预算执行1.48万元，预算执行率100%，自评得分100分，完成预算绩效。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存在问题</w:t>
            </w:r>
          </w:p>
        </w:tc>
        <w:tc>
          <w:tcPr>
            <w:tcW w:w="142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改进措施</w:t>
            </w:r>
          </w:p>
        </w:tc>
        <w:tc>
          <w:tcPr>
            <w:tcW w:w="142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项目负责人：张林</w:t>
            </w:r>
          </w:p>
        </w:tc>
        <w:tc>
          <w:tcPr>
            <w:tcW w:w="84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财务负责人：王斌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52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themeColor="text1"/>
                <w:sz w:val="30"/>
                <w:szCs w:val="30"/>
                <w:u w:val="none"/>
                <w14:textFill>
                  <w14:solidFill>
                    <w14:schemeClr w14:val="tx1"/>
                  </w14:solidFill>
                </w14:textFill>
              </w:rPr>
            </w:pPr>
            <w:r>
              <w:rPr>
                <w:rFonts w:hint="eastAsia" w:ascii="黑体" w:hAnsi="宋体" w:eastAsia="黑体" w:cs="黑体"/>
                <w:b/>
                <w:bCs/>
                <w:i w:val="0"/>
                <w:iCs w:val="0"/>
                <w:color w:val="000000" w:themeColor="text1"/>
                <w:kern w:val="0"/>
                <w:sz w:val="30"/>
                <w:szCs w:val="30"/>
                <w:u w:val="none"/>
                <w:lang w:val="en-US" w:eastAsia="zh-CN" w:bidi="ar"/>
                <w14:textFill>
                  <w14:solidFill>
                    <w14:schemeClr w14:val="tx1"/>
                  </w14:solidFill>
                </w14:textFill>
              </w:rPr>
              <w:t>部门预算项目支出绩效自评表31（2023年度）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项目名称</w:t>
            </w:r>
          </w:p>
        </w:tc>
        <w:tc>
          <w:tcPr>
            <w:tcW w:w="125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51081223T000009530689-外资企业奖励资金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主管部门</w:t>
            </w:r>
          </w:p>
        </w:tc>
        <w:tc>
          <w:tcPr>
            <w:tcW w:w="65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广元市朝天区商务局部门</w:t>
            </w:r>
          </w:p>
        </w:tc>
        <w:tc>
          <w:tcPr>
            <w:tcW w:w="1596"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实施单位 （盖章）</w:t>
            </w:r>
          </w:p>
        </w:tc>
        <w:tc>
          <w:tcPr>
            <w:tcW w:w="4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项目基本情况</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1.项目年度目标完成情况</w:t>
            </w:r>
          </w:p>
        </w:tc>
        <w:tc>
          <w:tcPr>
            <w:tcW w:w="65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项目年度目标</w:t>
            </w:r>
          </w:p>
        </w:tc>
        <w:tc>
          <w:tcPr>
            <w:tcW w:w="5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65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广朝商【2023】8号 关于解决外资企业奖励资金的请示       广元永合水电开发有限公司2016-2022年实际到位外资2000万美元，按每一美元奖励0.03元人民币，单个项目奖励不超过30万元人民币要求。已兑付奖励资金21.7万元，还需兑付8.3万元。</w:t>
            </w:r>
          </w:p>
        </w:tc>
        <w:tc>
          <w:tcPr>
            <w:tcW w:w="5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已完成兑付外资企业奖励资金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2.项目实施内容及过程概述</w:t>
            </w:r>
          </w:p>
        </w:tc>
        <w:tc>
          <w:tcPr>
            <w:tcW w:w="125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14:textFill>
                  <w14:solidFill>
                    <w14:schemeClr w14:val="tx1"/>
                  </w14:solidFill>
                </w14:textFill>
              </w:rPr>
              <w:t>已完成兑付外资企业奖励资金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预算执行情况（10分）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年度预算数（万元）</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年初预算</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调整后预算数</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预算执行数</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总额</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8.30</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8.30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10</w:t>
            </w:r>
          </w:p>
        </w:tc>
        <w:tc>
          <w:tcPr>
            <w:tcW w:w="2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其中：财政资金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8.30</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8.30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财政专户管理资金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单位资金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绩效指标（90分）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一级指标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二级指标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三级指标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指标性质</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指标值</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度量单位</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完成值</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产出指标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数量指标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外商投资企业数量</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家</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质量指标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奖补准确率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时效指标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完成时限</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月</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效益指标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经济效益指标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一美元奖励人民币标准</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0.03</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元</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社会效益指标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提升企业参与国际竞争</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定性</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优良中低差</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优</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可持续发展指标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对外贸行业未来影响</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定性</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高中低</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高</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满意度指标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服</w:t>
            </w: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务对象满意度指标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帮扶对象满意度指标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成本指标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经济成本指标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奖励资金成本</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8.3</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万元</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8.3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合计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100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评价结论</w:t>
            </w:r>
          </w:p>
        </w:tc>
        <w:tc>
          <w:tcPr>
            <w:tcW w:w="142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年初预算0万元，调整后预算数8.3万元，预算执行8.3万元，预算执行率100%，自评得分100分，完成预算绩效。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项目负责人：张林</w:t>
            </w:r>
          </w:p>
        </w:tc>
        <w:tc>
          <w:tcPr>
            <w:tcW w:w="84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财务负责人：王斌</w:t>
            </w:r>
          </w:p>
        </w:tc>
      </w:tr>
    </w:tbl>
    <w:p>
      <w:pPr>
        <w:pStyle w:val="20"/>
        <w:rPr>
          <w:rFonts w:hint="eastAsia"/>
          <w:lang w:val="en-US" w:eastAsia="zh-CN"/>
        </w:rPr>
      </w:pPr>
    </w:p>
    <w:tbl>
      <w:tblPr>
        <w:tblStyle w:val="21"/>
        <w:tblW w:w="152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1"/>
        <w:gridCol w:w="1741"/>
        <w:gridCol w:w="1013"/>
        <w:gridCol w:w="1746"/>
        <w:gridCol w:w="1336"/>
        <w:gridCol w:w="1187"/>
        <w:gridCol w:w="1281"/>
        <w:gridCol w:w="1596"/>
        <w:gridCol w:w="695"/>
        <w:gridCol w:w="819"/>
        <w:gridCol w:w="2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52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黑体" w:hAnsi="宋体" w:eastAsia="黑体" w:cs="黑体"/>
                <w:b/>
                <w:bCs/>
                <w:i w:val="0"/>
                <w:iCs w:val="0"/>
                <w:color w:val="000000" w:themeColor="text1"/>
                <w:sz w:val="30"/>
                <w:szCs w:val="30"/>
                <w:u w:val="none"/>
                <w14:textFill>
                  <w14:solidFill>
                    <w14:schemeClr w14:val="tx1"/>
                  </w14:solidFill>
                </w14:textFill>
              </w:rPr>
            </w:pPr>
            <w:r>
              <w:rPr>
                <w:rFonts w:hint="eastAsia" w:ascii="黑体" w:hAnsi="宋体" w:eastAsia="黑体" w:cs="黑体"/>
                <w:b/>
                <w:bCs/>
                <w:i w:val="0"/>
                <w:iCs w:val="0"/>
                <w:color w:val="000000" w:themeColor="text1"/>
                <w:kern w:val="0"/>
                <w:sz w:val="30"/>
                <w:szCs w:val="30"/>
                <w:u w:val="none"/>
                <w:lang w:val="en-US" w:eastAsia="zh-CN" w:bidi="ar"/>
                <w14:textFill>
                  <w14:solidFill>
                    <w14:schemeClr w14:val="tx1"/>
                  </w14:solidFill>
                </w14:textFill>
              </w:rPr>
              <w:t>部门预算项目支出绩效自评表32（2023年度）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项目名称</w:t>
            </w:r>
          </w:p>
        </w:tc>
        <w:tc>
          <w:tcPr>
            <w:tcW w:w="125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51081223T000009530710-2022"两上“企业规范化建设项目奖励补助资金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主管部门</w:t>
            </w:r>
          </w:p>
        </w:tc>
        <w:tc>
          <w:tcPr>
            <w:tcW w:w="65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广元市朝天区商务局部门</w:t>
            </w:r>
          </w:p>
        </w:tc>
        <w:tc>
          <w:tcPr>
            <w:tcW w:w="1596"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实施单位 （盖章）</w:t>
            </w:r>
          </w:p>
        </w:tc>
        <w:tc>
          <w:tcPr>
            <w:tcW w:w="4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项目基本情况</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1.项目年度目标完成情况</w:t>
            </w:r>
          </w:p>
        </w:tc>
        <w:tc>
          <w:tcPr>
            <w:tcW w:w="65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项目年度目标</w:t>
            </w:r>
          </w:p>
        </w:tc>
        <w:tc>
          <w:tcPr>
            <w:tcW w:w="5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65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按照市下目标任务，将企业纳入统计范围，扩大服务业企业监控监测覆盖面、真实反映服务业发展水平，推进地方经济跨越发展，指导帮助企业建立现代管理制度，提升服务业经济总量。（2022年度未兑现剩余资金）</w:t>
            </w:r>
          </w:p>
        </w:tc>
        <w:tc>
          <w:tcPr>
            <w:tcW w:w="5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已兑付2022年度未兑现剩余资金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2.项目实施内容及过程概述</w:t>
            </w:r>
          </w:p>
        </w:tc>
        <w:tc>
          <w:tcPr>
            <w:tcW w:w="125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14:textFill>
                  <w14:solidFill>
                    <w14:schemeClr w14:val="tx1"/>
                  </w14:solidFill>
                </w14:textFill>
              </w:rPr>
              <w:t>已兑付2022年度未兑现剩余资金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预算执行情况（10分）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年度预算数（万元）</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年初预算</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调整后预算数</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预算执行数</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预算执行率</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总额</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17.72</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17.72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10</w:t>
            </w:r>
          </w:p>
        </w:tc>
        <w:tc>
          <w:tcPr>
            <w:tcW w:w="2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iCs/>
                <w:color w:val="000000" w:themeColor="text1"/>
                <w:sz w:val="15"/>
                <w:szCs w:val="15"/>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其中：财政资金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17.72</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17.72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5"/>
                <w:szCs w:val="15"/>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财政专户管理资金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5"/>
                <w:szCs w:val="15"/>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单位资金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5"/>
                <w:szCs w:val="15"/>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5"/>
                <w:szCs w:val="15"/>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绩效指标（90分）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一级指标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二级指标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三级指标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指标性质</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指标值</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度量单位</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完成值</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5"/>
                <w:szCs w:val="15"/>
                <w:u w:val="none"/>
                <w14:textFill>
                  <w14:solidFill>
                    <w14:schemeClr w14:val="tx1"/>
                  </w14:solidFill>
                </w14:textFill>
              </w:rPr>
            </w:pP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产出指标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数量指标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企业纳入统计数量</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69</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家</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69</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质量指标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目标完成市下任务</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定性</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优良中低差</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时效指标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入库时间</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月</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效益指标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经济效益指标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提升了社消零、服务业增加值总量和质量</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社会效益指标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提升在库企业比重，发挥“两上”企业拉动作用</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满意度指标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5"/>
                <w:szCs w:val="15"/>
                <w:u w:val="none"/>
                <w14:textFill>
                  <w14:solidFill>
                    <w14:schemeClr w14:val="tx1"/>
                  </w14:solidFill>
                </w14:textFill>
              </w:rPr>
            </w:pP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服务对象满意度指标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5"/>
                <w:szCs w:val="15"/>
                <w:u w:val="none"/>
                <w14:textFill>
                  <w14:solidFill>
                    <w14:schemeClr w14:val="tx1"/>
                  </w14:solidFill>
                </w14:textFill>
              </w:rPr>
            </w:pP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受益对象满意度</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成本指标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经济成本指标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指导企业完善资料费用</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17.72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万元</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17.72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合计</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100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评价结论</w:t>
            </w:r>
          </w:p>
        </w:tc>
        <w:tc>
          <w:tcPr>
            <w:tcW w:w="142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年初预算0万元，调整后预算数17.72万元，预算执行17.72万元，预算执行率100%，自评得分100分，完成预算绩效。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存在问题</w:t>
            </w:r>
          </w:p>
        </w:tc>
        <w:tc>
          <w:tcPr>
            <w:tcW w:w="142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改进措施</w:t>
            </w:r>
          </w:p>
        </w:tc>
        <w:tc>
          <w:tcPr>
            <w:tcW w:w="142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themeColor="text1"/>
                <w:kern w:val="2"/>
                <w:sz w:val="18"/>
                <w:szCs w:val="18"/>
                <w:u w:val="none"/>
                <w:lang w:val="en-US" w:eastAsia="zh-CN" w:bidi="ar-SA"/>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项目负责人：张林</w:t>
            </w:r>
          </w:p>
        </w:tc>
        <w:tc>
          <w:tcPr>
            <w:tcW w:w="84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themeColor="text1"/>
                <w:kern w:val="2"/>
                <w:sz w:val="18"/>
                <w:szCs w:val="18"/>
                <w:u w:val="none"/>
                <w:lang w:val="en-US" w:eastAsia="zh-CN" w:bidi="ar-SA"/>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财务负责人：王斌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33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8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8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59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81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7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52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themeColor="text1"/>
                <w:kern w:val="0"/>
                <w:sz w:val="30"/>
                <w:szCs w:val="30"/>
                <w:u w:val="none"/>
                <w:lang w:val="en-US" w:eastAsia="zh-CN" w:bidi="ar"/>
                <w14:textFill>
                  <w14:solidFill>
                    <w14:schemeClr w14:val="tx1"/>
                  </w14:solidFill>
                </w14:textFill>
              </w:rPr>
              <w:t>部门预算项目支出绩效自评表33（2023年度）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5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51081223T000009530744-2022年东西部协作扶贫项目（2023）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5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广元市朝天区商务局部门</w:t>
            </w:r>
          </w:p>
        </w:tc>
        <w:tc>
          <w:tcPr>
            <w:tcW w:w="1596"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5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9"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8"/>
                <w:szCs w:val="18"/>
                <w:u w:val="none"/>
              </w:rPr>
            </w:pPr>
          </w:p>
        </w:tc>
        <w:tc>
          <w:tcPr>
            <w:tcW w:w="65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实施内容主要包括：在杭州市滨江区建设朝天农特产品销售店、集配中转仓，建设总面积200平方米，在东部地区、成渝地区及省内举办展示、促销、推介等展会活动。在杭州市滨江区建设朝天农特产品销售店、集配中转仓项目通过竞争性谈判方式，4家企业参与竞争性谈判，最终由广元秦川印象生态农业开发有限公司中标实施。</w:t>
            </w:r>
          </w:p>
        </w:tc>
        <w:tc>
          <w:tcPr>
            <w:tcW w:w="5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sz w:val="18"/>
                <w:szCs w:val="18"/>
                <w:u w:val="none"/>
              </w:rPr>
              <w:t>已完成在杭州市滨江区建设朝天农特产品销售店、集配中转仓，建设总面积200平方米，在东部地区、成渝地区及省内举办展示、促销、推介等展会活动。在杭州市滨江区建设朝天农特产品销售店、集配中转仓。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5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已完成在杭州市滨江区建设朝天农特产品销售店、集配中转仓，建设总面积200平方米，在东部地区、成渝地区及省内举办展示、促销、推介等展会活动。在杭州市滨江区建设朝天农特产品销售店、集配中转仓。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69.16</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69.16</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2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69.16</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69.16</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建设集配中转仓，总面积200平方米</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杭州市滨江区建设朝天农特产品销售店数量</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参加展会活动企业数量</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涉展企业参展率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参展场所建设时间周期</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30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参展活动时间</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7</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带动本地农特产品增收</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好</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提升本地农特产品生产市场竞争能力</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好</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实现品牌升级、从杂牌军到有影响力的知名品牌</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好</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企业对展会活动情况满意度</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95</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展场搭建费用</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61.791</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61.791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场地租赁费用</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4.3</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参展企业交通住宿费用</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3.0714</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3.0714</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108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100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评价结论</w:t>
            </w:r>
          </w:p>
        </w:tc>
        <w:tc>
          <w:tcPr>
            <w:tcW w:w="142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年初预算0万元，调整后预算数60.16万元，预算执行60.16万元，预算执行率100%，自评得分100分，完成预算绩效。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存在问题</w:t>
            </w:r>
          </w:p>
        </w:tc>
        <w:tc>
          <w:tcPr>
            <w:tcW w:w="142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改进措施</w:t>
            </w:r>
          </w:p>
        </w:tc>
        <w:tc>
          <w:tcPr>
            <w:tcW w:w="142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68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themeColor="text1"/>
                <w:kern w:val="2"/>
                <w:sz w:val="18"/>
                <w:szCs w:val="18"/>
                <w:u w:val="none"/>
                <w:lang w:val="en-US" w:eastAsia="zh-CN" w:bidi="ar-SA"/>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项目负责人：张林</w:t>
            </w:r>
          </w:p>
        </w:tc>
        <w:tc>
          <w:tcPr>
            <w:tcW w:w="84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themeColor="text1"/>
                <w:kern w:val="2"/>
                <w:sz w:val="18"/>
                <w:szCs w:val="18"/>
                <w:u w:val="none"/>
                <w:lang w:val="en-US" w:eastAsia="zh-CN" w:bidi="ar-SA"/>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财务负责人：王斌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4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3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28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9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9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1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87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52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themeColor="text1"/>
                <w:kern w:val="0"/>
                <w:sz w:val="30"/>
                <w:szCs w:val="30"/>
                <w:u w:val="none"/>
                <w:lang w:val="en-US" w:eastAsia="zh-CN" w:bidi="ar"/>
                <w14:textFill>
                  <w14:solidFill>
                    <w14:schemeClr w14:val="tx1"/>
                  </w14:solidFill>
                </w14:textFill>
              </w:rPr>
              <w:t>部门预算项目支出绩效自评表34（2023年度）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5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51081223T000009616745-2023朝天区农旅文特色产品展销项目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5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广元市朝天区商务局部门</w:t>
            </w:r>
          </w:p>
        </w:tc>
        <w:tc>
          <w:tcPr>
            <w:tcW w:w="1596"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5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8"/>
                <w:szCs w:val="18"/>
                <w:u w:val="none"/>
              </w:rPr>
            </w:pPr>
          </w:p>
        </w:tc>
        <w:tc>
          <w:tcPr>
            <w:tcW w:w="65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建设一家文创产品展销店，提升东西部协作农特产品展销店。在杭州市滨江区举办展销活动。</w:t>
            </w:r>
          </w:p>
        </w:tc>
        <w:tc>
          <w:tcPr>
            <w:tcW w:w="5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sz w:val="18"/>
                <w:szCs w:val="18"/>
                <w:u w:val="none"/>
              </w:rPr>
              <w:t>完成建设一家文创产品展销店，并在杭州市滨江区及省内开展产品展销活动。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5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完成建设一家文创产品展销店，并在杭州市滨江区及省内开展产品展销活动。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5"/>
                <w:szCs w:val="15"/>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在杭州市滨江区及省内开展产品展销活动</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建设一家文创产品展销店</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展销活动成效</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95</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项目完成时间</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增加地方经济收入</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高</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拓展朝天农特产品</w:t>
            </w:r>
            <w:r>
              <w:rPr>
                <w:rFonts w:ascii="宋体" w:hAnsi="宋体" w:eastAsia="宋体" w:cs="宋体"/>
                <w:i w:val="0"/>
                <w:iCs w:val="0"/>
                <w:color w:val="000000"/>
                <w:kern w:val="0"/>
                <w:sz w:val="15"/>
                <w:szCs w:val="15"/>
                <w:u w:val="none"/>
                <w:lang w:val="en-US" w:eastAsia="zh-CN" w:bidi="ar"/>
              </w:rPr>
              <w:t>东部市场，进一步扩大浙江市场销售份额</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服务对象满意度指标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参展企业满意度</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95</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省内及杭州市滨江区举办展销活动</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25</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文创产品展销店</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15</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100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评价结论</w:t>
            </w:r>
          </w:p>
        </w:tc>
        <w:tc>
          <w:tcPr>
            <w:tcW w:w="142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年初预算0万元，调整后预算数40万元，预算执行40万元，预算执行率100%，自评得分100分，完成预算绩效。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存在问题</w:t>
            </w:r>
          </w:p>
        </w:tc>
        <w:tc>
          <w:tcPr>
            <w:tcW w:w="142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改进措施</w:t>
            </w:r>
          </w:p>
        </w:tc>
        <w:tc>
          <w:tcPr>
            <w:tcW w:w="142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themeColor="text1"/>
                <w:kern w:val="2"/>
                <w:sz w:val="18"/>
                <w:szCs w:val="18"/>
                <w:u w:val="none"/>
                <w:lang w:val="en-US" w:eastAsia="zh-CN" w:bidi="ar-SA"/>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项目负责人：张林</w:t>
            </w:r>
          </w:p>
        </w:tc>
        <w:tc>
          <w:tcPr>
            <w:tcW w:w="84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themeColor="text1"/>
                <w:kern w:val="2"/>
                <w:sz w:val="18"/>
                <w:szCs w:val="18"/>
                <w:u w:val="none"/>
                <w:lang w:val="en-US" w:eastAsia="zh-CN" w:bidi="ar-SA"/>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财务负责人：王斌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themeColor="text1"/>
                <w:kern w:val="0"/>
                <w:sz w:val="30"/>
                <w:szCs w:val="30"/>
                <w:u w:val="none"/>
                <w:lang w:val="en-US" w:eastAsia="zh-CN" w:bidi="ar"/>
                <w14:textFill>
                  <w14:solidFill>
                    <w14:schemeClr w14:val="tx1"/>
                  </w14:solidFill>
                </w14:textFill>
              </w:rPr>
              <w:t>部门预算项目支出绩效自评表35（2023年度）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5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51081223T000009624384-2023朝天区农产品加工园区物流分拨中心建设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5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广元市朝天区商务局部门</w:t>
            </w:r>
          </w:p>
        </w:tc>
        <w:tc>
          <w:tcPr>
            <w:tcW w:w="1596"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5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8"/>
                <w:szCs w:val="18"/>
                <w:u w:val="none"/>
              </w:rPr>
            </w:pPr>
          </w:p>
        </w:tc>
        <w:tc>
          <w:tcPr>
            <w:tcW w:w="65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项目建设地点位于朝天区七盘关工业园区，计划建设3000平米集分拨、派送、冷链、转运于一体的物流仓储中心。</w:t>
            </w:r>
          </w:p>
        </w:tc>
        <w:tc>
          <w:tcPr>
            <w:tcW w:w="5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sz w:val="18"/>
                <w:szCs w:val="18"/>
                <w:u w:val="none"/>
              </w:rPr>
              <w:t>完成建设集分拨、派送、冷链、转运于一体的物流仓储中心1个。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5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完成建设集分拨、派送、冷链、转运于一体的物流仓储中心1个。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建设集分拨、派送、冷链、转运于一体的物流仓储中心</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3000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3"/>
                <w:szCs w:val="13"/>
                <w:u w:val="none"/>
                <w:lang w:val="en-US" w:eastAsia="zh-CN" w:bidi="ar"/>
              </w:rPr>
              <w:t>建设地点工程验收合格率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项目完成时间</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6</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带动全区农业产业发展、促进农户产业增收</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高</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新增劳动就业岗位</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15</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解决农产品销售及物流成本高的问题</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高</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w:t>
            </w:r>
            <w:r>
              <w:rPr>
                <w:rFonts w:ascii="宋体" w:hAnsi="宋体" w:eastAsia="宋体" w:cs="宋体"/>
                <w:i w:val="0"/>
                <w:iCs w:val="0"/>
                <w:color w:val="000000"/>
                <w:kern w:val="0"/>
                <w:sz w:val="15"/>
                <w:szCs w:val="15"/>
                <w:u w:val="none"/>
                <w:lang w:val="en-US" w:eastAsia="zh-CN" w:bidi="ar"/>
              </w:rPr>
              <w:t>意度指标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受益对象满意度</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95</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成本指标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经济成本指标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项目实施成本</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万元</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合计</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themeColor="text1"/>
                <w:sz w:val="18"/>
                <w:szCs w:val="18"/>
                <w:u w:val="none"/>
                <w:lang w:val="en-US"/>
                <w14:textFill>
                  <w14:solidFill>
                    <w14:schemeClr w14:val="tx1"/>
                  </w14:solidFill>
                </w14:textFill>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100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评价结论</w:t>
            </w:r>
          </w:p>
        </w:tc>
        <w:tc>
          <w:tcPr>
            <w:tcW w:w="142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年初预算0万元，调整后预算数150万元，预算执行150万元，预算执行率100%，自评得分100分，完成预算绩效。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存在问题</w:t>
            </w:r>
          </w:p>
        </w:tc>
        <w:tc>
          <w:tcPr>
            <w:tcW w:w="142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改进措施</w:t>
            </w:r>
          </w:p>
        </w:tc>
        <w:tc>
          <w:tcPr>
            <w:tcW w:w="142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themeColor="text1"/>
                <w:kern w:val="2"/>
                <w:sz w:val="18"/>
                <w:szCs w:val="18"/>
                <w:u w:val="none"/>
                <w:lang w:val="en-US" w:eastAsia="zh-CN" w:bidi="ar-SA"/>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项目负责人：张林</w:t>
            </w:r>
          </w:p>
        </w:tc>
        <w:tc>
          <w:tcPr>
            <w:tcW w:w="84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themeColor="text1"/>
                <w:kern w:val="2"/>
                <w:sz w:val="18"/>
                <w:szCs w:val="18"/>
                <w:u w:val="none"/>
                <w:lang w:val="en-US" w:eastAsia="zh-CN" w:bidi="ar-SA"/>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财务负责人：王斌</w:t>
            </w:r>
          </w:p>
        </w:tc>
      </w:tr>
    </w:tbl>
    <w:p>
      <w:pPr>
        <w:rPr>
          <w:rFonts w:hint="eastAsia"/>
          <w:lang w:val="en-US" w:eastAsia="zh-CN"/>
        </w:rPr>
      </w:pPr>
    </w:p>
    <w:p>
      <w:pPr>
        <w:pStyle w:val="20"/>
        <w:rPr>
          <w:rFonts w:hint="eastAsia"/>
          <w:lang w:val="en-US" w:eastAsia="zh-CN"/>
        </w:rPr>
      </w:pPr>
    </w:p>
    <w:tbl>
      <w:tblPr>
        <w:tblStyle w:val="21"/>
        <w:tblW w:w="15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1"/>
        <w:gridCol w:w="1741"/>
        <w:gridCol w:w="1013"/>
        <w:gridCol w:w="14"/>
        <w:gridCol w:w="1718"/>
        <w:gridCol w:w="14"/>
        <w:gridCol w:w="1323"/>
        <w:gridCol w:w="13"/>
        <w:gridCol w:w="1146"/>
        <w:gridCol w:w="272"/>
        <w:gridCol w:w="1064"/>
        <w:gridCol w:w="14"/>
        <w:gridCol w:w="1595"/>
        <w:gridCol w:w="14"/>
        <w:gridCol w:w="654"/>
        <w:gridCol w:w="14"/>
        <w:gridCol w:w="818"/>
        <w:gridCol w:w="14"/>
        <w:gridCol w:w="2850"/>
        <w:gridCol w:w="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90" w:hRule="atLeast"/>
        </w:trPr>
        <w:tc>
          <w:tcPr>
            <w:tcW w:w="1528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黑体" w:hAnsi="宋体" w:eastAsia="黑体" w:cs="黑体"/>
                <w:b/>
                <w:bCs/>
                <w:i w:val="0"/>
                <w:iCs w:val="0"/>
                <w:color w:val="000000" w:themeColor="text1"/>
                <w:sz w:val="30"/>
                <w:szCs w:val="30"/>
                <w:u w:val="none"/>
                <w14:textFill>
                  <w14:solidFill>
                    <w14:schemeClr w14:val="tx1"/>
                  </w14:solidFill>
                </w14:textFill>
              </w:rPr>
            </w:pPr>
            <w:r>
              <w:rPr>
                <w:rFonts w:hint="eastAsia" w:ascii="黑体" w:hAnsi="宋体" w:eastAsia="黑体" w:cs="黑体"/>
                <w:b/>
                <w:bCs/>
                <w:i w:val="0"/>
                <w:iCs w:val="0"/>
                <w:color w:val="000000" w:themeColor="text1"/>
                <w:kern w:val="0"/>
                <w:sz w:val="24"/>
                <w:szCs w:val="24"/>
                <w:u w:val="none"/>
                <w:lang w:val="en-US" w:eastAsia="zh-CN" w:bidi="ar"/>
                <w14:textFill>
                  <w14:solidFill>
                    <w14:schemeClr w14:val="tx1"/>
                  </w14:solidFill>
                </w14:textFill>
              </w:rPr>
              <w:t>部门预算项目支出绩效自评表36（2023年度）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285" w:hRule="atLeast"/>
        </w:trPr>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项目名称</w:t>
            </w:r>
          </w:p>
        </w:tc>
        <w:tc>
          <w:tcPr>
            <w:tcW w:w="1255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51081223T000009767423-2023年度中央外经贸发展资金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261" w:hRule="atLeast"/>
        </w:trPr>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主管部门</w:t>
            </w:r>
          </w:p>
        </w:tc>
        <w:tc>
          <w:tcPr>
            <w:tcW w:w="65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广元市朝天区商务局部门</w:t>
            </w:r>
          </w:p>
        </w:tc>
        <w:tc>
          <w:tcPr>
            <w:tcW w:w="1609"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实施单位 （盖章）</w:t>
            </w:r>
          </w:p>
        </w:tc>
        <w:tc>
          <w:tcPr>
            <w:tcW w:w="43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285"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项目基本情况</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1.项目年度目标完成情况</w:t>
            </w:r>
          </w:p>
        </w:tc>
        <w:tc>
          <w:tcPr>
            <w:tcW w:w="65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项目年度目标</w:t>
            </w:r>
          </w:p>
        </w:tc>
        <w:tc>
          <w:tcPr>
            <w:tcW w:w="59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2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65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推动对外投资稳步发展，提升企业国际竞争力，促进外贸企业稳中提质，鼓励优进优处。用于企业参加第86届、87届中国国际医疗器械（春季）博览会及对企业开拓市场补助</w:t>
            </w:r>
          </w:p>
        </w:tc>
        <w:tc>
          <w:tcPr>
            <w:tcW w:w="59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sz w:val="18"/>
                <w:szCs w:val="18"/>
                <w:u w:val="none"/>
                <w14:textFill>
                  <w14:solidFill>
                    <w14:schemeClr w14:val="tx1"/>
                  </w14:solidFill>
                </w14:textFill>
              </w:rPr>
              <w:t>对企业参加第86届、87届中国国际医疗器械（春季）博览会及对企业开拓市场进行了补助。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22"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2.项目实施内容及过程概述</w:t>
            </w:r>
          </w:p>
        </w:tc>
        <w:tc>
          <w:tcPr>
            <w:tcW w:w="1255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14:textFill>
                  <w14:solidFill>
                    <w14:schemeClr w14:val="tx1"/>
                  </w14:solidFill>
                </w14:textFill>
              </w:rPr>
              <w:t>对企业参加第86届、87届中国国际医疗器械（春季）博览会及对企业开拓市场进行了补助。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268"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预算执行情况（10分）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年度预算数（万元）</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年初预算</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调整后预算数</w:t>
            </w:r>
          </w:p>
        </w:tc>
        <w:tc>
          <w:tcPr>
            <w:tcW w:w="3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预算执行数</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预算执行率</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14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总额</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10.02</w:t>
            </w:r>
          </w:p>
        </w:tc>
        <w:tc>
          <w:tcPr>
            <w:tcW w:w="3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10.02</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10</w:t>
            </w:r>
          </w:p>
        </w:tc>
        <w:tc>
          <w:tcPr>
            <w:tcW w:w="28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216"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其中：财政资金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10.02</w:t>
            </w:r>
          </w:p>
        </w:tc>
        <w:tc>
          <w:tcPr>
            <w:tcW w:w="3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10.02</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112"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财政专户管理资金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146"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单位资金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206"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3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53"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绩效指标（90分）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一级指标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二级指标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三级指标</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指标性质</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指标值</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度量单位</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完成值</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5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产出指标</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数量指标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5"/>
                <w:szCs w:val="15"/>
                <w:u w:val="none"/>
                <w14:textFill>
                  <w14:solidFill>
                    <w14:schemeClr w14:val="tx1"/>
                  </w14:solidFill>
                </w14:textFill>
              </w:rPr>
            </w:pP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支持我区内外贸企业开拓国内国际市场数量</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家</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5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5"/>
                <w:szCs w:val="15"/>
                <w:u w:val="none"/>
                <w14:textFill>
                  <w14:solidFill>
                    <w14:schemeClr w14:val="tx1"/>
                  </w14:solidFill>
                </w14:textFill>
              </w:rPr>
            </w:pP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支持我区内外贸企业提升国际竞争力数量</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家</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206"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质量指标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5"/>
                <w:szCs w:val="15"/>
                <w:u w:val="none"/>
                <w14:textFill>
                  <w14:solidFill>
                    <w14:schemeClr w14:val="tx1"/>
                  </w14:solidFill>
                </w14:textFill>
              </w:rPr>
            </w:pP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补助发放准确率</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22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时效指标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5"/>
                <w:szCs w:val="15"/>
                <w:u w:val="none"/>
                <w14:textFill>
                  <w14:solidFill>
                    <w14:schemeClr w14:val="tx1"/>
                  </w14:solidFill>
                </w14:textFill>
              </w:rPr>
            </w:pP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完成时限</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39"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效益指标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经济效益指标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5"/>
                <w:szCs w:val="15"/>
                <w:u w:val="none"/>
                <w14:textFill>
                  <w14:solidFill>
                    <w14:schemeClr w14:val="tx1"/>
                  </w14:solidFill>
                </w14:textFill>
              </w:rPr>
            </w:pP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出口额</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定性</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优良中低差</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优</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29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社会效益指标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5"/>
                <w:szCs w:val="15"/>
                <w:u w:val="none"/>
                <w14:textFill>
                  <w14:solidFill>
                    <w14:schemeClr w14:val="tx1"/>
                  </w14:solidFill>
                </w14:textFill>
              </w:rPr>
            </w:pP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内外经贸企业营商环境</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定性</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高中低</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高</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满意度指标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服务对象满意度指标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5"/>
                <w:szCs w:val="15"/>
                <w:u w:val="none"/>
                <w14:textFill>
                  <w14:solidFill>
                    <w14:schemeClr w14:val="tx1"/>
                  </w14:solidFill>
                </w14:textFill>
              </w:rPr>
            </w:pP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获得支持的企业满意度</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6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成本指标</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经济成本指标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5"/>
                <w:szCs w:val="15"/>
                <w:u w:val="none"/>
                <w14:textFill>
                  <w14:solidFill>
                    <w14:schemeClr w14:val="tx1"/>
                  </w14:solidFill>
                </w14:textFill>
              </w:rPr>
            </w:pP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补助康康医疗器械有限</w:t>
            </w:r>
            <w:r>
              <w:rPr>
                <w:rFonts w:ascii="宋体" w:hAnsi="宋体" w:eastAsia="宋体" w:cs="宋体"/>
                <w:i w:val="0"/>
                <w:iCs w:val="0"/>
                <w:color w:val="000000" w:themeColor="text1"/>
                <w:kern w:val="0"/>
                <w:sz w:val="13"/>
                <w:szCs w:val="13"/>
                <w:u w:val="none"/>
                <w:lang w:val="en-US" w:eastAsia="zh-CN" w:bidi="ar"/>
                <w14:textFill>
                  <w14:solidFill>
                    <w14:schemeClr w14:val="tx1"/>
                  </w14:solidFill>
                </w14:textFill>
              </w:rPr>
              <w:t>公司参加博览会资金</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3.02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万元</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3.02</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2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16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5"/>
                <w:szCs w:val="15"/>
                <w:u w:val="none"/>
                <w14:textFill>
                  <w14:solidFill>
                    <w14:schemeClr w14:val="tx1"/>
                  </w14:solidFill>
                </w14:textFill>
              </w:rPr>
            </w:pP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支持企业开拓市场</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万元</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2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37"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3"/>
                <w:szCs w:val="13"/>
                <w:u w:val="none"/>
                <w14:textFill>
                  <w14:solidFill>
                    <w14:schemeClr w14:val="tx1"/>
                  </w14:solidFill>
                </w14:textFill>
              </w:rPr>
            </w:pPr>
            <w:r>
              <w:rPr>
                <w:rFonts w:ascii="宋体" w:hAnsi="宋体" w:eastAsia="宋体" w:cs="宋体"/>
                <w:i w:val="0"/>
                <w:iCs w:val="0"/>
                <w:color w:val="000000" w:themeColor="text1"/>
                <w:kern w:val="0"/>
                <w:sz w:val="13"/>
                <w:szCs w:val="13"/>
                <w:u w:val="none"/>
                <w:lang w:val="en-US" w:eastAsia="zh-CN" w:bidi="ar"/>
                <w14:textFill>
                  <w14:solidFill>
                    <w14:schemeClr w14:val="tx1"/>
                  </w14:solidFill>
                </w14:textFill>
              </w:rPr>
              <w:t>补助康康医疗器械有限公司参加博览会资金</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万元</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val="0"/>
                <w:iCs w:val="0"/>
                <w:color w:val="000000" w:themeColor="text1"/>
                <w:sz w:val="16"/>
                <w:szCs w:val="16"/>
                <w:u w:val="singl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10</w:t>
            </w:r>
          </w:p>
        </w:tc>
        <w:tc>
          <w:tcPr>
            <w:tcW w:w="2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285" w:hRule="atLeast"/>
        </w:trPr>
        <w:tc>
          <w:tcPr>
            <w:tcW w:w="1091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合计</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cs="宋体"/>
                <w:b/>
                <w:bCs/>
                <w:i w:val="0"/>
                <w:iCs w:val="0"/>
                <w:color w:val="000000" w:themeColor="text1"/>
                <w:sz w:val="18"/>
                <w:szCs w:val="18"/>
                <w:u w:val="none"/>
                <w:lang w:val="en-US" w:eastAsia="zh-CN"/>
                <w14:textFill>
                  <w14:solidFill>
                    <w14:schemeClr w14:val="tx1"/>
                  </w14:solidFill>
                </w14:textFill>
              </w:rPr>
              <w:t>100</w:t>
            </w:r>
          </w:p>
        </w:tc>
        <w:tc>
          <w:tcPr>
            <w:tcW w:w="2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61"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评价结论</w:t>
            </w:r>
          </w:p>
        </w:tc>
        <w:tc>
          <w:tcPr>
            <w:tcW w:w="1429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年初预算0万元，调整后预算数</w:t>
            </w: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10.02</w:t>
            </w: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万元，预算执行</w:t>
            </w: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10.02</w:t>
            </w: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万元，预算执行率100%，自评得分100分，完成预算绩效。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31"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存在问题</w:t>
            </w:r>
          </w:p>
        </w:tc>
        <w:tc>
          <w:tcPr>
            <w:tcW w:w="1429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245"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改进措施</w:t>
            </w:r>
          </w:p>
        </w:tc>
        <w:tc>
          <w:tcPr>
            <w:tcW w:w="1429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285" w:hRule="atLeast"/>
        </w:trPr>
        <w:tc>
          <w:tcPr>
            <w:tcW w:w="68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themeColor="text1"/>
                <w:kern w:val="2"/>
                <w:sz w:val="18"/>
                <w:szCs w:val="18"/>
                <w:u w:val="none"/>
                <w:lang w:val="en-US" w:eastAsia="zh-CN" w:bidi="ar-SA"/>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项目负责人：张林</w:t>
            </w:r>
          </w:p>
        </w:tc>
        <w:tc>
          <w:tcPr>
            <w:tcW w:w="84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themeColor="text1"/>
                <w:kern w:val="2"/>
                <w:sz w:val="18"/>
                <w:szCs w:val="18"/>
                <w:u w:val="none"/>
                <w:lang w:val="en-US" w:eastAsia="zh-CN" w:bidi="ar-SA"/>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财务负责人：王斌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285" w:hRule="atLeast"/>
        </w:trPr>
        <w:tc>
          <w:tcPr>
            <w:tcW w:w="99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4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3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50"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41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6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09"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82"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18"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864"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529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themeColor="text1"/>
                <w:kern w:val="0"/>
                <w:sz w:val="30"/>
                <w:szCs w:val="30"/>
                <w:u w:val="none"/>
                <w:lang w:val="en-US" w:eastAsia="zh-CN" w:bidi="ar"/>
                <w14:textFill>
                  <w14:solidFill>
                    <w14:schemeClr w14:val="tx1"/>
                  </w14:solidFill>
                </w14:textFill>
              </w:rPr>
              <w:t>部门预算项目支出绩效自评表37（2023年度）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56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51081223T000009779228-万泽互联网信息服务有限公司资金补助01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广元市朝天区商务局部门</w:t>
            </w:r>
          </w:p>
        </w:tc>
        <w:tc>
          <w:tcPr>
            <w:tcW w:w="1609"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3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9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8"/>
                <w:szCs w:val="18"/>
                <w:u w:val="none"/>
              </w:rPr>
            </w:pPr>
          </w:p>
        </w:tc>
        <w:tc>
          <w:tcPr>
            <w:tcW w:w="6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为推动区域经济快速发展，营造了良好的营商环境氛围，创造一流投资条件，吸引投资者到本地区进行生产经营活动，扩大就业渠道，增加居民收入，不断提升人民群众的获得感幸福感安全感。</w:t>
            </w:r>
          </w:p>
        </w:tc>
        <w:tc>
          <w:tcPr>
            <w:tcW w:w="59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sz w:val="18"/>
                <w:szCs w:val="18"/>
                <w:u w:val="none"/>
              </w:rPr>
              <w:t>万泽互联网信息服务有限公司资金补助发放到位。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56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万泽互联网信息服务有限公司资金补助发放到位。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w:t>
            </w:r>
          </w:p>
        </w:tc>
        <w:tc>
          <w:tcPr>
            <w:tcW w:w="3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8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w:t>
            </w:r>
          </w:p>
        </w:tc>
        <w:tc>
          <w:tcPr>
            <w:tcW w:w="3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3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新增我区产业个数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补助准确率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补助支付时限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2023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扩大就业渠道，增加居民收入</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95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推进地方经济快速发展</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sz w:val="18"/>
                <w:szCs w:val="18"/>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w:t>
            </w:r>
            <w:r>
              <w:rPr>
                <w:rFonts w:ascii="宋体" w:hAnsi="宋体" w:eastAsia="宋体" w:cs="宋体"/>
                <w:i w:val="0"/>
                <w:iCs w:val="0"/>
                <w:color w:val="000000"/>
                <w:kern w:val="0"/>
                <w:sz w:val="15"/>
                <w:szCs w:val="15"/>
                <w:u w:val="none"/>
                <w:lang w:val="en-US" w:eastAsia="zh-CN" w:bidi="ar"/>
              </w:rPr>
              <w:t>满意度指标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群众百姓满意</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95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资金补助</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50.1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32"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100</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评价结论</w:t>
            </w:r>
          </w:p>
        </w:tc>
        <w:tc>
          <w:tcPr>
            <w:tcW w:w="1430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年初预算0万元，调整后预算数</w:t>
            </w:r>
            <w:r>
              <w:rPr>
                <w:rFonts w:ascii="宋体" w:hAnsi="宋体" w:eastAsia="宋体" w:cs="宋体"/>
                <w:i w:val="0"/>
                <w:iCs w:val="0"/>
                <w:color w:val="000000"/>
                <w:kern w:val="0"/>
                <w:sz w:val="18"/>
                <w:szCs w:val="18"/>
                <w:u w:val="none"/>
                <w:lang w:val="en-US" w:eastAsia="zh-CN" w:bidi="ar"/>
              </w:rPr>
              <w:t>50.10</w:t>
            </w: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万元，预算执行</w:t>
            </w:r>
            <w:r>
              <w:rPr>
                <w:rFonts w:ascii="宋体" w:hAnsi="宋体" w:eastAsia="宋体" w:cs="宋体"/>
                <w:i w:val="0"/>
                <w:iCs w:val="0"/>
                <w:color w:val="000000"/>
                <w:kern w:val="0"/>
                <w:sz w:val="18"/>
                <w:szCs w:val="18"/>
                <w:u w:val="none"/>
                <w:lang w:val="en-US" w:eastAsia="zh-CN" w:bidi="ar"/>
              </w:rPr>
              <w:t>50.10</w:t>
            </w: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万元，预算执行率100%，自评得分100分，完成预算绩效。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存在问题</w:t>
            </w:r>
          </w:p>
        </w:tc>
        <w:tc>
          <w:tcPr>
            <w:tcW w:w="1430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改进措施</w:t>
            </w:r>
          </w:p>
        </w:tc>
        <w:tc>
          <w:tcPr>
            <w:tcW w:w="1430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1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themeColor="text1"/>
                <w:kern w:val="2"/>
                <w:sz w:val="18"/>
                <w:szCs w:val="18"/>
                <w:u w:val="none"/>
                <w:lang w:val="en-US" w:eastAsia="zh-CN" w:bidi="ar-SA"/>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项目负责人：张林</w:t>
            </w:r>
          </w:p>
        </w:tc>
        <w:tc>
          <w:tcPr>
            <w:tcW w:w="848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themeColor="text1"/>
                <w:kern w:val="2"/>
                <w:sz w:val="18"/>
                <w:szCs w:val="18"/>
                <w:u w:val="none"/>
                <w:lang w:val="en-US" w:eastAsia="zh-CN" w:bidi="ar-SA"/>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财务负责人：王斌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4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27"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3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2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59"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50"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09"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46"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863"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1529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themeColor="text1"/>
                <w:sz w:val="30"/>
                <w:szCs w:val="30"/>
                <w:u w:val="none"/>
                <w14:textFill>
                  <w14:solidFill>
                    <w14:schemeClr w14:val="tx1"/>
                  </w14:solidFill>
                </w14:textFill>
              </w:rPr>
            </w:pPr>
            <w:r>
              <w:rPr>
                <w:rFonts w:hint="eastAsia" w:ascii="黑体" w:hAnsi="宋体" w:eastAsia="黑体" w:cs="黑体"/>
                <w:b/>
                <w:bCs/>
                <w:i w:val="0"/>
                <w:iCs w:val="0"/>
                <w:color w:val="000000" w:themeColor="text1"/>
                <w:kern w:val="0"/>
                <w:sz w:val="24"/>
                <w:szCs w:val="24"/>
                <w:u w:val="none"/>
                <w:lang w:val="en-US" w:eastAsia="zh-CN" w:bidi="ar"/>
                <w14:textFill>
                  <w14:solidFill>
                    <w14:schemeClr w14:val="tx1"/>
                  </w14:solidFill>
                </w14:textFill>
              </w:rPr>
              <w:t>部门预算项目支出绩效自评表38（2023年度）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项目名称</w:t>
            </w:r>
          </w:p>
        </w:tc>
        <w:tc>
          <w:tcPr>
            <w:tcW w:w="1256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51081224T000010296050-解决陈楠健康权纠纷案赔偿资金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主管部门</w:t>
            </w:r>
          </w:p>
        </w:tc>
        <w:tc>
          <w:tcPr>
            <w:tcW w:w="6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广元市朝天区商务局部门</w:t>
            </w:r>
          </w:p>
        </w:tc>
        <w:tc>
          <w:tcPr>
            <w:tcW w:w="1609"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实施单位 （盖章）</w:t>
            </w:r>
          </w:p>
        </w:tc>
        <w:tc>
          <w:tcPr>
            <w:tcW w:w="43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项目基本情况</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1.项目年度目标完成情况</w:t>
            </w:r>
          </w:p>
        </w:tc>
        <w:tc>
          <w:tcPr>
            <w:tcW w:w="6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项目年度目标</w:t>
            </w:r>
          </w:p>
        </w:tc>
        <w:tc>
          <w:tcPr>
            <w:tcW w:w="59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6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依据四川省广元市朝天区人民法院民事调解书（2023）川0812民初578号，需向原告陈楠赔偿医疗费、护理费、住院伙食补助费、营养费、残疾赔偿金、鉴定费、精神损害抚慰金等共计48000.00元；本案诉讼费493.00元。共合计：48493.00元。</w:t>
            </w:r>
          </w:p>
        </w:tc>
        <w:tc>
          <w:tcPr>
            <w:tcW w:w="59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sz w:val="18"/>
                <w:szCs w:val="18"/>
                <w:u w:val="none"/>
                <w14:textFill>
                  <w14:solidFill>
                    <w14:schemeClr w14:val="tx1"/>
                  </w14:solidFill>
                </w14:textFill>
              </w:rPr>
              <w:t>已完成赔偿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2.项目实施内容及过程概述</w:t>
            </w:r>
          </w:p>
        </w:tc>
        <w:tc>
          <w:tcPr>
            <w:tcW w:w="1256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14:textFill>
                  <w14:solidFill>
                    <w14:schemeClr w14:val="tx1"/>
                  </w14:solidFill>
                </w14:textFill>
              </w:rPr>
              <w:t>已完成赔偿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预算执行情况（10分）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年度预算数（万元）</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年初预算</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调整后预算数</w:t>
            </w:r>
          </w:p>
        </w:tc>
        <w:tc>
          <w:tcPr>
            <w:tcW w:w="3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预算执行数</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预算执行率</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总额</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4.85</w:t>
            </w:r>
          </w:p>
        </w:tc>
        <w:tc>
          <w:tcPr>
            <w:tcW w:w="3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4.85</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10</w:t>
            </w:r>
          </w:p>
        </w:tc>
        <w:tc>
          <w:tcPr>
            <w:tcW w:w="28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其中：财政资金</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4.85</w:t>
            </w:r>
          </w:p>
        </w:tc>
        <w:tc>
          <w:tcPr>
            <w:tcW w:w="3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4.85</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财政专户管理资金</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单位资金</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3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其他资金</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3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黑体" w:hAnsi="黑体" w:eastAsia="黑体" w:cs="黑体"/>
                <w:i/>
                <w:iCs/>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绩效指标（90分）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一级指标</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二级指标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三级指标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指标性质</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指标值</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度量单位</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完成值</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权重</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得分</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产出指标</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数量指标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原告陈楠</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人</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质量指标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按调解书履约</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时效指标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完成赔偿时间</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天</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效益指标</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社会效益指标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提升政府公信度</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定性</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好</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好</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满意度指标</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服务对象满</w:t>
            </w:r>
            <w:r>
              <w:rPr>
                <w:rFonts w:ascii="宋体" w:hAnsi="宋体" w:eastAsia="宋体" w:cs="宋体"/>
                <w:i w:val="0"/>
                <w:iCs w:val="0"/>
                <w:color w:val="000000" w:themeColor="text1"/>
                <w:kern w:val="0"/>
                <w:sz w:val="15"/>
                <w:szCs w:val="15"/>
                <w:u w:val="none"/>
                <w:lang w:val="en-US" w:eastAsia="zh-CN" w:bidi="ar"/>
                <w14:textFill>
                  <w14:solidFill>
                    <w14:schemeClr w14:val="tx1"/>
                  </w14:solidFill>
                </w14:textFill>
              </w:rPr>
              <w:t>意度指标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服务对象满意度</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成本指标</w:t>
            </w:r>
          </w:p>
        </w:tc>
        <w:tc>
          <w:tcPr>
            <w:tcW w:w="1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经济成本指标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诉讼费</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493</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元</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493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医疗费、护理费、住院伙食补助费、营养费、残疾赔偿金、鉴定费、精神损害抚慰金等</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48000</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元</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微软雅黑" w:hAnsi="微软雅黑" w:eastAsia="微软雅黑" w:cs="微软雅黑"/>
                <w:i/>
                <w:iCs/>
                <w:color w:val="000000" w:themeColor="text1"/>
                <w:sz w:val="16"/>
                <w:szCs w:val="16"/>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48000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32"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合计</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100</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评价结论</w:t>
            </w:r>
          </w:p>
        </w:tc>
        <w:tc>
          <w:tcPr>
            <w:tcW w:w="1430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年初预算0万元，调整后预算数</w:t>
            </w: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4.85</w:t>
            </w: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万元，预算执行</w:t>
            </w: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4.85</w:t>
            </w: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万元，预算执行率100%，自评得分100分，完成预算绩效。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存在问题</w:t>
            </w:r>
          </w:p>
        </w:tc>
        <w:tc>
          <w:tcPr>
            <w:tcW w:w="1430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改进措施</w:t>
            </w:r>
          </w:p>
        </w:tc>
        <w:tc>
          <w:tcPr>
            <w:tcW w:w="1430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1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themeColor="text1"/>
                <w:kern w:val="2"/>
                <w:sz w:val="18"/>
                <w:szCs w:val="18"/>
                <w:u w:val="none"/>
                <w:lang w:val="en-US" w:eastAsia="zh-CN" w:bidi="ar-SA"/>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项目负责人：张林</w:t>
            </w:r>
          </w:p>
        </w:tc>
        <w:tc>
          <w:tcPr>
            <w:tcW w:w="848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themeColor="text1"/>
                <w:kern w:val="2"/>
                <w:sz w:val="18"/>
                <w:szCs w:val="18"/>
                <w:u w:val="none"/>
                <w:lang w:val="en-US" w:eastAsia="zh-CN" w:bidi="ar-SA"/>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财务负责人：王斌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4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27"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3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2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59"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50"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09"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46"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863"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529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themeColor="text1"/>
                <w:kern w:val="0"/>
                <w:sz w:val="24"/>
                <w:szCs w:val="24"/>
                <w:u w:val="none"/>
                <w:lang w:val="en-US" w:eastAsia="zh-CN" w:bidi="ar"/>
                <w14:textFill>
                  <w14:solidFill>
                    <w14:schemeClr w14:val="tx1"/>
                  </w14:solidFill>
                </w14:textFill>
              </w:rPr>
              <w:t>部门预算项目支出绩效自评表39（2023年度）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56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51081224T000010296341-第十三届大蜀道国际文化旅游节消费券发放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广元市朝天区商务局部门</w:t>
            </w:r>
          </w:p>
        </w:tc>
        <w:tc>
          <w:tcPr>
            <w:tcW w:w="1609"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3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9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8"/>
                <w:szCs w:val="18"/>
                <w:u w:val="none"/>
              </w:rPr>
            </w:pPr>
          </w:p>
        </w:tc>
        <w:tc>
          <w:tcPr>
            <w:tcW w:w="6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决定将在第十三届大蜀道国际文化旅游节—农特产品展销、曾家山美食周活动，期间要发放消费券10万元</w:t>
            </w:r>
          </w:p>
        </w:tc>
        <w:tc>
          <w:tcPr>
            <w:tcW w:w="59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sz w:val="18"/>
                <w:szCs w:val="18"/>
                <w:u w:val="none"/>
              </w:rPr>
              <w:t>消费卷发放到位。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56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消费卷发放到位。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3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8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3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3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参加消费卷发放企业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资金使用合格率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宣传、推广朝天特色产品</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优</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w:t>
            </w:r>
            <w:r>
              <w:rPr>
                <w:rFonts w:ascii="宋体" w:hAnsi="宋体" w:eastAsia="宋体" w:cs="宋体"/>
                <w:i w:val="0"/>
                <w:iCs w:val="0"/>
                <w:color w:val="000000"/>
                <w:kern w:val="0"/>
                <w:sz w:val="15"/>
                <w:szCs w:val="15"/>
                <w:u w:val="none"/>
                <w:lang w:val="en-US" w:eastAsia="zh-CN" w:bidi="ar"/>
              </w:rPr>
              <w:t>满意度指标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受益对象满意度</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95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完成成本</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themeColor="text1"/>
                <w:sz w:val="16"/>
                <w:szCs w:val="16"/>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10932"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themeColor="text1"/>
                <w:sz w:val="18"/>
                <w:szCs w:val="18"/>
                <w:u w:val="none"/>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100</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评价结论</w:t>
            </w:r>
          </w:p>
        </w:tc>
        <w:tc>
          <w:tcPr>
            <w:tcW w:w="1430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年初预算0万元，调整后预算数</w:t>
            </w:r>
            <w:r>
              <w:rPr>
                <w:rFonts w:ascii="宋体" w:hAnsi="宋体" w:eastAsia="宋体" w:cs="宋体"/>
                <w:i w:val="0"/>
                <w:iCs w:val="0"/>
                <w:color w:val="000000"/>
                <w:kern w:val="0"/>
                <w:sz w:val="18"/>
                <w:szCs w:val="18"/>
                <w:u w:val="none"/>
                <w:lang w:val="en-US" w:eastAsia="zh-CN" w:bidi="ar"/>
              </w:rPr>
              <w:t>10</w:t>
            </w: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万元，预算执行</w:t>
            </w:r>
            <w:r>
              <w:rPr>
                <w:rFonts w:ascii="宋体" w:hAnsi="宋体" w:eastAsia="宋体" w:cs="宋体"/>
                <w:i w:val="0"/>
                <w:iCs w:val="0"/>
                <w:color w:val="000000"/>
                <w:kern w:val="0"/>
                <w:sz w:val="18"/>
                <w:szCs w:val="18"/>
                <w:u w:val="none"/>
                <w:lang w:val="en-US" w:eastAsia="zh-CN" w:bidi="ar"/>
              </w:rPr>
              <w:t>10</w:t>
            </w: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万元，预算执行率100%，自评得分100分，完成预算绩效。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存在问题</w:t>
            </w:r>
          </w:p>
        </w:tc>
        <w:tc>
          <w:tcPr>
            <w:tcW w:w="1430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ascii="宋体" w:hAnsi="宋体" w:eastAsia="宋体" w:cs="宋体"/>
                <w:i w:val="0"/>
                <w:iCs w:val="0"/>
                <w:color w:val="000000" w:themeColor="text1"/>
                <w:kern w:val="0"/>
                <w:sz w:val="18"/>
                <w:szCs w:val="18"/>
                <w:u w:val="none"/>
                <w:lang w:val="en-US" w:eastAsia="zh-CN" w:bidi="ar"/>
                <w14:textFill>
                  <w14:solidFill>
                    <w14:schemeClr w14:val="tx1"/>
                  </w14:solidFill>
                </w14:textFill>
              </w:rPr>
              <w:t>改进措施</w:t>
            </w:r>
          </w:p>
        </w:tc>
        <w:tc>
          <w:tcPr>
            <w:tcW w:w="1430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 w:hRule="atLeast"/>
        </w:trPr>
        <w:tc>
          <w:tcPr>
            <w:tcW w:w="681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themeColor="text1"/>
                <w:kern w:val="2"/>
                <w:sz w:val="18"/>
                <w:szCs w:val="18"/>
                <w:u w:val="none"/>
                <w:lang w:val="en-US" w:eastAsia="zh-CN" w:bidi="ar-SA"/>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项目负责人：张林</w:t>
            </w:r>
          </w:p>
        </w:tc>
        <w:tc>
          <w:tcPr>
            <w:tcW w:w="848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themeColor="text1"/>
                <w:kern w:val="2"/>
                <w:sz w:val="18"/>
                <w:szCs w:val="18"/>
                <w:u w:val="none"/>
                <w:lang w:val="en-US" w:eastAsia="zh-CN" w:bidi="ar-SA"/>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财务负责人：王斌</w:t>
            </w:r>
          </w:p>
        </w:tc>
      </w:tr>
    </w:tbl>
    <w:p>
      <w:pPr>
        <w:pStyle w:val="20"/>
        <w:rPr>
          <w:rFonts w:hint="eastAsia"/>
          <w:lang w:val="en-US" w:eastAsia="zh-CN"/>
        </w:rPr>
      </w:pPr>
    </w:p>
    <w:p>
      <w:pPr>
        <w:rPr>
          <w:rFonts w:hint="eastAsia"/>
          <w:lang w:val="en-US" w:eastAsia="zh-CN"/>
        </w:rPr>
        <w:sectPr>
          <w:headerReference r:id="rId8" w:type="default"/>
          <w:footerReference r:id="rId9" w:type="default"/>
          <w:pgSz w:w="16838" w:h="11906" w:orient="landscape"/>
          <w:pgMar w:top="283" w:right="850" w:bottom="283" w:left="850" w:header="851" w:footer="992" w:gutter="0"/>
          <w:pgNumType w:fmt="decimal"/>
          <w:cols w:space="0" w:num="1"/>
          <w:titlePg/>
          <w:rtlGutter w:val="0"/>
          <w:docGrid w:type="lines" w:linePitch="319" w:charSpace="0"/>
        </w:sectPr>
      </w:pPr>
    </w:p>
    <w:bookmarkEnd w:id="30"/>
    <w:p>
      <w:pPr>
        <w:keepNext/>
        <w:keepLines/>
        <w:spacing w:beforeLines="0" w:afterLines="0" w:line="576" w:lineRule="exact"/>
        <w:rPr>
          <w:rFonts w:hint="eastAsia" w:ascii="方正小标宋简体" w:hAnsi="方正小标宋简体" w:eastAsia="方正小标宋简体" w:cs="方正小标宋简体"/>
          <w:b w:val="0"/>
          <w:bCs/>
          <w:color w:val="000000"/>
          <w:spacing w:val="-6"/>
          <w:w w:val="90"/>
          <w:kern w:val="0"/>
          <w:sz w:val="44"/>
          <w:szCs w:val="44"/>
          <w:lang w:val="en-US" w:eastAsia="zh-CN"/>
        </w:rPr>
      </w:pPr>
      <w:r>
        <w:rPr>
          <w:rFonts w:hint="eastAsia" w:ascii="黑体" w:hAnsi="黑体" w:eastAsia="黑体"/>
          <w:color w:val="auto"/>
          <w:kern w:val="2"/>
          <w:sz w:val="32"/>
          <w:szCs w:val="32"/>
          <w:lang w:val="en-US"/>
        </w:rPr>
        <w:t>附件</w:t>
      </w:r>
      <w:r>
        <w:rPr>
          <w:rFonts w:hint="eastAsia" w:ascii="黑体" w:hAnsi="黑体" w:eastAsia="黑体"/>
          <w:color w:val="auto"/>
          <w:kern w:val="2"/>
          <w:sz w:val="32"/>
          <w:szCs w:val="32"/>
          <w:lang w:val="en-US" w:eastAsia="zh-CN"/>
        </w:rPr>
        <w:t>2</w:t>
      </w:r>
    </w:p>
    <w:p>
      <w:pPr>
        <w:keepNext w:val="0"/>
        <w:keepLines w:val="0"/>
        <w:pageBreakBefore w:val="0"/>
        <w:widowControl w:val="0"/>
        <w:numPr>
          <w:ilvl w:val="0"/>
          <w:numId w:val="0"/>
        </w:numPr>
        <w:kinsoku/>
        <w:wordWrap/>
        <w:overflowPunct/>
        <w:topLinePunct w:val="0"/>
        <w:autoSpaceDE w:val="0"/>
        <w:autoSpaceDN/>
        <w:bidi w:val="0"/>
        <w:adjustRightInd/>
        <w:snapToGrid/>
        <w:spacing w:line="576" w:lineRule="exact"/>
        <w:jc w:val="center"/>
        <w:textAlignment w:val="auto"/>
        <w:rPr>
          <w:rFonts w:hint="eastAsia" w:ascii="黑体" w:hAnsi="黑体" w:eastAsia="黑体" w:cs="黑体"/>
          <w:b w:val="0"/>
          <w:bCs w:val="0"/>
          <w:color w:val="000000"/>
          <w:kern w:val="0"/>
          <w:sz w:val="44"/>
          <w:szCs w:val="44"/>
        </w:rPr>
      </w:pPr>
      <w:r>
        <w:rPr>
          <w:rFonts w:hint="eastAsia" w:ascii="黑体" w:hAnsi="黑体" w:eastAsia="黑体" w:cs="黑体"/>
          <w:b w:val="0"/>
          <w:bCs/>
          <w:color w:val="000000"/>
          <w:spacing w:val="-6"/>
          <w:w w:val="90"/>
          <w:kern w:val="0"/>
          <w:sz w:val="44"/>
          <w:szCs w:val="44"/>
          <w:lang w:val="en-US" w:eastAsia="zh-CN"/>
        </w:rPr>
        <w:t>市场拓展三大活动经费</w:t>
      </w:r>
      <w:r>
        <w:rPr>
          <w:rFonts w:hint="eastAsia" w:ascii="黑体" w:hAnsi="黑体" w:eastAsia="黑体" w:cs="黑体"/>
          <w:b w:val="0"/>
          <w:bCs/>
          <w:color w:val="000000"/>
          <w:spacing w:val="-6"/>
          <w:w w:val="90"/>
          <w:kern w:val="0"/>
          <w:sz w:val="44"/>
          <w:szCs w:val="44"/>
        </w:rPr>
        <w:t>项目支出绩效自评报告</w:t>
      </w:r>
    </w:p>
    <w:p>
      <w:pPr>
        <w:pStyle w:val="20"/>
        <w:ind w:left="0" w:leftChars="0" w:firstLine="0" w:firstLineChars="0"/>
        <w:jc w:val="center"/>
        <w:rPr>
          <w:rFonts w:hint="eastAsia"/>
          <w:lang w:val="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项目资金申报</w:t>
      </w:r>
      <w:r>
        <w:rPr>
          <w:rFonts w:hint="eastAsia" w:ascii="方正仿宋_GB2312" w:hAnsi="方正仿宋_GB2312" w:eastAsia="方正仿宋_GB2312" w:cs="方正仿宋_GB2312"/>
          <w:sz w:val="32"/>
          <w:szCs w:val="32"/>
          <w:lang w:val="en-US" w:eastAsia="zh-CN"/>
        </w:rPr>
        <w:t>20万元</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区财政局</w:t>
      </w:r>
      <w:r>
        <w:rPr>
          <w:rFonts w:hint="eastAsia" w:ascii="方正仿宋_GB2312" w:hAnsi="方正仿宋_GB2312" w:eastAsia="方正仿宋_GB2312" w:cs="方正仿宋_GB2312"/>
          <w:sz w:val="32"/>
          <w:szCs w:val="32"/>
        </w:rPr>
        <w:t>批复</w:t>
      </w:r>
      <w:r>
        <w:rPr>
          <w:rFonts w:hint="eastAsia" w:ascii="方正仿宋_GB2312" w:hAnsi="方正仿宋_GB2312" w:eastAsia="方正仿宋_GB2312" w:cs="方正仿宋_GB2312"/>
          <w:sz w:val="32"/>
          <w:szCs w:val="32"/>
          <w:lang w:val="en-US" w:eastAsia="zh-CN"/>
        </w:rPr>
        <w:t>20万元，调整后预算数19.98万元，</w:t>
      </w:r>
      <w:r>
        <w:rPr>
          <w:rFonts w:hint="eastAsia" w:ascii="方正仿宋_GB2312" w:hAnsi="方正仿宋_GB2312" w:eastAsia="方正仿宋_GB2312" w:cs="方正仿宋_GB2312"/>
          <w:sz w:val="32"/>
          <w:szCs w:val="32"/>
        </w:rPr>
        <w:t>符合资金管理办法等相关规定。</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1．项目主要内容。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通过“川货全国行”、东西部协作、市内地方节会等平台，组织我区名优企业参展，宣传、推广“朝天造”产品。</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2.项目应实现的具体绩效目标。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数量指标：组织4家企业参加各类市场拓展活动。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质量指标：资金使用合规率100%。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实效指标：2023年12月底之前已完成。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成本指标：完成成本20万元。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经济效益：</w:t>
      </w:r>
      <w:r>
        <w:rPr>
          <w:rFonts w:hint="eastAsia" w:ascii="仿宋_GB2312" w:hAnsi="仿宋_GB2312" w:eastAsia="仿宋_GB2312" w:cs="仿宋_GB2312"/>
          <w:sz w:val="32"/>
          <w:szCs w:val="32"/>
          <w:lang w:eastAsia="zh-CN"/>
        </w:rPr>
        <w:t>增加营业收入</w:t>
      </w:r>
      <w:r>
        <w:rPr>
          <w:rFonts w:hint="eastAsia" w:ascii="仿宋_GB2312" w:hAnsi="仿宋_GB2312" w:eastAsia="仿宋_GB2312" w:cs="仿宋_GB2312"/>
          <w:sz w:val="32"/>
          <w:szCs w:val="32"/>
          <w:lang w:val="en-US" w:eastAsia="zh-CN"/>
        </w:rPr>
        <w:t>70万元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社会效益</w:t>
      </w:r>
      <w:r>
        <w:rPr>
          <w:rFonts w:hint="eastAsia" w:ascii="仿宋_GB2312" w:hAnsi="仿宋_GB2312" w:eastAsia="仿宋_GB2312" w:cs="仿宋_GB2312"/>
          <w:sz w:val="32"/>
          <w:szCs w:val="32"/>
          <w:lang w:eastAsia="zh-CN"/>
        </w:rPr>
        <w:t>：能进一步宣传、推广“朝天造”产品。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满意度指标：通过走访调查，受益对象满意度为</w:t>
      </w:r>
      <w:r>
        <w:rPr>
          <w:rFonts w:hint="eastAsia" w:ascii="仿宋_GB2312" w:hAnsi="仿宋_GB2312" w:eastAsia="仿宋_GB2312" w:cs="仿宋_GB2312"/>
          <w:sz w:val="32"/>
          <w:szCs w:val="32"/>
          <w:lang w:val="en-US" w:eastAsia="zh-CN"/>
        </w:rPr>
        <w:t>96%。</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3．分析评价申报内容与实际相符，申报目标合理可行。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明确分管财务的副局长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分管财务的副局长具体负责项目实施</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1.资金计划及到位。</w:t>
      </w:r>
      <w:r>
        <w:rPr>
          <w:rFonts w:hint="eastAsia" w:ascii="方正仿宋_GB2312" w:hAnsi="方正仿宋_GB2312" w:eastAsia="方正仿宋_GB2312" w:cs="方正仿宋_GB2312"/>
          <w:sz w:val="32"/>
          <w:szCs w:val="32"/>
        </w:rPr>
        <w:t>该项目截止评价时点实际到位</w:t>
      </w:r>
      <w:r>
        <w:rPr>
          <w:rFonts w:hint="eastAsia" w:ascii="方正仿宋_GB2312" w:hAnsi="方正仿宋_GB2312" w:eastAsia="方正仿宋_GB2312" w:cs="方正仿宋_GB2312"/>
          <w:sz w:val="32"/>
          <w:szCs w:val="32"/>
          <w:lang w:val="en-US" w:eastAsia="zh-CN"/>
        </w:rPr>
        <w:t>19.98</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本级</w:t>
      </w:r>
      <w:r>
        <w:rPr>
          <w:rFonts w:hint="eastAsia" w:ascii="方正仿宋_GB2312" w:hAnsi="方正仿宋_GB2312" w:eastAsia="方正仿宋_GB2312" w:cs="方正仿宋_GB2312"/>
          <w:sz w:val="32"/>
          <w:szCs w:val="32"/>
          <w:lang w:val="en-US" w:eastAsia="zh-CN"/>
        </w:rPr>
        <w:t>财政一般公共预算</w:t>
      </w:r>
      <w:r>
        <w:rPr>
          <w:rFonts w:hint="eastAsia" w:ascii="方正仿宋_GB2312" w:hAnsi="方正仿宋_GB2312" w:eastAsia="方正仿宋_GB2312" w:cs="方正仿宋_GB2312"/>
          <w:sz w:val="32"/>
          <w:szCs w:val="32"/>
        </w:rPr>
        <w:t>资金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到位率100%。</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2.资金使用。</w:t>
      </w:r>
      <w:r>
        <w:rPr>
          <w:rFonts w:hint="eastAsia" w:ascii="仿宋_GB2312" w:hAnsi="仿宋_GB2312" w:eastAsia="仿宋_GB2312" w:cs="仿宋_GB2312"/>
          <w:sz w:val="32"/>
          <w:szCs w:val="32"/>
        </w:rPr>
        <w:t>截止评价时点项目资金的实际</w:t>
      </w:r>
      <w:r>
        <w:rPr>
          <w:rFonts w:hint="eastAsia" w:ascii="方正仿宋_GB2312" w:hAnsi="方正仿宋_GB2312" w:eastAsia="方正仿宋_GB2312" w:cs="方正仿宋_GB2312"/>
          <w:sz w:val="32"/>
          <w:szCs w:val="32"/>
        </w:rPr>
        <w:t>支出</w:t>
      </w:r>
      <w:r>
        <w:rPr>
          <w:rFonts w:hint="eastAsia" w:ascii="方正仿宋_GB2312" w:hAnsi="方正仿宋_GB2312" w:eastAsia="方正仿宋_GB2312" w:cs="方正仿宋_GB2312"/>
          <w:sz w:val="32"/>
          <w:szCs w:val="32"/>
          <w:lang w:val="en-US" w:eastAsia="zh-CN"/>
        </w:rPr>
        <w:t>19.98</w:t>
      </w:r>
      <w:r>
        <w:rPr>
          <w:rFonts w:hint="eastAsia" w:ascii="方正仿宋_GB2312" w:hAnsi="方正仿宋_GB2312" w:eastAsia="方正仿宋_GB2312" w:cs="方正仿宋_GB2312"/>
          <w:sz w:val="32"/>
          <w:szCs w:val="32"/>
        </w:rPr>
        <w:t>万</w:t>
      </w:r>
      <w:r>
        <w:rPr>
          <w:rFonts w:hint="eastAsia" w:ascii="仿宋_GB2312" w:hAnsi="仿宋_GB2312" w:eastAsia="仿宋_GB2312" w:cs="仿宋_GB2312"/>
          <w:sz w:val="32"/>
          <w:szCs w:val="32"/>
        </w:rPr>
        <w:t>元，严格按照专项资金管理办法规定，加强管理，做到专款专用，提高资金使用效益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val="en-US" w:eastAsia="zh-CN"/>
        </w:rPr>
        <w:t>对组织的4家企业参加各类市场拓展活动进行补助。</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本单位</w:t>
      </w:r>
      <w:r>
        <w:rPr>
          <w:rFonts w:hint="eastAsia" w:ascii="方正仿宋_GB2312" w:hAnsi="方正仿宋_GB2312" w:eastAsia="方正仿宋_GB2312" w:cs="方正仿宋_GB2312"/>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方正仿宋_GB2312" w:hAnsi="方正仿宋_GB2312" w:eastAsia="方正仿宋_GB2312" w:cs="方正仿宋_GB2312"/>
          <w:sz w:val="32"/>
          <w:szCs w:val="32"/>
          <w:lang w:val="en-US" w:eastAsia="zh-CN"/>
        </w:rPr>
        <w:t>镇</w:t>
      </w:r>
      <w:r>
        <w:rPr>
          <w:rFonts w:hint="eastAsia" w:ascii="方正仿宋_GB2312" w:hAnsi="方正仿宋_GB2312" w:eastAsia="方正仿宋_GB2312" w:cs="方正仿宋_GB2312"/>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项目组织架构及实施流程。</w:t>
      </w: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明确分管项目的副局长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项目办具体负责项目实施。</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2.项目管理情况。</w:t>
      </w:r>
      <w:r>
        <w:rPr>
          <w:rFonts w:hint="eastAsia" w:ascii="方正仿宋_GB2312" w:hAnsi="方正仿宋_GB2312" w:eastAsia="方正仿宋_GB2312" w:cs="方正仿宋_GB2312"/>
          <w:sz w:val="32"/>
          <w:szCs w:val="32"/>
          <w:lang w:val="en-US" w:eastAsia="zh-CN"/>
        </w:rPr>
        <w:t>严格按照项目计划进行项目建设，确保项目建设各个环节科学有序，推动项目建设按时按质完成</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3.项目监管情况。</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了</w:t>
      </w:r>
      <w:r>
        <w:rPr>
          <w:rFonts w:hint="eastAsia" w:ascii="方正仿宋_GB2312" w:hAnsi="方正仿宋_GB2312" w:eastAsia="方正仿宋_GB2312" w:cs="方正仿宋_GB2312"/>
          <w:sz w:val="32"/>
          <w:szCs w:val="32"/>
        </w:rPr>
        <w:t>加强项目管理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 xml:space="preserve">成立了项目管理领导小组，严格监管过程，强化监督结果，确保项目顺利完成。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、项目绩效情况</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（一）项目完成情况。</w:t>
      </w:r>
      <w:r>
        <w:rPr>
          <w:rFonts w:hint="eastAsia" w:ascii="仿宋_GB2312" w:hAnsi="仿宋_GB2312" w:eastAsia="仿宋_GB2312" w:cs="仿宋_GB2312"/>
          <w:sz w:val="32"/>
          <w:szCs w:val="32"/>
        </w:rPr>
        <w:t>截止评价时点</w:t>
      </w:r>
      <w:r>
        <w:rPr>
          <w:rFonts w:hint="eastAsia" w:ascii="仿宋_GB2312" w:hAnsi="仿宋_GB2312" w:eastAsia="仿宋_GB2312" w:cs="仿宋_GB2312"/>
          <w:sz w:val="32"/>
          <w:szCs w:val="32"/>
          <w:lang w:val="en-US" w:eastAsia="zh-CN"/>
        </w:rPr>
        <w:t>已完成对4家企业的补助。</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（二）项目效益情况。</w:t>
      </w:r>
      <w:r>
        <w:rPr>
          <w:rFonts w:hint="eastAsia" w:ascii="方正仿宋_GB2312" w:hAnsi="方正仿宋_GB2312" w:eastAsia="方正仿宋_GB2312" w:cs="方正仿宋_GB2312"/>
          <w:sz w:val="32"/>
          <w:szCs w:val="32"/>
          <w:lang w:eastAsia="zh-CN"/>
        </w:rPr>
        <w:t>能进一步宣传、推广“朝天造”产品。</w:t>
      </w:r>
      <w:r>
        <w:rPr>
          <w:rFonts w:hint="eastAsia" w:ascii="方正仿宋_GB2312" w:hAnsi="方正仿宋_GB2312" w:eastAsia="方正仿宋_GB2312" w:cs="方正仿宋_GB2312"/>
          <w:sz w:val="32"/>
          <w:szCs w:val="32"/>
        </w:rPr>
        <w:t>服务对象满意度</w:t>
      </w:r>
      <w:r>
        <w:rPr>
          <w:rFonts w:hint="eastAsia" w:ascii="方正仿宋_GB2312" w:hAnsi="方正仿宋_GB2312" w:eastAsia="方正仿宋_GB2312" w:cs="方正仿宋_GB2312"/>
          <w:sz w:val="32"/>
          <w:szCs w:val="32"/>
          <w:lang w:val="en-US" w:eastAsia="zh-CN"/>
        </w:rPr>
        <w:t>达96%</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问题</w:t>
      </w:r>
      <w:r>
        <w:rPr>
          <w:rFonts w:hint="eastAsia" w:ascii="黑体" w:hAnsi="黑体" w:eastAsia="黑体" w:cs="黑体"/>
          <w:sz w:val="32"/>
          <w:szCs w:val="32"/>
        </w:rPr>
        <w:t>及建议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（一）评价结论。</w:t>
      </w:r>
      <w:r>
        <w:rPr>
          <w:rFonts w:hint="eastAsia" w:ascii="楷体" w:hAnsi="楷体" w:eastAsia="楷体" w:cs="楷体"/>
          <w:b/>
          <w:bCs/>
          <w:sz w:val="32"/>
          <w:szCs w:val="32"/>
          <w:lang w:val="en-US" w:eastAsia="zh-CN"/>
        </w:rPr>
        <w:t>项目决策方面：</w:t>
      </w:r>
      <w:r>
        <w:rPr>
          <w:rFonts w:hint="eastAsia" w:ascii="方正仿宋_GB2312" w:hAnsi="方正仿宋_GB2312" w:eastAsia="方正仿宋_GB2312" w:cs="方正仿宋_GB2312"/>
          <w:sz w:val="32"/>
          <w:szCs w:val="32"/>
          <w:lang w:val="en-US" w:eastAsia="zh-CN"/>
        </w:rPr>
        <w:t>部门预算项目设立与部门职能职责相符、充分履行项目申报论证程序；项目绩效目标制定符合科学合理、规范完整、量化细化、预算匹配的要求。</w:t>
      </w:r>
      <w:r>
        <w:rPr>
          <w:rFonts w:hint="eastAsia" w:ascii="楷体" w:hAnsi="楷体" w:eastAsia="楷体" w:cs="楷体"/>
          <w:b/>
          <w:bCs/>
          <w:sz w:val="32"/>
          <w:szCs w:val="32"/>
          <w:lang w:val="en-US" w:eastAsia="zh-CN"/>
        </w:rPr>
        <w:t>项目执行方面：</w:t>
      </w:r>
      <w:r>
        <w:rPr>
          <w:rFonts w:hint="eastAsia" w:ascii="方正仿宋_GB2312" w:hAnsi="方正仿宋_GB2312" w:eastAsia="方正仿宋_GB2312" w:cs="方正仿宋_GB2312"/>
          <w:sz w:val="32"/>
          <w:szCs w:val="32"/>
          <w:lang w:val="en-US" w:eastAsia="zh-CN"/>
        </w:rPr>
        <w:t>项目实际列支内容与项目绩效目标设置方向相符；申请项目预算调整程序规范，依据充分；部门预算项目年终预算无结余情况。</w:t>
      </w:r>
      <w:r>
        <w:rPr>
          <w:rFonts w:hint="eastAsia" w:ascii="楷体" w:hAnsi="楷体" w:eastAsia="楷体" w:cs="楷体"/>
          <w:b/>
          <w:bCs/>
          <w:sz w:val="32"/>
          <w:szCs w:val="32"/>
          <w:lang w:val="en-US" w:eastAsia="zh-CN"/>
        </w:rPr>
        <w:t>目标实现方面：</w:t>
      </w:r>
      <w:r>
        <w:rPr>
          <w:rFonts w:hint="eastAsia" w:ascii="方正仿宋_GB2312" w:hAnsi="方正仿宋_GB2312" w:eastAsia="方正仿宋_GB2312" w:cs="方正仿宋_GB2312"/>
          <w:sz w:val="32"/>
          <w:szCs w:val="32"/>
          <w:lang w:val="en-US" w:eastAsia="zh-CN"/>
        </w:rPr>
        <w:t>预算项目目标完成率100%；目标实现无偏离度。自评得分95分。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相关建议。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hint="eastAsia" w:ascii="黑体" w:hAnsi="黑体" w:eastAsia="黑体" w:cs="黑体"/>
          <w:b w:val="0"/>
          <w:bCs/>
          <w:color w:val="000000"/>
          <w:spacing w:val="-6"/>
          <w:w w:val="80"/>
          <w:kern w:val="0"/>
          <w:sz w:val="44"/>
          <w:szCs w:val="44"/>
          <w:lang w:val="en-US" w:eastAsia="zh-CN"/>
        </w:rPr>
      </w:pPr>
      <w:r>
        <w:rPr>
          <w:rFonts w:hint="eastAsia" w:ascii="黑体" w:hAnsi="黑体" w:eastAsia="黑体" w:cs="黑体"/>
          <w:b w:val="0"/>
          <w:bCs/>
          <w:color w:val="000000"/>
          <w:spacing w:val="-6"/>
          <w:w w:val="80"/>
          <w:kern w:val="0"/>
          <w:sz w:val="44"/>
          <w:szCs w:val="44"/>
          <w:lang w:val="en-US" w:eastAsia="zh-CN"/>
        </w:rPr>
        <w:t>“朝天造”特色产品展暨2023曾家山消夏啤酒节筹备费</w:t>
      </w:r>
    </w:p>
    <w:p>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hint="eastAsia" w:ascii="黑体" w:hAnsi="黑体" w:eastAsia="黑体" w:cs="黑体"/>
          <w:b w:val="0"/>
          <w:bCs w:val="0"/>
          <w:color w:val="000000"/>
          <w:kern w:val="0"/>
          <w:sz w:val="44"/>
          <w:szCs w:val="44"/>
        </w:rPr>
      </w:pPr>
      <w:r>
        <w:rPr>
          <w:rFonts w:hint="eastAsia" w:ascii="黑体" w:hAnsi="黑体" w:eastAsia="黑体" w:cs="黑体"/>
          <w:b w:val="0"/>
          <w:bCs/>
          <w:color w:val="000000"/>
          <w:spacing w:val="-6"/>
          <w:w w:val="90"/>
          <w:kern w:val="0"/>
          <w:sz w:val="44"/>
          <w:szCs w:val="44"/>
        </w:rPr>
        <w:t>项目支出绩效自评报告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项目资金申报</w:t>
      </w:r>
      <w:r>
        <w:rPr>
          <w:rFonts w:hint="eastAsia" w:ascii="方正仿宋_GB2312" w:hAnsi="方正仿宋_GB2312" w:eastAsia="方正仿宋_GB2312" w:cs="方正仿宋_GB2312"/>
          <w:sz w:val="32"/>
          <w:szCs w:val="32"/>
          <w:lang w:val="en-US" w:eastAsia="zh-CN"/>
        </w:rPr>
        <w:t>5万元</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区财政局</w:t>
      </w:r>
      <w:r>
        <w:rPr>
          <w:rFonts w:hint="eastAsia" w:ascii="方正仿宋_GB2312" w:hAnsi="方正仿宋_GB2312" w:eastAsia="方正仿宋_GB2312" w:cs="方正仿宋_GB2312"/>
          <w:sz w:val="32"/>
          <w:szCs w:val="32"/>
        </w:rPr>
        <w:t>批复</w:t>
      </w:r>
      <w:r>
        <w:rPr>
          <w:rFonts w:hint="eastAsia" w:ascii="方正仿宋_GB2312" w:hAnsi="方正仿宋_GB2312" w:eastAsia="方正仿宋_GB2312" w:cs="方正仿宋_GB2312"/>
          <w:sz w:val="32"/>
          <w:szCs w:val="32"/>
          <w:lang w:val="en-US" w:eastAsia="zh-CN"/>
        </w:rPr>
        <w:t>5万元，</w:t>
      </w:r>
      <w:r>
        <w:rPr>
          <w:rFonts w:hint="eastAsia" w:ascii="方正仿宋_GB2312" w:hAnsi="方正仿宋_GB2312" w:eastAsia="方正仿宋_GB2312" w:cs="方正仿宋_GB2312"/>
          <w:sz w:val="32"/>
          <w:szCs w:val="32"/>
        </w:rPr>
        <w:t>符合资金管理办法等相关规定。</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1．项目主要内容。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通过“川货全国行”、东西部协作、市内地方节会等平台，组织我区名优企业参展，宣传、推广“朝天造”产品。完成“朝天造”特色产品展暨2023曾家山消夏啤酒节筹备活动。</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2.项目应实现的具体绩效目标。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数量指标：组织4家企业参加各类市场拓展活动。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质量指标：资金使用合规率100%。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实效指标：2023年12月底之前已完成。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成本指标：完成成本5万元。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经济效益：实现</w:t>
      </w:r>
      <w:r>
        <w:rPr>
          <w:rFonts w:hint="eastAsia" w:ascii="仿宋_GB2312" w:hAnsi="仿宋_GB2312" w:eastAsia="仿宋_GB2312" w:cs="仿宋_GB2312"/>
          <w:sz w:val="32"/>
          <w:szCs w:val="32"/>
          <w:lang w:eastAsia="zh-CN"/>
        </w:rPr>
        <w:t>营业收入</w:t>
      </w:r>
      <w:r>
        <w:rPr>
          <w:rFonts w:hint="eastAsia" w:ascii="仿宋_GB2312" w:hAnsi="仿宋_GB2312" w:eastAsia="仿宋_GB2312" w:cs="仿宋_GB2312"/>
          <w:sz w:val="32"/>
          <w:szCs w:val="32"/>
          <w:lang w:val="en-US" w:eastAsia="zh-CN"/>
        </w:rPr>
        <w:t>50万元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社会效益</w:t>
      </w:r>
      <w:r>
        <w:rPr>
          <w:rFonts w:hint="eastAsia" w:ascii="仿宋_GB2312" w:hAnsi="仿宋_GB2312" w:eastAsia="仿宋_GB2312" w:cs="仿宋_GB2312"/>
          <w:sz w:val="32"/>
          <w:szCs w:val="32"/>
          <w:lang w:eastAsia="zh-CN"/>
        </w:rPr>
        <w:t>：推广宣传朝天产品，提高朝天产品影响力。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满意度指标：通过走访调查，受益对象满意度为</w:t>
      </w:r>
      <w:r>
        <w:rPr>
          <w:rFonts w:hint="eastAsia" w:ascii="仿宋_GB2312" w:hAnsi="仿宋_GB2312" w:eastAsia="仿宋_GB2312" w:cs="仿宋_GB2312"/>
          <w:sz w:val="32"/>
          <w:szCs w:val="32"/>
          <w:lang w:val="en-US" w:eastAsia="zh-CN"/>
        </w:rPr>
        <w:t>95%。</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3．分析评价申报内容与实际相符，申报目标合理可行。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明确分管财务的副局长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分管财务的副局长具体负责项目实施</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1.资金计划及到位。</w:t>
      </w:r>
      <w:r>
        <w:rPr>
          <w:rFonts w:hint="eastAsia" w:ascii="方正仿宋_GB2312" w:hAnsi="方正仿宋_GB2312" w:eastAsia="方正仿宋_GB2312" w:cs="方正仿宋_GB2312"/>
          <w:sz w:val="32"/>
          <w:szCs w:val="32"/>
        </w:rPr>
        <w:t>该项目截止评价时点实际到位</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本级</w:t>
      </w:r>
      <w:r>
        <w:rPr>
          <w:rFonts w:hint="eastAsia" w:ascii="方正仿宋_GB2312" w:hAnsi="方正仿宋_GB2312" w:eastAsia="方正仿宋_GB2312" w:cs="方正仿宋_GB2312"/>
          <w:sz w:val="32"/>
          <w:szCs w:val="32"/>
          <w:lang w:val="en-US" w:eastAsia="zh-CN"/>
        </w:rPr>
        <w:t>财政一般公共预算</w:t>
      </w:r>
      <w:r>
        <w:rPr>
          <w:rFonts w:hint="eastAsia" w:ascii="方正仿宋_GB2312" w:hAnsi="方正仿宋_GB2312" w:eastAsia="方正仿宋_GB2312" w:cs="方正仿宋_GB2312"/>
          <w:sz w:val="32"/>
          <w:szCs w:val="32"/>
        </w:rPr>
        <w:t>资金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到位率100%。</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2.资金使用。</w:t>
      </w:r>
      <w:r>
        <w:rPr>
          <w:rFonts w:hint="eastAsia" w:ascii="仿宋_GB2312" w:hAnsi="仿宋_GB2312" w:eastAsia="仿宋_GB2312" w:cs="仿宋_GB2312"/>
          <w:sz w:val="32"/>
          <w:szCs w:val="32"/>
        </w:rPr>
        <w:t>截止评价时点项目资金的实际</w:t>
      </w:r>
      <w:r>
        <w:rPr>
          <w:rFonts w:hint="eastAsia" w:ascii="方正仿宋_GB2312" w:hAnsi="方正仿宋_GB2312" w:eastAsia="方正仿宋_GB2312" w:cs="方正仿宋_GB2312"/>
          <w:sz w:val="32"/>
          <w:szCs w:val="32"/>
        </w:rPr>
        <w:t>支出</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万元</w:t>
      </w:r>
      <w:r>
        <w:rPr>
          <w:rFonts w:hint="eastAsia" w:ascii="仿宋_GB2312" w:hAnsi="仿宋_GB2312" w:eastAsia="仿宋_GB2312" w:cs="仿宋_GB2312"/>
          <w:sz w:val="32"/>
          <w:szCs w:val="32"/>
        </w:rPr>
        <w:t>，严格按照专项资金管理办法规定，加强管理，做到专款专用，提高资金使用效益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val="en-US" w:eastAsia="zh-CN"/>
        </w:rPr>
        <w:t>对组织</w:t>
      </w:r>
      <w:r>
        <w:rPr>
          <w:rFonts w:hint="eastAsia" w:ascii="方正仿宋_GB2312" w:hAnsi="方正仿宋_GB2312" w:eastAsia="方正仿宋_GB2312" w:cs="方正仿宋_GB2312"/>
          <w:sz w:val="32"/>
          <w:szCs w:val="32"/>
          <w:lang w:val="en-US" w:eastAsia="zh-CN"/>
        </w:rPr>
        <w:t>的4家企业参加各类市</w:t>
      </w:r>
      <w:r>
        <w:rPr>
          <w:rFonts w:hint="eastAsia" w:ascii="仿宋_GB2312" w:hAnsi="仿宋_GB2312" w:eastAsia="仿宋_GB2312" w:cs="仿宋_GB2312"/>
          <w:sz w:val="32"/>
          <w:szCs w:val="32"/>
          <w:lang w:val="en-US" w:eastAsia="zh-CN"/>
        </w:rPr>
        <w:t>场拓展活动进行补助。</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本单位</w:t>
      </w:r>
      <w:r>
        <w:rPr>
          <w:rFonts w:hint="eastAsia" w:ascii="方正仿宋_GB2312" w:hAnsi="方正仿宋_GB2312" w:eastAsia="方正仿宋_GB2312" w:cs="方正仿宋_GB2312"/>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方正仿宋_GB2312" w:hAnsi="方正仿宋_GB2312" w:eastAsia="方正仿宋_GB2312" w:cs="方正仿宋_GB2312"/>
          <w:sz w:val="32"/>
          <w:szCs w:val="32"/>
          <w:lang w:val="en-US" w:eastAsia="zh-CN"/>
        </w:rPr>
        <w:t>镇</w:t>
      </w:r>
      <w:r>
        <w:rPr>
          <w:rFonts w:hint="eastAsia" w:ascii="方正仿宋_GB2312" w:hAnsi="方正仿宋_GB2312" w:eastAsia="方正仿宋_GB2312" w:cs="方正仿宋_GB2312"/>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项目组织架构及实施流程。</w:t>
      </w: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明确分管项目的副局长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项目办具体负责项目实施。</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2.项目管理情况。</w:t>
      </w:r>
      <w:r>
        <w:rPr>
          <w:rFonts w:hint="eastAsia" w:ascii="方正仿宋_GB2312" w:hAnsi="方正仿宋_GB2312" w:eastAsia="方正仿宋_GB2312" w:cs="方正仿宋_GB2312"/>
          <w:sz w:val="32"/>
          <w:szCs w:val="32"/>
          <w:lang w:val="en-US" w:eastAsia="zh-CN"/>
        </w:rPr>
        <w:t>严格按照项目计划进行项目建设，确保项目建设各个环节科学有序，推动项目建设按时按质完成</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3.项目监管情况。</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了</w:t>
      </w:r>
      <w:r>
        <w:rPr>
          <w:rFonts w:hint="eastAsia" w:ascii="方正仿宋_GB2312" w:hAnsi="方正仿宋_GB2312" w:eastAsia="方正仿宋_GB2312" w:cs="方正仿宋_GB2312"/>
          <w:sz w:val="32"/>
          <w:szCs w:val="32"/>
        </w:rPr>
        <w:t>加强项目管理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 xml:space="preserve">成立了项目管理领导小组，严格监管过程，强化监督结果，确保项目顺利完成。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、项目绩效情况</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val="0"/>
          <w:sz w:val="32"/>
          <w:szCs w:val="32"/>
        </w:rPr>
        <w:t>（一）项目完成情况。</w:t>
      </w:r>
      <w:r>
        <w:rPr>
          <w:rFonts w:hint="eastAsia" w:ascii="仿宋_GB2312" w:hAnsi="仿宋_GB2312" w:eastAsia="仿宋_GB2312" w:cs="仿宋_GB2312"/>
          <w:sz w:val="32"/>
          <w:szCs w:val="32"/>
        </w:rPr>
        <w:t>截止评价时点</w:t>
      </w:r>
      <w:r>
        <w:rPr>
          <w:rFonts w:hint="eastAsia" w:ascii="仿宋_GB2312" w:hAnsi="仿宋_GB2312" w:eastAsia="仿宋_GB2312" w:cs="仿宋_GB2312"/>
          <w:sz w:val="32"/>
          <w:szCs w:val="32"/>
          <w:lang w:val="en-US" w:eastAsia="zh-CN"/>
        </w:rPr>
        <w:t>已完成对4家企业的补助。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val="0"/>
          <w:sz w:val="32"/>
          <w:szCs w:val="32"/>
        </w:rPr>
        <w:t>（二）项目效益情况。</w:t>
      </w:r>
      <w:r>
        <w:rPr>
          <w:rFonts w:hint="eastAsia" w:ascii="方正仿宋_GB2312" w:hAnsi="方正仿宋_GB2312" w:eastAsia="方正仿宋_GB2312" w:cs="方正仿宋_GB2312"/>
          <w:sz w:val="32"/>
          <w:szCs w:val="32"/>
          <w:lang w:eastAsia="zh-CN"/>
        </w:rPr>
        <w:t>能对</w:t>
      </w:r>
      <w:r>
        <w:rPr>
          <w:rFonts w:hint="eastAsia" w:ascii="仿宋_GB2312" w:hAnsi="仿宋_GB2312" w:eastAsia="仿宋_GB2312" w:cs="仿宋_GB2312"/>
          <w:sz w:val="32"/>
          <w:szCs w:val="32"/>
          <w:lang w:val="en-US" w:eastAsia="zh-CN"/>
        </w:rPr>
        <w:t>4家企业参加各类市场拓展活动进行补助</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服务对象满意度</w:t>
      </w:r>
      <w:r>
        <w:rPr>
          <w:rFonts w:hint="eastAsia" w:ascii="方正仿宋_GB2312" w:hAnsi="方正仿宋_GB2312" w:eastAsia="方正仿宋_GB2312" w:cs="方正仿宋_GB2312"/>
          <w:sz w:val="32"/>
          <w:szCs w:val="32"/>
          <w:lang w:val="en-US" w:eastAsia="zh-CN"/>
        </w:rPr>
        <w:t>达96%</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问题</w:t>
      </w:r>
      <w:r>
        <w:rPr>
          <w:rFonts w:hint="eastAsia" w:ascii="黑体" w:hAnsi="黑体" w:eastAsia="黑体" w:cs="黑体"/>
          <w:sz w:val="32"/>
          <w:szCs w:val="32"/>
        </w:rPr>
        <w:t>及建议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（一）评价结论。</w:t>
      </w:r>
      <w:r>
        <w:rPr>
          <w:rFonts w:hint="eastAsia" w:ascii="楷体" w:hAnsi="楷体" w:eastAsia="楷体" w:cs="楷体"/>
          <w:b/>
          <w:bCs/>
          <w:sz w:val="32"/>
          <w:szCs w:val="32"/>
          <w:lang w:val="en-US" w:eastAsia="zh-CN"/>
        </w:rPr>
        <w:t>项目决策方面：</w:t>
      </w:r>
      <w:r>
        <w:rPr>
          <w:rFonts w:hint="eastAsia" w:ascii="方正仿宋_GB2312" w:hAnsi="方正仿宋_GB2312" w:eastAsia="方正仿宋_GB2312" w:cs="方正仿宋_GB2312"/>
          <w:sz w:val="32"/>
          <w:szCs w:val="32"/>
          <w:lang w:val="en-US" w:eastAsia="zh-CN"/>
        </w:rPr>
        <w:t>部门预算项目设立与部门职能职责相符、充分履行项目申报论证程序；项目绩效目标制定符合科学合理、规范完整、量化细化、预算匹配的要求。</w:t>
      </w:r>
      <w:r>
        <w:rPr>
          <w:rFonts w:hint="eastAsia" w:ascii="楷体" w:hAnsi="楷体" w:eastAsia="楷体" w:cs="楷体"/>
          <w:b/>
          <w:bCs/>
          <w:sz w:val="32"/>
          <w:szCs w:val="32"/>
          <w:lang w:val="en-US" w:eastAsia="zh-CN"/>
        </w:rPr>
        <w:t>项目执行方面：</w:t>
      </w:r>
      <w:r>
        <w:rPr>
          <w:rFonts w:hint="eastAsia" w:ascii="方正仿宋_GB2312" w:hAnsi="方正仿宋_GB2312" w:eastAsia="方正仿宋_GB2312" w:cs="方正仿宋_GB2312"/>
          <w:sz w:val="32"/>
          <w:szCs w:val="32"/>
          <w:lang w:val="en-US" w:eastAsia="zh-CN"/>
        </w:rPr>
        <w:t>项目实际列支内容与项目绩效目标设置方向相符；申请项目预算调整程序规范，依据充分；部门预算项目年终预算无结余情况。</w:t>
      </w:r>
      <w:r>
        <w:rPr>
          <w:rFonts w:hint="eastAsia" w:ascii="楷体" w:hAnsi="楷体" w:eastAsia="楷体" w:cs="楷体"/>
          <w:b/>
          <w:bCs/>
          <w:sz w:val="32"/>
          <w:szCs w:val="32"/>
          <w:lang w:val="en-US" w:eastAsia="zh-CN"/>
        </w:rPr>
        <w:t>目标实现方面：</w:t>
      </w:r>
      <w:r>
        <w:rPr>
          <w:rFonts w:hint="eastAsia" w:ascii="方正仿宋_GB2312" w:hAnsi="方正仿宋_GB2312" w:eastAsia="方正仿宋_GB2312" w:cs="方正仿宋_GB2312"/>
          <w:sz w:val="32"/>
          <w:szCs w:val="32"/>
          <w:lang w:val="en-US" w:eastAsia="zh-CN"/>
        </w:rPr>
        <w:t>预算项目目标完成率100%；目标实现无偏离度。自评得分95分。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相关建议。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小标宋简体" w:hAnsi="方正小标宋简体" w:eastAsia="方正小标宋简体" w:cs="方正小标宋简体"/>
          <w:b w:val="0"/>
          <w:bCs/>
          <w:color w:val="000000"/>
          <w:spacing w:val="-6"/>
          <w:kern w:val="0"/>
          <w:sz w:val="44"/>
          <w:szCs w:val="44"/>
          <w:lang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黑体" w:hAnsi="黑体" w:eastAsia="黑体" w:cs="黑体"/>
          <w:b w:val="0"/>
          <w:bCs w:val="0"/>
          <w:color w:val="000000"/>
          <w:kern w:val="0"/>
          <w:sz w:val="44"/>
          <w:szCs w:val="44"/>
        </w:rPr>
      </w:pPr>
      <w:r>
        <w:rPr>
          <w:rFonts w:hint="eastAsia" w:ascii="黑体" w:hAnsi="黑体" w:eastAsia="黑体" w:cs="黑体"/>
          <w:b w:val="0"/>
          <w:bCs/>
          <w:color w:val="000000"/>
          <w:spacing w:val="-6"/>
          <w:w w:val="100"/>
          <w:kern w:val="0"/>
          <w:sz w:val="44"/>
          <w:szCs w:val="44"/>
          <w:lang w:val="en-US" w:eastAsia="zh-CN"/>
        </w:rPr>
        <w:t>企业扶持资金</w:t>
      </w:r>
      <w:r>
        <w:rPr>
          <w:rFonts w:hint="eastAsia" w:ascii="黑体" w:hAnsi="黑体" w:eastAsia="黑体" w:cs="黑体"/>
          <w:b w:val="0"/>
          <w:bCs/>
          <w:color w:val="000000"/>
          <w:spacing w:val="-6"/>
          <w:w w:val="90"/>
          <w:kern w:val="0"/>
          <w:sz w:val="44"/>
          <w:szCs w:val="44"/>
        </w:rPr>
        <w:t>项目支出绩效自评报告</w:t>
      </w:r>
    </w:p>
    <w:p>
      <w:pPr>
        <w:pStyle w:val="20"/>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项目资金申报</w:t>
      </w:r>
      <w:r>
        <w:rPr>
          <w:rFonts w:hint="eastAsia" w:ascii="方正仿宋_GB2312" w:hAnsi="方正仿宋_GB2312" w:eastAsia="方正仿宋_GB2312" w:cs="方正仿宋_GB2312"/>
          <w:sz w:val="32"/>
          <w:szCs w:val="32"/>
          <w:lang w:val="en-US" w:eastAsia="zh-CN"/>
        </w:rPr>
        <w:t>26.61万元</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区财政局</w:t>
      </w:r>
      <w:r>
        <w:rPr>
          <w:rFonts w:hint="eastAsia" w:ascii="方正仿宋_GB2312" w:hAnsi="方正仿宋_GB2312" w:eastAsia="方正仿宋_GB2312" w:cs="方正仿宋_GB2312"/>
          <w:sz w:val="32"/>
          <w:szCs w:val="32"/>
        </w:rPr>
        <w:t>批复</w:t>
      </w:r>
      <w:r>
        <w:rPr>
          <w:rFonts w:hint="eastAsia" w:ascii="方正仿宋_GB2312" w:hAnsi="方正仿宋_GB2312" w:eastAsia="方正仿宋_GB2312" w:cs="方正仿宋_GB2312"/>
          <w:sz w:val="32"/>
          <w:szCs w:val="32"/>
          <w:lang w:val="en-US" w:eastAsia="zh-CN"/>
        </w:rPr>
        <w:t>26.61万元，</w:t>
      </w:r>
      <w:r>
        <w:rPr>
          <w:rFonts w:hint="eastAsia" w:ascii="方正仿宋_GB2312" w:hAnsi="方正仿宋_GB2312" w:eastAsia="方正仿宋_GB2312" w:cs="方正仿宋_GB2312"/>
          <w:sz w:val="32"/>
          <w:szCs w:val="32"/>
        </w:rPr>
        <w:t>符合资金管理办法等相关规定。</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1．项目主要内容。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为推动区域经济快速发展，营造良好的营商环境氛围，创造一流投资条件，吸引投资者到本地区进行生产经营活动，扩大就业渠道，增加居民收入，不断提升人民群众的获得感幸福感安全感。</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2.项目应实现的具体绩效目标。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数量指标：扶持企业1家。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质量指标：资金使用合规率100%。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实效指标：2023年12月底之前已完成。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成本指标：完成成本26.61万元。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经济效益：增加财政税收49.34%</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社会效益</w:t>
      </w:r>
      <w:r>
        <w:rPr>
          <w:rFonts w:hint="eastAsia" w:ascii="仿宋_GB2312" w:hAnsi="仿宋_GB2312" w:eastAsia="仿宋_GB2312" w:cs="仿宋_GB2312"/>
          <w:sz w:val="32"/>
          <w:szCs w:val="32"/>
          <w:lang w:eastAsia="zh-CN"/>
        </w:rPr>
        <w:t>：营造良好的营商环境氛围。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满意度指标：通过走访调查，群众百姓满意度为</w:t>
      </w:r>
      <w:r>
        <w:rPr>
          <w:rFonts w:hint="eastAsia" w:ascii="仿宋_GB2312" w:hAnsi="仿宋_GB2312" w:eastAsia="仿宋_GB2312" w:cs="仿宋_GB2312"/>
          <w:sz w:val="32"/>
          <w:szCs w:val="32"/>
          <w:lang w:val="en-US" w:eastAsia="zh-CN"/>
        </w:rPr>
        <w:t>96%。</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3．分析评价申报内容与实际相符，申报目标合理可行。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明确分管财务的副局长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分管财务的副局长具体负责项目实施</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1.资金计划及到位。</w:t>
      </w:r>
      <w:r>
        <w:rPr>
          <w:rFonts w:hint="eastAsia" w:ascii="方正仿宋_GB2312" w:hAnsi="方正仿宋_GB2312" w:eastAsia="方正仿宋_GB2312" w:cs="方正仿宋_GB2312"/>
          <w:sz w:val="32"/>
          <w:szCs w:val="32"/>
        </w:rPr>
        <w:t>该项目截止评价时点实际到位</w:t>
      </w:r>
      <w:r>
        <w:rPr>
          <w:rFonts w:hint="eastAsia" w:ascii="方正仿宋_GB2312" w:hAnsi="方正仿宋_GB2312" w:eastAsia="方正仿宋_GB2312" w:cs="方正仿宋_GB2312"/>
          <w:sz w:val="32"/>
          <w:szCs w:val="32"/>
          <w:lang w:val="en-US" w:eastAsia="zh-CN"/>
        </w:rPr>
        <w:t>26.61</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本级</w:t>
      </w:r>
      <w:r>
        <w:rPr>
          <w:rFonts w:hint="eastAsia" w:ascii="方正仿宋_GB2312" w:hAnsi="方正仿宋_GB2312" w:eastAsia="方正仿宋_GB2312" w:cs="方正仿宋_GB2312"/>
          <w:sz w:val="32"/>
          <w:szCs w:val="32"/>
          <w:lang w:val="en-US" w:eastAsia="zh-CN"/>
        </w:rPr>
        <w:t>财政一般公共预算</w:t>
      </w:r>
      <w:r>
        <w:rPr>
          <w:rFonts w:hint="eastAsia" w:ascii="方正仿宋_GB2312" w:hAnsi="方正仿宋_GB2312" w:eastAsia="方正仿宋_GB2312" w:cs="方正仿宋_GB2312"/>
          <w:sz w:val="32"/>
          <w:szCs w:val="32"/>
        </w:rPr>
        <w:t>资金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到位率100%。</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2.资金使用。</w:t>
      </w:r>
      <w:r>
        <w:rPr>
          <w:rFonts w:hint="eastAsia" w:ascii="仿宋_GB2312" w:hAnsi="仿宋_GB2312" w:eastAsia="仿宋_GB2312" w:cs="仿宋_GB2312"/>
          <w:sz w:val="32"/>
          <w:szCs w:val="32"/>
        </w:rPr>
        <w:t>截止评价时点项目资金的实际支出</w:t>
      </w:r>
      <w:r>
        <w:rPr>
          <w:rFonts w:hint="eastAsia" w:ascii="仿宋_GB2312" w:hAnsi="仿宋_GB2312" w:eastAsia="仿宋_GB2312" w:cs="仿宋_GB2312"/>
          <w:sz w:val="32"/>
          <w:szCs w:val="32"/>
          <w:lang w:val="en-US" w:eastAsia="zh-CN"/>
        </w:rPr>
        <w:t>26.61</w:t>
      </w:r>
      <w:r>
        <w:rPr>
          <w:rFonts w:hint="eastAsia" w:ascii="仿宋_GB2312" w:hAnsi="仿宋_GB2312" w:eastAsia="仿宋_GB2312" w:cs="仿宋_GB2312"/>
          <w:sz w:val="32"/>
          <w:szCs w:val="32"/>
        </w:rPr>
        <w:t>万元，严格按照专项资金管理办法规定，加强管理，做到专款专用，提高资金使用效益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val="en-US" w:eastAsia="zh-CN"/>
        </w:rPr>
        <w:t>对扶持的企业进行补助。</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本单位</w:t>
      </w:r>
      <w:r>
        <w:rPr>
          <w:rFonts w:hint="eastAsia" w:ascii="方正仿宋_GB2312" w:hAnsi="方正仿宋_GB2312" w:eastAsia="方正仿宋_GB2312" w:cs="方正仿宋_GB2312"/>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方正仿宋_GB2312" w:hAnsi="方正仿宋_GB2312" w:eastAsia="方正仿宋_GB2312" w:cs="方正仿宋_GB2312"/>
          <w:sz w:val="32"/>
          <w:szCs w:val="32"/>
          <w:lang w:val="en-US" w:eastAsia="zh-CN"/>
        </w:rPr>
        <w:t>镇</w:t>
      </w:r>
      <w:r>
        <w:rPr>
          <w:rFonts w:hint="eastAsia" w:ascii="方正仿宋_GB2312" w:hAnsi="方正仿宋_GB2312" w:eastAsia="方正仿宋_GB2312" w:cs="方正仿宋_GB2312"/>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项目组织架构及实施流程。</w:t>
      </w: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明确分管项目的副局长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项目办具体负责项目实施。</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2.项目管理情况。</w:t>
      </w:r>
      <w:r>
        <w:rPr>
          <w:rFonts w:hint="eastAsia" w:ascii="方正仿宋_GB2312" w:hAnsi="方正仿宋_GB2312" w:eastAsia="方正仿宋_GB2312" w:cs="方正仿宋_GB2312"/>
          <w:sz w:val="32"/>
          <w:szCs w:val="32"/>
          <w:lang w:val="en-US" w:eastAsia="zh-CN"/>
        </w:rPr>
        <w:t>严格按照项目计划进行项目建设，确保项目建设各个环节科学有序，推动项目建设按时按质完成</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3.项目监管情况。</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了</w:t>
      </w:r>
      <w:r>
        <w:rPr>
          <w:rFonts w:hint="eastAsia" w:ascii="方正仿宋_GB2312" w:hAnsi="方正仿宋_GB2312" w:eastAsia="方正仿宋_GB2312" w:cs="方正仿宋_GB2312"/>
          <w:sz w:val="32"/>
          <w:szCs w:val="32"/>
        </w:rPr>
        <w:t>加强项目管理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 xml:space="preserve">成立了项目管理领导小组，严格监管过程，强化监督结果，确保项目顺利完成。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、项目绩效情况</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（一）项目完成情况。</w:t>
      </w:r>
      <w:r>
        <w:rPr>
          <w:rFonts w:hint="eastAsia" w:ascii="仿宋_GB2312" w:hAnsi="仿宋_GB2312" w:eastAsia="仿宋_GB2312" w:cs="仿宋_GB2312"/>
          <w:sz w:val="32"/>
          <w:szCs w:val="32"/>
        </w:rPr>
        <w:t>截止评价时点</w:t>
      </w:r>
      <w:r>
        <w:rPr>
          <w:rFonts w:hint="eastAsia" w:ascii="仿宋_GB2312" w:hAnsi="仿宋_GB2312" w:eastAsia="仿宋_GB2312" w:cs="仿宋_GB2312"/>
          <w:sz w:val="32"/>
          <w:szCs w:val="32"/>
          <w:lang w:val="en-US" w:eastAsia="zh-CN"/>
        </w:rPr>
        <w:t>已完成对扶持的企业进行补助。</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（二）项目效益情况。</w:t>
      </w:r>
      <w:r>
        <w:rPr>
          <w:rFonts w:hint="eastAsia" w:ascii="方正仿宋_GB2312" w:hAnsi="方正仿宋_GB2312" w:eastAsia="方正仿宋_GB2312" w:cs="方正仿宋_GB2312"/>
          <w:sz w:val="32"/>
          <w:szCs w:val="32"/>
          <w:lang w:eastAsia="zh-CN"/>
        </w:rPr>
        <w:t>能更好的</w:t>
      </w:r>
      <w:r>
        <w:rPr>
          <w:rFonts w:hint="eastAsia" w:ascii="仿宋_GB2312" w:hAnsi="仿宋_GB2312" w:eastAsia="仿宋_GB2312" w:cs="仿宋_GB2312"/>
          <w:sz w:val="32"/>
          <w:szCs w:val="32"/>
          <w:lang w:val="en-US" w:eastAsia="zh-CN"/>
        </w:rPr>
        <w:t>对扶持的企业进行补助</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服务对象满意度</w:t>
      </w:r>
      <w:r>
        <w:rPr>
          <w:rFonts w:hint="eastAsia" w:ascii="方正仿宋_GB2312" w:hAnsi="方正仿宋_GB2312" w:eastAsia="方正仿宋_GB2312" w:cs="方正仿宋_GB2312"/>
          <w:sz w:val="32"/>
          <w:szCs w:val="32"/>
          <w:lang w:val="en-US" w:eastAsia="zh-CN"/>
        </w:rPr>
        <w:t>达96%</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问题</w:t>
      </w:r>
      <w:r>
        <w:rPr>
          <w:rFonts w:hint="eastAsia" w:ascii="黑体" w:hAnsi="黑体" w:eastAsia="黑体" w:cs="黑体"/>
          <w:sz w:val="32"/>
          <w:szCs w:val="32"/>
        </w:rPr>
        <w:t>及建议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（一）评价结论。</w:t>
      </w:r>
      <w:r>
        <w:rPr>
          <w:rFonts w:hint="eastAsia" w:ascii="楷体" w:hAnsi="楷体" w:eastAsia="楷体" w:cs="楷体"/>
          <w:b/>
          <w:bCs/>
          <w:sz w:val="32"/>
          <w:szCs w:val="32"/>
          <w:lang w:val="en-US" w:eastAsia="zh-CN"/>
        </w:rPr>
        <w:t>项目决策方面：</w:t>
      </w:r>
      <w:r>
        <w:rPr>
          <w:rFonts w:hint="eastAsia" w:ascii="方正仿宋_GB2312" w:hAnsi="方正仿宋_GB2312" w:eastAsia="方正仿宋_GB2312" w:cs="方正仿宋_GB2312"/>
          <w:sz w:val="32"/>
          <w:szCs w:val="32"/>
          <w:lang w:val="en-US" w:eastAsia="zh-CN"/>
        </w:rPr>
        <w:t>部门预算项目设立与部门职能职责相符、充分履行项目申报论证程序；项目绩效目标制定符合科学合理、规范完整、量化细化、预算匹配的要求。</w:t>
      </w:r>
      <w:r>
        <w:rPr>
          <w:rFonts w:hint="eastAsia" w:ascii="楷体" w:hAnsi="楷体" w:eastAsia="楷体" w:cs="楷体"/>
          <w:b/>
          <w:bCs/>
          <w:sz w:val="32"/>
          <w:szCs w:val="32"/>
          <w:lang w:val="en-US" w:eastAsia="zh-CN"/>
        </w:rPr>
        <w:t>项目执行方面：</w:t>
      </w:r>
      <w:r>
        <w:rPr>
          <w:rFonts w:hint="eastAsia" w:ascii="方正仿宋_GB2312" w:hAnsi="方正仿宋_GB2312" w:eastAsia="方正仿宋_GB2312" w:cs="方正仿宋_GB2312"/>
          <w:sz w:val="32"/>
          <w:szCs w:val="32"/>
          <w:lang w:val="en-US" w:eastAsia="zh-CN"/>
        </w:rPr>
        <w:t>项目实际列支内容与项目绩效目标设置方向相符；申请项目预算调整程序规范，依据充分；部门预算项目年终预算无结余情况。</w:t>
      </w:r>
      <w:r>
        <w:rPr>
          <w:rFonts w:hint="eastAsia" w:ascii="楷体" w:hAnsi="楷体" w:eastAsia="楷体" w:cs="楷体"/>
          <w:b/>
          <w:bCs/>
          <w:sz w:val="32"/>
          <w:szCs w:val="32"/>
          <w:lang w:val="en-US" w:eastAsia="zh-CN"/>
        </w:rPr>
        <w:t>目标实现方面：</w:t>
      </w:r>
      <w:r>
        <w:rPr>
          <w:rFonts w:hint="eastAsia" w:ascii="方正仿宋_GB2312" w:hAnsi="方正仿宋_GB2312" w:eastAsia="方正仿宋_GB2312" w:cs="方正仿宋_GB2312"/>
          <w:sz w:val="32"/>
          <w:szCs w:val="32"/>
          <w:lang w:val="en-US" w:eastAsia="zh-CN"/>
        </w:rPr>
        <w:t>预算项目目标完成率100%；目标实现无偏离度。自评得分98分。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相关建议。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pStyle w:val="2"/>
        <w:rPr>
          <w:rFonts w:hint="eastAsia"/>
          <w:lang w:val="en-US" w:eastAsia="zh-CN"/>
        </w:rPr>
      </w:pPr>
    </w:p>
    <w:p>
      <w:pPr>
        <w:keepNext w:val="0"/>
        <w:keepLines w:val="0"/>
        <w:pageBreakBefore w:val="0"/>
        <w:widowControl w:val="0"/>
        <w:kinsoku/>
        <w:wordWrap/>
        <w:overflowPunct/>
        <w:topLinePunct w:val="0"/>
        <w:autoSpaceDE w:val="0"/>
        <w:autoSpaceDN/>
        <w:bidi w:val="0"/>
        <w:adjustRightInd/>
        <w:snapToGrid/>
        <w:spacing w:line="570" w:lineRule="exact"/>
        <w:jc w:val="both"/>
        <w:textAlignment w:val="auto"/>
        <w:rPr>
          <w:rFonts w:hint="eastAsia" w:ascii="黑体" w:hAnsi="黑体" w:eastAsia="黑体" w:cs="黑体"/>
          <w:b w:val="0"/>
          <w:bCs/>
          <w:color w:val="000000"/>
          <w:spacing w:val="-6"/>
          <w:w w:val="100"/>
          <w:kern w:val="0"/>
          <w:sz w:val="44"/>
          <w:szCs w:val="44"/>
          <w:lang w:val="en-US" w:eastAsia="zh-CN"/>
        </w:rPr>
      </w:pPr>
      <w:r>
        <w:rPr>
          <w:rFonts w:hint="eastAsia" w:ascii="黑体" w:hAnsi="黑体" w:eastAsia="黑体" w:cs="黑体"/>
          <w:b w:val="0"/>
          <w:bCs/>
          <w:color w:val="000000"/>
          <w:spacing w:val="-6"/>
          <w:w w:val="100"/>
          <w:kern w:val="0"/>
          <w:sz w:val="44"/>
          <w:szCs w:val="44"/>
          <w:lang w:val="en-US" w:eastAsia="zh-CN"/>
        </w:rPr>
        <w:t>服务业企业入库工作经费（2021年和2022年）</w:t>
      </w: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黑体" w:hAnsi="黑体" w:eastAsia="黑体" w:cs="黑体"/>
          <w:b w:val="0"/>
          <w:bCs w:val="0"/>
          <w:color w:val="000000"/>
          <w:kern w:val="0"/>
          <w:sz w:val="44"/>
          <w:szCs w:val="44"/>
        </w:rPr>
      </w:pPr>
      <w:r>
        <w:rPr>
          <w:rFonts w:hint="eastAsia" w:ascii="黑体" w:hAnsi="黑体" w:eastAsia="黑体" w:cs="黑体"/>
          <w:b w:val="0"/>
          <w:bCs/>
          <w:color w:val="000000"/>
          <w:spacing w:val="-6"/>
          <w:w w:val="90"/>
          <w:kern w:val="0"/>
          <w:sz w:val="44"/>
          <w:szCs w:val="44"/>
        </w:rPr>
        <w:t>项目支出绩效自评报告</w:t>
      </w:r>
    </w:p>
    <w:p>
      <w:pPr>
        <w:pStyle w:val="20"/>
        <w:ind w:left="0" w:leftChars="0" w:firstLine="0" w:firstLineChars="0"/>
        <w:rPr>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项目资金申报</w:t>
      </w:r>
      <w:r>
        <w:rPr>
          <w:rFonts w:hint="eastAsia" w:ascii="方正仿宋_GB2312" w:hAnsi="方正仿宋_GB2312" w:eastAsia="方正仿宋_GB2312" w:cs="方正仿宋_GB2312"/>
          <w:sz w:val="32"/>
          <w:szCs w:val="32"/>
          <w:lang w:val="en-US" w:eastAsia="zh-CN"/>
        </w:rPr>
        <w:t>39.23万元</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区财政局</w:t>
      </w:r>
      <w:r>
        <w:rPr>
          <w:rFonts w:hint="eastAsia" w:ascii="方正仿宋_GB2312" w:hAnsi="方正仿宋_GB2312" w:eastAsia="方正仿宋_GB2312" w:cs="方正仿宋_GB2312"/>
          <w:sz w:val="32"/>
          <w:szCs w:val="32"/>
        </w:rPr>
        <w:t>批复</w:t>
      </w:r>
      <w:r>
        <w:rPr>
          <w:rFonts w:hint="eastAsia" w:ascii="方正仿宋_GB2312" w:hAnsi="方正仿宋_GB2312" w:eastAsia="方正仿宋_GB2312" w:cs="方正仿宋_GB2312"/>
          <w:sz w:val="32"/>
          <w:szCs w:val="32"/>
          <w:lang w:val="en-US" w:eastAsia="zh-CN"/>
        </w:rPr>
        <w:t>39.23万元，</w:t>
      </w:r>
      <w:r>
        <w:rPr>
          <w:rFonts w:hint="eastAsia" w:ascii="方正仿宋_GB2312" w:hAnsi="方正仿宋_GB2312" w:eastAsia="方正仿宋_GB2312" w:cs="方正仿宋_GB2312"/>
          <w:sz w:val="32"/>
          <w:szCs w:val="32"/>
        </w:rPr>
        <w:t>符合资金管理办法等相关规定。</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1．项目主要内容。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按照市下目标任务，将企业纳入统计范围，扩大服务业企业监控监测覆盖面、真实反映服务业发展水平，推进地方经济跨越发展，指导帮助企业建立现代管理制度，提升服务业经济总量。</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2.项目应实现的具体绩效目标。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数量指标：市下“两上”企业入库28家。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质量指标：资金使用合规率100%。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实效指标：2023年12月底之前已完成。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成本指标：完成成本39.23万元。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社会效益</w:t>
      </w:r>
      <w:r>
        <w:rPr>
          <w:rFonts w:hint="eastAsia" w:ascii="仿宋_GB2312" w:hAnsi="仿宋_GB2312" w:eastAsia="仿宋_GB2312" w:cs="仿宋_GB2312"/>
          <w:sz w:val="32"/>
          <w:szCs w:val="32"/>
          <w:lang w:eastAsia="zh-CN"/>
        </w:rPr>
        <w:t>：带动朝天经济发展。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满意度指标：通过走访调查，受益对象满意度为</w:t>
      </w:r>
      <w:r>
        <w:rPr>
          <w:rFonts w:hint="eastAsia" w:ascii="仿宋_GB2312" w:hAnsi="仿宋_GB2312" w:eastAsia="仿宋_GB2312" w:cs="仿宋_GB2312"/>
          <w:sz w:val="32"/>
          <w:szCs w:val="32"/>
          <w:lang w:val="en-US" w:eastAsia="zh-CN"/>
        </w:rPr>
        <w:t>96%。</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3．分析评价申报内容与实际相符，申报目标合理可行。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明确分管财务的副局长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分管财务的副局长具体负责项目实施</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1.资金计划及到位。</w:t>
      </w:r>
      <w:r>
        <w:rPr>
          <w:rFonts w:hint="eastAsia" w:ascii="方正仿宋_GB2312" w:hAnsi="方正仿宋_GB2312" w:eastAsia="方正仿宋_GB2312" w:cs="方正仿宋_GB2312"/>
          <w:sz w:val="32"/>
          <w:szCs w:val="32"/>
        </w:rPr>
        <w:t>该项目截止评价时点实际到位</w:t>
      </w:r>
      <w:r>
        <w:rPr>
          <w:rFonts w:hint="eastAsia" w:ascii="仿宋_GB2312" w:hAnsi="仿宋_GB2312" w:eastAsia="仿宋_GB2312" w:cs="仿宋_GB2312"/>
          <w:sz w:val="32"/>
          <w:szCs w:val="32"/>
          <w:lang w:val="en-US" w:eastAsia="zh-CN"/>
        </w:rPr>
        <w:t>39.23</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本级</w:t>
      </w:r>
      <w:r>
        <w:rPr>
          <w:rFonts w:hint="eastAsia" w:ascii="方正仿宋_GB2312" w:hAnsi="方正仿宋_GB2312" w:eastAsia="方正仿宋_GB2312" w:cs="方正仿宋_GB2312"/>
          <w:sz w:val="32"/>
          <w:szCs w:val="32"/>
          <w:lang w:val="en-US" w:eastAsia="zh-CN"/>
        </w:rPr>
        <w:t>财政一般公共预算</w:t>
      </w:r>
      <w:r>
        <w:rPr>
          <w:rFonts w:hint="eastAsia" w:ascii="方正仿宋_GB2312" w:hAnsi="方正仿宋_GB2312" w:eastAsia="方正仿宋_GB2312" w:cs="方正仿宋_GB2312"/>
          <w:sz w:val="32"/>
          <w:szCs w:val="32"/>
        </w:rPr>
        <w:t>资金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到位率100%。</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2.资金使用。</w:t>
      </w:r>
      <w:r>
        <w:rPr>
          <w:rFonts w:hint="eastAsia" w:ascii="仿宋_GB2312" w:hAnsi="仿宋_GB2312" w:eastAsia="仿宋_GB2312" w:cs="仿宋_GB2312"/>
          <w:sz w:val="32"/>
          <w:szCs w:val="32"/>
        </w:rPr>
        <w:t>截止评价时点项目资金的实际支出</w:t>
      </w:r>
      <w:r>
        <w:rPr>
          <w:rFonts w:hint="eastAsia" w:ascii="仿宋_GB2312" w:hAnsi="仿宋_GB2312" w:eastAsia="仿宋_GB2312" w:cs="仿宋_GB2312"/>
          <w:sz w:val="32"/>
          <w:szCs w:val="32"/>
          <w:lang w:val="en-US" w:eastAsia="zh-CN"/>
        </w:rPr>
        <w:t>39.23</w:t>
      </w:r>
      <w:r>
        <w:rPr>
          <w:rFonts w:hint="eastAsia" w:ascii="仿宋_GB2312" w:hAnsi="仿宋_GB2312" w:eastAsia="仿宋_GB2312" w:cs="仿宋_GB2312"/>
          <w:sz w:val="32"/>
          <w:szCs w:val="32"/>
        </w:rPr>
        <w:t>万元，严格按照专项资金管理办法规定，加强管理，做到专款专用，提高资金使用效益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lang w:val="en-US" w:eastAsia="zh-CN"/>
        </w:rPr>
        <w:t>服务业企业入库工作。</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本单位</w:t>
      </w:r>
      <w:r>
        <w:rPr>
          <w:rFonts w:hint="eastAsia" w:ascii="方正仿宋_GB2312" w:hAnsi="方正仿宋_GB2312" w:eastAsia="方正仿宋_GB2312" w:cs="方正仿宋_GB2312"/>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方正仿宋_GB2312" w:hAnsi="方正仿宋_GB2312" w:eastAsia="方正仿宋_GB2312" w:cs="方正仿宋_GB2312"/>
          <w:sz w:val="32"/>
          <w:szCs w:val="32"/>
          <w:lang w:val="en-US" w:eastAsia="zh-CN"/>
        </w:rPr>
        <w:t>镇</w:t>
      </w:r>
      <w:r>
        <w:rPr>
          <w:rFonts w:hint="eastAsia" w:ascii="方正仿宋_GB2312" w:hAnsi="方正仿宋_GB2312" w:eastAsia="方正仿宋_GB2312" w:cs="方正仿宋_GB2312"/>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项目组织架构及实施流程。</w:t>
      </w: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明确分管项目的副局长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项目办具体负责项目实施。</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2.项目管理情况。</w:t>
      </w:r>
      <w:r>
        <w:rPr>
          <w:rFonts w:hint="eastAsia" w:ascii="方正仿宋_GB2312" w:hAnsi="方正仿宋_GB2312" w:eastAsia="方正仿宋_GB2312" w:cs="方正仿宋_GB2312"/>
          <w:sz w:val="32"/>
          <w:szCs w:val="32"/>
          <w:lang w:val="en-US" w:eastAsia="zh-CN"/>
        </w:rPr>
        <w:t>严格按照项目计划进行项目建设，确保项目建设各个环节科学有序，推动项目建设按时按质完成</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3.项目监管情况。</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了</w:t>
      </w:r>
      <w:r>
        <w:rPr>
          <w:rFonts w:hint="eastAsia" w:ascii="方正仿宋_GB2312" w:hAnsi="方正仿宋_GB2312" w:eastAsia="方正仿宋_GB2312" w:cs="方正仿宋_GB2312"/>
          <w:sz w:val="32"/>
          <w:szCs w:val="32"/>
        </w:rPr>
        <w:t>加强项目管理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 xml:space="preserve">成立了项目管理领导小组，严格监管过程，强化监督结果，确保项目顺利完成。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、项目绩效情况</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（一）项目完成情况。</w:t>
      </w:r>
      <w:r>
        <w:rPr>
          <w:rFonts w:hint="eastAsia" w:ascii="仿宋_GB2312" w:hAnsi="仿宋_GB2312" w:eastAsia="仿宋_GB2312" w:cs="仿宋_GB2312"/>
          <w:sz w:val="32"/>
          <w:szCs w:val="32"/>
        </w:rPr>
        <w:t>截止评价时点</w:t>
      </w:r>
      <w:r>
        <w:rPr>
          <w:rFonts w:hint="eastAsia" w:ascii="仿宋_GB2312" w:hAnsi="仿宋_GB2312" w:eastAsia="仿宋_GB2312" w:cs="仿宋_GB2312"/>
          <w:sz w:val="32"/>
          <w:szCs w:val="32"/>
          <w:lang w:val="en-US" w:eastAsia="zh-CN"/>
        </w:rPr>
        <w:t>已全面完成项目。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（二）项目效益情况。</w:t>
      </w:r>
      <w:r>
        <w:rPr>
          <w:rFonts w:hint="eastAsia" w:ascii="方正仿宋_GB2312" w:hAnsi="方正仿宋_GB2312" w:eastAsia="方正仿宋_GB2312" w:cs="方正仿宋_GB2312"/>
          <w:sz w:val="32"/>
          <w:szCs w:val="32"/>
          <w:lang w:eastAsia="zh-CN"/>
        </w:rPr>
        <w:t>能更好的</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lang w:val="en-US" w:eastAsia="zh-CN"/>
        </w:rPr>
        <w:t>服务业企业入库工作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服务对象满意度</w:t>
      </w:r>
      <w:r>
        <w:rPr>
          <w:rFonts w:hint="eastAsia" w:ascii="方正仿宋_GB2312" w:hAnsi="方正仿宋_GB2312" w:eastAsia="方正仿宋_GB2312" w:cs="方正仿宋_GB2312"/>
          <w:sz w:val="32"/>
          <w:szCs w:val="32"/>
          <w:lang w:val="en-US" w:eastAsia="zh-CN"/>
        </w:rPr>
        <w:t>达96%</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问题</w:t>
      </w:r>
      <w:r>
        <w:rPr>
          <w:rFonts w:hint="eastAsia" w:ascii="黑体" w:hAnsi="黑体" w:eastAsia="黑体" w:cs="黑体"/>
          <w:sz w:val="32"/>
          <w:szCs w:val="32"/>
        </w:rPr>
        <w:t>及建议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（一）评价结论。</w:t>
      </w:r>
      <w:r>
        <w:rPr>
          <w:rFonts w:hint="eastAsia" w:ascii="楷体" w:hAnsi="楷体" w:eastAsia="楷体" w:cs="楷体"/>
          <w:b/>
          <w:bCs/>
          <w:sz w:val="32"/>
          <w:szCs w:val="32"/>
          <w:lang w:val="en-US" w:eastAsia="zh-CN"/>
        </w:rPr>
        <w:t>项目决策方面：</w:t>
      </w:r>
      <w:r>
        <w:rPr>
          <w:rFonts w:hint="eastAsia" w:ascii="方正仿宋_GB2312" w:hAnsi="方正仿宋_GB2312" w:eastAsia="方正仿宋_GB2312" w:cs="方正仿宋_GB2312"/>
          <w:sz w:val="32"/>
          <w:szCs w:val="32"/>
          <w:lang w:val="en-US" w:eastAsia="zh-CN"/>
        </w:rPr>
        <w:t>部门预算项目设立与部门职能职责相符、充分履行项目申报论证程序；项目绩效目标制定符合科学合理、规范完整、量化细化、预算匹配的要求。</w:t>
      </w:r>
      <w:r>
        <w:rPr>
          <w:rFonts w:hint="eastAsia" w:ascii="楷体" w:hAnsi="楷体" w:eastAsia="楷体" w:cs="楷体"/>
          <w:b/>
          <w:bCs/>
          <w:sz w:val="32"/>
          <w:szCs w:val="32"/>
          <w:lang w:val="en-US" w:eastAsia="zh-CN"/>
        </w:rPr>
        <w:t>项目执行方面：</w:t>
      </w:r>
      <w:r>
        <w:rPr>
          <w:rFonts w:hint="eastAsia" w:ascii="方正仿宋_GB2312" w:hAnsi="方正仿宋_GB2312" w:eastAsia="方正仿宋_GB2312" w:cs="方正仿宋_GB2312"/>
          <w:sz w:val="32"/>
          <w:szCs w:val="32"/>
          <w:lang w:val="en-US" w:eastAsia="zh-CN"/>
        </w:rPr>
        <w:t>项目实际列支内容与项目绩效目标设置方向相符；申请项目预算调整程序规范，依据充分；部门预算项目年终预算无结余情况。</w:t>
      </w:r>
      <w:r>
        <w:rPr>
          <w:rFonts w:hint="eastAsia" w:ascii="楷体" w:hAnsi="楷体" w:eastAsia="楷体" w:cs="楷体"/>
          <w:b/>
          <w:bCs/>
          <w:sz w:val="32"/>
          <w:szCs w:val="32"/>
          <w:lang w:val="en-US" w:eastAsia="zh-CN"/>
        </w:rPr>
        <w:t>目标实现方面：</w:t>
      </w:r>
      <w:r>
        <w:rPr>
          <w:rFonts w:hint="eastAsia" w:ascii="方正仿宋_GB2312" w:hAnsi="方正仿宋_GB2312" w:eastAsia="方正仿宋_GB2312" w:cs="方正仿宋_GB2312"/>
          <w:sz w:val="32"/>
          <w:szCs w:val="32"/>
          <w:lang w:val="en-US" w:eastAsia="zh-CN"/>
        </w:rPr>
        <w:t>预算项目目标完成率100%；目标实现无偏离度。自评得分98分。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相关建议。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pStyle w:val="2"/>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hint="eastAsia" w:ascii="黑体" w:hAnsi="黑体" w:eastAsia="黑体" w:cs="黑体"/>
          <w:b w:val="0"/>
          <w:bCs/>
          <w:color w:val="000000"/>
          <w:spacing w:val="-6"/>
          <w:w w:val="90"/>
          <w:kern w:val="0"/>
          <w:sz w:val="44"/>
          <w:szCs w:val="44"/>
        </w:rPr>
      </w:pPr>
      <w:r>
        <w:rPr>
          <w:rFonts w:hint="eastAsia" w:ascii="黑体" w:hAnsi="黑体" w:eastAsia="黑体" w:cs="黑体"/>
          <w:b w:val="0"/>
          <w:bCs/>
          <w:color w:val="000000"/>
          <w:spacing w:val="-6"/>
          <w:w w:val="100"/>
          <w:kern w:val="0"/>
          <w:sz w:val="44"/>
          <w:szCs w:val="44"/>
          <w:lang w:val="en-US" w:eastAsia="zh-CN"/>
        </w:rPr>
        <w:t>限上企业入库工作经费（2022）</w:t>
      </w:r>
      <w:r>
        <w:rPr>
          <w:rFonts w:hint="eastAsia" w:ascii="黑体" w:hAnsi="黑体" w:eastAsia="黑体" w:cs="黑体"/>
          <w:b w:val="0"/>
          <w:bCs/>
          <w:color w:val="000000"/>
          <w:spacing w:val="-6"/>
          <w:w w:val="90"/>
          <w:kern w:val="0"/>
          <w:sz w:val="44"/>
          <w:szCs w:val="44"/>
        </w:rPr>
        <w:t>项目支出</w:t>
      </w:r>
    </w:p>
    <w:p>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hint="eastAsia" w:ascii="黑体" w:hAnsi="黑体" w:eastAsia="黑体" w:cs="黑体"/>
          <w:sz w:val="44"/>
          <w:szCs w:val="44"/>
        </w:rPr>
      </w:pPr>
      <w:r>
        <w:rPr>
          <w:rFonts w:hint="eastAsia" w:ascii="黑体" w:hAnsi="黑体" w:eastAsia="黑体" w:cs="黑体"/>
          <w:b w:val="0"/>
          <w:bCs/>
          <w:color w:val="000000"/>
          <w:spacing w:val="-6"/>
          <w:w w:val="90"/>
          <w:kern w:val="0"/>
          <w:sz w:val="44"/>
          <w:szCs w:val="44"/>
        </w:rPr>
        <w:t>绩效自评报告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项目资金申报</w:t>
      </w:r>
      <w:r>
        <w:rPr>
          <w:rFonts w:hint="eastAsia" w:ascii="方正仿宋_GB2312" w:hAnsi="方正仿宋_GB2312" w:eastAsia="方正仿宋_GB2312" w:cs="方正仿宋_GB2312"/>
          <w:sz w:val="32"/>
          <w:szCs w:val="32"/>
          <w:lang w:val="en-US" w:eastAsia="zh-CN"/>
        </w:rPr>
        <w:t>14万元</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区财政局</w:t>
      </w:r>
      <w:r>
        <w:rPr>
          <w:rFonts w:hint="eastAsia" w:ascii="方正仿宋_GB2312" w:hAnsi="方正仿宋_GB2312" w:eastAsia="方正仿宋_GB2312" w:cs="方正仿宋_GB2312"/>
          <w:sz w:val="32"/>
          <w:szCs w:val="32"/>
        </w:rPr>
        <w:t>批复</w:t>
      </w:r>
      <w:r>
        <w:rPr>
          <w:rFonts w:hint="eastAsia" w:ascii="方正仿宋_GB2312" w:hAnsi="方正仿宋_GB2312" w:eastAsia="方正仿宋_GB2312" w:cs="方正仿宋_GB2312"/>
          <w:sz w:val="32"/>
          <w:szCs w:val="32"/>
          <w:lang w:val="en-US" w:eastAsia="zh-CN"/>
        </w:rPr>
        <w:t>14万元，</w:t>
      </w:r>
      <w:r>
        <w:rPr>
          <w:rFonts w:hint="eastAsia" w:ascii="方正仿宋_GB2312" w:hAnsi="方正仿宋_GB2312" w:eastAsia="方正仿宋_GB2312" w:cs="方正仿宋_GB2312"/>
          <w:sz w:val="32"/>
          <w:szCs w:val="32"/>
        </w:rPr>
        <w:t>符合资金管理办法等相关规定。</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1．项目主要内容。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为了完成规范4家限上商贸企业入库的要求规范、完善四家公司财务资料，以便能顺利通过国家、省、市统计部门的审核。</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2.项目应实现的具体绩效目标。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数量指标：限下样本企业补助数量4家。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质量指标：资金使用合规率100%。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实效指标：2023年12月底之前已完成。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成本指标：完成成本14万元。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社会效益</w:t>
      </w:r>
      <w:r>
        <w:rPr>
          <w:rFonts w:hint="eastAsia" w:ascii="仿宋_GB2312" w:hAnsi="仿宋_GB2312" w:eastAsia="仿宋_GB2312" w:cs="仿宋_GB2312"/>
          <w:sz w:val="32"/>
          <w:szCs w:val="32"/>
          <w:lang w:eastAsia="zh-CN"/>
        </w:rPr>
        <w:t>：规范限上企业财务资料。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满意度指标：通过走访调查，受益对象满意度为</w:t>
      </w:r>
      <w:r>
        <w:rPr>
          <w:rFonts w:hint="eastAsia" w:ascii="仿宋_GB2312" w:hAnsi="仿宋_GB2312" w:eastAsia="仿宋_GB2312" w:cs="仿宋_GB2312"/>
          <w:sz w:val="32"/>
          <w:szCs w:val="32"/>
          <w:lang w:val="en-US" w:eastAsia="zh-CN"/>
        </w:rPr>
        <w:t>96%。</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3．分析评价申报内容与实际相符，申报目标合理可行。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明确分管财务的副局长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分管财务的副局长具体负责项目实施</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1.资金计划及到位。</w:t>
      </w:r>
      <w:r>
        <w:rPr>
          <w:rFonts w:hint="eastAsia" w:ascii="方正仿宋_GB2312" w:hAnsi="方正仿宋_GB2312" w:eastAsia="方正仿宋_GB2312" w:cs="方正仿宋_GB2312"/>
          <w:sz w:val="32"/>
          <w:szCs w:val="32"/>
        </w:rPr>
        <w:t>该项目截止评价时点实际到位</w:t>
      </w:r>
      <w:r>
        <w:rPr>
          <w:rFonts w:hint="eastAsia" w:ascii="仿宋_GB2312" w:hAnsi="仿宋_GB2312" w:eastAsia="仿宋_GB2312" w:cs="仿宋_GB2312"/>
          <w:sz w:val="32"/>
          <w:szCs w:val="32"/>
          <w:lang w:val="en-US" w:eastAsia="zh-CN"/>
        </w:rPr>
        <w:t>14</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本级</w:t>
      </w:r>
      <w:r>
        <w:rPr>
          <w:rFonts w:hint="eastAsia" w:ascii="方正仿宋_GB2312" w:hAnsi="方正仿宋_GB2312" w:eastAsia="方正仿宋_GB2312" w:cs="方正仿宋_GB2312"/>
          <w:sz w:val="32"/>
          <w:szCs w:val="32"/>
          <w:lang w:val="en-US" w:eastAsia="zh-CN"/>
        </w:rPr>
        <w:t>财政一般公共预算</w:t>
      </w:r>
      <w:r>
        <w:rPr>
          <w:rFonts w:hint="eastAsia" w:ascii="方正仿宋_GB2312" w:hAnsi="方正仿宋_GB2312" w:eastAsia="方正仿宋_GB2312" w:cs="方正仿宋_GB2312"/>
          <w:sz w:val="32"/>
          <w:szCs w:val="32"/>
        </w:rPr>
        <w:t>资金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到位率100%。</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2.资金使用。</w:t>
      </w:r>
      <w:r>
        <w:rPr>
          <w:rFonts w:hint="eastAsia" w:ascii="仿宋_GB2312" w:hAnsi="仿宋_GB2312" w:eastAsia="仿宋_GB2312" w:cs="仿宋_GB2312"/>
          <w:sz w:val="32"/>
          <w:szCs w:val="32"/>
        </w:rPr>
        <w:t>截止评价时点项目资金的实际支出</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万元，严格按照专项资金管理办法规定，加强管理，做到专款专用，提高资金使用效益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eastAsia="zh-CN"/>
        </w:rPr>
        <w:t>规范限上企业财务资料</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本单位</w:t>
      </w:r>
      <w:r>
        <w:rPr>
          <w:rFonts w:hint="eastAsia" w:ascii="方正仿宋_GB2312" w:hAnsi="方正仿宋_GB2312" w:eastAsia="方正仿宋_GB2312" w:cs="方正仿宋_GB2312"/>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方正仿宋_GB2312" w:hAnsi="方正仿宋_GB2312" w:eastAsia="方正仿宋_GB2312" w:cs="方正仿宋_GB2312"/>
          <w:sz w:val="32"/>
          <w:szCs w:val="32"/>
          <w:lang w:val="en-US" w:eastAsia="zh-CN"/>
        </w:rPr>
        <w:t>镇</w:t>
      </w:r>
      <w:r>
        <w:rPr>
          <w:rFonts w:hint="eastAsia" w:ascii="方正仿宋_GB2312" w:hAnsi="方正仿宋_GB2312" w:eastAsia="方正仿宋_GB2312" w:cs="方正仿宋_GB2312"/>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项目组织架构及实施流程。</w:t>
      </w: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明确分管项目的副局长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项目办具体负责项目实施。</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2.项目管理情况。</w:t>
      </w:r>
      <w:r>
        <w:rPr>
          <w:rFonts w:hint="eastAsia" w:ascii="方正仿宋_GB2312" w:hAnsi="方正仿宋_GB2312" w:eastAsia="方正仿宋_GB2312" w:cs="方正仿宋_GB2312"/>
          <w:sz w:val="32"/>
          <w:szCs w:val="32"/>
          <w:lang w:val="en-US" w:eastAsia="zh-CN"/>
        </w:rPr>
        <w:t>严格按照项目计划进行项目建设，确保项目建设各个环节科学有序，推动项目建设按时按质完成</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3.项目监管情况。</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了</w:t>
      </w:r>
      <w:r>
        <w:rPr>
          <w:rFonts w:hint="eastAsia" w:ascii="方正仿宋_GB2312" w:hAnsi="方正仿宋_GB2312" w:eastAsia="方正仿宋_GB2312" w:cs="方正仿宋_GB2312"/>
          <w:sz w:val="32"/>
          <w:szCs w:val="32"/>
        </w:rPr>
        <w:t>加强项目管理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 xml:space="preserve">成立了项目管理领导小组，严格监管过程，强化监督结果，确保项目顺利完成。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、项目绩效情况</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（一）项目完成情况。</w:t>
      </w:r>
      <w:r>
        <w:rPr>
          <w:rFonts w:hint="eastAsia" w:ascii="仿宋_GB2312" w:hAnsi="仿宋_GB2312" w:eastAsia="仿宋_GB2312" w:cs="仿宋_GB2312"/>
          <w:sz w:val="32"/>
          <w:szCs w:val="32"/>
        </w:rPr>
        <w:t>截止评价时点</w:t>
      </w:r>
      <w:r>
        <w:rPr>
          <w:rFonts w:hint="eastAsia" w:ascii="仿宋_GB2312" w:hAnsi="仿宋_GB2312" w:eastAsia="仿宋_GB2312" w:cs="仿宋_GB2312"/>
          <w:sz w:val="32"/>
          <w:szCs w:val="32"/>
          <w:lang w:val="en-US" w:eastAsia="zh-CN"/>
        </w:rPr>
        <w:t>已完成对扶持的企业进行补助。</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（二）项目效益情况。</w:t>
      </w:r>
      <w:r>
        <w:rPr>
          <w:rFonts w:hint="eastAsia" w:ascii="仿宋_GB2312" w:hAnsi="仿宋_GB2312" w:eastAsia="仿宋_GB2312" w:cs="仿宋_GB2312"/>
          <w:sz w:val="32"/>
          <w:szCs w:val="32"/>
          <w:lang w:eastAsia="zh-CN"/>
        </w:rPr>
        <w:t>能进一步规范限上企业财务资料</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服务对象满意度</w:t>
      </w:r>
      <w:r>
        <w:rPr>
          <w:rFonts w:hint="eastAsia" w:ascii="方正仿宋_GB2312" w:hAnsi="方正仿宋_GB2312" w:eastAsia="方正仿宋_GB2312" w:cs="方正仿宋_GB2312"/>
          <w:sz w:val="32"/>
          <w:szCs w:val="32"/>
          <w:lang w:val="en-US" w:eastAsia="zh-CN"/>
        </w:rPr>
        <w:t>达96%</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问题</w:t>
      </w:r>
      <w:r>
        <w:rPr>
          <w:rFonts w:hint="eastAsia" w:ascii="黑体" w:hAnsi="黑体" w:eastAsia="黑体" w:cs="黑体"/>
          <w:sz w:val="32"/>
          <w:szCs w:val="32"/>
        </w:rPr>
        <w:t>及建议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（一）评价结论。</w:t>
      </w:r>
      <w:r>
        <w:rPr>
          <w:rFonts w:hint="eastAsia" w:ascii="楷体" w:hAnsi="楷体" w:eastAsia="楷体" w:cs="楷体"/>
          <w:b/>
          <w:bCs/>
          <w:sz w:val="32"/>
          <w:szCs w:val="32"/>
          <w:lang w:val="en-US" w:eastAsia="zh-CN"/>
        </w:rPr>
        <w:t>项目决策方面：</w:t>
      </w:r>
      <w:r>
        <w:rPr>
          <w:rFonts w:hint="eastAsia" w:ascii="方正仿宋_GB2312" w:hAnsi="方正仿宋_GB2312" w:eastAsia="方正仿宋_GB2312" w:cs="方正仿宋_GB2312"/>
          <w:sz w:val="32"/>
          <w:szCs w:val="32"/>
          <w:lang w:val="en-US" w:eastAsia="zh-CN"/>
        </w:rPr>
        <w:t>部门预算项目设立与部门职能职责相符、充分履行项目申报论证程序；项目绩效目标制定符合科学合理、规范完整、量化细化、预算匹配的要求。</w:t>
      </w:r>
      <w:r>
        <w:rPr>
          <w:rFonts w:hint="eastAsia" w:ascii="楷体" w:hAnsi="楷体" w:eastAsia="楷体" w:cs="楷体"/>
          <w:b/>
          <w:bCs/>
          <w:sz w:val="32"/>
          <w:szCs w:val="32"/>
          <w:lang w:val="en-US" w:eastAsia="zh-CN"/>
        </w:rPr>
        <w:t>项目执行方面：</w:t>
      </w:r>
      <w:r>
        <w:rPr>
          <w:rFonts w:hint="eastAsia" w:ascii="方正仿宋_GB2312" w:hAnsi="方正仿宋_GB2312" w:eastAsia="方正仿宋_GB2312" w:cs="方正仿宋_GB2312"/>
          <w:sz w:val="32"/>
          <w:szCs w:val="32"/>
          <w:lang w:val="en-US" w:eastAsia="zh-CN"/>
        </w:rPr>
        <w:t>项目实际列支内容与项目绩效目标设置方向相符；申请项目预算调整程序规范，依据充分；部门预算项目年终预算无结余情况。</w:t>
      </w:r>
      <w:r>
        <w:rPr>
          <w:rFonts w:hint="eastAsia" w:ascii="楷体" w:hAnsi="楷体" w:eastAsia="楷体" w:cs="楷体"/>
          <w:b/>
          <w:bCs/>
          <w:sz w:val="32"/>
          <w:szCs w:val="32"/>
          <w:lang w:val="en-US" w:eastAsia="zh-CN"/>
        </w:rPr>
        <w:t>目标实现方面：</w:t>
      </w:r>
      <w:r>
        <w:rPr>
          <w:rFonts w:hint="eastAsia" w:ascii="方正仿宋_GB2312" w:hAnsi="方正仿宋_GB2312" w:eastAsia="方正仿宋_GB2312" w:cs="方正仿宋_GB2312"/>
          <w:sz w:val="32"/>
          <w:szCs w:val="32"/>
          <w:lang w:val="en-US" w:eastAsia="zh-CN"/>
        </w:rPr>
        <w:t>预算项目目标完成率100%；目标实现无偏离度。自评得分98分。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相关建议。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pStyle w:val="2"/>
        <w:keepNext w:val="0"/>
        <w:keepLines w:val="0"/>
        <w:pageBreakBefore w:val="0"/>
        <w:widowControl w:val="0"/>
        <w:kinsoku/>
        <w:wordWrap/>
        <w:overflowPunct/>
        <w:topLinePunct w:val="0"/>
        <w:autoSpaceDN/>
        <w:bidi w:val="0"/>
        <w:adjustRightInd/>
        <w:snapToGrid/>
        <w:spacing w:line="576" w:lineRule="exact"/>
        <w:textAlignment w:val="auto"/>
        <w:rPr>
          <w:rFonts w:hint="eastAsia" w:ascii="方正仿宋_GB2312" w:hAnsi="方正仿宋_GB2312" w:eastAsia="方正仿宋_GB2312" w:cs="方正仿宋_GB2312"/>
          <w:sz w:val="32"/>
          <w:szCs w:val="32"/>
          <w:lang w:val="en-US" w:eastAsia="zh-CN"/>
        </w:rPr>
      </w:pPr>
    </w:p>
    <w:p>
      <w:pPr>
        <w:pStyle w:val="2"/>
        <w:keepNext w:val="0"/>
        <w:keepLines w:val="0"/>
        <w:pageBreakBefore w:val="0"/>
        <w:widowControl w:val="0"/>
        <w:kinsoku/>
        <w:wordWrap/>
        <w:overflowPunct/>
        <w:topLinePunct w:val="0"/>
        <w:autoSpaceDN/>
        <w:bidi w:val="0"/>
        <w:adjustRightInd/>
        <w:snapToGrid/>
        <w:spacing w:line="576" w:lineRule="exact"/>
        <w:textAlignment w:val="auto"/>
        <w:rPr>
          <w:rFonts w:hint="eastAsia" w:ascii="方正仿宋_GB2312" w:hAnsi="方正仿宋_GB2312" w:eastAsia="方正仿宋_GB2312" w:cs="方正仿宋_GB2312"/>
          <w:sz w:val="32"/>
          <w:szCs w:val="32"/>
          <w:lang w:val="en-US" w:eastAsia="zh-CN"/>
        </w:rPr>
      </w:pPr>
    </w:p>
    <w:p>
      <w:pPr>
        <w:pStyle w:val="2"/>
        <w:keepNext w:val="0"/>
        <w:keepLines w:val="0"/>
        <w:pageBreakBefore w:val="0"/>
        <w:widowControl w:val="0"/>
        <w:kinsoku/>
        <w:wordWrap/>
        <w:overflowPunct/>
        <w:topLinePunct w:val="0"/>
        <w:autoSpaceDN/>
        <w:bidi w:val="0"/>
        <w:adjustRightInd/>
        <w:snapToGrid/>
        <w:spacing w:line="576" w:lineRule="exact"/>
        <w:textAlignment w:val="auto"/>
        <w:rPr>
          <w:rFonts w:hint="eastAsia" w:ascii="方正仿宋_GB2312" w:hAnsi="方正仿宋_GB2312" w:eastAsia="方正仿宋_GB2312" w:cs="方正仿宋_GB2312"/>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黑体" w:hAnsi="黑体" w:eastAsia="黑体" w:cs="黑体"/>
          <w:b w:val="0"/>
          <w:bCs w:val="0"/>
          <w:color w:val="000000"/>
          <w:kern w:val="0"/>
          <w:sz w:val="44"/>
          <w:szCs w:val="44"/>
        </w:rPr>
      </w:pPr>
      <w:r>
        <w:rPr>
          <w:rFonts w:hint="eastAsia" w:ascii="黑体" w:hAnsi="黑体" w:eastAsia="黑体" w:cs="黑体"/>
          <w:b w:val="0"/>
          <w:bCs/>
          <w:color w:val="000000"/>
          <w:spacing w:val="-6"/>
          <w:w w:val="100"/>
          <w:kern w:val="0"/>
          <w:sz w:val="44"/>
          <w:szCs w:val="44"/>
          <w:lang w:val="en-US" w:eastAsia="zh-CN"/>
        </w:rPr>
        <w:t>2021、2022年中国“广元美味”美食嘉年华活动经费</w:t>
      </w:r>
      <w:r>
        <w:rPr>
          <w:rFonts w:hint="eastAsia" w:ascii="黑体" w:hAnsi="黑体" w:eastAsia="黑体" w:cs="黑体"/>
          <w:b w:val="0"/>
          <w:bCs/>
          <w:color w:val="000000"/>
          <w:spacing w:val="-6"/>
          <w:w w:val="100"/>
          <w:kern w:val="0"/>
          <w:sz w:val="44"/>
          <w:szCs w:val="44"/>
        </w:rPr>
        <w:t>项目支出绩效自评报告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项目资金申报</w:t>
      </w:r>
      <w:r>
        <w:rPr>
          <w:rFonts w:hint="eastAsia" w:ascii="方正仿宋_GB2312" w:hAnsi="方正仿宋_GB2312" w:eastAsia="方正仿宋_GB2312" w:cs="方正仿宋_GB2312"/>
          <w:sz w:val="32"/>
          <w:szCs w:val="32"/>
          <w:lang w:val="en-US" w:eastAsia="zh-CN"/>
        </w:rPr>
        <w:t>30万元</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区财政局</w:t>
      </w:r>
      <w:r>
        <w:rPr>
          <w:rFonts w:hint="eastAsia" w:ascii="方正仿宋_GB2312" w:hAnsi="方正仿宋_GB2312" w:eastAsia="方正仿宋_GB2312" w:cs="方正仿宋_GB2312"/>
          <w:sz w:val="32"/>
          <w:szCs w:val="32"/>
        </w:rPr>
        <w:t>批复</w:t>
      </w:r>
      <w:r>
        <w:rPr>
          <w:rFonts w:hint="eastAsia" w:ascii="方正仿宋_GB2312" w:hAnsi="方正仿宋_GB2312" w:eastAsia="方正仿宋_GB2312" w:cs="方正仿宋_GB2312"/>
          <w:sz w:val="32"/>
          <w:szCs w:val="32"/>
          <w:lang w:val="en-US" w:eastAsia="zh-CN"/>
        </w:rPr>
        <w:t>30万元，调整后预算数14.09万元，</w:t>
      </w:r>
      <w:r>
        <w:rPr>
          <w:rFonts w:hint="eastAsia" w:ascii="方正仿宋_GB2312" w:hAnsi="方正仿宋_GB2312" w:eastAsia="方正仿宋_GB2312" w:cs="方正仿宋_GB2312"/>
          <w:sz w:val="32"/>
          <w:szCs w:val="32"/>
        </w:rPr>
        <w:t>符合资金管理办法等相关规定。</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1．项目主要内容。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通过中国“广元美味”美食嘉年华活动组织我区名优企业参展，宣传、推广“朝天造”产品。</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2.项目应实现的具体绩效目标。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数量指标：参展企业数15家。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质量指标：活动开展成效大于95%。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实效指标：2023年12月底之前已完成。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成本指标：完成成本14.09万元。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经济效益：实现营业收入</w:t>
      </w:r>
      <w:r>
        <w:rPr>
          <w:rFonts w:hint="eastAsia" w:ascii="仿宋_GB2312" w:hAnsi="仿宋_GB2312" w:eastAsia="仿宋_GB2312" w:cs="仿宋_GB2312"/>
          <w:sz w:val="32"/>
          <w:szCs w:val="32"/>
          <w:lang w:val="en-US" w:eastAsia="zh-CN"/>
        </w:rPr>
        <w:t>100万元。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社会效益</w:t>
      </w:r>
      <w:r>
        <w:rPr>
          <w:rFonts w:hint="eastAsia" w:ascii="仿宋_GB2312" w:hAnsi="仿宋_GB2312" w:eastAsia="仿宋_GB2312" w:cs="仿宋_GB2312"/>
          <w:sz w:val="32"/>
          <w:szCs w:val="32"/>
          <w:lang w:eastAsia="zh-CN"/>
        </w:rPr>
        <w:t>：宣传、推广“朝天造”产品。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满意度指标：通过走访调查，群众满意率为</w:t>
      </w:r>
      <w:r>
        <w:rPr>
          <w:rFonts w:hint="eastAsia" w:ascii="仿宋_GB2312" w:hAnsi="仿宋_GB2312" w:eastAsia="仿宋_GB2312" w:cs="仿宋_GB2312"/>
          <w:sz w:val="32"/>
          <w:szCs w:val="32"/>
          <w:lang w:val="en-US" w:eastAsia="zh-CN"/>
        </w:rPr>
        <w:t>95%。</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3．分析评价申报内容与实际相符，申报目标合理可行。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明确分管财务的副局长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分管财务的副局长具体负责项目实施</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1.资金计划及到位。</w:t>
      </w:r>
      <w:r>
        <w:rPr>
          <w:rFonts w:hint="eastAsia" w:ascii="方正仿宋_GB2312" w:hAnsi="方正仿宋_GB2312" w:eastAsia="方正仿宋_GB2312" w:cs="方正仿宋_GB2312"/>
          <w:sz w:val="32"/>
          <w:szCs w:val="32"/>
        </w:rPr>
        <w:t>该项目截止评价时点实际到位</w:t>
      </w:r>
      <w:r>
        <w:rPr>
          <w:rFonts w:hint="eastAsia" w:ascii="仿宋_GB2312" w:hAnsi="仿宋_GB2312" w:eastAsia="仿宋_GB2312" w:cs="仿宋_GB2312"/>
          <w:sz w:val="32"/>
          <w:szCs w:val="32"/>
          <w:lang w:val="en-US" w:eastAsia="zh-CN"/>
        </w:rPr>
        <w:t>14.09</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本级</w:t>
      </w:r>
      <w:r>
        <w:rPr>
          <w:rFonts w:hint="eastAsia" w:ascii="方正仿宋_GB2312" w:hAnsi="方正仿宋_GB2312" w:eastAsia="方正仿宋_GB2312" w:cs="方正仿宋_GB2312"/>
          <w:sz w:val="32"/>
          <w:szCs w:val="32"/>
          <w:lang w:val="en-US" w:eastAsia="zh-CN"/>
        </w:rPr>
        <w:t>财政一般公共预算</w:t>
      </w:r>
      <w:r>
        <w:rPr>
          <w:rFonts w:hint="eastAsia" w:ascii="方正仿宋_GB2312" w:hAnsi="方正仿宋_GB2312" w:eastAsia="方正仿宋_GB2312" w:cs="方正仿宋_GB2312"/>
          <w:sz w:val="32"/>
          <w:szCs w:val="32"/>
        </w:rPr>
        <w:t>资金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到位率100%。</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2.资金使用。</w:t>
      </w:r>
      <w:r>
        <w:rPr>
          <w:rFonts w:hint="eastAsia" w:ascii="仿宋_GB2312" w:hAnsi="仿宋_GB2312" w:eastAsia="仿宋_GB2312" w:cs="仿宋_GB2312"/>
          <w:sz w:val="32"/>
          <w:szCs w:val="32"/>
        </w:rPr>
        <w:t>截止评价时点项目资金的实际支出</w:t>
      </w:r>
      <w:r>
        <w:rPr>
          <w:rFonts w:hint="eastAsia" w:ascii="仿宋_GB2312" w:hAnsi="仿宋_GB2312" w:eastAsia="仿宋_GB2312" w:cs="仿宋_GB2312"/>
          <w:sz w:val="32"/>
          <w:szCs w:val="32"/>
          <w:lang w:val="en-US" w:eastAsia="zh-CN"/>
        </w:rPr>
        <w:t>14.09</w:t>
      </w:r>
      <w:r>
        <w:rPr>
          <w:rFonts w:hint="eastAsia" w:ascii="仿宋_GB2312" w:hAnsi="仿宋_GB2312" w:eastAsia="仿宋_GB2312" w:cs="仿宋_GB2312"/>
          <w:sz w:val="32"/>
          <w:szCs w:val="32"/>
        </w:rPr>
        <w:t>万元，严格按照专项资金管理办法规定，加强管理，做到专款专用，提高资金使用效益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eastAsia="zh-CN"/>
        </w:rPr>
        <w:t>完成2021、2022年中国“广元美味”美食嘉年华活动，组织参展企业15家。</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本单位</w:t>
      </w:r>
      <w:r>
        <w:rPr>
          <w:rFonts w:hint="eastAsia" w:ascii="方正仿宋_GB2312" w:hAnsi="方正仿宋_GB2312" w:eastAsia="方正仿宋_GB2312" w:cs="方正仿宋_GB2312"/>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方正仿宋_GB2312" w:hAnsi="方正仿宋_GB2312" w:eastAsia="方正仿宋_GB2312" w:cs="方正仿宋_GB2312"/>
          <w:sz w:val="32"/>
          <w:szCs w:val="32"/>
          <w:lang w:val="en-US" w:eastAsia="zh-CN"/>
        </w:rPr>
        <w:t>镇</w:t>
      </w:r>
      <w:r>
        <w:rPr>
          <w:rFonts w:hint="eastAsia" w:ascii="方正仿宋_GB2312" w:hAnsi="方正仿宋_GB2312" w:eastAsia="方正仿宋_GB2312" w:cs="方正仿宋_GB2312"/>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项目组织架构及实施流程。</w:t>
      </w: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明确分管项目的副局长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项目办具体负责项目实施。</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2.项目管理情况。</w:t>
      </w:r>
      <w:r>
        <w:rPr>
          <w:rFonts w:hint="eastAsia" w:ascii="方正仿宋_GB2312" w:hAnsi="方正仿宋_GB2312" w:eastAsia="方正仿宋_GB2312" w:cs="方正仿宋_GB2312"/>
          <w:sz w:val="32"/>
          <w:szCs w:val="32"/>
          <w:lang w:val="en-US" w:eastAsia="zh-CN"/>
        </w:rPr>
        <w:t>严格按照项目计划进行项目建设，确保项目建设各个环节科学有序，推动项目建设按时按质完成</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3.项目监管情况。</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了</w:t>
      </w:r>
      <w:r>
        <w:rPr>
          <w:rFonts w:hint="eastAsia" w:ascii="方正仿宋_GB2312" w:hAnsi="方正仿宋_GB2312" w:eastAsia="方正仿宋_GB2312" w:cs="方正仿宋_GB2312"/>
          <w:sz w:val="32"/>
          <w:szCs w:val="32"/>
        </w:rPr>
        <w:t>加强项目管理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 xml:space="preserve">成立了项目管理领导小组，严格监管过程，强化监督结果，确保项目顺利完成。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、项目绩效情况</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（一）项目完成情况。</w:t>
      </w:r>
      <w:r>
        <w:rPr>
          <w:rFonts w:hint="eastAsia" w:ascii="仿宋_GB2312" w:hAnsi="仿宋_GB2312" w:eastAsia="仿宋_GB2312" w:cs="仿宋_GB2312"/>
          <w:sz w:val="32"/>
          <w:szCs w:val="32"/>
        </w:rPr>
        <w:t>截止评价时点</w:t>
      </w:r>
      <w:r>
        <w:rPr>
          <w:rFonts w:hint="eastAsia" w:ascii="仿宋_GB2312" w:hAnsi="仿宋_GB2312" w:eastAsia="仿宋_GB2312" w:cs="仿宋_GB2312"/>
          <w:sz w:val="32"/>
          <w:szCs w:val="32"/>
          <w:lang w:val="en-US" w:eastAsia="zh-CN"/>
        </w:rPr>
        <w:t>已完成对扶持的企业进行补助。</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（二）项目效益情况。</w:t>
      </w:r>
      <w:r>
        <w:rPr>
          <w:rFonts w:hint="eastAsia" w:ascii="仿宋_GB2312" w:hAnsi="仿宋_GB2312" w:eastAsia="仿宋_GB2312" w:cs="仿宋_GB2312"/>
          <w:sz w:val="32"/>
          <w:szCs w:val="32"/>
          <w:lang w:eastAsia="zh-CN"/>
        </w:rPr>
        <w:t>完成2021、2022年中国“广元美味”美食嘉年华活动，组织参展企业15家。</w:t>
      </w:r>
      <w:r>
        <w:rPr>
          <w:rFonts w:hint="eastAsia" w:ascii="方正仿宋_GB2312" w:hAnsi="方正仿宋_GB2312" w:eastAsia="方正仿宋_GB2312" w:cs="方正仿宋_GB2312"/>
          <w:sz w:val="32"/>
          <w:szCs w:val="32"/>
        </w:rPr>
        <w:t>服务对象满意度</w:t>
      </w:r>
      <w:r>
        <w:rPr>
          <w:rFonts w:hint="eastAsia" w:ascii="方正仿宋_GB2312" w:hAnsi="方正仿宋_GB2312" w:eastAsia="方正仿宋_GB2312" w:cs="方正仿宋_GB2312"/>
          <w:sz w:val="32"/>
          <w:szCs w:val="32"/>
          <w:lang w:val="en-US" w:eastAsia="zh-CN"/>
        </w:rPr>
        <w:t>达96%</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问题</w:t>
      </w:r>
      <w:r>
        <w:rPr>
          <w:rFonts w:hint="eastAsia" w:ascii="黑体" w:hAnsi="黑体" w:eastAsia="黑体" w:cs="黑体"/>
          <w:sz w:val="32"/>
          <w:szCs w:val="32"/>
        </w:rPr>
        <w:t>及建议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（一）评价结论。</w:t>
      </w:r>
      <w:r>
        <w:rPr>
          <w:rFonts w:hint="eastAsia" w:ascii="楷体" w:hAnsi="楷体" w:eastAsia="楷体" w:cs="楷体"/>
          <w:b/>
          <w:bCs/>
          <w:sz w:val="32"/>
          <w:szCs w:val="32"/>
          <w:lang w:val="en-US" w:eastAsia="zh-CN"/>
        </w:rPr>
        <w:t>项目决策方面：</w:t>
      </w:r>
      <w:r>
        <w:rPr>
          <w:rFonts w:hint="eastAsia" w:ascii="方正仿宋_GB2312" w:hAnsi="方正仿宋_GB2312" w:eastAsia="方正仿宋_GB2312" w:cs="方正仿宋_GB2312"/>
          <w:sz w:val="32"/>
          <w:szCs w:val="32"/>
          <w:lang w:val="en-US" w:eastAsia="zh-CN"/>
        </w:rPr>
        <w:t>部门预算项目设立与部门职能职责相符、充分履行项目申报论证程序；项目绩效目标制定符合科学合理、规范完整、量化细化、预算匹配的要求。</w:t>
      </w:r>
      <w:r>
        <w:rPr>
          <w:rFonts w:hint="eastAsia" w:ascii="楷体" w:hAnsi="楷体" w:eastAsia="楷体" w:cs="楷体"/>
          <w:b/>
          <w:bCs/>
          <w:sz w:val="32"/>
          <w:szCs w:val="32"/>
          <w:lang w:val="en-US" w:eastAsia="zh-CN"/>
        </w:rPr>
        <w:t>项目执行方面：</w:t>
      </w:r>
      <w:r>
        <w:rPr>
          <w:rFonts w:hint="eastAsia" w:ascii="方正仿宋_GB2312" w:hAnsi="方正仿宋_GB2312" w:eastAsia="方正仿宋_GB2312" w:cs="方正仿宋_GB2312"/>
          <w:sz w:val="32"/>
          <w:szCs w:val="32"/>
          <w:lang w:val="en-US" w:eastAsia="zh-CN"/>
        </w:rPr>
        <w:t>项目实际列支内容与项目绩效目标设置方向相符；申请项目预算调整程序规范，依据充分；部门预算项目年终预算无结余情况。</w:t>
      </w:r>
      <w:r>
        <w:rPr>
          <w:rFonts w:hint="eastAsia" w:ascii="楷体" w:hAnsi="楷体" w:eastAsia="楷体" w:cs="楷体"/>
          <w:b/>
          <w:bCs/>
          <w:sz w:val="32"/>
          <w:szCs w:val="32"/>
          <w:lang w:val="en-US" w:eastAsia="zh-CN"/>
        </w:rPr>
        <w:t>目标实现方面：</w:t>
      </w:r>
      <w:r>
        <w:rPr>
          <w:rFonts w:hint="eastAsia" w:ascii="方正仿宋_GB2312" w:hAnsi="方正仿宋_GB2312" w:eastAsia="方正仿宋_GB2312" w:cs="方正仿宋_GB2312"/>
          <w:sz w:val="32"/>
          <w:szCs w:val="32"/>
          <w:lang w:val="en-US" w:eastAsia="zh-CN"/>
        </w:rPr>
        <w:t>预算项目目标完成率100%；目标实现无偏离度。自评得分94分。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相关建议。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pStyle w:val="2"/>
        <w:rPr>
          <w:rFonts w:hint="eastAsia"/>
          <w:lang w:val="en-US" w:eastAsia="zh-CN"/>
        </w:rPr>
      </w:pP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黑体" w:hAnsi="黑体" w:eastAsia="黑体" w:cs="黑体"/>
          <w:b w:val="0"/>
          <w:bCs/>
          <w:color w:val="000000"/>
          <w:spacing w:val="-6"/>
          <w:w w:val="100"/>
          <w:kern w:val="0"/>
          <w:sz w:val="44"/>
          <w:szCs w:val="44"/>
          <w:lang w:val="en-US" w:eastAsia="zh-CN"/>
        </w:rPr>
      </w:pPr>
      <w:r>
        <w:rPr>
          <w:rFonts w:hint="eastAsia" w:ascii="黑体" w:hAnsi="黑体" w:eastAsia="黑体" w:cs="黑体"/>
          <w:b w:val="0"/>
          <w:bCs/>
          <w:color w:val="000000"/>
          <w:spacing w:val="-6"/>
          <w:w w:val="100"/>
          <w:kern w:val="0"/>
          <w:sz w:val="44"/>
          <w:szCs w:val="44"/>
          <w:lang w:val="en-US" w:eastAsia="zh-CN"/>
        </w:rPr>
        <w:t>2018年国家级电子商务进农村综合示范项目</w:t>
      </w: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黑体" w:hAnsi="黑体" w:eastAsia="黑体" w:cs="黑体"/>
          <w:b w:val="0"/>
          <w:bCs w:val="0"/>
          <w:color w:val="000000"/>
          <w:kern w:val="0"/>
          <w:sz w:val="44"/>
          <w:szCs w:val="44"/>
        </w:rPr>
      </w:pPr>
      <w:r>
        <w:rPr>
          <w:rFonts w:hint="eastAsia" w:ascii="黑体" w:hAnsi="黑体" w:eastAsia="黑体" w:cs="黑体"/>
          <w:b w:val="0"/>
          <w:bCs/>
          <w:color w:val="000000"/>
          <w:spacing w:val="-6"/>
          <w:w w:val="100"/>
          <w:kern w:val="0"/>
          <w:sz w:val="44"/>
          <w:szCs w:val="44"/>
        </w:rPr>
        <w:t>支出绩效自评报告</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项目资金申报</w:t>
      </w:r>
      <w:r>
        <w:rPr>
          <w:rFonts w:hint="eastAsia" w:ascii="方正仿宋_GB2312" w:hAnsi="方正仿宋_GB2312" w:eastAsia="方正仿宋_GB2312" w:cs="方正仿宋_GB2312"/>
          <w:sz w:val="32"/>
          <w:szCs w:val="32"/>
          <w:lang w:val="en-US" w:eastAsia="zh-CN"/>
        </w:rPr>
        <w:t>699.5万元</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区财政局</w:t>
      </w:r>
      <w:r>
        <w:rPr>
          <w:rFonts w:hint="eastAsia" w:ascii="方正仿宋_GB2312" w:hAnsi="方正仿宋_GB2312" w:eastAsia="方正仿宋_GB2312" w:cs="方正仿宋_GB2312"/>
          <w:sz w:val="32"/>
          <w:szCs w:val="32"/>
        </w:rPr>
        <w:t>批复</w:t>
      </w:r>
      <w:r>
        <w:rPr>
          <w:rFonts w:hint="eastAsia" w:ascii="方正仿宋_GB2312" w:hAnsi="方正仿宋_GB2312" w:eastAsia="方正仿宋_GB2312" w:cs="方正仿宋_GB2312"/>
          <w:sz w:val="32"/>
          <w:szCs w:val="32"/>
          <w:lang w:val="en-US" w:eastAsia="zh-CN"/>
        </w:rPr>
        <w:t>699.5万元，</w:t>
      </w:r>
      <w:r>
        <w:rPr>
          <w:rFonts w:hint="eastAsia" w:ascii="方正仿宋_GB2312" w:hAnsi="方正仿宋_GB2312" w:eastAsia="方正仿宋_GB2312" w:cs="方正仿宋_GB2312"/>
          <w:sz w:val="32"/>
          <w:szCs w:val="32"/>
        </w:rPr>
        <w:t>符合资金管理办法等相关规定。</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1．项目主要内容。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朝天区2018年国家级电子商务进农村综合示范项目总投资4354万元，其中：中央财政补助资金1800万元，企业自筹资金2170万元，区级财政资金184万元，另外200万中央资金由由区商务局另行制定奖励办法，直接奖励到培育（引进）的企业。农村产品上行、农村电子商务公共服务体系建设、农村电子商务培训3大类13个子项目。13个子项目分别为：农产品网销标准化建设、电商扶贫农商对接示范基地建设、电商扶贫企业主体培育、农产品、农资电商销售运营体验示范店建设、“互联网+旅游”试点示范、网销监管体系建设、农村产品电商统计监测信息系统建设、区级电商快递物流中心建设、乡（镇）、村电子商务物流体系建设、区级农村电子商务公共服务中心建设、乡（镇）村电子商务服务站点建设、农村电子商务培训、电商农产品公共品牌建设。分五段公开招标：第一包农村产品上行及供应链体系建设（农产品网销标准化建设、电商扶贫农商对接示范基地建设、电商扶贫企业主体培育、农产品、农资电商销售运营体验示范店建设、“互联网+旅游”试点示范）；第二包电子商务农产品质量追溯体系和监测信息系统建设（电子商务农产品质量追溯体系(含网销监管体系功能、农村产品电商统计监测信息系统建设）；第三包电商农产品公共品牌建设（电商农产品公共品牌建设）；第四包区级电商快递物流中心建设（区级电商快递物流中心建设）；第五包区级电商公共服务体系建设和电商人才培训（乡（镇）、村电子商务物流站点建设、区级农村电子商务公共服务中心建设、乡（镇）村电子商务服务站点建设、农村电子商务培训）</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2.项目应实现的具体绩效目标。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①项目完成情况。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数量指标：农村电子商务培训4200人次。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数量指标：农产品、农资电商销售运营体验示范店建设2个。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数量指标：农村产品电商统计监测信息系统建设1套。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数量指标：网销监管体系建设1套。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数量指标：“互联网+旅游”试点示范11个。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数量指标：乡（镇）、村电子商务物流体系建设；乡（镇）村电子商务服务站点建设121个。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数量指标：电商扶贫农商对接示范基地建设10个。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数量指标：区级电商快递物流中心建设2个。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数量指标：农产品网销标准化建设5个。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数量指标：电商扶贫企业主体培育64个。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数量指标：电商农产品公共品牌建设1个。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数量指标：区级农村电子商务公共服务中心建设1个。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质量指标：按合同履约率大于95%。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实效指标：按时间节点执行。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成本指标：经济成本699.5万元。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②项目效益情况。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经济效益：对带动全区农民就业，增加农民收入，推进电商精准扶贫，促进农业产业化发展起到了良好的示范效应和带动作用。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社会效益村民整体素质得以提升，认识程度大幅提高，切实感受到了电子商务带来的巨大变化。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可持续发展效益：全面提升全区电子商务的创新能力、应用层次和发展水平，努力开创具有朝天特色的电子商务发展道路，为电商产业摸索出了一条健康可持续发展的新路。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满意度指标：通过走访调查，群众和企业满意度为96%。</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3．分析评价申报内容与实际相符，申报目标合理可行。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明确分管财务的副局长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分管财务的副局长具体负责项目实施</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1.资金计划及到位。</w:t>
      </w:r>
      <w:r>
        <w:rPr>
          <w:rFonts w:hint="eastAsia" w:ascii="方正仿宋_GB2312" w:hAnsi="方正仿宋_GB2312" w:eastAsia="方正仿宋_GB2312" w:cs="方正仿宋_GB2312"/>
          <w:sz w:val="32"/>
          <w:szCs w:val="32"/>
        </w:rPr>
        <w:t>该项目截止评价时点实际到位</w:t>
      </w:r>
      <w:r>
        <w:rPr>
          <w:rFonts w:hint="eastAsia" w:ascii="仿宋_GB2312" w:hAnsi="仿宋_GB2312" w:eastAsia="仿宋_GB2312" w:cs="仿宋_GB2312"/>
          <w:sz w:val="32"/>
          <w:szCs w:val="32"/>
          <w:lang w:val="en-US" w:eastAsia="zh-CN"/>
        </w:rPr>
        <w:t>699.5</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本级</w:t>
      </w:r>
      <w:r>
        <w:rPr>
          <w:rFonts w:hint="eastAsia" w:ascii="方正仿宋_GB2312" w:hAnsi="方正仿宋_GB2312" w:eastAsia="方正仿宋_GB2312" w:cs="方正仿宋_GB2312"/>
          <w:sz w:val="32"/>
          <w:szCs w:val="32"/>
          <w:lang w:val="en-US" w:eastAsia="zh-CN"/>
        </w:rPr>
        <w:t>财政一般公共预算</w:t>
      </w:r>
      <w:r>
        <w:rPr>
          <w:rFonts w:hint="eastAsia" w:ascii="方正仿宋_GB2312" w:hAnsi="方正仿宋_GB2312" w:eastAsia="方正仿宋_GB2312" w:cs="方正仿宋_GB2312"/>
          <w:sz w:val="32"/>
          <w:szCs w:val="32"/>
        </w:rPr>
        <w:t>资金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到位率100%。</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2.资金使用。</w:t>
      </w:r>
      <w:r>
        <w:rPr>
          <w:rFonts w:hint="eastAsia" w:ascii="仿宋_GB2312" w:hAnsi="仿宋_GB2312" w:eastAsia="仿宋_GB2312" w:cs="仿宋_GB2312"/>
          <w:sz w:val="32"/>
          <w:szCs w:val="32"/>
        </w:rPr>
        <w:t>截止评价时点项目资金的实际支出</w:t>
      </w:r>
      <w:r>
        <w:rPr>
          <w:rFonts w:hint="eastAsia" w:ascii="仿宋_GB2312" w:hAnsi="仿宋_GB2312" w:eastAsia="仿宋_GB2312" w:cs="仿宋_GB2312"/>
          <w:sz w:val="32"/>
          <w:szCs w:val="32"/>
          <w:lang w:val="en-US" w:eastAsia="zh-CN"/>
        </w:rPr>
        <w:t>699.5</w:t>
      </w:r>
      <w:r>
        <w:rPr>
          <w:rFonts w:hint="eastAsia" w:ascii="仿宋_GB2312" w:hAnsi="仿宋_GB2312" w:eastAsia="仿宋_GB2312" w:cs="仿宋_GB2312"/>
          <w:sz w:val="32"/>
          <w:szCs w:val="32"/>
        </w:rPr>
        <w:t>万元，严格按照专项资金管理办法规定，加强管理，做到专款专用，提高资金使用效益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eastAsia="zh-CN"/>
        </w:rPr>
        <w:t>完成2018年国家级电子商务进农村综合示范项目建设。</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本单位</w:t>
      </w:r>
      <w:r>
        <w:rPr>
          <w:rFonts w:hint="eastAsia" w:ascii="方正仿宋_GB2312" w:hAnsi="方正仿宋_GB2312" w:eastAsia="方正仿宋_GB2312" w:cs="方正仿宋_GB2312"/>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方正仿宋_GB2312" w:hAnsi="方正仿宋_GB2312" w:eastAsia="方正仿宋_GB2312" w:cs="方正仿宋_GB2312"/>
          <w:sz w:val="32"/>
          <w:szCs w:val="32"/>
          <w:lang w:val="en-US" w:eastAsia="zh-CN"/>
        </w:rPr>
        <w:t>镇</w:t>
      </w:r>
      <w:r>
        <w:rPr>
          <w:rFonts w:hint="eastAsia" w:ascii="方正仿宋_GB2312" w:hAnsi="方正仿宋_GB2312" w:eastAsia="方正仿宋_GB2312" w:cs="方正仿宋_GB2312"/>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项目组织架构及实施流程。</w:t>
      </w: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明确分管项目的副局长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项目办具体负责项目实施。</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2.项目管理情况。</w:t>
      </w:r>
      <w:r>
        <w:rPr>
          <w:rFonts w:hint="eastAsia" w:ascii="方正仿宋_GB2312" w:hAnsi="方正仿宋_GB2312" w:eastAsia="方正仿宋_GB2312" w:cs="方正仿宋_GB2312"/>
          <w:sz w:val="32"/>
          <w:szCs w:val="32"/>
          <w:lang w:val="en-US" w:eastAsia="zh-CN"/>
        </w:rPr>
        <w:t>严格按照项目计划进行项目建设，确保项目建设各个环节科学有序，推动项目建设按时按质完成</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3.项目监管情况。</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了</w:t>
      </w:r>
      <w:r>
        <w:rPr>
          <w:rFonts w:hint="eastAsia" w:ascii="方正仿宋_GB2312" w:hAnsi="方正仿宋_GB2312" w:eastAsia="方正仿宋_GB2312" w:cs="方正仿宋_GB2312"/>
          <w:sz w:val="32"/>
          <w:szCs w:val="32"/>
        </w:rPr>
        <w:t>加强项目管理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 xml:space="preserve">成立了项目管理领导小组，严格监管过程，强化监督结果，确保项目顺利完成。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、项目绩效情况</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（一）项目完成情况。</w:t>
      </w:r>
      <w:r>
        <w:rPr>
          <w:rFonts w:hint="eastAsia" w:ascii="仿宋_GB2312" w:hAnsi="仿宋_GB2312" w:eastAsia="仿宋_GB2312" w:cs="仿宋_GB2312"/>
          <w:sz w:val="32"/>
          <w:szCs w:val="32"/>
        </w:rPr>
        <w:t>截止评价时点</w:t>
      </w:r>
      <w:r>
        <w:rPr>
          <w:rFonts w:hint="eastAsia" w:ascii="仿宋_GB2312" w:hAnsi="仿宋_GB2312" w:eastAsia="仿宋_GB2312" w:cs="仿宋_GB2312"/>
          <w:sz w:val="32"/>
          <w:szCs w:val="32"/>
          <w:lang w:val="en-US" w:eastAsia="zh-CN"/>
        </w:rPr>
        <w:t>项目已全面完成。</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（二）项目效益情况。</w:t>
      </w:r>
      <w:r>
        <w:rPr>
          <w:rFonts w:hint="eastAsia" w:ascii="仿宋_GB2312" w:hAnsi="仿宋_GB2312" w:eastAsia="仿宋_GB2312" w:cs="仿宋_GB2312"/>
          <w:sz w:val="32"/>
          <w:szCs w:val="32"/>
          <w:lang w:eastAsia="zh-CN"/>
        </w:rPr>
        <w:t>完成2018年国家级电子商务进农村综合示范项目建设。</w:t>
      </w:r>
      <w:r>
        <w:rPr>
          <w:rFonts w:hint="eastAsia" w:ascii="方正仿宋_GB2312" w:hAnsi="方正仿宋_GB2312" w:eastAsia="方正仿宋_GB2312" w:cs="方正仿宋_GB2312"/>
          <w:sz w:val="32"/>
          <w:szCs w:val="32"/>
          <w:lang w:val="en-US" w:eastAsia="zh-CN"/>
        </w:rPr>
        <w:t>群众和企业</w:t>
      </w:r>
      <w:r>
        <w:rPr>
          <w:rFonts w:hint="eastAsia" w:ascii="方正仿宋_GB2312" w:hAnsi="方正仿宋_GB2312" w:eastAsia="方正仿宋_GB2312" w:cs="方正仿宋_GB2312"/>
          <w:sz w:val="32"/>
          <w:szCs w:val="32"/>
        </w:rPr>
        <w:t>满意度</w:t>
      </w:r>
      <w:r>
        <w:rPr>
          <w:rFonts w:hint="eastAsia" w:ascii="方正仿宋_GB2312" w:hAnsi="方正仿宋_GB2312" w:eastAsia="方正仿宋_GB2312" w:cs="方正仿宋_GB2312"/>
          <w:sz w:val="32"/>
          <w:szCs w:val="32"/>
          <w:lang w:val="en-US" w:eastAsia="zh-CN"/>
        </w:rPr>
        <w:t>达96%</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问题</w:t>
      </w:r>
      <w:r>
        <w:rPr>
          <w:rFonts w:hint="eastAsia" w:ascii="黑体" w:hAnsi="黑体" w:eastAsia="黑体" w:cs="黑体"/>
          <w:sz w:val="32"/>
          <w:szCs w:val="32"/>
        </w:rPr>
        <w:t>及建议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（一）评价结论。</w:t>
      </w:r>
      <w:r>
        <w:rPr>
          <w:rFonts w:hint="eastAsia" w:ascii="楷体" w:hAnsi="楷体" w:eastAsia="楷体" w:cs="楷体"/>
          <w:b/>
          <w:bCs/>
          <w:sz w:val="32"/>
          <w:szCs w:val="32"/>
          <w:lang w:val="en-US" w:eastAsia="zh-CN"/>
        </w:rPr>
        <w:t>项目决策方面：</w:t>
      </w:r>
      <w:r>
        <w:rPr>
          <w:rFonts w:hint="eastAsia" w:ascii="方正仿宋_GB2312" w:hAnsi="方正仿宋_GB2312" w:eastAsia="方正仿宋_GB2312" w:cs="方正仿宋_GB2312"/>
          <w:sz w:val="32"/>
          <w:szCs w:val="32"/>
          <w:lang w:val="en-US" w:eastAsia="zh-CN"/>
        </w:rPr>
        <w:t>部门预算项目设立与部门职能职责相符、充分履行项目申报论证程序；项目绩效目标制定符合科学合理、规范完整、量化细化、预算匹配的要求。</w:t>
      </w:r>
      <w:r>
        <w:rPr>
          <w:rFonts w:hint="eastAsia" w:ascii="楷体" w:hAnsi="楷体" w:eastAsia="楷体" w:cs="楷体"/>
          <w:b/>
          <w:bCs/>
          <w:sz w:val="32"/>
          <w:szCs w:val="32"/>
          <w:lang w:val="en-US" w:eastAsia="zh-CN"/>
        </w:rPr>
        <w:t>项目执行方面：</w:t>
      </w:r>
      <w:r>
        <w:rPr>
          <w:rFonts w:hint="eastAsia" w:ascii="方正仿宋_GB2312" w:hAnsi="方正仿宋_GB2312" w:eastAsia="方正仿宋_GB2312" w:cs="方正仿宋_GB2312"/>
          <w:sz w:val="32"/>
          <w:szCs w:val="32"/>
          <w:lang w:val="en-US" w:eastAsia="zh-CN"/>
        </w:rPr>
        <w:t>项目实际列支内容与项目绩效目标设置方向相符；申请项目预算调整程序规范，依据充分；部门预算项目年终预算无结余情况。</w:t>
      </w:r>
      <w:r>
        <w:rPr>
          <w:rFonts w:hint="eastAsia" w:ascii="楷体" w:hAnsi="楷体" w:eastAsia="楷体" w:cs="楷体"/>
          <w:b/>
          <w:bCs/>
          <w:sz w:val="32"/>
          <w:szCs w:val="32"/>
          <w:lang w:val="en-US" w:eastAsia="zh-CN"/>
        </w:rPr>
        <w:t>目标实现方面：</w:t>
      </w:r>
      <w:r>
        <w:rPr>
          <w:rFonts w:hint="eastAsia" w:ascii="方正仿宋_GB2312" w:hAnsi="方正仿宋_GB2312" w:eastAsia="方正仿宋_GB2312" w:cs="方正仿宋_GB2312"/>
          <w:sz w:val="32"/>
          <w:szCs w:val="32"/>
          <w:lang w:val="en-US" w:eastAsia="zh-CN"/>
        </w:rPr>
        <w:t>预算项目目标完成率100%；目标实现无偏离度。自评得分98分。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相关建议。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2312" w:hAnsi="方正仿宋_GB2312" w:eastAsia="方正仿宋_GB2312" w:cs="方正仿宋_GB2312"/>
          <w:sz w:val="32"/>
          <w:szCs w:val="32"/>
        </w:rPr>
      </w:pPr>
    </w:p>
    <w:p>
      <w:pPr>
        <w:pStyle w:val="20"/>
        <w:rPr>
          <w:rFonts w:hint="eastAsia"/>
        </w:rPr>
      </w:pPr>
    </w:p>
    <w:p>
      <w:pPr>
        <w:rPr>
          <w:rFonts w:hint="eastAsia"/>
        </w:rPr>
      </w:pPr>
    </w:p>
    <w:p>
      <w:pPr>
        <w:pStyle w:val="2"/>
        <w:rPr>
          <w:rFonts w:hint="eastAsia"/>
        </w:rPr>
      </w:pPr>
    </w:p>
    <w:p>
      <w:pPr>
        <w:pStyle w:val="2"/>
        <w:rPr>
          <w:rFonts w:hint="eastAsia"/>
        </w:rPr>
      </w:pPr>
    </w:p>
    <w:p>
      <w:pPr>
        <w:rPr>
          <w:rFonts w:hint="eastAsia"/>
        </w:rPr>
      </w:pPr>
    </w:p>
    <w:p>
      <w:pPr>
        <w:pStyle w:val="20"/>
        <w:rPr>
          <w:rFonts w:hint="eastAsia"/>
        </w:rPr>
      </w:pP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黑体" w:hAnsi="黑体" w:eastAsia="黑体" w:cs="黑体"/>
          <w:b w:val="0"/>
          <w:bCs/>
          <w:color w:val="000000"/>
          <w:spacing w:val="-6"/>
          <w:w w:val="100"/>
          <w:kern w:val="0"/>
          <w:sz w:val="44"/>
          <w:szCs w:val="44"/>
        </w:rPr>
      </w:pPr>
      <w:r>
        <w:rPr>
          <w:rFonts w:hint="eastAsia" w:ascii="黑体" w:hAnsi="黑体" w:eastAsia="黑体" w:cs="黑体"/>
          <w:b w:val="0"/>
          <w:bCs/>
          <w:color w:val="000000"/>
          <w:spacing w:val="-6"/>
          <w:w w:val="100"/>
          <w:kern w:val="0"/>
          <w:sz w:val="44"/>
          <w:szCs w:val="44"/>
          <w:lang w:val="en-US" w:eastAsia="zh-CN"/>
        </w:rPr>
        <w:t>2021年省级外贸发展专项资金</w:t>
      </w:r>
      <w:r>
        <w:rPr>
          <w:rFonts w:hint="eastAsia" w:ascii="黑体" w:hAnsi="黑体" w:eastAsia="黑体" w:cs="黑体"/>
          <w:b w:val="0"/>
          <w:bCs/>
          <w:color w:val="000000"/>
          <w:spacing w:val="-6"/>
          <w:w w:val="100"/>
          <w:kern w:val="0"/>
          <w:sz w:val="44"/>
          <w:szCs w:val="44"/>
        </w:rPr>
        <w:t>项目</w:t>
      </w: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黑体" w:hAnsi="黑体" w:eastAsia="黑体" w:cs="黑体"/>
          <w:b w:val="0"/>
          <w:bCs/>
          <w:color w:val="000000"/>
          <w:spacing w:val="-6"/>
          <w:w w:val="100"/>
          <w:kern w:val="0"/>
          <w:sz w:val="44"/>
          <w:szCs w:val="44"/>
        </w:rPr>
        <w:t>支出绩效自评报告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项目资金申报</w:t>
      </w:r>
      <w:r>
        <w:rPr>
          <w:rFonts w:hint="eastAsia" w:ascii="方正仿宋_GB2312" w:hAnsi="方正仿宋_GB2312" w:eastAsia="方正仿宋_GB2312" w:cs="方正仿宋_GB2312"/>
          <w:sz w:val="32"/>
          <w:szCs w:val="32"/>
          <w:lang w:val="en-US" w:eastAsia="zh-CN"/>
        </w:rPr>
        <w:t>4.3万元</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区财政局</w:t>
      </w:r>
      <w:r>
        <w:rPr>
          <w:rFonts w:hint="eastAsia" w:ascii="方正仿宋_GB2312" w:hAnsi="方正仿宋_GB2312" w:eastAsia="方正仿宋_GB2312" w:cs="方正仿宋_GB2312"/>
          <w:sz w:val="32"/>
          <w:szCs w:val="32"/>
        </w:rPr>
        <w:t>批复</w:t>
      </w:r>
      <w:r>
        <w:rPr>
          <w:rFonts w:hint="eastAsia" w:ascii="方正仿宋_GB2312" w:hAnsi="方正仿宋_GB2312" w:eastAsia="方正仿宋_GB2312" w:cs="方正仿宋_GB2312"/>
          <w:sz w:val="32"/>
          <w:szCs w:val="32"/>
          <w:lang w:val="en-US" w:eastAsia="zh-CN"/>
        </w:rPr>
        <w:t>4.3万元，</w:t>
      </w:r>
      <w:r>
        <w:rPr>
          <w:rFonts w:hint="eastAsia" w:ascii="方正仿宋_GB2312" w:hAnsi="方正仿宋_GB2312" w:eastAsia="方正仿宋_GB2312" w:cs="方正仿宋_GB2312"/>
          <w:sz w:val="32"/>
          <w:szCs w:val="32"/>
        </w:rPr>
        <w:t>符合资金管理办法等相关规定。</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1．项目主要内容。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为了支持企业降低物流成本，促进中小企业参与国际竞争。</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2.项目应实现的具体绩效目标。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数量指标：支持4家企业降低物流成本。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质量指标：补助资金发放准确率100%。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实效指标：2023年12月底之前已完成。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成本指标：外贸资金成本4.3万元。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经济效益：</w:t>
      </w:r>
      <w:r>
        <w:rPr>
          <w:rFonts w:hint="eastAsia" w:ascii="仿宋_GB2312" w:hAnsi="仿宋_GB2312" w:eastAsia="仿宋_GB2312" w:cs="仿宋_GB2312"/>
          <w:sz w:val="32"/>
          <w:szCs w:val="32"/>
          <w:lang w:val="en-US" w:eastAsia="zh-CN"/>
        </w:rPr>
        <w:t>企业出口额实现100万元。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社会效益</w:t>
      </w:r>
      <w:r>
        <w:rPr>
          <w:rFonts w:hint="eastAsia" w:ascii="仿宋_GB2312" w:hAnsi="仿宋_GB2312" w:eastAsia="仿宋_GB2312" w:cs="仿宋_GB2312"/>
          <w:sz w:val="32"/>
          <w:szCs w:val="32"/>
          <w:lang w:eastAsia="zh-CN"/>
        </w:rPr>
        <w:t>：促进中小企业参与国际竞争。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满意度指标：通过走访调查，企业满意率为</w:t>
      </w:r>
      <w:r>
        <w:rPr>
          <w:rFonts w:hint="eastAsia" w:ascii="仿宋_GB2312" w:hAnsi="仿宋_GB2312" w:eastAsia="仿宋_GB2312" w:cs="仿宋_GB2312"/>
          <w:sz w:val="32"/>
          <w:szCs w:val="32"/>
          <w:lang w:val="en-US" w:eastAsia="zh-CN"/>
        </w:rPr>
        <w:t>95%。</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3．分析评价申报内容与实际相符，申报目标合理可行。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明确分管财务的副局长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分管财务的副局长具体负责项目实施</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1.资金计划及到位。</w:t>
      </w:r>
      <w:r>
        <w:rPr>
          <w:rFonts w:hint="eastAsia" w:ascii="方正仿宋_GB2312" w:hAnsi="方正仿宋_GB2312" w:eastAsia="方正仿宋_GB2312" w:cs="方正仿宋_GB2312"/>
          <w:sz w:val="32"/>
          <w:szCs w:val="32"/>
        </w:rPr>
        <w:t>该项目截止评价时点实际到位</w:t>
      </w:r>
      <w:r>
        <w:rPr>
          <w:rFonts w:hint="eastAsia" w:ascii="仿宋_GB2312" w:hAnsi="仿宋_GB2312" w:eastAsia="仿宋_GB2312" w:cs="仿宋_GB2312"/>
          <w:sz w:val="32"/>
          <w:szCs w:val="32"/>
          <w:lang w:val="en-US" w:eastAsia="zh-CN"/>
        </w:rPr>
        <w:t>4.3</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本级</w:t>
      </w:r>
      <w:r>
        <w:rPr>
          <w:rFonts w:hint="eastAsia" w:ascii="方正仿宋_GB2312" w:hAnsi="方正仿宋_GB2312" w:eastAsia="方正仿宋_GB2312" w:cs="方正仿宋_GB2312"/>
          <w:sz w:val="32"/>
          <w:szCs w:val="32"/>
          <w:lang w:val="en-US" w:eastAsia="zh-CN"/>
        </w:rPr>
        <w:t>财政一般公共预算</w:t>
      </w:r>
      <w:r>
        <w:rPr>
          <w:rFonts w:hint="eastAsia" w:ascii="方正仿宋_GB2312" w:hAnsi="方正仿宋_GB2312" w:eastAsia="方正仿宋_GB2312" w:cs="方正仿宋_GB2312"/>
          <w:sz w:val="32"/>
          <w:szCs w:val="32"/>
        </w:rPr>
        <w:t>资金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到位率100%。</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2.资金使用。</w:t>
      </w:r>
      <w:r>
        <w:rPr>
          <w:rFonts w:hint="eastAsia" w:ascii="仿宋_GB2312" w:hAnsi="仿宋_GB2312" w:eastAsia="仿宋_GB2312" w:cs="仿宋_GB2312"/>
          <w:sz w:val="32"/>
          <w:szCs w:val="32"/>
        </w:rPr>
        <w:t>截止评价时点项目资金的实际支出</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万元，严格按照专项资金管理办法规定，加强管理，做到专款专用，提高资金使用效益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val="en-US" w:eastAsia="zh-CN"/>
        </w:rPr>
        <w:t>对4家企业的</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本单位</w:t>
      </w:r>
      <w:r>
        <w:rPr>
          <w:rFonts w:hint="eastAsia" w:ascii="方正仿宋_GB2312" w:hAnsi="方正仿宋_GB2312" w:eastAsia="方正仿宋_GB2312" w:cs="方正仿宋_GB2312"/>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方正仿宋_GB2312" w:hAnsi="方正仿宋_GB2312" w:eastAsia="方正仿宋_GB2312" w:cs="方正仿宋_GB2312"/>
          <w:sz w:val="32"/>
          <w:szCs w:val="32"/>
          <w:lang w:val="en-US" w:eastAsia="zh-CN"/>
        </w:rPr>
        <w:t>镇</w:t>
      </w:r>
      <w:r>
        <w:rPr>
          <w:rFonts w:hint="eastAsia" w:ascii="方正仿宋_GB2312" w:hAnsi="方正仿宋_GB2312" w:eastAsia="方正仿宋_GB2312" w:cs="方正仿宋_GB2312"/>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项目组织架构及实施流程。</w:t>
      </w: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明确分管项目的副局长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项目办具体负责项目实施。</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2.项目管理情况。</w:t>
      </w:r>
      <w:r>
        <w:rPr>
          <w:rFonts w:hint="eastAsia" w:ascii="方正仿宋_GB2312" w:hAnsi="方正仿宋_GB2312" w:eastAsia="方正仿宋_GB2312" w:cs="方正仿宋_GB2312"/>
          <w:sz w:val="32"/>
          <w:szCs w:val="32"/>
          <w:lang w:val="en-US" w:eastAsia="zh-CN"/>
        </w:rPr>
        <w:t>严格按照项目计划进行项目建设，确保项目建设各个环节科学有序，推动项目建设按时按质完成</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3.项目监管情况。</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了</w:t>
      </w:r>
      <w:r>
        <w:rPr>
          <w:rFonts w:hint="eastAsia" w:ascii="方正仿宋_GB2312" w:hAnsi="方正仿宋_GB2312" w:eastAsia="方正仿宋_GB2312" w:cs="方正仿宋_GB2312"/>
          <w:sz w:val="32"/>
          <w:szCs w:val="32"/>
        </w:rPr>
        <w:t>加强项目管理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 xml:space="preserve">成立了项目管理领导小组，严格监管过程，强化监督结果，确保项目顺利完成。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、项目绩效情况</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（一）项目完成情况。</w:t>
      </w:r>
      <w:r>
        <w:rPr>
          <w:rFonts w:hint="eastAsia" w:ascii="仿宋_GB2312" w:hAnsi="仿宋_GB2312" w:eastAsia="仿宋_GB2312" w:cs="仿宋_GB2312"/>
          <w:sz w:val="32"/>
          <w:szCs w:val="32"/>
        </w:rPr>
        <w:t>截止评价时点</w:t>
      </w:r>
      <w:r>
        <w:rPr>
          <w:rFonts w:hint="eastAsia" w:ascii="仿宋_GB2312" w:hAnsi="仿宋_GB2312" w:eastAsia="仿宋_GB2312" w:cs="仿宋_GB2312"/>
          <w:sz w:val="32"/>
          <w:szCs w:val="32"/>
          <w:lang w:val="en-US" w:eastAsia="zh-CN"/>
        </w:rPr>
        <w:t>已完成对扶持的企业进行补助。</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（二）项目效益情况。</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lang w:val="en-US" w:eastAsia="zh-CN"/>
        </w:rPr>
        <w:t>对4家企业的</w:t>
      </w:r>
      <w:r>
        <w:rPr>
          <w:rFonts w:hint="eastAsia" w:ascii="仿宋_GB2312" w:hAnsi="仿宋_GB2312" w:eastAsia="仿宋_GB2312" w:cs="仿宋_GB2312"/>
          <w:sz w:val="32"/>
          <w:szCs w:val="32"/>
          <w:lang w:eastAsia="zh-CN"/>
        </w:rPr>
        <w:t>补助。</w:t>
      </w:r>
      <w:r>
        <w:rPr>
          <w:rFonts w:hint="eastAsia" w:ascii="方正仿宋_GB2312" w:hAnsi="方正仿宋_GB2312" w:eastAsia="方正仿宋_GB2312" w:cs="方正仿宋_GB2312"/>
          <w:sz w:val="32"/>
          <w:szCs w:val="32"/>
        </w:rPr>
        <w:t>服务对象满意度</w:t>
      </w:r>
      <w:r>
        <w:rPr>
          <w:rFonts w:hint="eastAsia" w:ascii="方正仿宋_GB2312" w:hAnsi="方正仿宋_GB2312" w:eastAsia="方正仿宋_GB2312" w:cs="方正仿宋_GB2312"/>
          <w:sz w:val="32"/>
          <w:szCs w:val="32"/>
          <w:lang w:val="en-US" w:eastAsia="zh-CN"/>
        </w:rPr>
        <w:t>达95%</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问题</w:t>
      </w:r>
      <w:r>
        <w:rPr>
          <w:rFonts w:hint="eastAsia" w:ascii="黑体" w:hAnsi="黑体" w:eastAsia="黑体" w:cs="黑体"/>
          <w:sz w:val="32"/>
          <w:szCs w:val="32"/>
        </w:rPr>
        <w:t>及建议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（一）评价结论。</w:t>
      </w:r>
      <w:r>
        <w:rPr>
          <w:rFonts w:hint="eastAsia" w:ascii="楷体" w:hAnsi="楷体" w:eastAsia="楷体" w:cs="楷体"/>
          <w:b/>
          <w:bCs/>
          <w:sz w:val="32"/>
          <w:szCs w:val="32"/>
          <w:lang w:val="en-US" w:eastAsia="zh-CN"/>
        </w:rPr>
        <w:t>项目决策方面：</w:t>
      </w:r>
      <w:r>
        <w:rPr>
          <w:rFonts w:hint="eastAsia" w:ascii="方正仿宋_GB2312" w:hAnsi="方正仿宋_GB2312" w:eastAsia="方正仿宋_GB2312" w:cs="方正仿宋_GB2312"/>
          <w:sz w:val="32"/>
          <w:szCs w:val="32"/>
          <w:lang w:val="en-US" w:eastAsia="zh-CN"/>
        </w:rPr>
        <w:t>部门预算项目设立与部门职能职责相符、充分履行项目申报论证程序；项目绩效目标制定符合科学合理、规范完整、量化细化、预算匹配的要求。</w:t>
      </w:r>
      <w:r>
        <w:rPr>
          <w:rFonts w:hint="eastAsia" w:ascii="楷体" w:hAnsi="楷体" w:eastAsia="楷体" w:cs="楷体"/>
          <w:b/>
          <w:bCs/>
          <w:sz w:val="32"/>
          <w:szCs w:val="32"/>
          <w:lang w:val="en-US" w:eastAsia="zh-CN"/>
        </w:rPr>
        <w:t>项目执行方面：</w:t>
      </w:r>
      <w:r>
        <w:rPr>
          <w:rFonts w:hint="eastAsia" w:ascii="方正仿宋_GB2312" w:hAnsi="方正仿宋_GB2312" w:eastAsia="方正仿宋_GB2312" w:cs="方正仿宋_GB2312"/>
          <w:sz w:val="32"/>
          <w:szCs w:val="32"/>
          <w:lang w:val="en-US" w:eastAsia="zh-CN"/>
        </w:rPr>
        <w:t>项目实际列支内容与项目绩效目标设置方向相符；申请项目预算调整程序规范，依据充分；部门预算项目年终预算无结余情况。</w:t>
      </w:r>
      <w:r>
        <w:rPr>
          <w:rFonts w:hint="eastAsia" w:ascii="楷体" w:hAnsi="楷体" w:eastAsia="楷体" w:cs="楷体"/>
          <w:b/>
          <w:bCs/>
          <w:sz w:val="32"/>
          <w:szCs w:val="32"/>
          <w:lang w:val="en-US" w:eastAsia="zh-CN"/>
        </w:rPr>
        <w:t>目标实现方面：</w:t>
      </w:r>
      <w:r>
        <w:rPr>
          <w:rFonts w:hint="eastAsia" w:ascii="方正仿宋_GB2312" w:hAnsi="方正仿宋_GB2312" w:eastAsia="方正仿宋_GB2312" w:cs="方正仿宋_GB2312"/>
          <w:sz w:val="32"/>
          <w:szCs w:val="32"/>
          <w:lang w:val="en-US" w:eastAsia="zh-CN"/>
        </w:rPr>
        <w:t>预算项目目标完成率100%；目标实现无偏离度。自评得分97分。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相关建议。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pStyle w:val="20"/>
        <w:keepNext w:val="0"/>
        <w:keepLines w:val="0"/>
        <w:pageBreakBefore w:val="0"/>
        <w:widowControl w:val="0"/>
        <w:kinsoku/>
        <w:wordWrap/>
        <w:overflowPunct/>
        <w:topLinePunct w:val="0"/>
        <w:autoSpaceDE/>
        <w:autoSpaceDN/>
        <w:bidi w:val="0"/>
        <w:adjustRightInd/>
        <w:snapToGrid/>
        <w:spacing w:line="576" w:lineRule="exact"/>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firstLine="420" w:firstLineChars="200"/>
        <w:textAlignment w:val="auto"/>
        <w:rPr>
          <w:rFonts w:hint="eastAsia"/>
        </w:rPr>
      </w:pPr>
    </w:p>
    <w:p>
      <w:pPr>
        <w:rPr>
          <w:rFonts w:hint="eastAsia"/>
        </w:rPr>
      </w:pP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黑体" w:hAnsi="黑体" w:eastAsia="黑体" w:cs="黑体"/>
          <w:b w:val="0"/>
          <w:bCs/>
          <w:color w:val="000000"/>
          <w:spacing w:val="-6"/>
          <w:w w:val="100"/>
          <w:kern w:val="0"/>
          <w:sz w:val="44"/>
          <w:szCs w:val="44"/>
        </w:rPr>
      </w:pPr>
      <w:r>
        <w:rPr>
          <w:rFonts w:hint="eastAsia" w:ascii="黑体" w:hAnsi="黑体" w:eastAsia="黑体" w:cs="黑体"/>
          <w:b w:val="0"/>
          <w:bCs/>
          <w:color w:val="000000"/>
          <w:spacing w:val="-6"/>
          <w:w w:val="100"/>
          <w:kern w:val="0"/>
          <w:sz w:val="44"/>
          <w:szCs w:val="44"/>
          <w:lang w:val="en-US" w:eastAsia="zh-CN"/>
        </w:rPr>
        <w:t>2022年省级外经贸发展专项资金</w:t>
      </w:r>
      <w:r>
        <w:rPr>
          <w:rFonts w:hint="eastAsia" w:ascii="黑体" w:hAnsi="黑体" w:eastAsia="黑体" w:cs="黑体"/>
          <w:b w:val="0"/>
          <w:bCs/>
          <w:color w:val="000000"/>
          <w:spacing w:val="-6"/>
          <w:w w:val="100"/>
          <w:kern w:val="0"/>
          <w:sz w:val="44"/>
          <w:szCs w:val="44"/>
        </w:rPr>
        <w:t>项目</w:t>
      </w: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黑体" w:hAnsi="黑体" w:eastAsia="黑体" w:cs="黑体"/>
          <w:b w:val="0"/>
          <w:bCs w:val="0"/>
          <w:color w:val="000000"/>
          <w:kern w:val="0"/>
          <w:sz w:val="44"/>
          <w:szCs w:val="44"/>
        </w:rPr>
      </w:pPr>
      <w:r>
        <w:rPr>
          <w:rFonts w:hint="eastAsia" w:ascii="黑体" w:hAnsi="黑体" w:eastAsia="黑体" w:cs="黑体"/>
          <w:b w:val="0"/>
          <w:bCs/>
          <w:color w:val="000000"/>
          <w:spacing w:val="-6"/>
          <w:w w:val="100"/>
          <w:kern w:val="0"/>
          <w:sz w:val="44"/>
          <w:szCs w:val="44"/>
        </w:rPr>
        <w:t>支出绩效自评报告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项目资金申报</w:t>
      </w:r>
      <w:r>
        <w:rPr>
          <w:rFonts w:hint="eastAsia" w:ascii="方正仿宋_GB2312" w:hAnsi="方正仿宋_GB2312" w:eastAsia="方正仿宋_GB2312" w:cs="方正仿宋_GB2312"/>
          <w:sz w:val="32"/>
          <w:szCs w:val="32"/>
          <w:lang w:val="en-US" w:eastAsia="zh-CN"/>
        </w:rPr>
        <w:t>2.08万元</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区财政局</w:t>
      </w:r>
      <w:r>
        <w:rPr>
          <w:rFonts w:hint="eastAsia" w:ascii="方正仿宋_GB2312" w:hAnsi="方正仿宋_GB2312" w:eastAsia="方正仿宋_GB2312" w:cs="方正仿宋_GB2312"/>
          <w:sz w:val="32"/>
          <w:szCs w:val="32"/>
        </w:rPr>
        <w:t>批复</w:t>
      </w:r>
      <w:r>
        <w:rPr>
          <w:rFonts w:hint="eastAsia" w:ascii="方正仿宋_GB2312" w:hAnsi="方正仿宋_GB2312" w:eastAsia="方正仿宋_GB2312" w:cs="方正仿宋_GB2312"/>
          <w:sz w:val="32"/>
          <w:szCs w:val="32"/>
          <w:lang w:val="en-US" w:eastAsia="zh-CN"/>
        </w:rPr>
        <w:t>2.08万元，</w:t>
      </w:r>
      <w:r>
        <w:rPr>
          <w:rFonts w:hint="eastAsia" w:ascii="方正仿宋_GB2312" w:hAnsi="方正仿宋_GB2312" w:eastAsia="方正仿宋_GB2312" w:cs="方正仿宋_GB2312"/>
          <w:sz w:val="32"/>
          <w:szCs w:val="32"/>
        </w:rPr>
        <w:t>符合资金管理办法等相关规定。</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1．项目主要内容。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为了支持企业降低物流成本，完成出口额。</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2.项目应实现的具体绩效目标。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数量指标：1家企业降低企业物流成本。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质量指标：补助资金发放准确率100%。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实效指标：2023年12月底之前已完成。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成本指标：奖励资金额度2.08万元。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经济效益：</w:t>
      </w:r>
      <w:r>
        <w:rPr>
          <w:rFonts w:hint="eastAsia" w:ascii="仿宋_GB2312" w:hAnsi="仿宋_GB2312" w:eastAsia="仿宋_GB2312" w:cs="仿宋_GB2312"/>
          <w:sz w:val="32"/>
          <w:szCs w:val="32"/>
          <w:lang w:val="en-US" w:eastAsia="zh-CN"/>
        </w:rPr>
        <w:t>企业出口额实现100万元。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社会效益</w:t>
      </w:r>
      <w:r>
        <w:rPr>
          <w:rFonts w:hint="eastAsia" w:ascii="仿宋_GB2312" w:hAnsi="仿宋_GB2312" w:eastAsia="仿宋_GB2312" w:cs="仿宋_GB2312"/>
          <w:sz w:val="32"/>
          <w:szCs w:val="32"/>
          <w:lang w:eastAsia="zh-CN"/>
        </w:rPr>
        <w:t>：促进中小企业参与国际竞争。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满意度指标：通过走访调查，企业满意率为</w:t>
      </w:r>
      <w:r>
        <w:rPr>
          <w:rFonts w:hint="eastAsia" w:ascii="仿宋_GB2312" w:hAnsi="仿宋_GB2312" w:eastAsia="仿宋_GB2312" w:cs="仿宋_GB2312"/>
          <w:sz w:val="32"/>
          <w:szCs w:val="32"/>
          <w:lang w:val="en-US" w:eastAsia="zh-CN"/>
        </w:rPr>
        <w:t>100%。</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3．分析评价申报内容与实际相符，申报目标合理可行。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明确分管财务的副局长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分管财务的副局长具体负责项目实施</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1.资金计划及到位。</w:t>
      </w:r>
      <w:r>
        <w:rPr>
          <w:rFonts w:hint="eastAsia" w:ascii="方正仿宋_GB2312" w:hAnsi="方正仿宋_GB2312" w:eastAsia="方正仿宋_GB2312" w:cs="方正仿宋_GB2312"/>
          <w:sz w:val="32"/>
          <w:szCs w:val="32"/>
        </w:rPr>
        <w:t>该项目截止评价时点实际到位</w:t>
      </w:r>
      <w:r>
        <w:rPr>
          <w:rFonts w:hint="eastAsia" w:ascii="仿宋_GB2312" w:hAnsi="仿宋_GB2312" w:eastAsia="仿宋_GB2312" w:cs="仿宋_GB2312"/>
          <w:sz w:val="32"/>
          <w:szCs w:val="32"/>
          <w:lang w:val="en-US" w:eastAsia="zh-CN"/>
        </w:rPr>
        <w:t>2.08</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本级</w:t>
      </w:r>
      <w:r>
        <w:rPr>
          <w:rFonts w:hint="eastAsia" w:ascii="方正仿宋_GB2312" w:hAnsi="方正仿宋_GB2312" w:eastAsia="方正仿宋_GB2312" w:cs="方正仿宋_GB2312"/>
          <w:sz w:val="32"/>
          <w:szCs w:val="32"/>
          <w:lang w:val="en-US" w:eastAsia="zh-CN"/>
        </w:rPr>
        <w:t>财政一般公共预算</w:t>
      </w:r>
      <w:r>
        <w:rPr>
          <w:rFonts w:hint="eastAsia" w:ascii="方正仿宋_GB2312" w:hAnsi="方正仿宋_GB2312" w:eastAsia="方正仿宋_GB2312" w:cs="方正仿宋_GB2312"/>
          <w:sz w:val="32"/>
          <w:szCs w:val="32"/>
        </w:rPr>
        <w:t>资金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到位率100%。</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2.资金使用。</w:t>
      </w:r>
      <w:r>
        <w:rPr>
          <w:rFonts w:hint="eastAsia" w:ascii="仿宋_GB2312" w:hAnsi="仿宋_GB2312" w:eastAsia="仿宋_GB2312" w:cs="仿宋_GB2312"/>
          <w:sz w:val="32"/>
          <w:szCs w:val="32"/>
        </w:rPr>
        <w:t>截止评价时点项目资金的实际支出</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万元，严格按照专项资金管理办法规定，加强管理，做到专款专用，提高资金使用效益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val="en-US" w:eastAsia="zh-CN"/>
        </w:rPr>
        <w:t>对1家企业的</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本单位</w:t>
      </w:r>
      <w:r>
        <w:rPr>
          <w:rFonts w:hint="eastAsia" w:ascii="方正仿宋_GB2312" w:hAnsi="方正仿宋_GB2312" w:eastAsia="方正仿宋_GB2312" w:cs="方正仿宋_GB2312"/>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方正仿宋_GB2312" w:hAnsi="方正仿宋_GB2312" w:eastAsia="方正仿宋_GB2312" w:cs="方正仿宋_GB2312"/>
          <w:sz w:val="32"/>
          <w:szCs w:val="32"/>
          <w:lang w:val="en-US" w:eastAsia="zh-CN"/>
        </w:rPr>
        <w:t>镇</w:t>
      </w:r>
      <w:r>
        <w:rPr>
          <w:rFonts w:hint="eastAsia" w:ascii="方正仿宋_GB2312" w:hAnsi="方正仿宋_GB2312" w:eastAsia="方正仿宋_GB2312" w:cs="方正仿宋_GB2312"/>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项目组织架构及实施流程。</w:t>
      </w: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明确分管项目的副局长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项目办具体负责项目实施。</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2.项目管理情况。</w:t>
      </w:r>
      <w:r>
        <w:rPr>
          <w:rFonts w:hint="eastAsia" w:ascii="方正仿宋_GB2312" w:hAnsi="方正仿宋_GB2312" w:eastAsia="方正仿宋_GB2312" w:cs="方正仿宋_GB2312"/>
          <w:sz w:val="32"/>
          <w:szCs w:val="32"/>
          <w:lang w:val="en-US" w:eastAsia="zh-CN"/>
        </w:rPr>
        <w:t>严格按照项目计划进行项目建设，确保项目建设各个环节科学有序，推动项目建设按时按质完成</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3.项目监管情况。</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了</w:t>
      </w:r>
      <w:r>
        <w:rPr>
          <w:rFonts w:hint="eastAsia" w:ascii="方正仿宋_GB2312" w:hAnsi="方正仿宋_GB2312" w:eastAsia="方正仿宋_GB2312" w:cs="方正仿宋_GB2312"/>
          <w:sz w:val="32"/>
          <w:szCs w:val="32"/>
        </w:rPr>
        <w:t>加强项目管理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 xml:space="preserve">成立了项目管理领导小组，严格监管过程，强化监督结果，确保项目顺利完成。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、项目绩效情况</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（一）项目完成情况。</w:t>
      </w:r>
      <w:r>
        <w:rPr>
          <w:rFonts w:hint="eastAsia" w:ascii="仿宋_GB2312" w:hAnsi="仿宋_GB2312" w:eastAsia="仿宋_GB2312" w:cs="仿宋_GB2312"/>
          <w:sz w:val="32"/>
          <w:szCs w:val="32"/>
        </w:rPr>
        <w:t>截止评价时点</w:t>
      </w:r>
      <w:r>
        <w:rPr>
          <w:rFonts w:hint="eastAsia" w:ascii="仿宋_GB2312" w:hAnsi="仿宋_GB2312" w:eastAsia="仿宋_GB2312" w:cs="仿宋_GB2312"/>
          <w:sz w:val="32"/>
          <w:szCs w:val="32"/>
          <w:lang w:val="en-US" w:eastAsia="zh-CN"/>
        </w:rPr>
        <w:t>已完成对扶持的企业进行补助。</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（二）项目效益情况。</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lang w:val="en-US" w:eastAsia="zh-CN"/>
        </w:rPr>
        <w:t>对1家企业的</w:t>
      </w:r>
      <w:r>
        <w:rPr>
          <w:rFonts w:hint="eastAsia" w:ascii="仿宋_GB2312" w:hAnsi="仿宋_GB2312" w:eastAsia="仿宋_GB2312" w:cs="仿宋_GB2312"/>
          <w:sz w:val="32"/>
          <w:szCs w:val="32"/>
          <w:lang w:eastAsia="zh-CN"/>
        </w:rPr>
        <w:t>补助。</w:t>
      </w:r>
      <w:r>
        <w:rPr>
          <w:rFonts w:hint="eastAsia" w:ascii="方正仿宋_GB2312" w:hAnsi="方正仿宋_GB2312" w:eastAsia="方正仿宋_GB2312" w:cs="方正仿宋_GB2312"/>
          <w:sz w:val="32"/>
          <w:szCs w:val="32"/>
        </w:rPr>
        <w:t>服务对象满意度</w:t>
      </w:r>
      <w:r>
        <w:rPr>
          <w:rFonts w:hint="eastAsia" w:ascii="方正仿宋_GB2312" w:hAnsi="方正仿宋_GB2312" w:eastAsia="方正仿宋_GB2312" w:cs="方正仿宋_GB2312"/>
          <w:sz w:val="32"/>
          <w:szCs w:val="32"/>
          <w:lang w:val="en-US" w:eastAsia="zh-CN"/>
        </w:rPr>
        <w:t>达100%</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问题</w:t>
      </w:r>
      <w:r>
        <w:rPr>
          <w:rFonts w:hint="eastAsia" w:ascii="黑体" w:hAnsi="黑体" w:eastAsia="黑体" w:cs="黑体"/>
          <w:sz w:val="32"/>
          <w:szCs w:val="32"/>
        </w:rPr>
        <w:t>及建议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（一）评价结论。</w:t>
      </w:r>
      <w:r>
        <w:rPr>
          <w:rFonts w:hint="eastAsia" w:ascii="楷体" w:hAnsi="楷体" w:eastAsia="楷体" w:cs="楷体"/>
          <w:b/>
          <w:bCs/>
          <w:sz w:val="32"/>
          <w:szCs w:val="32"/>
          <w:lang w:val="en-US" w:eastAsia="zh-CN"/>
        </w:rPr>
        <w:t>项目决策方面：</w:t>
      </w:r>
      <w:r>
        <w:rPr>
          <w:rFonts w:hint="eastAsia" w:ascii="方正仿宋_GB2312" w:hAnsi="方正仿宋_GB2312" w:eastAsia="方正仿宋_GB2312" w:cs="方正仿宋_GB2312"/>
          <w:sz w:val="32"/>
          <w:szCs w:val="32"/>
          <w:lang w:val="en-US" w:eastAsia="zh-CN"/>
        </w:rPr>
        <w:t>部门预算项目设立与部门职能职责相符、充分履行项目申报论证程序；项目绩效目标制定符合科学合理、规范完整、量化细化、预算匹配的要求。</w:t>
      </w:r>
      <w:r>
        <w:rPr>
          <w:rFonts w:hint="eastAsia" w:ascii="楷体" w:hAnsi="楷体" w:eastAsia="楷体" w:cs="楷体"/>
          <w:b/>
          <w:bCs/>
          <w:sz w:val="32"/>
          <w:szCs w:val="32"/>
          <w:lang w:val="en-US" w:eastAsia="zh-CN"/>
        </w:rPr>
        <w:t>项目执行方面：</w:t>
      </w:r>
      <w:r>
        <w:rPr>
          <w:rFonts w:hint="eastAsia" w:ascii="方正仿宋_GB2312" w:hAnsi="方正仿宋_GB2312" w:eastAsia="方正仿宋_GB2312" w:cs="方正仿宋_GB2312"/>
          <w:sz w:val="32"/>
          <w:szCs w:val="32"/>
          <w:lang w:val="en-US" w:eastAsia="zh-CN"/>
        </w:rPr>
        <w:t>项目实际列支内容与项目绩效目标设置方向相符；申请项目预算调整程序规范，依据充分；部门预算项目年终预算无结余情况。</w:t>
      </w:r>
      <w:r>
        <w:rPr>
          <w:rFonts w:hint="eastAsia" w:ascii="楷体" w:hAnsi="楷体" w:eastAsia="楷体" w:cs="楷体"/>
          <w:b/>
          <w:bCs/>
          <w:sz w:val="32"/>
          <w:szCs w:val="32"/>
          <w:lang w:val="en-US" w:eastAsia="zh-CN"/>
        </w:rPr>
        <w:t>目标实现方面：</w:t>
      </w:r>
      <w:r>
        <w:rPr>
          <w:rFonts w:hint="eastAsia" w:ascii="方正仿宋_GB2312" w:hAnsi="方正仿宋_GB2312" w:eastAsia="方正仿宋_GB2312" w:cs="方正仿宋_GB2312"/>
          <w:sz w:val="32"/>
          <w:szCs w:val="32"/>
          <w:lang w:val="en-US" w:eastAsia="zh-CN"/>
        </w:rPr>
        <w:t>预算项目目标完成率100%；目标实现无偏离度。自评得分98分。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相关建议。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val="en-US" w:eastAsia="zh-CN"/>
        </w:rPr>
      </w:pPr>
    </w:p>
    <w:p>
      <w:pPr>
        <w:pStyle w:val="20"/>
        <w:ind w:left="0" w:leftChars="0" w:firstLine="0" w:firstLineChars="0"/>
        <w:rPr>
          <w:rFonts w:hint="eastAsia"/>
        </w:rPr>
      </w:pP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黑体" w:hAnsi="黑体" w:eastAsia="黑体" w:cs="黑体"/>
          <w:b w:val="0"/>
          <w:bCs/>
          <w:color w:val="000000"/>
          <w:spacing w:val="-6"/>
          <w:w w:val="100"/>
          <w:kern w:val="0"/>
          <w:sz w:val="44"/>
          <w:szCs w:val="44"/>
        </w:rPr>
      </w:pPr>
      <w:r>
        <w:rPr>
          <w:rFonts w:hint="eastAsia" w:ascii="黑体" w:hAnsi="黑体" w:eastAsia="黑体" w:cs="黑体"/>
          <w:b w:val="0"/>
          <w:bCs/>
          <w:color w:val="000000"/>
          <w:spacing w:val="-6"/>
          <w:w w:val="100"/>
          <w:kern w:val="0"/>
          <w:sz w:val="44"/>
          <w:szCs w:val="44"/>
          <w:lang w:val="en-US" w:eastAsia="zh-CN"/>
        </w:rPr>
        <w:t>2022年省级商务发展促进资金</w:t>
      </w:r>
      <w:r>
        <w:rPr>
          <w:rFonts w:hint="eastAsia" w:ascii="黑体" w:hAnsi="黑体" w:eastAsia="黑体" w:cs="黑体"/>
          <w:b w:val="0"/>
          <w:bCs/>
          <w:color w:val="000000"/>
          <w:spacing w:val="-6"/>
          <w:w w:val="100"/>
          <w:kern w:val="0"/>
          <w:sz w:val="44"/>
          <w:szCs w:val="44"/>
        </w:rPr>
        <w:t>项目</w:t>
      </w: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黑体" w:hAnsi="黑体" w:eastAsia="黑体" w:cs="黑体"/>
          <w:b w:val="0"/>
          <w:bCs w:val="0"/>
          <w:color w:val="000000"/>
          <w:kern w:val="0"/>
          <w:sz w:val="44"/>
          <w:szCs w:val="44"/>
        </w:rPr>
      </w:pPr>
      <w:r>
        <w:rPr>
          <w:rFonts w:hint="eastAsia" w:ascii="黑体" w:hAnsi="黑体" w:eastAsia="黑体" w:cs="黑体"/>
          <w:b w:val="0"/>
          <w:bCs/>
          <w:color w:val="000000"/>
          <w:spacing w:val="-6"/>
          <w:w w:val="100"/>
          <w:kern w:val="0"/>
          <w:sz w:val="44"/>
          <w:szCs w:val="44"/>
        </w:rPr>
        <w:t>支出绩效自评报告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项目资金申报</w:t>
      </w:r>
      <w:r>
        <w:rPr>
          <w:rFonts w:hint="eastAsia" w:ascii="方正仿宋_GB2312" w:hAnsi="方正仿宋_GB2312" w:eastAsia="方正仿宋_GB2312" w:cs="方正仿宋_GB2312"/>
          <w:sz w:val="32"/>
          <w:szCs w:val="32"/>
          <w:lang w:val="en-US" w:eastAsia="zh-CN"/>
        </w:rPr>
        <w:t>11.3万元</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区财政局</w:t>
      </w:r>
      <w:r>
        <w:rPr>
          <w:rFonts w:hint="eastAsia" w:ascii="方正仿宋_GB2312" w:hAnsi="方正仿宋_GB2312" w:eastAsia="方正仿宋_GB2312" w:cs="方正仿宋_GB2312"/>
          <w:sz w:val="32"/>
          <w:szCs w:val="32"/>
        </w:rPr>
        <w:t>批复</w:t>
      </w:r>
      <w:r>
        <w:rPr>
          <w:rFonts w:hint="eastAsia" w:ascii="方正仿宋_GB2312" w:hAnsi="方正仿宋_GB2312" w:eastAsia="方正仿宋_GB2312" w:cs="方正仿宋_GB2312"/>
          <w:sz w:val="32"/>
          <w:szCs w:val="32"/>
          <w:lang w:val="en-US" w:eastAsia="zh-CN"/>
        </w:rPr>
        <w:t>11.3万元，</w:t>
      </w:r>
      <w:r>
        <w:rPr>
          <w:rFonts w:hint="eastAsia" w:ascii="方正仿宋_GB2312" w:hAnsi="方正仿宋_GB2312" w:eastAsia="方正仿宋_GB2312" w:cs="方正仿宋_GB2312"/>
          <w:sz w:val="32"/>
          <w:szCs w:val="32"/>
        </w:rPr>
        <w:t>符合资金管理办法等相关规定。</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1．项目主要内容。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2022年省级商务发展促进资金、商贸企业促销费奖励资金。</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2.项目应实现的具体绩效目标。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数量指标：奖励企业11家。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质量指标：补助资金发放准确率100%。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实效指标：资金兑付时间为2023年12月底之前。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成本指标：奖励资金额度11.3万元。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经济效益：</w:t>
      </w:r>
      <w:r>
        <w:rPr>
          <w:rFonts w:hint="eastAsia" w:ascii="仿宋_GB2312" w:hAnsi="仿宋_GB2312" w:eastAsia="仿宋_GB2312" w:cs="仿宋_GB2312"/>
          <w:sz w:val="32"/>
          <w:szCs w:val="32"/>
          <w:lang w:val="en-US" w:eastAsia="zh-CN"/>
        </w:rPr>
        <w:t>商贸企业带动市场消费率达95%。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社会效益</w:t>
      </w:r>
      <w:r>
        <w:rPr>
          <w:rFonts w:hint="eastAsia" w:ascii="仿宋_GB2312" w:hAnsi="仿宋_GB2312" w:eastAsia="仿宋_GB2312" w:cs="仿宋_GB2312"/>
          <w:sz w:val="32"/>
          <w:szCs w:val="32"/>
          <w:lang w:eastAsia="zh-CN"/>
        </w:rPr>
        <w:t>：促进</w:t>
      </w:r>
      <w:r>
        <w:rPr>
          <w:rFonts w:hint="eastAsia" w:ascii="仿宋_GB2312" w:hAnsi="仿宋_GB2312" w:eastAsia="仿宋_GB2312" w:cs="仿宋_GB2312"/>
          <w:sz w:val="32"/>
          <w:szCs w:val="32"/>
          <w:lang w:val="en-US" w:eastAsia="zh-CN"/>
        </w:rPr>
        <w:t>企业发展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满意度指标：通过走访调查，企业满意率为</w:t>
      </w:r>
      <w:r>
        <w:rPr>
          <w:rFonts w:hint="eastAsia" w:ascii="仿宋_GB2312" w:hAnsi="仿宋_GB2312" w:eastAsia="仿宋_GB2312" w:cs="仿宋_GB2312"/>
          <w:sz w:val="32"/>
          <w:szCs w:val="32"/>
          <w:lang w:val="en-US" w:eastAsia="zh-CN"/>
        </w:rPr>
        <w:t>98%。</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3．分析评价申报内容与实际相符，申报目标合理可行。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明确分管财务的副局长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分管财务的副局长具体负责项目实施</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1.资金计划及到位。</w:t>
      </w:r>
      <w:r>
        <w:rPr>
          <w:rFonts w:hint="eastAsia" w:ascii="方正仿宋_GB2312" w:hAnsi="方正仿宋_GB2312" w:eastAsia="方正仿宋_GB2312" w:cs="方正仿宋_GB2312"/>
          <w:sz w:val="32"/>
          <w:szCs w:val="32"/>
        </w:rPr>
        <w:t>该项目截止评价时点实际到位</w:t>
      </w:r>
      <w:r>
        <w:rPr>
          <w:rFonts w:hint="eastAsia" w:ascii="仿宋_GB2312" w:hAnsi="仿宋_GB2312" w:eastAsia="仿宋_GB2312" w:cs="仿宋_GB2312"/>
          <w:sz w:val="32"/>
          <w:szCs w:val="32"/>
          <w:lang w:val="en-US" w:eastAsia="zh-CN"/>
        </w:rPr>
        <w:t>11.3</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本级</w:t>
      </w:r>
      <w:r>
        <w:rPr>
          <w:rFonts w:hint="eastAsia" w:ascii="方正仿宋_GB2312" w:hAnsi="方正仿宋_GB2312" w:eastAsia="方正仿宋_GB2312" w:cs="方正仿宋_GB2312"/>
          <w:sz w:val="32"/>
          <w:szCs w:val="32"/>
          <w:lang w:val="en-US" w:eastAsia="zh-CN"/>
        </w:rPr>
        <w:t>财政一般公共预算</w:t>
      </w:r>
      <w:r>
        <w:rPr>
          <w:rFonts w:hint="eastAsia" w:ascii="方正仿宋_GB2312" w:hAnsi="方正仿宋_GB2312" w:eastAsia="方正仿宋_GB2312" w:cs="方正仿宋_GB2312"/>
          <w:sz w:val="32"/>
          <w:szCs w:val="32"/>
        </w:rPr>
        <w:t>资金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到位率100%。</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2.资金使用。</w:t>
      </w:r>
      <w:r>
        <w:rPr>
          <w:rFonts w:hint="eastAsia" w:ascii="仿宋_GB2312" w:hAnsi="仿宋_GB2312" w:eastAsia="仿宋_GB2312" w:cs="仿宋_GB2312"/>
          <w:sz w:val="32"/>
          <w:szCs w:val="32"/>
        </w:rPr>
        <w:t>截止评价时点项目资金的实际支出</w:t>
      </w:r>
      <w:r>
        <w:rPr>
          <w:rFonts w:hint="eastAsia" w:ascii="仿宋_GB2312" w:hAnsi="仿宋_GB2312" w:eastAsia="仿宋_GB2312" w:cs="仿宋_GB2312"/>
          <w:sz w:val="32"/>
          <w:szCs w:val="32"/>
          <w:lang w:val="en-US" w:eastAsia="zh-CN"/>
        </w:rPr>
        <w:t>11.3</w:t>
      </w:r>
      <w:r>
        <w:rPr>
          <w:rFonts w:hint="eastAsia" w:ascii="仿宋_GB2312" w:hAnsi="仿宋_GB2312" w:eastAsia="仿宋_GB2312" w:cs="仿宋_GB2312"/>
          <w:sz w:val="32"/>
          <w:szCs w:val="32"/>
        </w:rPr>
        <w:t>万元，严格按照专项资金管理办法规定，加强管理，做到专款专用，提高资金使用效益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val="en-US" w:eastAsia="zh-CN"/>
        </w:rPr>
        <w:t>对11家企业的</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本单位</w:t>
      </w:r>
      <w:r>
        <w:rPr>
          <w:rFonts w:hint="eastAsia" w:ascii="方正仿宋_GB2312" w:hAnsi="方正仿宋_GB2312" w:eastAsia="方正仿宋_GB2312" w:cs="方正仿宋_GB2312"/>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方正仿宋_GB2312" w:hAnsi="方正仿宋_GB2312" w:eastAsia="方正仿宋_GB2312" w:cs="方正仿宋_GB2312"/>
          <w:sz w:val="32"/>
          <w:szCs w:val="32"/>
          <w:lang w:val="en-US" w:eastAsia="zh-CN"/>
        </w:rPr>
        <w:t>镇</w:t>
      </w:r>
      <w:r>
        <w:rPr>
          <w:rFonts w:hint="eastAsia" w:ascii="方正仿宋_GB2312" w:hAnsi="方正仿宋_GB2312" w:eastAsia="方正仿宋_GB2312" w:cs="方正仿宋_GB2312"/>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项目组织架构及实施流程。</w:t>
      </w: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明确分管项目的副局长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项目办具体负责项目实施。</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2.项目管理情况。</w:t>
      </w:r>
      <w:r>
        <w:rPr>
          <w:rFonts w:hint="eastAsia" w:ascii="方正仿宋_GB2312" w:hAnsi="方正仿宋_GB2312" w:eastAsia="方正仿宋_GB2312" w:cs="方正仿宋_GB2312"/>
          <w:sz w:val="32"/>
          <w:szCs w:val="32"/>
          <w:lang w:val="en-US" w:eastAsia="zh-CN"/>
        </w:rPr>
        <w:t>严格按照项目计划进行项目建设，确保项目建设各个环节科学有序，推动项目建设按时按质完成</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3.项目监管情况。</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了</w:t>
      </w:r>
      <w:r>
        <w:rPr>
          <w:rFonts w:hint="eastAsia" w:ascii="方正仿宋_GB2312" w:hAnsi="方正仿宋_GB2312" w:eastAsia="方正仿宋_GB2312" w:cs="方正仿宋_GB2312"/>
          <w:sz w:val="32"/>
          <w:szCs w:val="32"/>
        </w:rPr>
        <w:t>加强项目管理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 xml:space="preserve">成立了项目管理领导小组，严格监管过程，强化监督结果，确保项目顺利完成。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、项目绩效情况</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（一）项目完成情况。</w:t>
      </w:r>
      <w:r>
        <w:rPr>
          <w:rFonts w:hint="eastAsia" w:ascii="仿宋_GB2312" w:hAnsi="仿宋_GB2312" w:eastAsia="仿宋_GB2312" w:cs="仿宋_GB2312"/>
          <w:sz w:val="32"/>
          <w:szCs w:val="32"/>
        </w:rPr>
        <w:t>截止评价时点</w:t>
      </w:r>
      <w:r>
        <w:rPr>
          <w:rFonts w:hint="eastAsia" w:ascii="仿宋_GB2312" w:hAnsi="仿宋_GB2312" w:eastAsia="仿宋_GB2312" w:cs="仿宋_GB2312"/>
          <w:sz w:val="32"/>
          <w:szCs w:val="32"/>
          <w:lang w:val="en-US" w:eastAsia="zh-CN"/>
        </w:rPr>
        <w:t>已完成对扶持的企业进行补助。</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（二）项目效益情况。</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lang w:val="en-US" w:eastAsia="zh-CN"/>
        </w:rPr>
        <w:t>对11家企业的</w:t>
      </w:r>
      <w:r>
        <w:rPr>
          <w:rFonts w:hint="eastAsia" w:ascii="仿宋_GB2312" w:hAnsi="仿宋_GB2312" w:eastAsia="仿宋_GB2312" w:cs="仿宋_GB2312"/>
          <w:sz w:val="32"/>
          <w:szCs w:val="32"/>
          <w:lang w:eastAsia="zh-CN"/>
        </w:rPr>
        <w:t>补助。</w:t>
      </w:r>
      <w:r>
        <w:rPr>
          <w:rFonts w:hint="eastAsia" w:ascii="方正仿宋_GB2312" w:hAnsi="方正仿宋_GB2312" w:eastAsia="方正仿宋_GB2312" w:cs="方正仿宋_GB2312"/>
          <w:sz w:val="32"/>
          <w:szCs w:val="32"/>
        </w:rPr>
        <w:t>服务对象满意度</w:t>
      </w:r>
      <w:r>
        <w:rPr>
          <w:rFonts w:hint="eastAsia" w:ascii="方正仿宋_GB2312" w:hAnsi="方正仿宋_GB2312" w:eastAsia="方正仿宋_GB2312" w:cs="方正仿宋_GB2312"/>
          <w:sz w:val="32"/>
          <w:szCs w:val="32"/>
          <w:lang w:val="en-US" w:eastAsia="zh-CN"/>
        </w:rPr>
        <w:t>达100%</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问题</w:t>
      </w:r>
      <w:r>
        <w:rPr>
          <w:rFonts w:hint="eastAsia" w:ascii="黑体" w:hAnsi="黑体" w:eastAsia="黑体" w:cs="黑体"/>
          <w:sz w:val="32"/>
          <w:szCs w:val="32"/>
        </w:rPr>
        <w:t>及建议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（一）评价结论。</w:t>
      </w:r>
      <w:r>
        <w:rPr>
          <w:rFonts w:hint="eastAsia" w:ascii="楷体" w:hAnsi="楷体" w:eastAsia="楷体" w:cs="楷体"/>
          <w:b/>
          <w:bCs/>
          <w:sz w:val="32"/>
          <w:szCs w:val="32"/>
          <w:lang w:val="en-US" w:eastAsia="zh-CN"/>
        </w:rPr>
        <w:t>项目决策方面：</w:t>
      </w:r>
      <w:r>
        <w:rPr>
          <w:rFonts w:hint="eastAsia" w:ascii="方正仿宋_GB2312" w:hAnsi="方正仿宋_GB2312" w:eastAsia="方正仿宋_GB2312" w:cs="方正仿宋_GB2312"/>
          <w:sz w:val="32"/>
          <w:szCs w:val="32"/>
          <w:lang w:val="en-US" w:eastAsia="zh-CN"/>
        </w:rPr>
        <w:t>部门预算项目设立与部门职能职责相符、充分履行项目申报论证程序；项目绩效目标制定符合科学合理、规范完整、量化细化、预算匹配的要求。</w:t>
      </w:r>
      <w:r>
        <w:rPr>
          <w:rFonts w:hint="eastAsia" w:ascii="楷体" w:hAnsi="楷体" w:eastAsia="楷体" w:cs="楷体"/>
          <w:b/>
          <w:bCs/>
          <w:sz w:val="32"/>
          <w:szCs w:val="32"/>
          <w:lang w:val="en-US" w:eastAsia="zh-CN"/>
        </w:rPr>
        <w:t>项目执行方面：</w:t>
      </w:r>
      <w:r>
        <w:rPr>
          <w:rFonts w:hint="eastAsia" w:ascii="方正仿宋_GB2312" w:hAnsi="方正仿宋_GB2312" w:eastAsia="方正仿宋_GB2312" w:cs="方正仿宋_GB2312"/>
          <w:sz w:val="32"/>
          <w:szCs w:val="32"/>
          <w:lang w:val="en-US" w:eastAsia="zh-CN"/>
        </w:rPr>
        <w:t>项目实际列支内容与项目绩效目标设置方向相符；申请项目预算调整程序规范，依据充分；部门预算项目年终预算无结余情况。</w:t>
      </w:r>
      <w:r>
        <w:rPr>
          <w:rFonts w:hint="eastAsia" w:ascii="楷体" w:hAnsi="楷体" w:eastAsia="楷体" w:cs="楷体"/>
          <w:b/>
          <w:bCs/>
          <w:sz w:val="32"/>
          <w:szCs w:val="32"/>
          <w:lang w:val="en-US" w:eastAsia="zh-CN"/>
        </w:rPr>
        <w:t>目标实现方面：</w:t>
      </w:r>
      <w:r>
        <w:rPr>
          <w:rFonts w:hint="eastAsia" w:ascii="方正仿宋_GB2312" w:hAnsi="方正仿宋_GB2312" w:eastAsia="方正仿宋_GB2312" w:cs="方正仿宋_GB2312"/>
          <w:sz w:val="32"/>
          <w:szCs w:val="32"/>
          <w:lang w:val="en-US" w:eastAsia="zh-CN"/>
        </w:rPr>
        <w:t>预算项目目标完成率100%；目标实现无偏离度。自评得分98分。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相关建议。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pStyle w:val="2"/>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lang w:val="en-US" w:eastAsia="zh-CN"/>
        </w:rPr>
      </w:pPr>
    </w:p>
    <w:p>
      <w:pPr>
        <w:pStyle w:val="20"/>
        <w:keepNext w:val="0"/>
        <w:keepLines w:val="0"/>
        <w:pageBreakBefore w:val="0"/>
        <w:widowControl w:val="0"/>
        <w:kinsoku/>
        <w:wordWrap/>
        <w:overflowPunct/>
        <w:topLinePunct w:val="0"/>
        <w:autoSpaceDE/>
        <w:autoSpaceDN/>
        <w:bidi w:val="0"/>
        <w:adjustRightInd/>
        <w:snapToGrid/>
        <w:spacing w:line="576" w:lineRule="exact"/>
        <w:ind w:left="0" w:leftChars="0" w:firstLine="420" w:firstLineChars="200"/>
        <w:textAlignment w:val="auto"/>
        <w:rPr>
          <w:rFonts w:hint="eastAsia"/>
        </w:rPr>
      </w:pP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黑体" w:hAnsi="黑体" w:eastAsia="黑体" w:cs="黑体"/>
          <w:b w:val="0"/>
          <w:bCs/>
          <w:color w:val="000000"/>
          <w:spacing w:val="-6"/>
          <w:w w:val="100"/>
          <w:kern w:val="0"/>
          <w:sz w:val="44"/>
          <w:szCs w:val="44"/>
          <w:lang w:val="en-US" w:eastAsia="zh-CN"/>
        </w:rPr>
      </w:pPr>
      <w:r>
        <w:rPr>
          <w:rFonts w:hint="eastAsia" w:ascii="黑体" w:hAnsi="黑体" w:eastAsia="黑体" w:cs="黑体"/>
          <w:b w:val="0"/>
          <w:bCs/>
          <w:color w:val="000000"/>
          <w:spacing w:val="-6"/>
          <w:w w:val="100"/>
          <w:kern w:val="0"/>
          <w:sz w:val="44"/>
          <w:szCs w:val="44"/>
          <w:lang w:val="en-US" w:eastAsia="zh-CN"/>
        </w:rPr>
        <w:t>2022年中央外经贸发展专项资金</w:t>
      </w: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黑体" w:hAnsi="黑体" w:eastAsia="黑体" w:cs="黑体"/>
          <w:b w:val="0"/>
          <w:bCs w:val="0"/>
          <w:color w:val="000000"/>
          <w:kern w:val="0"/>
          <w:sz w:val="44"/>
          <w:szCs w:val="44"/>
        </w:rPr>
      </w:pPr>
      <w:r>
        <w:rPr>
          <w:rFonts w:hint="eastAsia" w:ascii="黑体" w:hAnsi="黑体" w:eastAsia="黑体" w:cs="黑体"/>
          <w:b w:val="0"/>
          <w:bCs/>
          <w:color w:val="000000"/>
          <w:spacing w:val="-6"/>
          <w:w w:val="100"/>
          <w:kern w:val="0"/>
          <w:sz w:val="44"/>
          <w:szCs w:val="44"/>
        </w:rPr>
        <w:t>项目支出绩效自评报告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项目资金申报</w:t>
      </w:r>
      <w:r>
        <w:rPr>
          <w:rFonts w:hint="eastAsia" w:ascii="方正仿宋_GB2312" w:hAnsi="方正仿宋_GB2312" w:eastAsia="方正仿宋_GB2312" w:cs="方正仿宋_GB2312"/>
          <w:sz w:val="32"/>
          <w:szCs w:val="32"/>
          <w:lang w:val="en-US" w:eastAsia="zh-CN"/>
        </w:rPr>
        <w:t>30万元</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区财政局</w:t>
      </w:r>
      <w:r>
        <w:rPr>
          <w:rFonts w:hint="eastAsia" w:ascii="方正仿宋_GB2312" w:hAnsi="方正仿宋_GB2312" w:eastAsia="方正仿宋_GB2312" w:cs="方正仿宋_GB2312"/>
          <w:sz w:val="32"/>
          <w:szCs w:val="32"/>
        </w:rPr>
        <w:t>批复</w:t>
      </w:r>
      <w:r>
        <w:rPr>
          <w:rFonts w:hint="eastAsia" w:ascii="方正仿宋_GB2312" w:hAnsi="方正仿宋_GB2312" w:eastAsia="方正仿宋_GB2312" w:cs="方正仿宋_GB2312"/>
          <w:sz w:val="32"/>
          <w:szCs w:val="32"/>
          <w:lang w:val="en-US" w:eastAsia="zh-CN"/>
        </w:rPr>
        <w:t>30万元，</w:t>
      </w:r>
      <w:r>
        <w:rPr>
          <w:rFonts w:hint="eastAsia" w:ascii="方正仿宋_GB2312" w:hAnsi="方正仿宋_GB2312" w:eastAsia="方正仿宋_GB2312" w:cs="方正仿宋_GB2312"/>
          <w:sz w:val="32"/>
          <w:szCs w:val="32"/>
        </w:rPr>
        <w:t>符合资金管理办法等相关规定。</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1．项目主要内容。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为了支持企业疫情下的国际物流费用，促进企业参与国际竞争。</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2.项目应实现的具体绩效目标。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数量指标：支持补助1家企业疫情下的国际物流费用。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质量指标：补助资金发放准确率100%。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实效指标：项目完成时间为2023年12月底之前。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成本指标：奖励资金额度30万元。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经济效益：出口额</w:t>
      </w:r>
      <w:r>
        <w:rPr>
          <w:rFonts w:hint="eastAsia" w:ascii="仿宋_GB2312" w:hAnsi="仿宋_GB2312" w:eastAsia="仿宋_GB2312" w:cs="仿宋_GB2312"/>
          <w:sz w:val="32"/>
          <w:szCs w:val="32"/>
          <w:lang w:val="en-US" w:eastAsia="zh-CN"/>
        </w:rPr>
        <w:t>达100万元。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社会效益</w:t>
      </w:r>
      <w:r>
        <w:rPr>
          <w:rFonts w:hint="eastAsia" w:ascii="仿宋_GB2312" w:hAnsi="仿宋_GB2312" w:eastAsia="仿宋_GB2312" w:cs="仿宋_GB2312"/>
          <w:sz w:val="32"/>
          <w:szCs w:val="32"/>
          <w:lang w:eastAsia="zh-CN"/>
        </w:rPr>
        <w:t>：促进企业参与国际竞争。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满意度指标：通过走访调查，企业满意率为</w:t>
      </w:r>
      <w:r>
        <w:rPr>
          <w:rFonts w:hint="eastAsia" w:ascii="仿宋_GB2312" w:hAnsi="仿宋_GB2312" w:eastAsia="仿宋_GB2312" w:cs="仿宋_GB2312"/>
          <w:sz w:val="32"/>
          <w:szCs w:val="32"/>
          <w:lang w:val="en-US" w:eastAsia="zh-CN"/>
        </w:rPr>
        <w:t>98%。</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3．分析评价申报内容与实际相符，申报目标合理可行。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明确分管财务的副局长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分管财务的副局长具体负责项目实施</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1.资金计划及到位。</w:t>
      </w:r>
      <w:r>
        <w:rPr>
          <w:rFonts w:hint="eastAsia" w:ascii="方正仿宋_GB2312" w:hAnsi="方正仿宋_GB2312" w:eastAsia="方正仿宋_GB2312" w:cs="方正仿宋_GB2312"/>
          <w:sz w:val="32"/>
          <w:szCs w:val="32"/>
        </w:rPr>
        <w:t>该项目截止评价时点实际到位</w:t>
      </w:r>
      <w:r>
        <w:rPr>
          <w:rFonts w:hint="eastAsia" w:ascii="仿宋_GB2312" w:hAnsi="仿宋_GB2312" w:eastAsia="仿宋_GB2312" w:cs="仿宋_GB2312"/>
          <w:sz w:val="32"/>
          <w:szCs w:val="32"/>
          <w:lang w:val="en-US" w:eastAsia="zh-CN"/>
        </w:rPr>
        <w:t>11.3</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本级</w:t>
      </w:r>
      <w:r>
        <w:rPr>
          <w:rFonts w:hint="eastAsia" w:ascii="方正仿宋_GB2312" w:hAnsi="方正仿宋_GB2312" w:eastAsia="方正仿宋_GB2312" w:cs="方正仿宋_GB2312"/>
          <w:sz w:val="32"/>
          <w:szCs w:val="32"/>
          <w:lang w:val="en-US" w:eastAsia="zh-CN"/>
        </w:rPr>
        <w:t>财政一般公共预算</w:t>
      </w:r>
      <w:r>
        <w:rPr>
          <w:rFonts w:hint="eastAsia" w:ascii="方正仿宋_GB2312" w:hAnsi="方正仿宋_GB2312" w:eastAsia="方正仿宋_GB2312" w:cs="方正仿宋_GB2312"/>
          <w:sz w:val="32"/>
          <w:szCs w:val="32"/>
        </w:rPr>
        <w:t>资金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到位率100%。</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2.资金使用。</w:t>
      </w:r>
      <w:r>
        <w:rPr>
          <w:rFonts w:hint="eastAsia" w:ascii="仿宋_GB2312" w:hAnsi="仿宋_GB2312" w:eastAsia="仿宋_GB2312" w:cs="仿宋_GB2312"/>
          <w:sz w:val="32"/>
          <w:szCs w:val="32"/>
        </w:rPr>
        <w:t>截止评价时点项目资金的实际支出</w:t>
      </w:r>
      <w:r>
        <w:rPr>
          <w:rFonts w:hint="eastAsia" w:ascii="仿宋_GB2312" w:hAnsi="仿宋_GB2312" w:eastAsia="仿宋_GB2312" w:cs="仿宋_GB2312"/>
          <w:sz w:val="32"/>
          <w:szCs w:val="32"/>
          <w:lang w:val="en-US" w:eastAsia="zh-CN"/>
        </w:rPr>
        <w:t>11.3</w:t>
      </w:r>
      <w:r>
        <w:rPr>
          <w:rFonts w:hint="eastAsia" w:ascii="仿宋_GB2312" w:hAnsi="仿宋_GB2312" w:eastAsia="仿宋_GB2312" w:cs="仿宋_GB2312"/>
          <w:sz w:val="32"/>
          <w:szCs w:val="32"/>
        </w:rPr>
        <w:t>万元，严格按照专项资金管理办法规定，加强管理，做到专款专用，提高资金使用效益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val="en-US" w:eastAsia="zh-CN"/>
        </w:rPr>
        <w:t>对1家企业的</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本单位</w:t>
      </w:r>
      <w:r>
        <w:rPr>
          <w:rFonts w:hint="eastAsia" w:ascii="方正仿宋_GB2312" w:hAnsi="方正仿宋_GB2312" w:eastAsia="方正仿宋_GB2312" w:cs="方正仿宋_GB2312"/>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方正仿宋_GB2312" w:hAnsi="方正仿宋_GB2312" w:eastAsia="方正仿宋_GB2312" w:cs="方正仿宋_GB2312"/>
          <w:sz w:val="32"/>
          <w:szCs w:val="32"/>
          <w:lang w:val="en-US" w:eastAsia="zh-CN"/>
        </w:rPr>
        <w:t>镇</w:t>
      </w:r>
      <w:r>
        <w:rPr>
          <w:rFonts w:hint="eastAsia" w:ascii="方正仿宋_GB2312" w:hAnsi="方正仿宋_GB2312" w:eastAsia="方正仿宋_GB2312" w:cs="方正仿宋_GB2312"/>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项目组织架构及实施流程。</w:t>
      </w: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明确分管项目的副局长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项目办具体负责项目实施。</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2.项目管理情况。</w:t>
      </w:r>
      <w:r>
        <w:rPr>
          <w:rFonts w:hint="eastAsia" w:ascii="方正仿宋_GB2312" w:hAnsi="方正仿宋_GB2312" w:eastAsia="方正仿宋_GB2312" w:cs="方正仿宋_GB2312"/>
          <w:sz w:val="32"/>
          <w:szCs w:val="32"/>
          <w:lang w:val="en-US" w:eastAsia="zh-CN"/>
        </w:rPr>
        <w:t>严格按照项目计划进行项目建设，确保项目建设各个环节科学有序，推动项目建设按时按质完成</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3.项目监管情况。</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了</w:t>
      </w:r>
      <w:r>
        <w:rPr>
          <w:rFonts w:hint="eastAsia" w:ascii="方正仿宋_GB2312" w:hAnsi="方正仿宋_GB2312" w:eastAsia="方正仿宋_GB2312" w:cs="方正仿宋_GB2312"/>
          <w:sz w:val="32"/>
          <w:szCs w:val="32"/>
        </w:rPr>
        <w:t>加强项目管理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 xml:space="preserve">成立了项目管理领导小组，严格监管过程，强化监督结果，确保项目顺利完成。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、项目绩效情况</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（一）项目完成情况。</w:t>
      </w:r>
      <w:r>
        <w:rPr>
          <w:rFonts w:hint="eastAsia" w:ascii="仿宋_GB2312" w:hAnsi="仿宋_GB2312" w:eastAsia="仿宋_GB2312" w:cs="仿宋_GB2312"/>
          <w:sz w:val="32"/>
          <w:szCs w:val="32"/>
        </w:rPr>
        <w:t>截止评价时点</w:t>
      </w:r>
      <w:r>
        <w:rPr>
          <w:rFonts w:hint="eastAsia" w:ascii="仿宋_GB2312" w:hAnsi="仿宋_GB2312" w:eastAsia="仿宋_GB2312" w:cs="仿宋_GB2312"/>
          <w:sz w:val="32"/>
          <w:szCs w:val="32"/>
          <w:lang w:val="en-US" w:eastAsia="zh-CN"/>
        </w:rPr>
        <w:t>已完成对扶持的企业进行补助。</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（二）项目效益情况。</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lang w:val="en-US" w:eastAsia="zh-CN"/>
        </w:rPr>
        <w:t>对1家企业的</w:t>
      </w:r>
      <w:r>
        <w:rPr>
          <w:rFonts w:hint="eastAsia" w:ascii="仿宋_GB2312" w:hAnsi="仿宋_GB2312" w:eastAsia="仿宋_GB2312" w:cs="仿宋_GB2312"/>
          <w:sz w:val="32"/>
          <w:szCs w:val="32"/>
          <w:lang w:eastAsia="zh-CN"/>
        </w:rPr>
        <w:t>补助。</w:t>
      </w:r>
      <w:r>
        <w:rPr>
          <w:rFonts w:hint="eastAsia" w:ascii="方正仿宋_GB2312" w:hAnsi="方正仿宋_GB2312" w:eastAsia="方正仿宋_GB2312" w:cs="方正仿宋_GB2312"/>
          <w:sz w:val="32"/>
          <w:szCs w:val="32"/>
        </w:rPr>
        <w:t>服务对象满意度</w:t>
      </w:r>
      <w:r>
        <w:rPr>
          <w:rFonts w:hint="eastAsia" w:ascii="方正仿宋_GB2312" w:hAnsi="方正仿宋_GB2312" w:eastAsia="方正仿宋_GB2312" w:cs="方正仿宋_GB2312"/>
          <w:sz w:val="32"/>
          <w:szCs w:val="32"/>
          <w:lang w:val="en-US" w:eastAsia="zh-CN"/>
        </w:rPr>
        <w:t>达100%</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问题</w:t>
      </w:r>
      <w:r>
        <w:rPr>
          <w:rFonts w:hint="eastAsia" w:ascii="黑体" w:hAnsi="黑体" w:eastAsia="黑体" w:cs="黑体"/>
          <w:sz w:val="32"/>
          <w:szCs w:val="32"/>
        </w:rPr>
        <w:t>及建议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（一）评价结论。</w:t>
      </w:r>
      <w:r>
        <w:rPr>
          <w:rFonts w:hint="eastAsia" w:ascii="楷体" w:hAnsi="楷体" w:eastAsia="楷体" w:cs="楷体"/>
          <w:b/>
          <w:bCs/>
          <w:sz w:val="32"/>
          <w:szCs w:val="32"/>
          <w:lang w:val="en-US" w:eastAsia="zh-CN"/>
        </w:rPr>
        <w:t>项目决策方面：</w:t>
      </w:r>
      <w:r>
        <w:rPr>
          <w:rFonts w:hint="eastAsia" w:ascii="方正仿宋_GB2312" w:hAnsi="方正仿宋_GB2312" w:eastAsia="方正仿宋_GB2312" w:cs="方正仿宋_GB2312"/>
          <w:sz w:val="32"/>
          <w:szCs w:val="32"/>
          <w:lang w:val="en-US" w:eastAsia="zh-CN"/>
        </w:rPr>
        <w:t>部门预算项目设立与部门职能职责相符、充分履行项目申报论证程序；项目绩效目标制定符合科学合理、规范完整、量化细化、预算匹配的要求。</w:t>
      </w:r>
      <w:r>
        <w:rPr>
          <w:rFonts w:hint="eastAsia" w:ascii="楷体" w:hAnsi="楷体" w:eastAsia="楷体" w:cs="楷体"/>
          <w:b/>
          <w:bCs/>
          <w:sz w:val="32"/>
          <w:szCs w:val="32"/>
          <w:lang w:val="en-US" w:eastAsia="zh-CN"/>
        </w:rPr>
        <w:t>项目执行方面：</w:t>
      </w:r>
      <w:r>
        <w:rPr>
          <w:rFonts w:hint="eastAsia" w:ascii="方正仿宋_GB2312" w:hAnsi="方正仿宋_GB2312" w:eastAsia="方正仿宋_GB2312" w:cs="方正仿宋_GB2312"/>
          <w:sz w:val="32"/>
          <w:szCs w:val="32"/>
          <w:lang w:val="en-US" w:eastAsia="zh-CN"/>
        </w:rPr>
        <w:t>项目实际列支内容与项目绩效目标设置方向相符；申请项目预算调整程序规范，依据充分；部门预算项目年终预算无结余情况。</w:t>
      </w:r>
      <w:r>
        <w:rPr>
          <w:rFonts w:hint="eastAsia" w:ascii="楷体" w:hAnsi="楷体" w:eastAsia="楷体" w:cs="楷体"/>
          <w:b/>
          <w:bCs/>
          <w:sz w:val="32"/>
          <w:szCs w:val="32"/>
          <w:lang w:val="en-US" w:eastAsia="zh-CN"/>
        </w:rPr>
        <w:t>目标实现方面：</w:t>
      </w:r>
      <w:r>
        <w:rPr>
          <w:rFonts w:hint="eastAsia" w:ascii="方正仿宋_GB2312" w:hAnsi="方正仿宋_GB2312" w:eastAsia="方正仿宋_GB2312" w:cs="方正仿宋_GB2312"/>
          <w:sz w:val="32"/>
          <w:szCs w:val="32"/>
          <w:lang w:val="en-US" w:eastAsia="zh-CN"/>
        </w:rPr>
        <w:t>预算项目目标完成率100%；目标实现无偏离度。自评得分98分。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相关建议。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pStyle w:val="2"/>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rPr>
      </w:pP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黑体" w:hAnsi="黑体" w:eastAsia="黑体" w:cs="黑体"/>
          <w:b w:val="0"/>
          <w:bCs/>
          <w:color w:val="000000"/>
          <w:spacing w:val="-6"/>
          <w:w w:val="100"/>
          <w:kern w:val="0"/>
          <w:sz w:val="44"/>
          <w:szCs w:val="44"/>
          <w:lang w:val="en-US" w:eastAsia="zh-CN"/>
        </w:rPr>
      </w:pPr>
      <w:r>
        <w:rPr>
          <w:rFonts w:hint="eastAsia" w:ascii="黑体" w:hAnsi="黑体" w:eastAsia="黑体" w:cs="黑体"/>
          <w:b w:val="0"/>
          <w:bCs/>
          <w:color w:val="000000"/>
          <w:spacing w:val="-6"/>
          <w:w w:val="100"/>
          <w:kern w:val="0"/>
          <w:sz w:val="44"/>
          <w:szCs w:val="44"/>
          <w:lang w:val="en-US" w:eastAsia="zh-CN"/>
        </w:rPr>
        <w:t>2022年“转企升规”财政激励资金</w:t>
      </w: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黑体" w:hAnsi="黑体" w:eastAsia="黑体" w:cs="黑体"/>
          <w:b w:val="0"/>
          <w:bCs w:val="0"/>
          <w:color w:val="000000"/>
          <w:kern w:val="0"/>
          <w:sz w:val="44"/>
          <w:szCs w:val="44"/>
        </w:rPr>
      </w:pPr>
      <w:r>
        <w:rPr>
          <w:rFonts w:hint="eastAsia" w:ascii="黑体" w:hAnsi="黑体" w:eastAsia="黑体" w:cs="黑体"/>
          <w:b w:val="0"/>
          <w:bCs/>
          <w:color w:val="000000"/>
          <w:spacing w:val="-6"/>
          <w:w w:val="100"/>
          <w:kern w:val="0"/>
          <w:sz w:val="44"/>
          <w:szCs w:val="44"/>
        </w:rPr>
        <w:t>项目支出绩效自评报告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项目资金申报</w:t>
      </w:r>
      <w:r>
        <w:rPr>
          <w:rFonts w:hint="eastAsia" w:ascii="方正仿宋_GB2312" w:hAnsi="方正仿宋_GB2312" w:eastAsia="方正仿宋_GB2312" w:cs="方正仿宋_GB2312"/>
          <w:sz w:val="32"/>
          <w:szCs w:val="32"/>
          <w:lang w:val="en-US" w:eastAsia="zh-CN"/>
        </w:rPr>
        <w:t>1.5万元</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区财政局</w:t>
      </w:r>
      <w:r>
        <w:rPr>
          <w:rFonts w:hint="eastAsia" w:ascii="方正仿宋_GB2312" w:hAnsi="方正仿宋_GB2312" w:eastAsia="方正仿宋_GB2312" w:cs="方正仿宋_GB2312"/>
          <w:sz w:val="32"/>
          <w:szCs w:val="32"/>
        </w:rPr>
        <w:t>批复</w:t>
      </w:r>
      <w:r>
        <w:rPr>
          <w:rFonts w:hint="eastAsia" w:ascii="方正仿宋_GB2312" w:hAnsi="方正仿宋_GB2312" w:eastAsia="方正仿宋_GB2312" w:cs="方正仿宋_GB2312"/>
          <w:sz w:val="32"/>
          <w:szCs w:val="32"/>
          <w:lang w:val="en-US" w:eastAsia="zh-CN"/>
        </w:rPr>
        <w:t>1.5万元，</w:t>
      </w:r>
      <w:r>
        <w:rPr>
          <w:rFonts w:hint="eastAsia" w:ascii="方正仿宋_GB2312" w:hAnsi="方正仿宋_GB2312" w:eastAsia="方正仿宋_GB2312" w:cs="方正仿宋_GB2312"/>
          <w:sz w:val="32"/>
          <w:szCs w:val="32"/>
        </w:rPr>
        <w:t>符合资金管理办法等相关规定。</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1．项目主要内容。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为了支持4家企业完成“个转企”“小升规”。</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2.项目应实现的具体绩效目标。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数量指标：规上服务企业数量4家。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质量指标：“个转企”“小升规”完成率100%。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实效指标：项目完成时间为2023年12月底之前。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成本指标：资金总额1.5万元。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经济效益：提高当地财政税收</w:t>
      </w:r>
      <w:r>
        <w:rPr>
          <w:rFonts w:hint="eastAsia" w:ascii="仿宋_GB2312" w:hAnsi="仿宋_GB2312" w:eastAsia="仿宋_GB2312" w:cs="仿宋_GB2312"/>
          <w:sz w:val="32"/>
          <w:szCs w:val="32"/>
          <w:lang w:val="en-US" w:eastAsia="zh-CN"/>
        </w:rPr>
        <w:t>100万元。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社会效益</w:t>
      </w:r>
      <w:r>
        <w:rPr>
          <w:rFonts w:hint="eastAsia" w:ascii="仿宋_GB2312" w:hAnsi="仿宋_GB2312" w:eastAsia="仿宋_GB2312" w:cs="仿宋_GB2312"/>
          <w:sz w:val="32"/>
          <w:szCs w:val="32"/>
          <w:lang w:eastAsia="zh-CN"/>
        </w:rPr>
        <w:t>：带动朝天区域经济发展。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满意度指标：通过走访调查，企业满意率为</w:t>
      </w:r>
      <w:r>
        <w:rPr>
          <w:rFonts w:hint="eastAsia" w:ascii="仿宋_GB2312" w:hAnsi="仿宋_GB2312" w:eastAsia="仿宋_GB2312" w:cs="仿宋_GB2312"/>
          <w:sz w:val="32"/>
          <w:szCs w:val="32"/>
          <w:lang w:val="en-US" w:eastAsia="zh-CN"/>
        </w:rPr>
        <w:t>99%。</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3．分析评价申报内容与实际相符，申报目标合理可行。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明确分管财务的副局长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分管财务的副局长具体负责项目实施</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1.资金计划及到位。</w:t>
      </w:r>
      <w:r>
        <w:rPr>
          <w:rFonts w:hint="eastAsia" w:ascii="方正仿宋_GB2312" w:hAnsi="方正仿宋_GB2312" w:eastAsia="方正仿宋_GB2312" w:cs="方正仿宋_GB2312"/>
          <w:sz w:val="32"/>
          <w:szCs w:val="32"/>
        </w:rPr>
        <w:t>该项目截止评价时点实际到位</w:t>
      </w:r>
      <w:r>
        <w:rPr>
          <w:rFonts w:hint="eastAsia" w:ascii="仿宋_GB2312" w:hAnsi="仿宋_GB2312" w:eastAsia="仿宋_GB2312" w:cs="仿宋_GB2312"/>
          <w:sz w:val="32"/>
          <w:szCs w:val="32"/>
          <w:lang w:val="en-US" w:eastAsia="zh-CN"/>
        </w:rPr>
        <w:t>1.5</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本级</w:t>
      </w:r>
      <w:r>
        <w:rPr>
          <w:rFonts w:hint="eastAsia" w:ascii="方正仿宋_GB2312" w:hAnsi="方正仿宋_GB2312" w:eastAsia="方正仿宋_GB2312" w:cs="方正仿宋_GB2312"/>
          <w:sz w:val="32"/>
          <w:szCs w:val="32"/>
          <w:lang w:val="en-US" w:eastAsia="zh-CN"/>
        </w:rPr>
        <w:t>财政一般公共预算</w:t>
      </w:r>
      <w:r>
        <w:rPr>
          <w:rFonts w:hint="eastAsia" w:ascii="方正仿宋_GB2312" w:hAnsi="方正仿宋_GB2312" w:eastAsia="方正仿宋_GB2312" w:cs="方正仿宋_GB2312"/>
          <w:sz w:val="32"/>
          <w:szCs w:val="32"/>
        </w:rPr>
        <w:t>资金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到位率100%。</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2.资金使用。</w:t>
      </w:r>
      <w:r>
        <w:rPr>
          <w:rFonts w:hint="eastAsia" w:ascii="仿宋_GB2312" w:hAnsi="仿宋_GB2312" w:eastAsia="仿宋_GB2312" w:cs="仿宋_GB2312"/>
          <w:sz w:val="32"/>
          <w:szCs w:val="32"/>
        </w:rPr>
        <w:t>截止评价时点项目资金的实际支出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万元，严格按照专项资金管理办法规定，加强管理，做到专款专用，提高资金使用效益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val="en-US" w:eastAsia="zh-CN"/>
        </w:rPr>
        <w:t>4家企业</w:t>
      </w:r>
      <w:r>
        <w:rPr>
          <w:rFonts w:hint="eastAsia" w:ascii="方正仿宋_GB2312" w:hAnsi="方正仿宋_GB2312" w:eastAsia="方正仿宋_GB2312" w:cs="方正仿宋_GB2312"/>
          <w:sz w:val="32"/>
          <w:szCs w:val="32"/>
          <w:lang w:val="en-US" w:eastAsia="zh-CN"/>
        </w:rPr>
        <w:t>完成“个转企”“小升规”</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本单位</w:t>
      </w:r>
      <w:r>
        <w:rPr>
          <w:rFonts w:hint="eastAsia" w:ascii="方正仿宋_GB2312" w:hAnsi="方正仿宋_GB2312" w:eastAsia="方正仿宋_GB2312" w:cs="方正仿宋_GB2312"/>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方正仿宋_GB2312" w:hAnsi="方正仿宋_GB2312" w:eastAsia="方正仿宋_GB2312" w:cs="方正仿宋_GB2312"/>
          <w:sz w:val="32"/>
          <w:szCs w:val="32"/>
          <w:lang w:val="en-US" w:eastAsia="zh-CN"/>
        </w:rPr>
        <w:t>镇</w:t>
      </w:r>
      <w:r>
        <w:rPr>
          <w:rFonts w:hint="eastAsia" w:ascii="方正仿宋_GB2312" w:hAnsi="方正仿宋_GB2312" w:eastAsia="方正仿宋_GB2312" w:cs="方正仿宋_GB2312"/>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项目组织架构及实施流程。</w:t>
      </w: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明确分管项目的副局长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项目办具体负责项目实施。</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2.项目管理情况。</w:t>
      </w:r>
      <w:r>
        <w:rPr>
          <w:rFonts w:hint="eastAsia" w:ascii="方正仿宋_GB2312" w:hAnsi="方正仿宋_GB2312" w:eastAsia="方正仿宋_GB2312" w:cs="方正仿宋_GB2312"/>
          <w:sz w:val="32"/>
          <w:szCs w:val="32"/>
          <w:lang w:val="en-US" w:eastAsia="zh-CN"/>
        </w:rPr>
        <w:t>严格按照项目计划进行项目建设，确保项目建设各个环节科学有序，推动项目建设按时按质完成</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3.项目监管情况。</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了</w:t>
      </w:r>
      <w:r>
        <w:rPr>
          <w:rFonts w:hint="eastAsia" w:ascii="方正仿宋_GB2312" w:hAnsi="方正仿宋_GB2312" w:eastAsia="方正仿宋_GB2312" w:cs="方正仿宋_GB2312"/>
          <w:sz w:val="32"/>
          <w:szCs w:val="32"/>
        </w:rPr>
        <w:t>加强项目管理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 xml:space="preserve">成立了项目管理领导小组，严格监管过程，强化监督结果，确保项目顺利完成。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、项目绩效情况</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（一）项目完成情况。</w:t>
      </w:r>
      <w:r>
        <w:rPr>
          <w:rFonts w:hint="eastAsia" w:ascii="仿宋_GB2312" w:hAnsi="仿宋_GB2312" w:eastAsia="仿宋_GB2312" w:cs="仿宋_GB2312"/>
          <w:sz w:val="32"/>
          <w:szCs w:val="32"/>
        </w:rPr>
        <w:t>截止评价时点</w:t>
      </w:r>
      <w:r>
        <w:rPr>
          <w:rFonts w:hint="eastAsia" w:ascii="仿宋_GB2312" w:hAnsi="仿宋_GB2312" w:eastAsia="仿宋_GB2312" w:cs="仿宋_GB2312"/>
          <w:sz w:val="32"/>
          <w:szCs w:val="32"/>
          <w:lang w:val="en-US" w:eastAsia="zh-CN"/>
        </w:rPr>
        <w:t>已完成对扶持的企业进行补助。</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（二）项目效益情况。</w:t>
      </w:r>
      <w:r>
        <w:rPr>
          <w:rFonts w:hint="eastAsia" w:ascii="仿宋_GB2312" w:hAnsi="仿宋_GB2312" w:eastAsia="仿宋_GB2312" w:cs="仿宋_GB2312"/>
          <w:sz w:val="32"/>
          <w:szCs w:val="32"/>
          <w:lang w:val="en-US" w:eastAsia="zh-CN"/>
        </w:rPr>
        <w:t>4家企业</w:t>
      </w:r>
      <w:r>
        <w:rPr>
          <w:rFonts w:hint="eastAsia" w:ascii="方正仿宋_GB2312" w:hAnsi="方正仿宋_GB2312" w:eastAsia="方正仿宋_GB2312" w:cs="方正仿宋_GB2312"/>
          <w:sz w:val="32"/>
          <w:szCs w:val="32"/>
          <w:lang w:val="en-US" w:eastAsia="zh-CN"/>
        </w:rPr>
        <w:t>完成“个转企”“小升规”</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补助。</w:t>
      </w:r>
      <w:r>
        <w:rPr>
          <w:rFonts w:hint="eastAsia" w:ascii="方正仿宋_GB2312" w:hAnsi="方正仿宋_GB2312" w:eastAsia="方正仿宋_GB2312" w:cs="方正仿宋_GB2312"/>
          <w:sz w:val="32"/>
          <w:szCs w:val="32"/>
        </w:rPr>
        <w:t>服务对象满意度</w:t>
      </w:r>
      <w:r>
        <w:rPr>
          <w:rFonts w:hint="eastAsia" w:ascii="方正仿宋_GB2312" w:hAnsi="方正仿宋_GB2312" w:eastAsia="方正仿宋_GB2312" w:cs="方正仿宋_GB2312"/>
          <w:sz w:val="32"/>
          <w:szCs w:val="32"/>
          <w:lang w:val="en-US" w:eastAsia="zh-CN"/>
        </w:rPr>
        <w:t>达99%</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问题</w:t>
      </w:r>
      <w:r>
        <w:rPr>
          <w:rFonts w:hint="eastAsia" w:ascii="黑体" w:hAnsi="黑体" w:eastAsia="黑体" w:cs="黑体"/>
          <w:sz w:val="32"/>
          <w:szCs w:val="32"/>
        </w:rPr>
        <w:t>及建议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（一）评价结论。</w:t>
      </w:r>
      <w:r>
        <w:rPr>
          <w:rFonts w:hint="eastAsia" w:ascii="楷体" w:hAnsi="楷体" w:eastAsia="楷体" w:cs="楷体"/>
          <w:b/>
          <w:bCs/>
          <w:sz w:val="32"/>
          <w:szCs w:val="32"/>
          <w:lang w:val="en-US" w:eastAsia="zh-CN"/>
        </w:rPr>
        <w:t>项目决策方面：</w:t>
      </w:r>
      <w:r>
        <w:rPr>
          <w:rFonts w:hint="eastAsia" w:ascii="方正仿宋_GB2312" w:hAnsi="方正仿宋_GB2312" w:eastAsia="方正仿宋_GB2312" w:cs="方正仿宋_GB2312"/>
          <w:sz w:val="32"/>
          <w:szCs w:val="32"/>
          <w:lang w:val="en-US" w:eastAsia="zh-CN"/>
        </w:rPr>
        <w:t>部门预算项目设立与部门职能职责相符、充分履行项目申报论证程序；项目绩效目标制定符合科学合理、规范完整、量化细化、预算匹配的要求。</w:t>
      </w:r>
      <w:r>
        <w:rPr>
          <w:rFonts w:hint="eastAsia" w:ascii="楷体" w:hAnsi="楷体" w:eastAsia="楷体" w:cs="楷体"/>
          <w:b/>
          <w:bCs/>
          <w:sz w:val="32"/>
          <w:szCs w:val="32"/>
          <w:lang w:val="en-US" w:eastAsia="zh-CN"/>
        </w:rPr>
        <w:t>项目执行方面：</w:t>
      </w:r>
      <w:r>
        <w:rPr>
          <w:rFonts w:hint="eastAsia" w:ascii="方正仿宋_GB2312" w:hAnsi="方正仿宋_GB2312" w:eastAsia="方正仿宋_GB2312" w:cs="方正仿宋_GB2312"/>
          <w:sz w:val="32"/>
          <w:szCs w:val="32"/>
          <w:lang w:val="en-US" w:eastAsia="zh-CN"/>
        </w:rPr>
        <w:t>项目实际列支内容与项目绩效目标设置方向相符；申请项目预算调整程序规范，依据充分；部门预算项目年终预算无结余情况。</w:t>
      </w:r>
      <w:r>
        <w:rPr>
          <w:rFonts w:hint="eastAsia" w:ascii="楷体" w:hAnsi="楷体" w:eastAsia="楷体" w:cs="楷体"/>
          <w:b/>
          <w:bCs/>
          <w:sz w:val="32"/>
          <w:szCs w:val="32"/>
          <w:lang w:val="en-US" w:eastAsia="zh-CN"/>
        </w:rPr>
        <w:t>目标实现方面：</w:t>
      </w:r>
      <w:r>
        <w:rPr>
          <w:rFonts w:hint="eastAsia" w:ascii="方正仿宋_GB2312" w:hAnsi="方正仿宋_GB2312" w:eastAsia="方正仿宋_GB2312" w:cs="方正仿宋_GB2312"/>
          <w:sz w:val="32"/>
          <w:szCs w:val="32"/>
          <w:lang w:val="en-US" w:eastAsia="zh-CN"/>
        </w:rPr>
        <w:t>预算项目目标完成率100%；目标实现无偏离度。自评得分97分。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相关建议。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pStyle w:val="2"/>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rPr>
      </w:pP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黑体" w:hAnsi="黑体" w:eastAsia="黑体" w:cs="黑体"/>
          <w:b w:val="0"/>
          <w:bCs w:val="0"/>
          <w:color w:val="000000"/>
          <w:kern w:val="0"/>
          <w:sz w:val="44"/>
          <w:szCs w:val="44"/>
        </w:rPr>
      </w:pPr>
      <w:r>
        <w:rPr>
          <w:rFonts w:hint="eastAsia" w:ascii="黑体" w:hAnsi="黑体" w:eastAsia="黑体" w:cs="黑体"/>
          <w:b w:val="0"/>
          <w:bCs/>
          <w:color w:val="000000"/>
          <w:spacing w:val="-6"/>
          <w:w w:val="90"/>
          <w:kern w:val="0"/>
          <w:sz w:val="44"/>
          <w:szCs w:val="44"/>
          <w:lang w:val="en-US" w:eastAsia="zh-CN"/>
        </w:rPr>
        <w:t>省级服务业发展专项资金</w:t>
      </w:r>
      <w:r>
        <w:rPr>
          <w:rFonts w:hint="eastAsia" w:ascii="黑体" w:hAnsi="黑体" w:eastAsia="黑体" w:cs="黑体"/>
          <w:b w:val="0"/>
          <w:bCs/>
          <w:color w:val="000000"/>
          <w:spacing w:val="-6"/>
          <w:w w:val="90"/>
          <w:kern w:val="0"/>
          <w:sz w:val="44"/>
          <w:szCs w:val="44"/>
        </w:rPr>
        <w:t>项目支出绩效自评报告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项目资金申报</w:t>
      </w:r>
      <w:r>
        <w:rPr>
          <w:rFonts w:hint="eastAsia" w:ascii="方正仿宋_GB2312" w:hAnsi="方正仿宋_GB2312" w:eastAsia="方正仿宋_GB2312" w:cs="方正仿宋_GB2312"/>
          <w:sz w:val="32"/>
          <w:szCs w:val="32"/>
          <w:lang w:val="en-US" w:eastAsia="zh-CN"/>
        </w:rPr>
        <w:t>10.08万元</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区财政局</w:t>
      </w:r>
      <w:r>
        <w:rPr>
          <w:rFonts w:hint="eastAsia" w:ascii="方正仿宋_GB2312" w:hAnsi="方正仿宋_GB2312" w:eastAsia="方正仿宋_GB2312" w:cs="方正仿宋_GB2312"/>
          <w:sz w:val="32"/>
          <w:szCs w:val="32"/>
        </w:rPr>
        <w:t>批复</w:t>
      </w:r>
      <w:r>
        <w:rPr>
          <w:rFonts w:hint="eastAsia" w:ascii="方正仿宋_GB2312" w:hAnsi="方正仿宋_GB2312" w:eastAsia="方正仿宋_GB2312" w:cs="方正仿宋_GB2312"/>
          <w:sz w:val="32"/>
          <w:szCs w:val="32"/>
          <w:lang w:val="en-US" w:eastAsia="zh-CN"/>
        </w:rPr>
        <w:t>10.08万元，</w:t>
      </w:r>
      <w:r>
        <w:rPr>
          <w:rFonts w:hint="eastAsia" w:ascii="方正仿宋_GB2312" w:hAnsi="方正仿宋_GB2312" w:eastAsia="方正仿宋_GB2312" w:cs="方正仿宋_GB2312"/>
          <w:sz w:val="32"/>
          <w:szCs w:val="32"/>
        </w:rPr>
        <w:t>符合资金管理办法等相关规定。</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1．项目主要内容。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为了发挥消费对经济发展作用，聚焦汽车、家电、餐饮、家装的重点领域，促进消费恢复和发展。（省市级资金14.8万、区级配套资金18.1万）开展政府消费卷发放1次，发挥消费对全区经济高质量发展牵引带的作用。</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2.项目应实现的具体绩效目标。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w:t>
      </w:r>
      <w:r>
        <w:rPr>
          <w:rFonts w:hint="eastAsia" w:ascii="方正仿宋_GB2312" w:hAnsi="方正仿宋_GB2312" w:eastAsia="方正仿宋_GB2312" w:cs="方正仿宋_GB2312"/>
          <w:sz w:val="32"/>
          <w:szCs w:val="32"/>
          <w:lang w:val="en-US" w:eastAsia="zh-CN"/>
        </w:rPr>
        <w:t>开展政府消费卷发放1次</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质量指标：促消活动成效达95%。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实效指标：活动时限（2023年3月1日-2023年3月31日）。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成本指标：总投入资金10.08万元。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经济效益：发挥消费对全区经济高质量发展牵引带的作用</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社会效益</w:t>
      </w:r>
      <w:r>
        <w:rPr>
          <w:rFonts w:hint="eastAsia" w:ascii="仿宋_GB2312" w:hAnsi="仿宋_GB2312" w:eastAsia="仿宋_GB2312" w:cs="仿宋_GB2312"/>
          <w:sz w:val="32"/>
          <w:szCs w:val="32"/>
          <w:lang w:eastAsia="zh-CN"/>
        </w:rPr>
        <w:t>：恢复消费发展。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满意度指标：通过走访调查，</w:t>
      </w:r>
      <w:r>
        <w:rPr>
          <w:rFonts w:hint="eastAsia" w:ascii="仿宋_GB2312" w:hAnsi="仿宋_GB2312" w:eastAsia="仿宋_GB2312" w:cs="仿宋_GB2312"/>
          <w:sz w:val="32"/>
          <w:szCs w:val="32"/>
          <w:lang w:val="en-US" w:eastAsia="zh-CN"/>
        </w:rPr>
        <w:t>消费者</w:t>
      </w:r>
      <w:r>
        <w:rPr>
          <w:rFonts w:hint="eastAsia" w:ascii="仿宋_GB2312" w:hAnsi="仿宋_GB2312" w:eastAsia="仿宋_GB2312" w:cs="仿宋_GB2312"/>
          <w:sz w:val="32"/>
          <w:szCs w:val="32"/>
          <w:lang w:eastAsia="zh-CN"/>
        </w:rPr>
        <w:t>满意率为</w:t>
      </w:r>
      <w:r>
        <w:rPr>
          <w:rFonts w:hint="eastAsia" w:ascii="仿宋_GB2312" w:hAnsi="仿宋_GB2312" w:eastAsia="仿宋_GB2312" w:cs="仿宋_GB2312"/>
          <w:sz w:val="32"/>
          <w:szCs w:val="32"/>
          <w:lang w:val="en-US" w:eastAsia="zh-CN"/>
        </w:rPr>
        <w:t>95%。</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3．分析评价申报内容与实际相符，申报目标合理可行。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明确分管财务的副局长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分管财务的副局长具体负责项目实施</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1.资金计划及到位。</w:t>
      </w:r>
      <w:r>
        <w:rPr>
          <w:rFonts w:hint="eastAsia" w:ascii="方正仿宋_GB2312" w:hAnsi="方正仿宋_GB2312" w:eastAsia="方正仿宋_GB2312" w:cs="方正仿宋_GB2312"/>
          <w:sz w:val="32"/>
          <w:szCs w:val="32"/>
        </w:rPr>
        <w:t>该项目截止评价时点实际到位</w:t>
      </w:r>
      <w:r>
        <w:rPr>
          <w:rFonts w:hint="eastAsia" w:ascii="仿宋_GB2312" w:hAnsi="仿宋_GB2312" w:eastAsia="仿宋_GB2312" w:cs="仿宋_GB2312"/>
          <w:sz w:val="32"/>
          <w:szCs w:val="32"/>
          <w:lang w:val="en-US" w:eastAsia="zh-CN"/>
        </w:rPr>
        <w:t>10.08</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本级</w:t>
      </w:r>
      <w:r>
        <w:rPr>
          <w:rFonts w:hint="eastAsia" w:ascii="方正仿宋_GB2312" w:hAnsi="方正仿宋_GB2312" w:eastAsia="方正仿宋_GB2312" w:cs="方正仿宋_GB2312"/>
          <w:sz w:val="32"/>
          <w:szCs w:val="32"/>
          <w:lang w:val="en-US" w:eastAsia="zh-CN"/>
        </w:rPr>
        <w:t>财政一般公共预算</w:t>
      </w:r>
      <w:r>
        <w:rPr>
          <w:rFonts w:hint="eastAsia" w:ascii="方正仿宋_GB2312" w:hAnsi="方正仿宋_GB2312" w:eastAsia="方正仿宋_GB2312" w:cs="方正仿宋_GB2312"/>
          <w:sz w:val="32"/>
          <w:szCs w:val="32"/>
        </w:rPr>
        <w:t>资金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到位率100%。</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2.资金使用。</w:t>
      </w:r>
      <w:r>
        <w:rPr>
          <w:rFonts w:hint="eastAsia" w:ascii="仿宋_GB2312" w:hAnsi="仿宋_GB2312" w:eastAsia="仿宋_GB2312" w:cs="仿宋_GB2312"/>
          <w:sz w:val="32"/>
          <w:szCs w:val="32"/>
        </w:rPr>
        <w:t>截止评价时点项目资金的实际支出</w:t>
      </w:r>
      <w:r>
        <w:rPr>
          <w:rFonts w:hint="eastAsia" w:ascii="仿宋_GB2312" w:hAnsi="仿宋_GB2312" w:eastAsia="仿宋_GB2312" w:cs="仿宋_GB2312"/>
          <w:sz w:val="32"/>
          <w:szCs w:val="32"/>
          <w:lang w:val="en-US" w:eastAsia="zh-CN"/>
        </w:rPr>
        <w:t>10.08</w:t>
      </w:r>
      <w:r>
        <w:rPr>
          <w:rFonts w:hint="eastAsia" w:ascii="仿宋_GB2312" w:hAnsi="仿宋_GB2312" w:eastAsia="仿宋_GB2312" w:cs="仿宋_GB2312"/>
          <w:sz w:val="32"/>
          <w:szCs w:val="32"/>
        </w:rPr>
        <w:t>万元，严格按照专项资金管理办法规定，加强管理，做到专款专用，提高资金使用效益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主要用于</w:t>
      </w:r>
      <w:r>
        <w:rPr>
          <w:rFonts w:hint="eastAsia" w:ascii="方正仿宋_GB2312" w:hAnsi="方正仿宋_GB2312" w:eastAsia="方正仿宋_GB2312" w:cs="方正仿宋_GB2312"/>
          <w:sz w:val="32"/>
          <w:szCs w:val="32"/>
          <w:lang w:val="en-US" w:eastAsia="zh-CN"/>
        </w:rPr>
        <w:t>政府消费卷发放</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本单位</w:t>
      </w:r>
      <w:r>
        <w:rPr>
          <w:rFonts w:hint="eastAsia" w:ascii="方正仿宋_GB2312" w:hAnsi="方正仿宋_GB2312" w:eastAsia="方正仿宋_GB2312" w:cs="方正仿宋_GB2312"/>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方正仿宋_GB2312" w:hAnsi="方正仿宋_GB2312" w:eastAsia="方正仿宋_GB2312" w:cs="方正仿宋_GB2312"/>
          <w:sz w:val="32"/>
          <w:szCs w:val="32"/>
          <w:lang w:val="en-US" w:eastAsia="zh-CN"/>
        </w:rPr>
        <w:t>镇</w:t>
      </w:r>
      <w:r>
        <w:rPr>
          <w:rFonts w:hint="eastAsia" w:ascii="方正仿宋_GB2312" w:hAnsi="方正仿宋_GB2312" w:eastAsia="方正仿宋_GB2312" w:cs="方正仿宋_GB2312"/>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项目组织架构及实施流程。</w:t>
      </w: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明确分管项目的副局长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项目办具体负责项目实施。</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2.项目管理情况。</w:t>
      </w:r>
      <w:r>
        <w:rPr>
          <w:rFonts w:hint="eastAsia" w:ascii="方正仿宋_GB2312" w:hAnsi="方正仿宋_GB2312" w:eastAsia="方正仿宋_GB2312" w:cs="方正仿宋_GB2312"/>
          <w:sz w:val="32"/>
          <w:szCs w:val="32"/>
          <w:lang w:val="en-US" w:eastAsia="zh-CN"/>
        </w:rPr>
        <w:t>严格按照项目计划进行项目建设，确保项目建设各个环节科学有序，推动项目建设按时按质完成</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3.项目监管情况。</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了</w:t>
      </w:r>
      <w:r>
        <w:rPr>
          <w:rFonts w:hint="eastAsia" w:ascii="方正仿宋_GB2312" w:hAnsi="方正仿宋_GB2312" w:eastAsia="方正仿宋_GB2312" w:cs="方正仿宋_GB2312"/>
          <w:sz w:val="32"/>
          <w:szCs w:val="32"/>
        </w:rPr>
        <w:t>加强项目管理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 xml:space="preserve">成立了项目管理领导小组，严格监管过程，强化监督结果，确保项目顺利完成。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、项目绩效情况</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（一）项目完成情况。</w:t>
      </w:r>
      <w:r>
        <w:rPr>
          <w:rFonts w:hint="eastAsia" w:ascii="仿宋_GB2312" w:hAnsi="仿宋_GB2312" w:eastAsia="仿宋_GB2312" w:cs="仿宋_GB2312"/>
          <w:sz w:val="32"/>
          <w:szCs w:val="32"/>
        </w:rPr>
        <w:t>截止评价时点</w:t>
      </w:r>
      <w:r>
        <w:rPr>
          <w:rFonts w:hint="eastAsia" w:ascii="仿宋_GB2312" w:hAnsi="仿宋_GB2312" w:eastAsia="仿宋_GB2312" w:cs="仿宋_GB2312"/>
          <w:sz w:val="32"/>
          <w:szCs w:val="32"/>
          <w:lang w:val="en-US" w:eastAsia="zh-CN"/>
        </w:rPr>
        <w:t>已完成消费券发放。</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（二）项目效益情况。</w:t>
      </w:r>
      <w:r>
        <w:rPr>
          <w:rFonts w:hint="eastAsia" w:ascii="方正仿宋_GB2312" w:hAnsi="方正仿宋_GB2312" w:eastAsia="方正仿宋_GB2312" w:cs="方正仿宋_GB2312"/>
          <w:sz w:val="32"/>
          <w:szCs w:val="32"/>
          <w:lang w:val="en-US" w:eastAsia="zh-CN"/>
        </w:rPr>
        <w:t>政府消费卷发放一次</w:t>
      </w:r>
      <w:r>
        <w:rPr>
          <w:rFonts w:hint="eastAsia" w:ascii="仿宋_GB2312" w:hAnsi="仿宋_GB2312" w:eastAsia="仿宋_GB2312" w:cs="仿宋_GB2312"/>
          <w:sz w:val="32"/>
          <w:szCs w:val="32"/>
          <w:lang w:eastAsia="zh-CN"/>
        </w:rPr>
        <w:t>。</w:t>
      </w:r>
      <w:r>
        <w:rPr>
          <w:rFonts w:hint="eastAsia" w:ascii="方正仿宋_GB2312" w:hAnsi="方正仿宋_GB2312" w:eastAsia="方正仿宋_GB2312" w:cs="方正仿宋_GB2312"/>
          <w:sz w:val="32"/>
          <w:szCs w:val="32"/>
          <w:lang w:val="en-US" w:eastAsia="zh-CN"/>
        </w:rPr>
        <w:t>消费者</w:t>
      </w:r>
      <w:r>
        <w:rPr>
          <w:rFonts w:hint="eastAsia" w:ascii="方正仿宋_GB2312" w:hAnsi="方正仿宋_GB2312" w:eastAsia="方正仿宋_GB2312" w:cs="方正仿宋_GB2312"/>
          <w:sz w:val="32"/>
          <w:szCs w:val="32"/>
        </w:rPr>
        <w:t>满意度</w:t>
      </w:r>
      <w:r>
        <w:rPr>
          <w:rFonts w:hint="eastAsia" w:ascii="方正仿宋_GB2312" w:hAnsi="方正仿宋_GB2312" w:eastAsia="方正仿宋_GB2312" w:cs="方正仿宋_GB2312"/>
          <w:sz w:val="32"/>
          <w:szCs w:val="32"/>
          <w:lang w:val="en-US" w:eastAsia="zh-CN"/>
        </w:rPr>
        <w:t>达96%</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问题</w:t>
      </w:r>
      <w:r>
        <w:rPr>
          <w:rFonts w:hint="eastAsia" w:ascii="黑体" w:hAnsi="黑体" w:eastAsia="黑体" w:cs="黑体"/>
          <w:sz w:val="32"/>
          <w:szCs w:val="32"/>
        </w:rPr>
        <w:t>及建议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（一）评价结论。</w:t>
      </w:r>
      <w:r>
        <w:rPr>
          <w:rFonts w:hint="eastAsia" w:ascii="楷体" w:hAnsi="楷体" w:eastAsia="楷体" w:cs="楷体"/>
          <w:b/>
          <w:bCs/>
          <w:sz w:val="32"/>
          <w:szCs w:val="32"/>
          <w:lang w:val="en-US" w:eastAsia="zh-CN"/>
        </w:rPr>
        <w:t>项目决策方面：</w:t>
      </w:r>
      <w:r>
        <w:rPr>
          <w:rFonts w:hint="eastAsia" w:ascii="方正仿宋_GB2312" w:hAnsi="方正仿宋_GB2312" w:eastAsia="方正仿宋_GB2312" w:cs="方正仿宋_GB2312"/>
          <w:sz w:val="32"/>
          <w:szCs w:val="32"/>
          <w:lang w:val="en-US" w:eastAsia="zh-CN"/>
        </w:rPr>
        <w:t>部门预算项目设立与部门职能职责相符、充分履行项目申报论证程序；项目绩效目标制定符合科学合理、规范完整、量化细化、预算匹配的要求。</w:t>
      </w:r>
      <w:r>
        <w:rPr>
          <w:rFonts w:hint="eastAsia" w:ascii="楷体" w:hAnsi="楷体" w:eastAsia="楷体" w:cs="楷体"/>
          <w:b/>
          <w:bCs/>
          <w:sz w:val="32"/>
          <w:szCs w:val="32"/>
          <w:lang w:val="en-US" w:eastAsia="zh-CN"/>
        </w:rPr>
        <w:t>项目执行方面：</w:t>
      </w:r>
      <w:r>
        <w:rPr>
          <w:rFonts w:hint="eastAsia" w:ascii="方正仿宋_GB2312" w:hAnsi="方正仿宋_GB2312" w:eastAsia="方正仿宋_GB2312" w:cs="方正仿宋_GB2312"/>
          <w:sz w:val="32"/>
          <w:szCs w:val="32"/>
          <w:lang w:val="en-US" w:eastAsia="zh-CN"/>
        </w:rPr>
        <w:t>项目实际列支内容与项目绩效目标设置方向相符；申请项目预算调整程序规范，依据充分；部门预算项目年终预算无结余情况。</w:t>
      </w:r>
      <w:r>
        <w:rPr>
          <w:rFonts w:hint="eastAsia" w:ascii="楷体" w:hAnsi="楷体" w:eastAsia="楷体" w:cs="楷体"/>
          <w:b/>
          <w:bCs/>
          <w:sz w:val="32"/>
          <w:szCs w:val="32"/>
          <w:lang w:val="en-US" w:eastAsia="zh-CN"/>
        </w:rPr>
        <w:t>目标实现方面：</w:t>
      </w:r>
      <w:r>
        <w:rPr>
          <w:rFonts w:hint="eastAsia" w:ascii="方正仿宋_GB2312" w:hAnsi="方正仿宋_GB2312" w:eastAsia="方正仿宋_GB2312" w:cs="方正仿宋_GB2312"/>
          <w:sz w:val="32"/>
          <w:szCs w:val="32"/>
          <w:lang w:val="en-US" w:eastAsia="zh-CN"/>
        </w:rPr>
        <w:t>预算项目目标完成率100%；目标实现无偏离度。自评得分96分。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相关建议。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val="en-US" w:eastAsia="zh-CN"/>
        </w:rPr>
      </w:pP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黑体" w:hAnsi="黑体" w:eastAsia="黑体" w:cs="黑体"/>
          <w:b w:val="0"/>
          <w:bCs w:val="0"/>
          <w:color w:val="000000"/>
          <w:w w:val="100"/>
          <w:kern w:val="0"/>
          <w:sz w:val="44"/>
          <w:szCs w:val="44"/>
        </w:rPr>
      </w:pPr>
      <w:r>
        <w:rPr>
          <w:rFonts w:hint="eastAsia" w:ascii="黑体" w:hAnsi="黑体" w:eastAsia="黑体" w:cs="黑体"/>
          <w:b w:val="0"/>
          <w:bCs/>
          <w:color w:val="000000"/>
          <w:spacing w:val="-6"/>
          <w:w w:val="100"/>
          <w:kern w:val="0"/>
          <w:sz w:val="44"/>
          <w:szCs w:val="44"/>
          <w:lang w:val="en-US" w:eastAsia="zh-CN"/>
        </w:rPr>
        <w:t>曾家山文体旅游集聚区</w:t>
      </w:r>
      <w:r>
        <w:rPr>
          <w:rFonts w:hint="eastAsia" w:ascii="黑体" w:hAnsi="黑体" w:eastAsia="黑体" w:cs="黑体"/>
          <w:b w:val="0"/>
          <w:bCs/>
          <w:color w:val="000000"/>
          <w:spacing w:val="-6"/>
          <w:w w:val="100"/>
          <w:kern w:val="0"/>
          <w:sz w:val="44"/>
          <w:szCs w:val="44"/>
        </w:rPr>
        <w:t>项目支出绩效自评报告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项目资金申报</w:t>
      </w:r>
      <w:r>
        <w:rPr>
          <w:rFonts w:hint="eastAsia" w:ascii="方正仿宋_GB2312" w:hAnsi="方正仿宋_GB2312" w:eastAsia="方正仿宋_GB2312" w:cs="方正仿宋_GB2312"/>
          <w:sz w:val="32"/>
          <w:szCs w:val="32"/>
          <w:lang w:val="en-US" w:eastAsia="zh-CN"/>
        </w:rPr>
        <w:t>180万元</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区财政局</w:t>
      </w:r>
      <w:r>
        <w:rPr>
          <w:rFonts w:hint="eastAsia" w:ascii="方正仿宋_GB2312" w:hAnsi="方正仿宋_GB2312" w:eastAsia="方正仿宋_GB2312" w:cs="方正仿宋_GB2312"/>
          <w:sz w:val="32"/>
          <w:szCs w:val="32"/>
        </w:rPr>
        <w:t>批复</w:t>
      </w:r>
      <w:r>
        <w:rPr>
          <w:rFonts w:hint="eastAsia" w:ascii="方正仿宋_GB2312" w:hAnsi="方正仿宋_GB2312" w:eastAsia="方正仿宋_GB2312" w:cs="方正仿宋_GB2312"/>
          <w:sz w:val="32"/>
          <w:szCs w:val="32"/>
          <w:lang w:val="en-US" w:eastAsia="zh-CN"/>
        </w:rPr>
        <w:t>180万元，</w:t>
      </w:r>
      <w:r>
        <w:rPr>
          <w:rFonts w:hint="eastAsia" w:ascii="方正仿宋_GB2312" w:hAnsi="方正仿宋_GB2312" w:eastAsia="方正仿宋_GB2312" w:cs="方正仿宋_GB2312"/>
          <w:sz w:val="32"/>
          <w:szCs w:val="32"/>
        </w:rPr>
        <w:t>符合资金管理办法等相关规定。</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1．项目主要内容。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开展“曾家山菜系”标准化建设，制定地方标准，提升餐饮从业人员服务质量，打造一批“到曾家山必尝菜品”和“曾家山菜系”示范店，培育一批栈道名厨，制定“曾家山菜系”电子地图，并广泛宣传推广，不断提升“曾家山菜系”知名度。</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2.项目应实现的具体绩效目标。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数量指标：制</w:t>
      </w:r>
      <w:r>
        <w:rPr>
          <w:rFonts w:hint="eastAsia" w:ascii="方正仿宋_GB2312" w:hAnsi="方正仿宋_GB2312" w:eastAsia="方正仿宋_GB2312" w:cs="方正仿宋_GB2312"/>
          <w:sz w:val="32"/>
          <w:szCs w:val="32"/>
          <w:lang w:val="en-US" w:eastAsia="zh-CN"/>
        </w:rPr>
        <w:t>定“曾家山菜系”电子地图1个</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数量指标：餐饮从业人员培训人数100人次。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数量指标：提升地域特色菜品数量20类。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数量指标：打造“曾家山菜系”示范店15家。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质量指标：地域特色菜品质认可度达95%。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质量指标：餐饮从业人员培训合格率达95%。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质量指标：示范店工程验收合格率达95%。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实效指标：项目完成时间8月。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成本指标：项目实施成本180万元。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经济效益：实现经营收入和税收增加。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社会效益</w:t>
      </w:r>
      <w:r>
        <w:rPr>
          <w:rFonts w:hint="eastAsia" w:ascii="仿宋_GB2312" w:hAnsi="仿宋_GB2312" w:eastAsia="仿宋_GB2312" w:cs="仿宋_GB2312"/>
          <w:sz w:val="32"/>
          <w:szCs w:val="32"/>
          <w:lang w:eastAsia="zh-CN"/>
        </w:rPr>
        <w:t>：带动当地旅游经济发展。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lang w:val="en-US" w:eastAsia="zh-CN"/>
        </w:rPr>
      </w:pPr>
      <w:r>
        <w:rPr>
          <w:rFonts w:hint="eastAsia" w:ascii="仿宋_GB2312" w:hAnsi="仿宋_GB2312" w:cs="仿宋_GB2312"/>
          <w:sz w:val="32"/>
          <w:szCs w:val="32"/>
          <w:lang w:val="en-US" w:eastAsia="zh-CN"/>
        </w:rPr>
        <w:t>可持续发展效益：提升休闲农业和乡村旅游品牌。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满意度指标：通过走访调查，从业人员、游客消费满意度为</w:t>
      </w:r>
      <w:r>
        <w:rPr>
          <w:rFonts w:hint="eastAsia" w:ascii="仿宋_GB2312" w:hAnsi="仿宋_GB2312" w:eastAsia="仿宋_GB2312" w:cs="仿宋_GB2312"/>
          <w:sz w:val="32"/>
          <w:szCs w:val="32"/>
          <w:lang w:val="en-US" w:eastAsia="zh-CN"/>
        </w:rPr>
        <w:t>98%。</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3．分析评价申报内容与实际相符，申报目标合理可行。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明确分管财务的副局长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分管财务的副局长具体负责项目实施</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1.资金计划及到位。</w:t>
      </w:r>
      <w:r>
        <w:rPr>
          <w:rFonts w:hint="eastAsia" w:ascii="方正仿宋_GB2312" w:hAnsi="方正仿宋_GB2312" w:eastAsia="方正仿宋_GB2312" w:cs="方正仿宋_GB2312"/>
          <w:sz w:val="32"/>
          <w:szCs w:val="32"/>
        </w:rPr>
        <w:t>该项目截止评价时点实际到位</w:t>
      </w:r>
      <w:r>
        <w:rPr>
          <w:rFonts w:hint="eastAsia" w:ascii="仿宋_GB2312" w:hAnsi="仿宋_GB2312" w:eastAsia="仿宋_GB2312" w:cs="仿宋_GB2312"/>
          <w:sz w:val="32"/>
          <w:szCs w:val="32"/>
          <w:lang w:val="en-US" w:eastAsia="zh-CN"/>
        </w:rPr>
        <w:t>180</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本级</w:t>
      </w:r>
      <w:r>
        <w:rPr>
          <w:rFonts w:hint="eastAsia" w:ascii="方正仿宋_GB2312" w:hAnsi="方正仿宋_GB2312" w:eastAsia="方正仿宋_GB2312" w:cs="方正仿宋_GB2312"/>
          <w:sz w:val="32"/>
          <w:szCs w:val="32"/>
          <w:lang w:val="en-US" w:eastAsia="zh-CN"/>
        </w:rPr>
        <w:t>财政一般公共预算</w:t>
      </w:r>
      <w:r>
        <w:rPr>
          <w:rFonts w:hint="eastAsia" w:ascii="方正仿宋_GB2312" w:hAnsi="方正仿宋_GB2312" w:eastAsia="方正仿宋_GB2312" w:cs="方正仿宋_GB2312"/>
          <w:sz w:val="32"/>
          <w:szCs w:val="32"/>
        </w:rPr>
        <w:t>资金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到位率</w:t>
      </w:r>
      <w:r>
        <w:rPr>
          <w:rFonts w:hint="eastAsia" w:ascii="方正仿宋_GB2312" w:hAnsi="方正仿宋_GB2312" w:eastAsia="方正仿宋_GB2312" w:cs="方正仿宋_GB2312"/>
          <w:sz w:val="32"/>
          <w:szCs w:val="32"/>
          <w:lang w:val="en-US" w:eastAsia="zh-CN"/>
        </w:rPr>
        <w:t>100</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2.资金使用。</w:t>
      </w:r>
      <w:r>
        <w:rPr>
          <w:rFonts w:hint="eastAsia" w:ascii="仿宋_GB2312" w:hAnsi="仿宋_GB2312" w:eastAsia="仿宋_GB2312" w:cs="仿宋_GB2312"/>
          <w:sz w:val="32"/>
          <w:szCs w:val="32"/>
        </w:rPr>
        <w:t>截止评价时点项目资金的实际支出</w:t>
      </w:r>
      <w:r>
        <w:rPr>
          <w:rFonts w:hint="eastAsia" w:ascii="仿宋_GB2312" w:hAnsi="仿宋_GB2312" w:eastAsia="仿宋_GB2312" w:cs="仿宋_GB2312"/>
          <w:sz w:val="32"/>
          <w:szCs w:val="32"/>
          <w:lang w:val="en-US" w:eastAsia="zh-CN"/>
        </w:rPr>
        <w:t>180</w:t>
      </w:r>
      <w:r>
        <w:rPr>
          <w:rFonts w:hint="eastAsia" w:ascii="仿宋_GB2312" w:hAnsi="仿宋_GB2312" w:eastAsia="仿宋_GB2312" w:cs="仿宋_GB2312"/>
          <w:sz w:val="32"/>
          <w:szCs w:val="32"/>
        </w:rPr>
        <w:t>万元，严格按照专项资金管理办法规定，加强管理，做到专款专用，提高资金使用效益</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本单位</w:t>
      </w:r>
      <w:r>
        <w:rPr>
          <w:rFonts w:hint="eastAsia" w:ascii="方正仿宋_GB2312" w:hAnsi="方正仿宋_GB2312" w:eastAsia="方正仿宋_GB2312" w:cs="方正仿宋_GB2312"/>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方正仿宋_GB2312" w:hAnsi="方正仿宋_GB2312" w:eastAsia="方正仿宋_GB2312" w:cs="方正仿宋_GB2312"/>
          <w:sz w:val="32"/>
          <w:szCs w:val="32"/>
          <w:lang w:val="en-US" w:eastAsia="zh-CN"/>
        </w:rPr>
        <w:t>镇</w:t>
      </w:r>
      <w:r>
        <w:rPr>
          <w:rFonts w:hint="eastAsia" w:ascii="方正仿宋_GB2312" w:hAnsi="方正仿宋_GB2312" w:eastAsia="方正仿宋_GB2312" w:cs="方正仿宋_GB2312"/>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项目组织架构及实施流程。</w:t>
      </w: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明确分管项目的副局长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项目办具体负责项目实施。</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2.项目管理情况。</w:t>
      </w:r>
      <w:r>
        <w:rPr>
          <w:rFonts w:hint="eastAsia" w:ascii="方正仿宋_GB2312" w:hAnsi="方正仿宋_GB2312" w:eastAsia="方正仿宋_GB2312" w:cs="方正仿宋_GB2312"/>
          <w:sz w:val="32"/>
          <w:szCs w:val="32"/>
          <w:lang w:val="en-US" w:eastAsia="zh-CN"/>
        </w:rPr>
        <w:t>严格按照项目计划进行项目建设，确保项目建设各个环节科学有序，推动项目建设按时按质完成</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3.项目监管情况。</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了</w:t>
      </w:r>
      <w:r>
        <w:rPr>
          <w:rFonts w:hint="eastAsia" w:ascii="方正仿宋_GB2312" w:hAnsi="方正仿宋_GB2312" w:eastAsia="方正仿宋_GB2312" w:cs="方正仿宋_GB2312"/>
          <w:sz w:val="32"/>
          <w:szCs w:val="32"/>
        </w:rPr>
        <w:t>加强项目管理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 xml:space="preserve">成立了项目管理领导小组，严格监管过程，强化监督结果，确保项目顺利完成。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、项目绩效情况</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（一）项目完成情况。</w:t>
      </w:r>
      <w:r>
        <w:rPr>
          <w:rFonts w:hint="eastAsia" w:ascii="仿宋_GB2312" w:hAnsi="仿宋_GB2312" w:eastAsia="仿宋_GB2312" w:cs="仿宋_GB2312"/>
          <w:sz w:val="32"/>
          <w:szCs w:val="32"/>
        </w:rPr>
        <w:t>截止评价时点</w:t>
      </w:r>
      <w:r>
        <w:rPr>
          <w:rFonts w:hint="eastAsia" w:ascii="仿宋_GB2312" w:hAnsi="仿宋_GB2312" w:eastAsia="仿宋_GB2312" w:cs="仿宋_GB2312"/>
          <w:sz w:val="32"/>
          <w:szCs w:val="32"/>
          <w:lang w:val="en-US" w:eastAsia="zh-CN"/>
        </w:rPr>
        <w:t>已完成该项目。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（二）项目效益情况。</w:t>
      </w:r>
      <w:r>
        <w:rPr>
          <w:rFonts w:hint="eastAsia" w:ascii="方正仿宋_GB2312" w:hAnsi="方正仿宋_GB2312" w:eastAsia="方正仿宋_GB2312" w:cs="方正仿宋_GB2312"/>
          <w:sz w:val="32"/>
          <w:szCs w:val="32"/>
          <w:lang w:val="en-US" w:eastAsia="zh-CN"/>
        </w:rPr>
        <w:t>实现经营收入和税收增加，带动当地旅游发展</w:t>
      </w:r>
      <w:r>
        <w:rPr>
          <w:rFonts w:hint="eastAsia" w:ascii="仿宋_GB2312" w:hAnsi="仿宋_GB2312" w:eastAsia="仿宋_GB2312" w:cs="仿宋_GB2312"/>
          <w:sz w:val="32"/>
          <w:szCs w:val="32"/>
          <w:lang w:eastAsia="zh-CN"/>
        </w:rPr>
        <w:t>。</w:t>
      </w:r>
      <w:r>
        <w:rPr>
          <w:rFonts w:hint="eastAsia" w:ascii="方正仿宋_GB2312" w:hAnsi="方正仿宋_GB2312" w:eastAsia="方正仿宋_GB2312" w:cs="方正仿宋_GB2312"/>
          <w:sz w:val="32"/>
          <w:szCs w:val="32"/>
          <w:lang w:val="en-US" w:eastAsia="zh-CN"/>
        </w:rPr>
        <w:t>消费者</w:t>
      </w:r>
      <w:r>
        <w:rPr>
          <w:rFonts w:hint="eastAsia" w:ascii="方正仿宋_GB2312" w:hAnsi="方正仿宋_GB2312" w:eastAsia="方正仿宋_GB2312" w:cs="方正仿宋_GB2312"/>
          <w:sz w:val="32"/>
          <w:szCs w:val="32"/>
        </w:rPr>
        <w:t>满意度</w:t>
      </w:r>
      <w:r>
        <w:rPr>
          <w:rFonts w:hint="eastAsia" w:ascii="方正仿宋_GB2312" w:hAnsi="方正仿宋_GB2312" w:eastAsia="方正仿宋_GB2312" w:cs="方正仿宋_GB2312"/>
          <w:sz w:val="32"/>
          <w:szCs w:val="32"/>
          <w:lang w:val="en-US" w:eastAsia="zh-CN"/>
        </w:rPr>
        <w:t>达98%</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问题</w:t>
      </w:r>
      <w:r>
        <w:rPr>
          <w:rFonts w:hint="eastAsia" w:ascii="黑体" w:hAnsi="黑体" w:eastAsia="黑体" w:cs="黑体"/>
          <w:sz w:val="32"/>
          <w:szCs w:val="32"/>
        </w:rPr>
        <w:t>及建议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（一）评价结论。</w:t>
      </w:r>
      <w:r>
        <w:rPr>
          <w:rFonts w:hint="eastAsia" w:ascii="楷体" w:hAnsi="楷体" w:eastAsia="楷体" w:cs="楷体"/>
          <w:b/>
          <w:bCs/>
          <w:sz w:val="32"/>
          <w:szCs w:val="32"/>
          <w:lang w:val="en-US" w:eastAsia="zh-CN"/>
        </w:rPr>
        <w:t>项目决策方面：</w:t>
      </w:r>
      <w:r>
        <w:rPr>
          <w:rFonts w:hint="eastAsia" w:ascii="方正仿宋_GB2312" w:hAnsi="方正仿宋_GB2312" w:eastAsia="方正仿宋_GB2312" w:cs="方正仿宋_GB2312"/>
          <w:sz w:val="32"/>
          <w:szCs w:val="32"/>
          <w:lang w:val="en-US" w:eastAsia="zh-CN"/>
        </w:rPr>
        <w:t>部门预算项目设立与部门职能职责相符、充分履行项目申报论证程序；项目绩效目标制定符合科学合理、规范完整、量化细化、预算匹配的要求。</w:t>
      </w:r>
      <w:r>
        <w:rPr>
          <w:rFonts w:hint="eastAsia" w:ascii="楷体" w:hAnsi="楷体" w:eastAsia="楷体" w:cs="楷体"/>
          <w:b/>
          <w:bCs/>
          <w:sz w:val="32"/>
          <w:szCs w:val="32"/>
          <w:lang w:val="en-US" w:eastAsia="zh-CN"/>
        </w:rPr>
        <w:t>项目执行方面：</w:t>
      </w:r>
      <w:r>
        <w:rPr>
          <w:rFonts w:hint="eastAsia" w:ascii="方正仿宋_GB2312" w:hAnsi="方正仿宋_GB2312" w:eastAsia="方正仿宋_GB2312" w:cs="方正仿宋_GB2312"/>
          <w:sz w:val="32"/>
          <w:szCs w:val="32"/>
          <w:lang w:val="en-US" w:eastAsia="zh-CN"/>
        </w:rPr>
        <w:t>项目实际列支内容与项目绩效目标设置方向相符；申请项目预算调整程序规范，依据充分；部门预算项目年终预算无结余情况。</w:t>
      </w:r>
      <w:r>
        <w:rPr>
          <w:rFonts w:hint="eastAsia" w:ascii="楷体" w:hAnsi="楷体" w:eastAsia="楷体" w:cs="楷体"/>
          <w:b/>
          <w:bCs/>
          <w:sz w:val="32"/>
          <w:szCs w:val="32"/>
          <w:lang w:val="en-US" w:eastAsia="zh-CN"/>
        </w:rPr>
        <w:t>目标实现方面：</w:t>
      </w:r>
      <w:r>
        <w:rPr>
          <w:rFonts w:hint="eastAsia" w:ascii="方正仿宋_GB2312" w:hAnsi="方正仿宋_GB2312" w:eastAsia="方正仿宋_GB2312" w:cs="方正仿宋_GB2312"/>
          <w:sz w:val="32"/>
          <w:szCs w:val="32"/>
          <w:lang w:val="en-US" w:eastAsia="zh-CN"/>
        </w:rPr>
        <w:t>预算项目目标完成率100%；目标实现无偏离度。自评得分97分。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相关建议。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2312" w:hAnsi="方正仿宋_GB2312" w:eastAsia="方正仿宋_GB2312" w:cs="方正仿宋_GB2312"/>
          <w:sz w:val="32"/>
          <w:szCs w:val="32"/>
        </w:rPr>
      </w:pPr>
    </w:p>
    <w:p>
      <w:pPr>
        <w:pStyle w:val="20"/>
        <w:rPr>
          <w:rFonts w:hint="eastAsia"/>
        </w:rPr>
      </w:pPr>
    </w:p>
    <w:p>
      <w:pPr>
        <w:rPr>
          <w:rFonts w:hint="eastAsia"/>
        </w:rPr>
      </w:pPr>
    </w:p>
    <w:p>
      <w:pPr>
        <w:pStyle w:val="2"/>
        <w:rPr>
          <w:rFonts w:hint="eastAsia"/>
        </w:rPr>
      </w:pPr>
    </w:p>
    <w:p>
      <w:pPr>
        <w:pStyle w:val="2"/>
        <w:rPr>
          <w:rFonts w:hint="eastAsia"/>
        </w:rPr>
      </w:pPr>
    </w:p>
    <w:p>
      <w:pPr>
        <w:pStyle w:val="20"/>
        <w:rPr>
          <w:rFonts w:hint="eastAsia"/>
        </w:rPr>
      </w:pPr>
    </w:p>
    <w:p>
      <w:pPr>
        <w:rPr>
          <w:rFonts w:hint="eastAsia"/>
        </w:rPr>
      </w:pPr>
    </w:p>
    <w:p>
      <w:pPr>
        <w:pStyle w:val="20"/>
        <w:ind w:left="0" w:leftChars="0" w:firstLine="0" w:firstLineChars="0"/>
        <w:rPr>
          <w:rFonts w:hint="eastAsia"/>
        </w:rPr>
      </w:pPr>
    </w:p>
    <w:p>
      <w:pPr>
        <w:rPr>
          <w:rFonts w:hint="eastAsia"/>
        </w:rPr>
      </w:pPr>
    </w:p>
    <w:p>
      <w:pPr>
        <w:pStyle w:val="20"/>
        <w:rPr>
          <w:rFonts w:hint="eastAsia"/>
        </w:rPr>
      </w:pPr>
    </w:p>
    <w:p>
      <w:pPr>
        <w:rPr>
          <w:rFonts w:hint="eastAsia"/>
        </w:rPr>
      </w:pPr>
    </w:p>
    <w:p>
      <w:pPr>
        <w:pStyle w:val="20"/>
        <w:rPr>
          <w:rFonts w:hint="eastAsia"/>
        </w:rPr>
      </w:pPr>
    </w:p>
    <w:p>
      <w:pPr>
        <w:rPr>
          <w:rFonts w:hint="eastAsia"/>
        </w:rPr>
      </w:pPr>
    </w:p>
    <w:p>
      <w:pPr>
        <w:pStyle w:val="20"/>
        <w:rPr>
          <w:rFonts w:hint="eastAsia"/>
        </w:rPr>
      </w:pPr>
    </w:p>
    <w:p>
      <w:pPr>
        <w:rPr>
          <w:rFonts w:hint="eastAsia"/>
        </w:rPr>
      </w:pPr>
    </w:p>
    <w:p>
      <w:pPr>
        <w:pStyle w:val="20"/>
        <w:rPr>
          <w:rFonts w:hint="eastAsia"/>
        </w:rPr>
      </w:pPr>
    </w:p>
    <w:p>
      <w:pPr>
        <w:rPr>
          <w:rFonts w:hint="eastAsia"/>
        </w:rPr>
      </w:pPr>
    </w:p>
    <w:p>
      <w:pPr>
        <w:pStyle w:val="2"/>
        <w:rPr>
          <w:rFonts w:hint="eastAsia"/>
        </w:rPr>
      </w:pPr>
    </w:p>
    <w:p>
      <w:pPr>
        <w:rPr>
          <w:rFonts w:hint="eastAsia"/>
        </w:rPr>
      </w:pPr>
    </w:p>
    <w:p>
      <w:pPr>
        <w:pStyle w:val="20"/>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color w:val="000000"/>
          <w:w w:val="100"/>
          <w:kern w:val="0"/>
          <w:sz w:val="44"/>
          <w:szCs w:val="44"/>
        </w:rPr>
      </w:pPr>
      <w:r>
        <w:rPr>
          <w:rFonts w:hint="eastAsia" w:ascii="黑体" w:hAnsi="黑体" w:eastAsia="黑体" w:cs="黑体"/>
          <w:b w:val="0"/>
          <w:bCs/>
          <w:color w:val="000000"/>
          <w:spacing w:val="-6"/>
          <w:w w:val="100"/>
          <w:kern w:val="0"/>
          <w:sz w:val="44"/>
          <w:szCs w:val="44"/>
          <w:lang w:val="en-US" w:eastAsia="zh-CN"/>
        </w:rPr>
        <w:t>先进企业奖励金</w:t>
      </w:r>
      <w:r>
        <w:rPr>
          <w:rFonts w:hint="eastAsia" w:ascii="黑体" w:hAnsi="黑体" w:eastAsia="黑体" w:cs="黑体"/>
          <w:b w:val="0"/>
          <w:bCs/>
          <w:color w:val="000000"/>
          <w:spacing w:val="-6"/>
          <w:w w:val="100"/>
          <w:kern w:val="0"/>
          <w:sz w:val="44"/>
          <w:szCs w:val="44"/>
        </w:rPr>
        <w:t>项目支出绩效自评报告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项目资金申报</w:t>
      </w:r>
      <w:r>
        <w:rPr>
          <w:rFonts w:hint="eastAsia" w:ascii="方正仿宋_GB2312" w:hAnsi="方正仿宋_GB2312" w:eastAsia="方正仿宋_GB2312" w:cs="方正仿宋_GB2312"/>
          <w:sz w:val="32"/>
          <w:szCs w:val="32"/>
          <w:lang w:val="en-US" w:eastAsia="zh-CN"/>
        </w:rPr>
        <w:t>41万元</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区财政局</w:t>
      </w:r>
      <w:r>
        <w:rPr>
          <w:rFonts w:hint="eastAsia" w:ascii="方正仿宋_GB2312" w:hAnsi="方正仿宋_GB2312" w:eastAsia="方正仿宋_GB2312" w:cs="方正仿宋_GB2312"/>
          <w:sz w:val="32"/>
          <w:szCs w:val="32"/>
        </w:rPr>
        <w:t>批复</w:t>
      </w:r>
      <w:r>
        <w:rPr>
          <w:rFonts w:hint="eastAsia" w:ascii="方正仿宋_GB2312" w:hAnsi="方正仿宋_GB2312" w:eastAsia="方正仿宋_GB2312" w:cs="方正仿宋_GB2312"/>
          <w:sz w:val="32"/>
          <w:szCs w:val="32"/>
          <w:lang w:val="en-US" w:eastAsia="zh-CN"/>
        </w:rPr>
        <w:t>41万元，</w:t>
      </w:r>
      <w:r>
        <w:rPr>
          <w:rFonts w:hint="eastAsia" w:ascii="方正仿宋_GB2312" w:hAnsi="方正仿宋_GB2312" w:eastAsia="方正仿宋_GB2312" w:cs="方正仿宋_GB2312"/>
          <w:sz w:val="32"/>
          <w:szCs w:val="32"/>
        </w:rPr>
        <w:t>符合资金管理办法等相关规定。</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1．项目主要内容。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奖励限上批零住餐企业5家，每家1万元；奖励限上服务企业2家、限上商贸企业4家，各6万元。</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2.项目应实现的具体绩效目标。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数量指标：批零住餐企业</w:t>
      </w:r>
      <w:r>
        <w:rPr>
          <w:rFonts w:hint="eastAsia" w:ascii="方正仿宋_GB2312" w:hAnsi="方正仿宋_GB2312" w:eastAsia="方正仿宋_GB2312" w:cs="方正仿宋_GB2312"/>
          <w:sz w:val="32"/>
          <w:szCs w:val="32"/>
          <w:lang w:val="en-US" w:eastAsia="zh-CN"/>
        </w:rPr>
        <w:t>5家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数量指标：限上商贸企业4家。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数量指标：限上服务企业2家。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质量指标：企业验收合格率100%。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实效指标：两上企业验收时间为一年内。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成本指标：奖励限上商贸企业24万元。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成本指标：奖励限上服务企业12万元。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成本指标：奖励批零住餐5万元。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社会效益</w:t>
      </w:r>
      <w:r>
        <w:rPr>
          <w:rFonts w:hint="eastAsia" w:ascii="仿宋_GB2312" w:hAnsi="仿宋_GB2312" w:eastAsia="仿宋_GB2312" w:cs="仿宋_GB2312"/>
          <w:sz w:val="32"/>
          <w:szCs w:val="32"/>
          <w:lang w:eastAsia="zh-CN"/>
        </w:rPr>
        <w:t>：实现经营收入和税收增加。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满意度指标：通过走访调查，企业</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消费满意度</w:t>
      </w:r>
      <w:r>
        <w:rPr>
          <w:rFonts w:hint="eastAsia" w:ascii="仿宋_GB2312" w:hAnsi="仿宋_GB2312" w:eastAsia="仿宋_GB2312" w:cs="仿宋_GB2312"/>
          <w:sz w:val="32"/>
          <w:szCs w:val="32"/>
          <w:lang w:val="en-US" w:eastAsia="zh-CN"/>
        </w:rPr>
        <w:t>都</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95%。</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3．分析评价申报内容与实际相符，申报目标合理可行。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明确分管财务的副局长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分管财务的副局长具体负责项目实施</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1.资金计划及到位。</w:t>
      </w:r>
      <w:r>
        <w:rPr>
          <w:rFonts w:hint="eastAsia" w:ascii="方正仿宋_GB2312" w:hAnsi="方正仿宋_GB2312" w:eastAsia="方正仿宋_GB2312" w:cs="方正仿宋_GB2312"/>
          <w:sz w:val="32"/>
          <w:szCs w:val="32"/>
        </w:rPr>
        <w:t>该项目截止评价时点实际到位</w:t>
      </w:r>
      <w:r>
        <w:rPr>
          <w:rFonts w:hint="eastAsia" w:ascii="仿宋_GB2312" w:hAnsi="仿宋_GB2312" w:eastAsia="仿宋_GB2312" w:cs="仿宋_GB2312"/>
          <w:sz w:val="32"/>
          <w:szCs w:val="32"/>
          <w:lang w:val="en-US" w:eastAsia="zh-CN"/>
        </w:rPr>
        <w:t>41</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本级</w:t>
      </w:r>
      <w:r>
        <w:rPr>
          <w:rFonts w:hint="eastAsia" w:ascii="方正仿宋_GB2312" w:hAnsi="方正仿宋_GB2312" w:eastAsia="方正仿宋_GB2312" w:cs="方正仿宋_GB2312"/>
          <w:sz w:val="32"/>
          <w:szCs w:val="32"/>
          <w:lang w:val="en-US" w:eastAsia="zh-CN"/>
        </w:rPr>
        <w:t>财政一般公共预算</w:t>
      </w:r>
      <w:r>
        <w:rPr>
          <w:rFonts w:hint="eastAsia" w:ascii="方正仿宋_GB2312" w:hAnsi="方正仿宋_GB2312" w:eastAsia="方正仿宋_GB2312" w:cs="方正仿宋_GB2312"/>
          <w:sz w:val="32"/>
          <w:szCs w:val="32"/>
        </w:rPr>
        <w:t>资金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到位率</w:t>
      </w:r>
      <w:r>
        <w:rPr>
          <w:rFonts w:hint="eastAsia" w:ascii="方正仿宋_GB2312" w:hAnsi="方正仿宋_GB2312" w:eastAsia="方正仿宋_GB2312" w:cs="方正仿宋_GB2312"/>
          <w:sz w:val="32"/>
          <w:szCs w:val="32"/>
          <w:lang w:val="en-US" w:eastAsia="zh-CN"/>
        </w:rPr>
        <w:t>100</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2.资金使用。</w:t>
      </w:r>
      <w:r>
        <w:rPr>
          <w:rFonts w:hint="eastAsia" w:ascii="仿宋_GB2312" w:hAnsi="仿宋_GB2312" w:eastAsia="仿宋_GB2312" w:cs="仿宋_GB2312"/>
          <w:sz w:val="32"/>
          <w:szCs w:val="32"/>
        </w:rPr>
        <w:t>截止评价时点项目资金的实际支出</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万元，严格按照专项资金管理办法规定，加强管理，做到专款专用，提高资金使用效益</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本单位</w:t>
      </w:r>
      <w:r>
        <w:rPr>
          <w:rFonts w:hint="eastAsia" w:ascii="方正仿宋_GB2312" w:hAnsi="方正仿宋_GB2312" w:eastAsia="方正仿宋_GB2312" w:cs="方正仿宋_GB2312"/>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方正仿宋_GB2312" w:hAnsi="方正仿宋_GB2312" w:eastAsia="方正仿宋_GB2312" w:cs="方正仿宋_GB2312"/>
          <w:sz w:val="32"/>
          <w:szCs w:val="32"/>
          <w:lang w:val="en-US" w:eastAsia="zh-CN"/>
        </w:rPr>
        <w:t>镇</w:t>
      </w:r>
      <w:r>
        <w:rPr>
          <w:rFonts w:hint="eastAsia" w:ascii="方正仿宋_GB2312" w:hAnsi="方正仿宋_GB2312" w:eastAsia="方正仿宋_GB2312" w:cs="方正仿宋_GB2312"/>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项目组织架构及实施流程。</w:t>
      </w: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明确分管项目的副局长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项目办具体负责项目实施。</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2.项目管理情况。</w:t>
      </w:r>
      <w:r>
        <w:rPr>
          <w:rFonts w:hint="eastAsia" w:ascii="方正仿宋_GB2312" w:hAnsi="方正仿宋_GB2312" w:eastAsia="方正仿宋_GB2312" w:cs="方正仿宋_GB2312"/>
          <w:sz w:val="32"/>
          <w:szCs w:val="32"/>
          <w:lang w:val="en-US" w:eastAsia="zh-CN"/>
        </w:rPr>
        <w:t>严格按照项目计划进行项目建设，确保项目建设各个环节科学有序，推动项目建设按时按质完成</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3.项目监管情况。</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了</w:t>
      </w:r>
      <w:r>
        <w:rPr>
          <w:rFonts w:hint="eastAsia" w:ascii="方正仿宋_GB2312" w:hAnsi="方正仿宋_GB2312" w:eastAsia="方正仿宋_GB2312" w:cs="方正仿宋_GB2312"/>
          <w:sz w:val="32"/>
          <w:szCs w:val="32"/>
        </w:rPr>
        <w:t>加强项目管理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 xml:space="preserve">成立了项目管理领导小组，严格监管过程，强化监督结果，确保项目顺利完成。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、项目绩效情况</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（一）项目完成情况。</w:t>
      </w:r>
      <w:r>
        <w:rPr>
          <w:rFonts w:hint="eastAsia" w:ascii="仿宋_GB2312" w:hAnsi="仿宋_GB2312" w:eastAsia="仿宋_GB2312" w:cs="仿宋_GB2312"/>
          <w:sz w:val="32"/>
          <w:szCs w:val="32"/>
        </w:rPr>
        <w:t>截止评价时点</w:t>
      </w:r>
      <w:r>
        <w:rPr>
          <w:rFonts w:hint="eastAsia" w:ascii="仿宋_GB2312" w:hAnsi="仿宋_GB2312" w:eastAsia="仿宋_GB2312" w:cs="仿宋_GB2312"/>
          <w:sz w:val="32"/>
          <w:szCs w:val="32"/>
          <w:lang w:val="en-US" w:eastAsia="zh-CN"/>
        </w:rPr>
        <w:t>已完成对扶持的企业进行补助。</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（二）项目效益情况。</w:t>
      </w:r>
      <w:r>
        <w:rPr>
          <w:rFonts w:hint="eastAsia" w:ascii="方正仿宋_GB2312" w:hAnsi="方正仿宋_GB2312" w:eastAsia="方正仿宋_GB2312" w:cs="方正仿宋_GB2312"/>
          <w:sz w:val="32"/>
          <w:szCs w:val="32"/>
          <w:lang w:val="en-US" w:eastAsia="zh-CN"/>
        </w:rPr>
        <w:t>实现经营收入和税收增加，带动当地旅游发展</w:t>
      </w:r>
      <w:r>
        <w:rPr>
          <w:rFonts w:hint="eastAsia" w:ascii="仿宋_GB2312" w:hAnsi="仿宋_GB2312" w:eastAsia="仿宋_GB2312" w:cs="仿宋_GB2312"/>
          <w:sz w:val="32"/>
          <w:szCs w:val="32"/>
          <w:lang w:eastAsia="zh-CN"/>
        </w:rPr>
        <w:t>。</w:t>
      </w:r>
      <w:r>
        <w:rPr>
          <w:rFonts w:hint="eastAsia" w:ascii="方正仿宋_GB2312" w:hAnsi="方正仿宋_GB2312" w:eastAsia="方正仿宋_GB2312" w:cs="方正仿宋_GB2312"/>
          <w:sz w:val="32"/>
          <w:szCs w:val="32"/>
          <w:lang w:val="en-US" w:eastAsia="zh-CN"/>
        </w:rPr>
        <w:t>消费者</w:t>
      </w:r>
      <w:r>
        <w:rPr>
          <w:rFonts w:hint="eastAsia" w:ascii="方正仿宋_GB2312" w:hAnsi="方正仿宋_GB2312" w:eastAsia="方正仿宋_GB2312" w:cs="方正仿宋_GB2312"/>
          <w:sz w:val="32"/>
          <w:szCs w:val="32"/>
        </w:rPr>
        <w:t>满意度</w:t>
      </w:r>
      <w:r>
        <w:rPr>
          <w:rFonts w:hint="eastAsia" w:ascii="方正仿宋_GB2312" w:hAnsi="方正仿宋_GB2312" w:eastAsia="方正仿宋_GB2312" w:cs="方正仿宋_GB2312"/>
          <w:sz w:val="32"/>
          <w:szCs w:val="32"/>
          <w:lang w:val="en-US" w:eastAsia="zh-CN"/>
        </w:rPr>
        <w:t>达95%</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问题</w:t>
      </w:r>
      <w:r>
        <w:rPr>
          <w:rFonts w:hint="eastAsia" w:ascii="黑体" w:hAnsi="黑体" w:eastAsia="黑体" w:cs="黑体"/>
          <w:sz w:val="32"/>
          <w:szCs w:val="32"/>
        </w:rPr>
        <w:t>及建议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（一）评价结论。</w:t>
      </w:r>
      <w:r>
        <w:rPr>
          <w:rFonts w:hint="eastAsia" w:ascii="楷体" w:hAnsi="楷体" w:eastAsia="楷体" w:cs="楷体"/>
          <w:b/>
          <w:bCs/>
          <w:sz w:val="32"/>
          <w:szCs w:val="32"/>
          <w:lang w:val="en-US" w:eastAsia="zh-CN"/>
        </w:rPr>
        <w:t>项目决策方面：</w:t>
      </w:r>
      <w:r>
        <w:rPr>
          <w:rFonts w:hint="eastAsia" w:ascii="方正仿宋_GB2312" w:hAnsi="方正仿宋_GB2312" w:eastAsia="方正仿宋_GB2312" w:cs="方正仿宋_GB2312"/>
          <w:sz w:val="32"/>
          <w:szCs w:val="32"/>
          <w:lang w:val="en-US" w:eastAsia="zh-CN"/>
        </w:rPr>
        <w:t>部门预算项目设立与部门职能职责相符、充分履行项目申报论证程序；项目绩效目标制定符合科学合理、规范完整、量化细化、预算匹配的要求。</w:t>
      </w:r>
      <w:r>
        <w:rPr>
          <w:rFonts w:hint="eastAsia" w:ascii="楷体" w:hAnsi="楷体" w:eastAsia="楷体" w:cs="楷体"/>
          <w:b/>
          <w:bCs/>
          <w:sz w:val="32"/>
          <w:szCs w:val="32"/>
          <w:lang w:val="en-US" w:eastAsia="zh-CN"/>
        </w:rPr>
        <w:t>项目执行方面：</w:t>
      </w:r>
      <w:r>
        <w:rPr>
          <w:rFonts w:hint="eastAsia" w:ascii="方正仿宋_GB2312" w:hAnsi="方正仿宋_GB2312" w:eastAsia="方正仿宋_GB2312" w:cs="方正仿宋_GB2312"/>
          <w:sz w:val="32"/>
          <w:szCs w:val="32"/>
          <w:lang w:val="en-US" w:eastAsia="zh-CN"/>
        </w:rPr>
        <w:t>项目实际列支内容与项目绩效目标设置方向相符；申请项目预算调整程序规范，依据充分；部门预算项目年终预算无结余情况。</w:t>
      </w:r>
      <w:r>
        <w:rPr>
          <w:rFonts w:hint="eastAsia" w:ascii="楷体" w:hAnsi="楷体" w:eastAsia="楷体" w:cs="楷体"/>
          <w:b/>
          <w:bCs/>
          <w:sz w:val="32"/>
          <w:szCs w:val="32"/>
          <w:lang w:val="en-US" w:eastAsia="zh-CN"/>
        </w:rPr>
        <w:t>目标实现方面：</w:t>
      </w:r>
      <w:r>
        <w:rPr>
          <w:rFonts w:hint="eastAsia" w:ascii="方正仿宋_GB2312" w:hAnsi="方正仿宋_GB2312" w:eastAsia="方正仿宋_GB2312" w:cs="方正仿宋_GB2312"/>
          <w:sz w:val="32"/>
          <w:szCs w:val="32"/>
          <w:lang w:val="en-US" w:eastAsia="zh-CN"/>
        </w:rPr>
        <w:t>预算项目目标完成率100%；目标实现无偏离度。自评得分96分。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相关建议。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val="0"/>
        <w:autoSpaceDN/>
        <w:bidi w:val="0"/>
        <w:adjustRightInd/>
        <w:snapToGrid/>
        <w:spacing w:line="576" w:lineRule="exact"/>
        <w:ind w:firstLine="768" w:firstLineChars="200"/>
        <w:jc w:val="center"/>
        <w:textAlignment w:val="auto"/>
        <w:rPr>
          <w:rFonts w:hint="eastAsia" w:ascii="方正小标宋简体" w:hAnsi="方正小标宋简体" w:eastAsia="方正小标宋简体" w:cs="方正小标宋简体"/>
          <w:b w:val="0"/>
          <w:bCs w:val="0"/>
          <w:color w:val="000000"/>
          <w:w w:val="100"/>
          <w:kern w:val="0"/>
          <w:sz w:val="44"/>
          <w:szCs w:val="44"/>
        </w:rPr>
      </w:pPr>
      <w:r>
        <w:rPr>
          <w:rFonts w:hint="eastAsia" w:ascii="黑体" w:hAnsi="黑体" w:eastAsia="黑体" w:cs="黑体"/>
          <w:b w:val="0"/>
          <w:bCs/>
          <w:color w:val="000000"/>
          <w:spacing w:val="-6"/>
          <w:w w:val="90"/>
          <w:kern w:val="0"/>
          <w:sz w:val="44"/>
          <w:szCs w:val="44"/>
          <w:lang w:val="en-US" w:eastAsia="zh-CN"/>
        </w:rPr>
        <w:t>2022年结转省级外经贸资金</w:t>
      </w:r>
      <w:r>
        <w:rPr>
          <w:rFonts w:hint="eastAsia" w:ascii="黑体" w:hAnsi="黑体" w:eastAsia="黑体" w:cs="黑体"/>
          <w:b w:val="0"/>
          <w:bCs/>
          <w:color w:val="000000"/>
          <w:spacing w:val="-6"/>
          <w:w w:val="90"/>
          <w:kern w:val="0"/>
          <w:sz w:val="44"/>
          <w:szCs w:val="44"/>
        </w:rPr>
        <w:t>项目支出绩效自评报告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项目资金申报</w:t>
      </w:r>
      <w:r>
        <w:rPr>
          <w:rFonts w:hint="eastAsia" w:ascii="方正仿宋_GB2312" w:hAnsi="方正仿宋_GB2312" w:eastAsia="方正仿宋_GB2312" w:cs="方正仿宋_GB2312"/>
          <w:sz w:val="32"/>
          <w:szCs w:val="32"/>
          <w:lang w:val="en-US" w:eastAsia="zh-CN"/>
        </w:rPr>
        <w:t>1.48万元</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区财政局</w:t>
      </w:r>
      <w:r>
        <w:rPr>
          <w:rFonts w:hint="eastAsia" w:ascii="方正仿宋_GB2312" w:hAnsi="方正仿宋_GB2312" w:eastAsia="方正仿宋_GB2312" w:cs="方正仿宋_GB2312"/>
          <w:sz w:val="32"/>
          <w:szCs w:val="32"/>
        </w:rPr>
        <w:t>批复</w:t>
      </w:r>
      <w:r>
        <w:rPr>
          <w:rFonts w:hint="eastAsia" w:ascii="方正仿宋_GB2312" w:hAnsi="方正仿宋_GB2312" w:eastAsia="方正仿宋_GB2312" w:cs="方正仿宋_GB2312"/>
          <w:sz w:val="32"/>
          <w:szCs w:val="32"/>
          <w:lang w:val="en-US" w:eastAsia="zh-CN"/>
        </w:rPr>
        <w:t>1.48万元，</w:t>
      </w:r>
      <w:r>
        <w:rPr>
          <w:rFonts w:hint="eastAsia" w:ascii="方正仿宋_GB2312" w:hAnsi="方正仿宋_GB2312" w:eastAsia="方正仿宋_GB2312" w:cs="方正仿宋_GB2312"/>
          <w:sz w:val="32"/>
          <w:szCs w:val="32"/>
        </w:rPr>
        <w:t>符合资金管理办法等相关规定。</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1．项目主要内容。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根据广财建{2023}26号《《关于下达2022年省级外经贸发展专项资金用于外贸出口奖励企业》四川广元康康医疗器械有限公司、（14669.00元）四川铭曼进出口有限公司（175.00元）。</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2.项目应实现的具体绩效目标。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数量指标：持企业降低物流成本2家。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质量指标：发放准确率100%。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实效指标：2023年12月31日之前完成。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成本指标：四川铭曼进出口有限公司奖励资金0.0175万元。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成本指标：广元市康康医疗器械有限公司奖励资金1.4669万元。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经济效益：四川铭曼进出口有限公司出口额1.75万元。</w:t>
      </w:r>
    </w:p>
    <w:p>
      <w:pPr>
        <w:pStyle w:val="20"/>
        <w:keepNext w:val="0"/>
        <w:keepLines w:val="0"/>
        <w:pageBreakBefore w:val="0"/>
        <w:widowControl w:val="0"/>
        <w:kinsoku/>
        <w:wordWrap/>
        <w:overflowPunct/>
        <w:topLinePunct w:val="0"/>
        <w:autoSpaceDN/>
        <w:bidi w:val="0"/>
        <w:adjustRightInd/>
        <w:snapToGrid/>
        <w:spacing w:line="576" w:lineRule="exact"/>
        <w:ind w:left="0" w:leftChars="0"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经济效益：广元市康康医疗器械有限公司出口额</w:t>
      </w:r>
      <w:r>
        <w:rPr>
          <w:rFonts w:hint="eastAsia" w:ascii="仿宋_GB2312" w:hAnsi="仿宋_GB2312" w:cs="仿宋_GB2312"/>
          <w:sz w:val="32"/>
          <w:szCs w:val="32"/>
          <w:lang w:val="en-US" w:eastAsia="zh-CN"/>
        </w:rPr>
        <w:t>177.1227万元。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可持续发展效益</w:t>
      </w:r>
      <w:r>
        <w:rPr>
          <w:rFonts w:hint="eastAsia" w:ascii="仿宋_GB2312" w:hAnsi="仿宋_GB2312" w:eastAsia="仿宋_GB2312" w:cs="仿宋_GB2312"/>
          <w:sz w:val="32"/>
          <w:szCs w:val="32"/>
          <w:lang w:eastAsia="zh-CN"/>
        </w:rPr>
        <w:t>：对外贸行业未来影响</w:t>
      </w:r>
      <w:r>
        <w:rPr>
          <w:rFonts w:hint="eastAsia" w:ascii="仿宋_GB2312" w:hAnsi="仿宋_GB2312" w:eastAsia="仿宋_GB2312" w:cs="仿宋_GB2312"/>
          <w:sz w:val="32"/>
          <w:szCs w:val="32"/>
          <w:lang w:val="en-US" w:eastAsia="zh-CN"/>
        </w:rPr>
        <w:t>重大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满意度指标：通过走访调查，企业满意度为</w:t>
      </w:r>
      <w:r>
        <w:rPr>
          <w:rFonts w:hint="eastAsia" w:ascii="仿宋_GB2312" w:hAnsi="仿宋_GB2312" w:eastAsia="仿宋_GB2312" w:cs="仿宋_GB2312"/>
          <w:sz w:val="32"/>
          <w:szCs w:val="32"/>
          <w:lang w:val="en-US" w:eastAsia="zh-CN"/>
        </w:rPr>
        <w:t>95%。</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3．分析评价申报内容与实际相符，申报目标合理可行。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明确分管财务的副局长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分管财务的副局长具体负责项目实施</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1.资金计划及到位。</w:t>
      </w:r>
      <w:r>
        <w:rPr>
          <w:rFonts w:hint="eastAsia" w:ascii="方正仿宋_GB2312" w:hAnsi="方正仿宋_GB2312" w:eastAsia="方正仿宋_GB2312" w:cs="方正仿宋_GB2312"/>
          <w:sz w:val="32"/>
          <w:szCs w:val="32"/>
        </w:rPr>
        <w:t>该项目截止评价时点实际到位</w:t>
      </w:r>
      <w:r>
        <w:rPr>
          <w:rFonts w:hint="eastAsia" w:ascii="仿宋_GB2312" w:hAnsi="仿宋_GB2312" w:eastAsia="仿宋_GB2312" w:cs="仿宋_GB2312"/>
          <w:sz w:val="32"/>
          <w:szCs w:val="32"/>
          <w:lang w:val="en-US" w:eastAsia="zh-CN"/>
        </w:rPr>
        <w:t>1.48</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本级</w:t>
      </w:r>
      <w:r>
        <w:rPr>
          <w:rFonts w:hint="eastAsia" w:ascii="方正仿宋_GB2312" w:hAnsi="方正仿宋_GB2312" w:eastAsia="方正仿宋_GB2312" w:cs="方正仿宋_GB2312"/>
          <w:sz w:val="32"/>
          <w:szCs w:val="32"/>
          <w:lang w:val="en-US" w:eastAsia="zh-CN"/>
        </w:rPr>
        <w:t>财政一般公共预算</w:t>
      </w:r>
      <w:r>
        <w:rPr>
          <w:rFonts w:hint="eastAsia" w:ascii="方正仿宋_GB2312" w:hAnsi="方正仿宋_GB2312" w:eastAsia="方正仿宋_GB2312" w:cs="方正仿宋_GB2312"/>
          <w:sz w:val="32"/>
          <w:szCs w:val="32"/>
        </w:rPr>
        <w:t>资金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到位率</w:t>
      </w:r>
      <w:r>
        <w:rPr>
          <w:rFonts w:hint="eastAsia" w:ascii="方正仿宋_GB2312" w:hAnsi="方正仿宋_GB2312" w:eastAsia="方正仿宋_GB2312" w:cs="方正仿宋_GB2312"/>
          <w:sz w:val="32"/>
          <w:szCs w:val="32"/>
          <w:lang w:val="en-US" w:eastAsia="zh-CN"/>
        </w:rPr>
        <w:t>100</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2.资金使用。</w:t>
      </w:r>
      <w:r>
        <w:rPr>
          <w:rFonts w:hint="eastAsia" w:ascii="仿宋_GB2312" w:hAnsi="仿宋_GB2312" w:eastAsia="仿宋_GB2312" w:cs="仿宋_GB2312"/>
          <w:sz w:val="32"/>
          <w:szCs w:val="32"/>
        </w:rPr>
        <w:t>截止评价时点项目资金的实际支出</w:t>
      </w:r>
      <w:r>
        <w:rPr>
          <w:rFonts w:hint="eastAsia" w:ascii="仿宋_GB2312" w:hAnsi="仿宋_GB2312" w:eastAsia="仿宋_GB2312" w:cs="仿宋_GB2312"/>
          <w:sz w:val="32"/>
          <w:szCs w:val="32"/>
          <w:lang w:val="en-US" w:eastAsia="zh-CN"/>
        </w:rPr>
        <w:t>1.48</w:t>
      </w:r>
      <w:r>
        <w:rPr>
          <w:rFonts w:hint="eastAsia" w:ascii="仿宋_GB2312" w:hAnsi="仿宋_GB2312" w:eastAsia="仿宋_GB2312" w:cs="仿宋_GB2312"/>
          <w:sz w:val="32"/>
          <w:szCs w:val="32"/>
        </w:rPr>
        <w:t>万元，严格按照专项资金管理办法规定，加强管理，做到专款专用，提高资金使用效益</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本单位</w:t>
      </w:r>
      <w:r>
        <w:rPr>
          <w:rFonts w:hint="eastAsia" w:ascii="方正仿宋_GB2312" w:hAnsi="方正仿宋_GB2312" w:eastAsia="方正仿宋_GB2312" w:cs="方正仿宋_GB2312"/>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方正仿宋_GB2312" w:hAnsi="方正仿宋_GB2312" w:eastAsia="方正仿宋_GB2312" w:cs="方正仿宋_GB2312"/>
          <w:sz w:val="32"/>
          <w:szCs w:val="32"/>
          <w:lang w:val="en-US" w:eastAsia="zh-CN"/>
        </w:rPr>
        <w:t>镇</w:t>
      </w:r>
      <w:r>
        <w:rPr>
          <w:rFonts w:hint="eastAsia" w:ascii="方正仿宋_GB2312" w:hAnsi="方正仿宋_GB2312" w:eastAsia="方正仿宋_GB2312" w:cs="方正仿宋_GB2312"/>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项目组织架构及实施流程。</w:t>
      </w: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明确分管项目的副局长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项目办具体负责项目实施。</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2.项目管理情况。</w:t>
      </w:r>
      <w:r>
        <w:rPr>
          <w:rFonts w:hint="eastAsia" w:ascii="方正仿宋_GB2312" w:hAnsi="方正仿宋_GB2312" w:eastAsia="方正仿宋_GB2312" w:cs="方正仿宋_GB2312"/>
          <w:sz w:val="32"/>
          <w:szCs w:val="32"/>
          <w:lang w:val="en-US" w:eastAsia="zh-CN"/>
        </w:rPr>
        <w:t>严格按照项目计划进行项目建设，确保项目建设各个环节科学有序，推动项目建设按时按质完成</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3.项目监管情况。</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了</w:t>
      </w:r>
      <w:r>
        <w:rPr>
          <w:rFonts w:hint="eastAsia" w:ascii="方正仿宋_GB2312" w:hAnsi="方正仿宋_GB2312" w:eastAsia="方正仿宋_GB2312" w:cs="方正仿宋_GB2312"/>
          <w:sz w:val="32"/>
          <w:szCs w:val="32"/>
        </w:rPr>
        <w:t>加强项目管理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 xml:space="preserve">成立了项目管理领导小组，严格监管过程，强化监督结果，确保项目顺利完成。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、项目绩效情况</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（一）项目完成情况。</w:t>
      </w:r>
      <w:r>
        <w:rPr>
          <w:rFonts w:hint="eastAsia" w:ascii="仿宋_GB2312" w:hAnsi="仿宋_GB2312" w:eastAsia="仿宋_GB2312" w:cs="仿宋_GB2312"/>
          <w:sz w:val="32"/>
          <w:szCs w:val="32"/>
        </w:rPr>
        <w:t>截止评价时点</w:t>
      </w:r>
      <w:r>
        <w:rPr>
          <w:rFonts w:hint="eastAsia" w:ascii="仿宋_GB2312" w:hAnsi="仿宋_GB2312" w:eastAsia="仿宋_GB2312" w:cs="仿宋_GB2312"/>
          <w:sz w:val="32"/>
          <w:szCs w:val="32"/>
          <w:lang w:val="en-US" w:eastAsia="zh-CN"/>
        </w:rPr>
        <w:t>已完成对企业进行补助。</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（二）项目效益情况。</w:t>
      </w:r>
      <w:r>
        <w:rPr>
          <w:rFonts w:hint="eastAsia" w:ascii="方正仿宋_GB2312" w:hAnsi="方正仿宋_GB2312" w:eastAsia="方正仿宋_GB2312" w:cs="方正仿宋_GB2312"/>
          <w:sz w:val="32"/>
          <w:szCs w:val="32"/>
          <w:lang w:val="en-US" w:eastAsia="zh-CN"/>
        </w:rPr>
        <w:t>实现经营收入和税收增加，带动当地旅游发展</w:t>
      </w:r>
      <w:r>
        <w:rPr>
          <w:rFonts w:hint="eastAsia" w:ascii="仿宋_GB2312" w:hAnsi="仿宋_GB2312" w:eastAsia="仿宋_GB2312" w:cs="仿宋_GB2312"/>
          <w:sz w:val="32"/>
          <w:szCs w:val="32"/>
          <w:lang w:eastAsia="zh-CN"/>
        </w:rPr>
        <w:t>。</w:t>
      </w:r>
      <w:r>
        <w:rPr>
          <w:rFonts w:hint="eastAsia" w:ascii="方正仿宋_GB2312" w:hAnsi="方正仿宋_GB2312" w:eastAsia="方正仿宋_GB2312" w:cs="方正仿宋_GB2312"/>
          <w:sz w:val="32"/>
          <w:szCs w:val="32"/>
          <w:lang w:val="en-US" w:eastAsia="zh-CN"/>
        </w:rPr>
        <w:t>企业</w:t>
      </w:r>
      <w:r>
        <w:rPr>
          <w:rFonts w:hint="eastAsia" w:ascii="方正仿宋_GB2312" w:hAnsi="方正仿宋_GB2312" w:eastAsia="方正仿宋_GB2312" w:cs="方正仿宋_GB2312"/>
          <w:sz w:val="32"/>
          <w:szCs w:val="32"/>
        </w:rPr>
        <w:t>满意度</w:t>
      </w:r>
      <w:r>
        <w:rPr>
          <w:rFonts w:hint="eastAsia" w:ascii="方正仿宋_GB2312" w:hAnsi="方正仿宋_GB2312" w:eastAsia="方正仿宋_GB2312" w:cs="方正仿宋_GB2312"/>
          <w:sz w:val="32"/>
          <w:szCs w:val="32"/>
          <w:lang w:val="en-US" w:eastAsia="zh-CN"/>
        </w:rPr>
        <w:t>达95%</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问题</w:t>
      </w:r>
      <w:r>
        <w:rPr>
          <w:rFonts w:hint="eastAsia" w:ascii="黑体" w:hAnsi="黑体" w:eastAsia="黑体" w:cs="黑体"/>
          <w:sz w:val="32"/>
          <w:szCs w:val="32"/>
        </w:rPr>
        <w:t>及建议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（一）评价结论。</w:t>
      </w:r>
      <w:r>
        <w:rPr>
          <w:rFonts w:hint="eastAsia" w:ascii="楷体" w:hAnsi="楷体" w:eastAsia="楷体" w:cs="楷体"/>
          <w:b/>
          <w:bCs/>
          <w:sz w:val="32"/>
          <w:szCs w:val="32"/>
          <w:lang w:val="en-US" w:eastAsia="zh-CN"/>
        </w:rPr>
        <w:t>项目决策方面：</w:t>
      </w:r>
      <w:r>
        <w:rPr>
          <w:rFonts w:hint="eastAsia" w:ascii="方正仿宋_GB2312" w:hAnsi="方正仿宋_GB2312" w:eastAsia="方正仿宋_GB2312" w:cs="方正仿宋_GB2312"/>
          <w:sz w:val="32"/>
          <w:szCs w:val="32"/>
          <w:lang w:val="en-US" w:eastAsia="zh-CN"/>
        </w:rPr>
        <w:t>部门预算项目设立与部门职能职责相符、充分履行项目申报论证程序；项目绩效目标制定符合科学合理、规范完整、量化细化、预算匹配的要求。</w:t>
      </w:r>
      <w:r>
        <w:rPr>
          <w:rFonts w:hint="eastAsia" w:ascii="楷体" w:hAnsi="楷体" w:eastAsia="楷体" w:cs="楷体"/>
          <w:b/>
          <w:bCs/>
          <w:sz w:val="32"/>
          <w:szCs w:val="32"/>
          <w:lang w:val="en-US" w:eastAsia="zh-CN"/>
        </w:rPr>
        <w:t>项目执行方面：</w:t>
      </w:r>
      <w:r>
        <w:rPr>
          <w:rFonts w:hint="eastAsia" w:ascii="方正仿宋_GB2312" w:hAnsi="方正仿宋_GB2312" w:eastAsia="方正仿宋_GB2312" w:cs="方正仿宋_GB2312"/>
          <w:sz w:val="32"/>
          <w:szCs w:val="32"/>
          <w:lang w:val="en-US" w:eastAsia="zh-CN"/>
        </w:rPr>
        <w:t>项目实际列支内容与项目绩效目标设置方向相符；申请项目预算调整程序规范，依据充分；部门预算项目年终预算无结余情况。</w:t>
      </w:r>
      <w:r>
        <w:rPr>
          <w:rFonts w:hint="eastAsia" w:ascii="楷体" w:hAnsi="楷体" w:eastAsia="楷体" w:cs="楷体"/>
          <w:b/>
          <w:bCs/>
          <w:sz w:val="32"/>
          <w:szCs w:val="32"/>
          <w:lang w:val="en-US" w:eastAsia="zh-CN"/>
        </w:rPr>
        <w:t>目标实现方面：</w:t>
      </w:r>
      <w:r>
        <w:rPr>
          <w:rFonts w:hint="eastAsia" w:ascii="方正仿宋_GB2312" w:hAnsi="方正仿宋_GB2312" w:eastAsia="方正仿宋_GB2312" w:cs="方正仿宋_GB2312"/>
          <w:sz w:val="32"/>
          <w:szCs w:val="32"/>
          <w:lang w:val="en-US" w:eastAsia="zh-CN"/>
        </w:rPr>
        <w:t>预算项目目标完成率100%；目标实现无偏离度。自评得分97分。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相关建议。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0" w:lineRule="exact"/>
        <w:ind w:firstLine="1600" w:firstLineChars="500"/>
        <w:textAlignment w:val="auto"/>
        <w:rPr>
          <w:rFonts w:hint="eastAsia" w:ascii="方正仿宋_GB2312" w:hAnsi="方正仿宋_GB2312" w:eastAsia="方正仿宋_GB2312" w:cs="方正仿宋_GB2312"/>
          <w:sz w:val="32"/>
          <w:szCs w:val="32"/>
          <w:lang w:val="en-US" w:eastAsia="zh-CN"/>
        </w:rPr>
      </w:pPr>
    </w:p>
    <w:p>
      <w:pPr>
        <w:pStyle w:val="20"/>
        <w:rPr>
          <w:rFonts w:hint="eastAsia"/>
          <w:lang w:val="en-US" w:eastAsia="zh-CN"/>
        </w:rPr>
      </w:pPr>
    </w:p>
    <w:p>
      <w:pPr>
        <w:pStyle w:val="56"/>
        <w:pageBreakBefore w:val="0"/>
        <w:kinsoku/>
        <w:wordWrap/>
        <w:overflowPunct/>
        <w:topLinePunct w:val="0"/>
        <w:autoSpaceDN/>
        <w:bidi w:val="0"/>
        <w:adjustRightInd/>
        <w:snapToGrid/>
        <w:spacing w:line="570" w:lineRule="exact"/>
        <w:ind w:left="0" w:leftChars="0" w:firstLine="0" w:firstLineChars="0"/>
        <w:textAlignment w:val="auto"/>
        <w:rPr>
          <w:rFonts w:hint="eastAsia"/>
          <w:lang w:eastAsia="zh-CN"/>
        </w:rPr>
      </w:pPr>
    </w:p>
    <w:p>
      <w:pPr>
        <w:pStyle w:val="56"/>
        <w:pageBreakBefore w:val="0"/>
        <w:kinsoku/>
        <w:wordWrap/>
        <w:overflowPunct/>
        <w:topLinePunct w:val="0"/>
        <w:autoSpaceDN/>
        <w:bidi w:val="0"/>
        <w:adjustRightInd/>
        <w:snapToGrid/>
        <w:spacing w:line="570" w:lineRule="exact"/>
        <w:ind w:left="0" w:leftChars="0" w:firstLine="0" w:firstLineChars="0"/>
        <w:textAlignment w:val="auto"/>
        <w:rPr>
          <w:rFonts w:hint="eastAsia"/>
          <w:lang w:eastAsia="zh-CN"/>
        </w:rPr>
      </w:pPr>
    </w:p>
    <w:p>
      <w:pPr>
        <w:pStyle w:val="56"/>
        <w:pageBreakBefore w:val="0"/>
        <w:kinsoku/>
        <w:wordWrap/>
        <w:overflowPunct/>
        <w:topLinePunct w:val="0"/>
        <w:autoSpaceDN/>
        <w:bidi w:val="0"/>
        <w:adjustRightInd/>
        <w:snapToGrid/>
        <w:spacing w:line="570" w:lineRule="exact"/>
        <w:ind w:left="0" w:leftChars="0" w:firstLine="0" w:firstLineChars="0"/>
        <w:textAlignment w:val="auto"/>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pStyle w:val="56"/>
        <w:pageBreakBefore w:val="0"/>
        <w:kinsoku/>
        <w:wordWrap/>
        <w:overflowPunct/>
        <w:topLinePunct w:val="0"/>
        <w:autoSpaceDN/>
        <w:bidi w:val="0"/>
        <w:adjustRightInd/>
        <w:snapToGrid/>
        <w:spacing w:line="570" w:lineRule="exact"/>
        <w:ind w:left="0" w:leftChars="0" w:firstLine="0" w:firstLineChars="0"/>
        <w:textAlignment w:val="auto"/>
        <w:rPr>
          <w:rFonts w:hint="eastAsia"/>
          <w:lang w:eastAsia="zh-CN"/>
        </w:rPr>
      </w:pPr>
    </w:p>
    <w:p>
      <w:pPr>
        <w:pStyle w:val="56"/>
        <w:pageBreakBefore w:val="0"/>
        <w:kinsoku/>
        <w:wordWrap/>
        <w:overflowPunct/>
        <w:topLinePunct w:val="0"/>
        <w:autoSpaceDN/>
        <w:bidi w:val="0"/>
        <w:adjustRightInd/>
        <w:snapToGrid/>
        <w:spacing w:line="570" w:lineRule="exact"/>
        <w:ind w:left="0" w:leftChars="0" w:firstLine="0" w:firstLineChars="0"/>
        <w:textAlignment w:val="auto"/>
        <w:rPr>
          <w:rFonts w:hint="eastAsia"/>
          <w:lang w:eastAsia="zh-CN"/>
        </w:rPr>
      </w:pPr>
    </w:p>
    <w:p>
      <w:pPr>
        <w:pStyle w:val="56"/>
        <w:pageBreakBefore w:val="0"/>
        <w:kinsoku/>
        <w:wordWrap/>
        <w:overflowPunct/>
        <w:topLinePunct w:val="0"/>
        <w:autoSpaceDN/>
        <w:bidi w:val="0"/>
        <w:adjustRightInd/>
        <w:snapToGrid/>
        <w:spacing w:line="570" w:lineRule="exact"/>
        <w:ind w:left="0" w:leftChars="0" w:firstLine="0" w:firstLineChars="0"/>
        <w:textAlignment w:val="auto"/>
        <w:rPr>
          <w:rFonts w:hint="eastAsia"/>
          <w:lang w:eastAsia="zh-CN"/>
        </w:rPr>
      </w:pPr>
    </w:p>
    <w:p>
      <w:pPr>
        <w:pStyle w:val="56"/>
        <w:pageBreakBefore w:val="0"/>
        <w:kinsoku/>
        <w:wordWrap/>
        <w:overflowPunct/>
        <w:topLinePunct w:val="0"/>
        <w:autoSpaceDN/>
        <w:bidi w:val="0"/>
        <w:adjustRightInd/>
        <w:snapToGrid/>
        <w:spacing w:line="570" w:lineRule="exact"/>
        <w:ind w:left="0" w:leftChars="0" w:firstLine="0" w:firstLineChars="0"/>
        <w:textAlignment w:val="auto"/>
        <w:rPr>
          <w:rFonts w:hint="eastAsia"/>
          <w:lang w:eastAsia="zh-CN"/>
        </w:rPr>
      </w:pPr>
    </w:p>
    <w:p>
      <w:pPr>
        <w:pStyle w:val="56"/>
        <w:pageBreakBefore w:val="0"/>
        <w:kinsoku/>
        <w:wordWrap/>
        <w:overflowPunct/>
        <w:topLinePunct w:val="0"/>
        <w:autoSpaceDN/>
        <w:bidi w:val="0"/>
        <w:adjustRightInd/>
        <w:snapToGrid/>
        <w:spacing w:line="570" w:lineRule="exact"/>
        <w:ind w:left="0" w:leftChars="0" w:firstLine="0" w:firstLineChars="0"/>
        <w:textAlignment w:val="auto"/>
        <w:rPr>
          <w:rFonts w:hint="eastAsia"/>
          <w:lang w:eastAsia="zh-CN"/>
        </w:rPr>
      </w:pPr>
    </w:p>
    <w:p>
      <w:pPr>
        <w:pStyle w:val="56"/>
        <w:pageBreakBefore w:val="0"/>
        <w:kinsoku/>
        <w:wordWrap/>
        <w:overflowPunct/>
        <w:topLinePunct w:val="0"/>
        <w:autoSpaceDN/>
        <w:bidi w:val="0"/>
        <w:adjustRightInd/>
        <w:snapToGrid/>
        <w:spacing w:line="570" w:lineRule="exact"/>
        <w:ind w:left="0" w:leftChars="0" w:firstLine="0" w:firstLineChars="0"/>
        <w:textAlignment w:val="auto"/>
        <w:rPr>
          <w:rFonts w:hint="eastAsia"/>
          <w:lang w:eastAsia="zh-CN"/>
        </w:rPr>
      </w:pPr>
    </w:p>
    <w:p>
      <w:pPr>
        <w:pStyle w:val="56"/>
        <w:pageBreakBefore w:val="0"/>
        <w:kinsoku/>
        <w:wordWrap/>
        <w:overflowPunct/>
        <w:topLinePunct w:val="0"/>
        <w:autoSpaceDN/>
        <w:bidi w:val="0"/>
        <w:adjustRightInd/>
        <w:snapToGrid/>
        <w:spacing w:line="570" w:lineRule="exact"/>
        <w:ind w:left="0" w:leftChars="0" w:firstLine="0" w:firstLineChars="0"/>
        <w:textAlignment w:val="auto"/>
        <w:rPr>
          <w:rFonts w:hint="eastAsia"/>
          <w:lang w:eastAsia="zh-CN"/>
        </w:rPr>
      </w:pPr>
    </w:p>
    <w:p>
      <w:pPr>
        <w:pStyle w:val="56"/>
        <w:pageBreakBefore w:val="0"/>
        <w:kinsoku/>
        <w:wordWrap/>
        <w:overflowPunct/>
        <w:topLinePunct w:val="0"/>
        <w:autoSpaceDN/>
        <w:bidi w:val="0"/>
        <w:adjustRightInd/>
        <w:snapToGrid/>
        <w:spacing w:line="570" w:lineRule="exact"/>
        <w:ind w:left="0" w:leftChars="0" w:firstLine="0" w:firstLineChars="0"/>
        <w:textAlignment w:val="auto"/>
        <w:rPr>
          <w:rFonts w:hint="eastAsia"/>
          <w:lang w:eastAsia="zh-CN"/>
        </w:rPr>
      </w:pPr>
    </w:p>
    <w:p>
      <w:pPr>
        <w:pStyle w:val="56"/>
        <w:pageBreakBefore w:val="0"/>
        <w:kinsoku/>
        <w:wordWrap/>
        <w:overflowPunct/>
        <w:topLinePunct w:val="0"/>
        <w:autoSpaceDN/>
        <w:bidi w:val="0"/>
        <w:adjustRightInd/>
        <w:snapToGrid/>
        <w:spacing w:line="570" w:lineRule="exact"/>
        <w:ind w:left="0" w:leftChars="0" w:firstLine="0" w:firstLineChars="0"/>
        <w:textAlignment w:val="auto"/>
        <w:rPr>
          <w:rFonts w:hint="eastAsia"/>
          <w:lang w:eastAsia="zh-CN"/>
        </w:rPr>
      </w:pPr>
    </w:p>
    <w:p>
      <w:pPr>
        <w:pStyle w:val="56"/>
        <w:pageBreakBefore w:val="0"/>
        <w:kinsoku/>
        <w:wordWrap/>
        <w:overflowPunct/>
        <w:topLinePunct w:val="0"/>
        <w:autoSpaceDN/>
        <w:bidi w:val="0"/>
        <w:adjustRightInd/>
        <w:snapToGrid/>
        <w:spacing w:line="570" w:lineRule="exact"/>
        <w:ind w:left="0" w:leftChars="0" w:firstLine="0" w:firstLineChars="0"/>
        <w:textAlignment w:val="auto"/>
        <w:rPr>
          <w:rFonts w:hint="eastAsia"/>
          <w:lang w:eastAsia="zh-CN"/>
        </w:rPr>
      </w:pPr>
    </w:p>
    <w:p>
      <w:pPr>
        <w:pStyle w:val="56"/>
        <w:pageBreakBefore w:val="0"/>
        <w:kinsoku/>
        <w:wordWrap/>
        <w:overflowPunct/>
        <w:topLinePunct w:val="0"/>
        <w:autoSpaceDN/>
        <w:bidi w:val="0"/>
        <w:adjustRightInd/>
        <w:snapToGrid/>
        <w:spacing w:line="570" w:lineRule="exact"/>
        <w:ind w:left="0" w:leftChars="0" w:firstLine="0" w:firstLineChars="0"/>
        <w:textAlignment w:val="auto"/>
        <w:rPr>
          <w:rFonts w:hint="eastAsia"/>
          <w:lang w:eastAsia="zh-CN"/>
        </w:rPr>
      </w:pP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黑体" w:hAnsi="黑体" w:eastAsia="黑体" w:cs="黑体"/>
          <w:b w:val="0"/>
          <w:bCs w:val="0"/>
          <w:color w:val="000000"/>
          <w:w w:val="100"/>
          <w:kern w:val="0"/>
          <w:sz w:val="44"/>
          <w:szCs w:val="44"/>
        </w:rPr>
      </w:pPr>
      <w:r>
        <w:rPr>
          <w:rFonts w:hint="eastAsia" w:ascii="黑体" w:hAnsi="黑体" w:eastAsia="黑体" w:cs="黑体"/>
          <w:b w:val="0"/>
          <w:bCs/>
          <w:color w:val="000000"/>
          <w:spacing w:val="-6"/>
          <w:w w:val="100"/>
          <w:kern w:val="0"/>
          <w:sz w:val="44"/>
          <w:szCs w:val="44"/>
          <w:lang w:val="en-US" w:eastAsia="zh-CN"/>
        </w:rPr>
        <w:t>外资企业奖励资金</w:t>
      </w:r>
      <w:r>
        <w:rPr>
          <w:rFonts w:hint="eastAsia" w:ascii="黑体" w:hAnsi="黑体" w:eastAsia="黑体" w:cs="黑体"/>
          <w:b w:val="0"/>
          <w:bCs/>
          <w:color w:val="000000"/>
          <w:spacing w:val="-6"/>
          <w:w w:val="100"/>
          <w:kern w:val="0"/>
          <w:sz w:val="44"/>
          <w:szCs w:val="44"/>
        </w:rPr>
        <w:t>项目支出绩效自评报告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项目资金申报</w:t>
      </w:r>
      <w:r>
        <w:rPr>
          <w:rFonts w:hint="eastAsia" w:ascii="方正仿宋_GB2312" w:hAnsi="方正仿宋_GB2312" w:eastAsia="方正仿宋_GB2312" w:cs="方正仿宋_GB2312"/>
          <w:sz w:val="32"/>
          <w:szCs w:val="32"/>
          <w:lang w:val="en-US" w:eastAsia="zh-CN"/>
        </w:rPr>
        <w:t>8.3万元</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区财政局</w:t>
      </w:r>
      <w:r>
        <w:rPr>
          <w:rFonts w:hint="eastAsia" w:ascii="方正仿宋_GB2312" w:hAnsi="方正仿宋_GB2312" w:eastAsia="方正仿宋_GB2312" w:cs="方正仿宋_GB2312"/>
          <w:sz w:val="32"/>
          <w:szCs w:val="32"/>
        </w:rPr>
        <w:t>批复</w:t>
      </w:r>
      <w:r>
        <w:rPr>
          <w:rFonts w:hint="eastAsia" w:ascii="方正仿宋_GB2312" w:hAnsi="方正仿宋_GB2312" w:eastAsia="方正仿宋_GB2312" w:cs="方正仿宋_GB2312"/>
          <w:sz w:val="32"/>
          <w:szCs w:val="32"/>
          <w:lang w:val="en-US" w:eastAsia="zh-CN"/>
        </w:rPr>
        <w:t>8.3万元，</w:t>
      </w:r>
      <w:r>
        <w:rPr>
          <w:rFonts w:hint="eastAsia" w:ascii="方正仿宋_GB2312" w:hAnsi="方正仿宋_GB2312" w:eastAsia="方正仿宋_GB2312" w:cs="方正仿宋_GB2312"/>
          <w:sz w:val="32"/>
          <w:szCs w:val="32"/>
        </w:rPr>
        <w:t>符合资金管理办法等相关规定。</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1．项目主要内容。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为落实外商投资企业奖励，广元永合水电开发有限公司2016-2022年实际到位外资2000万美元，按每一美元奖励0.03元人民币，单个项目奖励不超过30万元人民币要求。已兑付奖励资金21.7万元，还需兑付8.3万元。</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2.项目应实现的具体绩效目标。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数量指标：外商投资企业1家。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质量指标：奖补准确率100%。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实效指标：2023年12月31日之前完成。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成本指标：奖励资金成本8.3万元。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经济效益：一美元奖励人民币标准0.03元。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社会效益：提升企业参与国际竞争。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可持续发展效益</w:t>
      </w:r>
      <w:r>
        <w:rPr>
          <w:rFonts w:hint="eastAsia" w:ascii="仿宋_GB2312" w:hAnsi="仿宋_GB2312" w:eastAsia="仿宋_GB2312" w:cs="仿宋_GB2312"/>
          <w:sz w:val="32"/>
          <w:szCs w:val="32"/>
          <w:lang w:eastAsia="zh-CN"/>
        </w:rPr>
        <w:t>：对外贸行业未来影响</w:t>
      </w:r>
      <w:r>
        <w:rPr>
          <w:rFonts w:hint="eastAsia" w:ascii="仿宋_GB2312" w:hAnsi="仿宋_GB2312" w:eastAsia="仿宋_GB2312" w:cs="仿宋_GB2312"/>
          <w:sz w:val="32"/>
          <w:szCs w:val="32"/>
          <w:lang w:val="en-US" w:eastAsia="zh-CN"/>
        </w:rPr>
        <w:t>重大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满意度指标：通过走访调查，企业满意度</w:t>
      </w:r>
      <w:r>
        <w:rPr>
          <w:rFonts w:hint="eastAsia" w:ascii="仿宋_GB2312" w:hAnsi="仿宋_GB2312" w:eastAsia="仿宋_GB2312" w:cs="仿宋_GB2312"/>
          <w:sz w:val="32"/>
          <w:szCs w:val="32"/>
          <w:lang w:val="en-US" w:eastAsia="zh-CN"/>
        </w:rPr>
        <w:t>95%。</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3．分析评价申报内容与实际相符，申报目标合理可行。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明确分管财务的副局长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分管财务的副局长具体负责项目实施</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1.资金计划及到位。</w:t>
      </w:r>
      <w:r>
        <w:rPr>
          <w:rFonts w:hint="eastAsia" w:ascii="方正仿宋_GB2312" w:hAnsi="方正仿宋_GB2312" w:eastAsia="方正仿宋_GB2312" w:cs="方正仿宋_GB2312"/>
          <w:sz w:val="32"/>
          <w:szCs w:val="32"/>
        </w:rPr>
        <w:t>该项目截止评价时点实际到位</w:t>
      </w:r>
      <w:r>
        <w:rPr>
          <w:rFonts w:hint="eastAsia" w:ascii="仿宋_GB2312" w:hAnsi="仿宋_GB2312" w:eastAsia="仿宋_GB2312" w:cs="仿宋_GB2312"/>
          <w:sz w:val="32"/>
          <w:szCs w:val="32"/>
          <w:lang w:val="en-US" w:eastAsia="zh-CN"/>
        </w:rPr>
        <w:t>8.3</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本级</w:t>
      </w:r>
      <w:r>
        <w:rPr>
          <w:rFonts w:hint="eastAsia" w:ascii="方正仿宋_GB2312" w:hAnsi="方正仿宋_GB2312" w:eastAsia="方正仿宋_GB2312" w:cs="方正仿宋_GB2312"/>
          <w:sz w:val="32"/>
          <w:szCs w:val="32"/>
          <w:lang w:val="en-US" w:eastAsia="zh-CN"/>
        </w:rPr>
        <w:t>财政一般公共预算</w:t>
      </w:r>
      <w:r>
        <w:rPr>
          <w:rFonts w:hint="eastAsia" w:ascii="方正仿宋_GB2312" w:hAnsi="方正仿宋_GB2312" w:eastAsia="方正仿宋_GB2312" w:cs="方正仿宋_GB2312"/>
          <w:sz w:val="32"/>
          <w:szCs w:val="32"/>
        </w:rPr>
        <w:t>资金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到位率</w:t>
      </w:r>
      <w:r>
        <w:rPr>
          <w:rFonts w:hint="eastAsia" w:ascii="方正仿宋_GB2312" w:hAnsi="方正仿宋_GB2312" w:eastAsia="方正仿宋_GB2312" w:cs="方正仿宋_GB2312"/>
          <w:sz w:val="32"/>
          <w:szCs w:val="32"/>
          <w:lang w:val="en-US" w:eastAsia="zh-CN"/>
        </w:rPr>
        <w:t>100</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2.资金使用。</w:t>
      </w:r>
      <w:r>
        <w:rPr>
          <w:rFonts w:hint="eastAsia" w:ascii="仿宋_GB2312" w:hAnsi="仿宋_GB2312" w:eastAsia="仿宋_GB2312" w:cs="仿宋_GB2312"/>
          <w:sz w:val="32"/>
          <w:szCs w:val="32"/>
        </w:rPr>
        <w:t>截止评价时点项目资金的实际支出</w:t>
      </w: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rPr>
        <w:t>万元，严格按照专项资金管理办法规定，加强管理，做到专款专用，提高资金使用效益</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本单位</w:t>
      </w:r>
      <w:r>
        <w:rPr>
          <w:rFonts w:hint="eastAsia" w:ascii="方正仿宋_GB2312" w:hAnsi="方正仿宋_GB2312" w:eastAsia="方正仿宋_GB2312" w:cs="方正仿宋_GB2312"/>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方正仿宋_GB2312" w:hAnsi="方正仿宋_GB2312" w:eastAsia="方正仿宋_GB2312" w:cs="方正仿宋_GB2312"/>
          <w:sz w:val="32"/>
          <w:szCs w:val="32"/>
          <w:lang w:val="en-US" w:eastAsia="zh-CN"/>
        </w:rPr>
        <w:t>镇</w:t>
      </w:r>
      <w:r>
        <w:rPr>
          <w:rFonts w:hint="eastAsia" w:ascii="方正仿宋_GB2312" w:hAnsi="方正仿宋_GB2312" w:eastAsia="方正仿宋_GB2312" w:cs="方正仿宋_GB2312"/>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项目组织架构及实施流程。</w:t>
      </w: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明确分管项目的副局长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项目办具体负责项目实施。</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2.项目管理情况。</w:t>
      </w:r>
      <w:r>
        <w:rPr>
          <w:rFonts w:hint="eastAsia" w:ascii="方正仿宋_GB2312" w:hAnsi="方正仿宋_GB2312" w:eastAsia="方正仿宋_GB2312" w:cs="方正仿宋_GB2312"/>
          <w:sz w:val="32"/>
          <w:szCs w:val="32"/>
          <w:lang w:val="en-US" w:eastAsia="zh-CN"/>
        </w:rPr>
        <w:t>严格按照项目计划进行项目建设，确保项目建设各个环节科学有序，推动项目建设按时按质完成</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3.项目监管情况。</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了</w:t>
      </w:r>
      <w:r>
        <w:rPr>
          <w:rFonts w:hint="eastAsia" w:ascii="方正仿宋_GB2312" w:hAnsi="方正仿宋_GB2312" w:eastAsia="方正仿宋_GB2312" w:cs="方正仿宋_GB2312"/>
          <w:sz w:val="32"/>
          <w:szCs w:val="32"/>
        </w:rPr>
        <w:t>加强项目管理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 xml:space="preserve">成立了项目管理领导小组，严格监管过程，强化监督结果，确保项目顺利完成。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、项目绩效情况</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（一）项目完成情况。</w:t>
      </w:r>
      <w:r>
        <w:rPr>
          <w:rFonts w:hint="eastAsia" w:ascii="仿宋_GB2312" w:hAnsi="仿宋_GB2312" w:eastAsia="仿宋_GB2312" w:cs="仿宋_GB2312"/>
          <w:sz w:val="32"/>
          <w:szCs w:val="32"/>
        </w:rPr>
        <w:t>截止评价时点</w:t>
      </w:r>
      <w:r>
        <w:rPr>
          <w:rFonts w:hint="eastAsia" w:ascii="仿宋_GB2312" w:hAnsi="仿宋_GB2312" w:eastAsia="仿宋_GB2312" w:cs="仿宋_GB2312"/>
          <w:sz w:val="32"/>
          <w:szCs w:val="32"/>
          <w:lang w:val="en-US" w:eastAsia="zh-CN"/>
        </w:rPr>
        <w:t>已完成对企业进行补助。</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（二）项目效益情况。</w:t>
      </w:r>
      <w:r>
        <w:rPr>
          <w:rFonts w:hint="eastAsia" w:ascii="方正仿宋_GB2312" w:hAnsi="方正仿宋_GB2312" w:eastAsia="方正仿宋_GB2312" w:cs="方正仿宋_GB2312"/>
          <w:sz w:val="32"/>
          <w:szCs w:val="32"/>
          <w:lang w:val="en-US" w:eastAsia="zh-CN"/>
        </w:rPr>
        <w:t>实现经营收入和税收增加，带动当地旅游发展</w:t>
      </w:r>
      <w:r>
        <w:rPr>
          <w:rFonts w:hint="eastAsia" w:ascii="仿宋_GB2312" w:hAnsi="仿宋_GB2312" w:eastAsia="仿宋_GB2312" w:cs="仿宋_GB2312"/>
          <w:sz w:val="32"/>
          <w:szCs w:val="32"/>
          <w:lang w:eastAsia="zh-CN"/>
        </w:rPr>
        <w:t>。</w:t>
      </w:r>
      <w:r>
        <w:rPr>
          <w:rFonts w:hint="eastAsia" w:ascii="方正仿宋_GB2312" w:hAnsi="方正仿宋_GB2312" w:eastAsia="方正仿宋_GB2312" w:cs="方正仿宋_GB2312"/>
          <w:sz w:val="32"/>
          <w:szCs w:val="32"/>
          <w:lang w:val="en-US" w:eastAsia="zh-CN"/>
        </w:rPr>
        <w:t>企业</w:t>
      </w:r>
      <w:r>
        <w:rPr>
          <w:rFonts w:hint="eastAsia" w:ascii="方正仿宋_GB2312" w:hAnsi="方正仿宋_GB2312" w:eastAsia="方正仿宋_GB2312" w:cs="方正仿宋_GB2312"/>
          <w:sz w:val="32"/>
          <w:szCs w:val="32"/>
        </w:rPr>
        <w:t>满意度</w:t>
      </w:r>
      <w:r>
        <w:rPr>
          <w:rFonts w:hint="eastAsia" w:ascii="方正仿宋_GB2312" w:hAnsi="方正仿宋_GB2312" w:eastAsia="方正仿宋_GB2312" w:cs="方正仿宋_GB2312"/>
          <w:sz w:val="32"/>
          <w:szCs w:val="32"/>
          <w:lang w:val="en-US" w:eastAsia="zh-CN"/>
        </w:rPr>
        <w:t>达95%</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问题</w:t>
      </w:r>
      <w:r>
        <w:rPr>
          <w:rFonts w:hint="eastAsia" w:ascii="黑体" w:hAnsi="黑体" w:eastAsia="黑体" w:cs="黑体"/>
          <w:sz w:val="32"/>
          <w:szCs w:val="32"/>
        </w:rPr>
        <w:t>及建议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（一）评价结论。</w:t>
      </w:r>
      <w:r>
        <w:rPr>
          <w:rFonts w:hint="eastAsia" w:ascii="楷体" w:hAnsi="楷体" w:eastAsia="楷体" w:cs="楷体"/>
          <w:b/>
          <w:bCs/>
          <w:sz w:val="32"/>
          <w:szCs w:val="32"/>
          <w:lang w:val="en-US" w:eastAsia="zh-CN"/>
        </w:rPr>
        <w:t>项目决策方面：</w:t>
      </w:r>
      <w:r>
        <w:rPr>
          <w:rFonts w:hint="eastAsia" w:ascii="方正仿宋_GB2312" w:hAnsi="方正仿宋_GB2312" w:eastAsia="方正仿宋_GB2312" w:cs="方正仿宋_GB2312"/>
          <w:sz w:val="32"/>
          <w:szCs w:val="32"/>
          <w:lang w:val="en-US" w:eastAsia="zh-CN"/>
        </w:rPr>
        <w:t>部门预算项目设立与部门职能职责相符、充分履行项目申报论证程序；项目绩效目标制定符合科学合理、规范完整、量化细化、预算匹配的要求。</w:t>
      </w:r>
      <w:r>
        <w:rPr>
          <w:rFonts w:hint="eastAsia" w:ascii="楷体" w:hAnsi="楷体" w:eastAsia="楷体" w:cs="楷体"/>
          <w:b/>
          <w:bCs/>
          <w:sz w:val="32"/>
          <w:szCs w:val="32"/>
          <w:lang w:val="en-US" w:eastAsia="zh-CN"/>
        </w:rPr>
        <w:t>项目执行方面：</w:t>
      </w:r>
      <w:r>
        <w:rPr>
          <w:rFonts w:hint="eastAsia" w:ascii="方正仿宋_GB2312" w:hAnsi="方正仿宋_GB2312" w:eastAsia="方正仿宋_GB2312" w:cs="方正仿宋_GB2312"/>
          <w:sz w:val="32"/>
          <w:szCs w:val="32"/>
          <w:lang w:val="en-US" w:eastAsia="zh-CN"/>
        </w:rPr>
        <w:t>项目实际列支内容与项目绩效目标设置方向相符；申请项目预算调整程序规范，依据充分；部门预算项目年终预算无结余情况。</w:t>
      </w:r>
      <w:r>
        <w:rPr>
          <w:rFonts w:hint="eastAsia" w:ascii="楷体" w:hAnsi="楷体" w:eastAsia="楷体" w:cs="楷体"/>
          <w:b/>
          <w:bCs/>
          <w:sz w:val="32"/>
          <w:szCs w:val="32"/>
          <w:lang w:val="en-US" w:eastAsia="zh-CN"/>
        </w:rPr>
        <w:t>目标实现方面：</w:t>
      </w:r>
      <w:r>
        <w:rPr>
          <w:rFonts w:hint="eastAsia" w:ascii="方正仿宋_GB2312" w:hAnsi="方正仿宋_GB2312" w:eastAsia="方正仿宋_GB2312" w:cs="方正仿宋_GB2312"/>
          <w:sz w:val="32"/>
          <w:szCs w:val="32"/>
          <w:lang w:val="en-US" w:eastAsia="zh-CN"/>
        </w:rPr>
        <w:t>预算项目目标完成率100%；目标实现无偏离度。自评得分97分。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相关建议。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pStyle w:val="2"/>
        <w:rPr>
          <w:rFonts w:hint="eastAsia"/>
        </w:rPr>
      </w:pP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黑体" w:hAnsi="黑体" w:eastAsia="黑体" w:cs="黑体"/>
          <w:b w:val="0"/>
          <w:bCs w:val="0"/>
          <w:color w:val="000000"/>
          <w:w w:val="100"/>
          <w:kern w:val="0"/>
          <w:sz w:val="44"/>
          <w:szCs w:val="44"/>
        </w:rPr>
      </w:pPr>
      <w:r>
        <w:rPr>
          <w:rFonts w:hint="eastAsia" w:ascii="黑体" w:hAnsi="黑体" w:eastAsia="黑体" w:cs="黑体"/>
          <w:b w:val="0"/>
          <w:bCs/>
          <w:color w:val="000000"/>
          <w:spacing w:val="-6"/>
          <w:w w:val="100"/>
          <w:kern w:val="0"/>
          <w:sz w:val="44"/>
          <w:szCs w:val="44"/>
          <w:lang w:val="en-US" w:eastAsia="zh-CN"/>
        </w:rPr>
        <w:t>2022年两上“企业规范化建设项目奖励补助资金</w:t>
      </w:r>
      <w:r>
        <w:rPr>
          <w:rFonts w:hint="eastAsia" w:ascii="黑体" w:hAnsi="黑体" w:eastAsia="黑体" w:cs="黑体"/>
          <w:b w:val="0"/>
          <w:bCs/>
          <w:color w:val="000000"/>
          <w:spacing w:val="-6"/>
          <w:w w:val="100"/>
          <w:kern w:val="0"/>
          <w:sz w:val="44"/>
          <w:szCs w:val="44"/>
        </w:rPr>
        <w:t>项目支出绩效自评报告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项目资金申报</w:t>
      </w:r>
      <w:r>
        <w:rPr>
          <w:rFonts w:hint="eastAsia" w:ascii="方正仿宋_GB2312" w:hAnsi="方正仿宋_GB2312" w:eastAsia="方正仿宋_GB2312" w:cs="方正仿宋_GB2312"/>
          <w:sz w:val="32"/>
          <w:szCs w:val="32"/>
          <w:lang w:val="en-US" w:eastAsia="zh-CN"/>
        </w:rPr>
        <w:t>17.72万元</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区财政局</w:t>
      </w:r>
      <w:r>
        <w:rPr>
          <w:rFonts w:hint="eastAsia" w:ascii="方正仿宋_GB2312" w:hAnsi="方正仿宋_GB2312" w:eastAsia="方正仿宋_GB2312" w:cs="方正仿宋_GB2312"/>
          <w:sz w:val="32"/>
          <w:szCs w:val="32"/>
        </w:rPr>
        <w:t>批复</w:t>
      </w:r>
      <w:r>
        <w:rPr>
          <w:rFonts w:hint="eastAsia" w:ascii="方正仿宋_GB2312" w:hAnsi="方正仿宋_GB2312" w:eastAsia="方正仿宋_GB2312" w:cs="方正仿宋_GB2312"/>
          <w:sz w:val="32"/>
          <w:szCs w:val="32"/>
          <w:lang w:val="en-US" w:eastAsia="zh-CN"/>
        </w:rPr>
        <w:t>17.72万元，</w:t>
      </w:r>
      <w:r>
        <w:rPr>
          <w:rFonts w:hint="eastAsia" w:ascii="方正仿宋_GB2312" w:hAnsi="方正仿宋_GB2312" w:eastAsia="方正仿宋_GB2312" w:cs="方正仿宋_GB2312"/>
          <w:sz w:val="32"/>
          <w:szCs w:val="32"/>
        </w:rPr>
        <w:t>符合资金管理办法等相关规定。</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1．项目主要内容。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按照市下目标任务，将企业纳入统计范围，扩大服务业企业监控监测覆盖面、真实反映服务业发展水平，推进地方经济跨越发展，指导帮助企业建立现代管理制度，提升服务业经济总量。</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2.项目应实现的具体绩效目标。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数量指标：企业纳入统计69家。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质量指标：目标完成市下任务。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实效指标：2023年12月31日之前完成。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成本指标：指导企业完善资料费用17.72万元。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经济效益：提升了社消零、服务业增加值总量和质量。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社会效益：提升在库企业比重，发挥“两上”企业拉动作用。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满意度指标：受益对象满意度</w:t>
      </w:r>
      <w:r>
        <w:rPr>
          <w:rFonts w:hint="eastAsia" w:ascii="仿宋_GB2312" w:hAnsi="仿宋_GB2312" w:eastAsia="仿宋_GB2312" w:cs="仿宋_GB2312"/>
          <w:sz w:val="32"/>
          <w:szCs w:val="32"/>
          <w:lang w:val="en-US" w:eastAsia="zh-CN"/>
        </w:rPr>
        <w:t>95%。</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3．分析评价申报内容与实际相符，申报目标合理可行。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明确分管财务的副局长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分管财务的副局长具体负责项目实施</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1.资金计划及到位。</w:t>
      </w:r>
      <w:r>
        <w:rPr>
          <w:rFonts w:hint="eastAsia" w:ascii="方正仿宋_GB2312" w:hAnsi="方正仿宋_GB2312" w:eastAsia="方正仿宋_GB2312" w:cs="方正仿宋_GB2312"/>
          <w:sz w:val="32"/>
          <w:szCs w:val="32"/>
        </w:rPr>
        <w:t>该项目截止评价时点实际到位</w:t>
      </w:r>
      <w:r>
        <w:rPr>
          <w:rFonts w:hint="eastAsia" w:ascii="仿宋_GB2312" w:hAnsi="仿宋_GB2312" w:eastAsia="仿宋_GB2312" w:cs="仿宋_GB2312"/>
          <w:sz w:val="32"/>
          <w:szCs w:val="32"/>
          <w:lang w:val="en-US" w:eastAsia="zh-CN"/>
        </w:rPr>
        <w:t>17.72</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本级</w:t>
      </w:r>
      <w:r>
        <w:rPr>
          <w:rFonts w:hint="eastAsia" w:ascii="方正仿宋_GB2312" w:hAnsi="方正仿宋_GB2312" w:eastAsia="方正仿宋_GB2312" w:cs="方正仿宋_GB2312"/>
          <w:sz w:val="32"/>
          <w:szCs w:val="32"/>
          <w:lang w:val="en-US" w:eastAsia="zh-CN"/>
        </w:rPr>
        <w:t>财政一般公共预算</w:t>
      </w:r>
      <w:r>
        <w:rPr>
          <w:rFonts w:hint="eastAsia" w:ascii="方正仿宋_GB2312" w:hAnsi="方正仿宋_GB2312" w:eastAsia="方正仿宋_GB2312" w:cs="方正仿宋_GB2312"/>
          <w:sz w:val="32"/>
          <w:szCs w:val="32"/>
        </w:rPr>
        <w:t>资金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到位率</w:t>
      </w:r>
      <w:r>
        <w:rPr>
          <w:rFonts w:hint="eastAsia" w:ascii="方正仿宋_GB2312" w:hAnsi="方正仿宋_GB2312" w:eastAsia="方正仿宋_GB2312" w:cs="方正仿宋_GB2312"/>
          <w:sz w:val="32"/>
          <w:szCs w:val="32"/>
          <w:lang w:val="en-US" w:eastAsia="zh-CN"/>
        </w:rPr>
        <w:t>100</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2.资金使用。</w:t>
      </w:r>
      <w:r>
        <w:rPr>
          <w:rFonts w:hint="eastAsia" w:ascii="仿宋_GB2312" w:hAnsi="仿宋_GB2312" w:eastAsia="仿宋_GB2312" w:cs="仿宋_GB2312"/>
          <w:sz w:val="32"/>
          <w:szCs w:val="32"/>
        </w:rPr>
        <w:t>截止评价时点项目资金的实际支出</w:t>
      </w:r>
      <w:r>
        <w:rPr>
          <w:rFonts w:hint="eastAsia" w:ascii="仿宋_GB2312" w:hAnsi="仿宋_GB2312" w:eastAsia="仿宋_GB2312" w:cs="仿宋_GB2312"/>
          <w:sz w:val="32"/>
          <w:szCs w:val="32"/>
          <w:lang w:val="en-US" w:eastAsia="zh-CN"/>
        </w:rPr>
        <w:t>17.72</w:t>
      </w:r>
      <w:r>
        <w:rPr>
          <w:rFonts w:hint="eastAsia" w:ascii="仿宋_GB2312" w:hAnsi="仿宋_GB2312" w:eastAsia="仿宋_GB2312" w:cs="仿宋_GB2312"/>
          <w:sz w:val="32"/>
          <w:szCs w:val="32"/>
        </w:rPr>
        <w:t>万元，严格按照专项资金管理办法规定，加强管理，做到专款专用，提高资金使用效益</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本单位</w:t>
      </w:r>
      <w:r>
        <w:rPr>
          <w:rFonts w:hint="eastAsia" w:ascii="方正仿宋_GB2312" w:hAnsi="方正仿宋_GB2312" w:eastAsia="方正仿宋_GB2312" w:cs="方正仿宋_GB2312"/>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方正仿宋_GB2312" w:hAnsi="方正仿宋_GB2312" w:eastAsia="方正仿宋_GB2312" w:cs="方正仿宋_GB2312"/>
          <w:sz w:val="32"/>
          <w:szCs w:val="32"/>
          <w:lang w:val="en-US" w:eastAsia="zh-CN"/>
        </w:rPr>
        <w:t>镇</w:t>
      </w:r>
      <w:r>
        <w:rPr>
          <w:rFonts w:hint="eastAsia" w:ascii="方正仿宋_GB2312" w:hAnsi="方正仿宋_GB2312" w:eastAsia="方正仿宋_GB2312" w:cs="方正仿宋_GB2312"/>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项目组织架构及实施流程。</w:t>
      </w: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明确分管项目的副局长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项目办具体负责项目实施。</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2.项目管理情况。</w:t>
      </w:r>
      <w:r>
        <w:rPr>
          <w:rFonts w:hint="eastAsia" w:ascii="方正仿宋_GB2312" w:hAnsi="方正仿宋_GB2312" w:eastAsia="方正仿宋_GB2312" w:cs="方正仿宋_GB2312"/>
          <w:sz w:val="32"/>
          <w:szCs w:val="32"/>
          <w:lang w:val="en-US" w:eastAsia="zh-CN"/>
        </w:rPr>
        <w:t>严格按照项目计划进行项目建设，确保项目建设各个环节科学有序，推动项目建设按时按质完成</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3.项目监管情况。</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了</w:t>
      </w:r>
      <w:r>
        <w:rPr>
          <w:rFonts w:hint="eastAsia" w:ascii="方正仿宋_GB2312" w:hAnsi="方正仿宋_GB2312" w:eastAsia="方正仿宋_GB2312" w:cs="方正仿宋_GB2312"/>
          <w:sz w:val="32"/>
          <w:szCs w:val="32"/>
        </w:rPr>
        <w:t>加强项目管理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 xml:space="preserve">成立了项目管理领导小组，严格监管过程，强化监督结果，确保项目顺利完成。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、项目绩效情况</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（一）项目完成情况。</w:t>
      </w:r>
      <w:r>
        <w:rPr>
          <w:rFonts w:hint="eastAsia" w:ascii="仿宋_GB2312" w:hAnsi="仿宋_GB2312" w:eastAsia="仿宋_GB2312" w:cs="仿宋_GB2312"/>
          <w:sz w:val="32"/>
          <w:szCs w:val="32"/>
        </w:rPr>
        <w:t>截止评价时点</w:t>
      </w:r>
      <w:r>
        <w:rPr>
          <w:rFonts w:hint="eastAsia" w:ascii="仿宋_GB2312" w:hAnsi="仿宋_GB2312" w:eastAsia="仿宋_GB2312" w:cs="仿宋_GB2312"/>
          <w:sz w:val="32"/>
          <w:szCs w:val="32"/>
          <w:lang w:val="en-US" w:eastAsia="zh-CN"/>
        </w:rPr>
        <w:t>已完成对企业进行补助。</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（二）项目效益情况。</w:t>
      </w:r>
      <w:r>
        <w:rPr>
          <w:rFonts w:hint="eastAsia" w:ascii="方正仿宋_GB2312" w:hAnsi="方正仿宋_GB2312" w:eastAsia="方正仿宋_GB2312" w:cs="方正仿宋_GB2312"/>
          <w:sz w:val="32"/>
          <w:szCs w:val="32"/>
          <w:lang w:val="en-US" w:eastAsia="zh-CN"/>
        </w:rPr>
        <w:t>实现经营收入和税收增加，带动当地旅游发展</w:t>
      </w:r>
      <w:r>
        <w:rPr>
          <w:rFonts w:hint="eastAsia" w:ascii="仿宋_GB2312" w:hAnsi="仿宋_GB2312" w:eastAsia="仿宋_GB2312" w:cs="仿宋_GB2312"/>
          <w:sz w:val="32"/>
          <w:szCs w:val="32"/>
          <w:lang w:eastAsia="zh-CN"/>
        </w:rPr>
        <w:t>。</w:t>
      </w:r>
      <w:r>
        <w:rPr>
          <w:rFonts w:hint="eastAsia" w:ascii="方正仿宋_GB2312" w:hAnsi="方正仿宋_GB2312" w:eastAsia="方正仿宋_GB2312" w:cs="方正仿宋_GB2312"/>
          <w:sz w:val="32"/>
          <w:szCs w:val="32"/>
          <w:lang w:val="en-US" w:eastAsia="zh-CN"/>
        </w:rPr>
        <w:t>企业</w:t>
      </w:r>
      <w:r>
        <w:rPr>
          <w:rFonts w:hint="eastAsia" w:ascii="方正仿宋_GB2312" w:hAnsi="方正仿宋_GB2312" w:eastAsia="方正仿宋_GB2312" w:cs="方正仿宋_GB2312"/>
          <w:sz w:val="32"/>
          <w:szCs w:val="32"/>
        </w:rPr>
        <w:t>满意度</w:t>
      </w:r>
      <w:r>
        <w:rPr>
          <w:rFonts w:hint="eastAsia" w:ascii="方正仿宋_GB2312" w:hAnsi="方正仿宋_GB2312" w:eastAsia="方正仿宋_GB2312" w:cs="方正仿宋_GB2312"/>
          <w:sz w:val="32"/>
          <w:szCs w:val="32"/>
          <w:lang w:val="en-US" w:eastAsia="zh-CN"/>
        </w:rPr>
        <w:t>达95%</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问题</w:t>
      </w:r>
      <w:r>
        <w:rPr>
          <w:rFonts w:hint="eastAsia" w:ascii="黑体" w:hAnsi="黑体" w:eastAsia="黑体" w:cs="黑体"/>
          <w:sz w:val="32"/>
          <w:szCs w:val="32"/>
        </w:rPr>
        <w:t>及建议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（一）评价结论。</w:t>
      </w:r>
      <w:r>
        <w:rPr>
          <w:rFonts w:hint="eastAsia" w:ascii="楷体" w:hAnsi="楷体" w:eastAsia="楷体" w:cs="楷体"/>
          <w:b/>
          <w:bCs/>
          <w:sz w:val="32"/>
          <w:szCs w:val="32"/>
          <w:lang w:val="en-US" w:eastAsia="zh-CN"/>
        </w:rPr>
        <w:t>项目决策方面：</w:t>
      </w:r>
      <w:r>
        <w:rPr>
          <w:rFonts w:hint="eastAsia" w:ascii="方正仿宋_GB2312" w:hAnsi="方正仿宋_GB2312" w:eastAsia="方正仿宋_GB2312" w:cs="方正仿宋_GB2312"/>
          <w:sz w:val="32"/>
          <w:szCs w:val="32"/>
          <w:lang w:val="en-US" w:eastAsia="zh-CN"/>
        </w:rPr>
        <w:t>部门预算项目设立与部门职能职责相符、充分履行项目申报论证程序；项目绩效目标制定符合科学合理、规范完整、量化细化、预算匹配的要求。</w:t>
      </w:r>
      <w:r>
        <w:rPr>
          <w:rFonts w:hint="eastAsia" w:ascii="楷体" w:hAnsi="楷体" w:eastAsia="楷体" w:cs="楷体"/>
          <w:b/>
          <w:bCs/>
          <w:sz w:val="32"/>
          <w:szCs w:val="32"/>
          <w:lang w:val="en-US" w:eastAsia="zh-CN"/>
        </w:rPr>
        <w:t>项目执行方面：</w:t>
      </w:r>
      <w:r>
        <w:rPr>
          <w:rFonts w:hint="eastAsia" w:ascii="方正仿宋_GB2312" w:hAnsi="方正仿宋_GB2312" w:eastAsia="方正仿宋_GB2312" w:cs="方正仿宋_GB2312"/>
          <w:sz w:val="32"/>
          <w:szCs w:val="32"/>
          <w:lang w:val="en-US" w:eastAsia="zh-CN"/>
        </w:rPr>
        <w:t>项目实际列支内容与项目绩效目标设置方向相符；申请项目预算调整程序规范，依据充分；部门预算项目年终预算无结余情况。</w:t>
      </w:r>
      <w:r>
        <w:rPr>
          <w:rFonts w:hint="eastAsia" w:ascii="楷体" w:hAnsi="楷体" w:eastAsia="楷体" w:cs="楷体"/>
          <w:b/>
          <w:bCs/>
          <w:sz w:val="32"/>
          <w:szCs w:val="32"/>
          <w:lang w:val="en-US" w:eastAsia="zh-CN"/>
        </w:rPr>
        <w:t>目标实现方面：</w:t>
      </w:r>
      <w:r>
        <w:rPr>
          <w:rFonts w:hint="eastAsia" w:ascii="方正仿宋_GB2312" w:hAnsi="方正仿宋_GB2312" w:eastAsia="方正仿宋_GB2312" w:cs="方正仿宋_GB2312"/>
          <w:sz w:val="32"/>
          <w:szCs w:val="32"/>
          <w:lang w:val="en-US" w:eastAsia="zh-CN"/>
        </w:rPr>
        <w:t>预算项目目标完成率100%；目标实现无偏离度。自评得分97分。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相关建议。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pStyle w:val="20"/>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color w:val="000000"/>
          <w:w w:val="100"/>
          <w:kern w:val="0"/>
          <w:sz w:val="44"/>
          <w:szCs w:val="44"/>
        </w:rPr>
      </w:pPr>
      <w:r>
        <w:rPr>
          <w:rFonts w:hint="eastAsia" w:ascii="黑体" w:hAnsi="黑体" w:eastAsia="黑体" w:cs="黑体"/>
          <w:b w:val="0"/>
          <w:bCs/>
          <w:color w:val="000000"/>
          <w:spacing w:val="-6"/>
          <w:w w:val="100"/>
          <w:kern w:val="0"/>
          <w:sz w:val="44"/>
          <w:szCs w:val="44"/>
          <w:lang w:val="en-US" w:eastAsia="zh-CN"/>
        </w:rPr>
        <w:t>2022年东西部协作扶贫项目</w:t>
      </w:r>
      <w:r>
        <w:rPr>
          <w:rFonts w:hint="eastAsia" w:ascii="黑体" w:hAnsi="黑体" w:eastAsia="黑体" w:cs="黑体"/>
          <w:b w:val="0"/>
          <w:bCs/>
          <w:color w:val="000000"/>
          <w:spacing w:val="-6"/>
          <w:w w:val="100"/>
          <w:kern w:val="0"/>
          <w:sz w:val="44"/>
          <w:szCs w:val="44"/>
        </w:rPr>
        <w:t>支出绩效自评报告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项目资金申报</w:t>
      </w:r>
      <w:r>
        <w:rPr>
          <w:rFonts w:hint="eastAsia" w:ascii="方正仿宋_GB2312" w:hAnsi="方正仿宋_GB2312" w:eastAsia="方正仿宋_GB2312" w:cs="方正仿宋_GB2312"/>
          <w:sz w:val="32"/>
          <w:szCs w:val="32"/>
          <w:lang w:val="en-US" w:eastAsia="zh-CN"/>
        </w:rPr>
        <w:t>69.16万元</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区财政局</w:t>
      </w:r>
      <w:r>
        <w:rPr>
          <w:rFonts w:hint="eastAsia" w:ascii="方正仿宋_GB2312" w:hAnsi="方正仿宋_GB2312" w:eastAsia="方正仿宋_GB2312" w:cs="方正仿宋_GB2312"/>
          <w:sz w:val="32"/>
          <w:szCs w:val="32"/>
        </w:rPr>
        <w:t>批复</w:t>
      </w:r>
      <w:r>
        <w:rPr>
          <w:rFonts w:hint="eastAsia" w:ascii="方正仿宋_GB2312" w:hAnsi="方正仿宋_GB2312" w:eastAsia="方正仿宋_GB2312" w:cs="方正仿宋_GB2312"/>
          <w:sz w:val="32"/>
          <w:szCs w:val="32"/>
          <w:lang w:val="en-US" w:eastAsia="zh-CN"/>
        </w:rPr>
        <w:t>69.16万元，</w:t>
      </w:r>
      <w:r>
        <w:rPr>
          <w:rFonts w:hint="eastAsia" w:ascii="方正仿宋_GB2312" w:hAnsi="方正仿宋_GB2312" w:eastAsia="方正仿宋_GB2312" w:cs="方正仿宋_GB2312"/>
          <w:sz w:val="32"/>
          <w:szCs w:val="32"/>
        </w:rPr>
        <w:t>符合资金管理办法等相关规定。</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1．项目主要内容。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在杭州市滨江区建设朝天农特产品销售店、集配中转仓，建设总面积200平方米，在东部地区、成渝地区及省内举办展示、促销、推介等展会活动。在杭州市滨江区建设朝天农特产品销售店、集配中转仓。</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2.项目应实现的具体绩效目标。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数量指标：建设集配中转仓1处，总面积200平方米。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数量指标：杭州市滨江区建设朝天农特产品销售店1家。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数量指标：参加展会活动企业5家。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质量指标：涉展企业参展率100%。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实效指标：参展场所建设时间周期30天。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实效指标：参展活动时间7天。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成本指标：展场搭建费用61.791万元。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成本指标：场地租赁费用4.3万元。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成本指标：参展企业交通住宿费用3.0714万元。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经济效益：带动本地农特产品增收。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社会效益：提升本地农特产品生产市场竞争能力。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可持续发展效益：实现品牌升级、从杂牌军到有影响力的知名品牌。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满意度指标：企业对展会活动情况满意度</w:t>
      </w:r>
      <w:r>
        <w:rPr>
          <w:rFonts w:hint="eastAsia" w:ascii="仿宋_GB2312" w:hAnsi="仿宋_GB2312" w:eastAsia="仿宋_GB2312" w:cs="仿宋_GB2312"/>
          <w:sz w:val="32"/>
          <w:szCs w:val="32"/>
          <w:lang w:val="en-US" w:eastAsia="zh-CN"/>
        </w:rPr>
        <w:t>95%。</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3．分析评价申报内容与实际相符，申报目标合理可行。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明确分管财务的副局长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分管财务的副局长具体负责项目实施</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1.资金计划及到位。</w:t>
      </w:r>
      <w:r>
        <w:rPr>
          <w:rFonts w:hint="eastAsia" w:ascii="方正仿宋_GB2312" w:hAnsi="方正仿宋_GB2312" w:eastAsia="方正仿宋_GB2312" w:cs="方正仿宋_GB2312"/>
          <w:sz w:val="32"/>
          <w:szCs w:val="32"/>
        </w:rPr>
        <w:t>该项目截止评价时点实际到位</w:t>
      </w:r>
      <w:r>
        <w:rPr>
          <w:rFonts w:hint="eastAsia" w:ascii="方正仿宋_GB2312" w:hAnsi="方正仿宋_GB2312" w:eastAsia="方正仿宋_GB2312" w:cs="方正仿宋_GB2312"/>
          <w:sz w:val="32"/>
          <w:szCs w:val="32"/>
          <w:lang w:val="en-US" w:eastAsia="zh-CN"/>
        </w:rPr>
        <w:t>69.16</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本级</w:t>
      </w:r>
      <w:r>
        <w:rPr>
          <w:rFonts w:hint="eastAsia" w:ascii="方正仿宋_GB2312" w:hAnsi="方正仿宋_GB2312" w:eastAsia="方正仿宋_GB2312" w:cs="方正仿宋_GB2312"/>
          <w:sz w:val="32"/>
          <w:szCs w:val="32"/>
          <w:lang w:val="en-US" w:eastAsia="zh-CN"/>
        </w:rPr>
        <w:t>财政一般公共预算</w:t>
      </w:r>
      <w:r>
        <w:rPr>
          <w:rFonts w:hint="eastAsia" w:ascii="方正仿宋_GB2312" w:hAnsi="方正仿宋_GB2312" w:eastAsia="方正仿宋_GB2312" w:cs="方正仿宋_GB2312"/>
          <w:sz w:val="32"/>
          <w:szCs w:val="32"/>
        </w:rPr>
        <w:t>资金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到位率</w:t>
      </w:r>
      <w:r>
        <w:rPr>
          <w:rFonts w:hint="eastAsia" w:ascii="方正仿宋_GB2312" w:hAnsi="方正仿宋_GB2312" w:eastAsia="方正仿宋_GB2312" w:cs="方正仿宋_GB2312"/>
          <w:sz w:val="32"/>
          <w:szCs w:val="32"/>
          <w:lang w:val="en-US" w:eastAsia="zh-CN"/>
        </w:rPr>
        <w:t>100</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2.资金使用。</w:t>
      </w:r>
      <w:r>
        <w:rPr>
          <w:rFonts w:hint="eastAsia" w:ascii="仿宋_GB2312" w:hAnsi="仿宋_GB2312" w:eastAsia="仿宋_GB2312" w:cs="仿宋_GB2312"/>
          <w:sz w:val="32"/>
          <w:szCs w:val="32"/>
        </w:rPr>
        <w:t>截止评价时点项目资金的实际支出</w:t>
      </w:r>
      <w:r>
        <w:rPr>
          <w:rFonts w:hint="eastAsia" w:ascii="方正仿宋_GB2312" w:hAnsi="方正仿宋_GB2312" w:eastAsia="方正仿宋_GB2312" w:cs="方正仿宋_GB2312"/>
          <w:sz w:val="32"/>
          <w:szCs w:val="32"/>
          <w:lang w:val="en-US" w:eastAsia="zh-CN"/>
        </w:rPr>
        <w:t>69.16</w:t>
      </w:r>
      <w:r>
        <w:rPr>
          <w:rFonts w:hint="eastAsia" w:ascii="仿宋_GB2312" w:hAnsi="仿宋_GB2312" w:eastAsia="仿宋_GB2312" w:cs="仿宋_GB2312"/>
          <w:sz w:val="32"/>
          <w:szCs w:val="32"/>
        </w:rPr>
        <w:t>万元，严格按照专项资金管理办法规定，加强管理，做到专款专用，提高资金使用效益</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本单位</w:t>
      </w:r>
      <w:r>
        <w:rPr>
          <w:rFonts w:hint="eastAsia" w:ascii="方正仿宋_GB2312" w:hAnsi="方正仿宋_GB2312" w:eastAsia="方正仿宋_GB2312" w:cs="方正仿宋_GB2312"/>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方正仿宋_GB2312" w:hAnsi="方正仿宋_GB2312" w:eastAsia="方正仿宋_GB2312" w:cs="方正仿宋_GB2312"/>
          <w:sz w:val="32"/>
          <w:szCs w:val="32"/>
          <w:lang w:val="en-US" w:eastAsia="zh-CN"/>
        </w:rPr>
        <w:t>镇</w:t>
      </w:r>
      <w:r>
        <w:rPr>
          <w:rFonts w:hint="eastAsia" w:ascii="方正仿宋_GB2312" w:hAnsi="方正仿宋_GB2312" w:eastAsia="方正仿宋_GB2312" w:cs="方正仿宋_GB2312"/>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项目组织架构及实施流程。</w:t>
      </w: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明确分管项目的副局长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项目办具体负责项目实施。</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2.项目管理情况。</w:t>
      </w:r>
      <w:r>
        <w:rPr>
          <w:rFonts w:hint="eastAsia" w:ascii="方正仿宋_GB2312" w:hAnsi="方正仿宋_GB2312" w:eastAsia="方正仿宋_GB2312" w:cs="方正仿宋_GB2312"/>
          <w:sz w:val="32"/>
          <w:szCs w:val="32"/>
          <w:lang w:val="en-US" w:eastAsia="zh-CN"/>
        </w:rPr>
        <w:t>严格按照项目计划进行项目建设，确保项目建设各个环节科学有序，推动项目建设按时按质完成</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3.项目监管情况。</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了</w:t>
      </w:r>
      <w:r>
        <w:rPr>
          <w:rFonts w:hint="eastAsia" w:ascii="方正仿宋_GB2312" w:hAnsi="方正仿宋_GB2312" w:eastAsia="方正仿宋_GB2312" w:cs="方正仿宋_GB2312"/>
          <w:sz w:val="32"/>
          <w:szCs w:val="32"/>
        </w:rPr>
        <w:t>加强项目管理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 xml:space="preserve">成立了项目管理领导小组，严格监管过程，强化监督结果，确保项目顺利完成。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、项目绩效情况</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（一）项目完成情况。</w:t>
      </w:r>
      <w:r>
        <w:rPr>
          <w:rFonts w:hint="eastAsia" w:ascii="仿宋_GB2312" w:hAnsi="仿宋_GB2312" w:eastAsia="仿宋_GB2312" w:cs="仿宋_GB2312"/>
          <w:sz w:val="32"/>
          <w:szCs w:val="32"/>
        </w:rPr>
        <w:t>截止评价时点</w:t>
      </w:r>
      <w:r>
        <w:rPr>
          <w:rFonts w:hint="eastAsia" w:ascii="仿宋_GB2312" w:hAnsi="仿宋_GB2312" w:eastAsia="仿宋_GB2312" w:cs="仿宋_GB2312"/>
          <w:sz w:val="32"/>
          <w:szCs w:val="32"/>
          <w:lang w:val="en-US" w:eastAsia="zh-CN"/>
        </w:rPr>
        <w:t>已完成对企业进行补助。</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（二）项目效益情况。</w:t>
      </w:r>
      <w:r>
        <w:rPr>
          <w:rFonts w:hint="eastAsia" w:ascii="方正仿宋_GB2312" w:hAnsi="方正仿宋_GB2312" w:eastAsia="方正仿宋_GB2312" w:cs="方正仿宋_GB2312"/>
          <w:sz w:val="32"/>
          <w:szCs w:val="32"/>
          <w:lang w:val="en-US" w:eastAsia="zh-CN"/>
        </w:rPr>
        <w:t>实现经营收入和税收增加，带动当地旅游发展</w:t>
      </w:r>
      <w:r>
        <w:rPr>
          <w:rFonts w:hint="eastAsia" w:ascii="仿宋_GB2312" w:hAnsi="仿宋_GB2312" w:eastAsia="仿宋_GB2312" w:cs="仿宋_GB2312"/>
          <w:sz w:val="32"/>
          <w:szCs w:val="32"/>
          <w:lang w:eastAsia="zh-CN"/>
        </w:rPr>
        <w:t>。</w:t>
      </w:r>
      <w:r>
        <w:rPr>
          <w:rFonts w:hint="eastAsia" w:ascii="方正仿宋_GB2312" w:hAnsi="方正仿宋_GB2312" w:eastAsia="方正仿宋_GB2312" w:cs="方正仿宋_GB2312"/>
          <w:sz w:val="32"/>
          <w:szCs w:val="32"/>
          <w:lang w:val="en-US" w:eastAsia="zh-CN"/>
        </w:rPr>
        <w:t>企业对展会活动情况满意度95%</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问题</w:t>
      </w:r>
      <w:r>
        <w:rPr>
          <w:rFonts w:hint="eastAsia" w:ascii="黑体" w:hAnsi="黑体" w:eastAsia="黑体" w:cs="黑体"/>
          <w:sz w:val="32"/>
          <w:szCs w:val="32"/>
        </w:rPr>
        <w:t>及建议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（一）评价结论。</w:t>
      </w:r>
      <w:r>
        <w:rPr>
          <w:rFonts w:hint="eastAsia" w:ascii="楷体" w:hAnsi="楷体" w:eastAsia="楷体" w:cs="楷体"/>
          <w:b/>
          <w:bCs/>
          <w:sz w:val="32"/>
          <w:szCs w:val="32"/>
          <w:lang w:val="en-US" w:eastAsia="zh-CN"/>
        </w:rPr>
        <w:t>项目决策方面：</w:t>
      </w:r>
      <w:r>
        <w:rPr>
          <w:rFonts w:hint="eastAsia" w:ascii="方正仿宋_GB2312" w:hAnsi="方正仿宋_GB2312" w:eastAsia="方正仿宋_GB2312" w:cs="方正仿宋_GB2312"/>
          <w:sz w:val="32"/>
          <w:szCs w:val="32"/>
          <w:lang w:val="en-US" w:eastAsia="zh-CN"/>
        </w:rPr>
        <w:t>部门预算项目设立与部门职能职责相符、充分履行项目申报论证程序；项目绩效目标制定符合科学合理、规范完整、量化细化、预算匹配的要求。</w:t>
      </w:r>
      <w:r>
        <w:rPr>
          <w:rFonts w:hint="eastAsia" w:ascii="楷体" w:hAnsi="楷体" w:eastAsia="楷体" w:cs="楷体"/>
          <w:b/>
          <w:bCs/>
          <w:sz w:val="32"/>
          <w:szCs w:val="32"/>
          <w:lang w:val="en-US" w:eastAsia="zh-CN"/>
        </w:rPr>
        <w:t>项目执行方面：</w:t>
      </w:r>
      <w:r>
        <w:rPr>
          <w:rFonts w:hint="eastAsia" w:ascii="方正仿宋_GB2312" w:hAnsi="方正仿宋_GB2312" w:eastAsia="方正仿宋_GB2312" w:cs="方正仿宋_GB2312"/>
          <w:sz w:val="32"/>
          <w:szCs w:val="32"/>
          <w:lang w:val="en-US" w:eastAsia="zh-CN"/>
        </w:rPr>
        <w:t>项目实际列支内容与项目绩效目标设置方向相符；申请项目预算调整程序规范，依据充分；部门预算项目年终预算无结余情况。</w:t>
      </w:r>
      <w:r>
        <w:rPr>
          <w:rFonts w:hint="eastAsia" w:ascii="楷体" w:hAnsi="楷体" w:eastAsia="楷体" w:cs="楷体"/>
          <w:b/>
          <w:bCs/>
          <w:sz w:val="32"/>
          <w:szCs w:val="32"/>
          <w:lang w:val="en-US" w:eastAsia="zh-CN"/>
        </w:rPr>
        <w:t>目标实现方面：</w:t>
      </w:r>
      <w:r>
        <w:rPr>
          <w:rFonts w:hint="eastAsia" w:ascii="方正仿宋_GB2312" w:hAnsi="方正仿宋_GB2312" w:eastAsia="方正仿宋_GB2312" w:cs="方正仿宋_GB2312"/>
          <w:sz w:val="32"/>
          <w:szCs w:val="32"/>
          <w:lang w:val="en-US" w:eastAsia="zh-CN"/>
        </w:rPr>
        <w:t>预算项目目标完成率100%；目标实现无偏离度。自评得分97分。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相关建议。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无</w:t>
      </w:r>
    </w:p>
    <w:p>
      <w:pPr>
        <w:rPr>
          <w:rFonts w:hint="eastAsia"/>
        </w:rPr>
      </w:pPr>
    </w:p>
    <w:p>
      <w:pPr>
        <w:pStyle w:val="20"/>
        <w:rPr>
          <w:rFonts w:hint="eastAsia"/>
        </w:rPr>
      </w:pPr>
    </w:p>
    <w:p>
      <w:pPr>
        <w:rPr>
          <w:rFonts w:hint="eastAsia"/>
        </w:rPr>
      </w:pPr>
    </w:p>
    <w:p>
      <w:pPr>
        <w:pStyle w:val="20"/>
        <w:rPr>
          <w:rFonts w:hint="eastAsia"/>
        </w:rPr>
      </w:pPr>
    </w:p>
    <w:p>
      <w:pPr>
        <w:pStyle w:val="20"/>
        <w:rPr>
          <w:rFonts w:hint="eastAsia"/>
        </w:rPr>
      </w:pPr>
    </w:p>
    <w:p>
      <w:pPr>
        <w:rPr>
          <w:rFonts w:hint="eastAsia"/>
        </w:rPr>
      </w:pPr>
    </w:p>
    <w:p>
      <w:pPr>
        <w:pStyle w:val="20"/>
        <w:rPr>
          <w:rFonts w:hint="eastAsia"/>
        </w:rPr>
      </w:pPr>
    </w:p>
    <w:p>
      <w:pPr>
        <w:rPr>
          <w:rFonts w:hint="eastAsia"/>
        </w:rPr>
      </w:pPr>
    </w:p>
    <w:p>
      <w:pPr>
        <w:pStyle w:val="20"/>
        <w:rPr>
          <w:rFonts w:hint="eastAsia"/>
        </w:rPr>
      </w:pPr>
    </w:p>
    <w:p>
      <w:pPr>
        <w:rPr>
          <w:rFonts w:hint="eastAsia"/>
        </w:rPr>
      </w:pPr>
    </w:p>
    <w:p>
      <w:pPr>
        <w:pStyle w:val="20"/>
        <w:rPr>
          <w:rFonts w:hint="eastAsia"/>
        </w:rPr>
      </w:pPr>
    </w:p>
    <w:p>
      <w:pPr>
        <w:rPr>
          <w:rFonts w:hint="eastAsia"/>
        </w:rPr>
      </w:pPr>
    </w:p>
    <w:p>
      <w:pPr>
        <w:pStyle w:val="20"/>
        <w:rPr>
          <w:rFonts w:hint="eastAsia"/>
        </w:rPr>
      </w:pPr>
    </w:p>
    <w:p>
      <w:pPr>
        <w:rPr>
          <w:rFonts w:hint="eastAsia"/>
        </w:rPr>
      </w:pPr>
    </w:p>
    <w:p>
      <w:pPr>
        <w:pStyle w:val="20"/>
        <w:rPr>
          <w:rFonts w:hint="eastAsia"/>
        </w:rPr>
      </w:pPr>
    </w:p>
    <w:p>
      <w:pPr>
        <w:rPr>
          <w:rFonts w:hint="eastAsia"/>
        </w:rPr>
      </w:pPr>
    </w:p>
    <w:p>
      <w:pPr>
        <w:pStyle w:val="20"/>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0"/>
        <w:rPr>
          <w:rFonts w:hint="eastAsia"/>
        </w:rPr>
      </w:pP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黑体" w:hAnsi="黑体" w:eastAsia="黑体" w:cs="黑体"/>
          <w:b w:val="0"/>
          <w:bCs w:val="0"/>
          <w:color w:val="000000"/>
          <w:w w:val="100"/>
          <w:kern w:val="0"/>
          <w:sz w:val="44"/>
          <w:szCs w:val="44"/>
        </w:rPr>
      </w:pPr>
      <w:r>
        <w:rPr>
          <w:rFonts w:hint="eastAsia" w:ascii="黑体" w:hAnsi="黑体" w:eastAsia="黑体" w:cs="黑体"/>
          <w:b w:val="0"/>
          <w:bCs/>
          <w:color w:val="000000"/>
          <w:spacing w:val="-6"/>
          <w:w w:val="100"/>
          <w:kern w:val="0"/>
          <w:sz w:val="44"/>
          <w:szCs w:val="44"/>
          <w:lang w:val="en-US" w:eastAsia="zh-CN"/>
        </w:rPr>
        <w:t>2023朝天区农旅文特色产品展销项目</w:t>
      </w:r>
      <w:r>
        <w:rPr>
          <w:rFonts w:hint="eastAsia" w:ascii="黑体" w:hAnsi="黑体" w:eastAsia="黑体" w:cs="黑体"/>
          <w:b w:val="0"/>
          <w:bCs/>
          <w:color w:val="000000"/>
          <w:spacing w:val="-6"/>
          <w:w w:val="100"/>
          <w:kern w:val="0"/>
          <w:sz w:val="44"/>
          <w:szCs w:val="44"/>
        </w:rPr>
        <w:t>支出绩效自评报告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项目资金申报</w:t>
      </w:r>
      <w:r>
        <w:rPr>
          <w:rFonts w:hint="eastAsia" w:ascii="方正仿宋_GB2312" w:hAnsi="方正仿宋_GB2312" w:eastAsia="方正仿宋_GB2312" w:cs="方正仿宋_GB2312"/>
          <w:sz w:val="32"/>
          <w:szCs w:val="32"/>
          <w:lang w:val="en-US" w:eastAsia="zh-CN"/>
        </w:rPr>
        <w:t>40万元</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区财政局</w:t>
      </w:r>
      <w:r>
        <w:rPr>
          <w:rFonts w:hint="eastAsia" w:ascii="方正仿宋_GB2312" w:hAnsi="方正仿宋_GB2312" w:eastAsia="方正仿宋_GB2312" w:cs="方正仿宋_GB2312"/>
          <w:sz w:val="32"/>
          <w:szCs w:val="32"/>
        </w:rPr>
        <w:t>批复</w:t>
      </w:r>
      <w:r>
        <w:rPr>
          <w:rFonts w:hint="eastAsia" w:ascii="方正仿宋_GB2312" w:hAnsi="方正仿宋_GB2312" w:eastAsia="方正仿宋_GB2312" w:cs="方正仿宋_GB2312"/>
          <w:sz w:val="32"/>
          <w:szCs w:val="32"/>
          <w:lang w:val="en-US" w:eastAsia="zh-CN"/>
        </w:rPr>
        <w:t>40万元，</w:t>
      </w:r>
      <w:r>
        <w:rPr>
          <w:rFonts w:hint="eastAsia" w:ascii="方正仿宋_GB2312" w:hAnsi="方正仿宋_GB2312" w:eastAsia="方正仿宋_GB2312" w:cs="方正仿宋_GB2312"/>
          <w:sz w:val="32"/>
          <w:szCs w:val="32"/>
        </w:rPr>
        <w:t>符合资金管理办法等相关规定。</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1．项目主要内容。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为了拓展朝天农特产品东部市场，进一步扩大浙江市场销售份额，建设一家文创产品展销店，提升东西部协作农特产品展销店。在杭州市滨江区举办展销活动。</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2.项目应实现的具体绩效目标。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数量指标：在杭州市滨江区及省内开展产品展销活动3次。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数量指标：建设一家文创产品展销店。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质量指标：展销活动成效95%。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时效指标：项目完成时间为2023年12月31日之前。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成本指标：省内及杭州市滨江区举办展销活动25万元。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成本指标：文创产品展销店15万元。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经济效益：增加地方经济收入。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社会效益：拓展朝天农特产品东部市场，进一步扩大浙江市场销售份额。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满意度指标：参展企业满意度</w:t>
      </w:r>
      <w:r>
        <w:rPr>
          <w:rFonts w:hint="eastAsia" w:ascii="仿宋_GB2312" w:hAnsi="仿宋_GB2312" w:eastAsia="仿宋_GB2312" w:cs="仿宋_GB2312"/>
          <w:sz w:val="32"/>
          <w:szCs w:val="32"/>
          <w:lang w:val="en-US" w:eastAsia="zh-CN"/>
        </w:rPr>
        <w:t>95%。</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3．分析评价申报内容与实际相符，申报目标合理可行。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明确分管财务的副局长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分管财务的副局长具体负责项目实施</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1.资金计划及到位。</w:t>
      </w:r>
      <w:r>
        <w:rPr>
          <w:rFonts w:hint="eastAsia" w:ascii="方正仿宋_GB2312" w:hAnsi="方正仿宋_GB2312" w:eastAsia="方正仿宋_GB2312" w:cs="方正仿宋_GB2312"/>
          <w:sz w:val="32"/>
          <w:szCs w:val="32"/>
        </w:rPr>
        <w:t>该项目截止评价时点实际到位</w:t>
      </w:r>
      <w:r>
        <w:rPr>
          <w:rFonts w:hint="eastAsia" w:ascii="方正仿宋_GB2312" w:hAnsi="方正仿宋_GB2312" w:eastAsia="方正仿宋_GB2312" w:cs="方正仿宋_GB2312"/>
          <w:sz w:val="32"/>
          <w:szCs w:val="32"/>
          <w:lang w:val="en-US" w:eastAsia="zh-CN"/>
        </w:rPr>
        <w:t>40</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本级</w:t>
      </w:r>
      <w:r>
        <w:rPr>
          <w:rFonts w:hint="eastAsia" w:ascii="方正仿宋_GB2312" w:hAnsi="方正仿宋_GB2312" w:eastAsia="方正仿宋_GB2312" w:cs="方正仿宋_GB2312"/>
          <w:sz w:val="32"/>
          <w:szCs w:val="32"/>
          <w:lang w:val="en-US" w:eastAsia="zh-CN"/>
        </w:rPr>
        <w:t>财政一般公共预算</w:t>
      </w:r>
      <w:r>
        <w:rPr>
          <w:rFonts w:hint="eastAsia" w:ascii="方正仿宋_GB2312" w:hAnsi="方正仿宋_GB2312" w:eastAsia="方正仿宋_GB2312" w:cs="方正仿宋_GB2312"/>
          <w:sz w:val="32"/>
          <w:szCs w:val="32"/>
        </w:rPr>
        <w:t>资金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到位率</w:t>
      </w:r>
      <w:r>
        <w:rPr>
          <w:rFonts w:hint="eastAsia" w:ascii="方正仿宋_GB2312" w:hAnsi="方正仿宋_GB2312" w:eastAsia="方正仿宋_GB2312" w:cs="方正仿宋_GB2312"/>
          <w:sz w:val="32"/>
          <w:szCs w:val="32"/>
          <w:lang w:val="en-US" w:eastAsia="zh-CN"/>
        </w:rPr>
        <w:t>100</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2.资金使用。</w:t>
      </w:r>
      <w:r>
        <w:rPr>
          <w:rFonts w:hint="eastAsia" w:ascii="仿宋_GB2312" w:hAnsi="仿宋_GB2312" w:eastAsia="仿宋_GB2312" w:cs="仿宋_GB2312"/>
          <w:sz w:val="32"/>
          <w:szCs w:val="32"/>
        </w:rPr>
        <w:t>截止评价时点项目资金的实际支出</w:t>
      </w:r>
      <w:r>
        <w:rPr>
          <w:rFonts w:hint="eastAsia" w:ascii="方正仿宋_GB2312" w:hAnsi="方正仿宋_GB2312" w:eastAsia="方正仿宋_GB2312" w:cs="方正仿宋_GB2312"/>
          <w:sz w:val="32"/>
          <w:szCs w:val="32"/>
          <w:lang w:val="en-US" w:eastAsia="zh-CN"/>
        </w:rPr>
        <w:t>40</w:t>
      </w:r>
      <w:r>
        <w:rPr>
          <w:rFonts w:hint="eastAsia" w:ascii="仿宋_GB2312" w:hAnsi="仿宋_GB2312" w:eastAsia="仿宋_GB2312" w:cs="仿宋_GB2312"/>
          <w:sz w:val="32"/>
          <w:szCs w:val="32"/>
        </w:rPr>
        <w:t>万元，严格按照专项资金管理办法规定，加强管理，做到专款专用，提高资金使用效益</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本单位</w:t>
      </w:r>
      <w:r>
        <w:rPr>
          <w:rFonts w:hint="eastAsia" w:ascii="方正仿宋_GB2312" w:hAnsi="方正仿宋_GB2312" w:eastAsia="方正仿宋_GB2312" w:cs="方正仿宋_GB2312"/>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方正仿宋_GB2312" w:hAnsi="方正仿宋_GB2312" w:eastAsia="方正仿宋_GB2312" w:cs="方正仿宋_GB2312"/>
          <w:sz w:val="32"/>
          <w:szCs w:val="32"/>
          <w:lang w:val="en-US" w:eastAsia="zh-CN"/>
        </w:rPr>
        <w:t>镇</w:t>
      </w:r>
      <w:r>
        <w:rPr>
          <w:rFonts w:hint="eastAsia" w:ascii="方正仿宋_GB2312" w:hAnsi="方正仿宋_GB2312" w:eastAsia="方正仿宋_GB2312" w:cs="方正仿宋_GB2312"/>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项目组织架构及实施流程。</w:t>
      </w: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明确分管项目的副局长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项目办具体负责项目实施。</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2.项目管理情况。</w:t>
      </w:r>
      <w:r>
        <w:rPr>
          <w:rFonts w:hint="eastAsia" w:ascii="方正仿宋_GB2312" w:hAnsi="方正仿宋_GB2312" w:eastAsia="方正仿宋_GB2312" w:cs="方正仿宋_GB2312"/>
          <w:sz w:val="32"/>
          <w:szCs w:val="32"/>
          <w:lang w:val="en-US" w:eastAsia="zh-CN"/>
        </w:rPr>
        <w:t>严格按照项目计划进行项目建设，确保项目建设各个环节科学有序，推动项目建设按时按质完成</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3.项目监管情况。</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了</w:t>
      </w:r>
      <w:r>
        <w:rPr>
          <w:rFonts w:hint="eastAsia" w:ascii="方正仿宋_GB2312" w:hAnsi="方正仿宋_GB2312" w:eastAsia="方正仿宋_GB2312" w:cs="方正仿宋_GB2312"/>
          <w:sz w:val="32"/>
          <w:szCs w:val="32"/>
        </w:rPr>
        <w:t>加强项目管理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 xml:space="preserve">成立了项目管理领导小组，严格监管过程，强化监督结果，确保项目顺利完成。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、项目绩效情况</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（一）项目完成情况。</w:t>
      </w:r>
      <w:r>
        <w:rPr>
          <w:rFonts w:hint="eastAsia" w:ascii="仿宋_GB2312" w:hAnsi="仿宋_GB2312" w:eastAsia="仿宋_GB2312" w:cs="仿宋_GB2312"/>
          <w:sz w:val="32"/>
          <w:szCs w:val="32"/>
        </w:rPr>
        <w:t>截止评价时点</w:t>
      </w:r>
      <w:r>
        <w:rPr>
          <w:rFonts w:hint="eastAsia" w:ascii="仿宋_GB2312" w:hAnsi="仿宋_GB2312" w:eastAsia="仿宋_GB2312" w:cs="仿宋_GB2312"/>
          <w:sz w:val="32"/>
          <w:szCs w:val="32"/>
          <w:lang w:val="en-US" w:eastAsia="zh-CN"/>
        </w:rPr>
        <w:t>已完成建设一家文创产品展销店并参加展销。</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（二）项目效益情况。</w:t>
      </w:r>
      <w:r>
        <w:rPr>
          <w:rFonts w:hint="eastAsia" w:ascii="方正仿宋_GB2312" w:hAnsi="方正仿宋_GB2312" w:eastAsia="方正仿宋_GB2312" w:cs="方正仿宋_GB2312"/>
          <w:sz w:val="32"/>
          <w:szCs w:val="32"/>
          <w:lang w:val="en-US" w:eastAsia="zh-CN"/>
        </w:rPr>
        <w:t>实现经营收入和税收增加，带动当地旅游发展</w:t>
      </w:r>
      <w:r>
        <w:rPr>
          <w:rFonts w:hint="eastAsia" w:ascii="仿宋_GB2312" w:hAnsi="仿宋_GB2312" w:eastAsia="仿宋_GB2312" w:cs="仿宋_GB2312"/>
          <w:sz w:val="32"/>
          <w:szCs w:val="32"/>
          <w:lang w:eastAsia="zh-CN"/>
        </w:rPr>
        <w:t>。参展企业</w:t>
      </w:r>
      <w:r>
        <w:rPr>
          <w:rFonts w:hint="eastAsia" w:ascii="方正仿宋_GB2312" w:hAnsi="方正仿宋_GB2312" w:eastAsia="方正仿宋_GB2312" w:cs="方正仿宋_GB2312"/>
          <w:sz w:val="32"/>
          <w:szCs w:val="32"/>
          <w:lang w:val="en-US" w:eastAsia="zh-CN"/>
        </w:rPr>
        <w:t>满意度95%</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问题</w:t>
      </w:r>
      <w:r>
        <w:rPr>
          <w:rFonts w:hint="eastAsia" w:ascii="黑体" w:hAnsi="黑体" w:eastAsia="黑体" w:cs="黑体"/>
          <w:sz w:val="32"/>
          <w:szCs w:val="32"/>
        </w:rPr>
        <w:t>及建议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（一）评价结论。</w:t>
      </w:r>
      <w:r>
        <w:rPr>
          <w:rFonts w:hint="eastAsia" w:ascii="楷体" w:hAnsi="楷体" w:eastAsia="楷体" w:cs="楷体"/>
          <w:b/>
          <w:bCs/>
          <w:sz w:val="32"/>
          <w:szCs w:val="32"/>
          <w:lang w:val="en-US" w:eastAsia="zh-CN"/>
        </w:rPr>
        <w:t>项目决策方面：</w:t>
      </w:r>
      <w:r>
        <w:rPr>
          <w:rFonts w:hint="eastAsia" w:ascii="方正仿宋_GB2312" w:hAnsi="方正仿宋_GB2312" w:eastAsia="方正仿宋_GB2312" w:cs="方正仿宋_GB2312"/>
          <w:sz w:val="32"/>
          <w:szCs w:val="32"/>
          <w:lang w:val="en-US" w:eastAsia="zh-CN"/>
        </w:rPr>
        <w:t>部门预算项目设立与部门职能职责相符、充分履行项目申报论证程序；项目绩效目标制定符合科学合理、规范完整、量化细化、预算匹配的要求。</w:t>
      </w:r>
      <w:r>
        <w:rPr>
          <w:rFonts w:hint="eastAsia" w:ascii="楷体" w:hAnsi="楷体" w:eastAsia="楷体" w:cs="楷体"/>
          <w:b/>
          <w:bCs/>
          <w:sz w:val="32"/>
          <w:szCs w:val="32"/>
          <w:lang w:val="en-US" w:eastAsia="zh-CN"/>
        </w:rPr>
        <w:t>项目执行方面：</w:t>
      </w:r>
      <w:r>
        <w:rPr>
          <w:rFonts w:hint="eastAsia" w:ascii="方正仿宋_GB2312" w:hAnsi="方正仿宋_GB2312" w:eastAsia="方正仿宋_GB2312" w:cs="方正仿宋_GB2312"/>
          <w:sz w:val="32"/>
          <w:szCs w:val="32"/>
          <w:lang w:val="en-US" w:eastAsia="zh-CN"/>
        </w:rPr>
        <w:t>项目实际列支内容与项目绩效目标设置方向相符；申请项目预算调整程序规范，依据充分；部门预算项目年终预算无结余情况。</w:t>
      </w:r>
      <w:r>
        <w:rPr>
          <w:rFonts w:hint="eastAsia" w:ascii="楷体" w:hAnsi="楷体" w:eastAsia="楷体" w:cs="楷体"/>
          <w:b/>
          <w:bCs/>
          <w:sz w:val="32"/>
          <w:szCs w:val="32"/>
          <w:lang w:val="en-US" w:eastAsia="zh-CN"/>
        </w:rPr>
        <w:t>目标实现方面：</w:t>
      </w:r>
      <w:r>
        <w:rPr>
          <w:rFonts w:hint="eastAsia" w:ascii="方正仿宋_GB2312" w:hAnsi="方正仿宋_GB2312" w:eastAsia="方正仿宋_GB2312" w:cs="方正仿宋_GB2312"/>
          <w:sz w:val="32"/>
          <w:szCs w:val="32"/>
          <w:lang w:val="en-US" w:eastAsia="zh-CN"/>
        </w:rPr>
        <w:t>预算项目目标完成率100%；目标实现无偏离度。自评得分96分。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相关建议。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无</w:t>
      </w:r>
    </w:p>
    <w:p>
      <w:pPr>
        <w:pStyle w:val="56"/>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lang w:eastAsia="zh-CN"/>
        </w:rPr>
      </w:pPr>
    </w:p>
    <w:p>
      <w:pPr>
        <w:rPr>
          <w:rFonts w:hint="eastAsia"/>
          <w:lang w:eastAsia="zh-CN"/>
        </w:rPr>
      </w:pPr>
    </w:p>
    <w:p>
      <w:pPr>
        <w:pStyle w:val="20"/>
        <w:rPr>
          <w:rFonts w:hint="eastAsia"/>
          <w:lang w:eastAsia="zh-CN"/>
        </w:rPr>
      </w:pPr>
    </w:p>
    <w:p>
      <w:pPr>
        <w:rPr>
          <w:rFonts w:hint="eastAsia"/>
          <w:lang w:eastAsia="zh-CN"/>
        </w:rPr>
      </w:pPr>
    </w:p>
    <w:p>
      <w:pPr>
        <w:pStyle w:val="20"/>
        <w:rPr>
          <w:rFonts w:hint="eastAsia"/>
          <w:lang w:eastAsia="zh-CN"/>
        </w:rPr>
      </w:pPr>
    </w:p>
    <w:p>
      <w:pPr>
        <w:pStyle w:val="56"/>
        <w:pageBreakBefore w:val="0"/>
        <w:kinsoku/>
        <w:wordWrap/>
        <w:overflowPunct/>
        <w:topLinePunct w:val="0"/>
        <w:autoSpaceDN/>
        <w:bidi w:val="0"/>
        <w:adjustRightInd/>
        <w:snapToGrid/>
        <w:spacing w:line="570" w:lineRule="exact"/>
        <w:ind w:left="0" w:leftChars="0" w:firstLine="0" w:firstLineChars="0"/>
        <w:textAlignment w:val="auto"/>
        <w:rPr>
          <w:rFonts w:hint="eastAsia"/>
          <w:lang w:eastAsia="zh-CN"/>
        </w:rPr>
      </w:pPr>
    </w:p>
    <w:p>
      <w:pPr>
        <w:pStyle w:val="56"/>
        <w:pageBreakBefore w:val="0"/>
        <w:kinsoku/>
        <w:wordWrap/>
        <w:overflowPunct/>
        <w:topLinePunct w:val="0"/>
        <w:autoSpaceDN/>
        <w:bidi w:val="0"/>
        <w:adjustRightInd/>
        <w:snapToGrid/>
        <w:spacing w:line="570" w:lineRule="exact"/>
        <w:ind w:left="0" w:leftChars="0" w:firstLine="0" w:firstLineChars="0"/>
        <w:textAlignment w:val="auto"/>
        <w:rPr>
          <w:rFonts w:hint="eastAsia"/>
          <w:lang w:eastAsia="zh-CN"/>
        </w:rPr>
      </w:pPr>
    </w:p>
    <w:p>
      <w:pPr>
        <w:pStyle w:val="56"/>
        <w:pageBreakBefore w:val="0"/>
        <w:kinsoku/>
        <w:wordWrap/>
        <w:overflowPunct/>
        <w:topLinePunct w:val="0"/>
        <w:autoSpaceDN/>
        <w:bidi w:val="0"/>
        <w:adjustRightInd/>
        <w:snapToGrid/>
        <w:spacing w:line="570" w:lineRule="exact"/>
        <w:ind w:left="0" w:leftChars="0" w:firstLine="0" w:firstLineChars="0"/>
        <w:textAlignment w:val="auto"/>
        <w:rPr>
          <w:rFonts w:hint="eastAsia"/>
          <w:lang w:eastAsia="zh-CN"/>
        </w:rPr>
      </w:pPr>
    </w:p>
    <w:p>
      <w:pPr>
        <w:pStyle w:val="56"/>
        <w:pageBreakBefore w:val="0"/>
        <w:kinsoku/>
        <w:wordWrap/>
        <w:overflowPunct/>
        <w:topLinePunct w:val="0"/>
        <w:autoSpaceDN/>
        <w:bidi w:val="0"/>
        <w:adjustRightInd/>
        <w:snapToGrid/>
        <w:spacing w:line="570" w:lineRule="exact"/>
        <w:ind w:left="0" w:leftChars="0" w:firstLine="0" w:firstLineChars="0"/>
        <w:textAlignment w:val="auto"/>
        <w:rPr>
          <w:rFonts w:hint="eastAsia"/>
          <w:lang w:eastAsia="zh-CN"/>
        </w:rPr>
      </w:pPr>
    </w:p>
    <w:p>
      <w:pPr>
        <w:pStyle w:val="56"/>
        <w:pageBreakBefore w:val="0"/>
        <w:kinsoku/>
        <w:wordWrap/>
        <w:overflowPunct/>
        <w:topLinePunct w:val="0"/>
        <w:autoSpaceDN/>
        <w:bidi w:val="0"/>
        <w:adjustRightInd/>
        <w:snapToGrid/>
        <w:spacing w:line="570" w:lineRule="exact"/>
        <w:ind w:left="0" w:leftChars="0" w:firstLine="0" w:firstLineChars="0"/>
        <w:textAlignment w:val="auto"/>
        <w:rPr>
          <w:rFonts w:hint="eastAsia"/>
          <w:lang w:eastAsia="zh-CN"/>
        </w:rPr>
      </w:pPr>
    </w:p>
    <w:p>
      <w:pPr>
        <w:pStyle w:val="56"/>
        <w:pageBreakBefore w:val="0"/>
        <w:kinsoku/>
        <w:wordWrap/>
        <w:overflowPunct/>
        <w:topLinePunct w:val="0"/>
        <w:autoSpaceDN/>
        <w:bidi w:val="0"/>
        <w:adjustRightInd/>
        <w:snapToGrid/>
        <w:spacing w:line="570" w:lineRule="exact"/>
        <w:ind w:left="0" w:leftChars="0" w:firstLine="0" w:firstLineChars="0"/>
        <w:textAlignment w:val="auto"/>
        <w:rPr>
          <w:rFonts w:hint="eastAsia"/>
          <w:lang w:eastAsia="zh-CN"/>
        </w:rPr>
      </w:pPr>
    </w:p>
    <w:p>
      <w:pPr>
        <w:pStyle w:val="56"/>
        <w:pageBreakBefore w:val="0"/>
        <w:kinsoku/>
        <w:wordWrap/>
        <w:overflowPunct/>
        <w:topLinePunct w:val="0"/>
        <w:autoSpaceDN/>
        <w:bidi w:val="0"/>
        <w:adjustRightInd/>
        <w:snapToGrid/>
        <w:spacing w:line="570" w:lineRule="exact"/>
        <w:ind w:left="0" w:leftChars="0" w:firstLine="0" w:firstLineChars="0"/>
        <w:textAlignment w:val="auto"/>
        <w:rPr>
          <w:rFonts w:hint="eastAsia"/>
          <w:lang w:eastAsia="zh-CN"/>
        </w:rPr>
      </w:pPr>
    </w:p>
    <w:p>
      <w:pPr>
        <w:pStyle w:val="56"/>
        <w:pageBreakBefore w:val="0"/>
        <w:kinsoku/>
        <w:wordWrap/>
        <w:overflowPunct/>
        <w:topLinePunct w:val="0"/>
        <w:autoSpaceDN/>
        <w:bidi w:val="0"/>
        <w:adjustRightInd/>
        <w:snapToGrid/>
        <w:spacing w:line="570" w:lineRule="exact"/>
        <w:ind w:left="0" w:leftChars="0" w:firstLine="0" w:firstLineChars="0"/>
        <w:textAlignment w:val="auto"/>
        <w:rPr>
          <w:rFonts w:hint="eastAsia"/>
          <w:lang w:eastAsia="zh-CN"/>
        </w:rPr>
      </w:pPr>
    </w:p>
    <w:p>
      <w:pPr>
        <w:pStyle w:val="56"/>
        <w:pageBreakBefore w:val="0"/>
        <w:kinsoku/>
        <w:wordWrap/>
        <w:overflowPunct/>
        <w:topLinePunct w:val="0"/>
        <w:autoSpaceDN/>
        <w:bidi w:val="0"/>
        <w:adjustRightInd/>
        <w:snapToGrid/>
        <w:spacing w:line="570" w:lineRule="exact"/>
        <w:ind w:left="0" w:leftChars="0" w:firstLine="0" w:firstLineChars="0"/>
        <w:textAlignment w:val="auto"/>
        <w:rPr>
          <w:rFonts w:hint="eastAsia"/>
          <w:lang w:eastAsia="zh-CN"/>
        </w:rPr>
      </w:pPr>
    </w:p>
    <w:p>
      <w:pPr>
        <w:pStyle w:val="56"/>
        <w:pageBreakBefore w:val="0"/>
        <w:kinsoku/>
        <w:wordWrap/>
        <w:overflowPunct/>
        <w:topLinePunct w:val="0"/>
        <w:autoSpaceDN/>
        <w:bidi w:val="0"/>
        <w:adjustRightInd/>
        <w:snapToGrid/>
        <w:spacing w:line="570" w:lineRule="exact"/>
        <w:ind w:left="0" w:leftChars="0" w:firstLine="0" w:firstLineChars="0"/>
        <w:textAlignment w:val="auto"/>
        <w:rPr>
          <w:rFonts w:hint="eastAsia"/>
          <w:lang w:eastAsia="zh-CN"/>
        </w:rPr>
      </w:pPr>
    </w:p>
    <w:p>
      <w:pPr>
        <w:rPr>
          <w:rFonts w:hint="eastAsia"/>
          <w:lang w:eastAsia="zh-CN"/>
        </w:rPr>
      </w:pPr>
    </w:p>
    <w:p>
      <w:pPr>
        <w:pStyle w:val="2"/>
        <w:rPr>
          <w:rFonts w:hint="eastAsia"/>
          <w:lang w:eastAsia="zh-CN"/>
        </w:rPr>
      </w:pPr>
    </w:p>
    <w:p>
      <w:pPr>
        <w:pStyle w:val="56"/>
        <w:pageBreakBefore w:val="0"/>
        <w:kinsoku/>
        <w:wordWrap/>
        <w:overflowPunct/>
        <w:topLinePunct w:val="0"/>
        <w:autoSpaceDN/>
        <w:bidi w:val="0"/>
        <w:adjustRightInd/>
        <w:snapToGrid/>
        <w:spacing w:line="570" w:lineRule="exact"/>
        <w:ind w:left="0" w:leftChars="0" w:firstLine="0" w:firstLineChars="0"/>
        <w:textAlignment w:val="auto"/>
        <w:rPr>
          <w:rFonts w:hint="eastAsia"/>
          <w:lang w:eastAsia="zh-CN"/>
        </w:rPr>
      </w:pPr>
    </w:p>
    <w:p>
      <w:pPr>
        <w:pStyle w:val="56"/>
        <w:pageBreakBefore w:val="0"/>
        <w:kinsoku/>
        <w:wordWrap/>
        <w:overflowPunct/>
        <w:topLinePunct w:val="0"/>
        <w:autoSpaceDN/>
        <w:bidi w:val="0"/>
        <w:adjustRightInd/>
        <w:snapToGrid/>
        <w:spacing w:line="570" w:lineRule="exact"/>
        <w:ind w:left="0" w:leftChars="0" w:firstLine="0" w:firstLineChars="0"/>
        <w:textAlignment w:val="auto"/>
        <w:rPr>
          <w:rFonts w:hint="eastAsia"/>
          <w:lang w:eastAsia="zh-CN"/>
        </w:rPr>
      </w:pPr>
    </w:p>
    <w:p>
      <w:pPr>
        <w:pStyle w:val="56"/>
        <w:pageBreakBefore w:val="0"/>
        <w:kinsoku/>
        <w:wordWrap/>
        <w:overflowPunct/>
        <w:topLinePunct w:val="0"/>
        <w:autoSpaceDN/>
        <w:bidi w:val="0"/>
        <w:adjustRightInd/>
        <w:snapToGrid/>
        <w:spacing w:line="570" w:lineRule="exact"/>
        <w:ind w:left="0" w:leftChars="0" w:firstLine="0" w:firstLineChars="0"/>
        <w:textAlignment w:val="auto"/>
        <w:rPr>
          <w:rFonts w:hint="eastAsia"/>
          <w:lang w:eastAsia="zh-CN"/>
        </w:rPr>
      </w:pPr>
    </w:p>
    <w:p>
      <w:pPr>
        <w:pStyle w:val="56"/>
        <w:pageBreakBefore w:val="0"/>
        <w:kinsoku/>
        <w:wordWrap/>
        <w:overflowPunct/>
        <w:topLinePunct w:val="0"/>
        <w:autoSpaceDN/>
        <w:bidi w:val="0"/>
        <w:adjustRightInd/>
        <w:snapToGrid/>
        <w:spacing w:line="570" w:lineRule="exact"/>
        <w:ind w:left="0" w:leftChars="0" w:firstLine="0" w:firstLineChars="0"/>
        <w:textAlignment w:val="auto"/>
        <w:rPr>
          <w:rFonts w:hint="eastAsia"/>
          <w:lang w:eastAsia="zh-CN"/>
        </w:rPr>
      </w:pP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黑体" w:hAnsi="黑体" w:eastAsia="黑体" w:cs="黑体"/>
          <w:b w:val="0"/>
          <w:bCs w:val="0"/>
          <w:color w:val="000000"/>
          <w:w w:val="100"/>
          <w:kern w:val="0"/>
          <w:sz w:val="44"/>
          <w:szCs w:val="44"/>
        </w:rPr>
      </w:pPr>
      <w:r>
        <w:rPr>
          <w:rFonts w:hint="eastAsia" w:ascii="黑体" w:hAnsi="黑体" w:eastAsia="黑体" w:cs="黑体"/>
          <w:b w:val="0"/>
          <w:bCs/>
          <w:color w:val="000000"/>
          <w:spacing w:val="-6"/>
          <w:w w:val="100"/>
          <w:kern w:val="0"/>
          <w:sz w:val="44"/>
          <w:szCs w:val="44"/>
          <w:lang w:val="en-US" w:eastAsia="zh-CN"/>
        </w:rPr>
        <w:t>2023朝天区农产品加工园区物流分拨中心建设项目</w:t>
      </w:r>
      <w:r>
        <w:rPr>
          <w:rFonts w:hint="eastAsia" w:ascii="黑体" w:hAnsi="黑体" w:eastAsia="黑体" w:cs="黑体"/>
          <w:b w:val="0"/>
          <w:bCs/>
          <w:color w:val="000000"/>
          <w:spacing w:val="-6"/>
          <w:w w:val="100"/>
          <w:kern w:val="0"/>
          <w:sz w:val="44"/>
          <w:szCs w:val="44"/>
        </w:rPr>
        <w:t>支出绩效自评报告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项目资金申报及批复情况。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项目资金申报</w:t>
      </w:r>
      <w:r>
        <w:rPr>
          <w:rFonts w:hint="eastAsia" w:ascii="方正仿宋_GB2312" w:hAnsi="方正仿宋_GB2312" w:eastAsia="方正仿宋_GB2312" w:cs="方正仿宋_GB2312"/>
          <w:sz w:val="32"/>
          <w:szCs w:val="32"/>
          <w:lang w:val="en-US" w:eastAsia="zh-CN"/>
        </w:rPr>
        <w:t>150万元</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区财政局</w:t>
      </w:r>
      <w:r>
        <w:rPr>
          <w:rFonts w:hint="eastAsia" w:ascii="方正仿宋_GB2312" w:hAnsi="方正仿宋_GB2312" w:eastAsia="方正仿宋_GB2312" w:cs="方正仿宋_GB2312"/>
          <w:sz w:val="32"/>
          <w:szCs w:val="32"/>
        </w:rPr>
        <w:t>批复</w:t>
      </w:r>
      <w:r>
        <w:rPr>
          <w:rFonts w:hint="eastAsia" w:ascii="方正仿宋_GB2312" w:hAnsi="方正仿宋_GB2312" w:eastAsia="方正仿宋_GB2312" w:cs="方正仿宋_GB2312"/>
          <w:sz w:val="32"/>
          <w:szCs w:val="32"/>
          <w:lang w:val="en-US" w:eastAsia="zh-CN"/>
        </w:rPr>
        <w:t>150万元，</w:t>
      </w:r>
      <w:r>
        <w:rPr>
          <w:rFonts w:hint="eastAsia" w:ascii="方正仿宋_GB2312" w:hAnsi="方正仿宋_GB2312" w:eastAsia="方正仿宋_GB2312" w:cs="方正仿宋_GB2312"/>
          <w:sz w:val="32"/>
          <w:szCs w:val="32"/>
        </w:rPr>
        <w:t>符合资金管理办法等相关规定。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1．项目主要内容。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为了带动全区农业产业发展、促进农户产业增收，并解决农产品销售及物流成本高的问题，准备建设集分拨、派送、冷链、转运于一体的物流仓储中心。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2.项目应实现的具体绩效目标。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①项目完成情况。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数量指标：建设集分拨、派送、冷链、转运于一体的物流仓储中心3000平方米。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质量指标：建设地点工程验收合格率100%。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时效指标：项目完成时间6个月。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成本指标：项目实施成本150万元。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经济效益：带动全区农业产业发展、促进农户产业增收。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社会效益：新增劳动就业岗位，解决农产品销售及物流成本高的问题。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满意度指标：受益对象满意度</w:t>
      </w:r>
      <w:r>
        <w:rPr>
          <w:rFonts w:hint="eastAsia" w:ascii="仿宋_GB2312" w:hAnsi="仿宋_GB2312" w:eastAsia="仿宋_GB2312" w:cs="仿宋_GB2312"/>
          <w:sz w:val="32"/>
          <w:szCs w:val="32"/>
          <w:lang w:val="en-US" w:eastAsia="zh-CN"/>
        </w:rPr>
        <w:t>95%。</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3．分析评价申报内容与实际相符，申报目标合理可行。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明确分管财务的副局长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分管财务的副局长具体负责项目实施</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1.资金计划及到位。</w:t>
      </w:r>
      <w:r>
        <w:rPr>
          <w:rFonts w:hint="eastAsia" w:ascii="方正仿宋_GB2312" w:hAnsi="方正仿宋_GB2312" w:eastAsia="方正仿宋_GB2312" w:cs="方正仿宋_GB2312"/>
          <w:sz w:val="32"/>
          <w:szCs w:val="32"/>
        </w:rPr>
        <w:t>该项目截止评价时点实际到位</w:t>
      </w:r>
      <w:r>
        <w:rPr>
          <w:rFonts w:hint="eastAsia" w:ascii="方正仿宋_GB2312" w:hAnsi="方正仿宋_GB2312" w:eastAsia="方正仿宋_GB2312" w:cs="方正仿宋_GB2312"/>
          <w:sz w:val="32"/>
          <w:szCs w:val="32"/>
          <w:lang w:val="en-US" w:eastAsia="zh-CN"/>
        </w:rPr>
        <w:t>150</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本级</w:t>
      </w:r>
      <w:r>
        <w:rPr>
          <w:rFonts w:hint="eastAsia" w:ascii="方正仿宋_GB2312" w:hAnsi="方正仿宋_GB2312" w:eastAsia="方正仿宋_GB2312" w:cs="方正仿宋_GB2312"/>
          <w:sz w:val="32"/>
          <w:szCs w:val="32"/>
          <w:lang w:val="en-US" w:eastAsia="zh-CN"/>
        </w:rPr>
        <w:t>财政一般公共预算</w:t>
      </w:r>
      <w:r>
        <w:rPr>
          <w:rFonts w:hint="eastAsia" w:ascii="方正仿宋_GB2312" w:hAnsi="方正仿宋_GB2312" w:eastAsia="方正仿宋_GB2312" w:cs="方正仿宋_GB2312"/>
          <w:sz w:val="32"/>
          <w:szCs w:val="32"/>
        </w:rPr>
        <w:t>资金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到位率</w:t>
      </w:r>
      <w:r>
        <w:rPr>
          <w:rFonts w:hint="eastAsia" w:ascii="方正仿宋_GB2312" w:hAnsi="方正仿宋_GB2312" w:eastAsia="方正仿宋_GB2312" w:cs="方正仿宋_GB2312"/>
          <w:sz w:val="32"/>
          <w:szCs w:val="32"/>
          <w:lang w:val="en-US" w:eastAsia="zh-CN"/>
        </w:rPr>
        <w:t>100</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2.资金使用。</w:t>
      </w:r>
      <w:r>
        <w:rPr>
          <w:rFonts w:hint="eastAsia" w:ascii="仿宋_GB2312" w:hAnsi="仿宋_GB2312" w:eastAsia="仿宋_GB2312" w:cs="仿宋_GB2312"/>
          <w:sz w:val="32"/>
          <w:szCs w:val="32"/>
        </w:rPr>
        <w:t>截止评价时点项目资金的实际支出</w:t>
      </w:r>
      <w:r>
        <w:rPr>
          <w:rFonts w:hint="eastAsia" w:ascii="方正仿宋_GB2312" w:hAnsi="方正仿宋_GB2312" w:eastAsia="方正仿宋_GB2312" w:cs="方正仿宋_GB2312"/>
          <w:sz w:val="32"/>
          <w:szCs w:val="32"/>
          <w:lang w:val="en-US" w:eastAsia="zh-CN"/>
        </w:rPr>
        <w:t>150</w:t>
      </w:r>
      <w:r>
        <w:rPr>
          <w:rFonts w:hint="eastAsia" w:ascii="仿宋_GB2312" w:hAnsi="仿宋_GB2312" w:eastAsia="仿宋_GB2312" w:cs="仿宋_GB2312"/>
          <w:sz w:val="32"/>
          <w:szCs w:val="32"/>
        </w:rPr>
        <w:t>万元，严格按照专项资金管理办法规定，加强管理，做到专款专用，提高资金使用效益</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本单位</w:t>
      </w:r>
      <w:r>
        <w:rPr>
          <w:rFonts w:hint="eastAsia" w:ascii="方正仿宋_GB2312" w:hAnsi="方正仿宋_GB2312" w:eastAsia="方正仿宋_GB2312" w:cs="方正仿宋_GB2312"/>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方正仿宋_GB2312" w:hAnsi="方正仿宋_GB2312" w:eastAsia="方正仿宋_GB2312" w:cs="方正仿宋_GB2312"/>
          <w:sz w:val="32"/>
          <w:szCs w:val="32"/>
          <w:lang w:val="en-US" w:eastAsia="zh-CN"/>
        </w:rPr>
        <w:t>镇</w:t>
      </w:r>
      <w:r>
        <w:rPr>
          <w:rFonts w:hint="eastAsia" w:ascii="方正仿宋_GB2312" w:hAnsi="方正仿宋_GB2312" w:eastAsia="方正仿宋_GB2312" w:cs="方正仿宋_GB2312"/>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项目组织架构及实施流程。</w:t>
      </w: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明确分管项目的副局长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项目办具体负责项目实施。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2.项目管理情况。</w:t>
      </w:r>
      <w:r>
        <w:rPr>
          <w:rFonts w:hint="eastAsia" w:ascii="方正仿宋_GB2312" w:hAnsi="方正仿宋_GB2312" w:eastAsia="方正仿宋_GB2312" w:cs="方正仿宋_GB2312"/>
          <w:sz w:val="32"/>
          <w:szCs w:val="32"/>
          <w:lang w:val="en-US" w:eastAsia="zh-CN"/>
        </w:rPr>
        <w:t>严格按照项目计划进行项目建设，确保项目建设各个环节科学有序，推动项目建设按时按质完成</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3.项目监管情况。</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了</w:t>
      </w:r>
      <w:r>
        <w:rPr>
          <w:rFonts w:hint="eastAsia" w:ascii="方正仿宋_GB2312" w:hAnsi="方正仿宋_GB2312" w:eastAsia="方正仿宋_GB2312" w:cs="方正仿宋_GB2312"/>
          <w:sz w:val="32"/>
          <w:szCs w:val="32"/>
        </w:rPr>
        <w:t>加强项目管理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 xml:space="preserve">成立了项目管理领导小组，严格监管过程，强化监督结果，确保项目顺利完成。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、项目绩效情况</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（一）项目完成情况。</w:t>
      </w:r>
      <w:r>
        <w:rPr>
          <w:rFonts w:hint="eastAsia" w:ascii="仿宋_GB2312" w:hAnsi="仿宋_GB2312" w:eastAsia="仿宋_GB2312" w:cs="仿宋_GB2312"/>
          <w:sz w:val="32"/>
          <w:szCs w:val="32"/>
        </w:rPr>
        <w:t>截止评价时点</w:t>
      </w:r>
      <w:r>
        <w:rPr>
          <w:rFonts w:hint="eastAsia" w:ascii="仿宋_GB2312" w:hAnsi="仿宋_GB2312" w:eastAsia="仿宋_GB2312" w:cs="仿宋_GB2312"/>
          <w:sz w:val="32"/>
          <w:szCs w:val="32"/>
          <w:lang w:val="en-US" w:eastAsia="zh-CN"/>
        </w:rPr>
        <w:t>已完成建设集分拨、派送、冷链、转运于一体的物流仓储中心1个。</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（二）项目效益情况。</w:t>
      </w:r>
      <w:r>
        <w:rPr>
          <w:rFonts w:hint="eastAsia" w:ascii="方正仿宋_GB2312" w:hAnsi="方正仿宋_GB2312" w:eastAsia="方正仿宋_GB2312" w:cs="方正仿宋_GB2312"/>
          <w:sz w:val="32"/>
          <w:szCs w:val="32"/>
          <w:lang w:val="en-US" w:eastAsia="zh-CN"/>
        </w:rPr>
        <w:t>实现经营收入和税收增加，带动当地旅游发展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受益对象</w:t>
      </w:r>
      <w:r>
        <w:rPr>
          <w:rFonts w:hint="eastAsia" w:ascii="方正仿宋_GB2312" w:hAnsi="方正仿宋_GB2312" w:eastAsia="方正仿宋_GB2312" w:cs="方正仿宋_GB2312"/>
          <w:sz w:val="32"/>
          <w:szCs w:val="32"/>
          <w:lang w:val="en-US" w:eastAsia="zh-CN"/>
        </w:rPr>
        <w:t>满意度95%</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问题</w:t>
      </w:r>
      <w:r>
        <w:rPr>
          <w:rFonts w:hint="eastAsia" w:ascii="黑体" w:hAnsi="黑体" w:eastAsia="黑体" w:cs="黑体"/>
          <w:sz w:val="32"/>
          <w:szCs w:val="32"/>
        </w:rPr>
        <w:t>及建议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（一）评价结论。</w:t>
      </w:r>
      <w:r>
        <w:rPr>
          <w:rFonts w:hint="eastAsia" w:ascii="楷体" w:hAnsi="楷体" w:eastAsia="楷体" w:cs="楷体"/>
          <w:b/>
          <w:bCs/>
          <w:sz w:val="32"/>
          <w:szCs w:val="32"/>
          <w:lang w:val="en-US" w:eastAsia="zh-CN"/>
        </w:rPr>
        <w:t>项目决策方面：</w:t>
      </w:r>
      <w:r>
        <w:rPr>
          <w:rFonts w:hint="eastAsia" w:ascii="方正仿宋_GB2312" w:hAnsi="方正仿宋_GB2312" w:eastAsia="方正仿宋_GB2312" w:cs="方正仿宋_GB2312"/>
          <w:sz w:val="32"/>
          <w:szCs w:val="32"/>
          <w:lang w:val="en-US" w:eastAsia="zh-CN"/>
        </w:rPr>
        <w:t>部门预算项目设立与部门职能职责相符、充分履行项目申报论证程序；项目绩效目标制定符合科学合理、规范完整、量化细化、预算匹配的要求。</w:t>
      </w:r>
      <w:r>
        <w:rPr>
          <w:rFonts w:hint="eastAsia" w:ascii="楷体" w:hAnsi="楷体" w:eastAsia="楷体" w:cs="楷体"/>
          <w:b/>
          <w:bCs/>
          <w:sz w:val="32"/>
          <w:szCs w:val="32"/>
          <w:lang w:val="en-US" w:eastAsia="zh-CN"/>
        </w:rPr>
        <w:t>项目执行方面：</w:t>
      </w:r>
      <w:r>
        <w:rPr>
          <w:rFonts w:hint="eastAsia" w:ascii="方正仿宋_GB2312" w:hAnsi="方正仿宋_GB2312" w:eastAsia="方正仿宋_GB2312" w:cs="方正仿宋_GB2312"/>
          <w:sz w:val="32"/>
          <w:szCs w:val="32"/>
          <w:lang w:val="en-US" w:eastAsia="zh-CN"/>
        </w:rPr>
        <w:t>项目实际列支内容与项目绩效目标设置方向相符；申请项目预算调整程序规范，依据充分；部门预算项目年终预算无结余情况。</w:t>
      </w:r>
      <w:r>
        <w:rPr>
          <w:rFonts w:hint="eastAsia" w:ascii="楷体" w:hAnsi="楷体" w:eastAsia="楷体" w:cs="楷体"/>
          <w:b/>
          <w:bCs/>
          <w:sz w:val="32"/>
          <w:szCs w:val="32"/>
          <w:lang w:val="en-US" w:eastAsia="zh-CN"/>
        </w:rPr>
        <w:t>目标实现方面：</w:t>
      </w:r>
      <w:r>
        <w:rPr>
          <w:rFonts w:hint="eastAsia" w:ascii="方正仿宋_GB2312" w:hAnsi="方正仿宋_GB2312" w:eastAsia="方正仿宋_GB2312" w:cs="方正仿宋_GB2312"/>
          <w:sz w:val="32"/>
          <w:szCs w:val="32"/>
          <w:lang w:val="en-US" w:eastAsia="zh-CN"/>
        </w:rPr>
        <w:t>预算项目目标完成率100%；目标实现无偏离度。自评得分95分。</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（二）存在的问题。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相关建议。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val="0"/>
        <w:autoSpaceDN/>
        <w:bidi w:val="0"/>
        <w:adjustRightInd/>
        <w:snapToGrid/>
        <w:spacing w:line="520" w:lineRule="exact"/>
        <w:jc w:val="center"/>
        <w:textAlignment w:val="auto"/>
        <w:rPr>
          <w:rFonts w:hint="eastAsia" w:ascii="黑体" w:hAnsi="黑体" w:eastAsia="黑体" w:cs="黑体"/>
          <w:b w:val="0"/>
          <w:bCs/>
          <w:color w:val="000000"/>
          <w:spacing w:val="-6"/>
          <w:w w:val="100"/>
          <w:kern w:val="0"/>
          <w:sz w:val="44"/>
          <w:szCs w:val="44"/>
          <w:lang w:val="en-US" w:eastAsia="zh-CN"/>
        </w:rPr>
      </w:pPr>
      <w:r>
        <w:rPr>
          <w:rFonts w:hint="eastAsia" w:ascii="黑体" w:hAnsi="黑体" w:eastAsia="黑体" w:cs="黑体"/>
          <w:b w:val="0"/>
          <w:bCs/>
          <w:color w:val="000000"/>
          <w:spacing w:val="-6"/>
          <w:w w:val="100"/>
          <w:kern w:val="0"/>
          <w:sz w:val="44"/>
          <w:szCs w:val="44"/>
          <w:lang w:val="en-US" w:eastAsia="zh-CN"/>
        </w:rPr>
        <w:t>2023年度中央外经贸发展资金项目</w:t>
      </w:r>
    </w:p>
    <w:p>
      <w:pPr>
        <w:keepNext w:val="0"/>
        <w:keepLines w:val="0"/>
        <w:pageBreakBefore w:val="0"/>
        <w:widowControl w:val="0"/>
        <w:kinsoku/>
        <w:wordWrap/>
        <w:overflowPunct/>
        <w:topLinePunct w:val="0"/>
        <w:autoSpaceDE w:val="0"/>
        <w:autoSpaceDN/>
        <w:bidi w:val="0"/>
        <w:adjustRightInd/>
        <w:snapToGrid/>
        <w:spacing w:line="520" w:lineRule="exact"/>
        <w:jc w:val="center"/>
        <w:textAlignment w:val="auto"/>
        <w:rPr>
          <w:rFonts w:hint="eastAsia" w:ascii="黑体" w:hAnsi="黑体" w:eastAsia="黑体" w:cs="黑体"/>
          <w:b w:val="0"/>
          <w:bCs w:val="0"/>
          <w:color w:val="000000"/>
          <w:w w:val="100"/>
          <w:kern w:val="0"/>
          <w:sz w:val="44"/>
          <w:szCs w:val="44"/>
        </w:rPr>
      </w:pPr>
      <w:r>
        <w:rPr>
          <w:rFonts w:hint="eastAsia" w:ascii="黑体" w:hAnsi="黑体" w:eastAsia="黑体" w:cs="黑体"/>
          <w:b w:val="0"/>
          <w:bCs/>
          <w:color w:val="000000"/>
          <w:spacing w:val="-6"/>
          <w:w w:val="100"/>
          <w:kern w:val="0"/>
          <w:sz w:val="44"/>
          <w:szCs w:val="44"/>
        </w:rPr>
        <w:t>支出绩效自评报告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项目资金申报</w:t>
      </w:r>
      <w:r>
        <w:rPr>
          <w:rFonts w:hint="eastAsia" w:ascii="方正仿宋_GB2312" w:hAnsi="方正仿宋_GB2312" w:eastAsia="方正仿宋_GB2312" w:cs="方正仿宋_GB2312"/>
          <w:sz w:val="32"/>
          <w:szCs w:val="32"/>
          <w:lang w:val="en-US" w:eastAsia="zh-CN"/>
        </w:rPr>
        <w:t>10.02万元</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区财政局</w:t>
      </w:r>
      <w:r>
        <w:rPr>
          <w:rFonts w:hint="eastAsia" w:ascii="方正仿宋_GB2312" w:hAnsi="方正仿宋_GB2312" w:eastAsia="方正仿宋_GB2312" w:cs="方正仿宋_GB2312"/>
          <w:sz w:val="32"/>
          <w:szCs w:val="32"/>
        </w:rPr>
        <w:t>批复</w:t>
      </w:r>
      <w:r>
        <w:rPr>
          <w:rFonts w:hint="eastAsia" w:ascii="方正仿宋_GB2312" w:hAnsi="方正仿宋_GB2312" w:eastAsia="方正仿宋_GB2312" w:cs="方正仿宋_GB2312"/>
          <w:sz w:val="32"/>
          <w:szCs w:val="32"/>
          <w:lang w:val="en-US" w:eastAsia="zh-CN"/>
        </w:rPr>
        <w:t>10.02万元，</w:t>
      </w:r>
      <w:r>
        <w:rPr>
          <w:rFonts w:hint="eastAsia" w:ascii="方正仿宋_GB2312" w:hAnsi="方正仿宋_GB2312" w:eastAsia="方正仿宋_GB2312" w:cs="方正仿宋_GB2312"/>
          <w:sz w:val="32"/>
          <w:szCs w:val="32"/>
        </w:rPr>
        <w:t>符合资金管理办法等相关规定。</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1．项目主要内容。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推动对外投资稳步发展，提升企业国际竞争力，促进外贸企业稳中提质，鼓励优进优处。</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2.项目应实现的具体绩效目标。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①项目完成情况。</w:t>
      </w:r>
    </w:p>
    <w:p>
      <w:pPr>
        <w:keepNext w:val="0"/>
        <w:keepLines w:val="0"/>
        <w:pageBreakBefore w:val="0"/>
        <w:widowControl w:val="0"/>
        <w:kinsoku/>
        <w:wordWrap/>
        <w:overflowPunct/>
        <w:topLinePunct w:val="0"/>
        <w:autoSpaceDE/>
        <w:autoSpaceDN/>
        <w:bidi w:val="0"/>
        <w:adjustRightInd/>
        <w:snapToGrid/>
        <w:spacing w:line="576" w:lineRule="exact"/>
        <w:ind w:left="638" w:leftChars="304"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数量指标：支持我区内外贸企业开拓国内国际市场数量1家。数量指标：支持我区内外贸企业提升国际竞争力数量2家。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质量指标：补助发放准确率100%。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时效指标：项目完成时间2023年12月31日之前。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成本指标：补助康康医疗器械有限公司参加第85届中国国际医疗器械博览会资金3.02万元。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成本指标：支持企业开拓市场3万元。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成本指标：补助康康医疗器械有限公司参加第86届中国国际医疗器械博览会资金4万元。</w:t>
      </w:r>
    </w:p>
    <w:p>
      <w:pPr>
        <w:pStyle w:val="20"/>
        <w:keepNext w:val="0"/>
        <w:keepLines w:val="0"/>
        <w:pageBreakBefore w:val="0"/>
        <w:widowControl w:val="0"/>
        <w:kinsoku/>
        <w:wordWrap/>
        <w:overflowPunct/>
        <w:topLinePunct w:val="0"/>
        <w:autoSpaceDE/>
        <w:autoSpaceDN/>
        <w:bidi w:val="0"/>
        <w:adjustRightInd/>
        <w:snapToGrid/>
        <w:spacing w:line="576" w:lineRule="exact"/>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经济效益：增加出口额。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社会效益：优化内外经贸企业营商环境。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满意度指标：获得支持的企业满意度</w:t>
      </w:r>
      <w:r>
        <w:rPr>
          <w:rFonts w:hint="eastAsia" w:ascii="仿宋_GB2312" w:hAnsi="仿宋_GB2312" w:eastAsia="仿宋_GB2312" w:cs="仿宋_GB2312"/>
          <w:sz w:val="32"/>
          <w:szCs w:val="32"/>
          <w:lang w:val="en-US" w:eastAsia="zh-CN"/>
        </w:rPr>
        <w:t>95%。</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3．分析评价申报内容与实际相符，申报目标合理可行。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明确分管财务的副局长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分管财务的副局长具体负责项目实施</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1.资金计划及到位。</w:t>
      </w:r>
      <w:r>
        <w:rPr>
          <w:rFonts w:hint="eastAsia" w:ascii="方正仿宋_GB2312" w:hAnsi="方正仿宋_GB2312" w:eastAsia="方正仿宋_GB2312" w:cs="方正仿宋_GB2312"/>
          <w:sz w:val="32"/>
          <w:szCs w:val="32"/>
        </w:rPr>
        <w:t>该项目截止评价时点实际到位</w:t>
      </w:r>
      <w:r>
        <w:rPr>
          <w:rFonts w:hint="eastAsia" w:ascii="方正仿宋_GB2312" w:hAnsi="方正仿宋_GB2312" w:eastAsia="方正仿宋_GB2312" w:cs="方正仿宋_GB2312"/>
          <w:sz w:val="32"/>
          <w:szCs w:val="32"/>
          <w:lang w:val="en-US" w:eastAsia="zh-CN"/>
        </w:rPr>
        <w:t>10.02</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本级</w:t>
      </w:r>
      <w:r>
        <w:rPr>
          <w:rFonts w:hint="eastAsia" w:ascii="方正仿宋_GB2312" w:hAnsi="方正仿宋_GB2312" w:eastAsia="方正仿宋_GB2312" w:cs="方正仿宋_GB2312"/>
          <w:sz w:val="32"/>
          <w:szCs w:val="32"/>
          <w:lang w:val="en-US" w:eastAsia="zh-CN"/>
        </w:rPr>
        <w:t>财政一般公共预算</w:t>
      </w:r>
      <w:r>
        <w:rPr>
          <w:rFonts w:hint="eastAsia" w:ascii="方正仿宋_GB2312" w:hAnsi="方正仿宋_GB2312" w:eastAsia="方正仿宋_GB2312" w:cs="方正仿宋_GB2312"/>
          <w:sz w:val="32"/>
          <w:szCs w:val="32"/>
        </w:rPr>
        <w:t>资金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到位率</w:t>
      </w:r>
      <w:r>
        <w:rPr>
          <w:rFonts w:hint="eastAsia" w:ascii="方正仿宋_GB2312" w:hAnsi="方正仿宋_GB2312" w:eastAsia="方正仿宋_GB2312" w:cs="方正仿宋_GB2312"/>
          <w:sz w:val="32"/>
          <w:szCs w:val="32"/>
          <w:lang w:val="en-US" w:eastAsia="zh-CN"/>
        </w:rPr>
        <w:t>100</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2.资金使用。</w:t>
      </w:r>
      <w:r>
        <w:rPr>
          <w:rFonts w:hint="eastAsia" w:ascii="仿宋_GB2312" w:hAnsi="仿宋_GB2312" w:eastAsia="仿宋_GB2312" w:cs="仿宋_GB2312"/>
          <w:sz w:val="32"/>
          <w:szCs w:val="32"/>
        </w:rPr>
        <w:t>截止评价时点项目资金的实际支出</w:t>
      </w:r>
      <w:r>
        <w:rPr>
          <w:rFonts w:hint="eastAsia" w:ascii="方正仿宋_GB2312" w:hAnsi="方正仿宋_GB2312" w:eastAsia="方正仿宋_GB2312" w:cs="方正仿宋_GB2312"/>
          <w:sz w:val="32"/>
          <w:szCs w:val="32"/>
          <w:lang w:val="en-US" w:eastAsia="zh-CN"/>
        </w:rPr>
        <w:t>10.02</w:t>
      </w:r>
      <w:r>
        <w:rPr>
          <w:rFonts w:hint="eastAsia" w:ascii="仿宋_GB2312" w:hAnsi="仿宋_GB2312" w:eastAsia="仿宋_GB2312" w:cs="仿宋_GB2312"/>
          <w:sz w:val="32"/>
          <w:szCs w:val="32"/>
        </w:rPr>
        <w:t>万元，严格按照专项资金管理办法规定，加强管理，做到专款专用，提高资金使用效益</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本单位</w:t>
      </w:r>
      <w:r>
        <w:rPr>
          <w:rFonts w:hint="eastAsia" w:ascii="方正仿宋_GB2312" w:hAnsi="方正仿宋_GB2312" w:eastAsia="方正仿宋_GB2312" w:cs="方正仿宋_GB2312"/>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方正仿宋_GB2312" w:hAnsi="方正仿宋_GB2312" w:eastAsia="方正仿宋_GB2312" w:cs="方正仿宋_GB2312"/>
          <w:sz w:val="32"/>
          <w:szCs w:val="32"/>
          <w:lang w:val="en-US" w:eastAsia="zh-CN"/>
        </w:rPr>
        <w:t>镇</w:t>
      </w:r>
      <w:r>
        <w:rPr>
          <w:rFonts w:hint="eastAsia" w:ascii="方正仿宋_GB2312" w:hAnsi="方正仿宋_GB2312" w:eastAsia="方正仿宋_GB2312" w:cs="方正仿宋_GB2312"/>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项目组织架构及实施流程。</w:t>
      </w: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明确分管项目的副局长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项目办具体负责项目实施。</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2.项目管理情况。</w:t>
      </w:r>
      <w:r>
        <w:rPr>
          <w:rFonts w:hint="eastAsia" w:ascii="方正仿宋_GB2312" w:hAnsi="方正仿宋_GB2312" w:eastAsia="方正仿宋_GB2312" w:cs="方正仿宋_GB2312"/>
          <w:sz w:val="32"/>
          <w:szCs w:val="32"/>
          <w:lang w:val="en-US" w:eastAsia="zh-CN"/>
        </w:rPr>
        <w:t>严格按照项目计划进行项目建设，确保项目建设各个环节科学有序，推动项目建设按时按质完成</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3.项目监管情况。</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了</w:t>
      </w:r>
      <w:r>
        <w:rPr>
          <w:rFonts w:hint="eastAsia" w:ascii="方正仿宋_GB2312" w:hAnsi="方正仿宋_GB2312" w:eastAsia="方正仿宋_GB2312" w:cs="方正仿宋_GB2312"/>
          <w:sz w:val="32"/>
          <w:szCs w:val="32"/>
        </w:rPr>
        <w:t>加强项目管理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 xml:space="preserve">成立了项目管理领导小组，严格监管过程，强化监督结果，确保项目顺利完成。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、项目绩效情况</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（一）项目完成情况。</w:t>
      </w:r>
      <w:r>
        <w:rPr>
          <w:rFonts w:hint="eastAsia" w:ascii="仿宋_GB2312" w:hAnsi="仿宋_GB2312" w:eastAsia="仿宋_GB2312" w:cs="仿宋_GB2312"/>
          <w:sz w:val="32"/>
          <w:szCs w:val="32"/>
        </w:rPr>
        <w:t>截止评价时点</w:t>
      </w:r>
      <w:r>
        <w:rPr>
          <w:rFonts w:hint="eastAsia" w:ascii="仿宋_GB2312" w:hAnsi="仿宋_GB2312" w:eastAsia="仿宋_GB2312" w:cs="仿宋_GB2312"/>
          <w:sz w:val="32"/>
          <w:szCs w:val="32"/>
          <w:lang w:val="en-US" w:eastAsia="zh-CN"/>
        </w:rPr>
        <w:t>已对企业参加第86届、87届中国国际医疗器械（春季）博览会及对企业开拓市场进行了补助。</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（二）项目效益情况。</w:t>
      </w:r>
      <w:r>
        <w:rPr>
          <w:rFonts w:hint="eastAsia" w:ascii="方正仿宋_GB2312" w:hAnsi="方正仿宋_GB2312" w:eastAsia="方正仿宋_GB2312" w:cs="方正仿宋_GB2312"/>
          <w:sz w:val="32"/>
          <w:szCs w:val="32"/>
          <w:lang w:val="en-US" w:eastAsia="zh-CN"/>
        </w:rPr>
        <w:t>实现经营收入和税收增加，带动当地旅游发展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获得支持的企业满意度</w:t>
      </w:r>
      <w:r>
        <w:rPr>
          <w:rFonts w:hint="eastAsia" w:ascii="方正仿宋_GB2312" w:hAnsi="方正仿宋_GB2312" w:eastAsia="方正仿宋_GB2312" w:cs="方正仿宋_GB2312"/>
          <w:sz w:val="32"/>
          <w:szCs w:val="32"/>
          <w:lang w:val="en-US" w:eastAsia="zh-CN"/>
        </w:rPr>
        <w:t>95%</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问题</w:t>
      </w:r>
      <w:r>
        <w:rPr>
          <w:rFonts w:hint="eastAsia" w:ascii="黑体" w:hAnsi="黑体" w:eastAsia="黑体" w:cs="黑体"/>
          <w:sz w:val="32"/>
          <w:szCs w:val="32"/>
        </w:rPr>
        <w:t>及建议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（一）评价结论。</w:t>
      </w:r>
      <w:r>
        <w:rPr>
          <w:rFonts w:hint="eastAsia" w:ascii="楷体" w:hAnsi="楷体" w:eastAsia="楷体" w:cs="楷体"/>
          <w:b/>
          <w:bCs/>
          <w:sz w:val="32"/>
          <w:szCs w:val="32"/>
          <w:lang w:val="en-US" w:eastAsia="zh-CN"/>
        </w:rPr>
        <w:t>项目决策方面：</w:t>
      </w:r>
      <w:r>
        <w:rPr>
          <w:rFonts w:hint="eastAsia" w:ascii="方正仿宋_GB2312" w:hAnsi="方正仿宋_GB2312" w:eastAsia="方正仿宋_GB2312" w:cs="方正仿宋_GB2312"/>
          <w:sz w:val="32"/>
          <w:szCs w:val="32"/>
          <w:lang w:val="en-US" w:eastAsia="zh-CN"/>
        </w:rPr>
        <w:t>部门预算项目设立与部门职能职责相符、充分履行项目申报论证程序；项目绩效目标制定符合科学合理、规范完整、量化细化、预算匹配的要求。</w:t>
      </w:r>
      <w:r>
        <w:rPr>
          <w:rFonts w:hint="eastAsia" w:ascii="楷体" w:hAnsi="楷体" w:eastAsia="楷体" w:cs="楷体"/>
          <w:b/>
          <w:bCs/>
          <w:sz w:val="32"/>
          <w:szCs w:val="32"/>
          <w:lang w:val="en-US" w:eastAsia="zh-CN"/>
        </w:rPr>
        <w:t>项目执行方面：</w:t>
      </w:r>
      <w:r>
        <w:rPr>
          <w:rFonts w:hint="eastAsia" w:ascii="方正仿宋_GB2312" w:hAnsi="方正仿宋_GB2312" w:eastAsia="方正仿宋_GB2312" w:cs="方正仿宋_GB2312"/>
          <w:sz w:val="32"/>
          <w:szCs w:val="32"/>
          <w:lang w:val="en-US" w:eastAsia="zh-CN"/>
        </w:rPr>
        <w:t>项目实际列支内容与项目绩效目标设置方向相符；申请项目预算调整程序规范，依据充分；部门预算项目年终预算无结余情况。</w:t>
      </w:r>
      <w:r>
        <w:rPr>
          <w:rFonts w:hint="eastAsia" w:ascii="楷体" w:hAnsi="楷体" w:eastAsia="楷体" w:cs="楷体"/>
          <w:b/>
          <w:bCs/>
          <w:sz w:val="32"/>
          <w:szCs w:val="32"/>
          <w:lang w:val="en-US" w:eastAsia="zh-CN"/>
        </w:rPr>
        <w:t>目标实现方面：</w:t>
      </w:r>
      <w:r>
        <w:rPr>
          <w:rFonts w:hint="eastAsia" w:ascii="方正仿宋_GB2312" w:hAnsi="方正仿宋_GB2312" w:eastAsia="方正仿宋_GB2312" w:cs="方正仿宋_GB2312"/>
          <w:sz w:val="32"/>
          <w:szCs w:val="32"/>
          <w:lang w:val="en-US" w:eastAsia="zh-CN"/>
        </w:rPr>
        <w:t>预算项目目标完成率100%；目标实现无偏离度。自评得分96分。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相关建议。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黑体" w:hAnsi="黑体" w:eastAsia="黑体" w:cs="黑体"/>
          <w:b w:val="0"/>
          <w:bCs/>
          <w:color w:val="000000"/>
          <w:spacing w:val="-6"/>
          <w:w w:val="100"/>
          <w:kern w:val="0"/>
          <w:sz w:val="44"/>
          <w:szCs w:val="44"/>
          <w:lang w:val="en-US" w:eastAsia="zh-CN"/>
        </w:rPr>
      </w:pPr>
      <w:r>
        <w:rPr>
          <w:rFonts w:hint="eastAsia" w:ascii="黑体" w:hAnsi="黑体" w:eastAsia="黑体" w:cs="黑体"/>
          <w:b w:val="0"/>
          <w:bCs/>
          <w:color w:val="000000"/>
          <w:spacing w:val="-6"/>
          <w:w w:val="100"/>
          <w:kern w:val="0"/>
          <w:sz w:val="44"/>
          <w:szCs w:val="44"/>
          <w:lang w:val="en-US" w:eastAsia="zh-CN"/>
        </w:rPr>
        <w:t>万泽互联网信息服务有限公司资金补助</w:t>
      </w: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黑体" w:hAnsi="黑体" w:eastAsia="黑体" w:cs="黑体"/>
          <w:b w:val="0"/>
          <w:bCs w:val="0"/>
          <w:color w:val="000000"/>
          <w:w w:val="100"/>
          <w:kern w:val="0"/>
          <w:sz w:val="44"/>
          <w:szCs w:val="44"/>
        </w:rPr>
      </w:pPr>
      <w:r>
        <w:rPr>
          <w:rFonts w:hint="eastAsia" w:ascii="黑体" w:hAnsi="黑体" w:eastAsia="黑体" w:cs="黑体"/>
          <w:b w:val="0"/>
          <w:bCs/>
          <w:color w:val="000000"/>
          <w:spacing w:val="-6"/>
          <w:w w:val="100"/>
          <w:kern w:val="0"/>
          <w:sz w:val="44"/>
          <w:szCs w:val="44"/>
          <w:lang w:val="en-US" w:eastAsia="zh-CN"/>
        </w:rPr>
        <w:t>项目</w:t>
      </w:r>
      <w:r>
        <w:rPr>
          <w:rFonts w:hint="eastAsia" w:ascii="黑体" w:hAnsi="黑体" w:eastAsia="黑体" w:cs="黑体"/>
          <w:b w:val="0"/>
          <w:bCs/>
          <w:color w:val="000000"/>
          <w:spacing w:val="-6"/>
          <w:w w:val="100"/>
          <w:kern w:val="0"/>
          <w:sz w:val="44"/>
          <w:szCs w:val="44"/>
        </w:rPr>
        <w:t>支出绩效自评报告</w:t>
      </w:r>
    </w:p>
    <w:p>
      <w:pPr>
        <w:keepNext w:val="0"/>
        <w:keepLines w:val="0"/>
        <w:pageBreakBefore w:val="0"/>
        <w:widowControl w:val="0"/>
        <w:kinsoku/>
        <w:wordWrap/>
        <w:overflowPunct/>
        <w:topLinePunct w:val="0"/>
        <w:autoSpaceDE/>
        <w:autoSpaceDN/>
        <w:bidi w:val="0"/>
        <w:adjustRightInd/>
        <w:snapToGrid/>
        <w:spacing w:line="570" w:lineRule="exact"/>
        <w:ind w:firstLine="880" w:firstLineChars="200"/>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项目资金申报</w:t>
      </w:r>
      <w:r>
        <w:rPr>
          <w:rFonts w:hint="eastAsia" w:ascii="方正仿宋_GB2312" w:hAnsi="方正仿宋_GB2312" w:eastAsia="方正仿宋_GB2312" w:cs="方正仿宋_GB2312"/>
          <w:sz w:val="32"/>
          <w:szCs w:val="32"/>
          <w:lang w:val="en-US" w:eastAsia="zh-CN"/>
        </w:rPr>
        <w:t>50.1万元</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区财政局</w:t>
      </w:r>
      <w:r>
        <w:rPr>
          <w:rFonts w:hint="eastAsia" w:ascii="方正仿宋_GB2312" w:hAnsi="方正仿宋_GB2312" w:eastAsia="方正仿宋_GB2312" w:cs="方正仿宋_GB2312"/>
          <w:sz w:val="32"/>
          <w:szCs w:val="32"/>
        </w:rPr>
        <w:t>批复</w:t>
      </w:r>
      <w:r>
        <w:rPr>
          <w:rFonts w:hint="eastAsia" w:ascii="方正仿宋_GB2312" w:hAnsi="方正仿宋_GB2312" w:eastAsia="方正仿宋_GB2312" w:cs="方正仿宋_GB2312"/>
          <w:sz w:val="32"/>
          <w:szCs w:val="32"/>
          <w:lang w:val="en-US" w:eastAsia="zh-CN"/>
        </w:rPr>
        <w:t>50.1万元，</w:t>
      </w:r>
      <w:r>
        <w:rPr>
          <w:rFonts w:hint="eastAsia" w:ascii="方正仿宋_GB2312" w:hAnsi="方正仿宋_GB2312" w:eastAsia="方正仿宋_GB2312" w:cs="方正仿宋_GB2312"/>
          <w:sz w:val="32"/>
          <w:szCs w:val="32"/>
        </w:rPr>
        <w:t>符合资金管理办法等相关规定。</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1．项目主要内容。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推动对外投资稳步发展，提升企业国际竞争力，促进外贸企业稳中提质，鼓励优进优处。</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2.项目应实现的具体绩效目标。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①项目完成情况。</w:t>
      </w:r>
    </w:p>
    <w:p>
      <w:pPr>
        <w:keepNext w:val="0"/>
        <w:keepLines w:val="0"/>
        <w:pageBreakBefore w:val="0"/>
        <w:widowControl w:val="0"/>
        <w:kinsoku/>
        <w:wordWrap/>
        <w:overflowPunct/>
        <w:topLinePunct w:val="0"/>
        <w:autoSpaceDE/>
        <w:autoSpaceDN/>
        <w:bidi w:val="0"/>
        <w:adjustRightInd/>
        <w:snapToGrid/>
        <w:spacing w:line="576" w:lineRule="exact"/>
        <w:ind w:left="638" w:leftChars="304"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数量指标：新增我区产业个数1家。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质量指标：补助发放准确率100%。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时效指标：补助支付时限2023年12月31日之前。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成本指标：资金补助50.1万元。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经济效益：扩大就业渠道，增加居民收入。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社会效益：推进地方经济快速发展。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满意度指标：群众满意度</w:t>
      </w:r>
      <w:r>
        <w:rPr>
          <w:rFonts w:hint="eastAsia" w:ascii="仿宋_GB2312" w:hAnsi="仿宋_GB2312" w:eastAsia="仿宋_GB2312" w:cs="仿宋_GB2312"/>
          <w:sz w:val="32"/>
          <w:szCs w:val="32"/>
          <w:lang w:val="en-US" w:eastAsia="zh-CN"/>
        </w:rPr>
        <w:t>95%。</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3．分析评价申报内容与实际相符，申报目标合理可行。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明确分管财务的副局长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分管财务的副局长具体负责项目实施</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1.资金计划及到位。</w:t>
      </w:r>
      <w:r>
        <w:rPr>
          <w:rFonts w:hint="eastAsia" w:ascii="方正仿宋_GB2312" w:hAnsi="方正仿宋_GB2312" w:eastAsia="方正仿宋_GB2312" w:cs="方正仿宋_GB2312"/>
          <w:sz w:val="32"/>
          <w:szCs w:val="32"/>
        </w:rPr>
        <w:t>该项目截止评价时点实际到位</w:t>
      </w:r>
      <w:r>
        <w:rPr>
          <w:rFonts w:hint="eastAsia" w:ascii="方正仿宋_GB2312" w:hAnsi="方正仿宋_GB2312" w:eastAsia="方正仿宋_GB2312" w:cs="方正仿宋_GB2312"/>
          <w:sz w:val="32"/>
          <w:szCs w:val="32"/>
          <w:lang w:val="en-US" w:eastAsia="zh-CN"/>
        </w:rPr>
        <w:t>50.1</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本级</w:t>
      </w:r>
      <w:r>
        <w:rPr>
          <w:rFonts w:hint="eastAsia" w:ascii="方正仿宋_GB2312" w:hAnsi="方正仿宋_GB2312" w:eastAsia="方正仿宋_GB2312" w:cs="方正仿宋_GB2312"/>
          <w:sz w:val="32"/>
          <w:szCs w:val="32"/>
          <w:lang w:val="en-US" w:eastAsia="zh-CN"/>
        </w:rPr>
        <w:t>财政一般公共预算</w:t>
      </w:r>
      <w:r>
        <w:rPr>
          <w:rFonts w:hint="eastAsia" w:ascii="方正仿宋_GB2312" w:hAnsi="方正仿宋_GB2312" w:eastAsia="方正仿宋_GB2312" w:cs="方正仿宋_GB2312"/>
          <w:sz w:val="32"/>
          <w:szCs w:val="32"/>
        </w:rPr>
        <w:t>资金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到位率</w:t>
      </w:r>
      <w:r>
        <w:rPr>
          <w:rFonts w:hint="eastAsia" w:ascii="方正仿宋_GB2312" w:hAnsi="方正仿宋_GB2312" w:eastAsia="方正仿宋_GB2312" w:cs="方正仿宋_GB2312"/>
          <w:sz w:val="32"/>
          <w:szCs w:val="32"/>
          <w:lang w:val="en-US" w:eastAsia="zh-CN"/>
        </w:rPr>
        <w:t>100</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2.资金使用。</w:t>
      </w:r>
      <w:r>
        <w:rPr>
          <w:rFonts w:hint="eastAsia" w:ascii="仿宋_GB2312" w:hAnsi="仿宋_GB2312" w:eastAsia="仿宋_GB2312" w:cs="仿宋_GB2312"/>
          <w:sz w:val="32"/>
          <w:szCs w:val="32"/>
        </w:rPr>
        <w:t>截止评价时点项目资金的实际支出</w:t>
      </w:r>
      <w:r>
        <w:rPr>
          <w:rFonts w:hint="eastAsia" w:ascii="方正仿宋_GB2312" w:hAnsi="方正仿宋_GB2312" w:eastAsia="方正仿宋_GB2312" w:cs="方正仿宋_GB2312"/>
          <w:sz w:val="32"/>
          <w:szCs w:val="32"/>
          <w:lang w:val="en-US" w:eastAsia="zh-CN"/>
        </w:rPr>
        <w:t>50.1</w:t>
      </w:r>
      <w:r>
        <w:rPr>
          <w:rFonts w:hint="eastAsia" w:ascii="仿宋_GB2312" w:hAnsi="仿宋_GB2312" w:eastAsia="仿宋_GB2312" w:cs="仿宋_GB2312"/>
          <w:sz w:val="32"/>
          <w:szCs w:val="32"/>
        </w:rPr>
        <w:t>万元，严格按照专项资金管理办法规定，加强管理，做到专款专用，提高资金使用效益</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本单位</w:t>
      </w:r>
      <w:r>
        <w:rPr>
          <w:rFonts w:hint="eastAsia" w:ascii="方正仿宋_GB2312" w:hAnsi="方正仿宋_GB2312" w:eastAsia="方正仿宋_GB2312" w:cs="方正仿宋_GB2312"/>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方正仿宋_GB2312" w:hAnsi="方正仿宋_GB2312" w:eastAsia="方正仿宋_GB2312" w:cs="方正仿宋_GB2312"/>
          <w:sz w:val="32"/>
          <w:szCs w:val="32"/>
          <w:lang w:val="en-US" w:eastAsia="zh-CN"/>
        </w:rPr>
        <w:t>镇</w:t>
      </w:r>
      <w:r>
        <w:rPr>
          <w:rFonts w:hint="eastAsia" w:ascii="方正仿宋_GB2312" w:hAnsi="方正仿宋_GB2312" w:eastAsia="方正仿宋_GB2312" w:cs="方正仿宋_GB2312"/>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项目组织架构及实施流程。</w:t>
      </w: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明确分管项目的副局长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项目办具体负责项目实施。</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2.项目管理情况。</w:t>
      </w:r>
      <w:r>
        <w:rPr>
          <w:rFonts w:hint="eastAsia" w:ascii="方正仿宋_GB2312" w:hAnsi="方正仿宋_GB2312" w:eastAsia="方正仿宋_GB2312" w:cs="方正仿宋_GB2312"/>
          <w:sz w:val="32"/>
          <w:szCs w:val="32"/>
          <w:lang w:val="en-US" w:eastAsia="zh-CN"/>
        </w:rPr>
        <w:t>严格按照项目计划进行项目建设，确保项目建设各个环节科学有序，推动项目建设按时按质完成</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3.项目监管情况。</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了</w:t>
      </w:r>
      <w:r>
        <w:rPr>
          <w:rFonts w:hint="eastAsia" w:ascii="方正仿宋_GB2312" w:hAnsi="方正仿宋_GB2312" w:eastAsia="方正仿宋_GB2312" w:cs="方正仿宋_GB2312"/>
          <w:sz w:val="32"/>
          <w:szCs w:val="32"/>
        </w:rPr>
        <w:t>加强项目管理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 xml:space="preserve">成立了项目管理领导小组，严格监管过程，强化监督结果，确保项目顺利完成。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、项目绩效情况</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方正仿宋_GB2312" w:hAnsi="方正仿宋_GB2312" w:eastAsia="方正仿宋_GB2312" w:cs="方正仿宋_GB2312"/>
          <w:b/>
          <w:bCs/>
          <w:sz w:val="32"/>
          <w:szCs w:val="32"/>
        </w:rPr>
        <w:t>（一）项目完成情况。</w:t>
      </w:r>
      <w:r>
        <w:rPr>
          <w:rFonts w:hint="eastAsia" w:ascii="仿宋_GB2312" w:hAnsi="仿宋_GB2312" w:eastAsia="仿宋_GB2312" w:cs="仿宋_GB2312"/>
          <w:sz w:val="32"/>
          <w:szCs w:val="32"/>
        </w:rPr>
        <w:t>截止评价时点</w:t>
      </w:r>
      <w:r>
        <w:rPr>
          <w:rFonts w:hint="eastAsia" w:ascii="仿宋_GB2312" w:hAnsi="仿宋_GB2312" w:eastAsia="仿宋_GB2312" w:cs="仿宋_GB2312"/>
          <w:sz w:val="32"/>
          <w:szCs w:val="32"/>
          <w:lang w:val="en-US" w:eastAsia="zh-CN"/>
        </w:rPr>
        <w:t>万泽互联网信息服务有限公司资金补助发放到位。</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（二）项目效益情况。</w:t>
      </w:r>
      <w:r>
        <w:rPr>
          <w:rFonts w:hint="eastAsia" w:ascii="方正仿宋_GB2312" w:hAnsi="方正仿宋_GB2312" w:eastAsia="方正仿宋_GB2312" w:cs="方正仿宋_GB2312"/>
          <w:sz w:val="32"/>
          <w:szCs w:val="32"/>
          <w:lang w:val="en-US" w:eastAsia="zh-CN"/>
        </w:rPr>
        <w:t>实现经营收入和税收增加，带动当地旅游发展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群众满意度</w:t>
      </w:r>
      <w:r>
        <w:rPr>
          <w:rFonts w:hint="eastAsia" w:ascii="方正仿宋_GB2312" w:hAnsi="方正仿宋_GB2312" w:eastAsia="方正仿宋_GB2312" w:cs="方正仿宋_GB2312"/>
          <w:sz w:val="32"/>
          <w:szCs w:val="32"/>
          <w:lang w:val="en-US" w:eastAsia="zh-CN"/>
        </w:rPr>
        <w:t>95%</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问题</w:t>
      </w:r>
      <w:r>
        <w:rPr>
          <w:rFonts w:hint="eastAsia" w:ascii="黑体" w:hAnsi="黑体" w:eastAsia="黑体" w:cs="黑体"/>
          <w:sz w:val="32"/>
          <w:szCs w:val="32"/>
        </w:rPr>
        <w:t>及建议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（一）评价结论。</w:t>
      </w:r>
      <w:r>
        <w:rPr>
          <w:rFonts w:hint="eastAsia" w:ascii="楷体" w:hAnsi="楷体" w:eastAsia="楷体" w:cs="楷体"/>
          <w:b/>
          <w:bCs/>
          <w:sz w:val="32"/>
          <w:szCs w:val="32"/>
          <w:lang w:val="en-US" w:eastAsia="zh-CN"/>
        </w:rPr>
        <w:t>项目决策方面：</w:t>
      </w:r>
      <w:r>
        <w:rPr>
          <w:rFonts w:hint="eastAsia" w:ascii="方正仿宋_GB2312" w:hAnsi="方正仿宋_GB2312" w:eastAsia="方正仿宋_GB2312" w:cs="方正仿宋_GB2312"/>
          <w:sz w:val="32"/>
          <w:szCs w:val="32"/>
          <w:lang w:val="en-US" w:eastAsia="zh-CN"/>
        </w:rPr>
        <w:t>部门预算项目设立与部门职能职责相符、充分履行项目申报论证程序；项目绩效目标制定符合科学合理、规范完整、量化细化、预算匹配的要求。</w:t>
      </w:r>
      <w:r>
        <w:rPr>
          <w:rFonts w:hint="eastAsia" w:ascii="楷体" w:hAnsi="楷体" w:eastAsia="楷体" w:cs="楷体"/>
          <w:b/>
          <w:bCs/>
          <w:sz w:val="32"/>
          <w:szCs w:val="32"/>
          <w:lang w:val="en-US" w:eastAsia="zh-CN"/>
        </w:rPr>
        <w:t>项目执行方面：</w:t>
      </w:r>
      <w:r>
        <w:rPr>
          <w:rFonts w:hint="eastAsia" w:ascii="方正仿宋_GB2312" w:hAnsi="方正仿宋_GB2312" w:eastAsia="方正仿宋_GB2312" w:cs="方正仿宋_GB2312"/>
          <w:sz w:val="32"/>
          <w:szCs w:val="32"/>
          <w:lang w:val="en-US" w:eastAsia="zh-CN"/>
        </w:rPr>
        <w:t>项目实际列支内容与项目绩效目标设置方向相符；申请项目预算调整程序规范，依据充分；部门预算项目年终预算无结余情况。</w:t>
      </w:r>
      <w:r>
        <w:rPr>
          <w:rFonts w:hint="eastAsia" w:ascii="楷体" w:hAnsi="楷体" w:eastAsia="楷体" w:cs="楷体"/>
          <w:b/>
          <w:bCs/>
          <w:sz w:val="32"/>
          <w:szCs w:val="32"/>
          <w:lang w:val="en-US" w:eastAsia="zh-CN"/>
        </w:rPr>
        <w:t>目标实现方面：</w:t>
      </w:r>
      <w:r>
        <w:rPr>
          <w:rFonts w:hint="eastAsia" w:ascii="方正仿宋_GB2312" w:hAnsi="方正仿宋_GB2312" w:eastAsia="方正仿宋_GB2312" w:cs="方正仿宋_GB2312"/>
          <w:sz w:val="32"/>
          <w:szCs w:val="32"/>
          <w:lang w:val="en-US" w:eastAsia="zh-CN"/>
        </w:rPr>
        <w:t>预算项目目标完成率100%；目标实现无偏离度。自评得分96分。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相关建议。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无</w:t>
      </w:r>
    </w:p>
    <w:p>
      <w:pPr>
        <w:pStyle w:val="2"/>
        <w:keepNext w:val="0"/>
        <w:keepLines w:val="0"/>
        <w:pageBreakBefore w:val="0"/>
        <w:widowControl w:val="0"/>
        <w:kinsoku/>
        <w:wordWrap/>
        <w:overflowPunct/>
        <w:topLinePunct w:val="0"/>
        <w:autoSpaceDN/>
        <w:bidi w:val="0"/>
        <w:adjustRightInd/>
        <w:snapToGrid/>
        <w:spacing w:line="576" w:lineRule="exact"/>
        <w:textAlignment w:val="auto"/>
        <w:rPr>
          <w:rFonts w:hint="eastAsia"/>
          <w:lang w:val="en-US" w:eastAsia="zh-CN"/>
        </w:rPr>
      </w:pP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黑体" w:hAnsi="黑体" w:eastAsia="黑体" w:cs="黑体"/>
          <w:b w:val="0"/>
          <w:bCs/>
          <w:color w:val="000000"/>
          <w:spacing w:val="-6"/>
          <w:w w:val="100"/>
          <w:kern w:val="0"/>
          <w:sz w:val="44"/>
          <w:szCs w:val="44"/>
          <w:lang w:val="en-US" w:eastAsia="zh-CN"/>
        </w:rPr>
      </w:pPr>
      <w:r>
        <w:rPr>
          <w:rFonts w:hint="eastAsia" w:ascii="黑体" w:hAnsi="黑体" w:eastAsia="黑体" w:cs="黑体"/>
          <w:b w:val="0"/>
          <w:bCs/>
          <w:color w:val="000000"/>
          <w:spacing w:val="-6"/>
          <w:w w:val="100"/>
          <w:kern w:val="0"/>
          <w:sz w:val="44"/>
          <w:szCs w:val="44"/>
          <w:lang w:val="en-US" w:eastAsia="zh-CN"/>
        </w:rPr>
        <w:t>解决陈楠健康权纠纷案赔偿资金</w:t>
      </w: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黑体" w:hAnsi="黑体" w:eastAsia="黑体" w:cs="黑体"/>
          <w:b w:val="0"/>
          <w:bCs w:val="0"/>
          <w:color w:val="000000"/>
          <w:w w:val="100"/>
          <w:kern w:val="0"/>
          <w:sz w:val="44"/>
          <w:szCs w:val="44"/>
        </w:rPr>
      </w:pPr>
      <w:r>
        <w:rPr>
          <w:rFonts w:hint="eastAsia" w:ascii="黑体" w:hAnsi="黑体" w:eastAsia="黑体" w:cs="黑体"/>
          <w:b w:val="0"/>
          <w:bCs/>
          <w:color w:val="000000"/>
          <w:spacing w:val="-6"/>
          <w:w w:val="100"/>
          <w:kern w:val="0"/>
          <w:sz w:val="44"/>
          <w:szCs w:val="44"/>
          <w:lang w:val="en-US" w:eastAsia="zh-CN"/>
        </w:rPr>
        <w:t>项目</w:t>
      </w:r>
      <w:r>
        <w:rPr>
          <w:rFonts w:hint="eastAsia" w:ascii="黑体" w:hAnsi="黑体" w:eastAsia="黑体" w:cs="黑体"/>
          <w:b w:val="0"/>
          <w:bCs/>
          <w:color w:val="000000"/>
          <w:spacing w:val="-6"/>
          <w:w w:val="100"/>
          <w:kern w:val="0"/>
          <w:sz w:val="44"/>
          <w:szCs w:val="44"/>
        </w:rPr>
        <w:t>支出绩效自评报告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项目资金申报</w:t>
      </w:r>
      <w:r>
        <w:rPr>
          <w:rFonts w:hint="eastAsia" w:ascii="方正仿宋_GB2312" w:hAnsi="方正仿宋_GB2312" w:eastAsia="方正仿宋_GB2312" w:cs="方正仿宋_GB2312"/>
          <w:sz w:val="32"/>
          <w:szCs w:val="32"/>
          <w:lang w:val="en-US" w:eastAsia="zh-CN"/>
        </w:rPr>
        <w:t>4.85万元</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区财政局</w:t>
      </w:r>
      <w:r>
        <w:rPr>
          <w:rFonts w:hint="eastAsia" w:ascii="方正仿宋_GB2312" w:hAnsi="方正仿宋_GB2312" w:eastAsia="方正仿宋_GB2312" w:cs="方正仿宋_GB2312"/>
          <w:sz w:val="32"/>
          <w:szCs w:val="32"/>
        </w:rPr>
        <w:t>批复</w:t>
      </w:r>
      <w:r>
        <w:rPr>
          <w:rFonts w:hint="eastAsia" w:ascii="方正仿宋_GB2312" w:hAnsi="方正仿宋_GB2312" w:eastAsia="方正仿宋_GB2312" w:cs="方正仿宋_GB2312"/>
          <w:sz w:val="32"/>
          <w:szCs w:val="32"/>
          <w:lang w:val="en-US" w:eastAsia="zh-CN"/>
        </w:rPr>
        <w:t>4.85万元，</w:t>
      </w:r>
      <w:r>
        <w:rPr>
          <w:rFonts w:hint="eastAsia" w:ascii="方正仿宋_GB2312" w:hAnsi="方正仿宋_GB2312" w:eastAsia="方正仿宋_GB2312" w:cs="方正仿宋_GB2312"/>
          <w:sz w:val="32"/>
          <w:szCs w:val="32"/>
        </w:rPr>
        <w:t>符合资金管理办法等相关规定。</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1．项目主要内容。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依据四川省广元市朝天区人民法院民事调解书（2023）川0812民初578号，需向原告陈楠赔偿医疗费、护理费、住院伙食补助费、营养费、残疾赔偿金、鉴定费、精神损害抚慰金等共计48000.00元；本案诉讼费493.00元。共合计：48493.00元。</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2.项目应实现的具体绩效目标。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①项目完成情况。</w:t>
      </w:r>
    </w:p>
    <w:p>
      <w:pPr>
        <w:keepNext w:val="0"/>
        <w:keepLines w:val="0"/>
        <w:pageBreakBefore w:val="0"/>
        <w:widowControl w:val="0"/>
        <w:kinsoku/>
        <w:wordWrap/>
        <w:overflowPunct/>
        <w:topLinePunct w:val="0"/>
        <w:autoSpaceDE/>
        <w:autoSpaceDN/>
        <w:bidi w:val="0"/>
        <w:adjustRightInd/>
        <w:snapToGrid/>
        <w:spacing w:line="576" w:lineRule="exact"/>
        <w:ind w:left="638" w:leftChars="304"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数量指标：涉及赔偿1人。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质量指标：按调解书履约95%。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时效指标：完成赔偿时间15天之内。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成本指标：诉讼费493元。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成本指标：医疗费、护理费、住院伙食补助费、营养费、残疾赔偿金、鉴定费、精神损害抚慰金等48000元。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社会效益：提升政府公信度。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满意度指标：服务对象满意度</w:t>
      </w:r>
      <w:r>
        <w:rPr>
          <w:rFonts w:hint="eastAsia" w:ascii="仿宋_GB2312" w:hAnsi="仿宋_GB2312" w:eastAsia="仿宋_GB2312" w:cs="仿宋_GB2312"/>
          <w:sz w:val="32"/>
          <w:szCs w:val="32"/>
          <w:lang w:val="en-US" w:eastAsia="zh-CN"/>
        </w:rPr>
        <w:t>95%。</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3．分析评价申报内容与实际相符，申报目标合理可行。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明确分管财务的副局长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分管财务的副局长具体负责项目实施</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1.资金计划及到位。</w:t>
      </w:r>
      <w:r>
        <w:rPr>
          <w:rFonts w:hint="eastAsia" w:ascii="方正仿宋_GB2312" w:hAnsi="方正仿宋_GB2312" w:eastAsia="方正仿宋_GB2312" w:cs="方正仿宋_GB2312"/>
          <w:sz w:val="32"/>
          <w:szCs w:val="32"/>
        </w:rPr>
        <w:t>该项目截止评价时点实际到位</w:t>
      </w:r>
      <w:r>
        <w:rPr>
          <w:rFonts w:hint="eastAsia" w:ascii="方正仿宋_GB2312" w:hAnsi="方正仿宋_GB2312" w:eastAsia="方正仿宋_GB2312" w:cs="方正仿宋_GB2312"/>
          <w:sz w:val="32"/>
          <w:szCs w:val="32"/>
          <w:lang w:val="en-US" w:eastAsia="zh-CN"/>
        </w:rPr>
        <w:t>4.85</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本级</w:t>
      </w:r>
      <w:r>
        <w:rPr>
          <w:rFonts w:hint="eastAsia" w:ascii="方正仿宋_GB2312" w:hAnsi="方正仿宋_GB2312" w:eastAsia="方正仿宋_GB2312" w:cs="方正仿宋_GB2312"/>
          <w:sz w:val="32"/>
          <w:szCs w:val="32"/>
          <w:lang w:val="en-US" w:eastAsia="zh-CN"/>
        </w:rPr>
        <w:t>财政一般公共预算</w:t>
      </w:r>
      <w:r>
        <w:rPr>
          <w:rFonts w:hint="eastAsia" w:ascii="方正仿宋_GB2312" w:hAnsi="方正仿宋_GB2312" w:eastAsia="方正仿宋_GB2312" w:cs="方正仿宋_GB2312"/>
          <w:sz w:val="32"/>
          <w:szCs w:val="32"/>
        </w:rPr>
        <w:t>资金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到位率</w:t>
      </w:r>
      <w:r>
        <w:rPr>
          <w:rFonts w:hint="eastAsia" w:ascii="方正仿宋_GB2312" w:hAnsi="方正仿宋_GB2312" w:eastAsia="方正仿宋_GB2312" w:cs="方正仿宋_GB2312"/>
          <w:sz w:val="32"/>
          <w:szCs w:val="32"/>
          <w:lang w:val="en-US" w:eastAsia="zh-CN"/>
        </w:rPr>
        <w:t>100</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2.资金使用。</w:t>
      </w:r>
      <w:r>
        <w:rPr>
          <w:rFonts w:hint="eastAsia" w:ascii="仿宋_GB2312" w:hAnsi="仿宋_GB2312" w:eastAsia="仿宋_GB2312" w:cs="仿宋_GB2312"/>
          <w:sz w:val="32"/>
          <w:szCs w:val="32"/>
        </w:rPr>
        <w:t>截止评价时点项目资金的实际支出</w:t>
      </w:r>
      <w:r>
        <w:rPr>
          <w:rFonts w:hint="eastAsia" w:ascii="方正仿宋_GB2312" w:hAnsi="方正仿宋_GB2312" w:eastAsia="方正仿宋_GB2312" w:cs="方正仿宋_GB2312"/>
          <w:sz w:val="32"/>
          <w:szCs w:val="32"/>
          <w:lang w:val="en-US" w:eastAsia="zh-CN"/>
        </w:rPr>
        <w:t>4.85</w:t>
      </w:r>
      <w:r>
        <w:rPr>
          <w:rFonts w:hint="eastAsia" w:ascii="仿宋_GB2312" w:hAnsi="仿宋_GB2312" w:eastAsia="仿宋_GB2312" w:cs="仿宋_GB2312"/>
          <w:sz w:val="32"/>
          <w:szCs w:val="32"/>
        </w:rPr>
        <w:t>万元，严格按照专项资金管理办法规定，加强管理，做到专款专用，提高资金使用效益</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本单位</w:t>
      </w:r>
      <w:r>
        <w:rPr>
          <w:rFonts w:hint="eastAsia" w:ascii="方正仿宋_GB2312" w:hAnsi="方正仿宋_GB2312" w:eastAsia="方正仿宋_GB2312" w:cs="方正仿宋_GB2312"/>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方正仿宋_GB2312" w:hAnsi="方正仿宋_GB2312" w:eastAsia="方正仿宋_GB2312" w:cs="方正仿宋_GB2312"/>
          <w:sz w:val="32"/>
          <w:szCs w:val="32"/>
          <w:lang w:val="en-US" w:eastAsia="zh-CN"/>
        </w:rPr>
        <w:t>镇</w:t>
      </w:r>
      <w:r>
        <w:rPr>
          <w:rFonts w:hint="eastAsia" w:ascii="方正仿宋_GB2312" w:hAnsi="方正仿宋_GB2312" w:eastAsia="方正仿宋_GB2312" w:cs="方正仿宋_GB2312"/>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项目组织架构及实施流程。</w:t>
      </w: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明确分管项目的副局长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项目办具体负责项目实施。</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2.项目管理情况。</w:t>
      </w:r>
      <w:r>
        <w:rPr>
          <w:rFonts w:hint="eastAsia" w:ascii="方正仿宋_GB2312" w:hAnsi="方正仿宋_GB2312" w:eastAsia="方正仿宋_GB2312" w:cs="方正仿宋_GB2312"/>
          <w:sz w:val="32"/>
          <w:szCs w:val="32"/>
          <w:lang w:val="en-US" w:eastAsia="zh-CN"/>
        </w:rPr>
        <w:t>严格按照项目计划进行项目建设，确保项目建设各个环节科学有序，推动项目建设按时按质完成</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3.项目监管情况。</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了</w:t>
      </w:r>
      <w:r>
        <w:rPr>
          <w:rFonts w:hint="eastAsia" w:ascii="方正仿宋_GB2312" w:hAnsi="方正仿宋_GB2312" w:eastAsia="方正仿宋_GB2312" w:cs="方正仿宋_GB2312"/>
          <w:sz w:val="32"/>
          <w:szCs w:val="32"/>
        </w:rPr>
        <w:t>加强项目管理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 xml:space="preserve">成立了项目管理领导小组，严格监管过程，强化监督结果，确保项目顺利完成。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、项目绩效情况</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方正仿宋_GB2312" w:hAnsi="方正仿宋_GB2312" w:eastAsia="方正仿宋_GB2312" w:cs="方正仿宋_GB2312"/>
          <w:b/>
          <w:bCs/>
          <w:sz w:val="32"/>
          <w:szCs w:val="32"/>
        </w:rPr>
        <w:t>（一）项目完成情况。</w:t>
      </w:r>
      <w:r>
        <w:rPr>
          <w:rFonts w:hint="eastAsia" w:ascii="仿宋_GB2312" w:hAnsi="仿宋_GB2312" w:eastAsia="仿宋_GB2312" w:cs="仿宋_GB2312"/>
          <w:sz w:val="32"/>
          <w:szCs w:val="32"/>
        </w:rPr>
        <w:t>截止评价时点</w:t>
      </w:r>
      <w:r>
        <w:rPr>
          <w:rFonts w:hint="eastAsia" w:ascii="仿宋_GB2312" w:hAnsi="仿宋_GB2312" w:eastAsia="仿宋_GB2312" w:cs="仿宋_GB2312"/>
          <w:sz w:val="32"/>
          <w:szCs w:val="32"/>
          <w:lang w:val="en-US" w:eastAsia="zh-CN"/>
        </w:rPr>
        <w:t>已完成赔偿。</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（二）项目效益情况。</w:t>
      </w:r>
      <w:r>
        <w:rPr>
          <w:rFonts w:hint="eastAsia" w:ascii="方正仿宋_GB2312" w:hAnsi="方正仿宋_GB2312" w:eastAsia="方正仿宋_GB2312" w:cs="方正仿宋_GB2312"/>
          <w:sz w:val="32"/>
          <w:szCs w:val="32"/>
          <w:lang w:val="en-US" w:eastAsia="zh-CN"/>
        </w:rPr>
        <w:t>实现经营收入和税收增加，带动当地旅游发展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服务对象满意度</w:t>
      </w:r>
      <w:r>
        <w:rPr>
          <w:rFonts w:hint="eastAsia" w:ascii="方正仿宋_GB2312" w:hAnsi="方正仿宋_GB2312" w:eastAsia="方正仿宋_GB2312" w:cs="方正仿宋_GB2312"/>
          <w:sz w:val="32"/>
          <w:szCs w:val="32"/>
          <w:lang w:val="en-US" w:eastAsia="zh-CN"/>
        </w:rPr>
        <w:t>95%</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问题</w:t>
      </w:r>
      <w:r>
        <w:rPr>
          <w:rFonts w:hint="eastAsia" w:ascii="黑体" w:hAnsi="黑体" w:eastAsia="黑体" w:cs="黑体"/>
          <w:sz w:val="32"/>
          <w:szCs w:val="32"/>
        </w:rPr>
        <w:t>及建议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（一）评价结论。</w:t>
      </w:r>
      <w:r>
        <w:rPr>
          <w:rFonts w:hint="eastAsia" w:ascii="楷体" w:hAnsi="楷体" w:eastAsia="楷体" w:cs="楷体"/>
          <w:b/>
          <w:bCs/>
          <w:sz w:val="32"/>
          <w:szCs w:val="32"/>
          <w:lang w:val="en-US" w:eastAsia="zh-CN"/>
        </w:rPr>
        <w:t>项目决策方面：</w:t>
      </w:r>
      <w:r>
        <w:rPr>
          <w:rFonts w:hint="eastAsia" w:ascii="方正仿宋_GB2312" w:hAnsi="方正仿宋_GB2312" w:eastAsia="方正仿宋_GB2312" w:cs="方正仿宋_GB2312"/>
          <w:sz w:val="32"/>
          <w:szCs w:val="32"/>
          <w:lang w:val="en-US" w:eastAsia="zh-CN"/>
        </w:rPr>
        <w:t>部门预算项目设立与部门职能职责相符、充分履行项目申报论证程序；项目绩效目标制定符合科学合理、规范完整、量化细化、预算匹配的要求。</w:t>
      </w:r>
      <w:r>
        <w:rPr>
          <w:rFonts w:hint="eastAsia" w:ascii="楷体" w:hAnsi="楷体" w:eastAsia="楷体" w:cs="楷体"/>
          <w:b/>
          <w:bCs/>
          <w:sz w:val="32"/>
          <w:szCs w:val="32"/>
          <w:lang w:val="en-US" w:eastAsia="zh-CN"/>
        </w:rPr>
        <w:t>项目执行方面：</w:t>
      </w:r>
      <w:r>
        <w:rPr>
          <w:rFonts w:hint="eastAsia" w:ascii="方正仿宋_GB2312" w:hAnsi="方正仿宋_GB2312" w:eastAsia="方正仿宋_GB2312" w:cs="方正仿宋_GB2312"/>
          <w:sz w:val="32"/>
          <w:szCs w:val="32"/>
          <w:lang w:val="en-US" w:eastAsia="zh-CN"/>
        </w:rPr>
        <w:t>项目实际列支内容与项目绩效目标设置方向相符；申请项目预算调整程序规范，依据充分；部门预算项目年终预算无结余情况。</w:t>
      </w:r>
      <w:r>
        <w:rPr>
          <w:rFonts w:hint="eastAsia" w:ascii="楷体" w:hAnsi="楷体" w:eastAsia="楷体" w:cs="楷体"/>
          <w:b/>
          <w:bCs/>
          <w:sz w:val="32"/>
          <w:szCs w:val="32"/>
          <w:lang w:val="en-US" w:eastAsia="zh-CN"/>
        </w:rPr>
        <w:t>目标实现方面：</w:t>
      </w:r>
      <w:r>
        <w:rPr>
          <w:rFonts w:hint="eastAsia" w:ascii="方正仿宋_GB2312" w:hAnsi="方正仿宋_GB2312" w:eastAsia="方正仿宋_GB2312" w:cs="方正仿宋_GB2312"/>
          <w:sz w:val="32"/>
          <w:szCs w:val="32"/>
          <w:lang w:val="en-US" w:eastAsia="zh-CN"/>
        </w:rPr>
        <w:t>预算项目目标完成率100%；目标实现无偏离度。自评得分95分。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相关建议。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lang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黑体" w:hAnsi="黑体" w:eastAsia="黑体" w:cs="黑体"/>
          <w:b w:val="0"/>
          <w:bCs/>
          <w:color w:val="000000"/>
          <w:spacing w:val="-6"/>
          <w:w w:val="100"/>
          <w:kern w:val="0"/>
          <w:sz w:val="44"/>
          <w:szCs w:val="44"/>
          <w:lang w:val="en-US" w:eastAsia="zh-CN"/>
        </w:rPr>
      </w:pPr>
      <w:r>
        <w:rPr>
          <w:rFonts w:hint="eastAsia" w:ascii="黑体" w:hAnsi="黑体" w:eastAsia="黑体" w:cs="黑体"/>
          <w:b w:val="0"/>
          <w:bCs/>
          <w:color w:val="000000"/>
          <w:spacing w:val="-6"/>
          <w:w w:val="100"/>
          <w:kern w:val="0"/>
          <w:sz w:val="44"/>
          <w:szCs w:val="44"/>
          <w:lang w:val="en-US" w:eastAsia="zh-CN"/>
        </w:rPr>
        <w:t>第十三届大蜀道国际文化旅游节消费券发放</w:t>
      </w: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黑体" w:hAnsi="黑体" w:eastAsia="黑体" w:cs="黑体"/>
          <w:b w:val="0"/>
          <w:bCs w:val="0"/>
          <w:color w:val="000000"/>
          <w:w w:val="100"/>
          <w:kern w:val="0"/>
          <w:sz w:val="44"/>
          <w:szCs w:val="44"/>
        </w:rPr>
      </w:pPr>
      <w:r>
        <w:rPr>
          <w:rFonts w:hint="eastAsia" w:ascii="黑体" w:hAnsi="黑体" w:eastAsia="黑体" w:cs="黑体"/>
          <w:b w:val="0"/>
          <w:bCs/>
          <w:color w:val="000000"/>
          <w:spacing w:val="-6"/>
          <w:w w:val="100"/>
          <w:kern w:val="0"/>
          <w:sz w:val="44"/>
          <w:szCs w:val="44"/>
          <w:lang w:val="en-US" w:eastAsia="zh-CN"/>
        </w:rPr>
        <w:t>项目</w:t>
      </w:r>
      <w:r>
        <w:rPr>
          <w:rFonts w:hint="eastAsia" w:ascii="黑体" w:hAnsi="黑体" w:eastAsia="黑体" w:cs="黑体"/>
          <w:b w:val="0"/>
          <w:bCs/>
          <w:color w:val="000000"/>
          <w:spacing w:val="-6"/>
          <w:w w:val="100"/>
          <w:kern w:val="0"/>
          <w:sz w:val="44"/>
          <w:szCs w:val="44"/>
        </w:rPr>
        <w:t>支出绩效自评报告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项目资金申报</w:t>
      </w:r>
      <w:r>
        <w:rPr>
          <w:rFonts w:hint="eastAsia" w:ascii="方正仿宋_GB2312" w:hAnsi="方正仿宋_GB2312" w:eastAsia="方正仿宋_GB2312" w:cs="方正仿宋_GB2312"/>
          <w:sz w:val="32"/>
          <w:szCs w:val="32"/>
          <w:lang w:val="en-US" w:eastAsia="zh-CN"/>
        </w:rPr>
        <w:t>10万元</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区财政局</w:t>
      </w:r>
      <w:r>
        <w:rPr>
          <w:rFonts w:hint="eastAsia" w:ascii="方正仿宋_GB2312" w:hAnsi="方正仿宋_GB2312" w:eastAsia="方正仿宋_GB2312" w:cs="方正仿宋_GB2312"/>
          <w:sz w:val="32"/>
          <w:szCs w:val="32"/>
        </w:rPr>
        <w:t>批复</w:t>
      </w:r>
      <w:r>
        <w:rPr>
          <w:rFonts w:hint="eastAsia" w:ascii="方正仿宋_GB2312" w:hAnsi="方正仿宋_GB2312" w:eastAsia="方正仿宋_GB2312" w:cs="方正仿宋_GB2312"/>
          <w:sz w:val="32"/>
          <w:szCs w:val="32"/>
          <w:lang w:val="en-US" w:eastAsia="zh-CN"/>
        </w:rPr>
        <w:t>10万元，</w:t>
      </w:r>
      <w:r>
        <w:rPr>
          <w:rFonts w:hint="eastAsia" w:ascii="方正仿宋_GB2312" w:hAnsi="方正仿宋_GB2312" w:eastAsia="方正仿宋_GB2312" w:cs="方正仿宋_GB2312"/>
          <w:sz w:val="32"/>
          <w:szCs w:val="32"/>
        </w:rPr>
        <w:t>符合资金管理办法等相关规定。</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1．项目主要内容。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计划将在第十三届大蜀道国际文化旅游节—农特产品展销、曾家山美食周活动，期间要发放消费券10万元。</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2.项目应实现的具体绩效目标。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w:t>
      </w:r>
      <w:r>
        <w:rPr>
          <w:rFonts w:hint="eastAsia" w:ascii="方正仿宋_GB2312" w:hAnsi="方正仿宋_GB2312" w:eastAsia="方正仿宋_GB2312" w:cs="方正仿宋_GB2312"/>
          <w:sz w:val="32"/>
          <w:szCs w:val="32"/>
          <w:lang w:val="en-US" w:eastAsia="zh-CN"/>
        </w:rPr>
        <w:t>参加消费卷发放企业1家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质量指标：资金使用合格率100%。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实效指标：完成时间3天。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成本指标：完成成本10万元。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社会效益</w:t>
      </w:r>
      <w:r>
        <w:rPr>
          <w:rFonts w:hint="eastAsia" w:ascii="仿宋_GB2312" w:hAnsi="仿宋_GB2312" w:eastAsia="仿宋_GB2312" w:cs="仿宋_GB2312"/>
          <w:sz w:val="32"/>
          <w:szCs w:val="32"/>
          <w:lang w:eastAsia="zh-CN"/>
        </w:rPr>
        <w:t>：宣传、推广朝天特色产品。</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3．分析评价申报内容与实际相符，申报目标合理可行。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明确分管财务的副局长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分管财务的副局长具体负责项目实施</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1.资金计划及到位。</w:t>
      </w:r>
      <w:r>
        <w:rPr>
          <w:rFonts w:hint="eastAsia" w:ascii="方正仿宋_GB2312" w:hAnsi="方正仿宋_GB2312" w:eastAsia="方正仿宋_GB2312" w:cs="方正仿宋_GB2312"/>
          <w:sz w:val="32"/>
          <w:szCs w:val="32"/>
        </w:rPr>
        <w:t>该项目截止评价时点实际到位</w:t>
      </w:r>
      <w:r>
        <w:rPr>
          <w:rFonts w:hint="eastAsia" w:ascii="仿宋_GB2312" w:hAnsi="仿宋_GB2312" w:eastAsia="仿宋_GB2312" w:cs="仿宋_GB2312"/>
          <w:sz w:val="32"/>
          <w:szCs w:val="32"/>
          <w:lang w:val="en-US" w:eastAsia="zh-CN"/>
        </w:rPr>
        <w:t>10</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本级</w:t>
      </w:r>
      <w:r>
        <w:rPr>
          <w:rFonts w:hint="eastAsia" w:ascii="方正仿宋_GB2312" w:hAnsi="方正仿宋_GB2312" w:eastAsia="方正仿宋_GB2312" w:cs="方正仿宋_GB2312"/>
          <w:sz w:val="32"/>
          <w:szCs w:val="32"/>
          <w:lang w:val="en-US" w:eastAsia="zh-CN"/>
        </w:rPr>
        <w:t>财政一般公共预算</w:t>
      </w:r>
      <w:r>
        <w:rPr>
          <w:rFonts w:hint="eastAsia" w:ascii="方正仿宋_GB2312" w:hAnsi="方正仿宋_GB2312" w:eastAsia="方正仿宋_GB2312" w:cs="方正仿宋_GB2312"/>
          <w:sz w:val="32"/>
          <w:szCs w:val="32"/>
        </w:rPr>
        <w:t>资金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到位率100%。</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2.资金使用。</w:t>
      </w:r>
      <w:r>
        <w:rPr>
          <w:rFonts w:hint="eastAsia" w:ascii="仿宋_GB2312" w:hAnsi="仿宋_GB2312" w:eastAsia="仿宋_GB2312" w:cs="仿宋_GB2312"/>
          <w:sz w:val="32"/>
          <w:szCs w:val="32"/>
        </w:rPr>
        <w:t>截止评价时点项目资金的实际支出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万元，严格按照专项资金管理办法规定，加强管理，做到专款专用，提高资金使用效益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主要用于</w:t>
      </w:r>
      <w:r>
        <w:rPr>
          <w:rFonts w:hint="eastAsia" w:ascii="方正仿宋_GB2312" w:hAnsi="方正仿宋_GB2312" w:eastAsia="方正仿宋_GB2312" w:cs="方正仿宋_GB2312"/>
          <w:sz w:val="32"/>
          <w:szCs w:val="32"/>
          <w:lang w:val="en-US" w:eastAsia="zh-CN"/>
        </w:rPr>
        <w:t>政府消费券发放</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本单位</w:t>
      </w:r>
      <w:r>
        <w:rPr>
          <w:rFonts w:hint="eastAsia" w:ascii="方正仿宋_GB2312" w:hAnsi="方正仿宋_GB2312" w:eastAsia="方正仿宋_GB2312" w:cs="方正仿宋_GB2312"/>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方正仿宋_GB2312" w:hAnsi="方正仿宋_GB2312" w:eastAsia="方正仿宋_GB2312" w:cs="方正仿宋_GB2312"/>
          <w:sz w:val="32"/>
          <w:szCs w:val="32"/>
          <w:lang w:val="en-US" w:eastAsia="zh-CN"/>
        </w:rPr>
        <w:t>镇</w:t>
      </w:r>
      <w:r>
        <w:rPr>
          <w:rFonts w:hint="eastAsia" w:ascii="方正仿宋_GB2312" w:hAnsi="方正仿宋_GB2312" w:eastAsia="方正仿宋_GB2312" w:cs="方正仿宋_GB2312"/>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项目组织架构及实施流程。</w:t>
      </w:r>
      <w:r>
        <w:rPr>
          <w:rFonts w:hint="eastAsia" w:ascii="方正仿宋_GB2312" w:hAnsi="方正仿宋_GB2312" w:eastAsia="方正仿宋_GB2312" w:cs="方正仿宋_GB2312"/>
          <w:sz w:val="32"/>
          <w:szCs w:val="32"/>
        </w:rPr>
        <w:t>为确保该项工作有序开展，我</w:t>
      </w:r>
      <w:r>
        <w:rPr>
          <w:rFonts w:hint="eastAsia" w:ascii="方正仿宋_GB2312" w:hAnsi="方正仿宋_GB2312" w:eastAsia="方正仿宋_GB2312" w:cs="方正仿宋_GB2312"/>
          <w:sz w:val="32"/>
          <w:szCs w:val="32"/>
          <w:lang w:val="en-US" w:eastAsia="zh-CN"/>
        </w:rPr>
        <w:t>局召开干部工作会议</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明确分管项目的副局长</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项目实施牵头领导</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项目办具体负责项目实施。</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val="en-US" w:eastAsia="zh-CN"/>
        </w:rPr>
        <w:t>2.项目管理情况。</w:t>
      </w:r>
      <w:r>
        <w:rPr>
          <w:rFonts w:hint="eastAsia" w:ascii="方正仿宋_GB2312" w:hAnsi="方正仿宋_GB2312" w:eastAsia="方正仿宋_GB2312" w:cs="方正仿宋_GB2312"/>
          <w:sz w:val="32"/>
          <w:szCs w:val="32"/>
          <w:lang w:val="en-US" w:eastAsia="zh-CN"/>
        </w:rPr>
        <w:t>严格按照项目计划进行项目建设，确保项目建设各个环节科学有序，推动项目建设按时按质完成</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3.项目监管情况。</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了</w:t>
      </w:r>
      <w:r>
        <w:rPr>
          <w:rFonts w:hint="eastAsia" w:ascii="方正仿宋_GB2312" w:hAnsi="方正仿宋_GB2312" w:eastAsia="方正仿宋_GB2312" w:cs="方正仿宋_GB2312"/>
          <w:sz w:val="32"/>
          <w:szCs w:val="32"/>
        </w:rPr>
        <w:t>加强项目管理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 xml:space="preserve">成立了项目管理领导小组，严格监管过程，强化监督结果，确保项目顺利完成。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、项目绩效情况</w:t>
      </w:r>
      <w:r>
        <w:rPr>
          <w:rFonts w:hint="eastAsia" w:ascii="黑体" w:hAnsi="黑体" w:eastAsia="黑体" w:cs="黑体"/>
          <w:sz w:val="32"/>
          <w:szCs w:val="32"/>
        </w:rPr>
        <w:tab/>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（一）项目完成情况。</w:t>
      </w:r>
      <w:r>
        <w:rPr>
          <w:rFonts w:hint="eastAsia" w:ascii="仿宋_GB2312" w:hAnsi="仿宋_GB2312" w:eastAsia="仿宋_GB2312" w:cs="仿宋_GB2312"/>
          <w:sz w:val="32"/>
          <w:szCs w:val="32"/>
        </w:rPr>
        <w:t>截止评价时点</w:t>
      </w:r>
      <w:r>
        <w:rPr>
          <w:rFonts w:hint="eastAsia" w:ascii="仿宋_GB2312" w:hAnsi="仿宋_GB2312" w:eastAsia="仿宋_GB2312" w:cs="仿宋_GB2312"/>
          <w:sz w:val="32"/>
          <w:szCs w:val="32"/>
          <w:lang w:val="en-US" w:eastAsia="zh-CN"/>
        </w:rPr>
        <w:t>已完成消费券发放。</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（二）项目效益情况。</w:t>
      </w:r>
      <w:r>
        <w:rPr>
          <w:rFonts w:hint="eastAsia" w:ascii="方正仿宋_GB2312" w:hAnsi="方正仿宋_GB2312" w:eastAsia="方正仿宋_GB2312" w:cs="方正仿宋_GB2312"/>
          <w:sz w:val="32"/>
          <w:szCs w:val="32"/>
          <w:lang w:val="en-US" w:eastAsia="zh-CN"/>
        </w:rPr>
        <w:t>政府消费券发放一次</w:t>
      </w:r>
      <w:r>
        <w:rPr>
          <w:rFonts w:hint="eastAsia" w:ascii="仿宋_GB2312" w:hAnsi="仿宋_GB2312" w:eastAsia="仿宋_GB2312" w:cs="仿宋_GB2312"/>
          <w:sz w:val="32"/>
          <w:szCs w:val="32"/>
          <w:lang w:eastAsia="zh-CN"/>
        </w:rPr>
        <w:t>。</w:t>
      </w:r>
      <w:r>
        <w:rPr>
          <w:rFonts w:hint="eastAsia" w:ascii="方正仿宋_GB2312" w:hAnsi="方正仿宋_GB2312" w:eastAsia="方正仿宋_GB2312" w:cs="方正仿宋_GB2312"/>
          <w:sz w:val="32"/>
          <w:szCs w:val="32"/>
          <w:lang w:val="en-US" w:eastAsia="zh-CN"/>
        </w:rPr>
        <w:t>受益对象满意度95%</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问题</w:t>
      </w:r>
      <w:r>
        <w:rPr>
          <w:rFonts w:hint="eastAsia" w:ascii="黑体" w:hAnsi="黑体" w:eastAsia="黑体" w:cs="黑体"/>
          <w:sz w:val="32"/>
          <w:szCs w:val="32"/>
        </w:rPr>
        <w:t>及建议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（一）评价结论。</w:t>
      </w:r>
      <w:r>
        <w:rPr>
          <w:rFonts w:hint="eastAsia" w:ascii="楷体" w:hAnsi="楷体" w:eastAsia="楷体" w:cs="楷体"/>
          <w:b/>
          <w:bCs/>
          <w:sz w:val="32"/>
          <w:szCs w:val="32"/>
          <w:lang w:val="en-US" w:eastAsia="zh-CN"/>
        </w:rPr>
        <w:t>项目决策方面：</w:t>
      </w:r>
      <w:r>
        <w:rPr>
          <w:rFonts w:hint="eastAsia" w:ascii="方正仿宋_GB2312" w:hAnsi="方正仿宋_GB2312" w:eastAsia="方正仿宋_GB2312" w:cs="方正仿宋_GB2312"/>
          <w:sz w:val="32"/>
          <w:szCs w:val="32"/>
          <w:lang w:val="en-US" w:eastAsia="zh-CN"/>
        </w:rPr>
        <w:t>部门预算项目设立与部门职能职责相符、充分履行项目申报论证程序；项目绩效目标制定符合科学合理、规范完整、量化细化、预算匹配的要求。</w:t>
      </w:r>
      <w:r>
        <w:rPr>
          <w:rFonts w:hint="eastAsia" w:ascii="楷体" w:hAnsi="楷体" w:eastAsia="楷体" w:cs="楷体"/>
          <w:b/>
          <w:bCs/>
          <w:sz w:val="32"/>
          <w:szCs w:val="32"/>
          <w:lang w:val="en-US" w:eastAsia="zh-CN"/>
        </w:rPr>
        <w:t>项目执行方面：</w:t>
      </w:r>
      <w:r>
        <w:rPr>
          <w:rFonts w:hint="eastAsia" w:ascii="方正仿宋_GB2312" w:hAnsi="方正仿宋_GB2312" w:eastAsia="方正仿宋_GB2312" w:cs="方正仿宋_GB2312"/>
          <w:sz w:val="32"/>
          <w:szCs w:val="32"/>
          <w:lang w:val="en-US" w:eastAsia="zh-CN"/>
        </w:rPr>
        <w:t>项目实际列支内容与项目绩效目标设置方向相符；申请项目预算调整程序规范，依据充分；部门预算项目年终预算无结余情况。</w:t>
      </w:r>
      <w:r>
        <w:rPr>
          <w:rFonts w:hint="eastAsia" w:ascii="楷体" w:hAnsi="楷体" w:eastAsia="楷体" w:cs="楷体"/>
          <w:b/>
          <w:bCs/>
          <w:sz w:val="32"/>
          <w:szCs w:val="32"/>
          <w:lang w:val="en-US" w:eastAsia="zh-CN"/>
        </w:rPr>
        <w:t>目标实现方面：</w:t>
      </w:r>
      <w:r>
        <w:rPr>
          <w:rFonts w:hint="eastAsia" w:ascii="方正仿宋_GB2312" w:hAnsi="方正仿宋_GB2312" w:eastAsia="方正仿宋_GB2312" w:cs="方正仿宋_GB2312"/>
          <w:sz w:val="32"/>
          <w:szCs w:val="32"/>
          <w:lang w:val="en-US" w:eastAsia="zh-CN"/>
        </w:rPr>
        <w:t>预算项目目标完成率100%；目标实现无偏离度。自评得分95分。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相关建议。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val="0"/>
        <w:autoSpaceDN/>
        <w:bidi w:val="0"/>
        <w:adjustRightInd/>
        <w:snapToGrid/>
        <w:spacing w:line="576" w:lineRule="exact"/>
        <w:ind w:firstLine="856" w:firstLineChars="200"/>
        <w:jc w:val="center"/>
        <w:textAlignment w:val="auto"/>
        <w:rPr>
          <w:rFonts w:hint="default" w:ascii="方正小标宋简体" w:hAnsi="方正小标宋简体" w:eastAsia="方正小标宋简体" w:cs="方正小标宋简体"/>
          <w:b w:val="0"/>
          <w:bCs/>
          <w:color w:val="auto"/>
          <w:spacing w:val="-6"/>
          <w:w w:val="100"/>
          <w:kern w:val="0"/>
          <w:sz w:val="44"/>
          <w:szCs w:val="44"/>
          <w:lang w:val="en-US" w:eastAsia="zh-CN"/>
        </w:rPr>
      </w:pP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default" w:ascii="方正小标宋简体" w:hAnsi="方正小标宋简体" w:eastAsia="方正小标宋简体" w:cs="方正小标宋简体"/>
          <w:b w:val="0"/>
          <w:bCs/>
          <w:color w:val="auto"/>
          <w:spacing w:val="-6"/>
          <w:w w:val="100"/>
          <w:kern w:val="0"/>
          <w:sz w:val="44"/>
          <w:szCs w:val="44"/>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黑体" w:hAnsi="黑体" w:eastAsia="黑体" w:cs="黑体"/>
          <w:b w:val="0"/>
          <w:bCs/>
          <w:color w:val="auto"/>
          <w:spacing w:val="-6"/>
          <w:w w:val="100"/>
          <w:kern w:val="0"/>
          <w:sz w:val="44"/>
          <w:szCs w:val="44"/>
          <w:lang w:val="en-US" w:eastAsia="zh-CN"/>
        </w:rPr>
      </w:pPr>
      <w:r>
        <w:rPr>
          <w:rFonts w:hint="eastAsia" w:ascii="黑体" w:hAnsi="黑体" w:eastAsia="黑体" w:cs="黑体"/>
          <w:b w:val="0"/>
          <w:bCs/>
          <w:color w:val="auto"/>
          <w:spacing w:val="-6"/>
          <w:w w:val="100"/>
          <w:kern w:val="0"/>
          <w:sz w:val="44"/>
          <w:szCs w:val="44"/>
          <w:lang w:val="en-US" w:eastAsia="zh-CN"/>
        </w:rPr>
        <w:t>“乐享朝天消费惠民”消费促进活动</w:t>
      </w:r>
    </w:p>
    <w:p>
      <w:pPr>
        <w:keepNext w:val="0"/>
        <w:keepLines w:val="0"/>
        <w:pageBreakBefore w:val="0"/>
        <w:widowControl w:val="0"/>
        <w:kinsoku/>
        <w:wordWrap/>
        <w:overflowPunct/>
        <w:topLinePunct w:val="0"/>
        <w:autoSpaceDE w:val="0"/>
        <w:autoSpaceDN/>
        <w:bidi w:val="0"/>
        <w:adjustRightInd/>
        <w:snapToGrid/>
        <w:spacing w:line="570" w:lineRule="exact"/>
        <w:jc w:val="center"/>
        <w:textAlignment w:val="auto"/>
        <w:rPr>
          <w:rFonts w:hint="eastAsia" w:ascii="黑体" w:hAnsi="黑体" w:eastAsia="黑体" w:cs="黑体"/>
          <w:b w:val="0"/>
          <w:bCs w:val="0"/>
          <w:color w:val="auto"/>
          <w:w w:val="100"/>
          <w:kern w:val="0"/>
          <w:sz w:val="44"/>
          <w:szCs w:val="44"/>
        </w:rPr>
      </w:pPr>
      <w:r>
        <w:rPr>
          <w:rFonts w:hint="eastAsia" w:ascii="黑体" w:hAnsi="黑体" w:eastAsia="黑体" w:cs="黑体"/>
          <w:b w:val="0"/>
          <w:bCs/>
          <w:color w:val="auto"/>
          <w:spacing w:val="-6"/>
          <w:w w:val="100"/>
          <w:kern w:val="0"/>
          <w:sz w:val="44"/>
          <w:szCs w:val="44"/>
          <w:lang w:val="en-US" w:eastAsia="zh-CN"/>
        </w:rPr>
        <w:t>项目</w:t>
      </w:r>
      <w:r>
        <w:rPr>
          <w:rFonts w:hint="eastAsia" w:ascii="黑体" w:hAnsi="黑体" w:eastAsia="黑体" w:cs="黑体"/>
          <w:b w:val="0"/>
          <w:bCs/>
          <w:color w:val="auto"/>
          <w:spacing w:val="-6"/>
          <w:w w:val="100"/>
          <w:kern w:val="0"/>
          <w:sz w:val="44"/>
          <w:szCs w:val="44"/>
        </w:rPr>
        <w:t>支出绩效自评报告</w:t>
      </w:r>
    </w:p>
    <w:p>
      <w:pPr>
        <w:pStyle w:val="20"/>
        <w:rPr>
          <w:rFonts w:hint="eastAsia" w:ascii="黑体" w:hAnsi="黑体" w:eastAsia="黑体" w:cs="黑体"/>
          <w:color w:val="auto"/>
          <w:sz w:val="44"/>
          <w:szCs w:val="44"/>
          <w:lang w:val="en-US"/>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lang w:eastAsia="zh-CN"/>
        </w:rPr>
        <w:t>（</w:t>
      </w:r>
      <w:r>
        <w:rPr>
          <w:rFonts w:hint="eastAsia" w:ascii="方正仿宋_GB2312" w:hAnsi="方正仿宋_GB2312" w:eastAsia="方正仿宋_GB2312" w:cs="方正仿宋_GB2312"/>
          <w:b/>
          <w:bCs/>
          <w:color w:val="auto"/>
          <w:sz w:val="32"/>
          <w:szCs w:val="32"/>
          <w:lang w:val="en-US" w:eastAsia="zh-CN"/>
        </w:rPr>
        <w:t>一</w:t>
      </w:r>
      <w:r>
        <w:rPr>
          <w:rFonts w:hint="eastAsia" w:ascii="方正仿宋_GB2312" w:hAnsi="方正仿宋_GB2312" w:eastAsia="方正仿宋_GB2312" w:cs="方正仿宋_GB2312"/>
          <w:b/>
          <w:bCs/>
          <w:color w:val="auto"/>
          <w:sz w:val="32"/>
          <w:szCs w:val="32"/>
          <w:lang w:eastAsia="zh-CN"/>
        </w:rPr>
        <w:t>）</w:t>
      </w:r>
      <w:r>
        <w:rPr>
          <w:rFonts w:hint="eastAsia" w:ascii="方正仿宋_GB2312" w:hAnsi="方正仿宋_GB2312" w:eastAsia="方正仿宋_GB2312" w:cs="方正仿宋_GB2312"/>
          <w:b/>
          <w:bCs/>
          <w:color w:val="auto"/>
          <w:sz w:val="32"/>
          <w:szCs w:val="32"/>
        </w:rPr>
        <w:t>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项目资金申报</w:t>
      </w:r>
      <w:r>
        <w:rPr>
          <w:rFonts w:hint="eastAsia" w:ascii="方正仿宋_GB2312" w:hAnsi="方正仿宋_GB2312" w:eastAsia="方正仿宋_GB2312" w:cs="方正仿宋_GB2312"/>
          <w:color w:val="auto"/>
          <w:sz w:val="32"/>
          <w:szCs w:val="32"/>
          <w:lang w:val="en-US" w:eastAsia="zh-CN"/>
        </w:rPr>
        <w:t>22.82万元</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区财政局</w:t>
      </w:r>
      <w:r>
        <w:rPr>
          <w:rFonts w:hint="eastAsia" w:ascii="方正仿宋_GB2312" w:hAnsi="方正仿宋_GB2312" w:eastAsia="方正仿宋_GB2312" w:cs="方正仿宋_GB2312"/>
          <w:color w:val="auto"/>
          <w:sz w:val="32"/>
          <w:szCs w:val="32"/>
        </w:rPr>
        <w:t>批复</w:t>
      </w:r>
      <w:r>
        <w:rPr>
          <w:rFonts w:hint="eastAsia" w:ascii="方正仿宋_GB2312" w:hAnsi="方正仿宋_GB2312" w:eastAsia="方正仿宋_GB2312" w:cs="方正仿宋_GB2312"/>
          <w:color w:val="auto"/>
          <w:sz w:val="32"/>
          <w:szCs w:val="32"/>
          <w:lang w:val="en-US" w:eastAsia="zh-CN"/>
        </w:rPr>
        <w:t>22.82万元，</w:t>
      </w:r>
      <w:r>
        <w:rPr>
          <w:rFonts w:hint="eastAsia" w:ascii="方正仿宋_GB2312" w:hAnsi="方正仿宋_GB2312" w:eastAsia="方正仿宋_GB2312" w:cs="方正仿宋_GB2312"/>
          <w:color w:val="auto"/>
          <w:sz w:val="32"/>
          <w:szCs w:val="32"/>
        </w:rPr>
        <w:t>符合资金管理办法等相关规定。</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1．项目主要内容。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用于支持发放消费券、促进汽车消费、促进家电消费等消费促进活动。</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2.项目应实现的具体绩效目标。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数量指标：共4家企业参加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质量指标：消费促销活动效果≥95。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实效指标：带动消费290万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成本指标：完成成本22.82万元。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经济效益：带动全区经济稳定发展。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社会效益：激发消费者积极性。</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color w:val="auto"/>
          <w:sz w:val="32"/>
          <w:szCs w:val="32"/>
        </w:rPr>
      </w:pPr>
      <w:r>
        <w:rPr>
          <w:rFonts w:hint="eastAsia" w:ascii="楷体" w:hAnsi="楷体" w:eastAsia="楷体" w:cs="楷体"/>
          <w:b/>
          <w:bCs/>
          <w:color w:val="auto"/>
          <w:sz w:val="32"/>
          <w:szCs w:val="32"/>
        </w:rPr>
        <w:t>3．分析评价申报内容与实际相符，申报目标合理可行。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为确保该项工作有序开展，我</w:t>
      </w:r>
      <w:r>
        <w:rPr>
          <w:rFonts w:hint="eastAsia" w:ascii="方正仿宋_GB2312" w:hAnsi="方正仿宋_GB2312" w:eastAsia="方正仿宋_GB2312" w:cs="方正仿宋_GB2312"/>
          <w:color w:val="auto"/>
          <w:sz w:val="32"/>
          <w:szCs w:val="32"/>
          <w:lang w:val="en-US" w:eastAsia="zh-CN"/>
        </w:rPr>
        <w:t>局召开干部工作会议</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明确分管财务的副局长</w:t>
      </w:r>
      <w:r>
        <w:rPr>
          <w:rFonts w:hint="eastAsia" w:ascii="方正仿宋_GB2312" w:hAnsi="方正仿宋_GB2312" w:eastAsia="方正仿宋_GB2312" w:cs="方正仿宋_GB2312"/>
          <w:color w:val="auto"/>
          <w:sz w:val="32"/>
          <w:szCs w:val="32"/>
        </w:rPr>
        <w:t>为</w:t>
      </w:r>
      <w:r>
        <w:rPr>
          <w:rFonts w:hint="eastAsia" w:ascii="方正仿宋_GB2312" w:hAnsi="方正仿宋_GB2312" w:eastAsia="方正仿宋_GB2312" w:cs="方正仿宋_GB2312"/>
          <w:color w:val="auto"/>
          <w:sz w:val="32"/>
          <w:szCs w:val="32"/>
          <w:lang w:val="en-US" w:eastAsia="zh-CN"/>
        </w:rPr>
        <w:t>项目实施牵头领导</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分管财务的副局长具体负责项目实施</w:t>
      </w:r>
      <w:r>
        <w:rPr>
          <w:rFonts w:hint="eastAsia" w:ascii="方正仿宋_GB2312" w:hAnsi="方正仿宋_GB2312" w:eastAsia="方正仿宋_GB2312" w:cs="方正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color w:val="auto"/>
          <w:sz w:val="32"/>
          <w:szCs w:val="32"/>
        </w:rPr>
      </w:pPr>
      <w:r>
        <w:rPr>
          <w:rFonts w:hint="eastAsia" w:ascii="楷体" w:hAnsi="楷体" w:eastAsia="楷体" w:cs="楷体"/>
          <w:b/>
          <w:bCs/>
          <w:color w:val="auto"/>
          <w:sz w:val="32"/>
          <w:szCs w:val="32"/>
        </w:rPr>
        <w:t>1.资金计划及到位。</w:t>
      </w:r>
      <w:r>
        <w:rPr>
          <w:rFonts w:hint="eastAsia" w:ascii="方正仿宋_GB2312" w:hAnsi="方正仿宋_GB2312" w:eastAsia="方正仿宋_GB2312" w:cs="方正仿宋_GB2312"/>
          <w:color w:val="auto"/>
          <w:sz w:val="32"/>
          <w:szCs w:val="32"/>
        </w:rPr>
        <w:t>该项目截止评价时点实际到位</w:t>
      </w:r>
      <w:r>
        <w:rPr>
          <w:rFonts w:hint="eastAsia" w:ascii="仿宋_GB2312" w:hAnsi="仿宋_GB2312" w:eastAsia="仿宋_GB2312" w:cs="仿宋_GB2312"/>
          <w:color w:val="auto"/>
          <w:sz w:val="32"/>
          <w:szCs w:val="32"/>
          <w:lang w:val="en-US" w:eastAsia="zh-CN"/>
        </w:rPr>
        <w:t>22.82</w:t>
      </w:r>
      <w:r>
        <w:rPr>
          <w:rFonts w:hint="eastAsia" w:ascii="方正仿宋_GB2312" w:hAnsi="方正仿宋_GB2312" w:eastAsia="方正仿宋_GB2312" w:cs="方正仿宋_GB2312"/>
          <w:color w:val="auto"/>
          <w:sz w:val="32"/>
          <w:szCs w:val="32"/>
        </w:rPr>
        <w:t>万元，</w:t>
      </w:r>
      <w:r>
        <w:rPr>
          <w:rFonts w:hint="eastAsia" w:ascii="方正仿宋_GB2312" w:hAnsi="方正仿宋_GB2312" w:eastAsia="方正仿宋_GB2312" w:cs="方正仿宋_GB2312"/>
          <w:color w:val="auto"/>
          <w:sz w:val="32"/>
          <w:szCs w:val="32"/>
          <w:lang w:val="en-US" w:eastAsia="zh-CN"/>
        </w:rPr>
        <w:t>为</w:t>
      </w:r>
      <w:r>
        <w:rPr>
          <w:rFonts w:hint="eastAsia" w:ascii="方正仿宋_GB2312" w:hAnsi="方正仿宋_GB2312" w:eastAsia="方正仿宋_GB2312" w:cs="方正仿宋_GB2312"/>
          <w:color w:val="auto"/>
          <w:sz w:val="32"/>
          <w:szCs w:val="32"/>
        </w:rPr>
        <w:t>本级</w:t>
      </w:r>
      <w:r>
        <w:rPr>
          <w:rFonts w:hint="eastAsia" w:ascii="方正仿宋_GB2312" w:hAnsi="方正仿宋_GB2312" w:eastAsia="方正仿宋_GB2312" w:cs="方正仿宋_GB2312"/>
          <w:color w:val="auto"/>
          <w:sz w:val="32"/>
          <w:szCs w:val="32"/>
          <w:lang w:val="en-US" w:eastAsia="zh-CN"/>
        </w:rPr>
        <w:t>财政一般公共预算</w:t>
      </w:r>
      <w:r>
        <w:rPr>
          <w:rFonts w:hint="eastAsia" w:ascii="方正仿宋_GB2312" w:hAnsi="方正仿宋_GB2312" w:eastAsia="方正仿宋_GB2312" w:cs="方正仿宋_GB2312"/>
          <w:color w:val="auto"/>
          <w:sz w:val="32"/>
          <w:szCs w:val="32"/>
        </w:rPr>
        <w:t>资金</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到位率100%。</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color w:val="auto"/>
          <w:sz w:val="32"/>
          <w:szCs w:val="32"/>
        </w:rPr>
      </w:pPr>
      <w:r>
        <w:rPr>
          <w:rFonts w:hint="eastAsia" w:ascii="楷体" w:hAnsi="楷体" w:eastAsia="楷体" w:cs="楷体"/>
          <w:b/>
          <w:bCs/>
          <w:color w:val="auto"/>
          <w:sz w:val="32"/>
          <w:szCs w:val="32"/>
        </w:rPr>
        <w:t>2.资金使用。</w:t>
      </w:r>
      <w:r>
        <w:rPr>
          <w:rFonts w:hint="eastAsia" w:ascii="仿宋_GB2312" w:hAnsi="仿宋_GB2312" w:eastAsia="仿宋_GB2312" w:cs="仿宋_GB2312"/>
          <w:color w:val="auto"/>
          <w:sz w:val="32"/>
          <w:szCs w:val="32"/>
        </w:rPr>
        <w:t>截止评价时点项目资金的实际支出</w:t>
      </w:r>
      <w:r>
        <w:rPr>
          <w:rFonts w:hint="eastAsia" w:ascii="仿宋_GB2312" w:hAnsi="仿宋_GB2312" w:eastAsia="仿宋_GB2312" w:cs="仿宋_GB2312"/>
          <w:color w:val="auto"/>
          <w:sz w:val="32"/>
          <w:szCs w:val="32"/>
          <w:lang w:val="en-US" w:eastAsia="zh-CN"/>
        </w:rPr>
        <w:t>22.82</w:t>
      </w:r>
      <w:r>
        <w:rPr>
          <w:rFonts w:hint="eastAsia" w:ascii="仿宋_GB2312" w:hAnsi="仿宋_GB2312" w:eastAsia="仿宋_GB2312" w:cs="仿宋_GB2312"/>
          <w:color w:val="auto"/>
          <w:sz w:val="32"/>
          <w:szCs w:val="32"/>
        </w:rPr>
        <w:t>万元，严格按照专项资金管理办法规定，加强管理，做到专款专用，提高资金使用效益</w:t>
      </w:r>
      <w:r>
        <w:rPr>
          <w:rFonts w:hint="eastAsia" w:ascii="仿宋_GB2312" w:hAnsi="仿宋_GB2312" w:eastAsia="仿宋_GB2312" w:cs="仿宋_GB2312"/>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本单位</w:t>
      </w:r>
      <w:r>
        <w:rPr>
          <w:rFonts w:hint="eastAsia" w:ascii="方正仿宋_GB2312" w:hAnsi="方正仿宋_GB2312" w:eastAsia="方正仿宋_GB2312" w:cs="方正仿宋_GB2312"/>
          <w:color w:val="auto"/>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方正仿宋_GB2312" w:hAnsi="方正仿宋_GB2312" w:eastAsia="方正仿宋_GB2312" w:cs="方正仿宋_GB2312"/>
          <w:color w:val="auto"/>
          <w:sz w:val="32"/>
          <w:szCs w:val="32"/>
          <w:lang w:val="en-US" w:eastAsia="zh-CN"/>
        </w:rPr>
        <w:t>镇</w:t>
      </w:r>
      <w:r>
        <w:rPr>
          <w:rFonts w:hint="eastAsia" w:ascii="方正仿宋_GB2312" w:hAnsi="方正仿宋_GB2312" w:eastAsia="方正仿宋_GB2312" w:cs="方正仿宋_GB2312"/>
          <w:color w:val="auto"/>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color w:val="auto"/>
          <w:sz w:val="32"/>
          <w:szCs w:val="32"/>
        </w:rPr>
      </w:pPr>
      <w:r>
        <w:rPr>
          <w:rFonts w:hint="eastAsia" w:ascii="楷体" w:hAnsi="楷体" w:eastAsia="楷体" w:cs="楷体"/>
          <w:b/>
          <w:bCs/>
          <w:color w:val="auto"/>
          <w:sz w:val="32"/>
          <w:szCs w:val="32"/>
          <w:lang w:val="en-US" w:eastAsia="zh-CN"/>
        </w:rPr>
        <w:t>1.</w:t>
      </w:r>
      <w:r>
        <w:rPr>
          <w:rFonts w:hint="eastAsia" w:ascii="楷体" w:hAnsi="楷体" w:eastAsia="楷体" w:cs="楷体"/>
          <w:b/>
          <w:bCs/>
          <w:color w:val="auto"/>
          <w:sz w:val="32"/>
          <w:szCs w:val="32"/>
        </w:rPr>
        <w:t>项目组织架构及实施流程。</w:t>
      </w:r>
      <w:r>
        <w:rPr>
          <w:rFonts w:hint="eastAsia" w:ascii="方正仿宋_GB2312" w:hAnsi="方正仿宋_GB2312" w:eastAsia="方正仿宋_GB2312" w:cs="方正仿宋_GB2312"/>
          <w:color w:val="auto"/>
          <w:sz w:val="32"/>
          <w:szCs w:val="32"/>
        </w:rPr>
        <w:t>为确保该项工作有序开展，我</w:t>
      </w:r>
      <w:r>
        <w:rPr>
          <w:rFonts w:hint="eastAsia" w:ascii="方正仿宋_GB2312" w:hAnsi="方正仿宋_GB2312" w:eastAsia="方正仿宋_GB2312" w:cs="方正仿宋_GB2312"/>
          <w:color w:val="auto"/>
          <w:sz w:val="32"/>
          <w:szCs w:val="32"/>
          <w:lang w:val="en-US" w:eastAsia="zh-CN"/>
        </w:rPr>
        <w:t>局召开干部工作会议</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明确分管项目的副局长</w:t>
      </w:r>
      <w:r>
        <w:rPr>
          <w:rFonts w:hint="eastAsia" w:ascii="方正仿宋_GB2312" w:hAnsi="方正仿宋_GB2312" w:eastAsia="方正仿宋_GB2312" w:cs="方正仿宋_GB2312"/>
          <w:color w:val="auto"/>
          <w:sz w:val="32"/>
          <w:szCs w:val="32"/>
        </w:rPr>
        <w:t>为</w:t>
      </w:r>
      <w:r>
        <w:rPr>
          <w:rFonts w:hint="eastAsia" w:ascii="方正仿宋_GB2312" w:hAnsi="方正仿宋_GB2312" w:eastAsia="方正仿宋_GB2312" w:cs="方正仿宋_GB2312"/>
          <w:color w:val="auto"/>
          <w:sz w:val="32"/>
          <w:szCs w:val="32"/>
          <w:lang w:val="en-US" w:eastAsia="zh-CN"/>
        </w:rPr>
        <w:t>项目实施牵头领导</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项目办具体负责项目实施。</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color w:val="auto"/>
          <w:sz w:val="32"/>
          <w:szCs w:val="32"/>
        </w:rPr>
      </w:pPr>
      <w:r>
        <w:rPr>
          <w:rFonts w:hint="eastAsia" w:ascii="楷体" w:hAnsi="楷体" w:eastAsia="楷体" w:cs="楷体"/>
          <w:b/>
          <w:bCs/>
          <w:color w:val="auto"/>
          <w:sz w:val="32"/>
          <w:szCs w:val="32"/>
          <w:lang w:val="en-US" w:eastAsia="zh-CN"/>
        </w:rPr>
        <w:t>2.项目管理情况。</w:t>
      </w:r>
      <w:r>
        <w:rPr>
          <w:rFonts w:hint="eastAsia" w:ascii="方正仿宋_GB2312" w:hAnsi="方正仿宋_GB2312" w:eastAsia="方正仿宋_GB2312" w:cs="方正仿宋_GB2312"/>
          <w:color w:val="auto"/>
          <w:sz w:val="32"/>
          <w:szCs w:val="32"/>
          <w:lang w:val="en-US" w:eastAsia="zh-CN"/>
        </w:rPr>
        <w:t>严格按照项目计划进行项目建设，确保项目建设各个环节科学有序，推动项目建设按时按质完成</w:t>
      </w:r>
      <w:r>
        <w:rPr>
          <w:rFonts w:hint="eastAsia" w:ascii="方正仿宋_GB2312" w:hAnsi="方正仿宋_GB2312" w:eastAsia="方正仿宋_GB2312" w:cs="方正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楷体" w:hAnsi="楷体" w:eastAsia="楷体" w:cs="楷体"/>
          <w:b/>
          <w:bCs/>
          <w:color w:val="auto"/>
          <w:sz w:val="32"/>
          <w:szCs w:val="32"/>
          <w:lang w:val="en-US" w:eastAsia="zh-CN"/>
        </w:rPr>
        <w:t>3.项目监管情况。</w:t>
      </w:r>
      <w:r>
        <w:rPr>
          <w:rFonts w:hint="eastAsia" w:ascii="方正仿宋_GB2312" w:hAnsi="方正仿宋_GB2312" w:eastAsia="方正仿宋_GB2312" w:cs="方正仿宋_GB2312"/>
          <w:color w:val="auto"/>
          <w:sz w:val="32"/>
          <w:szCs w:val="32"/>
        </w:rPr>
        <w:t>为</w:t>
      </w:r>
      <w:r>
        <w:rPr>
          <w:rFonts w:hint="eastAsia" w:ascii="方正仿宋_GB2312" w:hAnsi="方正仿宋_GB2312" w:eastAsia="方正仿宋_GB2312" w:cs="方正仿宋_GB2312"/>
          <w:color w:val="auto"/>
          <w:sz w:val="32"/>
          <w:szCs w:val="32"/>
          <w:lang w:val="en-US" w:eastAsia="zh-CN"/>
        </w:rPr>
        <w:t>了</w:t>
      </w:r>
      <w:r>
        <w:rPr>
          <w:rFonts w:hint="eastAsia" w:ascii="方正仿宋_GB2312" w:hAnsi="方正仿宋_GB2312" w:eastAsia="方正仿宋_GB2312" w:cs="方正仿宋_GB2312"/>
          <w:color w:val="auto"/>
          <w:sz w:val="32"/>
          <w:szCs w:val="32"/>
        </w:rPr>
        <w:t>加强项目管理</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 xml:space="preserve">成立了项目管理领导小组，严格监管过程，强化监督结果，确保项目顺利完成。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、项目绩效情况</w:t>
      </w:r>
      <w:r>
        <w:rPr>
          <w:rFonts w:hint="eastAsia" w:ascii="黑体" w:hAnsi="黑体" w:eastAsia="黑体" w:cs="黑体"/>
          <w:color w:val="auto"/>
          <w:sz w:val="32"/>
          <w:szCs w:val="32"/>
        </w:rPr>
        <w:tab/>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rPr>
        <w:t>（一）项目完成情况。</w:t>
      </w:r>
      <w:r>
        <w:rPr>
          <w:rFonts w:hint="eastAsia" w:ascii="仿宋_GB2312" w:hAnsi="仿宋_GB2312" w:eastAsia="仿宋_GB2312" w:cs="仿宋_GB2312"/>
          <w:color w:val="auto"/>
          <w:sz w:val="32"/>
          <w:szCs w:val="32"/>
        </w:rPr>
        <w:t>截止评价时点</w:t>
      </w:r>
      <w:r>
        <w:rPr>
          <w:rFonts w:hint="eastAsia" w:ascii="仿宋_GB2312" w:hAnsi="仿宋_GB2312" w:eastAsia="仿宋_GB2312" w:cs="仿宋_GB2312"/>
          <w:color w:val="auto"/>
          <w:sz w:val="32"/>
          <w:szCs w:val="32"/>
          <w:lang w:val="en-US" w:eastAsia="zh-CN"/>
        </w:rPr>
        <w:t>已完成消费券发放。</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rPr>
        <w:t>（二）项目效益情况。</w:t>
      </w:r>
      <w:r>
        <w:rPr>
          <w:rFonts w:hint="eastAsia" w:ascii="仿宋_GB2312" w:hAnsi="仿宋_GB2312" w:eastAsia="仿宋_GB2312" w:cs="仿宋_GB2312"/>
          <w:color w:val="auto"/>
          <w:sz w:val="32"/>
          <w:szCs w:val="32"/>
          <w:lang w:val="en-US" w:eastAsia="zh-CN"/>
        </w:rPr>
        <w:t>消费券发放，受</w:t>
      </w:r>
      <w:r>
        <w:rPr>
          <w:rFonts w:hint="eastAsia" w:ascii="方正仿宋_GB2312" w:hAnsi="方正仿宋_GB2312" w:eastAsia="方正仿宋_GB2312" w:cs="方正仿宋_GB2312"/>
          <w:color w:val="auto"/>
          <w:sz w:val="32"/>
          <w:szCs w:val="32"/>
          <w:lang w:val="en-US" w:eastAsia="zh-CN"/>
        </w:rPr>
        <w:t>益对象满意度95%</w:t>
      </w:r>
      <w:r>
        <w:rPr>
          <w:rFonts w:hint="eastAsia" w:ascii="方正仿宋_GB2312" w:hAnsi="方正仿宋_GB2312" w:eastAsia="方正仿宋_GB2312" w:cs="方正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问题</w:t>
      </w:r>
      <w:r>
        <w:rPr>
          <w:rFonts w:hint="eastAsia" w:ascii="黑体" w:hAnsi="黑体" w:eastAsia="黑体" w:cs="黑体"/>
          <w:color w:val="auto"/>
          <w:sz w:val="32"/>
          <w:szCs w:val="32"/>
        </w:rPr>
        <w:t>及建议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b/>
          <w:bCs/>
          <w:color w:val="auto"/>
          <w:sz w:val="32"/>
          <w:szCs w:val="32"/>
        </w:rPr>
        <w:t>（一）评价结论。</w:t>
      </w:r>
      <w:r>
        <w:rPr>
          <w:rFonts w:hint="eastAsia" w:ascii="楷体" w:hAnsi="楷体" w:eastAsia="楷体" w:cs="楷体"/>
          <w:b/>
          <w:bCs/>
          <w:color w:val="auto"/>
          <w:sz w:val="32"/>
          <w:szCs w:val="32"/>
          <w:lang w:val="en-US" w:eastAsia="zh-CN"/>
        </w:rPr>
        <w:t>项目决策方面：</w:t>
      </w:r>
      <w:r>
        <w:rPr>
          <w:rFonts w:hint="eastAsia" w:ascii="方正仿宋_GB2312" w:hAnsi="方正仿宋_GB2312" w:eastAsia="方正仿宋_GB2312" w:cs="方正仿宋_GB2312"/>
          <w:color w:val="auto"/>
          <w:sz w:val="32"/>
          <w:szCs w:val="32"/>
          <w:lang w:val="en-US" w:eastAsia="zh-CN"/>
        </w:rPr>
        <w:t>部门预算项目设立与部门职能职责相符、充分履行项目申报论证程序；项目绩效目标制定符合科学合理、规范完整、量化细化、预算匹配的要求。</w:t>
      </w:r>
      <w:r>
        <w:rPr>
          <w:rFonts w:hint="eastAsia" w:ascii="楷体" w:hAnsi="楷体" w:eastAsia="楷体" w:cs="楷体"/>
          <w:b/>
          <w:bCs/>
          <w:color w:val="auto"/>
          <w:sz w:val="32"/>
          <w:szCs w:val="32"/>
          <w:lang w:val="en-US" w:eastAsia="zh-CN"/>
        </w:rPr>
        <w:t>项目执行方面：</w:t>
      </w:r>
      <w:r>
        <w:rPr>
          <w:rFonts w:hint="eastAsia" w:ascii="方正仿宋_GB2312" w:hAnsi="方正仿宋_GB2312" w:eastAsia="方正仿宋_GB2312" w:cs="方正仿宋_GB2312"/>
          <w:color w:val="auto"/>
          <w:sz w:val="32"/>
          <w:szCs w:val="32"/>
          <w:lang w:val="en-US" w:eastAsia="zh-CN"/>
        </w:rPr>
        <w:t>项目实际列支内容与项目绩效目标设置方向相符；申请项目预算调整程序规范，依据充分；部门预算项目年终预算无结余情况。</w:t>
      </w:r>
      <w:r>
        <w:rPr>
          <w:rFonts w:hint="eastAsia" w:ascii="楷体" w:hAnsi="楷体" w:eastAsia="楷体" w:cs="楷体"/>
          <w:b/>
          <w:bCs/>
          <w:color w:val="auto"/>
          <w:sz w:val="32"/>
          <w:szCs w:val="32"/>
          <w:lang w:val="en-US" w:eastAsia="zh-CN"/>
        </w:rPr>
        <w:t>目标实现方面：</w:t>
      </w:r>
      <w:r>
        <w:rPr>
          <w:rFonts w:hint="eastAsia" w:ascii="方正仿宋_GB2312" w:hAnsi="方正仿宋_GB2312" w:eastAsia="方正仿宋_GB2312" w:cs="方正仿宋_GB2312"/>
          <w:color w:val="auto"/>
          <w:sz w:val="32"/>
          <w:szCs w:val="32"/>
          <w:lang w:val="en-US" w:eastAsia="zh-CN"/>
        </w:rPr>
        <w:t>预算项目目标完成率100%；目标实现无偏离度。自评得分96分。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lang w:eastAsia="zh-CN"/>
        </w:rPr>
        <w:t>（</w:t>
      </w:r>
      <w:r>
        <w:rPr>
          <w:rFonts w:hint="eastAsia" w:ascii="方正仿宋_GB2312" w:hAnsi="方正仿宋_GB2312" w:eastAsia="方正仿宋_GB2312" w:cs="方正仿宋_GB2312"/>
          <w:b/>
          <w:bCs/>
          <w:color w:val="auto"/>
          <w:sz w:val="32"/>
          <w:szCs w:val="32"/>
          <w:lang w:val="en-US" w:eastAsia="zh-CN"/>
        </w:rPr>
        <w:t>三</w:t>
      </w:r>
      <w:r>
        <w:rPr>
          <w:rFonts w:hint="eastAsia" w:ascii="方正仿宋_GB2312" w:hAnsi="方正仿宋_GB2312" w:eastAsia="方正仿宋_GB2312" w:cs="方正仿宋_GB2312"/>
          <w:b/>
          <w:bCs/>
          <w:color w:val="auto"/>
          <w:sz w:val="32"/>
          <w:szCs w:val="32"/>
          <w:lang w:eastAsia="zh-CN"/>
        </w:rPr>
        <w:t>）</w:t>
      </w:r>
      <w:r>
        <w:rPr>
          <w:rFonts w:hint="eastAsia" w:ascii="方正仿宋_GB2312" w:hAnsi="方正仿宋_GB2312" w:eastAsia="方正仿宋_GB2312" w:cs="方正仿宋_GB2312"/>
          <w:b/>
          <w:bCs/>
          <w:color w:val="auto"/>
          <w:sz w:val="32"/>
          <w:szCs w:val="32"/>
        </w:rPr>
        <w:t>相关建议。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无</w:t>
      </w:r>
    </w:p>
    <w:p>
      <w:pPr>
        <w:keepNext/>
        <w:keepLines/>
        <w:pageBreakBefore/>
        <w:spacing w:beforeLines="0" w:after="313" w:afterLines="0" w:line="576" w:lineRule="exact"/>
        <w:jc w:val="center"/>
        <w:rPr>
          <w:rFonts w:hint="eastAsia" w:ascii="黑体" w:hAnsi="黑体" w:eastAsia="黑体"/>
          <w:color w:val="auto"/>
          <w:kern w:val="44"/>
          <w:sz w:val="44"/>
          <w:szCs w:val="24"/>
          <w:lang w:val="en-US"/>
        </w:rPr>
      </w:pPr>
      <w:r>
        <w:rPr>
          <w:rFonts w:hint="eastAsia" w:ascii="黑体" w:hAnsi="黑体" w:eastAsia="黑体"/>
          <w:color w:val="000000"/>
          <w:kern w:val="2"/>
          <w:sz w:val="44"/>
          <w:szCs w:val="24"/>
          <w:lang w:val="en-US"/>
        </w:rPr>
        <w:t>第</w:t>
      </w:r>
      <w:r>
        <w:rPr>
          <w:rFonts w:hint="eastAsia" w:ascii="黑体" w:hAnsi="黑体" w:eastAsia="黑体"/>
          <w:color w:val="auto"/>
          <w:kern w:val="44"/>
          <w:sz w:val="44"/>
          <w:szCs w:val="24"/>
          <w:lang w:val="en-US"/>
        </w:rPr>
        <w:t>五部分 附表</w:t>
      </w:r>
    </w:p>
    <w:p>
      <w:pPr>
        <w:pStyle w:val="4"/>
        <w:keepNext/>
        <w:keepLines/>
        <w:widowControl w:val="0"/>
        <w:autoSpaceDE w:val="0"/>
        <w:autoSpaceDN w:val="0"/>
        <w:adjustRightInd w:val="0"/>
        <w:spacing w:before="0" w:beforeLines="0" w:after="313" w:afterLines="0" w:line="576" w:lineRule="exact"/>
        <w:ind w:firstLine="640"/>
        <w:jc w:val="both"/>
        <w:outlineLvl w:val="9"/>
        <w:rPr>
          <w:rFonts w:hint="eastAsia" w:ascii="仿宋_GB2312" w:hAnsi="仿宋_GB2312" w:eastAsia="仿宋_GB2312" w:cs="Times New Roman"/>
          <w:b w:val="0"/>
          <w:bCs w:val="0"/>
          <w:color w:val="auto"/>
          <w:kern w:val="2"/>
          <w:sz w:val="32"/>
          <w:szCs w:val="24"/>
          <w:lang w:val="en-US"/>
        </w:rPr>
      </w:pPr>
      <w:r>
        <w:rPr>
          <w:rFonts w:hint="eastAsia" w:ascii="仿宋_GB2312" w:hAnsi="仿宋_GB2312" w:eastAsia="仿宋_GB2312" w:cs="Times New Roman"/>
          <w:b w:val="0"/>
          <w:bCs w:val="0"/>
          <w:color w:val="auto"/>
          <w:kern w:val="2"/>
          <w:sz w:val="32"/>
          <w:szCs w:val="24"/>
          <w:lang w:val="en-US"/>
        </w:rPr>
        <w:t>一、收入支出决算总表</w:t>
      </w:r>
    </w:p>
    <w:p>
      <w:pPr>
        <w:pStyle w:val="4"/>
        <w:keepNext/>
        <w:keepLines/>
        <w:widowControl w:val="0"/>
        <w:autoSpaceDE w:val="0"/>
        <w:autoSpaceDN w:val="0"/>
        <w:adjustRightInd w:val="0"/>
        <w:spacing w:before="0" w:beforeLines="0" w:after="313" w:afterLines="0" w:line="576" w:lineRule="exact"/>
        <w:ind w:firstLine="640"/>
        <w:jc w:val="both"/>
        <w:outlineLvl w:val="9"/>
        <w:rPr>
          <w:rFonts w:hint="eastAsia" w:ascii="仿宋_GB2312" w:hAnsi="仿宋_GB2312" w:eastAsia="仿宋_GB2312" w:cs="Times New Roman"/>
          <w:b w:val="0"/>
          <w:bCs w:val="0"/>
          <w:color w:val="auto"/>
          <w:kern w:val="2"/>
          <w:sz w:val="32"/>
          <w:szCs w:val="24"/>
          <w:lang w:val="en-US"/>
        </w:rPr>
      </w:pPr>
      <w:r>
        <w:rPr>
          <w:rFonts w:hint="eastAsia" w:ascii="仿宋_GB2312" w:hAnsi="仿宋_GB2312" w:eastAsia="仿宋_GB2312" w:cs="Times New Roman"/>
          <w:b w:val="0"/>
          <w:bCs w:val="0"/>
          <w:color w:val="auto"/>
          <w:kern w:val="2"/>
          <w:sz w:val="32"/>
          <w:szCs w:val="24"/>
          <w:lang w:val="en-US"/>
        </w:rPr>
        <w:t>二、收入决算表</w:t>
      </w:r>
    </w:p>
    <w:p>
      <w:pPr>
        <w:pStyle w:val="4"/>
        <w:keepNext/>
        <w:keepLines/>
        <w:widowControl w:val="0"/>
        <w:autoSpaceDE w:val="0"/>
        <w:autoSpaceDN w:val="0"/>
        <w:adjustRightInd w:val="0"/>
        <w:spacing w:before="0" w:beforeLines="0" w:after="313" w:afterLines="0" w:line="576" w:lineRule="exact"/>
        <w:ind w:firstLine="640"/>
        <w:jc w:val="both"/>
        <w:outlineLvl w:val="9"/>
        <w:rPr>
          <w:rFonts w:hint="eastAsia" w:ascii="仿宋_GB2312" w:hAnsi="仿宋_GB2312" w:eastAsia="仿宋_GB2312" w:cs="Times New Roman"/>
          <w:b w:val="0"/>
          <w:bCs w:val="0"/>
          <w:color w:val="auto"/>
          <w:kern w:val="2"/>
          <w:sz w:val="32"/>
          <w:szCs w:val="24"/>
          <w:lang w:val="en-US"/>
        </w:rPr>
      </w:pPr>
      <w:r>
        <w:rPr>
          <w:rFonts w:hint="eastAsia" w:ascii="仿宋_GB2312" w:hAnsi="仿宋_GB2312" w:eastAsia="仿宋_GB2312" w:cs="Times New Roman"/>
          <w:b w:val="0"/>
          <w:bCs w:val="0"/>
          <w:color w:val="auto"/>
          <w:kern w:val="2"/>
          <w:sz w:val="32"/>
          <w:szCs w:val="24"/>
          <w:lang w:val="en-US"/>
        </w:rPr>
        <w:t>三、支出决算表</w:t>
      </w:r>
    </w:p>
    <w:p>
      <w:pPr>
        <w:pStyle w:val="4"/>
        <w:keepNext/>
        <w:keepLines/>
        <w:widowControl w:val="0"/>
        <w:autoSpaceDE w:val="0"/>
        <w:autoSpaceDN w:val="0"/>
        <w:adjustRightInd w:val="0"/>
        <w:spacing w:before="0" w:beforeLines="0" w:after="313" w:afterLines="0" w:line="576" w:lineRule="exact"/>
        <w:ind w:firstLine="640"/>
        <w:jc w:val="both"/>
        <w:outlineLvl w:val="9"/>
        <w:rPr>
          <w:rFonts w:hint="eastAsia" w:ascii="仿宋_GB2312" w:hAnsi="仿宋_GB2312" w:eastAsia="仿宋_GB2312" w:cs="Times New Roman"/>
          <w:b w:val="0"/>
          <w:bCs w:val="0"/>
          <w:color w:val="auto"/>
          <w:kern w:val="2"/>
          <w:sz w:val="32"/>
          <w:szCs w:val="24"/>
          <w:lang w:val="en-US"/>
        </w:rPr>
      </w:pPr>
      <w:r>
        <w:rPr>
          <w:rFonts w:hint="eastAsia" w:ascii="仿宋_GB2312" w:hAnsi="仿宋_GB2312" w:eastAsia="仿宋_GB2312" w:cs="Times New Roman"/>
          <w:b w:val="0"/>
          <w:bCs w:val="0"/>
          <w:color w:val="auto"/>
          <w:kern w:val="2"/>
          <w:sz w:val="32"/>
          <w:szCs w:val="24"/>
          <w:lang w:val="en-US"/>
        </w:rPr>
        <w:t>四、财政拨款收入支出决算总表</w:t>
      </w:r>
    </w:p>
    <w:p>
      <w:pPr>
        <w:pStyle w:val="4"/>
        <w:keepNext/>
        <w:keepLines/>
        <w:widowControl w:val="0"/>
        <w:autoSpaceDE w:val="0"/>
        <w:autoSpaceDN w:val="0"/>
        <w:adjustRightInd w:val="0"/>
        <w:spacing w:before="0" w:beforeLines="0" w:after="313" w:afterLines="0" w:line="576" w:lineRule="exact"/>
        <w:ind w:firstLine="640"/>
        <w:jc w:val="both"/>
        <w:outlineLvl w:val="9"/>
        <w:rPr>
          <w:rFonts w:hint="eastAsia" w:ascii="仿宋_GB2312" w:hAnsi="仿宋_GB2312" w:eastAsia="仿宋_GB2312" w:cs="Times New Roman"/>
          <w:b w:val="0"/>
          <w:bCs w:val="0"/>
          <w:color w:val="auto"/>
          <w:kern w:val="2"/>
          <w:sz w:val="32"/>
          <w:szCs w:val="24"/>
          <w:lang w:val="en-US"/>
        </w:rPr>
      </w:pPr>
      <w:r>
        <w:rPr>
          <w:rFonts w:hint="eastAsia" w:ascii="仿宋_GB2312" w:hAnsi="仿宋_GB2312" w:eastAsia="仿宋_GB2312" w:cs="Times New Roman"/>
          <w:b w:val="0"/>
          <w:bCs w:val="0"/>
          <w:color w:val="auto"/>
          <w:kern w:val="2"/>
          <w:sz w:val="32"/>
          <w:szCs w:val="24"/>
          <w:lang w:val="en-US"/>
        </w:rPr>
        <w:t>五、财政拨款支出决算明细表</w:t>
      </w:r>
    </w:p>
    <w:p>
      <w:pPr>
        <w:pStyle w:val="4"/>
        <w:keepNext/>
        <w:keepLines/>
        <w:widowControl w:val="0"/>
        <w:autoSpaceDE w:val="0"/>
        <w:autoSpaceDN w:val="0"/>
        <w:adjustRightInd w:val="0"/>
        <w:spacing w:before="0" w:beforeLines="0" w:after="313" w:afterLines="0" w:line="576" w:lineRule="exact"/>
        <w:ind w:firstLine="640"/>
        <w:jc w:val="both"/>
        <w:outlineLvl w:val="9"/>
        <w:rPr>
          <w:rFonts w:hint="eastAsia" w:ascii="仿宋_GB2312" w:hAnsi="仿宋_GB2312" w:eastAsia="仿宋_GB2312" w:cs="Times New Roman"/>
          <w:b w:val="0"/>
          <w:bCs w:val="0"/>
          <w:color w:val="auto"/>
          <w:kern w:val="2"/>
          <w:sz w:val="32"/>
          <w:szCs w:val="24"/>
          <w:lang w:val="en-US"/>
        </w:rPr>
      </w:pPr>
      <w:r>
        <w:rPr>
          <w:rFonts w:hint="eastAsia" w:ascii="仿宋_GB2312" w:hAnsi="仿宋_GB2312" w:eastAsia="仿宋_GB2312" w:cs="Times New Roman"/>
          <w:b w:val="0"/>
          <w:bCs w:val="0"/>
          <w:color w:val="auto"/>
          <w:kern w:val="2"/>
          <w:sz w:val="32"/>
          <w:szCs w:val="24"/>
          <w:lang w:val="en-US"/>
        </w:rPr>
        <w:t>六、一般公共预算财政拨款支出决算表</w:t>
      </w:r>
    </w:p>
    <w:p>
      <w:pPr>
        <w:pStyle w:val="4"/>
        <w:keepNext/>
        <w:keepLines/>
        <w:widowControl w:val="0"/>
        <w:autoSpaceDE w:val="0"/>
        <w:autoSpaceDN w:val="0"/>
        <w:adjustRightInd w:val="0"/>
        <w:spacing w:before="0" w:beforeLines="0" w:after="313" w:afterLines="0" w:line="576" w:lineRule="exact"/>
        <w:ind w:firstLine="640"/>
        <w:jc w:val="both"/>
        <w:outlineLvl w:val="9"/>
        <w:rPr>
          <w:rFonts w:hint="eastAsia" w:ascii="仿宋_GB2312" w:hAnsi="仿宋_GB2312" w:eastAsia="仿宋_GB2312" w:cs="Times New Roman"/>
          <w:b w:val="0"/>
          <w:bCs w:val="0"/>
          <w:color w:val="auto"/>
          <w:kern w:val="2"/>
          <w:sz w:val="32"/>
          <w:szCs w:val="24"/>
          <w:lang w:val="en-US"/>
        </w:rPr>
      </w:pPr>
      <w:r>
        <w:rPr>
          <w:rFonts w:hint="eastAsia" w:ascii="仿宋_GB2312" w:hAnsi="仿宋_GB2312" w:eastAsia="仿宋_GB2312" w:cs="Times New Roman"/>
          <w:b w:val="0"/>
          <w:bCs w:val="0"/>
          <w:color w:val="auto"/>
          <w:kern w:val="2"/>
          <w:sz w:val="32"/>
          <w:szCs w:val="24"/>
          <w:lang w:val="en-US"/>
        </w:rPr>
        <w:t>七、一般公共预算财政拨款支出决算明细表</w:t>
      </w:r>
    </w:p>
    <w:p>
      <w:pPr>
        <w:pStyle w:val="4"/>
        <w:keepNext/>
        <w:keepLines/>
        <w:widowControl w:val="0"/>
        <w:autoSpaceDE w:val="0"/>
        <w:autoSpaceDN w:val="0"/>
        <w:adjustRightInd w:val="0"/>
        <w:spacing w:before="0" w:beforeLines="0" w:after="313" w:afterLines="0" w:line="576" w:lineRule="exact"/>
        <w:ind w:firstLine="640"/>
        <w:jc w:val="both"/>
        <w:outlineLvl w:val="9"/>
        <w:rPr>
          <w:rFonts w:hint="eastAsia" w:ascii="仿宋_GB2312" w:hAnsi="仿宋_GB2312" w:eastAsia="仿宋_GB2312" w:cs="Times New Roman"/>
          <w:b w:val="0"/>
          <w:bCs w:val="0"/>
          <w:color w:val="auto"/>
          <w:kern w:val="2"/>
          <w:sz w:val="32"/>
          <w:szCs w:val="24"/>
          <w:lang w:val="en-US"/>
        </w:rPr>
      </w:pPr>
      <w:r>
        <w:rPr>
          <w:rFonts w:hint="eastAsia" w:ascii="仿宋_GB2312" w:hAnsi="仿宋_GB2312" w:eastAsia="仿宋_GB2312" w:cs="Times New Roman"/>
          <w:b w:val="0"/>
          <w:bCs w:val="0"/>
          <w:color w:val="auto"/>
          <w:kern w:val="2"/>
          <w:sz w:val="32"/>
          <w:szCs w:val="24"/>
          <w:lang w:val="en-US"/>
        </w:rPr>
        <w:t>八、一般公共预算财政拨款基本支出决算表</w:t>
      </w:r>
    </w:p>
    <w:p>
      <w:pPr>
        <w:pStyle w:val="4"/>
        <w:keepNext/>
        <w:keepLines/>
        <w:widowControl w:val="0"/>
        <w:autoSpaceDE w:val="0"/>
        <w:autoSpaceDN w:val="0"/>
        <w:adjustRightInd w:val="0"/>
        <w:spacing w:before="0" w:beforeLines="0" w:after="313" w:afterLines="0" w:line="576" w:lineRule="exact"/>
        <w:ind w:firstLine="640"/>
        <w:jc w:val="both"/>
        <w:outlineLvl w:val="9"/>
        <w:rPr>
          <w:rFonts w:hint="eastAsia" w:ascii="仿宋_GB2312" w:hAnsi="仿宋_GB2312" w:eastAsia="仿宋_GB2312" w:cs="Times New Roman"/>
          <w:b w:val="0"/>
          <w:bCs w:val="0"/>
          <w:color w:val="auto"/>
          <w:kern w:val="2"/>
          <w:sz w:val="32"/>
          <w:szCs w:val="24"/>
          <w:lang w:val="en-US"/>
        </w:rPr>
      </w:pPr>
      <w:r>
        <w:rPr>
          <w:rFonts w:hint="eastAsia" w:ascii="仿宋_GB2312" w:hAnsi="仿宋_GB2312" w:eastAsia="仿宋_GB2312" w:cs="Times New Roman"/>
          <w:b w:val="0"/>
          <w:bCs w:val="0"/>
          <w:color w:val="auto"/>
          <w:kern w:val="2"/>
          <w:sz w:val="32"/>
          <w:szCs w:val="24"/>
          <w:lang w:val="en-US"/>
        </w:rPr>
        <w:t>九、一般公共预算财政拨款项目支出决算表</w:t>
      </w:r>
    </w:p>
    <w:p>
      <w:pPr>
        <w:pStyle w:val="4"/>
        <w:keepNext/>
        <w:keepLines/>
        <w:widowControl w:val="0"/>
        <w:autoSpaceDE w:val="0"/>
        <w:autoSpaceDN w:val="0"/>
        <w:adjustRightInd w:val="0"/>
        <w:spacing w:before="0" w:beforeLines="0" w:after="313" w:afterLines="0" w:line="576" w:lineRule="exact"/>
        <w:ind w:firstLine="640"/>
        <w:jc w:val="both"/>
        <w:outlineLvl w:val="9"/>
        <w:rPr>
          <w:rFonts w:hint="eastAsia" w:ascii="仿宋_GB2312" w:hAnsi="仿宋_GB2312" w:eastAsia="仿宋_GB2312" w:cs="Times New Roman"/>
          <w:b w:val="0"/>
          <w:bCs w:val="0"/>
          <w:color w:val="auto"/>
          <w:kern w:val="2"/>
          <w:sz w:val="32"/>
          <w:szCs w:val="24"/>
          <w:lang w:val="en-US"/>
        </w:rPr>
      </w:pPr>
      <w:r>
        <w:rPr>
          <w:rFonts w:hint="eastAsia" w:ascii="仿宋_GB2312" w:hAnsi="仿宋_GB2312" w:eastAsia="仿宋_GB2312" w:cs="Times New Roman"/>
          <w:b w:val="0"/>
          <w:bCs w:val="0"/>
          <w:color w:val="auto"/>
          <w:kern w:val="2"/>
          <w:sz w:val="32"/>
          <w:szCs w:val="24"/>
          <w:lang w:val="en-US"/>
        </w:rPr>
        <w:t>十、政府性基金预算财政拨款收入支出决算表</w:t>
      </w:r>
    </w:p>
    <w:p>
      <w:pPr>
        <w:pStyle w:val="4"/>
        <w:keepNext/>
        <w:keepLines/>
        <w:widowControl w:val="0"/>
        <w:autoSpaceDE w:val="0"/>
        <w:autoSpaceDN w:val="0"/>
        <w:adjustRightInd w:val="0"/>
        <w:spacing w:before="0" w:beforeLines="0" w:after="313" w:afterLines="0" w:line="576" w:lineRule="exact"/>
        <w:ind w:firstLine="640"/>
        <w:jc w:val="both"/>
        <w:outlineLvl w:val="9"/>
        <w:rPr>
          <w:rFonts w:hint="eastAsia" w:ascii="仿宋_GB2312" w:hAnsi="仿宋_GB2312" w:eastAsia="仿宋_GB2312" w:cs="Times New Roman"/>
          <w:b w:val="0"/>
          <w:bCs w:val="0"/>
          <w:color w:val="auto"/>
          <w:kern w:val="2"/>
          <w:sz w:val="32"/>
          <w:szCs w:val="24"/>
          <w:lang w:val="en-US"/>
        </w:rPr>
      </w:pPr>
      <w:r>
        <w:rPr>
          <w:rFonts w:hint="eastAsia" w:ascii="仿宋_GB2312" w:hAnsi="仿宋_GB2312" w:eastAsia="仿宋_GB2312" w:cs="Times New Roman"/>
          <w:b w:val="0"/>
          <w:bCs w:val="0"/>
          <w:color w:val="auto"/>
          <w:kern w:val="2"/>
          <w:sz w:val="32"/>
          <w:szCs w:val="24"/>
          <w:lang w:val="en-US"/>
        </w:rPr>
        <w:t>十一、国有资本经营预算财政拨款收入支出决算表</w:t>
      </w:r>
    </w:p>
    <w:p>
      <w:pPr>
        <w:pStyle w:val="4"/>
        <w:keepNext/>
        <w:keepLines/>
        <w:widowControl w:val="0"/>
        <w:autoSpaceDE w:val="0"/>
        <w:autoSpaceDN w:val="0"/>
        <w:adjustRightInd w:val="0"/>
        <w:spacing w:before="0" w:beforeLines="0" w:after="313" w:afterLines="0" w:line="576" w:lineRule="exact"/>
        <w:ind w:firstLine="640"/>
        <w:jc w:val="both"/>
        <w:outlineLvl w:val="9"/>
        <w:rPr>
          <w:rFonts w:hint="eastAsia" w:ascii="仿宋_GB2312" w:hAnsi="仿宋_GB2312" w:eastAsia="仿宋_GB2312" w:cs="Times New Roman"/>
          <w:b w:val="0"/>
          <w:bCs w:val="0"/>
          <w:color w:val="auto"/>
          <w:kern w:val="2"/>
          <w:sz w:val="32"/>
          <w:szCs w:val="24"/>
          <w:lang w:val="en-US"/>
        </w:rPr>
      </w:pPr>
      <w:r>
        <w:rPr>
          <w:rFonts w:hint="eastAsia" w:ascii="仿宋_GB2312" w:hAnsi="仿宋_GB2312" w:eastAsia="仿宋_GB2312" w:cs="Times New Roman"/>
          <w:b w:val="0"/>
          <w:bCs w:val="0"/>
          <w:color w:val="auto"/>
          <w:kern w:val="2"/>
          <w:sz w:val="32"/>
          <w:szCs w:val="24"/>
          <w:lang w:val="en-US"/>
        </w:rPr>
        <w:t>十二、国有资本经营预算财政拨款支出决算表</w:t>
      </w:r>
    </w:p>
    <w:p>
      <w:pPr>
        <w:pStyle w:val="4"/>
        <w:keepNext/>
        <w:keepLines/>
        <w:widowControl w:val="0"/>
        <w:autoSpaceDE w:val="0"/>
        <w:autoSpaceDN w:val="0"/>
        <w:adjustRightInd w:val="0"/>
        <w:spacing w:before="0" w:beforeLines="0" w:after="313" w:afterLines="0" w:line="576" w:lineRule="exact"/>
        <w:ind w:firstLine="640"/>
        <w:jc w:val="both"/>
        <w:outlineLvl w:val="9"/>
        <w:rPr>
          <w:rFonts w:hint="eastAsia" w:eastAsia="仿宋"/>
          <w:color w:val="auto"/>
          <w:sz w:val="32"/>
          <w:szCs w:val="32"/>
          <w:highlight w:val="none"/>
          <w:lang w:eastAsia="zh-CN"/>
        </w:rPr>
      </w:pPr>
      <w:r>
        <w:rPr>
          <w:rFonts w:hint="eastAsia" w:ascii="仿宋_GB2312" w:hAnsi="仿宋_GB2312" w:eastAsia="仿宋_GB2312" w:cs="Times New Roman"/>
          <w:b w:val="0"/>
          <w:bCs w:val="0"/>
          <w:color w:val="auto"/>
          <w:kern w:val="2"/>
          <w:sz w:val="32"/>
          <w:szCs w:val="24"/>
          <w:lang w:val="en-US"/>
        </w:rPr>
        <w:t>十三、财政拨款“三公”经费支出决算表</w:t>
      </w:r>
    </w:p>
    <w:sectPr>
      <w:pgSz w:w="11906" w:h="16838"/>
      <w:pgMar w:top="2098" w:right="1474" w:bottom="1984" w:left="1587"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汉仪细圆B5">
    <w:altName w:val="Mangal"/>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仿宋_GB2312">
    <w:altName w:val="方正仿宋_GBK"/>
    <w:panose1 w:val="02000000000000000000"/>
    <w:charset w:val="86"/>
    <w:family w:val="auto"/>
    <w:pitch w:val="default"/>
    <w:sig w:usb0="00000000" w:usb1="00000000"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n+0F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yQ0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af7QUdAgAAKwQAAA4AAAAAAAAAAQAgAAAANQ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left="0" w:leftChars="0" w:firstLine="0" w:firstLineChars="0"/>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9nOWb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k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2c5ZsdAgAAKwQAAA4AAAAAAAAAAQAgAAAANQEAAGRycy9lMm9Eb2MueG1sUEsF&#10;BgAAAAAGAAYAWQEAAMQFAAAAAA==&#10;">
              <v:fill on="f" focussize="0,0"/>
              <v:stroke on="f" weight="0.5pt"/>
              <v:imagedata o:title=""/>
              <o:lock v:ext="edit" aspectratio="f"/>
              <v:textbox inset="0mm,0mm,0mm,0mm" style="mso-fit-shape-to-text:t;">
                <w:txbxContent>
                  <w:p>
                    <w:pPr>
                      <w:pStyle w:val="20"/>
                      <w:ind w:left="0" w:leftChars="0" w:firstLine="0" w:firstLineChars="0"/>
                    </w:pP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840"/>
        <w:tab w:val="left" w:pos="3150"/>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3L+F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gxTGNGp29fT9+fTj++&#10;ELwBoMaFGfw2Dp6xfWPbgka/F4Mp4D213kqv042mCFyA9vGCsGgj4XgcTyfTaQ4Th21QkCK7fnc+&#10;xLfCapKEgnqMsEOWHdYhnl0Hl5TN2FWtVDdGZUhT0JuXr/P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Crcv4UdAgAAKwQAAA4AAAAAAAAAAQAgAAAANQ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val="en-US" w:eastAsia="zh-CN"/>
                            </w:rPr>
                          </w:pPr>
                          <w:r>
                            <w:rPr>
                              <w:rFonts w:hint="eastAsia"/>
                              <w:lang w:val="en-US" w:eastAsia="zh-CN"/>
                            </w:rPr>
                            <w:t>1</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4Kgg7HQIAACsEAAAOAAAAZHJz&#10;L2Uyb0RvYy54bWytU82O0zAQviPxDpbvNGkX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85ISzRRmdPr65fTtx+n7&#10;Z4I3ANRaP4PfxsIzdK9NV9Dg9mIwebzH1rvKqXijKQIXoH28ICy6QDgex9PJdJrDxGEbFKTIrt+t&#10;8+GNMIpEoaAOI0zIssPah7Pr4BKzabNqpExjlJq0Bb29eZW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gqCDsdAgAAKwQAAA4AAAAAAAAAAQAgAAAANQEAAGRycy9lMm9Eb2MueG1sUEsF&#10;BgAAAAAGAAYAWQEAAMQFAAAAAA==&#10;">
              <v:fill on="f" focussize="0,0"/>
              <v:stroke on="f" weight="0.5pt"/>
              <v:imagedata o:title=""/>
              <o:lock v:ext="edit" aspectratio="f"/>
              <v:textbox inset="0mm,0mm,0mm,0mm" style="mso-fit-shape-to-text:t;">
                <w:txbxContent>
                  <w:p>
                    <w:pPr>
                      <w:pStyle w:val="13"/>
                      <w:rPr>
                        <w:rFonts w:hint="eastAsia" w:eastAsia="宋体"/>
                        <w:lang w:val="en-US" w:eastAsia="zh-CN"/>
                      </w:rPr>
                    </w:pPr>
                    <w:r>
                      <w:rPr>
                        <w:rFonts w:hint="eastAsia"/>
                        <w:lang w:val="en-US" w:eastAsia="zh-CN"/>
                      </w:rPr>
                      <w:t>1</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left="0" w:leftChars="0" w:firstLine="0" w:firstLineChars="0"/>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Hlk5HgIAACs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YHlk5HgIAACsEAAAOAAAAAAAAAAEAIAAAADUBAABkcnMvZTJvRG9jLnhtbFBL&#10;BQYAAAAABgAGAFkBAADFBQAAAAA=&#10;">
              <v:fill on="f" focussize="0,0"/>
              <v:stroke on="f" weight="0.5pt"/>
              <v:imagedata o:title=""/>
              <o:lock v:ext="edit" aspectratio="f"/>
              <v:textbox inset="0mm,0mm,0mm,0mm" style="mso-fit-shape-to-text:t;">
                <w:txbxContent>
                  <w:p>
                    <w:pPr>
                      <w:pStyle w:val="20"/>
                      <w:ind w:left="0" w:leftChars="0" w:firstLine="0" w:firstLineChars="0"/>
                    </w:pP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840"/>
        <w:tab w:val="left" w:pos="3150"/>
      </w:tabs>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XgMnHQ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9eAycdAgAAKwQAAA4AAAAAAAAAAQAgAAAANQ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val="en-US" w:eastAsia="zh-CN"/>
                            </w:rPr>
                          </w:pPr>
                          <w:r>
                            <w:rPr>
                              <w:rFonts w:hint="eastAsia"/>
                              <w:lang w:val="en-US" w:eastAsia="zh-CN"/>
                            </w:rPr>
                            <w:t>1</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39b8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dt/W/BwCAAArBAAADgAAAAAAAAABACAAAAA1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val="en-US" w:eastAsia="zh-CN"/>
                      </w:rPr>
                    </w:pPr>
                    <w:r>
                      <w:rPr>
                        <w:rFonts w:hint="eastAsia"/>
                        <w:lang w:val="en-US" w:eastAsia="zh-CN"/>
                      </w:rPr>
                      <w:t>1</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left="0" w:leftChars="0" w:firstLine="0" w:firstLineChars="0"/>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0"/>
                      <w:ind w:left="0" w:leftChars="0" w:firstLine="0" w:firstLineChars="0"/>
                    </w:pP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51A02"/>
    <w:multiLevelType w:val="singleLevel"/>
    <w:tmpl w:val="BE451A02"/>
    <w:lvl w:ilvl="0" w:tentative="0">
      <w:start w:val="12"/>
      <w:numFmt w:val="chineseCounting"/>
      <w:suff w:val="nothing"/>
      <w:lvlText w:val="%1、"/>
      <w:lvlJc w:val="left"/>
      <w:rPr>
        <w:rFonts w:hint="eastAsia"/>
      </w:rPr>
    </w:lvl>
  </w:abstractNum>
  <w:abstractNum w:abstractNumId="1">
    <w:nsid w:val="00000004"/>
    <w:multiLevelType w:val="multilevel"/>
    <w:tmpl w:val="00000004"/>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6"/>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2181C"/>
    <w:rsid w:val="00235629"/>
    <w:rsid w:val="00260C38"/>
    <w:rsid w:val="002616C0"/>
    <w:rsid w:val="00265372"/>
    <w:rsid w:val="002662AA"/>
    <w:rsid w:val="00271E37"/>
    <w:rsid w:val="00280496"/>
    <w:rsid w:val="00294DC9"/>
    <w:rsid w:val="00295495"/>
    <w:rsid w:val="002A31DE"/>
    <w:rsid w:val="002B2613"/>
    <w:rsid w:val="002D6D05"/>
    <w:rsid w:val="002F1818"/>
    <w:rsid w:val="002F567B"/>
    <w:rsid w:val="003216A9"/>
    <w:rsid w:val="00335A74"/>
    <w:rsid w:val="0036561B"/>
    <w:rsid w:val="0037013F"/>
    <w:rsid w:val="00375188"/>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5D9C"/>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42D3"/>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0A3"/>
    <w:rsid w:val="00A93B00"/>
    <w:rsid w:val="00A93C21"/>
    <w:rsid w:val="00AB64C9"/>
    <w:rsid w:val="00AB7A64"/>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CF2BFF"/>
    <w:rsid w:val="00D00095"/>
    <w:rsid w:val="00D114F0"/>
    <w:rsid w:val="00D20620"/>
    <w:rsid w:val="00D254F7"/>
    <w:rsid w:val="00D26091"/>
    <w:rsid w:val="00D2685C"/>
    <w:rsid w:val="00D34E7C"/>
    <w:rsid w:val="00D35489"/>
    <w:rsid w:val="00D36AFE"/>
    <w:rsid w:val="00D51276"/>
    <w:rsid w:val="00D64AE1"/>
    <w:rsid w:val="00D7035F"/>
    <w:rsid w:val="00DA3D51"/>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21222"/>
    <w:rsid w:val="01522069"/>
    <w:rsid w:val="01565C22"/>
    <w:rsid w:val="01583748"/>
    <w:rsid w:val="017568FB"/>
    <w:rsid w:val="01A21137"/>
    <w:rsid w:val="01D86637"/>
    <w:rsid w:val="01DF345B"/>
    <w:rsid w:val="01E623A6"/>
    <w:rsid w:val="02445A7A"/>
    <w:rsid w:val="02681684"/>
    <w:rsid w:val="02B448BA"/>
    <w:rsid w:val="02F456F2"/>
    <w:rsid w:val="030D3D42"/>
    <w:rsid w:val="03765FBB"/>
    <w:rsid w:val="03891527"/>
    <w:rsid w:val="03B53B00"/>
    <w:rsid w:val="04025BED"/>
    <w:rsid w:val="040F6380"/>
    <w:rsid w:val="042E0DB9"/>
    <w:rsid w:val="046E4225"/>
    <w:rsid w:val="04FE5970"/>
    <w:rsid w:val="05083133"/>
    <w:rsid w:val="05410997"/>
    <w:rsid w:val="0571302A"/>
    <w:rsid w:val="05931B54"/>
    <w:rsid w:val="05BB6053"/>
    <w:rsid w:val="05CF7D50"/>
    <w:rsid w:val="05D30AB3"/>
    <w:rsid w:val="05F61781"/>
    <w:rsid w:val="0608269B"/>
    <w:rsid w:val="060A6FDB"/>
    <w:rsid w:val="06361B7E"/>
    <w:rsid w:val="06380333"/>
    <w:rsid w:val="066E0107"/>
    <w:rsid w:val="066F0F41"/>
    <w:rsid w:val="069B6A3E"/>
    <w:rsid w:val="06A44D39"/>
    <w:rsid w:val="06CB24F1"/>
    <w:rsid w:val="07130F0C"/>
    <w:rsid w:val="07177C01"/>
    <w:rsid w:val="077A3CEC"/>
    <w:rsid w:val="07886409"/>
    <w:rsid w:val="07996F6E"/>
    <w:rsid w:val="0811040D"/>
    <w:rsid w:val="082B32A2"/>
    <w:rsid w:val="08430582"/>
    <w:rsid w:val="084E1401"/>
    <w:rsid w:val="085E4EE9"/>
    <w:rsid w:val="08A048D5"/>
    <w:rsid w:val="08A63D15"/>
    <w:rsid w:val="08C276F9"/>
    <w:rsid w:val="08E17C4D"/>
    <w:rsid w:val="08EE174D"/>
    <w:rsid w:val="090360D7"/>
    <w:rsid w:val="093C1AEA"/>
    <w:rsid w:val="096B7D90"/>
    <w:rsid w:val="0995305F"/>
    <w:rsid w:val="099E72E2"/>
    <w:rsid w:val="09CA15FB"/>
    <w:rsid w:val="09E518F1"/>
    <w:rsid w:val="09E7679D"/>
    <w:rsid w:val="0A2032A3"/>
    <w:rsid w:val="0A326B00"/>
    <w:rsid w:val="0A424F95"/>
    <w:rsid w:val="0AC81B8A"/>
    <w:rsid w:val="0ADD3CCF"/>
    <w:rsid w:val="0AE51E8A"/>
    <w:rsid w:val="0B6739D2"/>
    <w:rsid w:val="0BA60092"/>
    <w:rsid w:val="0C2E0D87"/>
    <w:rsid w:val="0C5B40EC"/>
    <w:rsid w:val="0C85724D"/>
    <w:rsid w:val="0C9910B8"/>
    <w:rsid w:val="0CA72621"/>
    <w:rsid w:val="0CB07770"/>
    <w:rsid w:val="0CC84FD1"/>
    <w:rsid w:val="0D054058"/>
    <w:rsid w:val="0D7C6A10"/>
    <w:rsid w:val="0D892EDB"/>
    <w:rsid w:val="0D995D7A"/>
    <w:rsid w:val="0DD028B8"/>
    <w:rsid w:val="0DD04666"/>
    <w:rsid w:val="0DF26CD2"/>
    <w:rsid w:val="0E326BA2"/>
    <w:rsid w:val="0E4137B5"/>
    <w:rsid w:val="0E73375D"/>
    <w:rsid w:val="0ECA566D"/>
    <w:rsid w:val="0EE23F2E"/>
    <w:rsid w:val="0F0649A8"/>
    <w:rsid w:val="0F0B10F5"/>
    <w:rsid w:val="0F696B20"/>
    <w:rsid w:val="0F931DEF"/>
    <w:rsid w:val="0F96368D"/>
    <w:rsid w:val="0F9A4F2B"/>
    <w:rsid w:val="0FAC3298"/>
    <w:rsid w:val="0FCD38C8"/>
    <w:rsid w:val="0FF37867"/>
    <w:rsid w:val="0FF524F9"/>
    <w:rsid w:val="101174DB"/>
    <w:rsid w:val="101860EC"/>
    <w:rsid w:val="104238F8"/>
    <w:rsid w:val="10795489"/>
    <w:rsid w:val="10A2678D"/>
    <w:rsid w:val="10C055FF"/>
    <w:rsid w:val="10EE2E8E"/>
    <w:rsid w:val="11380EA0"/>
    <w:rsid w:val="115112DB"/>
    <w:rsid w:val="116875D1"/>
    <w:rsid w:val="118107EC"/>
    <w:rsid w:val="1195008D"/>
    <w:rsid w:val="11B2449C"/>
    <w:rsid w:val="11F30AA8"/>
    <w:rsid w:val="11F528ED"/>
    <w:rsid w:val="1201046F"/>
    <w:rsid w:val="121F2D08"/>
    <w:rsid w:val="12382C34"/>
    <w:rsid w:val="123C676E"/>
    <w:rsid w:val="12557610"/>
    <w:rsid w:val="126D3C74"/>
    <w:rsid w:val="12771D3B"/>
    <w:rsid w:val="128C134C"/>
    <w:rsid w:val="1293358D"/>
    <w:rsid w:val="12B05686"/>
    <w:rsid w:val="12BE1B98"/>
    <w:rsid w:val="12C70280"/>
    <w:rsid w:val="13000730"/>
    <w:rsid w:val="137658CD"/>
    <w:rsid w:val="138A0BB7"/>
    <w:rsid w:val="13D50BC4"/>
    <w:rsid w:val="13F217DA"/>
    <w:rsid w:val="144B02B5"/>
    <w:rsid w:val="14A80541"/>
    <w:rsid w:val="14BC27A4"/>
    <w:rsid w:val="14CC73BA"/>
    <w:rsid w:val="14DE58BA"/>
    <w:rsid w:val="14FB254F"/>
    <w:rsid w:val="154D0C92"/>
    <w:rsid w:val="15C01464"/>
    <w:rsid w:val="15C34AB0"/>
    <w:rsid w:val="15DC1EEF"/>
    <w:rsid w:val="15E213DA"/>
    <w:rsid w:val="15E518D3"/>
    <w:rsid w:val="15FE40E3"/>
    <w:rsid w:val="16103F31"/>
    <w:rsid w:val="168432C2"/>
    <w:rsid w:val="169F0B7A"/>
    <w:rsid w:val="16BB723D"/>
    <w:rsid w:val="16D90EA0"/>
    <w:rsid w:val="16EF09EF"/>
    <w:rsid w:val="17710C68"/>
    <w:rsid w:val="17715A5A"/>
    <w:rsid w:val="17A60604"/>
    <w:rsid w:val="17B6418E"/>
    <w:rsid w:val="17CA481C"/>
    <w:rsid w:val="17D15BAA"/>
    <w:rsid w:val="17DF606D"/>
    <w:rsid w:val="17E639E8"/>
    <w:rsid w:val="18147845"/>
    <w:rsid w:val="181926E9"/>
    <w:rsid w:val="181C6579"/>
    <w:rsid w:val="181C6C23"/>
    <w:rsid w:val="18276946"/>
    <w:rsid w:val="18494F2A"/>
    <w:rsid w:val="185A0A79"/>
    <w:rsid w:val="186034E0"/>
    <w:rsid w:val="186407CC"/>
    <w:rsid w:val="186C73C8"/>
    <w:rsid w:val="18BA4FCC"/>
    <w:rsid w:val="1901426D"/>
    <w:rsid w:val="191E2EA7"/>
    <w:rsid w:val="194B7296"/>
    <w:rsid w:val="19505997"/>
    <w:rsid w:val="19745C69"/>
    <w:rsid w:val="197B5DCD"/>
    <w:rsid w:val="19B43327"/>
    <w:rsid w:val="19E03E83"/>
    <w:rsid w:val="19EA6AAF"/>
    <w:rsid w:val="19F8741E"/>
    <w:rsid w:val="1A1F492F"/>
    <w:rsid w:val="1A7104E1"/>
    <w:rsid w:val="1AB96C13"/>
    <w:rsid w:val="1ABF125E"/>
    <w:rsid w:val="1B0644E6"/>
    <w:rsid w:val="1B102545"/>
    <w:rsid w:val="1B3A3A66"/>
    <w:rsid w:val="1B71746F"/>
    <w:rsid w:val="1B996A11"/>
    <w:rsid w:val="1B9E0526"/>
    <w:rsid w:val="1BA3785E"/>
    <w:rsid w:val="1BA54A74"/>
    <w:rsid w:val="1BD6512B"/>
    <w:rsid w:val="1BD712B5"/>
    <w:rsid w:val="1BDB2B53"/>
    <w:rsid w:val="1BE8440E"/>
    <w:rsid w:val="1BF42BC9"/>
    <w:rsid w:val="1BFA7762"/>
    <w:rsid w:val="1C245233"/>
    <w:rsid w:val="1C3A2562"/>
    <w:rsid w:val="1C6E7E6B"/>
    <w:rsid w:val="1C841A32"/>
    <w:rsid w:val="1C9A4858"/>
    <w:rsid w:val="1CB47CD2"/>
    <w:rsid w:val="1CC92887"/>
    <w:rsid w:val="1CDA364E"/>
    <w:rsid w:val="1D01483C"/>
    <w:rsid w:val="1D155CEE"/>
    <w:rsid w:val="1D5B6FC3"/>
    <w:rsid w:val="1D7F73A9"/>
    <w:rsid w:val="1D8D60CF"/>
    <w:rsid w:val="1DA344B8"/>
    <w:rsid w:val="1E530BE4"/>
    <w:rsid w:val="1E7151BE"/>
    <w:rsid w:val="1E837971"/>
    <w:rsid w:val="1F065EF2"/>
    <w:rsid w:val="1F271663"/>
    <w:rsid w:val="1F3C258B"/>
    <w:rsid w:val="1F764D61"/>
    <w:rsid w:val="1F89131B"/>
    <w:rsid w:val="1FAB0A8F"/>
    <w:rsid w:val="1FC82C64"/>
    <w:rsid w:val="1FF50CC5"/>
    <w:rsid w:val="1FF81A65"/>
    <w:rsid w:val="201614CC"/>
    <w:rsid w:val="205E1FA5"/>
    <w:rsid w:val="207A7375"/>
    <w:rsid w:val="20A7451A"/>
    <w:rsid w:val="2126105B"/>
    <w:rsid w:val="21371D65"/>
    <w:rsid w:val="213842C8"/>
    <w:rsid w:val="21604484"/>
    <w:rsid w:val="21DC29B9"/>
    <w:rsid w:val="2245407F"/>
    <w:rsid w:val="22525D60"/>
    <w:rsid w:val="2275323C"/>
    <w:rsid w:val="22771FA7"/>
    <w:rsid w:val="22877591"/>
    <w:rsid w:val="22C87E24"/>
    <w:rsid w:val="22DD1AA4"/>
    <w:rsid w:val="22EA36DF"/>
    <w:rsid w:val="22EE46D6"/>
    <w:rsid w:val="22EF73AB"/>
    <w:rsid w:val="233B037C"/>
    <w:rsid w:val="235D02F2"/>
    <w:rsid w:val="23860B96"/>
    <w:rsid w:val="23947872"/>
    <w:rsid w:val="240371BF"/>
    <w:rsid w:val="240F4253"/>
    <w:rsid w:val="2440624E"/>
    <w:rsid w:val="244D65B8"/>
    <w:rsid w:val="24517416"/>
    <w:rsid w:val="24585435"/>
    <w:rsid w:val="2466767A"/>
    <w:rsid w:val="246A18D3"/>
    <w:rsid w:val="24BE67C5"/>
    <w:rsid w:val="24CC1BD3"/>
    <w:rsid w:val="24F47B46"/>
    <w:rsid w:val="24F804B5"/>
    <w:rsid w:val="25145328"/>
    <w:rsid w:val="253908EB"/>
    <w:rsid w:val="25675458"/>
    <w:rsid w:val="258B5FEC"/>
    <w:rsid w:val="25BD776E"/>
    <w:rsid w:val="25C603D0"/>
    <w:rsid w:val="25ED3C47"/>
    <w:rsid w:val="25FE431C"/>
    <w:rsid w:val="260E1D77"/>
    <w:rsid w:val="262558D7"/>
    <w:rsid w:val="264659B5"/>
    <w:rsid w:val="26CB1A16"/>
    <w:rsid w:val="270F5714"/>
    <w:rsid w:val="27206206"/>
    <w:rsid w:val="274F2647"/>
    <w:rsid w:val="275656C8"/>
    <w:rsid w:val="27624935"/>
    <w:rsid w:val="27994F87"/>
    <w:rsid w:val="279A4C99"/>
    <w:rsid w:val="27A02EA3"/>
    <w:rsid w:val="27A1608A"/>
    <w:rsid w:val="27AF0600"/>
    <w:rsid w:val="27B02913"/>
    <w:rsid w:val="27C94D2C"/>
    <w:rsid w:val="27D86AE1"/>
    <w:rsid w:val="283F446A"/>
    <w:rsid w:val="284C442A"/>
    <w:rsid w:val="28506677"/>
    <w:rsid w:val="28FB6B38"/>
    <w:rsid w:val="29360407"/>
    <w:rsid w:val="29496228"/>
    <w:rsid w:val="296074BF"/>
    <w:rsid w:val="296E14AB"/>
    <w:rsid w:val="298E7457"/>
    <w:rsid w:val="29F14F71"/>
    <w:rsid w:val="29FD04D3"/>
    <w:rsid w:val="2A16459C"/>
    <w:rsid w:val="2A4B5348"/>
    <w:rsid w:val="2A5236F9"/>
    <w:rsid w:val="2A6254EB"/>
    <w:rsid w:val="2A635327"/>
    <w:rsid w:val="2A816FBC"/>
    <w:rsid w:val="2A87085C"/>
    <w:rsid w:val="2A992557"/>
    <w:rsid w:val="2AA9790A"/>
    <w:rsid w:val="2AC0107D"/>
    <w:rsid w:val="2AC86999"/>
    <w:rsid w:val="2AD90BA6"/>
    <w:rsid w:val="2B284030"/>
    <w:rsid w:val="2B3919BB"/>
    <w:rsid w:val="2B697D26"/>
    <w:rsid w:val="2B762899"/>
    <w:rsid w:val="2BAB141B"/>
    <w:rsid w:val="2BC01D66"/>
    <w:rsid w:val="2BC3094D"/>
    <w:rsid w:val="2BE6342C"/>
    <w:rsid w:val="2C040A80"/>
    <w:rsid w:val="2C1A76C8"/>
    <w:rsid w:val="2C2E3173"/>
    <w:rsid w:val="2C5373DC"/>
    <w:rsid w:val="2C7A1F15"/>
    <w:rsid w:val="2C8A61B5"/>
    <w:rsid w:val="2C9A6113"/>
    <w:rsid w:val="2D1278E5"/>
    <w:rsid w:val="2D4B511A"/>
    <w:rsid w:val="2DB01889"/>
    <w:rsid w:val="2DC07BFE"/>
    <w:rsid w:val="2DDE509E"/>
    <w:rsid w:val="2DE32579"/>
    <w:rsid w:val="2DF04E50"/>
    <w:rsid w:val="2E080751"/>
    <w:rsid w:val="2E2E1209"/>
    <w:rsid w:val="2E644C2A"/>
    <w:rsid w:val="2ED22A87"/>
    <w:rsid w:val="2EFA558F"/>
    <w:rsid w:val="2F012479"/>
    <w:rsid w:val="2F494D9F"/>
    <w:rsid w:val="2F57653D"/>
    <w:rsid w:val="2F733E85"/>
    <w:rsid w:val="2F8A2FB6"/>
    <w:rsid w:val="2F9406C7"/>
    <w:rsid w:val="2F98296E"/>
    <w:rsid w:val="2FF975F4"/>
    <w:rsid w:val="30272D52"/>
    <w:rsid w:val="30393E95"/>
    <w:rsid w:val="30657FDD"/>
    <w:rsid w:val="30841836"/>
    <w:rsid w:val="30894B0D"/>
    <w:rsid w:val="30C93B8C"/>
    <w:rsid w:val="30C96FC7"/>
    <w:rsid w:val="30FB0A63"/>
    <w:rsid w:val="310444A3"/>
    <w:rsid w:val="312468F3"/>
    <w:rsid w:val="314C64B9"/>
    <w:rsid w:val="314D19A6"/>
    <w:rsid w:val="317A4765"/>
    <w:rsid w:val="319A0963"/>
    <w:rsid w:val="319F7F4E"/>
    <w:rsid w:val="31B859B9"/>
    <w:rsid w:val="31D8281D"/>
    <w:rsid w:val="31E71DFA"/>
    <w:rsid w:val="324B7CDD"/>
    <w:rsid w:val="324E75E7"/>
    <w:rsid w:val="326C67A3"/>
    <w:rsid w:val="3274180F"/>
    <w:rsid w:val="32996234"/>
    <w:rsid w:val="32F522F5"/>
    <w:rsid w:val="330C5891"/>
    <w:rsid w:val="33163F6E"/>
    <w:rsid w:val="332410E3"/>
    <w:rsid w:val="333077D1"/>
    <w:rsid w:val="3383125F"/>
    <w:rsid w:val="339F0C19"/>
    <w:rsid w:val="33D97E69"/>
    <w:rsid w:val="33F151B2"/>
    <w:rsid w:val="342B0BA2"/>
    <w:rsid w:val="34602E7F"/>
    <w:rsid w:val="349F42C1"/>
    <w:rsid w:val="34DB1A90"/>
    <w:rsid w:val="350D601C"/>
    <w:rsid w:val="35326A11"/>
    <w:rsid w:val="353F3CFB"/>
    <w:rsid w:val="356F0FA5"/>
    <w:rsid w:val="35793F0F"/>
    <w:rsid w:val="35802BA4"/>
    <w:rsid w:val="359F7AA1"/>
    <w:rsid w:val="35C16C5C"/>
    <w:rsid w:val="35DE6532"/>
    <w:rsid w:val="361F517C"/>
    <w:rsid w:val="366A2FFA"/>
    <w:rsid w:val="367B0D63"/>
    <w:rsid w:val="36843C5E"/>
    <w:rsid w:val="36AA5135"/>
    <w:rsid w:val="36D500B5"/>
    <w:rsid w:val="36D55BA7"/>
    <w:rsid w:val="36F6488E"/>
    <w:rsid w:val="36FD3ED4"/>
    <w:rsid w:val="371E7934"/>
    <w:rsid w:val="37240250"/>
    <w:rsid w:val="372E4027"/>
    <w:rsid w:val="376B053F"/>
    <w:rsid w:val="37C423B8"/>
    <w:rsid w:val="37E16F03"/>
    <w:rsid w:val="37EA2644"/>
    <w:rsid w:val="37F4686F"/>
    <w:rsid w:val="382C3713"/>
    <w:rsid w:val="38553914"/>
    <w:rsid w:val="385B0DC2"/>
    <w:rsid w:val="388B1E84"/>
    <w:rsid w:val="38B8629F"/>
    <w:rsid w:val="38F60B75"/>
    <w:rsid w:val="38FD7F1E"/>
    <w:rsid w:val="390019F4"/>
    <w:rsid w:val="397615D9"/>
    <w:rsid w:val="399A6DAA"/>
    <w:rsid w:val="399D16DF"/>
    <w:rsid w:val="3A0472C2"/>
    <w:rsid w:val="3A0B348C"/>
    <w:rsid w:val="3A361B71"/>
    <w:rsid w:val="3AA765CB"/>
    <w:rsid w:val="3AAC3BE1"/>
    <w:rsid w:val="3AC27689"/>
    <w:rsid w:val="3AF67892"/>
    <w:rsid w:val="3B5D7034"/>
    <w:rsid w:val="3B5F50F7"/>
    <w:rsid w:val="3B64626A"/>
    <w:rsid w:val="3B6B44EC"/>
    <w:rsid w:val="3BD358F9"/>
    <w:rsid w:val="3C057862"/>
    <w:rsid w:val="3C0B0DDB"/>
    <w:rsid w:val="3C495460"/>
    <w:rsid w:val="3C780A0A"/>
    <w:rsid w:val="3C7D0542"/>
    <w:rsid w:val="3CD94411"/>
    <w:rsid w:val="3CDE5C4B"/>
    <w:rsid w:val="3CFA72E6"/>
    <w:rsid w:val="3D2B08B0"/>
    <w:rsid w:val="3D2C5C82"/>
    <w:rsid w:val="3D6002C1"/>
    <w:rsid w:val="3D687B67"/>
    <w:rsid w:val="3D6C58AA"/>
    <w:rsid w:val="3D6F7148"/>
    <w:rsid w:val="3D98207C"/>
    <w:rsid w:val="3D9A7112"/>
    <w:rsid w:val="3DAD5E26"/>
    <w:rsid w:val="3E045AE2"/>
    <w:rsid w:val="3E1F0B6E"/>
    <w:rsid w:val="3E265A58"/>
    <w:rsid w:val="3E483C21"/>
    <w:rsid w:val="3E595E2E"/>
    <w:rsid w:val="3E611186"/>
    <w:rsid w:val="3E8D5AD7"/>
    <w:rsid w:val="3E99447C"/>
    <w:rsid w:val="3EA64DEB"/>
    <w:rsid w:val="3EAD43CC"/>
    <w:rsid w:val="3ECB1845"/>
    <w:rsid w:val="3EF1091B"/>
    <w:rsid w:val="3EF43DA9"/>
    <w:rsid w:val="3F365D47"/>
    <w:rsid w:val="3F3E6DD2"/>
    <w:rsid w:val="3F422D66"/>
    <w:rsid w:val="3F825149"/>
    <w:rsid w:val="3FDF6625"/>
    <w:rsid w:val="3FE77469"/>
    <w:rsid w:val="40750F19"/>
    <w:rsid w:val="409869F8"/>
    <w:rsid w:val="40C626CB"/>
    <w:rsid w:val="40EB4473"/>
    <w:rsid w:val="41200A90"/>
    <w:rsid w:val="41270465"/>
    <w:rsid w:val="41851A34"/>
    <w:rsid w:val="41A03D74"/>
    <w:rsid w:val="421B164C"/>
    <w:rsid w:val="42596EC4"/>
    <w:rsid w:val="427C3788"/>
    <w:rsid w:val="42800301"/>
    <w:rsid w:val="428E1E1E"/>
    <w:rsid w:val="42CB3072"/>
    <w:rsid w:val="42F14BBA"/>
    <w:rsid w:val="43397FDC"/>
    <w:rsid w:val="43546FD9"/>
    <w:rsid w:val="43557285"/>
    <w:rsid w:val="43566DE0"/>
    <w:rsid w:val="436C6603"/>
    <w:rsid w:val="43B23C13"/>
    <w:rsid w:val="43BB7669"/>
    <w:rsid w:val="43C65B22"/>
    <w:rsid w:val="43C81360"/>
    <w:rsid w:val="43D958D2"/>
    <w:rsid w:val="43F62371"/>
    <w:rsid w:val="440700DA"/>
    <w:rsid w:val="440C3942"/>
    <w:rsid w:val="447C2876"/>
    <w:rsid w:val="44811733"/>
    <w:rsid w:val="44A378FD"/>
    <w:rsid w:val="44AD299B"/>
    <w:rsid w:val="44B33DBE"/>
    <w:rsid w:val="44E268DA"/>
    <w:rsid w:val="44FC56D5"/>
    <w:rsid w:val="45052B5C"/>
    <w:rsid w:val="450B5575"/>
    <w:rsid w:val="450F36EA"/>
    <w:rsid w:val="45137ED3"/>
    <w:rsid w:val="4548798E"/>
    <w:rsid w:val="455E344B"/>
    <w:rsid w:val="45603F46"/>
    <w:rsid w:val="456652D4"/>
    <w:rsid w:val="456A6B72"/>
    <w:rsid w:val="456B6E89"/>
    <w:rsid w:val="45BC2E2C"/>
    <w:rsid w:val="45E1035A"/>
    <w:rsid w:val="462B138A"/>
    <w:rsid w:val="462D264E"/>
    <w:rsid w:val="46582E6F"/>
    <w:rsid w:val="46911EDD"/>
    <w:rsid w:val="469320F9"/>
    <w:rsid w:val="46F42187"/>
    <w:rsid w:val="474B300D"/>
    <w:rsid w:val="47503B46"/>
    <w:rsid w:val="47615D53"/>
    <w:rsid w:val="47705F96"/>
    <w:rsid w:val="477D3C52"/>
    <w:rsid w:val="478657BA"/>
    <w:rsid w:val="478D6B48"/>
    <w:rsid w:val="47AB4DBB"/>
    <w:rsid w:val="47AC789F"/>
    <w:rsid w:val="47B9631D"/>
    <w:rsid w:val="48164D90"/>
    <w:rsid w:val="4850278C"/>
    <w:rsid w:val="486A7E1A"/>
    <w:rsid w:val="486C2C02"/>
    <w:rsid w:val="48712F45"/>
    <w:rsid w:val="488F5A00"/>
    <w:rsid w:val="48972614"/>
    <w:rsid w:val="48BD1E75"/>
    <w:rsid w:val="48CB3DCC"/>
    <w:rsid w:val="48F826E7"/>
    <w:rsid w:val="491102ED"/>
    <w:rsid w:val="49492F43"/>
    <w:rsid w:val="49641B2B"/>
    <w:rsid w:val="49831FB1"/>
    <w:rsid w:val="49A346C1"/>
    <w:rsid w:val="49B265F0"/>
    <w:rsid w:val="4A1F0AC8"/>
    <w:rsid w:val="4A627F82"/>
    <w:rsid w:val="4A767978"/>
    <w:rsid w:val="4A7933B4"/>
    <w:rsid w:val="4A951E7C"/>
    <w:rsid w:val="4ABE08AA"/>
    <w:rsid w:val="4AE9776E"/>
    <w:rsid w:val="4AF113A3"/>
    <w:rsid w:val="4B0233A9"/>
    <w:rsid w:val="4B4F25DA"/>
    <w:rsid w:val="4B58746D"/>
    <w:rsid w:val="4B702A09"/>
    <w:rsid w:val="4BA947EE"/>
    <w:rsid w:val="4BB62FE7"/>
    <w:rsid w:val="4BDC3BFA"/>
    <w:rsid w:val="4BE068DB"/>
    <w:rsid w:val="4BF70A34"/>
    <w:rsid w:val="4C0A0767"/>
    <w:rsid w:val="4C136DB7"/>
    <w:rsid w:val="4C6A62D1"/>
    <w:rsid w:val="4C9A3FEA"/>
    <w:rsid w:val="4CA80FE3"/>
    <w:rsid w:val="4CBE3209"/>
    <w:rsid w:val="4D083549"/>
    <w:rsid w:val="4D157048"/>
    <w:rsid w:val="4D1D44CA"/>
    <w:rsid w:val="4D3C6647"/>
    <w:rsid w:val="4D577224"/>
    <w:rsid w:val="4D91247E"/>
    <w:rsid w:val="4DDA6A40"/>
    <w:rsid w:val="4DE91815"/>
    <w:rsid w:val="4DEB6377"/>
    <w:rsid w:val="4DF83669"/>
    <w:rsid w:val="4E2552CD"/>
    <w:rsid w:val="4E337D27"/>
    <w:rsid w:val="4E3C6BD2"/>
    <w:rsid w:val="4E5959D6"/>
    <w:rsid w:val="4E6323B1"/>
    <w:rsid w:val="4E760336"/>
    <w:rsid w:val="4EA27487"/>
    <w:rsid w:val="4EAB630A"/>
    <w:rsid w:val="4ECE2238"/>
    <w:rsid w:val="4EE367EA"/>
    <w:rsid w:val="4EFC6857"/>
    <w:rsid w:val="4F192FB1"/>
    <w:rsid w:val="4F235162"/>
    <w:rsid w:val="4F2F0144"/>
    <w:rsid w:val="4F4C553B"/>
    <w:rsid w:val="4F525119"/>
    <w:rsid w:val="4F752896"/>
    <w:rsid w:val="4FA63245"/>
    <w:rsid w:val="4FAB400F"/>
    <w:rsid w:val="4FB8497E"/>
    <w:rsid w:val="50007446"/>
    <w:rsid w:val="502E7C52"/>
    <w:rsid w:val="50495B30"/>
    <w:rsid w:val="505A5524"/>
    <w:rsid w:val="50713D8D"/>
    <w:rsid w:val="50A21011"/>
    <w:rsid w:val="50B25444"/>
    <w:rsid w:val="50E579F5"/>
    <w:rsid w:val="50F554A0"/>
    <w:rsid w:val="51002139"/>
    <w:rsid w:val="5108483D"/>
    <w:rsid w:val="510E0CFA"/>
    <w:rsid w:val="510F2B4C"/>
    <w:rsid w:val="51197000"/>
    <w:rsid w:val="51201AE2"/>
    <w:rsid w:val="51273ADE"/>
    <w:rsid w:val="514258E2"/>
    <w:rsid w:val="514E10F6"/>
    <w:rsid w:val="515D3BC6"/>
    <w:rsid w:val="516A3A56"/>
    <w:rsid w:val="51773A05"/>
    <w:rsid w:val="517B5710"/>
    <w:rsid w:val="51A67A4F"/>
    <w:rsid w:val="51F15F26"/>
    <w:rsid w:val="52187956"/>
    <w:rsid w:val="52190638"/>
    <w:rsid w:val="522B0134"/>
    <w:rsid w:val="523458EA"/>
    <w:rsid w:val="525A7F6F"/>
    <w:rsid w:val="52780ACB"/>
    <w:rsid w:val="52806EB4"/>
    <w:rsid w:val="528374C6"/>
    <w:rsid w:val="52D715BF"/>
    <w:rsid w:val="52ED2B91"/>
    <w:rsid w:val="52FD115A"/>
    <w:rsid w:val="5320176D"/>
    <w:rsid w:val="53221337"/>
    <w:rsid w:val="53407DE6"/>
    <w:rsid w:val="534641A2"/>
    <w:rsid w:val="5394135A"/>
    <w:rsid w:val="53B042EA"/>
    <w:rsid w:val="53DD2C05"/>
    <w:rsid w:val="540E2DBF"/>
    <w:rsid w:val="547C241E"/>
    <w:rsid w:val="54AA0D3A"/>
    <w:rsid w:val="54BB5844"/>
    <w:rsid w:val="54CA5BEF"/>
    <w:rsid w:val="54FA3343"/>
    <w:rsid w:val="55075CF5"/>
    <w:rsid w:val="550E1648"/>
    <w:rsid w:val="552865AE"/>
    <w:rsid w:val="552F56E3"/>
    <w:rsid w:val="55564A1D"/>
    <w:rsid w:val="55A47409"/>
    <w:rsid w:val="55A734CB"/>
    <w:rsid w:val="55DD513F"/>
    <w:rsid w:val="5656765D"/>
    <w:rsid w:val="567C04B4"/>
    <w:rsid w:val="56A40E7F"/>
    <w:rsid w:val="56E22224"/>
    <w:rsid w:val="5707112B"/>
    <w:rsid w:val="570A5ABF"/>
    <w:rsid w:val="5759265D"/>
    <w:rsid w:val="576F2F50"/>
    <w:rsid w:val="579F66F9"/>
    <w:rsid w:val="57AD1FEE"/>
    <w:rsid w:val="57BD0D84"/>
    <w:rsid w:val="57CA16F3"/>
    <w:rsid w:val="584C2527"/>
    <w:rsid w:val="586E5752"/>
    <w:rsid w:val="589D2963"/>
    <w:rsid w:val="589E0DDE"/>
    <w:rsid w:val="58C5555B"/>
    <w:rsid w:val="58D36385"/>
    <w:rsid w:val="590D4A54"/>
    <w:rsid w:val="592A1893"/>
    <w:rsid w:val="593E4146"/>
    <w:rsid w:val="59787A8E"/>
    <w:rsid w:val="599D1D0E"/>
    <w:rsid w:val="59AA320E"/>
    <w:rsid w:val="59DD570D"/>
    <w:rsid w:val="5A461504"/>
    <w:rsid w:val="5A7914CD"/>
    <w:rsid w:val="5A9102A6"/>
    <w:rsid w:val="5AAB79F0"/>
    <w:rsid w:val="5AB04BD0"/>
    <w:rsid w:val="5AE930A7"/>
    <w:rsid w:val="5AF91A22"/>
    <w:rsid w:val="5AF92295"/>
    <w:rsid w:val="5B223F16"/>
    <w:rsid w:val="5B3E21DC"/>
    <w:rsid w:val="5B4F7685"/>
    <w:rsid w:val="5B6516C6"/>
    <w:rsid w:val="5BCA586A"/>
    <w:rsid w:val="5BD6244F"/>
    <w:rsid w:val="5BED775E"/>
    <w:rsid w:val="5C050B30"/>
    <w:rsid w:val="5C0748B8"/>
    <w:rsid w:val="5C1523E9"/>
    <w:rsid w:val="5C492E08"/>
    <w:rsid w:val="5C9F3435"/>
    <w:rsid w:val="5CB07B52"/>
    <w:rsid w:val="5CD71FC4"/>
    <w:rsid w:val="5CE8280C"/>
    <w:rsid w:val="5CF315D6"/>
    <w:rsid w:val="5CF74D38"/>
    <w:rsid w:val="5CF95466"/>
    <w:rsid w:val="5CF97DDB"/>
    <w:rsid w:val="5D010274"/>
    <w:rsid w:val="5D0D6309"/>
    <w:rsid w:val="5D1A0A26"/>
    <w:rsid w:val="5D1A4582"/>
    <w:rsid w:val="5D2B6790"/>
    <w:rsid w:val="5D417540"/>
    <w:rsid w:val="5D423AD9"/>
    <w:rsid w:val="5DA54794"/>
    <w:rsid w:val="5DD82D54"/>
    <w:rsid w:val="5E2771F1"/>
    <w:rsid w:val="5E3706B3"/>
    <w:rsid w:val="5E6D0E22"/>
    <w:rsid w:val="5EA70F06"/>
    <w:rsid w:val="5ED115B9"/>
    <w:rsid w:val="5EFF7ED4"/>
    <w:rsid w:val="5F125E59"/>
    <w:rsid w:val="5F3B523C"/>
    <w:rsid w:val="5F49114F"/>
    <w:rsid w:val="5F8328B3"/>
    <w:rsid w:val="5FA222CC"/>
    <w:rsid w:val="5FBC7B73"/>
    <w:rsid w:val="5FC37153"/>
    <w:rsid w:val="5FE03DFE"/>
    <w:rsid w:val="5FF732A1"/>
    <w:rsid w:val="601C74E2"/>
    <w:rsid w:val="602156CA"/>
    <w:rsid w:val="603B085D"/>
    <w:rsid w:val="604069F6"/>
    <w:rsid w:val="60936B26"/>
    <w:rsid w:val="60C45117"/>
    <w:rsid w:val="60CB66CE"/>
    <w:rsid w:val="60DA4D90"/>
    <w:rsid w:val="60ED1779"/>
    <w:rsid w:val="611F0BCF"/>
    <w:rsid w:val="61555597"/>
    <w:rsid w:val="61690C4F"/>
    <w:rsid w:val="61997590"/>
    <w:rsid w:val="61BD7BD2"/>
    <w:rsid w:val="61C43E5B"/>
    <w:rsid w:val="61D513C0"/>
    <w:rsid w:val="62083543"/>
    <w:rsid w:val="62165C60"/>
    <w:rsid w:val="623A61BF"/>
    <w:rsid w:val="62586279"/>
    <w:rsid w:val="62595B4D"/>
    <w:rsid w:val="627554A1"/>
    <w:rsid w:val="627B251D"/>
    <w:rsid w:val="63006119"/>
    <w:rsid w:val="630E456D"/>
    <w:rsid w:val="632C2B7A"/>
    <w:rsid w:val="635F53E5"/>
    <w:rsid w:val="63793D94"/>
    <w:rsid w:val="638E7A78"/>
    <w:rsid w:val="63E004DA"/>
    <w:rsid w:val="640D4E41"/>
    <w:rsid w:val="641D146D"/>
    <w:rsid w:val="642108EC"/>
    <w:rsid w:val="647B5838"/>
    <w:rsid w:val="647B624F"/>
    <w:rsid w:val="6491228A"/>
    <w:rsid w:val="64A82F69"/>
    <w:rsid w:val="64BC415B"/>
    <w:rsid w:val="64C37BF6"/>
    <w:rsid w:val="65141320"/>
    <w:rsid w:val="6514485B"/>
    <w:rsid w:val="65357C58"/>
    <w:rsid w:val="65511477"/>
    <w:rsid w:val="655645C6"/>
    <w:rsid w:val="655B42BD"/>
    <w:rsid w:val="656D3290"/>
    <w:rsid w:val="65962C14"/>
    <w:rsid w:val="65E23DB8"/>
    <w:rsid w:val="65F52031"/>
    <w:rsid w:val="65FB09BC"/>
    <w:rsid w:val="660D2ED6"/>
    <w:rsid w:val="66217325"/>
    <w:rsid w:val="66376316"/>
    <w:rsid w:val="66456B14"/>
    <w:rsid w:val="66C14683"/>
    <w:rsid w:val="66CF2882"/>
    <w:rsid w:val="66F83B86"/>
    <w:rsid w:val="670A7696"/>
    <w:rsid w:val="670F0ED0"/>
    <w:rsid w:val="6716400D"/>
    <w:rsid w:val="673E3563"/>
    <w:rsid w:val="676E05AF"/>
    <w:rsid w:val="680447AD"/>
    <w:rsid w:val="680622D3"/>
    <w:rsid w:val="68106CAE"/>
    <w:rsid w:val="687311AD"/>
    <w:rsid w:val="68891B98"/>
    <w:rsid w:val="68917444"/>
    <w:rsid w:val="68940B0A"/>
    <w:rsid w:val="68A94E70"/>
    <w:rsid w:val="68B43ADD"/>
    <w:rsid w:val="68CD06E2"/>
    <w:rsid w:val="68DE733A"/>
    <w:rsid w:val="69834BE6"/>
    <w:rsid w:val="69D733AD"/>
    <w:rsid w:val="69E01F40"/>
    <w:rsid w:val="69F21A1B"/>
    <w:rsid w:val="69F43B0C"/>
    <w:rsid w:val="6A1F6E67"/>
    <w:rsid w:val="6A3C1FDC"/>
    <w:rsid w:val="6A843983"/>
    <w:rsid w:val="6A8614A9"/>
    <w:rsid w:val="6AA63769"/>
    <w:rsid w:val="6B380F1E"/>
    <w:rsid w:val="6BBC78FA"/>
    <w:rsid w:val="6BE91CF0"/>
    <w:rsid w:val="6C2275AB"/>
    <w:rsid w:val="6C4A05C8"/>
    <w:rsid w:val="6CA218CA"/>
    <w:rsid w:val="6CD417B7"/>
    <w:rsid w:val="6D3827FE"/>
    <w:rsid w:val="6D4672D9"/>
    <w:rsid w:val="6D580E2A"/>
    <w:rsid w:val="6D6B4986"/>
    <w:rsid w:val="6D7838A9"/>
    <w:rsid w:val="6E216B43"/>
    <w:rsid w:val="6E3336F6"/>
    <w:rsid w:val="6E4A51F2"/>
    <w:rsid w:val="6E623FDB"/>
    <w:rsid w:val="6E737191"/>
    <w:rsid w:val="6E7D5C33"/>
    <w:rsid w:val="6E7E3605"/>
    <w:rsid w:val="6E965398"/>
    <w:rsid w:val="6EA16EA4"/>
    <w:rsid w:val="6EEB2223"/>
    <w:rsid w:val="6EF93198"/>
    <w:rsid w:val="6F094457"/>
    <w:rsid w:val="6F1A6664"/>
    <w:rsid w:val="6F525DFE"/>
    <w:rsid w:val="6FDA2CCF"/>
    <w:rsid w:val="6FF5CC65"/>
    <w:rsid w:val="70185A1E"/>
    <w:rsid w:val="70673B2B"/>
    <w:rsid w:val="70967631"/>
    <w:rsid w:val="70A97482"/>
    <w:rsid w:val="70E707C8"/>
    <w:rsid w:val="70EA1CAC"/>
    <w:rsid w:val="710E2334"/>
    <w:rsid w:val="711E6125"/>
    <w:rsid w:val="71234978"/>
    <w:rsid w:val="71457634"/>
    <w:rsid w:val="714633C6"/>
    <w:rsid w:val="715C0E4B"/>
    <w:rsid w:val="71737F1D"/>
    <w:rsid w:val="71C17073"/>
    <w:rsid w:val="71D7083C"/>
    <w:rsid w:val="71D86CA0"/>
    <w:rsid w:val="71F6302D"/>
    <w:rsid w:val="721E43A0"/>
    <w:rsid w:val="72695938"/>
    <w:rsid w:val="726C367A"/>
    <w:rsid w:val="72734D90"/>
    <w:rsid w:val="727C765B"/>
    <w:rsid w:val="72813E43"/>
    <w:rsid w:val="7288779C"/>
    <w:rsid w:val="72A70D05"/>
    <w:rsid w:val="72B56DCF"/>
    <w:rsid w:val="72D440E1"/>
    <w:rsid w:val="72DE420F"/>
    <w:rsid w:val="72F82C08"/>
    <w:rsid w:val="73365D15"/>
    <w:rsid w:val="735F6D3B"/>
    <w:rsid w:val="736C3B18"/>
    <w:rsid w:val="73912EA1"/>
    <w:rsid w:val="739815BE"/>
    <w:rsid w:val="73AD73D5"/>
    <w:rsid w:val="73B52DFF"/>
    <w:rsid w:val="73B6EB34"/>
    <w:rsid w:val="73EF00BF"/>
    <w:rsid w:val="7477209D"/>
    <w:rsid w:val="74A37500"/>
    <w:rsid w:val="74AB7DAA"/>
    <w:rsid w:val="74AD4992"/>
    <w:rsid w:val="74DF6386"/>
    <w:rsid w:val="75181859"/>
    <w:rsid w:val="751D2F20"/>
    <w:rsid w:val="75564CDF"/>
    <w:rsid w:val="757212AF"/>
    <w:rsid w:val="7586788F"/>
    <w:rsid w:val="75973D58"/>
    <w:rsid w:val="75DF4163"/>
    <w:rsid w:val="75DF5F11"/>
    <w:rsid w:val="75EC2630"/>
    <w:rsid w:val="75F75C0E"/>
    <w:rsid w:val="760504D0"/>
    <w:rsid w:val="76174B66"/>
    <w:rsid w:val="764D5213"/>
    <w:rsid w:val="76595CC4"/>
    <w:rsid w:val="76651207"/>
    <w:rsid w:val="766A1E62"/>
    <w:rsid w:val="766A3987"/>
    <w:rsid w:val="76A07D97"/>
    <w:rsid w:val="76B547FD"/>
    <w:rsid w:val="76E614A2"/>
    <w:rsid w:val="7746498A"/>
    <w:rsid w:val="774D205D"/>
    <w:rsid w:val="77811976"/>
    <w:rsid w:val="77A17922"/>
    <w:rsid w:val="77A22D00"/>
    <w:rsid w:val="77D81E1A"/>
    <w:rsid w:val="77E62117"/>
    <w:rsid w:val="77E860C6"/>
    <w:rsid w:val="781C169F"/>
    <w:rsid w:val="78523FC0"/>
    <w:rsid w:val="78894CD0"/>
    <w:rsid w:val="7897182E"/>
    <w:rsid w:val="78A135E5"/>
    <w:rsid w:val="78A436B1"/>
    <w:rsid w:val="78BF79C0"/>
    <w:rsid w:val="78EB5095"/>
    <w:rsid w:val="7912140C"/>
    <w:rsid w:val="79386064"/>
    <w:rsid w:val="7940702D"/>
    <w:rsid w:val="79444A09"/>
    <w:rsid w:val="79A13C0A"/>
    <w:rsid w:val="79CD61AE"/>
    <w:rsid w:val="79E615BF"/>
    <w:rsid w:val="79EE5BA4"/>
    <w:rsid w:val="79FF2F27"/>
    <w:rsid w:val="7A036672"/>
    <w:rsid w:val="7A29688D"/>
    <w:rsid w:val="7A637111"/>
    <w:rsid w:val="7A894339"/>
    <w:rsid w:val="7ABB289A"/>
    <w:rsid w:val="7AD70EDC"/>
    <w:rsid w:val="7ADD22C2"/>
    <w:rsid w:val="7B03180C"/>
    <w:rsid w:val="7B05634C"/>
    <w:rsid w:val="7B2A40D3"/>
    <w:rsid w:val="7B9F686F"/>
    <w:rsid w:val="7BC276F6"/>
    <w:rsid w:val="7BFD3E6C"/>
    <w:rsid w:val="7C1F721F"/>
    <w:rsid w:val="7C707834"/>
    <w:rsid w:val="7C9D51B9"/>
    <w:rsid w:val="7CC55E61"/>
    <w:rsid w:val="7CF30BD7"/>
    <w:rsid w:val="7D4A0A5C"/>
    <w:rsid w:val="7D9C3E74"/>
    <w:rsid w:val="7DC73E5B"/>
    <w:rsid w:val="7E213218"/>
    <w:rsid w:val="7E2F4020"/>
    <w:rsid w:val="7E3C001E"/>
    <w:rsid w:val="7E543940"/>
    <w:rsid w:val="7E5F5A2A"/>
    <w:rsid w:val="7EB40DD0"/>
    <w:rsid w:val="7EC91B47"/>
    <w:rsid w:val="7EEF11D3"/>
    <w:rsid w:val="7F3149A3"/>
    <w:rsid w:val="7F373E7C"/>
    <w:rsid w:val="7F6000C3"/>
    <w:rsid w:val="7F6A6A30"/>
    <w:rsid w:val="7F6A7194"/>
    <w:rsid w:val="7F833DB1"/>
    <w:rsid w:val="7FA30C79"/>
    <w:rsid w:val="7FA43A20"/>
    <w:rsid w:val="7FA86318"/>
    <w:rsid w:val="7FAB67DA"/>
    <w:rsid w:val="7FC15A2F"/>
    <w:rsid w:val="7FC96657"/>
    <w:rsid w:val="7FDB2248"/>
    <w:rsid w:val="D8D6DB89"/>
    <w:rsid w:val="DB6F4CAB"/>
    <w:rsid w:val="DF6F9789"/>
    <w:rsid w:val="EFBF3156"/>
    <w:rsid w:val="FFBE8B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0"/>
    <w:unhideWhenUsed/>
    <w:qFormat/>
    <w:uiPriority w:val="9"/>
    <w:pPr>
      <w:keepNext/>
      <w:keepLines/>
      <w:spacing w:before="260" w:after="260" w:line="416" w:lineRule="auto"/>
      <w:outlineLvl w:val="2"/>
    </w:pPr>
    <w:rPr>
      <w:b/>
      <w:bCs/>
      <w:sz w:val="32"/>
      <w:szCs w:val="32"/>
    </w:rPr>
  </w:style>
  <w:style w:type="character" w:default="1" w:styleId="23">
    <w:name w:val="Default Paragraph Font"/>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link w:val="33"/>
    <w:qFormat/>
    <w:uiPriority w:val="99"/>
    <w:pPr>
      <w:spacing w:beforeLines="30"/>
    </w:pPr>
    <w:rPr>
      <w:rFonts w:ascii="仿宋_GB2312" w:eastAsia="仿宋_GB2312"/>
      <w:kern w:val="0"/>
      <w:sz w:val="30"/>
    </w:rPr>
  </w:style>
  <w:style w:type="paragraph" w:styleId="6">
    <w:name w:val="Normal Indent"/>
    <w:basedOn w:val="1"/>
    <w:unhideWhenUsed/>
    <w:qFormat/>
    <w:uiPriority w:val="99"/>
    <w:pPr>
      <w:ind w:firstLine="420" w:firstLineChars="200"/>
    </w:pPr>
  </w:style>
  <w:style w:type="paragraph" w:styleId="7">
    <w:name w:val="Salutation"/>
    <w:basedOn w:val="1"/>
    <w:next w:val="1"/>
    <w:qFormat/>
    <w:uiPriority w:val="0"/>
    <w:pPr>
      <w:textAlignment w:val="baseline"/>
    </w:pPr>
    <w:rPr>
      <w:szCs w:val="22"/>
    </w:rPr>
  </w:style>
  <w:style w:type="paragraph" w:styleId="8">
    <w:name w:val="Body Text Indent"/>
    <w:basedOn w:val="1"/>
    <w:next w:val="9"/>
    <w:link w:val="47"/>
    <w:qFormat/>
    <w:uiPriority w:val="0"/>
    <w:pPr>
      <w:spacing w:after="120" w:afterLines="0" w:afterAutospacing="0"/>
      <w:ind w:left="420" w:leftChars="200"/>
    </w:pPr>
  </w:style>
  <w:style w:type="paragraph" w:styleId="9">
    <w:name w:val="envelope return"/>
    <w:basedOn w:val="1"/>
    <w:qFormat/>
    <w:uiPriority w:val="99"/>
    <w:pPr>
      <w:snapToGrid w:val="0"/>
    </w:pPr>
    <w:rPr>
      <w:rFonts w:ascii="Arial" w:hAnsi="Arial"/>
    </w:rPr>
  </w:style>
  <w:style w:type="paragraph" w:styleId="10">
    <w:name w:val="toc 3"/>
    <w:basedOn w:val="1"/>
    <w:next w:val="1"/>
    <w:unhideWhenUsed/>
    <w:qFormat/>
    <w:uiPriority w:val="39"/>
    <w:pPr>
      <w:tabs>
        <w:tab w:val="right" w:leader="dot" w:pos="8296"/>
      </w:tabs>
      <w:ind w:left="840" w:leftChars="400"/>
    </w:pPr>
  </w:style>
  <w:style w:type="paragraph" w:styleId="11">
    <w:name w:val="Plain Text"/>
    <w:basedOn w:val="1"/>
    <w:link w:val="43"/>
    <w:semiHidden/>
    <w:unhideWhenUsed/>
    <w:qFormat/>
    <w:uiPriority w:val="99"/>
    <w:rPr>
      <w:rFonts w:ascii="宋体" w:hAnsi="Courier New"/>
    </w:rPr>
  </w:style>
  <w:style w:type="paragraph" w:styleId="12">
    <w:name w:val="Balloon Text"/>
    <w:basedOn w:val="1"/>
    <w:link w:val="39"/>
    <w:semiHidden/>
    <w:unhideWhenUsed/>
    <w:qFormat/>
    <w:uiPriority w:val="99"/>
    <w:rPr>
      <w:sz w:val="18"/>
      <w:szCs w:val="18"/>
    </w:rPr>
  </w:style>
  <w:style w:type="paragraph" w:styleId="13">
    <w:name w:val="footer"/>
    <w:basedOn w:val="1"/>
    <w:link w:val="31"/>
    <w:qFormat/>
    <w:uiPriority w:val="99"/>
    <w:pPr>
      <w:tabs>
        <w:tab w:val="center" w:pos="4153"/>
        <w:tab w:val="right" w:pos="8306"/>
      </w:tabs>
      <w:snapToGrid w:val="0"/>
      <w:jc w:val="left"/>
    </w:pPr>
    <w:rPr>
      <w:rFonts w:ascii="Calibri" w:hAnsi="Calibri"/>
      <w:kern w:val="0"/>
      <w:sz w:val="18"/>
      <w:szCs w:val="18"/>
    </w:rPr>
  </w:style>
  <w:style w:type="paragraph" w:styleId="14">
    <w:name w:val="header"/>
    <w:basedOn w:val="1"/>
    <w:link w:val="2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6">
    <w:name w:val="table of figures"/>
    <w:basedOn w:val="1"/>
    <w:next w:val="1"/>
    <w:qFormat/>
    <w:uiPriority w:val="0"/>
    <w:pPr>
      <w:spacing w:line="240" w:lineRule="auto"/>
      <w:ind w:left="400" w:leftChars="200" w:hanging="200" w:hangingChars="200"/>
    </w:pPr>
    <w:rPr>
      <w:rFonts w:ascii="Times New Roman" w:eastAsia="宋体" w:cs="Times New Roman"/>
      <w:sz w:val="21"/>
    </w:rPr>
  </w:style>
  <w:style w:type="paragraph" w:styleId="17">
    <w:name w:val="toc 2"/>
    <w:basedOn w:val="1"/>
    <w:next w:val="1"/>
    <w:unhideWhenUsed/>
    <w:qFormat/>
    <w:uiPriority w:val="39"/>
    <w:pPr>
      <w:tabs>
        <w:tab w:val="right" w:leader="dot" w:pos="8296"/>
      </w:tabs>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2"/>
    <w:qFormat/>
    <w:uiPriority w:val="0"/>
    <w:pPr>
      <w:spacing w:after="120"/>
      <w:ind w:firstLine="100" w:firstLineChars="100"/>
    </w:pPr>
  </w:style>
  <w:style w:type="paragraph" w:styleId="20">
    <w:name w:val="Body Text First Indent 2"/>
    <w:basedOn w:val="8"/>
    <w:next w:val="1"/>
    <w:link w:val="46"/>
    <w:qFormat/>
    <w:uiPriority w:val="0"/>
    <w:pPr>
      <w:ind w:firstLine="420" w:firstLineChars="200"/>
    </w:pPr>
    <w:rPr>
      <w:rFonts w:ascii="Calibri" w:hAnsi="Calibri" w:eastAsia="宋体" w:cs="Times New Roman"/>
      <w:szCs w:val="22"/>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99"/>
    <w:rPr>
      <w:b/>
    </w:rPr>
  </w:style>
  <w:style w:type="character" w:styleId="25">
    <w:name w:val="Hyperlink"/>
    <w:basedOn w:val="23"/>
    <w:unhideWhenUsed/>
    <w:qFormat/>
    <w:uiPriority w:val="99"/>
    <w:rPr>
      <w:color w:val="0000FF" w:themeColor="hyperlink"/>
      <w:u w:val="single"/>
      <w14:textFill>
        <w14:solidFill>
          <w14:schemeClr w14:val="hlink"/>
        </w14:solidFill>
      </w14:textFill>
    </w:rPr>
  </w:style>
  <w:style w:type="paragraph" w:customStyle="1" w:styleId="26">
    <w:name w:val="标题 5（有编号）（绿盟科技）"/>
    <w:basedOn w:val="1"/>
    <w:next w:val="27"/>
    <w:qFormat/>
    <w:uiPriority w:val="99"/>
    <w:pPr>
      <w:keepNext/>
      <w:keepLines/>
      <w:numPr>
        <w:ilvl w:val="4"/>
        <w:numId w:val="1"/>
      </w:numPr>
      <w:spacing w:before="280" w:after="156" w:line="377" w:lineRule="auto"/>
      <w:jc w:val="left"/>
      <w:outlineLvl w:val="4"/>
    </w:pPr>
    <w:rPr>
      <w:rFonts w:ascii="Arial" w:hAnsi="Arial" w:eastAsia="黑体" w:cs="Arial"/>
      <w:b/>
      <w:bCs/>
      <w:sz w:val="24"/>
      <w:szCs w:val="24"/>
    </w:rPr>
  </w:style>
  <w:style w:type="paragraph" w:customStyle="1" w:styleId="27">
    <w:name w:val="正文（绿盟科技）"/>
    <w:qFormat/>
    <w:uiPriority w:val="99"/>
    <w:pPr>
      <w:spacing w:line="300" w:lineRule="auto"/>
    </w:pPr>
    <w:rPr>
      <w:rFonts w:ascii="Arial" w:hAnsi="Arial" w:eastAsia="宋体" w:cs="Arial"/>
      <w:kern w:val="0"/>
      <w:sz w:val="21"/>
      <w:szCs w:val="21"/>
      <w:lang w:val="en-US" w:eastAsia="zh-CN" w:bidi="ar-SA"/>
    </w:rPr>
  </w:style>
  <w:style w:type="character" w:customStyle="1" w:styleId="28">
    <w:name w:val="Header Char"/>
    <w:basedOn w:val="23"/>
    <w:semiHidden/>
    <w:qFormat/>
    <w:uiPriority w:val="99"/>
    <w:rPr>
      <w:rFonts w:ascii="Times New Roman" w:hAnsi="Times New Roman"/>
      <w:sz w:val="18"/>
      <w:szCs w:val="18"/>
    </w:rPr>
  </w:style>
  <w:style w:type="character" w:customStyle="1" w:styleId="29">
    <w:name w:val="页眉 Char"/>
    <w:link w:val="14"/>
    <w:semiHidden/>
    <w:qFormat/>
    <w:locked/>
    <w:uiPriority w:val="99"/>
    <w:rPr>
      <w:sz w:val="18"/>
    </w:rPr>
  </w:style>
  <w:style w:type="character" w:customStyle="1" w:styleId="30">
    <w:name w:val="Footer Char"/>
    <w:basedOn w:val="23"/>
    <w:semiHidden/>
    <w:qFormat/>
    <w:uiPriority w:val="99"/>
    <w:rPr>
      <w:rFonts w:ascii="Times New Roman" w:hAnsi="Times New Roman"/>
      <w:sz w:val="18"/>
      <w:szCs w:val="18"/>
    </w:rPr>
  </w:style>
  <w:style w:type="character" w:customStyle="1" w:styleId="31">
    <w:name w:val="页脚 Char"/>
    <w:link w:val="13"/>
    <w:qFormat/>
    <w:locked/>
    <w:uiPriority w:val="99"/>
    <w:rPr>
      <w:sz w:val="18"/>
    </w:rPr>
  </w:style>
  <w:style w:type="character" w:customStyle="1" w:styleId="32">
    <w:name w:val="Body Text Char"/>
    <w:basedOn w:val="23"/>
    <w:semiHidden/>
    <w:qFormat/>
    <w:uiPriority w:val="99"/>
    <w:rPr>
      <w:rFonts w:ascii="Times New Roman" w:hAnsi="Times New Roman"/>
      <w:szCs w:val="24"/>
    </w:rPr>
  </w:style>
  <w:style w:type="character" w:customStyle="1" w:styleId="33">
    <w:name w:val="正文文本 Char"/>
    <w:link w:val="2"/>
    <w:qFormat/>
    <w:locked/>
    <w:uiPriority w:val="99"/>
    <w:rPr>
      <w:rFonts w:ascii="仿宋_GB2312" w:hAnsi="Times New Roman" w:eastAsia="仿宋_GB2312"/>
      <w:sz w:val="24"/>
    </w:rPr>
  </w:style>
  <w:style w:type="paragraph" w:customStyle="1" w:styleId="3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5">
    <w:name w:val="List Paragraph"/>
    <w:basedOn w:val="1"/>
    <w:qFormat/>
    <w:uiPriority w:val="34"/>
    <w:pPr>
      <w:ind w:firstLine="420" w:firstLineChars="200"/>
    </w:pPr>
  </w:style>
  <w:style w:type="character" w:customStyle="1" w:styleId="36">
    <w:name w:val="标题 1 Char"/>
    <w:basedOn w:val="23"/>
    <w:link w:val="3"/>
    <w:qFormat/>
    <w:uiPriority w:val="9"/>
    <w:rPr>
      <w:rFonts w:ascii="Times New Roman" w:hAnsi="Times New Roman"/>
      <w:b/>
      <w:bCs/>
      <w:kern w:val="44"/>
      <w:sz w:val="44"/>
      <w:szCs w:val="44"/>
    </w:rPr>
  </w:style>
  <w:style w:type="character" w:customStyle="1" w:styleId="37">
    <w:name w:val="标题 2 Char"/>
    <w:basedOn w:val="23"/>
    <w:link w:val="4"/>
    <w:qFormat/>
    <w:uiPriority w:val="9"/>
    <w:rPr>
      <w:rFonts w:asciiTheme="majorHAnsi" w:hAnsiTheme="majorHAnsi" w:eastAsiaTheme="majorEastAsia" w:cstheme="majorBidi"/>
      <w:b/>
      <w:bCs/>
      <w:kern w:val="2"/>
      <w:sz w:val="32"/>
      <w:szCs w:val="32"/>
    </w:rPr>
  </w:style>
  <w:style w:type="paragraph" w:customStyle="1" w:styleId="3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9">
    <w:name w:val="批注框文本 Char"/>
    <w:basedOn w:val="23"/>
    <w:link w:val="12"/>
    <w:semiHidden/>
    <w:qFormat/>
    <w:uiPriority w:val="99"/>
    <w:rPr>
      <w:rFonts w:ascii="Times New Roman" w:hAnsi="Times New Roman"/>
      <w:kern w:val="2"/>
      <w:sz w:val="18"/>
      <w:szCs w:val="18"/>
    </w:rPr>
  </w:style>
  <w:style w:type="character" w:customStyle="1" w:styleId="40">
    <w:name w:val="标题 3 Char"/>
    <w:basedOn w:val="23"/>
    <w:link w:val="5"/>
    <w:qFormat/>
    <w:uiPriority w:val="9"/>
    <w:rPr>
      <w:rFonts w:ascii="Times New Roman" w:hAnsi="Times New Roman"/>
      <w:b/>
      <w:bCs/>
      <w:kern w:val="2"/>
      <w:sz w:val="32"/>
      <w:szCs w:val="32"/>
    </w:rPr>
  </w:style>
  <w:style w:type="paragraph" w:customStyle="1" w:styleId="4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Heading 2 Char"/>
    <w:basedOn w:val="23"/>
    <w:link w:val="4"/>
    <w:qFormat/>
    <w:locked/>
    <w:uiPriority w:val="99"/>
    <w:rPr>
      <w:rFonts w:ascii="Cambria" w:hAnsi="Cambria" w:eastAsia="宋体" w:cs="Cambria"/>
      <w:b/>
      <w:bCs/>
      <w:kern w:val="2"/>
      <w:sz w:val="32"/>
      <w:szCs w:val="32"/>
    </w:rPr>
  </w:style>
  <w:style w:type="character" w:customStyle="1" w:styleId="43">
    <w:name w:val="纯文本 Char"/>
    <w:basedOn w:val="23"/>
    <w:link w:val="11"/>
    <w:qFormat/>
    <w:uiPriority w:val="0"/>
    <w:rPr>
      <w:rFonts w:hint="eastAsia" w:ascii="宋体" w:hAnsi="Courier New" w:eastAsia="宋体" w:cs="Courier New"/>
      <w:kern w:val="2"/>
      <w:sz w:val="21"/>
      <w:szCs w:val="21"/>
    </w:rPr>
  </w:style>
  <w:style w:type="character" w:customStyle="1" w:styleId="44">
    <w:name w:val="font31"/>
    <w:basedOn w:val="23"/>
    <w:qFormat/>
    <w:uiPriority w:val="0"/>
    <w:rPr>
      <w:rFonts w:hint="eastAsia" w:ascii="宋体" w:hAnsi="宋体" w:eastAsia="宋体" w:cs="宋体"/>
      <w:b/>
      <w:bCs/>
      <w:color w:val="000000"/>
      <w:sz w:val="36"/>
      <w:szCs w:val="36"/>
      <w:u w:val="none"/>
    </w:rPr>
  </w:style>
  <w:style w:type="paragraph" w:customStyle="1" w:styleId="45">
    <w:name w:val="常用样式（方正仿宋简）"/>
    <w:basedOn w:val="1"/>
    <w:qFormat/>
    <w:uiPriority w:val="0"/>
    <w:pPr>
      <w:keepNext w:val="0"/>
      <w:keepLines w:val="0"/>
      <w:widowControl w:val="0"/>
      <w:suppressLineNumbers w:val="0"/>
      <w:spacing w:before="0" w:beforeAutospacing="0" w:after="0" w:afterAutospacing="0" w:line="560" w:lineRule="exact"/>
      <w:ind w:left="0" w:right="0" w:firstLine="640" w:firstLineChars="200"/>
      <w:jc w:val="both"/>
    </w:pPr>
    <w:rPr>
      <w:rFonts w:hint="default" w:ascii="Times New Roman" w:hAnsi="Times New Roman" w:eastAsia="方正仿宋简体" w:cs="Times New Roman"/>
      <w:kern w:val="2"/>
      <w:sz w:val="21"/>
      <w:szCs w:val="24"/>
      <w:lang w:val="en-US" w:eastAsia="zh-CN" w:bidi="ar"/>
    </w:rPr>
  </w:style>
  <w:style w:type="character" w:customStyle="1" w:styleId="46">
    <w:name w:val="正文首行缩进 2 Char"/>
    <w:basedOn w:val="47"/>
    <w:link w:val="20"/>
    <w:qFormat/>
    <w:uiPriority w:val="0"/>
    <w:rPr>
      <w:kern w:val="2"/>
      <w:sz w:val="21"/>
      <w:szCs w:val="24"/>
    </w:rPr>
  </w:style>
  <w:style w:type="character" w:customStyle="1" w:styleId="47">
    <w:name w:val="正文文本缩进 Char"/>
    <w:basedOn w:val="23"/>
    <w:link w:val="8"/>
    <w:qFormat/>
    <w:uiPriority w:val="0"/>
    <w:rPr>
      <w:kern w:val="2"/>
      <w:sz w:val="21"/>
      <w:szCs w:val="24"/>
    </w:rPr>
  </w:style>
  <w:style w:type="character" w:customStyle="1" w:styleId="48">
    <w:name w:val="font101"/>
    <w:basedOn w:val="23"/>
    <w:qFormat/>
    <w:uiPriority w:val="0"/>
    <w:rPr>
      <w:rFonts w:hint="eastAsia" w:ascii="宋体" w:hAnsi="宋体" w:eastAsia="宋体" w:cs="宋体"/>
      <w:b/>
      <w:bCs/>
      <w:color w:val="FF0000"/>
      <w:sz w:val="22"/>
      <w:szCs w:val="22"/>
      <w:u w:val="none"/>
    </w:rPr>
  </w:style>
  <w:style w:type="character" w:customStyle="1" w:styleId="49">
    <w:name w:val="font112"/>
    <w:basedOn w:val="23"/>
    <w:qFormat/>
    <w:uiPriority w:val="0"/>
    <w:rPr>
      <w:rFonts w:hint="eastAsia" w:ascii="宋体" w:hAnsi="宋体" w:eastAsia="宋体" w:cs="宋体"/>
      <w:color w:val="FF0000"/>
      <w:sz w:val="22"/>
      <w:szCs w:val="22"/>
      <w:u w:val="none"/>
    </w:rPr>
  </w:style>
  <w:style w:type="character" w:customStyle="1" w:styleId="50">
    <w:name w:val="font141"/>
    <w:basedOn w:val="23"/>
    <w:qFormat/>
    <w:uiPriority w:val="0"/>
    <w:rPr>
      <w:rFonts w:ascii="仿宋_GB2312" w:eastAsia="仿宋_GB2312" w:cs="仿宋_GB2312"/>
      <w:color w:val="FF0000"/>
      <w:sz w:val="22"/>
      <w:szCs w:val="22"/>
      <w:u w:val="none"/>
    </w:rPr>
  </w:style>
  <w:style w:type="character" w:customStyle="1" w:styleId="51">
    <w:name w:val="font121"/>
    <w:basedOn w:val="23"/>
    <w:qFormat/>
    <w:uiPriority w:val="0"/>
    <w:rPr>
      <w:rFonts w:hint="eastAsia" w:ascii="方正小标宋简体" w:hAnsi="方正小标宋简体" w:eastAsia="方正小标宋简体" w:cs="方正小标宋简体"/>
      <w:b/>
      <w:bCs/>
      <w:color w:val="000000"/>
      <w:sz w:val="28"/>
      <w:szCs w:val="28"/>
      <w:u w:val="none"/>
    </w:rPr>
  </w:style>
  <w:style w:type="character" w:customStyle="1" w:styleId="52">
    <w:name w:val="font91"/>
    <w:basedOn w:val="23"/>
    <w:qFormat/>
    <w:uiPriority w:val="0"/>
    <w:rPr>
      <w:rFonts w:hint="eastAsia" w:ascii="宋体" w:hAnsi="宋体" w:eastAsia="宋体" w:cs="宋体"/>
      <w:color w:val="000000"/>
      <w:sz w:val="18"/>
      <w:szCs w:val="18"/>
      <w:u w:val="none"/>
    </w:rPr>
  </w:style>
  <w:style w:type="character" w:customStyle="1" w:styleId="53">
    <w:name w:val="font131"/>
    <w:basedOn w:val="23"/>
    <w:qFormat/>
    <w:uiPriority w:val="0"/>
    <w:rPr>
      <w:rFonts w:ascii="汉仪细圆B5" w:hAnsi="汉仪细圆B5" w:eastAsia="汉仪细圆B5" w:cs="汉仪细圆B5"/>
      <w:color w:val="000000"/>
      <w:sz w:val="18"/>
      <w:szCs w:val="18"/>
      <w:u w:val="none"/>
    </w:rPr>
  </w:style>
  <w:style w:type="paragraph" w:customStyle="1" w:styleId="54">
    <w:name w:val="table of figures1"/>
    <w:basedOn w:val="1"/>
    <w:next w:val="1"/>
    <w:unhideWhenUsed/>
    <w:qFormat/>
    <w:uiPriority w:val="0"/>
    <w:pPr>
      <w:ind w:left="200" w:leftChars="200" w:hanging="200" w:hangingChars="200"/>
    </w:pPr>
    <w:rPr>
      <w:rFonts w:hint="eastAsia" w:ascii="Times New Roman" w:hAnsi="Times New Roman" w:eastAsia="Times New Roman"/>
      <w:sz w:val="32"/>
      <w:szCs w:val="24"/>
    </w:rPr>
  </w:style>
  <w:style w:type="character" w:customStyle="1" w:styleId="55">
    <w:name w:val="15"/>
    <w:basedOn w:val="23"/>
    <w:qFormat/>
    <w:uiPriority w:val="0"/>
    <w:rPr>
      <w:rFonts w:hint="default" w:ascii="Times New Roman" w:hAnsi="Times New Roman" w:cs="Times New Roman"/>
      <w:b/>
      <w:bCs/>
    </w:rPr>
  </w:style>
  <w:style w:type="paragraph" w:customStyle="1" w:styleId="56">
    <w:name w:val="图表目录1"/>
    <w:basedOn w:val="57"/>
    <w:next w:val="1"/>
    <w:qFormat/>
    <w:uiPriority w:val="99"/>
    <w:pPr>
      <w:ind w:left="200" w:leftChars="200" w:hanging="200" w:hangingChars="200"/>
    </w:pPr>
    <w:rPr>
      <w:rFonts w:eastAsia="仿宋_GB2312"/>
      <w:sz w:val="32"/>
    </w:rPr>
  </w:style>
  <w:style w:type="paragraph" w:customStyle="1" w:styleId="57">
    <w:name w:val="Normal New"/>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34892;&#25919;&#23457;&#25209;&#23616;\&#36130;&#21153;\&#22806;&#21333;&#20301;\&#36130;&#21153;&#20844;&#24320;\&#20915;&#31639;&#32534;&#21046;&#20844;&#24320;&#36164;&#26009;\&#21830;&#21153;\2023&#24180;&#20915;&#31639;&#20844;&#24320;\2023&#24180;&#20915;&#31639;&#20844;&#24320;\(&#34892;&#25919;&#23457;&#25209;&#23616;)2023&#20915;&#31639;&#20844;&#24320;\&#30011;&#22270;&#24037;&#20855;&#65288;&#34892;&#25919;&#23457;&#25209;&#23616;).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34892;&#25919;&#23457;&#25209;&#23616;\&#36130;&#21153;\&#22806;&#21333;&#20301;\&#36130;&#21153;&#20844;&#24320;\&#20915;&#31639;&#32534;&#21046;&#20844;&#24320;&#36164;&#26009;\&#21830;&#21153;\2023&#24180;&#20915;&#31639;&#20844;&#24320;\2023&#24180;&#20915;&#31639;&#20844;&#24320;\(&#34892;&#25919;&#23457;&#25209;&#23616;)2023&#20915;&#31639;&#20844;&#24320;\&#30011;&#22270;&#24037;&#20855;&#65288;&#34892;&#25919;&#23457;&#25209;&#23616;).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F:\&#34892;&#25919;&#23457;&#25209;&#23616;\&#36130;&#21153;\&#22806;&#21333;&#20301;\&#36130;&#21153;&#20844;&#24320;\&#20915;&#31639;&#32534;&#21046;&#20844;&#24320;&#36164;&#26009;\&#21830;&#21153;\2023&#24180;&#20915;&#31639;&#20844;&#24320;\2023&#24180;&#20915;&#31639;&#20844;&#24320;\(&#34892;&#25919;&#23457;&#25209;&#23616;)2023&#20915;&#31639;&#20844;&#24320;\&#30011;&#22270;&#24037;&#20855;&#65288;&#34892;&#25919;&#23457;&#25209;&#23616;).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G:\&#24037;&#20316;&#36164;&#26009;\&#24449;&#25286;&#21150;\&#20915;&#31639;&#20844;&#24320;-2023&#24180;&#24230;\&#20915;&#31639;&#20844;&#24320;&#29992;&#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34892;&#25919;&#23457;&#25209;&#23616;\&#36130;&#21153;\&#22806;&#21333;&#20301;\&#36130;&#21153;&#20844;&#24320;\&#20915;&#31639;&#32534;&#21046;&#20844;&#24320;&#36164;&#26009;\&#21830;&#21153;\2023&#24180;&#20915;&#31639;&#20844;&#24320;\2023&#24180;&#20915;&#31639;&#20844;&#24320;\(&#34892;&#25919;&#23457;&#25209;&#23616;)2023&#20915;&#31639;&#20844;&#24320;\&#30011;&#22270;&#24037;&#20855;&#65288;&#34892;&#25919;&#23457;&#25209;&#23616;).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34892;&#25919;&#23457;&#25209;&#23616;\&#36130;&#21153;\&#22806;&#21333;&#20301;\&#36130;&#21153;&#20844;&#24320;\&#20915;&#31639;&#32534;&#21046;&#20844;&#24320;&#36164;&#26009;\&#21830;&#21153;\2023&#24180;&#20915;&#31639;&#20844;&#24320;\2023&#24180;&#20915;&#31639;&#20844;&#24320;\(&#34892;&#25919;&#23457;&#25209;&#23616;)2023&#20915;&#31639;&#20844;&#24320;\&#30011;&#22270;&#24037;&#20855;&#65288;&#34892;&#25919;&#23457;&#25209;&#23616;).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34892;&#25919;&#23457;&#25209;&#23616;\&#36130;&#21153;\&#22806;&#21333;&#20301;\&#36130;&#21153;&#20844;&#24320;\&#20915;&#31639;&#32534;&#21046;&#20844;&#24320;&#36164;&#26009;\&#21830;&#21153;\2023&#24180;&#20915;&#31639;&#20844;&#24320;\2023&#24180;&#20915;&#31639;&#20844;&#24320;\(&#34892;&#25919;&#23457;&#25209;&#23616;)2023&#20915;&#31639;&#20844;&#24320;\&#30011;&#22270;&#24037;&#20855;&#65288;&#34892;&#25919;&#23457;&#25209;&#236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2"/>
                </a:solidFill>
                <a:latin typeface="+mn-lt"/>
                <a:ea typeface="+mn-ea"/>
                <a:cs typeface="+mn-cs"/>
              </a:defRPr>
            </a:pPr>
            <a:r>
              <a:t>收、支决算总计变动情况图</a:t>
            </a:r>
            <a:r>
              <a:rPr lang="en-US" altLang="zh-CN"/>
              <a:t>                 </a:t>
            </a:r>
            <a:r>
              <a:t>（单位：万元）</a:t>
            </a:r>
          </a:p>
        </c:rich>
      </c:tx>
      <c:layout>
        <c:manualLayout>
          <c:xMode val="edge"/>
          <c:yMode val="edge"/>
          <c:x val="0.235277777777778"/>
          <c:y val="0.0347222222222222"/>
        </c:manualLayout>
      </c:layout>
      <c:overlay val="false"/>
      <c:spPr>
        <a:noFill/>
        <a:ln>
          <a:noFill/>
        </a:ln>
        <a:effectLst/>
      </c:spPr>
    </c:title>
    <c:autoTitleDeleted val="false"/>
    <c:plotArea>
      <c:layout/>
      <c:barChart>
        <c:barDir val="col"/>
        <c:grouping val="clustered"/>
        <c:varyColors val="false"/>
        <c:ser>
          <c:idx val="0"/>
          <c:order val="0"/>
          <c:tx>
            <c:strRef>
              <c:f>'[画图工具（行政审批局).xlsx]收支总计'!$B$1</c:f>
              <c:strCache>
                <c:ptCount val="1"/>
                <c:pt idx="0">
                  <c:v>收入决算数</c:v>
                </c:pt>
              </c:strCache>
            </c:strRef>
          </c:tx>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'[画图工具（行政审批局).xlsx]收支总计'!$A$2:$A$6</c:f>
              <c:strCache>
                <c:ptCount val="5"/>
                <c:pt idx="0">
                  <c:v>2022年</c:v>
                </c:pt>
                <c:pt idx="1">
                  <c:v>2023年</c:v>
                </c:pt>
                <c:pt idx="2">
                  <c:v>2022年</c:v>
                </c:pt>
                <c:pt idx="3">
                  <c:v>2022年</c:v>
                </c:pt>
              </c:strCache>
            </c:strRef>
          </c:cat>
          <c:val>
            <c:numRef>
              <c:f>'[画图工具（行政审批局).xlsx]收支总计'!$B$2:$B$6</c:f>
              <c:numCache>
                <c:formatCode>General</c:formatCode>
                <c:ptCount val="5"/>
                <c:pt idx="0">
                  <c:v>1953.38</c:v>
                </c:pt>
                <c:pt idx="1">
                  <c:v>1766.08</c:v>
                </c:pt>
              </c:numCache>
            </c:numRef>
          </c:val>
        </c:ser>
        <c:ser>
          <c:idx val="1"/>
          <c:order val="1"/>
          <c:tx>
            <c:strRef>
              <c:f>'[画图工具（行政审批局).xlsx]收支总计'!$C$1</c:f>
              <c:strCache>
                <c:ptCount val="1"/>
                <c:pt idx="0">
                  <c:v>支出决算数</c:v>
                </c:pt>
              </c:strCache>
            </c:strRef>
          </c:tx>
          <c:spPr>
            <a:gradFill rotWithShape="true">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'[画图工具（行政审批局).xlsx]收支总计'!$A$2:$A$6</c:f>
              <c:strCache>
                <c:ptCount val="5"/>
                <c:pt idx="0">
                  <c:v>2022年</c:v>
                </c:pt>
                <c:pt idx="1">
                  <c:v>2023年</c:v>
                </c:pt>
                <c:pt idx="2">
                  <c:v>2022年</c:v>
                </c:pt>
                <c:pt idx="3">
                  <c:v>2022年</c:v>
                </c:pt>
              </c:strCache>
            </c:strRef>
          </c:cat>
          <c:val>
            <c:numRef>
              <c:f>'[画图工具（行政审批局).xlsx]收支总计'!$C$2:$C$6</c:f>
              <c:numCache>
                <c:formatCode>General</c:formatCode>
                <c:ptCount val="5"/>
                <c:pt idx="2">
                  <c:v>1953.38</c:v>
                </c:pt>
                <c:pt idx="3">
                  <c:v>1766.08</c:v>
                </c:pt>
              </c:numCache>
            </c:numRef>
          </c:val>
        </c:ser>
        <c:ser>
          <c:idx val="2"/>
          <c:order val="2"/>
          <c:tx>
            <c:strRef>
              <c:f>'[画图工具（行政审批局).xlsx]收支总计'!$D$1</c:f>
              <c:strCache>
                <c:ptCount val="1"/>
                <c:pt idx="0">
                  <c:v/>
                </c:pt>
              </c:strCache>
            </c:strRef>
          </c:tx>
          <c:spPr>
            <a:gradFill rotWithShape="true">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delete val="true"/>
          </c:dLbls>
          <c:cat>
            <c:strRef>
              <c:f>'[画图工具（行政审批局).xlsx]收支总计'!$A$2:$A$6</c:f>
              <c:strCache>
                <c:ptCount val="5"/>
                <c:pt idx="0">
                  <c:v>2022年</c:v>
                </c:pt>
                <c:pt idx="1">
                  <c:v>2023年</c:v>
                </c:pt>
                <c:pt idx="2">
                  <c:v>2022年</c:v>
                </c:pt>
                <c:pt idx="3">
                  <c:v>2022年</c:v>
                </c:pt>
              </c:strCache>
            </c:strRef>
          </c:cat>
          <c:val>
            <c:numRef>
              <c:f>'[画图工具（行政审批局).xlsx]收支总计'!$D$2:$D$6</c:f>
              <c:numCache>
                <c:formatCode>General</c:formatCode>
                <c:ptCount val="5"/>
              </c:numCache>
            </c:numRef>
          </c:val>
        </c:ser>
        <c:dLbls>
          <c:showLegendKey val="false"/>
          <c:showVal val="false"/>
          <c:showCatName val="false"/>
          <c:showSerName val="false"/>
          <c:showPercent val="false"/>
          <c:showBubbleSize val="false"/>
        </c:dLbls>
        <c:gapWidth val="100"/>
        <c:overlap val="-24"/>
        <c:axId val="250727424"/>
        <c:axId val="250745600"/>
      </c:barChart>
      <c:catAx>
        <c:axId val="250727424"/>
        <c:scaling>
          <c:orientation val="minMax"/>
        </c:scaling>
        <c:delete val="false"/>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745600"/>
        <c:crosses val="autoZero"/>
        <c:auto val="true"/>
        <c:lblAlgn val="ctr"/>
        <c:lblOffset val="100"/>
        <c:noMultiLvlLbl val="false"/>
      </c:catAx>
      <c:valAx>
        <c:axId val="250745600"/>
        <c:scaling>
          <c:orientation val="minMax"/>
        </c:scaling>
        <c:delete val="false"/>
        <c:axPos val="l"/>
        <c:majorGridlines>
          <c:spPr>
            <a:ln w="9525" cap="flat" cmpd="sng" algn="ctr">
              <a:solidFill>
                <a:schemeClr val="tx2">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72742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77821782178218"/>
          <c:y val="0.0460122699386499"/>
        </c:manualLayout>
      </c:layout>
      <c:overlay val="false"/>
      <c:spPr>
        <a:noFill/>
        <a:ln>
          <a:noFill/>
        </a:ln>
        <a:effectLst/>
      </c:spPr>
      <c:txPr>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'[画图工具（行政审批局).xlsx]总收入'!$B$1</c:f>
              <c:strCache>
                <c:ptCount val="1"/>
                <c:pt idx="0">
                  <c:v>收入决算结构（单位：万元）</c:v>
                </c:pt>
              </c:strCache>
            </c:strRef>
          </c:tx>
          <c:spPr/>
          <c:explosion val="0"/>
          <c:dPt>
            <c:idx val="0"/>
            <c:bubble3D val="false"/>
            <c:spPr>
              <a:solidFill>
                <a:schemeClr val="accent1">
                  <a:shade val="76667"/>
                </a:schemeClr>
              </a:solidFill>
              <a:ln>
                <a:noFill/>
              </a:ln>
              <a:effectLst>
                <a:outerShdw blurRad="254000" sx="102000" sy="102000" algn="ctr" rotWithShape="0">
                  <a:prstClr val="black">
                    <a:alpha val="20000"/>
                  </a:prstClr>
                </a:outerShdw>
              </a:effectLst>
            </c:spPr>
          </c:dPt>
          <c:dLbls>
            <c:spPr>
              <a:solidFill>
                <a:schemeClr val="accent2"/>
              </a:solid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'[画图工具（行政审批局).xlsx]总收入'!$A$2</c:f>
              <c:strCache>
                <c:ptCount val="1"/>
                <c:pt idx="0">
                  <c:v>一般公共预算财政拨款收入</c:v>
                </c:pt>
              </c:strCache>
            </c:strRef>
          </c:cat>
          <c:val>
            <c:numRef>
              <c:f>'[画图工具（行政审批局).xlsx]总收入'!$B$2</c:f>
              <c:numCache>
                <c:formatCode>0.00_);\(0.00\)</c:formatCode>
                <c:ptCount val="1"/>
                <c:pt idx="0">
                  <c:v>700.42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r>
              <a:t>支出决算结构图（单位：万元）</a:t>
            </a:r>
          </a:p>
        </c:rich>
      </c:tx>
      <c:layout/>
      <c:overlay val="false"/>
      <c:spPr>
        <a:noFill/>
        <a:ln>
          <a:noFill/>
        </a:ln>
        <a:effectLst/>
      </c:spPr>
    </c:title>
    <c:autoTitleDeleted val="false"/>
    <c:plotArea>
      <c:layout/>
      <c:pieChart>
        <c:varyColors val="true"/>
        <c:ser>
          <c:idx val="0"/>
          <c:order val="0"/>
          <c:tx>
            <c:strRef>
              <c:f>'[画图工具（行政审批局).xlsx]总支出'!$B$1</c:f>
              <c:strCache>
                <c:ptCount val="1"/>
                <c:pt idx="0">
                  <c:v>2023年支出合计（单位：万元）</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Lbls>
            <c:dLbl>
              <c:idx val="0"/>
              <c:layout>
                <c:manualLayout>
                  <c:x val="-0.0243471698193918"/>
                  <c:y val="0.210788522883225"/>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'[画图工具（行政审批局).xlsx]总支出'!$A$2:$A$3</c:f>
              <c:strCache>
                <c:ptCount val="2"/>
                <c:pt idx="0">
                  <c:v>基本支出</c:v>
                </c:pt>
                <c:pt idx="1">
                  <c:v>项目支出</c:v>
                </c:pt>
              </c:strCache>
            </c:strRef>
          </c:cat>
          <c:val>
            <c:numRef>
              <c:f>'[画图工具（行政审批局).xlsx]总支出'!$B$2:$B$3</c:f>
              <c:numCache>
                <c:formatCode>General</c:formatCode>
                <c:ptCount val="2"/>
                <c:pt idx="0">
                  <c:v>282.96</c:v>
                </c:pt>
                <c:pt idx="1">
                  <c:v>1483.12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财政拨款收、支决算总计变动情况表</a:t>
            </a:r>
          </a:p>
          <a:p>
            <a:pPr defTabSz="914400">
              <a:defRPr lang="zh-CN" sz="1400" b="0" i="0" u="none" strike="noStrike" kern="1200" spc="0" baseline="0">
                <a:solidFill>
                  <a:schemeClr val="tx1">
                    <a:lumMod val="65000"/>
                    <a:lumOff val="35000"/>
                  </a:schemeClr>
                </a:solidFill>
                <a:latin typeface="+mn-lt"/>
                <a:ea typeface="+mn-ea"/>
                <a:cs typeface="+mn-cs"/>
              </a:defRPr>
            </a:pPr>
            <a:r>
              <a:rPr sz="1200"/>
              <a:t>（单位：万元）</a:t>
            </a:r>
            <a:endParaRPr sz="1200"/>
          </a:p>
        </c:rich>
      </c:tx>
      <c:layout>
        <c:manualLayout>
          <c:xMode val="edge"/>
          <c:yMode val="edge"/>
          <c:x val="0.181111111111111"/>
          <c:y val="0.0243055555555556"/>
        </c:manualLayout>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[决算公开用图表.xlsx]Sheet1!$A$145:$B$145</c:f>
              <c:strCache>
                <c:ptCount val="2"/>
                <c:pt idx="0">
                  <c:v>2022年度</c:v>
                </c:pt>
                <c:pt idx="1">
                  <c:v>2023年度</c:v>
                </c:pt>
              </c:strCache>
            </c:strRef>
          </c:cat>
          <c:val>
            <c:numRef>
              <c:f>[决算公开用图表.xlsx]Sheet1!$A$146:$B$146</c:f>
              <c:numCache>
                <c:formatCode>General</c:formatCode>
                <c:ptCount val="2"/>
                <c:pt idx="0">
                  <c:v>1953.38</c:v>
                </c:pt>
                <c:pt idx="1">
                  <c:v>1766.08</c:v>
                </c:pt>
              </c:numCache>
            </c:numRef>
          </c:val>
        </c:ser>
        <c:dLbls>
          <c:showLegendKey val="false"/>
          <c:showVal val="true"/>
          <c:showCatName val="false"/>
          <c:showSerName val="false"/>
          <c:showPercent val="false"/>
          <c:showBubbleSize val="false"/>
        </c:dLbls>
        <c:gapWidth val="219"/>
        <c:overlap val="-27"/>
        <c:axId val="75000913"/>
        <c:axId val="635830461"/>
      </c:barChart>
      <c:catAx>
        <c:axId val="75000913"/>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35830461"/>
        <c:crosses val="autoZero"/>
        <c:auto val="true"/>
        <c:lblAlgn val="ctr"/>
        <c:lblOffset val="100"/>
        <c:noMultiLvlLbl val="false"/>
      </c:catAx>
      <c:valAx>
        <c:axId val="63583046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5000913"/>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2"/>
                </a:solidFill>
                <a:latin typeface="+mn-lt"/>
                <a:ea typeface="+mn-ea"/>
                <a:cs typeface="+mn-cs"/>
              </a:defRPr>
            </a:pPr>
            <a:r>
              <a:t>一般公共预算财政拨款支出</a:t>
            </a:r>
            <a:r>
              <a:rPr lang="en-US" altLang="zh-CN"/>
              <a:t>                </a:t>
            </a:r>
            <a:r>
              <a:t>（单位：万元）</a:t>
            </a:r>
          </a:p>
        </c:rich>
      </c:tx>
      <c:layout/>
      <c:overlay val="false"/>
      <c:spPr>
        <a:noFill/>
        <a:ln>
          <a:noFill/>
        </a:ln>
        <a:effectLst/>
      </c:spPr>
    </c:title>
    <c:autoTitleDeleted val="false"/>
    <c:plotArea>
      <c:layout/>
      <c:barChart>
        <c:barDir val="col"/>
        <c:grouping val="clustered"/>
        <c:varyColors val="false"/>
        <c:ser>
          <c:idx val="0"/>
          <c:order val="0"/>
          <c:tx>
            <c:strRef>
              <c:f>'[画图工具（行政审批局).xlsx]Sheet1 (4)'!$B$1</c:f>
              <c:strCache>
                <c:ptCount val="1"/>
                <c:pt idx="0">
                  <c:v>一般公共预算财政拨款支出（单位：万元）</c:v>
                </c:pt>
              </c:strCache>
            </c:strRef>
          </c:tx>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'[画图工具（行政审批局).xlsx]Sheet1 (4)'!$A$2:$A$3</c:f>
              <c:strCache>
                <c:ptCount val="2"/>
                <c:pt idx="0">
                  <c:v>2022年</c:v>
                </c:pt>
                <c:pt idx="1">
                  <c:v>2023年</c:v>
                </c:pt>
              </c:strCache>
            </c:strRef>
          </c:cat>
          <c:val>
            <c:numRef>
              <c:f>'[画图工具（行政审批局).xlsx]Sheet1 (4)'!$B$2:$B$3</c:f>
              <c:numCache>
                <c:formatCode>General</c:formatCode>
                <c:ptCount val="2"/>
                <c:pt idx="0">
                  <c:v>1953.38</c:v>
                </c:pt>
                <c:pt idx="1">
                  <c:v>1766.08</c:v>
                </c:pt>
              </c:numCache>
            </c:numRef>
          </c:val>
        </c:ser>
        <c:dLbls>
          <c:showLegendKey val="false"/>
          <c:showVal val="true"/>
          <c:showCatName val="false"/>
          <c:showSerName val="false"/>
          <c:showPercent val="false"/>
          <c:showBubbleSize val="false"/>
        </c:dLbls>
        <c:gapWidth val="100"/>
        <c:overlap val="-24"/>
        <c:axId val="252047360"/>
        <c:axId val="252048896"/>
      </c:barChart>
      <c:catAx>
        <c:axId val="252047360"/>
        <c:scaling>
          <c:orientation val="minMax"/>
        </c:scaling>
        <c:delete val="false"/>
        <c:axPos val="b"/>
        <c:majorTickMark val="out"/>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2048896"/>
        <c:crosses val="autoZero"/>
        <c:auto val="true"/>
        <c:lblAlgn val="ctr"/>
        <c:lblOffset val="100"/>
        <c:noMultiLvlLbl val="false"/>
      </c:catAx>
      <c:valAx>
        <c:axId val="252048896"/>
        <c:scaling>
          <c:orientation val="minMax"/>
        </c:scaling>
        <c:delete val="false"/>
        <c:axPos val="l"/>
        <c:majorGridlines>
          <c:spPr>
            <a:ln w="9525" cap="flat" cmpd="sng" algn="ctr">
              <a:solidFill>
                <a:schemeClr val="tx2">
                  <a:lumMod val="15000"/>
                  <a:lumOff val="850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2047360"/>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'[画图工具（行政审批局).xlsx]一般公共预算财政拨款支出'!$B$1</c:f>
              <c:strCache>
                <c:ptCount val="1"/>
                <c:pt idx="0">
                  <c:v>一般公共预算财政拨款支出（单位：万元）</c:v>
                </c:pt>
              </c:strCache>
            </c:strRef>
          </c:tx>
          <c:spPr/>
          <c:explosion val="0"/>
          <c:dPt>
            <c:idx val="0"/>
            <c:bubble3D val="false"/>
            <c:spPr>
              <a:solidFill>
                <a:schemeClr val="accent1">
                  <a:shade val="76667"/>
                </a:schemeClr>
              </a:solidFill>
              <a:ln>
                <a:noFill/>
              </a:ln>
              <a:effectLst>
                <a:outerShdw blurRad="254000" sx="102000" sy="102000" algn="ctr" rotWithShape="0">
                  <a:prstClr val="black">
                    <a:alpha val="20000"/>
                  </a:prstClr>
                </a:outerShdw>
              </a:effectLst>
            </c:spPr>
          </c:dPt>
          <c:dPt>
            <c:idx val="1"/>
            <c:bubble3D val="false"/>
            <c:spPr>
              <a:solidFill>
                <a:schemeClr val="accent2">
                  <a:shade val="76667"/>
                </a:schemeClr>
              </a:solidFill>
              <a:ln>
                <a:noFill/>
              </a:ln>
              <a:effectLst>
                <a:outerShdw blurRad="254000" sx="102000" sy="102000" algn="ctr" rotWithShape="0">
                  <a:prstClr val="black">
                    <a:alpha val="20000"/>
                  </a:prstClr>
                </a:outerShdw>
              </a:effectLst>
            </c:spPr>
          </c:dPt>
          <c:dPt>
            <c:idx val="2"/>
            <c:bubble3D val="false"/>
            <c:spPr>
              <a:solidFill>
                <a:schemeClr val="accent3">
                  <a:shade val="76667"/>
                </a:schemeClr>
              </a:solidFill>
              <a:ln>
                <a:noFill/>
              </a:ln>
              <a:effectLst>
                <a:outerShdw blurRad="254000" sx="102000" sy="102000" algn="ctr" rotWithShape="0">
                  <a:prstClr val="black">
                    <a:alpha val="20000"/>
                  </a:prstClr>
                </a:outerShdw>
              </a:effectLst>
            </c:spPr>
          </c:dPt>
          <c:dPt>
            <c:idx val="3"/>
            <c:bubble3D val="false"/>
            <c:spPr>
              <a:solidFill>
                <a:schemeClr val="accent4">
                  <a:shade val="76667"/>
                </a:schemeClr>
              </a:solidFill>
              <a:ln>
                <a:noFill/>
              </a:ln>
              <a:effectLst>
                <a:outerShdw blurRad="254000" sx="102000" sy="102000" algn="ctr" rotWithShape="0">
                  <a:prstClr val="black">
                    <a:alpha val="20000"/>
                  </a:prstClr>
                </a:outerShdw>
              </a:effectLst>
            </c:spPr>
          </c:dPt>
          <c:dPt>
            <c:idx val="4"/>
            <c:bubble3D val="false"/>
            <c:spPr>
              <a:solidFill>
                <a:schemeClr val="accent5">
                  <a:shade val="76667"/>
                </a:schemeClr>
              </a:solidFill>
              <a:ln>
                <a:noFill/>
              </a:ln>
              <a:effectLst>
                <a:outerShdw blurRad="254000" sx="102000" sy="102000" algn="ctr" rotWithShape="0">
                  <a:prstClr val="black">
                    <a:alpha val="20000"/>
                  </a:prstClr>
                </a:outerShdw>
              </a:effectLst>
            </c:spPr>
          </c:dPt>
          <c:dPt>
            <c:idx val="5"/>
            <c:bubble3D val="false"/>
            <c:spPr>
              <a:solidFill>
                <a:schemeClr val="accent6">
                  <a:shade val="76667"/>
                </a:schemeClr>
              </a:solidFill>
              <a:ln>
                <a:noFill/>
              </a:ln>
              <a:effectLst>
                <a:outerShdw blurRad="254000" sx="102000" sy="102000" algn="ctr" rotWithShape="0">
                  <a:prstClr val="black">
                    <a:alpha val="20000"/>
                  </a:prstClr>
                </a:outerShdw>
              </a:effectLst>
            </c:spPr>
          </c:dPt>
          <c:dLbls>
            <c:dLbl>
              <c:idx val="0"/>
              <c:layout>
                <c:manualLayout>
                  <c:x val="0.00499710630491896"/>
                  <c:y val="0.0818310713183429"/>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1"/>
              <c:layout>
                <c:manualLayout>
                  <c:x val="-0.00429663588386401"/>
                  <c:y val="0.129972287180238"/>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2"/>
              <c:layout>
                <c:manualLayout>
                  <c:x val="-0.0426356119513894"/>
                  <c:y val="0.209778427069778"/>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3"/>
              <c:layout>
                <c:manualLayout>
                  <c:x val="-0.114314380130521"/>
                  <c:y val="0.179739310534601"/>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4"/>
              <c:layout>
                <c:manualLayout>
                  <c:x val="0.162168772352848"/>
                  <c:y val="-0.191423935012892"/>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5"/>
              <c:layout>
                <c:manualLayout>
                  <c:x val="-0.0407649849458013"/>
                  <c:y val="0.123754655425649"/>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'[画图工具（行政审批局).xlsx]一般公共预算财政拨款支出'!$A$2:$A$7</c:f>
              <c:strCache>
                <c:ptCount val="6"/>
                <c:pt idx="0">
                  <c:v>一般公共服务</c:v>
                </c:pt>
                <c:pt idx="1">
                  <c:v>社会保障和就业支出</c:v>
                </c:pt>
                <c:pt idx="2">
                  <c:v>卫生健康支出</c:v>
                </c:pt>
                <c:pt idx="3">
                  <c:v>农林水支出</c:v>
                </c:pt>
                <c:pt idx="4">
                  <c:v>商业服务业等支出</c:v>
                </c:pt>
                <c:pt idx="5">
                  <c:v>住房保障支出</c:v>
                </c:pt>
              </c:strCache>
            </c:strRef>
          </c:cat>
          <c:val>
            <c:numRef>
              <c:f>'[画图工具（行政审批局).xlsx]一般公共预算财政拨款支出'!$B$2:$B$7</c:f>
              <c:numCache>
                <c:formatCode>General</c:formatCode>
                <c:ptCount val="6"/>
                <c:pt idx="0">
                  <c:v>120.88</c:v>
                </c:pt>
                <c:pt idx="1">
                  <c:v>29.87</c:v>
                </c:pt>
                <c:pt idx="2">
                  <c:v>10.31</c:v>
                </c:pt>
                <c:pt idx="3">
                  <c:v>259.16</c:v>
                </c:pt>
                <c:pt idx="4">
                  <c:v>1323.51</c:v>
                </c:pt>
                <c:pt idx="5">
                  <c:v>22.35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“三公”经费财政拨款支出</a:t>
            </a:r>
            <a:r>
              <a:rPr lang="en-US" altLang="zh-CN"/>
              <a:t>         </a:t>
            </a:r>
            <a:r>
              <a:t>（单位：万元）</a:t>
            </a:r>
          </a:p>
        </c:rich>
      </c:tx>
      <c:layout/>
      <c:overlay val="false"/>
      <c:spPr>
        <a:noFill/>
        <a:ln>
          <a:noFill/>
        </a:ln>
        <a:effectLst/>
      </c:spPr>
    </c:title>
    <c:autoTitleDeleted val="false"/>
    <c:plotArea>
      <c:layout/>
      <c:pieChart>
        <c:varyColors val="true"/>
        <c:ser>
          <c:idx val="0"/>
          <c:order val="0"/>
          <c:tx>
            <c:strRef>
              <c:f>'[画图工具（行政审批局).xlsx]“三公”经费财政拨款支出'!$B$1</c:f>
              <c:strCache>
                <c:ptCount val="1"/>
                <c:pt idx="0">
                  <c:v>“三公”经费财政拨款支出（单位：万元）</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'[画图工具（行政审批局).xlsx]“三公”经费财政拨款支出'!$A$2:$A$4</c:f>
              <c:strCache>
                <c:ptCount val="3"/>
                <c:pt idx="0">
                  <c:v>因公出国（境）费支出</c:v>
                </c:pt>
                <c:pt idx="1">
                  <c:v>公务用车购置及运行维护费支出</c:v>
                </c:pt>
                <c:pt idx="2">
                  <c:v>公务接待费支出</c:v>
                </c:pt>
              </c:strCache>
            </c:strRef>
          </c:cat>
          <c:val>
            <c:numRef>
              <c:f>'[画图工具（行政审批局).xlsx]“三公”经费财政拨款支出'!$B$2:$B$4</c:f>
              <c:numCache>
                <c:formatCode>General</c:formatCode>
                <c:ptCount val="3"/>
                <c:pt idx="0">
                  <c:v>0</c:v>
                </c:pt>
                <c:pt idx="1">
                  <c:v>0</c:v>
                </c:pt>
                <c:pt idx="2">
                  <c:v>0.85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5.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157</Pages>
  <Words>18345</Words>
  <Characters>21254</Characters>
  <Lines>61</Lines>
  <Paragraphs>17</Paragraphs>
  <TotalTime>11</TotalTime>
  <ScaleCrop>false</ScaleCrop>
  <LinksUpToDate>false</LinksUpToDate>
  <CharactersWithSpaces>21350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user</cp:lastModifiedBy>
  <cp:lastPrinted>2024-10-25T23:09:00Z</cp:lastPrinted>
  <dcterms:modified xsi:type="dcterms:W3CDTF">2024-12-23T09:45:01Z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D8263284CB0240B497F8E42489B2E028_13</vt:lpwstr>
  </property>
</Properties>
</file>