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方正小标宋简体" w:hAnsi="方正小标宋简体" w:eastAsia="方正小标宋简体"/>
          <w:color w:val="000000"/>
          <w:kern w:val="2"/>
          <w:sz w:val="30"/>
        </w:rPr>
      </w:pPr>
      <w:bookmarkStart w:id="45" w:name="_GoBack"/>
      <w:bookmarkEnd w:id="45"/>
    </w:p>
    <w:p>
      <w:pPr>
        <w:spacing w:line="600" w:lineRule="exact"/>
        <w:jc w:val="center"/>
        <w:rPr>
          <w:rFonts w:ascii="方正小标宋简体" w:hAnsi="方正小标宋简体" w:eastAsia="方正小标宋简体"/>
          <w:color w:val="000000"/>
          <w:kern w:val="2"/>
          <w:sz w:val="72"/>
        </w:rPr>
      </w:pPr>
    </w:p>
    <w:p>
      <w:pPr>
        <w:spacing w:line="600" w:lineRule="exact"/>
        <w:jc w:val="center"/>
        <w:rPr>
          <w:rFonts w:ascii="方正小标宋简体" w:hAnsi="方正小标宋简体" w:eastAsia="方正小标宋简体"/>
          <w:color w:val="000000"/>
          <w:kern w:val="2"/>
          <w:sz w:val="72"/>
        </w:rPr>
      </w:pPr>
    </w:p>
    <w:p>
      <w:pPr>
        <w:spacing w:line="600" w:lineRule="exact"/>
        <w:jc w:val="center"/>
        <w:rPr>
          <w:rFonts w:ascii="方正小标宋简体" w:hAnsi="方正小标宋简体" w:eastAsia="方正小标宋简体"/>
          <w:color w:val="000000"/>
          <w:kern w:val="2"/>
          <w:sz w:val="72"/>
        </w:rPr>
      </w:pPr>
    </w:p>
    <w:p>
      <w:pPr>
        <w:spacing w:line="360" w:lineRule="auto"/>
        <w:jc w:val="center"/>
        <w:rPr>
          <w:rFonts w:ascii="黑体" w:hAnsi="黑体" w:eastAsia="黑体"/>
          <w:color w:val="000000"/>
          <w:kern w:val="2"/>
          <w:sz w:val="72"/>
        </w:rPr>
      </w:pPr>
      <w:r>
        <w:rPr>
          <w:rFonts w:hint="eastAsia" w:ascii="黑体" w:hAnsi="黑体" w:eastAsia="黑体"/>
          <w:color w:val="000000"/>
          <w:kern w:val="2"/>
          <w:sz w:val="72"/>
        </w:rPr>
        <w:t>2023年度</w:t>
      </w:r>
    </w:p>
    <w:p>
      <w:pPr>
        <w:spacing w:line="360" w:lineRule="auto"/>
        <w:jc w:val="center"/>
        <w:outlineLvl w:val="0"/>
        <w:rPr>
          <w:rFonts w:ascii="仿宋" w:hAnsi="仿宋" w:eastAsia="仿宋"/>
          <w:color w:val="000000"/>
          <w:kern w:val="2"/>
          <w:sz w:val="52"/>
          <w:highlight w:val="white"/>
        </w:rPr>
      </w:pPr>
      <w:bookmarkStart w:id="0" w:name="_Toc4995"/>
      <w:r>
        <w:rPr>
          <w:rFonts w:hint="eastAsia" w:ascii="黑体" w:hAnsi="黑体" w:eastAsia="黑体"/>
          <w:color w:val="000000"/>
          <w:kern w:val="2"/>
          <w:sz w:val="72"/>
        </w:rPr>
        <w:t>广元市朝天区交通运输综合服务中心单位决算</w:t>
      </w:r>
      <w:bookmarkEnd w:id="0"/>
    </w:p>
    <w:p>
      <w:pPr>
        <w:keepNext/>
        <w:keepLines/>
        <w:spacing w:after="313"/>
        <w:jc w:val="center"/>
        <w:outlineLvl w:val="9"/>
        <w:rPr>
          <w:rFonts w:hint="eastAsia" w:ascii="仿宋" w:hAnsi="仿宋" w:eastAsia="仿宋"/>
          <w:kern w:val="2"/>
          <w:sz w:val="28"/>
        </w:rPr>
      </w:pPr>
    </w:p>
    <w:p>
      <w:pPr>
        <w:keepNext/>
        <w:keepLines/>
        <w:spacing w:after="313"/>
        <w:jc w:val="center"/>
        <w:outlineLvl w:val="9"/>
        <w:rPr>
          <w:rFonts w:hint="eastAsia" w:ascii="仿宋" w:hAnsi="仿宋" w:eastAsia="仿宋"/>
          <w:kern w:val="2"/>
          <w:sz w:val="28"/>
        </w:rPr>
      </w:pPr>
    </w:p>
    <w:p>
      <w:pPr>
        <w:keepNext/>
        <w:keepLines/>
        <w:spacing w:after="313"/>
        <w:jc w:val="center"/>
        <w:outlineLvl w:val="9"/>
        <w:rPr>
          <w:rFonts w:hint="eastAsia" w:ascii="仿宋" w:hAnsi="仿宋" w:eastAsia="仿宋"/>
          <w:kern w:val="2"/>
          <w:sz w:val="28"/>
        </w:rPr>
      </w:pPr>
    </w:p>
    <w:p>
      <w:pPr>
        <w:keepNext/>
        <w:keepLines/>
        <w:spacing w:after="313"/>
        <w:jc w:val="center"/>
        <w:outlineLvl w:val="9"/>
        <w:rPr>
          <w:rFonts w:hint="eastAsia" w:ascii="仿宋" w:hAnsi="仿宋" w:eastAsia="仿宋"/>
          <w:kern w:val="2"/>
          <w:sz w:val="28"/>
        </w:rPr>
      </w:pPr>
    </w:p>
    <w:p>
      <w:pPr>
        <w:keepNext/>
        <w:keepLines/>
        <w:spacing w:after="313"/>
        <w:jc w:val="center"/>
        <w:outlineLvl w:val="9"/>
        <w:rPr>
          <w:rFonts w:hint="eastAsia" w:ascii="仿宋" w:hAnsi="仿宋" w:eastAsia="仿宋"/>
          <w:kern w:val="2"/>
          <w:sz w:val="28"/>
        </w:rPr>
      </w:pPr>
    </w:p>
    <w:p>
      <w:pPr>
        <w:keepNext/>
        <w:keepLines/>
        <w:spacing w:after="313"/>
        <w:jc w:val="center"/>
        <w:outlineLvl w:val="9"/>
        <w:rPr>
          <w:rFonts w:hint="eastAsia" w:ascii="仿宋" w:hAnsi="仿宋" w:eastAsia="仿宋"/>
          <w:kern w:val="2"/>
          <w:sz w:val="28"/>
        </w:rPr>
      </w:pPr>
    </w:p>
    <w:p>
      <w:pPr>
        <w:keepNext w:val="0"/>
        <w:keepLines w:val="0"/>
        <w:pageBreakBefore w:val="0"/>
        <w:widowControl w:val="0"/>
        <w:kinsoku/>
        <w:wordWrap/>
        <w:overflowPunct/>
        <w:topLinePunct w:val="0"/>
        <w:autoSpaceDE w:val="0"/>
        <w:autoSpaceDN w:val="0"/>
        <w:bidi w:val="0"/>
        <w:adjustRightInd w:val="0"/>
        <w:snapToGrid/>
        <w:spacing w:after="313" w:line="480" w:lineRule="exact"/>
        <w:jc w:val="center"/>
        <w:textAlignment w:val="auto"/>
        <w:outlineLvl w:val="0"/>
        <w:rPr>
          <w:rFonts w:hint="eastAsia" w:ascii="黑体" w:hAnsi="黑体" w:eastAsia="黑体"/>
          <w:kern w:val="2"/>
          <w:sz w:val="48"/>
        </w:rPr>
      </w:pPr>
      <w:bookmarkStart w:id="1" w:name="_Toc12559"/>
      <w:r>
        <w:rPr>
          <w:rFonts w:hint="eastAsia" w:ascii="仿宋" w:hAnsi="仿宋" w:eastAsia="仿宋"/>
          <w:kern w:val="2"/>
          <w:sz w:val="28"/>
        </w:rPr>
        <w:t>公开时间：2024年</w:t>
      </w:r>
      <w:r>
        <w:rPr>
          <w:rFonts w:hint="eastAsia" w:ascii="仿宋" w:hAnsi="仿宋" w:eastAsia="仿宋"/>
          <w:kern w:val="2"/>
          <w:sz w:val="28"/>
          <w:lang w:val="en-US" w:eastAsia="zh-CN"/>
        </w:rPr>
        <w:t>10</w:t>
      </w:r>
      <w:r>
        <w:rPr>
          <w:rFonts w:hint="eastAsia" w:ascii="仿宋" w:hAnsi="仿宋" w:eastAsia="仿宋"/>
          <w:kern w:val="2"/>
          <w:sz w:val="28"/>
        </w:rPr>
        <w:t>月</w:t>
      </w:r>
      <w:r>
        <w:rPr>
          <w:rFonts w:hint="eastAsia" w:ascii="仿宋" w:hAnsi="仿宋" w:eastAsia="仿宋"/>
          <w:kern w:val="2"/>
          <w:sz w:val="28"/>
          <w:lang w:val="en-US" w:eastAsia="zh-CN"/>
        </w:rPr>
        <w:t>18</w:t>
      </w:r>
      <w:r>
        <w:rPr>
          <w:rFonts w:hint="eastAsia" w:ascii="仿宋" w:hAnsi="仿宋" w:eastAsia="仿宋"/>
          <w:kern w:val="2"/>
          <w:sz w:val="28"/>
        </w:rPr>
        <w:t>日</w:t>
      </w:r>
      <w:r>
        <w:rPr>
          <w:rFonts w:hint="eastAsia" w:ascii="方正小标宋简体" w:hAnsi="方正小标宋简体" w:eastAsia="方正小标宋简体"/>
          <w:color w:val="000000"/>
          <w:kern w:val="2"/>
          <w:sz w:val="32"/>
        </w:rPr>
        <w:br w:type="page"/>
      </w:r>
      <w:r>
        <w:rPr>
          <w:rFonts w:hint="eastAsia" w:ascii="黑体" w:hAnsi="黑体" w:eastAsia="黑体"/>
          <w:kern w:val="2"/>
          <w:sz w:val="48"/>
        </w:rPr>
        <w:t>目录</w:t>
      </w:r>
      <w:bookmarkEnd w:id="1"/>
    </w:p>
    <w:sdt>
      <w:sdtPr>
        <w:rPr>
          <w:rFonts w:ascii="宋体" w:hAnsi="宋体" w:eastAsia="宋体" w:cs="Times New Roman"/>
          <w:sz w:val="21"/>
          <w:szCs w:val="24"/>
          <w:lang w:val="en-US" w:eastAsia="zh-CN" w:bidi="ar-SA"/>
        </w:rPr>
        <w:id w:val="147479515"/>
        <w15:color w:val="DBDBDB"/>
        <w:docPartObj>
          <w:docPartGallery w:val="Table of Contents"/>
          <w:docPartUnique/>
        </w:docPartObj>
      </w:sdtPr>
      <w:sdtEndPr>
        <w:rPr>
          <w:rFonts w:hint="eastAsia" w:ascii="仿宋_GB2312" w:hAnsi="Times New Roman" w:eastAsia="仿宋_GB2312" w:cs="Times New Roman"/>
          <w:sz w:val="30"/>
          <w:szCs w:val="24"/>
          <w:lang w:val="en-US" w:eastAsia="zh-CN" w:bidi="ar-SA"/>
        </w:rPr>
      </w:sdtEndPr>
      <w:sdtContent>
        <w:p>
          <w:pPr>
            <w:pStyle w:val="13"/>
            <w:keepNext w:val="0"/>
            <w:keepLines w:val="0"/>
            <w:pageBreakBefore w:val="0"/>
            <w:widowControl w:val="0"/>
            <w:tabs>
              <w:tab w:val="right" w:leader="dot" w:pos="9178"/>
            </w:tabs>
            <w:kinsoku/>
            <w:wordWrap/>
            <w:overflowPunct/>
            <w:topLinePunct w:val="0"/>
            <w:autoSpaceDE/>
            <w:autoSpaceDN/>
            <w:bidi w:val="0"/>
            <w:adjustRightInd/>
            <w:snapToGrid/>
            <w:ind w:leftChars="0"/>
            <w:jc w:val="left"/>
            <w:textAlignment w:val="auto"/>
          </w:pPr>
          <w:r>
            <w:fldChar w:fldCharType="begin"/>
          </w:r>
          <w:r>
            <w:instrText xml:space="preserve">TOC \o "1-3" \h \u </w:instrText>
          </w:r>
          <w:r>
            <w:fldChar w:fldCharType="separate"/>
          </w:r>
          <w:r>
            <w:fldChar w:fldCharType="begin"/>
          </w:r>
          <w:r>
            <w:instrText xml:space="preserve"> HYPERLINK \l _Toc13460 </w:instrText>
          </w:r>
          <w:r>
            <w:fldChar w:fldCharType="separate"/>
          </w:r>
          <w:r>
            <w:rPr>
              <w:rFonts w:hint="eastAsia" w:ascii="黑体" w:hAnsi="黑体" w:eastAsia="黑体"/>
              <w:kern w:val="2"/>
            </w:rPr>
            <w:t>一、</w:t>
          </w:r>
          <w:r>
            <w:rPr>
              <w:rFonts w:hint="eastAsia" w:ascii="黑体" w:hAnsi="黑体" w:eastAsia="黑体"/>
              <w:kern w:val="2"/>
              <w:lang w:eastAsia="zh-CN"/>
            </w:rPr>
            <w:t>单位概况</w:t>
          </w:r>
          <w:r>
            <w:tab/>
          </w:r>
          <w:r>
            <w:fldChar w:fldCharType="begin"/>
          </w:r>
          <w:r>
            <w:instrText xml:space="preserve"> PAGEREF _Toc13460 \h </w:instrText>
          </w:r>
          <w:r>
            <w:fldChar w:fldCharType="separate"/>
          </w:r>
          <w:r>
            <w:t>4</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_Toc13460 </w:instrText>
          </w:r>
          <w:r>
            <w:fldChar w:fldCharType="separate"/>
          </w:r>
          <w:r>
            <w:rPr>
              <w:rFonts w:hint="eastAsia" w:ascii="黑体" w:hAnsi="黑体" w:eastAsia="黑体"/>
              <w:kern w:val="2"/>
            </w:rPr>
            <w:t>一、主要职责</w:t>
          </w:r>
          <w:r>
            <w:tab/>
          </w:r>
          <w:r>
            <w:fldChar w:fldCharType="begin"/>
          </w:r>
          <w:r>
            <w:instrText xml:space="preserve"> PAGEREF _Toc13460 \h </w:instrText>
          </w:r>
          <w:r>
            <w:fldChar w:fldCharType="separate"/>
          </w:r>
          <w:r>
            <w:t>4</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_Toc15708 </w:instrText>
          </w:r>
          <w:r>
            <w:fldChar w:fldCharType="separate"/>
          </w:r>
          <w:r>
            <w:rPr>
              <w:rFonts w:hint="eastAsia" w:ascii="仿宋_GB2312" w:hAnsi="仿宋_GB2312" w:eastAsia="仿宋_GB2312"/>
            </w:rPr>
            <w:t>（一）单位主要职能。</w:t>
          </w:r>
          <w:r>
            <w:tab/>
          </w:r>
          <w:r>
            <w:fldChar w:fldCharType="begin"/>
          </w:r>
          <w:r>
            <w:instrText xml:space="preserve"> PAGEREF _Toc15708 \h </w:instrText>
          </w:r>
          <w:r>
            <w:fldChar w:fldCharType="separate"/>
          </w:r>
          <w:r>
            <w:t>4</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_Toc20304 </w:instrText>
          </w:r>
          <w:r>
            <w:fldChar w:fldCharType="separate"/>
          </w:r>
          <w:r>
            <w:rPr>
              <w:rFonts w:hint="eastAsia" w:ascii="仿宋_GB2312" w:hAnsi="仿宋_GB2312" w:eastAsia="仿宋_GB2312"/>
            </w:rPr>
            <w:t>（二）2023年重点工作完成情况。</w:t>
          </w:r>
          <w:r>
            <w:tab/>
          </w:r>
          <w:r>
            <w:fldChar w:fldCharType="begin"/>
          </w:r>
          <w:r>
            <w:instrText xml:space="preserve"> PAGEREF _Toc20304 \h </w:instrText>
          </w:r>
          <w:r>
            <w:fldChar w:fldCharType="separate"/>
          </w:r>
          <w:r>
            <w:t>4</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_Toc6205 </w:instrText>
          </w:r>
          <w:r>
            <w:fldChar w:fldCharType="separate"/>
          </w:r>
          <w:r>
            <w:rPr>
              <w:rFonts w:hint="eastAsia" w:ascii="黑体" w:hAnsi="黑体" w:eastAsia="黑体"/>
              <w:kern w:val="2"/>
            </w:rPr>
            <w:t>二、机构设置</w:t>
          </w:r>
          <w:r>
            <w:tab/>
          </w:r>
          <w:r>
            <w:fldChar w:fldCharType="begin"/>
          </w:r>
          <w:r>
            <w:instrText xml:space="preserve"> PAGEREF _Toc6205 \h </w:instrText>
          </w:r>
          <w:r>
            <w:fldChar w:fldCharType="separate"/>
          </w:r>
          <w:r>
            <w:t>5</w:t>
          </w:r>
          <w:r>
            <w:fldChar w:fldCharType="end"/>
          </w:r>
          <w:r>
            <w:fldChar w:fldCharType="end"/>
          </w:r>
        </w:p>
        <w:p>
          <w:pPr>
            <w:pStyle w:val="12"/>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_Toc30220 </w:instrText>
          </w:r>
          <w:r>
            <w:fldChar w:fldCharType="separate"/>
          </w:r>
          <w:r>
            <w:rPr>
              <w:rFonts w:hint="eastAsia" w:ascii="黑体" w:hAnsi="黑体" w:eastAsia="黑体"/>
              <w:kern w:val="44"/>
            </w:rPr>
            <w:t>第二部分 2023年度单位决算情况说明</w:t>
          </w:r>
          <w:r>
            <w:tab/>
          </w:r>
          <w:r>
            <w:fldChar w:fldCharType="begin"/>
          </w:r>
          <w:r>
            <w:instrText xml:space="preserve"> PAGEREF _Toc30220 \h </w:instrText>
          </w:r>
          <w:r>
            <w:fldChar w:fldCharType="separate"/>
          </w:r>
          <w:r>
            <w:t>7</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_Toc21516 </w:instrText>
          </w:r>
          <w:r>
            <w:fldChar w:fldCharType="separate"/>
          </w:r>
          <w:r>
            <w:rPr>
              <w:rFonts w:hint="eastAsia" w:ascii="黑体" w:hAnsi="黑体" w:eastAsia="黑体"/>
              <w:kern w:val="2"/>
            </w:rPr>
            <w:t>一、收入支出决算总体情况说明</w:t>
          </w:r>
          <w:r>
            <w:tab/>
          </w:r>
          <w:r>
            <w:fldChar w:fldCharType="begin"/>
          </w:r>
          <w:r>
            <w:instrText xml:space="preserve"> PAGEREF _Toc21516 \h </w:instrText>
          </w:r>
          <w:r>
            <w:fldChar w:fldCharType="separate"/>
          </w:r>
          <w:r>
            <w:t>7</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_Toc12343 </w:instrText>
          </w:r>
          <w:r>
            <w:fldChar w:fldCharType="separate"/>
          </w:r>
          <w:r>
            <w:rPr>
              <w:rFonts w:hint="eastAsia" w:ascii="黑体" w:hAnsi="黑体" w:eastAsia="黑体"/>
              <w:kern w:val="2"/>
            </w:rPr>
            <w:t>二、收入决算情况说明</w:t>
          </w:r>
          <w:r>
            <w:tab/>
          </w:r>
          <w:r>
            <w:fldChar w:fldCharType="begin"/>
          </w:r>
          <w:r>
            <w:instrText xml:space="preserve"> PAGEREF _Toc12343 \h </w:instrText>
          </w:r>
          <w:r>
            <w:fldChar w:fldCharType="separate"/>
          </w:r>
          <w:r>
            <w:t>7</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_Toc25572 </w:instrText>
          </w:r>
          <w:r>
            <w:fldChar w:fldCharType="separate"/>
          </w:r>
          <w:r>
            <w:rPr>
              <w:rFonts w:hint="eastAsia" w:ascii="黑体" w:hAnsi="黑体" w:eastAsia="黑体"/>
              <w:kern w:val="2"/>
            </w:rPr>
            <w:t>三、支出决算情况说明</w:t>
          </w:r>
          <w:r>
            <w:tab/>
          </w:r>
          <w:r>
            <w:fldChar w:fldCharType="begin"/>
          </w:r>
          <w:r>
            <w:instrText xml:space="preserve"> PAGEREF _Toc25572 \h </w:instrText>
          </w:r>
          <w:r>
            <w:fldChar w:fldCharType="separate"/>
          </w:r>
          <w:r>
            <w:t>8</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_Toc12351 </w:instrText>
          </w:r>
          <w:r>
            <w:fldChar w:fldCharType="separate"/>
          </w:r>
          <w:r>
            <w:rPr>
              <w:rFonts w:hint="eastAsia" w:ascii="黑体" w:hAnsi="黑体" w:eastAsia="黑体"/>
              <w:kern w:val="2"/>
            </w:rPr>
            <w:t>四、财政拨款收入支出决算总体情况说明</w:t>
          </w:r>
          <w:r>
            <w:tab/>
          </w:r>
          <w:r>
            <w:fldChar w:fldCharType="begin"/>
          </w:r>
          <w:r>
            <w:instrText xml:space="preserve"> PAGEREF _Toc12351 \h </w:instrText>
          </w:r>
          <w:r>
            <w:fldChar w:fldCharType="separate"/>
          </w:r>
          <w:r>
            <w:t>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_Toc5430 </w:instrText>
          </w:r>
          <w:r>
            <w:fldChar w:fldCharType="separate"/>
          </w:r>
          <w:r>
            <w:rPr>
              <w:rFonts w:hint="eastAsia" w:ascii="黑体" w:hAnsi="黑体" w:eastAsia="黑体"/>
              <w:kern w:val="2"/>
            </w:rPr>
            <w:t>五、一般公共预算财政拨款支出决算情况说明</w:t>
          </w:r>
          <w:r>
            <w:tab/>
          </w:r>
          <w:r>
            <w:fldChar w:fldCharType="begin"/>
          </w:r>
          <w:r>
            <w:instrText xml:space="preserve"> PAGEREF _Toc5430 \h </w:instrText>
          </w:r>
          <w:r>
            <w:fldChar w:fldCharType="separate"/>
          </w:r>
          <w:r>
            <w:t>9</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_Toc18342 </w:instrText>
          </w:r>
          <w:r>
            <w:fldChar w:fldCharType="separate"/>
          </w:r>
          <w:r>
            <w:rPr>
              <w:rFonts w:hint="eastAsia" w:ascii="仿宋_GB2312" w:hAnsi="仿宋_GB2312" w:eastAsia="仿宋_GB2312"/>
              <w:kern w:val="2"/>
            </w:rPr>
            <w:t>（一）一般公共预算财政拨款支出决算总体情况</w:t>
          </w:r>
          <w:r>
            <w:tab/>
          </w:r>
          <w:r>
            <w:fldChar w:fldCharType="begin"/>
          </w:r>
          <w:r>
            <w:instrText xml:space="preserve"> PAGEREF _Toc18342 \h </w:instrText>
          </w:r>
          <w:r>
            <w:fldChar w:fldCharType="separate"/>
          </w:r>
          <w:r>
            <w:t>9</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_Toc3594 </w:instrText>
          </w:r>
          <w:r>
            <w:fldChar w:fldCharType="separate"/>
          </w:r>
          <w:r>
            <w:rPr>
              <w:rFonts w:hint="eastAsia" w:ascii="仿宋_GB2312" w:hAnsi="仿宋_GB2312" w:eastAsia="仿宋_GB2312"/>
              <w:kern w:val="2"/>
            </w:rPr>
            <w:t>（二）一般公共预算财政拨款支出决算结构情况</w:t>
          </w:r>
          <w:r>
            <w:tab/>
          </w:r>
          <w:r>
            <w:fldChar w:fldCharType="begin"/>
          </w:r>
          <w:r>
            <w:instrText xml:space="preserve"> PAGEREF _Toc3594 \h </w:instrText>
          </w:r>
          <w:r>
            <w:fldChar w:fldCharType="separate"/>
          </w:r>
          <w:r>
            <w:t>10</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_Toc23737 </w:instrText>
          </w:r>
          <w:r>
            <w:fldChar w:fldCharType="separate"/>
          </w:r>
          <w:r>
            <w:rPr>
              <w:rFonts w:hint="eastAsia" w:ascii="仿宋_GB2312" w:hAnsi="仿宋_GB2312" w:eastAsia="仿宋_GB2312"/>
              <w:kern w:val="2"/>
            </w:rPr>
            <w:t>（三）一般公共预算财政拨款支出决算具体情况</w:t>
          </w:r>
          <w:r>
            <w:tab/>
          </w:r>
          <w:r>
            <w:fldChar w:fldCharType="begin"/>
          </w:r>
          <w:r>
            <w:instrText xml:space="preserve"> PAGEREF _Toc23737 \h </w:instrText>
          </w:r>
          <w:r>
            <w:fldChar w:fldCharType="separate"/>
          </w:r>
          <w:r>
            <w:t>11</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_Toc6734 </w:instrText>
          </w:r>
          <w:r>
            <w:fldChar w:fldCharType="separate"/>
          </w:r>
          <w:r>
            <w:rPr>
              <w:rFonts w:hint="eastAsia" w:ascii="黑体" w:hAnsi="黑体" w:eastAsia="黑体"/>
              <w:kern w:val="2"/>
            </w:rPr>
            <w:t>六、一般公共预算财政拨款基本支出决算情况说明</w:t>
          </w:r>
          <w:r>
            <w:tab/>
          </w:r>
          <w:r>
            <w:fldChar w:fldCharType="begin"/>
          </w:r>
          <w:r>
            <w:instrText xml:space="preserve"> PAGEREF _Toc6734 \h </w:instrText>
          </w:r>
          <w:r>
            <w:fldChar w:fldCharType="separate"/>
          </w:r>
          <w:r>
            <w:t>12</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_Toc30489 </w:instrText>
          </w:r>
          <w:r>
            <w:fldChar w:fldCharType="separate"/>
          </w:r>
          <w:r>
            <w:rPr>
              <w:rFonts w:hint="eastAsia" w:ascii="黑体" w:hAnsi="黑体" w:eastAsia="黑体"/>
              <w:kern w:val="2"/>
            </w:rPr>
            <w:t>七、财政拨款“三公”经费支出决算情况说明</w:t>
          </w:r>
          <w:r>
            <w:tab/>
          </w:r>
          <w:r>
            <w:fldChar w:fldCharType="begin"/>
          </w:r>
          <w:r>
            <w:instrText xml:space="preserve"> PAGEREF _Toc30489 \h </w:instrText>
          </w:r>
          <w:r>
            <w:fldChar w:fldCharType="separate"/>
          </w:r>
          <w:r>
            <w:t>12</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_Toc10440 </w:instrText>
          </w:r>
          <w:r>
            <w:fldChar w:fldCharType="separate"/>
          </w:r>
          <w:r>
            <w:rPr>
              <w:rFonts w:hint="eastAsia" w:ascii="仿宋_GB2312" w:hAnsi="仿宋_GB2312" w:eastAsia="仿宋_GB2312"/>
              <w:kern w:val="2"/>
            </w:rPr>
            <w:t>（一）“三公”经费财政拨款支出决算总体情况说明</w:t>
          </w:r>
          <w:r>
            <w:tab/>
          </w:r>
          <w:r>
            <w:fldChar w:fldCharType="begin"/>
          </w:r>
          <w:r>
            <w:instrText xml:space="preserve"> PAGEREF _Toc10440 \h </w:instrText>
          </w:r>
          <w:r>
            <w:fldChar w:fldCharType="separate"/>
          </w:r>
          <w:r>
            <w:t>12</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_Toc24951 </w:instrText>
          </w:r>
          <w:r>
            <w:fldChar w:fldCharType="separate"/>
          </w:r>
          <w:r>
            <w:rPr>
              <w:rFonts w:hint="eastAsia" w:ascii="仿宋_GB2312" w:hAnsi="仿宋_GB2312" w:eastAsia="仿宋_GB2312"/>
              <w:kern w:val="2"/>
            </w:rPr>
            <w:t>（二）“三公”经费财政拨款支出决算具体情况说明</w:t>
          </w:r>
          <w:r>
            <w:tab/>
          </w:r>
          <w:r>
            <w:fldChar w:fldCharType="begin"/>
          </w:r>
          <w:r>
            <w:instrText xml:space="preserve"> PAGEREF _Toc24951 \h </w:instrText>
          </w:r>
          <w:r>
            <w:fldChar w:fldCharType="separate"/>
          </w:r>
          <w:r>
            <w:t>13</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_Toc7267 </w:instrText>
          </w:r>
          <w:r>
            <w:fldChar w:fldCharType="separate"/>
          </w:r>
          <w:r>
            <w:rPr>
              <w:rFonts w:hint="eastAsia" w:ascii="黑体" w:hAnsi="黑体" w:eastAsia="黑体"/>
              <w:kern w:val="2"/>
            </w:rPr>
            <w:t>八、政府性基金预算支出决算情况说明</w:t>
          </w:r>
          <w:r>
            <w:tab/>
          </w:r>
          <w:r>
            <w:fldChar w:fldCharType="begin"/>
          </w:r>
          <w:r>
            <w:instrText xml:space="preserve"> PAGEREF _Toc7267 \h </w:instrText>
          </w:r>
          <w:r>
            <w:fldChar w:fldCharType="separate"/>
          </w:r>
          <w:r>
            <w:t>14</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_Toc4651 </w:instrText>
          </w:r>
          <w:r>
            <w:fldChar w:fldCharType="separate"/>
          </w:r>
          <w:r>
            <w:rPr>
              <w:rFonts w:hint="eastAsia" w:ascii="黑体" w:hAnsi="黑体" w:eastAsia="黑体"/>
              <w:kern w:val="2"/>
            </w:rPr>
            <w:t>九、国有资本经营预算支出决算情况说明</w:t>
          </w:r>
          <w:r>
            <w:tab/>
          </w:r>
          <w:r>
            <w:fldChar w:fldCharType="begin"/>
          </w:r>
          <w:r>
            <w:instrText xml:space="preserve"> PAGEREF _Toc4651 \h </w:instrText>
          </w:r>
          <w:r>
            <w:fldChar w:fldCharType="separate"/>
          </w:r>
          <w:r>
            <w:t>14</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_Toc31966 </w:instrText>
          </w:r>
          <w:r>
            <w:fldChar w:fldCharType="separate"/>
          </w:r>
          <w:r>
            <w:rPr>
              <w:rFonts w:hint="eastAsia" w:ascii="黑体" w:hAnsi="黑体" w:eastAsia="黑体"/>
              <w:kern w:val="2"/>
            </w:rPr>
            <w:t>十、其他重要事项的情况说明</w:t>
          </w:r>
          <w:r>
            <w:tab/>
          </w:r>
          <w:r>
            <w:fldChar w:fldCharType="begin"/>
          </w:r>
          <w:r>
            <w:instrText xml:space="preserve"> PAGEREF _Toc31966 \h </w:instrText>
          </w:r>
          <w:r>
            <w:fldChar w:fldCharType="separate"/>
          </w:r>
          <w:r>
            <w:t>14</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_Toc22931 </w:instrText>
          </w:r>
          <w:r>
            <w:fldChar w:fldCharType="separate"/>
          </w:r>
          <w:r>
            <w:rPr>
              <w:rFonts w:hint="eastAsia" w:ascii="仿宋_GB2312" w:hAnsi="仿宋_GB2312" w:eastAsia="仿宋_GB2312"/>
              <w:kern w:val="2"/>
            </w:rPr>
            <w:t>（一）机关运行经费支出情况</w:t>
          </w:r>
          <w:r>
            <w:tab/>
          </w:r>
          <w:r>
            <w:fldChar w:fldCharType="begin"/>
          </w:r>
          <w:r>
            <w:instrText xml:space="preserve"> PAGEREF _Toc22931 \h </w:instrText>
          </w:r>
          <w:r>
            <w:fldChar w:fldCharType="separate"/>
          </w:r>
          <w:r>
            <w:t>14</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_Toc10811 </w:instrText>
          </w:r>
          <w:r>
            <w:fldChar w:fldCharType="separate"/>
          </w:r>
          <w:r>
            <w:rPr>
              <w:rFonts w:hint="eastAsia" w:ascii="仿宋_GB2312" w:hAnsi="仿宋_GB2312" w:eastAsia="仿宋_GB2312"/>
              <w:kern w:val="2"/>
            </w:rPr>
            <w:t>（二）政府采购支出情况</w:t>
          </w:r>
          <w:r>
            <w:tab/>
          </w:r>
          <w:r>
            <w:fldChar w:fldCharType="begin"/>
          </w:r>
          <w:r>
            <w:instrText xml:space="preserve"> PAGEREF _Toc10811 \h </w:instrText>
          </w:r>
          <w:r>
            <w:fldChar w:fldCharType="separate"/>
          </w:r>
          <w:r>
            <w:t>14</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_Toc3164 </w:instrText>
          </w:r>
          <w:r>
            <w:fldChar w:fldCharType="separate"/>
          </w:r>
          <w:r>
            <w:rPr>
              <w:rFonts w:hint="eastAsia" w:ascii="仿宋_GB2312" w:hAnsi="仿宋_GB2312" w:eastAsia="仿宋_GB2312"/>
              <w:kern w:val="2"/>
            </w:rPr>
            <w:t>（三）国有资产占有使用情况</w:t>
          </w:r>
          <w:r>
            <w:tab/>
          </w:r>
          <w:r>
            <w:fldChar w:fldCharType="begin"/>
          </w:r>
          <w:r>
            <w:instrText xml:space="preserve"> PAGEREF _Toc3164 \h </w:instrText>
          </w:r>
          <w:r>
            <w:fldChar w:fldCharType="separate"/>
          </w:r>
          <w:r>
            <w:t>15</w:t>
          </w:r>
          <w:r>
            <w:fldChar w:fldCharType="end"/>
          </w:r>
          <w:r>
            <w:fldChar w:fldCharType="end"/>
          </w:r>
        </w:p>
        <w:p>
          <w:pPr>
            <w:pStyle w:val="14"/>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_Toc4189 </w:instrText>
          </w:r>
          <w:r>
            <w:fldChar w:fldCharType="separate"/>
          </w:r>
          <w:r>
            <w:rPr>
              <w:rFonts w:hint="eastAsia" w:ascii="仿宋_GB2312" w:hAnsi="仿宋_GB2312" w:eastAsia="仿宋_GB2312"/>
              <w:kern w:val="2"/>
            </w:rPr>
            <w:t>（四）预算绩效管理情况。</w:t>
          </w:r>
          <w:r>
            <w:tab/>
          </w:r>
          <w:r>
            <w:fldChar w:fldCharType="begin"/>
          </w:r>
          <w:r>
            <w:instrText xml:space="preserve"> PAGEREF _Toc4189 \h </w:instrText>
          </w:r>
          <w:r>
            <w:fldChar w:fldCharType="separate"/>
          </w:r>
          <w:r>
            <w:t>15</w:t>
          </w:r>
          <w:r>
            <w:fldChar w:fldCharType="end"/>
          </w:r>
          <w:r>
            <w:fldChar w:fldCharType="end"/>
          </w:r>
        </w:p>
        <w:p>
          <w:pPr>
            <w:pStyle w:val="12"/>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_Toc20771 </w:instrText>
          </w:r>
          <w:r>
            <w:fldChar w:fldCharType="separate"/>
          </w:r>
          <w:r>
            <w:rPr>
              <w:rFonts w:hint="eastAsia" w:ascii="黑体" w:hAnsi="黑体" w:eastAsia="黑体"/>
              <w:kern w:val="2"/>
            </w:rPr>
            <w:t>第三部分 名</w:t>
          </w:r>
          <w:r>
            <w:rPr>
              <w:rFonts w:hint="eastAsia" w:ascii="黑体" w:hAnsi="黑体" w:eastAsia="黑体"/>
              <w:kern w:val="44"/>
            </w:rPr>
            <w:t>词解释</w:t>
          </w:r>
          <w:r>
            <w:tab/>
          </w:r>
          <w:r>
            <w:fldChar w:fldCharType="begin"/>
          </w:r>
          <w:r>
            <w:instrText xml:space="preserve"> PAGEREF _Toc20771 \h </w:instrText>
          </w:r>
          <w:r>
            <w:fldChar w:fldCharType="separate"/>
          </w:r>
          <w:r>
            <w:t>16</w:t>
          </w:r>
          <w:r>
            <w:fldChar w:fldCharType="end"/>
          </w:r>
          <w:r>
            <w:fldChar w:fldCharType="end"/>
          </w:r>
        </w:p>
        <w:p>
          <w:pPr>
            <w:pStyle w:val="12"/>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_Toc1443 </w:instrText>
          </w:r>
          <w:r>
            <w:fldChar w:fldCharType="separate"/>
          </w:r>
          <w:r>
            <w:rPr>
              <w:rFonts w:hint="eastAsia" w:ascii="黑体" w:hAnsi="黑体" w:eastAsia="黑体"/>
              <w:kern w:val="2"/>
            </w:rPr>
            <w:t>第</w:t>
          </w:r>
          <w:r>
            <w:rPr>
              <w:rFonts w:hint="eastAsia" w:ascii="黑体" w:hAnsi="黑体" w:eastAsia="黑体"/>
              <w:kern w:val="44"/>
            </w:rPr>
            <w:t>四部分 附件</w:t>
          </w:r>
          <w:r>
            <w:tab/>
          </w:r>
          <w:r>
            <w:fldChar w:fldCharType="begin"/>
          </w:r>
          <w:r>
            <w:instrText xml:space="preserve"> PAGEREF _Toc1443 \h </w:instrText>
          </w:r>
          <w:r>
            <w:fldChar w:fldCharType="separate"/>
          </w:r>
          <w:r>
            <w:t>19</w:t>
          </w:r>
          <w:r>
            <w:fldChar w:fldCharType="end"/>
          </w:r>
          <w:r>
            <w:fldChar w:fldCharType="end"/>
          </w:r>
        </w:p>
        <w:p>
          <w:pPr>
            <w:pStyle w:val="12"/>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_Toc30814 </w:instrText>
          </w:r>
          <w:r>
            <w:fldChar w:fldCharType="separate"/>
          </w:r>
          <w:r>
            <w:rPr>
              <w:rFonts w:hint="eastAsia" w:ascii="黑体" w:hAnsi="黑体" w:eastAsia="黑体"/>
              <w:kern w:val="2"/>
            </w:rPr>
            <w:t>第</w:t>
          </w:r>
          <w:r>
            <w:rPr>
              <w:rFonts w:hint="eastAsia" w:ascii="黑体" w:hAnsi="黑体" w:eastAsia="黑体"/>
              <w:kern w:val="44"/>
            </w:rPr>
            <w:t>五部分 附表</w:t>
          </w:r>
          <w:r>
            <w:tab/>
          </w:r>
          <w:r>
            <w:fldChar w:fldCharType="begin"/>
          </w:r>
          <w:r>
            <w:instrText xml:space="preserve"> PAGEREF _Toc30814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_Toc5387 </w:instrText>
          </w:r>
          <w:r>
            <w:fldChar w:fldCharType="separate"/>
          </w:r>
          <w:r>
            <w:rPr>
              <w:rFonts w:hint="eastAsia" w:ascii="仿宋_GB2312" w:hAnsi="仿宋_GB2312" w:eastAsia="仿宋_GB2312"/>
              <w:kern w:val="2"/>
            </w:rPr>
            <w:t>一、收入支出决算总表</w:t>
          </w:r>
          <w:r>
            <w:tab/>
          </w:r>
          <w:r>
            <w:fldChar w:fldCharType="begin"/>
          </w:r>
          <w:r>
            <w:instrText xml:space="preserve"> PAGEREF _Toc5387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_Toc7900 </w:instrText>
          </w:r>
          <w:r>
            <w:fldChar w:fldCharType="separate"/>
          </w:r>
          <w:r>
            <w:rPr>
              <w:rFonts w:hint="eastAsia" w:ascii="仿宋_GB2312" w:hAnsi="仿宋_GB2312" w:eastAsia="仿宋_GB2312"/>
              <w:kern w:val="2"/>
            </w:rPr>
            <w:t>二、收入决算表</w:t>
          </w:r>
          <w:r>
            <w:tab/>
          </w:r>
          <w:r>
            <w:fldChar w:fldCharType="begin"/>
          </w:r>
          <w:r>
            <w:instrText xml:space="preserve"> PAGEREF _Toc7900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_Toc26252 </w:instrText>
          </w:r>
          <w:r>
            <w:fldChar w:fldCharType="separate"/>
          </w:r>
          <w:r>
            <w:rPr>
              <w:rFonts w:hint="eastAsia" w:ascii="仿宋_GB2312" w:hAnsi="仿宋_GB2312" w:eastAsia="仿宋_GB2312"/>
              <w:kern w:val="2"/>
            </w:rPr>
            <w:t>三、支出决算表</w:t>
          </w:r>
          <w:r>
            <w:tab/>
          </w:r>
          <w:r>
            <w:fldChar w:fldCharType="begin"/>
          </w:r>
          <w:r>
            <w:instrText xml:space="preserve"> PAGEREF _Toc26252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_Toc4608 </w:instrText>
          </w:r>
          <w:r>
            <w:fldChar w:fldCharType="separate"/>
          </w:r>
          <w:r>
            <w:rPr>
              <w:rFonts w:hint="eastAsia" w:ascii="仿宋_GB2312" w:hAnsi="仿宋_GB2312" w:eastAsia="仿宋_GB2312"/>
              <w:kern w:val="2"/>
            </w:rPr>
            <w:t>四、财政拨款收入支出决算总表</w:t>
          </w:r>
          <w:r>
            <w:tab/>
          </w:r>
          <w:r>
            <w:fldChar w:fldCharType="begin"/>
          </w:r>
          <w:r>
            <w:instrText xml:space="preserve"> PAGEREF _Toc4608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_Toc12871 </w:instrText>
          </w:r>
          <w:r>
            <w:fldChar w:fldCharType="separate"/>
          </w:r>
          <w:r>
            <w:rPr>
              <w:rFonts w:hint="eastAsia" w:ascii="仿宋_GB2312" w:hAnsi="仿宋_GB2312" w:eastAsia="仿宋_GB2312"/>
              <w:kern w:val="2"/>
            </w:rPr>
            <w:t>五、财政拨款支出决算明细表</w:t>
          </w:r>
          <w:r>
            <w:tab/>
          </w:r>
          <w:r>
            <w:fldChar w:fldCharType="begin"/>
          </w:r>
          <w:r>
            <w:instrText xml:space="preserve"> PAGEREF _Toc12871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_Toc11006 </w:instrText>
          </w:r>
          <w:r>
            <w:fldChar w:fldCharType="separate"/>
          </w:r>
          <w:r>
            <w:rPr>
              <w:rFonts w:hint="eastAsia" w:ascii="仿宋_GB2312" w:hAnsi="仿宋_GB2312" w:eastAsia="仿宋_GB2312"/>
              <w:kern w:val="2"/>
            </w:rPr>
            <w:t>六、一般公共预算财政拨款支出决算表</w:t>
          </w:r>
          <w:r>
            <w:tab/>
          </w:r>
          <w:r>
            <w:fldChar w:fldCharType="begin"/>
          </w:r>
          <w:r>
            <w:instrText xml:space="preserve"> PAGEREF _Toc11006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_Toc12263 </w:instrText>
          </w:r>
          <w:r>
            <w:fldChar w:fldCharType="separate"/>
          </w:r>
          <w:r>
            <w:rPr>
              <w:rFonts w:hint="eastAsia" w:ascii="仿宋_GB2312" w:hAnsi="仿宋_GB2312" w:eastAsia="仿宋_GB2312"/>
              <w:kern w:val="2"/>
            </w:rPr>
            <w:t>七、一般公共预算财政拨款支出决算明细表</w:t>
          </w:r>
          <w:r>
            <w:tab/>
          </w:r>
          <w:r>
            <w:fldChar w:fldCharType="begin"/>
          </w:r>
          <w:r>
            <w:instrText xml:space="preserve"> PAGEREF _Toc12263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_Toc8432 </w:instrText>
          </w:r>
          <w:r>
            <w:fldChar w:fldCharType="separate"/>
          </w:r>
          <w:r>
            <w:rPr>
              <w:rFonts w:hint="eastAsia" w:ascii="仿宋_GB2312" w:hAnsi="仿宋_GB2312" w:eastAsia="仿宋_GB2312"/>
              <w:kern w:val="2"/>
            </w:rPr>
            <w:t>八、一般公共预算财政拨款基本支出决算表</w:t>
          </w:r>
          <w:r>
            <w:tab/>
          </w:r>
          <w:r>
            <w:fldChar w:fldCharType="begin"/>
          </w:r>
          <w:r>
            <w:instrText xml:space="preserve"> PAGEREF _Toc8432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_Toc10167 </w:instrText>
          </w:r>
          <w:r>
            <w:fldChar w:fldCharType="separate"/>
          </w:r>
          <w:r>
            <w:rPr>
              <w:rFonts w:hint="eastAsia" w:ascii="仿宋_GB2312" w:hAnsi="仿宋_GB2312" w:eastAsia="仿宋_GB2312"/>
              <w:kern w:val="2"/>
            </w:rPr>
            <w:t>九、一般公共预算财政拨款项目支出决算表</w:t>
          </w:r>
          <w:r>
            <w:tab/>
          </w:r>
          <w:r>
            <w:fldChar w:fldCharType="begin"/>
          </w:r>
          <w:r>
            <w:instrText xml:space="preserve"> PAGEREF _Toc10167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_Toc14890 </w:instrText>
          </w:r>
          <w:r>
            <w:fldChar w:fldCharType="separate"/>
          </w:r>
          <w:r>
            <w:rPr>
              <w:rFonts w:hint="eastAsia" w:ascii="仿宋_GB2312" w:hAnsi="仿宋_GB2312" w:eastAsia="仿宋_GB2312"/>
              <w:kern w:val="2"/>
            </w:rPr>
            <w:t>十、政府性基金预算财政拨款收入支出决算表</w:t>
          </w:r>
          <w:r>
            <w:tab/>
          </w:r>
          <w:r>
            <w:fldChar w:fldCharType="begin"/>
          </w:r>
          <w:r>
            <w:instrText xml:space="preserve"> PAGEREF _Toc14890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_Toc12583 </w:instrText>
          </w:r>
          <w:r>
            <w:fldChar w:fldCharType="separate"/>
          </w:r>
          <w:r>
            <w:rPr>
              <w:rFonts w:hint="eastAsia" w:ascii="仿宋_GB2312" w:hAnsi="仿宋_GB2312" w:eastAsia="仿宋_GB2312"/>
              <w:kern w:val="2"/>
            </w:rPr>
            <w:t>十一、国有资本经营预算财政拨款收入支出决算表</w:t>
          </w:r>
          <w:r>
            <w:tab/>
          </w:r>
          <w:r>
            <w:fldChar w:fldCharType="begin"/>
          </w:r>
          <w:r>
            <w:instrText xml:space="preserve"> PAGEREF _Toc12583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_Toc6432 </w:instrText>
          </w:r>
          <w:r>
            <w:fldChar w:fldCharType="separate"/>
          </w:r>
          <w:r>
            <w:rPr>
              <w:rFonts w:hint="eastAsia" w:ascii="仿宋_GB2312" w:hAnsi="仿宋_GB2312" w:eastAsia="仿宋_GB2312"/>
              <w:kern w:val="2"/>
            </w:rPr>
            <w:t>十二、国有资本经营预算财政拨款支出决算表</w:t>
          </w:r>
          <w:r>
            <w:tab/>
          </w:r>
          <w:r>
            <w:fldChar w:fldCharType="begin"/>
          </w:r>
          <w:r>
            <w:instrText xml:space="preserve"> PAGEREF _Toc6432 \h </w:instrText>
          </w:r>
          <w:r>
            <w:fldChar w:fldCharType="separate"/>
          </w:r>
          <w:r>
            <w:t>39</w:t>
          </w:r>
          <w:r>
            <w:fldChar w:fldCharType="end"/>
          </w:r>
          <w:r>
            <w:fldChar w:fldCharType="end"/>
          </w:r>
        </w:p>
        <w:p>
          <w:pPr>
            <w:pStyle w:val="13"/>
            <w:keepNext w:val="0"/>
            <w:keepLines w:val="0"/>
            <w:pageBreakBefore w:val="0"/>
            <w:widowControl w:val="0"/>
            <w:tabs>
              <w:tab w:val="right" w:leader="dot" w:pos="9178"/>
            </w:tabs>
            <w:kinsoku/>
            <w:wordWrap/>
            <w:overflowPunct/>
            <w:topLinePunct w:val="0"/>
            <w:bidi w:val="0"/>
            <w:snapToGrid/>
            <w:textAlignment w:val="auto"/>
          </w:pPr>
          <w:r>
            <w:fldChar w:fldCharType="begin"/>
          </w:r>
          <w:r>
            <w:instrText xml:space="preserve"> HYPERLINK \l _Toc12948 </w:instrText>
          </w:r>
          <w:r>
            <w:fldChar w:fldCharType="separate"/>
          </w:r>
          <w:r>
            <w:rPr>
              <w:rFonts w:hint="eastAsia" w:ascii="仿宋_GB2312" w:hAnsi="仿宋_GB2312" w:eastAsia="仿宋_GB2312"/>
              <w:kern w:val="2"/>
            </w:rPr>
            <w:t>十三、财政拨款“三公”经费支出决算表</w:t>
          </w:r>
          <w:r>
            <w:tab/>
          </w:r>
          <w:r>
            <w:fldChar w:fldCharType="begin"/>
          </w:r>
          <w:r>
            <w:instrText xml:space="preserve"> PAGEREF _Toc12948 \h </w:instrText>
          </w:r>
          <w:r>
            <w:fldChar w:fldCharType="separate"/>
          </w:r>
          <w:r>
            <w:t>39</w:t>
          </w:r>
          <w:r>
            <w:fldChar w:fldCharType="end"/>
          </w:r>
          <w:r>
            <w:fldChar w:fldCharType="end"/>
          </w:r>
        </w:p>
        <w:p>
          <w:pPr>
            <w:pStyle w:val="2"/>
            <w:keepNext w:val="0"/>
            <w:keepLines w:val="0"/>
            <w:pageBreakBefore w:val="0"/>
            <w:widowControl w:val="0"/>
            <w:kinsoku/>
            <w:wordWrap/>
            <w:overflowPunct/>
            <w:topLinePunct w:val="0"/>
            <w:bidi w:val="0"/>
            <w:snapToGrid/>
            <w:textAlignment w:val="auto"/>
          </w:pPr>
          <w:r>
            <w:fldChar w:fldCharType="end"/>
          </w:r>
          <w:bookmarkStart w:id="2" w:name="_Toc19752"/>
        </w:p>
      </w:sdtContent>
    </w:sdt>
    <w:p>
      <w:pPr>
        <w:pStyle w:val="3"/>
        <w:keepNext w:val="0"/>
        <w:keepLines w:val="0"/>
        <w:pageBreakBefore w:val="0"/>
        <w:widowControl w:val="0"/>
        <w:kinsoku/>
        <w:wordWrap/>
        <w:overflowPunct/>
        <w:topLinePunct w:val="0"/>
        <w:bidi w:val="0"/>
        <w:snapToGrid/>
        <w:spacing w:after="313" w:line="576" w:lineRule="exact"/>
        <w:jc w:val="center"/>
        <w:textAlignment w:val="auto"/>
        <w:rPr>
          <w:rFonts w:ascii="黑体" w:hAnsi="黑体" w:eastAsia="黑体"/>
          <w:b/>
          <w:kern w:val="44"/>
          <w:sz w:val="44"/>
        </w:rPr>
      </w:pPr>
      <w:r>
        <w:rPr>
          <w:rFonts w:hint="eastAsia" w:ascii="黑体" w:hAnsi="黑体" w:eastAsia="黑体"/>
          <w:kern w:val="44"/>
          <w:sz w:val="44"/>
        </w:rPr>
        <w:t>第一部分 单位概况</w:t>
      </w:r>
      <w:bookmarkEnd w:id="2"/>
    </w:p>
    <w:p>
      <w:pPr>
        <w:pStyle w:val="4"/>
        <w:keepNext w:val="0"/>
        <w:keepLines w:val="0"/>
        <w:pageBreakBefore w:val="0"/>
        <w:widowControl w:val="0"/>
        <w:kinsoku/>
        <w:wordWrap/>
        <w:overflowPunct/>
        <w:topLinePunct w:val="0"/>
        <w:bidi w:val="0"/>
        <w:snapToGrid/>
        <w:spacing w:line="576" w:lineRule="exact"/>
        <w:ind w:firstLine="640"/>
        <w:jc w:val="both"/>
        <w:textAlignment w:val="auto"/>
        <w:rPr>
          <w:rFonts w:ascii="黑体" w:hAnsi="黑体" w:eastAsia="黑体"/>
          <w:kern w:val="2"/>
          <w:sz w:val="32"/>
        </w:rPr>
      </w:pPr>
      <w:bookmarkStart w:id="3" w:name="_Toc13460"/>
      <w:r>
        <w:rPr>
          <w:rFonts w:hint="eastAsia" w:ascii="黑体" w:hAnsi="黑体" w:eastAsia="黑体"/>
          <w:color w:val="000000"/>
          <w:kern w:val="2"/>
          <w:sz w:val="32"/>
        </w:rPr>
        <w:t>一、主要职责</w:t>
      </w:r>
      <w:bookmarkEnd w:id="3"/>
    </w:p>
    <w:p>
      <w:pPr>
        <w:keepNext w:val="0"/>
        <w:keepLines w:val="0"/>
        <w:pageBreakBefore w:val="0"/>
        <w:widowControl w:val="0"/>
        <w:kinsoku/>
        <w:wordWrap/>
        <w:overflowPunct/>
        <w:topLinePunct w:val="0"/>
        <w:bidi w:val="0"/>
        <w:snapToGrid/>
        <w:spacing w:line="576" w:lineRule="exact"/>
        <w:ind w:firstLine="640"/>
        <w:jc w:val="both"/>
        <w:textAlignment w:val="auto"/>
        <w:outlineLvl w:val="2"/>
        <w:rPr>
          <w:rFonts w:ascii="仿宋_GB2312" w:hAnsi="仿宋_GB2312" w:eastAsia="仿宋_GB2312"/>
          <w:color w:val="000000"/>
          <w:sz w:val="32"/>
        </w:rPr>
      </w:pPr>
      <w:bookmarkStart w:id="4" w:name="_Toc15708"/>
      <w:r>
        <w:rPr>
          <w:rFonts w:hint="eastAsia" w:ascii="仿宋_GB2312" w:hAnsi="仿宋_GB2312" w:eastAsia="仿宋_GB2312"/>
          <w:color w:val="000000"/>
          <w:sz w:val="32"/>
        </w:rPr>
        <w:t>（一）单位主要职能。</w:t>
      </w:r>
      <w:bookmarkEnd w:id="4"/>
    </w:p>
    <w:p>
      <w:pPr>
        <w:keepNext w:val="0"/>
        <w:keepLines w:val="0"/>
        <w:pageBreakBefore w:val="0"/>
        <w:widowControl w:val="0"/>
        <w:kinsoku/>
        <w:wordWrap/>
        <w:overflowPunct/>
        <w:topLinePunct w:val="0"/>
        <w:bidi w:val="0"/>
        <w:snapToGrid/>
        <w:spacing w:line="576" w:lineRule="exact"/>
        <w:ind w:firstLine="640"/>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负责全区路网信息收集、处置的相关事务性工作;协助做好运输场（站）建设管理及站级核定;承担公路运输从业人员的教育、培训和资格考试等相关事务性工作;负责交通运输行业标准执行、信息化建设、相关信息技术推广、公路运输企业服务质量信誉的评定;负责公路水路行业客货运周转量、邮政业务量的综合统计、经济运行分析和信息发布;承担公路运输行业转型升级工作，配合做好全区公路运输、城市客运及农村客运等补助资金管理和使用的日常监管;承担车辆维修、寄递物流、客运、货运企业技术指导和服务工作;负责所管辖的航运基础设施建设和维护管理;负责船舶检验、船舶建造企业业务指导；参与水上交通事故调查和船舶技术鉴定。</w:t>
      </w:r>
    </w:p>
    <w:p>
      <w:pPr>
        <w:keepNext w:val="0"/>
        <w:keepLines w:val="0"/>
        <w:pageBreakBefore w:val="0"/>
        <w:widowControl w:val="0"/>
        <w:kinsoku/>
        <w:wordWrap/>
        <w:overflowPunct/>
        <w:topLinePunct w:val="0"/>
        <w:bidi w:val="0"/>
        <w:snapToGrid/>
        <w:spacing w:line="576" w:lineRule="exact"/>
        <w:ind w:firstLine="640"/>
        <w:jc w:val="both"/>
        <w:textAlignment w:val="auto"/>
        <w:outlineLvl w:val="2"/>
        <w:rPr>
          <w:rFonts w:ascii="仿宋_GB2312" w:hAnsi="仿宋_GB2312" w:eastAsia="仿宋_GB2312"/>
          <w:color w:val="000000"/>
          <w:sz w:val="32"/>
        </w:rPr>
      </w:pPr>
      <w:bookmarkStart w:id="5" w:name="_Toc20304"/>
      <w:r>
        <w:rPr>
          <w:rFonts w:hint="eastAsia" w:ascii="仿宋_GB2312" w:hAnsi="仿宋_GB2312" w:eastAsia="仿宋_GB2312"/>
          <w:color w:val="000000"/>
          <w:sz w:val="32"/>
        </w:rPr>
        <w:t>（二）2023年重点工作完成情况。</w:t>
      </w:r>
      <w:bookmarkEnd w:id="5"/>
    </w:p>
    <w:p>
      <w:pPr>
        <w:keepNext w:val="0"/>
        <w:keepLines w:val="0"/>
        <w:pageBreakBefore w:val="0"/>
        <w:widowControl w:val="0"/>
        <w:kinsoku/>
        <w:wordWrap/>
        <w:overflowPunct/>
        <w:topLinePunct w:val="0"/>
        <w:bidi w:val="0"/>
        <w:snapToGrid/>
        <w:spacing w:line="576" w:lineRule="exact"/>
        <w:ind w:firstLine="641"/>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以交通服务惠民生为目标，聚力省级“金通工程”样板县创建、道路运输、航务海事和生命安全防护工程建设，抓实抓细货运物流企业培育发展、“四好农村公路”创建、城乡交通运输一体化创建、党的建设等各项工作，较好地完成了年度目标任务。一是聚力“金通工程”样板县创建。二是聚力国家级“四好农村公路”示范县创建。三是聚力城乡交通运输一体化示范县创建。四是继续抓实抓好农村客运资金保障。</w:t>
      </w:r>
    </w:p>
    <w:p>
      <w:pPr>
        <w:pStyle w:val="4"/>
        <w:keepNext/>
        <w:keepLines/>
        <w:spacing w:line="576" w:lineRule="exact"/>
        <w:ind w:firstLine="640" w:firstLineChars="200"/>
        <w:jc w:val="both"/>
        <w:rPr>
          <w:rFonts w:ascii="Cambria" w:hAnsi="Cambria" w:eastAsia="Cambria"/>
          <w:kern w:val="2"/>
          <w:sz w:val="32"/>
        </w:rPr>
      </w:pPr>
      <w:bookmarkStart w:id="6" w:name="_Toc6205"/>
      <w:r>
        <w:rPr>
          <w:rFonts w:hint="eastAsia" w:ascii="黑体" w:hAnsi="黑体" w:eastAsia="黑体"/>
          <w:color w:val="000000"/>
          <w:kern w:val="2"/>
          <w:sz w:val="32"/>
        </w:rPr>
        <w:t>二、机</w:t>
      </w:r>
      <w:r>
        <w:rPr>
          <w:rFonts w:hint="eastAsia" w:ascii="黑体" w:hAnsi="黑体" w:eastAsia="黑体"/>
          <w:kern w:val="2"/>
          <w:sz w:val="32"/>
        </w:rPr>
        <w:t>构设置</w:t>
      </w:r>
      <w:bookmarkEnd w:id="6"/>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综合办：</w:t>
      </w:r>
      <w:r>
        <w:rPr>
          <w:rFonts w:hint="eastAsia" w:ascii="仿宋_GB2312" w:hAnsi="仿宋_GB2312" w:eastAsia="仿宋_GB2312" w:cs="仿宋_GB2312"/>
          <w:sz w:val="32"/>
          <w:szCs w:val="32"/>
        </w:rPr>
        <w:t>负责中心的综合协调、文电、新闻宣传、信息、会务、接待、维稳、机要、保密、档案、人事、机构编制、史志年鉴、党务、精神文明建设、目标绩效管理、信访件的办理、车辆调度管理；负责工会、共青团、妇联等群团组织等工作；负责中心相关规章制度办法的制定和解释工作；负责辖区道路路产登记管理，承担公路安防设施维护相关事务性工作。</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财务股：</w:t>
      </w:r>
      <w:r>
        <w:rPr>
          <w:rFonts w:hint="eastAsia" w:ascii="仿宋_GB2312" w:hAnsi="仿宋_GB2312" w:eastAsia="仿宋_GB2312" w:cs="仿宋_GB2312"/>
          <w:sz w:val="32"/>
          <w:szCs w:val="32"/>
        </w:rPr>
        <w:t>负责年度财政预算编制、上报、调整、决算及执行工作；负责中心财务管理、会计核算管理工作；负责内部审计、政府采购、固定资产管理工作，建立健全票证管理制度，落实财务管理制度和内审制度，做好各种票证使用管理工作；负责客运车辆营运补贴专项经费管理；负责项目管理、劳动工资、社会保险、离退休人员服务等工作；负责后勤保障服务等工作。运输股：负责贯彻执行国家和上级有关道路客（货）运场站的法规、政策和规定，拟定贯彻意见并组织实施；负责道路运输的客货运周转量及邮政业务量的统计上报和实施等日常事务工作；负责驾驶员培训和资格考试等相关事务性工作；协助做好运输场（站）建设管理及站级核定；承担道路运输经营市场运行监测、评估、统计和企业安全管理标准化建设咨询服务；负责驾培市场管理和道路运输车辆维修企业污染防治的技术指导；负责行业信息化建设和管理；负责全区道路交通运输发展服务和交通战备事务性工作；负责督促指导客（货）运运输企业做好道路客（货）运输企业质量信誉考核工作；负责交通基本名录库管理系统信息更新。</w:t>
      </w:r>
    </w:p>
    <w:p>
      <w:pPr>
        <w:rPr>
          <w:rFonts w:ascii="仿宋_GB2312" w:hAnsi="仿宋_GB2312" w:eastAsia="仿宋_GB2312"/>
          <w:kern w:val="2"/>
          <w:sz w:val="32"/>
        </w:rPr>
      </w:pPr>
      <w:r>
        <w:rPr>
          <w:rFonts w:hint="eastAsia" w:ascii="仿宋_GB2312" w:hAnsi="仿宋_GB2312" w:eastAsia="仿宋_GB2312"/>
          <w:b/>
          <w:bCs/>
          <w:kern w:val="2"/>
          <w:sz w:val="32"/>
        </w:rPr>
        <w:t xml:space="preserve">    航道事务及安全管理股：</w:t>
      </w:r>
      <w:r>
        <w:rPr>
          <w:rFonts w:hint="eastAsia" w:ascii="仿宋_GB2312" w:hAnsi="仿宋_GB2312" w:eastAsia="仿宋_GB2312"/>
          <w:kern w:val="2"/>
          <w:sz w:val="32"/>
        </w:rPr>
        <w:t>贯彻执行公路、水路的方针政策、法律、法规和规章，承担全区公路、水路行业发展规划、计划编制等事务性工作；负责拟定公路、水路安全生产制度、安全生产工作方案、应急预案等工作；负责组织安全生产教育培训和安全生产应急演练；负责本辖区航道基础设施建设和维护，承担船舶检验，参与水上交通事故调查和船舶技术鉴定；负责对船舶管理人员的业务技术培训；承担职责范围内的安全生产、环境保护和应急处突基础性指导工作。</w:t>
      </w:r>
    </w:p>
    <w:p>
      <w:pPr>
        <w:keepNext/>
        <w:keepLines/>
        <w:pageBreakBefore/>
        <w:spacing w:after="313" w:line="576" w:lineRule="exact"/>
        <w:jc w:val="center"/>
        <w:outlineLvl w:val="0"/>
        <w:rPr>
          <w:rFonts w:eastAsia="Times New Roman"/>
          <w:kern w:val="2"/>
          <w:sz w:val="21"/>
        </w:rPr>
      </w:pPr>
      <w:bookmarkStart w:id="7" w:name="_Toc30220"/>
      <w:r>
        <w:rPr>
          <w:rFonts w:hint="eastAsia" w:ascii="黑体" w:hAnsi="黑体" w:eastAsia="黑体"/>
          <w:b/>
          <w:kern w:val="44"/>
          <w:sz w:val="44"/>
        </w:rPr>
        <w:t>第二部分 2023年度单位决算情况说明</w:t>
      </w:r>
      <w:bookmarkEnd w:id="7"/>
    </w:p>
    <w:p>
      <w:pPr>
        <w:keepNext/>
        <w:keepLines/>
        <w:spacing w:line="576" w:lineRule="exact"/>
        <w:ind w:firstLine="640"/>
        <w:jc w:val="both"/>
        <w:outlineLvl w:val="1"/>
        <w:rPr>
          <w:rFonts w:ascii="黑体" w:hAnsi="黑体" w:eastAsia="黑体"/>
          <w:kern w:val="2"/>
          <w:sz w:val="32"/>
        </w:rPr>
      </w:pPr>
      <w:bookmarkStart w:id="8" w:name="_Toc21516"/>
      <w:r>
        <w:rPr>
          <w:rFonts w:hint="eastAsia" w:ascii="黑体" w:hAnsi="黑体" w:eastAsia="黑体"/>
          <w:color w:val="000000"/>
          <w:kern w:val="2"/>
          <w:sz w:val="32"/>
        </w:rPr>
        <w:t>一、收</w:t>
      </w:r>
      <w:r>
        <w:rPr>
          <w:rFonts w:hint="eastAsia" w:ascii="黑体" w:hAnsi="黑体" w:eastAsia="黑体"/>
          <w:kern w:val="2"/>
          <w:sz w:val="32"/>
        </w:rPr>
        <w:t>入支出决算总体情况说明</w:t>
      </w:r>
      <w:bookmarkEnd w:id="8"/>
    </w:p>
    <w:p>
      <w:pPr>
        <w:keepNext/>
        <w:keepLines/>
        <w:spacing w:line="576" w:lineRule="exact"/>
        <w:ind w:firstLine="640"/>
        <w:jc w:val="both"/>
        <w:rPr>
          <w:rFonts w:ascii="仿宋_GB2312" w:hAnsi="仿宋_GB2312" w:eastAsia="仿宋_GB2312"/>
          <w:color w:val="000000"/>
          <w:kern w:val="2"/>
          <w:sz w:val="32"/>
          <w:highlight w:val="yellow"/>
        </w:rPr>
      </w:pPr>
      <w:r>
        <w:rPr>
          <w:rFonts w:hint="eastAsia" w:ascii="仿宋_GB2312" w:hAnsi="仿宋_GB2312" w:eastAsia="仿宋_GB2312"/>
          <w:color w:val="000000"/>
          <w:kern w:val="2"/>
          <w:sz w:val="32"/>
        </w:rPr>
        <w:t>2023年度收、支总计均为1214.98万元。与2022年度相比，收、支总计增加706.8万元，增长139.08%。主要变动原因是项目资金的预算安排支出有增加，年初结转和结余290万元。</w:t>
      </w:r>
    </w:p>
    <w:p>
      <w:pPr>
        <w:pStyle w:val="2"/>
        <w:spacing w:before="72"/>
        <w:rPr>
          <w:rFonts w:hint="default"/>
        </w:rPr>
      </w:pPr>
      <w: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spacing w:before="72"/>
        <w:jc w:val="center"/>
        <w:rPr>
          <w:rFonts w:hint="default"/>
        </w:rPr>
      </w:pPr>
      <w:r>
        <w:t>图1：收、支决算总计变动情况图</w:t>
      </w:r>
    </w:p>
    <w:p>
      <w:pPr>
        <w:keepLines/>
        <w:spacing w:line="576" w:lineRule="exact"/>
        <w:ind w:firstLine="641"/>
        <w:jc w:val="both"/>
        <w:outlineLvl w:val="1"/>
        <w:rPr>
          <w:rFonts w:ascii="黑体" w:hAnsi="黑体" w:eastAsia="黑体"/>
          <w:kern w:val="2"/>
          <w:sz w:val="32"/>
        </w:rPr>
      </w:pPr>
      <w:bookmarkStart w:id="9" w:name="_Toc12343"/>
      <w:r>
        <w:rPr>
          <w:rFonts w:hint="eastAsia" w:ascii="黑体" w:hAnsi="黑体" w:eastAsia="黑体"/>
          <w:color w:val="000000"/>
          <w:kern w:val="2"/>
          <w:sz w:val="32"/>
        </w:rPr>
        <w:t>二、收</w:t>
      </w:r>
      <w:r>
        <w:rPr>
          <w:rFonts w:hint="eastAsia" w:ascii="黑体" w:hAnsi="黑体" w:eastAsia="黑体"/>
          <w:kern w:val="2"/>
          <w:sz w:val="32"/>
        </w:rPr>
        <w:t>入决算情况说明</w:t>
      </w:r>
      <w:bookmarkEnd w:id="9"/>
    </w:p>
    <w:p>
      <w:pPr>
        <w:keepLines/>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2023年本年收入合计924.98万元，其中：一般公共预算财政拨款收入924.98万元，占100%。</w:t>
      </w:r>
    </w:p>
    <w:p>
      <w:pPr>
        <w:pStyle w:val="2"/>
        <w:spacing w:before="72"/>
        <w:rPr>
          <w:rFonts w:hint="default"/>
        </w:rPr>
      </w:pPr>
      <w: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72"/>
        <w:jc w:val="center"/>
        <w:rPr>
          <w:rFonts w:hint="default" w:hAnsi="仿宋_GB2312"/>
          <w:color w:val="000000"/>
          <w:kern w:val="2"/>
          <w:sz w:val="32"/>
        </w:rPr>
      </w:pPr>
      <w:r>
        <w:rPr>
          <w:rFonts w:hAnsi="仿宋_GB2312"/>
          <w:color w:val="000000"/>
          <w:kern w:val="2"/>
          <w:sz w:val="32"/>
        </w:rPr>
        <w:t>图2：收入决算结构图</w:t>
      </w:r>
    </w:p>
    <w:p>
      <w:pPr>
        <w:spacing w:line="576" w:lineRule="exact"/>
        <w:ind w:firstLine="641"/>
        <w:jc w:val="both"/>
        <w:outlineLvl w:val="1"/>
        <w:rPr>
          <w:rFonts w:ascii="黑体" w:hAnsi="黑体" w:eastAsia="黑体"/>
          <w:kern w:val="2"/>
          <w:sz w:val="32"/>
        </w:rPr>
      </w:pPr>
      <w:bookmarkStart w:id="10" w:name="_Toc25572"/>
      <w:r>
        <w:rPr>
          <w:rFonts w:hint="eastAsia" w:ascii="黑体" w:hAnsi="黑体" w:eastAsia="黑体"/>
          <w:color w:val="000000"/>
          <w:kern w:val="2"/>
          <w:sz w:val="32"/>
        </w:rPr>
        <w:t>三、支</w:t>
      </w:r>
      <w:r>
        <w:rPr>
          <w:rFonts w:hint="eastAsia" w:ascii="黑体" w:hAnsi="黑体" w:eastAsia="黑体"/>
          <w:kern w:val="2"/>
          <w:sz w:val="32"/>
        </w:rPr>
        <w:t>出决算情况说明</w:t>
      </w:r>
      <w:bookmarkEnd w:id="10"/>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2023年本年支出合计1214.98万元，其中：基本支出78.08万元，占6.43%；项目支出1136.9万元，占93.57%。</w:t>
      </w:r>
    </w:p>
    <w:p>
      <w:pPr>
        <w:pStyle w:val="2"/>
        <w:spacing w:before="72"/>
        <w:rPr>
          <w:rFonts w:hint="default"/>
        </w:rPr>
      </w:pPr>
      <w:r>
        <w:drawing>
          <wp:inline distT="0" distB="0" distL="114300" distR="114300">
            <wp:extent cx="5256530" cy="2615565"/>
            <wp:effectExtent l="4445" t="4445" r="15875"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72"/>
        <w:jc w:val="center"/>
        <w:rPr>
          <w:rFonts w:hint="default"/>
        </w:rPr>
      </w:pPr>
      <w:r>
        <w:t>图3：支出决算结构图</w:t>
      </w:r>
    </w:p>
    <w:p>
      <w:pPr>
        <w:keepNext/>
        <w:keepLines/>
        <w:spacing w:line="576" w:lineRule="exact"/>
        <w:ind w:firstLine="640"/>
        <w:jc w:val="both"/>
        <w:outlineLvl w:val="1"/>
        <w:rPr>
          <w:rFonts w:ascii="黑体" w:hAnsi="黑体" w:eastAsia="黑体"/>
          <w:kern w:val="2"/>
          <w:sz w:val="32"/>
        </w:rPr>
      </w:pPr>
      <w:bookmarkStart w:id="11" w:name="_Toc12351"/>
      <w:r>
        <w:rPr>
          <w:rFonts w:hint="eastAsia" w:ascii="黑体" w:hAnsi="黑体" w:eastAsia="黑体"/>
          <w:color w:val="000000"/>
          <w:kern w:val="2"/>
          <w:sz w:val="32"/>
        </w:rPr>
        <w:t>四、财</w:t>
      </w:r>
      <w:r>
        <w:rPr>
          <w:rFonts w:hint="eastAsia" w:ascii="黑体" w:hAnsi="黑体" w:eastAsia="黑体"/>
          <w:kern w:val="2"/>
          <w:sz w:val="32"/>
        </w:rPr>
        <w:t>政拨款收入支出决算总体情况说明</w:t>
      </w:r>
      <w:bookmarkEnd w:id="11"/>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2023年度财政拨款收、支总计均为1214.98万元。与2022年度相比，财政拨款收、支总计各增加706.8万元，增长139.08%。主要变动原因是项目资金的预算安排支出有增加，年初结转和结余290万元。</w:t>
      </w:r>
    </w:p>
    <w:p>
      <w:pPr>
        <w:pStyle w:val="2"/>
        <w:spacing w:before="72"/>
        <w:rPr>
          <w:rFonts w:hint="default"/>
        </w:rPr>
      </w:pPr>
      <w: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76" w:lineRule="exact"/>
        <w:ind w:firstLine="640"/>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图4：财政拨款收、支决算总计变动情况</w:t>
      </w:r>
    </w:p>
    <w:p>
      <w:pPr>
        <w:keepLines/>
        <w:spacing w:line="576" w:lineRule="exact"/>
        <w:ind w:firstLine="641"/>
        <w:jc w:val="both"/>
        <w:outlineLvl w:val="1"/>
        <w:rPr>
          <w:rFonts w:ascii="黑体" w:hAnsi="黑体" w:eastAsia="黑体"/>
          <w:kern w:val="2"/>
          <w:sz w:val="32"/>
        </w:rPr>
      </w:pPr>
      <w:bookmarkStart w:id="12" w:name="_Toc5430"/>
      <w:r>
        <w:rPr>
          <w:rFonts w:hint="eastAsia" w:ascii="黑体" w:hAnsi="黑体" w:eastAsia="黑体"/>
          <w:color w:val="000000"/>
          <w:kern w:val="2"/>
          <w:sz w:val="32"/>
        </w:rPr>
        <w:t>五、</w:t>
      </w:r>
      <w:r>
        <w:rPr>
          <w:rFonts w:hint="eastAsia" w:ascii="黑体" w:hAnsi="黑体" w:eastAsia="黑体"/>
          <w:b/>
          <w:color w:val="000000"/>
          <w:kern w:val="2"/>
          <w:sz w:val="32"/>
        </w:rPr>
        <w:t>一</w:t>
      </w:r>
      <w:r>
        <w:rPr>
          <w:rFonts w:hint="eastAsia" w:ascii="黑体" w:hAnsi="黑体" w:eastAsia="黑体"/>
          <w:kern w:val="2"/>
          <w:sz w:val="32"/>
        </w:rPr>
        <w:t>般公共预算财政拨款支出决算情况说明</w:t>
      </w:r>
      <w:bookmarkEnd w:id="12"/>
    </w:p>
    <w:p>
      <w:pPr>
        <w:keepLines/>
        <w:spacing w:line="576" w:lineRule="exact"/>
        <w:ind w:firstLine="641"/>
        <w:jc w:val="both"/>
        <w:outlineLvl w:val="2"/>
        <w:rPr>
          <w:rFonts w:ascii="仿宋_GB2312" w:hAnsi="仿宋_GB2312" w:eastAsia="仿宋_GB2312"/>
          <w:b/>
          <w:color w:val="000000"/>
          <w:kern w:val="2"/>
          <w:sz w:val="32"/>
        </w:rPr>
      </w:pPr>
      <w:bookmarkStart w:id="13" w:name="_Toc18342"/>
      <w:r>
        <w:rPr>
          <w:rFonts w:hint="eastAsia" w:ascii="仿宋_GB2312" w:hAnsi="仿宋_GB2312" w:eastAsia="仿宋_GB2312"/>
          <w:b/>
          <w:color w:val="000000"/>
          <w:kern w:val="2"/>
          <w:sz w:val="32"/>
        </w:rPr>
        <w:t>（一）一般公共预算财政拨款支出决算总体情况</w:t>
      </w:r>
      <w:bookmarkEnd w:id="13"/>
    </w:p>
    <w:p>
      <w:pPr>
        <w:keepLines/>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支出1214.98万元，占本年支出合计的100%。与2022年度相比，一般公共预算财政拨款支出增加706.8万元，增长139.08%。主要变动原因是项目资金的预算安排支出有增加，年初结转和结余290万元。</w:t>
      </w:r>
    </w:p>
    <w:p>
      <w:pPr>
        <w:pStyle w:val="2"/>
        <w:spacing w:before="72"/>
        <w:rPr>
          <w:rFonts w:hint="default"/>
        </w:rPr>
      </w:pPr>
      <w: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Lines/>
        <w:spacing w:line="576" w:lineRule="exact"/>
        <w:ind w:firstLine="641"/>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图5：一般公共预算财政拨款支出决算变动情况</w:t>
      </w:r>
    </w:p>
    <w:p>
      <w:pPr>
        <w:keepLines/>
        <w:spacing w:line="576" w:lineRule="exact"/>
        <w:ind w:firstLine="641"/>
        <w:jc w:val="both"/>
        <w:outlineLvl w:val="2"/>
        <w:rPr>
          <w:rFonts w:ascii="仿宋_GB2312" w:hAnsi="仿宋_GB2312" w:eastAsia="仿宋_GB2312"/>
          <w:b/>
          <w:color w:val="000000"/>
          <w:kern w:val="2"/>
          <w:sz w:val="32"/>
        </w:rPr>
      </w:pPr>
      <w:bookmarkStart w:id="14" w:name="_Toc3594"/>
      <w:r>
        <w:rPr>
          <w:rFonts w:hint="eastAsia" w:ascii="仿宋_GB2312" w:hAnsi="仿宋_GB2312" w:eastAsia="仿宋_GB2312"/>
          <w:b/>
          <w:color w:val="000000"/>
          <w:kern w:val="2"/>
          <w:sz w:val="32"/>
        </w:rPr>
        <w:t>（二）一般公共预算财政拨款支出决算结构情况</w:t>
      </w:r>
      <w:bookmarkEnd w:id="14"/>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2023年度一般公共预算财政拨款支出1214.98万元，主要用于以下方面: 社会保障和就业支出7.46万元，占0.61%；卫生健康支出2.3万元，占0.19%；交通运输支出1199.69万元，占98.74%；住房保障支出5.53万元，占0.46%。</w:t>
      </w:r>
    </w:p>
    <w:p>
      <w:pPr>
        <w:pStyle w:val="2"/>
        <w:spacing w:before="72"/>
        <w:rPr>
          <w:rFonts w:hint="default"/>
        </w:rPr>
      </w:pPr>
      <w:r>
        <w:drawing>
          <wp:inline distT="0" distB="0" distL="114300" distR="114300">
            <wp:extent cx="5169535" cy="1823720"/>
            <wp:effectExtent l="4445" t="4445" r="7620"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72"/>
        <w:jc w:val="center"/>
        <w:rPr>
          <w:rFonts w:hint="default"/>
        </w:rPr>
      </w:pPr>
      <w:r>
        <w:t>图6：一般公共预算财政拨款支出决算结构</w:t>
      </w:r>
    </w:p>
    <w:p>
      <w:pPr>
        <w:keepNext/>
        <w:keepLines/>
        <w:spacing w:line="576" w:lineRule="exact"/>
        <w:ind w:firstLine="643"/>
        <w:jc w:val="both"/>
        <w:outlineLvl w:val="2"/>
        <w:rPr>
          <w:rFonts w:ascii="仿宋_GB2312" w:hAnsi="仿宋_GB2312" w:eastAsia="仿宋_GB2312"/>
          <w:b/>
          <w:color w:val="auto"/>
          <w:kern w:val="2"/>
          <w:sz w:val="32"/>
        </w:rPr>
      </w:pPr>
      <w:bookmarkStart w:id="15" w:name="_Toc23737"/>
      <w:r>
        <w:rPr>
          <w:rFonts w:hint="eastAsia" w:ascii="仿宋_GB2312" w:hAnsi="仿宋_GB2312" w:eastAsia="仿宋_GB2312"/>
          <w:b/>
          <w:color w:val="auto"/>
          <w:kern w:val="2"/>
          <w:sz w:val="32"/>
        </w:rPr>
        <w:t>（三）一般公共预算财政拨款支出决算具体情况</w:t>
      </w:r>
      <w:bookmarkEnd w:id="15"/>
    </w:p>
    <w:p>
      <w:pPr>
        <w:keepNext/>
        <w:keepLines/>
        <w:spacing w:line="576" w:lineRule="exact"/>
        <w:ind w:firstLine="643"/>
        <w:jc w:val="both"/>
      </w:pPr>
      <w:r>
        <w:rPr>
          <w:rFonts w:hint="eastAsia" w:ascii="仿宋_GB2312" w:hAnsi="仿宋_GB2312" w:eastAsia="仿宋_GB2312"/>
          <w:b/>
          <w:color w:val="000000"/>
          <w:kern w:val="2"/>
          <w:sz w:val="32"/>
        </w:rPr>
        <w:t>2023年度一般公共预算支出全年预算数为1214.98万元，支出决算数为1214.98万元，完成全年预算数的100%。其中：</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1.社会保障和就业支出（类）行政事业单位养老支出（款）机关事业单位基本养老保险缴费支出（项）:</w:t>
      </w:r>
      <w:r>
        <w:rPr>
          <w:rFonts w:hint="eastAsia" w:ascii="仿宋_GB2312" w:hAnsi="仿宋_GB2312" w:eastAsia="仿宋_GB2312"/>
          <w:color w:val="000000"/>
          <w:kern w:val="2"/>
          <w:sz w:val="32"/>
        </w:rPr>
        <w:t>全年预算为7.3万元，支出决算为7.3万元，完成全年预算的100%。决算数等于全年预算数。</w:t>
      </w:r>
    </w:p>
    <w:p>
      <w:pPr>
        <w:pStyle w:val="2"/>
        <w:spacing w:before="72" w:line="576" w:lineRule="exact"/>
        <w:rPr>
          <w:rFonts w:hint="default"/>
        </w:rPr>
      </w:pPr>
      <w:r>
        <w:t xml:space="preserve">    </w:t>
      </w:r>
      <w:r>
        <w:rPr>
          <w:b/>
          <w:bCs/>
          <w:sz w:val="32"/>
          <w:szCs w:val="32"/>
        </w:rPr>
        <w:t>2.社会保障和就业支出（类）其他社会保障和就业支出（款）其他社会保障和就业支出（项）:</w:t>
      </w:r>
      <w:r>
        <w:rPr>
          <w:sz w:val="32"/>
          <w:szCs w:val="32"/>
        </w:rPr>
        <w:t>全年预算为0.16万元，支出决算为0.16万元，完成全年预算的100%。决算数等于全年预算数。</w:t>
      </w:r>
    </w:p>
    <w:p>
      <w:pPr>
        <w:spacing w:line="576" w:lineRule="exact"/>
        <w:ind w:firstLine="641"/>
        <w:jc w:val="both"/>
        <w:rPr>
          <w:rFonts w:ascii="仿宋_GB2312" w:hAnsi="仿宋_GB2312" w:eastAsia="仿宋_GB2312"/>
          <w:b/>
          <w:color w:val="000000"/>
          <w:kern w:val="2"/>
          <w:sz w:val="32"/>
        </w:rPr>
      </w:pPr>
      <w:r>
        <w:rPr>
          <w:rFonts w:hint="eastAsia" w:ascii="仿宋_GB2312" w:hAnsi="仿宋_GB2312" w:eastAsia="仿宋_GB2312"/>
          <w:b/>
          <w:color w:val="000000"/>
          <w:kern w:val="2"/>
          <w:sz w:val="32"/>
        </w:rPr>
        <w:t>3.卫生健康支出（类）行政事业单位医疗（款）行政事业单位医疗（项）:</w:t>
      </w:r>
      <w:r>
        <w:rPr>
          <w:rFonts w:hint="eastAsia" w:ascii="仿宋_GB2312" w:hAnsi="仿宋_GB2312" w:eastAsia="仿宋_GB2312"/>
          <w:color w:val="000000"/>
          <w:kern w:val="2"/>
          <w:sz w:val="32"/>
        </w:rPr>
        <w:t>全年预算为2.3万元，支出决算为2.3万元，完成全年预算的100%。决算数等于全年预算数。</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4.交通运输支出（类）公路水路运输（款）行政运行（项）:</w:t>
      </w:r>
      <w:r>
        <w:rPr>
          <w:rFonts w:hint="eastAsia" w:ascii="仿宋_GB2312" w:hAnsi="仿宋_GB2312" w:eastAsia="仿宋_GB2312"/>
          <w:color w:val="000000"/>
          <w:kern w:val="2"/>
          <w:sz w:val="32"/>
        </w:rPr>
        <w:t>全年预算为62.49万元，支出决算为62.49万元，完成全年预算的100%。决算数等于全年预算数。</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5.交通运输支出（类）公路水路运输（款）机关服务（项）:</w:t>
      </w:r>
      <w:r>
        <w:rPr>
          <w:rFonts w:hint="eastAsia" w:ascii="仿宋_GB2312" w:hAnsi="仿宋_GB2312" w:eastAsia="仿宋_GB2312"/>
          <w:color w:val="000000"/>
          <w:kern w:val="2"/>
          <w:sz w:val="32"/>
        </w:rPr>
        <w:t>全年预算为0.3万元，支出决算为0.3万元，完成全年预算的100%。决算数等于全年预算数。</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6.交通运输支出（类）公路水路运输（款）公路和运输安全（项）:</w:t>
      </w:r>
      <w:r>
        <w:rPr>
          <w:rFonts w:hint="eastAsia" w:ascii="仿宋_GB2312" w:hAnsi="仿宋_GB2312" w:eastAsia="仿宋_GB2312"/>
          <w:color w:val="000000"/>
          <w:kern w:val="2"/>
          <w:sz w:val="32"/>
        </w:rPr>
        <w:t>全年预算为1136.9万元，支出决算为1136.9万元，完成全年预算的100%。决算数等于全年预算数。</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7.住房保障支出（类）住房改革支出（款）住房公积金（项）:</w:t>
      </w:r>
      <w:r>
        <w:rPr>
          <w:rFonts w:hint="eastAsia" w:ascii="仿宋_GB2312" w:hAnsi="仿宋_GB2312" w:eastAsia="仿宋_GB2312"/>
          <w:color w:val="000000"/>
          <w:kern w:val="2"/>
          <w:sz w:val="32"/>
        </w:rPr>
        <w:t>全年预算为5.53万元，支出决算为5.53万元，完成全年预算的100%。决算数等于全年预算数。</w:t>
      </w:r>
    </w:p>
    <w:p>
      <w:pPr>
        <w:keepNext/>
        <w:keepLines/>
        <w:tabs>
          <w:tab w:val="right" w:pos="8306"/>
        </w:tabs>
        <w:spacing w:line="576" w:lineRule="exact"/>
        <w:ind w:firstLine="640" w:firstLineChars="200"/>
        <w:jc w:val="both"/>
        <w:outlineLvl w:val="1"/>
        <w:rPr>
          <w:rFonts w:ascii="Cambria" w:hAnsi="Cambria" w:eastAsia="Cambria"/>
          <w:b/>
          <w:kern w:val="2"/>
          <w:sz w:val="32"/>
        </w:rPr>
      </w:pPr>
      <w:bookmarkStart w:id="16" w:name="_Toc6734"/>
      <w:r>
        <w:rPr>
          <w:rFonts w:hint="eastAsia" w:ascii="黑体" w:hAnsi="黑体" w:eastAsia="黑体"/>
          <w:color w:val="000000"/>
          <w:kern w:val="2"/>
          <w:sz w:val="32"/>
        </w:rPr>
        <w:t>六</w:t>
      </w:r>
      <w:r>
        <w:rPr>
          <w:rFonts w:hint="eastAsia" w:ascii="黑体" w:hAnsi="黑体" w:eastAsia="黑体"/>
          <w:b/>
          <w:color w:val="000000"/>
          <w:kern w:val="2"/>
          <w:sz w:val="32"/>
        </w:rPr>
        <w:t>、一</w:t>
      </w:r>
      <w:r>
        <w:rPr>
          <w:rFonts w:hint="eastAsia" w:ascii="黑体" w:hAnsi="黑体" w:eastAsia="黑体"/>
          <w:kern w:val="2"/>
          <w:sz w:val="32"/>
        </w:rPr>
        <w:t>般公共预算财政拨款基本支出决算情况说明</w:t>
      </w:r>
      <w:bookmarkEnd w:id="16"/>
      <w:r>
        <w:rPr>
          <w:rFonts w:hint="eastAsia" w:ascii="黑体" w:hAnsi="黑体" w:eastAsia="黑体"/>
          <w:kern w:val="2"/>
          <w:sz w:val="32"/>
        </w:rPr>
        <w:tab/>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2023年度一般公共预算财政拨款基本支出78.06万元，其中：</w:t>
      </w:r>
    </w:p>
    <w:p>
      <w:pPr>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人员经费67.9</w:t>
      </w:r>
      <w:r>
        <w:rPr>
          <w:rFonts w:hint="eastAsia" w:ascii="仿宋_GB2312" w:hAnsi="仿宋_GB2312" w:eastAsia="仿宋_GB2312"/>
          <w:color w:val="000000"/>
          <w:kern w:val="2"/>
          <w:sz w:val="32"/>
        </w:rPr>
        <w:t>万元，主要包括：基本工资17.62万元、津贴补贴11.5万元、奖金14.19万元、机关事业单位基本养老保险缴费7.3万元、职工基本医疗保险缴费2.3万元、其他社会保障缴费0.16万元、住房公积金5.53万元、其他工资福利支出9.26万元、奖励金0.02万元。</w:t>
      </w:r>
    </w:p>
    <w:p>
      <w:pPr>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公用经费10.18</w:t>
      </w:r>
      <w:r>
        <w:rPr>
          <w:rFonts w:hint="eastAsia" w:ascii="仿宋_GB2312" w:hAnsi="仿宋_GB2312" w:eastAsia="仿宋_GB2312"/>
          <w:color w:val="000000"/>
          <w:kern w:val="2"/>
          <w:sz w:val="32"/>
        </w:rPr>
        <w:t>万元，主要包括：办公费2.6万元、水费0.2万元、电费0.2万元、邮电费0.5万元、物业管理费0.5万元、差旅费2万元、公务接待费0.62万元、其他交通费3.56万元</w:t>
      </w:r>
    </w:p>
    <w:p>
      <w:pPr>
        <w:spacing w:line="576" w:lineRule="exact"/>
        <w:ind w:firstLine="641"/>
        <w:jc w:val="both"/>
        <w:outlineLvl w:val="1"/>
        <w:rPr>
          <w:rFonts w:ascii="黑体" w:hAnsi="黑体" w:eastAsia="黑体"/>
          <w:kern w:val="2"/>
          <w:sz w:val="32"/>
        </w:rPr>
      </w:pPr>
      <w:bookmarkStart w:id="17" w:name="_Toc30489"/>
      <w:r>
        <w:rPr>
          <w:rFonts w:hint="eastAsia" w:ascii="黑体" w:hAnsi="黑体" w:eastAsia="黑体"/>
          <w:color w:val="000000"/>
          <w:kern w:val="2"/>
          <w:sz w:val="32"/>
        </w:rPr>
        <w:t>七、</w:t>
      </w:r>
      <w:r>
        <w:rPr>
          <w:rFonts w:hint="eastAsia" w:ascii="黑体" w:hAnsi="黑体" w:eastAsia="黑体"/>
          <w:kern w:val="2"/>
          <w:sz w:val="32"/>
        </w:rPr>
        <w:t>财政拨款</w:t>
      </w:r>
      <w:r>
        <w:rPr>
          <w:rFonts w:hint="eastAsia" w:ascii="黑体" w:hAnsi="黑体" w:eastAsia="黑体"/>
          <w:b/>
          <w:kern w:val="2"/>
          <w:sz w:val="32"/>
        </w:rPr>
        <w:t>“</w:t>
      </w:r>
      <w:r>
        <w:rPr>
          <w:rFonts w:hint="eastAsia" w:ascii="黑体" w:hAnsi="黑体" w:eastAsia="黑体"/>
          <w:kern w:val="2"/>
          <w:sz w:val="32"/>
        </w:rPr>
        <w:t>三公”经费支出决算情况说明</w:t>
      </w:r>
      <w:bookmarkEnd w:id="17"/>
    </w:p>
    <w:p>
      <w:pPr>
        <w:spacing w:line="576" w:lineRule="exact"/>
        <w:ind w:firstLine="641"/>
        <w:jc w:val="both"/>
        <w:outlineLvl w:val="2"/>
        <w:rPr>
          <w:rFonts w:ascii="仿宋_GB2312" w:hAnsi="仿宋_GB2312" w:eastAsia="仿宋_GB2312"/>
          <w:b/>
          <w:color w:val="000000"/>
          <w:kern w:val="2"/>
          <w:sz w:val="32"/>
        </w:rPr>
      </w:pPr>
      <w:bookmarkStart w:id="18" w:name="_Toc10440"/>
      <w:r>
        <w:rPr>
          <w:rFonts w:hint="eastAsia" w:ascii="仿宋_GB2312" w:hAnsi="仿宋_GB2312" w:eastAsia="仿宋_GB2312"/>
          <w:b/>
          <w:color w:val="000000"/>
          <w:kern w:val="2"/>
          <w:sz w:val="32"/>
        </w:rPr>
        <w:t>（一）“三公”经费财政拨款支出决算总体情况说明</w:t>
      </w:r>
      <w:bookmarkEnd w:id="18"/>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三公”经费财政拨款支出预算为0.62万元，支出决算为0.62万元，完成预算的100%；较上年增加0.03万元，增长5.08%。决算数等于预算数的主要原因按全年预算执行。决算数较上年增加的主要原因是项目增加、上级部门检查审核的情况增多。</w:t>
      </w:r>
    </w:p>
    <w:p>
      <w:pPr>
        <w:spacing w:line="576" w:lineRule="exact"/>
        <w:ind w:firstLine="641"/>
        <w:jc w:val="both"/>
        <w:outlineLvl w:val="2"/>
        <w:rPr>
          <w:rFonts w:ascii="仿宋_GB2312" w:hAnsi="仿宋_GB2312" w:eastAsia="仿宋_GB2312"/>
          <w:b/>
          <w:color w:val="000000"/>
          <w:kern w:val="2"/>
          <w:sz w:val="32"/>
        </w:rPr>
      </w:pPr>
      <w:bookmarkStart w:id="19" w:name="_Toc24951"/>
      <w:r>
        <w:rPr>
          <w:rFonts w:hint="eastAsia" w:ascii="仿宋_GB2312" w:hAnsi="仿宋_GB2312" w:eastAsia="仿宋_GB2312"/>
          <w:b/>
          <w:color w:val="000000"/>
          <w:kern w:val="2"/>
          <w:sz w:val="32"/>
        </w:rPr>
        <w:t>（二）“三公”经费财政拨款支出决算具体情况说明</w:t>
      </w:r>
      <w:bookmarkEnd w:id="19"/>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2023年度“三公”经费财政拨款支出决算中，因公出国（境）费支出决算0万元，占0%；公务用车购置及运行维护费支出决算0万元，占0%；公务接待费支出决算0.62万元，占100%。具体情况如下：</w:t>
      </w:r>
    </w:p>
    <w:p>
      <w:pPr>
        <w:pStyle w:val="2"/>
        <w:spacing w:before="72"/>
        <w:rPr>
          <w:rFonts w:hint="default"/>
        </w:rPr>
      </w:pPr>
      <w: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6" w:lineRule="exact"/>
        <w:ind w:firstLine="641"/>
        <w:jc w:val="center"/>
        <w:rPr>
          <w:rFonts w:ascii="仿宋_GB2312" w:hAnsi="仿宋_GB2312" w:eastAsia="仿宋_GB2312"/>
          <w:color w:val="000000"/>
          <w:kern w:val="2"/>
          <w:sz w:val="32"/>
        </w:rPr>
      </w:pPr>
      <w:r>
        <w:rPr>
          <w:rFonts w:hint="eastAsia" w:ascii="仿宋_GB2312" w:hAnsi="仿宋_GB2312" w:eastAsia="仿宋_GB2312"/>
          <w:color w:val="000000"/>
          <w:kern w:val="2"/>
          <w:sz w:val="32"/>
        </w:rPr>
        <w:t>图7：“三公”经费财政拨款支出结构</w:t>
      </w:r>
    </w:p>
    <w:p>
      <w:pPr>
        <w:spacing w:line="576" w:lineRule="exact"/>
        <w:ind w:firstLine="641"/>
        <w:jc w:val="both"/>
        <w:rPr>
          <w:rFonts w:ascii="仿宋_GB2312" w:hAnsi="仿宋_GB2312" w:eastAsia="仿宋_GB2312"/>
          <w:b/>
          <w:color w:val="000000"/>
          <w:kern w:val="2"/>
          <w:sz w:val="32"/>
        </w:rPr>
      </w:pPr>
      <w:r>
        <w:rPr>
          <w:rFonts w:hint="eastAsia" w:ascii="仿宋_GB2312" w:hAnsi="仿宋_GB2312" w:eastAsia="仿宋_GB2312"/>
          <w:b/>
          <w:color w:val="000000"/>
          <w:kern w:val="2"/>
          <w:sz w:val="32"/>
        </w:rPr>
        <w:t>1.因公出国（境）经费</w:t>
      </w:r>
      <w:r>
        <w:rPr>
          <w:rFonts w:hint="eastAsia" w:ascii="仿宋_GB2312" w:hAnsi="仿宋_GB2312" w:eastAsia="仿宋_GB2312"/>
          <w:color w:val="000000"/>
          <w:kern w:val="2"/>
          <w:sz w:val="32"/>
        </w:rPr>
        <w:t>预算为0万元，年初未安排预算，与上年无变化。</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2.公务用车购置及运行维护费</w:t>
      </w:r>
      <w:r>
        <w:rPr>
          <w:rFonts w:hint="eastAsia" w:ascii="仿宋_GB2312" w:hAnsi="仿宋_GB2312" w:eastAsia="仿宋_GB2312"/>
          <w:color w:val="000000"/>
          <w:kern w:val="2"/>
          <w:sz w:val="32"/>
        </w:rPr>
        <w:t>预算为0万元,年初未安排预算，与上年无变化。</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其中：</w:t>
      </w:r>
      <w:r>
        <w:rPr>
          <w:rFonts w:hint="eastAsia" w:ascii="仿宋_GB2312" w:hAnsi="仿宋_GB2312" w:eastAsia="仿宋_GB2312"/>
          <w:b/>
          <w:color w:val="000000"/>
          <w:kern w:val="2"/>
          <w:sz w:val="32"/>
        </w:rPr>
        <w:t>公务用车购置费</w:t>
      </w:r>
      <w:r>
        <w:rPr>
          <w:rFonts w:hint="eastAsia" w:ascii="仿宋_GB2312" w:hAnsi="仿宋_GB2312" w:eastAsia="仿宋_GB2312"/>
          <w:color w:val="000000"/>
          <w:kern w:val="2"/>
          <w:sz w:val="32"/>
        </w:rPr>
        <w:t>支出0万元。</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公务用车运行维护费</w:t>
      </w:r>
      <w:r>
        <w:rPr>
          <w:rFonts w:hint="eastAsia" w:ascii="仿宋_GB2312" w:hAnsi="仿宋_GB2312" w:eastAsia="仿宋_GB2312"/>
          <w:color w:val="000000"/>
          <w:kern w:val="2"/>
          <w:sz w:val="32"/>
        </w:rPr>
        <w:t>支出0万元。</w:t>
      </w:r>
    </w:p>
    <w:p>
      <w:pPr>
        <w:spacing w:line="576" w:lineRule="exact"/>
        <w:ind w:firstLine="641"/>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3.公务接待费</w:t>
      </w:r>
      <w:r>
        <w:rPr>
          <w:rFonts w:hint="eastAsia" w:ascii="仿宋_GB2312" w:hAnsi="仿宋_GB2312" w:eastAsia="仿宋_GB2312"/>
          <w:color w:val="000000"/>
          <w:kern w:val="2"/>
          <w:sz w:val="32"/>
        </w:rPr>
        <w:t>预算为0.62万元，支出决算为0.62万元，完成预算的100%。公务接待费支出决算比2022年度增加0.03万元，增长5.08%。主要原因是按全年预算执行。决算数较上年增加的主要原因是项目增加、上级部门检查审核的情况增多。其中：</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国内公务接待</w:t>
      </w:r>
      <w:r>
        <w:rPr>
          <w:rFonts w:hint="eastAsia" w:ascii="仿宋_GB2312" w:hAnsi="仿宋_GB2312" w:eastAsia="仿宋_GB2312"/>
          <w:color w:val="000000"/>
          <w:kern w:val="2"/>
          <w:sz w:val="32"/>
        </w:rPr>
        <w:t>支出0.62万元。主要用于上级部门督查指导开支的交通费、住宿费、用餐费等)。国内公务接待18批次，65人次，共计支出0.62万元，具体内容包括：广元市交通运输综合服务中心到本单位督查指导。</w:t>
      </w:r>
    </w:p>
    <w:p>
      <w:pPr>
        <w:keepNext/>
        <w:keepLines/>
        <w:spacing w:line="576" w:lineRule="exact"/>
        <w:ind w:firstLine="643"/>
        <w:jc w:val="both"/>
        <w:rPr>
          <w:rFonts w:ascii="仿宋_GB2312" w:hAnsi="仿宋_GB2312" w:eastAsia="仿宋_GB2312"/>
          <w:color w:val="000000"/>
          <w:kern w:val="2"/>
          <w:sz w:val="32"/>
        </w:rPr>
      </w:pPr>
      <w:r>
        <w:rPr>
          <w:rFonts w:hint="eastAsia" w:ascii="仿宋_GB2312" w:hAnsi="仿宋_GB2312" w:eastAsia="仿宋_GB2312"/>
          <w:b/>
          <w:color w:val="000000"/>
          <w:kern w:val="2"/>
          <w:sz w:val="32"/>
        </w:rPr>
        <w:t>外事接待</w:t>
      </w:r>
      <w:r>
        <w:rPr>
          <w:rFonts w:hint="eastAsia" w:ascii="仿宋_GB2312" w:hAnsi="仿宋_GB2312" w:eastAsia="仿宋_GB2312"/>
          <w:color w:val="000000"/>
          <w:kern w:val="2"/>
          <w:sz w:val="32"/>
        </w:rPr>
        <w:t>支出0万元，外事接待0批次，0人，共计支出0万元。</w:t>
      </w:r>
    </w:p>
    <w:p>
      <w:pPr>
        <w:keepNext/>
        <w:keepLines/>
        <w:spacing w:line="576" w:lineRule="exact"/>
        <w:ind w:firstLine="640" w:firstLineChars="200"/>
        <w:jc w:val="both"/>
        <w:outlineLvl w:val="1"/>
        <w:rPr>
          <w:rFonts w:ascii="黑体" w:hAnsi="黑体" w:eastAsia="黑体"/>
          <w:b/>
          <w:kern w:val="2"/>
          <w:sz w:val="32"/>
        </w:rPr>
      </w:pPr>
      <w:bookmarkStart w:id="20" w:name="_Toc7267"/>
      <w:r>
        <w:rPr>
          <w:rFonts w:hint="eastAsia" w:ascii="黑体" w:hAnsi="黑体" w:eastAsia="黑体"/>
          <w:color w:val="000000"/>
          <w:kern w:val="2"/>
          <w:sz w:val="32"/>
        </w:rPr>
        <w:t>八、</w:t>
      </w:r>
      <w:r>
        <w:rPr>
          <w:rFonts w:hint="eastAsia" w:ascii="黑体" w:hAnsi="黑体" w:eastAsia="黑体"/>
          <w:kern w:val="2"/>
          <w:sz w:val="32"/>
        </w:rPr>
        <w:t>政府性基金预算支出决算情况说明</w:t>
      </w:r>
      <w:bookmarkEnd w:id="20"/>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2023年政府性基金预算拨款支出0万元。</w:t>
      </w:r>
    </w:p>
    <w:p>
      <w:pPr>
        <w:keepNext/>
        <w:keepLines/>
        <w:spacing w:line="576" w:lineRule="exact"/>
        <w:ind w:firstLine="640"/>
        <w:jc w:val="both"/>
        <w:outlineLvl w:val="1"/>
        <w:rPr>
          <w:rFonts w:ascii="黑体" w:hAnsi="黑体" w:eastAsia="黑体"/>
          <w:kern w:val="2"/>
          <w:sz w:val="32"/>
        </w:rPr>
      </w:pPr>
      <w:bookmarkStart w:id="21" w:name="_Toc4651"/>
      <w:r>
        <w:rPr>
          <w:rFonts w:hint="eastAsia" w:ascii="黑体" w:hAnsi="黑体" w:eastAsia="黑体"/>
          <w:kern w:val="2"/>
          <w:sz w:val="32"/>
        </w:rPr>
        <w:t>九、国有资本经营预算支出决算情况说明</w:t>
      </w:r>
      <w:bookmarkEnd w:id="21"/>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2023年国有资本经营预算拨款支出0万元。</w:t>
      </w:r>
    </w:p>
    <w:p>
      <w:pPr>
        <w:keepNext/>
        <w:keepLines/>
        <w:spacing w:line="576" w:lineRule="exact"/>
        <w:ind w:firstLine="640"/>
        <w:jc w:val="both"/>
        <w:outlineLvl w:val="1"/>
        <w:rPr>
          <w:rFonts w:ascii="黑体" w:hAnsi="黑体" w:eastAsia="黑体"/>
          <w:b/>
          <w:kern w:val="2"/>
          <w:sz w:val="32"/>
        </w:rPr>
      </w:pPr>
      <w:bookmarkStart w:id="22" w:name="_Toc31966"/>
      <w:r>
        <w:rPr>
          <w:rFonts w:hint="eastAsia" w:ascii="黑体" w:hAnsi="黑体" w:eastAsia="黑体"/>
          <w:color w:val="000000"/>
          <w:kern w:val="2"/>
          <w:sz w:val="32"/>
        </w:rPr>
        <w:t>十</w:t>
      </w:r>
      <w:r>
        <w:rPr>
          <w:rFonts w:hint="eastAsia" w:ascii="黑体" w:hAnsi="黑体" w:eastAsia="黑体"/>
          <w:b/>
          <w:kern w:val="2"/>
          <w:sz w:val="32"/>
        </w:rPr>
        <w:t>、</w:t>
      </w:r>
      <w:r>
        <w:rPr>
          <w:rFonts w:hint="eastAsia" w:ascii="黑体" w:hAnsi="黑体" w:eastAsia="黑体"/>
          <w:kern w:val="2"/>
          <w:sz w:val="32"/>
        </w:rPr>
        <w:t>其他重要事项的情况说明</w:t>
      </w:r>
      <w:bookmarkEnd w:id="22"/>
    </w:p>
    <w:p>
      <w:pPr>
        <w:keepNext/>
        <w:keepLines/>
        <w:spacing w:line="576" w:lineRule="exact"/>
        <w:ind w:firstLine="643"/>
        <w:jc w:val="both"/>
        <w:outlineLvl w:val="2"/>
        <w:rPr>
          <w:rFonts w:ascii="仿宋_GB2312" w:hAnsi="仿宋_GB2312" w:eastAsia="仿宋_GB2312"/>
          <w:color w:val="000000"/>
          <w:kern w:val="2"/>
          <w:sz w:val="32"/>
        </w:rPr>
      </w:pPr>
      <w:bookmarkStart w:id="23" w:name="_Toc22931"/>
      <w:r>
        <w:rPr>
          <w:rFonts w:hint="eastAsia" w:ascii="仿宋_GB2312" w:hAnsi="仿宋_GB2312" w:eastAsia="仿宋_GB2312"/>
          <w:b/>
          <w:color w:val="000000"/>
          <w:kern w:val="2"/>
          <w:sz w:val="32"/>
        </w:rPr>
        <w:t>（一）机关运行经费支出情况</w:t>
      </w:r>
      <w:bookmarkEnd w:id="23"/>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2023年，广元市朝天区交通运输综合服务中心机关运行经费支出10.18万元，比2022年度增加0.9万元，增长9.7%。主要原因是人员调整。</w:t>
      </w:r>
    </w:p>
    <w:p>
      <w:pPr>
        <w:spacing w:line="576" w:lineRule="exact"/>
        <w:ind w:firstLine="640"/>
        <w:jc w:val="both"/>
        <w:outlineLvl w:val="2"/>
        <w:rPr>
          <w:rFonts w:ascii="仿宋_GB2312" w:hAnsi="仿宋_GB2312" w:eastAsia="仿宋_GB2312"/>
          <w:b/>
          <w:color w:val="000000"/>
          <w:kern w:val="2"/>
          <w:sz w:val="32"/>
        </w:rPr>
      </w:pPr>
      <w:bookmarkStart w:id="24" w:name="_Toc10811"/>
      <w:r>
        <w:rPr>
          <w:rFonts w:hint="eastAsia" w:ascii="仿宋_GB2312" w:hAnsi="仿宋_GB2312" w:eastAsia="仿宋_GB2312"/>
          <w:b/>
          <w:color w:val="000000"/>
          <w:kern w:val="2"/>
          <w:sz w:val="32"/>
        </w:rPr>
        <w:t>（二）政府采购支出情况</w:t>
      </w:r>
      <w:bookmarkEnd w:id="24"/>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2023年，广元市朝天区交通运输服务中心未发生政府采购支出。</w:t>
      </w:r>
    </w:p>
    <w:p>
      <w:pPr>
        <w:keepNext/>
        <w:keepLines/>
        <w:spacing w:line="576" w:lineRule="exact"/>
        <w:ind w:firstLine="643"/>
        <w:outlineLvl w:val="2"/>
        <w:rPr>
          <w:rFonts w:ascii="仿宋_GB2312" w:hAnsi="仿宋_GB2312" w:eastAsia="仿宋_GB2312"/>
          <w:b/>
          <w:color w:val="000000"/>
          <w:kern w:val="2"/>
          <w:sz w:val="32"/>
        </w:rPr>
      </w:pPr>
      <w:bookmarkStart w:id="25" w:name="_Toc3164"/>
      <w:r>
        <w:rPr>
          <w:rFonts w:hint="eastAsia" w:ascii="仿宋_GB2312" w:hAnsi="仿宋_GB2312" w:eastAsia="仿宋_GB2312"/>
          <w:b/>
          <w:color w:val="000000"/>
          <w:kern w:val="2"/>
          <w:sz w:val="32"/>
        </w:rPr>
        <w:t>（三）国有资产占有使用情况</w:t>
      </w:r>
      <w:bookmarkEnd w:id="25"/>
    </w:p>
    <w:p>
      <w:pPr>
        <w:keepNext/>
        <w:keepLines/>
        <w:spacing w:line="576" w:lineRule="exact"/>
        <w:ind w:firstLine="640"/>
        <w:rPr>
          <w:rFonts w:ascii="仿宋_GB2312" w:hAnsi="仿宋_GB2312" w:eastAsia="仿宋_GB2312"/>
          <w:color w:val="000000"/>
          <w:kern w:val="2"/>
          <w:sz w:val="32"/>
        </w:rPr>
      </w:pPr>
      <w:r>
        <w:rPr>
          <w:rFonts w:hint="eastAsia" w:ascii="仿宋_GB2312" w:hAnsi="仿宋_GB2312" w:eastAsia="仿宋_GB2312"/>
          <w:color w:val="000000"/>
          <w:kern w:val="2"/>
          <w:sz w:val="32"/>
        </w:rPr>
        <w:t>截至2023年12月31日，本单位无公务用车辆。</w:t>
      </w:r>
    </w:p>
    <w:p>
      <w:pPr>
        <w:spacing w:line="576" w:lineRule="exact"/>
        <w:ind w:firstLine="640"/>
        <w:rPr>
          <w:rFonts w:ascii="仿宋_GB2312" w:hAnsi="仿宋_GB2312" w:eastAsia="仿宋_GB2312"/>
          <w:b/>
          <w:color w:val="FF0000"/>
          <w:kern w:val="2"/>
          <w:sz w:val="32"/>
        </w:rPr>
      </w:pPr>
      <w:r>
        <w:rPr>
          <w:rFonts w:hint="eastAsia" w:ascii="仿宋_GB2312" w:hAnsi="仿宋_GB2312" w:eastAsia="仿宋_GB2312"/>
          <w:color w:val="000000"/>
          <w:kern w:val="2"/>
          <w:sz w:val="32"/>
        </w:rPr>
        <w:t>单价100万元（含）以上设备0台（套）。</w:t>
      </w:r>
    </w:p>
    <w:p>
      <w:pPr>
        <w:keepNext/>
        <w:keepLines/>
        <w:spacing w:line="576" w:lineRule="exact"/>
        <w:ind w:firstLine="643"/>
        <w:outlineLvl w:val="2"/>
        <w:rPr>
          <w:rFonts w:ascii="仿宋_GB2312" w:hAnsi="仿宋_GB2312" w:eastAsia="仿宋_GB2312"/>
          <w:b/>
          <w:color w:val="000000"/>
          <w:kern w:val="2"/>
          <w:sz w:val="32"/>
        </w:rPr>
      </w:pPr>
      <w:bookmarkStart w:id="26" w:name="_Toc4189"/>
      <w:r>
        <w:rPr>
          <w:rFonts w:hint="eastAsia" w:ascii="仿宋_GB2312" w:hAnsi="仿宋_GB2312" w:eastAsia="仿宋_GB2312"/>
          <w:b/>
          <w:color w:val="000000"/>
          <w:kern w:val="2"/>
          <w:sz w:val="32"/>
        </w:rPr>
        <w:t>（四）预算绩效管理情况。</w:t>
      </w:r>
      <w:bookmarkEnd w:id="26"/>
    </w:p>
    <w:p>
      <w:pPr>
        <w:keepNext/>
        <w:keepLines/>
        <w:spacing w:line="576" w:lineRule="exact"/>
        <w:ind w:firstLine="640"/>
        <w:rPr>
          <w:rFonts w:ascii="仿宋_GB2312" w:hAnsi="仿宋_GB2312" w:eastAsia="仿宋_GB2312"/>
          <w:i/>
          <w:kern w:val="2"/>
          <w:sz w:val="32"/>
          <w:highlight w:val="white"/>
        </w:rPr>
      </w:pPr>
      <w:r>
        <w:rPr>
          <w:rFonts w:hint="eastAsia" w:ascii="仿宋_GB2312" w:hAnsi="仿宋_GB2312" w:eastAsia="仿宋_GB2312"/>
          <w:kern w:val="2"/>
          <w:sz w:val="32"/>
        </w:rPr>
        <w:t>根据预算绩效管理要求，本单位在2023年度预算编制阶段，组织对2023年度场站、客货运管理项目等7个项目开展了预算事前绩效评估，对7个项目编制了绩效目标，预算执行过程中，选取7个项目开展绩效监控，组织对7个项目开展绩效评价，绩效自评报表见第四部分附件。</w:t>
      </w:r>
    </w:p>
    <w:p>
      <w:pPr>
        <w:keepNext/>
        <w:keepLines/>
        <w:pageBreakBefore/>
        <w:spacing w:after="313" w:line="576" w:lineRule="exact"/>
        <w:jc w:val="center"/>
        <w:outlineLvl w:val="0"/>
        <w:rPr>
          <w:rFonts w:ascii="黑体" w:hAnsi="黑体" w:eastAsia="黑体"/>
          <w:kern w:val="44"/>
          <w:sz w:val="44"/>
        </w:rPr>
      </w:pPr>
      <w:bookmarkStart w:id="27" w:name="_Toc20771"/>
      <w:r>
        <w:rPr>
          <w:rFonts w:hint="eastAsia" w:ascii="黑体" w:hAnsi="黑体" w:eastAsia="黑体"/>
          <w:color w:val="000000"/>
          <w:kern w:val="2"/>
          <w:sz w:val="44"/>
        </w:rPr>
        <w:t>第三部分 名</w:t>
      </w:r>
      <w:r>
        <w:rPr>
          <w:rFonts w:hint="eastAsia" w:ascii="黑体" w:hAnsi="黑体" w:eastAsia="黑体"/>
          <w:kern w:val="44"/>
          <w:sz w:val="44"/>
        </w:rPr>
        <w:t>词解释</w:t>
      </w:r>
      <w:bookmarkEnd w:id="27"/>
    </w:p>
    <w:p>
      <w:pPr>
        <w:spacing w:line="576" w:lineRule="exact"/>
        <w:ind w:firstLine="640"/>
        <w:outlineLvl w:val="1"/>
        <w:rPr>
          <w:rFonts w:ascii="仿宋_GB2312" w:hAnsi="仿宋_GB2312" w:eastAsia="仿宋_GB2312"/>
          <w:color w:val="000000"/>
          <w:sz w:val="32"/>
        </w:rPr>
      </w:pPr>
      <w:bookmarkStart w:id="28" w:name="_Toc1189"/>
      <w:r>
        <w:rPr>
          <w:rFonts w:hint="eastAsia" w:ascii="仿宋_GB2312" w:hAnsi="仿宋_GB2312" w:eastAsia="仿宋_GB2312"/>
          <w:color w:val="000000"/>
          <w:sz w:val="32"/>
        </w:rPr>
        <w:t>一、财政拨款收入：指单位从同级财政部门取得的财政预算资金。</w:t>
      </w:r>
      <w:bookmarkEnd w:id="28"/>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二、事业收入：指事业单位开展专业业务活动及辅助活动取得的收入。</w:t>
      </w:r>
    </w:p>
    <w:p>
      <w:pPr>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三、经营收入：指事业单位在专业业务活动及其辅助活动之外开展非独立核算经营活动取得的收入。</w:t>
      </w:r>
    </w:p>
    <w:p>
      <w:pPr>
        <w:spacing w:line="576" w:lineRule="exact"/>
        <w:ind w:firstLine="640"/>
        <w:outlineLvl w:val="1"/>
        <w:rPr>
          <w:rFonts w:ascii="仿宋_GB2312" w:hAnsi="仿宋_GB2312" w:eastAsia="仿宋_GB2312"/>
          <w:color w:val="000000"/>
          <w:sz w:val="32"/>
        </w:rPr>
      </w:pPr>
      <w:bookmarkStart w:id="29" w:name="_Toc13329"/>
      <w:r>
        <w:rPr>
          <w:rFonts w:hint="eastAsia" w:ascii="仿宋_GB2312" w:hAnsi="仿宋_GB2312" w:eastAsia="仿宋_GB2312"/>
          <w:color w:val="000000"/>
          <w:sz w:val="32"/>
        </w:rPr>
        <w:t>四、其他收入：指单位取得的除上述收入以外的各项收入。</w:t>
      </w:r>
      <w:bookmarkEnd w:id="29"/>
    </w:p>
    <w:p>
      <w:pPr>
        <w:pStyle w:val="10"/>
        <w:spacing w:line="560" w:lineRule="exact"/>
        <w:ind w:firstLine="640" w:firstLineChars="200"/>
        <w:rPr>
          <w:rFonts w:hint="default" w:ascii="仿宋_GB2312" w:hAnsi="仿宋_GB2312" w:eastAsia="仿宋_GB2312"/>
          <w:color w:val="auto"/>
          <w:kern w:val="2"/>
          <w:sz w:val="32"/>
        </w:rPr>
      </w:pPr>
      <w:r>
        <w:rPr>
          <w:rFonts w:ascii="仿宋_GB2312" w:hAnsi="仿宋_GB2312" w:eastAsia="仿宋_GB2312"/>
          <w:color w:val="auto"/>
          <w:kern w:val="2"/>
          <w:sz w:val="32"/>
        </w:rPr>
        <w:t>五、</w:t>
      </w:r>
      <w:r>
        <w:rPr>
          <w:rFonts w:ascii="仿宋_GB2312" w:hAnsi="华文中宋" w:eastAsia="仿宋_GB2312"/>
          <w:sz w:val="32"/>
          <w:szCs w:val="32"/>
        </w:rPr>
        <w:t>使用非财政拨款结余（含专用结余）</w:t>
      </w:r>
      <w:r>
        <w:rPr>
          <w:rFonts w:ascii="仿宋_GB2312" w:eastAsia="仿宋_GB2312"/>
          <w:color w:val="auto"/>
          <w:sz w:val="32"/>
          <w:szCs w:val="32"/>
        </w:rPr>
        <w:t xml:space="preserve">：指事业单位使用以前年度积累的非财政拨款结余弥补当年收支差额的金额。 </w:t>
      </w:r>
    </w:p>
    <w:p>
      <w:pPr>
        <w:keepNext/>
        <w:keepLines/>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 xml:space="preserve">六、年初结转和结余：指以前年度尚未完成、结转到本年按有关规定继续使用的资金。 </w:t>
      </w:r>
    </w:p>
    <w:p>
      <w:pPr>
        <w:keepNext/>
        <w:keepLines/>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七、结余分配：指事业单位按照会计制度规定缴纳的所得税、提取的专用结余以及转入非财政拨款结余的金额等。</w:t>
      </w:r>
    </w:p>
    <w:p>
      <w:pPr>
        <w:keepNext/>
        <w:keepLines/>
        <w:spacing w:line="576" w:lineRule="exact"/>
        <w:ind w:firstLine="640"/>
        <w:rPr>
          <w:rFonts w:ascii="仿宋_GB2312" w:hAnsi="仿宋_GB2312" w:eastAsia="仿宋_GB2312"/>
          <w:color w:val="000000"/>
          <w:sz w:val="32"/>
        </w:rPr>
      </w:pPr>
      <w:r>
        <w:rPr>
          <w:rFonts w:hint="eastAsia" w:ascii="仿宋_GB2312" w:hAnsi="仿宋_GB2312" w:eastAsia="仿宋_GB2312"/>
          <w:color w:val="000000"/>
          <w:sz w:val="32"/>
        </w:rPr>
        <w:t>八、年末结转和结余：指单位按有关规定结转到下年或以后年度继续使用的资金。</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九、社会保障和就业（类）行政事业单位养老支出（款）机关事业单位基本养老保险缴费支出（项）：指机关事业单位基本养老保险缴费，反映机关事业单位实施养老保险制度由单位缴纳的基本养老保险费支出。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医疗卫生与计划生育（类）行政事业单位医疗（款）行政单位医疗（项）：指行政单位医疗，反映财政部门的行政单位基本医疗保险缴费经费，未参加医疗保险的行政单位的公费医疗经费，按国家规定享受离休人员、红军老战士待遇人员的医疗经费。</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十一、交通运输支出（类）公路水路运输（款）行政运行（项）：指行政运行，反映行政运行，反映行政单位（包括实行公务员管理的事业单位）的基本支出</w:t>
      </w:r>
    </w:p>
    <w:p>
      <w:pPr>
        <w:pStyle w:val="2"/>
        <w:spacing w:before="72"/>
        <w:ind w:firstLine="640"/>
        <w:rPr>
          <w:rFonts w:hint="default" w:hAnsi="仿宋_GB2312"/>
          <w:color w:val="000000"/>
          <w:kern w:val="2"/>
          <w:sz w:val="32"/>
        </w:rPr>
      </w:pPr>
      <w:r>
        <w:rPr>
          <w:rFonts w:hAnsi="仿宋_GB2312"/>
          <w:color w:val="000000"/>
          <w:kern w:val="2"/>
          <w:sz w:val="32"/>
        </w:rPr>
        <w:t>十二、交通运输支出（类）公路水路运输（款）机关服务（项）：指机关服务，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2"/>
        <w:spacing w:before="72"/>
        <w:ind w:firstLine="640" w:firstLineChars="200"/>
        <w:rPr>
          <w:rFonts w:hint="default" w:hAnsi="仿宋_GB2312"/>
          <w:color w:val="000000"/>
          <w:kern w:val="2"/>
          <w:sz w:val="32"/>
        </w:rPr>
      </w:pPr>
      <w:r>
        <w:rPr>
          <w:rFonts w:hAnsi="仿宋_GB2312"/>
          <w:color w:val="000000"/>
          <w:kern w:val="2"/>
          <w:sz w:val="32"/>
        </w:rPr>
        <w:t>十三、交通运输支出（类）公路水路运输（款）公路和运输安全（项）：指公路和运输安全，反映交通运输信息化建设支出。</w:t>
      </w:r>
    </w:p>
    <w:p>
      <w:pPr>
        <w:pStyle w:val="2"/>
        <w:spacing w:before="72"/>
        <w:ind w:firstLine="640"/>
        <w:rPr>
          <w:rFonts w:hint="default" w:hAnsi="仿宋_GB2312"/>
          <w:color w:val="000000"/>
          <w:kern w:val="2"/>
          <w:sz w:val="32"/>
        </w:rPr>
      </w:pPr>
      <w:r>
        <w:rPr>
          <w:rFonts w:hAnsi="仿宋_GB2312"/>
          <w:color w:val="000000"/>
          <w:kern w:val="2"/>
          <w:sz w:val="32"/>
        </w:rPr>
        <w:t>十四、住房保障支出（类）住房改革支出（款）住房公积金（项）：指住房公积金，反映单位按照规定为职工缴纳的住房公积金。</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十五、基本支出：指为保障机构正常运转、完成日常工作任务而发生的人员支出和公用支出。</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 xml:space="preserve">十六、项目支出：指在基本支出之外为完成特定行政任务和事业发展目标所发生的支出。 </w:t>
      </w:r>
    </w:p>
    <w:p>
      <w:pPr>
        <w:spacing w:line="576" w:lineRule="exact"/>
        <w:ind w:firstLine="640"/>
        <w:jc w:val="both"/>
        <w:rPr>
          <w:rFonts w:ascii="仿宋_GB2312" w:hAnsi="仿宋_GB2312" w:eastAsia="仿宋_GB2312"/>
          <w:color w:val="000000"/>
          <w:kern w:val="2"/>
          <w:sz w:val="32"/>
        </w:rPr>
      </w:pPr>
      <w:r>
        <w:rPr>
          <w:rFonts w:hint="eastAsia" w:ascii="仿宋_GB2312" w:hAnsi="仿宋_GB2312" w:eastAsia="仿宋_GB2312"/>
          <w:color w:val="000000"/>
          <w:kern w:val="2"/>
          <w:sz w:val="32"/>
        </w:rPr>
        <w:t>十七、“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jc w:val="both"/>
        <w:rPr>
          <w:rFonts w:ascii="仿宋_GB2312" w:hAnsi="仿宋_GB2312" w:eastAsia="仿宋_GB2312"/>
          <w:color w:val="000000"/>
          <w:kern w:val="2"/>
          <w:sz w:val="32"/>
        </w:rPr>
        <w:sectPr>
          <w:footerReference r:id="rId3" w:type="default"/>
          <w:pgSz w:w="12240" w:h="15840"/>
          <w:pgMar w:top="2098" w:right="1474" w:bottom="1984" w:left="1588" w:header="720" w:footer="720" w:gutter="0"/>
          <w:pgNumType w:fmt="decimal" w:start="1"/>
          <w:cols w:space="720" w:num="1"/>
        </w:sectPr>
      </w:pPr>
      <w:r>
        <w:rPr>
          <w:rFonts w:hint="eastAsia" w:ascii="仿宋_GB2312" w:hAnsi="仿宋_GB2312" w:eastAsia="仿宋_GB2312"/>
          <w:color w:val="000000"/>
          <w:kern w:val="2"/>
          <w:sz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both"/>
        <w:rPr>
          <w:rFonts w:ascii="黑体" w:hAnsi="黑体" w:eastAsia="黑体"/>
          <w:vanish/>
          <w:color w:val="000000"/>
          <w:kern w:val="2"/>
          <w:sz w:val="44"/>
        </w:rPr>
      </w:pPr>
    </w:p>
    <w:p>
      <w:pPr>
        <w:keepNext/>
        <w:keepLines/>
        <w:pageBreakBefore/>
        <w:spacing w:line="576" w:lineRule="exact"/>
        <w:jc w:val="center"/>
        <w:outlineLvl w:val="0"/>
        <w:rPr>
          <w:rFonts w:ascii="黑体" w:hAnsi="黑体" w:eastAsia="黑体"/>
          <w:kern w:val="44"/>
          <w:sz w:val="44"/>
        </w:rPr>
      </w:pPr>
      <w:bookmarkStart w:id="30" w:name="_Toc1443"/>
      <w:r>
        <w:rPr>
          <w:rFonts w:hint="eastAsia" w:ascii="黑体" w:hAnsi="黑体" w:eastAsia="黑体"/>
          <w:color w:val="000000"/>
          <w:kern w:val="2"/>
          <w:sz w:val="44"/>
        </w:rPr>
        <w:t>第</w:t>
      </w:r>
      <w:r>
        <w:rPr>
          <w:rFonts w:hint="eastAsia" w:ascii="黑体" w:hAnsi="黑体" w:eastAsia="黑体"/>
          <w:kern w:val="44"/>
          <w:sz w:val="44"/>
        </w:rPr>
        <w:t>四部分 附件</w:t>
      </w:r>
      <w:bookmarkEnd w:id="30"/>
    </w:p>
    <w:p>
      <w:pPr>
        <w:keepNext/>
        <w:keepLines/>
        <w:spacing w:line="576" w:lineRule="exact"/>
        <w:jc w:val="center"/>
        <w:rPr>
          <w:rFonts w:ascii="黑体" w:hAnsi="黑体" w:eastAsia="黑体"/>
          <w:kern w:val="2"/>
          <w:sz w:val="32"/>
        </w:rPr>
      </w:pPr>
      <w:r>
        <w:rPr>
          <w:rFonts w:hint="eastAsia" w:ascii="黑体" w:hAnsi="黑体" w:eastAsia="黑体"/>
          <w:kern w:val="2"/>
          <w:sz w:val="32"/>
        </w:rPr>
        <w:t>部门预算项目支出绩效自评表（2023年度）</w:t>
      </w:r>
    </w:p>
    <w:p>
      <w:pPr>
        <w:pStyle w:val="2"/>
        <w:spacing w:before="72"/>
        <w:rPr>
          <w:rFonts w:hint="default" w:ascii="黑体" w:hAnsi="黑体" w:eastAsia="黑体"/>
          <w:kern w:val="2"/>
          <w:sz w:val="32"/>
        </w:rPr>
      </w:pPr>
    </w:p>
    <w:tbl>
      <w:tblPr>
        <w:tblStyle w:val="8"/>
        <w:tblW w:w="14115" w:type="dxa"/>
        <w:tblInd w:w="93" w:type="dxa"/>
        <w:tblLayout w:type="autofit"/>
        <w:tblCellMar>
          <w:top w:w="0" w:type="dxa"/>
          <w:left w:w="108" w:type="dxa"/>
          <w:bottom w:w="0" w:type="dxa"/>
          <w:right w:w="108" w:type="dxa"/>
        </w:tblCellMar>
      </w:tblPr>
      <w:tblGrid>
        <w:gridCol w:w="689"/>
        <w:gridCol w:w="2054"/>
        <w:gridCol w:w="1769"/>
        <w:gridCol w:w="2264"/>
        <w:gridCol w:w="525"/>
        <w:gridCol w:w="1679"/>
        <w:gridCol w:w="525"/>
        <w:gridCol w:w="1095"/>
        <w:gridCol w:w="510"/>
        <w:gridCol w:w="456"/>
        <w:gridCol w:w="2549"/>
      </w:tblGrid>
      <w:tr>
        <w:tblPrEx>
          <w:tblCellMar>
            <w:top w:w="0" w:type="dxa"/>
            <w:left w:w="108" w:type="dxa"/>
            <w:bottom w:w="0" w:type="dxa"/>
            <w:right w:w="108" w:type="dxa"/>
          </w:tblCellMar>
        </w:tblPrEx>
        <w:trPr>
          <w:trHeight w:val="396"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51000021R000000019954-聘用人员经费</w:t>
            </w:r>
          </w:p>
        </w:tc>
      </w:tr>
      <w:tr>
        <w:tblPrEx>
          <w:tblCellMar>
            <w:top w:w="0" w:type="dxa"/>
            <w:left w:w="108" w:type="dxa"/>
            <w:bottom w:w="0" w:type="dxa"/>
            <w:right w:w="108" w:type="dxa"/>
          </w:tblCellMar>
        </w:tblPrEx>
        <w:trPr>
          <w:trHeight w:val="9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1095"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26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3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按月完成聘用人员工资的发放，保障一般行政事务正常推进。</w:t>
            </w:r>
          </w:p>
        </w:tc>
      </w:tr>
      <w:tr>
        <w:tblPrEx>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2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9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2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6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93"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bl>
    <w:p>
      <w:pPr>
        <w:pStyle w:val="2"/>
        <w:spacing w:before="72"/>
        <w:rPr>
          <w:rFonts w:hint="default" w:ascii="黑体" w:hAnsi="黑体" w:eastAsia="黑体"/>
          <w:kern w:val="2"/>
          <w:sz w:val="32"/>
        </w:rPr>
      </w:pPr>
    </w:p>
    <w:tbl>
      <w:tblPr>
        <w:tblStyle w:val="8"/>
        <w:tblW w:w="14115" w:type="dxa"/>
        <w:tblInd w:w="93" w:type="dxa"/>
        <w:tblLayout w:type="autofit"/>
        <w:tblCellMar>
          <w:top w:w="0" w:type="dxa"/>
          <w:left w:w="108" w:type="dxa"/>
          <w:bottom w:w="0" w:type="dxa"/>
          <w:right w:w="108" w:type="dxa"/>
        </w:tblCellMar>
      </w:tblPr>
      <w:tblGrid>
        <w:gridCol w:w="689"/>
        <w:gridCol w:w="2054"/>
        <w:gridCol w:w="1769"/>
        <w:gridCol w:w="2264"/>
        <w:gridCol w:w="525"/>
        <w:gridCol w:w="1679"/>
        <w:gridCol w:w="525"/>
        <w:gridCol w:w="1095"/>
        <w:gridCol w:w="510"/>
        <w:gridCol w:w="456"/>
        <w:gridCol w:w="2549"/>
      </w:tblGrid>
      <w:tr>
        <w:tblPrEx>
          <w:tblCellMar>
            <w:top w:w="0" w:type="dxa"/>
            <w:left w:w="108" w:type="dxa"/>
            <w:bottom w:w="0" w:type="dxa"/>
            <w:right w:w="108" w:type="dxa"/>
          </w:tblCellMar>
        </w:tblPrEx>
        <w:trPr>
          <w:trHeight w:val="131"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9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51081221R000000033316-其他对个人和家庭补助</w:t>
            </w:r>
          </w:p>
        </w:tc>
      </w:tr>
      <w:tr>
        <w:tblPrEx>
          <w:tblCellMar>
            <w:top w:w="0" w:type="dxa"/>
            <w:left w:w="108" w:type="dxa"/>
            <w:bottom w:w="0" w:type="dxa"/>
            <w:right w:w="108" w:type="dxa"/>
          </w:tblCellMar>
        </w:tblPrEx>
        <w:trPr>
          <w:trHeight w:val="9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1095"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2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12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按规定发放，完成对个人的补助。</w:t>
            </w:r>
          </w:p>
        </w:tc>
      </w:tr>
      <w:tr>
        <w:tblPrEx>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0.15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0.15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9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bl>
    <w:p>
      <w:pPr>
        <w:pStyle w:val="2"/>
        <w:spacing w:before="72"/>
        <w:rPr>
          <w:rFonts w:hint="default" w:ascii="黑体" w:hAnsi="黑体" w:eastAsia="黑体"/>
          <w:kern w:val="2"/>
          <w:sz w:val="32"/>
        </w:rPr>
      </w:pPr>
    </w:p>
    <w:tbl>
      <w:tblPr>
        <w:tblStyle w:val="8"/>
        <w:tblW w:w="14115" w:type="dxa"/>
        <w:tblInd w:w="93" w:type="dxa"/>
        <w:tblLayout w:type="autofit"/>
        <w:tblCellMar>
          <w:top w:w="0" w:type="dxa"/>
          <w:left w:w="108" w:type="dxa"/>
          <w:bottom w:w="0" w:type="dxa"/>
          <w:right w:w="108" w:type="dxa"/>
        </w:tblCellMar>
      </w:tblPr>
      <w:tblGrid>
        <w:gridCol w:w="689"/>
        <w:gridCol w:w="2054"/>
        <w:gridCol w:w="1769"/>
        <w:gridCol w:w="2264"/>
        <w:gridCol w:w="525"/>
        <w:gridCol w:w="1679"/>
        <w:gridCol w:w="525"/>
        <w:gridCol w:w="1095"/>
        <w:gridCol w:w="510"/>
        <w:gridCol w:w="456"/>
        <w:gridCol w:w="2549"/>
      </w:tblGrid>
      <w:tr>
        <w:tblPrEx>
          <w:tblCellMar>
            <w:top w:w="0" w:type="dxa"/>
            <w:left w:w="108" w:type="dxa"/>
            <w:bottom w:w="0" w:type="dxa"/>
            <w:right w:w="108" w:type="dxa"/>
          </w:tblCellMar>
        </w:tblPrEx>
        <w:trPr>
          <w:trHeight w:val="331"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51081221R000000033747-独子费</w:t>
            </w:r>
          </w:p>
        </w:tc>
      </w:tr>
      <w:tr>
        <w:tblPrEx>
          <w:tblCellMar>
            <w:top w:w="0" w:type="dxa"/>
            <w:left w:w="108" w:type="dxa"/>
            <w:bottom w:w="0" w:type="dxa"/>
            <w:right w:w="108" w:type="dxa"/>
          </w:tblCellMar>
        </w:tblPrEx>
        <w:trPr>
          <w:trHeight w:val="262"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1095"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17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按规定按月发放独子费。</w:t>
            </w:r>
          </w:p>
        </w:tc>
      </w:tr>
      <w:tr>
        <w:tblPrEx>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1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17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bl>
    <w:p>
      <w:pPr>
        <w:pStyle w:val="2"/>
        <w:spacing w:before="72"/>
        <w:rPr>
          <w:rFonts w:hint="default" w:ascii="黑体" w:hAnsi="黑体" w:eastAsia="黑体"/>
          <w:kern w:val="2"/>
          <w:sz w:val="32"/>
        </w:rPr>
      </w:pPr>
    </w:p>
    <w:tbl>
      <w:tblPr>
        <w:tblStyle w:val="8"/>
        <w:tblW w:w="14115" w:type="dxa"/>
        <w:tblInd w:w="93" w:type="dxa"/>
        <w:tblLayout w:type="autofit"/>
        <w:tblCellMar>
          <w:top w:w="0" w:type="dxa"/>
          <w:left w:w="108" w:type="dxa"/>
          <w:bottom w:w="0" w:type="dxa"/>
          <w:right w:w="108" w:type="dxa"/>
        </w:tblCellMar>
      </w:tblPr>
      <w:tblGrid>
        <w:gridCol w:w="689"/>
        <w:gridCol w:w="2054"/>
        <w:gridCol w:w="1769"/>
        <w:gridCol w:w="2264"/>
        <w:gridCol w:w="525"/>
        <w:gridCol w:w="1679"/>
        <w:gridCol w:w="525"/>
        <w:gridCol w:w="1095"/>
        <w:gridCol w:w="510"/>
        <w:gridCol w:w="456"/>
        <w:gridCol w:w="2549"/>
      </w:tblGrid>
      <w:tr>
        <w:tblPrEx>
          <w:tblCellMar>
            <w:top w:w="0" w:type="dxa"/>
            <w:left w:w="108" w:type="dxa"/>
            <w:bottom w:w="0" w:type="dxa"/>
            <w:right w:w="108" w:type="dxa"/>
          </w:tblCellMar>
        </w:tblPrEx>
        <w:trPr>
          <w:trHeight w:val="369"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51081221R000000051755-其他交通费用（公务用车改革补贴）</w:t>
            </w:r>
          </w:p>
        </w:tc>
      </w:tr>
      <w:tr>
        <w:tblPrEx>
          <w:tblCellMar>
            <w:top w:w="0" w:type="dxa"/>
            <w:left w:w="108" w:type="dxa"/>
            <w:bottom w:w="0" w:type="dxa"/>
            <w:right w:w="108" w:type="dxa"/>
          </w:tblCellMar>
        </w:tblPrEx>
        <w:trPr>
          <w:trHeight w:val="90" w:hRule="atLeast"/>
        </w:trPr>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1095"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12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3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按政策发放公务员改革补贴,。</w:t>
            </w:r>
          </w:p>
        </w:tc>
      </w:tr>
      <w:tr>
        <w:tblPrEx>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3.56</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3.56</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03"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15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3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3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bl>
    <w:p>
      <w:pPr>
        <w:pStyle w:val="2"/>
        <w:spacing w:before="72"/>
        <w:rPr>
          <w:rFonts w:hint="default" w:ascii="黑体" w:hAnsi="黑体" w:eastAsia="黑体"/>
          <w:kern w:val="2"/>
          <w:sz w:val="32"/>
        </w:rPr>
      </w:pPr>
    </w:p>
    <w:tbl>
      <w:tblPr>
        <w:tblStyle w:val="8"/>
        <w:tblW w:w="14115" w:type="dxa"/>
        <w:tblInd w:w="93" w:type="dxa"/>
        <w:tblLayout w:type="autofit"/>
        <w:tblCellMar>
          <w:top w:w="0" w:type="dxa"/>
          <w:left w:w="108" w:type="dxa"/>
          <w:bottom w:w="0" w:type="dxa"/>
          <w:right w:w="108" w:type="dxa"/>
        </w:tblCellMar>
      </w:tblPr>
      <w:tblGrid>
        <w:gridCol w:w="817"/>
        <w:gridCol w:w="2149"/>
        <w:gridCol w:w="1724"/>
        <w:gridCol w:w="2286"/>
        <w:gridCol w:w="563"/>
        <w:gridCol w:w="1524"/>
        <w:gridCol w:w="625"/>
        <w:gridCol w:w="913"/>
        <w:gridCol w:w="510"/>
        <w:gridCol w:w="456"/>
        <w:gridCol w:w="2548"/>
      </w:tblGrid>
      <w:tr>
        <w:tblPrEx>
          <w:tblCellMar>
            <w:top w:w="0" w:type="dxa"/>
            <w:left w:w="108" w:type="dxa"/>
            <w:bottom w:w="0" w:type="dxa"/>
            <w:right w:w="108" w:type="dxa"/>
          </w:tblCellMar>
        </w:tblPrEx>
        <w:trPr>
          <w:trHeight w:val="481"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9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51081222Y000005135060-定额公用经费（行政）</w:t>
            </w:r>
          </w:p>
        </w:tc>
      </w:tr>
      <w:tr>
        <w:tblPrEx>
          <w:tblCellMar>
            <w:top w:w="0" w:type="dxa"/>
            <w:left w:w="108" w:type="dxa"/>
            <w:bottom w:w="0" w:type="dxa"/>
            <w:right w:w="108" w:type="dxa"/>
          </w:tblCellMar>
        </w:tblPrEx>
        <w:trPr>
          <w:trHeight w:val="361"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17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提高预算编制质量，严格执行预算，保障单位日常运转。</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43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公用经费保障单位日常运转。</w:t>
            </w:r>
          </w:p>
        </w:tc>
      </w:tr>
      <w:tr>
        <w:tblPrEx>
          <w:tblCellMar>
            <w:top w:w="0" w:type="dxa"/>
            <w:left w:w="108" w:type="dxa"/>
            <w:bottom w:w="0" w:type="dxa"/>
            <w:right w:w="108" w:type="dxa"/>
          </w:tblCellMar>
        </w:tblPrEx>
        <w:trPr>
          <w:trHeight w:val="16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7.50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6.63</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7.50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6.63</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4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2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科目调整次数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5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预算编制准确率（计算方法为：∣（执行数-预算数）/预算数∣）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68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lang w:eastAsia="zh-CN"/>
              </w:rPr>
              <w:t>“三公”经费</w:t>
            </w:r>
            <w:r>
              <w:rPr>
                <w:rFonts w:hint="eastAsia" w:ascii="宋体" w:hAnsi="宋体" w:cs="宋体"/>
                <w:color w:val="000000"/>
                <w:sz w:val="16"/>
                <w:szCs w:val="16"/>
              </w:rPr>
              <w:t>控制率[计算方法为：（三公经费实际支出数/预算安排数]×100%）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运转保障率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35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4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8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13"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51081223R000007945709-2023年工资性支出（行政）</w:t>
            </w:r>
          </w:p>
        </w:tc>
      </w:tr>
      <w:tr>
        <w:tblPrEx>
          <w:tblCellMar>
            <w:top w:w="0" w:type="dxa"/>
            <w:left w:w="108" w:type="dxa"/>
            <w:bottom w:w="0" w:type="dxa"/>
            <w:right w:w="108" w:type="dxa"/>
          </w:tblCellMar>
        </w:tblPrEx>
        <w:trPr>
          <w:trHeight w:val="237"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12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44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6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按月发放工资，保障工资及时足额发放。</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4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49.28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42.42</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42.42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49.28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42.42</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42.42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50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506"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51081223R000007946093-各类保险及住房公积金单位缴费（行政）</w:t>
            </w:r>
          </w:p>
        </w:tc>
      </w:tr>
      <w:tr>
        <w:tblPrEx>
          <w:tblCellMar>
            <w:top w:w="0" w:type="dxa"/>
            <w:left w:w="108" w:type="dxa"/>
            <w:bottom w:w="0" w:type="dxa"/>
            <w:right w:w="108" w:type="dxa"/>
          </w:tblCellMar>
        </w:tblPrEx>
        <w:trPr>
          <w:trHeight w:val="236"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7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6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按照相关政策及时缴纳公积金，保险。</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2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16.51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15.29</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16.51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15.29</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6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6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60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81"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51081223R000008146493-考核目标绩效奖（行政）</w:t>
            </w:r>
          </w:p>
        </w:tc>
      </w:tr>
      <w:tr>
        <w:tblPrEx>
          <w:tblCellMar>
            <w:top w:w="0" w:type="dxa"/>
            <w:left w:w="108" w:type="dxa"/>
            <w:bottom w:w="0" w:type="dxa"/>
            <w:right w:w="108" w:type="dxa"/>
          </w:tblCellMar>
        </w:tblPrEx>
        <w:trPr>
          <w:trHeight w:val="324"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4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严格执行相关政策，保障工资及时、足额发放或社保及时、足额缴纳，预算编制科学合理，减少结余资金。</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6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按照相关政策及时发放绩效奖。</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3.24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3.02</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3.24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3.02</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发放（缴纳）覆盖率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3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足额保障率（参保率）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60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2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0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51081223T000008991168-曾家山环线公交站台建设</w:t>
            </w:r>
          </w:p>
        </w:tc>
      </w:tr>
      <w:tr>
        <w:tblPrEx>
          <w:tblCellMar>
            <w:top w:w="0" w:type="dxa"/>
            <w:left w:w="108" w:type="dxa"/>
            <w:bottom w:w="0" w:type="dxa"/>
            <w:right w:w="108" w:type="dxa"/>
          </w:tblCellMar>
        </w:tblPrEx>
        <w:trPr>
          <w:trHeight w:val="288"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58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为进一步提高曾家山生态旅游环线通行能力，优化我区公交线网布局，全面助推乡村振兴，确保创成省级交通运输“金通工程”样板县，通过完成20个公交站台建设，进一步改善曾家山群众和游客出行环境，创造舒适、便捷的交通条件。</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4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对曾家山公交站台的建设。</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2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4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104.00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7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新建公交站台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改建公交站台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新建招呼牌</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个</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符合国家验收标准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提升群众出行条件</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促进绿色低碳发展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新建公交站台建（17x5.5）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93.5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8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改建公交站台（3X3）</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新建招呼牌（0.5X3）</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2"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5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188"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63"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51081223T000008991251-曾家山生态旅游环线便民公交燃油及人员补贴</w:t>
            </w:r>
          </w:p>
        </w:tc>
      </w:tr>
      <w:tr>
        <w:tblPrEx>
          <w:tblCellMar>
            <w:top w:w="0" w:type="dxa"/>
            <w:left w:w="108" w:type="dxa"/>
            <w:bottom w:w="0" w:type="dxa"/>
            <w:right w:w="108" w:type="dxa"/>
          </w:tblCellMar>
        </w:tblPrEx>
        <w:trPr>
          <w:trHeight w:val="349"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10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8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为进一步提高曾家山生态旅游环线通行能力，优化我区公交线网布局，全面助推乡村振兴，确保创成省级交通运输“金通工程”样板县，通过对曾家山生态旅游环线公交车及人员补贴，进一步提高企业服务积极性，改善曾家山群众和游客出行环境，创造舒适、便捷的交通条件。</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30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对曾家山生态旅游环线公交车及人员的补贴。</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3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55.95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5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燃油补助车辆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补贴人员人数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提高客运企业服务积极性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促进绿色低碳发展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受益对象满意度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燃油补助金额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40.95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人员补贴金额（2人）</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6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27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96"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52"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51081223T000008991302-朝天区公交线路优化和迅游出租车增量补贴</w:t>
            </w:r>
          </w:p>
        </w:tc>
      </w:tr>
      <w:tr>
        <w:tblPrEx>
          <w:tblCellMar>
            <w:top w:w="0" w:type="dxa"/>
            <w:left w:w="108" w:type="dxa"/>
            <w:bottom w:w="0" w:type="dxa"/>
            <w:right w:w="108" w:type="dxa"/>
          </w:tblCellMar>
        </w:tblPrEx>
        <w:trPr>
          <w:trHeight w:val="336"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70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进一步改善朝天城区及曾家山群众出行环境，营造舒适、便捷、低碳的出行方式，优化我区公交、出租线网布局，由广运集团朝天有限公司新购4辆电动公交车和5辆电动出租车，分别投放在朝天城区和曾家山旅游环线，提高曾家山生态旅游环线通行能力，通过营运补贴逐步建立起布局合理、管理高效、畅通有序的公交管理体制和运营机制。</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对广运集团朝天有限公司新购4辆电动公交车和5辆电动出租车的补贴。</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8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补贴营运车辆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促进绿色低碳发展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可持续发展指标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持续运营</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受益对象满意度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补助金额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3"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9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7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51081223T000009002008-2023年度农村客运发展专项财政补贴</w:t>
            </w:r>
          </w:p>
        </w:tc>
      </w:tr>
      <w:tr>
        <w:tblPrEx>
          <w:tblCellMar>
            <w:top w:w="0" w:type="dxa"/>
            <w:left w:w="108" w:type="dxa"/>
            <w:bottom w:w="0" w:type="dxa"/>
            <w:right w:w="108" w:type="dxa"/>
          </w:tblCellMar>
        </w:tblPrEx>
        <w:trPr>
          <w:trHeight w:val="9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46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按期完成2023年度农村客运发展专项财政 补贴项目,通过对48台车通村客运营运补助、通村 客运车辆保险补助,提高客运企业服务积极性,确保农村客运开得通、留得 住,保障农民群众"行有所乘" 以及推进 农村客运低碳、绿色、高质量发展。</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8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对通村客运车辆运营补贴。</w:t>
            </w:r>
          </w:p>
        </w:tc>
      </w:tr>
      <w:tr>
        <w:tblPrEx>
          <w:tblCellMar>
            <w:top w:w="0" w:type="dxa"/>
            <w:left w:w="108" w:type="dxa"/>
            <w:bottom w:w="0" w:type="dxa"/>
            <w:right w:w="108" w:type="dxa"/>
          </w:tblCellMar>
        </w:tblPrEx>
        <w:trPr>
          <w:trHeight w:val="21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1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4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5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保险保费补助车辆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营运补助车辆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提高客运企业服务积极性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促进绿色低碳发展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持续运营</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营运补助</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保险补助</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27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8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56"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9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51081223T000009002065-2023年度水上交通应急保障经费</w:t>
            </w:r>
          </w:p>
        </w:tc>
      </w:tr>
      <w:tr>
        <w:tblPrEx>
          <w:tblCellMar>
            <w:top w:w="0" w:type="dxa"/>
            <w:left w:w="108" w:type="dxa"/>
            <w:bottom w:w="0" w:type="dxa"/>
            <w:right w:w="108" w:type="dxa"/>
          </w:tblCellMar>
        </w:tblPrEx>
        <w:trPr>
          <w:trHeight w:val="249"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8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贯彻执行国家有关水上交通安全管理的方针、政策和法律、法规,制定辖区水上交通安全相关规章制度，通过购买船员、船舶保险，提高水上安全生产保障。</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34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购买船员、船舶保险，保障安全生产。</w:t>
            </w:r>
          </w:p>
        </w:tc>
      </w:tr>
      <w:tr>
        <w:tblPrEx>
          <w:tblCellMar>
            <w:top w:w="0" w:type="dxa"/>
            <w:left w:w="108" w:type="dxa"/>
            <w:bottom w:w="0" w:type="dxa"/>
            <w:right w:w="108" w:type="dxa"/>
          </w:tblCellMar>
        </w:tblPrEx>
        <w:trPr>
          <w:trHeight w:val="14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19"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船员保险</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保险购买率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3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2023年12月30日前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船舶保险</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艘</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提高服务积极性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持续运营</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船员保险费</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船舶保险费</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4.5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1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57"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2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51081223T000009002123-2023年度城市公交专项财政补贴</w:t>
            </w:r>
          </w:p>
        </w:tc>
      </w:tr>
      <w:tr>
        <w:tblPrEx>
          <w:tblCellMar>
            <w:top w:w="0" w:type="dxa"/>
            <w:left w:w="108" w:type="dxa"/>
            <w:bottom w:w="0" w:type="dxa"/>
            <w:right w:w="108" w:type="dxa"/>
          </w:tblCellMar>
        </w:tblPrEx>
        <w:trPr>
          <w:trHeight w:val="249"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按时完成2023年度对我区3台城市公交补贴，确保城区群众出行便利，促进客运行业低碳环保发展。</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40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对我区3台城市公交补贴。</w:t>
            </w:r>
          </w:p>
        </w:tc>
      </w:tr>
      <w:tr>
        <w:tblPrEx>
          <w:tblCellMar>
            <w:top w:w="0" w:type="dxa"/>
            <w:left w:w="108" w:type="dxa"/>
            <w:bottom w:w="0" w:type="dxa"/>
            <w:right w:w="108" w:type="dxa"/>
          </w:tblCellMar>
        </w:tblPrEx>
        <w:trPr>
          <w:trHeight w:val="18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3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8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0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公交车数量</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促进低碳环保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提升客运企业积极性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持续运行</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公交车补助金额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582"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9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51081223T000009002187-2023年度场站、客货运管理</w:t>
            </w:r>
          </w:p>
        </w:tc>
      </w:tr>
      <w:tr>
        <w:tblPrEx>
          <w:tblCellMar>
            <w:top w:w="0" w:type="dxa"/>
            <w:left w:w="108" w:type="dxa"/>
            <w:bottom w:w="0" w:type="dxa"/>
            <w:right w:w="108" w:type="dxa"/>
          </w:tblCellMar>
        </w:tblPrEx>
        <w:trPr>
          <w:trHeight w:val="374"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10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28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对在建项目、客运、货运、车辆维修、寄递物流企业进行安全指导及培训，通过安全指导及培训提升企业及员工安全生产意识及安全生产能力，确保我去交通行业安全生产形势稳定。</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8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对在建项目、客运、货运、车辆维修、寄递物流企业进行安全指导及培训。</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4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安全指导次数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60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1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培训次数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安全教育合格率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3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提升企业安全生产能力</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持续管理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7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安全指导（500/次）</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培训教育（2000/次）</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607"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2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51081223T000009506763-平安渡运</w:t>
            </w:r>
          </w:p>
        </w:tc>
      </w:tr>
      <w:tr>
        <w:tblPrEx>
          <w:tblCellMar>
            <w:top w:w="0" w:type="dxa"/>
            <w:left w:w="108" w:type="dxa"/>
            <w:bottom w:w="0" w:type="dxa"/>
            <w:right w:w="108" w:type="dxa"/>
          </w:tblCellMar>
        </w:tblPrEx>
        <w:trPr>
          <w:trHeight w:val="287"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38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按单位职能职能，贯彻执行国家有关水上交通安全管理的方针、政策和法律；完成省厅下达的水上交通建设任务指标，完善我区3个渡口码头相关基础设施。</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32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完善我区3个渡口码头相关基础设施。</w:t>
            </w:r>
          </w:p>
        </w:tc>
      </w:tr>
      <w:tr>
        <w:tblPrEx>
          <w:tblCellMar>
            <w:top w:w="0" w:type="dxa"/>
            <w:left w:w="108" w:type="dxa"/>
            <w:bottom w:w="0" w:type="dxa"/>
            <w:right w:w="108" w:type="dxa"/>
          </w:tblCellMar>
        </w:tblPrEx>
        <w:trPr>
          <w:trHeight w:val="19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3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3个码头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提升、促进绿色发展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优良中差</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受益对象满意度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建设费用</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5"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60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57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63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4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51081223T000009506948-乡镇综合运输服务站</w:t>
            </w:r>
          </w:p>
        </w:tc>
      </w:tr>
      <w:tr>
        <w:tblPrEx>
          <w:tblCellMar>
            <w:top w:w="0" w:type="dxa"/>
            <w:left w:w="108" w:type="dxa"/>
            <w:bottom w:w="0" w:type="dxa"/>
            <w:right w:w="108" w:type="dxa"/>
          </w:tblCellMar>
        </w:tblPrEx>
        <w:trPr>
          <w:trHeight w:val="361"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28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63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人民政府办公室《关于印发&lt;朝天区创建省级乡村运输“金通工程”样板县工作方案&gt;的通知》为加快实施交通强区战略，推进我区农村客运、旅游、邮政快递和电商融合发展，建设区、乡（镇）、村（社区）三级农村物流服务体系，建成14个乡镇综合运输服务站建设，共计资金200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2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建设区、乡（镇）、村（社区）三级农村物流服务体系，建成14个乡镇综合运输服务站。</w:t>
            </w:r>
          </w:p>
        </w:tc>
      </w:tr>
      <w:tr>
        <w:tblPrEx>
          <w:tblCellMar>
            <w:top w:w="0" w:type="dxa"/>
            <w:left w:w="108" w:type="dxa"/>
            <w:bottom w:w="0" w:type="dxa"/>
            <w:right w:w="108"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7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3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69"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乡镇综合运输</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符合国家验收标准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完成时限</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2023年12月31日前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6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提升群众出行条件</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促进绿色低碳发展</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促进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建设乡镇综合运输服务站</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万元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8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35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31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87"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51081224T000009971361-2023年第一批交通专项资金（农村客运发展奖补资金）</w:t>
            </w:r>
          </w:p>
        </w:tc>
      </w:tr>
      <w:tr>
        <w:tblPrEx>
          <w:tblCellMar>
            <w:top w:w="0" w:type="dxa"/>
            <w:left w:w="108" w:type="dxa"/>
            <w:bottom w:w="0" w:type="dxa"/>
            <w:right w:w="108" w:type="dxa"/>
          </w:tblCellMar>
        </w:tblPrEx>
        <w:trPr>
          <w:trHeight w:val="25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113"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48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目标1：按期完成2023年第一批交通专项资金（农村客运发展奖补资金）的发放，目标2：提高客运企业服务积极性，目标3：确保农村客运开的通，留得住，保障农民群众“行有所乘”，目标4：推进农村客运低碳、绿色、高质量发展。</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9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对农村客运车辆的发展奖补资金。</w:t>
            </w:r>
          </w:p>
        </w:tc>
      </w:tr>
      <w:tr>
        <w:tblPrEx>
          <w:tblCellMar>
            <w:top w:w="0" w:type="dxa"/>
            <w:left w:w="108" w:type="dxa"/>
            <w:bottom w:w="0" w:type="dxa"/>
            <w:right w:w="108" w:type="dxa"/>
          </w:tblCellMar>
        </w:tblPrEx>
        <w:trPr>
          <w:trHeight w:val="14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17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196.97</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196.97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16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196.97</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196.97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3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综合运输体系建设</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完工项目验收合格率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6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按期完成投资</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对经济发展的促进作用</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明显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公路安全水平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基本公共服务水平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交通建设符合环评审批要求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新改建公路项目适应未来一定时期内交通需求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改善通行服务水平群众满意度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80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补贴金额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1969700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9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90"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57"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25"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51081224T000009971498-2021年度中央财政农村客运补贴和城市交通发展奖励资金</w:t>
            </w:r>
          </w:p>
        </w:tc>
      </w:tr>
      <w:tr>
        <w:tblPrEx>
          <w:tblCellMar>
            <w:top w:w="0" w:type="dxa"/>
            <w:left w:w="108" w:type="dxa"/>
            <w:bottom w:w="0" w:type="dxa"/>
            <w:right w:w="108" w:type="dxa"/>
          </w:tblCellMar>
        </w:tblPrEx>
        <w:trPr>
          <w:trHeight w:val="149"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50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按期完成2021年中央财政农村客运补贴和城市交通发展奖励资金补贴项目，用于农村客运涨价补贴、农村客运发展、城市交通发展奖励涨价补贴，支持出租车加快电动化、支持城市交通领域新能源 汽车运营，确保农村客运开的通，留得住，保障农民群众“行有所乘”，推进农村客运低碳，绿色，高</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4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用于农村客运涨价补贴、农村客运发展、城市交通发展奖励涨价补贴。</w:t>
            </w:r>
          </w:p>
        </w:tc>
      </w:tr>
      <w:tr>
        <w:tblPrEx>
          <w:tblCellMar>
            <w:top w:w="0" w:type="dxa"/>
            <w:left w:w="108" w:type="dxa"/>
            <w:bottom w:w="0" w:type="dxa"/>
            <w:right w:w="108" w:type="dxa"/>
          </w:tblCellMar>
        </w:tblPrEx>
        <w:trPr>
          <w:trHeight w:val="20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191.14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145.06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75.89%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191.14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145.06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75.89%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农村客运车辆数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项目验收合格率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按期完成投资</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0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对经济发展的促进作用</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明显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公共服务水平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交通建设符合环评审批要求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80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补贴金额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1911400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19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90"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14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7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8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6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2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625"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1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510"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45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548"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sz w:val="30"/>
                <w:szCs w:val="30"/>
              </w:rPr>
              <w:t>部门预算项目支出绩效自评表（2023年度）</w:t>
            </w:r>
          </w:p>
        </w:tc>
      </w:tr>
      <w:tr>
        <w:tblPrEx>
          <w:tblCellMar>
            <w:top w:w="0" w:type="dxa"/>
            <w:left w:w="108" w:type="dxa"/>
            <w:bottom w:w="0" w:type="dxa"/>
            <w:right w:w="108" w:type="dxa"/>
          </w:tblCellMar>
        </w:tblPrEx>
        <w:trPr>
          <w:trHeight w:val="100"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项目名称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51081224T000009971543-2022年度中央财政农村客运补贴和城市交通发展奖励资金</w:t>
            </w:r>
          </w:p>
        </w:tc>
      </w:tr>
      <w:tr>
        <w:tblPrEx>
          <w:tblCellMar>
            <w:top w:w="0" w:type="dxa"/>
            <w:left w:w="108" w:type="dxa"/>
            <w:bottom w:w="0" w:type="dxa"/>
            <w:right w:w="108" w:type="dxa"/>
          </w:tblCellMar>
        </w:tblPrEx>
        <w:trPr>
          <w:trHeight w:val="162" w:hRule="atLeast"/>
        </w:trPr>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广元市朝天区交通运输局部门</w:t>
            </w:r>
          </w:p>
        </w:tc>
        <w:tc>
          <w:tcPr>
            <w:tcW w:w="913" w:type="dxa"/>
            <w:tcBorders>
              <w:top w:val="nil"/>
              <w:left w:val="nil"/>
              <w:bottom w:val="nil"/>
              <w:right w:val="nil"/>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实施单位 （盖章）</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广元市朝天区交通运输综合服务中心</w:t>
            </w:r>
          </w:p>
        </w:tc>
      </w:tr>
      <w:tr>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项目基本情况</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项目年度目标</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年度目标完成情况</w:t>
            </w:r>
          </w:p>
        </w:tc>
      </w:tr>
      <w:tr>
        <w:tblPrEx>
          <w:tblCellMar>
            <w:top w:w="0" w:type="dxa"/>
            <w:left w:w="108" w:type="dxa"/>
            <w:bottom w:w="0" w:type="dxa"/>
            <w:right w:w="108" w:type="dxa"/>
          </w:tblCellMar>
        </w:tblPrEx>
        <w:trPr>
          <w:trHeight w:val="78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按期完成2022年中央财政农村客运补贴和城市交通发展奖励资金补贴项目，用于农村客运涨价补贴、农村客运发展、城市交通发展奖励涨价补贴，支持出租车加快电动化、支持城市交通领域新能源 汽车运营，确保农村客运开的通，留得住，保障农民群众“行有所乘”，推进农村客运低碳，绿色，高质量发展。</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已完成</w:t>
            </w:r>
          </w:p>
        </w:tc>
      </w:tr>
      <w:tr>
        <w:tblPrEx>
          <w:tblCellMar>
            <w:top w:w="0" w:type="dxa"/>
            <w:left w:w="108" w:type="dxa"/>
            <w:bottom w:w="0" w:type="dxa"/>
            <w:right w:w="108" w:type="dxa"/>
          </w:tblCellMar>
        </w:tblPrEx>
        <w:trPr>
          <w:trHeight w:val="25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2.项目实施内容及过程概述</w:t>
            </w:r>
          </w:p>
        </w:tc>
        <w:tc>
          <w:tcPr>
            <w:tcW w:w="11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用于农村客运涨价补贴、农村客运发展、城市交通发展奖励涨价补贴。</w:t>
            </w:r>
          </w:p>
        </w:tc>
      </w:tr>
      <w:tr>
        <w:tblPrEx>
          <w:tblCellMar>
            <w:top w:w="0" w:type="dxa"/>
            <w:left w:w="108" w:type="dxa"/>
            <w:bottom w:w="0" w:type="dxa"/>
            <w:right w:w="108" w:type="dxa"/>
          </w:tblCellMar>
        </w:tblPrEx>
        <w:trPr>
          <w:trHeight w:val="16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预算执行情况（10分）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年度预算数（万元）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年初预算</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原因</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191.04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110.92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58.06%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9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其中：财政资金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191.04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110.92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58.06%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财政专户管理资金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单位资金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0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绩效指标（90分）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一级指标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指标性质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指标值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度量单位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得分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未完成原因分析</w:t>
            </w: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产出指标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数量指标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农村客运车辆数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质量指标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项目验收合格率</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资金使用合规性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时效指标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按期完成投资</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5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效益指标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对经济发展的促进作用</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明显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社会效益指标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公路安全水平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公共服务水平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提升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9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生态效益指标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交通建设符合环评审批要求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定性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符合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6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满意度指标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服务对象满意度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80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2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经济成本指标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补贴金额</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1910400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10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100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14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评价结论</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项目实施达到了预期的经济效益、社会效益，绩效目标完全实现，为我单位在下一年工作推进和预算安排上提供了对比数据。</w:t>
            </w:r>
          </w:p>
        </w:tc>
      </w:tr>
      <w:tr>
        <w:tblPrEx>
          <w:tblCellMar>
            <w:top w:w="0" w:type="dxa"/>
            <w:left w:w="108" w:type="dxa"/>
            <w:bottom w:w="0" w:type="dxa"/>
            <w:right w:w="108" w:type="dxa"/>
          </w:tblCellMar>
        </w:tblPrEx>
        <w:trPr>
          <w:trHeight w:val="13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存在问题</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无</w:t>
            </w:r>
          </w:p>
        </w:tc>
      </w:tr>
      <w:tr>
        <w:tblPrEx>
          <w:tblCellMar>
            <w:top w:w="0" w:type="dxa"/>
            <w:left w:w="108" w:type="dxa"/>
            <w:bottom w:w="0" w:type="dxa"/>
            <w:right w:w="108" w:type="dxa"/>
          </w:tblCellMar>
        </w:tblPrEx>
        <w:trPr>
          <w:trHeight w:val="212"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改进措施</w:t>
            </w:r>
          </w:p>
        </w:tc>
        <w:tc>
          <w:tcPr>
            <w:tcW w:w="132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强化预算，继续提高自身工作效率。</w:t>
            </w:r>
          </w:p>
        </w:tc>
      </w:tr>
      <w:tr>
        <w:tblPrEx>
          <w:tblCellMar>
            <w:top w:w="0" w:type="dxa"/>
            <w:left w:w="108" w:type="dxa"/>
            <w:bottom w:w="0" w:type="dxa"/>
            <w:right w:w="108" w:type="dxa"/>
          </w:tblCellMar>
        </w:tblPrEx>
        <w:trPr>
          <w:trHeight w:val="285" w:hRule="atLeast"/>
        </w:trPr>
        <w:tc>
          <w:tcPr>
            <w:tcW w:w="75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项目负责人：廖植</w:t>
            </w:r>
          </w:p>
        </w:tc>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6"/>
                <w:szCs w:val="16"/>
              </w:rPr>
            </w:pPr>
            <w:r>
              <w:rPr>
                <w:rFonts w:hint="eastAsia" w:ascii="宋体" w:hAnsi="宋体" w:cs="宋体"/>
                <w:color w:val="000000"/>
                <w:sz w:val="16"/>
                <w:szCs w:val="16"/>
              </w:rPr>
              <w:t>财务负责人：岳阳生</w:t>
            </w:r>
          </w:p>
        </w:tc>
      </w:tr>
    </w:tbl>
    <w:p>
      <w:pPr>
        <w:pStyle w:val="2"/>
        <w:spacing w:before="72"/>
        <w:rPr>
          <w:rFonts w:hint="default" w:ascii="黑体" w:hAnsi="黑体" w:eastAsia="黑体"/>
          <w:kern w:val="2"/>
          <w:sz w:val="32"/>
        </w:rPr>
        <w:sectPr>
          <w:pgSz w:w="15840" w:h="12240" w:orient="landscape"/>
          <w:pgMar w:top="1800" w:right="1440" w:bottom="1800" w:left="1440" w:header="720" w:footer="720" w:gutter="0"/>
          <w:pgNumType w:fmt="decimal"/>
          <w:cols w:space="720" w:num="1"/>
        </w:sectPr>
      </w:pPr>
    </w:p>
    <w:p>
      <w:pPr>
        <w:pStyle w:val="2"/>
        <w:spacing w:before="72"/>
        <w:rPr>
          <w:rFonts w:hint="default"/>
          <w:vanish/>
        </w:rPr>
      </w:pPr>
    </w:p>
    <w:p>
      <w:pPr>
        <w:keepNext/>
        <w:keepLines/>
        <w:pageBreakBefore/>
        <w:spacing w:after="313" w:line="576" w:lineRule="exact"/>
        <w:jc w:val="center"/>
        <w:outlineLvl w:val="0"/>
        <w:rPr>
          <w:rFonts w:ascii="黑体" w:hAnsi="黑体" w:eastAsia="黑体"/>
          <w:kern w:val="44"/>
          <w:sz w:val="44"/>
        </w:rPr>
      </w:pPr>
      <w:bookmarkStart w:id="31" w:name="_Toc30814"/>
      <w:r>
        <w:rPr>
          <w:rFonts w:hint="eastAsia" w:ascii="黑体" w:hAnsi="黑体" w:eastAsia="黑体"/>
          <w:color w:val="000000"/>
          <w:kern w:val="2"/>
          <w:sz w:val="44"/>
        </w:rPr>
        <w:t>第</w:t>
      </w:r>
      <w:r>
        <w:rPr>
          <w:rFonts w:hint="eastAsia" w:ascii="黑体" w:hAnsi="黑体" w:eastAsia="黑体"/>
          <w:kern w:val="44"/>
          <w:sz w:val="44"/>
        </w:rPr>
        <w:t>五部分 附表</w:t>
      </w:r>
      <w:bookmarkEnd w:id="31"/>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ascii="仿宋_GB2312" w:hAnsi="仿宋_GB2312" w:eastAsia="仿宋_GB2312"/>
          <w:b/>
          <w:color w:val="000000"/>
          <w:kern w:val="2"/>
          <w:sz w:val="32"/>
        </w:rPr>
      </w:pPr>
      <w:bookmarkStart w:id="32" w:name="_Toc5387"/>
      <w:r>
        <w:rPr>
          <w:rFonts w:hint="eastAsia" w:ascii="仿宋_GB2312" w:hAnsi="仿宋_GB2312" w:eastAsia="仿宋_GB2312"/>
          <w:color w:val="000000"/>
          <w:kern w:val="2"/>
          <w:sz w:val="32"/>
        </w:rPr>
        <w:t>一、收</w:t>
      </w:r>
      <w:r>
        <w:rPr>
          <w:rFonts w:hint="eastAsia" w:ascii="仿宋_GB2312" w:hAnsi="仿宋_GB2312" w:eastAsia="仿宋_GB2312"/>
          <w:kern w:val="2"/>
          <w:sz w:val="32"/>
        </w:rPr>
        <w:t>入支出决算总表</w:t>
      </w:r>
      <w:bookmarkEnd w:id="32"/>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3" w:name="_Toc7900"/>
      <w:r>
        <w:rPr>
          <w:rFonts w:hint="eastAsia" w:ascii="仿宋_GB2312" w:hAnsi="仿宋_GB2312" w:eastAsia="仿宋_GB2312"/>
          <w:color w:val="000000"/>
          <w:kern w:val="2"/>
          <w:sz w:val="32"/>
        </w:rPr>
        <w:t>二、收入决算表</w:t>
      </w:r>
      <w:bookmarkEnd w:id="33"/>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4" w:name="_Toc26252"/>
      <w:r>
        <w:rPr>
          <w:rFonts w:hint="eastAsia" w:ascii="仿宋_GB2312" w:hAnsi="仿宋_GB2312" w:eastAsia="仿宋_GB2312"/>
          <w:color w:val="000000"/>
          <w:kern w:val="2"/>
          <w:sz w:val="32"/>
        </w:rPr>
        <w:t>三、支出决算表</w:t>
      </w:r>
      <w:bookmarkEnd w:id="34"/>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5" w:name="_Toc4608"/>
      <w:r>
        <w:rPr>
          <w:rFonts w:hint="eastAsia" w:ascii="仿宋_GB2312" w:hAnsi="仿宋_GB2312" w:eastAsia="仿宋_GB2312"/>
          <w:color w:val="000000"/>
          <w:kern w:val="2"/>
          <w:sz w:val="32"/>
        </w:rPr>
        <w:t>四、财政拨款收入支出决算总表</w:t>
      </w:r>
      <w:bookmarkEnd w:id="35"/>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6" w:name="_Toc12871"/>
      <w:r>
        <w:rPr>
          <w:rFonts w:hint="eastAsia" w:ascii="仿宋_GB2312" w:hAnsi="仿宋_GB2312" w:eastAsia="仿宋_GB2312"/>
          <w:color w:val="000000"/>
          <w:kern w:val="2"/>
          <w:sz w:val="32"/>
        </w:rPr>
        <w:t>五、财政拨款支出决算明细表</w:t>
      </w:r>
      <w:bookmarkEnd w:id="36"/>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7" w:name="_Toc11006"/>
      <w:r>
        <w:rPr>
          <w:rFonts w:hint="eastAsia" w:ascii="仿宋_GB2312" w:hAnsi="仿宋_GB2312" w:eastAsia="仿宋_GB2312"/>
          <w:color w:val="000000"/>
          <w:kern w:val="2"/>
          <w:sz w:val="32"/>
        </w:rPr>
        <w:t>六、一般公共预算财政拨款支出决算表</w:t>
      </w:r>
      <w:bookmarkEnd w:id="37"/>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8" w:name="_Toc12263"/>
      <w:r>
        <w:rPr>
          <w:rFonts w:hint="eastAsia" w:ascii="仿宋_GB2312" w:hAnsi="仿宋_GB2312" w:eastAsia="仿宋_GB2312"/>
          <w:color w:val="000000"/>
          <w:kern w:val="2"/>
          <w:sz w:val="32"/>
        </w:rPr>
        <w:t>七、一般公共预算财政拨款支出决算明细表</w:t>
      </w:r>
      <w:bookmarkEnd w:id="38"/>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39" w:name="_Toc8432"/>
      <w:r>
        <w:rPr>
          <w:rFonts w:hint="eastAsia" w:ascii="仿宋_GB2312" w:hAnsi="仿宋_GB2312" w:eastAsia="仿宋_GB2312"/>
          <w:color w:val="000000"/>
          <w:kern w:val="2"/>
          <w:sz w:val="32"/>
        </w:rPr>
        <w:t>八、一般公共预算财政拨款基本支出决算表</w:t>
      </w:r>
      <w:bookmarkEnd w:id="39"/>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40" w:name="_Toc10167"/>
      <w:r>
        <w:rPr>
          <w:rFonts w:hint="eastAsia" w:ascii="仿宋_GB2312" w:hAnsi="仿宋_GB2312" w:eastAsia="仿宋_GB2312"/>
          <w:color w:val="000000"/>
          <w:kern w:val="2"/>
          <w:sz w:val="32"/>
        </w:rPr>
        <w:t>九、一般公共预算财政拨款项目支出决算表</w:t>
      </w:r>
      <w:bookmarkEnd w:id="40"/>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41" w:name="_Toc14890"/>
      <w:r>
        <w:rPr>
          <w:rFonts w:hint="eastAsia" w:ascii="仿宋_GB2312" w:hAnsi="仿宋_GB2312" w:eastAsia="仿宋_GB2312"/>
          <w:color w:val="000000"/>
          <w:kern w:val="2"/>
          <w:sz w:val="32"/>
        </w:rPr>
        <w:t>十、政府性基金预算财政拨款收入支出决算表</w:t>
      </w:r>
      <w:bookmarkEnd w:id="41"/>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42" w:name="_Toc12583"/>
      <w:r>
        <w:rPr>
          <w:rFonts w:hint="eastAsia" w:ascii="仿宋_GB2312" w:hAnsi="仿宋_GB2312" w:eastAsia="仿宋_GB2312"/>
          <w:color w:val="000000"/>
          <w:kern w:val="2"/>
          <w:sz w:val="32"/>
        </w:rPr>
        <w:t>十一、国有资本经营预算财政拨款收入支出决算表</w:t>
      </w:r>
      <w:bookmarkEnd w:id="42"/>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43" w:name="_Toc6432"/>
      <w:r>
        <w:rPr>
          <w:rFonts w:hint="eastAsia" w:ascii="仿宋_GB2312" w:hAnsi="仿宋_GB2312" w:eastAsia="仿宋_GB2312"/>
          <w:color w:val="000000"/>
          <w:kern w:val="2"/>
          <w:sz w:val="32"/>
        </w:rPr>
        <w:t>十二、国有资本经营预算财政拨款支出决算表</w:t>
      </w:r>
      <w:bookmarkEnd w:id="43"/>
    </w:p>
    <w:p>
      <w:pPr>
        <w:pStyle w:val="4"/>
        <w:keepNext/>
        <w:keepLines/>
        <w:pageBreakBefore w:val="0"/>
        <w:widowControl w:val="0"/>
        <w:kinsoku/>
        <w:wordWrap/>
        <w:overflowPunct/>
        <w:topLinePunct w:val="0"/>
        <w:autoSpaceDE w:val="0"/>
        <w:autoSpaceDN w:val="0"/>
        <w:bidi w:val="0"/>
        <w:adjustRightInd w:val="0"/>
        <w:snapToGrid/>
        <w:spacing w:line="576" w:lineRule="exact"/>
        <w:ind w:firstLine="641"/>
        <w:jc w:val="both"/>
        <w:textAlignment w:val="auto"/>
        <w:rPr>
          <w:rFonts w:hint="eastAsia" w:ascii="仿宋_GB2312" w:hAnsi="仿宋_GB2312" w:eastAsia="仿宋_GB2312"/>
          <w:color w:val="000000"/>
          <w:kern w:val="2"/>
          <w:sz w:val="32"/>
        </w:rPr>
      </w:pPr>
      <w:bookmarkStart w:id="44" w:name="_Toc12948"/>
      <w:r>
        <w:rPr>
          <w:rFonts w:hint="eastAsia" w:ascii="仿宋_GB2312" w:hAnsi="仿宋_GB2312" w:eastAsia="仿宋_GB2312"/>
          <w:color w:val="000000"/>
          <w:kern w:val="2"/>
          <w:sz w:val="32"/>
        </w:rPr>
        <w:t>十三、财政拨款“三公”经费支出决算表</w:t>
      </w:r>
      <w:bookmarkEnd w:id="44"/>
    </w:p>
    <w:p>
      <w:pPr>
        <w:pStyle w:val="4"/>
        <w:keepNext/>
        <w:keepLines/>
        <w:spacing w:after="313" w:line="576" w:lineRule="exact"/>
        <w:ind w:firstLine="640"/>
        <w:jc w:val="both"/>
        <w:outlineLvl w:val="9"/>
        <w:rPr>
          <w:rFonts w:hint="eastAsia" w:ascii="仿宋_GB2312" w:hAnsi="仿宋_GB2312" w:eastAsia="仿宋_GB2312"/>
          <w:color w:val="000000"/>
          <w:kern w:val="2"/>
          <w:sz w:val="32"/>
        </w:rPr>
      </w:pPr>
    </w:p>
    <w:sectPr>
      <w:pgSz w:w="12240" w:h="15840"/>
      <w:pgMar w:top="2098" w:right="1474" w:bottom="1984" w:left="158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20"/>
  <w:drawingGridVerticalSpacing w:val="120"/>
  <w:doNotUseMarginsForDrawingGridOrigin w:val="true"/>
  <w:drawingGridHorizontalOrigin w:val="1800"/>
  <w:drawingGridVerticalOrigin w:val="1440"/>
  <w:doNotShadeFormData w:val="true"/>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zNjU4OWNlNjYxYzQ3MmM1ZGU0MGE0M2IzMWFjOTgifQ=="/>
  </w:docVars>
  <w:rsids>
    <w:rsidRoot w:val="00172A27"/>
    <w:rsid w:val="0002202F"/>
    <w:rsid w:val="000E1705"/>
    <w:rsid w:val="00172A27"/>
    <w:rsid w:val="00243EDE"/>
    <w:rsid w:val="003C7EF1"/>
    <w:rsid w:val="00730920"/>
    <w:rsid w:val="0076764E"/>
    <w:rsid w:val="00942FB3"/>
    <w:rsid w:val="00AD6AC1"/>
    <w:rsid w:val="00D67023"/>
    <w:rsid w:val="00EB4514"/>
    <w:rsid w:val="00F769AB"/>
    <w:rsid w:val="00F97F02"/>
    <w:rsid w:val="03A5079A"/>
    <w:rsid w:val="075D514E"/>
    <w:rsid w:val="1C2828F1"/>
    <w:rsid w:val="23F8626D"/>
    <w:rsid w:val="269A6D6C"/>
    <w:rsid w:val="28AD5878"/>
    <w:rsid w:val="31B931A7"/>
    <w:rsid w:val="39033292"/>
    <w:rsid w:val="3CE6767B"/>
    <w:rsid w:val="506158EB"/>
    <w:rsid w:val="57D961AD"/>
    <w:rsid w:val="635F335F"/>
    <w:rsid w:val="64433315"/>
    <w:rsid w:val="648E7F76"/>
    <w:rsid w:val="6AEF1098"/>
    <w:rsid w:val="6F7C28D9"/>
    <w:rsid w:val="787F4B9A"/>
    <w:rsid w:val="7C6330D4"/>
    <w:rsid w:val="7F623E3B"/>
    <w:rsid w:val="FAFF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next w:val="1"/>
    <w:unhideWhenUsed/>
    <w:qFormat/>
    <w:uiPriority w:val="99"/>
    <w:pPr>
      <w:widowControl w:val="0"/>
      <w:autoSpaceDE w:val="0"/>
      <w:autoSpaceDN w:val="0"/>
      <w:adjustRightInd w:val="0"/>
      <w:outlineLvl w:val="0"/>
    </w:pPr>
    <w:rPr>
      <w:rFonts w:ascii="Times New Roman" w:hAnsi="Times New Roman" w:eastAsia="宋体" w:cs="Times New Roman"/>
      <w:sz w:val="24"/>
      <w:szCs w:val="24"/>
      <w:lang w:val="en-US" w:eastAsia="zh-CN" w:bidi="ar-SA"/>
    </w:rPr>
  </w:style>
  <w:style w:type="paragraph" w:styleId="4">
    <w:name w:val="heading 2"/>
    <w:next w:val="1"/>
    <w:unhideWhenUsed/>
    <w:qFormat/>
    <w:uiPriority w:val="99"/>
    <w:pPr>
      <w:widowControl w:val="0"/>
      <w:autoSpaceDE w:val="0"/>
      <w:autoSpaceDN w:val="0"/>
      <w:adjustRightInd w:val="0"/>
      <w:outlineLvl w:val="1"/>
    </w:pPr>
    <w:rPr>
      <w:rFonts w:ascii="Times New Roman" w:hAnsi="Times New Roman"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Lines="30"/>
    </w:pPr>
    <w:rPr>
      <w:rFonts w:hint="eastAsia" w:ascii="仿宋_GB2312" w:eastAsia="仿宋_GB2312"/>
      <w:sz w:val="30"/>
    </w:rPr>
  </w:style>
  <w:style w:type="paragraph" w:styleId="5">
    <w:name w:val="Balloon Text"/>
    <w:basedOn w:val="1"/>
    <w:link w:val="11"/>
    <w:qFormat/>
    <w:uiPriority w:val="99"/>
    <w:rPr>
      <w:sz w:val="18"/>
      <w:szCs w:val="18"/>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0">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1">
    <w:name w:val="批注框文本 Char"/>
    <w:basedOn w:val="9"/>
    <w:link w:val="5"/>
    <w:qFormat/>
    <w:uiPriority w:val="99"/>
    <w:rPr>
      <w:sz w:val="18"/>
      <w:szCs w:val="18"/>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508.18</c:v>
                </c:pt>
                <c:pt idx="1">
                  <c:v>1214.98</c:v>
                </c:pt>
              </c:numCache>
            </c:numRef>
          </c:val>
        </c:ser>
        <c:dLbls>
          <c:showLegendKey val="false"/>
          <c:showVal val="false"/>
          <c:showCatName val="false"/>
          <c:showSerName val="false"/>
          <c:showPercent val="false"/>
          <c:showBubbleSize val="false"/>
        </c:dLbls>
        <c:gapWidth val="246"/>
        <c:overlap val="-28"/>
        <c:axId val="45783680"/>
        <c:axId val="51319168"/>
      </c:barChart>
      <c:catAx>
        <c:axId val="4578368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319168"/>
        <c:crosses val="autoZero"/>
        <c:auto val="true"/>
        <c:lblAlgn val="ctr"/>
        <c:lblOffset val="100"/>
        <c:noMultiLvlLbl val="false"/>
      </c:catAx>
      <c:valAx>
        <c:axId val="51319168"/>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78368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一般公共预算财政拨款收入</c:v>
                </c:pt>
              </c:strCache>
            </c:strRef>
          </c:cat>
          <c:val>
            <c:numRef>
              <c:f>Sheet1!$B$2:$B$5</c:f>
              <c:numCache>
                <c:formatCode>General</c:formatCode>
                <c:ptCount val="4"/>
                <c:pt idx="0">
                  <c:v>924.98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1"/>
        <c:delete val="true"/>
      </c:legendEntry>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78.08</c:v>
                </c:pt>
                <c:pt idx="1">
                  <c:v>1136.9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508.18</c:v>
                </c:pt>
                <c:pt idx="1">
                  <c:v>1214.98</c:v>
                </c:pt>
              </c:numCache>
            </c:numRef>
          </c:val>
        </c:ser>
        <c:dLbls>
          <c:showLegendKey val="false"/>
          <c:showVal val="false"/>
          <c:showCatName val="false"/>
          <c:showSerName val="false"/>
          <c:showPercent val="false"/>
          <c:showBubbleSize val="false"/>
        </c:dLbls>
        <c:gapWidth val="246"/>
        <c:overlap val="-28"/>
        <c:axId val="51503104"/>
        <c:axId val="51504640"/>
      </c:barChart>
      <c:catAx>
        <c:axId val="515031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04640"/>
        <c:crosses val="autoZero"/>
        <c:auto val="true"/>
        <c:lblAlgn val="ctr"/>
        <c:lblOffset val="100"/>
        <c:noMultiLvlLbl val="false"/>
      </c:catAx>
      <c:valAx>
        <c:axId val="51504640"/>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031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508.18</c:v>
                </c:pt>
                <c:pt idx="1">
                  <c:v>1214.98</c:v>
                </c:pt>
              </c:numCache>
            </c:numRef>
          </c:val>
        </c:ser>
        <c:dLbls>
          <c:showLegendKey val="false"/>
          <c:showVal val="false"/>
          <c:showCatName val="false"/>
          <c:showSerName val="false"/>
          <c:showPercent val="false"/>
          <c:showBubbleSize val="false"/>
        </c:dLbls>
        <c:gapWidth val="246"/>
        <c:overlap val="-28"/>
        <c:axId val="57074432"/>
        <c:axId val="57075968"/>
      </c:barChart>
      <c:catAx>
        <c:axId val="570744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075968"/>
        <c:crosses val="autoZero"/>
        <c:auto val="true"/>
        <c:lblAlgn val="ctr"/>
        <c:lblOffset val="100"/>
        <c:noMultiLvlLbl val="false"/>
      </c:catAx>
      <c:valAx>
        <c:axId val="57075968"/>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07443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社会保障和就业支出</c:v>
                </c:pt>
                <c:pt idx="1">
                  <c:v>卫生健康支出</c:v>
                </c:pt>
                <c:pt idx="2">
                  <c:v>交通运输支出</c:v>
                </c:pt>
                <c:pt idx="3">
                  <c:v>住房保障支出</c:v>
                </c:pt>
              </c:strCache>
            </c:strRef>
          </c:cat>
          <c:val>
            <c:numRef>
              <c:f>Sheet1!$B$2:$B$5</c:f>
              <c:numCache>
                <c:formatCode>General</c:formatCode>
                <c:ptCount val="4"/>
                <c:pt idx="0">
                  <c:v>7.46</c:v>
                </c:pt>
                <c:pt idx="1">
                  <c:v>2.3</c:v>
                </c:pt>
                <c:pt idx="2">
                  <c:v>1199.69</c:v>
                </c:pt>
                <c:pt idx="3">
                  <c:v>5.53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Sheet1!$A$2:$A$4</c:f>
              <c:strCache>
                <c:ptCount val="3"/>
                <c:pt idx="0">
                  <c:v>因公出国（境）费支出</c:v>
                </c:pt>
                <c:pt idx="1">
                  <c:v>务用车购置及运行维护费支出</c:v>
                </c:pt>
                <c:pt idx="2">
                  <c:v>公务接待费支出</c:v>
                </c:pt>
              </c:strCache>
            </c:strRef>
          </c:cat>
          <c:val>
            <c:numRef>
              <c:f>Sheet1!$B$2:$B$4</c:f>
              <c:numCache>
                <c:formatCode>General</c:formatCode>
                <c:ptCount val="3"/>
                <c:pt idx="0">
                  <c:v>0</c:v>
                </c:pt>
                <c:pt idx="1">
                  <c:v>0</c:v>
                </c:pt>
                <c:pt idx="2">
                  <c:v>0.62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5488</Words>
  <Characters>5951</Characters>
  <Lines>56</Lines>
  <Paragraphs>48</Paragraphs>
  <TotalTime>4</TotalTime>
  <ScaleCrop>false</ScaleCrop>
  <LinksUpToDate>false</LinksUpToDate>
  <CharactersWithSpaces>6003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2024-10-10T18:42:00Z</dcterms:created>
  <dc:creator>Thinkpad</dc:creator>
  <cp:lastModifiedBy>user</cp:lastModifiedBy>
  <dcterms:modified xsi:type="dcterms:W3CDTF">2024-12-23T10:20:14Z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7B78EF0E9BC747C3847F659E7E80D28C_13</vt:lpwstr>
  </property>
</Properties>
</file>