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70" w:name="_GoBack"/>
      <w:bookmarkEnd w:id="70"/>
      <w:bookmarkStart w:id="0" w:name="_Toc15377193"/>
      <w:bookmarkStart w:id="1" w:name="_Toc15396475"/>
      <w:bookmarkStart w:id="2" w:name="_Toc15396597"/>
      <w:bookmarkStart w:id="3" w:name="_Toc1537742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426"/>
      <w:bookmarkStart w:id="8" w:name="_Toc15396476"/>
      <w:bookmarkStart w:id="9" w:name="_Toc15377194"/>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广元市朝天区乡村振兴局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cs="Times New Roman"/>
          <w:b/>
          <w:bCs/>
          <w:sz w:val="24"/>
          <w:szCs w:val="24"/>
        </w:rPr>
      </w:pPr>
      <w:bookmarkStart w:id="12" w:name="_Toc15396599"/>
      <w:bookmarkStart w:id="13" w:name="_Toc15377196"/>
      <w:r>
        <w:rPr>
          <w:rFonts w:hint="eastAsia"/>
          <w:b/>
          <w:bCs/>
          <w:sz w:val="24"/>
          <w:szCs w:val="24"/>
        </w:rPr>
        <w:t>第一部分</w:t>
      </w:r>
      <w:r>
        <w:rPr>
          <w:b/>
          <w:bCs/>
          <w:sz w:val="24"/>
          <w:szCs w:val="24"/>
        </w:rPr>
        <w:t xml:space="preserve"> </w:t>
      </w:r>
      <w:r>
        <w:rPr>
          <w:rFonts w:hint="eastAsia"/>
          <w:b/>
          <w:bCs/>
          <w:sz w:val="24"/>
          <w:szCs w:val="24"/>
        </w:rPr>
        <w:t>部门概况</w:t>
      </w:r>
    </w:p>
    <w:p>
      <w:pPr>
        <w:pStyle w:val="15"/>
        <w:adjustRightInd w:val="0"/>
        <w:snapToGrid w:val="0"/>
        <w:spacing w:line="440" w:lineRule="exact"/>
        <w:ind w:left="31680"/>
        <w:jc w:val="left"/>
        <w:rPr>
          <w:rFonts w:hint="default" w:ascii="仿宋" w:eastAsia="宋体"/>
          <w:sz w:val="24"/>
          <w:szCs w:val="24"/>
          <w:lang w:val="en-US" w:eastAsia="zh-CN"/>
        </w:rPr>
      </w:pPr>
      <w:r>
        <w:rPr>
          <w:rFonts w:hint="eastAsia" w:cs="宋体"/>
          <w:sz w:val="24"/>
          <w:szCs w:val="24"/>
        </w:rPr>
        <w:t>一、基本职能及主要工作</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1</w:t>
      </w:r>
      <w:r>
        <w:rPr>
          <w:rFonts w:hint="eastAsia" w:cs="宋体"/>
          <w:sz w:val="24"/>
          <w:szCs w:val="24"/>
        </w:rPr>
        <w:t>（一）主要职能</w:t>
      </w:r>
      <w:r>
        <w:rPr>
          <w:sz w:val="24"/>
          <w:szCs w:val="24"/>
        </w:rPr>
        <w:t>----------------------------------------------------------------</w:t>
      </w:r>
      <w:r>
        <w:rPr>
          <w:rFonts w:hint="eastAsia"/>
          <w:sz w:val="24"/>
          <w:szCs w:val="24"/>
          <w:lang w:val="en-US" w:eastAsia="zh-CN"/>
        </w:rPr>
        <w:t>-</w:t>
      </w:r>
      <w:r>
        <w:rPr>
          <w:sz w:val="24"/>
          <w:szCs w:val="24"/>
        </w:rPr>
        <w:t>-------- ---</w:t>
      </w:r>
      <w:r>
        <w:rPr>
          <w:rFonts w:hint="eastAsia"/>
          <w:sz w:val="24"/>
          <w:szCs w:val="24"/>
          <w:lang w:val="en-US" w:eastAsia="zh-CN"/>
        </w:rPr>
        <w:t>1</w:t>
      </w:r>
      <w:r>
        <w:rPr>
          <w:rFonts w:hint="eastAsia" w:cs="宋体"/>
          <w:sz w:val="24"/>
          <w:szCs w:val="24"/>
        </w:rPr>
        <w:t>（二）</w:t>
      </w:r>
      <w:r>
        <w:rPr>
          <w:sz w:val="24"/>
          <w:szCs w:val="24"/>
        </w:rPr>
        <w:t>202</w:t>
      </w:r>
      <w:r>
        <w:rPr>
          <w:rFonts w:hint="eastAsia"/>
          <w:sz w:val="24"/>
          <w:szCs w:val="24"/>
          <w:lang w:val="en-US" w:eastAsia="zh-CN"/>
        </w:rPr>
        <w:t>1</w:t>
      </w:r>
      <w:r>
        <w:rPr>
          <w:rFonts w:hint="eastAsia" w:cs="宋体"/>
          <w:sz w:val="24"/>
          <w:szCs w:val="24"/>
        </w:rPr>
        <w:t>年重点工作完成情况</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2</w:t>
      </w:r>
      <w:r>
        <w:rPr>
          <w:rFonts w:hint="eastAsia" w:cs="宋体"/>
          <w:sz w:val="24"/>
          <w:szCs w:val="24"/>
        </w:rPr>
        <w:t>二、机构设置</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4</w:t>
      </w:r>
    </w:p>
    <w:p>
      <w:pPr>
        <w:pStyle w:val="13"/>
        <w:adjustRightInd w:val="0"/>
        <w:snapToGrid w:val="0"/>
        <w:spacing w:before="0" w:line="440" w:lineRule="exact"/>
        <w:jc w:val="left"/>
        <w:rPr>
          <w:rFonts w:cs="Times New Roman"/>
          <w:b/>
          <w:bCs/>
          <w:sz w:val="24"/>
          <w:szCs w:val="24"/>
        </w:rPr>
      </w:pPr>
      <w:r>
        <w:rPr>
          <w:rFonts w:hint="eastAsia"/>
          <w:b/>
          <w:bCs/>
          <w:sz w:val="24"/>
          <w:szCs w:val="24"/>
        </w:rPr>
        <w:t>第二部分度部门决算情况说明</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lang w:eastAsia="zh-CN"/>
        </w:rPr>
        <w:t>一</w:t>
      </w:r>
      <w:r>
        <w:rPr>
          <w:rFonts w:hint="eastAsia" w:cs="宋体"/>
          <w:sz w:val="24"/>
          <w:szCs w:val="24"/>
        </w:rPr>
        <w:t>、收入支出决算总体情况说明</w:t>
      </w:r>
      <w:r>
        <w:rPr>
          <w:sz w:val="24"/>
          <w:szCs w:val="24"/>
        </w:rPr>
        <w:t>----------------------------------------</w:t>
      </w:r>
      <w:r>
        <w:rPr>
          <w:rFonts w:hint="eastAsia"/>
          <w:sz w:val="24"/>
          <w:szCs w:val="24"/>
          <w:lang w:val="en-US" w:eastAsia="zh-CN"/>
        </w:rPr>
        <w:t xml:space="preserve"> </w:t>
      </w:r>
      <w:r>
        <w:rPr>
          <w:sz w:val="24"/>
          <w:szCs w:val="24"/>
        </w:rPr>
        <w:t>---------------</w:t>
      </w:r>
      <w:r>
        <w:rPr>
          <w:rFonts w:hint="eastAsia"/>
          <w:sz w:val="24"/>
          <w:szCs w:val="24"/>
          <w:lang w:val="en-US" w:eastAsia="zh-CN"/>
        </w:rPr>
        <w:t>5</w:t>
      </w:r>
      <w:r>
        <w:rPr>
          <w:rFonts w:hint="eastAsia" w:cs="宋体"/>
          <w:sz w:val="24"/>
          <w:szCs w:val="24"/>
          <w:lang w:eastAsia="zh-CN"/>
        </w:rPr>
        <w:t>二</w:t>
      </w:r>
      <w:r>
        <w:rPr>
          <w:rFonts w:hint="eastAsia" w:cs="宋体"/>
          <w:sz w:val="24"/>
          <w:szCs w:val="24"/>
        </w:rPr>
        <w:t>、收入决算情况说明</w:t>
      </w:r>
      <w:r>
        <w:rPr>
          <w:sz w:val="24"/>
          <w:szCs w:val="24"/>
        </w:rPr>
        <w:t>--------------------------------------------------------------------</w:t>
      </w:r>
      <w:r>
        <w:rPr>
          <w:rFonts w:hint="eastAsia"/>
          <w:sz w:val="24"/>
          <w:szCs w:val="24"/>
          <w:lang w:val="en-US" w:eastAsia="zh-CN"/>
        </w:rPr>
        <w:t>5</w:t>
      </w:r>
      <w:r>
        <w:rPr>
          <w:rFonts w:hint="eastAsia" w:cs="宋体"/>
          <w:sz w:val="24"/>
          <w:szCs w:val="24"/>
          <w:lang w:eastAsia="zh-CN"/>
        </w:rPr>
        <w:t>三</w:t>
      </w:r>
      <w:r>
        <w:rPr>
          <w:rFonts w:hint="eastAsia" w:cs="宋体"/>
          <w:sz w:val="24"/>
          <w:szCs w:val="24"/>
        </w:rPr>
        <w:t>、支出决算情况说明</w:t>
      </w:r>
      <w:r>
        <w:rPr>
          <w:sz w:val="24"/>
          <w:szCs w:val="24"/>
        </w:rPr>
        <w:t>--------------------------------------------------------------------</w:t>
      </w:r>
      <w:r>
        <w:rPr>
          <w:rFonts w:hint="eastAsia"/>
          <w:sz w:val="24"/>
          <w:szCs w:val="24"/>
          <w:lang w:val="en-US" w:eastAsia="zh-CN"/>
        </w:rPr>
        <w:t>6</w:t>
      </w:r>
    </w:p>
    <w:p>
      <w:pPr>
        <w:pStyle w:val="15"/>
        <w:adjustRightInd w:val="0"/>
        <w:snapToGrid w:val="0"/>
        <w:spacing w:line="440" w:lineRule="exact"/>
        <w:ind w:left="31680"/>
        <w:jc w:val="left"/>
        <w:rPr>
          <w:rFonts w:hint="eastAsia" w:cs="宋体"/>
          <w:sz w:val="24"/>
          <w:szCs w:val="24"/>
          <w:lang w:eastAsia="zh-CN"/>
        </w:rPr>
      </w:pPr>
      <w:r>
        <w:rPr>
          <w:rFonts w:hint="eastAsia" w:cs="宋体"/>
          <w:sz w:val="24"/>
          <w:szCs w:val="24"/>
          <w:lang w:eastAsia="zh-CN"/>
        </w:rPr>
        <w:t>四</w:t>
      </w:r>
      <w:r>
        <w:rPr>
          <w:rFonts w:hint="eastAsia" w:cs="宋体"/>
          <w:sz w:val="24"/>
          <w:szCs w:val="24"/>
        </w:rPr>
        <w:t>、财政拨款收入支出决算总体情况说明--------------------------------------------</w:t>
      </w:r>
      <w:r>
        <w:rPr>
          <w:rFonts w:hint="eastAsia" w:cs="宋体"/>
          <w:sz w:val="24"/>
          <w:szCs w:val="24"/>
          <w:lang w:val="en-US" w:eastAsia="zh-CN"/>
        </w:rPr>
        <w:t>7</w:t>
      </w:r>
      <w:r>
        <w:rPr>
          <w:rFonts w:hint="eastAsia" w:cs="宋体"/>
          <w:sz w:val="24"/>
          <w:szCs w:val="24"/>
          <w:lang w:eastAsia="zh-CN"/>
        </w:rPr>
        <w:t>五</w:t>
      </w:r>
      <w:r>
        <w:rPr>
          <w:rFonts w:hint="eastAsia" w:cs="宋体"/>
          <w:sz w:val="24"/>
          <w:szCs w:val="24"/>
        </w:rPr>
        <w:t>、一般公共预算财政拨款支出决算情况说明-----------------------------------</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7（一）一般公共预算财政拨款支出决算总体情况------- ------------------ ------- 7（二）一般公共预算财政拨款支出决算结构情况--- ---------------------------- - 8（三）一般公共预算财政拨款支出决算具体情况-------- ------------- ----------- 9</w:t>
      </w:r>
    </w:p>
    <w:p>
      <w:pPr>
        <w:pStyle w:val="15"/>
        <w:adjustRightInd w:val="0"/>
        <w:snapToGrid w:val="0"/>
        <w:spacing w:line="440" w:lineRule="exact"/>
        <w:ind w:left="31680"/>
        <w:jc w:val="left"/>
        <w:rPr>
          <w:rFonts w:hint="eastAsia"/>
          <w:sz w:val="24"/>
          <w:szCs w:val="24"/>
          <w:lang w:val="en-US" w:eastAsia="zh-CN"/>
        </w:rPr>
      </w:pPr>
      <w:r>
        <w:rPr>
          <w:rFonts w:hint="eastAsia" w:cs="宋体"/>
          <w:sz w:val="24"/>
          <w:szCs w:val="24"/>
          <w:lang w:eastAsia="zh-CN"/>
        </w:rPr>
        <w:t>六</w:t>
      </w:r>
      <w:r>
        <w:rPr>
          <w:rFonts w:hint="eastAsia" w:cs="宋体"/>
          <w:sz w:val="24"/>
          <w:szCs w:val="24"/>
        </w:rPr>
        <w:t>、一般公共预算财政拨款基本支出决算情况说</w:t>
      </w:r>
      <w:r>
        <w:rPr>
          <w:rFonts w:hint="eastAsia" w:cs="宋体"/>
          <w:sz w:val="24"/>
          <w:szCs w:val="24"/>
          <w:lang w:eastAsia="zh-CN"/>
        </w:rPr>
        <w:t>明</w:t>
      </w:r>
      <w:r>
        <w:rPr>
          <w:sz w:val="24"/>
          <w:szCs w:val="24"/>
        </w:rPr>
        <w:t>-</w:t>
      </w:r>
      <w:r>
        <w:rPr>
          <w:rFonts w:hint="eastAsia"/>
          <w:sz w:val="24"/>
          <w:szCs w:val="24"/>
          <w:lang w:val="en-US" w:eastAsia="zh-CN"/>
        </w:rPr>
        <w:t xml:space="preserve"> </w:t>
      </w:r>
      <w:r>
        <w:rPr>
          <w:sz w:val="24"/>
          <w:szCs w:val="24"/>
        </w:rPr>
        <w:t>----------------------</w:t>
      </w:r>
      <w:r>
        <w:rPr>
          <w:rFonts w:hint="eastAsia"/>
          <w:sz w:val="24"/>
          <w:szCs w:val="24"/>
          <w:lang w:val="en-US" w:eastAsia="zh-CN"/>
        </w:rPr>
        <w:t xml:space="preserve"> </w:t>
      </w:r>
      <w:r>
        <w:rPr>
          <w:sz w:val="24"/>
          <w:szCs w:val="24"/>
        </w:rPr>
        <w:t>---</w:t>
      </w:r>
      <w:r>
        <w:rPr>
          <w:rFonts w:hint="eastAsia"/>
          <w:sz w:val="24"/>
          <w:szCs w:val="24"/>
          <w:lang w:val="en-US" w:eastAsia="zh-CN"/>
        </w:rPr>
        <w:t xml:space="preserve">  10</w:t>
      </w:r>
      <w:r>
        <w:rPr>
          <w:rFonts w:hint="eastAsia" w:cs="宋体"/>
          <w:sz w:val="24"/>
          <w:szCs w:val="24"/>
          <w:lang w:eastAsia="zh-CN"/>
        </w:rPr>
        <w:t>七</w:t>
      </w:r>
      <w:r>
        <w:rPr>
          <w:rFonts w:hint="eastAsia" w:cs="宋体"/>
          <w:sz w:val="24"/>
          <w:szCs w:val="24"/>
        </w:rPr>
        <w:t>、</w:t>
      </w:r>
      <w:r>
        <w:rPr>
          <w:sz w:val="24"/>
          <w:szCs w:val="24"/>
        </w:rPr>
        <w:t>“</w:t>
      </w:r>
      <w:r>
        <w:rPr>
          <w:rFonts w:hint="eastAsia" w:cs="宋体"/>
          <w:sz w:val="24"/>
          <w:szCs w:val="24"/>
        </w:rPr>
        <w:t>三公”经费财政拨款支出决算情况说明</w:t>
      </w:r>
      <w:r>
        <w:rPr>
          <w:sz w:val="24"/>
          <w:szCs w:val="24"/>
        </w:rPr>
        <w:t>----------------------------------------</w:t>
      </w:r>
      <w:r>
        <w:rPr>
          <w:rFonts w:hint="eastAsia"/>
          <w:sz w:val="24"/>
          <w:szCs w:val="24"/>
          <w:lang w:val="en-US" w:eastAsia="zh-CN"/>
        </w:rPr>
        <w:t>11</w:t>
      </w:r>
    </w:p>
    <w:p>
      <w:pPr>
        <w:pStyle w:val="15"/>
        <w:adjustRightInd w:val="0"/>
        <w:snapToGrid w:val="0"/>
        <w:spacing w:line="440" w:lineRule="exact"/>
        <w:ind w:left="31680"/>
        <w:jc w:val="left"/>
        <w:rPr>
          <w:rFonts w:hint="default" w:cs="宋体"/>
          <w:sz w:val="24"/>
          <w:szCs w:val="24"/>
          <w:lang w:val="en-US" w:eastAsia="zh-CN"/>
        </w:rPr>
      </w:pPr>
      <w:r>
        <w:rPr>
          <w:rFonts w:hint="eastAsia" w:cs="宋体"/>
          <w:sz w:val="24"/>
          <w:szCs w:val="24"/>
          <w:lang w:val="en-US" w:eastAsia="zh-CN"/>
        </w:rPr>
        <w:t>（一）“三公”经费财政拨款支出决算总体情况说明--- ---</w:t>
      </w:r>
      <w:r>
        <w:rPr>
          <w:sz w:val="24"/>
          <w:szCs w:val="24"/>
        </w:rPr>
        <w:t>---</w:t>
      </w:r>
      <w:r>
        <w:rPr>
          <w:rFonts w:hint="eastAsia"/>
          <w:sz w:val="24"/>
          <w:szCs w:val="24"/>
          <w:lang w:val="en-US" w:eastAsia="zh-CN"/>
        </w:rPr>
        <w:t xml:space="preserve"> </w:t>
      </w:r>
      <w:r>
        <w:rPr>
          <w:rFonts w:hint="eastAsia" w:cs="宋体"/>
          <w:sz w:val="24"/>
          <w:szCs w:val="24"/>
          <w:lang w:val="en-US" w:eastAsia="zh-CN"/>
        </w:rPr>
        <w:t>----------------11</w:t>
      </w:r>
    </w:p>
    <w:p>
      <w:pPr>
        <w:pStyle w:val="15"/>
        <w:adjustRightInd w:val="0"/>
        <w:snapToGrid w:val="0"/>
        <w:spacing w:line="440" w:lineRule="exact"/>
        <w:ind w:leftChars="0"/>
        <w:jc w:val="left"/>
        <w:rPr>
          <w:rFonts w:hint="eastAsia" w:cs="宋体"/>
          <w:sz w:val="24"/>
          <w:szCs w:val="24"/>
          <w:lang w:val="en-US" w:eastAsia="zh-CN"/>
        </w:rPr>
      </w:pPr>
      <w:r>
        <w:rPr>
          <w:rFonts w:hint="eastAsia" w:cs="宋体"/>
          <w:sz w:val="24"/>
          <w:szCs w:val="24"/>
          <w:lang w:val="en-US" w:eastAsia="zh-CN"/>
        </w:rPr>
        <w:t>（二）“三公”经费财政拨款支出决算具体情况说明--- ---</w:t>
      </w:r>
      <w:r>
        <w:rPr>
          <w:rFonts w:hint="eastAsia" w:cs="宋体"/>
          <w:sz w:val="24"/>
          <w:szCs w:val="24"/>
        </w:rPr>
        <w:t>---</w:t>
      </w:r>
      <w:r>
        <w:rPr>
          <w:rFonts w:hint="eastAsia" w:cs="宋体"/>
          <w:sz w:val="24"/>
          <w:szCs w:val="24"/>
          <w:lang w:val="en-US" w:eastAsia="zh-CN"/>
        </w:rPr>
        <w:t xml:space="preserve"> ----------------11</w:t>
      </w:r>
    </w:p>
    <w:p>
      <w:pPr>
        <w:pStyle w:val="15"/>
        <w:adjustRightInd w:val="0"/>
        <w:snapToGrid w:val="0"/>
        <w:spacing w:line="440" w:lineRule="exact"/>
        <w:ind w:leftChars="0"/>
        <w:jc w:val="left"/>
        <w:rPr>
          <w:rFonts w:hint="eastAsia" w:cs="宋体"/>
          <w:sz w:val="24"/>
          <w:szCs w:val="24"/>
        </w:rPr>
      </w:pPr>
      <w:r>
        <w:rPr>
          <w:rFonts w:hint="eastAsia" w:cs="宋体"/>
          <w:sz w:val="24"/>
          <w:szCs w:val="24"/>
          <w:lang w:eastAsia="zh-CN"/>
        </w:rPr>
        <w:t>八</w:t>
      </w:r>
      <w:r>
        <w:rPr>
          <w:rFonts w:hint="eastAsia" w:cs="宋体"/>
          <w:sz w:val="24"/>
          <w:szCs w:val="24"/>
        </w:rPr>
        <w:t>、政府性基金预算支出决算情况说</w:t>
      </w:r>
      <w:r>
        <w:rPr>
          <w:rFonts w:hint="eastAsia" w:cs="宋体"/>
          <w:sz w:val="24"/>
          <w:szCs w:val="24"/>
          <w:lang w:eastAsia="zh-CN"/>
        </w:rPr>
        <w:t>明</w:t>
      </w:r>
      <w:r>
        <w:rPr>
          <w:rFonts w:hint="eastAsia" w:cs="宋体"/>
          <w:sz w:val="24"/>
          <w:szCs w:val="24"/>
          <w:lang w:val="en-US" w:eastAsia="zh-CN"/>
        </w:rPr>
        <w:t xml:space="preserve"> </w:t>
      </w:r>
      <w:r>
        <w:rPr>
          <w:rFonts w:hint="eastAsia" w:cs="宋体"/>
          <w:sz w:val="24"/>
          <w:szCs w:val="24"/>
        </w:rPr>
        <w:t>-------------------------------------------1</w:t>
      </w:r>
      <w:r>
        <w:rPr>
          <w:rFonts w:hint="eastAsia" w:cs="宋体"/>
          <w:sz w:val="24"/>
          <w:szCs w:val="24"/>
          <w:lang w:val="en-US" w:eastAsia="zh-CN"/>
        </w:rPr>
        <w:t>2</w:t>
      </w:r>
    </w:p>
    <w:p>
      <w:pPr>
        <w:pStyle w:val="15"/>
        <w:adjustRightInd w:val="0"/>
        <w:snapToGrid w:val="0"/>
        <w:spacing w:line="440" w:lineRule="exact"/>
        <w:ind w:leftChars="0"/>
        <w:jc w:val="left"/>
        <w:rPr>
          <w:rFonts w:hint="default" w:cs="宋体"/>
          <w:sz w:val="24"/>
          <w:szCs w:val="24"/>
          <w:lang w:val="en-US" w:eastAsia="zh-CN"/>
        </w:rPr>
      </w:pPr>
      <w:r>
        <w:rPr>
          <w:rFonts w:hint="eastAsia" w:cs="宋体"/>
          <w:sz w:val="24"/>
          <w:szCs w:val="24"/>
          <w:lang w:eastAsia="zh-CN"/>
        </w:rPr>
        <w:t>九、</w:t>
      </w:r>
      <w:r>
        <w:rPr>
          <w:rFonts w:hint="eastAsia" w:cs="宋体"/>
          <w:sz w:val="24"/>
          <w:szCs w:val="24"/>
        </w:rPr>
        <w:t>国有资本经营预算支出决算情况说明---</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12</w:t>
      </w:r>
    </w:p>
    <w:p>
      <w:pPr>
        <w:pStyle w:val="15"/>
        <w:adjustRightInd w:val="0"/>
        <w:snapToGrid w:val="0"/>
        <w:spacing w:line="440" w:lineRule="exact"/>
        <w:ind w:leftChars="0"/>
        <w:jc w:val="left"/>
        <w:rPr>
          <w:rFonts w:hint="default" w:cs="宋体"/>
          <w:sz w:val="24"/>
          <w:szCs w:val="24"/>
          <w:lang w:val="en-US" w:eastAsia="zh-CN"/>
        </w:rPr>
      </w:pPr>
      <w:r>
        <w:rPr>
          <w:rFonts w:hint="eastAsia" w:cs="宋体"/>
          <w:sz w:val="24"/>
          <w:szCs w:val="24"/>
          <w:lang w:val="en-US" w:eastAsia="zh-CN"/>
        </w:rPr>
        <w:t>十、预算绩效管理情况</w:t>
      </w:r>
      <w:r>
        <w:rPr>
          <w:rFonts w:hint="eastAsia" w:cs="宋体"/>
          <w:sz w:val="24"/>
          <w:szCs w:val="24"/>
        </w:rPr>
        <w:t>明-------</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13</w:t>
      </w:r>
    </w:p>
    <w:p>
      <w:pPr>
        <w:pStyle w:val="15"/>
        <w:adjustRightInd w:val="0"/>
        <w:snapToGrid w:val="0"/>
        <w:spacing w:line="440" w:lineRule="exact"/>
        <w:ind w:leftChars="0"/>
        <w:jc w:val="left"/>
        <w:rPr>
          <w:rFonts w:hint="eastAsia" w:cs="宋体"/>
          <w:sz w:val="24"/>
          <w:szCs w:val="24"/>
          <w:lang w:val="en-US" w:eastAsia="zh-CN"/>
        </w:rPr>
      </w:pPr>
      <w:r>
        <w:rPr>
          <w:rFonts w:hint="eastAsia" w:cs="宋体"/>
          <w:sz w:val="24"/>
          <w:szCs w:val="24"/>
          <w:lang w:eastAsia="zh-CN"/>
        </w:rPr>
        <w:t>十一</w:t>
      </w:r>
      <w:r>
        <w:rPr>
          <w:rFonts w:hint="eastAsia" w:cs="宋体"/>
          <w:sz w:val="24"/>
          <w:szCs w:val="24"/>
        </w:rPr>
        <w:t>、其他重要事项的情况说明-----------------------------------------------------</w:t>
      </w:r>
      <w:r>
        <w:rPr>
          <w:rFonts w:hint="eastAsia" w:cs="宋体"/>
          <w:sz w:val="24"/>
          <w:szCs w:val="24"/>
          <w:lang w:val="en-US" w:eastAsia="zh-CN"/>
        </w:rPr>
        <w:t>13</w:t>
      </w:r>
      <w:r>
        <w:rPr>
          <w:rFonts w:hint="eastAsia"/>
          <w:sz w:val="24"/>
          <w:szCs w:val="24"/>
        </w:rPr>
        <w:t>（一）机关运行经费支出情况</w:t>
      </w:r>
      <w:r>
        <w:rPr>
          <w:rFonts w:hint="eastAsia" w:cs="宋体"/>
          <w:sz w:val="24"/>
          <w:szCs w:val="24"/>
        </w:rPr>
        <w:t>--------------------------------------------------------1</w:t>
      </w:r>
      <w:r>
        <w:rPr>
          <w:rFonts w:hint="eastAsia" w:cs="宋体"/>
          <w:sz w:val="24"/>
          <w:szCs w:val="24"/>
          <w:lang w:val="en-US" w:eastAsia="zh-CN"/>
        </w:rPr>
        <w:t>3</w:t>
      </w:r>
    </w:p>
    <w:p>
      <w:pPr>
        <w:pStyle w:val="15"/>
        <w:adjustRightInd w:val="0"/>
        <w:snapToGrid w:val="0"/>
        <w:spacing w:line="440" w:lineRule="exact"/>
        <w:ind w:leftChars="0"/>
        <w:jc w:val="left"/>
        <w:rPr>
          <w:rFonts w:hint="eastAsia" w:eastAsia="宋体"/>
          <w:sz w:val="24"/>
          <w:szCs w:val="24"/>
          <w:lang w:val="en-US" w:eastAsia="zh-CN"/>
        </w:rPr>
      </w:pPr>
      <w:r>
        <w:rPr>
          <w:rFonts w:hint="eastAsia"/>
          <w:sz w:val="24"/>
          <w:szCs w:val="24"/>
        </w:rPr>
        <w:t>（二）政府采购支出情况</w:t>
      </w:r>
      <w:r>
        <w:rPr>
          <w:rFonts w:hint="eastAsia" w:cs="宋体"/>
          <w:sz w:val="24"/>
          <w:szCs w:val="24"/>
        </w:rPr>
        <w:t>--------------------------------------------------------------1</w:t>
      </w:r>
      <w:r>
        <w:rPr>
          <w:rFonts w:hint="eastAsia" w:cs="宋体"/>
          <w:sz w:val="24"/>
          <w:szCs w:val="24"/>
          <w:lang w:val="en-US" w:eastAsia="zh-CN"/>
        </w:rPr>
        <w:t>3</w:t>
      </w:r>
    </w:p>
    <w:p>
      <w:pPr>
        <w:pStyle w:val="15"/>
        <w:adjustRightInd w:val="0"/>
        <w:snapToGrid w:val="0"/>
        <w:spacing w:line="440" w:lineRule="exact"/>
        <w:ind w:leftChars="0"/>
        <w:jc w:val="left"/>
        <w:rPr>
          <w:rFonts w:hint="eastAsia" w:eastAsia="宋体" w:cs="宋体"/>
          <w:sz w:val="24"/>
          <w:szCs w:val="24"/>
          <w:lang w:val="en-US" w:eastAsia="zh-CN"/>
        </w:rPr>
      </w:pPr>
      <w:r>
        <w:rPr>
          <w:rFonts w:hint="eastAsia"/>
          <w:sz w:val="24"/>
          <w:szCs w:val="24"/>
        </w:rPr>
        <w:t>（三）国有资产占有使用情况</w:t>
      </w:r>
      <w:r>
        <w:rPr>
          <w:rFonts w:hint="eastAsia" w:cs="宋体"/>
          <w:sz w:val="24"/>
          <w:szCs w:val="24"/>
        </w:rPr>
        <w:t>--------------------------------------------------------1</w:t>
      </w:r>
      <w:r>
        <w:rPr>
          <w:rFonts w:hint="eastAsia" w:cs="宋体"/>
          <w:sz w:val="24"/>
          <w:szCs w:val="24"/>
          <w:lang w:val="en-US" w:eastAsia="zh-CN"/>
        </w:rPr>
        <w:t>3</w:t>
      </w:r>
    </w:p>
    <w:p>
      <w:pPr>
        <w:rPr>
          <w:rFonts w:hint="eastAsia"/>
          <w:lang w:eastAsia="zh-CN"/>
        </w:rPr>
      </w:pPr>
    </w:p>
    <w:p>
      <w:pPr>
        <w:pStyle w:val="13"/>
        <w:keepNext w:val="0"/>
        <w:keepLines w:val="0"/>
        <w:pageBreakBefore w:val="0"/>
        <w:widowControl w:val="0"/>
        <w:kinsoku/>
        <w:wordWrap/>
        <w:overflowPunct/>
        <w:topLinePunct w:val="0"/>
        <w:autoSpaceDN/>
        <w:bidi w:val="0"/>
        <w:adjustRightInd w:val="0"/>
        <w:snapToGrid w:val="0"/>
        <w:spacing w:before="0" w:line="440" w:lineRule="exact"/>
        <w:jc w:val="left"/>
        <w:textAlignment w:val="auto"/>
        <w:rPr>
          <w:rFonts w:cs="Times New Roman"/>
          <w:b/>
          <w:bCs/>
          <w:sz w:val="24"/>
          <w:szCs w:val="24"/>
        </w:rPr>
      </w:pPr>
      <w:r>
        <w:rPr>
          <w:rFonts w:hint="eastAsia"/>
          <w:b/>
          <w:bCs/>
          <w:sz w:val="24"/>
          <w:szCs w:val="24"/>
        </w:rPr>
        <w:t>第三部分</w:t>
      </w:r>
      <w:r>
        <w:rPr>
          <w:b/>
          <w:bCs/>
          <w:sz w:val="24"/>
          <w:szCs w:val="24"/>
        </w:rPr>
        <w:t xml:space="preserve">  </w:t>
      </w:r>
      <w:r>
        <w:rPr>
          <w:rFonts w:hint="eastAsia"/>
          <w:b/>
          <w:bCs/>
          <w:sz w:val="24"/>
          <w:szCs w:val="24"/>
        </w:rPr>
        <w:t>名词解释</w:t>
      </w:r>
    </w:p>
    <w:p>
      <w:pPr>
        <w:pStyle w:val="13"/>
        <w:keepNext w:val="0"/>
        <w:keepLines w:val="0"/>
        <w:pageBreakBefore w:val="0"/>
        <w:widowControl w:val="0"/>
        <w:kinsoku/>
        <w:wordWrap/>
        <w:overflowPunct/>
        <w:topLinePunct w:val="0"/>
        <w:autoSpaceDN/>
        <w:bidi w:val="0"/>
        <w:adjustRightInd w:val="0"/>
        <w:snapToGrid w:val="0"/>
        <w:spacing w:before="0" w:line="440" w:lineRule="exact"/>
        <w:jc w:val="left"/>
        <w:textAlignment w:val="auto"/>
        <w:rPr>
          <w:rFonts w:ascii="Times New Roman" w:hAnsi="Times New Roman" w:eastAsia="宋体" w:cs="Times New Roman"/>
          <w:sz w:val="24"/>
          <w:szCs w:val="24"/>
        </w:rPr>
      </w:pPr>
      <w:r>
        <w:rPr>
          <w:rFonts w:hint="eastAsia"/>
          <w:b/>
          <w:bCs/>
          <w:sz w:val="24"/>
          <w:szCs w:val="24"/>
        </w:rPr>
        <w:t>第四部分</w:t>
      </w:r>
      <w:r>
        <w:rPr>
          <w:b/>
          <w:bCs/>
          <w:sz w:val="24"/>
          <w:szCs w:val="24"/>
        </w:rPr>
        <w:t xml:space="preserve">  </w:t>
      </w:r>
      <w:r>
        <w:rPr>
          <w:rFonts w:hint="eastAsia"/>
          <w:b/>
          <w:bCs/>
          <w:sz w:val="24"/>
          <w:szCs w:val="24"/>
        </w:rPr>
        <w:t>附件</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仿宋" w:hAnsi="仿宋" w:eastAsia="宋体" w:cs="Times New Roman"/>
          <w:lang w:val="en-US" w:eastAsia="zh-CN"/>
        </w:rPr>
      </w:pPr>
      <w:r>
        <w:rPr>
          <w:rFonts w:hint="eastAsia" w:cs="宋体"/>
          <w:kern w:val="2"/>
          <w:sz w:val="24"/>
          <w:szCs w:val="24"/>
          <w:lang w:val="en-US" w:eastAsia="zh-CN" w:bidi="ar-SA"/>
        </w:rPr>
        <w:t>附件1：</w:t>
      </w:r>
      <w:r>
        <w:rPr>
          <w:rFonts w:hint="eastAsia" w:ascii="Times New Roman" w:hAnsi="Times New Roman" w:eastAsia="宋体" w:cs="宋体"/>
          <w:kern w:val="2"/>
          <w:sz w:val="24"/>
          <w:szCs w:val="24"/>
          <w:lang w:val="en-US" w:eastAsia="zh-CN" w:bidi="ar-SA"/>
        </w:rPr>
        <w:t>广元市朝天区乡村振兴局2021年整体绩效评价报告</w:t>
      </w:r>
      <w:r>
        <w:rPr>
          <w:rFonts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17</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附件2：</w:t>
      </w:r>
      <w:r>
        <w:rPr>
          <w:rFonts w:hint="eastAsia" w:ascii="Times New Roman" w:hAnsi="Times New Roman" w:eastAsia="宋体" w:cs="宋体"/>
          <w:kern w:val="2"/>
          <w:sz w:val="24"/>
          <w:szCs w:val="24"/>
          <w:lang w:val="zh-CN" w:eastAsia="zh-CN" w:bidi="ar-SA"/>
        </w:rPr>
        <w:t>2021年乡村振兴重点帮扶村项目建设项目支出绩效评报告</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24</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附件3：</w:t>
      </w:r>
      <w:r>
        <w:rPr>
          <w:rFonts w:hint="eastAsia" w:ascii="Times New Roman" w:hAnsi="Times New Roman" w:eastAsia="宋体" w:cs="宋体"/>
          <w:kern w:val="2"/>
          <w:sz w:val="24"/>
          <w:szCs w:val="24"/>
          <w:lang w:val="zh-CN" w:eastAsia="zh-CN" w:bidi="ar-SA"/>
        </w:rPr>
        <w:t>2021年项目管理费项目支出绩效评价报告</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29</w:t>
      </w:r>
    </w:p>
    <w:p>
      <w:pPr>
        <w:keepNext w:val="0"/>
        <w:keepLines w:val="0"/>
        <w:pageBreakBefore w:val="0"/>
        <w:widowControl w:val="0"/>
        <w:kinsoku/>
        <w:wordWrap/>
        <w:overflowPunct/>
        <w:topLinePunct w:val="0"/>
        <w:autoSpaceDE w:val="0"/>
        <w:autoSpaceDN/>
        <w:bidi w:val="0"/>
        <w:spacing w:line="440" w:lineRule="exact"/>
        <w:ind w:left="0" w:leftChars="0"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附件</w:t>
      </w:r>
      <w:r>
        <w:rPr>
          <w:rFonts w:hint="eastAsia" w:ascii="Times New Roman" w:hAnsi="Times New Roman" w:eastAsia="宋体" w:cs="宋体"/>
          <w:kern w:val="2"/>
          <w:sz w:val="24"/>
          <w:szCs w:val="24"/>
          <w:lang w:val="en-US" w:eastAsia="zh-CN" w:bidi="ar-SA"/>
        </w:rPr>
        <w:t>4</w:t>
      </w:r>
      <w:r>
        <w:rPr>
          <w:rFonts w:hint="eastAsia" w:ascii="Times New Roman" w:hAnsi="Times New Roman" w:eastAsia="宋体" w:cs="宋体"/>
          <w:kern w:val="2"/>
          <w:sz w:val="24"/>
          <w:szCs w:val="24"/>
          <w:lang w:val="zh-CN" w:eastAsia="zh-CN" w:bidi="ar-SA"/>
        </w:rPr>
        <w:t>：2021年政担银企户贷款贴息和担保费项目支出绩效评价报告</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34</w:t>
      </w:r>
    </w:p>
    <w:p>
      <w:pPr>
        <w:keepNext w:val="0"/>
        <w:keepLines w:val="0"/>
        <w:pageBreakBefore w:val="0"/>
        <w:widowControl w:val="0"/>
        <w:kinsoku/>
        <w:wordWrap/>
        <w:overflowPunct/>
        <w:topLinePunct w:val="0"/>
        <w:autoSpaceDE w:val="0"/>
        <w:autoSpaceDN/>
        <w:bidi w:val="0"/>
        <w:spacing w:line="440" w:lineRule="exact"/>
        <w:ind w:left="0" w:leftChars="0"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附件</w:t>
      </w:r>
      <w:r>
        <w:rPr>
          <w:rFonts w:hint="eastAsia" w:cs="宋体"/>
          <w:kern w:val="2"/>
          <w:sz w:val="24"/>
          <w:szCs w:val="24"/>
          <w:lang w:val="en-US" w:eastAsia="zh-CN" w:bidi="ar-SA"/>
        </w:rPr>
        <w:t>5</w:t>
      </w:r>
      <w:r>
        <w:rPr>
          <w:rFonts w:hint="eastAsia" w:ascii="Times New Roman" w:hAnsi="Times New Roman" w:eastAsia="宋体" w:cs="宋体"/>
          <w:kern w:val="2"/>
          <w:sz w:val="24"/>
          <w:szCs w:val="24"/>
          <w:lang w:val="zh-CN" w:eastAsia="zh-CN" w:bidi="ar-SA"/>
        </w:rPr>
        <w:t>：2021年中央大中型水库移民后期扶持项目支出绩效评价报告</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39</w:t>
      </w:r>
    </w:p>
    <w:p>
      <w:pPr>
        <w:keepNext w:val="0"/>
        <w:keepLines w:val="0"/>
        <w:pageBreakBefore w:val="0"/>
        <w:widowControl w:val="0"/>
        <w:kinsoku/>
        <w:wordWrap/>
        <w:overflowPunct/>
        <w:topLinePunct w:val="0"/>
        <w:autoSpaceDE w:val="0"/>
        <w:autoSpaceDN/>
        <w:bidi w:val="0"/>
        <w:spacing w:line="440" w:lineRule="exact"/>
        <w:ind w:left="0" w:leftChars="0" w:firstLine="480" w:firstLineChars="200"/>
        <w:jc w:val="both"/>
        <w:textAlignment w:val="auto"/>
        <w:rPr>
          <w:rFonts w:hint="default"/>
          <w:lang w:val="en-US" w:eastAsia="zh-CN"/>
        </w:rPr>
      </w:pPr>
      <w:r>
        <w:rPr>
          <w:rFonts w:hint="eastAsia" w:ascii="Times New Roman" w:hAnsi="Times New Roman" w:eastAsia="宋体" w:cs="宋体"/>
          <w:kern w:val="2"/>
          <w:sz w:val="24"/>
          <w:szCs w:val="24"/>
          <w:lang w:val="zh-CN" w:eastAsia="zh-CN" w:bidi="ar-SA"/>
        </w:rPr>
        <w:t>附件</w:t>
      </w:r>
      <w:r>
        <w:rPr>
          <w:rFonts w:hint="eastAsia" w:cs="宋体"/>
          <w:kern w:val="2"/>
          <w:sz w:val="24"/>
          <w:szCs w:val="24"/>
          <w:lang w:val="en-US" w:eastAsia="zh-CN" w:bidi="ar-SA"/>
        </w:rPr>
        <w:t>6：</w:t>
      </w:r>
      <w:r>
        <w:rPr>
          <w:rFonts w:hint="eastAsia" w:ascii="Times New Roman" w:hAnsi="Times New Roman" w:eastAsia="宋体" w:cs="宋体"/>
          <w:spacing w:val="-11"/>
          <w:kern w:val="2"/>
          <w:sz w:val="24"/>
          <w:szCs w:val="24"/>
          <w:lang w:val="zh-CN" w:eastAsia="zh-CN" w:bidi="ar-SA"/>
        </w:rPr>
        <w:t>2021年大中型水库移民后期扶持直发直补资金支出绩效评价报告</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 xml:space="preserve"> </w:t>
      </w: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43</w:t>
      </w:r>
    </w:p>
    <w:p>
      <w:pPr>
        <w:pStyle w:val="13"/>
        <w:adjustRightInd w:val="0"/>
        <w:snapToGrid w:val="0"/>
        <w:spacing w:before="0" w:line="440" w:lineRule="exact"/>
        <w:jc w:val="left"/>
        <w:rPr>
          <w:rFonts w:cs="Times New Roman"/>
          <w:b/>
          <w:bCs/>
          <w:sz w:val="24"/>
          <w:szCs w:val="24"/>
        </w:rPr>
      </w:pPr>
      <w:r>
        <w:rPr>
          <w:rFonts w:hint="eastAsia"/>
          <w:b/>
          <w:bCs/>
          <w:sz w:val="24"/>
          <w:szCs w:val="24"/>
        </w:rPr>
        <w:t>第五部分</w:t>
      </w:r>
      <w:r>
        <w:rPr>
          <w:b/>
          <w:bCs/>
          <w:sz w:val="24"/>
          <w:szCs w:val="24"/>
        </w:rPr>
        <w:t xml:space="preserve"> </w:t>
      </w:r>
      <w:r>
        <w:rPr>
          <w:rFonts w:hint="eastAsia"/>
          <w:b/>
          <w:bCs/>
          <w:sz w:val="24"/>
          <w:szCs w:val="24"/>
        </w:rPr>
        <w:t>附表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zh-CN" w:eastAsia="zh-CN" w:bidi="ar-SA"/>
        </w:rPr>
        <w:t>一、收入支出决算总表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二、收入决算表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zh-CN" w:eastAsia="zh-CN" w:bidi="ar-SA"/>
        </w:rPr>
        <w:t>三、支出决算表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四、财政拨款收入支出决算总表</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五、财政拨款支出决算明细表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zh-CN" w:eastAsia="zh-CN" w:bidi="ar-SA"/>
        </w:rPr>
        <w:t>六、一般公共预算财政拨款支出决算表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七、一般公共预算财政拨款支出决算明细表</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八、一般公共预算财政拨款基本支出决算表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zh-CN" w:eastAsia="zh-CN" w:bidi="ar-SA"/>
        </w:rPr>
        <w:t>九、一般公共预算财政拨款项目支出决算表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十、一般公共预算财政拨款“三公”经费支出决算表</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十一、政府性基金预算财政拨款收入支出决算表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zh-CN" w:eastAsia="zh-CN" w:bidi="ar-SA"/>
        </w:rPr>
        <w:t>十二、政府性基金预算财政拨款“三公”经费支出决算表</w:t>
      </w:r>
    </w:p>
    <w:p>
      <w:pPr>
        <w:keepNext w:val="0"/>
        <w:keepLines w:val="0"/>
        <w:pageBreakBefore w:val="0"/>
        <w:widowControl w:val="0"/>
        <w:kinsoku/>
        <w:wordWrap/>
        <w:overflowPunct/>
        <w:topLinePunct w:val="0"/>
        <w:autoSpaceDE/>
        <w:autoSpaceDN/>
        <w:bidi w:val="0"/>
        <w:spacing w:line="440" w:lineRule="exact"/>
        <w:ind w:left="479" w:leftChars="228" w:firstLine="0" w:firstLineChars="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十三、国有资本经营预算财政拨款收入支出决算表</w:t>
      </w:r>
    </w:p>
    <w:p>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zh-CN" w:eastAsia="zh-CN" w:bidi="ar-SA"/>
        </w:rPr>
        <w:t>十四、国有资本经营预算财政拨款支出决算表</w:t>
      </w:r>
    </w:p>
    <w:p>
      <w:pPr>
        <w:pStyle w:val="16"/>
        <w:widowControl w:val="0"/>
        <w:tabs>
          <w:tab w:val="right" w:leader="dot" w:pos="8296"/>
        </w:tabs>
        <w:adjustRightInd w:val="0"/>
        <w:snapToGrid w:val="0"/>
        <w:spacing w:before="0" w:beforeAutospacing="0" w:after="0" w:afterAutospacing="0" w:line="440" w:lineRule="exact"/>
        <w:ind w:left="420" w:leftChars="200"/>
        <w:rPr>
          <w:rFonts w:hint="eastAsia" w:ascii="仿宋" w:hAnsi="仿宋" w:eastAsia="仿宋" w:cs="仿宋"/>
          <w:kern w:val="2"/>
        </w:rPr>
      </w:pPr>
    </w:p>
    <w:p>
      <w:pPr>
        <w:pStyle w:val="15"/>
        <w:adjustRightInd w:val="0"/>
        <w:snapToGrid w:val="0"/>
        <w:spacing w:line="440" w:lineRule="exact"/>
        <w:ind w:left="0" w:leftChars="0" w:firstLine="0" w:firstLineChars="0"/>
        <w:jc w:val="both"/>
        <w:rPr>
          <w:rFonts w:ascii="仿宋" w:hAnsi="仿宋" w:eastAsia="仿宋"/>
          <w:sz w:val="24"/>
          <w:szCs w:val="24"/>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Pr>
        <w:pStyle w:val="5"/>
        <w:pageBreakBefore w:val="0"/>
        <w:widowControl w:val="0"/>
        <w:kinsoku/>
        <w:wordWrap/>
        <w:overflowPunct/>
        <w:topLinePunct w:val="0"/>
        <w:autoSpaceDE/>
        <w:autoSpaceDN/>
        <w:bidi w:val="0"/>
        <w:spacing w:before="0" w:after="0" w:line="576" w:lineRule="exact"/>
        <w:ind w:firstLine="640" w:firstLineChars="200"/>
        <w:textAlignment w:val="auto"/>
        <w:rPr>
          <w:rStyle w:val="30"/>
          <w:rFonts w:hint="eastAsia" w:ascii="黑体" w:hAnsi="黑体" w:eastAsia="黑体"/>
          <w:b w:val="0"/>
          <w:bCs w:val="0"/>
          <w:color w:val="auto"/>
          <w:sz w:val="32"/>
          <w:szCs w:val="32"/>
          <w:highlight w:val="none"/>
        </w:rPr>
      </w:pPr>
      <w:bookmarkStart w:id="14" w:name="_Toc15377197"/>
      <w:bookmarkStart w:id="15" w:name="_Toc15396600"/>
      <w:r>
        <w:rPr>
          <w:rFonts w:hint="eastAsia" w:ascii="黑体" w:hAnsi="黑体" w:eastAsia="黑体"/>
          <w:b w:val="0"/>
          <w:color w:val="auto"/>
          <w:sz w:val="32"/>
          <w:szCs w:val="32"/>
          <w:highlight w:val="none"/>
        </w:rPr>
        <w:t>一、基</w:t>
      </w:r>
      <w:r>
        <w:rPr>
          <w:rStyle w:val="30"/>
          <w:rFonts w:hint="eastAsia" w:ascii="黑体" w:hAnsi="黑体" w:eastAsia="黑体"/>
          <w:b w:val="0"/>
          <w:bCs w:val="0"/>
          <w:color w:val="auto"/>
          <w:sz w:val="32"/>
          <w:szCs w:val="32"/>
          <w:highlight w:val="none"/>
        </w:rPr>
        <w:t>本职能及主要工作</w:t>
      </w:r>
      <w:bookmarkEnd w:id="14"/>
      <w:bookmarkEnd w:id="15"/>
      <w:bookmarkStart w:id="16" w:name="_Toc15377199"/>
      <w:bookmarkStart w:id="17" w:name="_Toc15378446"/>
      <w:bookmarkStart w:id="18" w:name="_Toc15377200"/>
      <w:bookmarkStart w:id="19" w:name="_Toc15396601"/>
    </w:p>
    <w:p>
      <w:pPr>
        <w:pStyle w:val="5"/>
        <w:pageBreakBefore w:val="0"/>
        <w:widowControl w:val="0"/>
        <w:kinsoku/>
        <w:wordWrap/>
        <w:overflowPunct/>
        <w:topLinePunct w:val="0"/>
        <w:autoSpaceDE/>
        <w:autoSpaceDN/>
        <w:bidi w:val="0"/>
        <w:spacing w:before="0" w:after="0" w:line="576" w:lineRule="exact"/>
        <w:ind w:firstLine="64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（一）主要职能。</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1、贯彻执行国家扶贫开发和大中型水利水电工程移民迁建安置、后期扶持的方针、政策和法律、法规，拟订有关具体政策措施并组织实施。</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2、拟订全区扶贫开发中长期规划和年度计划，组织、协调和指导全区产业扶贫、科技扶贫、智力扶贫、革命老区及特殊类区扶贫开发工作；负责和指导社会扶贫工作，组织联络区外机构对口帮扶工作，组织在朝定点扶贫与扶贫协作工作，组织扶贫开发对外交流与合作及外资外援扶贫项目的引进与实施。</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3、承担扶贫、移民资金管理责任。拟订全区扶贫开发和移民资金使用管理、项目管理办法，负责有关项目、资金、基金、物资的分配、管理、使用、稽查审计、绩效考评、统计监测等监督工作。</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4、负责扶贫开发和移民政策研究及信息工作，组织贫困、移民群众生产技能和劳动力转移培训，扶贫移民工作人员培训。</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5、制订大中型水利水电工程移民工作年度计划，管理和监督全区大中型水利水电工程移民迁建安置实施工作，组织移民安置验收，后期扶持和监督评估。</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6、负责扶贫开发和移民信访接待、处理、管理工作，协调、处理有关社会稳定工作，负责扶贫开发和移民安置、后期扶持政策宣传工作。</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7、承担区政府公布的有关行政审批事项。</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8、承担区委区政府扶贫开发领导小组、革命老区建设领导小组的具体工作。</w:t>
      </w:r>
    </w:p>
    <w:p>
      <w:pPr>
        <w:pStyle w:val="8"/>
        <w:pageBreakBefore w:val="0"/>
        <w:widowControl w:val="0"/>
        <w:kinsoku/>
        <w:wordWrap/>
        <w:overflowPunct/>
        <w:topLinePunct w:val="0"/>
        <w:autoSpaceDE/>
        <w:autoSpaceDN/>
        <w:bidi w:val="0"/>
        <w:adjustRightInd w:val="0"/>
        <w:snapToGrid w:val="0"/>
        <w:spacing w:beforeLines="0" w:line="576" w:lineRule="exact"/>
        <w:ind w:firstLine="640" w:firstLineChars="200"/>
        <w:textAlignment w:val="auto"/>
        <w:outlineLvl w:val="2"/>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rPr>
        <w:t>9、承办区政府交办的其他事项。</w:t>
      </w:r>
    </w:p>
    <w:bookmarkEnd w:id="16"/>
    <w:bookmarkEnd w:id="17"/>
    <w:p>
      <w:pPr>
        <w:pStyle w:val="8"/>
        <w:pageBreakBefore w:val="0"/>
        <w:widowControl w:val="0"/>
        <w:kinsoku/>
        <w:wordWrap/>
        <w:overflowPunct/>
        <w:topLinePunct w:val="0"/>
        <w:autoSpaceDE/>
        <w:autoSpaceDN/>
        <w:bidi w:val="0"/>
        <w:adjustRightInd w:val="0"/>
        <w:snapToGrid w:val="0"/>
        <w:spacing w:beforeLines="0" w:line="576" w:lineRule="exact"/>
        <w:ind w:firstLine="642" w:firstLineChars="200"/>
        <w:textAlignment w:val="auto"/>
        <w:outlineLvl w:val="2"/>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（二）</w:t>
      </w:r>
      <w:r>
        <w:rPr>
          <w:rFonts w:hint="eastAsia" w:ascii="仿宋_GB2312" w:hAnsi="仿宋_GB2312" w:eastAsia="仿宋_GB2312" w:cs="仿宋_GB2312"/>
          <w:b/>
          <w:bCs w:val="0"/>
          <w:color w:val="auto"/>
          <w:sz w:val="32"/>
          <w:szCs w:val="32"/>
          <w:lang w:eastAsia="zh-CN"/>
        </w:rPr>
        <w:t>20</w:t>
      </w:r>
      <w:r>
        <w:rPr>
          <w:rFonts w:hint="eastAsia" w:hAnsi="仿宋_GB2312" w:cs="仿宋_GB2312"/>
          <w:b/>
          <w:bCs w:val="0"/>
          <w:color w:val="auto"/>
          <w:sz w:val="32"/>
          <w:szCs w:val="32"/>
          <w:lang w:val="en-US" w:eastAsia="zh-CN"/>
        </w:rPr>
        <w:t>21</w:t>
      </w:r>
      <w:r>
        <w:rPr>
          <w:rFonts w:hint="eastAsia" w:ascii="仿宋_GB2312" w:hAnsi="仿宋_GB2312" w:eastAsia="仿宋_GB2312" w:cs="仿宋_GB2312"/>
          <w:b/>
          <w:bCs w:val="0"/>
          <w:color w:val="auto"/>
          <w:sz w:val="32"/>
          <w:szCs w:val="32"/>
        </w:rPr>
        <w:t>年重点工作完成情况。</w:t>
      </w:r>
    </w:p>
    <w:p>
      <w:pPr>
        <w:pStyle w:val="14"/>
        <w:pageBreakBefore w:val="0"/>
        <w:widowControl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CN"/>
        </w:rPr>
        <w:t>一是</w:t>
      </w:r>
      <w:r>
        <w:rPr>
          <w:rFonts w:hint="eastAsia" w:ascii="楷体_GB2312" w:hAnsi="楷体_GB2312" w:eastAsia="楷体_GB2312" w:cs="楷体_GB2312"/>
          <w:sz w:val="32"/>
          <w:szCs w:val="32"/>
        </w:rPr>
        <w:t>“人技双防”守住防止返贫致贫底线。</w:t>
      </w:r>
      <w:r>
        <w:rPr>
          <w:rFonts w:hint="eastAsia" w:ascii="仿宋_GB2312" w:hAnsi="仿宋_GB2312" w:eastAsia="仿宋_GB2312" w:cs="仿宋_GB2312"/>
          <w:color w:val="000000"/>
          <w:sz w:val="32"/>
          <w:szCs w:val="32"/>
        </w:rPr>
        <w:t>出台了《朝天区防止返贫动态监测和帮扶机制的实施意见（试行）》建立了“人防”+“技防”防止返贫工作体系，对脱贫不稳定户、边缘易致贫户、突发严重困难户进行常态化排查、动态管理。在常态化监测和帮扶基础上，组织各乡镇、驻村工作队及相关部门，对全区7244户脱贫户、147户监测户、52403户一般户开展了全覆盖排查。将53户183人纳入动态监测对象（其中脱贫不稳定户14户48人，边缘易致贫户26户95人，突发严重困难户13户40人），每户落实3名县、乡、村监测联系人，并因户因人制定帮扶措施228条。设立了防止返贫动态监测和帮扶专项救助基金200万元，出台了管理办法，有效防范化解重点监测对象返贫致贫风险，守住了不发生规模性返贫致贫底线。</w:t>
      </w:r>
    </w:p>
    <w:p>
      <w:pPr>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CN"/>
        </w:rPr>
        <w:t>二是</w:t>
      </w:r>
      <w:r>
        <w:rPr>
          <w:rFonts w:hint="eastAsia" w:ascii="楷体_GB2312" w:hAnsi="楷体_GB2312" w:eastAsia="楷体_GB2312" w:cs="楷体_GB2312"/>
          <w:sz w:val="32"/>
          <w:szCs w:val="32"/>
        </w:rPr>
        <w:t>“四个分清”做好扶贫项目资产管理。</w:t>
      </w:r>
      <w:r>
        <w:rPr>
          <w:rFonts w:hint="eastAsia" w:ascii="仿宋_GB2312" w:hAnsi="仿宋_GB2312" w:eastAsia="仿宋_GB2312" w:cs="仿宋_GB2312"/>
          <w:sz w:val="32"/>
          <w:szCs w:val="32"/>
        </w:rPr>
        <w:t>统筹各行业部门和各乡镇人员力量，按照分清项目实施年度、分清项目资金来、分清扶贫资产属性、分清扶贫资产类别的要求，形成了扶贫资金和扶贫资产两本台账。共</w:t>
      </w:r>
      <w:r>
        <w:rPr>
          <w:rFonts w:hint="eastAsia" w:ascii="仿宋_GB2312" w:hAnsi="仿宋_GB2312" w:eastAsia="仿宋_GB2312" w:cs="仿宋_GB2312"/>
          <w:color w:val="000000"/>
          <w:sz w:val="32"/>
          <w:szCs w:val="32"/>
        </w:rPr>
        <w:t>清理2013年实施精准扶贫精准脱贫以来实施的各类扶贫项目6205个，扶贫资金296916.85万元。按照资金项目清理情况，会同区级行业部门、乡镇、村有序开展资产权属的界定，建立了资产台账。全区形成的扶贫资产6779个，项目实际投入224023.3802万元，形成资产原值216783.5395万元。</w:t>
      </w:r>
    </w:p>
    <w:p>
      <w:pPr>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lang w:eastAsia="zh-CN"/>
        </w:rPr>
        <w:t>三是</w:t>
      </w:r>
      <w:r>
        <w:rPr>
          <w:rFonts w:hint="eastAsia" w:ascii="楷体_GB2312" w:hAnsi="楷体_GB2312" w:eastAsia="楷体_GB2312" w:cs="楷体_GB2312"/>
          <w:color w:val="000000"/>
          <w:sz w:val="32"/>
          <w:szCs w:val="32"/>
        </w:rPr>
        <w:t>“联合行动”推动衔接资金项目实施。</w:t>
      </w: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color w:val="000000"/>
          <w:sz w:val="32"/>
          <w:szCs w:val="32"/>
        </w:rPr>
        <w:t>021年共到位各级衔接推进乡村振兴补助资金13894.93万元，其中，中央衔接资金4688.08万元、省级衔接资金4993万元、市级衔接资金1213.85万元、区本级衔接资金3000万元。在使用方向上，坚持向重点帮扶村倾斜、向产业发展上倾斜。</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“开门问计”落实衔接资金使用方案。</w:t>
      </w:r>
      <w:r>
        <w:rPr>
          <w:rFonts w:hint="eastAsia" w:ascii="仿宋_GB2312" w:hAnsi="仿宋_GB2312" w:eastAsia="仿宋_GB2312" w:cs="仿宋_GB2312"/>
          <w:sz w:val="32"/>
          <w:szCs w:val="32"/>
        </w:rPr>
        <w:t>组建专班深入乡村振兴重点帮扶村通过开座谈会、访谈干部、走访群众等形式全面收集乡村振兴面临的困难问题和瓶颈制约因素，科学制定《</w:t>
      </w:r>
      <w:r>
        <w:rPr>
          <w:rFonts w:hint="eastAsia" w:ascii="仿宋_GB2312" w:hAnsi="仿宋_GB2312" w:eastAsia="仿宋_GB2312" w:cs="仿宋_GB2312"/>
          <w:color w:val="000000"/>
          <w:sz w:val="32"/>
          <w:szCs w:val="32"/>
        </w:rPr>
        <w:t>衔接资金项目实施方案》，启动实施巩固拓展脱贫攻坚成果同乡村振兴有效衔接项目166个</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“联合督导”促进项目推动落实，将项目推动和“我为群众办实事”相结合，将所有项目落实责任到人头，并联合区纪委监委等定期督导，督促落实。</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“现场办公”解决突出问题。针对“掉边掉角农户搬迁”中面临的宅基地选择难、手续审批慢等问题联合农业农村局、自然资源分局等到乡镇现场办公、集中审批，切实解决群众的困难和问题</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四是</w:t>
      </w:r>
      <w:r>
        <w:rPr>
          <w:rFonts w:hint="eastAsia" w:ascii="楷体_GB2312" w:hAnsi="楷体_GB2312" w:eastAsia="楷体_GB2312" w:cs="楷体_GB2312"/>
          <w:sz w:val="32"/>
          <w:szCs w:val="32"/>
        </w:rPr>
        <w:t>深化合作谱写东西部协作新篇章。</w:t>
      </w:r>
      <w:r>
        <w:rPr>
          <w:rFonts w:hint="eastAsia" w:ascii="仿宋_GB2312" w:hAnsi="仿宋_GB2312" w:eastAsia="仿宋_GB2312" w:cs="仿宋_GB2312"/>
          <w:sz w:val="32"/>
          <w:szCs w:val="32"/>
        </w:rPr>
        <w:t>积极和滨江区开展交流合作互访调研，朝天滨江两地党政主要领导积极响应党中央、国务院的号召，全面贯彻落实浙川两省、杭广两市东西部协作要求，开展对接交流互访4次，召开联席会议3次、座谈会1次。签订了《滨江区·朝天区东西部协作框架协议》和专项协议12个，区级部门工作交流对接15批129人次；接收财政帮扶资金3900万元，精准实施帮扶项目9个，累计惠及群众1700人；接受捐款捐物850余万元；帮助2895人实现就业；累计销售四川农特产品7900余万元，其中销售朝天农业产品2508万元；培训干部人才1926人，赴滨江跟岗学习53人。互派党政干部、专技人才20人；常态化开展助学和义诊活动，惠及学生和病患3000余人。</w:t>
      </w:r>
    </w:p>
    <w:p>
      <w:pPr>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bCs/>
          <w:color w:val="C00000"/>
          <w:sz w:val="32"/>
          <w:szCs w:val="32"/>
        </w:rPr>
      </w:pPr>
      <w:r>
        <w:rPr>
          <w:rFonts w:hint="eastAsia" w:ascii="楷体_GB2312" w:hAnsi="楷体_GB2312" w:eastAsia="楷体_GB2312" w:cs="楷体_GB2312"/>
          <w:sz w:val="32"/>
          <w:szCs w:val="32"/>
          <w:lang w:eastAsia="zh-CN"/>
        </w:rPr>
        <w:t>五是</w:t>
      </w:r>
      <w:r>
        <w:rPr>
          <w:rFonts w:hint="eastAsia" w:ascii="楷体_GB2312" w:hAnsi="楷体_GB2312" w:eastAsia="楷体_GB2312" w:cs="楷体_GB2312"/>
          <w:sz w:val="32"/>
          <w:szCs w:val="32"/>
        </w:rPr>
        <w:t>狠抓落实定点帮扶再上新台阶。</w:t>
      </w:r>
      <w:r>
        <w:rPr>
          <w:rFonts w:hint="eastAsia" w:ascii="仿宋_GB2312" w:hAnsi="仿宋_GB2312" w:eastAsia="仿宋_GB2312" w:cs="仿宋_GB2312"/>
          <w:color w:val="000000"/>
          <w:sz w:val="32"/>
          <w:szCs w:val="32"/>
        </w:rPr>
        <w:t>国机集团、省委编办、九三学社四川省委、国机重型装备集团、四川财经职业学院等帮扶单位各级领导先后到朝天区开展调研指导工作156人次，其中厅级以上干部52人次，召开联席会议2次，争取直接到位帮扶资金1182.16万元，帮助引进其它帮扶资金17798.32万元，销售农产品522.62万元。培训各类人才1890余人，谋划实施了农业机械、特色产业、基础设施、教育培训、公共服务等5个方面22个帮扶项目，直接惠及6000多名群众。</w:t>
      </w:r>
    </w:p>
    <w:p>
      <w:pPr>
        <w:pStyle w:val="5"/>
        <w:pageBreakBefore w:val="0"/>
        <w:widowControl w:val="0"/>
        <w:kinsoku/>
        <w:wordWrap/>
        <w:overflowPunct/>
        <w:topLinePunct w:val="0"/>
        <w:autoSpaceDE/>
        <w:autoSpaceDN/>
        <w:bidi w:val="0"/>
        <w:spacing w:before="0" w:after="0" w:line="576" w:lineRule="exact"/>
        <w:ind w:firstLine="640" w:firstLineChars="200"/>
        <w:textAlignment w:val="auto"/>
        <w:rPr>
          <w:rStyle w:val="35"/>
          <w:b w:val="0"/>
          <w:bCs w:val="0"/>
          <w:sz w:val="32"/>
          <w:szCs w:val="32"/>
        </w:rPr>
      </w:pPr>
      <w:r>
        <w:rPr>
          <w:rFonts w:hint="eastAsia" w:ascii="黑体" w:eastAsia="黑体"/>
          <w:b w:val="0"/>
          <w:sz w:val="32"/>
          <w:szCs w:val="32"/>
        </w:rPr>
        <w:t>二、</w:t>
      </w:r>
      <w:r>
        <w:rPr>
          <w:rFonts w:hint="eastAsia" w:ascii="黑体" w:hAnsi="黑体" w:eastAsia="黑体"/>
          <w:b w:val="0"/>
          <w:sz w:val="32"/>
          <w:szCs w:val="32"/>
        </w:rPr>
        <w:t>机</w:t>
      </w:r>
      <w:r>
        <w:rPr>
          <w:rStyle w:val="35"/>
          <w:rFonts w:hint="eastAsia" w:ascii="黑体" w:hAnsi="黑体" w:eastAsia="黑体"/>
          <w:b w:val="0"/>
          <w:bCs w:val="0"/>
          <w:sz w:val="32"/>
          <w:szCs w:val="32"/>
        </w:rPr>
        <w:t>构设置</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sz w:val="32"/>
          <w:szCs w:val="32"/>
          <w:lang w:eastAsia="zh-CN"/>
        </w:rPr>
        <w:t>广元市朝天区扶贫开发</w:t>
      </w:r>
      <w:r>
        <w:rPr>
          <w:rFonts w:hint="eastAsia" w:ascii="仿宋_GB2312" w:hAnsi="仿宋_GB2312" w:eastAsia="仿宋_GB2312" w:cs="仿宋_GB2312"/>
          <w:sz w:val="32"/>
          <w:szCs w:val="32"/>
        </w:rPr>
        <w:t>局属财政一级预算单位，</w:t>
      </w:r>
      <w:r>
        <w:rPr>
          <w:rFonts w:hint="eastAsia" w:ascii="仿宋_GB2312" w:hAnsi="仿宋_GB2312" w:eastAsia="仿宋_GB2312" w:cs="仿宋_GB2312"/>
          <w:sz w:val="32"/>
          <w:szCs w:val="32"/>
          <w:lang w:eastAsia="zh-CN"/>
        </w:rPr>
        <w:t>下属二级单位</w:t>
      </w:r>
      <w:r>
        <w:rPr>
          <w:rFonts w:hint="eastAsia" w:ascii="仿宋_GB2312" w:hAnsi="仿宋_GB2312" w:eastAsia="仿宋_GB2312" w:cs="仿宋_GB2312"/>
          <w:sz w:val="32"/>
          <w:szCs w:val="32"/>
          <w:lang w:val="en-US" w:eastAsia="zh-CN"/>
        </w:rPr>
        <w:t>2个，其中其他事业单位2个，</w:t>
      </w:r>
      <w:r>
        <w:rPr>
          <w:rFonts w:hint="eastAsia" w:ascii="仿宋_GB2312" w:hAnsi="仿宋_GB2312" w:eastAsia="仿宋_GB2312" w:cs="仿宋_GB2312"/>
          <w:color w:val="auto"/>
          <w:sz w:val="32"/>
          <w:szCs w:val="32"/>
        </w:rPr>
        <w:t>编制 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人，其中：行政编制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人，工勤人员1人，事业编制</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bCs/>
          <w:color w:val="auto"/>
          <w:kern w:val="2"/>
          <w:sz w:val="32"/>
          <w:szCs w:val="32"/>
          <w:lang w:val="en-US" w:eastAsia="zh-CN" w:bidi="ar-SA"/>
        </w:rPr>
        <w:t>。</w:t>
      </w:r>
    </w:p>
    <w:p>
      <w:pPr>
        <w:pageBreakBefore w:val="0"/>
        <w:widowControl/>
        <w:kinsoku/>
        <w:wordWrap/>
        <w:overflowPunct/>
        <w:topLinePunct w:val="0"/>
        <w:autoSpaceDE/>
        <w:autoSpaceDN/>
        <w:bidi w:val="0"/>
        <w:spacing w:line="576" w:lineRule="exact"/>
        <w:jc w:val="left"/>
        <w:textAlignment w:val="auto"/>
        <w:rPr>
          <w:rFonts w:ascii="仿宋" w:hAnsi="仿宋" w:eastAsia="仿宋"/>
          <w:kern w:val="0"/>
          <w:sz w:val="32"/>
          <w:szCs w:val="32"/>
        </w:rPr>
      </w:pPr>
      <w:r>
        <w:rPr>
          <w:rFonts w:ascii="仿宋" w:hAnsi="仿宋" w:eastAsia="仿宋"/>
          <w:sz w:val="32"/>
          <w:szCs w:val="32"/>
        </w:rPr>
        <w:br w:type="page"/>
      </w:r>
    </w:p>
    <w:bookmarkEnd w:id="18"/>
    <w:bookmarkEnd w:id="19"/>
    <w:p>
      <w:pPr>
        <w:widowControl/>
        <w:jc w:val="center"/>
        <w:rPr>
          <w:rStyle w:val="29"/>
          <w:rFonts w:ascii="黑体" w:hAnsi="黑体" w:eastAsia="黑体"/>
          <w:b w:val="0"/>
          <w:bCs/>
          <w:color w:val="auto"/>
          <w:sz w:val="32"/>
          <w:szCs w:val="32"/>
          <w:highlight w:val="none"/>
        </w:rPr>
      </w:pPr>
      <w:bookmarkStart w:id="20" w:name="_Toc15396602"/>
      <w:bookmarkStart w:id="21" w:name="_Toc15377204"/>
      <w:r>
        <w:rPr>
          <w:rFonts w:hint="eastAsia" w:ascii="黑体" w:hAnsi="黑体" w:eastAsia="黑体"/>
          <w:b w:val="0"/>
          <w:bCs/>
          <w:color w:val="auto"/>
          <w:sz w:val="32"/>
          <w:szCs w:val="32"/>
          <w:highlight w:val="none"/>
        </w:rPr>
        <w:t xml:space="preserve">第二部分 </w:t>
      </w:r>
      <w:r>
        <w:rPr>
          <w:rFonts w:hint="eastAsia" w:ascii="黑体" w:hAnsi="黑体" w:eastAsia="黑体"/>
          <w:b w:val="0"/>
          <w:bCs/>
          <w:color w:val="auto"/>
          <w:sz w:val="32"/>
          <w:szCs w:val="32"/>
          <w:highlight w:val="none"/>
          <w:lang w:val="en-US" w:eastAsia="zh-CN"/>
        </w:rPr>
        <w:t>2021年度</w:t>
      </w:r>
      <w:r>
        <w:rPr>
          <w:rStyle w:val="29"/>
          <w:rFonts w:hint="eastAsia" w:ascii="黑体" w:hAnsi="黑体" w:eastAsia="黑体"/>
          <w:b w:val="0"/>
          <w:bCs/>
          <w:color w:val="auto"/>
          <w:sz w:val="32"/>
          <w:szCs w:val="32"/>
          <w:highlight w:val="none"/>
        </w:rPr>
        <w:t>部门决算情况说明</w:t>
      </w:r>
      <w:bookmarkEnd w:id="20"/>
      <w:bookmarkEnd w:id="21"/>
    </w:p>
    <w:p>
      <w:pPr>
        <w:rPr>
          <w:color w:val="auto"/>
          <w:sz w:val="32"/>
          <w:szCs w:val="32"/>
          <w:highlight w:val="none"/>
        </w:rPr>
      </w:pPr>
    </w:p>
    <w:p>
      <w:pPr>
        <w:pStyle w:val="28"/>
        <w:numPr>
          <w:ilvl w:val="0"/>
          <w:numId w:val="2"/>
        </w:numPr>
        <w:spacing w:line="600" w:lineRule="exact"/>
        <w:ind w:firstLineChars="0"/>
        <w:outlineLvl w:val="1"/>
        <w:rPr>
          <w:rStyle w:val="35"/>
          <w:rFonts w:ascii="黑体" w:hAnsi="黑体" w:eastAsia="黑体"/>
          <w:b w:val="0"/>
          <w:sz w:val="32"/>
          <w:szCs w:val="32"/>
        </w:rPr>
      </w:pPr>
      <w:bookmarkStart w:id="22" w:name="_Toc15396603"/>
      <w:bookmarkStart w:id="23" w:name="_Toc15377205"/>
      <w:r>
        <w:rPr>
          <w:rFonts w:hint="eastAsia" w:ascii="黑体" w:hAnsi="黑体" w:eastAsia="黑体"/>
          <w:sz w:val="32"/>
          <w:szCs w:val="32"/>
        </w:rPr>
        <w:t>收</w:t>
      </w:r>
      <w:r>
        <w:rPr>
          <w:rStyle w:val="35"/>
          <w:rFonts w:hint="eastAsia" w:ascii="黑体" w:hAnsi="黑体" w:eastAsia="黑体"/>
          <w:b w:val="0"/>
          <w:sz w:val="32"/>
          <w:szCs w:val="32"/>
        </w:rPr>
        <w:t>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收入总计11458.44万元（其中本年度收入11398.75万元，年初财政拨款结转和结余59.69万），相较于2020年收入总计5740.11万元增加5718.33万元，增长99.62%；2021年支出总计11458.44万元（其中本年度支出7405.56万元，年末结转4052.88万），相较于2020年支出总计5740.11万元增加5718.33万元，增长99.62%；增加的主要原因是本年度增加了乡村振兴衔接项目资金。</w:t>
      </w:r>
    </w:p>
    <w:p>
      <w:pPr>
        <w:pStyle w:val="8"/>
        <w:rPr>
          <w:rFonts w:hint="eastAsia" w:ascii="仿宋" w:hAnsi="仿宋" w:eastAsia="仿宋"/>
          <w:color w:val="auto"/>
          <w:sz w:val="32"/>
          <w:szCs w:val="32"/>
          <w:highlight w:val="none"/>
          <w:lang w:eastAsia="zh-CN"/>
        </w:rPr>
      </w:pPr>
      <w:r>
        <w:rPr>
          <w:sz w:val="32"/>
          <w:szCs w:val="32"/>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8"/>
        <w:numPr>
          <w:ilvl w:val="0"/>
          <w:numId w:val="2"/>
        </w:numPr>
        <w:spacing w:line="600" w:lineRule="exact"/>
        <w:ind w:firstLineChars="0"/>
        <w:outlineLvl w:val="1"/>
        <w:rPr>
          <w:rStyle w:val="30"/>
          <w:rFonts w:ascii="黑体" w:hAnsi="黑体" w:eastAsia="黑体"/>
          <w:b w:val="0"/>
          <w:color w:val="auto"/>
          <w:sz w:val="32"/>
          <w:szCs w:val="32"/>
          <w:highlight w:val="none"/>
        </w:rPr>
      </w:pPr>
      <w:bookmarkStart w:id="24" w:name="_Toc15396604"/>
      <w:bookmarkStart w:id="25" w:name="_Toc15377206"/>
      <w:r>
        <w:rPr>
          <w:rFonts w:hint="eastAsia" w:ascii="黑体" w:hAnsi="黑体" w:eastAsia="黑体"/>
          <w:color w:val="auto"/>
          <w:sz w:val="32"/>
          <w:szCs w:val="32"/>
          <w:highlight w:val="none"/>
        </w:rPr>
        <w:t>收</w:t>
      </w:r>
      <w:r>
        <w:rPr>
          <w:rStyle w:val="30"/>
          <w:rFonts w:hint="eastAsia" w:ascii="黑体" w:hAnsi="黑体" w:eastAsia="黑体"/>
          <w:b w:val="0"/>
          <w:color w:val="auto"/>
          <w:sz w:val="32"/>
          <w:szCs w:val="32"/>
          <w:highlight w:val="none"/>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11398.75</w:t>
      </w:r>
      <w:r>
        <w:rPr>
          <w:rFonts w:hint="eastAsia" w:ascii="仿宋_GB2312" w:hAnsi="仿宋_GB2312" w:eastAsia="仿宋_GB2312" w:cs="仿宋_GB2312"/>
          <w:color w:val="auto"/>
          <w:sz w:val="32"/>
          <w:szCs w:val="32"/>
          <w:highlight w:val="none"/>
        </w:rPr>
        <w:t>元，其中：一般公共预</w:t>
      </w:r>
      <w:r>
        <w:rPr>
          <w:rFonts w:hint="eastAsia" w:ascii="仿宋_GB2312" w:hAnsi="仿宋_GB2312" w:eastAsia="仿宋_GB2312" w:cs="仿宋_GB2312"/>
          <w:color w:val="auto"/>
          <w:sz w:val="32"/>
          <w:szCs w:val="32"/>
          <w:highlight w:val="none"/>
          <w:lang w:val="en-US" w:eastAsia="zh-CN"/>
        </w:rPr>
        <w:t>算财政拨款收入11394.9万元，占99.97%；政府性基金预算财政拨款收入3.01万元，占0.02%；其他收入0.84万元，占0.01%。</w:t>
      </w:r>
    </w:p>
    <w:p>
      <w:pPr>
        <w:pStyle w:val="8"/>
        <w:rPr>
          <w:rFonts w:hint="eastAsia" w:ascii="仿宋" w:hAnsi="仿宋" w:eastAsia="仿宋"/>
          <w:color w:val="auto"/>
          <w:sz w:val="32"/>
          <w:szCs w:val="32"/>
          <w:highlight w:val="none"/>
        </w:rPr>
      </w:pPr>
      <w:r>
        <w:drawing>
          <wp:inline distT="0" distB="0" distL="114300" distR="114300">
            <wp:extent cx="4810125" cy="3105150"/>
            <wp:effectExtent l="4445" t="4445" r="5080"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8"/>
        <w:numPr>
          <w:ilvl w:val="0"/>
          <w:numId w:val="0"/>
        </w:numPr>
        <w:spacing w:line="600" w:lineRule="exact"/>
        <w:ind w:left="640" w:leftChars="0"/>
        <w:outlineLvl w:val="1"/>
        <w:rPr>
          <w:rStyle w:val="30"/>
          <w:rFonts w:ascii="黑体" w:hAnsi="黑体" w:eastAsia="黑体"/>
          <w:b w:val="0"/>
          <w:color w:val="auto"/>
          <w:sz w:val="32"/>
          <w:szCs w:val="32"/>
          <w:highlight w:val="none"/>
        </w:rPr>
      </w:pPr>
      <w:bookmarkStart w:id="26" w:name="_Toc15396605"/>
      <w:bookmarkStart w:id="27"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sz w:val="32"/>
          <w:szCs w:val="32"/>
          <w:highlight w:val="none"/>
        </w:rPr>
        <w:t>出决算情况说明</w:t>
      </w:r>
      <w:bookmarkEnd w:id="26"/>
      <w:bookmarkEnd w:id="27"/>
    </w:p>
    <w:p>
      <w:pPr>
        <w:pStyle w:val="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7405.56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508.47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6897.08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w:t>
      </w:r>
    </w:p>
    <w:p>
      <w:pPr>
        <w:rPr>
          <w:sz w:val="32"/>
          <w:szCs w:val="32"/>
        </w:rPr>
      </w:pPr>
    </w:p>
    <w:p>
      <w:pPr>
        <w:pStyle w:val="8"/>
        <w:rPr>
          <w:sz w:val="32"/>
          <w:szCs w:val="32"/>
        </w:rPr>
      </w:pPr>
      <w:r>
        <w:rPr>
          <w:sz w:val="32"/>
          <w:szCs w:val="32"/>
        </w:rP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rPr>
          <w:rFonts w:ascii="仿宋" w:hAnsi="仿宋" w:eastAsia="仿宋"/>
          <w:b/>
          <w:color w:val="auto"/>
          <w:sz w:val="32"/>
          <w:szCs w:val="32"/>
          <w:highlight w:val="none"/>
        </w:rPr>
      </w:pP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sz w:val="32"/>
          <w:szCs w:val="32"/>
          <w:highlight w:val="none"/>
        </w:rPr>
      </w:pPr>
      <w:bookmarkStart w:id="28" w:name="_Toc15377208"/>
      <w:bookmarkStart w:id="29" w:name="_Toc15396606"/>
      <w:r>
        <w:rPr>
          <w:rFonts w:hint="eastAsia" w:ascii="黑体" w:hAnsi="黑体" w:eastAsia="黑体"/>
          <w:color w:val="auto"/>
          <w:sz w:val="32"/>
          <w:szCs w:val="32"/>
          <w:highlight w:val="none"/>
        </w:rPr>
        <w:t>四、财</w:t>
      </w:r>
      <w:r>
        <w:rPr>
          <w:rStyle w:val="30"/>
          <w:rFonts w:hint="eastAsia" w:ascii="黑体" w:hAnsi="黑体" w:eastAsia="黑体"/>
          <w:b w:val="0"/>
          <w:color w:val="auto"/>
          <w:sz w:val="32"/>
          <w:szCs w:val="32"/>
          <w:highlight w:val="none"/>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财政拨款</w:t>
      </w:r>
      <w:r>
        <w:rPr>
          <w:rFonts w:hint="eastAsia" w:ascii="仿宋_GB2312" w:hAnsi="仿宋_GB2312" w:eastAsia="仿宋_GB2312" w:cs="仿宋_GB2312"/>
          <w:color w:val="auto"/>
          <w:sz w:val="32"/>
          <w:szCs w:val="32"/>
          <w:highlight w:val="none"/>
          <w:lang w:val="en-US" w:eastAsia="zh-CN"/>
        </w:rPr>
        <w:t>当年</w:t>
      </w:r>
      <w:r>
        <w:rPr>
          <w:rFonts w:hint="eastAsia"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lang w:val="en-US" w:eastAsia="zh-CN"/>
        </w:rPr>
        <w:t>11397.91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年相比，收</w:t>
      </w:r>
      <w:r>
        <w:rPr>
          <w:rFonts w:hint="eastAsia" w:ascii="仿宋_GB2312" w:hAnsi="仿宋_GB2312" w:eastAsia="仿宋_GB2312" w:cs="仿宋_GB2312"/>
          <w:b w:val="0"/>
          <w:bCs w:val="0"/>
          <w:color w:val="auto"/>
          <w:sz w:val="32"/>
          <w:szCs w:val="32"/>
          <w:highlight w:val="none"/>
          <w:lang w:eastAsia="zh-CN"/>
        </w:rPr>
        <w:t>入</w:t>
      </w:r>
      <w:r>
        <w:rPr>
          <w:rFonts w:hint="eastAsia" w:ascii="仿宋_GB2312" w:hAnsi="仿宋_GB2312" w:eastAsia="仿宋_GB2312" w:cs="仿宋_GB2312"/>
          <w:b w:val="0"/>
          <w:bCs w:val="0"/>
          <w:color w:val="auto"/>
          <w:sz w:val="32"/>
          <w:szCs w:val="32"/>
          <w:highlight w:val="none"/>
        </w:rPr>
        <w:t>总计增加</w:t>
      </w:r>
      <w:r>
        <w:rPr>
          <w:rFonts w:hint="eastAsia" w:ascii="仿宋_GB2312" w:hAnsi="仿宋_GB2312" w:eastAsia="仿宋_GB2312" w:cs="仿宋_GB2312"/>
          <w:b w:val="0"/>
          <w:bCs w:val="0"/>
          <w:color w:val="auto"/>
          <w:sz w:val="32"/>
          <w:szCs w:val="32"/>
          <w:highlight w:val="none"/>
          <w:lang w:val="en-US" w:eastAsia="zh-CN"/>
        </w:rPr>
        <w:t>5663.49</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，增长</w:t>
      </w:r>
      <w:r>
        <w:rPr>
          <w:rFonts w:hint="eastAsia" w:ascii="仿宋_GB2312" w:hAnsi="仿宋_GB2312" w:eastAsia="仿宋_GB2312" w:cs="仿宋_GB2312"/>
          <w:b w:val="0"/>
          <w:bCs w:val="0"/>
          <w:color w:val="auto"/>
          <w:sz w:val="32"/>
          <w:szCs w:val="32"/>
          <w:highlight w:val="none"/>
          <w:lang w:val="en-US" w:eastAsia="zh-CN"/>
        </w:rPr>
        <w:t>98.76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支</w:t>
      </w:r>
      <w:r>
        <w:rPr>
          <w:rFonts w:hint="eastAsia" w:ascii="仿宋_GB2312" w:hAnsi="仿宋_GB2312" w:eastAsia="仿宋_GB2312" w:cs="仿宋_GB2312"/>
          <w:b w:val="0"/>
          <w:bCs w:val="0"/>
          <w:color w:val="auto"/>
          <w:sz w:val="32"/>
          <w:szCs w:val="32"/>
          <w:highlight w:val="none"/>
          <w:lang w:eastAsia="zh-CN"/>
        </w:rPr>
        <w:t>出总计</w:t>
      </w:r>
      <w:r>
        <w:rPr>
          <w:rFonts w:hint="eastAsia" w:ascii="仿宋_GB2312" w:hAnsi="仿宋_GB2312" w:eastAsia="仿宋_GB2312" w:cs="仿宋_GB2312"/>
          <w:b w:val="0"/>
          <w:bCs w:val="0"/>
          <w:color w:val="auto"/>
          <w:sz w:val="32"/>
          <w:szCs w:val="32"/>
          <w:highlight w:val="none"/>
          <w:lang w:val="en-US" w:eastAsia="zh-CN"/>
        </w:rPr>
        <w:t>7402.55元，年末结转4046.35万元，</w:t>
      </w:r>
      <w:r>
        <w:rPr>
          <w:rFonts w:hint="eastAsia" w:ascii="仿宋_GB2312" w:hAnsi="仿宋_GB2312" w:eastAsia="仿宋_GB2312" w:cs="仿宋_GB2312"/>
          <w:b w:val="0"/>
          <w:bCs w:val="0"/>
          <w:color w:val="auto"/>
          <w:sz w:val="32"/>
          <w:szCs w:val="32"/>
          <w:highlight w:val="none"/>
        </w:rPr>
        <w:t>与</w:t>
      </w:r>
      <w:r>
        <w:rPr>
          <w:rFonts w:hint="eastAsia" w:ascii="仿宋_GB2312" w:hAnsi="仿宋_GB2312" w:eastAsia="仿宋_GB2312" w:cs="仿宋_GB2312"/>
          <w:b w:val="0"/>
          <w:bCs w:val="0"/>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年相比</w:t>
      </w:r>
      <w:r>
        <w:rPr>
          <w:rFonts w:hint="eastAsia" w:ascii="仿宋_GB2312" w:hAnsi="仿宋_GB2312" w:eastAsia="仿宋_GB2312" w:cs="仿宋_GB2312"/>
          <w:color w:val="auto"/>
          <w:sz w:val="32"/>
          <w:szCs w:val="32"/>
          <w:highlight w:val="none"/>
          <w:lang w:eastAsia="zh-CN"/>
        </w:rPr>
        <w:t>，支出总计</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1668.13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29.09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主要变动</w:t>
      </w:r>
      <w:r>
        <w:rPr>
          <w:rFonts w:hint="eastAsia" w:ascii="仿宋_GB2312" w:hAnsi="仿宋_GB2312" w:eastAsia="仿宋_GB2312" w:cs="仿宋_GB2312"/>
          <w:color w:val="auto"/>
          <w:sz w:val="32"/>
          <w:szCs w:val="32"/>
          <w:highlight w:val="none"/>
          <w:lang w:eastAsia="zh-CN"/>
        </w:rPr>
        <w:t>原因是本年度增加了乡村振兴衔接项目资金。</w:t>
      </w:r>
    </w:p>
    <w:p>
      <w:pPr>
        <w:pStyle w:val="8"/>
        <w:rPr>
          <w:rFonts w:hint="eastAsia" w:ascii="仿宋" w:hAnsi="仿宋" w:eastAsia="仿宋"/>
          <w:color w:val="auto"/>
          <w:sz w:val="32"/>
          <w:szCs w:val="32"/>
          <w:highlight w:val="none"/>
          <w:lang w:eastAsia="zh-CN"/>
        </w:rPr>
      </w:pPr>
      <w:r>
        <w:rPr>
          <w:sz w:val="32"/>
          <w:szCs w:val="32"/>
        </w:rP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0"/>
          <w:rFonts w:ascii="黑体" w:hAnsi="黑体" w:eastAsia="黑体"/>
          <w:b w:val="0"/>
          <w:color w:val="auto"/>
          <w:sz w:val="32"/>
          <w:szCs w:val="32"/>
          <w:highlight w:val="none"/>
        </w:rPr>
      </w:pPr>
      <w:bookmarkStart w:id="30" w:name="_Toc15377209"/>
      <w:bookmarkStart w:id="3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sz w:val="32"/>
          <w:szCs w:val="32"/>
          <w:highlight w:val="none"/>
        </w:rPr>
        <w:t>般公共预算财政拨款支出决算情况说明</w:t>
      </w:r>
      <w:bookmarkEnd w:id="30"/>
      <w:bookmarkEnd w:id="31"/>
    </w:p>
    <w:p>
      <w:pPr>
        <w:spacing w:line="600" w:lineRule="exact"/>
        <w:ind w:firstLine="642" w:firstLineChars="200"/>
        <w:outlineLvl w:val="2"/>
        <w:rPr>
          <w:rFonts w:hint="eastAsia" w:ascii="楷体_GB2312" w:hAnsi="楷体_GB2312" w:eastAsia="楷体_GB2312" w:cs="楷体_GB2312"/>
          <w:b/>
          <w:color w:val="auto"/>
          <w:sz w:val="32"/>
          <w:szCs w:val="32"/>
        </w:rPr>
      </w:pPr>
      <w:bookmarkStart w:id="32" w:name="_Toc15377210"/>
      <w:r>
        <w:rPr>
          <w:rFonts w:hint="eastAsia" w:ascii="楷体_GB2312" w:hAnsi="楷体_GB2312" w:eastAsia="楷体_GB2312" w:cs="楷体_GB2312"/>
          <w:b/>
          <w:color w:val="auto"/>
          <w:sz w:val="32"/>
          <w:szCs w:val="32"/>
        </w:rPr>
        <w:t>（一）一般公共预算财政拨款支出决算总体情况</w:t>
      </w:r>
      <w:bookmarkEnd w:id="32"/>
    </w:p>
    <w:p>
      <w:pPr>
        <w:pStyle w:val="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sz w:val="32"/>
          <w:szCs w:val="32"/>
        </w:rPr>
      </w:pPr>
      <w:r>
        <w:rPr>
          <w:rFonts w:hint="eastAsia" w:ascii="仿宋_GB2312" w:hAnsi="仿宋_GB2312" w:eastAsia="仿宋_GB2312" w:cs="仿宋_GB2312"/>
          <w:color w:val="auto"/>
          <w:kern w:val="2"/>
          <w:sz w:val="32"/>
          <w:szCs w:val="32"/>
          <w:lang w:val="en-US" w:eastAsia="zh-CN" w:bidi="ar-SA"/>
        </w:rPr>
        <w:t>2021年一般公共预算财政拨款支出7402.55万元，占本年支出合计的100%。与2020年相比，一般公共预算财政拨款支出增加1719.12万元，增长30.25%。主要变动原因是</w:t>
      </w:r>
      <w:r>
        <w:rPr>
          <w:rFonts w:hint="eastAsia" w:ascii="仿宋_GB2312" w:hAnsi="仿宋_GB2312" w:eastAsia="仿宋_GB2312" w:cs="仿宋_GB2312"/>
          <w:color w:val="auto"/>
          <w:sz w:val="32"/>
          <w:szCs w:val="32"/>
          <w:highlight w:val="none"/>
          <w:lang w:eastAsia="zh-CN"/>
        </w:rPr>
        <w:t>乡村振兴衔接项目资金</w:t>
      </w:r>
      <w:r>
        <w:rPr>
          <w:rFonts w:hint="eastAsia" w:ascii="仿宋_GB2312" w:hAnsi="仿宋_GB2312" w:eastAsia="仿宋_GB2312" w:cs="仿宋_GB2312"/>
          <w:color w:val="auto"/>
          <w:kern w:val="2"/>
          <w:sz w:val="32"/>
          <w:szCs w:val="32"/>
          <w:lang w:val="en-US" w:eastAsia="zh-CN" w:bidi="ar-SA"/>
        </w:rPr>
        <w:t>支出增加。</w:t>
      </w:r>
    </w:p>
    <w:p>
      <w:pPr>
        <w:spacing w:line="600" w:lineRule="exact"/>
        <w:rPr>
          <w:rFonts w:ascii="仿宋" w:hAnsi="仿宋" w:eastAsia="仿宋"/>
          <w:color w:val="auto"/>
          <w:sz w:val="32"/>
          <w:szCs w:val="32"/>
          <w:highlight w:val="none"/>
        </w:rPr>
      </w:pPr>
    </w:p>
    <w:p>
      <w:pPr>
        <w:pStyle w:val="8"/>
        <w:rPr>
          <w:rFonts w:ascii="仿宋" w:hAnsi="仿宋" w:eastAsia="仿宋"/>
          <w:color w:val="auto"/>
          <w:sz w:val="32"/>
          <w:szCs w:val="32"/>
          <w:highlight w:val="none"/>
        </w:rPr>
      </w:pPr>
    </w:p>
    <w:p>
      <w:pPr>
        <w:pStyle w:val="8"/>
        <w:rPr>
          <w:rFonts w:ascii="仿宋" w:hAnsi="仿宋" w:eastAsia="仿宋"/>
          <w:color w:val="auto"/>
          <w:sz w:val="32"/>
          <w:szCs w:val="32"/>
          <w:highlight w:val="none"/>
        </w:rPr>
      </w:pPr>
      <w:r>
        <w:rPr>
          <w:sz w:val="32"/>
          <w:szCs w:val="32"/>
        </w:rPr>
        <w:drawing>
          <wp:inline distT="0" distB="0" distL="114300" distR="114300">
            <wp:extent cx="4572000" cy="2352675"/>
            <wp:effectExtent l="12700" t="12700" r="25400" b="1587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2" w:firstLineChars="200"/>
        <w:outlineLvl w:val="2"/>
        <w:rPr>
          <w:rFonts w:hint="eastAsia" w:ascii="楷体_GB2312" w:hAnsi="楷体_GB2312" w:eastAsia="楷体_GB2312" w:cs="楷体_GB2312"/>
          <w:b/>
          <w:color w:val="auto"/>
          <w:sz w:val="32"/>
          <w:szCs w:val="32"/>
        </w:rPr>
      </w:pPr>
      <w:bookmarkStart w:id="33" w:name="_Toc15377211"/>
      <w:r>
        <w:rPr>
          <w:rFonts w:hint="eastAsia" w:ascii="仿宋" w:hAnsi="仿宋" w:eastAsia="仿宋"/>
          <w:b/>
          <w:color w:val="auto"/>
          <w:sz w:val="32"/>
          <w:szCs w:val="32"/>
          <w:highlight w:val="none"/>
        </w:rPr>
        <w:t>（</w:t>
      </w:r>
      <w:r>
        <w:rPr>
          <w:rFonts w:hint="eastAsia" w:ascii="楷体_GB2312" w:hAnsi="楷体_GB2312" w:eastAsia="楷体_GB2312" w:cs="楷体_GB2312"/>
          <w:b/>
          <w:color w:val="auto"/>
          <w:sz w:val="32"/>
          <w:szCs w:val="32"/>
        </w:rPr>
        <w:t>二）一般公共预算财政拨款支出决算结构情况</w:t>
      </w:r>
      <w:bookmarkEnd w:id="33"/>
    </w:p>
    <w:p>
      <w:pPr>
        <w:spacing w:line="600" w:lineRule="exact"/>
        <w:ind w:firstLine="640"/>
        <w:rPr>
          <w:rFonts w:hint="eastAsia"/>
        </w:rPr>
      </w:pPr>
      <w:r>
        <w:rPr>
          <w:rFonts w:hint="eastAsia" w:ascii="仿宋_GB2312" w:hAnsi="仿宋_GB2312" w:eastAsia="仿宋_GB2312" w:cs="仿宋_GB2312"/>
          <w:color w:val="auto"/>
          <w:sz w:val="32"/>
          <w:szCs w:val="32"/>
          <w:u w:val="none"/>
          <w:lang w:eastAsia="zh-CN"/>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年一般公共预算财政拨</w:t>
      </w:r>
      <w:r>
        <w:rPr>
          <w:rFonts w:hint="eastAsia" w:ascii="仿宋_GB2312" w:hAnsi="仿宋_GB2312" w:eastAsia="仿宋_GB2312" w:cs="仿宋_GB2312"/>
          <w:color w:val="auto"/>
          <w:sz w:val="32"/>
          <w:szCs w:val="32"/>
          <w:highlight w:val="none"/>
          <w:u w:val="none"/>
        </w:rPr>
        <w:t>款支出</w:t>
      </w:r>
      <w:r>
        <w:rPr>
          <w:rFonts w:hint="eastAsia" w:ascii="仿宋_GB2312" w:hAnsi="仿宋_GB2312" w:eastAsia="仿宋_GB2312" w:cs="仿宋_GB2312"/>
          <w:color w:val="auto"/>
          <w:kern w:val="2"/>
          <w:sz w:val="32"/>
          <w:szCs w:val="32"/>
          <w:u w:val="none"/>
          <w:lang w:val="en-US" w:eastAsia="zh-CN" w:bidi="ar-SA"/>
        </w:rPr>
        <w:t>7402.55</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u w:val="none"/>
        </w:rPr>
        <w:t>，主要用于以下方面:</w:t>
      </w:r>
      <w:r>
        <w:rPr>
          <w:rFonts w:hint="eastAsia" w:ascii="仿宋_GB2312" w:hAnsi="仿宋_GB2312" w:eastAsia="仿宋_GB2312" w:cs="仿宋_GB2312"/>
          <w:b/>
          <w:color w:val="auto"/>
          <w:sz w:val="32"/>
          <w:szCs w:val="32"/>
          <w:u w:val="none"/>
        </w:rPr>
        <w:t>社会保障和就业（类）</w:t>
      </w:r>
      <w:r>
        <w:rPr>
          <w:rFonts w:hint="eastAsia" w:ascii="仿宋_GB2312" w:hAnsi="仿宋_GB2312" w:eastAsia="仿宋_GB2312" w:cs="仿宋_GB2312"/>
          <w:b/>
          <w:color w:val="auto"/>
          <w:sz w:val="32"/>
          <w:szCs w:val="32"/>
          <w:u w:val="none"/>
          <w:lang w:val="en-US" w:eastAsia="zh-CN"/>
        </w:rPr>
        <w:t>208：</w:t>
      </w:r>
      <w:r>
        <w:rPr>
          <w:rFonts w:hint="eastAsia" w:ascii="仿宋_GB2312" w:hAnsi="仿宋_GB2312" w:eastAsia="仿宋_GB2312" w:cs="仿宋_GB2312"/>
          <w:color w:val="auto"/>
          <w:sz w:val="32"/>
          <w:szCs w:val="32"/>
          <w:u w:val="none"/>
        </w:rPr>
        <w:t>支出</w:t>
      </w:r>
      <w:r>
        <w:rPr>
          <w:rFonts w:hint="eastAsia" w:ascii="仿宋_GB2312" w:hAnsi="仿宋_GB2312" w:eastAsia="仿宋_GB2312" w:cs="仿宋_GB2312"/>
          <w:color w:val="auto"/>
          <w:sz w:val="32"/>
          <w:szCs w:val="32"/>
          <w:u w:val="none"/>
          <w:lang w:val="en-US" w:eastAsia="zh-CN"/>
        </w:rPr>
        <w:t>46.31</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0.62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bCs/>
          <w:color w:val="auto"/>
          <w:sz w:val="32"/>
          <w:szCs w:val="32"/>
          <w:u w:val="none"/>
          <w:lang w:eastAsia="zh-CN"/>
        </w:rPr>
        <w:t>卫生健康</w:t>
      </w:r>
      <w:r>
        <w:rPr>
          <w:rFonts w:hint="eastAsia" w:ascii="仿宋_GB2312" w:hAnsi="仿宋_GB2312" w:eastAsia="仿宋_GB2312" w:cs="仿宋_GB2312"/>
          <w:b/>
          <w:bCs/>
          <w:color w:val="auto"/>
          <w:sz w:val="32"/>
          <w:szCs w:val="32"/>
          <w:u w:val="none"/>
        </w:rPr>
        <w:t>支出</w:t>
      </w:r>
      <w:r>
        <w:rPr>
          <w:rFonts w:hint="eastAsia" w:ascii="仿宋_GB2312" w:hAnsi="仿宋_GB2312" w:eastAsia="仿宋_GB2312" w:cs="仿宋_GB2312"/>
          <w:b/>
          <w:bCs/>
          <w:color w:val="auto"/>
          <w:sz w:val="32"/>
          <w:szCs w:val="32"/>
          <w:u w:val="none"/>
          <w:lang w:eastAsia="zh-CN"/>
        </w:rPr>
        <w:t>（类）</w:t>
      </w:r>
      <w:r>
        <w:rPr>
          <w:rFonts w:hint="eastAsia" w:ascii="仿宋_GB2312" w:hAnsi="仿宋_GB2312" w:eastAsia="仿宋_GB2312" w:cs="仿宋_GB2312"/>
          <w:b/>
          <w:bCs/>
          <w:color w:val="auto"/>
          <w:sz w:val="32"/>
          <w:szCs w:val="32"/>
          <w:u w:val="none"/>
          <w:lang w:val="en-US" w:eastAsia="zh-CN"/>
        </w:rPr>
        <w:t>210：</w:t>
      </w:r>
      <w:r>
        <w:rPr>
          <w:rFonts w:hint="eastAsia" w:ascii="仿宋_GB2312" w:hAnsi="仿宋_GB2312" w:eastAsia="仿宋_GB2312" w:cs="仿宋_GB2312"/>
          <w:color w:val="auto"/>
          <w:sz w:val="32"/>
          <w:szCs w:val="32"/>
          <w:u w:val="none"/>
          <w:lang w:val="en-US" w:eastAsia="zh-CN"/>
        </w:rPr>
        <w:t>19.47</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0.26</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bCs/>
          <w:color w:val="auto"/>
          <w:sz w:val="32"/>
          <w:szCs w:val="32"/>
          <w:u w:val="none"/>
          <w:lang w:val="en-US" w:eastAsia="zh-CN"/>
        </w:rPr>
        <w:t>农林水支出（类）213：</w:t>
      </w:r>
      <w:r>
        <w:rPr>
          <w:rFonts w:hint="eastAsia" w:ascii="仿宋_GB2312" w:hAnsi="仿宋_GB2312" w:eastAsia="仿宋_GB2312" w:cs="仿宋_GB2312"/>
          <w:color w:val="auto"/>
          <w:sz w:val="32"/>
          <w:szCs w:val="32"/>
          <w:u w:val="none"/>
          <w:lang w:val="en-US" w:eastAsia="zh-CN"/>
        </w:rPr>
        <w:t>7296.37万元，占:98.57 %；</w:t>
      </w:r>
      <w:r>
        <w:rPr>
          <w:rFonts w:hint="eastAsia" w:ascii="仿宋_GB2312" w:hAnsi="仿宋_GB2312" w:eastAsia="仿宋_GB2312" w:cs="仿宋_GB2312"/>
          <w:b/>
          <w:bCs/>
          <w:color w:val="auto"/>
          <w:sz w:val="32"/>
          <w:szCs w:val="32"/>
          <w:u w:val="none"/>
          <w:lang w:val="en-US" w:eastAsia="zh-CN"/>
        </w:rPr>
        <w:t>住房保障支出（类）221：</w:t>
      </w:r>
      <w:r>
        <w:rPr>
          <w:rFonts w:hint="eastAsia" w:ascii="仿宋_GB2312" w:hAnsi="仿宋_GB2312" w:eastAsia="仿宋_GB2312" w:cs="仿宋_GB2312"/>
          <w:color w:val="auto"/>
          <w:sz w:val="32"/>
          <w:szCs w:val="32"/>
          <w:u w:val="none"/>
          <w:lang w:val="en-US" w:eastAsia="zh-CN"/>
        </w:rPr>
        <w:t>40.4</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0.55</w:t>
      </w:r>
      <w:r>
        <w:rPr>
          <w:rFonts w:hint="eastAsia" w:ascii="仿宋_GB2312" w:hAnsi="仿宋_GB2312" w:eastAsia="仿宋_GB2312" w:cs="仿宋_GB2312"/>
          <w:color w:val="auto"/>
          <w:sz w:val="32"/>
          <w:szCs w:val="32"/>
          <w:u w:val="none"/>
        </w:rPr>
        <w:t>%。</w:t>
      </w:r>
    </w:p>
    <w:p>
      <w:pPr>
        <w:pStyle w:val="3"/>
        <w:rPr>
          <w:rFonts w:hint="eastAsia"/>
        </w:rPr>
      </w:pPr>
    </w:p>
    <w:p>
      <w:pPr>
        <w:pStyle w:val="3"/>
        <w:rPr>
          <w:rFonts w:hint="eastAsia" w:ascii="仿宋" w:hAnsi="仿宋" w:eastAsia="仿宋"/>
          <w:color w:val="auto"/>
          <w:sz w:val="32"/>
          <w:szCs w:val="32"/>
          <w:highlight w:val="none"/>
        </w:rPr>
      </w:pPr>
      <w:r>
        <w:drawing>
          <wp:inline distT="0" distB="0" distL="114300" distR="114300">
            <wp:extent cx="4154805" cy="2138045"/>
            <wp:effectExtent l="5080" t="4445" r="12065" b="1016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2"/>
        <w:rPr>
          <w:rFonts w:hint="eastAsia" w:ascii="楷体_GB2312" w:hAnsi="楷体_GB2312" w:eastAsia="楷体_GB2312" w:cs="楷体_GB2312"/>
          <w:b/>
          <w:color w:val="auto"/>
          <w:sz w:val="32"/>
          <w:szCs w:val="32"/>
        </w:rPr>
      </w:pPr>
      <w:bookmarkStart w:id="34" w:name="_Toc15377212"/>
      <w:r>
        <w:rPr>
          <w:rFonts w:hint="eastAsia" w:ascii="楷体_GB2312" w:hAnsi="楷体_GB2312" w:eastAsia="楷体_GB2312" w:cs="楷体_GB2312"/>
          <w:b/>
          <w:color w:val="auto"/>
          <w:sz w:val="32"/>
          <w:szCs w:val="32"/>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2"/>
        <w:rPr>
          <w:rFonts w:hint="eastAsia" w:ascii="仿宋_GB2312" w:hAnsi="仿宋_GB2312" w:eastAsia="仿宋_GB2312" w:cs="仿宋_GB2312"/>
          <w:color w:val="auto"/>
          <w:sz w:val="32"/>
          <w:szCs w:val="32"/>
          <w:highlight w:val="none"/>
        </w:rPr>
      </w:pPr>
      <w:bookmarkStart w:id="35" w:name="_Toc15377213"/>
      <w:bookmarkStart w:id="36" w:name="_Toc15378460"/>
      <w:bookmarkStart w:id="37" w:name="_Toc15377444"/>
      <w:r>
        <w:rPr>
          <w:rFonts w:hint="eastAsia" w:ascii="仿宋_GB2312" w:hAnsi="仿宋_GB2312" w:eastAsia="仿宋_GB2312" w:cs="仿宋_GB2312"/>
          <w:b/>
          <w:color w:val="auto"/>
          <w:sz w:val="32"/>
          <w:szCs w:val="32"/>
          <w:highlight w:val="none"/>
          <w:lang w:eastAsia="zh-CN"/>
        </w:rPr>
        <w:t>202</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color w:val="auto"/>
          <w:sz w:val="32"/>
          <w:szCs w:val="32"/>
          <w:highlight w:val="none"/>
          <w:lang w:val="en-US" w:eastAsia="zh-CN"/>
        </w:rPr>
        <w:t>7402.55万元</w:t>
      </w:r>
      <w:r>
        <w:rPr>
          <w:rFonts w:hint="eastAsia" w:ascii="仿宋_GB2312" w:hAnsi="仿宋_GB2312" w:eastAsia="仿宋_GB2312" w:cs="仿宋_GB2312"/>
          <w:color w:val="auto"/>
          <w:sz w:val="32"/>
          <w:szCs w:val="32"/>
          <w:highlight w:val="none"/>
        </w:rPr>
        <w:t>，</w:t>
      </w:r>
      <w:r>
        <w:rPr>
          <w:rStyle w:val="19"/>
          <w:rFonts w:hint="eastAsia" w:ascii="仿宋_GB2312" w:hAnsi="仿宋_GB2312" w:eastAsia="仿宋_GB2312" w:cs="仿宋_GB2312"/>
          <w:bCs/>
          <w:color w:val="auto"/>
          <w:sz w:val="32"/>
          <w:szCs w:val="32"/>
          <w:highlight w:val="none"/>
        </w:rPr>
        <w:t>完成预算</w:t>
      </w:r>
      <w:r>
        <w:rPr>
          <w:rStyle w:val="19"/>
          <w:rFonts w:hint="eastAsia" w:ascii="仿宋_GB2312" w:hAnsi="仿宋_GB2312" w:eastAsia="仿宋_GB2312" w:cs="仿宋_GB2312"/>
          <w:bCs/>
          <w:color w:val="auto"/>
          <w:sz w:val="32"/>
          <w:szCs w:val="32"/>
          <w:highlight w:val="none"/>
          <w:lang w:val="en-US" w:eastAsia="zh-CN"/>
        </w:rPr>
        <w:t>64.64</w:t>
      </w:r>
      <w:r>
        <w:rPr>
          <w:rStyle w:val="19"/>
          <w:rFonts w:hint="eastAsia" w:ascii="仿宋_GB2312" w:hAnsi="仿宋_GB2312" w:eastAsia="仿宋_GB2312" w:cs="仿宋_GB2312"/>
          <w:bCs/>
          <w:color w:val="auto"/>
          <w:sz w:val="32"/>
          <w:szCs w:val="32"/>
          <w:highlight w:val="none"/>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Style w:val="19"/>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1.</w:t>
      </w:r>
      <w:r>
        <w:rPr>
          <w:rStyle w:val="19"/>
          <w:rFonts w:hint="eastAsia" w:ascii="仿宋_GB2312" w:hAnsi="仿宋_GB2312" w:eastAsia="仿宋_GB2312" w:cs="仿宋_GB2312"/>
          <w:bCs/>
          <w:color w:val="auto"/>
          <w:sz w:val="32"/>
          <w:szCs w:val="32"/>
          <w:highlight w:val="none"/>
        </w:rPr>
        <w:t>社会保障和就业（类）行政事业单位</w:t>
      </w:r>
      <w:r>
        <w:rPr>
          <w:rStyle w:val="19"/>
          <w:rFonts w:hint="eastAsia" w:ascii="仿宋_GB2312" w:hAnsi="仿宋_GB2312" w:eastAsia="仿宋_GB2312" w:cs="仿宋_GB2312"/>
          <w:bCs/>
          <w:color w:val="auto"/>
          <w:sz w:val="32"/>
          <w:szCs w:val="32"/>
          <w:highlight w:val="none"/>
          <w:lang w:eastAsia="zh-CN"/>
        </w:rPr>
        <w:t>养老支出</w:t>
      </w:r>
      <w:r>
        <w:rPr>
          <w:rStyle w:val="19"/>
          <w:rFonts w:hint="eastAsia" w:ascii="仿宋_GB2312" w:hAnsi="仿宋_GB2312" w:eastAsia="仿宋_GB2312" w:cs="仿宋_GB2312"/>
          <w:bCs/>
          <w:color w:val="auto"/>
          <w:sz w:val="32"/>
          <w:szCs w:val="32"/>
          <w:highlight w:val="none"/>
        </w:rPr>
        <w:t>（款）机关事业单位基本养老保险缴费支出（项）: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37.61</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2.</w:t>
      </w:r>
      <w:r>
        <w:rPr>
          <w:rStyle w:val="19"/>
          <w:rFonts w:hint="eastAsia" w:ascii="仿宋_GB2312" w:hAnsi="仿宋_GB2312" w:eastAsia="仿宋_GB2312" w:cs="仿宋_GB2312"/>
          <w:bCs/>
          <w:color w:val="auto"/>
          <w:sz w:val="32"/>
          <w:szCs w:val="32"/>
          <w:highlight w:val="none"/>
        </w:rPr>
        <w:t>社会保障和就业（类）行政事业单位</w:t>
      </w:r>
      <w:r>
        <w:rPr>
          <w:rStyle w:val="19"/>
          <w:rFonts w:hint="eastAsia" w:ascii="仿宋_GB2312" w:hAnsi="仿宋_GB2312" w:eastAsia="仿宋_GB2312" w:cs="仿宋_GB2312"/>
          <w:bCs/>
          <w:color w:val="auto"/>
          <w:sz w:val="32"/>
          <w:szCs w:val="32"/>
          <w:highlight w:val="none"/>
          <w:lang w:eastAsia="zh-CN"/>
        </w:rPr>
        <w:t>养老支出</w:t>
      </w:r>
      <w:r>
        <w:rPr>
          <w:rStyle w:val="19"/>
          <w:rFonts w:hint="eastAsia" w:ascii="仿宋_GB2312" w:hAnsi="仿宋_GB2312" w:eastAsia="仿宋_GB2312" w:cs="仿宋_GB2312"/>
          <w:bCs/>
          <w:color w:val="auto"/>
          <w:sz w:val="32"/>
          <w:szCs w:val="32"/>
          <w:highlight w:val="none"/>
        </w:rPr>
        <w:t>（款）</w:t>
      </w:r>
      <w:r>
        <w:rPr>
          <w:rStyle w:val="19"/>
          <w:rFonts w:hint="eastAsia" w:ascii="仿宋_GB2312" w:hAnsi="仿宋_GB2312" w:eastAsia="仿宋_GB2312" w:cs="仿宋_GB2312"/>
          <w:bCs/>
          <w:color w:val="auto"/>
          <w:sz w:val="32"/>
          <w:szCs w:val="32"/>
          <w:highlight w:val="none"/>
          <w:lang w:val="en-US" w:eastAsia="zh-CN"/>
        </w:rPr>
        <w:t>机关事业单位职业年金缴费支出（项）：</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6.65</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w:t>
      </w:r>
      <w:r>
        <w:rPr>
          <w:rStyle w:val="19"/>
          <w:rFonts w:hint="eastAsia" w:ascii="仿宋_GB2312" w:hAnsi="仿宋_GB2312" w:eastAsia="仿宋_GB2312" w:cs="仿宋_GB2312"/>
          <w:bCs/>
          <w:color w:val="auto"/>
          <w:sz w:val="32"/>
          <w:szCs w:val="32"/>
          <w:highlight w:val="none"/>
        </w:rPr>
        <w:t>社会保障和就业（类）</w:t>
      </w:r>
      <w:r>
        <w:rPr>
          <w:rFonts w:hint="eastAsia" w:ascii="仿宋_GB2312" w:hAnsi="仿宋_GB2312" w:eastAsia="仿宋_GB2312" w:cs="仿宋_GB2312"/>
          <w:b/>
          <w:bCs/>
          <w:color w:val="auto"/>
          <w:kern w:val="2"/>
          <w:sz w:val="32"/>
          <w:szCs w:val="32"/>
          <w:highlight w:val="none"/>
          <w:lang w:val="en-US" w:eastAsia="zh-CN" w:bidi="ar-SA"/>
        </w:rPr>
        <w:t>其他社会保障和就业支出</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b/>
          <w:bCs/>
          <w:color w:val="auto"/>
          <w:kern w:val="2"/>
          <w:sz w:val="32"/>
          <w:szCs w:val="32"/>
          <w:highlight w:val="none"/>
          <w:lang w:val="en-US" w:eastAsia="zh-CN" w:bidi="ar-SA"/>
        </w:rPr>
        <w:t>其他社会保障和就业支出：</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2.05</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卫生健康</w:t>
      </w:r>
      <w:r>
        <w:rPr>
          <w:rStyle w:val="19"/>
          <w:rFonts w:hint="eastAsia" w:ascii="仿宋_GB2312" w:hAnsi="仿宋_GB2312" w:eastAsia="仿宋_GB2312" w:cs="仿宋_GB2312"/>
          <w:bCs/>
          <w:color w:val="auto"/>
          <w:sz w:val="32"/>
          <w:szCs w:val="32"/>
          <w:highlight w:val="none"/>
        </w:rPr>
        <w:t>（类）行政事业单位医疗（款）行政单位医疗（项）:</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19.47</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决算数</w:t>
      </w:r>
      <w:r>
        <w:rPr>
          <w:rStyle w:val="19"/>
          <w:rFonts w:hint="eastAsia" w:ascii="仿宋_GB2312" w:hAnsi="仿宋_GB2312" w:eastAsia="仿宋_GB2312" w:cs="仿宋_GB2312"/>
          <w:b w:val="0"/>
          <w:bCs/>
          <w:color w:val="auto"/>
          <w:sz w:val="32"/>
          <w:szCs w:val="32"/>
          <w:highlight w:val="none"/>
          <w:lang w:eastAsia="zh-CN"/>
        </w:rPr>
        <w:t>与</w:t>
      </w:r>
      <w:r>
        <w:rPr>
          <w:rStyle w:val="19"/>
          <w:rFonts w:hint="eastAsia" w:ascii="仿宋_GB2312" w:hAnsi="仿宋_GB2312" w:eastAsia="仿宋_GB2312" w:cs="仿宋_GB2312"/>
          <w:b w:val="0"/>
          <w:bCs/>
          <w:color w:val="auto"/>
          <w:sz w:val="32"/>
          <w:szCs w:val="32"/>
          <w:highlight w:val="none"/>
        </w:rPr>
        <w:t>预算数</w:t>
      </w:r>
      <w:r>
        <w:rPr>
          <w:rStyle w:val="19"/>
          <w:rFonts w:hint="eastAsia" w:ascii="仿宋_GB2312" w:hAnsi="仿宋_GB2312" w:eastAsia="仿宋_GB2312" w:cs="仿宋_GB2312"/>
          <w:b w:val="0"/>
          <w:bCs/>
          <w:color w:val="auto"/>
          <w:sz w:val="32"/>
          <w:szCs w:val="32"/>
          <w:highlight w:val="none"/>
          <w:lang w:eastAsia="zh-CN"/>
        </w:rPr>
        <w:t>持平</w:t>
      </w:r>
      <w:r>
        <w:rPr>
          <w:rStyle w:val="19"/>
          <w:rFonts w:hint="eastAsia" w:ascii="仿宋_GB2312" w:hAnsi="仿宋_GB2312" w:eastAsia="仿宋_GB2312" w:cs="仿宋_GB2312"/>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Style w:val="19"/>
          <w:rFonts w:hint="default" w:ascii="仿宋_GB2312" w:hAnsi="仿宋_GB2312" w:eastAsia="仿宋_GB2312" w:cs="仿宋_GB2312"/>
          <w:bCs/>
          <w:color w:val="auto"/>
          <w:sz w:val="32"/>
          <w:szCs w:val="32"/>
          <w:highlight w:val="none"/>
          <w:lang w:val="en-US" w:eastAsia="zh-CN"/>
        </w:rPr>
      </w:pPr>
      <w:r>
        <w:rPr>
          <w:rStyle w:val="19"/>
          <w:rFonts w:hint="eastAsia" w:ascii="仿宋_GB2312" w:hAnsi="仿宋_GB2312" w:eastAsia="仿宋_GB2312" w:cs="仿宋_GB2312"/>
          <w:bCs/>
          <w:color w:val="auto"/>
          <w:sz w:val="32"/>
          <w:szCs w:val="32"/>
          <w:highlight w:val="none"/>
          <w:lang w:val="en-US" w:eastAsia="zh-CN"/>
        </w:rPr>
        <w:t>5.</w:t>
      </w:r>
      <w:r>
        <w:rPr>
          <w:rStyle w:val="19"/>
          <w:rFonts w:hint="eastAsia" w:ascii="仿宋_GB2312" w:hAnsi="仿宋_GB2312" w:eastAsia="仿宋_GB2312" w:cs="仿宋_GB2312"/>
          <w:bCs/>
          <w:color w:val="auto"/>
          <w:sz w:val="32"/>
          <w:szCs w:val="32"/>
          <w:highlight w:val="none"/>
        </w:rPr>
        <w:t>农林水支出（类）</w:t>
      </w:r>
      <w:r>
        <w:rPr>
          <w:rStyle w:val="19"/>
          <w:rFonts w:hint="eastAsia" w:ascii="仿宋_GB2312" w:hAnsi="仿宋_GB2312" w:eastAsia="仿宋_GB2312" w:cs="仿宋_GB2312"/>
          <w:bCs/>
          <w:color w:val="auto"/>
          <w:sz w:val="32"/>
          <w:szCs w:val="32"/>
          <w:highlight w:val="none"/>
          <w:lang w:eastAsia="zh-CN"/>
        </w:rPr>
        <w:t>农业农村</w:t>
      </w:r>
      <w:r>
        <w:rPr>
          <w:rStyle w:val="19"/>
          <w:rFonts w:hint="eastAsia" w:ascii="仿宋_GB2312" w:hAnsi="仿宋_GB2312" w:eastAsia="仿宋_GB2312" w:cs="仿宋_GB2312"/>
          <w:bCs/>
          <w:color w:val="auto"/>
          <w:sz w:val="32"/>
          <w:szCs w:val="32"/>
          <w:highlight w:val="none"/>
        </w:rPr>
        <w:t>（款）</w:t>
      </w:r>
      <w:r>
        <w:rPr>
          <w:rStyle w:val="19"/>
          <w:rFonts w:hint="eastAsia" w:ascii="仿宋_GB2312" w:hAnsi="仿宋_GB2312" w:eastAsia="仿宋_GB2312" w:cs="仿宋_GB2312"/>
          <w:bCs/>
          <w:color w:val="auto"/>
          <w:sz w:val="32"/>
          <w:szCs w:val="32"/>
          <w:highlight w:val="none"/>
          <w:lang w:eastAsia="zh-CN"/>
        </w:rPr>
        <w:t>其他农业农村支出</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112.35</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74.9</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Style w:val="19"/>
          <w:rFonts w:hint="eastAsia" w:ascii="仿宋_GB2312" w:hAnsi="仿宋_GB2312" w:eastAsia="仿宋_GB2312" w:cs="仿宋_GB2312"/>
          <w:b w:val="0"/>
          <w:bCs/>
          <w:color w:val="auto"/>
          <w:sz w:val="32"/>
          <w:szCs w:val="32"/>
          <w:highlight w:val="none"/>
          <w:lang w:eastAsia="zh-CN"/>
        </w:rPr>
      </w:pPr>
      <w:r>
        <w:rPr>
          <w:rStyle w:val="19"/>
          <w:rFonts w:hint="eastAsia" w:ascii="仿宋_GB2312" w:hAnsi="仿宋_GB2312" w:eastAsia="仿宋_GB2312" w:cs="仿宋_GB2312"/>
          <w:bCs/>
          <w:color w:val="auto"/>
          <w:sz w:val="32"/>
          <w:szCs w:val="32"/>
          <w:highlight w:val="none"/>
          <w:lang w:val="en-US" w:eastAsia="zh-CN"/>
        </w:rPr>
        <w:t>6</w:t>
      </w:r>
      <w:r>
        <w:rPr>
          <w:rStyle w:val="19"/>
          <w:rFonts w:hint="eastAsia" w:ascii="仿宋_GB2312" w:hAnsi="仿宋_GB2312" w:eastAsia="仿宋_GB2312" w:cs="仿宋_GB2312"/>
          <w:bCs/>
          <w:color w:val="auto"/>
          <w:sz w:val="32"/>
          <w:szCs w:val="32"/>
          <w:highlight w:val="none"/>
        </w:rPr>
        <w:t>.农林水支出（类）</w:t>
      </w:r>
      <w:r>
        <w:rPr>
          <w:rStyle w:val="19"/>
          <w:rFonts w:hint="eastAsia" w:ascii="仿宋_GB2312" w:hAnsi="仿宋_GB2312" w:eastAsia="仿宋_GB2312" w:cs="仿宋_GB2312"/>
          <w:bCs/>
          <w:color w:val="auto"/>
          <w:sz w:val="32"/>
          <w:szCs w:val="32"/>
          <w:highlight w:val="none"/>
          <w:lang w:eastAsia="zh-CN"/>
        </w:rPr>
        <w:t>水利</w:t>
      </w:r>
      <w:r>
        <w:rPr>
          <w:rStyle w:val="19"/>
          <w:rFonts w:hint="eastAsia" w:ascii="仿宋_GB2312" w:hAnsi="仿宋_GB2312" w:eastAsia="仿宋_GB2312" w:cs="仿宋_GB2312"/>
          <w:bCs/>
          <w:color w:val="auto"/>
          <w:sz w:val="32"/>
          <w:szCs w:val="32"/>
          <w:highlight w:val="none"/>
        </w:rPr>
        <w:t>（款）</w:t>
      </w:r>
      <w:r>
        <w:rPr>
          <w:rStyle w:val="19"/>
          <w:rFonts w:hint="eastAsia" w:ascii="仿宋_GB2312" w:hAnsi="仿宋_GB2312" w:eastAsia="仿宋_GB2312" w:cs="仿宋_GB2312"/>
          <w:bCs/>
          <w:color w:val="auto"/>
          <w:sz w:val="32"/>
          <w:szCs w:val="32"/>
          <w:highlight w:val="none"/>
          <w:lang w:eastAsia="zh-CN"/>
        </w:rPr>
        <w:t>大中型水库移民后期专项扶持</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30</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Style w:val="19"/>
          <w:rFonts w:hint="eastAsia" w:ascii="仿宋_GB2312" w:hAnsi="仿宋_GB2312" w:eastAsia="仿宋_GB2312" w:cs="仿宋_GB2312"/>
          <w:b w:val="0"/>
          <w:bCs/>
          <w:color w:val="auto"/>
          <w:sz w:val="32"/>
          <w:szCs w:val="32"/>
          <w:highlight w:val="none"/>
          <w:lang w:eastAsia="zh-CN"/>
        </w:rPr>
      </w:pPr>
      <w:r>
        <w:rPr>
          <w:rStyle w:val="19"/>
          <w:rFonts w:hint="eastAsia" w:ascii="仿宋_GB2312" w:hAnsi="仿宋_GB2312" w:eastAsia="仿宋_GB2312" w:cs="仿宋_GB2312"/>
          <w:bCs/>
          <w:color w:val="auto"/>
          <w:sz w:val="32"/>
          <w:szCs w:val="32"/>
          <w:highlight w:val="none"/>
          <w:lang w:val="en-US" w:eastAsia="zh-CN"/>
        </w:rPr>
        <w:t>7</w:t>
      </w:r>
      <w:r>
        <w:rPr>
          <w:rStyle w:val="19"/>
          <w:rFonts w:hint="eastAsia" w:ascii="仿宋_GB2312" w:hAnsi="仿宋_GB2312" w:eastAsia="仿宋_GB2312" w:cs="仿宋_GB2312"/>
          <w:bCs/>
          <w:color w:val="auto"/>
          <w:sz w:val="32"/>
          <w:szCs w:val="32"/>
          <w:highlight w:val="none"/>
        </w:rPr>
        <w:t>.农林水支出（类）</w:t>
      </w:r>
      <w:r>
        <w:rPr>
          <w:rStyle w:val="19"/>
          <w:rFonts w:hint="eastAsia" w:ascii="仿宋_GB2312" w:hAnsi="仿宋_GB2312" w:eastAsia="仿宋_GB2312" w:cs="仿宋_GB2312"/>
          <w:bCs/>
          <w:color w:val="auto"/>
          <w:sz w:val="32"/>
          <w:szCs w:val="32"/>
          <w:highlight w:val="none"/>
          <w:lang w:eastAsia="zh-CN"/>
        </w:rPr>
        <w:t>扶贫</w:t>
      </w:r>
      <w:r>
        <w:rPr>
          <w:rStyle w:val="19"/>
          <w:rFonts w:hint="eastAsia" w:ascii="仿宋_GB2312" w:hAnsi="仿宋_GB2312" w:eastAsia="仿宋_GB2312" w:cs="仿宋_GB2312"/>
          <w:bCs/>
          <w:color w:val="auto"/>
          <w:sz w:val="32"/>
          <w:szCs w:val="32"/>
          <w:highlight w:val="none"/>
        </w:rPr>
        <w:t>（款）行政运行（项）: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205.74</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Style w:val="19"/>
          <w:rFonts w:hint="eastAsia" w:ascii="仿宋_GB2312" w:hAnsi="仿宋_GB2312" w:eastAsia="仿宋_GB2312" w:cs="仿宋_GB2312"/>
          <w:b w:val="0"/>
          <w:bCs/>
          <w:color w:val="auto"/>
          <w:sz w:val="32"/>
          <w:szCs w:val="32"/>
          <w:highlight w:val="none"/>
          <w:lang w:val="en-US" w:eastAsia="zh-CN"/>
        </w:rPr>
      </w:pPr>
      <w:r>
        <w:rPr>
          <w:rStyle w:val="19"/>
          <w:rFonts w:hint="eastAsia" w:ascii="仿宋_GB2312" w:hAnsi="仿宋_GB2312" w:eastAsia="仿宋_GB2312" w:cs="仿宋_GB2312"/>
          <w:bCs/>
          <w:color w:val="auto"/>
          <w:sz w:val="32"/>
          <w:szCs w:val="32"/>
          <w:highlight w:val="none"/>
          <w:lang w:val="en-US" w:eastAsia="zh-CN"/>
        </w:rPr>
        <w:t>8.</w:t>
      </w:r>
      <w:r>
        <w:rPr>
          <w:rStyle w:val="19"/>
          <w:rFonts w:hint="eastAsia" w:ascii="仿宋_GB2312" w:hAnsi="仿宋_GB2312" w:eastAsia="仿宋_GB2312" w:cs="仿宋_GB2312"/>
          <w:bCs/>
          <w:color w:val="auto"/>
          <w:sz w:val="32"/>
          <w:szCs w:val="32"/>
          <w:highlight w:val="none"/>
        </w:rPr>
        <w:t>农林水支出（类）</w:t>
      </w:r>
      <w:r>
        <w:rPr>
          <w:rStyle w:val="19"/>
          <w:rFonts w:hint="eastAsia" w:ascii="仿宋_GB2312" w:hAnsi="仿宋_GB2312" w:eastAsia="仿宋_GB2312" w:cs="仿宋_GB2312"/>
          <w:bCs/>
          <w:color w:val="auto"/>
          <w:sz w:val="32"/>
          <w:szCs w:val="32"/>
          <w:highlight w:val="none"/>
          <w:lang w:eastAsia="zh-CN"/>
        </w:rPr>
        <w:t>扶贫</w:t>
      </w:r>
      <w:r>
        <w:rPr>
          <w:rStyle w:val="19"/>
          <w:rFonts w:hint="eastAsia" w:ascii="仿宋_GB2312" w:hAnsi="仿宋_GB2312" w:eastAsia="仿宋_GB2312" w:cs="仿宋_GB2312"/>
          <w:bCs/>
          <w:color w:val="auto"/>
          <w:sz w:val="32"/>
          <w:szCs w:val="32"/>
          <w:highlight w:val="none"/>
        </w:rPr>
        <w:t>（款）</w:t>
      </w:r>
      <w:r>
        <w:rPr>
          <w:rStyle w:val="19"/>
          <w:rFonts w:hint="eastAsia" w:ascii="仿宋_GB2312" w:hAnsi="仿宋_GB2312" w:eastAsia="仿宋_GB2312" w:cs="仿宋_GB2312"/>
          <w:bCs/>
          <w:color w:val="auto"/>
          <w:sz w:val="32"/>
          <w:szCs w:val="32"/>
          <w:highlight w:val="none"/>
          <w:lang w:eastAsia="zh-CN"/>
        </w:rPr>
        <w:t>一般行政管理事务</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9.24</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color w:val="auto"/>
          <w:sz w:val="32"/>
          <w:szCs w:val="32"/>
          <w:highlight w:val="none"/>
          <w:lang w:val="en-US" w:eastAsia="zh-CN"/>
        </w:rPr>
      </w:pPr>
      <w:r>
        <w:rPr>
          <w:rStyle w:val="19"/>
          <w:rFonts w:hint="eastAsia" w:ascii="仿宋_GB2312" w:hAnsi="仿宋_GB2312" w:eastAsia="仿宋_GB2312" w:cs="仿宋_GB2312"/>
          <w:bCs/>
          <w:color w:val="auto"/>
          <w:sz w:val="32"/>
          <w:szCs w:val="32"/>
          <w:highlight w:val="none"/>
          <w:lang w:val="en-US" w:eastAsia="zh-CN"/>
        </w:rPr>
        <w:t>9.农林水支</w:t>
      </w:r>
      <w:r>
        <w:rPr>
          <w:rStyle w:val="19"/>
          <w:rFonts w:hint="eastAsia" w:ascii="仿宋_GB2312" w:hAnsi="仿宋_GB2312" w:eastAsia="仿宋_GB2312" w:cs="仿宋_GB2312"/>
          <w:bCs/>
          <w:color w:val="auto"/>
          <w:sz w:val="32"/>
          <w:szCs w:val="32"/>
          <w:highlight w:val="none"/>
        </w:rPr>
        <w:t>出（类）</w:t>
      </w:r>
      <w:r>
        <w:rPr>
          <w:rStyle w:val="19"/>
          <w:rFonts w:hint="eastAsia" w:ascii="仿宋_GB2312" w:hAnsi="仿宋_GB2312" w:eastAsia="仿宋_GB2312" w:cs="仿宋_GB2312"/>
          <w:bCs/>
          <w:color w:val="auto"/>
          <w:sz w:val="32"/>
          <w:szCs w:val="32"/>
          <w:highlight w:val="none"/>
          <w:lang w:eastAsia="zh-CN"/>
        </w:rPr>
        <w:t>扶贫</w:t>
      </w:r>
      <w:r>
        <w:rPr>
          <w:rStyle w:val="19"/>
          <w:rFonts w:hint="eastAsia" w:ascii="仿宋_GB2312" w:hAnsi="仿宋_GB2312" w:eastAsia="仿宋_GB2312" w:cs="仿宋_GB2312"/>
          <w:bCs/>
          <w:color w:val="auto"/>
          <w:sz w:val="32"/>
          <w:szCs w:val="32"/>
          <w:highlight w:val="none"/>
        </w:rPr>
        <w:t>（款）</w:t>
      </w:r>
      <w:r>
        <w:rPr>
          <w:rStyle w:val="19"/>
          <w:rFonts w:hint="eastAsia" w:ascii="仿宋_GB2312" w:hAnsi="仿宋_GB2312" w:eastAsia="仿宋_GB2312" w:cs="仿宋_GB2312"/>
          <w:bCs/>
          <w:color w:val="auto"/>
          <w:sz w:val="32"/>
          <w:szCs w:val="32"/>
          <w:highlight w:val="none"/>
          <w:lang w:eastAsia="zh-CN"/>
        </w:rPr>
        <w:t>机关服务</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196.56</w:t>
      </w:r>
      <w:r>
        <w:rPr>
          <w:rStyle w:val="19"/>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r>
        <w:rPr>
          <w:rStyle w:val="19"/>
          <w:rFonts w:hint="eastAsia" w:ascii="仿宋_GB2312" w:hAnsi="仿宋_GB2312" w:eastAsia="仿宋_GB2312" w:cs="仿宋_GB2312"/>
          <w:bCs/>
          <w:color w:val="auto"/>
          <w:sz w:val="32"/>
          <w:szCs w:val="32"/>
          <w:highlight w:val="none"/>
        </w:rPr>
        <w:t>农林水支出（类）</w:t>
      </w:r>
      <w:r>
        <w:rPr>
          <w:rStyle w:val="19"/>
          <w:rFonts w:hint="eastAsia" w:ascii="仿宋_GB2312" w:hAnsi="仿宋_GB2312" w:eastAsia="仿宋_GB2312" w:cs="仿宋_GB2312"/>
          <w:bCs/>
          <w:color w:val="auto"/>
          <w:sz w:val="32"/>
          <w:szCs w:val="32"/>
          <w:highlight w:val="none"/>
          <w:lang w:eastAsia="zh-CN"/>
        </w:rPr>
        <w:t>扶贫</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b/>
          <w:bCs/>
          <w:color w:val="auto"/>
          <w:sz w:val="32"/>
          <w:szCs w:val="32"/>
          <w:highlight w:val="none"/>
          <w:lang w:val="en-US" w:eastAsia="zh-CN"/>
        </w:rPr>
        <w:t>农村基础设施建设（项）：</w:t>
      </w:r>
      <w:r>
        <w:rPr>
          <w:rFonts w:hint="eastAsia" w:ascii="仿宋_GB2312" w:hAnsi="仿宋_GB2312" w:eastAsia="仿宋_GB2312" w:cs="仿宋_GB2312"/>
          <w:b w:val="0"/>
          <w:bCs w:val="0"/>
          <w:color w:val="auto"/>
          <w:sz w:val="32"/>
          <w:szCs w:val="32"/>
          <w:highlight w:val="none"/>
          <w:lang w:val="en-US" w:eastAsia="zh-CN"/>
        </w:rPr>
        <w:t>1259.82万元。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48.21</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11.农林水支出（类）扶贫（款</w:t>
      </w:r>
      <w:r>
        <w:rPr>
          <w:rStyle w:val="19"/>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生产发展（项）</w:t>
      </w:r>
      <w:r>
        <w:rPr>
          <w:rFonts w:hint="eastAsia" w:ascii="仿宋_GB2312" w:hAnsi="仿宋_GB2312" w:eastAsia="仿宋_GB2312" w:cs="仿宋_GB2312"/>
          <w:b w:val="0"/>
          <w:bCs w:val="0"/>
          <w:color w:val="auto"/>
          <w:sz w:val="32"/>
          <w:szCs w:val="32"/>
          <w:highlight w:val="none"/>
          <w:lang w:val="en-US" w:eastAsia="zh-CN"/>
        </w:rPr>
        <w:t>：支出决算为3900万元，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75.34</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Style w:val="19"/>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12.农林水支出（类）扶贫（款）社会发展（项）：</w:t>
      </w:r>
      <w:r>
        <w:rPr>
          <w:rFonts w:hint="eastAsia" w:ascii="仿宋_GB2312" w:hAnsi="仿宋_GB2312" w:eastAsia="仿宋_GB2312" w:cs="仿宋_GB2312"/>
          <w:b w:val="0"/>
          <w:bCs w:val="0"/>
          <w:color w:val="auto"/>
          <w:sz w:val="32"/>
          <w:szCs w:val="32"/>
          <w:highlight w:val="none"/>
          <w:lang w:val="en-US" w:eastAsia="zh-CN"/>
        </w:rPr>
        <w:t>支出决算为105万元，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23.33</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13.农林水支出</w:t>
      </w:r>
      <w:r>
        <w:rPr>
          <w:rStyle w:val="19"/>
          <w:rFonts w:hint="eastAsia" w:ascii="仿宋_GB2312" w:hAnsi="仿宋_GB2312" w:eastAsia="仿宋_GB2312" w:cs="仿宋_GB2312"/>
          <w:bCs/>
          <w:color w:val="auto"/>
          <w:sz w:val="32"/>
          <w:szCs w:val="32"/>
          <w:highlight w:val="none"/>
        </w:rPr>
        <w:t>（类）</w:t>
      </w:r>
      <w:r>
        <w:rPr>
          <w:rFonts w:hint="eastAsia" w:ascii="仿宋_GB2312" w:hAnsi="仿宋_GB2312" w:eastAsia="仿宋_GB2312" w:cs="仿宋_GB2312"/>
          <w:b/>
          <w:bCs/>
          <w:color w:val="auto"/>
          <w:sz w:val="32"/>
          <w:szCs w:val="32"/>
          <w:highlight w:val="none"/>
          <w:lang w:val="en-US" w:eastAsia="zh-CN"/>
        </w:rPr>
        <w:t>其他农林水支出（款）扶贫贷款奖补和贴息（项）：</w:t>
      </w:r>
      <w:r>
        <w:rPr>
          <w:rFonts w:hint="eastAsia" w:ascii="仿宋_GB2312" w:hAnsi="仿宋_GB2312" w:eastAsia="仿宋_GB2312" w:cs="仿宋_GB2312"/>
          <w:b w:val="0"/>
          <w:bCs w:val="0"/>
          <w:color w:val="auto"/>
          <w:sz w:val="32"/>
          <w:szCs w:val="32"/>
          <w:highlight w:val="none"/>
          <w:lang w:val="en-US" w:eastAsia="zh-CN"/>
        </w:rPr>
        <w:t>614.74万，</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87.82</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14.农林水支出（类）其他农林水</w:t>
      </w:r>
      <w:r>
        <w:rPr>
          <w:rFonts w:hint="eastAsia" w:ascii="仿宋_GB2312" w:hAnsi="仿宋_GB2312" w:eastAsia="仿宋_GB2312" w:cs="仿宋_GB2312"/>
          <w:b/>
          <w:bCs/>
          <w:color w:val="auto"/>
          <w:sz w:val="32"/>
          <w:szCs w:val="32"/>
          <w:highlight w:val="none"/>
          <w:lang w:val="en-US" w:eastAsia="zh-CN"/>
        </w:rPr>
        <w:t>支出（款）其他扶贫支出（项）：</w:t>
      </w:r>
      <w:r>
        <w:rPr>
          <w:rFonts w:hint="eastAsia" w:ascii="仿宋_GB2312" w:hAnsi="仿宋_GB2312" w:eastAsia="仿宋_GB2312" w:cs="仿宋_GB2312"/>
          <w:b w:val="0"/>
          <w:bCs w:val="0"/>
          <w:color w:val="auto"/>
          <w:sz w:val="32"/>
          <w:szCs w:val="32"/>
          <w:highlight w:val="none"/>
          <w:lang w:val="en-US" w:eastAsia="zh-CN"/>
        </w:rPr>
        <w:t>862.92万，</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55.24</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C00000"/>
          <w:sz w:val="32"/>
          <w:szCs w:val="32"/>
          <w:highlight w:val="none"/>
          <w:lang w:val="en-US" w:eastAsia="zh-CN"/>
        </w:rPr>
      </w:pPr>
      <w:r>
        <w:rPr>
          <w:rStyle w:val="19"/>
          <w:rFonts w:hint="eastAsia" w:ascii="仿宋_GB2312" w:hAnsi="仿宋_GB2312" w:eastAsia="仿宋_GB2312" w:cs="仿宋_GB2312"/>
          <w:b/>
          <w:bCs w:val="0"/>
          <w:color w:val="auto"/>
          <w:sz w:val="32"/>
          <w:szCs w:val="32"/>
          <w:highlight w:val="none"/>
          <w:lang w:val="en-US" w:eastAsia="zh-CN"/>
        </w:rPr>
        <w:t>15.住房保障支出（类）住房改革支出（款）住房公积金（项）:</w:t>
      </w:r>
      <w:r>
        <w:rPr>
          <w:rStyle w:val="19"/>
          <w:rFonts w:hint="eastAsia" w:ascii="仿宋_GB2312" w:hAnsi="仿宋_GB2312" w:eastAsia="仿宋_GB2312" w:cs="仿宋_GB2312"/>
          <w:b w:val="0"/>
          <w:bCs/>
          <w:color w:val="auto"/>
          <w:sz w:val="32"/>
          <w:szCs w:val="32"/>
          <w:highlight w:val="none"/>
          <w:lang w:val="en-US" w:eastAsia="zh-CN"/>
        </w:rPr>
        <w:t>40.4万元，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%，决算数</w:t>
      </w:r>
      <w:r>
        <w:rPr>
          <w:rStyle w:val="19"/>
          <w:rFonts w:hint="eastAsia" w:ascii="仿宋_GB2312" w:hAnsi="仿宋_GB2312" w:eastAsia="仿宋_GB2312" w:cs="仿宋_GB2312"/>
          <w:b w:val="0"/>
          <w:bCs/>
          <w:color w:val="auto"/>
          <w:sz w:val="32"/>
          <w:szCs w:val="32"/>
          <w:highlight w:val="none"/>
          <w:lang w:eastAsia="zh-CN"/>
        </w:rPr>
        <w:t>与</w:t>
      </w:r>
      <w:r>
        <w:rPr>
          <w:rStyle w:val="19"/>
          <w:rFonts w:hint="eastAsia" w:ascii="仿宋_GB2312" w:hAnsi="仿宋_GB2312" w:eastAsia="仿宋_GB2312" w:cs="仿宋_GB2312"/>
          <w:b w:val="0"/>
          <w:bCs/>
          <w:color w:val="auto"/>
          <w:sz w:val="32"/>
          <w:szCs w:val="32"/>
          <w:highlight w:val="none"/>
        </w:rPr>
        <w:t>预算数</w:t>
      </w:r>
      <w:r>
        <w:rPr>
          <w:rStyle w:val="19"/>
          <w:rFonts w:hint="eastAsia" w:ascii="仿宋_GB2312" w:hAnsi="仿宋_GB2312" w:eastAsia="仿宋_GB2312" w:cs="仿宋_GB2312"/>
          <w:b w:val="0"/>
          <w:bCs/>
          <w:color w:val="auto"/>
          <w:sz w:val="32"/>
          <w:szCs w:val="32"/>
          <w:highlight w:val="none"/>
          <w:lang w:eastAsia="zh-CN"/>
        </w:rPr>
        <w:t>持平</w:t>
      </w:r>
      <w:r>
        <w:rPr>
          <w:rStyle w:val="19"/>
          <w:rFonts w:hint="eastAsia" w:ascii="仿宋_GB2312" w:hAnsi="仿宋_GB2312" w:eastAsia="仿宋_GB2312" w:cs="仿宋_GB2312"/>
          <w:b w:val="0"/>
          <w:bCs/>
          <w:color w:val="auto"/>
          <w:sz w:val="32"/>
          <w:szCs w:val="32"/>
          <w:highlight w:val="none"/>
        </w:rPr>
        <w:t>。</w:t>
      </w:r>
    </w:p>
    <w:bookmarkEnd w:id="35"/>
    <w:bookmarkEnd w:id="36"/>
    <w:bookmarkEnd w:id="37"/>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30"/>
          <w:color w:val="auto"/>
          <w:sz w:val="32"/>
          <w:szCs w:val="32"/>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sz w:val="32"/>
          <w:szCs w:val="32"/>
          <w:highlight w:val="none"/>
        </w:rPr>
        <w:t>般公共预算财政拨款基本支出决算情况说明</w:t>
      </w:r>
      <w:bookmarkEnd w:id="38"/>
      <w:bookmarkEnd w:id="39"/>
      <w:r>
        <w:rPr>
          <w:rStyle w:val="30"/>
          <w:rFonts w:ascii="黑体" w:hAnsi="黑体" w:eastAsia="黑体"/>
          <w:b w:val="0"/>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年一般公共预算财政拨款基本支出</w:t>
      </w:r>
      <w:r>
        <w:rPr>
          <w:rFonts w:hint="eastAsia" w:ascii="仿宋_GB2312" w:hAnsi="仿宋_GB2312" w:eastAsia="仿宋_GB2312" w:cs="仿宋_GB2312"/>
          <w:color w:val="auto"/>
          <w:sz w:val="32"/>
          <w:szCs w:val="32"/>
          <w:highlight w:val="none"/>
          <w:lang w:val="en-US" w:eastAsia="zh-CN"/>
        </w:rPr>
        <w:t>508.47</w:t>
      </w:r>
      <w:r>
        <w:rPr>
          <w:rFonts w:hint="eastAsia" w:ascii="仿宋_GB2312" w:hAnsi="仿宋_GB2312" w:eastAsia="仿宋_GB2312" w:cs="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highlight w:val="none"/>
          <w:lang w:val="en-US" w:eastAsia="zh-CN"/>
        </w:rPr>
        <w:t>461.62</w:t>
      </w:r>
      <w:r>
        <w:rPr>
          <w:rFonts w:hint="eastAsia" w:ascii="仿宋_GB2312" w:hAnsi="仿宋_GB2312" w:eastAsia="仿宋_GB2312" w:cs="仿宋_GB2312"/>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日常公用经费</w:t>
      </w:r>
      <w:r>
        <w:rPr>
          <w:rFonts w:hint="eastAsia" w:ascii="仿宋_GB2312" w:hAnsi="仿宋_GB2312" w:eastAsia="仿宋_GB2312" w:cs="仿宋_GB2312"/>
          <w:color w:val="auto"/>
          <w:sz w:val="32"/>
          <w:szCs w:val="32"/>
          <w:lang w:eastAsia="zh-CN"/>
        </w:rPr>
        <w:t>46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30"/>
          <w:rFonts w:ascii="黑体" w:hAnsi="黑体" w:eastAsia="黑体"/>
          <w:b w:val="0"/>
          <w:color w:val="auto"/>
          <w:sz w:val="32"/>
          <w:szCs w:val="32"/>
          <w:highlight w:val="none"/>
        </w:rPr>
      </w:pPr>
      <w:bookmarkStart w:id="40" w:name="_Toc15396609"/>
      <w:bookmarkStart w:id="41" w:name="_Toc15377215"/>
      <w:r>
        <w:rPr>
          <w:rFonts w:hint="eastAsia" w:ascii="黑体" w:eastAsia="黑体"/>
          <w:color w:val="auto"/>
          <w:sz w:val="32"/>
          <w:szCs w:val="32"/>
          <w:highlight w:val="none"/>
        </w:rPr>
        <w:t>七、</w:t>
      </w:r>
      <w:r>
        <w:rPr>
          <w:rStyle w:val="30"/>
          <w:rFonts w:hint="eastAsia" w:ascii="黑体" w:hAnsi="黑体" w:eastAsia="黑体"/>
          <w:color w:val="auto"/>
          <w:sz w:val="32"/>
          <w:szCs w:val="32"/>
          <w:highlight w:val="none"/>
          <w:lang w:eastAsia="zh-CN"/>
        </w:rPr>
        <w:t>“</w:t>
      </w:r>
      <w:r>
        <w:rPr>
          <w:rStyle w:val="30"/>
          <w:rFonts w:hint="eastAsia" w:ascii="黑体" w:hAnsi="黑体" w:eastAsia="黑体"/>
          <w:b w:val="0"/>
          <w:color w:val="auto"/>
          <w:sz w:val="32"/>
          <w:szCs w:val="32"/>
          <w:highlight w:val="none"/>
        </w:rPr>
        <w:t>三公</w:t>
      </w:r>
      <w:r>
        <w:rPr>
          <w:rStyle w:val="30"/>
          <w:rFonts w:hint="eastAsia" w:ascii="黑体" w:hAnsi="黑体" w:eastAsia="黑体"/>
          <w:b w:val="0"/>
          <w:color w:val="auto"/>
          <w:sz w:val="32"/>
          <w:szCs w:val="32"/>
          <w:highlight w:val="none"/>
          <w:lang w:eastAsia="zh-CN"/>
        </w:rPr>
        <w:t>”</w:t>
      </w:r>
      <w:r>
        <w:rPr>
          <w:rStyle w:val="30"/>
          <w:rFonts w:hint="eastAsia" w:ascii="黑体" w:hAnsi="黑体" w:eastAsia="黑体"/>
          <w:b w:val="0"/>
          <w:color w:val="auto"/>
          <w:sz w:val="32"/>
          <w:szCs w:val="32"/>
          <w:highlight w:val="none"/>
        </w:rPr>
        <w:t>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2"/>
        <w:rPr>
          <w:rFonts w:hint="eastAsia" w:ascii="楷体_GB2312" w:hAnsi="楷体_GB2312" w:eastAsia="楷体_GB2312" w:cs="楷体_GB2312"/>
          <w:b/>
          <w:color w:val="auto"/>
          <w:sz w:val="32"/>
          <w:szCs w:val="32"/>
        </w:rPr>
      </w:pPr>
      <w:bookmarkStart w:id="42" w:name="_Toc15377216"/>
      <w:r>
        <w:rPr>
          <w:rFonts w:hint="eastAsia" w:ascii="楷体_GB2312" w:hAnsi="楷体_GB2312" w:eastAsia="楷体_GB2312" w:cs="楷体_GB2312"/>
          <w:b/>
          <w:color w:val="auto"/>
          <w:sz w:val="32"/>
          <w:szCs w:val="32"/>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color w:val="auto"/>
          <w:sz w:val="32"/>
          <w:szCs w:val="32"/>
          <w:u w:val="none"/>
          <w:lang w:eastAsia="zh-CN"/>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年“三公”经费财政拨款支出决算为</w:t>
      </w:r>
      <w:r>
        <w:rPr>
          <w:rFonts w:hint="eastAsia" w:ascii="仿宋_GB2312" w:hAnsi="仿宋_GB2312" w:eastAsia="仿宋_GB2312" w:cs="仿宋_GB2312"/>
          <w:color w:val="auto"/>
          <w:sz w:val="32"/>
          <w:szCs w:val="32"/>
          <w:u w:val="none"/>
          <w:lang w:val="en-US" w:eastAsia="zh-CN"/>
        </w:rPr>
        <w:t>1.31</w:t>
      </w:r>
      <w:r>
        <w:rPr>
          <w:rFonts w:hint="eastAsia" w:ascii="仿宋_GB2312" w:hAnsi="仿宋_GB2312" w:eastAsia="仿宋_GB2312" w:cs="仿宋_GB2312"/>
          <w:color w:val="auto"/>
          <w:sz w:val="32"/>
          <w:szCs w:val="32"/>
          <w:u w:val="none"/>
        </w:rPr>
        <w:t>万元，完成预算</w:t>
      </w:r>
      <w:r>
        <w:rPr>
          <w:rFonts w:hint="eastAsia" w:ascii="仿宋_GB2312" w:hAnsi="仿宋_GB2312" w:eastAsia="仿宋_GB2312" w:cs="仿宋_GB2312"/>
          <w:color w:val="auto"/>
          <w:sz w:val="32"/>
          <w:szCs w:val="32"/>
          <w:u w:val="none"/>
          <w:lang w:val="en-US" w:eastAsia="zh-CN"/>
        </w:rPr>
        <w:t>2.1万元的62.6</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2"/>
        <w:rPr>
          <w:rFonts w:hint="eastAsia" w:ascii="楷体_GB2312" w:hAnsi="楷体_GB2312" w:eastAsia="楷体_GB2312" w:cs="楷体_GB2312"/>
          <w:b/>
          <w:color w:val="auto"/>
          <w:sz w:val="32"/>
          <w:szCs w:val="32"/>
        </w:rPr>
      </w:pPr>
      <w:bookmarkStart w:id="43" w:name="_Toc15377217"/>
      <w:r>
        <w:rPr>
          <w:rFonts w:hint="eastAsia" w:ascii="楷体_GB2312" w:hAnsi="楷体_GB2312" w:eastAsia="楷体_GB2312" w:cs="楷体_GB2312"/>
          <w:b/>
          <w:color w:val="auto"/>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年“三公”经费财政拨款支出决算中，因公出国（境）费支出决算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万元；公务用车购置及运行维护费支出决算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万元；公务接待费支出决算</w:t>
      </w:r>
      <w:r>
        <w:rPr>
          <w:rFonts w:hint="eastAsia" w:ascii="仿宋_GB2312" w:hAnsi="仿宋_GB2312" w:eastAsia="仿宋_GB2312" w:cs="仿宋_GB2312"/>
          <w:color w:val="auto"/>
          <w:sz w:val="32"/>
          <w:szCs w:val="32"/>
          <w:lang w:val="en-US" w:eastAsia="zh-CN"/>
        </w:rPr>
        <w:t>1.31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公务接待费支出</w:t>
      </w:r>
      <w:r>
        <w:rPr>
          <w:rFonts w:hint="eastAsia" w:ascii="仿宋_GB2312" w:hAnsi="仿宋_GB2312" w:eastAsia="仿宋_GB2312" w:cs="仿宋_GB2312"/>
          <w:color w:val="auto"/>
          <w:sz w:val="32"/>
          <w:szCs w:val="32"/>
          <w:lang w:val="en-US" w:eastAsia="zh-CN"/>
        </w:rPr>
        <w:t>1.31</w:t>
      </w:r>
      <w:r>
        <w:rPr>
          <w:rFonts w:hint="eastAsia" w:ascii="仿宋_GB2312" w:hAnsi="仿宋_GB2312" w:eastAsia="仿宋_GB2312" w:cs="仿宋_GB2312"/>
          <w:color w:val="auto"/>
          <w:sz w:val="32"/>
          <w:szCs w:val="32"/>
        </w:rPr>
        <w:t>万元，</w:t>
      </w:r>
      <w:r>
        <w:rPr>
          <w:rStyle w:val="19"/>
          <w:rFonts w:hint="eastAsia" w:ascii="仿宋_GB2312" w:hAnsi="仿宋_GB2312" w:eastAsia="仿宋_GB2312" w:cs="仿宋_GB2312"/>
          <w:b w:val="0"/>
          <w:bCs/>
          <w:color w:val="auto"/>
          <w:sz w:val="32"/>
          <w:szCs w:val="32"/>
        </w:rPr>
        <w:t>完成预算</w:t>
      </w:r>
      <w:r>
        <w:rPr>
          <w:rStyle w:val="19"/>
          <w:rFonts w:hint="eastAsia" w:ascii="仿宋_GB2312" w:hAnsi="仿宋_GB2312" w:eastAsia="仿宋_GB2312" w:cs="仿宋_GB2312"/>
          <w:b w:val="0"/>
          <w:bCs/>
          <w:color w:val="auto"/>
          <w:sz w:val="32"/>
          <w:szCs w:val="32"/>
          <w:lang w:val="en-US" w:eastAsia="zh-CN"/>
        </w:rPr>
        <w:t>62.6</w:t>
      </w:r>
      <w:r>
        <w:rPr>
          <w:rStyle w:val="19"/>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公务接待费支出决算比20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0.86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highlight w:val="none"/>
          <w:lang w:eastAsia="zh-CN"/>
        </w:rPr>
        <w:t>少</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color w:val="auto"/>
          <w:sz w:val="32"/>
          <w:szCs w:val="32"/>
        </w:rPr>
        <w:t>国内公务接待支出</w:t>
      </w:r>
      <w:r>
        <w:rPr>
          <w:rFonts w:hint="eastAsia" w:ascii="仿宋_GB2312" w:hAnsi="仿宋_GB2312" w:eastAsia="仿宋_GB2312" w:cs="仿宋_GB2312"/>
          <w:color w:val="auto"/>
          <w:sz w:val="32"/>
          <w:szCs w:val="32"/>
          <w:lang w:val="en-US" w:eastAsia="zh-CN"/>
        </w:rPr>
        <w:t>1.31</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巩固脱贫攻坚成果与乡村振兴工作有效衔接</w:t>
      </w:r>
      <w:r>
        <w:rPr>
          <w:rFonts w:hint="eastAsia" w:ascii="仿宋_GB2312" w:hAnsi="仿宋_GB2312" w:eastAsia="仿宋_GB2312" w:cs="仿宋_GB2312"/>
          <w:color w:val="auto"/>
          <w:sz w:val="32"/>
          <w:szCs w:val="32"/>
        </w:rPr>
        <w:t>业务活动开支的交通费、住宿费、用餐费等</w:t>
      </w:r>
      <w:r>
        <w:rPr>
          <w:rFonts w:hint="eastAsia" w:ascii="仿宋_GB2312" w:hAnsi="仿宋_GB2312" w:eastAsia="仿宋_GB2312" w:cs="仿宋_GB2312"/>
          <w:color w:val="auto"/>
          <w:sz w:val="32"/>
          <w:szCs w:val="32"/>
          <w:lang w:eastAsia="zh-CN"/>
        </w:rPr>
        <w:t>，共接待</w:t>
      </w:r>
      <w:r>
        <w:rPr>
          <w:rFonts w:hint="eastAsia" w:ascii="仿宋_GB2312" w:hAnsi="仿宋_GB2312" w:eastAsia="仿宋_GB2312" w:cs="仿宋_GB2312"/>
          <w:color w:val="auto"/>
          <w:sz w:val="32"/>
          <w:szCs w:val="32"/>
          <w:lang w:val="en-US" w:eastAsia="zh-CN"/>
        </w:rPr>
        <w:t>150人，12批次</w:t>
      </w:r>
      <w:r>
        <w:rPr>
          <w:rFonts w:hint="eastAsia" w:ascii="仿宋_GB2312" w:hAnsi="仿宋_GB2312" w:eastAsia="仿宋_GB2312" w:cs="仿宋_GB2312"/>
          <w:color w:val="auto"/>
          <w:sz w:val="32"/>
          <w:szCs w:val="32"/>
        </w:rPr>
        <w:t>。</w:t>
      </w:r>
    </w:p>
    <w:p>
      <w:pPr>
        <w:pStyle w:val="8"/>
        <w:jc w:val="center"/>
        <w:rPr>
          <w:rFonts w:hint="eastAsia" w:ascii="仿宋" w:hAnsi="仿宋" w:eastAsia="仿宋"/>
          <w:color w:val="auto"/>
          <w:sz w:val="32"/>
          <w:szCs w:val="32"/>
          <w:highlight w:val="none"/>
        </w:rPr>
      </w:pPr>
      <w:r>
        <w:rPr>
          <w:sz w:val="32"/>
          <w:szCs w:val="32"/>
        </w:rPr>
        <w:drawing>
          <wp:inline distT="0" distB="0" distL="114300" distR="114300">
            <wp:extent cx="4572000" cy="3181350"/>
            <wp:effectExtent l="5080" t="4445" r="13970"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5"/>
        <w:jc w:val="both"/>
        <w:rPr>
          <w:rFonts w:hint="eastAsia" w:ascii="仿宋_GB2312" w:hAnsi="Times New Roman" w:eastAsia="仿宋_GB2312" w:cs="Times New Roman"/>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w:t>
      </w:r>
      <w:r>
        <w:rPr>
          <w:rFonts w:hint="eastAsia" w:ascii="仿宋_GB2312" w:hAnsi="Times New Roman" w:eastAsia="仿宋_GB2312" w:cs="Times New Roman"/>
          <w:color w:val="auto"/>
          <w:sz w:val="32"/>
          <w:szCs w:val="32"/>
          <w:highlight w:val="none"/>
        </w:rPr>
        <w:t>元，</w:t>
      </w:r>
      <w:r>
        <w:rPr>
          <w:rFonts w:hint="eastAsia" w:ascii="仿宋_GB2312" w:hAnsi="Times New Roman" w:eastAsia="仿宋_GB2312" w:cs="Times New Roman"/>
          <w:color w:val="auto"/>
          <w:sz w:val="32"/>
          <w:szCs w:val="32"/>
          <w:highlight w:val="none"/>
          <w:lang w:val="en-US" w:eastAsia="zh-CN"/>
        </w:rPr>
        <w:t>年初未安排预算。</w:t>
      </w:r>
    </w:p>
    <w:p>
      <w:pPr>
        <w:spacing w:line="600" w:lineRule="exact"/>
        <w:ind w:firstLine="640"/>
        <w:jc w:val="both"/>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w:t>
      </w:r>
      <w:r>
        <w:rPr>
          <w:rFonts w:hint="eastAsia" w:ascii="仿宋_GB2312" w:hAnsi="Times New Roman" w:eastAsia="仿宋_GB2312" w:cs="Times New Roman"/>
          <w:color w:val="auto"/>
          <w:sz w:val="32"/>
          <w:szCs w:val="32"/>
          <w:highlight w:val="none"/>
          <w:lang w:val="en-US" w:eastAsia="zh-CN"/>
        </w:rPr>
        <w:t>元，无公务用</w:t>
      </w:r>
      <w:r>
        <w:rPr>
          <w:rFonts w:hint="eastAsia" w:ascii="仿宋_GB2312" w:eastAsia="仿宋_GB2312"/>
          <w:color w:val="auto"/>
          <w:sz w:val="32"/>
          <w:szCs w:val="32"/>
          <w:highlight w:val="none"/>
          <w:lang w:eastAsia="zh-CN"/>
        </w:rPr>
        <w:t>车。</w:t>
      </w:r>
    </w:p>
    <w:p>
      <w:pPr>
        <w:spacing w:line="600" w:lineRule="exact"/>
        <w:ind w:firstLine="645"/>
        <w:jc w:val="both"/>
        <w:rPr>
          <w:rFonts w:hint="eastAsia" w:ascii="仿宋_GB2312" w:hAnsi="仿宋_GB2312" w:eastAsia="仿宋_GB2312" w:cs="仿宋_GB2312"/>
          <w:color w:val="auto"/>
          <w:sz w:val="32"/>
          <w:szCs w:val="32"/>
          <w:lang w:val="en-US" w:eastAsia="zh-CN"/>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1.31</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巩固</w:t>
      </w:r>
      <w:r>
        <w:rPr>
          <w:rFonts w:hint="eastAsia" w:ascii="仿宋_GB2312" w:hAnsi="仿宋_GB2312" w:eastAsia="仿宋_GB2312" w:cs="仿宋_GB2312"/>
          <w:color w:val="auto"/>
          <w:sz w:val="32"/>
          <w:szCs w:val="32"/>
          <w:lang w:eastAsia="zh-CN"/>
        </w:rPr>
        <w:t>脱贫攻坚与乡村振兴工作有效衔接</w:t>
      </w:r>
      <w:r>
        <w:rPr>
          <w:rFonts w:hint="eastAsia" w:ascii="仿宋_GB2312" w:hAnsi="仿宋_GB2312" w:eastAsia="仿宋_GB2312" w:cs="仿宋_GB2312"/>
          <w:color w:val="auto"/>
          <w:sz w:val="32"/>
          <w:szCs w:val="32"/>
        </w:rPr>
        <w:t>业务活动开支的交通费、住宿费、用餐费等</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highlight w:val="none"/>
          <w:lang w:eastAsia="zh-CN"/>
        </w:rPr>
        <w:t>年初预算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完成预算</w:t>
      </w:r>
      <w:r>
        <w:rPr>
          <w:rFonts w:hint="eastAsia" w:ascii="仿宋_GB2312" w:eastAsia="仿宋_GB2312"/>
          <w:color w:val="auto"/>
          <w:sz w:val="32"/>
          <w:szCs w:val="32"/>
          <w:highlight w:val="none"/>
          <w:lang w:val="en-US" w:eastAsia="zh-CN"/>
        </w:rPr>
        <w:t>2.1万元的</w:t>
      </w:r>
      <w:r>
        <w:rPr>
          <w:rFonts w:hint="eastAsia" w:ascii="仿宋_GB2312" w:hAnsi="仿宋_GB2312" w:eastAsia="仿宋_GB2312" w:cs="仿宋_GB2312"/>
          <w:color w:val="auto"/>
          <w:sz w:val="32"/>
          <w:szCs w:val="32"/>
          <w:lang w:val="en-US" w:eastAsia="zh-CN"/>
        </w:rPr>
        <w:t>62.6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公务接待费支出决算比20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0.86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highlight w:val="none"/>
          <w:lang w:eastAsia="zh-CN"/>
        </w:rPr>
        <w:t>少</w:t>
      </w:r>
      <w:r>
        <w:rPr>
          <w:rFonts w:hint="eastAsia" w:ascii="仿宋_GB2312" w:hAnsi="仿宋_GB2312" w:eastAsia="仿宋_GB2312" w:cs="仿宋_GB2312"/>
          <w:color w:val="auto"/>
          <w:sz w:val="32"/>
          <w:szCs w:val="32"/>
          <w:lang w:val="en-US" w:eastAsia="zh-CN"/>
        </w:rPr>
        <w:t>42.74 %。主要原因是严格按接待要求，控制配餐人数和接待标准。</w:t>
      </w:r>
    </w:p>
    <w:p>
      <w:pPr>
        <w:spacing w:line="600" w:lineRule="exact"/>
        <w:ind w:firstLine="640"/>
        <w:outlineLvl w:val="1"/>
        <w:rPr>
          <w:rStyle w:val="35"/>
          <w:rFonts w:ascii="黑体" w:hAnsi="黑体" w:eastAsia="黑体"/>
          <w:color w:val="auto"/>
          <w:sz w:val="32"/>
          <w:szCs w:val="32"/>
        </w:rPr>
      </w:pPr>
      <w:bookmarkStart w:id="44" w:name="_Toc15396610"/>
      <w:bookmarkStart w:id="45" w:name="_Toc15377218"/>
      <w:bookmarkStart w:id="46" w:name="_Toc15396612"/>
      <w:bookmarkStart w:id="47" w:name="_Toc15377221"/>
      <w:r>
        <w:rPr>
          <w:rFonts w:hint="eastAsia" w:ascii="黑体" w:eastAsia="黑体"/>
          <w:color w:val="auto"/>
          <w:sz w:val="32"/>
          <w:szCs w:val="32"/>
        </w:rPr>
        <w:t>八、</w:t>
      </w:r>
      <w:r>
        <w:rPr>
          <w:rStyle w:val="35"/>
          <w:rFonts w:hint="eastAsia" w:ascii="黑体" w:hAnsi="黑体" w:eastAsia="黑体"/>
          <w:b w:val="0"/>
          <w:color w:val="auto"/>
          <w:sz w:val="32"/>
          <w:szCs w:val="32"/>
        </w:rPr>
        <w:t>政府性基金预算支出决算情况说明</w:t>
      </w:r>
      <w:bookmarkEnd w:id="44"/>
      <w:bookmarkEnd w:id="45"/>
    </w:p>
    <w:p>
      <w:pPr>
        <w:spacing w:line="600" w:lineRule="exact"/>
        <w:ind w:firstLine="640"/>
        <w:rPr>
          <w:rFonts w:ascii="仿宋_GB2312" w:eastAsia="仿宋_GB2312"/>
          <w:color w:val="auto"/>
          <w:sz w:val="32"/>
          <w:szCs w:val="32"/>
        </w:rPr>
      </w:pPr>
      <w:r>
        <w:rPr>
          <w:rFonts w:ascii="仿宋_GB2312" w:eastAsia="仿宋_GB2312"/>
          <w:color w:val="auto"/>
          <w:sz w:val="32"/>
          <w:szCs w:val="32"/>
        </w:rPr>
        <w:t>2021</w:t>
      </w:r>
      <w:r>
        <w:rPr>
          <w:rFonts w:hint="eastAsia" w:ascii="仿宋_GB2312" w:eastAsia="仿宋_GB2312"/>
          <w:color w:val="auto"/>
          <w:sz w:val="32"/>
          <w:szCs w:val="32"/>
        </w:rPr>
        <w:t>年政府性基金预算财政拨款支出</w:t>
      </w:r>
      <w:r>
        <w:rPr>
          <w:rFonts w:hint="eastAsia" w:ascii="仿宋_GB2312" w:eastAsia="仿宋_GB2312"/>
          <w:color w:val="auto"/>
          <w:sz w:val="32"/>
          <w:szCs w:val="32"/>
          <w:lang w:val="en-US" w:eastAsia="zh-CN"/>
        </w:rPr>
        <w:t>3.01</w:t>
      </w:r>
      <w:r>
        <w:rPr>
          <w:rFonts w:hint="eastAsia" w:ascii="仿宋_GB2312" w:eastAsia="仿宋_GB2312"/>
          <w:color w:val="auto"/>
          <w:sz w:val="32"/>
          <w:szCs w:val="32"/>
        </w:rPr>
        <w:t>万元。</w:t>
      </w:r>
    </w:p>
    <w:p>
      <w:pPr>
        <w:numPr>
          <w:ilvl w:val="0"/>
          <w:numId w:val="0"/>
        </w:numPr>
        <w:spacing w:line="600" w:lineRule="exact"/>
        <w:ind w:firstLine="640" w:firstLineChars="200"/>
        <w:outlineLvl w:val="1"/>
        <w:rPr>
          <w:rStyle w:val="35"/>
          <w:rFonts w:ascii="黑体" w:hAnsi="黑体" w:eastAsia="黑体"/>
          <w:b w:val="0"/>
          <w:color w:val="auto"/>
          <w:sz w:val="32"/>
          <w:szCs w:val="32"/>
        </w:rPr>
      </w:pPr>
      <w:bookmarkStart w:id="48" w:name="_Toc15377219"/>
      <w:bookmarkStart w:id="49" w:name="_Toc15396611"/>
      <w:r>
        <w:rPr>
          <w:rStyle w:val="35"/>
          <w:rFonts w:hint="eastAsia" w:ascii="黑体" w:hAnsi="黑体" w:eastAsia="黑体"/>
          <w:b w:val="0"/>
          <w:color w:val="auto"/>
          <w:sz w:val="32"/>
          <w:szCs w:val="32"/>
          <w:lang w:eastAsia="zh-CN"/>
        </w:rPr>
        <w:t>九、</w:t>
      </w:r>
      <w:r>
        <w:rPr>
          <w:rStyle w:val="35"/>
          <w:rFonts w:hint="eastAsia" w:ascii="黑体" w:hAnsi="黑体" w:eastAsia="黑体"/>
          <w:b w:val="0"/>
          <w:color w:val="auto"/>
          <w:sz w:val="32"/>
          <w:szCs w:val="32"/>
        </w:rPr>
        <w:t>国有资本经营预算支出决算情况说明</w:t>
      </w:r>
      <w:bookmarkEnd w:id="48"/>
      <w:bookmarkEnd w:id="49"/>
    </w:p>
    <w:p>
      <w:pPr>
        <w:spacing w:line="600" w:lineRule="exact"/>
        <w:ind w:firstLine="640"/>
        <w:rPr>
          <w:rStyle w:val="30"/>
          <w:rFonts w:hint="eastAsia" w:ascii="黑体" w:hAnsi="黑体" w:eastAsia="黑体"/>
          <w:b w:val="0"/>
          <w:color w:val="auto"/>
          <w:sz w:val="32"/>
          <w:szCs w:val="32"/>
          <w:highlight w:val="none"/>
          <w:lang w:val="en-US" w:eastAsia="zh-CN"/>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年国有资本经营预算拨款支出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numPr>
          <w:ilvl w:val="0"/>
          <w:numId w:val="0"/>
        </w:numPr>
        <w:spacing w:line="600" w:lineRule="exact"/>
        <w:ind w:firstLine="640" w:firstLineChars="200"/>
        <w:outlineLvl w:val="1"/>
        <w:rPr>
          <w:rStyle w:val="30"/>
          <w:rFonts w:hint="eastAsia" w:ascii="黑体" w:hAnsi="黑体" w:eastAsia="黑体"/>
          <w:b w:val="0"/>
          <w:color w:val="auto"/>
          <w:sz w:val="32"/>
          <w:szCs w:val="32"/>
          <w:highlight w:val="none"/>
        </w:rPr>
      </w:pPr>
      <w:r>
        <w:rPr>
          <w:rStyle w:val="30"/>
          <w:rFonts w:hint="eastAsia" w:ascii="黑体" w:hAnsi="黑体" w:eastAsia="黑体"/>
          <w:b w:val="0"/>
          <w:color w:val="auto"/>
          <w:sz w:val="32"/>
          <w:szCs w:val="32"/>
          <w:highlight w:val="none"/>
          <w:lang w:val="en-US" w:eastAsia="zh-CN"/>
        </w:rPr>
        <w:t>十、预算绩效管理情况</w:t>
      </w:r>
    </w:p>
    <w:p>
      <w:pPr>
        <w:numPr>
          <w:ilvl w:val="0"/>
          <w:numId w:val="0"/>
        </w:numPr>
        <w:spacing w:line="600" w:lineRule="exact"/>
        <w:ind w:firstLine="640" w:firstLineChars="200"/>
        <w:outlineLvl w:val="1"/>
        <w:rPr>
          <w:rFonts w:hint="eastAsia"/>
          <w:color w:val="auto"/>
          <w:sz w:val="32"/>
          <w:szCs w:val="32"/>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 2021年中央大中型水库移民后期扶持资金（移民补助）</w:t>
      </w:r>
      <w:r>
        <w:rPr>
          <w:rFonts w:hint="eastAsia" w:ascii="仿宋_GB2312" w:hAnsi="仿宋_GB2312" w:eastAsia="仿宋_GB2312" w:cs="仿宋_GB2312"/>
          <w:color w:val="auto"/>
          <w:sz w:val="32"/>
          <w:szCs w:val="32"/>
          <w:highlight w:val="none"/>
          <w:lang w:val="en-US" w:eastAsia="zh-CN"/>
        </w:rPr>
        <w:t>、2021年政担银企户贷款贴息和担保费等9个项目开展了预算事前绩效评估，对9个项目编制了绩效目标，预算执行过程中，</w:t>
      </w:r>
      <w:r>
        <w:rPr>
          <w:rFonts w:hint="eastAsia" w:ascii="仿宋_GB2312" w:hAnsi="仿宋_GB2312" w:eastAsia="仿宋_GB2312" w:cs="仿宋_GB2312"/>
          <w:color w:val="auto"/>
          <w:sz w:val="32"/>
          <w:szCs w:val="32"/>
          <w:highlight w:val="none"/>
        </w:rPr>
        <w:t>选取</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广元市朝天区乡村振兴局</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ind w:left="420" w:leftChars="0"/>
        <w:outlineLvl w:val="1"/>
        <w:rPr>
          <w:rStyle w:val="30"/>
          <w:rFonts w:hint="eastAsia" w:ascii="黑体" w:hAnsi="黑体" w:eastAsia="黑体"/>
          <w:b w:val="0"/>
          <w:color w:val="auto"/>
          <w:sz w:val="32"/>
          <w:szCs w:val="32"/>
          <w:highlight w:val="none"/>
        </w:rPr>
      </w:pPr>
      <w:r>
        <w:rPr>
          <w:rStyle w:val="30"/>
          <w:rFonts w:hint="eastAsia" w:ascii="黑体" w:hAnsi="黑体" w:eastAsia="黑体"/>
          <w:b w:val="0"/>
          <w:color w:val="auto"/>
          <w:sz w:val="32"/>
          <w:szCs w:val="32"/>
          <w:highlight w:val="none"/>
          <w:lang w:eastAsia="zh-CN"/>
        </w:rPr>
        <w:t>十一、</w:t>
      </w:r>
      <w:r>
        <w:rPr>
          <w:rStyle w:val="30"/>
          <w:rFonts w:hint="eastAsia" w:ascii="黑体" w:hAnsi="黑体" w:eastAsia="黑体"/>
          <w:b w:val="0"/>
          <w:color w:val="auto"/>
          <w:sz w:val="32"/>
          <w:szCs w:val="32"/>
          <w:highlight w:val="none"/>
        </w:rPr>
        <w:t>其他重要事项的情况说明</w:t>
      </w:r>
      <w:bookmarkEnd w:id="46"/>
      <w:bookmarkEnd w:id="47"/>
    </w:p>
    <w:p>
      <w:pPr>
        <w:spacing w:line="600" w:lineRule="exact"/>
        <w:ind w:firstLine="642" w:firstLineChars="200"/>
        <w:outlineLvl w:val="2"/>
        <w:rPr>
          <w:rFonts w:hint="eastAsia" w:ascii="楷体_GB2312" w:hAnsi="楷体_GB2312" w:eastAsia="楷体_GB2312" w:cs="楷体_GB2312"/>
          <w:color w:val="auto"/>
          <w:sz w:val="32"/>
          <w:szCs w:val="32"/>
        </w:rPr>
      </w:pPr>
      <w:bookmarkStart w:id="50" w:name="_Toc15377225"/>
      <w:bookmarkStart w:id="51" w:name="_Toc15396613"/>
      <w:r>
        <w:rPr>
          <w:rFonts w:hint="eastAsia" w:ascii="楷体_GB2312" w:hAnsi="楷体_GB2312" w:eastAsia="楷体_GB2312" w:cs="楷体_GB2312"/>
          <w:b/>
          <w:color w:val="auto"/>
          <w:sz w:val="32"/>
          <w:szCs w:val="32"/>
        </w:rPr>
        <w:t>（一）机关运行经费支出情况</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2021年，机关运行经费支出总计46.86万元（含公务交通补贴16.88万元），比2020年34.1万元增加12.76万元，</w:t>
      </w:r>
    </w:p>
    <w:p>
      <w:pPr>
        <w:spacing w:line="6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主要原因包含了公务交通补贴。</w:t>
      </w:r>
    </w:p>
    <w:p>
      <w:pPr>
        <w:spacing w:line="600" w:lineRule="exact"/>
        <w:ind w:firstLine="642" w:firstLineChars="200"/>
        <w:outlineLvl w:val="2"/>
        <w:rPr>
          <w:rFonts w:hint="eastAsia" w:ascii="楷体_GB2312" w:hAnsi="楷体_GB2312" w:eastAsia="楷体_GB2312" w:cs="楷体_GB2312"/>
          <w:b/>
          <w:color w:val="auto"/>
          <w:sz w:val="32"/>
          <w:szCs w:val="32"/>
        </w:rPr>
      </w:pPr>
      <w:bookmarkStart w:id="52" w:name="_Toc15377223"/>
      <w:r>
        <w:rPr>
          <w:rFonts w:hint="eastAsia" w:ascii="楷体_GB2312" w:hAnsi="楷体_GB2312" w:eastAsia="楷体_GB2312" w:cs="楷体_GB2312"/>
          <w:b/>
          <w:color w:val="auto"/>
          <w:sz w:val="32"/>
          <w:szCs w:val="32"/>
        </w:rPr>
        <w:t>（二）政府采购支出情况</w:t>
      </w:r>
      <w:bookmarkEnd w:id="52"/>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2021</w:t>
      </w:r>
      <w:r>
        <w:rPr>
          <w:rFonts w:hint="eastAsia" w:ascii="仿宋_GB2312" w:eastAsia="仿宋_GB2312"/>
          <w:color w:val="auto"/>
          <w:sz w:val="32"/>
          <w:szCs w:val="32"/>
        </w:rPr>
        <w:t>年，</w:t>
      </w:r>
      <w:r>
        <w:rPr>
          <w:rFonts w:hint="eastAsia" w:ascii="仿宋_GB2312" w:hAnsi="仿宋_GB2312" w:eastAsia="仿宋_GB2312" w:cs="仿宋_GB2312"/>
          <w:color w:val="auto"/>
          <w:sz w:val="32"/>
          <w:szCs w:val="32"/>
          <w:lang w:eastAsia="zh-CN"/>
        </w:rPr>
        <w:t>广元市朝天区乡村振兴局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2" w:firstLineChars="200"/>
        <w:outlineLvl w:val="2"/>
        <w:rPr>
          <w:rFonts w:hint="eastAsia" w:ascii="楷体_GB2312" w:hAnsi="楷体_GB2312" w:eastAsia="楷体_GB2312" w:cs="楷体_GB2312"/>
          <w:b/>
          <w:color w:val="auto"/>
          <w:sz w:val="32"/>
          <w:szCs w:val="32"/>
        </w:rPr>
      </w:pPr>
      <w:bookmarkStart w:id="53" w:name="_Toc15377224"/>
      <w:r>
        <w:rPr>
          <w:rFonts w:hint="eastAsia" w:ascii="楷体_GB2312" w:hAnsi="楷体_GB2312" w:eastAsia="楷体_GB2312" w:cs="楷体_GB2312"/>
          <w:b/>
          <w:color w:val="auto"/>
          <w:sz w:val="32"/>
          <w:szCs w:val="32"/>
        </w:rPr>
        <w:t>（三）国有资产占有使用情况</w:t>
      </w:r>
      <w:bookmarkEnd w:id="53"/>
    </w:p>
    <w:p>
      <w:pPr>
        <w:autoSpaceDE w:val="0"/>
        <w:autoSpaceDN w:val="0"/>
        <w:adjustRightInd w:val="0"/>
        <w:spacing w:line="60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广元市朝天区乡村振兴局</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8"/>
        <w:rPr>
          <w:rFonts w:hint="eastAsia" w:ascii="仿宋" w:hAnsi="仿宋" w:eastAsia="仿宋"/>
          <w:b/>
          <w:color w:val="auto"/>
          <w:sz w:val="32"/>
          <w:szCs w:val="32"/>
        </w:rPr>
      </w:pPr>
    </w:p>
    <w:p>
      <w:pPr>
        <w:pStyle w:val="8"/>
        <w:rPr>
          <w:rFonts w:hint="eastAsia" w:ascii="仿宋" w:hAnsi="仿宋" w:eastAsia="仿宋"/>
          <w:b/>
          <w:color w:val="auto"/>
          <w:sz w:val="32"/>
          <w:szCs w:val="32"/>
        </w:rPr>
      </w:pPr>
    </w:p>
    <w:p>
      <w:pPr>
        <w:pStyle w:val="8"/>
        <w:rPr>
          <w:rFonts w:hint="eastAsia" w:ascii="仿宋" w:hAnsi="仿宋" w:eastAsia="仿宋"/>
          <w:b/>
          <w:color w:val="auto"/>
          <w:sz w:val="32"/>
          <w:szCs w:val="32"/>
        </w:rPr>
      </w:pPr>
    </w:p>
    <w:p>
      <w:pPr>
        <w:numPr>
          <w:ilvl w:val="0"/>
          <w:numId w:val="3"/>
        </w:numPr>
        <w:spacing w:line="600" w:lineRule="exact"/>
        <w:ind w:firstLine="480" w:firstLineChars="150"/>
        <w:jc w:val="center"/>
        <w:outlineLvl w:val="0"/>
        <w:rPr>
          <w:rStyle w:val="29"/>
          <w:rFonts w:ascii="黑体" w:hAnsi="黑体" w:eastAsia="黑体"/>
          <w:b w:val="0"/>
          <w:color w:val="auto"/>
          <w:sz w:val="32"/>
          <w:szCs w:val="32"/>
          <w:highlight w:val="none"/>
        </w:rPr>
      </w:pPr>
      <w:r>
        <w:rPr>
          <w:rFonts w:hint="eastAsia" w:ascii="黑体" w:hAnsi="黑体" w:eastAsia="黑体"/>
          <w:color w:val="auto"/>
          <w:sz w:val="32"/>
          <w:szCs w:val="32"/>
          <w:highlight w:val="none"/>
        </w:rPr>
        <w:t>名</w:t>
      </w:r>
      <w:r>
        <w:rPr>
          <w:rStyle w:val="29"/>
          <w:rFonts w:hint="eastAsia" w:ascii="黑体" w:hAnsi="黑体" w:eastAsia="黑体"/>
          <w:b w:val="0"/>
          <w:color w:val="auto"/>
          <w:sz w:val="32"/>
          <w:szCs w:val="32"/>
          <w:highlight w:val="none"/>
        </w:rPr>
        <w:t>词解释</w:t>
      </w:r>
      <w:bookmarkEnd w:id="50"/>
      <w:bookmarkEnd w:id="51"/>
    </w:p>
    <w:p>
      <w:pPr>
        <w:spacing w:line="600" w:lineRule="exact"/>
        <w:jc w:val="left"/>
        <w:rPr>
          <w:rFonts w:ascii="宋体"/>
          <w:b/>
          <w:color w:val="auto"/>
          <w:sz w:val="32"/>
          <w:szCs w:val="32"/>
          <w:highlight w:val="none"/>
        </w:rPr>
      </w:pP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1.财政拨款收入：</w:t>
      </w:r>
      <w:r>
        <w:rPr>
          <w:rFonts w:hint="eastAsia" w:ascii="仿宋_GB2312" w:hAnsi="仿宋_GB2312" w:eastAsia="仿宋_GB2312" w:cs="仿宋_GB2312"/>
          <w:kern w:val="2"/>
          <w:sz w:val="32"/>
          <w:szCs w:val="32"/>
          <w:lang w:val="en-US" w:eastAsia="zh-CN" w:bidi="ar-SA"/>
        </w:rPr>
        <w:t>指单位从同级财政部门取得的财政预算资金。</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2.其他收入：</w:t>
      </w:r>
      <w:r>
        <w:rPr>
          <w:rFonts w:hint="eastAsia" w:ascii="仿宋_GB2312" w:hAnsi="仿宋_GB2312" w:eastAsia="仿宋_GB2312" w:cs="仿宋_GB2312"/>
          <w:kern w:val="2"/>
          <w:sz w:val="32"/>
          <w:szCs w:val="32"/>
          <w:lang w:val="en-US" w:eastAsia="zh-CN" w:bidi="ar-SA"/>
        </w:rPr>
        <w:t xml:space="preserve">指单位取得的除上述收入以外的各项收入。主要是利息收入。 </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3.一般公共服务（201）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反映政府提供一般公共服务的支出，其中：</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lang w:val="en-US" w:eastAsia="zh-CN" w:bidi="ar-SA"/>
        </w:rPr>
        <w:t>行政运行</w:t>
      </w:r>
      <w:r>
        <w:rPr>
          <w:rFonts w:hint="eastAsia" w:ascii="仿宋_GB2312" w:hAnsi="仿宋_GB2312" w:eastAsia="仿宋_GB2312" w:cs="仿宋_GB2312"/>
          <w:b/>
          <w:bCs/>
          <w:color w:val="000000"/>
          <w:sz w:val="32"/>
          <w:szCs w:val="32"/>
        </w:rPr>
        <w:t>（2010301）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指反映行政单位（包括实行公务员管理的事业单位）的基本支出。</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一般行政管理事务</w:t>
      </w:r>
      <w:r>
        <w:rPr>
          <w:rFonts w:hint="eastAsia" w:ascii="仿宋_GB2312" w:hAnsi="仿宋_GB2312" w:eastAsia="仿宋_GB2312" w:cs="仿宋_GB2312"/>
          <w:b/>
          <w:bCs/>
          <w:color w:val="000000"/>
          <w:sz w:val="32"/>
          <w:szCs w:val="32"/>
        </w:rPr>
        <w:t>（2010302）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指反映行政单位（包括实行公务员管理的事业单位）未单独设置项级科目的其他项目支出。</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政务公开审批</w:t>
      </w:r>
      <w:r>
        <w:rPr>
          <w:rFonts w:hint="eastAsia" w:ascii="仿宋_GB2312" w:hAnsi="仿宋_GB2312" w:eastAsia="仿宋_GB2312" w:cs="仿宋_GB2312"/>
          <w:b/>
          <w:bCs/>
          <w:color w:val="000000"/>
          <w:sz w:val="32"/>
          <w:szCs w:val="32"/>
        </w:rPr>
        <w:t>（2010306）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指反映各级政府政务公开审批方面的支出。</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rPr>
        <w:t>4.社会保障和就业（208）：</w:t>
      </w:r>
      <w:r>
        <w:rPr>
          <w:rFonts w:hint="eastAsia" w:ascii="仿宋_GB2312" w:hAnsi="仿宋_GB2312" w:eastAsia="仿宋_GB2312" w:cs="仿宋_GB2312"/>
          <w:kern w:val="2"/>
          <w:sz w:val="32"/>
          <w:szCs w:val="32"/>
          <w:lang w:val="en-US" w:eastAsia="zh-CN" w:bidi="ar-SA"/>
        </w:rPr>
        <w:t>指反映政府在社会保障与就业方面的支出，其中：</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机关事业单位基本养老保险费支出</w:t>
      </w:r>
      <w:r>
        <w:rPr>
          <w:rFonts w:hint="eastAsia" w:ascii="仿宋_GB2312" w:hAnsi="仿宋_GB2312" w:eastAsia="仿宋_GB2312" w:cs="仿宋_GB2312"/>
          <w:b/>
          <w:bCs/>
          <w:color w:val="000000"/>
          <w:sz w:val="32"/>
          <w:szCs w:val="32"/>
        </w:rPr>
        <w:t>（2080505）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指反映机关事业单位实施养老保险制度由单位缴纳的基本养老保险费支出。</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rPr>
        <w:t>5.卫生健康支出（210）：</w:t>
      </w:r>
      <w:r>
        <w:rPr>
          <w:rFonts w:hint="eastAsia" w:ascii="仿宋_GB2312" w:hAnsi="仿宋_GB2312" w:eastAsia="仿宋_GB2312" w:cs="仿宋_GB2312"/>
          <w:kern w:val="2"/>
          <w:sz w:val="32"/>
          <w:szCs w:val="32"/>
          <w:lang w:val="en-US" w:eastAsia="zh-CN" w:bidi="ar-SA"/>
        </w:rPr>
        <w:t>指反映政府卫生健康方面的支出，其中：</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行政单位医疗</w:t>
      </w:r>
      <w:r>
        <w:rPr>
          <w:rFonts w:hint="eastAsia" w:ascii="仿宋_GB2312" w:hAnsi="仿宋_GB2312" w:eastAsia="仿宋_GB2312" w:cs="仿宋_GB2312"/>
          <w:b/>
          <w:bCs/>
          <w:color w:val="000000"/>
          <w:sz w:val="32"/>
          <w:szCs w:val="32"/>
        </w:rPr>
        <w:t>（2101101）：</w:t>
      </w:r>
      <w:r>
        <w:rPr>
          <w:rFonts w:hint="eastAsia" w:ascii="仿宋_GB2312" w:hAnsi="仿宋_GB2312" w:eastAsia="仿宋_GB2312" w:cs="仿宋_GB2312"/>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rPr>
        <w:t>6.农林水支出（213）：</w:t>
      </w:r>
      <w:r>
        <w:rPr>
          <w:rFonts w:hint="eastAsia" w:ascii="仿宋_GB2312" w:hAnsi="仿宋_GB2312" w:eastAsia="仿宋_GB2312" w:cs="仿宋_GB2312"/>
          <w:kern w:val="2"/>
          <w:sz w:val="32"/>
          <w:szCs w:val="32"/>
          <w:lang w:val="en-US" w:eastAsia="zh-CN" w:bidi="ar-SA"/>
        </w:rPr>
        <w:t>指反映政府农林水事务支出。</w:t>
      </w:r>
    </w:p>
    <w:p>
      <w:pPr>
        <w:pStyle w:val="16"/>
        <w:widowControl w:val="0"/>
        <w:autoSpaceDE w:val="0"/>
        <w:autoSpaceDN w:val="0"/>
        <w:adjustRightInd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其他扶贫支出</w:t>
      </w:r>
      <w:r>
        <w:rPr>
          <w:rFonts w:hint="eastAsia" w:ascii="仿宋_GB2312" w:hAnsi="仿宋_GB2312" w:eastAsia="仿宋_GB2312" w:cs="仿宋_GB2312"/>
          <w:b/>
          <w:bCs/>
          <w:color w:val="000000"/>
          <w:sz w:val="32"/>
          <w:szCs w:val="32"/>
        </w:rPr>
        <w:t>（2130599）：</w:t>
      </w:r>
      <w:r>
        <w:rPr>
          <w:rFonts w:hint="eastAsia" w:ascii="仿宋_GB2312" w:hAnsi="仿宋_GB2312" w:eastAsia="仿宋_GB2312" w:cs="仿宋_GB2312"/>
          <w:kern w:val="2"/>
          <w:sz w:val="32"/>
          <w:szCs w:val="32"/>
          <w:lang w:val="en-US" w:eastAsia="zh-CN" w:bidi="ar-SA"/>
        </w:rPr>
        <w:t>指反映除上述项目以外其他用于扶贫方面的支出。</w:t>
      </w:r>
    </w:p>
    <w:p>
      <w:pPr>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7.住房保障（221）：</w:t>
      </w:r>
      <w:r>
        <w:rPr>
          <w:rFonts w:hint="eastAsia" w:ascii="仿宋_GB2312" w:hAnsi="仿宋_GB2312" w:eastAsia="仿宋_GB2312" w:cs="仿宋_GB2312"/>
          <w:kern w:val="2"/>
          <w:sz w:val="32"/>
          <w:szCs w:val="32"/>
          <w:lang w:val="en-US" w:eastAsia="zh-CN" w:bidi="ar-SA"/>
        </w:rPr>
        <w:t>指集中反映政府用于住房方面的支出。</w:t>
      </w:r>
    </w:p>
    <w:p>
      <w:p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住房公积金</w:t>
      </w:r>
      <w:r>
        <w:rPr>
          <w:rFonts w:hint="eastAsia" w:ascii="仿宋_GB2312" w:hAnsi="仿宋_GB2312" w:eastAsia="仿宋_GB2312" w:cs="仿宋_GB2312"/>
          <w:b/>
          <w:bCs/>
          <w:color w:val="000000"/>
          <w:sz w:val="32"/>
          <w:szCs w:val="32"/>
        </w:rPr>
        <w:t>（2210201）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2"/>
          <w:sz w:val="32"/>
          <w:szCs w:val="32"/>
          <w:lang w:val="en-US" w:eastAsia="zh-CN" w:bidi="ar-SA"/>
        </w:rPr>
        <w:t>指反映行政事业单位按人力资源和社会保障部、财政部规定的基本工资和津贴补贴以及规定比例为职工缴纳的住房公积金。</w:t>
      </w:r>
    </w:p>
    <w:p>
      <w:pPr>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8.基本支出：</w:t>
      </w:r>
      <w:r>
        <w:rPr>
          <w:rFonts w:hint="eastAsia" w:ascii="仿宋_GB2312" w:hAnsi="仿宋_GB2312" w:eastAsia="仿宋_GB2312" w:cs="仿宋_GB2312"/>
          <w:kern w:val="2"/>
          <w:sz w:val="32"/>
          <w:szCs w:val="32"/>
          <w:lang w:val="en-US" w:eastAsia="zh-CN" w:bidi="ar-SA"/>
        </w:rPr>
        <w:t>指为保障机构正常运转、完成日常工作任务而发生的人员支出和公用支出。</w:t>
      </w:r>
    </w:p>
    <w:p>
      <w:pPr>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9.项目支出：</w:t>
      </w:r>
      <w:r>
        <w:rPr>
          <w:rFonts w:hint="eastAsia" w:ascii="仿宋_GB2312" w:hAnsi="仿宋_GB2312" w:eastAsia="仿宋_GB2312" w:cs="仿宋_GB2312"/>
          <w:kern w:val="2"/>
          <w:sz w:val="32"/>
          <w:szCs w:val="32"/>
          <w:lang w:val="en-US" w:eastAsia="zh-CN" w:bidi="ar-SA"/>
        </w:rPr>
        <w:t>指在基本支出之外为完成特定行政任务和事业发展目标所发生的支出。</w:t>
      </w:r>
      <w:r>
        <w:rPr>
          <w:rFonts w:hint="eastAsia" w:ascii="仿宋_GB2312" w:hAnsi="仿宋_GB2312" w:eastAsia="仿宋_GB2312" w:cs="仿宋_GB2312"/>
          <w:color w:val="000000"/>
          <w:sz w:val="32"/>
          <w:szCs w:val="32"/>
        </w:rPr>
        <w:t xml:space="preserve"> </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rPr>
        <w:t>10.“三公”经费：</w:t>
      </w:r>
      <w:r>
        <w:rPr>
          <w:rFonts w:hint="eastAsia" w:ascii="仿宋_GB2312" w:hAnsi="仿宋_GB2312" w:eastAsia="仿宋_GB2312" w:cs="仿宋_GB2312"/>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widowControl w:val="0"/>
        <w:autoSpaceDE w:val="0"/>
        <w:autoSpaceDN w:val="0"/>
        <w:adjustRightInd w:val="0"/>
        <w:spacing w:before="0" w:beforeAutospacing="0" w:after="0" w:afterAutospacing="0" w:line="56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rPr>
        <w:t>11.机关运行经费：</w:t>
      </w:r>
      <w:r>
        <w:rPr>
          <w:rFonts w:hint="eastAsia" w:ascii="仿宋_GB2312" w:hAnsi="仿宋_GB2312" w:eastAsia="仿宋_GB2312" w:cs="仿宋_GB2312"/>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9"/>
          <w:rFonts w:hint="eastAsia" w:ascii="黑体" w:hAnsi="黑体" w:eastAsia="黑体"/>
          <w:b w:val="0"/>
          <w:color w:val="auto"/>
          <w:sz w:val="32"/>
          <w:szCs w:val="32"/>
          <w:highlight w:val="none"/>
          <w:lang w:eastAsia="zh-CN"/>
        </w:rPr>
      </w:pPr>
      <w:bookmarkStart w:id="54" w:name="_Toc15377226"/>
      <w:r>
        <w:rPr>
          <w:rFonts w:ascii="宋体"/>
          <w:b/>
          <w:color w:val="auto"/>
          <w:sz w:val="32"/>
          <w:szCs w:val="32"/>
          <w:highlight w:val="none"/>
        </w:rPr>
        <w:br w:type="page"/>
      </w:r>
      <w:bookmarkStart w:id="55" w:name="_Toc15396614"/>
      <w:r>
        <w:rPr>
          <w:rFonts w:hint="eastAsia" w:ascii="方正小标宋简体" w:hAnsi="宋体" w:eastAsia="方正小标宋简体"/>
          <w:color w:val="auto"/>
          <w:kern w:val="0"/>
          <w:sz w:val="36"/>
          <w:szCs w:val="36"/>
          <w:highlight w:val="none"/>
        </w:rPr>
        <w:t>第四部分 附件</w:t>
      </w:r>
      <w:bookmarkEnd w:id="55"/>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36"/>
          <w:szCs w:val="36"/>
          <w:highlight w:val="none"/>
        </w:rPr>
      </w:pPr>
      <w:r>
        <w:rPr>
          <w:rFonts w:hint="eastAsia" w:ascii="方正小标宋简体" w:hAnsi="宋体" w:eastAsia="方正小标宋简体"/>
          <w:color w:val="auto"/>
          <w:kern w:val="0"/>
          <w:sz w:val="36"/>
          <w:szCs w:val="36"/>
          <w:highlight w:val="none"/>
        </w:rPr>
        <w:t>广元市朝天区</w:t>
      </w:r>
      <w:r>
        <w:rPr>
          <w:rFonts w:hint="eastAsia" w:ascii="方正小标宋简体" w:hAnsi="宋体" w:eastAsia="方正小标宋简体"/>
          <w:color w:val="auto"/>
          <w:kern w:val="0"/>
          <w:sz w:val="36"/>
          <w:szCs w:val="36"/>
          <w:highlight w:val="none"/>
          <w:lang w:eastAsia="zh-CN"/>
        </w:rPr>
        <w:t>乡村振兴</w:t>
      </w:r>
      <w:r>
        <w:rPr>
          <w:rFonts w:hint="eastAsia" w:ascii="方正小标宋简体" w:hAnsi="宋体" w:eastAsia="方正小标宋简体"/>
          <w:color w:val="auto"/>
          <w:kern w:val="0"/>
          <w:sz w:val="36"/>
          <w:szCs w:val="36"/>
          <w:highlight w:val="none"/>
        </w:rPr>
        <w:t>局</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36"/>
          <w:szCs w:val="36"/>
          <w:highlight w:val="none"/>
          <w:lang w:val="zh-CN"/>
        </w:rPr>
      </w:pPr>
      <w:r>
        <w:rPr>
          <w:rFonts w:hint="eastAsia" w:ascii="方正小标宋简体" w:hAnsi="宋体" w:eastAsia="方正小标宋简体"/>
          <w:color w:val="auto"/>
          <w:kern w:val="0"/>
          <w:sz w:val="36"/>
          <w:szCs w:val="36"/>
          <w:highlight w:val="none"/>
        </w:rPr>
        <w:t>202</w:t>
      </w:r>
      <w:r>
        <w:rPr>
          <w:rFonts w:hint="eastAsia" w:ascii="方正小标宋简体" w:hAnsi="宋体" w:eastAsia="方正小标宋简体"/>
          <w:color w:val="auto"/>
          <w:kern w:val="0"/>
          <w:sz w:val="36"/>
          <w:szCs w:val="36"/>
          <w:highlight w:val="none"/>
          <w:lang w:val="en-US" w:eastAsia="zh-CN"/>
        </w:rPr>
        <w:t>1</w:t>
      </w:r>
      <w:r>
        <w:rPr>
          <w:rFonts w:hint="eastAsia" w:ascii="方正小标宋简体" w:hAnsi="宋体" w:eastAsia="方正小标宋简体"/>
          <w:color w:val="auto"/>
          <w:kern w:val="0"/>
          <w:sz w:val="36"/>
          <w:szCs w:val="36"/>
          <w:highlight w:val="none"/>
        </w:rPr>
        <w:t>年整体绩效评价报告</w:t>
      </w:r>
    </w:p>
    <w:p>
      <w:pPr>
        <w:keepNext w:val="0"/>
        <w:keepLines w:val="0"/>
        <w:pageBreakBefore w:val="0"/>
        <w:widowControl/>
        <w:kinsoku/>
        <w:wordWrap/>
        <w:overflowPunct/>
        <w:topLinePunct w:val="0"/>
        <w:autoSpaceDE/>
        <w:autoSpaceDN/>
        <w:bidi w:val="0"/>
        <w:adjustRightInd w:val="0"/>
        <w:snapToGrid w:val="0"/>
        <w:spacing w:line="572" w:lineRule="exact"/>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（一）机构组成。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广元市朝天区乡村振兴</w:t>
      </w:r>
      <w:r>
        <w:rPr>
          <w:rFonts w:hint="eastAsia" w:ascii="仿宋_GB2312" w:hAnsi="仿宋_GB2312" w:eastAsia="仿宋_GB2312" w:cs="仿宋_GB2312"/>
          <w:sz w:val="32"/>
          <w:szCs w:val="32"/>
        </w:rPr>
        <w:t>局属财政一级预算单位，下属二级预算单位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（二）机构职能。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贯彻执行国家扶贫开发和大中型水利水电工程移民迁建安置、后期扶持的方针、政策和法律、法规、拟定有关具体政策措施并组织实施；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定全区扶贫开发中长期规划和年度计划，组织、协调和指导全区产业扶贫、科技扶贫、智力扶贫、革命老区及特殊类扶贫开发工作；负责和指导社会扶贫工作，组织联络区外机构对口帮扶工作，组织在朝定点扶贫与扶贫协作工作，组织扶贫开发对外交流与合作及外资外援扶贫项目的引进与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承担扶贫、移民资金管理责任。拟定全区扶贫开发和移民资金使用管理、项目管理办法，负责有关项目、资金、基金、物资的分配、管理、使用、稽查审计、绩效考评、统计监测等监督工作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负责扶贫开发和移民政策研究及信息工作，组织贫困移民群众生产技能和劳动力转移培训，扶贫移民工作人员培训；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制定大中型水利水电工程移民工作年度计划，管理和监督全区大中型水利水电工程移民迁建安置实施工作，组织移民安置验收，后期扶贫和监督评估；</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负责扶贫开发和移民信访接待、处理、管理工作，协调、处理有关社会稳定工作，负责扶贫开发和移民安置、后期扶持政策宣传工作。</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承担区政府公布的有关行政审批事项。</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承担区委区政府扶贫开发领导小组、革命老区建设领导小组的具体工作。</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承办区政府交办的其他事项。 </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（三）人员概况。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宋体" w:eastAsia="黑体" w:cs="宋体"/>
          <w:color w:val="auto"/>
          <w:kern w:val="0"/>
          <w:sz w:val="32"/>
          <w:szCs w:val="32"/>
          <w:highlight w:val="none"/>
          <w:shd w:val="clear" w:color="auto" w:fill="FFFFFF"/>
        </w:rPr>
      </w:pPr>
      <w:r>
        <w:rPr>
          <w:rFonts w:hint="eastAsia" w:ascii="仿宋_GB2312" w:hAnsi="仿宋_GB2312" w:eastAsia="仿宋_GB2312" w:cs="仿宋_GB2312"/>
          <w:sz w:val="32"/>
          <w:szCs w:val="32"/>
          <w:lang w:eastAsia="zh-CN"/>
        </w:rPr>
        <w:t>广元市朝天区乡村振兴</w:t>
      </w:r>
      <w:r>
        <w:rPr>
          <w:rFonts w:hint="eastAsia" w:ascii="仿宋_GB2312" w:hAnsi="仿宋_GB2312" w:eastAsia="仿宋_GB2312" w:cs="仿宋_GB2312"/>
          <w:sz w:val="32"/>
          <w:szCs w:val="32"/>
        </w:rPr>
        <w:t>局总编制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名，</w:t>
      </w:r>
      <w:r>
        <w:rPr>
          <w:rFonts w:hint="eastAsia" w:ascii="仿宋_GB2312" w:hAnsi="仿宋_GB2312" w:eastAsia="仿宋_GB2312" w:cs="仿宋_GB2312"/>
          <w:color w:val="auto"/>
          <w:sz w:val="32"/>
          <w:szCs w:val="32"/>
        </w:rPr>
        <w:t>其中：行政编制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人，工勤人员1人，事业编制</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bCs/>
          <w:color w:val="auto"/>
          <w:kern w:val="2"/>
          <w:sz w:val="32"/>
          <w:szCs w:val="32"/>
          <w:lang w:val="en-US" w:eastAsia="zh-CN" w:bidi="ar-SA"/>
        </w:rPr>
        <w:t>。2021年末实有在职人员38人，其中公务员13人；事业人员18人；机关工勤人员2人；财政定补人员1人；编外借调人员3人；挂职1人。</w:t>
      </w:r>
    </w:p>
    <w:p>
      <w:pPr>
        <w:widowControl/>
        <w:ind w:firstLine="640" w:firstLineChars="200"/>
        <w:jc w:val="left"/>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11398.75</w:t>
      </w:r>
      <w:r>
        <w:rPr>
          <w:rFonts w:hint="eastAsia" w:ascii="仿宋_GB2312" w:hAnsi="仿宋_GB2312" w:eastAsia="仿宋_GB2312" w:cs="仿宋_GB2312"/>
          <w:color w:val="auto"/>
          <w:sz w:val="32"/>
          <w:szCs w:val="32"/>
          <w:highlight w:val="none"/>
        </w:rPr>
        <w:t>元，其中：一般公共预</w:t>
      </w:r>
      <w:r>
        <w:rPr>
          <w:rFonts w:hint="eastAsia" w:ascii="仿宋_GB2312" w:hAnsi="仿宋_GB2312" w:eastAsia="仿宋_GB2312" w:cs="仿宋_GB2312"/>
          <w:color w:val="auto"/>
          <w:sz w:val="32"/>
          <w:szCs w:val="32"/>
          <w:highlight w:val="none"/>
          <w:lang w:val="en-US" w:eastAsia="zh-CN"/>
        </w:rPr>
        <w:t>算财政拨款收入11394.9万元，占99.96%；政府性基金预算财政拨款收入3.01万元，占0.03%；其他收入0.84万元，占0.01%。</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黑体" w:hAnsi="宋体" w:eastAsia="黑体" w:cs="宋体"/>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7405.55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508.47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6897.08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部门基本支出预算</w:t>
      </w:r>
      <w:r>
        <w:rPr>
          <w:rFonts w:hint="eastAsia" w:ascii="仿宋_GB2312" w:hAnsi="仿宋_GB2312" w:eastAsia="仿宋_GB2312" w:cs="仿宋_GB2312"/>
          <w:sz w:val="32"/>
          <w:szCs w:val="32"/>
          <w:highlight w:val="none"/>
          <w:lang w:val="en-US" w:eastAsia="zh-CN"/>
        </w:rPr>
        <w:t>508.47</w:t>
      </w:r>
      <w:r>
        <w:rPr>
          <w:rFonts w:hint="eastAsia" w:ascii="仿宋_GB2312" w:hAnsi="仿宋_GB2312" w:eastAsia="仿宋_GB2312" w:cs="仿宋_GB2312"/>
          <w:sz w:val="32"/>
          <w:szCs w:val="32"/>
          <w:highlight w:val="none"/>
        </w:rPr>
        <w:t>万元。其中：人员支出</w:t>
      </w:r>
      <w:r>
        <w:rPr>
          <w:rFonts w:hint="eastAsia" w:ascii="仿宋_GB2312" w:hAnsi="仿宋_GB2312" w:eastAsia="仿宋_GB2312" w:cs="仿宋_GB2312"/>
          <w:sz w:val="32"/>
          <w:szCs w:val="32"/>
          <w:highlight w:val="none"/>
          <w:lang w:val="en-US" w:eastAsia="zh-CN"/>
        </w:rPr>
        <w:t>416.34</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工资福利支出、对个人和家庭补助支出</w:t>
      </w:r>
      <w:r>
        <w:rPr>
          <w:rFonts w:hint="eastAsia" w:ascii="仿宋_GB2312" w:hAnsi="仿宋_GB2312" w:eastAsia="仿宋_GB2312" w:cs="仿宋_GB2312"/>
          <w:sz w:val="32"/>
          <w:szCs w:val="32"/>
        </w:rPr>
        <w:t>等。公用</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46.86</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日常运行办公费、印刷费、差旅费、会议费、培训费、交通补贴</w:t>
      </w:r>
      <w:r>
        <w:rPr>
          <w:rFonts w:hint="eastAsia" w:ascii="仿宋_GB2312" w:hAnsi="仿宋_GB2312" w:eastAsia="仿宋_GB2312" w:cs="仿宋_GB2312"/>
          <w:sz w:val="32"/>
          <w:szCs w:val="32"/>
        </w:rPr>
        <w:t xml:space="preserve">等。 </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部门项目支出</w:t>
      </w:r>
      <w:r>
        <w:rPr>
          <w:rFonts w:hint="eastAsia" w:ascii="仿宋_GB2312" w:hAnsi="仿宋_GB2312" w:eastAsia="仿宋_GB2312" w:cs="仿宋_GB2312"/>
          <w:color w:val="auto"/>
          <w:sz w:val="32"/>
          <w:szCs w:val="32"/>
          <w:highlight w:val="none"/>
          <w:lang w:val="en-US" w:eastAsia="zh-CN"/>
        </w:rPr>
        <w:t>6897.08</w:t>
      </w:r>
      <w:r>
        <w:rPr>
          <w:rFonts w:hint="eastAsia" w:ascii="仿宋_GB2312" w:hAnsi="仿宋_GB2312" w:eastAsia="仿宋_GB2312" w:cs="仿宋_GB2312"/>
          <w:sz w:val="32"/>
          <w:szCs w:val="32"/>
        </w:rPr>
        <w:t xml:space="preserve">万元。 </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财政拨款安排“三公”经费预算</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年无因公出国（境）计划；公务接待费预算</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年预算下降</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rPr>
        <w:t>公务接待费支出</w:t>
      </w:r>
      <w:r>
        <w:rPr>
          <w:rFonts w:hint="eastAsia" w:ascii="仿宋_GB2312" w:hAnsi="仿宋_GB2312" w:eastAsia="仿宋_GB2312" w:cs="仿宋_GB2312"/>
          <w:b w:val="0"/>
          <w:bCs/>
          <w:color w:val="auto"/>
          <w:sz w:val="32"/>
          <w:szCs w:val="32"/>
          <w:lang w:val="en-US" w:eastAsia="zh-CN"/>
        </w:rPr>
        <w:t>1.31</w:t>
      </w:r>
      <w:r>
        <w:rPr>
          <w:rFonts w:hint="eastAsia" w:ascii="仿宋_GB2312" w:hAnsi="仿宋_GB2312" w:eastAsia="仿宋_GB2312" w:cs="仿宋_GB2312"/>
          <w:b w:val="0"/>
          <w:bCs/>
          <w:color w:val="auto"/>
          <w:sz w:val="32"/>
          <w:szCs w:val="32"/>
        </w:rPr>
        <w:t>万元，</w:t>
      </w:r>
      <w:r>
        <w:rPr>
          <w:rStyle w:val="19"/>
          <w:rFonts w:hint="eastAsia" w:ascii="仿宋_GB2312" w:hAnsi="仿宋_GB2312" w:eastAsia="仿宋_GB2312" w:cs="仿宋_GB2312"/>
          <w:b w:val="0"/>
          <w:bCs/>
          <w:color w:val="auto"/>
          <w:sz w:val="32"/>
          <w:szCs w:val="32"/>
        </w:rPr>
        <w:t>完成预算</w:t>
      </w:r>
      <w:r>
        <w:rPr>
          <w:rStyle w:val="19"/>
          <w:rFonts w:hint="eastAsia" w:ascii="仿宋_GB2312" w:hAnsi="仿宋_GB2312" w:eastAsia="仿宋_GB2312" w:cs="仿宋_GB2312"/>
          <w:b w:val="0"/>
          <w:bCs/>
          <w:color w:val="auto"/>
          <w:sz w:val="32"/>
          <w:szCs w:val="32"/>
          <w:lang w:val="en-US" w:eastAsia="zh-CN"/>
        </w:rPr>
        <w:t>62.6</w:t>
      </w:r>
      <w:r>
        <w:rPr>
          <w:rStyle w:val="19"/>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rPr>
        <w:t>公务接待费支出决算比20</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减</w:t>
      </w:r>
      <w:r>
        <w:rPr>
          <w:rFonts w:hint="eastAsia" w:ascii="仿宋_GB2312" w:hAnsi="仿宋_GB2312" w:eastAsia="仿宋_GB2312" w:cs="仿宋_GB2312"/>
          <w:color w:val="auto"/>
          <w:sz w:val="32"/>
          <w:szCs w:val="32"/>
          <w:lang w:eastAsia="zh-CN"/>
        </w:rPr>
        <w:t>少</w:t>
      </w:r>
      <w:r>
        <w:rPr>
          <w:rFonts w:hint="eastAsia" w:ascii="仿宋_GB2312" w:hAnsi="仿宋_GB2312" w:eastAsia="仿宋_GB2312" w:cs="仿宋_GB2312"/>
          <w:color w:val="auto"/>
          <w:sz w:val="32"/>
          <w:szCs w:val="32"/>
          <w:lang w:val="en-US" w:eastAsia="zh-CN"/>
        </w:rPr>
        <w:t>0.86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lang w:val="en-US" w:eastAsia="zh-CN"/>
        </w:rPr>
        <w:t>2020年下降</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公务用车购置及运行维护费预算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r>
        <w:rPr>
          <w:rFonts w:hint="eastAsia" w:ascii="黑体" w:hAnsi="宋体" w:eastAsia="黑体" w:cs="宋体"/>
          <w:color w:val="auto"/>
          <w:kern w:val="0"/>
          <w:sz w:val="32"/>
          <w:szCs w:val="32"/>
          <w:highlight w:val="none"/>
          <w:shd w:val="clear" w:color="auto" w:fill="FFFFFF"/>
        </w:rPr>
        <w:t>（</w:t>
      </w:r>
      <w:r>
        <w:rPr>
          <w:rFonts w:hint="eastAsia" w:ascii="黑体" w:hAnsi="宋体" w:eastAsia="黑体" w:cs="宋体"/>
          <w:color w:val="auto"/>
          <w:kern w:val="0"/>
          <w:sz w:val="32"/>
          <w:szCs w:val="32"/>
          <w:highlight w:val="none"/>
          <w:shd w:val="clear" w:color="auto" w:fill="FFFFFF"/>
          <w:lang w:eastAsia="zh-CN"/>
        </w:rPr>
        <w:t>涉及到有专项预算的部门，专项预算项目自评报告作为附件报送；</w:t>
      </w:r>
      <w:r>
        <w:rPr>
          <w:rFonts w:hint="eastAsia" w:ascii="黑体" w:hAnsi="宋体" w:eastAsia="黑体" w:cs="宋体"/>
          <w:color w:val="auto"/>
          <w:kern w:val="0"/>
          <w:sz w:val="32"/>
          <w:szCs w:val="32"/>
          <w:highlight w:val="none"/>
          <w:shd w:val="clear" w:color="auto" w:fill="FFFFFF"/>
          <w:lang w:val="en-US" w:eastAsia="zh-CN"/>
        </w:rPr>
        <w:t>特定目标类部门预算项目绩效目标自评表作为附表报送</w:t>
      </w:r>
      <w:r>
        <w:rPr>
          <w:rFonts w:hint="eastAsia" w:ascii="黑体" w:hAnsi="宋体" w:eastAsia="黑体" w:cs="宋体"/>
          <w:color w:val="auto"/>
          <w:kern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仿宋_GB2312" w:hAnsi="宋体" w:eastAsia="仿宋_GB2312" w:cs="宋体"/>
          <w:b/>
          <w:bCs/>
          <w:color w:val="auto"/>
          <w:kern w:val="0"/>
          <w:sz w:val="32"/>
          <w:szCs w:val="32"/>
          <w:highlight w:val="none"/>
          <w:shd w:val="clear" w:color="auto" w:fill="FFFFFF"/>
          <w:lang w:val="zh-CN"/>
        </w:rPr>
      </w:pPr>
      <w:r>
        <w:rPr>
          <w:rFonts w:hint="eastAsia" w:ascii="楷体_GB2312" w:hAnsi="楷体_GB2312" w:eastAsia="楷体_GB2312" w:cs="楷体_GB2312"/>
          <w:b/>
          <w:bCs/>
          <w:sz w:val="32"/>
          <w:szCs w:val="32"/>
        </w:rPr>
        <w:t>（一）预算编制情况</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 xml:space="preserve"> </w:t>
      </w:r>
    </w:p>
    <w:p>
      <w:pPr>
        <w:pStyle w:val="16"/>
        <w:keepNext w:val="0"/>
        <w:keepLines w:val="0"/>
        <w:pageBreakBefore w:val="0"/>
        <w:kinsoku/>
        <w:wordWrap/>
        <w:overflowPunct/>
        <w:topLinePunct w:val="0"/>
        <w:autoSpaceDE/>
        <w:autoSpaceDN/>
        <w:bidi w:val="0"/>
        <w:spacing w:line="576" w:lineRule="exact"/>
        <w:ind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根据“统筹兼顾、勤俭节约、量力而行、收支平衡”的原则，</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严格按照财政部门202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年预算编制口径并结合我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实际情况对进行预算编制，并按要求填报预算绩效项目目标申报表。</w:t>
      </w:r>
    </w:p>
    <w:p>
      <w:pPr>
        <w:pStyle w:val="16"/>
        <w:keepNext w:val="0"/>
        <w:keepLines w:val="0"/>
        <w:pageBreakBefore w:val="0"/>
        <w:kinsoku/>
        <w:wordWrap/>
        <w:overflowPunct/>
        <w:topLinePunct w:val="0"/>
        <w:autoSpaceDE/>
        <w:autoSpaceDN/>
        <w:bidi w:val="0"/>
        <w:spacing w:line="576" w:lineRule="exact"/>
        <w:ind w:firstLine="480"/>
        <w:jc w:val="both"/>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kern w:val="2"/>
          <w:sz w:val="32"/>
          <w:szCs w:val="32"/>
          <w:lang w:val="en-US" w:eastAsia="zh-CN" w:bidi="ar-SA"/>
        </w:rPr>
        <w:t>（二）执行管理情况。</w:t>
      </w:r>
      <w:r>
        <w:rPr>
          <w:rFonts w:hint="eastAsia" w:ascii="仿宋_GB2312" w:hAnsi="仿宋_GB2312" w:eastAsia="仿宋_GB2312" w:cs="仿宋_GB2312"/>
          <w:b/>
          <w:bCs/>
          <w:sz w:val="32"/>
          <w:szCs w:val="32"/>
        </w:rPr>
        <w:t xml:space="preserve"> </w:t>
      </w:r>
    </w:p>
    <w:p>
      <w:pPr>
        <w:pStyle w:val="16"/>
        <w:keepNext w:val="0"/>
        <w:keepLines w:val="0"/>
        <w:pageBreakBefore w:val="0"/>
        <w:kinsoku/>
        <w:wordWrap/>
        <w:overflowPunct/>
        <w:topLinePunct w:val="0"/>
        <w:autoSpaceDE/>
        <w:autoSpaceDN/>
        <w:bidi w:val="0"/>
        <w:spacing w:line="576"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根据“先有预算、后有支出”原则，我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加强对预算支出管理的监督管理，按照预算均衡进行费用的列支。同时，我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切实转变工作作风，厉行勤俭节约精神，各项经费都存在一定比率的减少，“三公”经费支出也逐年下降，并对2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“三公”经费</w:t>
      </w:r>
      <w:r>
        <w:rPr>
          <w:rFonts w:hint="eastAsia" w:ascii="仿宋_GB2312" w:hAnsi="仿宋_GB2312" w:eastAsia="仿宋_GB2312" w:cs="仿宋_GB2312"/>
          <w:sz w:val="32"/>
          <w:szCs w:val="32"/>
        </w:rPr>
        <w:t xml:space="preserve">预（决）算公开进行了公示，以接受社会各界的监督。 </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（三）综合管理情况。 </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切实贯彻落实好中央八项规定精神，2021年我局结合工作实际，进一步健全和完善相关内控财务管理制度，力求在预算管理、固定资产管理、会计核算管理、政策采购实施计划、非税收入执收、监督管理体系等各个方面和各个环节充分体现八项规定的要求，使我局财务管理工作向规范化、制度化、科学化发展，使我局各项资产采购、管理更加安全、完整、规范。</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 （四）</w:t>
      </w:r>
      <w:r>
        <w:rPr>
          <w:rFonts w:hint="eastAsia" w:ascii="楷体_GB2312" w:hAnsi="楷体_GB2312" w:eastAsia="楷体_GB2312" w:cs="楷体_GB2312"/>
          <w:b/>
          <w:bCs/>
          <w:color w:val="auto"/>
          <w:kern w:val="0"/>
          <w:sz w:val="32"/>
          <w:szCs w:val="32"/>
          <w:highlight w:val="none"/>
          <w:shd w:val="clear" w:color="auto" w:fill="FFFFFF"/>
          <w:lang w:val="zh-CN"/>
        </w:rPr>
        <w:t>结果应用情况。</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1、评价结果作为改进预算管理和安排以后年度预算的重要依据。同时，根据绩效自评情况，不断补充完善绩效评价指标。</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2、规范财务管理，提高财务信息质量。严格按照《预算法》《会计法》《行政单位会计制度》等规定，结合实际情况，严格执行单位经费支出审批程序，加强财务管理制度，确保财务信息完整性、真实性。</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3、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2" w:firstLineChars="200"/>
        <w:contextualSpacing/>
        <w:jc w:val="left"/>
        <w:textAlignment w:val="auto"/>
        <w:rPr>
          <w:rFonts w:hint="eastAsia" w:ascii="楷体_GB2312" w:hAnsi="楷体_GB2312" w:eastAsia="楷体_GB2312" w:cs="楷体_GB2312"/>
          <w:b/>
          <w:bCs/>
          <w:kern w:val="2"/>
          <w:sz w:val="32"/>
          <w:szCs w:val="32"/>
          <w:lang w:val="zh-CN" w:eastAsia="zh-CN" w:bidi="ar-SA"/>
        </w:rPr>
      </w:pPr>
      <w:r>
        <w:rPr>
          <w:rFonts w:hint="eastAsia" w:ascii="楷体_GB2312" w:hAnsi="楷体_GB2312" w:eastAsia="楷体_GB2312" w:cs="楷体_GB2312"/>
          <w:b/>
          <w:bCs/>
          <w:kern w:val="2"/>
          <w:sz w:val="32"/>
          <w:szCs w:val="32"/>
          <w:lang w:val="zh-CN" w:eastAsia="zh-CN" w:bidi="ar-SA"/>
        </w:rPr>
        <w:t>（五）自评质量。</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我局牢固树立过“紧日子”的思想，强化预算约束，精心组织预算执行。认真贯彻落实党政机关厉行节约长效机制，严格控制各项行政开支；压缩公务用车购置及运行经费、出国（境）经费、会议及公务接待费等一般性支出。认真贯彻执行《采购法》，严格按照批复的政府采购预算组织实施政府采购；强化绩效目标管理，加快预算执行进度，做好预算绩效监控，实行绩效目标与预算执行“双监控”，确保绩效目标如期保质保量实现。</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default"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2、部门整体支出绩效评价采取目标自评表和打分评价的形式，满分为100分。预算编制（15分），预算执行（25分），综合管理（25分），履职成效（35分）。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kern w:val="0"/>
          <w:sz w:val="32"/>
          <w:szCs w:val="32"/>
          <w:lang w:val="zh-CN" w:eastAsia="zh-CN" w:bidi="ar-SA"/>
        </w:rPr>
      </w:pPr>
      <w:r>
        <w:rPr>
          <w:rFonts w:hint="eastAsia" w:ascii="黑体" w:hAnsi="宋体" w:eastAsia="黑体" w:cs="宋体"/>
          <w:color w:val="auto"/>
          <w:kern w:val="0"/>
          <w:sz w:val="32"/>
          <w:szCs w:val="32"/>
          <w:highlight w:val="none"/>
          <w:shd w:val="clear" w:color="auto" w:fill="FFFFFF"/>
          <w:lang w:val="en-US" w:eastAsia="zh-CN"/>
        </w:rPr>
        <w:t>四、评价结论及建议</w:t>
      </w:r>
    </w:p>
    <w:p>
      <w:pPr>
        <w:pStyle w:val="16"/>
        <w:keepNext w:val="0"/>
        <w:keepLines w:val="0"/>
        <w:pageBreakBefore w:val="0"/>
        <w:kinsoku/>
        <w:wordWrap/>
        <w:overflowPunct/>
        <w:topLinePunct w:val="0"/>
        <w:autoSpaceDE/>
        <w:autoSpaceDN/>
        <w:bidi w:val="0"/>
        <w:spacing w:line="576" w:lineRule="exact"/>
        <w:ind w:firstLine="72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（一）评价结论。 </w:t>
      </w:r>
    </w:p>
    <w:p>
      <w:pPr>
        <w:pStyle w:val="16"/>
        <w:keepNext w:val="0"/>
        <w:keepLines w:val="0"/>
        <w:pageBreakBefore w:val="0"/>
        <w:kinsoku/>
        <w:wordWrap/>
        <w:overflowPunct/>
        <w:topLinePunct w:val="0"/>
        <w:autoSpaceDE/>
        <w:autoSpaceDN/>
        <w:bidi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通过预算绩效管理，满足了我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基本支出和项目支出的需要，使资金被有效的利用，为我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 xml:space="preserve">工作的完成提供了基本的物质保障。 </w:t>
      </w:r>
    </w:p>
    <w:p>
      <w:pPr>
        <w:pStyle w:val="16"/>
        <w:keepNext w:val="0"/>
        <w:keepLines w:val="0"/>
        <w:pageBreakBefore w:val="0"/>
        <w:kinsoku/>
        <w:wordWrap/>
        <w:overflowPunct/>
        <w:topLinePunct w:val="0"/>
        <w:autoSpaceDE/>
        <w:autoSpaceDN/>
        <w:bidi w:val="0"/>
        <w:spacing w:line="576" w:lineRule="exact"/>
        <w:ind w:firstLine="72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（二）存在问题。 </w:t>
      </w:r>
    </w:p>
    <w:p>
      <w:pPr>
        <w:keepNext w:val="0"/>
        <w:keepLines w:val="0"/>
        <w:pageBreakBefore w:val="0"/>
        <w:widowControl/>
        <w:shd w:val="clear" w:color="auto" w:fill="FFFFFF"/>
        <w:kinsoku/>
        <w:wordWrap/>
        <w:overflowPunct/>
        <w:topLinePunct w:val="0"/>
        <w:autoSpaceDE/>
        <w:autoSpaceDN/>
        <w:bidi w:val="0"/>
        <w:spacing w:line="576" w:lineRule="exact"/>
        <w:ind w:firstLine="482"/>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1、预算编制工作有待细化。预算编制不够明确和细化，预算编制的合理性需要提高，预算执行力度还要进一步加强。</w:t>
      </w:r>
    </w:p>
    <w:p>
      <w:pPr>
        <w:keepNext w:val="0"/>
        <w:keepLines w:val="0"/>
        <w:pageBreakBefore w:val="0"/>
        <w:widowControl/>
        <w:shd w:val="clear" w:color="auto" w:fill="FFFFFF"/>
        <w:kinsoku/>
        <w:wordWrap/>
        <w:overflowPunct/>
        <w:topLinePunct w:val="0"/>
        <w:autoSpaceDE/>
        <w:autoSpaceDN/>
        <w:bidi w:val="0"/>
        <w:spacing w:line="576" w:lineRule="exact"/>
        <w:ind w:firstLine="482"/>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2、因单位全额编制少导致经费不足：绩效工资和日常公用经费不足、与实际支出相差较大。</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2" w:firstLineChars="200"/>
        <w:contextualSpacing/>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（三）改进的方向和具体措施</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4、对相关人员加强培训，特别是针对《预算法》《政府会计制度》等学习培训，规范部门预算收支核算，切实提高部门预算收支管理水平。</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p>
    <w:p>
      <w:pPr>
        <w:rPr>
          <w:rFonts w:hint="eastAsia" w:ascii="方正小标宋简体" w:hAnsi="方正小标宋简体" w:eastAsia="方正小标宋简体" w:cs="方正小标宋简体"/>
          <w:b w:val="0"/>
          <w:bCs w:val="0"/>
          <w:color w:val="auto"/>
          <w:sz w:val="44"/>
          <w:szCs w:val="44"/>
          <w:lang w:eastAsia="zh-CN"/>
        </w:rPr>
      </w:pPr>
      <w:r>
        <w:rPr>
          <w:rFonts w:hint="eastAsia" w:ascii="仿宋_GB2312" w:hAnsi="仿宋_GB2312" w:eastAsia="仿宋_GB2312" w:cs="仿宋_GB2312"/>
          <w:kern w:val="0"/>
          <w:sz w:val="32"/>
          <w:szCs w:val="32"/>
          <w:lang w:val="en-US" w:eastAsia="zh-CN" w:bidi="ar-SA"/>
        </w:rPr>
        <w:t>附件2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zh-CN" w:eastAsia="zh-CN" w:bidi="ar-SA"/>
        </w:rPr>
      </w:pPr>
      <w:r>
        <w:rPr>
          <w:rFonts w:hint="eastAsia" w:ascii="方正小标宋简体" w:hAnsi="方正小标宋简体" w:eastAsia="方正小标宋简体" w:cs="方正小标宋简体"/>
          <w:color w:val="auto"/>
          <w:kern w:val="2"/>
          <w:sz w:val="44"/>
          <w:szCs w:val="44"/>
          <w:highlight w:val="none"/>
          <w:lang w:val="zh-CN" w:eastAsia="zh-CN" w:bidi="ar-SA"/>
        </w:rPr>
        <w:t>2021年乡村振兴重点帮扶村项目建设项目支出绩效评报告</w:t>
      </w:r>
    </w:p>
    <w:p>
      <w:pPr>
        <w:spacing w:line="600" w:lineRule="exact"/>
        <w:jc w:val="center"/>
        <w:outlineLvl w:val="0"/>
        <w:rPr>
          <w:rFonts w:hint="eastAsia" w:ascii="黑体" w:hAnsi="黑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黑体" w:hAnsi="黑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val="en-US" w:eastAsia="zh-CN"/>
        </w:rPr>
        <w:t>2021年，按照《广元市朝天区2021年第一批财政衔接推进乡村振兴补助资金使用方案》（广朝农领办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）和《区财政局关于下达2021年中央和省级财政衔接推进乡村振兴补助资金预算的通知》（广朝财农</w:t>
      </w:r>
      <w:r>
        <w:rPr>
          <w:rFonts w:hint="eastAsia" w:ascii="仿宋_GB2312" w:hAnsi="仿宋_GB2312" w:eastAsia="仿宋_GB2312" w:cs="仿宋_GB2312"/>
          <w:color w:val="auto"/>
          <w:w w:val="99"/>
          <w:sz w:val="32"/>
          <w:szCs w:val="32"/>
          <w:lang w:val="en-US" w:eastAsia="zh-CN"/>
        </w:rPr>
        <w:t>〔2021〕26号</w:t>
      </w:r>
      <w:r>
        <w:rPr>
          <w:rFonts w:hint="eastAsia" w:ascii="仿宋_GB2312" w:hAnsi="宋体" w:eastAsia="仿宋_GB2312" w:cs="Times New Roman"/>
          <w:color w:val="auto"/>
          <w:w w:val="99"/>
          <w:sz w:val="32"/>
          <w:szCs w:val="32"/>
          <w:lang w:val="en-US" w:eastAsia="zh-CN"/>
        </w:rPr>
        <w:t>）文件精神，区乡村振兴局重点推进水磨沟镇红坪村、朝天镇陈家村、羊木镇关口村、中子镇高车村4重点帮扶村。</w:t>
      </w:r>
      <w:r>
        <w:rPr>
          <w:rFonts w:hint="eastAsia" w:ascii="仿宋_GB2312" w:hAnsi="仿宋_GB2312" w:eastAsia="仿宋_GB2312" w:cs="仿宋_GB2312"/>
          <w:color w:val="auto"/>
          <w:sz w:val="32"/>
          <w:szCs w:val="32"/>
        </w:rPr>
        <w:t>项目围绕</w:t>
      </w:r>
      <w:r>
        <w:rPr>
          <w:rFonts w:hint="eastAsia" w:ascii="仿宋_GB2312" w:hAnsi="仿宋_GB2312" w:eastAsia="仿宋_GB2312" w:cs="仿宋_GB2312"/>
          <w:color w:val="auto"/>
          <w:sz w:val="32"/>
          <w:szCs w:val="32"/>
          <w:lang w:eastAsia="zh-CN"/>
        </w:rPr>
        <w:t>产业发展、小型基础设施配套建设、</w:t>
      </w:r>
      <w:r>
        <w:rPr>
          <w:rFonts w:hint="eastAsia" w:ascii="仿宋_GB2312" w:hAnsi="仿宋_GB2312" w:eastAsia="仿宋_GB2312" w:cs="仿宋_GB2312"/>
          <w:color w:val="auto"/>
          <w:sz w:val="32"/>
          <w:szCs w:val="32"/>
        </w:rPr>
        <w:t>农村人居环境整治进行</w:t>
      </w:r>
      <w:r>
        <w:rPr>
          <w:rFonts w:hint="eastAsia" w:ascii="仿宋_GB2312" w:hAnsi="仿宋_GB2312" w:eastAsia="仿宋_GB2312" w:cs="仿宋_GB2312"/>
          <w:color w:val="auto"/>
          <w:sz w:val="32"/>
          <w:szCs w:val="32"/>
          <w:lang w:eastAsia="zh-CN"/>
        </w:rPr>
        <w:t>实施。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ascii="仿宋_GB2312" w:hAnsi="宋体" w:eastAsia="仿宋_GB2312" w:cs="Times New Roman"/>
          <w:b/>
          <w:bCs/>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高车村人居环境整治，建水池200立方米管网5000米，建蔬菜育苗大棚1700平方，打造核桃示范基地一个，硬化长0.8公里。陈家村平整土地15亩，新建生产便道1公里，整治1公里，实施桃园品改和规范管理60亩。新建排污设施，对场镇人居环境整治1000平方米。新建、维修园区生产道2.5公里新建堡坎、挡土墙。红坪村食用菌园区建设项目（沟渠建设200m*2m*3.5m；道路硬化210m*3.5m*0.18m；场地平整12亩；大棚建设8000平方米）。关口村关口村枇杷产业园基础设施及产业园提升项目和关口村核桃、桐油产业园提升改造项目</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sz w:val="32"/>
          <w:szCs w:val="32"/>
          <w:highlight w:val="none"/>
          <w:lang w:val="zh-CN"/>
        </w:rPr>
        <w:t>2．项目应实现的具体绩效目标。</w:t>
      </w:r>
      <w:r>
        <w:rPr>
          <w:rFonts w:hint="eastAsia" w:ascii="仿宋_GB2312" w:hAnsi="仿宋_GB2312" w:eastAsia="仿宋_GB2312" w:cs="仿宋_GB2312"/>
          <w:color w:val="auto"/>
          <w:sz w:val="32"/>
          <w:szCs w:val="32"/>
        </w:rPr>
        <w:t>朝天区</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lang w:eastAsia="zh-CN"/>
        </w:rPr>
        <w:t>乡村振兴重点帮扶村项目建设项目</w:t>
      </w:r>
      <w:r>
        <w:rPr>
          <w:rFonts w:hint="eastAsia" w:ascii="仿宋_GB2312" w:hAnsi="仿宋_GB2312" w:eastAsia="仿宋_GB2312" w:cs="仿宋_GB2312"/>
          <w:color w:val="auto"/>
          <w:sz w:val="32"/>
          <w:szCs w:val="32"/>
          <w:lang w:val="en-US" w:eastAsia="zh-CN"/>
        </w:rPr>
        <w:t>10个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项目于</w:t>
      </w:r>
      <w:r>
        <w:rPr>
          <w:rFonts w:hint="eastAsia" w:ascii="仿宋_GB2312" w:hAnsi="仿宋_GB2312" w:eastAsia="仿宋_GB2312" w:cs="仿宋_GB2312"/>
          <w:color w:val="auto"/>
          <w:sz w:val="32"/>
          <w:szCs w:val="32"/>
          <w:lang w:val="en-US" w:eastAsia="zh-CN"/>
        </w:rPr>
        <w:t>2021年7月启动，2021年12月底前全面建成，经济、社会、生态效益持续向好，群众满意度大幅提升。</w:t>
      </w:r>
      <w:r>
        <w:rPr>
          <w:rFonts w:hint="eastAsia" w:ascii="仿宋_GB2312" w:hAnsi="仿宋_GB2312" w:eastAsia="仿宋_GB2312" w:cs="仿宋_GB2312"/>
          <w:color w:val="auto"/>
          <w:sz w:val="32"/>
          <w:szCs w:val="32"/>
        </w:rPr>
        <w:t>绩效目标共设置一级指标3个，二级指标</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个，三级指标</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绩效目标总体完成100%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w w:val="99"/>
          <w:sz w:val="32"/>
          <w:szCs w:val="32"/>
          <w:lang w:eastAsia="zh-CN"/>
        </w:rPr>
        <w:t>项目</w:t>
      </w:r>
      <w:r>
        <w:rPr>
          <w:rFonts w:hint="eastAsia" w:ascii="仿宋_GB2312" w:hAnsi="宋体" w:eastAsia="仿宋_GB2312" w:cs="Times New Roman"/>
          <w:color w:val="auto"/>
          <w:w w:val="99"/>
          <w:sz w:val="32"/>
          <w:szCs w:val="32"/>
        </w:rPr>
        <w:t>申报内容与实际</w:t>
      </w:r>
      <w:r>
        <w:rPr>
          <w:rFonts w:hint="eastAsia" w:ascii="仿宋_GB2312" w:hAnsi="宋体" w:eastAsia="仿宋_GB2312" w:cs="Times New Roman"/>
          <w:color w:val="auto"/>
          <w:w w:val="99"/>
          <w:sz w:val="32"/>
          <w:szCs w:val="32"/>
          <w:lang w:eastAsia="zh-CN"/>
        </w:rPr>
        <w:t>规划建设内容全面</w:t>
      </w:r>
      <w:r>
        <w:rPr>
          <w:rFonts w:hint="eastAsia" w:ascii="仿宋_GB2312" w:hAnsi="宋体" w:eastAsia="仿宋_GB2312" w:cs="Times New Roman"/>
          <w:color w:val="auto"/>
          <w:w w:val="99"/>
          <w:sz w:val="32"/>
          <w:szCs w:val="32"/>
        </w:rPr>
        <w:t>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项目建成后，项目村</w:t>
      </w:r>
      <w:r>
        <w:rPr>
          <w:rFonts w:eastAsia="仿宋_GB2312"/>
          <w:color w:val="auto"/>
          <w:sz w:val="32"/>
          <w:szCs w:val="32"/>
        </w:rPr>
        <w:t>围绕</w:t>
      </w:r>
      <w:r>
        <w:rPr>
          <w:rFonts w:hint="eastAsia" w:eastAsia="仿宋_GB2312"/>
          <w:color w:val="auto"/>
          <w:sz w:val="32"/>
          <w:szCs w:val="32"/>
          <w:lang w:eastAsia="zh-CN"/>
        </w:rPr>
        <w:t>产业建设、基础设施补短、人居环境整治等</w:t>
      </w:r>
      <w:r>
        <w:rPr>
          <w:rFonts w:eastAsia="仿宋_GB2312"/>
          <w:color w:val="auto"/>
          <w:sz w:val="32"/>
          <w:szCs w:val="32"/>
        </w:rPr>
        <w:t>进行</w:t>
      </w:r>
      <w:r>
        <w:rPr>
          <w:rFonts w:hint="eastAsia" w:eastAsia="仿宋_GB2312"/>
          <w:color w:val="auto"/>
          <w:sz w:val="32"/>
          <w:szCs w:val="32"/>
          <w:lang w:eastAsia="zh-CN"/>
        </w:rPr>
        <w:t>全面</w:t>
      </w:r>
      <w:r>
        <w:rPr>
          <w:rFonts w:eastAsia="仿宋_GB2312"/>
          <w:color w:val="auto"/>
          <w:sz w:val="32"/>
          <w:szCs w:val="32"/>
        </w:rPr>
        <w:t>自查。</w:t>
      </w:r>
      <w:r>
        <w:rPr>
          <w:rFonts w:hint="eastAsia" w:eastAsia="仿宋_GB2312"/>
          <w:color w:val="auto"/>
          <w:sz w:val="32"/>
          <w:szCs w:val="32"/>
          <w:lang w:eastAsia="zh-CN"/>
        </w:rPr>
        <w:t>自查合格后由</w:t>
      </w:r>
      <w:r>
        <w:rPr>
          <w:rFonts w:eastAsia="仿宋_GB2312"/>
          <w:color w:val="auto"/>
          <w:sz w:val="32"/>
          <w:szCs w:val="32"/>
        </w:rPr>
        <w:t>乡镇</w:t>
      </w:r>
      <w:r>
        <w:rPr>
          <w:rFonts w:hint="eastAsia" w:eastAsia="仿宋_GB2312"/>
          <w:color w:val="auto"/>
          <w:sz w:val="32"/>
          <w:szCs w:val="32"/>
        </w:rPr>
        <w:t>组织</w:t>
      </w:r>
      <w:r>
        <w:rPr>
          <w:rFonts w:eastAsia="仿宋_GB2312"/>
          <w:color w:val="auto"/>
          <w:sz w:val="32"/>
          <w:szCs w:val="32"/>
        </w:rPr>
        <w:t>初验，初验</w:t>
      </w:r>
      <w:r>
        <w:rPr>
          <w:rFonts w:hint="eastAsia" w:eastAsia="仿宋_GB2312"/>
          <w:color w:val="auto"/>
          <w:sz w:val="32"/>
          <w:szCs w:val="32"/>
          <w:lang w:eastAsia="zh-CN"/>
        </w:rPr>
        <w:t>合格</w:t>
      </w:r>
      <w:r>
        <w:rPr>
          <w:rFonts w:eastAsia="仿宋_GB2312"/>
          <w:color w:val="auto"/>
          <w:sz w:val="32"/>
          <w:szCs w:val="32"/>
        </w:rPr>
        <w:t>后</w:t>
      </w:r>
      <w:r>
        <w:rPr>
          <w:rFonts w:hint="eastAsia" w:eastAsia="仿宋_GB2312"/>
          <w:color w:val="auto"/>
          <w:sz w:val="32"/>
          <w:szCs w:val="32"/>
          <w:lang w:eastAsia="zh-CN"/>
        </w:rPr>
        <w:t>报请</w:t>
      </w:r>
      <w:r>
        <w:rPr>
          <w:rFonts w:eastAsia="仿宋_GB2312"/>
          <w:color w:val="auto"/>
          <w:sz w:val="32"/>
          <w:szCs w:val="32"/>
        </w:rPr>
        <w:t>组织人员</w:t>
      </w:r>
      <w:r>
        <w:rPr>
          <w:rFonts w:hint="eastAsia" w:eastAsia="仿宋_GB2312"/>
          <w:color w:val="auto"/>
          <w:sz w:val="32"/>
          <w:szCs w:val="32"/>
          <w:lang w:eastAsia="zh-CN"/>
        </w:rPr>
        <w:t>复验。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w w:val="99"/>
          <w:sz w:val="32"/>
          <w:szCs w:val="32"/>
          <w:lang w:eastAsia="zh-CN"/>
        </w:rPr>
        <w:t>该项目严格按照市</w:t>
      </w:r>
      <w:r>
        <w:rPr>
          <w:rFonts w:hint="eastAsia" w:ascii="仿宋_GB2312" w:hAnsi="宋体" w:eastAsia="仿宋_GB2312" w:cs="Times New Roman"/>
          <w:color w:val="auto"/>
          <w:w w:val="99"/>
          <w:sz w:val="32"/>
          <w:szCs w:val="32"/>
          <w:lang w:val="en-US" w:eastAsia="zh-CN"/>
        </w:rPr>
        <w:t>、</w:t>
      </w:r>
      <w:r>
        <w:rPr>
          <w:rFonts w:hint="eastAsia" w:ascii="仿宋_GB2312" w:hAnsi="宋体" w:eastAsia="仿宋_GB2312" w:cs="Times New Roman"/>
          <w:color w:val="auto"/>
          <w:w w:val="99"/>
          <w:sz w:val="32"/>
          <w:szCs w:val="32"/>
          <w:lang w:eastAsia="zh-CN"/>
        </w:rPr>
        <w:t>区</w:t>
      </w:r>
      <w:r>
        <w:rPr>
          <w:rFonts w:hint="eastAsia" w:ascii="仿宋_GB2312" w:hAnsi="宋体" w:eastAsia="仿宋_GB2312" w:cs="Times New Roman"/>
          <w:color w:val="auto"/>
          <w:w w:val="99"/>
          <w:sz w:val="32"/>
          <w:szCs w:val="32"/>
          <w:lang w:val="en-US" w:eastAsia="zh-CN"/>
        </w:rPr>
        <w:t>下达的</w:t>
      </w:r>
      <w:r>
        <w:rPr>
          <w:rFonts w:hint="eastAsia" w:ascii="仿宋_GB2312" w:hAnsi="宋体" w:eastAsia="仿宋_GB2312" w:cs="Times New Roman"/>
          <w:color w:val="auto"/>
          <w:w w:val="99"/>
          <w:sz w:val="32"/>
          <w:szCs w:val="32"/>
          <w:lang w:eastAsia="zh-CN"/>
        </w:rPr>
        <w:t>项目资金文件要求，围绕项目村规划实际，及时将项目资金计划安排到乡镇、示范村</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default" w:ascii="楷体_GB2312" w:hAnsi="宋体" w:eastAsia="楷体_GB2312" w:cs="Times New Roman"/>
          <w:color w:val="auto"/>
          <w:w w:val="99"/>
          <w:sz w:val="32"/>
          <w:szCs w:val="32"/>
          <w:lang w:val="en-US" w:eastAsia="zh-CN"/>
        </w:rPr>
      </w:pPr>
      <w:r>
        <w:rPr>
          <w:rFonts w:hint="eastAsia" w:ascii="楷体_GB2312" w:hAnsi="宋体" w:eastAsia="楷体_GB2312" w:cs="Times New Roman"/>
          <w:color w:val="auto"/>
          <w:w w:val="99"/>
          <w:sz w:val="32"/>
          <w:szCs w:val="32"/>
        </w:rPr>
        <w:t>1．资金计划。</w:t>
      </w:r>
      <w:r>
        <w:rPr>
          <w:rFonts w:hint="eastAsia" w:ascii="仿宋_GB2312" w:hAnsi="仿宋_GB2312" w:eastAsia="仿宋_GB2312" w:cs="仿宋_GB2312"/>
          <w:color w:val="auto"/>
          <w:w w:val="99"/>
          <w:sz w:val="32"/>
          <w:szCs w:val="32"/>
          <w:lang w:val="en-US" w:eastAsia="zh-CN"/>
        </w:rPr>
        <w:t>2021年，中央安排我区</w:t>
      </w:r>
      <w:r>
        <w:rPr>
          <w:rFonts w:hint="eastAsia" w:ascii="仿宋_GB2312" w:hAnsi="仿宋_GB2312" w:eastAsia="仿宋_GB2312" w:cs="仿宋_GB2312"/>
          <w:color w:val="auto"/>
          <w:sz w:val="32"/>
          <w:szCs w:val="32"/>
          <w:lang w:eastAsia="zh-CN"/>
        </w:rPr>
        <w:t>乡村振兴重点帮扶村项目建设项目</w:t>
      </w:r>
      <w:r>
        <w:rPr>
          <w:rFonts w:hint="eastAsia" w:ascii="仿宋_GB2312" w:hAnsi="仿宋_GB2312" w:eastAsia="仿宋_GB2312" w:cs="仿宋_GB2312"/>
          <w:color w:val="auto"/>
          <w:w w:val="99"/>
          <w:sz w:val="32"/>
          <w:szCs w:val="32"/>
          <w:lang w:val="en-US" w:eastAsia="zh-CN"/>
        </w:rPr>
        <w:t>资金857万元。其中：</w:t>
      </w:r>
      <w:r>
        <w:rPr>
          <w:rFonts w:hint="eastAsia" w:ascii="仿宋_GB2312" w:hAnsi="宋体" w:eastAsia="仿宋_GB2312" w:cs="Times New Roman"/>
          <w:color w:val="auto"/>
          <w:w w:val="99"/>
          <w:sz w:val="32"/>
          <w:szCs w:val="32"/>
          <w:lang w:val="en-US" w:eastAsia="zh-CN"/>
        </w:rPr>
        <w:t>《广元市朝天区2021年第一批财政衔接推进乡村振兴补助资金使用方案》（广朝农领办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）安排第一批财政衔接资金整合用于</w:t>
      </w:r>
      <w:r>
        <w:rPr>
          <w:rFonts w:hint="eastAsia" w:ascii="仿宋_GB2312" w:hAnsi="仿宋_GB2312" w:eastAsia="仿宋_GB2312" w:cs="仿宋_GB2312"/>
          <w:color w:val="auto"/>
          <w:sz w:val="32"/>
          <w:szCs w:val="32"/>
          <w:lang w:eastAsia="zh-CN"/>
        </w:rPr>
        <w:t>乡村振兴重点帮扶村项目建设项目</w:t>
      </w:r>
      <w:r>
        <w:rPr>
          <w:rFonts w:hint="eastAsia" w:ascii="仿宋_GB2312" w:hAnsi="宋体" w:eastAsia="仿宋_GB2312" w:cs="Times New Roman"/>
          <w:color w:val="auto"/>
          <w:w w:val="99"/>
          <w:sz w:val="32"/>
          <w:szCs w:val="32"/>
          <w:lang w:val="en-US" w:eastAsia="zh-CN"/>
        </w:rPr>
        <w:t>资金857万元。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val="en-US" w:eastAsia="zh-CN"/>
        </w:rPr>
      </w:pPr>
      <w:r>
        <w:rPr>
          <w:rFonts w:hint="eastAsia" w:ascii="楷体_GB2312" w:hAnsi="宋体" w:eastAsia="楷体_GB2312" w:cs="Times New Roman"/>
          <w:color w:val="auto"/>
          <w:w w:val="99"/>
          <w:sz w:val="32"/>
          <w:szCs w:val="32"/>
        </w:rPr>
        <w:t>2．资金到位。</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截至目前，项目资金到位</w:t>
      </w:r>
      <w:r>
        <w:rPr>
          <w:rFonts w:hint="eastAsia" w:ascii="仿宋_GB2312" w:hAnsi="宋体" w:eastAsia="仿宋_GB2312" w:cs="Times New Roman"/>
          <w:color w:val="auto"/>
          <w:w w:val="99"/>
          <w:sz w:val="32"/>
          <w:szCs w:val="32"/>
          <w:lang w:val="en-US" w:eastAsia="zh-CN"/>
        </w:rPr>
        <w:t>857万元</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到位率100%</w:t>
      </w:r>
      <w:r>
        <w:rPr>
          <w:rFonts w:hint="eastAsia" w:ascii="仿宋_GB2312" w:hAnsi="仿宋_GB2312" w:eastAsia="仿宋_GB2312" w:cs="仿宋_GB2312"/>
          <w:color w:val="auto"/>
          <w:sz w:val="32"/>
          <w:szCs w:val="32"/>
          <w:lang w:eastAsia="zh-CN"/>
        </w:rPr>
        <w:t>，项目资金</w:t>
      </w:r>
      <w:r>
        <w:rPr>
          <w:rFonts w:hint="eastAsia" w:ascii="仿宋_GB2312" w:hAnsi="宋体" w:eastAsia="仿宋_GB2312" w:cs="Times New Roman"/>
          <w:color w:val="auto"/>
          <w:w w:val="99"/>
          <w:sz w:val="32"/>
          <w:szCs w:val="32"/>
        </w:rPr>
        <w:t>到位及时</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color w:val="auto"/>
          <w:w w:val="99"/>
          <w:sz w:val="32"/>
          <w:szCs w:val="32"/>
        </w:rPr>
        <w:t>3．资金使用。</w:t>
      </w:r>
      <w:r>
        <w:rPr>
          <w:rFonts w:hint="eastAsia" w:ascii="仿宋_GB2312" w:hAnsi="仿宋_GB2312" w:eastAsia="仿宋_GB2312" w:cs="仿宋_GB2312"/>
          <w:color w:val="auto"/>
          <w:sz w:val="32"/>
          <w:szCs w:val="32"/>
        </w:rPr>
        <w:t>项目总</w:t>
      </w:r>
      <w:r>
        <w:rPr>
          <w:rFonts w:hint="eastAsia" w:ascii="仿宋_GB2312" w:hAnsi="仿宋_GB2312" w:eastAsia="仿宋_GB2312" w:cs="仿宋_GB2312"/>
          <w:color w:val="auto"/>
          <w:sz w:val="32"/>
          <w:szCs w:val="32"/>
          <w:lang w:eastAsia="zh-CN"/>
        </w:rPr>
        <w:t>支出资金</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截至目前，项目支出资金</w:t>
      </w:r>
      <w:r>
        <w:rPr>
          <w:rFonts w:hint="eastAsia" w:ascii="仿宋_GB2312" w:hAnsi="宋体" w:eastAsia="仿宋_GB2312" w:cs="Times New Roman"/>
          <w:color w:val="auto"/>
          <w:w w:val="99"/>
          <w:sz w:val="32"/>
          <w:szCs w:val="32"/>
          <w:lang w:val="en-US" w:eastAsia="zh-CN"/>
        </w:rPr>
        <w:t>857万元</w:t>
      </w:r>
      <w:r>
        <w:rPr>
          <w:rFonts w:hint="eastAsia" w:ascii="仿宋_GB2312" w:hAnsi="仿宋_GB2312" w:eastAsia="仿宋_GB2312" w:cs="仿宋_GB2312"/>
          <w:color w:val="auto"/>
          <w:sz w:val="32"/>
          <w:szCs w:val="32"/>
          <w:lang w:eastAsia="zh-CN"/>
        </w:rPr>
        <w:t>，资金支出</w:t>
      </w:r>
      <w:r>
        <w:rPr>
          <w:rFonts w:hint="eastAsia" w:ascii="仿宋_GB2312" w:hAnsi="仿宋_GB2312" w:eastAsia="仿宋_GB2312" w:cs="仿宋_GB2312"/>
          <w:color w:val="auto"/>
          <w:sz w:val="32"/>
          <w:szCs w:val="32"/>
        </w:rPr>
        <w:t>率100%</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rPr>
        <w:t>资金支付范围、支付标准、支付进度、支付依据等合规合法、与</w:t>
      </w:r>
      <w:r>
        <w:rPr>
          <w:rFonts w:hint="eastAsia" w:ascii="仿宋_GB2312" w:hAnsi="宋体" w:eastAsia="仿宋_GB2312" w:cs="Times New Roman"/>
          <w:color w:val="auto"/>
          <w:w w:val="99"/>
          <w:sz w:val="32"/>
          <w:szCs w:val="32"/>
          <w:lang w:eastAsia="zh-CN"/>
        </w:rPr>
        <w:t>资金安排</w:t>
      </w:r>
      <w:r>
        <w:rPr>
          <w:rFonts w:hint="eastAsia" w:ascii="仿宋_GB2312" w:hAnsi="宋体" w:eastAsia="仿宋_GB2312" w:cs="Times New Roman"/>
          <w:color w:val="auto"/>
          <w:w w:val="99"/>
          <w:sz w:val="32"/>
          <w:szCs w:val="32"/>
        </w:rPr>
        <w:t>相符</w:t>
      </w:r>
      <w:r>
        <w:rPr>
          <w:rFonts w:hint="eastAsia" w:ascii="仿宋_GB2312" w:hAnsi="宋体" w:eastAsia="仿宋_GB2312" w:cs="Times New Roman"/>
          <w:color w:val="auto"/>
          <w:w w:val="99"/>
          <w:sz w:val="32"/>
          <w:szCs w:val="32"/>
          <w:lang w:eastAsia="zh-CN"/>
        </w:rPr>
        <w:t>，没有</w:t>
      </w:r>
      <w:r>
        <w:rPr>
          <w:rFonts w:hint="eastAsia" w:ascii="仿宋_GB2312" w:hAnsi="仿宋_GB2312" w:eastAsia="仿宋_GB2312" w:cs="仿宋_GB2312"/>
          <w:color w:val="auto"/>
          <w:sz w:val="32"/>
          <w:szCs w:val="32"/>
        </w:rPr>
        <w:t>套取、挤占、挪用或违规发放等行为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tabs>
          <w:tab w:val="left" w:pos="420"/>
        </w:tabs>
        <w:kinsoku/>
        <w:wordWrap/>
        <w:overflowPunct/>
        <w:topLinePunct w:val="0"/>
        <w:autoSpaceDN/>
        <w:bidi w:val="0"/>
        <w:spacing w:line="576"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项目乡镇建立健全</w:t>
      </w:r>
      <w:r>
        <w:rPr>
          <w:rFonts w:hint="eastAsia" w:ascii="仿宋_GB2312" w:hAnsi="宋体" w:eastAsia="仿宋_GB2312" w:cs="Times New Roman"/>
          <w:color w:val="auto"/>
          <w:w w:val="99"/>
          <w:sz w:val="32"/>
          <w:szCs w:val="32"/>
        </w:rPr>
        <w:t>财务管理制度</w:t>
      </w:r>
      <w:r>
        <w:rPr>
          <w:rFonts w:hint="eastAsia" w:ascii="仿宋_GB2312" w:hAnsi="宋体" w:eastAsia="仿宋_GB2312" w:cs="Times New Roman"/>
          <w:color w:val="auto"/>
          <w:w w:val="99"/>
          <w:sz w:val="32"/>
          <w:szCs w:val="32"/>
          <w:lang w:eastAsia="zh-CN"/>
        </w:rPr>
        <w:t>，</w:t>
      </w:r>
      <w:r>
        <w:rPr>
          <w:rFonts w:hint="eastAsia" w:ascii="仿宋_GB2312" w:hAnsi="仿宋_GB2312" w:eastAsia="仿宋_GB2312" w:cs="仿宋_GB2312"/>
          <w:color w:val="auto"/>
          <w:sz w:val="32"/>
          <w:szCs w:val="32"/>
        </w:rPr>
        <w:t>严格资金使用流程，规范财政资金管理使用</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从严</w:t>
      </w:r>
      <w:r>
        <w:rPr>
          <w:rFonts w:hint="eastAsia" w:ascii="仿宋_GB2312" w:hAnsi="宋体" w:eastAsia="仿宋_GB2312" w:cs="Times New Roman"/>
          <w:color w:val="auto"/>
          <w:w w:val="99"/>
          <w:sz w:val="32"/>
          <w:szCs w:val="32"/>
        </w:rPr>
        <w:t>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乡村振兴局、区财政局等区级相关部门</w:t>
      </w:r>
      <w:r>
        <w:rPr>
          <w:rFonts w:hint="eastAsia" w:ascii="仿宋_GB2312" w:hAnsi="仿宋_GB2312" w:eastAsia="仿宋_GB2312" w:cs="仿宋_GB2312"/>
          <w:color w:val="auto"/>
          <w:sz w:val="32"/>
          <w:szCs w:val="32"/>
        </w:rPr>
        <w:t>健全工作体系，</w:t>
      </w:r>
      <w:r>
        <w:rPr>
          <w:rFonts w:hint="eastAsia" w:ascii="仿宋_GB2312" w:hAnsi="仿宋_GB2312" w:eastAsia="仿宋_GB2312" w:cs="仿宋_GB2312"/>
          <w:color w:val="auto"/>
          <w:sz w:val="32"/>
          <w:szCs w:val="32"/>
          <w:shd w:val="clear" w:color="auto" w:fill="FFFFFF"/>
        </w:rPr>
        <w:t>细化落实责任，</w:t>
      </w:r>
      <w:r>
        <w:rPr>
          <w:rFonts w:hint="eastAsia" w:ascii="仿宋_GB2312" w:hAnsi="仿宋_GB2312" w:eastAsia="仿宋_GB2312" w:cs="仿宋_GB2312"/>
          <w:color w:val="auto"/>
          <w:sz w:val="32"/>
          <w:szCs w:val="32"/>
          <w:shd w:val="clear" w:color="auto" w:fill="FFFFFF"/>
          <w:lang w:eastAsia="zh-CN"/>
        </w:rPr>
        <w:t>加强业务指导，逗硬督导</w:t>
      </w:r>
      <w:r>
        <w:rPr>
          <w:rFonts w:hint="eastAsia" w:ascii="仿宋_GB2312" w:hAnsi="仿宋_GB2312" w:eastAsia="仿宋_GB2312" w:cs="仿宋_GB2312"/>
          <w:color w:val="auto"/>
          <w:sz w:val="32"/>
          <w:szCs w:val="32"/>
          <w:shd w:val="clear" w:color="auto" w:fill="FFFFFF"/>
        </w:rPr>
        <w:t>推进。</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乡镇建立抓建机构，分解落实任务，细化工作措施，有力有序推进。项目村加强宣传引导，</w:t>
      </w:r>
      <w:r>
        <w:rPr>
          <w:rFonts w:hint="eastAsia" w:ascii="仿宋_GB2312" w:hAnsi="仿宋_GB2312" w:eastAsia="仿宋_GB2312" w:cs="仿宋_GB2312"/>
          <w:color w:val="auto"/>
          <w:sz w:val="32"/>
          <w:szCs w:val="32"/>
          <w:lang w:eastAsia="zh-CN"/>
        </w:rPr>
        <w:t>广泛</w:t>
      </w:r>
      <w:r>
        <w:rPr>
          <w:rFonts w:hint="eastAsia" w:ascii="仿宋_GB2312" w:hAnsi="仿宋_GB2312" w:eastAsia="仿宋_GB2312" w:cs="仿宋_GB2312"/>
          <w:color w:val="auto"/>
          <w:sz w:val="32"/>
          <w:szCs w:val="32"/>
        </w:rPr>
        <w:t>发动群众</w:t>
      </w:r>
      <w:r>
        <w:rPr>
          <w:rFonts w:hint="eastAsia" w:ascii="仿宋_GB2312" w:hAnsi="仿宋_GB2312" w:eastAsia="仿宋_GB2312" w:cs="仿宋_GB2312"/>
          <w:color w:val="auto"/>
          <w:sz w:val="32"/>
          <w:szCs w:val="32"/>
          <w:lang w:eastAsia="zh-CN"/>
        </w:rPr>
        <w:t>，加快有效推进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项目村加强宣传引导，充分调动了群众自建家园的积极性。</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（二）项目管理情况。</w:t>
      </w:r>
      <w:r>
        <w:rPr>
          <w:rFonts w:hint="eastAsia" w:ascii="仿宋_GB2312" w:hAnsi="仿宋_GB2312" w:eastAsia="仿宋_GB2312" w:cs="仿宋_GB2312"/>
          <w:color w:val="auto"/>
          <w:w w:val="99"/>
          <w:sz w:val="32"/>
          <w:szCs w:val="32"/>
        </w:rPr>
        <w:t>各项目</w:t>
      </w:r>
      <w:r>
        <w:rPr>
          <w:rFonts w:hint="eastAsia" w:ascii="仿宋_GB2312" w:hAnsi="仿宋_GB2312" w:eastAsia="仿宋_GB2312" w:cs="仿宋_GB2312"/>
          <w:color w:val="auto"/>
          <w:w w:val="99"/>
          <w:sz w:val="32"/>
          <w:szCs w:val="32"/>
          <w:lang w:eastAsia="zh-CN"/>
        </w:rPr>
        <w:t>乡镇、项目村严格</w:t>
      </w:r>
      <w:r>
        <w:rPr>
          <w:rFonts w:hint="eastAsia" w:ascii="仿宋_GB2312" w:hAnsi="仿宋_GB2312" w:eastAsia="仿宋_GB2312" w:cs="仿宋_GB2312"/>
          <w:color w:val="auto"/>
          <w:w w:val="99"/>
          <w:sz w:val="32"/>
          <w:szCs w:val="32"/>
        </w:rPr>
        <w:t>执行相关法律法规</w:t>
      </w:r>
      <w:r>
        <w:rPr>
          <w:rFonts w:hint="eastAsia" w:ascii="仿宋_GB2312" w:hAnsi="仿宋_GB2312" w:eastAsia="仿宋_GB2312" w:cs="仿宋_GB2312"/>
          <w:color w:val="auto"/>
          <w:w w:val="99"/>
          <w:sz w:val="32"/>
          <w:szCs w:val="32"/>
          <w:lang w:eastAsia="zh-CN"/>
        </w:rPr>
        <w:t>，建立健全安全管理制度，落实安全监管措施，</w:t>
      </w:r>
      <w:r>
        <w:rPr>
          <w:rFonts w:hint="eastAsia" w:ascii="仿宋_GB2312" w:hAnsi="仿宋_GB2312" w:eastAsia="仿宋_GB2312" w:cs="仿宋_GB2312"/>
          <w:color w:val="auto"/>
          <w:sz w:val="32"/>
          <w:szCs w:val="32"/>
        </w:rPr>
        <w:t>严把</w:t>
      </w:r>
      <w:r>
        <w:rPr>
          <w:rFonts w:hint="eastAsia" w:ascii="仿宋_GB2312" w:hAnsi="仿宋_GB2312" w:eastAsia="仿宋_GB2312" w:cs="仿宋_GB2312"/>
          <w:color w:val="auto"/>
          <w:sz w:val="32"/>
          <w:szCs w:val="32"/>
          <w:lang w:eastAsia="zh-CN"/>
        </w:rPr>
        <w:t>工程材料关</w:t>
      </w:r>
      <w:r>
        <w:rPr>
          <w:rFonts w:hint="eastAsia" w:ascii="仿宋_GB2312" w:hAnsi="仿宋_GB2312" w:eastAsia="仿宋_GB2312" w:cs="仿宋_GB2312"/>
          <w:color w:val="auto"/>
          <w:sz w:val="32"/>
          <w:szCs w:val="32"/>
        </w:rPr>
        <w:t>、产品质量关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验收关</w:t>
      </w:r>
      <w:r>
        <w:rPr>
          <w:rFonts w:hint="eastAsia" w:ascii="仿宋_GB2312" w:hAnsi="仿宋_GB2312" w:eastAsia="仿宋_GB2312" w:cs="仿宋_GB2312"/>
          <w:color w:val="auto"/>
          <w:sz w:val="32"/>
          <w:szCs w:val="32"/>
          <w:lang w:eastAsia="zh-CN"/>
        </w:rPr>
        <w:t>，确保建成安全优质工程。</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（三）项目监管情况。</w:t>
      </w:r>
      <w:r>
        <w:rPr>
          <w:rFonts w:hint="eastAsia" w:ascii="仿宋_GB2312" w:hAnsi="仿宋_GB2312" w:eastAsia="仿宋_GB2312" w:cs="仿宋_GB2312"/>
          <w:color w:val="auto"/>
          <w:sz w:val="32"/>
          <w:szCs w:val="32"/>
          <w:lang w:eastAsia="zh-CN"/>
        </w:rPr>
        <w:t>区乡村振兴局坚持把乡村振兴重点帮扶村项目建设项目作为打赢打好</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eastAsia="zh-CN"/>
        </w:rPr>
        <w:t>第一仗的</w:t>
      </w:r>
      <w:r>
        <w:rPr>
          <w:rFonts w:hint="eastAsia" w:ascii="仿宋_GB2312" w:hAnsi="仿宋_GB2312" w:eastAsia="仿宋_GB2312" w:cs="仿宋_GB2312"/>
          <w:color w:val="auto"/>
          <w:sz w:val="32"/>
          <w:szCs w:val="32"/>
        </w:rPr>
        <w:t>重要</w:t>
      </w:r>
      <w:r>
        <w:rPr>
          <w:rFonts w:hint="eastAsia" w:ascii="仿宋_GB2312" w:hAnsi="仿宋_GB2312" w:eastAsia="仿宋_GB2312" w:cs="仿宋_GB2312"/>
          <w:color w:val="auto"/>
          <w:sz w:val="32"/>
          <w:szCs w:val="32"/>
          <w:lang w:eastAsia="zh-CN"/>
        </w:rPr>
        <w:t>抓手，</w:t>
      </w:r>
      <w:r>
        <w:rPr>
          <w:rFonts w:hint="eastAsia" w:ascii="仿宋_GB2312" w:hAnsi="仿宋_GB2312" w:eastAsia="仿宋_GB2312" w:cs="仿宋_GB2312"/>
          <w:color w:val="auto"/>
          <w:sz w:val="32"/>
          <w:szCs w:val="32"/>
        </w:rPr>
        <w:t>切实加强组织领导，健全工作推进体系，</w:t>
      </w:r>
      <w:r>
        <w:rPr>
          <w:rFonts w:hint="eastAsia" w:ascii="仿宋_GB2312" w:hAnsi="仿宋_GB2312" w:eastAsia="仿宋_GB2312" w:cs="仿宋_GB2312"/>
          <w:color w:val="auto"/>
          <w:sz w:val="32"/>
          <w:szCs w:val="32"/>
          <w:shd w:val="clear" w:color="auto" w:fill="FFFFFF"/>
        </w:rPr>
        <w:t>细化落实工作责任，强力推进项目实施</w:t>
      </w:r>
      <w:r>
        <w:rPr>
          <w:rFonts w:hint="eastAsia" w:ascii="仿宋_GB2312" w:hAnsi="仿宋_GB2312" w:eastAsia="仿宋_GB2312" w:cs="仿宋_GB2312"/>
          <w:color w:val="auto"/>
          <w:sz w:val="32"/>
          <w:szCs w:val="32"/>
          <w:shd w:val="clear" w:color="auto" w:fill="FFFFFF"/>
          <w:lang w:eastAsia="zh-CN"/>
        </w:rPr>
        <w:t>。指导项目乡镇</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项目实施方案。督查乡镇</w:t>
      </w:r>
      <w:r>
        <w:rPr>
          <w:rFonts w:hint="eastAsia" w:ascii="仿宋_GB2312" w:hAnsi="仿宋_GB2312" w:eastAsia="仿宋_GB2312" w:cs="仿宋_GB2312"/>
          <w:color w:val="auto"/>
          <w:sz w:val="32"/>
          <w:szCs w:val="32"/>
        </w:rPr>
        <w:t>分项目、分类别做好档案资料管理，确保档案资料能够完整反映项目实施全过程</w:t>
      </w:r>
      <w:r>
        <w:rPr>
          <w:rFonts w:hint="eastAsia" w:ascii="仿宋_GB2312" w:hAnsi="仿宋_GB2312" w:eastAsia="仿宋_GB2312" w:cs="仿宋_GB2312"/>
          <w:color w:val="auto"/>
          <w:sz w:val="32"/>
          <w:szCs w:val="32"/>
          <w:lang w:eastAsia="zh-CN"/>
        </w:rPr>
        <w:t>。采取定时不定时地深入实地开展项目督查，确保项目</w:t>
      </w:r>
      <w:r>
        <w:rPr>
          <w:rFonts w:hint="eastAsia" w:ascii="仿宋_GB2312" w:hAnsi="仿宋_GB2312" w:eastAsia="仿宋_GB2312" w:cs="仿宋_GB2312"/>
          <w:color w:val="auto"/>
          <w:sz w:val="32"/>
          <w:szCs w:val="32"/>
        </w:rPr>
        <w:t>有力有序有效推进</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w w:val="99"/>
          <w:sz w:val="32"/>
          <w:szCs w:val="32"/>
          <w:lang w:eastAsia="zh-CN"/>
        </w:rPr>
        <w:t>截至目前，</w:t>
      </w:r>
      <w:r>
        <w:rPr>
          <w:rFonts w:hint="eastAsia" w:ascii="仿宋_GB2312" w:hAnsi="仿宋_GB2312" w:eastAsia="仿宋_GB2312" w:cs="仿宋_GB2312"/>
          <w:b w:val="0"/>
          <w:bCs/>
          <w:color w:val="auto"/>
          <w:w w:val="99"/>
          <w:sz w:val="32"/>
          <w:szCs w:val="32"/>
          <w:lang w:val="en-US" w:eastAsia="zh-CN"/>
        </w:rPr>
        <w:t>项目已经全面竣工</w:t>
      </w:r>
      <w:r>
        <w:rPr>
          <w:rFonts w:hint="eastAsia" w:ascii="仿宋_GB2312" w:hAnsi="仿宋_GB2312" w:eastAsia="仿宋_GB2312" w:cs="仿宋_GB2312"/>
          <w:b w:val="0"/>
          <w:bCs/>
          <w:color w:val="auto"/>
          <w:sz w:val="32"/>
          <w:szCs w:val="32"/>
          <w:lang w:val="en-US" w:eastAsia="zh-CN"/>
        </w:rPr>
        <w:t>。项目合格达100%，人均增收500元以上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月开工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eastAsia="zh-CN"/>
        </w:rPr>
        <w:t>全面建成，</w:t>
      </w:r>
      <w:r>
        <w:rPr>
          <w:rFonts w:hint="eastAsia" w:ascii="仿宋_GB2312" w:hAnsi="仿宋_GB2312" w:eastAsia="仿宋_GB2312" w:cs="仿宋_GB2312"/>
          <w:b w:val="0"/>
          <w:bCs w:val="0"/>
          <w:color w:val="auto"/>
          <w:sz w:val="32"/>
          <w:szCs w:val="32"/>
          <w:lang w:val="en-US" w:eastAsia="zh-CN"/>
        </w:rPr>
        <w:t>项目总投入上级财政资金857万元。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（二）项目效益情况。</w:t>
      </w:r>
      <w:r>
        <w:rPr>
          <w:rFonts w:hint="eastAsia" w:ascii="仿宋_GB2312" w:hAnsi="仿宋_GB2312" w:eastAsia="仿宋_GB2312" w:cs="仿宋_GB2312"/>
          <w:b w:val="0"/>
          <w:bCs/>
          <w:color w:val="auto"/>
          <w:w w:val="99"/>
          <w:sz w:val="32"/>
          <w:szCs w:val="32"/>
        </w:rPr>
        <w:t>经济效益</w:t>
      </w:r>
      <w:r>
        <w:rPr>
          <w:rFonts w:hint="eastAsia" w:ascii="仿宋_GB2312" w:hAnsi="仿宋_GB2312" w:eastAsia="仿宋_GB2312" w:cs="仿宋_GB2312"/>
          <w:b w:val="0"/>
          <w:bCs/>
          <w:color w:val="auto"/>
          <w:w w:val="99"/>
          <w:sz w:val="32"/>
          <w:szCs w:val="32"/>
          <w:lang w:eastAsia="zh-CN"/>
        </w:rPr>
        <w:t>上项目区</w:t>
      </w:r>
      <w:r>
        <w:rPr>
          <w:rFonts w:hint="eastAsia" w:ascii="仿宋_GB2312" w:hAnsi="仿宋_GB2312" w:eastAsia="仿宋_GB2312" w:cs="仿宋_GB2312"/>
          <w:b w:val="0"/>
          <w:bCs/>
          <w:color w:val="auto"/>
          <w:w w:val="99"/>
          <w:sz w:val="32"/>
          <w:szCs w:val="32"/>
        </w:rPr>
        <w:t>农民收入持续增加</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社会效益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农村群众居住环境</w:t>
      </w:r>
      <w:r>
        <w:rPr>
          <w:rFonts w:hint="eastAsia" w:ascii="仿宋_GB2312" w:hAnsi="仿宋_GB2312" w:eastAsia="仿宋_GB2312" w:cs="仿宋_GB2312"/>
          <w:b w:val="0"/>
          <w:bCs/>
          <w:color w:val="auto"/>
          <w:w w:val="99"/>
          <w:sz w:val="32"/>
          <w:szCs w:val="32"/>
          <w:lang w:eastAsia="zh-CN"/>
        </w:rPr>
        <w:t>全面改善、农村卫生状况和服务水平明显</w:t>
      </w:r>
      <w:r>
        <w:rPr>
          <w:rFonts w:hint="eastAsia" w:ascii="仿宋_GB2312" w:hAnsi="仿宋_GB2312" w:eastAsia="仿宋_GB2312" w:cs="仿宋_GB2312"/>
          <w:b w:val="0"/>
          <w:bCs/>
          <w:color w:val="auto"/>
          <w:w w:val="99"/>
          <w:sz w:val="32"/>
          <w:szCs w:val="32"/>
        </w:rPr>
        <w:t>改善</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生态效益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农村生态环境持续向好</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满意度</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受益群众满意度</w:t>
      </w:r>
      <w:r>
        <w:rPr>
          <w:rFonts w:hint="eastAsia" w:ascii="仿宋_GB2312" w:hAnsi="仿宋_GB2312" w:eastAsia="仿宋_GB2312" w:cs="仿宋_GB2312"/>
          <w:b w:val="0"/>
          <w:bCs/>
          <w:color w:val="auto"/>
          <w:w w:val="99"/>
          <w:sz w:val="32"/>
          <w:szCs w:val="32"/>
          <w:lang w:val="en-US" w:eastAsia="zh-CN"/>
        </w:rPr>
        <w:t>95</w:t>
      </w:r>
      <w:r>
        <w:rPr>
          <w:rFonts w:hint="eastAsia" w:ascii="仿宋_GB2312" w:hAnsi="仿宋_GB2312" w:eastAsia="仿宋_GB2312" w:cs="仿宋_GB2312"/>
          <w:b w:val="0"/>
          <w:bCs/>
          <w:color w:val="auto"/>
          <w:w w:val="99"/>
          <w:sz w:val="32"/>
          <w:szCs w:val="32"/>
        </w:rPr>
        <w:t>%</w:t>
      </w:r>
      <w:r>
        <w:rPr>
          <w:rFonts w:hint="eastAsia" w:ascii="仿宋_GB2312" w:hAnsi="仿宋_GB2312" w:eastAsia="仿宋_GB2312" w:cs="仿宋_GB2312"/>
          <w:b w:val="0"/>
          <w:bCs/>
          <w:color w:val="auto"/>
          <w:w w:val="99"/>
          <w:sz w:val="32"/>
          <w:szCs w:val="32"/>
          <w:lang w:eastAsia="zh-CN"/>
        </w:rPr>
        <w:t>以上</w:t>
      </w:r>
      <w:r>
        <w:rPr>
          <w:rFonts w:hint="eastAsia" w:ascii="仿宋_GB2312" w:hAnsi="宋体" w:eastAsia="仿宋_GB2312" w:cs="Times New Roman"/>
          <w:color w:val="auto"/>
          <w:w w:val="99"/>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r>
        <w:rPr>
          <w:rFonts w:hint="eastAsia" w:ascii="仿宋_GB2312" w:hAnsi="宋体" w:eastAsia="仿宋_GB2312" w:cs="Times New Roman"/>
          <w:color w:val="auto"/>
          <w:w w:val="99"/>
          <w:sz w:val="32"/>
          <w:szCs w:val="32"/>
        </w:rPr>
        <w:t>项目支出绩效评价</w:t>
      </w:r>
      <w:r>
        <w:rPr>
          <w:rFonts w:hint="eastAsia" w:ascii="仿宋_GB2312" w:hAnsi="宋体" w:eastAsia="仿宋_GB2312" w:cs="Times New Roman"/>
          <w:color w:val="auto"/>
          <w:w w:val="99"/>
          <w:sz w:val="32"/>
          <w:szCs w:val="32"/>
          <w:lang w:eastAsia="zh-CN"/>
        </w:rPr>
        <w:t>总体自查评分</w:t>
      </w:r>
      <w:r>
        <w:rPr>
          <w:rFonts w:hint="eastAsia" w:ascii="仿宋_GB2312" w:hAnsi="宋体" w:eastAsia="仿宋_GB2312" w:cs="Times New Roman"/>
          <w:color w:val="auto"/>
          <w:w w:val="99"/>
          <w:sz w:val="32"/>
          <w:szCs w:val="32"/>
          <w:lang w:val="en-US" w:eastAsia="zh-CN"/>
        </w:rPr>
        <w:t>97分，自评结果为优秀</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（二）存在的问题</w:t>
      </w:r>
      <w:r>
        <w:rPr>
          <w:rFonts w:hint="eastAsia" w:ascii="楷体_GB2312" w:hAnsi="宋体" w:eastAsia="楷体_GB2312" w:cs="Times New Roman"/>
          <w:b/>
          <w:color w:val="auto"/>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（三）相关建议。</w:t>
      </w:r>
      <w:r>
        <w:rPr>
          <w:rFonts w:hint="eastAsia" w:ascii="仿宋_GB2312" w:hAnsi="宋体" w:eastAsia="仿宋_GB2312" w:cs="Times New Roman"/>
          <w:color w:val="auto"/>
          <w:w w:val="99"/>
          <w:sz w:val="32"/>
          <w:szCs w:val="32"/>
          <w:lang w:eastAsia="zh-CN"/>
        </w:rPr>
        <w:t>持续加大重点帮扶村项目支持力度，全面改善农村面貌，提升农村人居环境，群众持续增收</w:t>
      </w:r>
      <w:r>
        <w:rPr>
          <w:rFonts w:hint="eastAsia" w:ascii="仿宋_GB2312" w:hAnsi="宋体" w:eastAsia="仿宋_GB2312" w:cs="Times New Roman"/>
          <w:color w:val="auto"/>
          <w:w w:val="99"/>
          <w:sz w:val="32"/>
          <w:szCs w:val="32"/>
        </w:rPr>
        <w:t>。</w:t>
      </w:r>
    </w:p>
    <w:p>
      <w:pPr>
        <w:pStyle w:val="8"/>
        <w:rPr>
          <w:rFonts w:hint="eastAsia"/>
          <w:color w:val="auto"/>
          <w:highlight w:val="none"/>
          <w:lang w:val="zh-CN"/>
        </w:rPr>
      </w:pPr>
    </w:p>
    <w:p>
      <w:pPr>
        <w:pStyle w:val="8"/>
        <w:rPr>
          <w:rFonts w:hint="eastAsia"/>
          <w:color w:val="auto"/>
          <w:highlight w:val="none"/>
          <w:lang w:val="zh-CN"/>
        </w:rPr>
      </w:pPr>
    </w:p>
    <w:p>
      <w:pPr>
        <w:pStyle w:val="8"/>
        <w:rPr>
          <w:rFonts w:hint="eastAsia"/>
          <w:color w:val="auto"/>
          <w:highlight w:val="none"/>
          <w:lang w:val="zh-CN"/>
        </w:rPr>
      </w:pPr>
    </w:p>
    <w:p>
      <w:pPr>
        <w:pStyle w:val="8"/>
        <w:rPr>
          <w:rFonts w:hint="eastAsia"/>
          <w:color w:val="auto"/>
          <w:highlight w:val="none"/>
          <w:lang w:val="zh-CN"/>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39"/>
        <w:gridCol w:w="1332"/>
        <w:gridCol w:w="1350"/>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0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区乡村振兴局320001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13个项目村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1"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完成13个乡村振兴重点村的项目建设</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已全面完成13个乡村振兴重点村的项目建设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乡村振兴重点帮扶村项目建设村个数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4个</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项目建设合格率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开始时间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结束时间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23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val="en-US" w:eastAsia="zh-CN"/>
              </w:rPr>
              <w:t>乡村振兴重点村的项目建设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≤857万元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857万元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经济效益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人均增收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500元以上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群众满意度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生态效益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可持续影响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度指标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bl>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附表</w:t>
      </w:r>
    </w:p>
    <w:p>
      <w:pPr>
        <w:rPr>
          <w:rFonts w:hint="eastAsia" w:ascii="仿宋_GB2312" w:hAnsi="仿宋_GB2312" w:eastAsia="仿宋_GB2312" w:cs="仿宋_GB2312"/>
          <w:kern w:val="0"/>
          <w:sz w:val="32"/>
          <w:szCs w:val="32"/>
          <w:lang w:val="en-US" w:eastAsia="zh-CN" w:bidi="ar-SA"/>
        </w:rPr>
      </w:pPr>
    </w:p>
    <w:p>
      <w:pPr>
        <w:rPr>
          <w:rFonts w:hint="eastAsia" w:ascii="方正小标宋简体" w:hAnsi="方正小标宋简体" w:eastAsia="方正小标宋简体" w:cs="方正小标宋简体"/>
          <w:b w:val="0"/>
          <w:bCs w:val="0"/>
          <w:color w:val="auto"/>
          <w:sz w:val="44"/>
          <w:szCs w:val="44"/>
          <w:lang w:eastAsia="zh-CN"/>
        </w:rPr>
      </w:pPr>
      <w:r>
        <w:rPr>
          <w:rFonts w:hint="eastAsia" w:ascii="仿宋_GB2312" w:hAnsi="仿宋_GB2312" w:eastAsia="仿宋_GB2312" w:cs="仿宋_GB2312"/>
          <w:kern w:val="0"/>
          <w:sz w:val="32"/>
          <w:szCs w:val="32"/>
          <w:lang w:val="en-US" w:eastAsia="zh-CN" w:bidi="ar-SA"/>
        </w:rPr>
        <w:t>附件3</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zh-CN" w:eastAsia="zh-CN" w:bidi="ar-SA"/>
        </w:rPr>
      </w:pPr>
      <w:r>
        <w:rPr>
          <w:rFonts w:hint="eastAsia" w:ascii="方正小标宋简体" w:hAnsi="方正小标宋简体" w:eastAsia="方正小标宋简体" w:cs="方正小标宋简体"/>
          <w:color w:val="auto"/>
          <w:kern w:val="2"/>
          <w:sz w:val="44"/>
          <w:szCs w:val="44"/>
          <w:highlight w:val="none"/>
          <w:lang w:val="zh-CN" w:eastAsia="zh-CN" w:bidi="ar-SA"/>
        </w:rPr>
        <w:t>2021年项目管理费项目支出绩效评价报告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黑体" w:eastAsia="黑体" w:cs="Times New Roman"/>
          <w:color w:val="auto"/>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ascii="黑体" w:hAnsi="宋体" w:eastAsia="黑体" w:cs="Times New Roman"/>
          <w:color w:val="auto"/>
          <w:w w:val="99"/>
          <w:sz w:val="32"/>
          <w:szCs w:val="32"/>
        </w:rPr>
      </w:pPr>
      <w:r>
        <w:rPr>
          <w:rFonts w:hint="eastAsia" w:ascii="黑体" w:hAnsi="黑体" w:eastAsia="黑体" w:cs="Times New Roman"/>
          <w:color w:val="auto"/>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黑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val="en-US" w:eastAsia="zh-CN"/>
        </w:rPr>
        <w:t>2021年，按照《广元市朝天区2021年第一批财政衔接推进乡村振兴补助资金使用方案》（广朝农领办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）和《区财政局关于下达2021年中央财政衔接推进乡村振兴补助资金的通知》（广朝财农</w:t>
      </w:r>
      <w:r>
        <w:rPr>
          <w:rFonts w:hint="eastAsia" w:ascii="仿宋_GB2312" w:hAnsi="仿宋_GB2312" w:eastAsia="仿宋_GB2312" w:cs="仿宋_GB2312"/>
          <w:color w:val="auto"/>
          <w:w w:val="99"/>
          <w:sz w:val="32"/>
          <w:szCs w:val="32"/>
          <w:lang w:val="en-US" w:eastAsia="zh-CN"/>
        </w:rPr>
        <w:t>〔2021〕5号</w:t>
      </w:r>
      <w:r>
        <w:rPr>
          <w:rFonts w:hint="eastAsia" w:ascii="仿宋_GB2312" w:hAnsi="宋体" w:eastAsia="仿宋_GB2312" w:cs="Times New Roman"/>
          <w:color w:val="auto"/>
          <w:w w:val="99"/>
          <w:sz w:val="32"/>
          <w:szCs w:val="32"/>
          <w:lang w:val="en-US" w:eastAsia="zh-CN"/>
        </w:rPr>
        <w:t>）文件精神，区乡村振兴局重点</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产业发展、小型基础设施配套建设等项目的前期、验收和审计。</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黑体" w:hAnsi="黑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rPr>
        <w:t>1．项目主要内容。</w:t>
      </w:r>
      <w:r>
        <w:rPr>
          <w:rFonts w:hint="eastAsia" w:ascii="仿宋_GB2312" w:hAnsi="仿宋_GB2312" w:eastAsia="仿宋_GB2312" w:cs="仿宋_GB2312"/>
          <w:color w:val="auto"/>
          <w:sz w:val="32"/>
          <w:szCs w:val="32"/>
          <w:lang w:eastAsia="zh-CN"/>
        </w:rPr>
        <w:t>产业发展、小型基础设施配套建设等项目的前期、验收和审计</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2．项目</w:t>
      </w:r>
      <w:r>
        <w:rPr>
          <w:rFonts w:hint="eastAsia" w:ascii="仿宋_GB2312" w:hAnsi="宋体" w:eastAsia="仿宋_GB2312" w:cs="Times New Roman"/>
          <w:color w:val="auto"/>
          <w:w w:val="99"/>
          <w:sz w:val="32"/>
          <w:szCs w:val="32"/>
          <w:lang w:eastAsia="zh-CN"/>
        </w:rPr>
        <w:t>应</w:t>
      </w:r>
      <w:r>
        <w:rPr>
          <w:rFonts w:hint="eastAsia" w:ascii="仿宋_GB2312" w:hAnsi="宋体" w:eastAsia="仿宋_GB2312" w:cs="Times New Roman"/>
          <w:color w:val="auto"/>
          <w:w w:val="99"/>
          <w:sz w:val="32"/>
          <w:szCs w:val="32"/>
        </w:rPr>
        <w:t>实现的具体绩效目标</w:t>
      </w:r>
      <w:r>
        <w:rPr>
          <w:rFonts w:hint="eastAsia" w:ascii="仿宋_GB2312" w:hAnsi="宋体" w:eastAsia="仿宋_GB2312" w:cs="Times New Roman"/>
          <w:color w:val="auto"/>
          <w:w w:val="99"/>
          <w:sz w:val="32"/>
          <w:szCs w:val="32"/>
          <w:lang w:eastAsia="zh-CN"/>
        </w:rPr>
        <w:t>。</w:t>
      </w:r>
      <w:r>
        <w:rPr>
          <w:rFonts w:hint="eastAsia" w:ascii="仿宋_GB2312" w:hAnsi="仿宋_GB2312" w:eastAsia="仿宋_GB2312" w:cs="仿宋_GB2312"/>
          <w:color w:val="auto"/>
          <w:sz w:val="32"/>
          <w:szCs w:val="32"/>
        </w:rPr>
        <w:t>项目建设前期、验收和审计等费用保障。</w:t>
      </w:r>
      <w:r>
        <w:rPr>
          <w:rFonts w:hint="eastAsia" w:ascii="仿宋_GB2312" w:hAnsi="仿宋_GB2312" w:eastAsia="仿宋_GB2312" w:cs="仿宋_GB2312"/>
          <w:color w:val="auto"/>
          <w:sz w:val="32"/>
          <w:szCs w:val="32"/>
          <w:lang w:eastAsia="zh-CN"/>
        </w:rPr>
        <w:t>项目于</w:t>
      </w:r>
      <w:r>
        <w:rPr>
          <w:rFonts w:hint="eastAsia" w:ascii="仿宋_GB2312" w:hAnsi="仿宋_GB2312" w:eastAsia="仿宋_GB2312" w:cs="仿宋_GB2312"/>
          <w:color w:val="auto"/>
          <w:sz w:val="32"/>
          <w:szCs w:val="32"/>
          <w:lang w:val="en-US" w:eastAsia="zh-CN"/>
        </w:rPr>
        <w:t>2021年7月启动，2021年12月底前全面建成，经济、社会、生态效益持续向好，群众满意度大幅提升。</w:t>
      </w:r>
      <w:r>
        <w:rPr>
          <w:rFonts w:hint="eastAsia" w:ascii="仿宋_GB2312" w:hAnsi="仿宋_GB2312" w:eastAsia="仿宋_GB2312" w:cs="仿宋_GB2312"/>
          <w:color w:val="auto"/>
          <w:sz w:val="32"/>
          <w:szCs w:val="32"/>
        </w:rPr>
        <w:t>绩效目标共设置一级指标3个，二级指标</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个，三级指标</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绩效目标总体完成100%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3．</w:t>
      </w:r>
      <w:r>
        <w:rPr>
          <w:rFonts w:hint="eastAsia" w:ascii="仿宋_GB2312" w:hAnsi="宋体" w:eastAsia="仿宋_GB2312" w:cs="Times New Roman"/>
          <w:color w:val="auto"/>
          <w:w w:val="99"/>
          <w:sz w:val="32"/>
          <w:szCs w:val="32"/>
          <w:lang w:eastAsia="zh-CN"/>
        </w:rPr>
        <w:t>项目</w:t>
      </w:r>
      <w:r>
        <w:rPr>
          <w:rFonts w:hint="eastAsia" w:ascii="仿宋_GB2312" w:hAnsi="宋体" w:eastAsia="仿宋_GB2312" w:cs="Times New Roman"/>
          <w:color w:val="auto"/>
          <w:w w:val="99"/>
          <w:sz w:val="32"/>
          <w:szCs w:val="32"/>
        </w:rPr>
        <w:t>申报内容与实际</w:t>
      </w:r>
      <w:r>
        <w:rPr>
          <w:rFonts w:hint="eastAsia" w:ascii="仿宋_GB2312" w:hAnsi="宋体" w:eastAsia="仿宋_GB2312" w:cs="Times New Roman"/>
          <w:color w:val="auto"/>
          <w:w w:val="99"/>
          <w:sz w:val="32"/>
          <w:szCs w:val="32"/>
          <w:lang w:eastAsia="zh-CN"/>
        </w:rPr>
        <w:t>规划建设内容全面</w:t>
      </w:r>
      <w:r>
        <w:rPr>
          <w:rFonts w:hint="eastAsia" w:ascii="仿宋_GB2312" w:hAnsi="宋体" w:eastAsia="仿宋_GB2312" w:cs="Times New Roman"/>
          <w:color w:val="auto"/>
          <w:w w:val="99"/>
          <w:sz w:val="32"/>
          <w:szCs w:val="32"/>
        </w:rPr>
        <w:t>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项目建成后，项目村</w:t>
      </w:r>
      <w:r>
        <w:rPr>
          <w:rFonts w:eastAsia="仿宋_GB2312"/>
          <w:color w:val="auto"/>
          <w:sz w:val="32"/>
          <w:szCs w:val="32"/>
        </w:rPr>
        <w:t>围绕</w:t>
      </w:r>
      <w:r>
        <w:rPr>
          <w:rFonts w:hint="eastAsia" w:eastAsia="仿宋_GB2312"/>
          <w:color w:val="auto"/>
          <w:sz w:val="32"/>
          <w:szCs w:val="32"/>
          <w:lang w:eastAsia="zh-CN"/>
        </w:rPr>
        <w:t>产业建设、基础设施补短等</w:t>
      </w:r>
      <w:r>
        <w:rPr>
          <w:rFonts w:eastAsia="仿宋_GB2312"/>
          <w:color w:val="auto"/>
          <w:sz w:val="32"/>
          <w:szCs w:val="32"/>
        </w:rPr>
        <w:t>进行</w:t>
      </w:r>
      <w:r>
        <w:rPr>
          <w:rFonts w:hint="eastAsia" w:eastAsia="仿宋_GB2312"/>
          <w:color w:val="auto"/>
          <w:sz w:val="32"/>
          <w:szCs w:val="32"/>
          <w:lang w:eastAsia="zh-CN"/>
        </w:rPr>
        <w:t>全面</w:t>
      </w:r>
      <w:r>
        <w:rPr>
          <w:rFonts w:eastAsia="仿宋_GB2312"/>
          <w:color w:val="auto"/>
          <w:sz w:val="32"/>
          <w:szCs w:val="32"/>
        </w:rPr>
        <w:t>自查。</w:t>
      </w:r>
      <w:r>
        <w:rPr>
          <w:rFonts w:hint="eastAsia" w:eastAsia="仿宋_GB2312"/>
          <w:color w:val="auto"/>
          <w:sz w:val="32"/>
          <w:szCs w:val="32"/>
          <w:lang w:eastAsia="zh-CN"/>
        </w:rPr>
        <w:t>自查合格后由</w:t>
      </w:r>
      <w:r>
        <w:rPr>
          <w:rFonts w:eastAsia="仿宋_GB2312"/>
          <w:color w:val="auto"/>
          <w:sz w:val="32"/>
          <w:szCs w:val="32"/>
        </w:rPr>
        <w:t>乡镇</w:t>
      </w:r>
      <w:r>
        <w:rPr>
          <w:rFonts w:hint="eastAsia" w:eastAsia="仿宋_GB2312"/>
          <w:color w:val="auto"/>
          <w:sz w:val="32"/>
          <w:szCs w:val="32"/>
        </w:rPr>
        <w:t>组织</w:t>
      </w:r>
      <w:r>
        <w:rPr>
          <w:rFonts w:eastAsia="仿宋_GB2312"/>
          <w:color w:val="auto"/>
          <w:sz w:val="32"/>
          <w:szCs w:val="32"/>
        </w:rPr>
        <w:t>初验，初验</w:t>
      </w:r>
      <w:r>
        <w:rPr>
          <w:rFonts w:hint="eastAsia" w:eastAsia="仿宋_GB2312"/>
          <w:color w:val="auto"/>
          <w:sz w:val="32"/>
          <w:szCs w:val="32"/>
          <w:lang w:eastAsia="zh-CN"/>
        </w:rPr>
        <w:t>合格</w:t>
      </w:r>
      <w:r>
        <w:rPr>
          <w:rFonts w:eastAsia="仿宋_GB2312"/>
          <w:color w:val="auto"/>
          <w:sz w:val="32"/>
          <w:szCs w:val="32"/>
        </w:rPr>
        <w:t>后</w:t>
      </w:r>
      <w:r>
        <w:rPr>
          <w:rFonts w:hint="eastAsia" w:eastAsia="仿宋_GB2312"/>
          <w:color w:val="auto"/>
          <w:sz w:val="32"/>
          <w:szCs w:val="32"/>
          <w:lang w:eastAsia="zh-CN"/>
        </w:rPr>
        <w:t>报请</w:t>
      </w:r>
      <w:r>
        <w:rPr>
          <w:rFonts w:eastAsia="仿宋_GB2312"/>
          <w:color w:val="auto"/>
          <w:sz w:val="32"/>
          <w:szCs w:val="32"/>
        </w:rPr>
        <w:t>组织人员</w:t>
      </w:r>
      <w:r>
        <w:rPr>
          <w:rFonts w:hint="eastAsia" w:eastAsia="仿宋_GB2312"/>
          <w:color w:val="auto"/>
          <w:sz w:val="32"/>
          <w:szCs w:val="32"/>
          <w:lang w:eastAsia="zh-CN"/>
        </w:rPr>
        <w:t>复验。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32" w:firstLineChars="200"/>
        <w:textAlignment w:val="auto"/>
        <w:rPr>
          <w:rFonts w:hint="eastAsia" w:ascii="楷体_GB2312" w:hAnsi="宋体" w:eastAsia="楷体_GB2312" w:cs="Times New Roman"/>
          <w:b/>
          <w:color w:val="auto"/>
          <w:w w:val="99"/>
          <w:sz w:val="32"/>
          <w:szCs w:val="32"/>
        </w:rPr>
      </w:pPr>
      <w:r>
        <w:rPr>
          <w:rFonts w:hint="eastAsia" w:ascii="仿宋_GB2312" w:hAnsi="宋体" w:eastAsia="仿宋_GB2312" w:cs="Times New Roman"/>
          <w:color w:val="auto"/>
          <w:w w:val="99"/>
          <w:sz w:val="32"/>
          <w:szCs w:val="32"/>
          <w:lang w:eastAsia="zh-CN"/>
        </w:rPr>
        <w:t>该项目严格按照市</w:t>
      </w:r>
      <w:r>
        <w:rPr>
          <w:rFonts w:hint="eastAsia" w:ascii="仿宋_GB2312" w:hAnsi="宋体" w:eastAsia="仿宋_GB2312" w:cs="Times New Roman"/>
          <w:color w:val="auto"/>
          <w:w w:val="99"/>
          <w:sz w:val="32"/>
          <w:szCs w:val="32"/>
          <w:lang w:val="en-US" w:eastAsia="zh-CN"/>
        </w:rPr>
        <w:t>、</w:t>
      </w:r>
      <w:r>
        <w:rPr>
          <w:rFonts w:hint="eastAsia" w:ascii="仿宋_GB2312" w:hAnsi="宋体" w:eastAsia="仿宋_GB2312" w:cs="Times New Roman"/>
          <w:color w:val="auto"/>
          <w:w w:val="99"/>
          <w:sz w:val="32"/>
          <w:szCs w:val="32"/>
          <w:lang w:eastAsia="zh-CN"/>
        </w:rPr>
        <w:t>区</w:t>
      </w:r>
      <w:r>
        <w:rPr>
          <w:rFonts w:hint="eastAsia" w:ascii="仿宋_GB2312" w:hAnsi="宋体" w:eastAsia="仿宋_GB2312" w:cs="Times New Roman"/>
          <w:color w:val="auto"/>
          <w:w w:val="99"/>
          <w:sz w:val="32"/>
          <w:szCs w:val="32"/>
          <w:lang w:val="en-US" w:eastAsia="zh-CN"/>
        </w:rPr>
        <w:t>下达的</w:t>
      </w:r>
      <w:r>
        <w:rPr>
          <w:rFonts w:hint="eastAsia" w:ascii="仿宋_GB2312" w:hAnsi="宋体" w:eastAsia="仿宋_GB2312" w:cs="Times New Roman"/>
          <w:color w:val="auto"/>
          <w:w w:val="99"/>
          <w:sz w:val="32"/>
          <w:szCs w:val="32"/>
          <w:lang w:eastAsia="zh-CN"/>
        </w:rPr>
        <w:t>项目资金文件要求，围绕项目村规划实际，及时将项目资金计划安排到乡镇、示范村</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default" w:ascii="楷体_GB2312" w:hAnsi="宋体" w:eastAsia="楷体_GB2312" w:cs="Times New Roman"/>
          <w:color w:val="auto"/>
          <w:w w:val="99"/>
          <w:sz w:val="32"/>
          <w:szCs w:val="32"/>
          <w:lang w:val="en-US" w:eastAsia="zh-CN"/>
        </w:rPr>
      </w:pPr>
      <w:r>
        <w:rPr>
          <w:rFonts w:hint="eastAsia" w:ascii="楷体_GB2312" w:hAnsi="宋体" w:eastAsia="楷体_GB2312" w:cs="Times New Roman"/>
          <w:color w:val="auto"/>
          <w:w w:val="99"/>
          <w:sz w:val="32"/>
          <w:szCs w:val="32"/>
        </w:rPr>
        <w:t>1．资金计划。</w:t>
      </w:r>
      <w:r>
        <w:rPr>
          <w:rFonts w:hint="eastAsia" w:ascii="仿宋_GB2312" w:hAnsi="仿宋_GB2312" w:eastAsia="仿宋_GB2312" w:cs="仿宋_GB2312"/>
          <w:color w:val="auto"/>
          <w:w w:val="99"/>
          <w:sz w:val="32"/>
          <w:szCs w:val="32"/>
          <w:lang w:val="en-US" w:eastAsia="zh-CN"/>
        </w:rPr>
        <w:t>2021年，中央安排我区</w:t>
      </w:r>
      <w:r>
        <w:rPr>
          <w:rFonts w:hint="eastAsia" w:ascii="仿宋_GB2312" w:hAnsi="仿宋_GB2312" w:eastAsia="仿宋_GB2312" w:cs="仿宋_GB2312"/>
          <w:color w:val="auto"/>
          <w:sz w:val="32"/>
          <w:szCs w:val="32"/>
          <w:lang w:eastAsia="zh-CN"/>
        </w:rPr>
        <w:t>项目管理费</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w w:val="99"/>
          <w:sz w:val="32"/>
          <w:szCs w:val="32"/>
          <w:lang w:val="en-US" w:eastAsia="zh-CN"/>
        </w:rPr>
        <w:t>万元。其中：</w:t>
      </w:r>
      <w:r>
        <w:rPr>
          <w:rFonts w:hint="eastAsia" w:ascii="仿宋_GB2312" w:hAnsi="宋体" w:eastAsia="仿宋_GB2312" w:cs="Times New Roman"/>
          <w:color w:val="auto"/>
          <w:w w:val="99"/>
          <w:sz w:val="32"/>
          <w:szCs w:val="32"/>
          <w:lang w:val="en-US" w:eastAsia="zh-CN"/>
        </w:rPr>
        <w:t>《广元市朝天区2021年第一批财政衔接推进乡村振兴补助资金使用方案》（广朝农领办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）安排第一批财政衔接资金用于</w:t>
      </w:r>
      <w:r>
        <w:rPr>
          <w:rFonts w:hint="eastAsia" w:ascii="仿宋_GB2312" w:hAnsi="仿宋_GB2312" w:eastAsia="仿宋_GB2312" w:cs="仿宋_GB2312"/>
          <w:color w:val="auto"/>
          <w:sz w:val="32"/>
          <w:szCs w:val="32"/>
          <w:lang w:eastAsia="zh-CN"/>
        </w:rPr>
        <w:t>项目管理费</w:t>
      </w:r>
      <w:r>
        <w:rPr>
          <w:rFonts w:hint="eastAsia" w:ascii="仿宋_GB2312" w:hAnsi="仿宋_GB2312" w:eastAsia="仿宋_GB2312" w:cs="仿宋_GB2312"/>
          <w:color w:val="auto"/>
          <w:sz w:val="32"/>
          <w:szCs w:val="32"/>
          <w:lang w:val="en-US" w:eastAsia="zh-CN"/>
        </w:rPr>
        <w:t>43</w:t>
      </w:r>
      <w:r>
        <w:rPr>
          <w:rFonts w:hint="eastAsia" w:ascii="仿宋_GB2312" w:hAnsi="宋体" w:eastAsia="仿宋_GB2312" w:cs="Times New Roman"/>
          <w:color w:val="auto"/>
          <w:w w:val="99"/>
          <w:sz w:val="32"/>
          <w:szCs w:val="32"/>
          <w:lang w:val="en-US" w:eastAsia="zh-CN"/>
        </w:rPr>
        <w:t>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val="en-US" w:eastAsia="zh-CN"/>
        </w:rPr>
      </w:pPr>
      <w:r>
        <w:rPr>
          <w:rFonts w:hint="eastAsia" w:ascii="楷体_GB2312" w:hAnsi="宋体" w:eastAsia="楷体_GB2312" w:cs="Times New Roman"/>
          <w:color w:val="auto"/>
          <w:w w:val="99"/>
          <w:sz w:val="32"/>
          <w:szCs w:val="32"/>
        </w:rPr>
        <w:t>2．资金到位。</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截至目前，项目资金到位</w:t>
      </w:r>
      <w:r>
        <w:rPr>
          <w:rFonts w:hint="eastAsia" w:ascii="仿宋_GB2312" w:hAnsi="宋体" w:eastAsia="仿宋_GB2312" w:cs="Times New Roman"/>
          <w:color w:val="auto"/>
          <w:w w:val="99"/>
          <w:sz w:val="32"/>
          <w:szCs w:val="32"/>
          <w:lang w:val="en-US" w:eastAsia="zh-CN"/>
        </w:rPr>
        <w:t>43万元</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到位率100%</w:t>
      </w:r>
      <w:r>
        <w:rPr>
          <w:rFonts w:hint="eastAsia" w:ascii="仿宋_GB2312" w:hAnsi="仿宋_GB2312" w:eastAsia="仿宋_GB2312" w:cs="仿宋_GB2312"/>
          <w:color w:val="auto"/>
          <w:sz w:val="32"/>
          <w:szCs w:val="32"/>
          <w:lang w:eastAsia="zh-CN"/>
        </w:rPr>
        <w:t>，项目资金</w:t>
      </w:r>
      <w:r>
        <w:rPr>
          <w:rFonts w:hint="eastAsia" w:ascii="仿宋_GB2312" w:hAnsi="宋体" w:eastAsia="仿宋_GB2312" w:cs="Times New Roman"/>
          <w:color w:val="auto"/>
          <w:w w:val="99"/>
          <w:sz w:val="32"/>
          <w:szCs w:val="32"/>
        </w:rPr>
        <w:t>到位及时</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color w:val="auto"/>
          <w:w w:val="99"/>
          <w:sz w:val="32"/>
          <w:szCs w:val="32"/>
        </w:rPr>
        <w:t>3．资金使用。</w:t>
      </w:r>
      <w:r>
        <w:rPr>
          <w:rFonts w:hint="eastAsia" w:ascii="仿宋_GB2312" w:hAnsi="仿宋_GB2312" w:eastAsia="仿宋_GB2312" w:cs="仿宋_GB2312"/>
          <w:color w:val="auto"/>
          <w:sz w:val="32"/>
          <w:szCs w:val="32"/>
        </w:rPr>
        <w:t>项目总</w:t>
      </w:r>
      <w:r>
        <w:rPr>
          <w:rFonts w:hint="eastAsia" w:ascii="仿宋_GB2312" w:hAnsi="仿宋_GB2312" w:eastAsia="仿宋_GB2312" w:cs="仿宋_GB2312"/>
          <w:color w:val="auto"/>
          <w:sz w:val="32"/>
          <w:szCs w:val="32"/>
          <w:lang w:eastAsia="zh-CN"/>
        </w:rPr>
        <w:t>支出资金</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截至目前，项目支出资金</w:t>
      </w:r>
      <w:r>
        <w:rPr>
          <w:rFonts w:hint="eastAsia" w:ascii="仿宋_GB2312" w:hAnsi="宋体" w:eastAsia="仿宋_GB2312" w:cs="Times New Roman"/>
          <w:color w:val="auto"/>
          <w:w w:val="99"/>
          <w:sz w:val="32"/>
          <w:szCs w:val="32"/>
          <w:lang w:val="en-US" w:eastAsia="zh-CN"/>
        </w:rPr>
        <w:t>43万元</w:t>
      </w:r>
      <w:r>
        <w:rPr>
          <w:rFonts w:hint="eastAsia" w:ascii="仿宋_GB2312" w:hAnsi="仿宋_GB2312" w:eastAsia="仿宋_GB2312" w:cs="仿宋_GB2312"/>
          <w:color w:val="auto"/>
          <w:sz w:val="32"/>
          <w:szCs w:val="32"/>
          <w:lang w:eastAsia="zh-CN"/>
        </w:rPr>
        <w:t>，资金支出</w:t>
      </w:r>
      <w:r>
        <w:rPr>
          <w:rFonts w:hint="eastAsia" w:ascii="仿宋_GB2312" w:hAnsi="仿宋_GB2312" w:eastAsia="仿宋_GB2312" w:cs="仿宋_GB2312"/>
          <w:color w:val="auto"/>
          <w:sz w:val="32"/>
          <w:szCs w:val="32"/>
        </w:rPr>
        <w:t>率100%</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rPr>
        <w:t>资金支付范围、支付标准、支付进度、支付依据等合规合法、与</w:t>
      </w:r>
      <w:r>
        <w:rPr>
          <w:rFonts w:hint="eastAsia" w:ascii="仿宋_GB2312" w:hAnsi="宋体" w:eastAsia="仿宋_GB2312" w:cs="Times New Roman"/>
          <w:color w:val="auto"/>
          <w:w w:val="99"/>
          <w:sz w:val="32"/>
          <w:szCs w:val="32"/>
          <w:lang w:eastAsia="zh-CN"/>
        </w:rPr>
        <w:t>资金安排</w:t>
      </w:r>
      <w:r>
        <w:rPr>
          <w:rFonts w:hint="eastAsia" w:ascii="仿宋_GB2312" w:hAnsi="宋体" w:eastAsia="仿宋_GB2312" w:cs="Times New Roman"/>
          <w:color w:val="auto"/>
          <w:w w:val="99"/>
          <w:sz w:val="32"/>
          <w:szCs w:val="32"/>
        </w:rPr>
        <w:t>相符</w:t>
      </w:r>
      <w:r>
        <w:rPr>
          <w:rFonts w:hint="eastAsia" w:ascii="仿宋_GB2312" w:hAnsi="宋体" w:eastAsia="仿宋_GB2312" w:cs="Times New Roman"/>
          <w:color w:val="auto"/>
          <w:w w:val="99"/>
          <w:sz w:val="32"/>
          <w:szCs w:val="32"/>
          <w:lang w:eastAsia="zh-CN"/>
        </w:rPr>
        <w:t>，没有</w:t>
      </w:r>
      <w:r>
        <w:rPr>
          <w:rFonts w:hint="eastAsia" w:ascii="仿宋_GB2312" w:hAnsi="仿宋_GB2312" w:eastAsia="仿宋_GB2312" w:cs="仿宋_GB2312"/>
          <w:color w:val="auto"/>
          <w:sz w:val="32"/>
          <w:szCs w:val="32"/>
        </w:rPr>
        <w:t>套取、挤占、挪用或违规发放等行为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（三）项目财务管理情况。</w:t>
      </w:r>
    </w:p>
    <w:p>
      <w:pPr>
        <w:keepNext w:val="0"/>
        <w:keepLines w:val="0"/>
        <w:pageBreakBefore w:val="0"/>
        <w:widowControl w:val="0"/>
        <w:tabs>
          <w:tab w:val="left" w:pos="420"/>
        </w:tabs>
        <w:kinsoku/>
        <w:wordWrap/>
        <w:overflowPunct/>
        <w:topLinePunct w:val="0"/>
        <w:autoSpaceDN/>
        <w:bidi w:val="0"/>
        <w:spacing w:line="576"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项目乡镇建立健全</w:t>
      </w:r>
      <w:r>
        <w:rPr>
          <w:rFonts w:hint="eastAsia" w:ascii="仿宋_GB2312" w:hAnsi="宋体" w:eastAsia="仿宋_GB2312" w:cs="Times New Roman"/>
          <w:color w:val="auto"/>
          <w:w w:val="99"/>
          <w:sz w:val="32"/>
          <w:szCs w:val="32"/>
        </w:rPr>
        <w:t>财务管理制度</w:t>
      </w:r>
      <w:r>
        <w:rPr>
          <w:rFonts w:hint="eastAsia" w:ascii="仿宋_GB2312" w:hAnsi="宋体" w:eastAsia="仿宋_GB2312" w:cs="Times New Roman"/>
          <w:color w:val="auto"/>
          <w:w w:val="99"/>
          <w:sz w:val="32"/>
          <w:szCs w:val="32"/>
          <w:lang w:eastAsia="zh-CN"/>
        </w:rPr>
        <w:t>，</w:t>
      </w:r>
      <w:r>
        <w:rPr>
          <w:rFonts w:hint="eastAsia" w:ascii="仿宋_GB2312" w:hAnsi="仿宋_GB2312" w:eastAsia="仿宋_GB2312" w:cs="仿宋_GB2312"/>
          <w:color w:val="auto"/>
          <w:sz w:val="32"/>
          <w:szCs w:val="32"/>
        </w:rPr>
        <w:t>严格资金使用流程，规范财政资金管理使用</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从严</w:t>
      </w:r>
      <w:r>
        <w:rPr>
          <w:rFonts w:hint="eastAsia" w:ascii="仿宋_GB2312" w:hAnsi="宋体" w:eastAsia="仿宋_GB2312" w:cs="Times New Roman"/>
          <w:color w:val="auto"/>
          <w:w w:val="99"/>
          <w:sz w:val="32"/>
          <w:szCs w:val="32"/>
        </w:rPr>
        <w:t>执行财务管理制度，账务处理及时，会计核算规范。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三、项目实施及管理情况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乡村振兴局、区财政局等区级相关部门</w:t>
      </w:r>
      <w:r>
        <w:rPr>
          <w:rFonts w:hint="eastAsia" w:ascii="仿宋_GB2312" w:hAnsi="仿宋_GB2312" w:eastAsia="仿宋_GB2312" w:cs="仿宋_GB2312"/>
          <w:color w:val="auto"/>
          <w:sz w:val="32"/>
          <w:szCs w:val="32"/>
        </w:rPr>
        <w:t>健全工作体系，</w:t>
      </w:r>
      <w:r>
        <w:rPr>
          <w:rFonts w:hint="eastAsia" w:ascii="仿宋_GB2312" w:hAnsi="仿宋_GB2312" w:eastAsia="仿宋_GB2312" w:cs="仿宋_GB2312"/>
          <w:color w:val="auto"/>
          <w:sz w:val="32"/>
          <w:szCs w:val="32"/>
          <w:shd w:val="clear" w:color="auto" w:fill="FFFFFF"/>
        </w:rPr>
        <w:t>细化落实责任，</w:t>
      </w:r>
      <w:r>
        <w:rPr>
          <w:rFonts w:hint="eastAsia" w:ascii="仿宋_GB2312" w:hAnsi="仿宋_GB2312" w:eastAsia="仿宋_GB2312" w:cs="仿宋_GB2312"/>
          <w:color w:val="auto"/>
          <w:sz w:val="32"/>
          <w:szCs w:val="32"/>
          <w:shd w:val="clear" w:color="auto" w:fill="FFFFFF"/>
          <w:lang w:eastAsia="zh-CN"/>
        </w:rPr>
        <w:t>加强业务指导，逗硬督导</w:t>
      </w:r>
      <w:r>
        <w:rPr>
          <w:rFonts w:hint="eastAsia" w:ascii="仿宋_GB2312" w:hAnsi="仿宋_GB2312" w:eastAsia="仿宋_GB2312" w:cs="仿宋_GB2312"/>
          <w:color w:val="auto"/>
          <w:sz w:val="32"/>
          <w:szCs w:val="32"/>
          <w:shd w:val="clear" w:color="auto" w:fill="FFFFFF"/>
        </w:rPr>
        <w:t>推进。</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乡镇建立抓建机构，分解落实任务，细化工作措施，有力有序推进。项目村加强宣传引导，</w:t>
      </w:r>
      <w:r>
        <w:rPr>
          <w:rFonts w:hint="eastAsia" w:ascii="仿宋_GB2312" w:hAnsi="仿宋_GB2312" w:eastAsia="仿宋_GB2312" w:cs="仿宋_GB2312"/>
          <w:color w:val="auto"/>
          <w:sz w:val="32"/>
          <w:szCs w:val="32"/>
          <w:lang w:eastAsia="zh-CN"/>
        </w:rPr>
        <w:t>广泛</w:t>
      </w:r>
      <w:r>
        <w:rPr>
          <w:rFonts w:hint="eastAsia" w:ascii="仿宋_GB2312" w:hAnsi="仿宋_GB2312" w:eastAsia="仿宋_GB2312" w:cs="仿宋_GB2312"/>
          <w:color w:val="auto"/>
          <w:sz w:val="32"/>
          <w:szCs w:val="32"/>
        </w:rPr>
        <w:t>发动群众</w:t>
      </w:r>
      <w:r>
        <w:rPr>
          <w:rFonts w:hint="eastAsia" w:ascii="仿宋_GB2312" w:hAnsi="仿宋_GB2312" w:eastAsia="仿宋_GB2312" w:cs="仿宋_GB2312"/>
          <w:color w:val="auto"/>
          <w:sz w:val="32"/>
          <w:szCs w:val="32"/>
          <w:lang w:eastAsia="zh-CN"/>
        </w:rPr>
        <w:t>，加快有效推进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项目村加强宣传引导，充分调动了群众自建家园的积极性。</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（二）项目管理情况。</w:t>
      </w:r>
      <w:r>
        <w:rPr>
          <w:rFonts w:hint="eastAsia" w:ascii="仿宋_GB2312" w:hAnsi="仿宋_GB2312" w:eastAsia="仿宋_GB2312" w:cs="仿宋_GB2312"/>
          <w:color w:val="auto"/>
          <w:w w:val="99"/>
          <w:sz w:val="32"/>
          <w:szCs w:val="32"/>
        </w:rPr>
        <w:t>各项目</w:t>
      </w:r>
      <w:r>
        <w:rPr>
          <w:rFonts w:hint="eastAsia" w:ascii="仿宋_GB2312" w:hAnsi="仿宋_GB2312" w:eastAsia="仿宋_GB2312" w:cs="仿宋_GB2312"/>
          <w:color w:val="auto"/>
          <w:w w:val="99"/>
          <w:sz w:val="32"/>
          <w:szCs w:val="32"/>
          <w:lang w:eastAsia="zh-CN"/>
        </w:rPr>
        <w:t>乡镇、项目村严格</w:t>
      </w:r>
      <w:r>
        <w:rPr>
          <w:rFonts w:hint="eastAsia" w:ascii="仿宋_GB2312" w:hAnsi="仿宋_GB2312" w:eastAsia="仿宋_GB2312" w:cs="仿宋_GB2312"/>
          <w:color w:val="auto"/>
          <w:w w:val="99"/>
          <w:sz w:val="32"/>
          <w:szCs w:val="32"/>
        </w:rPr>
        <w:t>执行相关法律法规</w:t>
      </w:r>
      <w:r>
        <w:rPr>
          <w:rFonts w:hint="eastAsia" w:ascii="仿宋_GB2312" w:hAnsi="仿宋_GB2312" w:eastAsia="仿宋_GB2312" w:cs="仿宋_GB2312"/>
          <w:color w:val="auto"/>
          <w:w w:val="99"/>
          <w:sz w:val="32"/>
          <w:szCs w:val="32"/>
          <w:lang w:eastAsia="zh-CN"/>
        </w:rPr>
        <w:t>，建立健全安全管理制度，落实安全监管措施，</w:t>
      </w:r>
      <w:r>
        <w:rPr>
          <w:rFonts w:hint="eastAsia" w:ascii="仿宋_GB2312" w:hAnsi="仿宋_GB2312" w:eastAsia="仿宋_GB2312" w:cs="仿宋_GB2312"/>
          <w:color w:val="auto"/>
          <w:sz w:val="32"/>
          <w:szCs w:val="32"/>
        </w:rPr>
        <w:t>严把</w:t>
      </w:r>
      <w:r>
        <w:rPr>
          <w:rFonts w:hint="eastAsia" w:ascii="仿宋_GB2312" w:hAnsi="仿宋_GB2312" w:eastAsia="仿宋_GB2312" w:cs="仿宋_GB2312"/>
          <w:color w:val="auto"/>
          <w:sz w:val="32"/>
          <w:szCs w:val="32"/>
          <w:lang w:eastAsia="zh-CN"/>
        </w:rPr>
        <w:t>工程材料关</w:t>
      </w:r>
      <w:r>
        <w:rPr>
          <w:rFonts w:hint="eastAsia" w:ascii="仿宋_GB2312" w:hAnsi="仿宋_GB2312" w:eastAsia="仿宋_GB2312" w:cs="仿宋_GB2312"/>
          <w:color w:val="auto"/>
          <w:sz w:val="32"/>
          <w:szCs w:val="32"/>
        </w:rPr>
        <w:t>、产品质量关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验收关</w:t>
      </w:r>
      <w:r>
        <w:rPr>
          <w:rFonts w:hint="eastAsia" w:ascii="仿宋_GB2312" w:hAnsi="仿宋_GB2312" w:eastAsia="仿宋_GB2312" w:cs="仿宋_GB2312"/>
          <w:color w:val="auto"/>
          <w:sz w:val="32"/>
          <w:szCs w:val="32"/>
          <w:lang w:eastAsia="zh-CN"/>
        </w:rPr>
        <w:t>，确保建成安全优质工程。</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（三）项目监管情况。</w:t>
      </w:r>
      <w:r>
        <w:rPr>
          <w:rFonts w:hint="eastAsia" w:ascii="仿宋_GB2312" w:hAnsi="仿宋_GB2312" w:eastAsia="仿宋_GB2312" w:cs="仿宋_GB2312"/>
          <w:color w:val="auto"/>
          <w:sz w:val="32"/>
          <w:szCs w:val="32"/>
          <w:lang w:eastAsia="zh-CN"/>
        </w:rPr>
        <w:t>区乡村振兴局坚持把产业发展、基础设施补短等项目建设项目作为打赢打好</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eastAsia="zh-CN"/>
        </w:rPr>
        <w:t>第一仗的</w:t>
      </w:r>
      <w:r>
        <w:rPr>
          <w:rFonts w:hint="eastAsia" w:ascii="仿宋_GB2312" w:hAnsi="仿宋_GB2312" w:eastAsia="仿宋_GB2312" w:cs="仿宋_GB2312"/>
          <w:color w:val="auto"/>
          <w:sz w:val="32"/>
          <w:szCs w:val="32"/>
        </w:rPr>
        <w:t>重要</w:t>
      </w:r>
      <w:r>
        <w:rPr>
          <w:rFonts w:hint="eastAsia" w:ascii="仿宋_GB2312" w:hAnsi="仿宋_GB2312" w:eastAsia="仿宋_GB2312" w:cs="仿宋_GB2312"/>
          <w:color w:val="auto"/>
          <w:sz w:val="32"/>
          <w:szCs w:val="32"/>
          <w:lang w:eastAsia="zh-CN"/>
        </w:rPr>
        <w:t>抓手，</w:t>
      </w:r>
      <w:r>
        <w:rPr>
          <w:rFonts w:hint="eastAsia" w:ascii="仿宋_GB2312" w:hAnsi="仿宋_GB2312" w:eastAsia="仿宋_GB2312" w:cs="仿宋_GB2312"/>
          <w:color w:val="auto"/>
          <w:sz w:val="32"/>
          <w:szCs w:val="32"/>
        </w:rPr>
        <w:t>切实加强组织领导，健全工作推进体系，</w:t>
      </w:r>
      <w:r>
        <w:rPr>
          <w:rFonts w:hint="eastAsia" w:ascii="仿宋_GB2312" w:hAnsi="仿宋_GB2312" w:eastAsia="仿宋_GB2312" w:cs="仿宋_GB2312"/>
          <w:color w:val="auto"/>
          <w:sz w:val="32"/>
          <w:szCs w:val="32"/>
          <w:shd w:val="clear" w:color="auto" w:fill="FFFFFF"/>
        </w:rPr>
        <w:t>细化落实工作责任，强力推进项目实施</w:t>
      </w:r>
      <w:r>
        <w:rPr>
          <w:rFonts w:hint="eastAsia" w:ascii="仿宋_GB2312" w:hAnsi="仿宋_GB2312" w:eastAsia="仿宋_GB2312" w:cs="仿宋_GB2312"/>
          <w:color w:val="auto"/>
          <w:sz w:val="32"/>
          <w:szCs w:val="32"/>
          <w:shd w:val="clear" w:color="auto" w:fill="FFFFFF"/>
          <w:lang w:eastAsia="zh-CN"/>
        </w:rPr>
        <w:t>。指导项目乡镇</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项目实施方案。督查乡镇</w:t>
      </w:r>
      <w:r>
        <w:rPr>
          <w:rFonts w:hint="eastAsia" w:ascii="仿宋_GB2312" w:hAnsi="仿宋_GB2312" w:eastAsia="仿宋_GB2312" w:cs="仿宋_GB2312"/>
          <w:color w:val="auto"/>
          <w:sz w:val="32"/>
          <w:szCs w:val="32"/>
        </w:rPr>
        <w:t>分项目、分类别做好档案资料管理，确保档案资料能够完整反映项目实施全过程</w:t>
      </w:r>
      <w:r>
        <w:rPr>
          <w:rFonts w:hint="eastAsia" w:ascii="仿宋_GB2312" w:hAnsi="仿宋_GB2312" w:eastAsia="仿宋_GB2312" w:cs="仿宋_GB2312"/>
          <w:color w:val="auto"/>
          <w:sz w:val="32"/>
          <w:szCs w:val="32"/>
          <w:lang w:eastAsia="zh-CN"/>
        </w:rPr>
        <w:t>。采取定时不定时地深入实地开展项目督查，确保项目</w:t>
      </w:r>
      <w:r>
        <w:rPr>
          <w:rFonts w:hint="eastAsia" w:ascii="仿宋_GB2312" w:hAnsi="仿宋_GB2312" w:eastAsia="仿宋_GB2312" w:cs="仿宋_GB2312"/>
          <w:color w:val="auto"/>
          <w:sz w:val="32"/>
          <w:szCs w:val="32"/>
        </w:rPr>
        <w:t>有力有序有效推进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黑体" w:hAnsi="黑体" w:eastAsia="黑体" w:cs="Times New Roman"/>
          <w:color w:val="auto"/>
          <w:w w:val="99"/>
          <w:sz w:val="32"/>
          <w:szCs w:val="32"/>
        </w:rPr>
        <w:t>四、项目绩效情况</w:t>
      </w:r>
      <w:r>
        <w:rPr>
          <w:rFonts w:hint="eastAsia" w:ascii="仿宋_GB2312" w:hAnsi="宋体" w:eastAsia="仿宋_GB2312" w:cs="Times New Roman"/>
          <w:color w:val="auto"/>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w w:val="99"/>
          <w:sz w:val="32"/>
          <w:szCs w:val="32"/>
          <w:lang w:eastAsia="zh-CN"/>
        </w:rPr>
        <w:t>截至目前，</w:t>
      </w:r>
      <w:r>
        <w:rPr>
          <w:rFonts w:hint="eastAsia" w:ascii="仿宋_GB2312" w:hAnsi="仿宋_GB2312" w:eastAsia="仿宋_GB2312" w:cs="仿宋_GB2312"/>
          <w:b w:val="0"/>
          <w:bCs/>
          <w:color w:val="auto"/>
          <w:w w:val="99"/>
          <w:sz w:val="32"/>
          <w:szCs w:val="32"/>
          <w:lang w:val="en-US" w:eastAsia="zh-CN"/>
        </w:rPr>
        <w:t>项目已经全面竣工</w:t>
      </w:r>
      <w:r>
        <w:rPr>
          <w:rFonts w:hint="eastAsia" w:ascii="仿宋_GB2312" w:hAnsi="仿宋_GB2312" w:eastAsia="仿宋_GB2312" w:cs="仿宋_GB2312"/>
          <w:b w:val="0"/>
          <w:bCs/>
          <w:color w:val="auto"/>
          <w:sz w:val="32"/>
          <w:szCs w:val="32"/>
          <w:lang w:val="en-US" w:eastAsia="zh-CN"/>
        </w:rPr>
        <w:t>。项目合格达100%，人均增收明显提升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月开工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eastAsia="zh-CN"/>
        </w:rPr>
        <w:t>全面建成，</w:t>
      </w:r>
      <w:r>
        <w:rPr>
          <w:rFonts w:hint="eastAsia" w:ascii="仿宋_GB2312" w:hAnsi="仿宋_GB2312" w:eastAsia="仿宋_GB2312" w:cs="仿宋_GB2312"/>
          <w:b w:val="0"/>
          <w:bCs w:val="0"/>
          <w:color w:val="auto"/>
          <w:sz w:val="32"/>
          <w:szCs w:val="32"/>
          <w:lang w:val="en-US" w:eastAsia="zh-CN"/>
        </w:rPr>
        <w:t>项目总投入上级财政资金43万元。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（二）项目效益情况。</w:t>
      </w:r>
      <w:r>
        <w:rPr>
          <w:rFonts w:hint="eastAsia" w:ascii="仿宋_GB2312" w:hAnsi="仿宋_GB2312" w:eastAsia="仿宋_GB2312" w:cs="仿宋_GB2312"/>
          <w:b w:val="0"/>
          <w:bCs/>
          <w:color w:val="auto"/>
          <w:w w:val="99"/>
          <w:sz w:val="32"/>
          <w:szCs w:val="32"/>
        </w:rPr>
        <w:t>经济效益</w:t>
      </w:r>
      <w:r>
        <w:rPr>
          <w:rFonts w:hint="eastAsia" w:ascii="仿宋_GB2312" w:hAnsi="仿宋_GB2312" w:eastAsia="仿宋_GB2312" w:cs="仿宋_GB2312"/>
          <w:b w:val="0"/>
          <w:bCs/>
          <w:color w:val="auto"/>
          <w:w w:val="99"/>
          <w:sz w:val="32"/>
          <w:szCs w:val="32"/>
          <w:lang w:eastAsia="zh-CN"/>
        </w:rPr>
        <w:t>上项目区</w:t>
      </w:r>
      <w:r>
        <w:rPr>
          <w:rFonts w:hint="eastAsia" w:ascii="仿宋_GB2312" w:hAnsi="仿宋_GB2312" w:eastAsia="仿宋_GB2312" w:cs="仿宋_GB2312"/>
          <w:b w:val="0"/>
          <w:bCs/>
          <w:color w:val="auto"/>
          <w:w w:val="99"/>
          <w:sz w:val="32"/>
          <w:szCs w:val="32"/>
        </w:rPr>
        <w:t>农民收入持续增加</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社会效益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农村群众居住环境</w:t>
      </w:r>
      <w:r>
        <w:rPr>
          <w:rFonts w:hint="eastAsia" w:ascii="仿宋_GB2312" w:hAnsi="仿宋_GB2312" w:eastAsia="仿宋_GB2312" w:cs="仿宋_GB2312"/>
          <w:b w:val="0"/>
          <w:bCs/>
          <w:color w:val="auto"/>
          <w:w w:val="99"/>
          <w:sz w:val="32"/>
          <w:szCs w:val="32"/>
          <w:lang w:eastAsia="zh-CN"/>
        </w:rPr>
        <w:t>全面改善、农村卫生状况和服务水平明显</w:t>
      </w:r>
      <w:r>
        <w:rPr>
          <w:rFonts w:hint="eastAsia" w:ascii="仿宋_GB2312" w:hAnsi="仿宋_GB2312" w:eastAsia="仿宋_GB2312" w:cs="仿宋_GB2312"/>
          <w:b w:val="0"/>
          <w:bCs/>
          <w:color w:val="auto"/>
          <w:w w:val="99"/>
          <w:sz w:val="32"/>
          <w:szCs w:val="32"/>
        </w:rPr>
        <w:t>改善</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生态效益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农村生态环境持续向好</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满意度</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受益群众满意度</w:t>
      </w:r>
      <w:r>
        <w:rPr>
          <w:rFonts w:hint="eastAsia" w:ascii="仿宋_GB2312" w:hAnsi="仿宋_GB2312" w:eastAsia="仿宋_GB2312" w:cs="仿宋_GB2312"/>
          <w:b w:val="0"/>
          <w:bCs/>
          <w:color w:val="auto"/>
          <w:w w:val="99"/>
          <w:sz w:val="32"/>
          <w:szCs w:val="32"/>
          <w:lang w:val="en-US" w:eastAsia="zh-CN"/>
        </w:rPr>
        <w:t>95</w:t>
      </w:r>
      <w:r>
        <w:rPr>
          <w:rFonts w:hint="eastAsia" w:ascii="仿宋_GB2312" w:hAnsi="仿宋_GB2312" w:eastAsia="仿宋_GB2312" w:cs="仿宋_GB2312"/>
          <w:b w:val="0"/>
          <w:bCs/>
          <w:color w:val="auto"/>
          <w:w w:val="99"/>
          <w:sz w:val="32"/>
          <w:szCs w:val="32"/>
        </w:rPr>
        <w:t>%</w:t>
      </w:r>
      <w:r>
        <w:rPr>
          <w:rFonts w:hint="eastAsia" w:ascii="仿宋_GB2312" w:hAnsi="仿宋_GB2312" w:eastAsia="仿宋_GB2312" w:cs="仿宋_GB2312"/>
          <w:b w:val="0"/>
          <w:bCs/>
          <w:color w:val="auto"/>
          <w:w w:val="99"/>
          <w:sz w:val="32"/>
          <w:szCs w:val="32"/>
          <w:lang w:eastAsia="zh-CN"/>
        </w:rPr>
        <w:t>以上</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五、评价结论及建议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r>
        <w:rPr>
          <w:rFonts w:hint="eastAsia" w:ascii="仿宋_GB2312" w:hAnsi="宋体" w:eastAsia="仿宋_GB2312" w:cs="Times New Roman"/>
          <w:color w:val="auto"/>
          <w:w w:val="99"/>
          <w:sz w:val="32"/>
          <w:szCs w:val="32"/>
        </w:rPr>
        <w:t>项目支出绩效评价</w:t>
      </w:r>
      <w:r>
        <w:rPr>
          <w:rFonts w:hint="eastAsia" w:ascii="仿宋_GB2312" w:hAnsi="宋体" w:eastAsia="仿宋_GB2312" w:cs="Times New Roman"/>
          <w:color w:val="auto"/>
          <w:w w:val="99"/>
          <w:sz w:val="32"/>
          <w:szCs w:val="32"/>
          <w:lang w:eastAsia="zh-CN"/>
        </w:rPr>
        <w:t>总体自查评分</w:t>
      </w:r>
      <w:r>
        <w:rPr>
          <w:rFonts w:hint="eastAsia" w:ascii="仿宋_GB2312" w:hAnsi="宋体" w:eastAsia="仿宋_GB2312" w:cs="Times New Roman"/>
          <w:color w:val="auto"/>
          <w:w w:val="99"/>
          <w:sz w:val="32"/>
          <w:szCs w:val="32"/>
          <w:lang w:val="en-US" w:eastAsia="zh-CN"/>
        </w:rPr>
        <w:t>97分，自评结果为优秀</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（二）存在的问题</w:t>
      </w:r>
      <w:r>
        <w:rPr>
          <w:rFonts w:hint="eastAsia" w:ascii="楷体_GB2312" w:hAnsi="宋体" w:eastAsia="楷体_GB2312" w:cs="Times New Roman"/>
          <w:b/>
          <w:color w:val="auto"/>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（三）相关建议。</w:t>
      </w:r>
      <w:r>
        <w:rPr>
          <w:rFonts w:hint="eastAsia" w:ascii="仿宋_GB2312" w:hAnsi="宋体" w:eastAsia="仿宋_GB2312" w:cs="Times New Roman"/>
          <w:color w:val="auto"/>
          <w:w w:val="99"/>
          <w:sz w:val="32"/>
          <w:szCs w:val="32"/>
          <w:lang w:eastAsia="zh-CN"/>
        </w:rPr>
        <w:t>持续加大重点帮扶村项目支持力度，全面改善农村面貌，提升农村人居环境，群众持续增收</w:t>
      </w:r>
      <w:r>
        <w:rPr>
          <w:rFonts w:hint="eastAsia" w:ascii="仿宋_GB2312" w:hAnsi="宋体" w:eastAsia="仿宋_GB2312" w:cs="Times New Roman"/>
          <w:color w:val="auto"/>
          <w:w w:val="99"/>
          <w:sz w:val="32"/>
          <w:szCs w:val="32"/>
        </w:rPr>
        <w:t>。</w:t>
      </w: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pStyle w:val="2"/>
        <w:rPr>
          <w:rFonts w:hint="eastAsia"/>
          <w:lang w:val="en-US" w:eastAsia="zh-CN"/>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39"/>
        <w:gridCol w:w="1332"/>
        <w:gridCol w:w="1350"/>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0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区乡村振兴局320001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1"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完成中央财政衔接资金项目的前期、验收和审计等费用</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完成中央财政衔接资金项目的前期、验收和审计等费用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项目建设前期、验收和审计等费用保障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项目建设前期、验收和审计等费用保障</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项目建设前期、验收和审计等费用保障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项目建设合格率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开始时间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结束时间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23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val="en-US" w:eastAsia="zh-CN"/>
              </w:rPr>
              <w:t>项目管理费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w:t>
            </w:r>
            <w:r>
              <w:rPr>
                <w:rFonts w:hint="eastAsia" w:ascii="宋体" w:hAnsi="宋体" w:cs="宋体"/>
                <w:i w:val="0"/>
                <w:color w:val="auto"/>
                <w:sz w:val="24"/>
                <w:szCs w:val="24"/>
                <w:highlight w:val="none"/>
                <w:u w:val="none"/>
                <w:lang w:val="en-US" w:eastAsia="zh-CN"/>
              </w:rPr>
              <w:t>43</w:t>
            </w:r>
            <w:r>
              <w:rPr>
                <w:rFonts w:hint="eastAsia" w:ascii="宋体" w:hAnsi="宋体" w:eastAsia="宋体" w:cs="宋体"/>
                <w:i w:val="0"/>
                <w:color w:val="auto"/>
                <w:sz w:val="24"/>
                <w:szCs w:val="24"/>
                <w:highlight w:val="none"/>
                <w:u w:val="none"/>
              </w:rPr>
              <w:t>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43</w:t>
            </w:r>
            <w:r>
              <w:rPr>
                <w:rFonts w:hint="eastAsia" w:ascii="宋体" w:hAnsi="宋体" w:eastAsia="宋体" w:cs="宋体"/>
                <w:i w:val="0"/>
                <w:color w:val="auto"/>
                <w:sz w:val="24"/>
                <w:szCs w:val="24"/>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经济效益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群众满意度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生态效益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可持续影响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度指标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bl>
    <w:p>
      <w:pPr>
        <w:widowControl/>
        <w:jc w:val="left"/>
        <w:rPr>
          <w:rStyle w:val="29"/>
          <w:rFonts w:ascii="黑体" w:hAnsi="黑体" w:eastAsia="黑体"/>
          <w:b w:val="0"/>
          <w:color w:val="auto"/>
          <w:highlight w:val="none"/>
        </w:rPr>
      </w:pPr>
      <w:r>
        <w:rPr>
          <w:rFonts w:hint="eastAsia" w:ascii="仿宋_GB2312" w:hAnsi="仿宋_GB2312" w:eastAsia="仿宋_GB2312" w:cs="仿宋_GB2312"/>
          <w:b w:val="0"/>
          <w:bCs/>
          <w:color w:val="auto"/>
          <w:w w:val="99"/>
          <w:sz w:val="32"/>
          <w:szCs w:val="32"/>
          <w:lang w:eastAsia="zh-CN"/>
        </w:rPr>
        <w:t>附表</w:t>
      </w:r>
      <w:r>
        <w:rPr>
          <w:rStyle w:val="29"/>
          <w:rFonts w:ascii="黑体" w:hAnsi="黑体" w:eastAsia="黑体"/>
          <w:b w:val="0"/>
          <w:color w:val="auto"/>
          <w:highlight w:val="none"/>
        </w:rPr>
        <w:br w:type="page"/>
      </w:r>
    </w:p>
    <w:p>
      <w:pPr>
        <w:widowControl/>
        <w:jc w:val="left"/>
        <w:rPr>
          <w:rFonts w:hint="default" w:ascii="仿宋_GB2312" w:hAnsi="仿宋_GB2312" w:eastAsia="仿宋_GB2312" w:cs="仿宋_GB2312"/>
          <w:b w:val="0"/>
          <w:bCs/>
          <w:color w:val="auto"/>
          <w:w w:val="99"/>
          <w:sz w:val="32"/>
          <w:szCs w:val="32"/>
          <w:lang w:val="en-US" w:eastAsia="zh-CN"/>
        </w:rPr>
      </w:pPr>
      <w:bookmarkStart w:id="56" w:name="_Toc15396618"/>
      <w:r>
        <w:rPr>
          <w:rFonts w:hint="eastAsia" w:ascii="仿宋_GB2312" w:hAnsi="仿宋_GB2312" w:eastAsia="仿宋_GB2312" w:cs="仿宋_GB2312"/>
          <w:b w:val="0"/>
          <w:bCs/>
          <w:color w:val="auto"/>
          <w:w w:val="99"/>
          <w:sz w:val="32"/>
          <w:szCs w:val="32"/>
          <w:lang w:eastAsia="zh-CN"/>
        </w:rPr>
        <w:t>附件</w:t>
      </w:r>
      <w:r>
        <w:rPr>
          <w:rFonts w:hint="eastAsia" w:ascii="仿宋_GB2312" w:hAnsi="仿宋_GB2312" w:eastAsia="仿宋_GB2312" w:cs="仿宋_GB2312"/>
          <w:b w:val="0"/>
          <w:bCs/>
          <w:color w:val="auto"/>
          <w:w w:val="99"/>
          <w:sz w:val="32"/>
          <w:szCs w:val="32"/>
          <w:lang w:val="en-US" w:eastAsia="zh-CN"/>
        </w:rPr>
        <w:t>4</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zh-CN" w:eastAsia="zh-CN" w:bidi="ar-SA"/>
        </w:rPr>
      </w:pP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2021年政担银企户贷款贴息和担保费项目</w:t>
      </w:r>
      <w:r>
        <w:rPr>
          <w:rFonts w:hint="eastAsia" w:ascii="方正小标宋简体" w:hAnsi="方正小标宋简体" w:eastAsia="方正小标宋简体" w:cs="方正小标宋简体"/>
          <w:b w:val="0"/>
          <w:bCs w:val="0"/>
          <w:color w:val="auto"/>
          <w:kern w:val="0"/>
          <w:sz w:val="44"/>
          <w:szCs w:val="44"/>
        </w:rPr>
        <w:t>支出绩效</w:t>
      </w:r>
      <w:r>
        <w:rPr>
          <w:rFonts w:hint="eastAsia" w:ascii="方正小标宋简体" w:hAnsi="方正小标宋简体" w:eastAsia="方正小标宋简体" w:cs="方正小标宋简体"/>
          <w:b w:val="0"/>
          <w:bCs w:val="0"/>
          <w:color w:val="auto"/>
          <w:kern w:val="0"/>
          <w:sz w:val="44"/>
          <w:szCs w:val="44"/>
          <w:lang w:eastAsia="zh-CN"/>
        </w:rPr>
        <w:t>评价报告</w:t>
      </w:r>
    </w:p>
    <w:p>
      <w:pPr>
        <w:spacing w:line="600" w:lineRule="exact"/>
        <w:jc w:val="center"/>
        <w:outlineLvl w:val="0"/>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ascii="黑体" w:hAnsi="宋体" w:eastAsia="黑体" w:cs="Times New Roman"/>
          <w:color w:val="auto"/>
          <w:w w:val="99"/>
          <w:sz w:val="32"/>
          <w:szCs w:val="32"/>
        </w:rPr>
      </w:pPr>
      <w:r>
        <w:rPr>
          <w:rFonts w:hint="eastAsia" w:ascii="黑体" w:hAnsi="黑体" w:eastAsia="黑体" w:cs="Times New Roman"/>
          <w:color w:val="auto"/>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黑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val="en-US" w:eastAsia="zh-CN"/>
        </w:rPr>
        <w:t>2021年，按照《广元市朝天区2021年第一批财政衔接推进乡村振兴补助资金使用方案》（广朝农领办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）和《区财政局关于下达2021年本级财政衔接推进乡村振兴补助资金的通知》（广朝财农</w:t>
      </w:r>
      <w:r>
        <w:rPr>
          <w:rFonts w:hint="eastAsia" w:ascii="仿宋_GB2312" w:hAnsi="仿宋_GB2312" w:eastAsia="仿宋_GB2312" w:cs="仿宋_GB2312"/>
          <w:color w:val="auto"/>
          <w:w w:val="99"/>
          <w:sz w:val="32"/>
          <w:szCs w:val="32"/>
          <w:lang w:val="en-US" w:eastAsia="zh-CN"/>
        </w:rPr>
        <w:t>〔2021〕6号</w:t>
      </w:r>
      <w:r>
        <w:rPr>
          <w:rFonts w:hint="eastAsia" w:ascii="仿宋_GB2312" w:hAnsi="宋体" w:eastAsia="仿宋_GB2312" w:cs="Times New Roman"/>
          <w:color w:val="auto"/>
          <w:w w:val="99"/>
          <w:sz w:val="32"/>
          <w:szCs w:val="32"/>
          <w:lang w:val="en-US" w:eastAsia="zh-CN"/>
        </w:rPr>
        <w:t>）文件精神，区乡村振兴局重点</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政担银企户贷款贴息和担保费。</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黑体" w:hAnsi="黑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rPr>
        <w:t>1．项目主要内容。政担银企户贷款贴息和担保费</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2．项目</w:t>
      </w:r>
      <w:r>
        <w:rPr>
          <w:rFonts w:hint="eastAsia" w:ascii="仿宋_GB2312" w:hAnsi="宋体" w:eastAsia="仿宋_GB2312" w:cs="Times New Roman"/>
          <w:color w:val="auto"/>
          <w:w w:val="99"/>
          <w:sz w:val="32"/>
          <w:szCs w:val="32"/>
          <w:lang w:eastAsia="zh-CN"/>
        </w:rPr>
        <w:t>应</w:t>
      </w:r>
      <w:r>
        <w:rPr>
          <w:rFonts w:hint="eastAsia" w:ascii="仿宋_GB2312" w:hAnsi="宋体" w:eastAsia="仿宋_GB2312" w:cs="Times New Roman"/>
          <w:color w:val="auto"/>
          <w:w w:val="99"/>
          <w:sz w:val="32"/>
          <w:szCs w:val="32"/>
        </w:rPr>
        <w:t>实现的具体绩效目标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项目于</w:t>
      </w:r>
      <w:r>
        <w:rPr>
          <w:rFonts w:hint="eastAsia" w:ascii="仿宋_GB2312" w:hAnsi="仿宋_GB2312" w:eastAsia="仿宋_GB2312" w:cs="仿宋_GB2312"/>
          <w:color w:val="auto"/>
          <w:sz w:val="32"/>
          <w:szCs w:val="32"/>
          <w:lang w:val="en-US" w:eastAsia="zh-CN"/>
        </w:rPr>
        <w:t>2021年1月启动，2021年12月底前全面建成，经济、社会、生态效益持续向好，群众满意度大幅提升。</w:t>
      </w:r>
      <w:r>
        <w:rPr>
          <w:rFonts w:hint="eastAsia" w:ascii="仿宋_GB2312" w:hAnsi="仿宋_GB2312" w:eastAsia="仿宋_GB2312" w:cs="仿宋_GB2312"/>
          <w:color w:val="auto"/>
          <w:sz w:val="32"/>
          <w:szCs w:val="32"/>
        </w:rPr>
        <w:t>绩效目标共设置一级指标3个，二级指标</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个，三级指标</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绩效目标总体完成100%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3．</w:t>
      </w:r>
      <w:r>
        <w:rPr>
          <w:rFonts w:hint="eastAsia" w:ascii="仿宋_GB2312" w:hAnsi="宋体" w:eastAsia="仿宋_GB2312" w:cs="Times New Roman"/>
          <w:color w:val="auto"/>
          <w:w w:val="99"/>
          <w:sz w:val="32"/>
          <w:szCs w:val="32"/>
          <w:lang w:eastAsia="zh-CN"/>
        </w:rPr>
        <w:t>项目</w:t>
      </w:r>
      <w:r>
        <w:rPr>
          <w:rFonts w:hint="eastAsia" w:ascii="仿宋_GB2312" w:hAnsi="宋体" w:eastAsia="仿宋_GB2312" w:cs="Times New Roman"/>
          <w:color w:val="auto"/>
          <w:w w:val="99"/>
          <w:sz w:val="32"/>
          <w:szCs w:val="32"/>
        </w:rPr>
        <w:t>申报内容与实际</w:t>
      </w:r>
      <w:r>
        <w:rPr>
          <w:rFonts w:hint="eastAsia" w:ascii="仿宋_GB2312" w:hAnsi="宋体" w:eastAsia="仿宋_GB2312" w:cs="Times New Roman"/>
          <w:color w:val="auto"/>
          <w:w w:val="99"/>
          <w:sz w:val="32"/>
          <w:szCs w:val="32"/>
          <w:lang w:eastAsia="zh-CN"/>
        </w:rPr>
        <w:t>规划建设内容全面</w:t>
      </w:r>
      <w:r>
        <w:rPr>
          <w:rFonts w:hint="eastAsia" w:ascii="仿宋_GB2312" w:hAnsi="宋体" w:eastAsia="仿宋_GB2312" w:cs="Times New Roman"/>
          <w:color w:val="auto"/>
          <w:w w:val="99"/>
          <w:sz w:val="32"/>
          <w:szCs w:val="32"/>
        </w:rPr>
        <w:t>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项目实施后，项目村</w:t>
      </w:r>
      <w:r>
        <w:rPr>
          <w:rFonts w:eastAsia="仿宋_GB2312"/>
          <w:color w:val="auto"/>
          <w:sz w:val="32"/>
          <w:szCs w:val="32"/>
        </w:rPr>
        <w:t>围绕</w:t>
      </w:r>
      <w:r>
        <w:rPr>
          <w:rFonts w:hint="eastAsia" w:eastAsia="仿宋_GB2312"/>
          <w:color w:val="auto"/>
          <w:sz w:val="32"/>
          <w:szCs w:val="32"/>
          <w:lang w:eastAsia="zh-CN"/>
        </w:rPr>
        <w:t>产业建设、带动脱贫户增收等</w:t>
      </w:r>
      <w:r>
        <w:rPr>
          <w:rFonts w:eastAsia="仿宋_GB2312"/>
          <w:color w:val="auto"/>
          <w:sz w:val="32"/>
          <w:szCs w:val="32"/>
        </w:rPr>
        <w:t>进行</w:t>
      </w:r>
      <w:r>
        <w:rPr>
          <w:rFonts w:hint="eastAsia" w:eastAsia="仿宋_GB2312"/>
          <w:color w:val="auto"/>
          <w:sz w:val="32"/>
          <w:szCs w:val="32"/>
          <w:lang w:eastAsia="zh-CN"/>
        </w:rPr>
        <w:t>全面</w:t>
      </w:r>
      <w:r>
        <w:rPr>
          <w:rFonts w:eastAsia="仿宋_GB2312"/>
          <w:color w:val="auto"/>
          <w:sz w:val="32"/>
          <w:szCs w:val="32"/>
        </w:rPr>
        <w:t>自查。</w:t>
      </w:r>
      <w:r>
        <w:rPr>
          <w:rFonts w:hint="eastAsia" w:eastAsia="仿宋_GB2312"/>
          <w:color w:val="auto"/>
          <w:sz w:val="32"/>
          <w:szCs w:val="32"/>
          <w:lang w:eastAsia="zh-CN"/>
        </w:rPr>
        <w:t>自查合格后由</w:t>
      </w:r>
      <w:r>
        <w:rPr>
          <w:rFonts w:eastAsia="仿宋_GB2312"/>
          <w:color w:val="auto"/>
          <w:sz w:val="32"/>
          <w:szCs w:val="32"/>
        </w:rPr>
        <w:t>乡镇</w:t>
      </w:r>
      <w:r>
        <w:rPr>
          <w:rFonts w:hint="eastAsia" w:eastAsia="仿宋_GB2312"/>
          <w:color w:val="auto"/>
          <w:sz w:val="32"/>
          <w:szCs w:val="32"/>
        </w:rPr>
        <w:t>组织</w:t>
      </w:r>
      <w:r>
        <w:rPr>
          <w:rFonts w:eastAsia="仿宋_GB2312"/>
          <w:color w:val="auto"/>
          <w:sz w:val="32"/>
          <w:szCs w:val="32"/>
        </w:rPr>
        <w:t>初验，初验</w:t>
      </w:r>
      <w:r>
        <w:rPr>
          <w:rFonts w:hint="eastAsia" w:eastAsia="仿宋_GB2312"/>
          <w:color w:val="auto"/>
          <w:sz w:val="32"/>
          <w:szCs w:val="32"/>
          <w:lang w:eastAsia="zh-CN"/>
        </w:rPr>
        <w:t>合格</w:t>
      </w:r>
      <w:r>
        <w:rPr>
          <w:rFonts w:eastAsia="仿宋_GB2312"/>
          <w:color w:val="auto"/>
          <w:sz w:val="32"/>
          <w:szCs w:val="32"/>
        </w:rPr>
        <w:t>后</w:t>
      </w:r>
      <w:r>
        <w:rPr>
          <w:rFonts w:hint="eastAsia" w:eastAsia="仿宋_GB2312"/>
          <w:color w:val="auto"/>
          <w:sz w:val="32"/>
          <w:szCs w:val="32"/>
          <w:lang w:eastAsia="zh-CN"/>
        </w:rPr>
        <w:t>报请</w:t>
      </w:r>
      <w:r>
        <w:rPr>
          <w:rFonts w:eastAsia="仿宋_GB2312"/>
          <w:color w:val="auto"/>
          <w:sz w:val="32"/>
          <w:szCs w:val="32"/>
        </w:rPr>
        <w:t>组织人员</w:t>
      </w:r>
      <w:r>
        <w:rPr>
          <w:rFonts w:hint="eastAsia" w:eastAsia="仿宋_GB2312"/>
          <w:color w:val="auto"/>
          <w:sz w:val="32"/>
          <w:szCs w:val="32"/>
          <w:lang w:eastAsia="zh-CN"/>
        </w:rPr>
        <w:t>复验。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32" w:firstLineChars="200"/>
        <w:textAlignment w:val="auto"/>
        <w:rPr>
          <w:rFonts w:hint="eastAsia" w:ascii="楷体_GB2312" w:hAnsi="宋体" w:eastAsia="楷体_GB2312" w:cs="Times New Roman"/>
          <w:b/>
          <w:color w:val="auto"/>
          <w:w w:val="99"/>
          <w:sz w:val="32"/>
          <w:szCs w:val="32"/>
        </w:rPr>
      </w:pPr>
      <w:r>
        <w:rPr>
          <w:rFonts w:hint="eastAsia" w:ascii="仿宋_GB2312" w:hAnsi="宋体" w:eastAsia="仿宋_GB2312" w:cs="Times New Roman"/>
          <w:color w:val="auto"/>
          <w:w w:val="99"/>
          <w:sz w:val="32"/>
          <w:szCs w:val="32"/>
          <w:lang w:eastAsia="zh-CN"/>
        </w:rPr>
        <w:t>该项目严格按照市</w:t>
      </w:r>
      <w:r>
        <w:rPr>
          <w:rFonts w:hint="eastAsia" w:ascii="仿宋_GB2312" w:hAnsi="宋体" w:eastAsia="仿宋_GB2312" w:cs="Times New Roman"/>
          <w:color w:val="auto"/>
          <w:w w:val="99"/>
          <w:sz w:val="32"/>
          <w:szCs w:val="32"/>
          <w:lang w:val="en-US" w:eastAsia="zh-CN"/>
        </w:rPr>
        <w:t>、</w:t>
      </w:r>
      <w:r>
        <w:rPr>
          <w:rFonts w:hint="eastAsia" w:ascii="仿宋_GB2312" w:hAnsi="宋体" w:eastAsia="仿宋_GB2312" w:cs="Times New Roman"/>
          <w:color w:val="auto"/>
          <w:w w:val="99"/>
          <w:sz w:val="32"/>
          <w:szCs w:val="32"/>
          <w:lang w:eastAsia="zh-CN"/>
        </w:rPr>
        <w:t>区</w:t>
      </w:r>
      <w:r>
        <w:rPr>
          <w:rFonts w:hint="eastAsia" w:ascii="仿宋_GB2312" w:hAnsi="宋体" w:eastAsia="仿宋_GB2312" w:cs="Times New Roman"/>
          <w:color w:val="auto"/>
          <w:w w:val="99"/>
          <w:sz w:val="32"/>
          <w:szCs w:val="32"/>
          <w:lang w:val="en-US" w:eastAsia="zh-CN"/>
        </w:rPr>
        <w:t>下达的</w:t>
      </w:r>
      <w:r>
        <w:rPr>
          <w:rFonts w:hint="eastAsia" w:ascii="仿宋_GB2312" w:hAnsi="宋体" w:eastAsia="仿宋_GB2312" w:cs="Times New Roman"/>
          <w:color w:val="auto"/>
          <w:w w:val="99"/>
          <w:sz w:val="32"/>
          <w:szCs w:val="32"/>
          <w:lang w:eastAsia="zh-CN"/>
        </w:rPr>
        <w:t>项目资金文件要求，围绕项目村规划实际，及时将项目资金计划安排到融资对象</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default" w:ascii="楷体_GB2312" w:hAnsi="宋体" w:eastAsia="楷体_GB2312" w:cs="Times New Roman"/>
          <w:color w:val="auto"/>
          <w:w w:val="99"/>
          <w:sz w:val="32"/>
          <w:szCs w:val="32"/>
          <w:lang w:val="en-US" w:eastAsia="zh-CN"/>
        </w:rPr>
      </w:pPr>
      <w:r>
        <w:rPr>
          <w:rFonts w:hint="eastAsia" w:ascii="楷体_GB2312" w:hAnsi="宋体" w:eastAsia="楷体_GB2312" w:cs="Times New Roman"/>
          <w:color w:val="auto"/>
          <w:w w:val="99"/>
          <w:sz w:val="32"/>
          <w:szCs w:val="32"/>
        </w:rPr>
        <w:t>1．资金计划。</w:t>
      </w:r>
      <w:r>
        <w:rPr>
          <w:rFonts w:hint="eastAsia" w:ascii="仿宋_GB2312" w:hAnsi="仿宋_GB2312" w:eastAsia="仿宋_GB2312" w:cs="仿宋_GB2312"/>
          <w:color w:val="auto"/>
          <w:w w:val="99"/>
          <w:sz w:val="32"/>
          <w:szCs w:val="32"/>
          <w:lang w:val="en-US" w:eastAsia="zh-CN"/>
        </w:rPr>
        <w:t>2021年，中央安排我区</w:t>
      </w:r>
      <w:r>
        <w:rPr>
          <w:rFonts w:hint="eastAsia" w:ascii="仿宋_GB2312" w:hAnsi="仿宋_GB2312" w:eastAsia="仿宋_GB2312" w:cs="仿宋_GB2312"/>
          <w:color w:val="auto"/>
          <w:sz w:val="32"/>
          <w:szCs w:val="32"/>
          <w:lang w:eastAsia="zh-CN"/>
        </w:rPr>
        <w:t>政担银企户贷款贴息和担保费</w:t>
      </w:r>
      <w:r>
        <w:rPr>
          <w:rFonts w:hint="eastAsia" w:ascii="仿宋_GB2312" w:hAnsi="仿宋_GB2312" w:eastAsia="仿宋_GB2312" w:cs="仿宋_GB2312"/>
          <w:color w:val="auto"/>
          <w:sz w:val="32"/>
          <w:szCs w:val="32"/>
          <w:lang w:val="en-US" w:eastAsia="zh-CN"/>
        </w:rPr>
        <w:t>700</w:t>
      </w:r>
      <w:r>
        <w:rPr>
          <w:rFonts w:hint="eastAsia" w:ascii="仿宋_GB2312" w:hAnsi="仿宋_GB2312" w:eastAsia="仿宋_GB2312" w:cs="仿宋_GB2312"/>
          <w:color w:val="auto"/>
          <w:w w:val="99"/>
          <w:sz w:val="32"/>
          <w:szCs w:val="32"/>
          <w:lang w:val="en-US" w:eastAsia="zh-CN"/>
        </w:rPr>
        <w:t>万元。其中：</w:t>
      </w:r>
      <w:r>
        <w:rPr>
          <w:rFonts w:hint="eastAsia" w:ascii="仿宋_GB2312" w:hAnsi="宋体" w:eastAsia="仿宋_GB2312" w:cs="Times New Roman"/>
          <w:color w:val="auto"/>
          <w:w w:val="99"/>
          <w:sz w:val="32"/>
          <w:szCs w:val="32"/>
          <w:lang w:val="en-US" w:eastAsia="zh-CN"/>
        </w:rPr>
        <w:t>《广元市朝天区2021年第一批财政衔接推进乡村振兴补助资金使用方案》（广朝农领办</w:t>
      </w:r>
      <w:r>
        <w:rPr>
          <w:rFonts w:hint="eastAsia" w:ascii="仿宋_GB2312" w:hAnsi="仿宋_GB2312" w:eastAsia="仿宋_GB2312" w:cs="仿宋_GB2312"/>
          <w:color w:val="auto"/>
          <w:w w:val="99"/>
          <w:sz w:val="32"/>
          <w:szCs w:val="32"/>
          <w:lang w:val="en-US" w:eastAsia="zh-CN"/>
        </w:rPr>
        <w:t>〔2021〕16号</w:t>
      </w:r>
      <w:r>
        <w:rPr>
          <w:rFonts w:hint="eastAsia" w:ascii="仿宋_GB2312" w:hAnsi="宋体" w:eastAsia="仿宋_GB2312" w:cs="Times New Roman"/>
          <w:color w:val="auto"/>
          <w:w w:val="99"/>
          <w:sz w:val="32"/>
          <w:szCs w:val="32"/>
          <w:lang w:val="en-US" w:eastAsia="zh-CN"/>
        </w:rPr>
        <w:t>）安排第一批财政衔接资金用于</w:t>
      </w:r>
      <w:r>
        <w:rPr>
          <w:rFonts w:hint="eastAsia" w:ascii="仿宋_GB2312" w:hAnsi="仿宋_GB2312" w:eastAsia="仿宋_GB2312" w:cs="仿宋_GB2312"/>
          <w:color w:val="auto"/>
          <w:sz w:val="32"/>
          <w:szCs w:val="32"/>
          <w:lang w:eastAsia="zh-CN"/>
        </w:rPr>
        <w:t>项目管理费</w:t>
      </w:r>
      <w:r>
        <w:rPr>
          <w:rFonts w:hint="eastAsia" w:ascii="仿宋_GB2312" w:hAnsi="仿宋_GB2312" w:eastAsia="仿宋_GB2312" w:cs="仿宋_GB2312"/>
          <w:color w:val="auto"/>
          <w:sz w:val="32"/>
          <w:szCs w:val="32"/>
          <w:lang w:val="en-US" w:eastAsia="zh-CN"/>
        </w:rPr>
        <w:t>400</w:t>
      </w:r>
      <w:r>
        <w:rPr>
          <w:rFonts w:hint="eastAsia" w:ascii="仿宋_GB2312" w:hAnsi="宋体" w:eastAsia="仿宋_GB2312" w:cs="Times New Roman"/>
          <w:color w:val="auto"/>
          <w:w w:val="99"/>
          <w:sz w:val="32"/>
          <w:szCs w:val="32"/>
          <w:lang w:val="en-US" w:eastAsia="zh-CN"/>
        </w:rPr>
        <w:t>万元，由于部分融资对象贷款未到期，贴息38户。</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val="en-US" w:eastAsia="zh-CN"/>
        </w:rPr>
      </w:pPr>
      <w:r>
        <w:rPr>
          <w:rFonts w:hint="eastAsia" w:ascii="楷体_GB2312" w:hAnsi="宋体" w:eastAsia="楷体_GB2312" w:cs="Times New Roman"/>
          <w:color w:val="auto"/>
          <w:w w:val="99"/>
          <w:sz w:val="32"/>
          <w:szCs w:val="32"/>
        </w:rPr>
        <w:t>2．资金到位。</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400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截至目前，项目资金到位</w:t>
      </w:r>
      <w:r>
        <w:rPr>
          <w:rFonts w:hint="eastAsia" w:ascii="仿宋_GB2312" w:hAnsi="宋体" w:eastAsia="仿宋_GB2312" w:cs="Times New Roman"/>
          <w:color w:val="auto"/>
          <w:w w:val="99"/>
          <w:sz w:val="32"/>
          <w:szCs w:val="32"/>
          <w:lang w:val="en-US" w:eastAsia="zh-CN"/>
        </w:rPr>
        <w:t>400万元</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到位率100%</w:t>
      </w:r>
      <w:r>
        <w:rPr>
          <w:rFonts w:hint="eastAsia" w:ascii="仿宋_GB2312" w:hAnsi="仿宋_GB2312" w:eastAsia="仿宋_GB2312" w:cs="仿宋_GB2312"/>
          <w:color w:val="auto"/>
          <w:sz w:val="32"/>
          <w:szCs w:val="32"/>
          <w:lang w:eastAsia="zh-CN"/>
        </w:rPr>
        <w:t>，项目资金</w:t>
      </w:r>
      <w:r>
        <w:rPr>
          <w:rFonts w:hint="eastAsia" w:ascii="仿宋_GB2312" w:hAnsi="宋体" w:eastAsia="仿宋_GB2312" w:cs="Times New Roman"/>
          <w:color w:val="auto"/>
          <w:w w:val="99"/>
          <w:sz w:val="32"/>
          <w:szCs w:val="32"/>
        </w:rPr>
        <w:t>到位及时</w:t>
      </w:r>
      <w:r>
        <w:rPr>
          <w:rFonts w:hint="eastAsia" w:ascii="仿宋_GB2312" w:hAnsi="宋体" w:eastAsia="仿宋_GB2312" w:cs="Times New Roman"/>
          <w:color w:val="auto"/>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color w:val="auto"/>
          <w:w w:val="99"/>
          <w:sz w:val="32"/>
          <w:szCs w:val="32"/>
        </w:rPr>
        <w:t>3．资金使用。</w:t>
      </w:r>
      <w:r>
        <w:rPr>
          <w:rFonts w:hint="eastAsia" w:ascii="仿宋_GB2312" w:hAnsi="仿宋_GB2312" w:eastAsia="仿宋_GB2312" w:cs="仿宋_GB2312"/>
          <w:color w:val="auto"/>
          <w:sz w:val="32"/>
          <w:szCs w:val="32"/>
        </w:rPr>
        <w:t>项目总</w:t>
      </w:r>
      <w:r>
        <w:rPr>
          <w:rFonts w:hint="eastAsia" w:ascii="仿宋_GB2312" w:hAnsi="仿宋_GB2312" w:eastAsia="仿宋_GB2312" w:cs="仿宋_GB2312"/>
          <w:color w:val="auto"/>
          <w:sz w:val="32"/>
          <w:szCs w:val="32"/>
          <w:lang w:eastAsia="zh-CN"/>
        </w:rPr>
        <w:t>支出资金</w:t>
      </w:r>
      <w:r>
        <w:rPr>
          <w:rFonts w:hint="eastAsia" w:ascii="仿宋_GB2312" w:hAnsi="仿宋_GB2312" w:eastAsia="仿宋_GB2312" w:cs="仿宋_GB2312"/>
          <w:color w:val="auto"/>
          <w:sz w:val="32"/>
          <w:szCs w:val="32"/>
          <w:lang w:val="en-US" w:eastAsia="zh-CN"/>
        </w:rPr>
        <w:t>400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截至目前，项目支出资金</w:t>
      </w:r>
      <w:r>
        <w:rPr>
          <w:rFonts w:hint="eastAsia" w:ascii="仿宋_GB2312" w:hAnsi="宋体" w:eastAsia="仿宋_GB2312" w:cs="Times New Roman"/>
          <w:color w:val="auto"/>
          <w:w w:val="99"/>
          <w:sz w:val="32"/>
          <w:szCs w:val="32"/>
          <w:lang w:val="en-US" w:eastAsia="zh-CN"/>
        </w:rPr>
        <w:t>400万元</w:t>
      </w:r>
      <w:r>
        <w:rPr>
          <w:rFonts w:hint="eastAsia" w:ascii="仿宋_GB2312" w:hAnsi="仿宋_GB2312" w:eastAsia="仿宋_GB2312" w:cs="仿宋_GB2312"/>
          <w:color w:val="auto"/>
          <w:sz w:val="32"/>
          <w:szCs w:val="32"/>
          <w:lang w:eastAsia="zh-CN"/>
        </w:rPr>
        <w:t>，资金支出</w:t>
      </w:r>
      <w:r>
        <w:rPr>
          <w:rFonts w:hint="eastAsia" w:ascii="仿宋_GB2312" w:hAnsi="仿宋_GB2312" w:eastAsia="仿宋_GB2312" w:cs="仿宋_GB2312"/>
          <w:color w:val="auto"/>
          <w:sz w:val="32"/>
          <w:szCs w:val="32"/>
        </w:rPr>
        <w:t>率100%</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rPr>
        <w:t>资金支付范围、支付标准、支付进度、支付依据等合规合法、与</w:t>
      </w:r>
      <w:r>
        <w:rPr>
          <w:rFonts w:hint="eastAsia" w:ascii="仿宋_GB2312" w:hAnsi="宋体" w:eastAsia="仿宋_GB2312" w:cs="Times New Roman"/>
          <w:color w:val="auto"/>
          <w:w w:val="99"/>
          <w:sz w:val="32"/>
          <w:szCs w:val="32"/>
          <w:lang w:eastAsia="zh-CN"/>
        </w:rPr>
        <w:t>资金安排</w:t>
      </w:r>
      <w:r>
        <w:rPr>
          <w:rFonts w:hint="eastAsia" w:ascii="仿宋_GB2312" w:hAnsi="宋体" w:eastAsia="仿宋_GB2312" w:cs="Times New Roman"/>
          <w:color w:val="auto"/>
          <w:w w:val="99"/>
          <w:sz w:val="32"/>
          <w:szCs w:val="32"/>
        </w:rPr>
        <w:t>相符</w:t>
      </w:r>
      <w:r>
        <w:rPr>
          <w:rFonts w:hint="eastAsia" w:ascii="仿宋_GB2312" w:hAnsi="宋体" w:eastAsia="仿宋_GB2312" w:cs="Times New Roman"/>
          <w:color w:val="auto"/>
          <w:w w:val="99"/>
          <w:sz w:val="32"/>
          <w:szCs w:val="32"/>
          <w:lang w:eastAsia="zh-CN"/>
        </w:rPr>
        <w:t>，没有</w:t>
      </w:r>
      <w:r>
        <w:rPr>
          <w:rFonts w:hint="eastAsia" w:ascii="仿宋_GB2312" w:hAnsi="仿宋_GB2312" w:eastAsia="仿宋_GB2312" w:cs="仿宋_GB2312"/>
          <w:color w:val="auto"/>
          <w:sz w:val="32"/>
          <w:szCs w:val="32"/>
        </w:rPr>
        <w:t>套取、挤占、挪用或违规发放等行为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（三）项目财务管理情况。</w:t>
      </w:r>
    </w:p>
    <w:p>
      <w:pPr>
        <w:keepNext w:val="0"/>
        <w:keepLines w:val="0"/>
        <w:pageBreakBefore w:val="0"/>
        <w:widowControl w:val="0"/>
        <w:tabs>
          <w:tab w:val="left" w:pos="420"/>
        </w:tabs>
        <w:kinsoku/>
        <w:wordWrap/>
        <w:overflowPunct/>
        <w:topLinePunct w:val="0"/>
        <w:autoSpaceDN/>
        <w:bidi w:val="0"/>
        <w:spacing w:line="576"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项目乡镇建立健全</w:t>
      </w:r>
      <w:r>
        <w:rPr>
          <w:rFonts w:hint="eastAsia" w:ascii="仿宋_GB2312" w:hAnsi="宋体" w:eastAsia="仿宋_GB2312" w:cs="Times New Roman"/>
          <w:color w:val="auto"/>
          <w:w w:val="99"/>
          <w:sz w:val="32"/>
          <w:szCs w:val="32"/>
        </w:rPr>
        <w:t>财务管理制度</w:t>
      </w:r>
      <w:r>
        <w:rPr>
          <w:rFonts w:hint="eastAsia" w:ascii="仿宋_GB2312" w:hAnsi="宋体" w:eastAsia="仿宋_GB2312" w:cs="Times New Roman"/>
          <w:color w:val="auto"/>
          <w:w w:val="99"/>
          <w:sz w:val="32"/>
          <w:szCs w:val="32"/>
          <w:lang w:eastAsia="zh-CN"/>
        </w:rPr>
        <w:t>，</w:t>
      </w:r>
      <w:r>
        <w:rPr>
          <w:rFonts w:hint="eastAsia" w:ascii="仿宋_GB2312" w:hAnsi="仿宋_GB2312" w:eastAsia="仿宋_GB2312" w:cs="仿宋_GB2312"/>
          <w:color w:val="auto"/>
          <w:sz w:val="32"/>
          <w:szCs w:val="32"/>
        </w:rPr>
        <w:t>严格资金使用流程，规范财政资金管理使用</w:t>
      </w:r>
      <w:r>
        <w:rPr>
          <w:rFonts w:hint="eastAsia" w:ascii="仿宋_GB2312" w:hAnsi="仿宋_GB2312" w:eastAsia="仿宋_GB2312" w:cs="仿宋_GB2312"/>
          <w:color w:val="auto"/>
          <w:sz w:val="32"/>
          <w:szCs w:val="32"/>
          <w:lang w:eastAsia="zh-CN"/>
        </w:rPr>
        <w:t>，</w:t>
      </w:r>
      <w:r>
        <w:rPr>
          <w:rFonts w:hint="eastAsia" w:ascii="仿宋_GB2312" w:hAnsi="宋体" w:eastAsia="仿宋_GB2312" w:cs="Times New Roman"/>
          <w:color w:val="auto"/>
          <w:w w:val="99"/>
          <w:sz w:val="32"/>
          <w:szCs w:val="32"/>
          <w:lang w:eastAsia="zh-CN"/>
        </w:rPr>
        <w:t>从严</w:t>
      </w:r>
      <w:r>
        <w:rPr>
          <w:rFonts w:hint="eastAsia" w:ascii="仿宋_GB2312" w:hAnsi="宋体" w:eastAsia="仿宋_GB2312" w:cs="Times New Roman"/>
          <w:color w:val="auto"/>
          <w:w w:val="99"/>
          <w:sz w:val="32"/>
          <w:szCs w:val="32"/>
        </w:rPr>
        <w:t>执行财务管理制度，账务处理及时，会计核算规范。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三、项目实施及管理情况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乡村振兴局、区财政局等区级相关部门</w:t>
      </w:r>
      <w:r>
        <w:rPr>
          <w:rFonts w:hint="eastAsia" w:ascii="仿宋_GB2312" w:hAnsi="仿宋_GB2312" w:eastAsia="仿宋_GB2312" w:cs="仿宋_GB2312"/>
          <w:color w:val="auto"/>
          <w:sz w:val="32"/>
          <w:szCs w:val="32"/>
        </w:rPr>
        <w:t>健全工作体系，</w:t>
      </w:r>
      <w:r>
        <w:rPr>
          <w:rFonts w:hint="eastAsia" w:ascii="仿宋_GB2312" w:hAnsi="仿宋_GB2312" w:eastAsia="仿宋_GB2312" w:cs="仿宋_GB2312"/>
          <w:color w:val="auto"/>
          <w:sz w:val="32"/>
          <w:szCs w:val="32"/>
          <w:shd w:val="clear" w:color="auto" w:fill="FFFFFF"/>
        </w:rPr>
        <w:t>细化落实责任，</w:t>
      </w:r>
      <w:r>
        <w:rPr>
          <w:rFonts w:hint="eastAsia" w:ascii="仿宋_GB2312" w:hAnsi="仿宋_GB2312" w:eastAsia="仿宋_GB2312" w:cs="仿宋_GB2312"/>
          <w:color w:val="auto"/>
          <w:sz w:val="32"/>
          <w:szCs w:val="32"/>
          <w:shd w:val="clear" w:color="auto" w:fill="FFFFFF"/>
          <w:lang w:eastAsia="zh-CN"/>
        </w:rPr>
        <w:t>加强业务指导，逗硬督导</w:t>
      </w:r>
      <w:r>
        <w:rPr>
          <w:rFonts w:hint="eastAsia" w:ascii="仿宋_GB2312" w:hAnsi="仿宋_GB2312" w:eastAsia="仿宋_GB2312" w:cs="仿宋_GB2312"/>
          <w:color w:val="auto"/>
          <w:sz w:val="32"/>
          <w:szCs w:val="32"/>
          <w:shd w:val="clear" w:color="auto" w:fill="FFFFFF"/>
        </w:rPr>
        <w:t>推进。</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乡镇建立抓建机构，分解落实任务，细化工作措施，有力有序推进。项目村加强宣传引导，</w:t>
      </w:r>
      <w:r>
        <w:rPr>
          <w:rFonts w:hint="eastAsia" w:ascii="仿宋_GB2312" w:hAnsi="仿宋_GB2312" w:eastAsia="仿宋_GB2312" w:cs="仿宋_GB2312"/>
          <w:color w:val="auto"/>
          <w:sz w:val="32"/>
          <w:szCs w:val="32"/>
          <w:lang w:eastAsia="zh-CN"/>
        </w:rPr>
        <w:t>广泛</w:t>
      </w:r>
      <w:r>
        <w:rPr>
          <w:rFonts w:hint="eastAsia" w:ascii="仿宋_GB2312" w:hAnsi="仿宋_GB2312" w:eastAsia="仿宋_GB2312" w:cs="仿宋_GB2312"/>
          <w:color w:val="auto"/>
          <w:sz w:val="32"/>
          <w:szCs w:val="32"/>
        </w:rPr>
        <w:t>发动群众</w:t>
      </w:r>
      <w:r>
        <w:rPr>
          <w:rFonts w:hint="eastAsia" w:ascii="仿宋_GB2312" w:hAnsi="仿宋_GB2312" w:eastAsia="仿宋_GB2312" w:cs="仿宋_GB2312"/>
          <w:color w:val="auto"/>
          <w:sz w:val="32"/>
          <w:szCs w:val="32"/>
          <w:lang w:eastAsia="zh-CN"/>
        </w:rPr>
        <w:t>，加快有效推进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项目村加强宣传引导，充分调动了群众自建家园的积极性。</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（二）项目管理情况。</w:t>
      </w:r>
      <w:r>
        <w:rPr>
          <w:rFonts w:hint="eastAsia" w:ascii="仿宋_GB2312" w:hAnsi="仿宋_GB2312" w:eastAsia="仿宋_GB2312" w:cs="仿宋_GB2312"/>
          <w:color w:val="auto"/>
          <w:w w:val="99"/>
          <w:sz w:val="32"/>
          <w:szCs w:val="32"/>
        </w:rPr>
        <w:t>各项目</w:t>
      </w:r>
      <w:r>
        <w:rPr>
          <w:rFonts w:hint="eastAsia" w:ascii="仿宋_GB2312" w:hAnsi="仿宋_GB2312" w:eastAsia="仿宋_GB2312" w:cs="仿宋_GB2312"/>
          <w:color w:val="auto"/>
          <w:w w:val="99"/>
          <w:sz w:val="32"/>
          <w:szCs w:val="32"/>
          <w:lang w:eastAsia="zh-CN"/>
        </w:rPr>
        <w:t>乡镇、项目村严格</w:t>
      </w:r>
      <w:r>
        <w:rPr>
          <w:rFonts w:hint="eastAsia" w:ascii="仿宋_GB2312" w:hAnsi="仿宋_GB2312" w:eastAsia="仿宋_GB2312" w:cs="仿宋_GB2312"/>
          <w:color w:val="auto"/>
          <w:w w:val="99"/>
          <w:sz w:val="32"/>
          <w:szCs w:val="32"/>
        </w:rPr>
        <w:t>执行相关法律法规</w:t>
      </w:r>
      <w:r>
        <w:rPr>
          <w:rFonts w:hint="eastAsia" w:ascii="仿宋_GB2312" w:hAnsi="仿宋_GB2312" w:eastAsia="仿宋_GB2312" w:cs="仿宋_GB2312"/>
          <w:color w:val="auto"/>
          <w:w w:val="99"/>
          <w:sz w:val="32"/>
          <w:szCs w:val="32"/>
          <w:lang w:eastAsia="zh-CN"/>
        </w:rPr>
        <w:t>，建立健全安全管理制度，落实安全监管措施，</w:t>
      </w:r>
      <w:r>
        <w:rPr>
          <w:rFonts w:hint="eastAsia" w:ascii="仿宋_GB2312" w:hAnsi="仿宋_GB2312" w:eastAsia="仿宋_GB2312" w:cs="仿宋_GB2312"/>
          <w:color w:val="auto"/>
          <w:sz w:val="32"/>
          <w:szCs w:val="32"/>
        </w:rPr>
        <w:t>严把</w:t>
      </w:r>
      <w:r>
        <w:rPr>
          <w:rFonts w:hint="eastAsia" w:ascii="仿宋_GB2312" w:hAnsi="仿宋_GB2312" w:eastAsia="仿宋_GB2312" w:cs="仿宋_GB2312"/>
          <w:color w:val="auto"/>
          <w:sz w:val="32"/>
          <w:szCs w:val="32"/>
          <w:lang w:eastAsia="zh-CN"/>
        </w:rPr>
        <w:t>工程材料关</w:t>
      </w:r>
      <w:r>
        <w:rPr>
          <w:rFonts w:hint="eastAsia" w:ascii="仿宋_GB2312" w:hAnsi="仿宋_GB2312" w:eastAsia="仿宋_GB2312" w:cs="仿宋_GB2312"/>
          <w:color w:val="auto"/>
          <w:sz w:val="32"/>
          <w:szCs w:val="32"/>
        </w:rPr>
        <w:t>、产品质量关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验收关</w:t>
      </w:r>
      <w:r>
        <w:rPr>
          <w:rFonts w:hint="eastAsia" w:ascii="仿宋_GB2312" w:hAnsi="仿宋_GB2312" w:eastAsia="仿宋_GB2312" w:cs="仿宋_GB2312"/>
          <w:color w:val="auto"/>
          <w:sz w:val="32"/>
          <w:szCs w:val="32"/>
          <w:lang w:eastAsia="zh-CN"/>
        </w:rPr>
        <w:t>，确保建成安全优质工程。</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（三）项目监管情况。</w:t>
      </w:r>
      <w:r>
        <w:rPr>
          <w:rFonts w:hint="eastAsia" w:ascii="仿宋_GB2312" w:hAnsi="仿宋_GB2312" w:eastAsia="仿宋_GB2312" w:cs="仿宋_GB2312"/>
          <w:color w:val="auto"/>
          <w:sz w:val="32"/>
          <w:szCs w:val="32"/>
          <w:lang w:eastAsia="zh-CN"/>
        </w:rPr>
        <w:t>区乡村振兴局坚持把产业发展、带动脱贫户增收等项目建设项目作为打赢打好</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eastAsia="zh-CN"/>
        </w:rPr>
        <w:t>第一仗的</w:t>
      </w:r>
      <w:r>
        <w:rPr>
          <w:rFonts w:hint="eastAsia" w:ascii="仿宋_GB2312" w:hAnsi="仿宋_GB2312" w:eastAsia="仿宋_GB2312" w:cs="仿宋_GB2312"/>
          <w:color w:val="auto"/>
          <w:sz w:val="32"/>
          <w:szCs w:val="32"/>
        </w:rPr>
        <w:t>重要</w:t>
      </w:r>
      <w:r>
        <w:rPr>
          <w:rFonts w:hint="eastAsia" w:ascii="仿宋_GB2312" w:hAnsi="仿宋_GB2312" w:eastAsia="仿宋_GB2312" w:cs="仿宋_GB2312"/>
          <w:color w:val="auto"/>
          <w:sz w:val="32"/>
          <w:szCs w:val="32"/>
          <w:lang w:eastAsia="zh-CN"/>
        </w:rPr>
        <w:t>抓手，</w:t>
      </w:r>
      <w:r>
        <w:rPr>
          <w:rFonts w:hint="eastAsia" w:ascii="仿宋_GB2312" w:hAnsi="仿宋_GB2312" w:eastAsia="仿宋_GB2312" w:cs="仿宋_GB2312"/>
          <w:color w:val="auto"/>
          <w:sz w:val="32"/>
          <w:szCs w:val="32"/>
        </w:rPr>
        <w:t>切实加强组织领导，健全工作推进体系，</w:t>
      </w:r>
      <w:r>
        <w:rPr>
          <w:rFonts w:hint="eastAsia" w:ascii="仿宋_GB2312" w:hAnsi="仿宋_GB2312" w:eastAsia="仿宋_GB2312" w:cs="仿宋_GB2312"/>
          <w:color w:val="auto"/>
          <w:sz w:val="32"/>
          <w:szCs w:val="32"/>
          <w:shd w:val="clear" w:color="auto" w:fill="FFFFFF"/>
        </w:rPr>
        <w:t>细化落实工作责任，强力推进项目实施</w:t>
      </w:r>
      <w:r>
        <w:rPr>
          <w:rFonts w:hint="eastAsia" w:ascii="仿宋_GB2312" w:hAnsi="仿宋_GB2312" w:eastAsia="仿宋_GB2312" w:cs="仿宋_GB2312"/>
          <w:color w:val="auto"/>
          <w:sz w:val="32"/>
          <w:szCs w:val="32"/>
          <w:shd w:val="clear" w:color="auto" w:fill="FFFFFF"/>
          <w:lang w:eastAsia="zh-CN"/>
        </w:rPr>
        <w:t>。指导项目乡镇</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项目实施方案。督查乡镇</w:t>
      </w:r>
      <w:r>
        <w:rPr>
          <w:rFonts w:hint="eastAsia" w:ascii="仿宋_GB2312" w:hAnsi="仿宋_GB2312" w:eastAsia="仿宋_GB2312" w:cs="仿宋_GB2312"/>
          <w:color w:val="auto"/>
          <w:sz w:val="32"/>
          <w:szCs w:val="32"/>
        </w:rPr>
        <w:t>分项目、分类别做好档案资料管理，确保档案资料能够完整反映项目实施全过程</w:t>
      </w:r>
      <w:r>
        <w:rPr>
          <w:rFonts w:hint="eastAsia" w:ascii="仿宋_GB2312" w:hAnsi="仿宋_GB2312" w:eastAsia="仿宋_GB2312" w:cs="仿宋_GB2312"/>
          <w:color w:val="auto"/>
          <w:sz w:val="32"/>
          <w:szCs w:val="32"/>
          <w:lang w:eastAsia="zh-CN"/>
        </w:rPr>
        <w:t>。采取定时不定时地深入实地开展项目督查，确保项目</w:t>
      </w:r>
      <w:r>
        <w:rPr>
          <w:rFonts w:hint="eastAsia" w:ascii="仿宋_GB2312" w:hAnsi="仿宋_GB2312" w:eastAsia="仿宋_GB2312" w:cs="仿宋_GB2312"/>
          <w:color w:val="auto"/>
          <w:sz w:val="32"/>
          <w:szCs w:val="32"/>
        </w:rPr>
        <w:t>有力有序有效推进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黑体" w:hAnsi="黑体" w:eastAsia="黑体" w:cs="Times New Roman"/>
          <w:color w:val="auto"/>
          <w:w w:val="99"/>
          <w:sz w:val="32"/>
          <w:szCs w:val="32"/>
        </w:rPr>
        <w:t>四、项目绩效情况</w:t>
      </w:r>
      <w:r>
        <w:rPr>
          <w:rFonts w:hint="eastAsia" w:ascii="仿宋_GB2312" w:hAnsi="宋体" w:eastAsia="仿宋_GB2312" w:cs="Times New Roman"/>
          <w:color w:val="auto"/>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w w:val="99"/>
          <w:sz w:val="32"/>
          <w:szCs w:val="32"/>
          <w:lang w:eastAsia="zh-CN"/>
        </w:rPr>
        <w:t>截至目前，</w:t>
      </w:r>
      <w:r>
        <w:rPr>
          <w:rFonts w:hint="eastAsia" w:ascii="仿宋_GB2312" w:hAnsi="仿宋_GB2312" w:eastAsia="仿宋_GB2312" w:cs="仿宋_GB2312"/>
          <w:b w:val="0"/>
          <w:bCs/>
          <w:color w:val="auto"/>
          <w:w w:val="99"/>
          <w:sz w:val="32"/>
          <w:szCs w:val="32"/>
          <w:lang w:val="en-US" w:eastAsia="zh-CN"/>
        </w:rPr>
        <w:t>项目已经全面验收</w:t>
      </w:r>
      <w:r>
        <w:rPr>
          <w:rFonts w:hint="eastAsia" w:ascii="仿宋_GB2312" w:hAnsi="仿宋_GB2312" w:eastAsia="仿宋_GB2312" w:cs="仿宋_GB2312"/>
          <w:b w:val="0"/>
          <w:bCs/>
          <w:color w:val="auto"/>
          <w:sz w:val="32"/>
          <w:szCs w:val="32"/>
          <w:lang w:val="en-US" w:eastAsia="zh-CN"/>
        </w:rPr>
        <w:t>。项目合格达100%，人均增收明显提升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月开工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eastAsia="zh-CN"/>
        </w:rPr>
        <w:t>全面建成，</w:t>
      </w:r>
      <w:r>
        <w:rPr>
          <w:rFonts w:hint="eastAsia" w:ascii="仿宋_GB2312" w:hAnsi="仿宋_GB2312" w:eastAsia="仿宋_GB2312" w:cs="仿宋_GB2312"/>
          <w:b w:val="0"/>
          <w:bCs w:val="0"/>
          <w:color w:val="auto"/>
          <w:sz w:val="32"/>
          <w:szCs w:val="32"/>
          <w:lang w:val="en-US" w:eastAsia="zh-CN"/>
        </w:rPr>
        <w:t>项目总投入上级财政资金400万元。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（二）项目效益情况。</w:t>
      </w:r>
      <w:r>
        <w:rPr>
          <w:rFonts w:hint="eastAsia" w:ascii="仿宋_GB2312" w:hAnsi="仿宋_GB2312" w:eastAsia="仿宋_GB2312" w:cs="仿宋_GB2312"/>
          <w:b w:val="0"/>
          <w:bCs/>
          <w:color w:val="auto"/>
          <w:w w:val="99"/>
          <w:sz w:val="32"/>
          <w:szCs w:val="32"/>
        </w:rPr>
        <w:t>经济效益</w:t>
      </w:r>
      <w:r>
        <w:rPr>
          <w:rFonts w:hint="eastAsia" w:ascii="仿宋_GB2312" w:hAnsi="仿宋_GB2312" w:eastAsia="仿宋_GB2312" w:cs="仿宋_GB2312"/>
          <w:b w:val="0"/>
          <w:bCs/>
          <w:color w:val="auto"/>
          <w:w w:val="99"/>
          <w:sz w:val="32"/>
          <w:szCs w:val="32"/>
          <w:lang w:eastAsia="zh-CN"/>
        </w:rPr>
        <w:t>上项目区</w:t>
      </w:r>
      <w:r>
        <w:rPr>
          <w:rFonts w:hint="eastAsia" w:ascii="仿宋_GB2312" w:hAnsi="仿宋_GB2312" w:eastAsia="仿宋_GB2312" w:cs="仿宋_GB2312"/>
          <w:b w:val="0"/>
          <w:bCs/>
          <w:color w:val="auto"/>
          <w:w w:val="99"/>
          <w:sz w:val="32"/>
          <w:szCs w:val="32"/>
        </w:rPr>
        <w:t>农民收入持续增加</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社会效益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农村群众居住环境</w:t>
      </w:r>
      <w:r>
        <w:rPr>
          <w:rFonts w:hint="eastAsia" w:ascii="仿宋_GB2312" w:hAnsi="仿宋_GB2312" w:eastAsia="仿宋_GB2312" w:cs="仿宋_GB2312"/>
          <w:b w:val="0"/>
          <w:bCs/>
          <w:color w:val="auto"/>
          <w:w w:val="99"/>
          <w:sz w:val="32"/>
          <w:szCs w:val="32"/>
          <w:lang w:eastAsia="zh-CN"/>
        </w:rPr>
        <w:t>全面改善、农村卫生状况和服务水平明显</w:t>
      </w:r>
      <w:r>
        <w:rPr>
          <w:rFonts w:hint="eastAsia" w:ascii="仿宋_GB2312" w:hAnsi="仿宋_GB2312" w:eastAsia="仿宋_GB2312" w:cs="仿宋_GB2312"/>
          <w:b w:val="0"/>
          <w:bCs/>
          <w:color w:val="auto"/>
          <w:w w:val="99"/>
          <w:sz w:val="32"/>
          <w:szCs w:val="32"/>
        </w:rPr>
        <w:t>改善</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生态效益</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农村生态环境持续向好</w:t>
      </w:r>
      <w:r>
        <w:rPr>
          <w:rFonts w:hint="eastAsia" w:ascii="仿宋_GB2312" w:hAnsi="仿宋_GB2312" w:eastAsia="仿宋_GB2312" w:cs="仿宋_GB2312"/>
          <w:b w:val="0"/>
          <w:bCs/>
          <w:color w:val="auto"/>
          <w:w w:val="99"/>
          <w:sz w:val="32"/>
          <w:szCs w:val="32"/>
          <w:lang w:eastAsia="zh-CN"/>
        </w:rPr>
        <w:t>；</w:t>
      </w:r>
      <w:r>
        <w:rPr>
          <w:rFonts w:hint="eastAsia" w:ascii="仿宋_GB2312" w:hAnsi="仿宋_GB2312" w:eastAsia="仿宋_GB2312" w:cs="仿宋_GB2312"/>
          <w:b w:val="0"/>
          <w:bCs/>
          <w:color w:val="auto"/>
          <w:w w:val="99"/>
          <w:sz w:val="32"/>
          <w:szCs w:val="32"/>
        </w:rPr>
        <w:t>满意度</w:t>
      </w:r>
      <w:r>
        <w:rPr>
          <w:rFonts w:hint="eastAsia" w:ascii="仿宋_GB2312" w:hAnsi="仿宋_GB2312" w:eastAsia="仿宋_GB2312" w:cs="仿宋_GB2312"/>
          <w:b w:val="0"/>
          <w:bCs/>
          <w:color w:val="auto"/>
          <w:w w:val="99"/>
          <w:sz w:val="32"/>
          <w:szCs w:val="32"/>
          <w:lang w:eastAsia="zh-CN"/>
        </w:rPr>
        <w:t>上</w:t>
      </w:r>
      <w:r>
        <w:rPr>
          <w:rFonts w:hint="eastAsia" w:ascii="仿宋_GB2312" w:hAnsi="仿宋_GB2312" w:eastAsia="仿宋_GB2312" w:cs="仿宋_GB2312"/>
          <w:b w:val="0"/>
          <w:bCs/>
          <w:color w:val="auto"/>
          <w:w w:val="99"/>
          <w:sz w:val="32"/>
          <w:szCs w:val="32"/>
        </w:rPr>
        <w:t>受益群众满意度</w:t>
      </w:r>
      <w:r>
        <w:rPr>
          <w:rFonts w:hint="eastAsia" w:ascii="仿宋_GB2312" w:hAnsi="仿宋_GB2312" w:eastAsia="仿宋_GB2312" w:cs="仿宋_GB2312"/>
          <w:b w:val="0"/>
          <w:bCs/>
          <w:color w:val="auto"/>
          <w:w w:val="99"/>
          <w:sz w:val="32"/>
          <w:szCs w:val="32"/>
          <w:lang w:val="en-US" w:eastAsia="zh-CN"/>
        </w:rPr>
        <w:t>95</w:t>
      </w:r>
      <w:r>
        <w:rPr>
          <w:rFonts w:hint="eastAsia" w:ascii="仿宋_GB2312" w:hAnsi="仿宋_GB2312" w:eastAsia="仿宋_GB2312" w:cs="仿宋_GB2312"/>
          <w:b w:val="0"/>
          <w:bCs/>
          <w:color w:val="auto"/>
          <w:w w:val="99"/>
          <w:sz w:val="32"/>
          <w:szCs w:val="32"/>
        </w:rPr>
        <w:t>%</w:t>
      </w:r>
      <w:r>
        <w:rPr>
          <w:rFonts w:hint="eastAsia" w:ascii="仿宋_GB2312" w:hAnsi="仿宋_GB2312" w:eastAsia="仿宋_GB2312" w:cs="仿宋_GB2312"/>
          <w:b w:val="0"/>
          <w:bCs/>
          <w:color w:val="auto"/>
          <w:w w:val="99"/>
          <w:sz w:val="32"/>
          <w:szCs w:val="32"/>
          <w:lang w:eastAsia="zh-CN"/>
        </w:rPr>
        <w:t>以上</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五、评价结论及建议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r>
        <w:rPr>
          <w:rFonts w:hint="eastAsia" w:ascii="仿宋_GB2312" w:hAnsi="宋体" w:eastAsia="仿宋_GB2312" w:cs="Times New Roman"/>
          <w:color w:val="auto"/>
          <w:w w:val="99"/>
          <w:sz w:val="32"/>
          <w:szCs w:val="32"/>
        </w:rPr>
        <w:t>项目支出绩效评价</w:t>
      </w:r>
      <w:r>
        <w:rPr>
          <w:rFonts w:hint="eastAsia" w:ascii="仿宋_GB2312" w:hAnsi="宋体" w:eastAsia="仿宋_GB2312" w:cs="Times New Roman"/>
          <w:color w:val="auto"/>
          <w:w w:val="99"/>
          <w:sz w:val="32"/>
          <w:szCs w:val="32"/>
          <w:lang w:eastAsia="zh-CN"/>
        </w:rPr>
        <w:t>总体自查评分</w:t>
      </w:r>
      <w:r>
        <w:rPr>
          <w:rFonts w:hint="eastAsia" w:ascii="仿宋_GB2312" w:hAnsi="宋体" w:eastAsia="仿宋_GB2312" w:cs="Times New Roman"/>
          <w:color w:val="auto"/>
          <w:w w:val="99"/>
          <w:sz w:val="32"/>
          <w:szCs w:val="32"/>
          <w:lang w:val="en-US" w:eastAsia="zh-CN"/>
        </w:rPr>
        <w:t>97分，自评结果为优秀</w:t>
      </w:r>
      <w:r>
        <w:rPr>
          <w:rFonts w:hint="eastAsia" w:ascii="仿宋_GB2312" w:hAnsi="宋体" w:eastAsia="仿宋_GB2312" w:cs="Times New Roman"/>
          <w:color w:val="auto"/>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（二）存在的问题</w:t>
      </w:r>
      <w:r>
        <w:rPr>
          <w:rFonts w:hint="eastAsia" w:ascii="楷体_GB2312" w:hAnsi="宋体" w:eastAsia="楷体_GB2312" w:cs="Times New Roman"/>
          <w:b/>
          <w:color w:val="auto"/>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（三）相关建议。</w:t>
      </w:r>
      <w:r>
        <w:rPr>
          <w:rFonts w:hint="eastAsia" w:ascii="仿宋_GB2312" w:hAnsi="宋体" w:eastAsia="仿宋_GB2312" w:cs="Times New Roman"/>
          <w:color w:val="auto"/>
          <w:w w:val="99"/>
          <w:sz w:val="32"/>
          <w:szCs w:val="32"/>
          <w:lang w:eastAsia="zh-CN"/>
        </w:rPr>
        <w:t>持续加大重点帮扶村项目支持力度，全面改善农村面貌，提升农村人居环境，群众持续增收</w:t>
      </w:r>
      <w:r>
        <w:rPr>
          <w:rFonts w:hint="eastAsia" w:ascii="仿宋_GB2312" w:hAnsi="宋体" w:eastAsia="仿宋_GB2312" w:cs="Times New Roman"/>
          <w:color w:val="auto"/>
          <w:w w:val="99"/>
          <w:sz w:val="32"/>
          <w:szCs w:val="32"/>
        </w:rPr>
        <w:t>。</w:t>
      </w: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7"/>
        <w:tblpPr w:leftFromText="180" w:rightFromText="180" w:vertAnchor="text" w:horzAnchor="page" w:tblpX="1289" w:tblpY="721"/>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39"/>
        <w:gridCol w:w="1332"/>
        <w:gridCol w:w="1350"/>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0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区乡村振兴局320001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1"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完成118户农户的政担银企户贷款贴息和担保费补助</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完成118户农户的政担银企户贷款贴息和担保费补助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政担银企户贷款贴息和担保</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rPr>
            </w:pPr>
            <w:r>
              <w:rPr>
                <w:rFonts w:hint="eastAsia" w:ascii="宋体" w:hAnsi="宋体" w:cs="宋体"/>
                <w:i w:val="0"/>
                <w:color w:val="auto"/>
                <w:sz w:val="24"/>
                <w:szCs w:val="24"/>
                <w:highlight w:val="none"/>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政担银企户贷款贴息率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开始时间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结束时间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23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val="en-US" w:eastAsia="zh-CN"/>
              </w:rPr>
              <w:t>项目管理费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≤700万元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400</w:t>
            </w:r>
            <w:r>
              <w:rPr>
                <w:rFonts w:hint="eastAsia" w:ascii="宋体" w:hAnsi="宋体" w:eastAsia="宋体" w:cs="宋体"/>
                <w:i w:val="0"/>
                <w:color w:val="auto"/>
                <w:sz w:val="24"/>
                <w:szCs w:val="24"/>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经济效益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促进农民增收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产业或就业增收</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产业或就业增收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群众满意度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生态效益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可持续影响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政担银企户贷款贴息和担保</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≥1年</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度指标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bl>
    <w:p>
      <w:pPr>
        <w:keepNext w:val="0"/>
        <w:keepLines w:val="0"/>
        <w:pageBreakBefore w:val="0"/>
        <w:widowControl w:val="0"/>
        <w:kinsoku/>
        <w:wordWrap/>
        <w:overflowPunct/>
        <w:topLinePunct w:val="0"/>
        <w:autoSpaceDE w:val="0"/>
        <w:autoSpaceDN/>
        <w:bidi w:val="0"/>
        <w:adjustRightInd w:val="0"/>
        <w:snapToGrid w:val="0"/>
        <w:spacing w:line="576" w:lineRule="exact"/>
        <w:textAlignment w:val="auto"/>
        <w:rPr>
          <w:rFonts w:hint="eastAsia" w:ascii="仿宋_GB2312" w:hAnsi="仿宋_GB2312" w:eastAsia="仿宋_GB2312" w:cs="仿宋_GB2312"/>
          <w:b w:val="0"/>
          <w:bCs/>
          <w:color w:val="auto"/>
          <w:w w:val="99"/>
          <w:sz w:val="32"/>
          <w:szCs w:val="32"/>
          <w:lang w:eastAsia="zh-CN"/>
        </w:rPr>
      </w:pPr>
      <w:r>
        <w:rPr>
          <w:rFonts w:hint="eastAsia" w:ascii="仿宋_GB2312" w:hAnsi="仿宋_GB2312" w:eastAsia="仿宋_GB2312" w:cs="仿宋_GB2312"/>
          <w:b w:val="0"/>
          <w:bCs/>
          <w:color w:val="auto"/>
          <w:w w:val="99"/>
          <w:sz w:val="32"/>
          <w:szCs w:val="32"/>
          <w:lang w:eastAsia="zh-CN"/>
        </w:rPr>
        <w:t>附表</w:t>
      </w:r>
    </w:p>
    <w:p>
      <w:pPr>
        <w:keepNext w:val="0"/>
        <w:keepLines w:val="0"/>
        <w:pageBreakBefore w:val="0"/>
        <w:widowControl w:val="0"/>
        <w:kinsoku/>
        <w:wordWrap/>
        <w:overflowPunct/>
        <w:topLinePunct w:val="0"/>
        <w:autoSpaceDE w:val="0"/>
        <w:autoSpaceDN/>
        <w:bidi w:val="0"/>
        <w:adjustRightInd w:val="0"/>
        <w:snapToGrid w:val="0"/>
        <w:spacing w:line="576" w:lineRule="exact"/>
        <w:textAlignment w:val="auto"/>
        <w:rPr>
          <w:rFonts w:hint="eastAsia" w:ascii="仿宋_GB2312" w:hAnsi="宋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eastAsia="zh-CN"/>
        </w:rPr>
        <w:t>附件</w:t>
      </w:r>
      <w:r>
        <w:rPr>
          <w:rFonts w:hint="eastAsia" w:ascii="仿宋_GB2312" w:hAnsi="宋体" w:eastAsia="仿宋_GB2312" w:cs="Times New Roman"/>
          <w:color w:val="auto"/>
          <w:w w:val="99"/>
          <w:sz w:val="32"/>
          <w:szCs w:val="32"/>
          <w:lang w:val="en-US" w:eastAsia="zh-CN"/>
        </w:rPr>
        <w:t>5</w:t>
      </w: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default"/>
          <w:lang w:val="en-US" w:eastAsia="zh-CN"/>
        </w:rPr>
      </w:pPr>
      <w:r>
        <w:rPr>
          <w:rFonts w:hint="eastAsia" w:ascii="方正小标宋简体" w:hAnsi="方正小标宋简体" w:eastAsia="方正小标宋简体" w:cs="方正小标宋简体"/>
          <w:b w:val="0"/>
          <w:bCs w:val="0"/>
          <w:color w:val="auto"/>
          <w:kern w:val="0"/>
          <w:sz w:val="44"/>
          <w:szCs w:val="44"/>
          <w:lang w:eastAsia="zh-CN"/>
        </w:rPr>
        <w:t>2021年中央大中型水库移民后期扶持项目支出绩效评价报告</w:t>
      </w:r>
    </w:p>
    <w:p>
      <w:pPr>
        <w:spacing w:line="600" w:lineRule="exact"/>
        <w:jc w:val="center"/>
        <w:outlineLvl w:val="0"/>
        <w:rPr>
          <w:rFonts w:hint="eastAsia" w:ascii="黑体" w:hAnsi="黑体" w:eastAsia="黑体"/>
          <w:color w:val="auto"/>
          <w:sz w:val="44"/>
          <w:szCs w:val="44"/>
          <w:highlight w:val="none"/>
        </w:rPr>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2021年朝天区使用中央和省级大中型水库移民后期扶持资金30万元。截止2021年12月31日，全区移民后期扶持人口为159人，共4个镇，7个移民村。</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textAlignment w:val="auto"/>
        <w:rPr>
          <w:rFonts w:hint="eastAsia" w:ascii="仿宋_GB2312" w:hAnsi="宋体" w:eastAsia="仿宋_GB2312" w:cs="Times New Roman"/>
          <w:color w:val="auto"/>
          <w:w w:val="99"/>
          <w:sz w:val="32"/>
          <w:szCs w:val="32"/>
          <w:lang w:eastAsia="zh-CN"/>
        </w:rPr>
      </w:pPr>
      <w:r>
        <w:rPr>
          <w:rFonts w:hint="eastAsia" w:ascii="楷体_GB2312" w:hAnsi="楷体_GB2312" w:eastAsia="楷体_GB2312" w:cs="楷体_GB2312"/>
          <w:b/>
          <w:bCs/>
          <w:color w:val="auto"/>
          <w:w w:val="99"/>
          <w:sz w:val="32"/>
          <w:szCs w:val="32"/>
          <w:lang w:eastAsia="zh-CN"/>
        </w:rPr>
        <w:t>（一）项目资金申报及批复情况。</w:t>
      </w:r>
      <w:r>
        <w:rPr>
          <w:rFonts w:hint="eastAsia" w:ascii="仿宋_GB2312" w:hAnsi="宋体" w:eastAsia="仿宋_GB2312" w:cs="Times New Roman"/>
          <w:color w:val="auto"/>
          <w:w w:val="99"/>
          <w:sz w:val="32"/>
          <w:szCs w:val="32"/>
          <w:lang w:eastAsia="zh-CN"/>
        </w:rPr>
        <w:t>2021年3月，广元市朝天区扶贫开发局报送了《关于审定&lt;广元市朝天区大滩镇人民政府2021年度移民后期扶持项目规划方案&gt;的请示》（广朝扶贫〔2021〕12号），同年5月广元市扶贫开发局下达《关于2021年中央大中型水库移民后期扶持资金项目规划方案的批复》（广扶贫发〔2021〕16号），批复朝天区中央资金30万元。</w:t>
      </w:r>
    </w:p>
    <w:p>
      <w:pPr>
        <w:autoSpaceDE w:val="0"/>
        <w:spacing w:line="540" w:lineRule="exact"/>
        <w:ind w:firstLine="634" w:firstLineChars="200"/>
        <w:rPr>
          <w:rFonts w:ascii="仿宋_GB2312" w:hAnsi="Times New Roman" w:eastAsia="仿宋_GB2312" w:cs="Times New Roman"/>
          <w:spacing w:val="-6"/>
          <w:sz w:val="32"/>
          <w:szCs w:val="32"/>
        </w:rPr>
      </w:pPr>
      <w:r>
        <w:rPr>
          <w:rFonts w:hint="eastAsia" w:ascii="楷体_GB2312" w:hAnsi="楷体_GB2312" w:eastAsia="楷体_GB2312" w:cs="楷体_GB2312"/>
          <w:b/>
          <w:bCs/>
          <w:color w:val="auto"/>
          <w:w w:val="99"/>
          <w:sz w:val="32"/>
          <w:szCs w:val="32"/>
          <w:lang w:eastAsia="zh-CN"/>
        </w:rPr>
        <w:t>（二）项目绩效目标。</w:t>
      </w:r>
      <w:r>
        <w:rPr>
          <w:rFonts w:hint="eastAsia" w:ascii="仿宋_GB2312" w:eastAsia="仿宋_GB2312"/>
          <w:sz w:val="32"/>
          <w:szCs w:val="32"/>
          <w:lang w:eastAsia="zh-CN"/>
        </w:rPr>
        <w:t>2</w:t>
      </w:r>
      <w:r>
        <w:rPr>
          <w:rFonts w:hint="eastAsia" w:ascii="仿宋_GB2312" w:eastAsia="仿宋_GB2312"/>
          <w:sz w:val="32"/>
          <w:szCs w:val="32"/>
        </w:rPr>
        <w:t>02</w:t>
      </w:r>
      <w:r>
        <w:rPr>
          <w:rFonts w:ascii="仿宋_GB2312" w:eastAsia="仿宋_GB2312"/>
          <w:sz w:val="32"/>
          <w:szCs w:val="32"/>
        </w:rPr>
        <w:t>1</w:t>
      </w:r>
      <w:r>
        <w:rPr>
          <w:rFonts w:hint="eastAsia" w:ascii="仿宋_GB2312" w:eastAsia="仿宋_GB2312"/>
          <w:sz w:val="32"/>
          <w:szCs w:val="32"/>
        </w:rPr>
        <w:t>年</w:t>
      </w:r>
      <w:r>
        <w:rPr>
          <w:rFonts w:ascii="仿宋_GB2312" w:eastAsia="仿宋_GB2312"/>
          <w:sz w:val="32"/>
          <w:szCs w:val="32"/>
        </w:rPr>
        <w:t>移民后期扶持资金</w:t>
      </w:r>
      <w:r>
        <w:rPr>
          <w:rFonts w:hint="eastAsia" w:ascii="仿宋_GB2312" w:eastAsia="仿宋_GB2312"/>
          <w:sz w:val="32"/>
          <w:szCs w:val="32"/>
        </w:rPr>
        <w:t>30万元。主要实施了《</w:t>
      </w:r>
      <w:r>
        <w:rPr>
          <w:rFonts w:ascii="仿宋_GB2312" w:eastAsia="仿宋_GB2312"/>
          <w:sz w:val="32"/>
          <w:szCs w:val="32"/>
        </w:rPr>
        <w:t>大滩镇业成村</w:t>
      </w:r>
      <w:r>
        <w:rPr>
          <w:rFonts w:hint="eastAsia" w:ascii="仿宋_GB2312" w:eastAsia="仿宋_GB2312"/>
          <w:sz w:val="32"/>
          <w:szCs w:val="32"/>
        </w:rPr>
        <w:t>1</w:t>
      </w:r>
      <w:r>
        <w:rPr>
          <w:rFonts w:ascii="仿宋_GB2312" w:eastAsia="仿宋_GB2312"/>
          <w:sz w:val="32"/>
          <w:szCs w:val="32"/>
        </w:rPr>
        <w:t>组</w:t>
      </w:r>
      <w:r>
        <w:rPr>
          <w:rFonts w:hint="eastAsia" w:ascii="仿宋_GB2312" w:eastAsia="仿宋_GB2312"/>
          <w:sz w:val="32"/>
          <w:szCs w:val="32"/>
        </w:rPr>
        <w:t>组道建设项目》。</w:t>
      </w:r>
    </w:p>
    <w:p>
      <w:pPr>
        <w:autoSpaceDE w:val="0"/>
        <w:spacing w:line="540" w:lineRule="exact"/>
        <w:ind w:firstLine="634" w:firstLineChars="200"/>
        <w:rPr>
          <w:rFonts w:ascii="仿宋_GB2312" w:hAnsi="Times New Roman" w:eastAsia="仿宋_GB2312" w:cs="Times New Roman"/>
          <w:spacing w:val="-6"/>
          <w:sz w:val="32"/>
          <w:szCs w:val="32"/>
        </w:rPr>
      </w:pPr>
      <w:r>
        <w:rPr>
          <w:rFonts w:hint="eastAsia" w:ascii="楷体_GB2312" w:hAnsi="楷体_GB2312" w:eastAsia="楷体_GB2312" w:cs="楷体_GB2312"/>
          <w:b/>
          <w:bCs/>
          <w:color w:val="auto"/>
          <w:w w:val="99"/>
          <w:sz w:val="32"/>
          <w:szCs w:val="32"/>
          <w:lang w:eastAsia="zh-CN"/>
        </w:rPr>
        <w:t>（三）项目资金申报相符性</w:t>
      </w:r>
      <w:r>
        <w:rPr>
          <w:rFonts w:hint="eastAsia" w:ascii="楷体_GB2312" w:hAnsi="Times New Roman" w:eastAsia="楷体_GB2312" w:cs="Times New Roman"/>
          <w:bCs/>
          <w:spacing w:val="-6"/>
          <w:sz w:val="32"/>
          <w:szCs w:val="32"/>
        </w:rPr>
        <w:t>。</w:t>
      </w:r>
      <w:r>
        <w:rPr>
          <w:rFonts w:hint="eastAsia" w:ascii="仿宋_GB2312" w:hAnsi="Times New Roman" w:eastAsia="仿宋_GB2312" w:cs="Times New Roman"/>
          <w:spacing w:val="-6"/>
          <w:sz w:val="32"/>
          <w:szCs w:val="32"/>
        </w:rPr>
        <w:t>2021年实施移民后期扶持项目1个，我局针对移民区及移民安置区生产发展的突出问题和薄弱环节，紧紧围绕美丽家园建设、产业转型升级、创业就业能力建设、乡村水务等方面，结合移民意愿对项目进行了实地规划，做到了规划合理、实施一致、效果明显。</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34" w:firstLineChars="200"/>
        <w:rPr>
          <w:rFonts w:hint="eastAsia" w:ascii="楷体_GB2312" w:hAnsi="楷体_GB2312" w:eastAsia="楷体_GB2312" w:cs="楷体_GB2312"/>
          <w:b/>
          <w:bCs/>
          <w:color w:val="auto"/>
          <w:w w:val="99"/>
          <w:sz w:val="32"/>
          <w:szCs w:val="32"/>
          <w:lang w:eastAsia="zh-CN"/>
        </w:rPr>
      </w:pPr>
      <w:r>
        <w:rPr>
          <w:rFonts w:hint="eastAsia" w:ascii="楷体_GB2312" w:hAnsi="楷体_GB2312" w:eastAsia="楷体_GB2312" w:cs="楷体_GB2312"/>
          <w:b/>
          <w:bCs/>
          <w:color w:val="auto"/>
          <w:w w:val="99"/>
          <w:sz w:val="32"/>
          <w:szCs w:val="32"/>
          <w:lang w:eastAsia="zh-CN"/>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1.资金计划及到位。截止2022年4月安排计划资金30万元，实际资金到位30万元，到位率100%。</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2.资金使用。截止2022年4月，实际支出移民后扶资金30万元。已支付资金中符合相关财务管理规定和政策标准，无截流、挪用等现象，项目实施、验收、报账等工作也已完成。</w:t>
      </w:r>
    </w:p>
    <w:p>
      <w:pPr>
        <w:autoSpaceDE w:val="0"/>
        <w:spacing w:line="540" w:lineRule="exact"/>
        <w:ind w:firstLine="634" w:firstLineChars="200"/>
        <w:rPr>
          <w:rFonts w:hint="eastAsia" w:ascii="楷体_GB2312" w:hAnsi="楷体_GB2312" w:eastAsia="楷体_GB2312" w:cs="楷体_GB2312"/>
          <w:b/>
          <w:bCs/>
          <w:color w:val="auto"/>
          <w:w w:val="99"/>
          <w:sz w:val="32"/>
          <w:szCs w:val="32"/>
          <w:lang w:eastAsia="zh-CN"/>
        </w:rPr>
      </w:pPr>
      <w:r>
        <w:rPr>
          <w:rFonts w:hint="eastAsia" w:ascii="楷体_GB2312" w:hAnsi="楷体_GB2312" w:eastAsia="楷体_GB2312" w:cs="楷体_GB2312"/>
          <w:b/>
          <w:bCs/>
          <w:color w:val="auto"/>
          <w:w w:val="99"/>
          <w:sz w:val="32"/>
          <w:szCs w:val="32"/>
          <w:lang w:eastAsia="zh-CN"/>
        </w:rPr>
        <w:t>（二）项目财务管理情况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针对以上项目，我局严格按照《四川省大中型水库移民后期扶持资金管理办法》和《四川省大中型水利水电工程移民后期扶持项目管理办法》组织实施和进行资金管理。项目实施管理做到了规划精准、实施有力、管理有序、验收规范；项目资金管理做到了科学规范、公开透明、统筹安排、定向使用、强化监督、绩效挂钩的原则。</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以上项目根据《四川省大中型水利水电工程移民后期扶持项目管理办法》规定，我局采取村民自建与政府监管服务相结合的建管机制，每个项目均选举产生了项目理事会、项目质量监督小组、民主理财小组等实施管理机构，做到了过程透明、监督到位。</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34" w:firstLineChars="200"/>
        <w:rPr>
          <w:rFonts w:hint="eastAsia" w:ascii="楷体_GB2312" w:hAnsi="楷体_GB2312" w:eastAsia="楷体_GB2312" w:cs="楷体_GB2312"/>
          <w:b/>
          <w:bCs/>
          <w:color w:val="auto"/>
          <w:w w:val="99"/>
          <w:sz w:val="32"/>
          <w:szCs w:val="32"/>
          <w:lang w:eastAsia="zh-CN"/>
        </w:rPr>
      </w:pPr>
      <w:r>
        <w:rPr>
          <w:rFonts w:hint="eastAsia" w:ascii="楷体_GB2312" w:hAnsi="楷体_GB2312" w:eastAsia="楷体_GB2312" w:cs="楷体_GB2312"/>
          <w:b/>
          <w:bCs/>
          <w:color w:val="auto"/>
          <w:w w:val="99"/>
          <w:sz w:val="32"/>
          <w:szCs w:val="32"/>
          <w:lang w:eastAsia="zh-CN"/>
        </w:rPr>
        <w:t>（一）项目完成情况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截止2022年4月，已完成业成村村道1.2公里硬化，完工项目符合项目规划、报账资料齐全、项目移交到位、工程质量优良。</w:t>
      </w:r>
    </w:p>
    <w:p>
      <w:pPr>
        <w:autoSpaceDE w:val="0"/>
        <w:spacing w:line="540" w:lineRule="exact"/>
        <w:ind w:firstLine="634" w:firstLineChars="200"/>
        <w:rPr>
          <w:rFonts w:hint="eastAsia" w:ascii="楷体_GB2312" w:hAnsi="楷体_GB2312" w:eastAsia="楷体_GB2312" w:cs="楷体_GB2312"/>
          <w:b/>
          <w:bCs/>
          <w:color w:val="auto"/>
          <w:w w:val="99"/>
          <w:sz w:val="32"/>
          <w:szCs w:val="32"/>
          <w:lang w:eastAsia="zh-CN"/>
        </w:rPr>
      </w:pPr>
      <w:r>
        <w:rPr>
          <w:rFonts w:hint="eastAsia" w:ascii="楷体_GB2312" w:hAnsi="楷体_GB2312" w:eastAsia="楷体_GB2312" w:cs="楷体_GB2312"/>
          <w:b/>
          <w:bCs/>
          <w:color w:val="auto"/>
          <w:w w:val="99"/>
          <w:sz w:val="32"/>
          <w:szCs w:val="32"/>
          <w:lang w:eastAsia="zh-CN"/>
        </w:rPr>
        <w:t>（二）项目效益情况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以上项目的实施，对移民区及移民安置区产生了极大的经济、社会、可持续效益，解决了移民的迫切需要，为产业转型升级、就业能力提升、公共基础设施提档升级提供了有力支持，项目区受益群众及移民群众幸福感、获得感得到大幅提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移民后扶项目实施受众为特殊群体且较为分散，移民项目规划难道较大，建议上级财政部门配套相应的工作经费，以便</w:t>
      </w:r>
      <w:r>
        <w:rPr>
          <w:rFonts w:hint="eastAsia" w:ascii="仿宋_GB2312" w:eastAsia="仿宋_GB2312"/>
          <w:sz w:val="32"/>
          <w:szCs w:val="32"/>
          <w:lang w:eastAsia="zh-CN"/>
        </w:rPr>
        <w:t>更好地为</w:t>
      </w:r>
      <w:r>
        <w:rPr>
          <w:rFonts w:hint="eastAsia" w:ascii="仿宋_GB2312" w:eastAsia="仿宋_GB2312"/>
          <w:sz w:val="32"/>
          <w:szCs w:val="32"/>
        </w:rPr>
        <w:t>移民群众服务。</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7"/>
        <w:tblpPr w:leftFromText="180" w:rightFromText="180" w:vertAnchor="text" w:horzAnchor="page" w:tblpX="1289" w:tblpY="721"/>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39"/>
        <w:gridCol w:w="1332"/>
        <w:gridCol w:w="1350"/>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0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区乡村振兴局320001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1"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大滩镇业成村1组硬化通组道路1.2公里（长度1.2公里、宽度3.5米、厚18cm）</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大滩镇业成村1组硬化通组道路1.2公里（长度1.2公里、宽度3.5米、厚18cm）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硬化路面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1.2公里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rPr>
            </w:pPr>
            <w:r>
              <w:rPr>
                <w:rFonts w:hint="eastAsia" w:ascii="宋体" w:hAnsi="宋体" w:cs="宋体"/>
                <w:i w:val="0"/>
                <w:color w:val="auto"/>
                <w:sz w:val="24"/>
                <w:szCs w:val="24"/>
                <w:highlight w:val="none"/>
                <w:u w:val="none"/>
                <w:lang w:val="en-US" w:eastAsia="zh-CN"/>
              </w:rPr>
              <w:t>1.2公里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政担银企户贷款贴息率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开始时间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结束时间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w:t>
            </w:r>
            <w:r>
              <w:rPr>
                <w:rFonts w:hint="eastAsia" w:ascii="宋体" w:hAnsi="宋体" w:cs="宋体"/>
                <w:i w:val="0"/>
                <w:color w:val="auto"/>
                <w:sz w:val="24"/>
                <w:szCs w:val="24"/>
                <w:highlight w:val="none"/>
                <w:u w:val="none"/>
                <w:lang w:val="en-US" w:eastAsia="zh-CN"/>
              </w:rPr>
              <w:t>08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2021.</w:t>
            </w: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23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val="en-US" w:eastAsia="zh-CN"/>
              </w:rPr>
              <w:t>项目资金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w:t>
            </w:r>
            <w:r>
              <w:rPr>
                <w:rFonts w:hint="eastAsia" w:ascii="宋体" w:hAnsi="宋体" w:cs="宋体"/>
                <w:i w:val="0"/>
                <w:color w:val="auto"/>
                <w:sz w:val="24"/>
                <w:szCs w:val="24"/>
                <w:highlight w:val="none"/>
                <w:u w:val="none"/>
                <w:lang w:val="en-US" w:eastAsia="zh-CN"/>
              </w:rPr>
              <w:t>30</w:t>
            </w:r>
            <w:r>
              <w:rPr>
                <w:rFonts w:hint="eastAsia" w:ascii="宋体" w:hAnsi="宋体" w:eastAsia="宋体" w:cs="宋体"/>
                <w:i w:val="0"/>
                <w:color w:val="auto"/>
                <w:sz w:val="24"/>
                <w:szCs w:val="24"/>
                <w:highlight w:val="none"/>
                <w:u w:val="none"/>
              </w:rPr>
              <w:t>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30</w:t>
            </w:r>
            <w:r>
              <w:rPr>
                <w:rFonts w:hint="eastAsia" w:ascii="宋体" w:hAnsi="宋体" w:eastAsia="宋体" w:cs="宋体"/>
                <w:i w:val="0"/>
                <w:color w:val="auto"/>
                <w:sz w:val="24"/>
                <w:szCs w:val="24"/>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经济效益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解决项目区群众出行难问题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道路畅通</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道路畅通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生态效益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可持续影响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解决项目区内群众出行问题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中长期</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度指标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≥95%</w:t>
            </w:r>
          </w:p>
        </w:tc>
      </w:tr>
    </w:tbl>
    <w:p>
      <w:pPr>
        <w:spacing w:line="600" w:lineRule="exact"/>
        <w:jc w:val="left"/>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附表</w:t>
      </w:r>
    </w:p>
    <w:p>
      <w:pPr>
        <w:spacing w:line="600" w:lineRule="exact"/>
        <w:jc w:val="left"/>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6</w:t>
      </w:r>
    </w:p>
    <w:p>
      <w:pPr>
        <w:spacing w:line="600" w:lineRule="exact"/>
        <w:jc w:val="center"/>
        <w:outlineLvl w:val="0"/>
        <w:rPr>
          <w:rFonts w:hint="eastAsia" w:ascii="方正小标宋简体" w:hAnsi="方正小标宋简体" w:eastAsia="方正小标宋简体" w:cs="方正小标宋简体"/>
          <w:b w:val="0"/>
          <w:bCs w:val="0"/>
          <w:color w:val="auto"/>
          <w:kern w:val="0"/>
          <w:sz w:val="44"/>
          <w:szCs w:val="44"/>
          <w:lang w:eastAsia="zh-CN"/>
        </w:rPr>
      </w:pPr>
    </w:p>
    <w:p>
      <w:pPr>
        <w:spacing w:line="600" w:lineRule="exact"/>
        <w:jc w:val="center"/>
        <w:outlineLvl w:val="0"/>
        <w:rPr>
          <w:rFonts w:hint="eastAsia" w:ascii="黑体" w:hAnsi="黑体" w:eastAsia="黑体"/>
          <w:color w:val="auto"/>
          <w:sz w:val="44"/>
          <w:szCs w:val="44"/>
          <w:highlight w:val="none"/>
        </w:rPr>
      </w:pPr>
      <w:r>
        <w:rPr>
          <w:rFonts w:hint="eastAsia" w:ascii="方正小标宋简体" w:hAnsi="方正小标宋简体" w:eastAsia="方正小标宋简体" w:cs="方正小标宋简体"/>
          <w:b w:val="0"/>
          <w:bCs w:val="0"/>
          <w:color w:val="auto"/>
          <w:kern w:val="0"/>
          <w:sz w:val="44"/>
          <w:szCs w:val="44"/>
          <w:lang w:eastAsia="zh-CN"/>
        </w:rPr>
        <w:t>2021年大中型水库移民后期扶持直发直补资金支出绩效评价报告</w:t>
      </w:r>
    </w:p>
    <w:p>
      <w:pPr>
        <w:spacing w:line="600" w:lineRule="exact"/>
        <w:jc w:val="center"/>
        <w:outlineLvl w:val="0"/>
        <w:rPr>
          <w:rFonts w:hint="eastAsia" w:ascii="黑体" w:hAnsi="黑体" w:eastAsia="黑体"/>
          <w:color w:val="auto"/>
          <w:sz w:val="44"/>
          <w:szCs w:val="44"/>
          <w:highlight w:val="none"/>
        </w:rPr>
      </w:pP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2021年朝天区使用</w:t>
      </w:r>
      <w:r>
        <w:rPr>
          <w:rFonts w:hint="eastAsia" w:ascii="仿宋_GB2312" w:hAnsi="宋体" w:eastAsia="仿宋_GB2312" w:cs="Times New Roman"/>
          <w:spacing w:val="-6"/>
          <w:sz w:val="32"/>
          <w:szCs w:val="32"/>
        </w:rPr>
        <w:t>中央和省级大中型水库移民后期扶持直发直补资金3.01万元。截止2021年12月31日，全区移民后期扶持人口为159人，共4个镇，7个移民村。</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rPr>
        <w:t>2020年12月，广元市财政局 广元市扶贫开发局《关于提前下达2021年中央大中型水库移民后期扶持资金的通知》（广财农〔2020〕103号），下达朝天区直发直补资金3.01万元。</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移民后期扶持资金</w:t>
      </w:r>
      <w:r>
        <w:rPr>
          <w:rFonts w:hint="eastAsia" w:ascii="仿宋_GB2312" w:eastAsia="仿宋_GB2312"/>
          <w:sz w:val="32"/>
          <w:szCs w:val="32"/>
        </w:rPr>
        <w:t>3.01万元</w:t>
      </w:r>
      <w:r>
        <w:rPr>
          <w:rFonts w:ascii="仿宋_GB2312" w:eastAsia="仿宋_GB2312"/>
          <w:sz w:val="32"/>
          <w:szCs w:val="32"/>
        </w:rPr>
        <w:t>，</w:t>
      </w:r>
      <w:r>
        <w:rPr>
          <w:rFonts w:hint="eastAsia" w:ascii="仿宋_GB2312" w:eastAsia="仿宋_GB2312"/>
          <w:sz w:val="32"/>
          <w:szCs w:val="32"/>
        </w:rPr>
        <w:t>主要完成了197人移民后扶人口直发直补资金兑付</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rPr>
        <w:t>2021年实施移民后期扶持项目1个，我局严格按照50元/人.月的标准及时、足额兑付到位。</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（一）资金计划、到位及使用情况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1.资金计划及到位。截止2022年4月安排计划资金33.01万元，实际资金到位33.01万元，到位率100%。</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2.资金使用。截止2022年4月，实际支出移民后期扶持直发直补资金3.01万元。已支付资金中符合相关财务管理规定和政策标准，无截流、挪用等现象。</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针对以上项目，我局严格按照《四川省大中型水库移民后期扶持资金管理办法》组织实施和进行资金管理。项目实施管理做到了规划精准、实施有力、管理有序、验收规范；项目资金管理做到了科学规范、公开透明、统筹安排、定向使用、强化监督、绩效挂钩的原则。</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以上项目根据《四川省大中型水利水电工程移民后期扶持资金管理办法》规定，我局采取一卡通方式发放，做到了过程透明、监督到位。</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截止2022年4月，兑付移民后期扶持补助资金3.01万元，符合现象移民政策及补助标准。</w:t>
      </w:r>
    </w:p>
    <w:p>
      <w:pPr>
        <w:autoSpaceDE w:val="0"/>
        <w:spacing w:line="540" w:lineRule="exact"/>
        <w:ind w:firstLine="616" w:firstLineChars="200"/>
        <w:rPr>
          <w:rFonts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以上项目的实施，对移民区及移民安置区产生了极大的经济、社会、可持续效益，解决了移民的迫切需要，项目区受益群众及移民群众幸福感、获得感得到大幅提升。</w:t>
      </w:r>
    </w:p>
    <w:p>
      <w:pPr>
        <w:autoSpaceDE w:val="0"/>
        <w:spacing w:line="540" w:lineRule="exact"/>
        <w:ind w:firstLine="616" w:firstLineChars="200"/>
        <w:rPr>
          <w:rFonts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移民后扶项目实施受众为特殊群体且较为分散，移民项目规划难道较大，建议上级财政部门配套相应的工作经费，以便</w:t>
      </w:r>
      <w:r>
        <w:rPr>
          <w:rFonts w:hint="eastAsia" w:ascii="仿宋_GB2312" w:eastAsia="仿宋_GB2312"/>
          <w:sz w:val="32"/>
          <w:szCs w:val="32"/>
          <w:lang w:eastAsia="zh-CN"/>
        </w:rPr>
        <w:t>更好地为</w:t>
      </w:r>
      <w:r>
        <w:rPr>
          <w:rFonts w:hint="eastAsia" w:ascii="仿宋_GB2312" w:eastAsia="仿宋_GB2312"/>
          <w:sz w:val="32"/>
          <w:szCs w:val="32"/>
        </w:rPr>
        <w:t>移民群众服务。</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autoSpaceDE w:val="0"/>
        <w:spacing w:line="540" w:lineRule="exact"/>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附表</w:t>
      </w:r>
    </w:p>
    <w:tbl>
      <w:tblPr>
        <w:tblStyle w:val="17"/>
        <w:tblpPr w:leftFromText="180" w:rightFromText="180" w:vertAnchor="text" w:horzAnchor="page" w:tblpX="1443" w:tblpY="346"/>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39"/>
        <w:gridCol w:w="1332"/>
        <w:gridCol w:w="1350"/>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0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区乡村振兴局320001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1"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保障73名移民后扶人口补助如期发放</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保障73名移民后扶人口补助如期发放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移民后扶人口补助发放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73人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4"/>
                <w:szCs w:val="24"/>
                <w:highlight w:val="none"/>
                <w:u w:val="none"/>
                <w:lang w:val="en-US"/>
              </w:rPr>
            </w:pPr>
            <w:r>
              <w:rPr>
                <w:rFonts w:hint="eastAsia" w:ascii="宋体" w:hAnsi="宋体" w:cs="宋体"/>
                <w:i w:val="0"/>
                <w:color w:val="auto"/>
                <w:sz w:val="24"/>
                <w:szCs w:val="24"/>
                <w:highlight w:val="none"/>
                <w:u w:val="none"/>
                <w:lang w:val="en-US" w:eastAsia="zh-CN"/>
              </w:rPr>
              <w:t>73人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补助发放率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23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发放时间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4次（季度）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4次（季度）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94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val="en-US" w:eastAsia="zh-CN"/>
              </w:rPr>
              <w:t>补助发放标准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50元/人/月</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50元/人/月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3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经济效益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w:t>
            </w:r>
            <w:r>
              <w:rPr>
                <w:rFonts w:hint="eastAsia" w:ascii="宋体" w:hAnsi="宋体" w:cs="宋体"/>
                <w:i w:val="0"/>
                <w:color w:val="auto"/>
                <w:sz w:val="24"/>
                <w:szCs w:val="24"/>
                <w:highlight w:val="none"/>
                <w:u w:val="none"/>
                <w:lang w:val="en-US" w:eastAsia="zh-CN"/>
              </w:rPr>
              <w:t>8</w:t>
            </w:r>
            <w:r>
              <w:rPr>
                <w:rFonts w:hint="eastAsia" w:ascii="宋体" w:hAnsi="宋体" w:eastAsia="宋体" w:cs="宋体"/>
                <w:i w:val="0"/>
                <w:color w:val="auto"/>
                <w:sz w:val="24"/>
                <w:szCs w:val="24"/>
                <w:highlight w:val="none"/>
                <w:u w:val="none"/>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w:t>
            </w:r>
            <w:r>
              <w:rPr>
                <w:rFonts w:hint="eastAsia" w:ascii="宋体" w:hAnsi="宋体" w:cs="宋体"/>
                <w:i w:val="0"/>
                <w:color w:val="auto"/>
                <w:sz w:val="24"/>
                <w:szCs w:val="24"/>
                <w:highlight w:val="none"/>
                <w:u w:val="none"/>
                <w:lang w:val="en-US" w:eastAsia="zh-CN"/>
              </w:rPr>
              <w:t>8</w:t>
            </w:r>
            <w:r>
              <w:rPr>
                <w:rFonts w:hint="eastAsia" w:ascii="宋体" w:hAnsi="宋体" w:eastAsia="宋体" w:cs="宋体"/>
                <w:i w:val="0"/>
                <w:color w:val="auto"/>
                <w:sz w:val="24"/>
                <w:szCs w:val="24"/>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生态效益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可持续影响 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保持库区环境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长期</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度指标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w:t>
            </w:r>
            <w:r>
              <w:rPr>
                <w:rFonts w:hint="eastAsia" w:ascii="宋体" w:hAnsi="宋体" w:cs="宋体"/>
                <w:i w:val="0"/>
                <w:color w:val="auto"/>
                <w:sz w:val="24"/>
                <w:szCs w:val="24"/>
                <w:highlight w:val="none"/>
                <w:u w:val="none"/>
                <w:lang w:val="en-US" w:eastAsia="zh-CN"/>
              </w:rPr>
              <w:t>8</w:t>
            </w:r>
            <w:r>
              <w:rPr>
                <w:rFonts w:hint="eastAsia" w:ascii="宋体" w:hAnsi="宋体" w:eastAsia="宋体" w:cs="宋体"/>
                <w:i w:val="0"/>
                <w:color w:val="auto"/>
                <w:sz w:val="24"/>
                <w:szCs w:val="24"/>
                <w:highlight w:val="none"/>
                <w:u w:val="none"/>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w:t>
            </w:r>
            <w:r>
              <w:rPr>
                <w:rFonts w:hint="eastAsia" w:ascii="宋体" w:hAnsi="宋体" w:cs="宋体"/>
                <w:i w:val="0"/>
                <w:color w:val="auto"/>
                <w:sz w:val="24"/>
                <w:szCs w:val="24"/>
                <w:highlight w:val="none"/>
                <w:u w:val="none"/>
                <w:lang w:val="en-US" w:eastAsia="zh-CN"/>
              </w:rPr>
              <w:t>98</w:t>
            </w:r>
            <w:r>
              <w:rPr>
                <w:rFonts w:hint="eastAsia" w:ascii="宋体" w:hAnsi="宋体" w:eastAsia="宋体" w:cs="宋体"/>
                <w:i w:val="0"/>
                <w:color w:val="auto"/>
                <w:sz w:val="24"/>
                <w:szCs w:val="24"/>
                <w:highlight w:val="none"/>
                <w:u w:val="none"/>
              </w:rPr>
              <w:t>%</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4"/>
      <w:bookmarkEnd w:id="56"/>
      <w:bookmarkStart w:id="57" w:name="_Toc15396619"/>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auto"/>
          <w:highlight w:val="none"/>
        </w:rPr>
      </w:pPr>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一、收</w:t>
      </w:r>
      <w:r>
        <w:rPr>
          <w:rStyle w:val="30"/>
          <w:rFonts w:hint="eastAsia" w:ascii="仿宋_GB2312" w:hAnsi="仿宋_GB2312" w:eastAsia="仿宋_GB2312" w:cs="仿宋_GB2312"/>
          <w:b w:val="0"/>
          <w:bCs w:val="0"/>
          <w:color w:val="auto"/>
          <w:highlight w:val="none"/>
        </w:rPr>
        <w:t>入支出决算总表</w:t>
      </w:r>
      <w:bookmarkEnd w:id="57"/>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58" w:name="_Toc15396620"/>
      <w:r>
        <w:rPr>
          <w:rFonts w:hint="eastAsia" w:ascii="仿宋_GB2312" w:hAnsi="仿宋_GB2312" w:eastAsia="仿宋_GB2312" w:cs="仿宋_GB2312"/>
          <w:b w:val="0"/>
          <w:color w:val="auto"/>
          <w:highlight w:val="none"/>
        </w:rPr>
        <w:t>二、收</w:t>
      </w:r>
      <w:r>
        <w:rPr>
          <w:rStyle w:val="30"/>
          <w:rFonts w:hint="eastAsia" w:ascii="仿宋_GB2312" w:hAnsi="仿宋_GB2312" w:eastAsia="仿宋_GB2312" w:cs="仿宋_GB2312"/>
          <w:b w:val="0"/>
          <w:bCs w:val="0"/>
          <w:color w:val="auto"/>
          <w:highlight w:val="none"/>
        </w:rPr>
        <w:t>入决算表</w:t>
      </w:r>
      <w:bookmarkEnd w:id="58"/>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59" w:name="_Toc15396621"/>
      <w:r>
        <w:rPr>
          <w:rStyle w:val="30"/>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0"/>
          <w:rFonts w:hint="eastAsia" w:ascii="仿宋_GB2312" w:hAnsi="仿宋_GB2312" w:eastAsia="仿宋_GB2312" w:cs="仿宋_GB2312"/>
          <w:b w:val="0"/>
          <w:bCs w:val="0"/>
          <w:color w:val="auto"/>
          <w:highlight w:val="none"/>
        </w:rPr>
        <w:t>出决算表</w:t>
      </w:r>
      <w:bookmarkEnd w:id="59"/>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auto"/>
          <w:highlight w:val="none"/>
        </w:rPr>
      </w:pPr>
      <w:bookmarkStart w:id="60" w:name="_Toc15396622"/>
      <w:r>
        <w:rPr>
          <w:rStyle w:val="30"/>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0"/>
          <w:rFonts w:hint="eastAsia" w:ascii="仿宋_GB2312" w:hAnsi="仿宋_GB2312" w:eastAsia="仿宋_GB2312" w:cs="仿宋_GB2312"/>
          <w:b w:val="0"/>
          <w:bCs w:val="0"/>
          <w:color w:val="auto"/>
          <w:highlight w:val="none"/>
        </w:rPr>
        <w:t>政拨款收入支出决算总表</w:t>
      </w:r>
      <w:bookmarkEnd w:id="60"/>
    </w:p>
    <w:p>
      <w:pPr>
        <w:pStyle w:val="5"/>
        <w:pageBreakBefore w:val="0"/>
        <w:widowControl w:val="0"/>
        <w:kinsoku/>
        <w:wordWrap/>
        <w:overflowPunct/>
        <w:topLinePunct w:val="0"/>
        <w:autoSpaceDE/>
        <w:autoSpaceDN/>
        <w:bidi w:val="0"/>
        <w:adjustRightInd/>
        <w:snapToGrid/>
        <w:spacing w:before="0" w:after="0" w:line="576" w:lineRule="exact"/>
        <w:textAlignment w:val="auto"/>
        <w:rPr>
          <w:rStyle w:val="30"/>
          <w:rFonts w:hint="eastAsia" w:ascii="仿宋_GB2312" w:hAnsi="仿宋_GB2312" w:eastAsia="仿宋_GB2312" w:cs="仿宋_GB2312"/>
          <w:b w:val="0"/>
          <w:bCs w:val="0"/>
          <w:color w:val="auto"/>
          <w:highlight w:val="none"/>
        </w:rPr>
      </w:pPr>
      <w:bookmarkStart w:id="61" w:name="_Toc15396623"/>
      <w:r>
        <w:rPr>
          <w:rStyle w:val="30"/>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0"/>
          <w:rFonts w:hint="eastAsia" w:ascii="仿宋_GB2312" w:hAnsi="仿宋_GB2312" w:eastAsia="仿宋_GB2312" w:cs="仿宋_GB2312"/>
          <w:b w:val="0"/>
          <w:bCs w:val="0"/>
          <w:color w:val="auto"/>
          <w:highlight w:val="none"/>
        </w:rPr>
        <w:t>政拨款支出决算明细表</w:t>
      </w:r>
      <w:bookmarkEnd w:id="61"/>
      <w:bookmarkStart w:id="62" w:name="_Toc15396624"/>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Style w:val="30"/>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0"/>
          <w:rFonts w:hint="eastAsia" w:ascii="仿宋_GB2312" w:hAnsi="仿宋_GB2312" w:eastAsia="仿宋_GB2312" w:cs="仿宋_GB2312"/>
          <w:b w:val="0"/>
          <w:bCs w:val="0"/>
          <w:color w:val="auto"/>
          <w:highlight w:val="none"/>
        </w:rPr>
        <w:t>般公共预算财政拨款支出决算表</w:t>
      </w:r>
      <w:bookmarkEnd w:id="62"/>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3" w:name="_Toc15396625"/>
      <w:r>
        <w:rPr>
          <w:rStyle w:val="30"/>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0"/>
          <w:rFonts w:hint="eastAsia" w:ascii="仿宋_GB2312" w:hAnsi="仿宋_GB2312" w:eastAsia="仿宋_GB2312" w:cs="仿宋_GB2312"/>
          <w:b w:val="0"/>
          <w:bCs w:val="0"/>
          <w:color w:val="auto"/>
          <w:highlight w:val="none"/>
        </w:rPr>
        <w:t>般公共预算财政拨款支出决算明细表</w:t>
      </w:r>
      <w:bookmarkEnd w:id="63"/>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4" w:name="_Toc15396626"/>
      <w:r>
        <w:rPr>
          <w:rStyle w:val="30"/>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0"/>
          <w:rFonts w:hint="eastAsia" w:ascii="仿宋_GB2312" w:hAnsi="仿宋_GB2312" w:eastAsia="仿宋_GB2312" w:cs="仿宋_GB2312"/>
          <w:b w:val="0"/>
          <w:bCs w:val="0"/>
          <w:color w:val="auto"/>
          <w:highlight w:val="none"/>
        </w:rPr>
        <w:t>般公共预算财政拨款基本支出决算表</w:t>
      </w:r>
      <w:bookmarkEnd w:id="64"/>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5" w:name="_Toc15396627"/>
      <w:r>
        <w:rPr>
          <w:rStyle w:val="30"/>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0"/>
          <w:rFonts w:hint="eastAsia" w:ascii="仿宋_GB2312" w:hAnsi="仿宋_GB2312" w:eastAsia="仿宋_GB2312" w:cs="仿宋_GB2312"/>
          <w:b w:val="0"/>
          <w:bCs w:val="0"/>
          <w:color w:val="auto"/>
          <w:highlight w:val="none"/>
        </w:rPr>
        <w:t>般公共预算财政拨款项目支出决算表</w:t>
      </w:r>
      <w:bookmarkEnd w:id="65"/>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6" w:name="_Toc15396628"/>
      <w:r>
        <w:rPr>
          <w:rStyle w:val="30"/>
          <w:rFonts w:hint="eastAsia" w:ascii="仿宋_GB2312" w:hAnsi="仿宋_GB2312" w:eastAsia="仿宋_GB2312" w:cs="仿宋_GB2312"/>
          <w:b w:val="0"/>
          <w:bCs w:val="0"/>
          <w:color w:val="auto"/>
          <w:highlight w:val="none"/>
        </w:rPr>
        <w:t>十、</w:t>
      </w:r>
      <w:r>
        <w:rPr>
          <w:rFonts w:hint="eastAsia" w:ascii="仿宋_GB2312" w:hAnsi="仿宋_GB2312" w:eastAsia="仿宋_GB2312" w:cs="仿宋_GB2312"/>
          <w:b w:val="0"/>
          <w:color w:val="auto"/>
          <w:highlight w:val="none"/>
        </w:rPr>
        <w:t>一</w:t>
      </w:r>
      <w:r>
        <w:rPr>
          <w:rStyle w:val="30"/>
          <w:rFonts w:hint="eastAsia" w:ascii="仿宋_GB2312" w:hAnsi="仿宋_GB2312" w:eastAsia="仿宋_GB2312" w:cs="仿宋_GB2312"/>
          <w:b w:val="0"/>
          <w:bCs w:val="0"/>
          <w:color w:val="auto"/>
          <w:highlight w:val="none"/>
        </w:rPr>
        <w:t>般公共预算财政拨款“三公”经费支出决算表</w:t>
      </w:r>
      <w:bookmarkEnd w:id="66"/>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7" w:name="_Toc15396629"/>
      <w:r>
        <w:rPr>
          <w:rStyle w:val="30"/>
          <w:rFonts w:hint="eastAsia" w:ascii="仿宋_GB2312" w:hAnsi="仿宋_GB2312" w:eastAsia="仿宋_GB2312" w:cs="仿宋_GB2312"/>
          <w:b w:val="0"/>
          <w:bCs w:val="0"/>
          <w:color w:val="auto"/>
          <w:highlight w:val="none"/>
        </w:rPr>
        <w:t>十一、</w:t>
      </w:r>
      <w:r>
        <w:rPr>
          <w:rFonts w:hint="eastAsia" w:ascii="仿宋_GB2312" w:hAnsi="仿宋_GB2312" w:eastAsia="仿宋_GB2312" w:cs="仿宋_GB2312"/>
          <w:b w:val="0"/>
          <w:color w:val="auto"/>
          <w:highlight w:val="none"/>
        </w:rPr>
        <w:t>政</w:t>
      </w:r>
      <w:r>
        <w:rPr>
          <w:rStyle w:val="30"/>
          <w:rFonts w:hint="eastAsia" w:ascii="仿宋_GB2312" w:hAnsi="仿宋_GB2312" w:eastAsia="仿宋_GB2312" w:cs="仿宋_GB2312"/>
          <w:b w:val="0"/>
          <w:bCs w:val="0"/>
          <w:color w:val="auto"/>
          <w:highlight w:val="none"/>
        </w:rPr>
        <w:t>府性基金预算财政拨款收入支出决算表</w:t>
      </w:r>
      <w:bookmarkEnd w:id="67"/>
    </w:p>
    <w:p>
      <w:pPr>
        <w:pStyle w:val="5"/>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8" w:name="_Toc15396630"/>
      <w:r>
        <w:rPr>
          <w:rStyle w:val="30"/>
          <w:rFonts w:hint="eastAsia" w:ascii="仿宋_GB2312" w:hAnsi="仿宋_GB2312" w:eastAsia="仿宋_GB2312" w:cs="仿宋_GB2312"/>
          <w:b w:val="0"/>
          <w:bCs w:val="0"/>
          <w:color w:val="auto"/>
          <w:highlight w:val="none"/>
        </w:rPr>
        <w:t>十二、</w:t>
      </w:r>
      <w:r>
        <w:rPr>
          <w:rFonts w:hint="eastAsia" w:ascii="仿宋_GB2312" w:hAnsi="仿宋_GB2312" w:eastAsia="仿宋_GB2312" w:cs="仿宋_GB2312"/>
          <w:b w:val="0"/>
          <w:color w:val="auto"/>
          <w:highlight w:val="none"/>
        </w:rPr>
        <w:t>政</w:t>
      </w:r>
      <w:r>
        <w:rPr>
          <w:rStyle w:val="30"/>
          <w:rFonts w:hint="eastAsia" w:ascii="仿宋_GB2312" w:hAnsi="仿宋_GB2312" w:eastAsia="仿宋_GB2312" w:cs="仿宋_GB2312"/>
          <w:b w:val="0"/>
          <w:bCs w:val="0"/>
          <w:color w:val="auto"/>
          <w:highlight w:val="none"/>
        </w:rPr>
        <w:t>府性基金预算财政拨款“三公”经费支出决算表</w:t>
      </w:r>
      <w:bookmarkEnd w:id="68"/>
    </w:p>
    <w:p>
      <w:pPr>
        <w:pStyle w:val="5"/>
        <w:pageBreakBefore w:val="0"/>
        <w:widowControl w:val="0"/>
        <w:kinsoku/>
        <w:wordWrap/>
        <w:overflowPunct/>
        <w:topLinePunct w:val="0"/>
        <w:autoSpaceDE/>
        <w:autoSpaceDN/>
        <w:bidi w:val="0"/>
        <w:adjustRightInd/>
        <w:snapToGrid/>
        <w:spacing w:before="0" w:after="0" w:line="576" w:lineRule="exact"/>
        <w:textAlignment w:val="auto"/>
        <w:rPr>
          <w:rStyle w:val="30"/>
          <w:rFonts w:hint="eastAsia" w:ascii="仿宋_GB2312" w:hAnsi="仿宋_GB2312" w:eastAsia="仿宋_GB2312" w:cs="仿宋_GB2312"/>
          <w:b w:val="0"/>
          <w:bCs w:val="0"/>
          <w:color w:val="auto"/>
          <w:highlight w:val="none"/>
        </w:rPr>
      </w:pPr>
      <w:bookmarkStart w:id="69" w:name="_Toc15396631"/>
      <w:r>
        <w:rPr>
          <w:rStyle w:val="30"/>
          <w:rFonts w:hint="eastAsia" w:ascii="仿宋_GB2312" w:hAnsi="仿宋_GB2312" w:eastAsia="仿宋_GB2312" w:cs="仿宋_GB2312"/>
          <w:b w:val="0"/>
          <w:bCs w:val="0"/>
          <w:color w:val="auto"/>
          <w:highlight w:val="none"/>
        </w:rPr>
        <w:t>十三、</w:t>
      </w:r>
      <w:r>
        <w:rPr>
          <w:rFonts w:hint="eastAsia" w:ascii="仿宋_GB2312" w:hAnsi="仿宋_GB2312" w:eastAsia="仿宋_GB2312" w:cs="仿宋_GB2312"/>
          <w:b w:val="0"/>
          <w:color w:val="auto"/>
          <w:highlight w:val="none"/>
        </w:rPr>
        <w:t>国</w:t>
      </w:r>
      <w:r>
        <w:rPr>
          <w:rStyle w:val="30"/>
          <w:rFonts w:hint="eastAsia" w:ascii="仿宋_GB2312" w:hAnsi="仿宋_GB2312" w:eastAsia="仿宋_GB2312" w:cs="仿宋_GB2312"/>
          <w:b w:val="0"/>
          <w:bCs w:val="0"/>
          <w:color w:val="auto"/>
          <w:highlight w:val="none"/>
        </w:rPr>
        <w:t>有资本经营预算</w:t>
      </w:r>
      <w:r>
        <w:rPr>
          <w:rStyle w:val="30"/>
          <w:rFonts w:hint="eastAsia" w:ascii="仿宋_GB2312" w:hAnsi="仿宋_GB2312" w:eastAsia="仿宋_GB2312" w:cs="仿宋_GB2312"/>
          <w:b w:val="0"/>
          <w:bCs w:val="0"/>
          <w:color w:val="auto"/>
          <w:highlight w:val="none"/>
          <w:lang w:eastAsia="zh-CN"/>
        </w:rPr>
        <w:t>财政拨款收入</w:t>
      </w:r>
      <w:r>
        <w:rPr>
          <w:rStyle w:val="30"/>
          <w:rFonts w:hint="eastAsia" w:ascii="仿宋_GB2312" w:hAnsi="仿宋_GB2312" w:eastAsia="仿宋_GB2312" w:cs="仿宋_GB2312"/>
          <w:b w:val="0"/>
          <w:bCs w:val="0"/>
          <w:color w:val="auto"/>
          <w:highlight w:val="none"/>
        </w:rPr>
        <w:t>支出决算表</w:t>
      </w:r>
      <w:bookmarkEnd w:id="69"/>
    </w:p>
    <w:p>
      <w:pPr>
        <w:pageBreakBefore w:val="0"/>
        <w:widowControl w:val="0"/>
        <w:kinsoku/>
        <w:wordWrap/>
        <w:overflowPunct/>
        <w:topLinePunct w:val="0"/>
        <w:autoSpaceDE/>
        <w:autoSpaceDN/>
        <w:bidi w:val="0"/>
        <w:adjustRightInd/>
        <w:snapToGrid/>
        <w:spacing w:line="576" w:lineRule="exact"/>
        <w:textAlignment w:val="auto"/>
        <w:rPr>
          <w:rStyle w:val="30"/>
          <w:rFonts w:hint="eastAsia" w:ascii="仿宋_GB2312" w:hAnsi="仿宋_GB2312" w:eastAsia="仿宋_GB2312" w:cs="仿宋_GB2312"/>
          <w:b w:val="0"/>
          <w:bCs w:val="0"/>
          <w:color w:val="auto"/>
          <w:highlight w:val="none"/>
          <w:lang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Style w:val="30"/>
          <w:rFonts w:hint="eastAsia" w:ascii="仿宋_GB2312" w:hAnsi="仿宋_GB2312" w:eastAsia="仿宋_GB2312" w:cs="仿宋_GB2312"/>
          <w:b w:val="0"/>
          <w:bCs w:val="0"/>
          <w:color w:val="auto"/>
          <w:highlight w:val="none"/>
          <w:lang w:eastAsia="zh-CN"/>
        </w:rPr>
        <w:t>十四、国有资本经营预算财政拨款支出决算</w:t>
      </w:r>
    </w:p>
    <w:p>
      <w:pPr>
        <w:pStyle w:val="3"/>
        <w:jc w:val="both"/>
        <w:rPr>
          <w:rStyle w:val="30"/>
          <w:rFonts w:hint="eastAsia" w:ascii="仿宋_GB2312" w:hAnsi="仿宋_GB2312" w:eastAsia="仿宋_GB2312" w:cs="仿宋_GB2312"/>
          <w:b w:val="0"/>
          <w:bCs w:val="0"/>
          <w:color w:val="auto"/>
          <w:highlight w:val="none"/>
          <w:lang w:eastAsia="zh-CN"/>
        </w:rPr>
      </w:pPr>
    </w:p>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sdt>
      <w:sdtPr>
        <w:id w:val="-1994781956"/>
      </w:sdtPr>
      <w:sdtContent/>
    </w:sdt>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sdt>
      <w:sdtPr>
        <w:id w:val="-1994781956"/>
      </w:sdtPr>
      <w:sdtContent/>
    </w:sdt>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994781956"/>
      </w:sdtPr>
      <w:sdtContent/>
    </w:sdt>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sdt>
      <w:sdtPr>
        <w:id w:val="-1994781956"/>
      </w:sdtPr>
      <w:sdtContent/>
    </w:sdt>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DdlNjIxZTkyNzQ5ZGQ3MWFmZjk0ZjUwNmRhNmM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2335A"/>
    <w:rsid w:val="01C5656C"/>
    <w:rsid w:val="02853A05"/>
    <w:rsid w:val="03590B88"/>
    <w:rsid w:val="04CE11B9"/>
    <w:rsid w:val="066E0107"/>
    <w:rsid w:val="07996F6E"/>
    <w:rsid w:val="09221BFE"/>
    <w:rsid w:val="0A2032A3"/>
    <w:rsid w:val="0DCD2FAE"/>
    <w:rsid w:val="101860EC"/>
    <w:rsid w:val="10C055FF"/>
    <w:rsid w:val="118107EC"/>
    <w:rsid w:val="125511A6"/>
    <w:rsid w:val="12557610"/>
    <w:rsid w:val="13D50BC4"/>
    <w:rsid w:val="14F0383F"/>
    <w:rsid w:val="15246CA5"/>
    <w:rsid w:val="16A918E4"/>
    <w:rsid w:val="16BB723D"/>
    <w:rsid w:val="18167DE4"/>
    <w:rsid w:val="182504E4"/>
    <w:rsid w:val="19456B06"/>
    <w:rsid w:val="1BE8440E"/>
    <w:rsid w:val="1CDC14C9"/>
    <w:rsid w:val="1D155CEE"/>
    <w:rsid w:val="1D7B0B85"/>
    <w:rsid w:val="214B077B"/>
    <w:rsid w:val="23253C7E"/>
    <w:rsid w:val="23860B96"/>
    <w:rsid w:val="240371BF"/>
    <w:rsid w:val="26B82AF2"/>
    <w:rsid w:val="29FD04D3"/>
    <w:rsid w:val="2C8A61B5"/>
    <w:rsid w:val="2DF04E50"/>
    <w:rsid w:val="2FBC09CA"/>
    <w:rsid w:val="319F7F4E"/>
    <w:rsid w:val="359F7AA1"/>
    <w:rsid w:val="36AA5135"/>
    <w:rsid w:val="37E16F03"/>
    <w:rsid w:val="380E67D1"/>
    <w:rsid w:val="38144782"/>
    <w:rsid w:val="3BA71E93"/>
    <w:rsid w:val="3D98207C"/>
    <w:rsid w:val="3FA10B01"/>
    <w:rsid w:val="40805D80"/>
    <w:rsid w:val="42B0629B"/>
    <w:rsid w:val="43281642"/>
    <w:rsid w:val="43AB68E9"/>
    <w:rsid w:val="44E02B7B"/>
    <w:rsid w:val="44E268DA"/>
    <w:rsid w:val="46404D93"/>
    <w:rsid w:val="464D1149"/>
    <w:rsid w:val="49CB1BAA"/>
    <w:rsid w:val="4A627F82"/>
    <w:rsid w:val="4B4F25DA"/>
    <w:rsid w:val="4BE068DB"/>
    <w:rsid w:val="4D2A6BE7"/>
    <w:rsid w:val="4D577224"/>
    <w:rsid w:val="4EAB630A"/>
    <w:rsid w:val="4ECE2238"/>
    <w:rsid w:val="542F0E4A"/>
    <w:rsid w:val="580301EC"/>
    <w:rsid w:val="5A19036D"/>
    <w:rsid w:val="5A207617"/>
    <w:rsid w:val="5AD37468"/>
    <w:rsid w:val="5AF92295"/>
    <w:rsid w:val="5B6F05E7"/>
    <w:rsid w:val="5CD71FC4"/>
    <w:rsid w:val="5DDD65A9"/>
    <w:rsid w:val="607F6680"/>
    <w:rsid w:val="64E23FEB"/>
    <w:rsid w:val="659F613E"/>
    <w:rsid w:val="66376316"/>
    <w:rsid w:val="67B11A97"/>
    <w:rsid w:val="685301B0"/>
    <w:rsid w:val="698A44E3"/>
    <w:rsid w:val="6B593473"/>
    <w:rsid w:val="6C097EEC"/>
    <w:rsid w:val="6C4A05C8"/>
    <w:rsid w:val="6E7E3605"/>
    <w:rsid w:val="6F240E42"/>
    <w:rsid w:val="6FC44614"/>
    <w:rsid w:val="6FF5CC65"/>
    <w:rsid w:val="715C0E4B"/>
    <w:rsid w:val="72734D90"/>
    <w:rsid w:val="729B18D8"/>
    <w:rsid w:val="729F180D"/>
    <w:rsid w:val="73AD73D5"/>
    <w:rsid w:val="73B6EB34"/>
    <w:rsid w:val="77016C3D"/>
    <w:rsid w:val="77B16127"/>
    <w:rsid w:val="77F16DE9"/>
    <w:rsid w:val="79EE5BA4"/>
    <w:rsid w:val="7A894339"/>
    <w:rsid w:val="7D9A347C"/>
    <w:rsid w:val="7D9B14BE"/>
    <w:rsid w:val="7EEF11D3"/>
    <w:rsid w:val="7FA30C79"/>
    <w:rsid w:val="7FC96657"/>
    <w:rsid w:val="7FCF3A59"/>
    <w:rsid w:val="89FB1674"/>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
    <w:name w:val="正文（绿盟科技）"/>
    <w:qFormat/>
    <w:uiPriority w:val="99"/>
    <w:pPr>
      <w:spacing w:line="300" w:lineRule="auto"/>
    </w:pPr>
    <w:rPr>
      <w:rFonts w:ascii="Arial" w:hAnsi="Arial" w:eastAsia="宋体" w:cs="Arial"/>
      <w:kern w:val="0"/>
      <w:sz w:val="21"/>
      <w:szCs w:val="21"/>
      <w:lang w:val="en-US" w:eastAsia="zh-CN" w:bidi="ar-SA"/>
    </w:rPr>
  </w:style>
  <w:style w:type="paragraph" w:styleId="7">
    <w:name w:val="Salutation"/>
    <w:basedOn w:val="1"/>
    <w:next w:val="1"/>
    <w:qFormat/>
    <w:uiPriority w:val="0"/>
    <w:rPr>
      <w:rFonts w:cs="Calibri"/>
      <w:szCs w:val="21"/>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widowControl/>
      <w:jc w:val="left"/>
    </w:pPr>
    <w:rPr>
      <w:rFonts w:ascii="宋体" w:hAnsi="宋体" w:eastAsia="宋体" w:cs="宋体"/>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4"/>
    <w:qFormat/>
    <w:uiPriority w:val="9"/>
    <w:rPr>
      <w:rFonts w:ascii="Times New Roman" w:hAnsi="Times New Roman"/>
      <w:b/>
      <w:bCs/>
      <w:kern w:val="44"/>
      <w:sz w:val="44"/>
      <w:szCs w:val="44"/>
    </w:rPr>
  </w:style>
  <w:style w:type="character" w:customStyle="1" w:styleId="30">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Heading 2 Char"/>
    <w:basedOn w:val="18"/>
    <w:link w:val="5"/>
    <w:qFormat/>
    <w:locked/>
    <w:uiPriority w:val="9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2&#24180;&#24037;&#20316;\2021&#24180;&#20915;&#31639;&#20844;&#24320;\&#30011;&#22270;&#24037;&#208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2&#24180;&#24037;&#20316;\2022&#24180;&#36130;&#21153;\2021&#24180;&#20915;&#31639;&#20844;&#24320;\&#30011;&#22270;&#24037;&#208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2&#24180;&#24037;&#20316;\2021&#24180;&#20915;&#31639;&#20844;&#24320;\&#30011;&#22270;&#24037;&#208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2&#24180;&#24037;&#20316;\2021&#24180;&#20915;&#31639;&#20844;&#24320;\&#30011;&#22270;&#24037;&#2085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2&#24180;&#24037;&#20316;\2021&#24180;&#20915;&#31639;&#20844;&#24320;\&#30011;&#22270;&#24037;&#2085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2&#24180;&#24037;&#20316;\2022&#24180;&#36130;&#21153;\2021&#24180;&#20915;&#31639;&#20844;&#24320;\&#30011;&#22270;&#24037;&#2085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2&#24180;&#24037;&#20316;\2021&#24180;&#20915;&#31639;&#20844;&#24320;\&#30011;&#22270;&#24037;&#208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 (2)'!$A$2:$A$6</c:f>
              <c:strCache>
                <c:ptCount val="5"/>
                <c:pt idx="0">
                  <c:v>2020年</c:v>
                </c:pt>
                <c:pt idx="1">
                  <c:v>2021年</c:v>
                </c:pt>
                <c:pt idx="2">
                  <c:v>2020年</c:v>
                </c:pt>
                <c:pt idx="3">
                  <c:v>2021年</c:v>
                </c:pt>
              </c:strCache>
            </c:strRef>
          </c:cat>
          <c:val>
            <c:numRef>
              <c:f>'[画图工具.xlsx]收支总计 (2)'!$B$2:$B$6</c:f>
              <c:numCache>
                <c:formatCode>General</c:formatCode>
                <c:ptCount val="5"/>
                <c:pt idx="0">
                  <c:v>5740.11</c:v>
                </c:pt>
                <c:pt idx="1">
                  <c:v>11458.44</c:v>
                </c:pt>
              </c:numCache>
            </c:numRef>
          </c:val>
        </c:ser>
        <c:ser>
          <c:idx val="1"/>
          <c:order val="1"/>
          <c:tx>
            <c:strRef>
              <c:f>'[画图工具.xlsx]收支总计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 (2)'!$A$2:$A$6</c:f>
              <c:strCache>
                <c:ptCount val="5"/>
                <c:pt idx="0">
                  <c:v>2020年</c:v>
                </c:pt>
                <c:pt idx="1">
                  <c:v>2021年</c:v>
                </c:pt>
                <c:pt idx="2">
                  <c:v>2020年</c:v>
                </c:pt>
                <c:pt idx="3">
                  <c:v>2021年</c:v>
                </c:pt>
              </c:strCache>
            </c:strRef>
          </c:cat>
          <c:val>
            <c:numRef>
              <c:f>'[画图工具.xlsx]收支总计 (2)'!$C$2:$C$6</c:f>
              <c:numCache>
                <c:formatCode>General</c:formatCode>
                <c:ptCount val="5"/>
                <c:pt idx="2">
                  <c:v>5740.11</c:v>
                </c:pt>
                <c:pt idx="3">
                  <c:v>11458.44</c:v>
                </c:pt>
              </c:numCache>
            </c:numRef>
          </c:val>
        </c:ser>
        <c:ser>
          <c:idx val="2"/>
          <c:order val="2"/>
          <c:tx>
            <c:strRef>
              <c:f>'[画图工具.xlsx]收支总计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[画图工具.xlsx]总收入!$B$1</c:f>
              <c:strCache>
                <c:ptCount val="1"/>
                <c:pt idx="0">
                  <c:v>收入决算结构（单位：万元）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numFmt formatCode="0.00%" sourceLinked="fals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[画图工具.xlsx]总收入!$A$2:$A$4</c:f>
              <c:strCache>
                <c:ptCount val="3"/>
                <c:pt idx="0">
                  <c:v>一般公共预算财政拨款收入</c:v>
                </c:pt>
                <c:pt idx="1">
                  <c:v>政府性基金预算财政拨款收入</c:v>
                </c:pt>
                <c:pt idx="2">
                  <c:v>其他收入</c:v>
                </c:pt>
              </c:strCache>
            </c:strRef>
          </c:cat>
          <c:val>
            <c:numRef>
              <c:f>[画图工具.xlsx]总收入!$B$2:$B$4</c:f>
              <c:numCache>
                <c:formatCode>0.00_);\(0.00\)</c:formatCode>
                <c:ptCount val="3"/>
                <c:pt idx="0">
                  <c:v>11398.76</c:v>
                </c:pt>
                <c:pt idx="1">
                  <c:v>3.01</c:v>
                </c:pt>
                <c:pt idx="2">
                  <c:v>0.84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[画图工具.xlsx]总支出!$B$1</c:f>
              <c:strCache>
                <c:ptCount val="1"/>
                <c:pt idx="0">
                  <c:v>2021年支出合计（单位：万元）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[画图工具.xlsx]总支出!$A$2:$A$3</c:f>
              <c:strCache>
                <c:ptCount val="2"/>
                <c:pt idx="0">
                  <c:v>基本支出</c:v>
                </c:pt>
                <c:pt idx="1">
                  <c:v>项目支出</c:v>
                </c:pt>
              </c:strCache>
            </c:strRef>
          </c:cat>
          <c:val>
            <c:numRef>
              <c:f>[画图工具.xlsx]总支出!$B$2:$B$3</c:f>
              <c:numCache>
                <c:formatCode>General</c:formatCode>
                <c:ptCount val="2"/>
                <c:pt idx="0">
                  <c:v>508.47</c:v>
                </c:pt>
                <c:pt idx="1">
                  <c:v>6897.08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[画图工具.xlsx]收支总计!$A$2:$A$6</c:f>
              <c:strCache>
                <c:ptCount val="5"/>
                <c:pt idx="0">
                  <c:v>2020年</c:v>
                </c:pt>
                <c:pt idx="1">
                  <c:v>2021年</c:v>
                </c:pt>
                <c:pt idx="2">
                  <c:v>2020年</c:v>
                </c:pt>
                <c:pt idx="3">
                  <c:v>2021年</c:v>
                </c:pt>
              </c:strCache>
            </c:strRef>
          </c:cat>
          <c:val>
            <c:numRef>
              <c:f>[画图工具.xlsx]收支总计!$B$2:$B$6</c:f>
              <c:numCache>
                <c:formatCode>General</c:formatCode>
                <c:ptCount val="5"/>
                <c:pt idx="0">
                  <c:v>5734.42</c:v>
                </c:pt>
                <c:pt idx="1">
                  <c:v>11397.91</c:v>
                </c:pt>
              </c:numCache>
            </c:numRef>
          </c:val>
        </c:ser>
        <c:ser>
          <c:idx val="1"/>
          <c:order val="1"/>
          <c:tx>
            <c:strRef>
              <c:f>[画图工具.xlsx]收支总计!$C$1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[画图工具.xlsx]收支总计!$A$2:$A$6</c:f>
              <c:strCache>
                <c:ptCount val="5"/>
                <c:pt idx="0">
                  <c:v>2020年</c:v>
                </c:pt>
                <c:pt idx="1">
                  <c:v>2021年</c:v>
                </c:pt>
                <c:pt idx="2">
                  <c:v>2020年</c:v>
                </c:pt>
                <c:pt idx="3">
                  <c:v>2021年</c:v>
                </c:pt>
              </c:strCache>
            </c:strRef>
          </c:cat>
          <c:val>
            <c:numRef>
              <c:f>[画图工具.xlsx]收支总计!$C$2:$C$6</c:f>
              <c:numCache>
                <c:formatCode>General</c:formatCode>
                <c:ptCount val="5"/>
                <c:pt idx="2">
                  <c:v>5734.42</c:v>
                </c:pt>
                <c:pt idx="3">
                  <c:v>7402.55</c:v>
                </c:pt>
              </c:numCache>
            </c:numRef>
          </c:val>
        </c:ser>
        <c:ser>
          <c:idx val="2"/>
          <c:order val="2"/>
          <c:tx>
            <c:strRef>
              <c:f>[画图工具.xlsx]收支总计!$D$1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dk1"/>
                </a:solidFill>
                <a:latin typeface="+mn-lt"/>
                <a:ea typeface="+mn-ea"/>
                <a:cs typeface="+mn-cs"/>
              </a:defRPr>
            </a:pPr>
            <a:r>
              <a:rPr>
                <a:solidFill>
                  <a:schemeClr val="dk1"/>
                </a:solidFill>
                <a:latin typeface="+mn-lt"/>
                <a:ea typeface="+mn-ea"/>
                <a:cs typeface="+mn-cs"/>
              </a:rPr>
              <a:t>一般公共预算财政拨款支出</a:t>
            </a:r>
            <a:r>
              <a:rPr lang="en-US" altLang="zh-CN">
                <a:solidFill>
                  <a:schemeClr val="dk1"/>
                </a:solidFill>
                <a:latin typeface="+mn-lt"/>
                <a:ea typeface="+mn-ea"/>
                <a:cs typeface="+mn-cs"/>
              </a:rPr>
              <a:t>                </a:t>
            </a:r>
            <a:r>
              <a:rPr>
                <a:solidFill>
                  <a:schemeClr val="dk1"/>
                </a:solidFill>
                <a:latin typeface="+mn-lt"/>
                <a:ea typeface="+mn-ea"/>
                <a:cs typeface="+mn-cs"/>
              </a:rPr>
              <a:t>（单位：万元）</a:t>
            </a:r>
            <a:endParaRPr>
              <a:solidFill>
                <a:schemeClr val="dk1"/>
              </a:solidFill>
              <a:latin typeface="+mn-lt"/>
              <a:ea typeface="+mn-ea"/>
              <a:cs typeface="+mn-cs"/>
            </a:endParaRPr>
          </a:p>
        </c:rich>
      </c:tx>
      <c:layout/>
      <c:overlay val="false"/>
      <c:spPr>
        <a:noFill/>
        <a:ln>
          <a:noFill/>
        </a:ln>
        <a:effectLst/>
      </c:spPr>
    </c:title>
    <c:autoTitleDeleted val="false"/>
    <c:plotArea>
      <c:layout/>
      <c:barChart>
        <c:barDir val="col"/>
        <c:grouping val="clustered"/>
        <c:varyColors val="false"/>
        <c:ser>
          <c:idx val="0"/>
          <c:order val="0"/>
          <c:tx>
            <c:strRef>
              <c:f>'[画图工具.xlsx]Sheet1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dk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'[画图工具.xlsx]Sheet1 (4)'!$A$2:$A$3</c:f>
              <c:strCache>
                <c:ptCount val="2"/>
                <c:pt idx="0">
                  <c:v>2020年</c:v>
                </c:pt>
                <c:pt idx="1">
                  <c:v>2021年</c:v>
                </c:pt>
              </c:strCache>
            </c:strRef>
          </c:cat>
          <c:val>
            <c:numRef>
              <c:f>'[画图工具.xlsx]Sheet1 (4)'!$B$2:$B$3</c:f>
              <c:numCache>
                <c:formatCode>General</c:formatCode>
                <c:ptCount val="2"/>
                <c:pt idx="0">
                  <c:v>5683.43</c:v>
                </c:pt>
                <c:pt idx="1">
                  <c:v>7402.55</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dk1"/>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dk1"/>
                </a:solidFill>
                <a:latin typeface="+mn-lt"/>
                <a:ea typeface="+mn-ea"/>
                <a:cs typeface="+mn-cs"/>
              </a:defRPr>
            </a:pPr>
          </a:p>
        </c:txPr>
        <c:crossAx val="25204736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dk1"/>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dk1"/>
              </a:solidFill>
              <a:latin typeface="+mn-lt"/>
              <a:ea typeface="+mn-ea"/>
              <a:cs typeface="+mn-cs"/>
            </a:defRPr>
          </a:pPr>
        </a:p>
      </c:txPr>
    </c:legend>
    <c:plotVisOnly val="true"/>
    <c:dispBlanksAs val="gap"/>
    <c:showDLblsOverMax val="false"/>
  </c:chart>
  <c:spPr>
    <a:solidFill>
      <a:schemeClr val="lt1"/>
    </a:solidFill>
    <a:ln w="25400" cap="flat" cmpd="sng" algn="ctr">
      <a:solidFill>
        <a:schemeClr val="accent5"/>
      </a:solidFill>
      <a:prstDash val="solid"/>
      <a:round/>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[画图工具.xlsx]一般公共预算财政拨款支出!$B$1</c:f>
              <c:strCache>
                <c:ptCount val="1"/>
                <c:pt idx="0">
                  <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numFmt formatCode="0.00%" sourceLinked="fals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[画图工具.xlsx]一般公共预算财政拨款支出!$A$2:$A$5</c:f>
              <c:strCache>
                <c:ptCount val="4"/>
                <c:pt idx="0">
                  <c:v>社会保障和就业支出</c:v>
                </c:pt>
                <c:pt idx="1">
                  <c:v>卫生健康支出</c:v>
                </c:pt>
                <c:pt idx="2">
                  <c:v>农林水支出</c:v>
                </c:pt>
                <c:pt idx="3">
                  <c:v>住房保障支出</c:v>
                </c:pt>
              </c:strCache>
            </c:strRef>
          </c:cat>
          <c:val>
            <c:numRef>
              <c:f>[画图工具.xlsx]一般公共预算财政拨款支出!$B$2:$B$5</c:f>
              <c:numCache>
                <c:formatCode>General</c:formatCode>
                <c:ptCount val="4"/>
                <c:pt idx="0">
                  <c:v>46.31</c:v>
                </c:pt>
                <c:pt idx="1">
                  <c:v>19.47</c:v>
                </c:pt>
                <c:pt idx="2">
                  <c:v>7296.37</c:v>
                </c:pt>
                <c:pt idx="3">
                  <c:v>40.4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[画图工具.xlsx]“三公”经费财政拨款支出!$A$2:$A$4</c:f>
              <c:strCache>
                <c:ptCount val="3"/>
                <c:pt idx="0">
                  <c:v>因公出国（境）费支出</c:v>
                </c:pt>
                <c:pt idx="1">
                  <c:v>公务用车购置及运行维护费支出</c:v>
                </c:pt>
                <c:pt idx="2">
                  <c:v>公务接待费支出</c:v>
                </c:pt>
              </c:strCache>
            </c:strRef>
          </c:cat>
          <c:val>
            <c:numRef>
              <c:f>[画图工具.xlsx]“三公”经费财政拨款支出!$B$2:$B$4</c:f>
              <c:numCache>
                <c:formatCode>General</c:formatCode>
                <c:ptCount val="3"/>
                <c:pt idx="0">
                  <c:v>0</c:v>
                </c:pt>
                <c:pt idx="1">
                  <c:v>0</c:v>
                </c:pt>
                <c:pt idx="2">
                  <c:v>1.31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18264</Words>
  <Characters>21071</Characters>
  <Lines>61</Lines>
  <Paragraphs>17</Paragraphs>
  <TotalTime>6</TotalTime>
  <ScaleCrop>false</ScaleCrop>
  <LinksUpToDate>false</LinksUpToDate>
  <CharactersWithSpaces>21188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2022-08-09T01:11:00Z</cp:lastPrinted>
  <dcterms:modified xsi:type="dcterms:W3CDTF">2025-01-07T16:39:22Z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8FAF7B1ECF744FBC896B1EE84B75BA9A</vt:lpwstr>
  </property>
</Properties>
</file>