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520" w:lineRule="exact"/>
        <w:rPr>
          <w:rFonts w:hint="eastAsia" w:ascii="华文中宋" w:hAnsi="华文中宋" w:eastAsia="华文中宋"/>
          <w:color w:val="auto"/>
          <w:spacing w:val="20"/>
          <w:sz w:val="52"/>
          <w:szCs w:val="52"/>
        </w:rPr>
      </w:pPr>
      <w:bookmarkStart w:id="20" w:name="_GoBack"/>
      <w:bookmarkEnd w:id="20"/>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color w:val="auto"/>
          <w:spacing w:val="20"/>
          <w:sz w:val="80"/>
          <w:szCs w:val="80"/>
        </w:rPr>
      </w:pPr>
      <w:r>
        <w:rPr>
          <w:rFonts w:hint="eastAsia" w:ascii="方正小标宋简体" w:hAnsi="方正小标宋简体" w:eastAsia="方正小标宋简体" w:cs="方正小标宋简体"/>
          <w:color w:val="auto"/>
          <w:spacing w:val="20"/>
          <w:sz w:val="80"/>
          <w:szCs w:val="80"/>
          <w:lang w:eastAsia="zh-CN"/>
        </w:rPr>
        <w:t>朝天区</w:t>
      </w:r>
      <w:r>
        <w:rPr>
          <w:rFonts w:hint="eastAsia" w:ascii="方正小标宋简体" w:hAnsi="方正小标宋简体" w:eastAsia="方正小标宋简体" w:cs="方正小标宋简体"/>
          <w:color w:val="auto"/>
          <w:spacing w:val="20"/>
          <w:sz w:val="80"/>
          <w:szCs w:val="80"/>
          <w:lang w:val="en-US" w:eastAsia="zh-CN"/>
        </w:rPr>
        <w:t>沙河</w:t>
      </w:r>
      <w:r>
        <w:rPr>
          <w:rFonts w:hint="eastAsia" w:ascii="方正小标宋简体" w:hAnsi="方正小标宋简体" w:eastAsia="方正小标宋简体" w:cs="方正小标宋简体"/>
          <w:color w:val="auto"/>
          <w:spacing w:val="20"/>
          <w:sz w:val="80"/>
          <w:szCs w:val="80"/>
          <w:lang w:eastAsia="zh-CN"/>
        </w:rPr>
        <w:t>镇</w:t>
      </w:r>
      <w:r>
        <w:rPr>
          <w:rFonts w:hint="eastAsia" w:ascii="方正小标宋简体" w:hAnsi="方正小标宋简体" w:eastAsia="方正小标宋简体" w:cs="方正小标宋简体"/>
          <w:color w:val="auto"/>
          <w:spacing w:val="20"/>
          <w:sz w:val="80"/>
          <w:szCs w:val="80"/>
        </w:rPr>
        <w:t>政务公开标准目录</w:t>
      </w:r>
    </w:p>
    <w:p>
      <w:pPr>
        <w:spacing w:line="1520" w:lineRule="exact"/>
        <w:rPr>
          <w:rFonts w:hint="eastAsia" w:ascii="华文中宋" w:hAnsi="华文中宋" w:eastAsia="华文中宋"/>
          <w:color w:val="auto"/>
          <w:spacing w:val="20"/>
          <w:sz w:val="52"/>
          <w:szCs w:val="52"/>
        </w:rPr>
      </w:pPr>
    </w:p>
    <w:p>
      <w:pPr>
        <w:jc w:val="center"/>
        <w:rPr>
          <w:rFonts w:hint="eastAsia" w:ascii="Times New Roman" w:hAnsi="Times New Roman" w:eastAsia="方正小标宋_GBK"/>
          <w:color w:val="auto"/>
          <w:sz w:val="28"/>
          <w:szCs w:val="28"/>
        </w:rPr>
      </w:pPr>
    </w:p>
    <w:p>
      <w:pPr>
        <w:jc w:val="center"/>
        <w:rPr>
          <w:rFonts w:hint="eastAsia" w:ascii="Times New Roman" w:hAnsi="Times New Roman" w:eastAsia="方正小标宋_GBK"/>
          <w:color w:val="auto"/>
          <w:sz w:val="28"/>
          <w:szCs w:val="28"/>
        </w:rPr>
      </w:pPr>
    </w:p>
    <w:p>
      <w:pPr>
        <w:jc w:val="center"/>
        <w:rPr>
          <w:rFonts w:hint="eastAsia" w:ascii="Times New Roman" w:hAnsi="Times New Roman" w:eastAsia="方正小标宋_GBK"/>
          <w:color w:val="auto"/>
          <w:sz w:val="28"/>
          <w:szCs w:val="28"/>
        </w:rPr>
      </w:pPr>
    </w:p>
    <w:p>
      <w:pPr>
        <w:jc w:val="center"/>
        <w:rPr>
          <w:rFonts w:hint="eastAsia" w:ascii="Times New Roman" w:hAnsi="Times New Roman" w:eastAsia="方正小标宋_GBK"/>
          <w:color w:val="auto"/>
          <w:sz w:val="28"/>
          <w:szCs w:val="28"/>
        </w:rPr>
      </w:pPr>
    </w:p>
    <w:p>
      <w:pPr>
        <w:rPr>
          <w:rFonts w:hint="eastAsia" w:ascii="Times New Roman" w:hAnsi="Times New Roman" w:eastAsia="方正小标宋_GBK"/>
          <w:color w:val="auto"/>
          <w:sz w:val="48"/>
          <w:szCs w:val="48"/>
        </w:rPr>
      </w:pPr>
    </w:p>
    <w:p>
      <w:pPr>
        <w:jc w:val="center"/>
        <w:rPr>
          <w:rStyle w:val="9"/>
          <w:rFonts w:hint="eastAsia" w:ascii="黑体" w:hAnsi="方正小标宋_GBK" w:eastAsia="黑体"/>
          <w:color w:val="auto"/>
          <w:sz w:val="30"/>
          <w:szCs w:val="30"/>
        </w:rPr>
      </w:pPr>
      <w:r>
        <w:rPr>
          <w:rFonts w:hint="eastAsia" w:ascii="Times New Roman" w:hAnsi="Times New Roman" w:eastAsia="华文中宋"/>
          <w:color w:val="auto"/>
          <w:sz w:val="48"/>
          <w:szCs w:val="48"/>
          <w:lang w:val="en-US" w:eastAsia="zh-CN"/>
        </w:rPr>
        <w:t>2022</w:t>
      </w:r>
      <w:r>
        <w:rPr>
          <w:rFonts w:ascii="Times New Roman" w:hAnsi="华文中宋" w:eastAsia="华文中宋"/>
          <w:color w:val="auto"/>
          <w:sz w:val="48"/>
          <w:szCs w:val="48"/>
        </w:rPr>
        <w:t>年</w:t>
      </w:r>
      <w:r>
        <w:rPr>
          <w:rFonts w:hint="eastAsia" w:ascii="Times New Roman" w:hAnsi="Times New Roman" w:eastAsia="华文中宋"/>
          <w:color w:val="auto"/>
          <w:sz w:val="48"/>
          <w:szCs w:val="48"/>
          <w:lang w:val="en-US" w:eastAsia="zh-CN"/>
        </w:rPr>
        <w:t>11</w:t>
      </w:r>
      <w:r>
        <w:rPr>
          <w:rFonts w:ascii="Times New Roman" w:hAnsi="华文中宋" w:eastAsia="华文中宋"/>
          <w:color w:val="auto"/>
          <w:sz w:val="48"/>
          <w:szCs w:val="48"/>
        </w:rPr>
        <w:t>月</w:t>
      </w:r>
    </w:p>
    <w:p>
      <w:pPr>
        <w:rPr>
          <w:rFonts w:hint="eastAsia"/>
          <w:color w:val="auto"/>
        </w:rPr>
      </w:pPr>
    </w:p>
    <w:p>
      <w:pPr>
        <w:pStyle w:val="4"/>
        <w:tabs>
          <w:tab w:val="right" w:leader="dot" w:pos="14280"/>
          <w:tab w:val="clear" w:pos="14760"/>
        </w:tabs>
        <w:rPr>
          <w:rFonts w:hint="default" w:ascii="Times New Roman" w:hAnsi="Times New Roman" w:eastAsia="黑体" w:cs="Times New Roman"/>
          <w:color w:val="auto"/>
          <w:sz w:val="30"/>
          <w:szCs w:val="30"/>
        </w:rPr>
        <w:sectPr>
          <w:pgSz w:w="16838" w:h="11906" w:orient="landscape"/>
          <w:pgMar w:top="1474" w:right="1247" w:bottom="1417" w:left="1247" w:header="851" w:footer="992" w:gutter="0"/>
          <w:pgNumType w:fmt="decimal"/>
          <w:cols w:space="720" w:num="1"/>
          <w:titlePg/>
          <w:rtlGutter w:val="0"/>
          <w:docGrid w:type="lines" w:linePitch="312" w:charSpace="0"/>
        </w:sectPr>
      </w:pP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Style w:val="9"/>
          <w:rFonts w:hint="default" w:ascii="Times New Roman" w:hAnsi="Times New Roman" w:eastAsia="仿宋_GB2312" w:cs="Times New Roman"/>
          <w:color w:val="auto"/>
          <w:sz w:val="28"/>
          <w:szCs w:val="28"/>
        </w:rPr>
        <w:instrText xml:space="preserve"> TOC \o "1-3" \h \z \u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_Toc22932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color w:val="auto"/>
          <w:sz w:val="28"/>
          <w:szCs w:val="28"/>
        </w:rPr>
        <w:t>（一）重大建设项目领域基层政务公开标准目录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_Toc22932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_Toc22622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（二）公共资源交易领域基层政务公开标准目录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_Toc22622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_Toc8670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三</w:t>
      </w:r>
      <w:r>
        <w:rPr>
          <w:rFonts w:hint="default" w:ascii="Times New Roman" w:hAnsi="Times New Roman" w:eastAsia="仿宋_GB2312" w:cs="Times New Roman"/>
          <w:bCs w:val="0"/>
          <w:color w:val="auto"/>
          <w:sz w:val="28"/>
          <w:szCs w:val="28"/>
        </w:rPr>
        <w:t>）社会救助领域基层政务公开标准目录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_Toc8670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7</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_Toc28918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四</w:t>
      </w:r>
      <w:r>
        <w:rPr>
          <w:rFonts w:hint="default" w:ascii="Times New Roman" w:hAnsi="Times New Roman" w:eastAsia="仿宋_GB2312" w:cs="Times New Roman"/>
          <w:bCs w:val="0"/>
          <w:color w:val="auto"/>
          <w:sz w:val="28"/>
          <w:szCs w:val="28"/>
        </w:rPr>
        <w:t>）养老服务领域基层政务公开标准目录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_Toc28918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10</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_Toc18777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五</w:t>
      </w:r>
      <w:r>
        <w:rPr>
          <w:rFonts w:hint="default" w:ascii="Times New Roman" w:hAnsi="Times New Roman" w:eastAsia="仿宋_GB2312" w:cs="Times New Roman"/>
          <w:bCs w:val="0"/>
          <w:color w:val="auto"/>
          <w:sz w:val="28"/>
          <w:szCs w:val="28"/>
        </w:rPr>
        <w:t>）公共法律服务领域基层政务公开标准目录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_Toc18777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11</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_Toc21986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六</w:t>
      </w:r>
      <w:r>
        <w:rPr>
          <w:rFonts w:hint="default" w:ascii="Times New Roman" w:hAnsi="Times New Roman" w:eastAsia="仿宋_GB2312" w:cs="Times New Roman"/>
          <w:bCs w:val="0"/>
          <w:color w:val="auto"/>
          <w:sz w:val="28"/>
          <w:szCs w:val="28"/>
        </w:rPr>
        <w:t>）财政预决算领域基层政务公开标准目录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_Toc21986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14</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_Toc31519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七</w:t>
      </w:r>
      <w:r>
        <w:rPr>
          <w:rFonts w:hint="default" w:ascii="Times New Roman" w:hAnsi="Times New Roman" w:eastAsia="仿宋_GB2312" w:cs="Times New Roman"/>
          <w:bCs w:val="0"/>
          <w:color w:val="auto"/>
          <w:sz w:val="28"/>
          <w:szCs w:val="28"/>
        </w:rPr>
        <w:t>）就业领域基层政务公开标准目录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_Toc31519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17</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_Toc18188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八</w:t>
      </w:r>
      <w:r>
        <w:rPr>
          <w:rFonts w:hint="default" w:ascii="Times New Roman" w:hAnsi="Times New Roman" w:eastAsia="仿宋_GB2312" w:cs="Times New Roman"/>
          <w:bCs w:val="0"/>
          <w:color w:val="auto"/>
          <w:sz w:val="28"/>
          <w:szCs w:val="28"/>
        </w:rPr>
        <w:t>）社会保险领域基层政务公开标准目录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_Toc18188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19</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_Toc7112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九</w:t>
      </w:r>
      <w:r>
        <w:rPr>
          <w:rFonts w:hint="default" w:ascii="Times New Roman" w:hAnsi="Times New Roman" w:eastAsia="仿宋_GB2312" w:cs="Times New Roman"/>
          <w:bCs w:val="0"/>
          <w:color w:val="auto"/>
          <w:sz w:val="28"/>
          <w:szCs w:val="28"/>
        </w:rPr>
        <w:t>）城乡规划领域基层政务公开标准目录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_Toc7112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22</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_Toc29112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lang w:eastAsia="zh-CN"/>
        </w:rPr>
        <w:t>（十）</w:t>
      </w:r>
      <w:r>
        <w:rPr>
          <w:rFonts w:hint="default" w:ascii="Times New Roman" w:hAnsi="Times New Roman" w:eastAsia="仿宋_GB2312" w:cs="Times New Roman"/>
          <w:bCs w:val="0"/>
          <w:color w:val="auto"/>
          <w:sz w:val="28"/>
          <w:szCs w:val="28"/>
        </w:rPr>
        <w:t>农村集体土地征收基层政务公开标准目录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_Toc29112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24</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_Toc14954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（十</w:t>
      </w:r>
      <w:r>
        <w:rPr>
          <w:rFonts w:hint="default" w:ascii="Times New Roman" w:hAnsi="Times New Roman" w:eastAsia="仿宋_GB2312" w:cs="Times New Roman"/>
          <w:bCs w:val="0"/>
          <w:color w:val="auto"/>
          <w:sz w:val="28"/>
          <w:szCs w:val="28"/>
          <w:lang w:eastAsia="zh-CN"/>
        </w:rPr>
        <w:t>一</w:t>
      </w:r>
      <w:r>
        <w:rPr>
          <w:rFonts w:hint="default" w:ascii="Times New Roman" w:hAnsi="Times New Roman" w:eastAsia="仿宋_GB2312" w:cs="Times New Roman"/>
          <w:bCs w:val="0"/>
          <w:color w:val="auto"/>
          <w:sz w:val="28"/>
          <w:szCs w:val="28"/>
        </w:rPr>
        <w:t>）生态环境领域基层政务公开标准目录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_Toc14954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25</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_Toc27649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（十</w:t>
      </w:r>
      <w:r>
        <w:rPr>
          <w:rFonts w:hint="default" w:ascii="Times New Roman" w:hAnsi="Times New Roman" w:eastAsia="仿宋_GB2312" w:cs="Times New Roman"/>
          <w:bCs w:val="0"/>
          <w:color w:val="auto"/>
          <w:sz w:val="28"/>
          <w:szCs w:val="28"/>
          <w:lang w:eastAsia="zh-CN"/>
        </w:rPr>
        <w:t>二</w:t>
      </w:r>
      <w:r>
        <w:rPr>
          <w:rFonts w:hint="default" w:ascii="Times New Roman" w:hAnsi="Times New Roman" w:eastAsia="仿宋_GB2312" w:cs="Times New Roman"/>
          <w:bCs w:val="0"/>
          <w:color w:val="auto"/>
          <w:sz w:val="28"/>
          <w:szCs w:val="28"/>
        </w:rPr>
        <w:t>）保障性住房领域基层政务公开标准目录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_Toc27649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26</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_Toc12965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（十</w:t>
      </w:r>
      <w:r>
        <w:rPr>
          <w:rFonts w:hint="default" w:ascii="Times New Roman" w:hAnsi="Times New Roman" w:eastAsia="仿宋_GB2312" w:cs="Times New Roman"/>
          <w:bCs w:val="0"/>
          <w:color w:val="auto"/>
          <w:sz w:val="28"/>
          <w:szCs w:val="28"/>
          <w:lang w:eastAsia="zh-CN"/>
        </w:rPr>
        <w:t>三</w:t>
      </w:r>
      <w:r>
        <w:rPr>
          <w:rFonts w:hint="default" w:ascii="Times New Roman" w:hAnsi="Times New Roman" w:eastAsia="仿宋_GB2312" w:cs="Times New Roman"/>
          <w:bCs w:val="0"/>
          <w:color w:val="auto"/>
          <w:sz w:val="28"/>
          <w:szCs w:val="28"/>
        </w:rPr>
        <w:t>）国有土地上房屋征收与补偿领域基层政务公开标准目录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_Toc12965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27</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_Toc4397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（十</w:t>
      </w:r>
      <w:r>
        <w:rPr>
          <w:rFonts w:hint="default" w:ascii="Times New Roman" w:hAnsi="Times New Roman" w:eastAsia="仿宋_GB2312" w:cs="Times New Roman"/>
          <w:bCs w:val="0"/>
          <w:color w:val="auto"/>
          <w:sz w:val="28"/>
          <w:szCs w:val="28"/>
          <w:lang w:eastAsia="zh-CN"/>
        </w:rPr>
        <w:t>四</w:t>
      </w:r>
      <w:r>
        <w:rPr>
          <w:rFonts w:hint="default" w:ascii="Times New Roman" w:hAnsi="Times New Roman" w:eastAsia="仿宋_GB2312" w:cs="Times New Roman"/>
          <w:bCs w:val="0"/>
          <w:color w:val="auto"/>
          <w:sz w:val="28"/>
          <w:szCs w:val="28"/>
        </w:rPr>
        <w:t>）农村危房改造领域基层政务公开标准目录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_Toc4397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29</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_Toc28063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十五</w:t>
      </w:r>
      <w:r>
        <w:rPr>
          <w:rFonts w:hint="default" w:ascii="Times New Roman" w:hAnsi="Times New Roman" w:eastAsia="仿宋_GB2312" w:cs="Times New Roman"/>
          <w:bCs w:val="0"/>
          <w:color w:val="auto"/>
          <w:sz w:val="28"/>
          <w:szCs w:val="28"/>
        </w:rPr>
        <w:t>）涉农补贴领域基层政务公开标准目录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_Toc28063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32</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_Toc1888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十六</w:t>
      </w:r>
      <w:r>
        <w:rPr>
          <w:rFonts w:hint="default" w:ascii="Times New Roman" w:hAnsi="Times New Roman" w:eastAsia="仿宋_GB2312" w:cs="Times New Roman"/>
          <w:bCs w:val="0"/>
          <w:color w:val="auto"/>
          <w:sz w:val="28"/>
          <w:szCs w:val="28"/>
        </w:rPr>
        <w:t>）公共文化服务领域基层政务公开标准目录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_Toc1888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33</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_Toc8061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（十</w:t>
      </w:r>
      <w:r>
        <w:rPr>
          <w:rFonts w:hint="default" w:ascii="Times New Roman" w:hAnsi="Times New Roman" w:eastAsia="仿宋_GB2312" w:cs="Times New Roman"/>
          <w:bCs w:val="0"/>
          <w:color w:val="auto"/>
          <w:sz w:val="28"/>
          <w:szCs w:val="28"/>
          <w:lang w:eastAsia="zh-CN"/>
        </w:rPr>
        <w:t>七</w:t>
      </w:r>
      <w:r>
        <w:rPr>
          <w:rFonts w:hint="default" w:ascii="Times New Roman" w:hAnsi="Times New Roman" w:eastAsia="仿宋_GB2312" w:cs="Times New Roman"/>
          <w:bCs w:val="0"/>
          <w:color w:val="auto"/>
          <w:sz w:val="28"/>
          <w:szCs w:val="28"/>
        </w:rPr>
        <w:t>）卫生健康领域基层政务公开标准目录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_Toc8061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34</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_Toc13306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十八</w:t>
      </w:r>
      <w:r>
        <w:rPr>
          <w:rFonts w:hint="default" w:ascii="Times New Roman" w:hAnsi="Times New Roman" w:eastAsia="仿宋_GB2312" w:cs="Times New Roman"/>
          <w:bCs w:val="0"/>
          <w:color w:val="auto"/>
          <w:sz w:val="28"/>
          <w:szCs w:val="28"/>
        </w:rPr>
        <w:t>）安全生产领域基层政务公开标准目录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_Toc13306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37</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_Toc31030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w:t>
      </w:r>
      <w:r>
        <w:rPr>
          <w:rFonts w:hint="default" w:ascii="Times New Roman" w:hAnsi="Times New Roman" w:eastAsia="仿宋_GB2312" w:cs="Times New Roman"/>
          <w:bCs w:val="0"/>
          <w:color w:val="auto"/>
          <w:sz w:val="28"/>
          <w:szCs w:val="28"/>
          <w:lang w:eastAsia="zh-CN"/>
        </w:rPr>
        <w:t>十九</w:t>
      </w:r>
      <w:r>
        <w:rPr>
          <w:rFonts w:hint="default" w:ascii="Times New Roman" w:hAnsi="Times New Roman" w:eastAsia="仿宋_GB2312" w:cs="Times New Roman"/>
          <w:bCs w:val="0"/>
          <w:color w:val="auto"/>
          <w:sz w:val="28"/>
          <w:szCs w:val="28"/>
        </w:rPr>
        <w:t>）救灾生产领域基层政务公开标准目录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_Toc31030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40</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344"/>
          <w:tab w:val="clear" w:pos="14760"/>
        </w:tabs>
        <w:rPr>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HYPERLINK \l _Toc5596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bCs w:val="0"/>
          <w:color w:val="auto"/>
          <w:sz w:val="28"/>
          <w:szCs w:val="28"/>
        </w:rPr>
        <w:t>（二十）扶贫领域基层政务公开标准目录</w:t>
      </w:r>
      <w:r>
        <w:rPr>
          <w:rFonts w:hint="default" w:ascii="Times New Roman" w:hAnsi="Times New Roman" w:eastAsia="仿宋_GB2312" w:cs="Times New Roman"/>
          <w:color w:val="auto"/>
          <w:sz w:val="28"/>
          <w:szCs w:val="28"/>
        </w:rPr>
        <w:tab/>
      </w:r>
      <w:r>
        <w:rPr>
          <w:rFonts w:hint="default" w:ascii="Times New Roman" w:hAnsi="Times New Roman" w:eastAsia="仿宋_GB2312" w:cs="Times New Roman"/>
          <w:color w:val="auto"/>
          <w:sz w:val="28"/>
          <w:szCs w:val="28"/>
        </w:rPr>
        <w:fldChar w:fldCharType="begin"/>
      </w:r>
      <w:r>
        <w:rPr>
          <w:rFonts w:hint="default" w:ascii="Times New Roman" w:hAnsi="Times New Roman" w:eastAsia="仿宋_GB2312" w:cs="Times New Roman"/>
          <w:color w:val="auto"/>
          <w:sz w:val="28"/>
          <w:szCs w:val="28"/>
        </w:rPr>
        <w:instrText xml:space="preserve"> PAGEREF _Toc5596 </w:instrText>
      </w:r>
      <w:r>
        <w:rPr>
          <w:rFonts w:hint="default" w:ascii="Times New Roman" w:hAnsi="Times New Roman" w:eastAsia="仿宋_GB2312" w:cs="Times New Roman"/>
          <w:color w:val="auto"/>
          <w:sz w:val="28"/>
          <w:szCs w:val="28"/>
        </w:rPr>
        <w:fldChar w:fldCharType="separate"/>
      </w:r>
      <w:r>
        <w:rPr>
          <w:rFonts w:hint="default" w:ascii="Times New Roman" w:hAnsi="Times New Roman" w:eastAsia="仿宋_GB2312" w:cs="Times New Roman"/>
          <w:color w:val="auto"/>
          <w:sz w:val="28"/>
          <w:szCs w:val="28"/>
        </w:rPr>
        <w:t>43</w:t>
      </w:r>
      <w:r>
        <w:rPr>
          <w:rFonts w:hint="default" w:ascii="Times New Roman" w:hAnsi="Times New Roman" w:eastAsia="仿宋_GB2312" w:cs="Times New Roman"/>
          <w:color w:val="auto"/>
          <w:sz w:val="28"/>
          <w:szCs w:val="28"/>
        </w:rPr>
        <w:fldChar w:fldCharType="end"/>
      </w:r>
      <w:r>
        <w:rPr>
          <w:rFonts w:hint="default" w:ascii="Times New Roman" w:hAnsi="Times New Roman" w:eastAsia="仿宋_GB2312" w:cs="Times New Roman"/>
          <w:color w:val="auto"/>
          <w:sz w:val="28"/>
          <w:szCs w:val="28"/>
        </w:rPr>
        <w:fldChar w:fldCharType="end"/>
      </w:r>
    </w:p>
    <w:p>
      <w:pPr>
        <w:pStyle w:val="4"/>
        <w:tabs>
          <w:tab w:val="right" w:leader="dot" w:pos="14280"/>
          <w:tab w:val="clear" w:pos="14760"/>
        </w:tabs>
        <w:rPr>
          <w:rStyle w:val="9"/>
          <w:rFonts w:hint="default" w:ascii="Times New Roman" w:hAnsi="Times New Roman" w:eastAsia="仿宋_GB2312" w:cs="Times New Roman"/>
          <w:color w:val="auto"/>
          <w:sz w:val="28"/>
          <w:szCs w:val="28"/>
        </w:rPr>
      </w:pPr>
      <w:r>
        <w:rPr>
          <w:rFonts w:hint="default" w:ascii="Times New Roman" w:hAnsi="Times New Roman" w:eastAsia="仿宋_GB2312" w:cs="Times New Roman"/>
          <w:color w:val="auto"/>
          <w:sz w:val="28"/>
          <w:szCs w:val="28"/>
        </w:rPr>
        <w:fldChar w:fldCharType="end"/>
      </w:r>
    </w:p>
    <w:p>
      <w:pPr>
        <w:jc w:val="center"/>
        <w:rPr>
          <w:rStyle w:val="9"/>
          <w:rFonts w:hint="eastAsia" w:ascii="黑体" w:hAnsi="方正小标宋_GBK" w:eastAsia="黑体"/>
          <w:color w:val="auto"/>
          <w:sz w:val="30"/>
          <w:szCs w:val="30"/>
        </w:rPr>
      </w:pPr>
    </w:p>
    <w:p>
      <w:pPr>
        <w:pStyle w:val="2"/>
        <w:rPr>
          <w:rStyle w:val="9"/>
          <w:rFonts w:ascii="黑体" w:eastAsia="黑体"/>
          <w:color w:val="auto"/>
          <w:kern w:val="2"/>
          <w:szCs w:val="30"/>
        </w:rPr>
        <w:sectPr>
          <w:footerReference r:id="rId4" w:type="first"/>
          <w:footerReference r:id="rId3" w:type="default"/>
          <w:pgSz w:w="16838" w:h="11906" w:orient="landscape"/>
          <w:pgMar w:top="1474" w:right="1247" w:bottom="1417" w:left="1247" w:header="851" w:footer="992" w:gutter="0"/>
          <w:pgNumType w:fmt="decimal" w:start="1"/>
          <w:cols w:space="720" w:num="1"/>
          <w:rtlGutter w:val="0"/>
          <w:docGrid w:type="lines" w:linePitch="312" w:charSpace="0"/>
        </w:sect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bookmarkStart w:id="0" w:name="_Toc22932"/>
      <w:r>
        <w:rPr>
          <w:rFonts w:hint="eastAsia" w:ascii="方正小标宋简体" w:hAnsi="方正小标宋简体" w:eastAsia="方正小标宋简体" w:cs="方正小标宋简体"/>
          <w:b w:val="0"/>
          <w:bCs w:val="0"/>
          <w:color w:val="auto"/>
          <w:sz w:val="44"/>
          <w:szCs w:val="44"/>
        </w:rPr>
        <w:t>（一）重大建设项目领域基层政务公开标准目录</w:t>
      </w:r>
      <w:bookmarkEnd w:id="0"/>
    </w:p>
    <w:tbl>
      <w:tblPr>
        <w:tblStyle w:val="5"/>
        <w:tblW w:w="16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5"/>
        <w:gridCol w:w="900"/>
        <w:gridCol w:w="887"/>
        <w:gridCol w:w="2369"/>
        <w:gridCol w:w="3445"/>
        <w:gridCol w:w="1320"/>
        <w:gridCol w:w="1530"/>
        <w:gridCol w:w="1800"/>
        <w:gridCol w:w="914"/>
        <w:gridCol w:w="894"/>
        <w:gridCol w:w="816"/>
        <w:gridCol w:w="8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0" w:hRule="atLeast"/>
          <w:jc w:val="center"/>
        </w:trPr>
        <w:tc>
          <w:tcPr>
            <w:tcW w:w="585"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序号</w:t>
            </w:r>
          </w:p>
        </w:tc>
        <w:tc>
          <w:tcPr>
            <w:tcW w:w="1787"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公开事项</w:t>
            </w:r>
          </w:p>
        </w:tc>
        <w:tc>
          <w:tcPr>
            <w:tcW w:w="2369"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公开内容（要素）</w:t>
            </w:r>
          </w:p>
        </w:tc>
        <w:tc>
          <w:tcPr>
            <w:tcW w:w="3445"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公开依据</w:t>
            </w:r>
          </w:p>
        </w:tc>
        <w:tc>
          <w:tcPr>
            <w:tcW w:w="1320"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公开时限</w:t>
            </w:r>
          </w:p>
        </w:tc>
        <w:tc>
          <w:tcPr>
            <w:tcW w:w="1530"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公开主体</w:t>
            </w:r>
          </w:p>
        </w:tc>
        <w:tc>
          <w:tcPr>
            <w:tcW w:w="1800"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公开渠道和载体</w:t>
            </w:r>
          </w:p>
        </w:tc>
        <w:tc>
          <w:tcPr>
            <w:tcW w:w="1808"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公开对象</w:t>
            </w:r>
          </w:p>
        </w:tc>
        <w:tc>
          <w:tcPr>
            <w:tcW w:w="1632" w:type="dxa"/>
            <w:gridSpan w:val="2"/>
            <w:vAlign w:val="center"/>
          </w:tcPr>
          <w:p>
            <w:pPr>
              <w:widowControl/>
              <w:jc w:val="center"/>
              <w:rPr>
                <w:rFonts w:hint="eastAsia" w:ascii="Times New Roman" w:hAnsi="Times New Roman" w:eastAsia="黑体" w:cs="Times New Roman"/>
                <w:color w:val="auto"/>
                <w:kern w:val="0"/>
                <w:sz w:val="22"/>
                <w:szCs w:val="22"/>
                <w:lang w:eastAsia="zh-CN"/>
              </w:rPr>
            </w:pPr>
            <w:r>
              <w:rPr>
                <w:rFonts w:hint="eastAsia" w:ascii="Times New Roman" w:hAnsi="Times New Roman" w:eastAsia="黑体" w:cs="Times New Roman"/>
                <w:color w:val="auto"/>
                <w:kern w:val="0"/>
                <w:sz w:val="22"/>
                <w:szCs w:val="22"/>
                <w:lang w:eastAsia="zh-CN"/>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12" w:hRule="atLeast"/>
          <w:jc w:val="center"/>
        </w:trPr>
        <w:tc>
          <w:tcPr>
            <w:tcW w:w="585"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90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一级</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事项</w:t>
            </w:r>
          </w:p>
        </w:tc>
        <w:tc>
          <w:tcPr>
            <w:tcW w:w="887"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二级</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事项</w:t>
            </w:r>
          </w:p>
        </w:tc>
        <w:tc>
          <w:tcPr>
            <w:tcW w:w="2369"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3445"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1320"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1530"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1800"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914"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全社会</w:t>
            </w:r>
          </w:p>
        </w:tc>
        <w:tc>
          <w:tcPr>
            <w:tcW w:w="894"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特定群众</w:t>
            </w:r>
          </w:p>
        </w:tc>
        <w:tc>
          <w:tcPr>
            <w:tcW w:w="816" w:type="dxa"/>
            <w:vAlign w:val="center"/>
          </w:tcPr>
          <w:p>
            <w:pPr>
              <w:widowControl/>
              <w:jc w:val="center"/>
              <w:rPr>
                <w:rFonts w:hint="eastAsia" w:ascii="Times New Roman" w:hAnsi="Times New Roman" w:eastAsia="黑体" w:cs="Times New Roman"/>
                <w:color w:val="auto"/>
                <w:kern w:val="0"/>
                <w:sz w:val="22"/>
                <w:szCs w:val="22"/>
                <w:lang w:eastAsia="zh-CN"/>
              </w:rPr>
            </w:pPr>
            <w:r>
              <w:rPr>
                <w:rFonts w:hint="eastAsia" w:ascii="Times New Roman" w:hAnsi="Times New Roman" w:eastAsia="黑体" w:cs="Times New Roman"/>
                <w:color w:val="auto"/>
                <w:kern w:val="0"/>
                <w:sz w:val="22"/>
                <w:szCs w:val="22"/>
                <w:lang w:eastAsia="zh-CN"/>
              </w:rPr>
              <w:t>主动</w:t>
            </w:r>
          </w:p>
        </w:tc>
        <w:tc>
          <w:tcPr>
            <w:tcW w:w="816" w:type="dxa"/>
            <w:vAlign w:val="center"/>
          </w:tcPr>
          <w:p>
            <w:pPr>
              <w:widowControl/>
              <w:jc w:val="center"/>
              <w:rPr>
                <w:rFonts w:hint="eastAsia" w:ascii="Times New Roman" w:hAnsi="Times New Roman" w:eastAsia="黑体" w:cs="Times New Roman"/>
                <w:color w:val="auto"/>
                <w:kern w:val="0"/>
                <w:sz w:val="22"/>
                <w:szCs w:val="22"/>
                <w:lang w:eastAsia="zh-CN"/>
              </w:rPr>
            </w:pPr>
            <w:r>
              <w:rPr>
                <w:rFonts w:hint="eastAsia" w:ascii="Times New Roman" w:hAnsi="Times New Roman" w:eastAsia="黑体" w:cs="Times New Roman"/>
                <w:color w:val="auto"/>
                <w:kern w:val="0"/>
                <w:sz w:val="22"/>
                <w:szCs w:val="22"/>
                <w:lang w:eastAsia="zh-CN"/>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23" w:hRule="atLeast"/>
          <w:jc w:val="center"/>
        </w:trPr>
        <w:tc>
          <w:tcPr>
            <w:tcW w:w="585" w:type="dxa"/>
            <w:vAlign w:val="center"/>
          </w:tcPr>
          <w:p>
            <w:pPr>
              <w:spacing w:line="240" w:lineRule="exact"/>
              <w:jc w:val="center"/>
              <w:rPr>
                <w:rFonts w:hint="default" w:ascii="Times New Roman" w:hAnsi="Times New Roman" w:eastAsia="仿宋_GB2312" w:cs="Times New Roman"/>
                <w:color w:val="auto"/>
                <w:sz w:val="22"/>
                <w:szCs w:val="22"/>
                <w:shd w:val="clear" w:color="auto" w:fill="auto"/>
                <w:lang w:val="en-US" w:eastAsia="zh-CN"/>
              </w:rPr>
            </w:pPr>
            <w:r>
              <w:rPr>
                <w:rFonts w:hint="default" w:ascii="Times New Roman" w:hAnsi="Times New Roman" w:eastAsia="仿宋_GB2312" w:cs="Times New Roman"/>
                <w:color w:val="auto"/>
                <w:sz w:val="22"/>
                <w:szCs w:val="22"/>
                <w:shd w:val="clear" w:color="auto" w:fill="auto"/>
                <w:lang w:val="en-US" w:eastAsia="zh-CN"/>
              </w:rPr>
              <w:t>1</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施工有关信息</w:t>
            </w:r>
          </w:p>
        </w:tc>
        <w:tc>
          <w:tcPr>
            <w:tcW w:w="88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施工管理服务</w:t>
            </w:r>
          </w:p>
        </w:tc>
        <w:tc>
          <w:tcPr>
            <w:tcW w:w="2369"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项目业主单位及其主要负责人信息，项目主管部门信息，项目设计、施工、监理单位及其主要负责人信息等。</w:t>
            </w:r>
          </w:p>
        </w:tc>
        <w:tc>
          <w:tcPr>
            <w:tcW w:w="3445"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《政府信息公开条例》《关于全面推进政务公开工作的意见》《关于推进重大建设项目批准和实施领域政府信息公开的意见》</w:t>
            </w:r>
          </w:p>
        </w:tc>
        <w:tc>
          <w:tcPr>
            <w:tcW w:w="13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及时公开</w:t>
            </w:r>
          </w:p>
        </w:tc>
        <w:tc>
          <w:tcPr>
            <w:tcW w:w="153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沙河镇人民政府</w:t>
            </w:r>
          </w:p>
        </w:tc>
        <w:tc>
          <w:tcPr>
            <w:tcW w:w="1800"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政务网站</w:t>
            </w:r>
          </w:p>
          <w:p>
            <w:pPr>
              <w:jc w:val="left"/>
              <w:rPr>
                <w:rFonts w:hint="default" w:ascii="仿宋_GB2312" w:hAnsi="仿宋_GB2312" w:eastAsia="仿宋_GB2312" w:cs="仿宋_GB2312"/>
                <w:color w:val="auto"/>
                <w:sz w:val="24"/>
                <w:szCs w:val="24"/>
                <w:shd w:val="clear" w:color="auto" w:fill="auto"/>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政务公开栏</w:t>
            </w:r>
          </w:p>
        </w:tc>
        <w:tc>
          <w:tcPr>
            <w:tcW w:w="91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w:t>
            </w:r>
          </w:p>
        </w:tc>
        <w:tc>
          <w:tcPr>
            <w:tcW w:w="894" w:type="dxa"/>
            <w:vAlign w:val="center"/>
          </w:tcPr>
          <w:p>
            <w:pPr>
              <w:jc w:val="center"/>
              <w:rPr>
                <w:rFonts w:hint="eastAsia" w:ascii="仿宋_GB2312" w:hAnsi="仿宋_GB2312" w:eastAsia="仿宋_GB2312" w:cs="仿宋_GB2312"/>
                <w:color w:val="auto"/>
                <w:sz w:val="24"/>
                <w:szCs w:val="24"/>
                <w:shd w:val="clear" w:color="auto" w:fill="auto"/>
              </w:rPr>
            </w:pP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w:t>
            </w: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31" w:hRule="atLeast"/>
          <w:jc w:val="center"/>
        </w:trPr>
        <w:tc>
          <w:tcPr>
            <w:tcW w:w="585" w:type="dxa"/>
            <w:vAlign w:val="center"/>
          </w:tcPr>
          <w:p>
            <w:pPr>
              <w:spacing w:line="240" w:lineRule="exact"/>
              <w:jc w:val="center"/>
              <w:rPr>
                <w:rFonts w:hint="default" w:ascii="Times New Roman" w:hAnsi="Times New Roman" w:eastAsia="仿宋_GB2312" w:cs="Times New Roman"/>
                <w:color w:val="auto"/>
                <w:sz w:val="22"/>
                <w:szCs w:val="22"/>
                <w:shd w:val="clear" w:color="auto" w:fill="auto"/>
                <w:lang w:eastAsia="zh-CN"/>
              </w:rPr>
            </w:pPr>
            <w:r>
              <w:rPr>
                <w:rFonts w:hint="default" w:ascii="Times New Roman" w:hAnsi="Times New Roman" w:eastAsia="仿宋_GB2312" w:cs="Times New Roman"/>
                <w:color w:val="auto"/>
                <w:sz w:val="22"/>
                <w:szCs w:val="22"/>
                <w:shd w:val="clear" w:color="auto" w:fill="auto"/>
                <w:lang w:val="en-US" w:eastAsia="zh-CN"/>
              </w:rPr>
              <w:t>2</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质量安全监督信息</w:t>
            </w:r>
          </w:p>
        </w:tc>
        <w:tc>
          <w:tcPr>
            <w:tcW w:w="88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质量安全监督</w:t>
            </w:r>
          </w:p>
        </w:tc>
        <w:tc>
          <w:tcPr>
            <w:tcW w:w="2369"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项目质量安全监督机构及其联系方式，质量安全问题整改情况等。</w:t>
            </w:r>
          </w:p>
        </w:tc>
        <w:tc>
          <w:tcPr>
            <w:tcW w:w="3445"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《政府信息公开条例》《关于全面推进政务公开工作的意见》《关于推进重大建设项目批准和实施领域政府信息公开的意见》</w:t>
            </w:r>
          </w:p>
        </w:tc>
        <w:tc>
          <w:tcPr>
            <w:tcW w:w="13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及时公开</w:t>
            </w:r>
          </w:p>
        </w:tc>
        <w:tc>
          <w:tcPr>
            <w:tcW w:w="153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沙河镇人民政府</w:t>
            </w:r>
          </w:p>
        </w:tc>
        <w:tc>
          <w:tcPr>
            <w:tcW w:w="1800"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政务网站</w:t>
            </w:r>
          </w:p>
          <w:p>
            <w:pPr>
              <w:jc w:val="both"/>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政务公开栏</w:t>
            </w:r>
          </w:p>
        </w:tc>
        <w:tc>
          <w:tcPr>
            <w:tcW w:w="91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w:t>
            </w:r>
          </w:p>
        </w:tc>
        <w:tc>
          <w:tcPr>
            <w:tcW w:w="894" w:type="dxa"/>
            <w:vAlign w:val="center"/>
          </w:tcPr>
          <w:p>
            <w:pPr>
              <w:jc w:val="center"/>
              <w:rPr>
                <w:rFonts w:hint="eastAsia" w:ascii="仿宋_GB2312" w:hAnsi="仿宋_GB2312" w:eastAsia="仿宋_GB2312" w:cs="仿宋_GB2312"/>
                <w:color w:val="auto"/>
                <w:sz w:val="24"/>
                <w:szCs w:val="24"/>
                <w:shd w:val="clear" w:color="auto" w:fill="auto"/>
              </w:rPr>
            </w:pP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w:t>
            </w: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5" w:hRule="atLeast"/>
          <w:jc w:val="center"/>
        </w:trPr>
        <w:tc>
          <w:tcPr>
            <w:tcW w:w="585" w:type="dxa"/>
            <w:vAlign w:val="center"/>
          </w:tcPr>
          <w:p>
            <w:pPr>
              <w:spacing w:line="240" w:lineRule="exact"/>
              <w:jc w:val="center"/>
              <w:rPr>
                <w:rFonts w:hint="default" w:ascii="Times New Roman" w:hAnsi="Times New Roman" w:eastAsia="仿宋_GB2312" w:cs="Times New Roman"/>
                <w:color w:val="auto"/>
                <w:sz w:val="22"/>
                <w:szCs w:val="22"/>
                <w:shd w:val="clear" w:color="auto" w:fill="auto"/>
                <w:lang w:eastAsia="zh-CN"/>
              </w:rPr>
            </w:pPr>
            <w:r>
              <w:rPr>
                <w:rFonts w:hint="default" w:ascii="Times New Roman" w:hAnsi="Times New Roman" w:eastAsia="仿宋_GB2312" w:cs="Times New Roman"/>
                <w:color w:val="auto"/>
                <w:sz w:val="22"/>
                <w:szCs w:val="22"/>
                <w:shd w:val="clear" w:color="auto" w:fill="auto"/>
                <w:lang w:val="en-US" w:eastAsia="zh-CN"/>
              </w:rPr>
              <w:t>4</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竣工有关信息</w:t>
            </w:r>
          </w:p>
        </w:tc>
        <w:tc>
          <w:tcPr>
            <w:tcW w:w="88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竣工验收审批（备案）</w:t>
            </w:r>
          </w:p>
        </w:tc>
        <w:tc>
          <w:tcPr>
            <w:tcW w:w="2369"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项目竣工验收时间、竣工验收结果等。</w:t>
            </w:r>
          </w:p>
        </w:tc>
        <w:tc>
          <w:tcPr>
            <w:tcW w:w="3445"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《政府信息公开条例》《关于全面推进政务公开工作的意见》《关于推进重大建设项目批准和实施领域政府信息公开的意见》</w:t>
            </w:r>
          </w:p>
        </w:tc>
        <w:tc>
          <w:tcPr>
            <w:tcW w:w="13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及时公开</w:t>
            </w:r>
          </w:p>
        </w:tc>
        <w:tc>
          <w:tcPr>
            <w:tcW w:w="153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沙河镇人民政府</w:t>
            </w:r>
          </w:p>
        </w:tc>
        <w:tc>
          <w:tcPr>
            <w:tcW w:w="180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政务公开栏</w:t>
            </w:r>
          </w:p>
        </w:tc>
        <w:tc>
          <w:tcPr>
            <w:tcW w:w="91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i w:val="0"/>
                <w:color w:val="auto"/>
                <w:kern w:val="0"/>
                <w:sz w:val="24"/>
                <w:szCs w:val="24"/>
                <w:u w:val="none"/>
                <w:shd w:val="clear" w:color="auto" w:fill="auto"/>
                <w:lang w:val="en-US" w:eastAsia="zh-CN" w:bidi="ar"/>
              </w:rPr>
              <w:t>√</w:t>
            </w:r>
          </w:p>
        </w:tc>
        <w:tc>
          <w:tcPr>
            <w:tcW w:w="894" w:type="dxa"/>
            <w:vAlign w:val="center"/>
          </w:tcPr>
          <w:p>
            <w:pPr>
              <w:jc w:val="center"/>
              <w:rPr>
                <w:rFonts w:hint="eastAsia" w:ascii="仿宋_GB2312" w:hAnsi="仿宋_GB2312" w:eastAsia="仿宋_GB2312" w:cs="仿宋_GB2312"/>
                <w:color w:val="auto"/>
                <w:sz w:val="24"/>
                <w:szCs w:val="24"/>
                <w:shd w:val="clear" w:color="auto" w:fill="auto"/>
              </w:rPr>
            </w:pP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w:t>
            </w:r>
          </w:p>
        </w:tc>
        <w:tc>
          <w:tcPr>
            <w:tcW w:w="816" w:type="dxa"/>
            <w:vAlign w:val="center"/>
          </w:tcPr>
          <w:p>
            <w:pPr>
              <w:jc w:val="center"/>
              <w:rPr>
                <w:rFonts w:hint="eastAsia" w:ascii="仿宋_GB2312" w:hAnsi="仿宋_GB2312" w:eastAsia="仿宋_GB2312" w:cs="仿宋_GB2312"/>
                <w:color w:val="auto"/>
                <w:sz w:val="24"/>
                <w:szCs w:val="24"/>
                <w:shd w:val="clear" w:color="auto" w:fill="auto"/>
              </w:rPr>
            </w:pPr>
          </w:p>
        </w:tc>
      </w:tr>
    </w:tbl>
    <w:p>
      <w:pPr>
        <w:rPr>
          <w:rFonts w:hint="eastAsia" w:ascii="Times New Roman" w:hAnsi="Times New Roman" w:eastAsia="方正小标宋_GBK"/>
          <w:color w:val="auto"/>
          <w:sz w:val="28"/>
          <w:szCs w:val="28"/>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1" w:name="_Toc22622"/>
      <w:r>
        <w:rPr>
          <w:rFonts w:hint="eastAsia" w:ascii="方正小标宋简体" w:hAnsi="方正小标宋简体" w:eastAsia="方正小标宋简体" w:cs="方正小标宋简体"/>
          <w:b w:val="0"/>
          <w:bCs w:val="0"/>
          <w:color w:val="auto"/>
          <w:sz w:val="44"/>
          <w:szCs w:val="44"/>
        </w:rPr>
        <w:t>（二）公共资源交易领域基层政务公开标准目录</w:t>
      </w:r>
      <w:bookmarkEnd w:id="1"/>
    </w:p>
    <w:tbl>
      <w:tblPr>
        <w:tblStyle w:val="5"/>
        <w:tblW w:w="145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776"/>
        <w:gridCol w:w="3498"/>
        <w:gridCol w:w="1854"/>
        <w:gridCol w:w="886"/>
        <w:gridCol w:w="956"/>
        <w:gridCol w:w="1856"/>
        <w:gridCol w:w="720"/>
        <w:gridCol w:w="900"/>
        <w:gridCol w:w="788"/>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default" w:ascii="Times New Roman" w:hAnsi="Times New Roman" w:eastAsia="仿宋_GB2312" w:cs="Times New Roman"/>
                <w:color w:val="auto"/>
                <w:kern w:val="0"/>
                <w:sz w:val="22"/>
                <w:szCs w:val="22"/>
              </w:rPr>
            </w:pPr>
            <w:r>
              <w:rPr>
                <w:rFonts w:hint="default" w:ascii="Times New Roman" w:hAnsi="Times New Roman" w:eastAsia="黑体" w:cs="Times New Roman"/>
                <w:color w:val="auto"/>
                <w:kern w:val="0"/>
                <w:sz w:val="22"/>
                <w:szCs w:val="22"/>
              </w:rPr>
              <w:t>序号</w:t>
            </w:r>
          </w:p>
        </w:tc>
        <w:tc>
          <w:tcPr>
            <w:tcW w:w="1676"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公开事项</w:t>
            </w:r>
          </w:p>
        </w:tc>
        <w:tc>
          <w:tcPr>
            <w:tcW w:w="3498"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公开内容（要素）</w:t>
            </w:r>
          </w:p>
        </w:tc>
        <w:tc>
          <w:tcPr>
            <w:tcW w:w="1854"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公开依据</w:t>
            </w:r>
          </w:p>
        </w:tc>
        <w:tc>
          <w:tcPr>
            <w:tcW w:w="886"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时限</w:t>
            </w:r>
          </w:p>
        </w:tc>
        <w:tc>
          <w:tcPr>
            <w:tcW w:w="956"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主体</w:t>
            </w:r>
          </w:p>
        </w:tc>
        <w:tc>
          <w:tcPr>
            <w:tcW w:w="1856"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公开渠道和载体</w:t>
            </w:r>
          </w:p>
        </w:tc>
        <w:tc>
          <w:tcPr>
            <w:tcW w:w="1620"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公开对象</w:t>
            </w:r>
          </w:p>
        </w:tc>
        <w:tc>
          <w:tcPr>
            <w:tcW w:w="1688"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left"/>
              <w:rPr>
                <w:rFonts w:hint="default" w:ascii="Times New Roman" w:hAnsi="Times New Roman" w:eastAsia="仿宋_GB2312" w:cs="Times New Roman"/>
                <w:color w:val="auto"/>
                <w:kern w:val="0"/>
                <w:sz w:val="22"/>
                <w:szCs w:val="22"/>
              </w:rPr>
            </w:pPr>
          </w:p>
        </w:tc>
        <w:tc>
          <w:tcPr>
            <w:tcW w:w="90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一级事项</w:t>
            </w:r>
          </w:p>
        </w:tc>
        <w:tc>
          <w:tcPr>
            <w:tcW w:w="776"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二级事项</w:t>
            </w:r>
          </w:p>
        </w:tc>
        <w:tc>
          <w:tcPr>
            <w:tcW w:w="3498"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1854"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886"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956"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1856" w:type="dxa"/>
            <w:vMerge w:val="continue"/>
            <w:vAlign w:val="center"/>
          </w:tcPr>
          <w:p>
            <w:pPr>
              <w:widowControl/>
              <w:jc w:val="left"/>
              <w:rPr>
                <w:rFonts w:hint="default" w:ascii="Times New Roman" w:hAnsi="Times New Roman" w:eastAsia="黑体" w:cs="Times New Roman"/>
                <w:color w:val="auto"/>
                <w:kern w:val="0"/>
                <w:sz w:val="22"/>
                <w:szCs w:val="22"/>
              </w:rPr>
            </w:pPr>
          </w:p>
        </w:tc>
        <w:tc>
          <w:tcPr>
            <w:tcW w:w="72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全社会</w:t>
            </w:r>
          </w:p>
        </w:tc>
        <w:tc>
          <w:tcPr>
            <w:tcW w:w="90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特定</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群众</w:t>
            </w:r>
          </w:p>
        </w:tc>
        <w:tc>
          <w:tcPr>
            <w:tcW w:w="788"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主动</w:t>
            </w:r>
          </w:p>
        </w:tc>
        <w:tc>
          <w:tcPr>
            <w:tcW w:w="90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工程建设项目招标投标信息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资格预审公告</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项目名称、内容、范围、规模、资金来源；投标资格能力要求，以及是否接受联合体投标；获取资格预审文件的截止时间、方式；递交资格预审文件的截止时间、方式；招标人及其招标代理机构的名称、地址、联系人及联系方式；采用电子招标投标方式的，潜在投标人访问电子招标投标交易平台的网址和方法；其他依法应当载明的内容。</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《招标投标法实施条例》《政府信息公开条例》《国务院办公厅关于推进公共资源配置领域政府信息公开的意见》</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招标人或委托的招标代理机构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招标投标公共服务平台、公共资源交易平台、电子招标投标交易平台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2</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工程建设项目招标投标信息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招标公告</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项目名称、内容、范围、规模、资金来源；投标资格能力要求，以及是否接受联合体投标；获取招标文件的截止时间、方式；递交投标文件的截止时间、方式；招标人及其招标代理机构的名称、地址、联系人及联系方式；采用电子招标投标方式的，潜在投标人访问电子招标投标交易平台的网址和方法；其他依法应当载明的内容。</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《招标投标法实施条例》《政府信息公开条例》《国务院办公厅关于推进公共资源配置领域政府信息公开的意见》</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招标人或委托的招标代理机构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招标投标公共服务平台、公共资源交易平台、电子招标投标交易平台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3</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工程建设项目招标投标信息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中标候选人公示</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中标候选人排序、名称、投标报价、质量、工期（交货期），以及评标情况；提出异议的渠道和方式；招标文件规定公示的其他内容。</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《招标投标法实施条例》《政府信息公开条例》《国务院办公厅关于推进公共资源配置领域政府信息公开的意见》</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招标人收到评标报告之日起3日内</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招标人或委托的招标代理机构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招标投标公共服务平台、公共资源交易平台、电子招标投标交易平台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4</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工程建设项目招标投标信息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中标结果</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招标项目名称、中标人名称、中标价、工期、项目负责人、中标内容等。</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《国务院办公厅关于推进公共资源配置领域政府信息公开的意见》《招标公告和公示信息发布管理办法》《电子招标投标办法》</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招标人或委托的招标代理机构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招标投标公共服务平台、公共资源交易平台、电子招标投标交易平台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5</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工程建设项目招标投标信息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合同履行及变更信息</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项目名称、建设单位、承包人、项目完成质量、期限、结算金额、合同发生的变更、解除合同通知书、违约行为的处理结果等。</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鼓励及时公开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合同当事人</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招标投标公共服务平台、公共资源交易平台、电子招标投标交易平台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6</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招标公告</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及其委托的采购代理机构的名称、地址和联系方法；采购项目的名称、预算金额，设定最高限价的，还应当公开最高限价；采购人的采购需求；投标人的资格要求；获取招标文件的时间、地点、方式及招标文件售价；公告期限；投标截止时间、开标时间及地点；采购项目联系人姓名和电话。</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《国务院办公厅关于推进公共资源配置领域政府信息公开的意见》、《政府采购货物和服务招标投标管理办法》、《财政部关于做好政府采购信息公开工作的通知》</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采购人或者其委托的采购代理机构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中国政府采购网及其地方分网、省级（含计划单列市）财政部门指定的媒体、公共资源交易平台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0" w:hRule="atLeas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7</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资格预审公告</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及其委托的采购代理机构的名称、地址和联系方法；采购项目名称、预算金额，设定最高限价的，还应当公开最高限价；采购人的采购需求；投标人的资格要求；公告期限；获取资格预审文件的时间期限、地点、方式；提交资格预审申请文件的截止时间、地点及资格预审日期；采购项目联系人姓名和电话。</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《国务院办公厅关于推进公共资源配置领域政府信息公开的意见》、《政府采购货物和服务招标投标管理办法》、《财政部关于做好政府采购信息公开工作的通知》</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采购人或者其委托的采购代理机构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中国政府采购网及其地方分网、省级（含计划单列市）财政部门指定的媒体、公共资源交易平台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8</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竞争性谈判公告、竞争性磋商公告、询价公告</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和采购代理机构的名称、地址和联系方法，采购项目的名称、数量、简要规格描述或项目基本概况介绍，采购项目预算金额，采购项目需要落实的政府采购政策，对供应商的资格要求，获取谈判、磋商、询价文件的时间、地点、方式及文件售价，响应文件提交的截止时间、开启时间及地点，采购项目联系人姓名和电话。</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《国务院办公厅关于推进公共资源配置领域政府信息公开的意见》、《财政部关于做好政府采购信息公开工作的通知》</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采购人或者其委托的采购代理机构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中国政府采购网及其地方分网、省级（含计划单列市）财政部门指定的媒体、公共资源交易平台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0" w:hRule="atLeas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9</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中标、成交结果</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和采购代理机构名称、地址、联系方式；项目名称和项目编号；中标或者成交供应商名称、地址和中标或者成交金额；主要中标或者成交标的的名称、规格型号、数量、单价、服务要求或者标的的基本概况；评审专家名单。协议供货、定点采购项目还应当公告入围价格、价格调整规则和优惠条件。采用书面推荐供应商参加采购活动的，还应当公告采购人和评审专家的推荐意见。</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《国务院办公厅关于推进公共资源配置领域政府信息公开的意见》、《财政部关于做好政府采购信息公开工作的通知》</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采购人或者其委托的采购代理机构</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中国政府采购网及其地方分网、省级（含计划单列市）财政部门指定的媒体、公共资源交易平台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default" w:ascii="Arial" w:hAnsi="Arial" w:eastAsia="仿宋_GB2312" w:cs="Arial"/>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6" w:hRule="atLeas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10</w:t>
            </w:r>
          </w:p>
        </w:tc>
        <w:tc>
          <w:tcPr>
            <w:tcW w:w="90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政府采购信息</w:t>
            </w:r>
          </w:p>
        </w:tc>
        <w:tc>
          <w:tcPr>
            <w:tcW w:w="77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政府采购项目验收结果</w:t>
            </w:r>
          </w:p>
        </w:tc>
        <w:tc>
          <w:tcPr>
            <w:tcW w:w="349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采购项目名称、编号，合同编号；履约供应商名称；验收单位；验收结果；验收人员。</w:t>
            </w:r>
          </w:p>
        </w:tc>
        <w:tc>
          <w:tcPr>
            <w:tcW w:w="1854"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《财政部关于做好政府采购信息公开工作的通知》</w:t>
            </w:r>
          </w:p>
        </w:tc>
        <w:tc>
          <w:tcPr>
            <w:tcW w:w="88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9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采购人</w:t>
            </w:r>
          </w:p>
        </w:tc>
        <w:tc>
          <w:tcPr>
            <w:tcW w:w="1856"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中国政府采购网及其地方分网、省级（含计划单列市）财政部门指定的媒体、公共资源交易平台</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c>
          <w:tcPr>
            <w:tcW w:w="78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900" w:type="dxa"/>
            <w:vAlign w:val="center"/>
          </w:tcPr>
          <w:p>
            <w:pPr>
              <w:jc w:val="center"/>
              <w:rPr>
                <w:rFonts w:hint="eastAsia" w:ascii="仿宋_GB2312" w:hAnsi="仿宋_GB2312" w:eastAsia="仿宋_GB2312" w:cs="仿宋_GB2312"/>
                <w:color w:val="auto"/>
                <w:sz w:val="24"/>
                <w:szCs w:val="24"/>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2" w:name="_Toc8670"/>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三</w:t>
      </w:r>
      <w:r>
        <w:rPr>
          <w:rFonts w:hint="eastAsia" w:ascii="方正小标宋简体" w:hAnsi="方正小标宋简体" w:eastAsia="方正小标宋简体" w:cs="方正小标宋简体"/>
          <w:b w:val="0"/>
          <w:bCs w:val="0"/>
          <w:color w:val="auto"/>
          <w:sz w:val="44"/>
          <w:szCs w:val="44"/>
        </w:rPr>
        <w:t>）社会救助领域基层政务公开标准目录</w:t>
      </w:r>
      <w:bookmarkEnd w:id="2"/>
    </w:p>
    <w:tbl>
      <w:tblPr>
        <w:tblStyle w:val="5"/>
        <w:tblW w:w="145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323"/>
        <w:gridCol w:w="2357"/>
        <w:gridCol w:w="1658"/>
        <w:gridCol w:w="1880"/>
        <w:gridCol w:w="1705"/>
        <w:gridCol w:w="733"/>
        <w:gridCol w:w="705"/>
        <w:gridCol w:w="482"/>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序号</w:t>
            </w:r>
          </w:p>
        </w:tc>
        <w:tc>
          <w:tcPr>
            <w:tcW w:w="1440"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公开事项</w:t>
            </w:r>
          </w:p>
        </w:tc>
        <w:tc>
          <w:tcPr>
            <w:tcW w:w="2323"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公开内容（要素）</w:t>
            </w:r>
          </w:p>
        </w:tc>
        <w:tc>
          <w:tcPr>
            <w:tcW w:w="2357"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公开依据</w:t>
            </w:r>
          </w:p>
        </w:tc>
        <w:tc>
          <w:tcPr>
            <w:tcW w:w="1658"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公开时限</w:t>
            </w:r>
          </w:p>
        </w:tc>
        <w:tc>
          <w:tcPr>
            <w:tcW w:w="1880"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公开主体</w:t>
            </w:r>
          </w:p>
        </w:tc>
        <w:tc>
          <w:tcPr>
            <w:tcW w:w="1705" w:type="dxa"/>
            <w:vMerge w:val="restart"/>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公开渠道和</w:t>
            </w:r>
          </w:p>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载体</w:t>
            </w:r>
          </w:p>
        </w:tc>
        <w:tc>
          <w:tcPr>
            <w:tcW w:w="1438"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公开对象</w:t>
            </w:r>
          </w:p>
        </w:tc>
        <w:tc>
          <w:tcPr>
            <w:tcW w:w="1202" w:type="dxa"/>
            <w:gridSpan w:val="2"/>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center"/>
              <w:rPr>
                <w:rFonts w:hint="default" w:ascii="Times New Roman" w:hAnsi="Times New Roman" w:eastAsia="黑体" w:cs="Times New Roman"/>
                <w:color w:val="auto"/>
                <w:kern w:val="0"/>
                <w:sz w:val="22"/>
                <w:szCs w:val="22"/>
              </w:rPr>
            </w:pPr>
          </w:p>
        </w:tc>
        <w:tc>
          <w:tcPr>
            <w:tcW w:w="72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一级事项</w:t>
            </w:r>
          </w:p>
        </w:tc>
        <w:tc>
          <w:tcPr>
            <w:tcW w:w="72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二级事项</w:t>
            </w:r>
          </w:p>
        </w:tc>
        <w:tc>
          <w:tcPr>
            <w:tcW w:w="2323" w:type="dxa"/>
            <w:vMerge w:val="continue"/>
            <w:vAlign w:val="center"/>
          </w:tcPr>
          <w:p>
            <w:pPr>
              <w:widowControl/>
              <w:jc w:val="center"/>
              <w:rPr>
                <w:rFonts w:hint="default" w:ascii="Times New Roman" w:hAnsi="Times New Roman" w:eastAsia="黑体" w:cs="Times New Roman"/>
                <w:color w:val="auto"/>
                <w:kern w:val="0"/>
                <w:sz w:val="22"/>
                <w:szCs w:val="22"/>
              </w:rPr>
            </w:pPr>
          </w:p>
        </w:tc>
        <w:tc>
          <w:tcPr>
            <w:tcW w:w="2357" w:type="dxa"/>
            <w:vMerge w:val="continue"/>
            <w:vAlign w:val="center"/>
          </w:tcPr>
          <w:p>
            <w:pPr>
              <w:widowControl/>
              <w:jc w:val="center"/>
              <w:rPr>
                <w:rFonts w:hint="default" w:ascii="Times New Roman" w:hAnsi="Times New Roman" w:eastAsia="黑体" w:cs="Times New Roman"/>
                <w:color w:val="auto"/>
                <w:kern w:val="0"/>
                <w:sz w:val="22"/>
                <w:szCs w:val="22"/>
              </w:rPr>
            </w:pPr>
          </w:p>
        </w:tc>
        <w:tc>
          <w:tcPr>
            <w:tcW w:w="1658" w:type="dxa"/>
            <w:vMerge w:val="continue"/>
            <w:vAlign w:val="center"/>
          </w:tcPr>
          <w:p>
            <w:pPr>
              <w:widowControl/>
              <w:jc w:val="center"/>
              <w:rPr>
                <w:rFonts w:hint="default" w:ascii="Times New Roman" w:hAnsi="Times New Roman" w:eastAsia="黑体" w:cs="Times New Roman"/>
                <w:color w:val="auto"/>
                <w:kern w:val="0"/>
                <w:sz w:val="22"/>
                <w:szCs w:val="22"/>
              </w:rPr>
            </w:pPr>
          </w:p>
        </w:tc>
        <w:tc>
          <w:tcPr>
            <w:tcW w:w="1880" w:type="dxa"/>
            <w:vMerge w:val="continue"/>
            <w:vAlign w:val="center"/>
          </w:tcPr>
          <w:p>
            <w:pPr>
              <w:widowControl/>
              <w:jc w:val="center"/>
              <w:rPr>
                <w:rFonts w:hint="default" w:ascii="Times New Roman" w:hAnsi="Times New Roman" w:eastAsia="黑体" w:cs="Times New Roman"/>
                <w:color w:val="auto"/>
                <w:kern w:val="0"/>
                <w:sz w:val="22"/>
                <w:szCs w:val="22"/>
              </w:rPr>
            </w:pPr>
          </w:p>
        </w:tc>
        <w:tc>
          <w:tcPr>
            <w:tcW w:w="1705" w:type="dxa"/>
            <w:vMerge w:val="continue"/>
            <w:vAlign w:val="center"/>
          </w:tcPr>
          <w:p>
            <w:pPr>
              <w:widowControl/>
              <w:jc w:val="both"/>
              <w:rPr>
                <w:rFonts w:hint="default" w:ascii="Times New Roman" w:hAnsi="Times New Roman" w:eastAsia="黑体" w:cs="Times New Roman"/>
                <w:color w:val="auto"/>
                <w:kern w:val="0"/>
                <w:sz w:val="22"/>
                <w:szCs w:val="22"/>
              </w:rPr>
            </w:pPr>
          </w:p>
        </w:tc>
        <w:tc>
          <w:tcPr>
            <w:tcW w:w="733"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全社会</w:t>
            </w:r>
          </w:p>
        </w:tc>
        <w:tc>
          <w:tcPr>
            <w:tcW w:w="705"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特定群众</w:t>
            </w:r>
          </w:p>
        </w:tc>
        <w:tc>
          <w:tcPr>
            <w:tcW w:w="482"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主动</w:t>
            </w:r>
          </w:p>
        </w:tc>
        <w:tc>
          <w:tcPr>
            <w:tcW w:w="720" w:type="dxa"/>
            <w:vAlign w:val="center"/>
          </w:tcPr>
          <w:p>
            <w:pPr>
              <w:widowControl/>
              <w:jc w:val="center"/>
              <w:rPr>
                <w:rFonts w:hint="default" w:ascii="Times New Roman" w:hAnsi="Times New Roman" w:eastAsia="黑体" w:cs="Times New Roman"/>
                <w:color w:val="auto"/>
                <w:kern w:val="0"/>
                <w:sz w:val="22"/>
                <w:szCs w:val="22"/>
              </w:rPr>
            </w:pPr>
            <w:r>
              <w:rPr>
                <w:rFonts w:hint="default" w:ascii="Times New Roman" w:hAnsi="Times New Roman" w:eastAsia="黑体" w:cs="Times New Roman"/>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特困人员救助供养</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政策法规文件</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《四川省特困人员救助供养工作规程》</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2</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特困人员救助供养</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办事指南</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办理事项、办理条件、救助供养标准、申请材料、办理流程、办理时间、地点、联系方式</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3</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特困人员救助供养</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审核信息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初审对象名单及相关信息、终止供养名单</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p>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4</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特困人员救助供养</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审批信息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特困人员名单及相关信息</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r>
              <w:rPr>
                <w:rFonts w:hint="eastAsia" w:ascii="仿宋_GB2312" w:hAnsi="仿宋_GB2312" w:eastAsia="仿宋_GB2312" w:cs="仿宋_GB2312"/>
                <w:color w:val="auto"/>
                <w:sz w:val="24"/>
                <w:szCs w:val="24"/>
                <w:lang w:val="en-US" w:eastAsia="zh-CN"/>
              </w:rPr>
              <w:t>政务公开栏</w:t>
            </w:r>
          </w:p>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5</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最低生活保障</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政策法规文件</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《四川省最低生活保障工作规程》</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6</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最低生活保障</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办事指南</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办理事项、办理条件、救助供养标准、申请材料、办理流程、办理时间、地点、联系方式</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7</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最低生活保障</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审核信息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低保对象名单及相关信息、终止供养名单</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8</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最低生活保障</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审批信息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低保对象名单及相关信息</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r>
              <w:rPr>
                <w:rFonts w:hint="eastAsia" w:ascii="仿宋_GB2312" w:hAnsi="仿宋_GB2312" w:eastAsia="仿宋_GB2312" w:cs="仿宋_GB2312"/>
                <w:color w:val="auto"/>
                <w:sz w:val="24"/>
                <w:szCs w:val="24"/>
                <w:lang w:val="en-US" w:eastAsia="zh-CN"/>
              </w:rPr>
              <w:t>政务公开栏</w:t>
            </w:r>
          </w:p>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9</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医疗救助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政策法规文件</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《四川省医疗救助工作规程》</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10</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医疗救助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办事指南</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办理事项、办理条件、救助供养标准、申请材料、办理流程、办理时间、地点、联系方式</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11</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医疗救助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审核信息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初审对象名单及相关信息、终止供养名单</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12</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医疗救助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审批信息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医疗救助人员名单及相关信息</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r>
              <w:rPr>
                <w:rFonts w:hint="eastAsia" w:ascii="仿宋_GB2312" w:hAnsi="仿宋_GB2312" w:eastAsia="仿宋_GB2312" w:cs="仿宋_GB2312"/>
                <w:color w:val="auto"/>
                <w:sz w:val="24"/>
                <w:szCs w:val="24"/>
                <w:lang w:val="en-US" w:eastAsia="zh-CN"/>
              </w:rPr>
              <w:t>政务公开栏</w:t>
            </w:r>
          </w:p>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13</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临时救助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政策法规文件</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《四川省临时救助工作规程》</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制定或获取信息之日起10个工作日内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default"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14</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临时救助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办事指南</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根据沙河镇困难群众临时救助实施细则的通知</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制定或获取信息之日起10-15个工作日内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default"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15</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临时救助</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审核审批信息</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临时救助人员花名册及相关信息</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制定或获取信息之日起10-15个工作日内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r>
              <w:rPr>
                <w:rFonts w:hint="eastAsia" w:ascii="仿宋_GB2312" w:hAnsi="仿宋_GB2312" w:eastAsia="仿宋_GB2312" w:cs="仿宋_GB2312"/>
                <w:color w:val="auto"/>
                <w:sz w:val="24"/>
                <w:szCs w:val="24"/>
                <w:lang w:val="en-US" w:eastAsia="zh-CN"/>
              </w:rPr>
              <w:t>政务公开栏</w:t>
            </w:r>
          </w:p>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■便民服务中心</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16</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社会救助财政资金</w:t>
            </w:r>
          </w:p>
        </w:tc>
        <w:tc>
          <w:tcPr>
            <w:tcW w:w="72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社会救助财政资金发放明细</w:t>
            </w:r>
          </w:p>
        </w:tc>
        <w:tc>
          <w:tcPr>
            <w:tcW w:w="232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特困人员救助供养、城乡低保、高龄补贴、困难残疾人补贴、重度残疾人护理补贴等资金发放明细</w:t>
            </w:r>
          </w:p>
        </w:tc>
        <w:tc>
          <w:tcPr>
            <w:tcW w:w="2357"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《信息公开条例》及相关规定</w:t>
            </w:r>
          </w:p>
        </w:tc>
        <w:tc>
          <w:tcPr>
            <w:tcW w:w="1658"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制定或获取信息之日起11个工作日内</w:t>
            </w:r>
          </w:p>
        </w:tc>
        <w:tc>
          <w:tcPr>
            <w:tcW w:w="1880"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沙河镇人民政府</w:t>
            </w:r>
          </w:p>
        </w:tc>
        <w:tc>
          <w:tcPr>
            <w:tcW w:w="1705" w:type="dxa"/>
            <w:vAlign w:val="center"/>
          </w:tcPr>
          <w:p>
            <w:pPr>
              <w:keepNext w:val="0"/>
              <w:keepLines w:val="0"/>
              <w:widowControl/>
              <w:suppressLineNumbers w:val="0"/>
              <w:jc w:val="both"/>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■村务公开栏</w:t>
            </w:r>
          </w:p>
        </w:tc>
        <w:tc>
          <w:tcPr>
            <w:tcW w:w="733"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05" w:type="dxa"/>
            <w:vAlign w:val="center"/>
          </w:tcPr>
          <w:p>
            <w:pPr>
              <w:jc w:val="center"/>
              <w:rPr>
                <w:rFonts w:hint="eastAsia" w:ascii="仿宋_GB2312" w:hAnsi="仿宋_GB2312" w:eastAsia="仿宋_GB2312" w:cs="仿宋_GB2312"/>
                <w:color w:val="auto"/>
                <w:sz w:val="24"/>
                <w:szCs w:val="24"/>
              </w:rPr>
            </w:pPr>
          </w:p>
        </w:tc>
        <w:tc>
          <w:tcPr>
            <w:tcW w:w="482" w:type="dxa"/>
            <w:vAlign w:val="center"/>
          </w:tcPr>
          <w:p>
            <w:pPr>
              <w:keepNext w:val="0"/>
              <w:keepLines w:val="0"/>
              <w:widowControl/>
              <w:suppressLineNumbers w:val="0"/>
              <w:jc w:val="center"/>
              <w:textAlignment w:val="center"/>
              <w:rPr>
                <w:rFonts w:hint="eastAsia" w:ascii="仿宋_GB2312" w:hAnsi="仿宋_GB2312" w:eastAsia="仿宋_GB2312" w:cs="仿宋_GB2312"/>
                <w:i w:val="0"/>
                <w:color w:val="auto"/>
                <w:kern w:val="0"/>
                <w:sz w:val="24"/>
                <w:szCs w:val="24"/>
                <w:u w:val="none"/>
                <w:lang w:val="en-US" w:eastAsia="zh-CN" w:bidi="ar"/>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vAlign w:val="center"/>
          </w:tcPr>
          <w:p>
            <w:pPr>
              <w:jc w:val="center"/>
              <w:rPr>
                <w:rFonts w:hint="eastAsia" w:ascii="仿宋_GB2312" w:hAnsi="仿宋_GB2312" w:eastAsia="仿宋_GB2312" w:cs="仿宋_GB2312"/>
                <w:color w:val="auto"/>
                <w:sz w:val="24"/>
                <w:szCs w:val="24"/>
              </w:rPr>
            </w:pPr>
          </w:p>
        </w:tc>
      </w:tr>
    </w:tbl>
    <w:p>
      <w:pPr>
        <w:jc w:val="center"/>
        <w:rPr>
          <w:rFonts w:ascii="Times New Roman" w:hAnsi="Times New Roman" w:eastAsia="方正小标宋_GBK"/>
          <w:color w:val="auto"/>
          <w:sz w:val="28"/>
          <w:szCs w:val="28"/>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3" w:name="_Toc28918"/>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四</w:t>
      </w:r>
      <w:r>
        <w:rPr>
          <w:rFonts w:hint="eastAsia" w:ascii="方正小标宋简体" w:hAnsi="方正小标宋简体" w:eastAsia="方正小标宋简体" w:cs="方正小标宋简体"/>
          <w:b w:val="0"/>
          <w:bCs w:val="0"/>
          <w:color w:val="auto"/>
          <w:sz w:val="44"/>
          <w:szCs w:val="44"/>
        </w:rPr>
        <w:t>）养老服务领域基层政务公开标准目录</w:t>
      </w:r>
      <w:bookmarkEnd w:id="3"/>
    </w:p>
    <w:tbl>
      <w:tblPr>
        <w:tblStyle w:val="5"/>
        <w:tblW w:w="133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856"/>
        <w:gridCol w:w="1235"/>
        <w:gridCol w:w="2248"/>
        <w:gridCol w:w="1885"/>
        <w:gridCol w:w="1340"/>
        <w:gridCol w:w="1157"/>
        <w:gridCol w:w="1293"/>
        <w:gridCol w:w="678"/>
        <w:gridCol w:w="739"/>
        <w:gridCol w:w="525"/>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209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248"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885"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3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57"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w:t>
            </w:r>
          </w:p>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主体</w:t>
            </w:r>
          </w:p>
        </w:tc>
        <w:tc>
          <w:tcPr>
            <w:tcW w:w="1293"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w:t>
            </w:r>
          </w:p>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载体</w:t>
            </w:r>
          </w:p>
        </w:tc>
        <w:tc>
          <w:tcPr>
            <w:tcW w:w="1417"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35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center"/>
              <w:rPr>
                <w:rFonts w:hint="eastAsia" w:ascii="黑体" w:hAnsi="黑体" w:eastAsia="黑体" w:cs="黑体"/>
                <w:color w:val="auto"/>
                <w:kern w:val="0"/>
                <w:sz w:val="22"/>
                <w:szCs w:val="22"/>
              </w:rPr>
            </w:pPr>
          </w:p>
        </w:tc>
        <w:tc>
          <w:tcPr>
            <w:tcW w:w="856"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35"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248" w:type="dxa"/>
            <w:vMerge w:val="continue"/>
            <w:vAlign w:val="center"/>
          </w:tcPr>
          <w:p>
            <w:pPr>
              <w:widowControl/>
              <w:jc w:val="center"/>
              <w:rPr>
                <w:rFonts w:hint="eastAsia" w:ascii="黑体" w:hAnsi="黑体" w:eastAsia="黑体" w:cs="黑体"/>
                <w:color w:val="auto"/>
                <w:kern w:val="0"/>
                <w:sz w:val="22"/>
                <w:szCs w:val="22"/>
              </w:rPr>
            </w:pPr>
          </w:p>
        </w:tc>
        <w:tc>
          <w:tcPr>
            <w:tcW w:w="1885" w:type="dxa"/>
            <w:vMerge w:val="continue"/>
            <w:vAlign w:val="center"/>
          </w:tcPr>
          <w:p>
            <w:pPr>
              <w:widowControl/>
              <w:jc w:val="center"/>
              <w:rPr>
                <w:rFonts w:hint="eastAsia" w:ascii="黑体" w:hAnsi="黑体" w:eastAsia="黑体" w:cs="黑体"/>
                <w:color w:val="auto"/>
                <w:kern w:val="0"/>
                <w:sz w:val="22"/>
                <w:szCs w:val="22"/>
              </w:rPr>
            </w:pPr>
          </w:p>
        </w:tc>
        <w:tc>
          <w:tcPr>
            <w:tcW w:w="1340" w:type="dxa"/>
            <w:vMerge w:val="continue"/>
            <w:vAlign w:val="center"/>
          </w:tcPr>
          <w:p>
            <w:pPr>
              <w:widowControl/>
              <w:jc w:val="center"/>
              <w:rPr>
                <w:rFonts w:hint="eastAsia" w:ascii="黑体" w:hAnsi="黑体" w:eastAsia="黑体" w:cs="黑体"/>
                <w:color w:val="auto"/>
                <w:kern w:val="0"/>
                <w:sz w:val="22"/>
                <w:szCs w:val="22"/>
              </w:rPr>
            </w:pPr>
          </w:p>
        </w:tc>
        <w:tc>
          <w:tcPr>
            <w:tcW w:w="1157" w:type="dxa"/>
            <w:vMerge w:val="continue"/>
            <w:vAlign w:val="center"/>
          </w:tcPr>
          <w:p>
            <w:pPr>
              <w:widowControl/>
              <w:jc w:val="center"/>
              <w:rPr>
                <w:rFonts w:hint="eastAsia" w:ascii="黑体" w:hAnsi="黑体" w:eastAsia="黑体" w:cs="黑体"/>
                <w:color w:val="auto"/>
                <w:kern w:val="0"/>
                <w:sz w:val="22"/>
                <w:szCs w:val="22"/>
              </w:rPr>
            </w:pPr>
          </w:p>
        </w:tc>
        <w:tc>
          <w:tcPr>
            <w:tcW w:w="1293" w:type="dxa"/>
            <w:vMerge w:val="continue"/>
            <w:vAlign w:val="center"/>
          </w:tcPr>
          <w:p>
            <w:pPr>
              <w:widowControl/>
              <w:jc w:val="center"/>
              <w:rPr>
                <w:rFonts w:hint="eastAsia" w:ascii="黑体" w:hAnsi="黑体" w:eastAsia="黑体" w:cs="黑体"/>
                <w:color w:val="auto"/>
                <w:kern w:val="0"/>
                <w:sz w:val="22"/>
                <w:szCs w:val="22"/>
              </w:rPr>
            </w:pPr>
          </w:p>
        </w:tc>
        <w:tc>
          <w:tcPr>
            <w:tcW w:w="678"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3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25"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825"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85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高龄补贴</w:t>
            </w:r>
          </w:p>
        </w:tc>
        <w:tc>
          <w:tcPr>
            <w:tcW w:w="123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办事指南</w:t>
            </w:r>
          </w:p>
        </w:tc>
        <w:tc>
          <w:tcPr>
            <w:tcW w:w="224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办理事项、办理条件、救助供养标准、申请材料、办理流程、办理时间、地点、联系方式</w:t>
            </w:r>
          </w:p>
        </w:tc>
        <w:tc>
          <w:tcPr>
            <w:tcW w:w="188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《信息公开条例》及相关规定</w:t>
            </w:r>
          </w:p>
        </w:tc>
        <w:tc>
          <w:tcPr>
            <w:tcW w:w="13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制定或获取信息之日起10个工作日内</w:t>
            </w:r>
          </w:p>
        </w:tc>
        <w:tc>
          <w:tcPr>
            <w:tcW w:w="115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93" w:type="dxa"/>
            <w:vAlign w:val="center"/>
          </w:tcPr>
          <w:p>
            <w:pPr>
              <w:jc w:val="both"/>
              <w:rPr>
                <w:rFonts w:hint="eastAsia" w:ascii="仿宋_GB2312" w:hAnsi="仿宋_GB2312" w:eastAsia="仿宋_GB2312" w:cs="仿宋_GB2312"/>
                <w:color w:val="auto"/>
                <w:sz w:val="24"/>
                <w:szCs w:val="24"/>
                <w:lang w:val="en-US" w:eastAsia="zh-CN"/>
              </w:rPr>
            </w:pPr>
          </w:p>
          <w:p>
            <w:pPr>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67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39" w:type="dxa"/>
            <w:vAlign w:val="center"/>
          </w:tcPr>
          <w:p>
            <w:pPr>
              <w:jc w:val="center"/>
              <w:rPr>
                <w:rFonts w:hint="eastAsia" w:ascii="仿宋_GB2312" w:hAnsi="仿宋_GB2312" w:eastAsia="仿宋_GB2312" w:cs="仿宋_GB2312"/>
                <w:color w:val="auto"/>
                <w:sz w:val="24"/>
                <w:szCs w:val="24"/>
              </w:rPr>
            </w:pPr>
          </w:p>
        </w:tc>
        <w:tc>
          <w:tcPr>
            <w:tcW w:w="52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25"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85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高龄补贴</w:t>
            </w:r>
          </w:p>
        </w:tc>
        <w:tc>
          <w:tcPr>
            <w:tcW w:w="123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审核信息</w:t>
            </w:r>
          </w:p>
        </w:tc>
        <w:tc>
          <w:tcPr>
            <w:tcW w:w="224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初审对象名单及相关信息、终止供养名单</w:t>
            </w:r>
          </w:p>
        </w:tc>
        <w:tc>
          <w:tcPr>
            <w:tcW w:w="188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《信息公开条例》及相关规定</w:t>
            </w:r>
          </w:p>
        </w:tc>
        <w:tc>
          <w:tcPr>
            <w:tcW w:w="13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制定或获取信息之日起10个工作日内</w:t>
            </w:r>
          </w:p>
        </w:tc>
        <w:tc>
          <w:tcPr>
            <w:tcW w:w="115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93" w:type="dxa"/>
            <w:vAlign w:val="center"/>
          </w:tcPr>
          <w:p>
            <w:pPr>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67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39" w:type="dxa"/>
            <w:vAlign w:val="center"/>
          </w:tcPr>
          <w:p>
            <w:pPr>
              <w:jc w:val="center"/>
              <w:rPr>
                <w:rFonts w:hint="eastAsia" w:ascii="仿宋_GB2312" w:hAnsi="仿宋_GB2312" w:eastAsia="仿宋_GB2312" w:cs="仿宋_GB2312"/>
                <w:color w:val="auto"/>
                <w:sz w:val="24"/>
                <w:szCs w:val="24"/>
              </w:rPr>
            </w:pPr>
          </w:p>
        </w:tc>
        <w:tc>
          <w:tcPr>
            <w:tcW w:w="52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25"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85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高龄补贴</w:t>
            </w:r>
          </w:p>
        </w:tc>
        <w:tc>
          <w:tcPr>
            <w:tcW w:w="123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审批信息</w:t>
            </w:r>
          </w:p>
        </w:tc>
        <w:tc>
          <w:tcPr>
            <w:tcW w:w="224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高龄补贴人员及相关信息</w:t>
            </w:r>
          </w:p>
        </w:tc>
        <w:tc>
          <w:tcPr>
            <w:tcW w:w="188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《信息公开条例》及相关规定</w:t>
            </w:r>
          </w:p>
        </w:tc>
        <w:tc>
          <w:tcPr>
            <w:tcW w:w="13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制定或获取信息之日起10个工作日内</w:t>
            </w:r>
          </w:p>
        </w:tc>
        <w:tc>
          <w:tcPr>
            <w:tcW w:w="115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93" w:type="dxa"/>
            <w:vAlign w:val="center"/>
          </w:tcPr>
          <w:p>
            <w:pPr>
              <w:jc w:val="both"/>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■政务公开栏</w:t>
            </w:r>
          </w:p>
          <w:p>
            <w:pPr>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67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39" w:type="dxa"/>
            <w:vAlign w:val="center"/>
          </w:tcPr>
          <w:p>
            <w:pPr>
              <w:jc w:val="center"/>
              <w:rPr>
                <w:rFonts w:hint="eastAsia" w:ascii="仿宋_GB2312" w:hAnsi="仿宋_GB2312" w:eastAsia="仿宋_GB2312" w:cs="仿宋_GB2312"/>
                <w:color w:val="auto"/>
                <w:sz w:val="24"/>
                <w:szCs w:val="24"/>
              </w:rPr>
            </w:pPr>
          </w:p>
        </w:tc>
        <w:tc>
          <w:tcPr>
            <w:tcW w:w="52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25"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4</w:t>
            </w:r>
          </w:p>
        </w:tc>
        <w:tc>
          <w:tcPr>
            <w:tcW w:w="856"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养老服务机构信息</w:t>
            </w:r>
          </w:p>
        </w:tc>
        <w:tc>
          <w:tcPr>
            <w:tcW w:w="1235"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日间照料中心、老年人活动中心</w:t>
            </w:r>
          </w:p>
        </w:tc>
        <w:tc>
          <w:tcPr>
            <w:tcW w:w="2248"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机构养老服务内容</w:t>
            </w:r>
          </w:p>
        </w:tc>
        <w:tc>
          <w:tcPr>
            <w:tcW w:w="188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《信息公开条例》及相关规定</w:t>
            </w:r>
          </w:p>
        </w:tc>
        <w:tc>
          <w:tcPr>
            <w:tcW w:w="13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制定或获取补贴政策之日起10个工作日内</w:t>
            </w:r>
          </w:p>
        </w:tc>
        <w:tc>
          <w:tcPr>
            <w:tcW w:w="115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93" w:type="dxa"/>
            <w:vAlign w:val="center"/>
          </w:tcPr>
          <w:p>
            <w:pPr>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■村公示栏（电子屏）</w:t>
            </w:r>
          </w:p>
        </w:tc>
        <w:tc>
          <w:tcPr>
            <w:tcW w:w="67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39" w:type="dxa"/>
            <w:vAlign w:val="center"/>
          </w:tcPr>
          <w:p>
            <w:pPr>
              <w:jc w:val="center"/>
              <w:rPr>
                <w:rFonts w:hint="eastAsia" w:ascii="仿宋_GB2312" w:hAnsi="仿宋_GB2312" w:eastAsia="仿宋_GB2312" w:cs="仿宋_GB2312"/>
                <w:color w:val="auto"/>
                <w:sz w:val="24"/>
                <w:szCs w:val="24"/>
              </w:rPr>
            </w:pPr>
          </w:p>
        </w:tc>
        <w:tc>
          <w:tcPr>
            <w:tcW w:w="52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825" w:type="dxa"/>
            <w:vAlign w:val="center"/>
          </w:tcPr>
          <w:p>
            <w:pPr>
              <w:jc w:val="center"/>
              <w:rPr>
                <w:rFonts w:hint="eastAsia" w:ascii="仿宋_GB2312" w:hAnsi="仿宋_GB2312" w:eastAsia="仿宋_GB2312" w:cs="仿宋_GB2312"/>
                <w:color w:val="auto"/>
                <w:sz w:val="24"/>
                <w:szCs w:val="24"/>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4" w:name="_Toc18777"/>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五</w:t>
      </w:r>
      <w:r>
        <w:rPr>
          <w:rFonts w:hint="eastAsia" w:ascii="方正小标宋简体" w:hAnsi="方正小标宋简体" w:eastAsia="方正小标宋简体" w:cs="方正小标宋简体"/>
          <w:b w:val="0"/>
          <w:bCs w:val="0"/>
          <w:color w:val="auto"/>
          <w:sz w:val="44"/>
          <w:szCs w:val="44"/>
        </w:rPr>
        <w:t>）公共法律服务领域基层政务公开标准目录</w:t>
      </w:r>
      <w:bookmarkEnd w:id="4"/>
    </w:p>
    <w:tbl>
      <w:tblPr>
        <w:tblStyle w:val="5"/>
        <w:tblW w:w="145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523"/>
        <w:gridCol w:w="1589"/>
        <w:gridCol w:w="2250"/>
        <w:gridCol w:w="1176"/>
        <w:gridCol w:w="1129"/>
        <w:gridCol w:w="2657"/>
        <w:gridCol w:w="711"/>
        <w:gridCol w:w="729"/>
        <w:gridCol w:w="540"/>
        <w:gridCol w:w="8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2423" w:type="dxa"/>
            <w:gridSpan w:val="2"/>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1589"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w:t>
            </w:r>
          </w:p>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（要素）</w:t>
            </w:r>
          </w:p>
        </w:tc>
        <w:tc>
          <w:tcPr>
            <w:tcW w:w="2250"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176"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29"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2657"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40" w:type="dxa"/>
            <w:gridSpan w:val="2"/>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341" w:type="dxa"/>
            <w:gridSpan w:val="2"/>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p>
        </w:tc>
        <w:tc>
          <w:tcPr>
            <w:tcW w:w="900"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w:t>
            </w:r>
          </w:p>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事项</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1589"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p>
        </w:tc>
        <w:tc>
          <w:tcPr>
            <w:tcW w:w="2250"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p>
        </w:tc>
        <w:tc>
          <w:tcPr>
            <w:tcW w:w="1176"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p>
        </w:tc>
        <w:tc>
          <w:tcPr>
            <w:tcW w:w="1129"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p>
        </w:tc>
        <w:tc>
          <w:tcPr>
            <w:tcW w:w="2657" w:type="dxa"/>
            <w:vMerge w:val="continue"/>
            <w:vAlign w:val="center"/>
          </w:tcPr>
          <w:p>
            <w:pPr>
              <w:keepNext w:val="0"/>
              <w:keepLines w:val="0"/>
              <w:pageBreakBefore w:val="0"/>
              <w:widowControl/>
              <w:kinsoku/>
              <w:wordWrap/>
              <w:overflowPunct/>
              <w:topLinePunct w:val="0"/>
              <w:autoSpaceDE/>
              <w:autoSpaceDN/>
              <w:bidi w:val="0"/>
              <w:adjustRightInd/>
              <w:spacing w:line="240" w:lineRule="auto"/>
              <w:jc w:val="both"/>
              <w:rPr>
                <w:rFonts w:hint="eastAsia" w:ascii="黑体" w:hAnsi="黑体" w:eastAsia="黑体" w:cs="黑体"/>
                <w:color w:val="auto"/>
                <w:kern w:val="0"/>
                <w:sz w:val="22"/>
                <w:szCs w:val="22"/>
              </w:rPr>
            </w:pPr>
          </w:p>
        </w:tc>
        <w:tc>
          <w:tcPr>
            <w:tcW w:w="711"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29"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801" w:type="dxa"/>
            <w:vAlign w:val="center"/>
          </w:tcPr>
          <w:p>
            <w:pPr>
              <w:keepNext w:val="0"/>
              <w:keepLines w:val="0"/>
              <w:pageBreakBefore w:val="0"/>
              <w:widowControl/>
              <w:kinsoku/>
              <w:wordWrap/>
              <w:overflowPunct/>
              <w:topLinePunct w:val="0"/>
              <w:autoSpaceDE/>
              <w:autoSpaceDN/>
              <w:bidi w:val="0"/>
              <w:adjustRightIn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74" w:hRule="atLeas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900" w:type="dxa"/>
            <w:vMerge w:val="restart"/>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法治宣传教育</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法律知识普及服务</w:t>
            </w:r>
          </w:p>
        </w:tc>
        <w:tc>
          <w:tcPr>
            <w:tcW w:w="1589"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法律法规资讯；普法动态资讯；普法讲师团信息等</w:t>
            </w:r>
          </w:p>
        </w:tc>
        <w:tc>
          <w:tcPr>
            <w:tcW w:w="225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《中共中央、国务院转发&lt;中央宣传部、司法部关于在公民中开展法治宣传教育的第七个五年规划（2016－2020年）&gt;》、各省“七五”普法规划</w:t>
            </w:r>
          </w:p>
        </w:tc>
        <w:tc>
          <w:tcPr>
            <w:tcW w:w="1176"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11"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900" w:type="dxa"/>
            <w:vMerge w:val="continue"/>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推广法治文化服务</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辖区内法治文化阵地信息；法治文化作品、产品</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900" w:type="dxa"/>
            <w:vMerge w:val="continue"/>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对在法治宣传教育工作中做出显著成绩的单位和个人进行表彰奖励</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评选表彰通知；先进集体和个人申报表（空白表）；拟表彰的先进集体先进个人名单；表彰决定</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w:t>
            </w:r>
          </w:p>
        </w:tc>
        <w:tc>
          <w:tcPr>
            <w:tcW w:w="90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人民调解</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对有突出贡献的人民调解委员会和人民调解员按照国家规定给予表彰奖励</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评选表彰通知；先进集体和个人申报表（空白表）；拟表彰的先进集体先进个人名单；表彰决定</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《人民调解法》《</w:t>
            </w:r>
            <w:r>
              <w:rPr>
                <w:rFonts w:hint="eastAsia" w:ascii="仿宋_GB2312" w:hAnsi="仿宋_GB2312" w:eastAsia="仿宋_GB2312" w:cs="仿宋_GB2312"/>
                <w:color w:val="auto"/>
                <w:sz w:val="24"/>
                <w:szCs w:val="24"/>
                <w:lang w:eastAsia="zh-CN"/>
              </w:rPr>
              <w:t>四川</w:t>
            </w:r>
            <w:r>
              <w:rPr>
                <w:rFonts w:hint="eastAsia" w:ascii="仿宋_GB2312" w:hAnsi="仿宋_GB2312" w:eastAsia="仿宋_GB2312" w:cs="仿宋_GB2312"/>
                <w:color w:val="auto"/>
                <w:sz w:val="24"/>
                <w:szCs w:val="24"/>
              </w:rPr>
              <w:t>省人民调解条例》</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p>
        </w:tc>
        <w:tc>
          <w:tcPr>
            <w:tcW w:w="90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w:t>
            </w:r>
          </w:p>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查询</w:t>
            </w:r>
          </w:p>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服务</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法律服务机构、人员信息查询服务</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辖区内的律师、公证、基层法律服务、司法鉴定、仲裁、人民调解等法律服务机构和人员有关基本信息、从业信息和信用信息等</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6</w:t>
            </w:r>
          </w:p>
        </w:tc>
        <w:tc>
          <w:tcPr>
            <w:tcW w:w="90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法律咨询</w:t>
            </w:r>
          </w:p>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服务</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公共法律服务实体平台、热线平台、网络平台咨询服务</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公共法律服务实体、热线、网络平台法律咨询服务指南</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_GB2312" w:hAnsi="仿宋_GB2312" w:eastAsia="仿宋_GB2312" w:cs="仿宋_GB2312"/>
                <w:color w:val="auto"/>
                <w:sz w:val="24"/>
                <w:szCs w:val="24"/>
              </w:rPr>
            </w:pP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7</w:t>
            </w:r>
          </w:p>
        </w:tc>
        <w:tc>
          <w:tcPr>
            <w:tcW w:w="90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公共法律服务平台</w:t>
            </w:r>
          </w:p>
        </w:tc>
        <w:tc>
          <w:tcPr>
            <w:tcW w:w="1523" w:type="dxa"/>
            <w:vAlign w:val="center"/>
          </w:tcPr>
          <w:p>
            <w:pPr>
              <w:keepNext w:val="0"/>
              <w:keepLines w:val="0"/>
              <w:pageBreakBefore w:val="0"/>
              <w:widowControl/>
              <w:kinsoku/>
              <w:wordWrap/>
              <w:overflowPunct/>
              <w:topLinePunct w:val="0"/>
              <w:autoSpaceDE/>
              <w:autoSpaceDN/>
              <w:bidi w:val="0"/>
              <w:adjustRightIn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公共法律服务实体、热线、网络平台信息</w:t>
            </w:r>
          </w:p>
        </w:tc>
        <w:tc>
          <w:tcPr>
            <w:tcW w:w="1589" w:type="dxa"/>
            <w:vAlign w:val="center"/>
          </w:tcPr>
          <w:p>
            <w:pPr>
              <w:keepNext w:val="0"/>
              <w:keepLines w:val="0"/>
              <w:pageBreakBefore w:val="0"/>
              <w:tabs>
                <w:tab w:val="center" w:pos="4153"/>
                <w:tab w:val="right" w:pos="8306"/>
              </w:tabs>
              <w:kinsoku/>
              <w:wordWrap/>
              <w:overflowPunct/>
              <w:topLinePunct w:val="0"/>
              <w:autoSpaceDE/>
              <w:autoSpaceDN/>
              <w:bidi w:val="0"/>
              <w:adjustRightInd/>
              <w:snapToGrid w:val="0"/>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公共法律服务平台建设相关规划；公共法律服务中心、工作站具体地址；12348公共法律服务热线号码；中国法律服务网和各省级法律服务网网址；三大平台提供的公共法律服务事项清单及服务指南</w:t>
            </w:r>
          </w:p>
        </w:tc>
        <w:tc>
          <w:tcPr>
            <w:tcW w:w="225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176"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及时公开</w:t>
            </w:r>
          </w:p>
        </w:tc>
        <w:tc>
          <w:tcPr>
            <w:tcW w:w="11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2657" w:type="dxa"/>
            <w:vAlign w:val="center"/>
          </w:tcPr>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p>
          <w:p>
            <w:pPr>
              <w:keepNext w:val="0"/>
              <w:keepLines w:val="0"/>
              <w:pageBreakBefore w:val="0"/>
              <w:kinsoku/>
              <w:wordWrap/>
              <w:overflowPunct/>
              <w:topLinePunct w:val="0"/>
              <w:autoSpaceDE/>
              <w:autoSpaceDN/>
              <w:bidi w:val="0"/>
              <w:adjustRightIn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入户</w:t>
            </w:r>
            <w:r>
              <w:rPr>
                <w:rFonts w:hint="eastAsia" w:ascii="仿宋_GB2312" w:hAnsi="仿宋_GB2312" w:eastAsia="仿宋_GB2312" w:cs="仿宋_GB2312"/>
                <w:color w:val="auto"/>
                <w:sz w:val="24"/>
                <w:szCs w:val="24"/>
                <w:lang w:val="en-US" w:eastAsia="zh-CN"/>
              </w:rPr>
              <w:t>/现场</w:t>
            </w:r>
          </w:p>
          <w:p>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1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9"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c>
          <w:tcPr>
            <w:tcW w:w="540"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801" w:type="dxa"/>
            <w:vAlign w:val="center"/>
          </w:tcPr>
          <w:p>
            <w:pPr>
              <w:keepNext w:val="0"/>
              <w:keepLines w:val="0"/>
              <w:pageBreakBefore w:val="0"/>
              <w:kinsoku/>
              <w:wordWrap/>
              <w:overflowPunct/>
              <w:topLinePunct w:val="0"/>
              <w:autoSpaceDE/>
              <w:autoSpaceDN/>
              <w:bidi w:val="0"/>
              <w:adjustRightInd/>
              <w:spacing w:line="240" w:lineRule="auto"/>
              <w:jc w:val="center"/>
              <w:rPr>
                <w:rFonts w:hint="eastAsia" w:ascii="仿宋_GB2312" w:hAnsi="仿宋_GB2312" w:eastAsia="仿宋_GB2312" w:cs="仿宋_GB2312"/>
                <w:color w:val="auto"/>
                <w:sz w:val="24"/>
                <w:szCs w:val="24"/>
              </w:rPr>
            </w:pPr>
          </w:p>
        </w:tc>
      </w:tr>
    </w:tbl>
    <w:p>
      <w:pPr>
        <w:jc w:val="center"/>
        <w:rPr>
          <w:rFonts w:hint="eastAsia" w:ascii="仿宋_GB2312" w:hAnsi="仿宋_GB2312" w:eastAsia="仿宋_GB2312" w:cs="仿宋_GB2312"/>
          <w:color w:val="auto"/>
          <w:sz w:val="24"/>
          <w:szCs w:val="24"/>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5" w:name="_Toc21986"/>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六</w:t>
      </w:r>
      <w:r>
        <w:rPr>
          <w:rFonts w:hint="eastAsia" w:ascii="方正小标宋简体" w:hAnsi="方正小标宋简体" w:eastAsia="方正小标宋简体" w:cs="方正小标宋简体"/>
          <w:b w:val="0"/>
          <w:bCs w:val="0"/>
          <w:color w:val="auto"/>
          <w:sz w:val="44"/>
          <w:szCs w:val="44"/>
        </w:rPr>
        <w:t>）财政预决算领域基层政务公开标准目录</w:t>
      </w:r>
      <w:bookmarkEnd w:id="5"/>
    </w:p>
    <w:tbl>
      <w:tblPr>
        <w:tblStyle w:val="5"/>
        <w:tblW w:w="142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
        <w:gridCol w:w="656"/>
        <w:gridCol w:w="675"/>
        <w:gridCol w:w="4905"/>
        <w:gridCol w:w="1635"/>
        <w:gridCol w:w="1230"/>
        <w:gridCol w:w="1170"/>
        <w:gridCol w:w="1080"/>
        <w:gridCol w:w="510"/>
        <w:gridCol w:w="735"/>
        <w:gridCol w:w="486"/>
        <w:gridCol w:w="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tblHeader/>
          <w:jc w:val="center"/>
        </w:trPr>
        <w:tc>
          <w:tcPr>
            <w:tcW w:w="406"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33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4905" w:type="dxa"/>
            <w:vMerge w:val="restart"/>
            <w:vAlign w:val="center"/>
          </w:tcPr>
          <w:p>
            <w:pPr>
              <w:widowControl/>
              <w:jc w:val="center"/>
              <w:rPr>
                <w:rFonts w:hint="eastAsia" w:ascii="黑体" w:hAnsi="黑体" w:eastAsia="黑体" w:cs="黑体"/>
                <w:color w:val="auto"/>
                <w:kern w:val="0"/>
                <w:sz w:val="22"/>
                <w:szCs w:val="22"/>
                <w:lang w:eastAsia="zh-CN"/>
              </w:rPr>
            </w:pPr>
            <w:r>
              <w:rPr>
                <w:rFonts w:hint="eastAsia" w:ascii="黑体" w:hAnsi="黑体" w:eastAsia="黑体" w:cs="黑体"/>
                <w:color w:val="auto"/>
                <w:kern w:val="0"/>
                <w:sz w:val="22"/>
                <w:szCs w:val="22"/>
                <w:lang w:eastAsia="zh-CN"/>
              </w:rPr>
              <w:t>公开内容</w:t>
            </w:r>
          </w:p>
        </w:tc>
        <w:tc>
          <w:tcPr>
            <w:tcW w:w="1635"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23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7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08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245"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84"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7" w:hRule="atLeast"/>
          <w:tblHeader/>
          <w:jc w:val="center"/>
        </w:trPr>
        <w:tc>
          <w:tcPr>
            <w:tcW w:w="406" w:type="dxa"/>
            <w:vMerge w:val="continue"/>
            <w:vAlign w:val="center"/>
          </w:tcPr>
          <w:p>
            <w:pPr>
              <w:widowControl/>
              <w:jc w:val="left"/>
              <w:rPr>
                <w:rFonts w:hint="eastAsia" w:ascii="黑体" w:hAnsi="黑体" w:eastAsia="黑体" w:cs="黑体"/>
                <w:color w:val="auto"/>
                <w:kern w:val="0"/>
                <w:sz w:val="22"/>
                <w:szCs w:val="22"/>
              </w:rPr>
            </w:pPr>
          </w:p>
        </w:tc>
        <w:tc>
          <w:tcPr>
            <w:tcW w:w="656"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675"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4905" w:type="dxa"/>
            <w:vMerge w:val="continue"/>
            <w:vAlign w:val="center"/>
          </w:tcPr>
          <w:p>
            <w:pPr>
              <w:widowControl/>
              <w:jc w:val="left"/>
              <w:rPr>
                <w:rFonts w:hint="eastAsia" w:ascii="黑体" w:hAnsi="黑体" w:eastAsia="黑体" w:cs="黑体"/>
                <w:color w:val="auto"/>
                <w:kern w:val="0"/>
                <w:sz w:val="22"/>
                <w:szCs w:val="22"/>
              </w:rPr>
            </w:pPr>
          </w:p>
        </w:tc>
        <w:tc>
          <w:tcPr>
            <w:tcW w:w="1635" w:type="dxa"/>
            <w:vMerge w:val="continue"/>
            <w:vAlign w:val="center"/>
          </w:tcPr>
          <w:p>
            <w:pPr>
              <w:widowControl/>
              <w:jc w:val="left"/>
              <w:rPr>
                <w:rFonts w:hint="eastAsia" w:ascii="黑体" w:hAnsi="黑体" w:eastAsia="黑体" w:cs="黑体"/>
                <w:color w:val="auto"/>
                <w:kern w:val="0"/>
                <w:sz w:val="22"/>
                <w:szCs w:val="22"/>
              </w:rPr>
            </w:pPr>
          </w:p>
        </w:tc>
        <w:tc>
          <w:tcPr>
            <w:tcW w:w="1230" w:type="dxa"/>
            <w:vMerge w:val="continue"/>
            <w:vAlign w:val="center"/>
          </w:tcPr>
          <w:p>
            <w:pPr>
              <w:widowControl/>
              <w:jc w:val="left"/>
              <w:rPr>
                <w:rFonts w:hint="eastAsia" w:ascii="黑体" w:hAnsi="黑体" w:eastAsia="黑体" w:cs="黑体"/>
                <w:color w:val="auto"/>
                <w:kern w:val="0"/>
                <w:sz w:val="22"/>
                <w:szCs w:val="22"/>
              </w:rPr>
            </w:pPr>
          </w:p>
        </w:tc>
        <w:tc>
          <w:tcPr>
            <w:tcW w:w="1170" w:type="dxa"/>
            <w:vMerge w:val="continue"/>
            <w:vAlign w:val="center"/>
          </w:tcPr>
          <w:p>
            <w:pPr>
              <w:widowControl/>
              <w:jc w:val="left"/>
              <w:rPr>
                <w:rFonts w:hint="eastAsia" w:ascii="黑体" w:hAnsi="黑体" w:eastAsia="黑体" w:cs="黑体"/>
                <w:color w:val="auto"/>
                <w:kern w:val="0"/>
                <w:sz w:val="22"/>
                <w:szCs w:val="22"/>
              </w:rPr>
            </w:pPr>
          </w:p>
        </w:tc>
        <w:tc>
          <w:tcPr>
            <w:tcW w:w="1080" w:type="dxa"/>
            <w:vMerge w:val="continue"/>
            <w:vAlign w:val="center"/>
          </w:tcPr>
          <w:p>
            <w:pPr>
              <w:widowControl/>
              <w:jc w:val="left"/>
              <w:rPr>
                <w:rFonts w:hint="eastAsia" w:ascii="黑体" w:hAnsi="黑体" w:eastAsia="黑体" w:cs="黑体"/>
                <w:color w:val="auto"/>
                <w:kern w:val="0"/>
                <w:sz w:val="22"/>
                <w:szCs w:val="22"/>
              </w:rPr>
            </w:pPr>
          </w:p>
        </w:tc>
        <w:tc>
          <w:tcPr>
            <w:tcW w:w="51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35"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486"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98"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restart"/>
            <w:vAlign w:val="center"/>
          </w:tcPr>
          <w:p>
            <w:pPr>
              <w:widowControl/>
              <w:jc w:val="center"/>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1</w:t>
            </w:r>
          </w:p>
        </w:tc>
        <w:tc>
          <w:tcPr>
            <w:tcW w:w="656"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财政预决算</w:t>
            </w:r>
          </w:p>
        </w:tc>
        <w:tc>
          <w:tcPr>
            <w:tcW w:w="675" w:type="dxa"/>
            <w:vMerge w:val="restart"/>
            <w:vAlign w:val="center"/>
          </w:tcPr>
          <w:p>
            <w:pPr>
              <w:widowControl/>
              <w:jc w:val="center"/>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部门</w:t>
            </w:r>
          </w:p>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预算</w:t>
            </w:r>
          </w:p>
        </w:tc>
        <w:tc>
          <w:tcPr>
            <w:tcW w:w="4905" w:type="dxa"/>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收支总体情况表：①部门收支总体情况表。②部门收入总体情况表。③部门支出总体情况表。</w:t>
            </w:r>
          </w:p>
        </w:tc>
        <w:tc>
          <w:tcPr>
            <w:tcW w:w="1635"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《预算法》、《政府信息公开条例》、</w:t>
            </w:r>
            <w:r>
              <w:rPr>
                <w:rFonts w:hint="eastAsia" w:ascii="仿宋_GB2312" w:hAnsi="仿宋_GB2312" w:eastAsia="仿宋_GB2312" w:cs="仿宋_GB2312"/>
                <w:color w:val="auto"/>
                <w:sz w:val="24"/>
                <w:szCs w:val="24"/>
                <w:lang w:eastAsia="zh-CN"/>
              </w:rPr>
              <w:t>《财政部关于印发〈地方预决算公开操作规程〉的通知》</w:t>
            </w:r>
            <w:r>
              <w:rPr>
                <w:rFonts w:hint="eastAsia" w:ascii="仿宋_GB2312" w:hAnsi="仿宋_GB2312" w:eastAsia="仿宋_GB2312" w:cs="仿宋_GB2312"/>
                <w:color w:val="auto"/>
                <w:sz w:val="24"/>
                <w:szCs w:val="24"/>
              </w:rPr>
              <w:t>等法律法规和文件规定</w:t>
            </w:r>
          </w:p>
        </w:tc>
        <w:tc>
          <w:tcPr>
            <w:tcW w:w="123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本级政府财政部门批复后20日内</w:t>
            </w:r>
          </w:p>
        </w:tc>
        <w:tc>
          <w:tcPr>
            <w:tcW w:w="1170" w:type="dxa"/>
            <w:vMerge w:val="restart"/>
            <w:vAlign w:val="center"/>
          </w:tcPr>
          <w:p>
            <w:pPr>
              <w:widowControl/>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08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■政府网站</w:t>
            </w:r>
          </w:p>
          <w:p>
            <w:pPr>
              <w:widowControl/>
              <w:textAlignment w:val="center"/>
              <w:rPr>
                <w:rFonts w:hint="eastAsia" w:ascii="仿宋_GB2312" w:hAnsi="仿宋_GB2312" w:eastAsia="仿宋_GB2312" w:cs="仿宋_GB2312"/>
                <w:color w:val="auto"/>
                <w:sz w:val="24"/>
                <w:szCs w:val="24"/>
              </w:rPr>
            </w:pPr>
          </w:p>
        </w:tc>
        <w:tc>
          <w:tcPr>
            <w:tcW w:w="510"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35" w:type="dxa"/>
            <w:vMerge w:val="restart"/>
            <w:vAlign w:val="center"/>
          </w:tcPr>
          <w:p>
            <w:pPr>
              <w:widowControl/>
              <w:jc w:val="center"/>
              <w:textAlignment w:val="center"/>
              <w:rPr>
                <w:rFonts w:hint="eastAsia" w:ascii="仿宋_GB2312" w:hAnsi="仿宋_GB2312" w:eastAsia="仿宋_GB2312" w:cs="仿宋_GB2312"/>
                <w:color w:val="auto"/>
                <w:sz w:val="24"/>
                <w:szCs w:val="24"/>
              </w:rPr>
            </w:pPr>
          </w:p>
        </w:tc>
        <w:tc>
          <w:tcPr>
            <w:tcW w:w="486"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98" w:type="dxa"/>
            <w:vMerge w:val="restart"/>
            <w:vAlign w:val="center"/>
          </w:tcPr>
          <w:p>
            <w:pPr>
              <w:widowControl/>
              <w:jc w:val="center"/>
              <w:textAlignment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财政拨款收支情况表：①财政拨款收支总体情况表。②一般公共预算支出情况表。③一般公共预算基本支出情况表。④一般公共预算“三公”经费支出情况表。</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一般公共预算支出情况表公开到功能分类项级科目。一般公共预算基本支出表公开到经济分类款级科目。</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般公共预算“三公”经费支出表按“因公出国（境）费”“公务用车购置及运行费”“公务接待费”公开，其中，“公务用车购置及运行费”应当细化到“公务用车购置费”“公务用车运行费”两个项目，并对增减变化情况进行说明</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部门职责、机构设置情况、预算收支增减变化、机关运行经费安排以及政府采购（主要包括部门政府采购预算总金额和货物、工程、服务采购的预算金额）等情况的说明，并对专业性较强的名词进行解释。结合工作进展情况，逐步公开国有资产占用、重点项目预算的绩效目标等情况。</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没有数据的表格应当列出空表并说明。</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restart"/>
            <w:vAlign w:val="center"/>
          </w:tcPr>
          <w:p>
            <w:pPr>
              <w:widowControl/>
              <w:jc w:val="center"/>
              <w:textAlignment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val="en-US" w:eastAsia="zh-CN"/>
              </w:rPr>
              <w:t>2</w:t>
            </w:r>
          </w:p>
        </w:tc>
        <w:tc>
          <w:tcPr>
            <w:tcW w:w="656"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财政预决算</w:t>
            </w:r>
          </w:p>
        </w:tc>
        <w:tc>
          <w:tcPr>
            <w:tcW w:w="675" w:type="dxa"/>
            <w:vMerge w:val="restart"/>
            <w:vAlign w:val="center"/>
          </w:tcPr>
          <w:p>
            <w:pPr>
              <w:widowControl/>
              <w:jc w:val="center"/>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部门</w:t>
            </w:r>
          </w:p>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决算</w:t>
            </w:r>
          </w:p>
        </w:tc>
        <w:tc>
          <w:tcPr>
            <w:tcW w:w="4905" w:type="dxa"/>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收支总体情况表：①部门收支总体情况表。②部门收入总体情况表。③部门支出总体情况表。</w:t>
            </w:r>
          </w:p>
        </w:tc>
        <w:tc>
          <w:tcPr>
            <w:tcW w:w="1635"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《预算法》、《政府信息公开条例》、</w:t>
            </w:r>
            <w:r>
              <w:rPr>
                <w:rFonts w:hint="eastAsia" w:ascii="仿宋_GB2312" w:hAnsi="仿宋_GB2312" w:eastAsia="仿宋_GB2312" w:cs="仿宋_GB2312"/>
                <w:color w:val="auto"/>
                <w:sz w:val="24"/>
                <w:szCs w:val="24"/>
                <w:lang w:eastAsia="zh-CN"/>
              </w:rPr>
              <w:t>《财政部关于印发〈地方预决算公开操作规程〉的通知》</w:t>
            </w:r>
            <w:r>
              <w:rPr>
                <w:rFonts w:hint="eastAsia" w:ascii="仿宋_GB2312" w:hAnsi="仿宋_GB2312" w:eastAsia="仿宋_GB2312" w:cs="仿宋_GB2312"/>
                <w:color w:val="auto"/>
                <w:sz w:val="24"/>
                <w:szCs w:val="24"/>
              </w:rPr>
              <w:t>等法律法规和文件规定</w:t>
            </w:r>
          </w:p>
        </w:tc>
        <w:tc>
          <w:tcPr>
            <w:tcW w:w="123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本级政府财政部门批复后20日内</w:t>
            </w:r>
          </w:p>
        </w:tc>
        <w:tc>
          <w:tcPr>
            <w:tcW w:w="117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08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■政府网站</w:t>
            </w:r>
          </w:p>
          <w:p>
            <w:pPr>
              <w:widowControl/>
              <w:textAlignment w:val="center"/>
              <w:rPr>
                <w:rFonts w:hint="eastAsia" w:ascii="仿宋_GB2312" w:hAnsi="仿宋_GB2312" w:eastAsia="仿宋_GB2312" w:cs="仿宋_GB2312"/>
                <w:color w:val="auto"/>
                <w:sz w:val="24"/>
                <w:szCs w:val="24"/>
              </w:rPr>
            </w:pPr>
          </w:p>
        </w:tc>
        <w:tc>
          <w:tcPr>
            <w:tcW w:w="510"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35" w:type="dxa"/>
            <w:vMerge w:val="restart"/>
            <w:vAlign w:val="center"/>
          </w:tcPr>
          <w:p>
            <w:pPr>
              <w:widowControl/>
              <w:jc w:val="center"/>
              <w:textAlignment w:val="center"/>
              <w:rPr>
                <w:rFonts w:hint="eastAsia" w:ascii="仿宋_GB2312" w:hAnsi="仿宋_GB2312" w:eastAsia="仿宋_GB2312" w:cs="仿宋_GB2312"/>
                <w:color w:val="auto"/>
                <w:sz w:val="24"/>
                <w:szCs w:val="24"/>
              </w:rPr>
            </w:pPr>
          </w:p>
        </w:tc>
        <w:tc>
          <w:tcPr>
            <w:tcW w:w="486"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98" w:type="dxa"/>
            <w:vMerge w:val="restart"/>
            <w:vAlign w:val="center"/>
          </w:tcPr>
          <w:p>
            <w:pPr>
              <w:widowControl/>
              <w:jc w:val="center"/>
              <w:textAlignment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8"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财政拨款收支情况表：①财政拨款收支总体情况表。②一般公共预算支出情况表。③一般公共预算基本支出情况表。④一般公共预算“三公”经费支出情况表。</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9"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一般公共预算支出情况表公开到功能分类项级科目。一般公共预算基本支出表公开到经济分类款级科目。</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一般公共预算“三公”经费支出表按“因公出国（境）费”“公务用车购置及运行费”“公务接待费”公开，其中，“公务用车购置及运行费”应当细化到“公务用车购置费”“公务用车运行费”两个项目，并对增减变化情况（与预算对比）进行说明。</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08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restart"/>
            <w:vAlign w:val="center"/>
          </w:tcPr>
          <w:p>
            <w:pPr>
              <w:widowControl/>
              <w:jc w:val="center"/>
              <w:textAlignment w:val="center"/>
              <w:rPr>
                <w:rFonts w:hint="default" w:ascii="Times New Roman" w:hAnsi="Times New Roman" w:eastAsia="宋体" w:cs="Times New Roman"/>
                <w:color w:val="auto"/>
                <w:sz w:val="22"/>
                <w:szCs w:val="22"/>
                <w:lang w:val="en-US" w:eastAsia="zh-CN"/>
              </w:rPr>
            </w:pPr>
            <w:r>
              <w:rPr>
                <w:rFonts w:hint="default" w:ascii="Times New Roman" w:hAnsi="Times New Roman" w:eastAsia="宋体" w:cs="Times New Roman"/>
                <w:color w:val="auto"/>
                <w:sz w:val="22"/>
                <w:szCs w:val="22"/>
                <w:lang w:val="en-US" w:eastAsia="zh-CN"/>
              </w:rPr>
              <w:t>3</w:t>
            </w:r>
          </w:p>
          <w:p>
            <w:pPr>
              <w:widowControl/>
              <w:jc w:val="center"/>
              <w:textAlignment w:val="center"/>
              <w:rPr>
                <w:rFonts w:hint="default" w:ascii="Times New Roman" w:hAnsi="Times New Roman" w:eastAsia="宋体" w:cs="Times New Roman"/>
                <w:color w:val="auto"/>
                <w:sz w:val="22"/>
                <w:szCs w:val="22"/>
              </w:rPr>
            </w:pPr>
          </w:p>
          <w:p>
            <w:pPr>
              <w:widowControl/>
              <w:jc w:val="center"/>
              <w:textAlignment w:val="center"/>
              <w:rPr>
                <w:rFonts w:hint="default" w:ascii="Times New Roman" w:hAnsi="Times New Roman" w:eastAsia="宋体" w:cs="Times New Roman"/>
                <w:color w:val="auto"/>
                <w:sz w:val="22"/>
                <w:szCs w:val="22"/>
              </w:rPr>
            </w:pPr>
          </w:p>
        </w:tc>
        <w:tc>
          <w:tcPr>
            <w:tcW w:w="656"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财政预决算</w:t>
            </w:r>
          </w:p>
        </w:tc>
        <w:tc>
          <w:tcPr>
            <w:tcW w:w="675" w:type="dxa"/>
            <w:vMerge w:val="restart"/>
            <w:vAlign w:val="center"/>
          </w:tcPr>
          <w:p>
            <w:pPr>
              <w:widowControl/>
              <w:jc w:val="center"/>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部门</w:t>
            </w:r>
          </w:p>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决算</w:t>
            </w: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本部门职责、机构设置情况、决算收支增减变化、机关运行经费安排以及政府采购（主要包括部门政府采购支出总金额，货物、工程、服务的采购金额，授予中小企业的合同金额及占政府采购支出总金额的比重）等情况的说明，并对专业性较强的名词进行解释。结合工作进展情况，逐步公开国有资产占用、绩效评价结果等情况。</w:t>
            </w:r>
          </w:p>
        </w:tc>
        <w:tc>
          <w:tcPr>
            <w:tcW w:w="1635" w:type="dxa"/>
            <w:vMerge w:val="restart"/>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《预算法》、《政府信息公开条例》、</w:t>
            </w:r>
            <w:r>
              <w:rPr>
                <w:rFonts w:hint="eastAsia" w:ascii="仿宋_GB2312" w:hAnsi="仿宋_GB2312" w:eastAsia="仿宋_GB2312" w:cs="仿宋_GB2312"/>
                <w:color w:val="auto"/>
                <w:sz w:val="24"/>
                <w:szCs w:val="24"/>
                <w:lang w:eastAsia="zh-CN"/>
              </w:rPr>
              <w:t>《财政部关于印发〈地方预决算公开操作规程〉的通知》</w:t>
            </w:r>
            <w:r>
              <w:rPr>
                <w:rFonts w:hint="eastAsia" w:ascii="仿宋_GB2312" w:hAnsi="仿宋_GB2312" w:eastAsia="仿宋_GB2312" w:cs="仿宋_GB2312"/>
                <w:color w:val="auto"/>
                <w:sz w:val="24"/>
                <w:szCs w:val="24"/>
              </w:rPr>
              <w:t>等法律法规和文件规定</w:t>
            </w:r>
          </w:p>
        </w:tc>
        <w:tc>
          <w:tcPr>
            <w:tcW w:w="1230" w:type="dxa"/>
            <w:vMerge w:val="restart"/>
            <w:vAlign w:val="center"/>
          </w:tcPr>
          <w:p>
            <w:pPr>
              <w:widowControl/>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本级政府财政部门批复后20日内</w:t>
            </w:r>
          </w:p>
        </w:tc>
        <w:tc>
          <w:tcPr>
            <w:tcW w:w="1170" w:type="dxa"/>
            <w:vMerge w:val="restart"/>
            <w:vAlign w:val="center"/>
          </w:tcPr>
          <w:p>
            <w:pPr>
              <w:widowControl/>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lang w:eastAsia="zh-CN"/>
              </w:rPr>
              <w:t>沙河镇人民政府</w:t>
            </w:r>
          </w:p>
        </w:tc>
        <w:tc>
          <w:tcPr>
            <w:tcW w:w="1080" w:type="dxa"/>
            <w:vMerge w:val="restart"/>
            <w:vAlign w:val="center"/>
          </w:tcPr>
          <w:p>
            <w:pPr>
              <w:widowControl/>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■政府网站</w:t>
            </w:r>
          </w:p>
          <w:p>
            <w:pPr>
              <w:widowControl/>
              <w:textAlignment w:val="center"/>
              <w:rPr>
                <w:rFonts w:hint="eastAsia" w:ascii="仿宋_GB2312" w:hAnsi="仿宋_GB2312" w:eastAsia="仿宋_GB2312" w:cs="仿宋_GB2312"/>
                <w:color w:val="auto"/>
                <w:kern w:val="2"/>
                <w:sz w:val="24"/>
                <w:szCs w:val="24"/>
                <w:lang w:val="en-US" w:eastAsia="zh-CN" w:bidi="ar-SA"/>
              </w:rPr>
            </w:pPr>
          </w:p>
        </w:tc>
        <w:tc>
          <w:tcPr>
            <w:tcW w:w="510" w:type="dxa"/>
            <w:vMerge w:val="restart"/>
            <w:vAlign w:val="center"/>
          </w:tcPr>
          <w:p>
            <w:pPr>
              <w:widowControl/>
              <w:jc w:val="center"/>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w:t>
            </w:r>
          </w:p>
        </w:tc>
        <w:tc>
          <w:tcPr>
            <w:tcW w:w="735" w:type="dxa"/>
            <w:vMerge w:val="restart"/>
            <w:vAlign w:val="center"/>
          </w:tcPr>
          <w:p>
            <w:pPr>
              <w:widowControl/>
              <w:jc w:val="center"/>
              <w:textAlignment w:val="center"/>
              <w:rPr>
                <w:rFonts w:hint="eastAsia" w:ascii="仿宋_GB2312" w:hAnsi="仿宋_GB2312" w:eastAsia="仿宋_GB2312" w:cs="仿宋_GB2312"/>
                <w:color w:val="auto"/>
                <w:kern w:val="2"/>
                <w:sz w:val="24"/>
                <w:szCs w:val="24"/>
                <w:lang w:val="en-US" w:eastAsia="zh-CN" w:bidi="ar-SA"/>
              </w:rPr>
            </w:pPr>
          </w:p>
        </w:tc>
        <w:tc>
          <w:tcPr>
            <w:tcW w:w="486" w:type="dxa"/>
            <w:vMerge w:val="restart"/>
            <w:vAlign w:val="center"/>
          </w:tcPr>
          <w:p>
            <w:pPr>
              <w:widowControl/>
              <w:jc w:val="center"/>
              <w:textAlignment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w:t>
            </w:r>
          </w:p>
        </w:tc>
        <w:tc>
          <w:tcPr>
            <w:tcW w:w="798" w:type="dxa"/>
            <w:vMerge w:val="restart"/>
            <w:vAlign w:val="center"/>
          </w:tcPr>
          <w:p>
            <w:pPr>
              <w:widowControl/>
              <w:jc w:val="center"/>
              <w:textAlignment w:val="center"/>
              <w:rPr>
                <w:rFonts w:hint="eastAsia" w:ascii="仿宋_GB2312" w:hAnsi="仿宋_GB2312" w:eastAsia="仿宋_GB2312" w:cs="仿宋_GB2312"/>
                <w:color w:val="auto"/>
                <w:kern w:val="2"/>
                <w:sz w:val="24"/>
                <w:szCs w:val="24"/>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8" w:hRule="atLeast"/>
          <w:jc w:val="center"/>
        </w:trPr>
        <w:tc>
          <w:tcPr>
            <w:tcW w:w="40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5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67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4905" w:type="dxa"/>
            <w:vAlign w:val="center"/>
          </w:tcPr>
          <w:p>
            <w:pPr>
              <w:widowControl/>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没有数据的表格应当列出空表并说明。</w:t>
            </w:r>
          </w:p>
        </w:tc>
        <w:tc>
          <w:tcPr>
            <w:tcW w:w="1635"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1230" w:type="dxa"/>
            <w:vMerge w:val="continue"/>
            <w:vAlign w:val="center"/>
          </w:tcPr>
          <w:p>
            <w:pPr>
              <w:widowControl/>
              <w:textAlignment w:val="center"/>
              <w:rPr>
                <w:rFonts w:hint="default" w:ascii="Times New Roman" w:hAnsi="Times New Roman" w:eastAsia="宋体" w:cs="Times New Roman"/>
                <w:color w:val="auto"/>
                <w:sz w:val="22"/>
                <w:szCs w:val="22"/>
              </w:rPr>
            </w:pPr>
          </w:p>
        </w:tc>
        <w:tc>
          <w:tcPr>
            <w:tcW w:w="1170" w:type="dxa"/>
            <w:vMerge w:val="continue"/>
            <w:vAlign w:val="center"/>
          </w:tcPr>
          <w:p>
            <w:pPr>
              <w:widowControl/>
              <w:textAlignment w:val="center"/>
              <w:rPr>
                <w:rFonts w:hint="default" w:ascii="Times New Roman" w:hAnsi="Times New Roman" w:eastAsia="宋体" w:cs="Times New Roman"/>
                <w:color w:val="auto"/>
                <w:sz w:val="22"/>
                <w:szCs w:val="22"/>
                <w:lang w:eastAsia="zh-CN"/>
              </w:rPr>
            </w:pPr>
          </w:p>
        </w:tc>
        <w:tc>
          <w:tcPr>
            <w:tcW w:w="1080" w:type="dxa"/>
            <w:vMerge w:val="continue"/>
            <w:vAlign w:val="center"/>
          </w:tcPr>
          <w:p>
            <w:pPr>
              <w:widowControl/>
              <w:textAlignment w:val="center"/>
              <w:rPr>
                <w:rFonts w:hint="default" w:ascii="Times New Roman" w:hAnsi="Times New Roman" w:eastAsia="宋体" w:cs="Times New Roman"/>
                <w:color w:val="auto"/>
                <w:kern w:val="2"/>
                <w:sz w:val="22"/>
                <w:szCs w:val="22"/>
                <w:lang w:val="en-US" w:eastAsia="zh-CN" w:bidi="ar-SA"/>
              </w:rPr>
            </w:pPr>
          </w:p>
        </w:tc>
        <w:tc>
          <w:tcPr>
            <w:tcW w:w="510"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35" w:type="dxa"/>
            <w:vMerge w:val="continue"/>
            <w:vAlign w:val="center"/>
          </w:tcPr>
          <w:p>
            <w:pPr>
              <w:widowControl/>
              <w:jc w:val="center"/>
              <w:textAlignment w:val="center"/>
              <w:rPr>
                <w:rFonts w:hint="default" w:ascii="Times New Roman" w:hAnsi="Times New Roman" w:eastAsia="宋体" w:cs="Times New Roman"/>
                <w:color w:val="auto"/>
                <w:kern w:val="2"/>
                <w:sz w:val="22"/>
                <w:szCs w:val="22"/>
                <w:lang w:val="en-US" w:eastAsia="zh-CN" w:bidi="ar-SA"/>
              </w:rPr>
            </w:pPr>
          </w:p>
        </w:tc>
        <w:tc>
          <w:tcPr>
            <w:tcW w:w="486" w:type="dxa"/>
            <w:vMerge w:val="continue"/>
            <w:vAlign w:val="center"/>
          </w:tcPr>
          <w:p>
            <w:pPr>
              <w:widowControl/>
              <w:jc w:val="center"/>
              <w:textAlignment w:val="center"/>
              <w:rPr>
                <w:rFonts w:hint="default" w:ascii="Times New Roman" w:hAnsi="Times New Roman" w:eastAsia="宋体" w:cs="Times New Roman"/>
                <w:color w:val="auto"/>
                <w:sz w:val="22"/>
                <w:szCs w:val="22"/>
              </w:rPr>
            </w:pPr>
          </w:p>
        </w:tc>
        <w:tc>
          <w:tcPr>
            <w:tcW w:w="798" w:type="dxa"/>
            <w:vMerge w:val="continue"/>
            <w:vAlign w:val="center"/>
          </w:tcPr>
          <w:p>
            <w:pPr>
              <w:widowControl/>
              <w:jc w:val="center"/>
              <w:textAlignment w:val="center"/>
              <w:rPr>
                <w:rFonts w:hint="default" w:ascii="Times New Roman" w:hAnsi="Times New Roman" w:eastAsia="宋体" w:cs="Times New Roman"/>
                <w:color w:val="auto"/>
                <w:kern w:val="2"/>
                <w:sz w:val="22"/>
                <w:szCs w:val="22"/>
                <w:lang w:val="en-US" w:eastAsia="zh-CN" w:bidi="ar-SA"/>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6" w:name="_Toc31519"/>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七</w:t>
      </w:r>
      <w:r>
        <w:rPr>
          <w:rFonts w:hint="eastAsia" w:ascii="方正小标宋简体" w:hAnsi="方正小标宋简体" w:eastAsia="方正小标宋简体" w:cs="方正小标宋简体"/>
          <w:b w:val="0"/>
          <w:bCs w:val="0"/>
          <w:color w:val="auto"/>
          <w:sz w:val="44"/>
          <w:szCs w:val="44"/>
        </w:rPr>
        <w:t>）就业领域基层政务公开标准目录</w:t>
      </w:r>
      <w:bookmarkEnd w:id="6"/>
    </w:p>
    <w:tbl>
      <w:tblPr>
        <w:tblStyle w:val="5"/>
        <w:tblW w:w="144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60"/>
        <w:gridCol w:w="3225"/>
        <w:gridCol w:w="1620"/>
        <w:gridCol w:w="1523"/>
        <w:gridCol w:w="1155"/>
        <w:gridCol w:w="1822"/>
        <w:gridCol w:w="612"/>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8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3225"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62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523"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55"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822"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32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6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3225" w:type="dxa"/>
            <w:vMerge w:val="continue"/>
            <w:vAlign w:val="center"/>
          </w:tcPr>
          <w:p>
            <w:pPr>
              <w:widowControl/>
              <w:jc w:val="left"/>
              <w:rPr>
                <w:rFonts w:hint="eastAsia" w:ascii="黑体" w:hAnsi="黑体" w:eastAsia="黑体" w:cs="黑体"/>
                <w:color w:val="auto"/>
                <w:kern w:val="0"/>
                <w:sz w:val="22"/>
                <w:szCs w:val="22"/>
              </w:rPr>
            </w:pPr>
          </w:p>
        </w:tc>
        <w:tc>
          <w:tcPr>
            <w:tcW w:w="1620" w:type="dxa"/>
            <w:vMerge w:val="continue"/>
            <w:vAlign w:val="center"/>
          </w:tcPr>
          <w:p>
            <w:pPr>
              <w:widowControl/>
              <w:jc w:val="left"/>
              <w:rPr>
                <w:rFonts w:hint="eastAsia" w:ascii="黑体" w:hAnsi="黑体" w:eastAsia="黑体" w:cs="黑体"/>
                <w:color w:val="auto"/>
                <w:kern w:val="0"/>
                <w:sz w:val="22"/>
                <w:szCs w:val="22"/>
              </w:rPr>
            </w:pPr>
          </w:p>
        </w:tc>
        <w:tc>
          <w:tcPr>
            <w:tcW w:w="1523" w:type="dxa"/>
            <w:vMerge w:val="continue"/>
            <w:vAlign w:val="center"/>
          </w:tcPr>
          <w:p>
            <w:pPr>
              <w:widowControl/>
              <w:jc w:val="left"/>
              <w:rPr>
                <w:rFonts w:hint="eastAsia" w:ascii="黑体" w:hAnsi="黑体" w:eastAsia="黑体" w:cs="黑体"/>
                <w:color w:val="auto"/>
                <w:kern w:val="0"/>
                <w:sz w:val="22"/>
                <w:szCs w:val="22"/>
              </w:rPr>
            </w:pPr>
          </w:p>
        </w:tc>
        <w:tc>
          <w:tcPr>
            <w:tcW w:w="1155" w:type="dxa"/>
            <w:vMerge w:val="continue"/>
            <w:vAlign w:val="center"/>
          </w:tcPr>
          <w:p>
            <w:pPr>
              <w:widowControl/>
              <w:jc w:val="left"/>
              <w:rPr>
                <w:rFonts w:hint="eastAsia" w:ascii="黑体" w:hAnsi="黑体" w:eastAsia="黑体" w:cs="黑体"/>
                <w:color w:val="auto"/>
                <w:kern w:val="0"/>
                <w:sz w:val="22"/>
                <w:szCs w:val="22"/>
              </w:rPr>
            </w:pPr>
          </w:p>
        </w:tc>
        <w:tc>
          <w:tcPr>
            <w:tcW w:w="1822" w:type="dxa"/>
            <w:vMerge w:val="continue"/>
            <w:vAlign w:val="center"/>
          </w:tcPr>
          <w:p>
            <w:pPr>
              <w:widowControl/>
              <w:jc w:val="left"/>
              <w:rPr>
                <w:rFonts w:hint="eastAsia" w:ascii="黑体" w:hAnsi="黑体" w:eastAsia="黑体" w:cs="黑体"/>
                <w:color w:val="auto"/>
                <w:kern w:val="0"/>
                <w:sz w:val="22"/>
                <w:szCs w:val="22"/>
              </w:rPr>
            </w:pPr>
          </w:p>
        </w:tc>
        <w:tc>
          <w:tcPr>
            <w:tcW w:w="612"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Merge w:val="restart"/>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就业</w:t>
            </w:r>
            <w:r>
              <w:rPr>
                <w:rFonts w:hint="eastAsia" w:ascii="仿宋_GB2312" w:hAnsi="仿宋_GB2312" w:eastAsia="仿宋_GB2312" w:cs="仿宋_GB2312"/>
                <w:color w:val="auto"/>
                <w:sz w:val="24"/>
                <w:szCs w:val="24"/>
                <w:lang w:eastAsia="zh-CN"/>
              </w:rPr>
              <w:t>失业登记</w:t>
            </w: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失业登记</w:t>
            </w:r>
          </w:p>
        </w:tc>
        <w:tc>
          <w:tcPr>
            <w:tcW w:w="3225"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对象范围、申请人权利和义务、申请条件、申请材料、办理流程、办理时限、办理地点（方式）、办理结果告知方式、咨询电话</w:t>
            </w:r>
          </w:p>
        </w:tc>
        <w:tc>
          <w:tcPr>
            <w:tcW w:w="1620" w:type="dxa"/>
            <w:vMerge w:val="restart"/>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《政府信息公开条例》《就业促进法》《人力资源市场暂行条例》</w:t>
            </w:r>
          </w:p>
        </w:tc>
        <w:tc>
          <w:tcPr>
            <w:tcW w:w="152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公开事项信息形成或变更之日起20个工作日内公开</w:t>
            </w:r>
          </w:p>
        </w:tc>
        <w:tc>
          <w:tcPr>
            <w:tcW w:w="115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822" w:type="dxa"/>
            <w:vMerge w:val="restart"/>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rPr>
                <w:rFonts w:hint="eastAsia" w:ascii="仿宋_GB2312" w:hAnsi="仿宋_GB2312" w:eastAsia="仿宋_GB2312" w:cs="仿宋_GB2312"/>
                <w:color w:val="auto"/>
                <w:sz w:val="24"/>
                <w:szCs w:val="24"/>
                <w:lang w:eastAsia="zh-CN"/>
              </w:rPr>
            </w:pPr>
          </w:p>
        </w:tc>
        <w:tc>
          <w:tcPr>
            <w:tcW w:w="6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720" w:type="dxa"/>
            <w:vMerge w:val="continue"/>
            <w:vAlign w:val="center"/>
          </w:tcPr>
          <w:p>
            <w:pPr>
              <w:rPr>
                <w:rFonts w:hint="eastAsia" w:ascii="仿宋_GB2312" w:hAnsi="仿宋_GB2312" w:eastAsia="仿宋_GB2312" w:cs="仿宋_GB2312"/>
                <w:color w:val="auto"/>
                <w:sz w:val="24"/>
                <w:szCs w:val="24"/>
              </w:rPr>
            </w:pP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《就业创业证》申领</w:t>
            </w:r>
          </w:p>
        </w:tc>
        <w:tc>
          <w:tcPr>
            <w:tcW w:w="3225"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对象范围、申请人权利和义务、申请条件、申请材料、办理流程、办理时限、办理地点（方式）、办理结果告知方式、咨询电话</w:t>
            </w:r>
          </w:p>
        </w:tc>
        <w:tc>
          <w:tcPr>
            <w:tcW w:w="1620" w:type="dxa"/>
            <w:vMerge w:val="continue"/>
            <w:vAlign w:val="center"/>
          </w:tcPr>
          <w:p>
            <w:pPr>
              <w:rPr>
                <w:rFonts w:hint="eastAsia" w:ascii="仿宋_GB2312" w:hAnsi="仿宋_GB2312" w:eastAsia="仿宋_GB2312" w:cs="仿宋_GB2312"/>
                <w:color w:val="auto"/>
                <w:sz w:val="24"/>
                <w:szCs w:val="24"/>
              </w:rPr>
            </w:pPr>
          </w:p>
        </w:tc>
        <w:tc>
          <w:tcPr>
            <w:tcW w:w="152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15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822" w:type="dxa"/>
            <w:vMerge w:val="continue"/>
            <w:vAlign w:val="center"/>
          </w:tcPr>
          <w:p>
            <w:pPr>
              <w:rPr>
                <w:rFonts w:hint="eastAsia" w:ascii="仿宋_GB2312" w:hAnsi="仿宋_GB2312" w:eastAsia="仿宋_GB2312" w:cs="仿宋_GB2312"/>
                <w:color w:val="auto"/>
                <w:sz w:val="24"/>
                <w:szCs w:val="24"/>
              </w:rPr>
            </w:pPr>
          </w:p>
        </w:tc>
        <w:tc>
          <w:tcPr>
            <w:tcW w:w="6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720"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创业服务</w:t>
            </w: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创业补贴申领</w:t>
            </w:r>
          </w:p>
        </w:tc>
        <w:tc>
          <w:tcPr>
            <w:tcW w:w="3225"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对象范围、申请人权利和义务、申请条件、申请材料、办理流程、办理时限、办理地点（方式）、办理结果告知方式、咨询电话</w:t>
            </w:r>
          </w:p>
        </w:tc>
        <w:tc>
          <w:tcPr>
            <w:tcW w:w="1620" w:type="dxa"/>
            <w:vMerge w:val="continue"/>
            <w:vAlign w:val="center"/>
          </w:tcPr>
          <w:p>
            <w:pPr>
              <w:rPr>
                <w:rFonts w:hint="eastAsia" w:ascii="仿宋_GB2312" w:hAnsi="仿宋_GB2312" w:eastAsia="仿宋_GB2312" w:cs="仿宋_GB2312"/>
                <w:color w:val="auto"/>
                <w:sz w:val="24"/>
                <w:szCs w:val="24"/>
              </w:rPr>
            </w:pPr>
          </w:p>
        </w:tc>
        <w:tc>
          <w:tcPr>
            <w:tcW w:w="152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15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822" w:type="dxa"/>
            <w:vMerge w:val="continue"/>
            <w:vAlign w:val="center"/>
          </w:tcPr>
          <w:p>
            <w:pPr>
              <w:rPr>
                <w:rFonts w:hint="eastAsia" w:ascii="仿宋_GB2312" w:hAnsi="仿宋_GB2312" w:eastAsia="仿宋_GB2312" w:cs="仿宋_GB2312"/>
                <w:color w:val="auto"/>
                <w:sz w:val="24"/>
                <w:szCs w:val="24"/>
              </w:rPr>
            </w:pPr>
          </w:p>
        </w:tc>
        <w:tc>
          <w:tcPr>
            <w:tcW w:w="6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创业服务</w:t>
            </w: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创业担保贷款申请</w:t>
            </w:r>
          </w:p>
        </w:tc>
        <w:tc>
          <w:tcPr>
            <w:tcW w:w="3225"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对象范围、申请人权利和义务、申请条件、申请材料、办理流程、办理时限、办理地点（方式）、办理结果告知方式、咨询电话</w:t>
            </w:r>
          </w:p>
        </w:tc>
        <w:tc>
          <w:tcPr>
            <w:tcW w:w="162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《政府信息公开条例》《就业促进法》《人力资源市场暂行条例》</w:t>
            </w:r>
          </w:p>
        </w:tc>
        <w:tc>
          <w:tcPr>
            <w:tcW w:w="152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15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822"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rPr>
                <w:rFonts w:hint="eastAsia" w:ascii="仿宋_GB2312" w:hAnsi="仿宋_GB2312" w:eastAsia="仿宋_GB2312" w:cs="仿宋_GB2312"/>
                <w:color w:val="auto"/>
                <w:sz w:val="24"/>
                <w:szCs w:val="24"/>
              </w:rPr>
            </w:pPr>
          </w:p>
        </w:tc>
        <w:tc>
          <w:tcPr>
            <w:tcW w:w="6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5</w:t>
            </w:r>
          </w:p>
        </w:tc>
        <w:tc>
          <w:tcPr>
            <w:tcW w:w="720"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对就业困难人员（含建档立卡贫困劳动力）实施就业援助</w:t>
            </w:r>
          </w:p>
        </w:tc>
        <w:tc>
          <w:tcPr>
            <w:tcW w:w="1260" w:type="dxa"/>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就业困难人员认定</w:t>
            </w:r>
          </w:p>
        </w:tc>
        <w:tc>
          <w:tcPr>
            <w:tcW w:w="3225"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对象范围、申请人权利和义务、申请条件、申请材料、办理流程、办理时限、办理地点（方式）、办理结果告知方式、咨询电话</w:t>
            </w:r>
          </w:p>
        </w:tc>
        <w:tc>
          <w:tcPr>
            <w:tcW w:w="162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《政府信息公开条例》《就业促进法》《人力资源市场暂行条例》</w:t>
            </w:r>
          </w:p>
        </w:tc>
        <w:tc>
          <w:tcPr>
            <w:tcW w:w="152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公开事项信息形成或变更之日起20个工作日内公开</w:t>
            </w:r>
          </w:p>
        </w:tc>
        <w:tc>
          <w:tcPr>
            <w:tcW w:w="1155" w:type="dxa"/>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沙河镇人民政府</w:t>
            </w:r>
          </w:p>
        </w:tc>
        <w:tc>
          <w:tcPr>
            <w:tcW w:w="1822"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rPr>
                <w:rFonts w:hint="eastAsia" w:ascii="仿宋_GB2312" w:hAnsi="仿宋_GB2312" w:eastAsia="仿宋_GB2312" w:cs="仿宋_GB2312"/>
                <w:color w:val="auto"/>
                <w:sz w:val="24"/>
                <w:szCs w:val="24"/>
              </w:rPr>
            </w:pPr>
          </w:p>
        </w:tc>
        <w:tc>
          <w:tcPr>
            <w:tcW w:w="6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bl>
    <w:p>
      <w:pPr>
        <w:jc w:val="center"/>
        <w:rPr>
          <w:rFonts w:ascii="Times New Roman" w:hAnsi="Times New Roman" w:eastAsia="方正小标宋_GBK"/>
          <w:color w:val="auto"/>
          <w:sz w:val="28"/>
          <w:szCs w:val="28"/>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default"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rPr>
        <w:br w:type="page"/>
      </w:r>
      <w:bookmarkStart w:id="7" w:name="_Toc18188"/>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八</w:t>
      </w:r>
      <w:r>
        <w:rPr>
          <w:rFonts w:hint="eastAsia" w:ascii="方正小标宋简体" w:hAnsi="方正小标宋简体" w:eastAsia="方正小标宋简体" w:cs="方正小标宋简体"/>
          <w:b w:val="0"/>
          <w:bCs w:val="0"/>
          <w:color w:val="auto"/>
          <w:sz w:val="44"/>
          <w:szCs w:val="44"/>
        </w:rPr>
        <w:t>）社会保险领域基层政务公开标准目录</w:t>
      </w:r>
      <w:bookmarkEnd w:id="7"/>
    </w:p>
    <w:tbl>
      <w:tblPr>
        <w:tblStyle w:val="5"/>
        <w:tblW w:w="14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67"/>
        <w:gridCol w:w="3180"/>
        <w:gridCol w:w="1729"/>
        <w:gridCol w:w="1620"/>
        <w:gridCol w:w="1241"/>
        <w:gridCol w:w="1279"/>
        <w:gridCol w:w="720"/>
        <w:gridCol w:w="720"/>
        <w:gridCol w:w="54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87"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318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729"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62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241"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279"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4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6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center"/>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67"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3180" w:type="dxa"/>
            <w:vMerge w:val="continue"/>
            <w:vAlign w:val="center"/>
          </w:tcPr>
          <w:p>
            <w:pPr>
              <w:widowControl/>
              <w:jc w:val="center"/>
              <w:rPr>
                <w:rFonts w:hint="eastAsia" w:ascii="黑体" w:hAnsi="黑体" w:eastAsia="黑体" w:cs="黑体"/>
                <w:color w:val="auto"/>
                <w:kern w:val="0"/>
                <w:sz w:val="22"/>
                <w:szCs w:val="22"/>
              </w:rPr>
            </w:pPr>
          </w:p>
        </w:tc>
        <w:tc>
          <w:tcPr>
            <w:tcW w:w="1729" w:type="dxa"/>
            <w:vMerge w:val="continue"/>
            <w:vAlign w:val="center"/>
          </w:tcPr>
          <w:p>
            <w:pPr>
              <w:widowControl/>
              <w:jc w:val="center"/>
              <w:rPr>
                <w:rFonts w:hint="eastAsia" w:ascii="黑体" w:hAnsi="黑体" w:eastAsia="黑体" w:cs="黑体"/>
                <w:color w:val="auto"/>
                <w:kern w:val="0"/>
                <w:sz w:val="22"/>
                <w:szCs w:val="22"/>
              </w:rPr>
            </w:pPr>
          </w:p>
        </w:tc>
        <w:tc>
          <w:tcPr>
            <w:tcW w:w="1620" w:type="dxa"/>
            <w:vMerge w:val="continue"/>
            <w:vAlign w:val="center"/>
          </w:tcPr>
          <w:p>
            <w:pPr>
              <w:widowControl/>
              <w:jc w:val="center"/>
              <w:rPr>
                <w:rFonts w:hint="eastAsia" w:ascii="黑体" w:hAnsi="黑体" w:eastAsia="黑体" w:cs="黑体"/>
                <w:color w:val="auto"/>
                <w:kern w:val="0"/>
                <w:sz w:val="22"/>
                <w:szCs w:val="22"/>
              </w:rPr>
            </w:pPr>
          </w:p>
        </w:tc>
        <w:tc>
          <w:tcPr>
            <w:tcW w:w="1241" w:type="dxa"/>
            <w:vMerge w:val="continue"/>
            <w:vAlign w:val="center"/>
          </w:tcPr>
          <w:p>
            <w:pPr>
              <w:widowControl/>
              <w:jc w:val="center"/>
              <w:rPr>
                <w:rFonts w:hint="eastAsia" w:ascii="黑体" w:hAnsi="黑体" w:eastAsia="黑体" w:cs="黑体"/>
                <w:color w:val="auto"/>
                <w:kern w:val="0"/>
                <w:sz w:val="22"/>
                <w:szCs w:val="22"/>
              </w:rPr>
            </w:pPr>
          </w:p>
        </w:tc>
        <w:tc>
          <w:tcPr>
            <w:tcW w:w="1279"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4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0" w:hRule="atLeast"/>
          <w:jc w:val="center"/>
        </w:trPr>
        <w:tc>
          <w:tcPr>
            <w:tcW w:w="540" w:type="dxa"/>
            <w:vMerge w:val="restart"/>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1</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社会保险登记</w:t>
            </w:r>
          </w:p>
          <w:p>
            <w:pPr>
              <w:jc w:val="center"/>
              <w:rPr>
                <w:rFonts w:hint="eastAsia" w:ascii="仿宋_GB2312" w:hAnsi="仿宋_GB2312" w:eastAsia="仿宋_GB2312" w:cs="仿宋_GB2312"/>
                <w:color w:val="auto"/>
                <w:sz w:val="24"/>
                <w:szCs w:val="24"/>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城乡居民养老保险参保登记</w:t>
            </w:r>
          </w:p>
        </w:tc>
        <w:tc>
          <w:tcPr>
            <w:tcW w:w="31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《政府信息公开条例》、《社会保险法》、《社会保险费征缴暂行条例》《劳动保险条例》</w:t>
            </w:r>
          </w:p>
        </w:tc>
        <w:tc>
          <w:tcPr>
            <w:tcW w:w="16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公开事项信息形成或变更之日起20个工作日内公开</w:t>
            </w:r>
          </w:p>
        </w:tc>
        <w:tc>
          <w:tcPr>
            <w:tcW w:w="124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79"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0" w:hRule="atLeast"/>
          <w:jc w:val="center"/>
        </w:trPr>
        <w:tc>
          <w:tcPr>
            <w:tcW w:w="540" w:type="dxa"/>
            <w:vMerge w:val="continue"/>
            <w:vAlign w:val="center"/>
          </w:tcPr>
          <w:p>
            <w:pPr>
              <w:jc w:val="center"/>
              <w:rPr>
                <w:rFonts w:hint="eastAsia" w:ascii="仿宋_GB2312" w:hAnsi="仿宋_GB2312" w:eastAsia="仿宋_GB2312" w:cs="仿宋_GB2312"/>
                <w:color w:val="auto"/>
                <w:sz w:val="24"/>
                <w:szCs w:val="24"/>
                <w:lang w:val="en-US" w:eastAsia="zh-CN"/>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城乡居民</w:t>
            </w:r>
            <w:r>
              <w:rPr>
                <w:rFonts w:hint="eastAsia" w:ascii="仿宋_GB2312" w:hAnsi="仿宋_GB2312" w:eastAsia="仿宋_GB2312" w:cs="仿宋_GB2312"/>
                <w:color w:val="auto"/>
                <w:sz w:val="24"/>
                <w:szCs w:val="24"/>
                <w:lang w:eastAsia="zh-CN"/>
              </w:rPr>
              <w:t>医疗</w:t>
            </w:r>
            <w:r>
              <w:rPr>
                <w:rFonts w:hint="eastAsia" w:ascii="仿宋_GB2312" w:hAnsi="仿宋_GB2312" w:eastAsia="仿宋_GB2312" w:cs="仿宋_GB2312"/>
                <w:color w:val="auto"/>
                <w:sz w:val="24"/>
                <w:szCs w:val="24"/>
              </w:rPr>
              <w:t>保险参保登记</w:t>
            </w:r>
          </w:p>
        </w:tc>
        <w:tc>
          <w:tcPr>
            <w:tcW w:w="31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同上</w:t>
            </w:r>
          </w:p>
        </w:tc>
        <w:tc>
          <w:tcPr>
            <w:tcW w:w="1241" w:type="dxa"/>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沙河镇人民政府</w:t>
            </w:r>
          </w:p>
        </w:tc>
        <w:tc>
          <w:tcPr>
            <w:tcW w:w="1279"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0" w:type="dxa"/>
            <w:vAlign w:val="center"/>
          </w:tcPr>
          <w:p>
            <w:pPr>
              <w:jc w:val="center"/>
              <w:rPr>
                <w:rFonts w:hint="eastAsia" w:ascii="仿宋_GB2312" w:hAnsi="仿宋_GB2312" w:eastAsia="仿宋_GB2312" w:cs="仿宋_GB2312"/>
                <w:color w:val="auto"/>
                <w:sz w:val="24"/>
                <w:szCs w:val="24"/>
              </w:rPr>
            </w:pPr>
          </w:p>
        </w:tc>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40" w:type="dxa"/>
            <w:vMerge w:val="restart"/>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养老保险服务</w:t>
            </w: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城乡居民养老保险待遇申领</w:t>
            </w:r>
          </w:p>
        </w:tc>
        <w:tc>
          <w:tcPr>
            <w:tcW w:w="318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Merge w:val="restart"/>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同上</w:t>
            </w:r>
          </w:p>
        </w:tc>
        <w:tc>
          <w:tcPr>
            <w:tcW w:w="1241"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79" w:type="dxa"/>
            <w:vMerge w:val="restart"/>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4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暂停养老保险待遇申请</w:t>
            </w:r>
          </w:p>
        </w:tc>
        <w:tc>
          <w:tcPr>
            <w:tcW w:w="3180" w:type="dxa"/>
            <w:vMerge w:val="continue"/>
            <w:vAlign w:val="center"/>
          </w:tcPr>
          <w:p>
            <w:pPr>
              <w:jc w:val="center"/>
              <w:rPr>
                <w:rFonts w:hint="eastAsia" w:ascii="仿宋_GB2312" w:hAnsi="仿宋_GB2312" w:eastAsia="仿宋_GB2312" w:cs="仿宋_GB2312"/>
                <w:color w:val="auto"/>
                <w:sz w:val="24"/>
                <w:szCs w:val="24"/>
              </w:rPr>
            </w:pP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Merge w:val="continue"/>
            <w:vAlign w:val="center"/>
          </w:tcPr>
          <w:p>
            <w:pPr>
              <w:jc w:val="center"/>
              <w:rPr>
                <w:rFonts w:hint="eastAsia" w:ascii="仿宋_GB2312" w:hAnsi="仿宋_GB2312" w:eastAsia="仿宋_GB2312" w:cs="仿宋_GB2312"/>
                <w:color w:val="auto"/>
                <w:sz w:val="24"/>
                <w:szCs w:val="24"/>
              </w:rPr>
            </w:pPr>
          </w:p>
        </w:tc>
        <w:tc>
          <w:tcPr>
            <w:tcW w:w="1241" w:type="dxa"/>
            <w:vMerge w:val="continue"/>
            <w:vAlign w:val="center"/>
          </w:tcPr>
          <w:p>
            <w:pPr>
              <w:jc w:val="center"/>
              <w:rPr>
                <w:rFonts w:hint="eastAsia" w:ascii="仿宋_GB2312" w:hAnsi="仿宋_GB2312" w:eastAsia="仿宋_GB2312" w:cs="仿宋_GB2312"/>
                <w:color w:val="auto"/>
                <w:sz w:val="24"/>
                <w:szCs w:val="24"/>
              </w:rPr>
            </w:pPr>
          </w:p>
        </w:tc>
        <w:tc>
          <w:tcPr>
            <w:tcW w:w="1279" w:type="dxa"/>
            <w:vMerge w:val="continue"/>
            <w:vAlign w:val="center"/>
          </w:tcPr>
          <w:p>
            <w:pP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54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65" w:hRule="atLeast"/>
          <w:jc w:val="center"/>
        </w:trPr>
        <w:tc>
          <w:tcPr>
            <w:tcW w:w="540" w:type="dxa"/>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养老保险服务</w:t>
            </w: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居民养老保险注销登记</w:t>
            </w:r>
          </w:p>
        </w:tc>
        <w:tc>
          <w:tcPr>
            <w:tcW w:w="31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同上</w:t>
            </w:r>
          </w:p>
        </w:tc>
        <w:tc>
          <w:tcPr>
            <w:tcW w:w="124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79" w:type="dxa"/>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58" w:hRule="atLeast"/>
          <w:jc w:val="center"/>
        </w:trPr>
        <w:tc>
          <w:tcPr>
            <w:tcW w:w="540" w:type="dxa"/>
            <w:vMerge w:val="restart"/>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社会保障卡服务</w:t>
            </w: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社会保障卡启用（含社会保障卡银行账户激活）</w:t>
            </w:r>
          </w:p>
        </w:tc>
        <w:tc>
          <w:tcPr>
            <w:tcW w:w="318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《政府信息公开条例》、《社会保险法》、《人力资源和社会保障部关于印发“中华人民共和国社会保障卡”管理办法的通知》</w:t>
            </w:r>
          </w:p>
          <w:p>
            <w:pPr>
              <w:jc w:val="center"/>
              <w:rPr>
                <w:rFonts w:hint="eastAsia" w:ascii="仿宋_GB2312" w:hAnsi="仿宋_GB2312" w:eastAsia="仿宋_GB2312" w:cs="仿宋_GB2312"/>
                <w:color w:val="auto"/>
                <w:sz w:val="24"/>
                <w:szCs w:val="24"/>
              </w:rPr>
            </w:pPr>
          </w:p>
        </w:tc>
        <w:tc>
          <w:tcPr>
            <w:tcW w:w="1620" w:type="dxa"/>
            <w:vMerge w:val="restart"/>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同上</w:t>
            </w:r>
          </w:p>
        </w:tc>
        <w:tc>
          <w:tcPr>
            <w:tcW w:w="1241"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79" w:type="dxa"/>
            <w:vMerge w:val="restart"/>
            <w:vAlign w:val="center"/>
          </w:tcPr>
          <w:p>
            <w:pP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rPr>
                <w:rFonts w:hint="eastAsia" w:ascii="仿宋_GB2312" w:hAnsi="仿宋_GB2312" w:eastAsia="仿宋_GB2312" w:cs="仿宋_GB2312"/>
                <w:color w:val="auto"/>
                <w:sz w:val="24"/>
                <w:szCs w:val="24"/>
                <w:lang w:eastAsia="zh-CN"/>
              </w:rPr>
            </w:pPr>
          </w:p>
        </w:tc>
        <w:tc>
          <w:tcPr>
            <w:tcW w:w="720" w:type="dxa"/>
            <w:vMerge w:val="restart"/>
            <w:vAlign w:val="center"/>
          </w:tcPr>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p>
            <w:pPr>
              <w:jc w:val="center"/>
              <w:rPr>
                <w:rFonts w:hint="eastAsia" w:ascii="仿宋_GB2312" w:hAnsi="仿宋_GB2312" w:eastAsia="仿宋_GB2312" w:cs="仿宋_GB2312"/>
                <w:color w:val="auto"/>
                <w:sz w:val="24"/>
                <w:szCs w:val="24"/>
              </w:rPr>
            </w:pP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vMerge w:val="restart"/>
            <w:vAlign w:val="center"/>
          </w:tcPr>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p>
            <w:pPr>
              <w:jc w:val="center"/>
              <w:rPr>
                <w:rFonts w:hint="eastAsia" w:ascii="仿宋_GB2312" w:hAnsi="仿宋_GB2312" w:eastAsia="仿宋_GB2312" w:cs="仿宋_GB2312"/>
                <w:color w:val="auto"/>
                <w:sz w:val="24"/>
                <w:szCs w:val="24"/>
              </w:rPr>
            </w:pP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79" w:hRule="atLeast"/>
          <w:jc w:val="center"/>
        </w:trPr>
        <w:tc>
          <w:tcPr>
            <w:tcW w:w="54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社会保障卡应用状态查询</w:t>
            </w:r>
          </w:p>
        </w:tc>
        <w:tc>
          <w:tcPr>
            <w:tcW w:w="3180" w:type="dxa"/>
            <w:vMerge w:val="continue"/>
            <w:vAlign w:val="center"/>
          </w:tcPr>
          <w:p>
            <w:pPr>
              <w:jc w:val="center"/>
              <w:rPr>
                <w:rFonts w:hint="eastAsia" w:ascii="仿宋_GB2312" w:hAnsi="仿宋_GB2312" w:eastAsia="仿宋_GB2312" w:cs="仿宋_GB2312"/>
                <w:color w:val="auto"/>
                <w:sz w:val="24"/>
                <w:szCs w:val="24"/>
              </w:rPr>
            </w:pP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Merge w:val="continue"/>
            <w:vAlign w:val="center"/>
          </w:tcPr>
          <w:p>
            <w:pPr>
              <w:jc w:val="center"/>
              <w:rPr>
                <w:rFonts w:hint="eastAsia" w:ascii="仿宋_GB2312" w:hAnsi="仿宋_GB2312" w:eastAsia="仿宋_GB2312" w:cs="仿宋_GB2312"/>
                <w:color w:val="auto"/>
                <w:sz w:val="24"/>
                <w:szCs w:val="24"/>
              </w:rPr>
            </w:pPr>
          </w:p>
        </w:tc>
        <w:tc>
          <w:tcPr>
            <w:tcW w:w="1241" w:type="dxa"/>
            <w:vMerge w:val="continue"/>
            <w:vAlign w:val="center"/>
          </w:tcPr>
          <w:p>
            <w:pPr>
              <w:jc w:val="center"/>
              <w:rPr>
                <w:rFonts w:hint="eastAsia" w:ascii="仿宋_GB2312" w:hAnsi="仿宋_GB2312" w:eastAsia="仿宋_GB2312" w:cs="仿宋_GB2312"/>
                <w:color w:val="auto"/>
                <w:sz w:val="24"/>
                <w:szCs w:val="24"/>
              </w:rPr>
            </w:pPr>
          </w:p>
        </w:tc>
        <w:tc>
          <w:tcPr>
            <w:tcW w:w="1279" w:type="dxa"/>
            <w:vMerge w:val="continue"/>
            <w:vAlign w:val="center"/>
          </w:tcPr>
          <w:p>
            <w:pP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c>
          <w:tcPr>
            <w:tcW w:w="54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1" w:hRule="atLeast"/>
          <w:jc w:val="center"/>
        </w:trPr>
        <w:tc>
          <w:tcPr>
            <w:tcW w:w="540" w:type="dxa"/>
            <w:vMerge w:val="restart"/>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社会保障卡服务</w:t>
            </w: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社会保障卡信息变更（非关键信息）</w:t>
            </w:r>
          </w:p>
        </w:tc>
        <w:tc>
          <w:tcPr>
            <w:tcW w:w="318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事项名称、事项简述、办理材料、办理方式、办理时限、结果送达、收费依据及标准、办事时间、办理机构及地点、咨询查询途径、监督投诉渠道</w:t>
            </w:r>
          </w:p>
        </w:tc>
        <w:tc>
          <w:tcPr>
            <w:tcW w:w="1729" w:type="dxa"/>
            <w:vMerge w:val="continue"/>
            <w:vAlign w:val="center"/>
          </w:tcPr>
          <w:p>
            <w:pPr>
              <w:jc w:val="center"/>
              <w:rPr>
                <w:rFonts w:hint="eastAsia" w:ascii="仿宋_GB2312" w:hAnsi="仿宋_GB2312" w:eastAsia="仿宋_GB2312" w:cs="仿宋_GB2312"/>
                <w:color w:val="auto"/>
                <w:sz w:val="24"/>
                <w:szCs w:val="24"/>
              </w:rPr>
            </w:pPr>
          </w:p>
        </w:tc>
        <w:tc>
          <w:tcPr>
            <w:tcW w:w="1620" w:type="dxa"/>
            <w:vMerge w:val="restart"/>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同上</w:t>
            </w:r>
          </w:p>
        </w:tc>
        <w:tc>
          <w:tcPr>
            <w:tcW w:w="1241"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沙河镇人民政府</w:t>
            </w:r>
          </w:p>
        </w:tc>
        <w:tc>
          <w:tcPr>
            <w:tcW w:w="1279" w:type="dxa"/>
            <w:vMerge w:val="restart"/>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left"/>
              <w:rPr>
                <w:rFonts w:hint="eastAsia" w:ascii="仿宋_GB2312" w:hAnsi="仿宋_GB2312" w:eastAsia="仿宋_GB2312" w:cs="仿宋_GB2312"/>
                <w:color w:val="auto"/>
                <w:sz w:val="24"/>
                <w:szCs w:val="24"/>
                <w:lang w:eastAsia="zh-CN"/>
              </w:rPr>
            </w:pPr>
          </w:p>
        </w:tc>
        <w:tc>
          <w:tcPr>
            <w:tcW w:w="720" w:type="dxa"/>
            <w:vMerge w:val="restart"/>
            <w:vAlign w:val="center"/>
          </w:tcPr>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vMerge w:val="restart"/>
            <w:vAlign w:val="center"/>
          </w:tcPr>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p>
            <w:pPr>
              <w:jc w:val="center"/>
              <w:rPr>
                <w:rFonts w:hint="eastAsia" w:ascii="仿宋_GB2312" w:hAnsi="仿宋_GB2312" w:eastAsia="仿宋_GB2312" w:cs="仿宋_GB2312"/>
                <w:color w:val="auto"/>
                <w:sz w:val="24"/>
                <w:szCs w:val="24"/>
              </w:rPr>
            </w:pPr>
          </w:p>
          <w:p>
            <w:pPr>
              <w:jc w:val="center"/>
              <w:rPr>
                <w:rFonts w:hint="eastAsia" w:ascii="仿宋_GB2312" w:hAnsi="仿宋_GB2312" w:eastAsia="仿宋_GB2312" w:cs="仿宋_GB2312"/>
                <w:color w:val="auto"/>
                <w:sz w:val="24"/>
                <w:szCs w:val="24"/>
              </w:rPr>
            </w:pP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1267" w:type="dxa"/>
            <w:vAlign w:val="center"/>
          </w:tcPr>
          <w:p>
            <w:pPr>
              <w:jc w:val="center"/>
              <w:rPr>
                <w:rFonts w:hint="default" w:ascii="Times New Roman" w:hAnsi="Times New Roman" w:eastAsia="宋体" w:cs="Times New Roman"/>
                <w:color w:val="auto"/>
                <w:sz w:val="24"/>
                <w:szCs w:val="24"/>
              </w:rPr>
            </w:pPr>
            <w:r>
              <w:rPr>
                <w:rFonts w:hint="eastAsia" w:ascii="仿宋_GB2312" w:hAnsi="仿宋_GB2312" w:eastAsia="仿宋_GB2312" w:cs="仿宋_GB2312"/>
                <w:color w:val="auto"/>
                <w:sz w:val="24"/>
                <w:szCs w:val="24"/>
              </w:rPr>
              <w:t>社会保障卡密码修改与重置</w:t>
            </w:r>
          </w:p>
        </w:tc>
        <w:tc>
          <w:tcPr>
            <w:tcW w:w="3180" w:type="dxa"/>
            <w:vMerge w:val="continue"/>
            <w:vAlign w:val="center"/>
          </w:tcPr>
          <w:p>
            <w:pPr>
              <w:jc w:val="center"/>
              <w:rPr>
                <w:rFonts w:hint="default" w:ascii="Times New Roman" w:hAnsi="Times New Roman" w:eastAsia="宋体" w:cs="Times New Roman"/>
                <w:color w:val="auto"/>
                <w:sz w:val="24"/>
                <w:szCs w:val="24"/>
              </w:rPr>
            </w:pPr>
          </w:p>
        </w:tc>
        <w:tc>
          <w:tcPr>
            <w:tcW w:w="1729" w:type="dxa"/>
            <w:vMerge w:val="continue"/>
            <w:vAlign w:val="center"/>
          </w:tcPr>
          <w:p>
            <w:pPr>
              <w:jc w:val="center"/>
              <w:rPr>
                <w:rFonts w:hint="default" w:ascii="Times New Roman" w:hAnsi="Times New Roman" w:eastAsia="宋体" w:cs="Times New Roman"/>
                <w:color w:val="auto"/>
                <w:sz w:val="22"/>
                <w:szCs w:val="22"/>
              </w:rPr>
            </w:pPr>
          </w:p>
        </w:tc>
        <w:tc>
          <w:tcPr>
            <w:tcW w:w="1620" w:type="dxa"/>
            <w:vMerge w:val="continue"/>
            <w:vAlign w:val="center"/>
          </w:tcPr>
          <w:p>
            <w:pPr>
              <w:jc w:val="center"/>
              <w:rPr>
                <w:rFonts w:hint="default" w:ascii="Times New Roman" w:hAnsi="Times New Roman" w:eastAsia="宋体" w:cs="Times New Roman"/>
                <w:color w:val="auto"/>
                <w:sz w:val="22"/>
                <w:szCs w:val="22"/>
              </w:rPr>
            </w:pPr>
          </w:p>
        </w:tc>
        <w:tc>
          <w:tcPr>
            <w:tcW w:w="1241" w:type="dxa"/>
            <w:vMerge w:val="continue"/>
            <w:vAlign w:val="center"/>
          </w:tcPr>
          <w:p>
            <w:pPr>
              <w:jc w:val="center"/>
              <w:rPr>
                <w:rFonts w:hint="default" w:ascii="Times New Roman" w:hAnsi="Times New Roman" w:eastAsia="宋体" w:cs="Times New Roman"/>
                <w:color w:val="auto"/>
                <w:sz w:val="22"/>
                <w:szCs w:val="22"/>
              </w:rPr>
            </w:pPr>
          </w:p>
        </w:tc>
        <w:tc>
          <w:tcPr>
            <w:tcW w:w="1279"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jc w:val="center"/>
        </w:trPr>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社会保障卡挂失与解挂</w:t>
            </w:r>
          </w:p>
        </w:tc>
        <w:tc>
          <w:tcPr>
            <w:tcW w:w="3180" w:type="dxa"/>
            <w:vMerge w:val="continue"/>
            <w:vAlign w:val="center"/>
          </w:tcPr>
          <w:p>
            <w:pPr>
              <w:jc w:val="center"/>
              <w:rPr>
                <w:rFonts w:hint="default" w:ascii="Times New Roman" w:hAnsi="Times New Roman" w:eastAsia="宋体" w:cs="Times New Roman"/>
                <w:color w:val="auto"/>
                <w:sz w:val="22"/>
                <w:szCs w:val="22"/>
              </w:rPr>
            </w:pPr>
          </w:p>
        </w:tc>
        <w:tc>
          <w:tcPr>
            <w:tcW w:w="1729" w:type="dxa"/>
            <w:vMerge w:val="continue"/>
            <w:vAlign w:val="center"/>
          </w:tcPr>
          <w:p>
            <w:pPr>
              <w:jc w:val="center"/>
              <w:rPr>
                <w:rFonts w:hint="default" w:ascii="Times New Roman" w:hAnsi="Times New Roman" w:eastAsia="宋体" w:cs="Times New Roman"/>
                <w:color w:val="auto"/>
                <w:sz w:val="22"/>
                <w:szCs w:val="22"/>
              </w:rPr>
            </w:pPr>
          </w:p>
        </w:tc>
        <w:tc>
          <w:tcPr>
            <w:tcW w:w="1620" w:type="dxa"/>
            <w:vMerge w:val="continue"/>
            <w:vAlign w:val="center"/>
          </w:tcPr>
          <w:p>
            <w:pPr>
              <w:jc w:val="center"/>
              <w:rPr>
                <w:rFonts w:hint="default" w:ascii="Times New Roman" w:hAnsi="Times New Roman" w:eastAsia="宋体" w:cs="Times New Roman"/>
                <w:color w:val="auto"/>
                <w:sz w:val="22"/>
                <w:szCs w:val="22"/>
              </w:rPr>
            </w:pPr>
          </w:p>
        </w:tc>
        <w:tc>
          <w:tcPr>
            <w:tcW w:w="1241" w:type="dxa"/>
            <w:vMerge w:val="continue"/>
            <w:vAlign w:val="center"/>
          </w:tcPr>
          <w:p>
            <w:pPr>
              <w:jc w:val="center"/>
              <w:rPr>
                <w:rFonts w:hint="default" w:ascii="Times New Roman" w:hAnsi="Times New Roman" w:eastAsia="宋体" w:cs="Times New Roman"/>
                <w:color w:val="auto"/>
                <w:sz w:val="22"/>
                <w:szCs w:val="22"/>
              </w:rPr>
            </w:pPr>
          </w:p>
        </w:tc>
        <w:tc>
          <w:tcPr>
            <w:tcW w:w="1279"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9" w:hRule="atLeast"/>
          <w:jc w:val="center"/>
        </w:trPr>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126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社会保障卡注销</w:t>
            </w:r>
          </w:p>
        </w:tc>
        <w:tc>
          <w:tcPr>
            <w:tcW w:w="3180" w:type="dxa"/>
            <w:vMerge w:val="continue"/>
            <w:vAlign w:val="center"/>
          </w:tcPr>
          <w:p>
            <w:pPr>
              <w:jc w:val="center"/>
              <w:rPr>
                <w:rFonts w:hint="default" w:ascii="Times New Roman" w:hAnsi="Times New Roman" w:eastAsia="宋体" w:cs="Times New Roman"/>
                <w:color w:val="auto"/>
                <w:sz w:val="22"/>
                <w:szCs w:val="22"/>
              </w:rPr>
            </w:pPr>
          </w:p>
        </w:tc>
        <w:tc>
          <w:tcPr>
            <w:tcW w:w="1729" w:type="dxa"/>
            <w:vMerge w:val="continue"/>
            <w:vAlign w:val="center"/>
          </w:tcPr>
          <w:p>
            <w:pPr>
              <w:jc w:val="center"/>
              <w:rPr>
                <w:rFonts w:hint="default" w:ascii="Times New Roman" w:hAnsi="Times New Roman" w:eastAsia="宋体" w:cs="Times New Roman"/>
                <w:color w:val="auto"/>
                <w:sz w:val="22"/>
                <w:szCs w:val="22"/>
              </w:rPr>
            </w:pPr>
          </w:p>
        </w:tc>
        <w:tc>
          <w:tcPr>
            <w:tcW w:w="1620" w:type="dxa"/>
            <w:vMerge w:val="continue"/>
            <w:vAlign w:val="center"/>
          </w:tcPr>
          <w:p>
            <w:pPr>
              <w:jc w:val="center"/>
              <w:rPr>
                <w:rFonts w:hint="default" w:ascii="Times New Roman" w:hAnsi="Times New Roman" w:eastAsia="宋体" w:cs="Times New Roman"/>
                <w:color w:val="auto"/>
                <w:sz w:val="22"/>
                <w:szCs w:val="22"/>
              </w:rPr>
            </w:pPr>
          </w:p>
        </w:tc>
        <w:tc>
          <w:tcPr>
            <w:tcW w:w="1241" w:type="dxa"/>
            <w:vMerge w:val="continue"/>
            <w:vAlign w:val="center"/>
          </w:tcPr>
          <w:p>
            <w:pPr>
              <w:jc w:val="center"/>
              <w:rPr>
                <w:rFonts w:hint="default" w:ascii="Times New Roman" w:hAnsi="Times New Roman" w:eastAsia="宋体" w:cs="Times New Roman"/>
                <w:color w:val="auto"/>
                <w:sz w:val="22"/>
                <w:szCs w:val="22"/>
              </w:rPr>
            </w:pPr>
          </w:p>
        </w:tc>
        <w:tc>
          <w:tcPr>
            <w:tcW w:w="1279"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540" w:type="dxa"/>
            <w:vMerge w:val="continue"/>
            <w:vAlign w:val="center"/>
          </w:tcPr>
          <w:p>
            <w:pPr>
              <w:jc w:val="center"/>
              <w:rPr>
                <w:rFonts w:hint="default" w:ascii="Times New Roman" w:hAnsi="Times New Roman" w:eastAsia="宋体" w:cs="Times New Roman"/>
                <w:color w:val="auto"/>
                <w:sz w:val="22"/>
                <w:szCs w:val="22"/>
              </w:rPr>
            </w:pPr>
          </w:p>
        </w:tc>
        <w:tc>
          <w:tcPr>
            <w:tcW w:w="720" w:type="dxa"/>
            <w:vMerge w:val="continue"/>
            <w:vAlign w:val="center"/>
          </w:tcPr>
          <w:p>
            <w:pPr>
              <w:jc w:val="center"/>
              <w:rPr>
                <w:rFonts w:hint="default" w:ascii="Times New Roman" w:hAnsi="Times New Roman" w:eastAsia="宋体" w:cs="Times New Roman"/>
                <w:color w:val="auto"/>
                <w:sz w:val="22"/>
                <w:szCs w:val="22"/>
              </w:rPr>
            </w:pPr>
          </w:p>
        </w:tc>
      </w:tr>
    </w:tbl>
    <w:p>
      <w:pPr>
        <w:rPr>
          <w:rFonts w:hint="eastAsia"/>
          <w:color w:val="auto"/>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8" w:name="_Toc7112"/>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九</w:t>
      </w:r>
      <w:r>
        <w:rPr>
          <w:rFonts w:hint="eastAsia" w:ascii="方正小标宋简体" w:hAnsi="方正小标宋简体" w:eastAsia="方正小标宋简体" w:cs="方正小标宋简体"/>
          <w:b w:val="0"/>
          <w:bCs w:val="0"/>
          <w:color w:val="auto"/>
          <w:sz w:val="44"/>
          <w:szCs w:val="44"/>
        </w:rPr>
        <w:t>）城乡规划领域基层政务公开标准目录</w:t>
      </w:r>
      <w:bookmarkEnd w:id="8"/>
    </w:p>
    <w:tbl>
      <w:tblPr>
        <w:tblStyle w:val="5"/>
        <w:tblW w:w="14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37"/>
        <w:gridCol w:w="1935"/>
        <w:gridCol w:w="1868"/>
        <w:gridCol w:w="1440"/>
        <w:gridCol w:w="1897"/>
        <w:gridCol w:w="1939"/>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57"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1935"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868"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4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897"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939"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29"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37"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1935" w:type="dxa"/>
            <w:vMerge w:val="continue"/>
            <w:vAlign w:val="center"/>
          </w:tcPr>
          <w:p>
            <w:pPr>
              <w:widowControl/>
              <w:jc w:val="left"/>
              <w:rPr>
                <w:rFonts w:hint="eastAsia" w:ascii="黑体" w:hAnsi="黑体" w:eastAsia="黑体" w:cs="黑体"/>
                <w:color w:val="auto"/>
                <w:kern w:val="0"/>
                <w:sz w:val="22"/>
                <w:szCs w:val="22"/>
              </w:rPr>
            </w:pPr>
          </w:p>
        </w:tc>
        <w:tc>
          <w:tcPr>
            <w:tcW w:w="1868" w:type="dxa"/>
            <w:vMerge w:val="continue"/>
            <w:vAlign w:val="center"/>
          </w:tcPr>
          <w:p>
            <w:pPr>
              <w:widowControl/>
              <w:jc w:val="left"/>
              <w:rPr>
                <w:rFonts w:hint="eastAsia" w:ascii="黑体" w:hAnsi="黑体" w:eastAsia="黑体" w:cs="黑体"/>
                <w:color w:val="auto"/>
                <w:kern w:val="0"/>
                <w:sz w:val="22"/>
                <w:szCs w:val="22"/>
              </w:rPr>
            </w:pPr>
          </w:p>
        </w:tc>
        <w:tc>
          <w:tcPr>
            <w:tcW w:w="1440" w:type="dxa"/>
            <w:vMerge w:val="continue"/>
            <w:vAlign w:val="center"/>
          </w:tcPr>
          <w:p>
            <w:pPr>
              <w:widowControl/>
              <w:jc w:val="left"/>
              <w:rPr>
                <w:rFonts w:hint="eastAsia" w:ascii="黑体" w:hAnsi="黑体" w:eastAsia="黑体" w:cs="黑体"/>
                <w:color w:val="auto"/>
                <w:kern w:val="0"/>
                <w:sz w:val="22"/>
                <w:szCs w:val="22"/>
              </w:rPr>
            </w:pPr>
          </w:p>
        </w:tc>
        <w:tc>
          <w:tcPr>
            <w:tcW w:w="1897" w:type="dxa"/>
            <w:vMerge w:val="continue"/>
            <w:vAlign w:val="center"/>
          </w:tcPr>
          <w:p>
            <w:pPr>
              <w:widowControl/>
              <w:jc w:val="left"/>
              <w:rPr>
                <w:rFonts w:hint="eastAsia" w:ascii="黑体" w:hAnsi="黑体" w:eastAsia="黑体" w:cs="黑体"/>
                <w:color w:val="auto"/>
                <w:kern w:val="0"/>
                <w:sz w:val="22"/>
                <w:szCs w:val="22"/>
              </w:rPr>
            </w:pPr>
          </w:p>
        </w:tc>
        <w:tc>
          <w:tcPr>
            <w:tcW w:w="1939"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公共服务</w:t>
            </w:r>
          </w:p>
        </w:tc>
        <w:tc>
          <w:tcPr>
            <w:tcW w:w="123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办事服务</w:t>
            </w:r>
          </w:p>
        </w:tc>
        <w:tc>
          <w:tcPr>
            <w:tcW w:w="1935"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服务事项的名称、依据、办理条件、办事流程及需要提交的全部材料</w:t>
            </w:r>
          </w:p>
        </w:tc>
        <w:tc>
          <w:tcPr>
            <w:tcW w:w="1868"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《政府信息公开条例》</w:t>
            </w:r>
          </w:p>
        </w:tc>
        <w:tc>
          <w:tcPr>
            <w:tcW w:w="14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实时公开</w:t>
            </w:r>
          </w:p>
        </w:tc>
        <w:tc>
          <w:tcPr>
            <w:tcW w:w="189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939"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center"/>
              <w:rPr>
                <w:rFonts w:hint="eastAsia" w:ascii="仿宋_GB2312" w:hAnsi="仿宋_GB2312" w:eastAsia="仿宋_GB2312" w:cs="仿宋_GB2312"/>
                <w:color w:val="auto"/>
                <w:sz w:val="24"/>
                <w:szCs w:val="24"/>
                <w:lang w:eastAsia="zh-CN"/>
              </w:rPr>
            </w:pPr>
          </w:p>
          <w:p>
            <w:pPr>
              <w:jc w:val="center"/>
              <w:rPr>
                <w:rFonts w:hint="eastAsia" w:ascii="仿宋_GB2312" w:hAnsi="仿宋_GB2312" w:eastAsia="仿宋_GB2312" w:cs="仿宋_GB2312"/>
                <w:color w:val="auto"/>
                <w:sz w:val="24"/>
                <w:szCs w:val="24"/>
                <w:lang w:eastAsia="zh-CN"/>
              </w:rPr>
            </w:pPr>
          </w:p>
        </w:tc>
        <w:tc>
          <w:tcPr>
            <w:tcW w:w="720" w:type="dxa"/>
            <w:vAlign w:val="center"/>
          </w:tcPr>
          <w:p>
            <w:pPr>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left"/>
              <w:rPr>
                <w:rFonts w:hint="eastAsia" w:ascii="仿宋_GB2312" w:hAnsi="仿宋_GB2312" w:eastAsia="仿宋_GB2312" w:cs="仿宋_GB2312"/>
                <w:color w:val="auto"/>
                <w:sz w:val="24"/>
                <w:szCs w:val="24"/>
              </w:rPr>
            </w:pPr>
          </w:p>
        </w:tc>
        <w:tc>
          <w:tcPr>
            <w:tcW w:w="551" w:type="dxa"/>
            <w:vAlign w:val="center"/>
          </w:tcPr>
          <w:p>
            <w:pPr>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left"/>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720" w:type="dxa"/>
            <w:vMerge w:val="restart"/>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规划编制</w:t>
            </w:r>
          </w:p>
        </w:tc>
        <w:tc>
          <w:tcPr>
            <w:tcW w:w="123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br w:type="textWrapping"/>
            </w:r>
            <w:r>
              <w:rPr>
                <w:rFonts w:hint="eastAsia" w:ascii="仿宋_GB2312" w:hAnsi="仿宋_GB2312" w:eastAsia="仿宋_GB2312" w:cs="仿宋_GB2312"/>
                <w:color w:val="auto"/>
                <w:sz w:val="24"/>
                <w:szCs w:val="24"/>
                <w:lang w:val="en-US" w:eastAsia="zh-CN"/>
              </w:rPr>
              <w:t>乡规划及同级的土地利用规划</w:t>
            </w:r>
          </w:p>
        </w:tc>
        <w:tc>
          <w:tcPr>
            <w:tcW w:w="1935"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脱密后的文本及图纸等</w:t>
            </w:r>
          </w:p>
        </w:tc>
        <w:tc>
          <w:tcPr>
            <w:tcW w:w="1868"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《中华人民共和国城乡规划法》</w:t>
            </w:r>
          </w:p>
        </w:tc>
        <w:tc>
          <w:tcPr>
            <w:tcW w:w="14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信息形成或者变更之日起20个工作日内</w:t>
            </w:r>
          </w:p>
        </w:tc>
        <w:tc>
          <w:tcPr>
            <w:tcW w:w="189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939"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left"/>
              <w:rPr>
                <w:rFonts w:hint="eastAsia" w:ascii="仿宋_GB2312" w:hAnsi="仿宋_GB2312" w:eastAsia="仿宋_GB2312" w:cs="仿宋_GB2312"/>
                <w:color w:val="auto"/>
                <w:sz w:val="24"/>
                <w:szCs w:val="24"/>
                <w:lang w:eastAsia="zh-CN"/>
              </w:rPr>
            </w:pPr>
          </w:p>
          <w:p>
            <w:pPr>
              <w:jc w:val="center"/>
              <w:rPr>
                <w:rFonts w:hint="eastAsia" w:ascii="仿宋_GB2312" w:hAnsi="仿宋_GB2312" w:eastAsia="仿宋_GB2312" w:cs="仿宋_GB2312"/>
                <w:color w:val="auto"/>
                <w:sz w:val="24"/>
                <w:szCs w:val="24"/>
                <w:lang w:eastAsia="zh-CN"/>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jc w:val="center"/>
              <w:rPr>
                <w:rFonts w:hint="eastAsia" w:ascii="仿宋_GB2312" w:hAnsi="仿宋_GB2312" w:eastAsia="仿宋_GB2312" w:cs="仿宋_GB2312"/>
                <w:color w:val="auto"/>
                <w:sz w:val="24"/>
                <w:szCs w:val="24"/>
                <w:lang w:val="en-US" w:eastAsia="zh-CN"/>
              </w:rPr>
            </w:pPr>
          </w:p>
        </w:tc>
        <w:tc>
          <w:tcPr>
            <w:tcW w:w="720" w:type="dxa"/>
            <w:vMerge w:val="continue"/>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lang w:eastAsia="zh-CN"/>
              </w:rPr>
            </w:pPr>
          </w:p>
        </w:tc>
        <w:tc>
          <w:tcPr>
            <w:tcW w:w="123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乡详细规划</w:t>
            </w:r>
          </w:p>
        </w:tc>
        <w:tc>
          <w:tcPr>
            <w:tcW w:w="1935"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脱密后的文本及图纸等</w:t>
            </w:r>
          </w:p>
        </w:tc>
        <w:tc>
          <w:tcPr>
            <w:tcW w:w="1868"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《中华人民共和国城乡规划法》</w:t>
            </w:r>
          </w:p>
        </w:tc>
        <w:tc>
          <w:tcPr>
            <w:tcW w:w="14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信息形成或者变更之日起20个工作日内</w:t>
            </w:r>
          </w:p>
        </w:tc>
        <w:tc>
          <w:tcPr>
            <w:tcW w:w="189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939"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left"/>
              <w:rPr>
                <w:rFonts w:hint="eastAsia" w:ascii="仿宋_GB2312" w:hAnsi="仿宋_GB2312" w:eastAsia="仿宋_GB2312" w:cs="仿宋_GB2312"/>
                <w:color w:val="auto"/>
                <w:sz w:val="24"/>
                <w:szCs w:val="24"/>
                <w:lang w:eastAsia="zh-CN"/>
              </w:rPr>
            </w:pPr>
          </w:p>
          <w:p>
            <w:pPr>
              <w:jc w:val="center"/>
              <w:rPr>
                <w:rFonts w:hint="eastAsia" w:ascii="仿宋_GB2312" w:hAnsi="仿宋_GB2312" w:eastAsia="仿宋_GB2312" w:cs="仿宋_GB2312"/>
                <w:color w:val="auto"/>
                <w:sz w:val="24"/>
                <w:szCs w:val="24"/>
                <w:lang w:eastAsia="zh-CN"/>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jc w:val="center"/>
              <w:rPr>
                <w:rFonts w:hint="eastAsia" w:ascii="仿宋_GB2312" w:hAnsi="仿宋_GB2312" w:eastAsia="仿宋_GB2312" w:cs="仿宋_GB2312"/>
                <w:color w:val="auto"/>
                <w:sz w:val="24"/>
                <w:szCs w:val="24"/>
              </w:rPr>
            </w:pPr>
          </w:p>
        </w:tc>
        <w:tc>
          <w:tcPr>
            <w:tcW w:w="720" w:type="dxa"/>
            <w:vMerge w:val="continue"/>
            <w:vAlign w:val="center"/>
          </w:tcPr>
          <w:p>
            <w:pPr>
              <w:keepNext w:val="0"/>
              <w:keepLines w:val="0"/>
              <w:widowControl/>
              <w:suppressLineNumbers w:val="0"/>
              <w:jc w:val="center"/>
              <w:textAlignment w:val="center"/>
              <w:rPr>
                <w:rFonts w:hint="eastAsia" w:ascii="仿宋_GB2312" w:hAnsi="仿宋_GB2312" w:eastAsia="仿宋_GB2312" w:cs="仿宋_GB2312"/>
                <w:color w:val="auto"/>
                <w:sz w:val="24"/>
                <w:szCs w:val="24"/>
                <w:lang w:eastAsia="zh-CN"/>
              </w:rPr>
            </w:pPr>
          </w:p>
        </w:tc>
        <w:tc>
          <w:tcPr>
            <w:tcW w:w="123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部分村庄编制完成的村庄规划、村土地利用规划</w:t>
            </w:r>
          </w:p>
        </w:tc>
        <w:tc>
          <w:tcPr>
            <w:tcW w:w="1935"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脱密后的文本及附图等</w:t>
            </w:r>
          </w:p>
        </w:tc>
        <w:tc>
          <w:tcPr>
            <w:tcW w:w="1868"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《中华人民共和国城乡规划法》</w:t>
            </w:r>
          </w:p>
        </w:tc>
        <w:tc>
          <w:tcPr>
            <w:tcW w:w="14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信息形成或者变更之日起20个工作日内</w:t>
            </w:r>
          </w:p>
        </w:tc>
        <w:tc>
          <w:tcPr>
            <w:tcW w:w="1897"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939"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left"/>
              <w:rPr>
                <w:rFonts w:hint="eastAsia" w:ascii="仿宋_GB2312" w:hAnsi="仿宋_GB2312" w:eastAsia="仿宋_GB2312" w:cs="仿宋_GB2312"/>
                <w:color w:val="auto"/>
                <w:sz w:val="24"/>
                <w:szCs w:val="24"/>
                <w:lang w:eastAsia="zh-CN"/>
              </w:rPr>
            </w:pPr>
          </w:p>
          <w:p>
            <w:pPr>
              <w:jc w:val="center"/>
              <w:rPr>
                <w:rFonts w:hint="eastAsia" w:ascii="仿宋_GB2312" w:hAnsi="仿宋_GB2312" w:eastAsia="仿宋_GB2312" w:cs="仿宋_GB2312"/>
                <w:color w:val="auto"/>
                <w:sz w:val="24"/>
                <w:szCs w:val="24"/>
                <w:lang w:eastAsia="zh-CN"/>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3</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规划许可</w:t>
            </w:r>
          </w:p>
        </w:tc>
        <w:tc>
          <w:tcPr>
            <w:tcW w:w="123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乡村建设规划许可证</w:t>
            </w:r>
          </w:p>
        </w:tc>
        <w:tc>
          <w:tcPr>
            <w:tcW w:w="1935"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新办、变更、延续、补证、注销的办理情况</w:t>
            </w:r>
          </w:p>
        </w:tc>
        <w:tc>
          <w:tcPr>
            <w:tcW w:w="186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《城乡规划法》、《政府信息公开条例》</w:t>
            </w:r>
          </w:p>
        </w:tc>
        <w:tc>
          <w:tcPr>
            <w:tcW w:w="14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信息形成或者变更之日起20个工作日内</w:t>
            </w:r>
          </w:p>
        </w:tc>
        <w:tc>
          <w:tcPr>
            <w:tcW w:w="1897" w:type="dxa"/>
            <w:vAlign w:val="center"/>
          </w:tcPr>
          <w:p>
            <w:pPr>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lang w:eastAsia="zh-CN"/>
              </w:rPr>
              <w:t>沙河镇人民政府</w:t>
            </w:r>
          </w:p>
        </w:tc>
        <w:tc>
          <w:tcPr>
            <w:tcW w:w="1939"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jc w:val="left"/>
              <w:rPr>
                <w:rFonts w:hint="eastAsia" w:ascii="仿宋_GB2312" w:hAnsi="仿宋_GB2312" w:eastAsia="仿宋_GB2312" w:cs="仿宋_GB2312"/>
                <w:color w:val="auto"/>
                <w:sz w:val="24"/>
                <w:szCs w:val="24"/>
                <w:lang w:eastAsia="zh-CN"/>
              </w:rPr>
            </w:pPr>
          </w:p>
          <w:p>
            <w:pPr>
              <w:jc w:val="left"/>
              <w:rPr>
                <w:rFonts w:hint="eastAsia" w:ascii="仿宋_GB2312" w:hAnsi="仿宋_GB2312" w:eastAsia="仿宋_GB2312" w:cs="仿宋_GB2312"/>
                <w:color w:val="auto"/>
                <w:sz w:val="24"/>
                <w:szCs w:val="24"/>
              </w:rPr>
            </w:pPr>
          </w:p>
        </w:tc>
        <w:tc>
          <w:tcPr>
            <w:tcW w:w="720" w:type="dxa"/>
            <w:vAlign w:val="center"/>
          </w:tcPr>
          <w:p>
            <w:pPr>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left"/>
              <w:rPr>
                <w:rFonts w:hint="eastAsia" w:ascii="仿宋_GB2312" w:hAnsi="仿宋_GB2312" w:eastAsia="仿宋_GB2312" w:cs="仿宋_GB2312"/>
                <w:color w:val="auto"/>
                <w:sz w:val="24"/>
                <w:szCs w:val="24"/>
              </w:rPr>
            </w:pPr>
          </w:p>
        </w:tc>
        <w:tc>
          <w:tcPr>
            <w:tcW w:w="551" w:type="dxa"/>
            <w:vAlign w:val="center"/>
          </w:tcPr>
          <w:p>
            <w:pPr>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left"/>
              <w:rPr>
                <w:rFonts w:hint="eastAsia" w:ascii="仿宋_GB2312" w:hAnsi="仿宋_GB2312" w:eastAsia="仿宋_GB2312" w:cs="仿宋_GB2312"/>
                <w:color w:val="auto"/>
                <w:sz w:val="24"/>
                <w:szCs w:val="24"/>
              </w:rPr>
            </w:pPr>
          </w:p>
        </w:tc>
      </w:tr>
    </w:tbl>
    <w:p>
      <w:pPr>
        <w:jc w:val="left"/>
        <w:rPr>
          <w:rFonts w:hint="eastAsia" w:ascii="仿宋_GB2312" w:hAnsi="宋体" w:eastAsia="仿宋_GB2312"/>
          <w:color w:val="auto"/>
          <w:sz w:val="18"/>
          <w:szCs w:val="18"/>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9" w:name="_Toc29112"/>
      <w:r>
        <w:rPr>
          <w:rFonts w:hint="eastAsia" w:ascii="方正小标宋简体" w:hAnsi="方正小标宋简体" w:eastAsia="方正小标宋简体" w:cs="方正小标宋简体"/>
          <w:b w:val="0"/>
          <w:bCs w:val="0"/>
          <w:color w:val="auto"/>
          <w:sz w:val="44"/>
          <w:szCs w:val="44"/>
          <w:lang w:eastAsia="zh-CN"/>
        </w:rPr>
        <w:t>（十）</w:t>
      </w:r>
      <w:r>
        <w:rPr>
          <w:rFonts w:hint="eastAsia" w:ascii="方正小标宋简体" w:hAnsi="方正小标宋简体" w:eastAsia="方正小标宋简体" w:cs="方正小标宋简体"/>
          <w:b w:val="0"/>
          <w:bCs w:val="0"/>
          <w:color w:val="auto"/>
          <w:sz w:val="44"/>
          <w:szCs w:val="44"/>
        </w:rPr>
        <w:t>农村集体土地征收基层政务公开标准目录</w:t>
      </w:r>
      <w:bookmarkEnd w:id="9"/>
    </w:p>
    <w:tbl>
      <w:tblPr>
        <w:tblStyle w:val="5"/>
        <w:tblW w:w="142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714"/>
        <w:gridCol w:w="1495"/>
        <w:gridCol w:w="1980"/>
        <w:gridCol w:w="1768"/>
        <w:gridCol w:w="1638"/>
        <w:gridCol w:w="554"/>
        <w:gridCol w:w="875"/>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44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714"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495"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98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768"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638"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w:t>
            </w:r>
          </w:p>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载体</w:t>
            </w:r>
          </w:p>
        </w:tc>
        <w:tc>
          <w:tcPr>
            <w:tcW w:w="1429"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714"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1495"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198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1768"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1638"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55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875"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征地政策</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征地补偿政策宣传</w:t>
            </w:r>
          </w:p>
        </w:tc>
        <w:tc>
          <w:tcPr>
            <w:tcW w:w="2714" w:type="dxa"/>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国家、省、市、县关于农村集体土地征收补偿的相关文件政策</w:t>
            </w:r>
          </w:p>
        </w:tc>
        <w:tc>
          <w:tcPr>
            <w:tcW w:w="1495"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980"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自该信息形成或者变更之日起20个工作日内予以公开，法律法规另有规定的除外。</w:t>
            </w:r>
          </w:p>
        </w:tc>
        <w:tc>
          <w:tcPr>
            <w:tcW w:w="1768"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638"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55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875"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5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56" w:hRule="atLeast"/>
          <w:jc w:val="center"/>
        </w:trPr>
        <w:tc>
          <w:tcPr>
            <w:tcW w:w="54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2</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征地</w:t>
            </w:r>
            <w:r>
              <w:rPr>
                <w:rFonts w:hint="eastAsia" w:ascii="仿宋_GB2312" w:hAnsi="仿宋_GB2312" w:eastAsia="仿宋_GB2312" w:cs="仿宋_GB2312"/>
                <w:color w:val="auto"/>
                <w:sz w:val="24"/>
                <w:szCs w:val="24"/>
                <w:lang w:eastAsia="zh-CN"/>
              </w:rPr>
              <w:t>组织实施</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征地补偿安置</w:t>
            </w:r>
          </w:p>
        </w:tc>
        <w:tc>
          <w:tcPr>
            <w:tcW w:w="271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1.测绘公司的图纸；</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2.土地、青苗及地上附着物实物调查表；</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3.地上附着物公示表；</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4</w:t>
            </w:r>
            <w:r>
              <w:rPr>
                <w:rFonts w:hint="eastAsia" w:ascii="仿宋_GB2312" w:hAnsi="仿宋_GB2312" w:eastAsia="仿宋_GB2312" w:cs="仿宋_GB2312"/>
                <w:color w:val="auto"/>
                <w:sz w:val="24"/>
                <w:szCs w:val="24"/>
              </w:rPr>
              <w:t>.被征收土地的所有权人、位置、地类、面积；</w:t>
            </w:r>
          </w:p>
        </w:tc>
        <w:tc>
          <w:tcPr>
            <w:tcW w:w="1495"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《土地管理法》、《国务院关于深化改革严格土地管理的决定》</w:t>
            </w:r>
          </w:p>
        </w:tc>
        <w:tc>
          <w:tcPr>
            <w:tcW w:w="19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公示</w:t>
            </w:r>
            <w:r>
              <w:rPr>
                <w:rFonts w:hint="eastAsia" w:ascii="仿宋_GB2312" w:hAnsi="仿宋_GB2312" w:eastAsia="仿宋_GB2312" w:cs="仿宋_GB2312"/>
                <w:color w:val="auto"/>
                <w:sz w:val="24"/>
                <w:szCs w:val="24"/>
                <w:lang w:val="en-US" w:eastAsia="zh-CN"/>
              </w:rPr>
              <w:t>5个工作日</w:t>
            </w:r>
          </w:p>
        </w:tc>
        <w:tc>
          <w:tcPr>
            <w:tcW w:w="1768"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638" w:type="dxa"/>
            <w:vAlign w:val="center"/>
          </w:tcPr>
          <w:p>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55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875"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√面向拟征收土地所在地的村集体成员</w:t>
            </w:r>
          </w:p>
        </w:tc>
        <w:tc>
          <w:tcPr>
            <w:tcW w:w="5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val="en-US" w:eastAsia="zh-CN"/>
        </w:rPr>
      </w:pPr>
      <w:r>
        <w:rPr>
          <w:rFonts w:hint="eastAsia" w:ascii="方正小标宋简体" w:hAnsi="方正小标宋简体" w:eastAsia="方正小标宋简体" w:cs="方正小标宋简体"/>
          <w:b w:val="0"/>
          <w:bCs w:val="0"/>
          <w:color w:val="auto"/>
          <w:sz w:val="44"/>
          <w:szCs w:val="44"/>
        </w:rPr>
        <w:br w:type="page"/>
      </w:r>
      <w:bookmarkStart w:id="10" w:name="_Toc14954"/>
      <w:r>
        <w:rPr>
          <w:rFonts w:hint="eastAsia" w:ascii="方正小标宋简体" w:hAnsi="方正小标宋简体" w:eastAsia="方正小标宋简体" w:cs="方正小标宋简体"/>
          <w:b w:val="0"/>
          <w:bCs w:val="0"/>
          <w:color w:val="auto"/>
          <w:sz w:val="44"/>
          <w:szCs w:val="44"/>
        </w:rPr>
        <w:t>（十</w:t>
      </w:r>
      <w:r>
        <w:rPr>
          <w:rFonts w:hint="eastAsia" w:ascii="方正小标宋简体" w:hAnsi="方正小标宋简体" w:eastAsia="方正小标宋简体" w:cs="方正小标宋简体"/>
          <w:b w:val="0"/>
          <w:bCs w:val="0"/>
          <w:color w:val="auto"/>
          <w:sz w:val="44"/>
          <w:szCs w:val="44"/>
          <w:lang w:eastAsia="zh-CN"/>
        </w:rPr>
        <w:t>一</w:t>
      </w:r>
      <w:r>
        <w:rPr>
          <w:rFonts w:hint="eastAsia" w:ascii="方正小标宋简体" w:hAnsi="方正小标宋简体" w:eastAsia="方正小标宋简体" w:cs="方正小标宋简体"/>
          <w:b w:val="0"/>
          <w:bCs w:val="0"/>
          <w:color w:val="auto"/>
          <w:sz w:val="44"/>
          <w:szCs w:val="44"/>
        </w:rPr>
        <w:t>）生态环境领域基层政务公开标准目录</w:t>
      </w:r>
      <w:bookmarkEnd w:id="10"/>
      <w:r>
        <w:rPr>
          <w:rFonts w:hint="eastAsia" w:ascii="方正小标宋简体" w:hAnsi="方正小标宋简体" w:eastAsia="方正小标宋简体" w:cs="方正小标宋简体"/>
          <w:b w:val="0"/>
          <w:bCs w:val="0"/>
          <w:color w:val="auto"/>
          <w:sz w:val="44"/>
          <w:szCs w:val="44"/>
          <w:lang w:val="en-US" w:eastAsia="zh-CN"/>
        </w:rPr>
        <w:t xml:space="preserve"> </w:t>
      </w:r>
    </w:p>
    <w:tbl>
      <w:tblPr>
        <w:tblStyle w:val="5"/>
        <w:tblW w:w="143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004"/>
        <w:gridCol w:w="2739"/>
        <w:gridCol w:w="2700"/>
        <w:gridCol w:w="1620"/>
        <w:gridCol w:w="720"/>
        <w:gridCol w:w="1620"/>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724"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73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270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62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72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62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w:t>
            </w:r>
          </w:p>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载体</w:t>
            </w:r>
          </w:p>
        </w:tc>
        <w:tc>
          <w:tcPr>
            <w:tcW w:w="1429"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00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73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270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62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72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62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黑体" w:hAnsi="黑体" w:eastAsia="黑体" w:cs="黑体"/>
                <w:color w:val="auto"/>
                <w:kern w:val="0"/>
                <w:sz w:val="22"/>
                <w:szCs w:val="22"/>
              </w:rPr>
            </w:pP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公共服务事项</w:t>
            </w:r>
          </w:p>
        </w:tc>
        <w:tc>
          <w:tcPr>
            <w:tcW w:w="100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生态环境保护政策与业务咨询</w:t>
            </w:r>
          </w:p>
        </w:tc>
        <w:tc>
          <w:tcPr>
            <w:tcW w:w="273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生态环境保护政策与业务咨询答复函</w:t>
            </w:r>
          </w:p>
        </w:tc>
        <w:tc>
          <w:tcPr>
            <w:tcW w:w="27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《环境保护法》《政府信息公开条例》</w:t>
            </w:r>
          </w:p>
        </w:tc>
        <w:tc>
          <w:tcPr>
            <w:tcW w:w="162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信息形成或变更之日起20个工作日内</w:t>
            </w:r>
          </w:p>
        </w:tc>
        <w:tc>
          <w:tcPr>
            <w:tcW w:w="72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620" w:type="dxa"/>
            <w:vMerge w:val="restart"/>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2</w:t>
            </w:r>
          </w:p>
        </w:tc>
        <w:tc>
          <w:tcPr>
            <w:tcW w:w="72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0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生态环境主题活动组织情况</w:t>
            </w:r>
          </w:p>
        </w:tc>
        <w:tc>
          <w:tcPr>
            <w:tcW w:w="273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环保公众开放活动通知、活动开展情况；参观环境宣传教育基地活动开展情况；在公共场所开展环境保护宣传教育活动通知、活动开展情况；六五环境日、全国低碳日等主题宣传活动通知、活动开展情况；开展生态、环保类教育培训活动通知、活动开展情况</w:t>
            </w:r>
          </w:p>
        </w:tc>
        <w:tc>
          <w:tcPr>
            <w:tcW w:w="27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62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72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620" w:type="dxa"/>
            <w:vMerge w:val="continue"/>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72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0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生态环境污染举报咨询</w:t>
            </w:r>
          </w:p>
        </w:tc>
        <w:tc>
          <w:tcPr>
            <w:tcW w:w="273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生态环境举报、咨询电话号码</w:t>
            </w:r>
          </w:p>
        </w:tc>
        <w:tc>
          <w:tcPr>
            <w:tcW w:w="27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《环境保护法》《政府信息公开条例》《环境信访办法》</w:t>
            </w:r>
          </w:p>
        </w:tc>
        <w:tc>
          <w:tcPr>
            <w:tcW w:w="16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信息形成或变更之日起20个工作日内</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620" w:type="dxa"/>
            <w:vAlign w:val="center"/>
          </w:tcPr>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11" w:name="_Toc27649"/>
      <w:r>
        <w:rPr>
          <w:rFonts w:hint="eastAsia" w:ascii="方正小标宋简体" w:hAnsi="方正小标宋简体" w:eastAsia="方正小标宋简体" w:cs="方正小标宋简体"/>
          <w:b w:val="0"/>
          <w:bCs w:val="0"/>
          <w:color w:val="auto"/>
          <w:sz w:val="44"/>
          <w:szCs w:val="44"/>
        </w:rPr>
        <w:t>（十</w:t>
      </w:r>
      <w:r>
        <w:rPr>
          <w:rFonts w:hint="eastAsia" w:ascii="方正小标宋简体" w:hAnsi="方正小标宋简体" w:eastAsia="方正小标宋简体" w:cs="方正小标宋简体"/>
          <w:b w:val="0"/>
          <w:bCs w:val="0"/>
          <w:color w:val="auto"/>
          <w:sz w:val="44"/>
          <w:szCs w:val="44"/>
          <w:lang w:eastAsia="zh-CN"/>
        </w:rPr>
        <w:t>二</w:t>
      </w:r>
      <w:r>
        <w:rPr>
          <w:rFonts w:hint="eastAsia" w:ascii="方正小标宋简体" w:hAnsi="方正小标宋简体" w:eastAsia="方正小标宋简体" w:cs="方正小标宋简体"/>
          <w:b w:val="0"/>
          <w:bCs w:val="0"/>
          <w:color w:val="auto"/>
          <w:sz w:val="44"/>
          <w:szCs w:val="44"/>
        </w:rPr>
        <w:t>）保障性住房领域基层政务公开标准目录</w:t>
      </w:r>
      <w:bookmarkEnd w:id="11"/>
    </w:p>
    <w:p>
      <w:pPr>
        <w:rPr>
          <w:rFonts w:hint="eastAsia"/>
          <w:color w:val="auto"/>
        </w:rPr>
      </w:pPr>
    </w:p>
    <w:tbl>
      <w:tblPr>
        <w:tblStyle w:val="5"/>
        <w:tblW w:w="1429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1274"/>
        <w:gridCol w:w="2050"/>
        <w:gridCol w:w="3600"/>
        <w:gridCol w:w="1080"/>
        <w:gridCol w:w="1080"/>
        <w:gridCol w:w="1246"/>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94"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05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360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08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w:t>
            </w:r>
          </w:p>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时限</w:t>
            </w:r>
          </w:p>
        </w:tc>
        <w:tc>
          <w:tcPr>
            <w:tcW w:w="108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246"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29"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center"/>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74"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050" w:type="dxa"/>
            <w:vMerge w:val="continue"/>
            <w:vAlign w:val="center"/>
          </w:tcPr>
          <w:p>
            <w:pPr>
              <w:widowControl/>
              <w:jc w:val="center"/>
              <w:rPr>
                <w:rFonts w:hint="eastAsia" w:ascii="黑体" w:hAnsi="黑体" w:eastAsia="黑体" w:cs="黑体"/>
                <w:color w:val="auto"/>
                <w:kern w:val="0"/>
                <w:sz w:val="22"/>
                <w:szCs w:val="22"/>
              </w:rPr>
            </w:pPr>
          </w:p>
        </w:tc>
        <w:tc>
          <w:tcPr>
            <w:tcW w:w="3600" w:type="dxa"/>
            <w:vMerge w:val="continue"/>
            <w:vAlign w:val="center"/>
          </w:tcPr>
          <w:p>
            <w:pPr>
              <w:widowControl/>
              <w:jc w:val="center"/>
              <w:rPr>
                <w:rFonts w:hint="eastAsia" w:ascii="黑体" w:hAnsi="黑体" w:eastAsia="黑体" w:cs="黑体"/>
                <w:color w:val="auto"/>
                <w:kern w:val="0"/>
                <w:sz w:val="22"/>
                <w:szCs w:val="22"/>
              </w:rPr>
            </w:pPr>
          </w:p>
        </w:tc>
        <w:tc>
          <w:tcPr>
            <w:tcW w:w="1080" w:type="dxa"/>
            <w:vMerge w:val="continue"/>
            <w:vAlign w:val="center"/>
          </w:tcPr>
          <w:p>
            <w:pPr>
              <w:widowControl/>
              <w:jc w:val="center"/>
              <w:rPr>
                <w:rFonts w:hint="eastAsia" w:ascii="黑体" w:hAnsi="黑体" w:eastAsia="黑体" w:cs="黑体"/>
                <w:color w:val="auto"/>
                <w:kern w:val="0"/>
                <w:sz w:val="22"/>
                <w:szCs w:val="22"/>
              </w:rPr>
            </w:pPr>
          </w:p>
        </w:tc>
        <w:tc>
          <w:tcPr>
            <w:tcW w:w="1080" w:type="dxa"/>
            <w:vMerge w:val="continue"/>
            <w:vAlign w:val="center"/>
          </w:tcPr>
          <w:p>
            <w:pPr>
              <w:widowControl/>
              <w:jc w:val="center"/>
              <w:rPr>
                <w:rFonts w:hint="eastAsia" w:ascii="黑体" w:hAnsi="黑体" w:eastAsia="黑体" w:cs="黑体"/>
                <w:color w:val="auto"/>
                <w:kern w:val="0"/>
                <w:sz w:val="22"/>
                <w:szCs w:val="22"/>
              </w:rPr>
            </w:pPr>
          </w:p>
        </w:tc>
        <w:tc>
          <w:tcPr>
            <w:tcW w:w="1246"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公共租赁住房服务</w:t>
            </w:r>
          </w:p>
        </w:tc>
        <w:tc>
          <w:tcPr>
            <w:tcW w:w="1274"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公共租赁住房申请</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资格认定及取消</w:t>
            </w:r>
          </w:p>
        </w:tc>
        <w:tc>
          <w:tcPr>
            <w:tcW w:w="205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申请受理公告；</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申请条件、程序、期限和所需材料；</w:t>
            </w:r>
          </w:p>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申请受理；</w:t>
            </w:r>
          </w:p>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审核结果：申请对象姓名、身份证号(隐藏部分号码)、申请房源类型</w:t>
            </w:r>
            <w:r>
              <w:rPr>
                <w:rFonts w:hint="eastAsia" w:ascii="仿宋_GB2312" w:hAnsi="仿宋_GB2312" w:eastAsia="仿宋_GB2312" w:cs="仿宋_GB2312"/>
                <w:color w:val="auto"/>
                <w:sz w:val="24"/>
                <w:szCs w:val="24"/>
                <w:lang w:eastAsia="zh-CN"/>
              </w:rPr>
              <w:t>。</w:t>
            </w:r>
          </w:p>
        </w:tc>
        <w:tc>
          <w:tcPr>
            <w:tcW w:w="36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《公共租赁住房管理办法》（住房城乡建设部令第11号）</w:t>
            </w:r>
          </w:p>
        </w:tc>
        <w:tc>
          <w:tcPr>
            <w:tcW w:w="108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08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246" w:type="dxa"/>
            <w:vMerge w:val="restart"/>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   </w:t>
            </w:r>
          </w:p>
          <w:p>
            <w:pPr>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服务中心</w:t>
            </w:r>
          </w:p>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xml:space="preserve">          </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val="en-US" w:eastAsia="zh-CN"/>
              </w:rPr>
              <w:t>2</w:t>
            </w: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1274"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住房保障家庭租赁补贴发放</w:t>
            </w:r>
          </w:p>
        </w:tc>
        <w:tc>
          <w:tcPr>
            <w:tcW w:w="205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障对象姓名、身份证号（隐藏部分号码）；发放金额；发放年度、月份、日期；发放方式。</w:t>
            </w:r>
          </w:p>
        </w:tc>
        <w:tc>
          <w:tcPr>
            <w:tcW w:w="36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《住房城乡建设部 财政部关于做好城</w:t>
            </w:r>
            <w:r>
              <w:rPr>
                <w:rFonts w:hint="eastAsia" w:ascii="仿宋_GB2312" w:hAnsi="仿宋_GB2312" w:eastAsia="仿宋_GB2312" w:cs="仿宋_GB2312"/>
                <w:color w:val="auto"/>
                <w:sz w:val="24"/>
                <w:szCs w:val="24"/>
                <w:lang w:eastAsia="zh-CN"/>
              </w:rPr>
              <w:t>乡</w:t>
            </w:r>
            <w:r>
              <w:rPr>
                <w:rFonts w:hint="eastAsia" w:ascii="仿宋_GB2312" w:hAnsi="仿宋_GB2312" w:eastAsia="仿宋_GB2312" w:cs="仿宋_GB2312"/>
                <w:color w:val="auto"/>
                <w:sz w:val="24"/>
                <w:szCs w:val="24"/>
              </w:rPr>
              <w:t>住房保障家庭租赁补贴工作的指导意见》（建保〔2016〕281号）</w:t>
            </w:r>
          </w:p>
        </w:tc>
        <w:tc>
          <w:tcPr>
            <w:tcW w:w="1080" w:type="dxa"/>
            <w:vMerge w:val="continue"/>
            <w:vAlign w:val="center"/>
          </w:tcPr>
          <w:p>
            <w:pPr>
              <w:jc w:val="center"/>
              <w:rPr>
                <w:rFonts w:hint="default" w:ascii="Times New Roman" w:hAnsi="Times New Roman" w:eastAsia="宋体" w:cs="Times New Roman"/>
                <w:color w:val="auto"/>
                <w:sz w:val="22"/>
                <w:szCs w:val="22"/>
              </w:rPr>
            </w:pPr>
          </w:p>
        </w:tc>
        <w:tc>
          <w:tcPr>
            <w:tcW w:w="1080" w:type="dxa"/>
            <w:vMerge w:val="continue"/>
            <w:vAlign w:val="center"/>
          </w:tcPr>
          <w:p>
            <w:pPr>
              <w:jc w:val="center"/>
              <w:rPr>
                <w:rFonts w:hint="default" w:ascii="Times New Roman" w:hAnsi="Times New Roman" w:eastAsia="宋体" w:cs="Times New Roman"/>
                <w:color w:val="auto"/>
                <w:sz w:val="22"/>
                <w:szCs w:val="22"/>
              </w:rPr>
            </w:pPr>
          </w:p>
        </w:tc>
        <w:tc>
          <w:tcPr>
            <w:tcW w:w="1246"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rPr>
                <w:rFonts w:hint="default" w:ascii="Times New Roman" w:hAnsi="Times New Roman" w:eastAsia="宋体" w:cs="Times New Roman"/>
                <w:color w:val="auto"/>
                <w:sz w:val="22"/>
                <w:szCs w:val="22"/>
              </w:rPr>
            </w:pPr>
          </w:p>
        </w:tc>
        <w:tc>
          <w:tcPr>
            <w:tcW w:w="709" w:type="dxa"/>
            <w:vMerge w:val="continue"/>
            <w:vAlign w:val="center"/>
          </w:tcPr>
          <w:p>
            <w:pPr>
              <w:rPr>
                <w:rFonts w:hint="default" w:ascii="Times New Roman" w:hAnsi="Times New Roman" w:eastAsia="宋体" w:cs="Times New Roman"/>
                <w:color w:val="auto"/>
                <w:sz w:val="22"/>
                <w:szCs w:val="22"/>
              </w:rPr>
            </w:pPr>
          </w:p>
        </w:tc>
        <w:tc>
          <w:tcPr>
            <w:tcW w:w="551"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default" w:ascii="Times New Roman" w:hAnsi="Times New Roman" w:eastAsia="宋体" w:cs="Times New Roman"/>
                <w:color w:val="auto"/>
                <w:sz w:val="22"/>
                <w:szCs w:val="22"/>
                <w:lang w:eastAsia="zh-CN"/>
              </w:rPr>
            </w:pPr>
            <w:r>
              <w:rPr>
                <w:rFonts w:hint="default" w:ascii="Times New Roman" w:hAnsi="Times New Roman" w:eastAsia="宋体" w:cs="Times New Roman"/>
                <w:color w:val="auto"/>
                <w:sz w:val="22"/>
                <w:szCs w:val="22"/>
                <w:lang w:val="en-US" w:eastAsia="zh-CN"/>
              </w:rPr>
              <w:t>3</w:t>
            </w:r>
          </w:p>
        </w:tc>
        <w:tc>
          <w:tcPr>
            <w:tcW w:w="720" w:type="dxa"/>
            <w:vMerge w:val="continue"/>
            <w:vAlign w:val="center"/>
          </w:tcPr>
          <w:p>
            <w:pPr>
              <w:jc w:val="center"/>
              <w:rPr>
                <w:rFonts w:hint="default" w:ascii="Times New Roman" w:hAnsi="Times New Roman" w:eastAsia="宋体" w:cs="Times New Roman"/>
                <w:color w:val="auto"/>
                <w:sz w:val="22"/>
                <w:szCs w:val="22"/>
              </w:rPr>
            </w:pPr>
          </w:p>
        </w:tc>
        <w:tc>
          <w:tcPr>
            <w:tcW w:w="1274"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公租房租金缴纳</w:t>
            </w:r>
          </w:p>
        </w:tc>
        <w:tc>
          <w:tcPr>
            <w:tcW w:w="205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公租房租金缴纳</w:t>
            </w:r>
            <w:r>
              <w:rPr>
                <w:rFonts w:hint="eastAsia" w:ascii="仿宋_GB2312" w:hAnsi="仿宋_GB2312" w:eastAsia="仿宋_GB2312" w:cs="仿宋_GB2312"/>
                <w:color w:val="auto"/>
                <w:sz w:val="24"/>
                <w:szCs w:val="24"/>
                <w:lang w:eastAsia="zh-CN"/>
              </w:rPr>
              <w:t>情况、</w:t>
            </w:r>
            <w:r>
              <w:rPr>
                <w:rFonts w:hint="eastAsia" w:ascii="仿宋_GB2312" w:hAnsi="仿宋_GB2312" w:eastAsia="仿宋_GB2312" w:cs="仿宋_GB2312"/>
                <w:color w:val="auto"/>
                <w:sz w:val="24"/>
                <w:szCs w:val="24"/>
              </w:rPr>
              <w:t>租金标准；缴纳方式、时限；受理（办理）机构；咨询电话、监督电话等。</w:t>
            </w:r>
          </w:p>
        </w:tc>
        <w:tc>
          <w:tcPr>
            <w:tcW w:w="36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《公共租赁住房管理办法》（住房城乡建设部令第11号）</w:t>
            </w:r>
          </w:p>
        </w:tc>
        <w:tc>
          <w:tcPr>
            <w:tcW w:w="1080" w:type="dxa"/>
            <w:vMerge w:val="continue"/>
            <w:vAlign w:val="center"/>
          </w:tcPr>
          <w:p>
            <w:pPr>
              <w:jc w:val="center"/>
              <w:rPr>
                <w:rFonts w:hint="default" w:ascii="Times New Roman" w:hAnsi="Times New Roman" w:eastAsia="宋体" w:cs="Times New Roman"/>
                <w:color w:val="auto"/>
                <w:sz w:val="22"/>
                <w:szCs w:val="22"/>
              </w:rPr>
            </w:pPr>
          </w:p>
        </w:tc>
        <w:tc>
          <w:tcPr>
            <w:tcW w:w="1080" w:type="dxa"/>
            <w:vMerge w:val="continue"/>
            <w:vAlign w:val="center"/>
          </w:tcPr>
          <w:p>
            <w:pPr>
              <w:jc w:val="center"/>
              <w:rPr>
                <w:rFonts w:hint="default" w:ascii="Times New Roman" w:hAnsi="Times New Roman" w:eastAsia="宋体" w:cs="Times New Roman"/>
                <w:color w:val="auto"/>
                <w:sz w:val="22"/>
                <w:szCs w:val="22"/>
              </w:rPr>
            </w:pPr>
          </w:p>
        </w:tc>
        <w:tc>
          <w:tcPr>
            <w:tcW w:w="1246"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rPr>
                <w:rFonts w:hint="default" w:ascii="Times New Roman" w:hAnsi="Times New Roman" w:eastAsia="宋体" w:cs="Times New Roman"/>
                <w:color w:val="auto"/>
                <w:sz w:val="22"/>
                <w:szCs w:val="22"/>
              </w:rPr>
            </w:pPr>
          </w:p>
        </w:tc>
        <w:tc>
          <w:tcPr>
            <w:tcW w:w="709" w:type="dxa"/>
            <w:vMerge w:val="continue"/>
            <w:vAlign w:val="center"/>
          </w:tcPr>
          <w:p>
            <w:pPr>
              <w:rPr>
                <w:rFonts w:hint="default" w:ascii="Times New Roman" w:hAnsi="Times New Roman" w:eastAsia="宋体" w:cs="Times New Roman"/>
                <w:color w:val="auto"/>
                <w:sz w:val="22"/>
                <w:szCs w:val="22"/>
              </w:rPr>
            </w:pPr>
          </w:p>
        </w:tc>
        <w:tc>
          <w:tcPr>
            <w:tcW w:w="551" w:type="dxa"/>
            <w:vMerge w:val="continue"/>
            <w:vAlign w:val="center"/>
          </w:tcPr>
          <w:p>
            <w:pPr>
              <w:rPr>
                <w:rFonts w:hint="default" w:ascii="Times New Roman" w:hAnsi="Times New Roman" w:eastAsia="宋体" w:cs="Times New Roman"/>
                <w:color w:val="auto"/>
                <w:sz w:val="22"/>
                <w:szCs w:val="22"/>
              </w:rPr>
            </w:pPr>
          </w:p>
        </w:tc>
        <w:tc>
          <w:tcPr>
            <w:tcW w:w="720" w:type="dxa"/>
            <w:vMerge w:val="continue"/>
            <w:vAlign w:val="center"/>
          </w:tcPr>
          <w:p>
            <w:pPr>
              <w:rPr>
                <w:rFonts w:hint="default" w:ascii="Times New Roman" w:hAnsi="Times New Roman" w:eastAsia="宋体" w:cs="Times New Roman"/>
                <w:color w:val="auto"/>
                <w:sz w:val="22"/>
                <w:szCs w:val="22"/>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12" w:name="_Toc12965"/>
      <w:r>
        <w:rPr>
          <w:rFonts w:hint="eastAsia" w:ascii="方正小标宋简体" w:hAnsi="方正小标宋简体" w:eastAsia="方正小标宋简体" w:cs="方正小标宋简体"/>
          <w:b w:val="0"/>
          <w:bCs w:val="0"/>
          <w:color w:val="auto"/>
          <w:sz w:val="44"/>
          <w:szCs w:val="44"/>
        </w:rPr>
        <w:t>（十</w:t>
      </w:r>
      <w:r>
        <w:rPr>
          <w:rFonts w:hint="eastAsia" w:ascii="方正小标宋简体" w:hAnsi="方正小标宋简体" w:eastAsia="方正小标宋简体" w:cs="方正小标宋简体"/>
          <w:b w:val="0"/>
          <w:bCs w:val="0"/>
          <w:color w:val="auto"/>
          <w:sz w:val="44"/>
          <w:szCs w:val="44"/>
          <w:lang w:eastAsia="zh-CN"/>
        </w:rPr>
        <w:t>三</w:t>
      </w:r>
      <w:r>
        <w:rPr>
          <w:rFonts w:hint="eastAsia" w:ascii="方正小标宋简体" w:hAnsi="方正小标宋简体" w:eastAsia="方正小标宋简体" w:cs="方正小标宋简体"/>
          <w:b w:val="0"/>
          <w:bCs w:val="0"/>
          <w:color w:val="auto"/>
          <w:sz w:val="44"/>
          <w:szCs w:val="44"/>
        </w:rPr>
        <w:t>）国有土地上房屋征收与补偿领域基层政务公开标准目录</w:t>
      </w:r>
      <w:bookmarkEnd w:id="12"/>
    </w:p>
    <w:p>
      <w:pPr>
        <w:rPr>
          <w:rFonts w:hint="default"/>
          <w:color w:val="auto"/>
          <w:lang w:val="en-US" w:eastAsia="zh-CN"/>
        </w:rPr>
      </w:pPr>
    </w:p>
    <w:tbl>
      <w:tblPr>
        <w:tblStyle w:val="5"/>
        <w:tblW w:w="14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080"/>
        <w:gridCol w:w="1800"/>
        <w:gridCol w:w="3240"/>
        <w:gridCol w:w="1608"/>
        <w:gridCol w:w="1326"/>
        <w:gridCol w:w="1328"/>
        <w:gridCol w:w="720"/>
        <w:gridCol w:w="886"/>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8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180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32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608"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326"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328"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606"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center"/>
              <w:rPr>
                <w:rFonts w:hint="eastAsia" w:ascii="黑体" w:hAnsi="黑体" w:eastAsia="黑体" w:cs="黑体"/>
                <w:color w:val="auto"/>
                <w:kern w:val="0"/>
                <w:sz w:val="22"/>
                <w:szCs w:val="22"/>
              </w:rPr>
            </w:pPr>
          </w:p>
        </w:tc>
        <w:tc>
          <w:tcPr>
            <w:tcW w:w="90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08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1800" w:type="dxa"/>
            <w:vMerge w:val="continue"/>
            <w:vAlign w:val="center"/>
          </w:tcPr>
          <w:p>
            <w:pPr>
              <w:widowControl/>
              <w:jc w:val="center"/>
              <w:rPr>
                <w:rFonts w:hint="eastAsia" w:ascii="黑体" w:hAnsi="黑体" w:eastAsia="黑体" w:cs="黑体"/>
                <w:color w:val="auto"/>
                <w:kern w:val="0"/>
                <w:sz w:val="22"/>
                <w:szCs w:val="22"/>
              </w:rPr>
            </w:pPr>
          </w:p>
        </w:tc>
        <w:tc>
          <w:tcPr>
            <w:tcW w:w="3240" w:type="dxa"/>
            <w:vMerge w:val="continue"/>
            <w:vAlign w:val="center"/>
          </w:tcPr>
          <w:p>
            <w:pPr>
              <w:widowControl/>
              <w:jc w:val="center"/>
              <w:rPr>
                <w:rFonts w:hint="eastAsia" w:ascii="黑体" w:hAnsi="黑体" w:eastAsia="黑体" w:cs="黑体"/>
                <w:color w:val="auto"/>
                <w:kern w:val="0"/>
                <w:sz w:val="22"/>
                <w:szCs w:val="22"/>
              </w:rPr>
            </w:pPr>
          </w:p>
        </w:tc>
        <w:tc>
          <w:tcPr>
            <w:tcW w:w="1608" w:type="dxa"/>
            <w:vMerge w:val="continue"/>
            <w:vAlign w:val="center"/>
          </w:tcPr>
          <w:p>
            <w:pPr>
              <w:widowControl/>
              <w:jc w:val="center"/>
              <w:rPr>
                <w:rFonts w:hint="eastAsia" w:ascii="黑体" w:hAnsi="黑体" w:eastAsia="黑体" w:cs="黑体"/>
                <w:color w:val="auto"/>
                <w:kern w:val="0"/>
                <w:sz w:val="22"/>
                <w:szCs w:val="22"/>
              </w:rPr>
            </w:pPr>
          </w:p>
        </w:tc>
        <w:tc>
          <w:tcPr>
            <w:tcW w:w="1326" w:type="dxa"/>
            <w:vMerge w:val="continue"/>
            <w:vAlign w:val="center"/>
          </w:tcPr>
          <w:p>
            <w:pPr>
              <w:widowControl/>
              <w:jc w:val="center"/>
              <w:rPr>
                <w:rFonts w:hint="eastAsia" w:ascii="黑体" w:hAnsi="黑体" w:eastAsia="黑体" w:cs="黑体"/>
                <w:color w:val="auto"/>
                <w:kern w:val="0"/>
                <w:sz w:val="22"/>
                <w:szCs w:val="22"/>
              </w:rPr>
            </w:pPr>
          </w:p>
        </w:tc>
        <w:tc>
          <w:tcPr>
            <w:tcW w:w="1328"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886"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1</w:t>
            </w:r>
          </w:p>
        </w:tc>
        <w:tc>
          <w:tcPr>
            <w:tcW w:w="9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征收</w:t>
            </w:r>
          </w:p>
        </w:tc>
        <w:tc>
          <w:tcPr>
            <w:tcW w:w="10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房屋调查登记</w:t>
            </w:r>
          </w:p>
        </w:tc>
        <w:tc>
          <w:tcPr>
            <w:tcW w:w="18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入户调查通知；调查结果；认定结果。</w:t>
            </w:r>
          </w:p>
        </w:tc>
        <w:tc>
          <w:tcPr>
            <w:tcW w:w="32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《国有土地上房屋征收与补偿条例》；《国有土地上房屋征收评估办法》；《关于推进国有土地上房屋征收与补偿信息公开工作的实施意见》；《关于进一步加强国有土地上房屋征收与补偿信息公开工作的通知》</w:t>
            </w:r>
          </w:p>
        </w:tc>
        <w:tc>
          <w:tcPr>
            <w:tcW w:w="160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信息形成或者变更之日起20个工作日内予以公开</w:t>
            </w:r>
          </w:p>
        </w:tc>
        <w:tc>
          <w:tcPr>
            <w:tcW w:w="1326"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沙河镇人民政府</w:t>
            </w:r>
          </w:p>
        </w:tc>
        <w:tc>
          <w:tcPr>
            <w:tcW w:w="1328"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■入户/现场</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88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在征收范围内向被征收人</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jc w:val="center"/>
              <w:rPr>
                <w:rFonts w:hint="eastAsia" w:ascii="仿宋_GB2312" w:hAnsi="仿宋_GB2312" w:eastAsia="仿宋_GB2312" w:cs="仿宋_GB2312"/>
                <w:color w:val="auto"/>
                <w:sz w:val="24"/>
                <w:szCs w:val="24"/>
                <w:shd w:val="clear" w:color="auto" w:fill="auto"/>
                <w:lang w:eastAsia="zh-CN"/>
              </w:rPr>
            </w:pPr>
            <w:r>
              <w:rPr>
                <w:rFonts w:hint="eastAsia" w:ascii="仿宋_GB2312" w:hAnsi="仿宋_GB2312" w:eastAsia="仿宋_GB2312" w:cs="仿宋_GB2312"/>
                <w:color w:val="auto"/>
                <w:sz w:val="24"/>
                <w:szCs w:val="24"/>
                <w:shd w:val="clear" w:color="auto" w:fill="auto"/>
                <w:lang w:val="en-US" w:eastAsia="zh-CN"/>
              </w:rPr>
              <w:t>2</w:t>
            </w:r>
          </w:p>
        </w:tc>
        <w:tc>
          <w:tcPr>
            <w:tcW w:w="90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shd w:val="clear" w:color="auto" w:fill="auto"/>
              </w:rPr>
              <w:t>补偿</w:t>
            </w:r>
          </w:p>
        </w:tc>
        <w:tc>
          <w:tcPr>
            <w:tcW w:w="108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分户补偿情况</w:t>
            </w:r>
          </w:p>
        </w:tc>
        <w:tc>
          <w:tcPr>
            <w:tcW w:w="180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分户补偿结果。</w:t>
            </w:r>
          </w:p>
        </w:tc>
        <w:tc>
          <w:tcPr>
            <w:tcW w:w="324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信息形成或者变更之日起20个工作日内予以公开</w:t>
            </w:r>
          </w:p>
        </w:tc>
        <w:tc>
          <w:tcPr>
            <w:tcW w:w="1326"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lang w:eastAsia="zh-CN"/>
              </w:rPr>
              <w:t>沙河镇人民政府</w:t>
            </w:r>
          </w:p>
        </w:tc>
        <w:tc>
          <w:tcPr>
            <w:tcW w:w="1328" w:type="dxa"/>
            <w:vAlign w:val="center"/>
          </w:tcPr>
          <w:p>
            <w:pP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■入户/现场</w:t>
            </w:r>
          </w:p>
        </w:tc>
        <w:tc>
          <w:tcPr>
            <w:tcW w:w="72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　</w:t>
            </w:r>
          </w:p>
        </w:tc>
        <w:tc>
          <w:tcPr>
            <w:tcW w:w="886"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在征收范围内向被征收人</w:t>
            </w:r>
          </w:p>
        </w:tc>
        <w:tc>
          <w:tcPr>
            <w:tcW w:w="551"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w:t>
            </w:r>
          </w:p>
        </w:tc>
        <w:tc>
          <w:tcPr>
            <w:tcW w:w="720" w:type="dxa"/>
            <w:vAlign w:val="center"/>
          </w:tcPr>
          <w:p>
            <w:pPr>
              <w:jc w:val="center"/>
              <w:rPr>
                <w:rFonts w:hint="eastAsia" w:ascii="仿宋_GB2312" w:hAnsi="仿宋_GB2312" w:eastAsia="仿宋_GB2312" w:cs="仿宋_GB2312"/>
                <w:color w:val="auto"/>
                <w:sz w:val="24"/>
                <w:szCs w:val="24"/>
                <w:shd w:val="clear" w:color="auto" w:fill="auto"/>
              </w:rPr>
            </w:pPr>
            <w:r>
              <w:rPr>
                <w:rFonts w:hint="eastAsia" w:ascii="仿宋_GB2312" w:hAnsi="仿宋_GB2312" w:eastAsia="仿宋_GB2312" w:cs="仿宋_GB2312"/>
                <w:color w:val="auto"/>
                <w:sz w:val="24"/>
                <w:szCs w:val="24"/>
                <w:shd w:val="clear" w:color="auto" w:fill="auto"/>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3</w:t>
            </w:r>
          </w:p>
        </w:tc>
        <w:tc>
          <w:tcPr>
            <w:tcW w:w="900" w:type="dxa"/>
            <w:vMerge w:val="continue"/>
            <w:vAlign w:val="center"/>
          </w:tcPr>
          <w:p>
            <w:pPr>
              <w:jc w:val="center"/>
              <w:rPr>
                <w:rFonts w:hint="eastAsia" w:ascii="仿宋_GB2312" w:hAnsi="仿宋_GB2312" w:eastAsia="仿宋_GB2312" w:cs="仿宋_GB2312"/>
                <w:color w:val="auto"/>
                <w:sz w:val="24"/>
                <w:szCs w:val="24"/>
              </w:rPr>
            </w:pPr>
          </w:p>
        </w:tc>
        <w:tc>
          <w:tcPr>
            <w:tcW w:w="10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产权调换房屋</w:t>
            </w:r>
          </w:p>
        </w:tc>
        <w:tc>
          <w:tcPr>
            <w:tcW w:w="18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房源信息；选房办法；选房结果。</w:t>
            </w:r>
          </w:p>
        </w:tc>
        <w:tc>
          <w:tcPr>
            <w:tcW w:w="32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信息形成或者变更之日起20个工作日内予以公开</w:t>
            </w:r>
          </w:p>
        </w:tc>
        <w:tc>
          <w:tcPr>
            <w:tcW w:w="132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328"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■入户/现场</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88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在征收范围内向被征收人</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4</w:t>
            </w:r>
          </w:p>
        </w:tc>
        <w:tc>
          <w:tcPr>
            <w:tcW w:w="900" w:type="dxa"/>
            <w:vMerge w:val="continue"/>
            <w:vAlign w:val="center"/>
          </w:tcPr>
          <w:p>
            <w:pPr>
              <w:jc w:val="center"/>
              <w:rPr>
                <w:rFonts w:hint="eastAsia" w:ascii="仿宋_GB2312" w:hAnsi="仿宋_GB2312" w:eastAsia="仿宋_GB2312" w:cs="仿宋_GB2312"/>
                <w:color w:val="auto"/>
                <w:sz w:val="24"/>
                <w:szCs w:val="24"/>
              </w:rPr>
            </w:pPr>
          </w:p>
        </w:tc>
        <w:tc>
          <w:tcPr>
            <w:tcW w:w="108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房屋征收补偿决定</w:t>
            </w:r>
          </w:p>
        </w:tc>
        <w:tc>
          <w:tcPr>
            <w:tcW w:w="18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房屋征收补偿决定公告。</w:t>
            </w:r>
          </w:p>
        </w:tc>
        <w:tc>
          <w:tcPr>
            <w:tcW w:w="324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《国有土地上房屋征收与补偿条例》；《关于推进国有土地上房屋征收与补偿信息公开工作的实施意见》；《关于进一步加强国有土地上房屋征收与补偿信息公开工作的通知》</w:t>
            </w:r>
          </w:p>
        </w:tc>
        <w:tc>
          <w:tcPr>
            <w:tcW w:w="160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信息形成或者变更之日起20个工作日内予以公开</w:t>
            </w:r>
          </w:p>
        </w:tc>
        <w:tc>
          <w:tcPr>
            <w:tcW w:w="132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328"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■入户/现场</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886"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在征收范围内向被征收人</w:t>
            </w: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bl>
    <w:p>
      <w:pPr>
        <w:jc w:val="center"/>
        <w:rPr>
          <w:rFonts w:ascii="Times New Roman" w:hAnsi="Times New Roman" w:eastAsia="方正小标宋_GBK"/>
          <w:color w:val="auto"/>
          <w:sz w:val="30"/>
          <w:szCs w:val="30"/>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13" w:name="_Toc4397"/>
      <w:r>
        <w:rPr>
          <w:rFonts w:hint="eastAsia" w:ascii="方正小标宋简体" w:hAnsi="方正小标宋简体" w:eastAsia="方正小标宋简体" w:cs="方正小标宋简体"/>
          <w:b w:val="0"/>
          <w:bCs w:val="0"/>
          <w:color w:val="auto"/>
          <w:sz w:val="44"/>
          <w:szCs w:val="44"/>
        </w:rPr>
        <w:t>（十</w:t>
      </w:r>
      <w:r>
        <w:rPr>
          <w:rFonts w:hint="eastAsia" w:ascii="方正小标宋简体" w:hAnsi="方正小标宋简体" w:eastAsia="方正小标宋简体" w:cs="方正小标宋简体"/>
          <w:b w:val="0"/>
          <w:bCs w:val="0"/>
          <w:color w:val="auto"/>
          <w:sz w:val="44"/>
          <w:szCs w:val="44"/>
          <w:lang w:eastAsia="zh-CN"/>
        </w:rPr>
        <w:t>四</w:t>
      </w:r>
      <w:r>
        <w:rPr>
          <w:rFonts w:hint="eastAsia" w:ascii="方正小标宋简体" w:hAnsi="方正小标宋简体" w:eastAsia="方正小标宋简体" w:cs="方正小标宋简体"/>
          <w:b w:val="0"/>
          <w:bCs w:val="0"/>
          <w:color w:val="auto"/>
          <w:sz w:val="44"/>
          <w:szCs w:val="44"/>
        </w:rPr>
        <w:t>）农村危房改造领域基层政务公开标准目录</w:t>
      </w:r>
      <w:bookmarkEnd w:id="13"/>
    </w:p>
    <w:p>
      <w:pPr>
        <w:rPr>
          <w:rFonts w:hint="eastAsia"/>
          <w:color w:val="auto"/>
          <w:lang w:eastAsia="zh-CN"/>
        </w:rPr>
      </w:pPr>
    </w:p>
    <w:tbl>
      <w:tblPr>
        <w:tblStyle w:val="5"/>
        <w:tblW w:w="143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260"/>
        <w:gridCol w:w="1512"/>
        <w:gridCol w:w="3428"/>
        <w:gridCol w:w="1093"/>
        <w:gridCol w:w="1157"/>
        <w:gridCol w:w="1786"/>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216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1512"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3428"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093"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57"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786"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29"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left"/>
              <w:rPr>
                <w:rFonts w:hint="eastAsia" w:ascii="黑体" w:hAnsi="黑体" w:eastAsia="黑体" w:cs="黑体"/>
                <w:color w:val="auto"/>
                <w:kern w:val="0"/>
                <w:sz w:val="22"/>
                <w:szCs w:val="22"/>
              </w:rPr>
            </w:pPr>
          </w:p>
        </w:tc>
        <w:tc>
          <w:tcPr>
            <w:tcW w:w="90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26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1512" w:type="dxa"/>
            <w:vMerge w:val="continue"/>
            <w:vAlign w:val="center"/>
          </w:tcPr>
          <w:p>
            <w:pPr>
              <w:widowControl/>
              <w:jc w:val="left"/>
              <w:rPr>
                <w:rFonts w:hint="eastAsia" w:ascii="黑体" w:hAnsi="黑体" w:eastAsia="黑体" w:cs="黑体"/>
                <w:color w:val="auto"/>
                <w:kern w:val="0"/>
                <w:sz w:val="22"/>
                <w:szCs w:val="22"/>
              </w:rPr>
            </w:pPr>
          </w:p>
        </w:tc>
        <w:tc>
          <w:tcPr>
            <w:tcW w:w="3428" w:type="dxa"/>
            <w:vMerge w:val="continue"/>
            <w:vAlign w:val="center"/>
          </w:tcPr>
          <w:p>
            <w:pPr>
              <w:widowControl/>
              <w:jc w:val="left"/>
              <w:rPr>
                <w:rFonts w:hint="eastAsia" w:ascii="黑体" w:hAnsi="黑体" w:eastAsia="黑体" w:cs="黑体"/>
                <w:color w:val="auto"/>
                <w:kern w:val="0"/>
                <w:sz w:val="22"/>
                <w:szCs w:val="22"/>
              </w:rPr>
            </w:pPr>
          </w:p>
        </w:tc>
        <w:tc>
          <w:tcPr>
            <w:tcW w:w="1093" w:type="dxa"/>
            <w:vMerge w:val="continue"/>
            <w:vAlign w:val="center"/>
          </w:tcPr>
          <w:p>
            <w:pPr>
              <w:widowControl/>
              <w:jc w:val="left"/>
              <w:rPr>
                <w:rFonts w:hint="eastAsia" w:ascii="黑体" w:hAnsi="黑体" w:eastAsia="黑体" w:cs="黑体"/>
                <w:color w:val="auto"/>
                <w:kern w:val="0"/>
                <w:sz w:val="22"/>
                <w:szCs w:val="22"/>
              </w:rPr>
            </w:pPr>
          </w:p>
        </w:tc>
        <w:tc>
          <w:tcPr>
            <w:tcW w:w="1157" w:type="dxa"/>
            <w:vMerge w:val="continue"/>
            <w:vAlign w:val="center"/>
          </w:tcPr>
          <w:p>
            <w:pPr>
              <w:widowControl/>
              <w:jc w:val="left"/>
              <w:rPr>
                <w:rFonts w:hint="eastAsia" w:ascii="黑体" w:hAnsi="黑体" w:eastAsia="黑体" w:cs="黑体"/>
                <w:color w:val="auto"/>
                <w:kern w:val="0"/>
                <w:sz w:val="22"/>
                <w:szCs w:val="22"/>
              </w:rPr>
            </w:pPr>
          </w:p>
        </w:tc>
        <w:tc>
          <w:tcPr>
            <w:tcW w:w="1786"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5" w:hRule="atLeast"/>
          <w:jc w:val="center"/>
        </w:trPr>
        <w:tc>
          <w:tcPr>
            <w:tcW w:w="540" w:type="dxa"/>
            <w:vAlign w:val="center"/>
          </w:tcPr>
          <w:p>
            <w:pPr>
              <w:widowControl/>
              <w:jc w:val="center"/>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1</w:t>
            </w:r>
          </w:p>
        </w:tc>
        <w:tc>
          <w:tcPr>
            <w:tcW w:w="9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部门</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文件</w:t>
            </w: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农村危房改造相关文件</w:t>
            </w:r>
          </w:p>
        </w:tc>
        <w:tc>
          <w:tcPr>
            <w:tcW w:w="1512"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sz w:val="24"/>
                <w:szCs w:val="24"/>
              </w:rPr>
              <w:t>文件分类、生成日期、标题、文号、有效性、关键词和具体内容等</w:t>
            </w:r>
          </w:p>
        </w:tc>
        <w:tc>
          <w:tcPr>
            <w:tcW w:w="3428"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sz w:val="24"/>
                <w:szCs w:val="24"/>
              </w:rPr>
              <w:t>《政府信息公开条例》、《关于全面推进政务公开工作的意见》及其实施细则</w:t>
            </w:r>
          </w:p>
        </w:tc>
        <w:tc>
          <w:tcPr>
            <w:tcW w:w="1093"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widowControl/>
              <w:jc w:val="both"/>
              <w:rPr>
                <w:rFonts w:hint="eastAsia" w:ascii="仿宋_GB2312" w:hAnsi="仿宋_GB2312" w:eastAsia="仿宋_GB2312" w:cs="仿宋_GB2312"/>
                <w:color w:val="auto"/>
                <w:kern w:val="0"/>
                <w:sz w:val="24"/>
                <w:szCs w:val="24"/>
                <w:lang w:eastAsia="zh-CN"/>
              </w:rPr>
            </w:pPr>
          </w:p>
        </w:tc>
        <w:tc>
          <w:tcPr>
            <w:tcW w:w="720"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09" w:type="dxa"/>
            <w:vAlign w:val="center"/>
          </w:tcPr>
          <w:p>
            <w:pPr>
              <w:jc w:val="center"/>
              <w:rPr>
                <w:rFonts w:hint="default" w:ascii="Times New Roman" w:hAnsi="Times New Roman" w:eastAsia="宋体" w:cs="Times New Roman"/>
                <w:color w:val="auto"/>
                <w:sz w:val="22"/>
                <w:szCs w:val="22"/>
              </w:rPr>
            </w:pPr>
          </w:p>
        </w:tc>
        <w:tc>
          <w:tcPr>
            <w:tcW w:w="551"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20" w:type="dxa"/>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2</w:t>
            </w:r>
          </w:p>
        </w:tc>
        <w:tc>
          <w:tcPr>
            <w:tcW w:w="9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计划</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实施</w:t>
            </w: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任务分配</w:t>
            </w:r>
          </w:p>
        </w:tc>
        <w:tc>
          <w:tcPr>
            <w:tcW w:w="1512"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及时公开农村危房改造补助农户名单</w:t>
            </w:r>
          </w:p>
        </w:tc>
        <w:tc>
          <w:tcPr>
            <w:tcW w:w="3428"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《住房城乡建设部财政部 国务院扶贫办关于加强和完善建档立卡贫困户等重点对象农村危房改造若干问题的通知》等</w:t>
            </w:r>
          </w:p>
        </w:tc>
        <w:tc>
          <w:tcPr>
            <w:tcW w:w="1093"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分配结果确定后20个工作日内</w:t>
            </w:r>
          </w:p>
        </w:tc>
        <w:tc>
          <w:tcPr>
            <w:tcW w:w="1157"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jc w:val="both"/>
              <w:rPr>
                <w:rFonts w:hint="eastAsia" w:ascii="仿宋_GB2312" w:hAnsi="仿宋_GB2312" w:eastAsia="仿宋_GB2312" w:cs="仿宋_GB2312"/>
                <w:color w:val="auto"/>
                <w:sz w:val="24"/>
                <w:szCs w:val="24"/>
              </w:rPr>
            </w:pPr>
          </w:p>
        </w:tc>
        <w:tc>
          <w:tcPr>
            <w:tcW w:w="720"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09" w:type="dxa"/>
            <w:vAlign w:val="center"/>
          </w:tcPr>
          <w:p>
            <w:pPr>
              <w:jc w:val="center"/>
              <w:rPr>
                <w:rFonts w:hint="default" w:ascii="Times New Roman" w:hAnsi="Times New Roman" w:eastAsia="宋体" w:cs="Times New Roman"/>
                <w:color w:val="auto"/>
                <w:sz w:val="22"/>
                <w:szCs w:val="22"/>
              </w:rPr>
            </w:pPr>
          </w:p>
        </w:tc>
        <w:tc>
          <w:tcPr>
            <w:tcW w:w="551"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20" w:type="dxa"/>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3</w:t>
            </w:r>
          </w:p>
        </w:tc>
        <w:tc>
          <w:tcPr>
            <w:tcW w:w="9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条件与标准</w:t>
            </w: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农村危房等级评定标准</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农村危房等级评定相关标准</w:t>
            </w:r>
          </w:p>
        </w:tc>
        <w:tc>
          <w:tcPr>
            <w:tcW w:w="3428"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《预算法》《政府信息公开条例》《住房城乡建设部财政部关于印发农村危房改造脱贫攻坚三年行动方案的通知》《住房城乡建设部 财政部 国务院扶贫办关于加强和完善建档立卡贫困户等重点对象农村危房改造若干问题的通知》等</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default"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widowControl/>
              <w:jc w:val="both"/>
              <w:rPr>
                <w:rFonts w:hint="default" w:ascii="Times New Roman" w:hAnsi="Times New Roman" w:eastAsia="宋体" w:cs="Times New Roman"/>
                <w:color w:val="auto"/>
                <w:sz w:val="22"/>
                <w:szCs w:val="22"/>
              </w:rPr>
            </w:pPr>
          </w:p>
        </w:tc>
        <w:tc>
          <w:tcPr>
            <w:tcW w:w="720"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09" w:type="dxa"/>
            <w:vAlign w:val="center"/>
          </w:tcPr>
          <w:p>
            <w:pPr>
              <w:jc w:val="center"/>
              <w:rPr>
                <w:rFonts w:hint="default" w:ascii="Times New Roman" w:hAnsi="Times New Roman" w:eastAsia="宋体" w:cs="Times New Roman"/>
                <w:color w:val="auto"/>
                <w:sz w:val="22"/>
                <w:szCs w:val="22"/>
              </w:rPr>
            </w:pPr>
          </w:p>
        </w:tc>
        <w:tc>
          <w:tcPr>
            <w:tcW w:w="551"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20" w:type="dxa"/>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4</w:t>
            </w:r>
          </w:p>
        </w:tc>
        <w:tc>
          <w:tcPr>
            <w:tcW w:w="90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条件与标准</w:t>
            </w: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农村危房改造对象申请条件</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农村危房改造农户申请条件</w:t>
            </w:r>
          </w:p>
        </w:tc>
        <w:tc>
          <w:tcPr>
            <w:tcW w:w="342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default"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widowControl/>
              <w:jc w:val="both"/>
              <w:rPr>
                <w:rFonts w:hint="default" w:ascii="Times New Roman" w:hAnsi="Times New Roman" w:eastAsia="宋体" w:cs="Times New Roman"/>
                <w:color w:val="auto"/>
                <w:sz w:val="22"/>
                <w:szCs w:val="22"/>
              </w:rPr>
            </w:pPr>
          </w:p>
        </w:tc>
        <w:tc>
          <w:tcPr>
            <w:tcW w:w="720"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09" w:type="dxa"/>
            <w:vAlign w:val="center"/>
          </w:tcPr>
          <w:p>
            <w:pPr>
              <w:jc w:val="center"/>
              <w:rPr>
                <w:rFonts w:hint="default" w:ascii="Times New Roman" w:hAnsi="Times New Roman" w:eastAsia="宋体" w:cs="Times New Roman"/>
                <w:color w:val="auto"/>
                <w:sz w:val="22"/>
                <w:szCs w:val="22"/>
              </w:rPr>
            </w:pPr>
          </w:p>
        </w:tc>
        <w:tc>
          <w:tcPr>
            <w:tcW w:w="551"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20" w:type="dxa"/>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jc w:val="center"/>
              <w:rPr>
                <w:rFonts w:hint="eastAsia" w:ascii="仿宋_GB2312" w:hAnsi="仿宋_GB2312" w:eastAsia="仿宋_GB2312" w:cs="仿宋_GB2312"/>
                <w:color w:val="auto"/>
                <w:kern w:val="0"/>
                <w:sz w:val="24"/>
                <w:szCs w:val="24"/>
              </w:rPr>
            </w:pPr>
          </w:p>
        </w:tc>
        <w:tc>
          <w:tcPr>
            <w:tcW w:w="900" w:type="dxa"/>
            <w:vMerge w:val="continue"/>
            <w:vAlign w:val="center"/>
          </w:tcPr>
          <w:p>
            <w:pPr>
              <w:jc w:val="center"/>
              <w:rPr>
                <w:rFonts w:hint="eastAsia" w:ascii="仿宋_GB2312" w:hAnsi="仿宋_GB2312" w:eastAsia="仿宋_GB2312" w:cs="仿宋_GB2312"/>
                <w:color w:val="auto"/>
                <w:sz w:val="24"/>
                <w:szCs w:val="24"/>
              </w:rPr>
            </w:pP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农村危房改造资金补助标准</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农村危房改造资金补助标准</w:t>
            </w:r>
          </w:p>
        </w:tc>
        <w:tc>
          <w:tcPr>
            <w:tcW w:w="342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default"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widowControl/>
              <w:jc w:val="both"/>
              <w:rPr>
                <w:rFonts w:hint="default" w:ascii="Times New Roman" w:hAnsi="Times New Roman" w:eastAsia="宋体" w:cs="Times New Roman"/>
                <w:color w:val="auto"/>
                <w:sz w:val="22"/>
                <w:szCs w:val="22"/>
              </w:rPr>
            </w:pPr>
          </w:p>
        </w:tc>
        <w:tc>
          <w:tcPr>
            <w:tcW w:w="720"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09" w:type="dxa"/>
            <w:vAlign w:val="center"/>
          </w:tcPr>
          <w:p>
            <w:pPr>
              <w:jc w:val="center"/>
              <w:rPr>
                <w:rFonts w:hint="default" w:ascii="Times New Roman" w:hAnsi="Times New Roman" w:eastAsia="宋体" w:cs="Times New Roman"/>
                <w:color w:val="auto"/>
                <w:sz w:val="22"/>
                <w:szCs w:val="22"/>
              </w:rPr>
            </w:pPr>
          </w:p>
        </w:tc>
        <w:tc>
          <w:tcPr>
            <w:tcW w:w="551" w:type="dxa"/>
            <w:vAlign w:val="center"/>
          </w:tcPr>
          <w:p>
            <w:pPr>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w:t>
            </w:r>
          </w:p>
        </w:tc>
        <w:tc>
          <w:tcPr>
            <w:tcW w:w="720" w:type="dxa"/>
            <w:vAlign w:val="center"/>
          </w:tcPr>
          <w:p>
            <w:pPr>
              <w:jc w:val="center"/>
              <w:rPr>
                <w:rFonts w:hint="default" w:ascii="Times New Roman" w:hAnsi="Times New Roman" w:eastAsia="宋体" w:cs="Times New Roman"/>
                <w:color w:val="auto"/>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center"/>
              <w:rPr>
                <w:rFonts w:hint="default" w:ascii="Times New Roman" w:hAnsi="Times New Roman" w:eastAsia="宋体" w:cs="Times New Roman"/>
                <w:color w:val="auto"/>
                <w:kern w:val="0"/>
                <w:sz w:val="22"/>
                <w:szCs w:val="22"/>
              </w:rPr>
            </w:pPr>
          </w:p>
        </w:tc>
        <w:tc>
          <w:tcPr>
            <w:tcW w:w="900" w:type="dxa"/>
            <w:vMerge w:val="continue"/>
            <w:vAlign w:val="center"/>
          </w:tcPr>
          <w:p>
            <w:pPr>
              <w:jc w:val="center"/>
              <w:rPr>
                <w:rFonts w:hint="default" w:ascii="Times New Roman" w:hAnsi="Times New Roman" w:eastAsia="宋体" w:cs="Times New Roman"/>
                <w:color w:val="auto"/>
                <w:sz w:val="22"/>
                <w:szCs w:val="22"/>
              </w:rPr>
            </w:pP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农村危房改造竣工合格标准</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农村危房改造竣工验收要求</w:t>
            </w:r>
          </w:p>
        </w:tc>
        <w:tc>
          <w:tcPr>
            <w:tcW w:w="342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rPr>
                <w:rFonts w:hint="eastAsia" w:ascii="仿宋_GB2312" w:hAnsi="仿宋_GB2312" w:eastAsia="仿宋_GB2312" w:cs="仿宋_GB2312"/>
                <w:color w:val="auto"/>
                <w:sz w:val="24"/>
                <w:szCs w:val="24"/>
              </w:rPr>
            </w:pP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5</w:t>
            </w:r>
          </w:p>
        </w:tc>
        <w:tc>
          <w:tcPr>
            <w:tcW w:w="900" w:type="dxa"/>
            <w:vMerge w:val="restart"/>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对象</w:t>
            </w:r>
          </w:p>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认定</w:t>
            </w:r>
          </w:p>
        </w:tc>
        <w:tc>
          <w:tcPr>
            <w:tcW w:w="1260"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危改户认定程序</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农村危房改造申请程序</w:t>
            </w:r>
          </w:p>
        </w:tc>
        <w:tc>
          <w:tcPr>
            <w:tcW w:w="342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p>
            <w:pPr>
              <w:rPr>
                <w:rFonts w:hint="eastAsia" w:ascii="仿宋_GB2312" w:hAnsi="仿宋_GB2312" w:eastAsia="仿宋_GB2312" w:cs="仿宋_GB2312"/>
                <w:color w:val="auto"/>
                <w:sz w:val="24"/>
                <w:szCs w:val="24"/>
              </w:rPr>
            </w:pP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widowControl/>
              <w:jc w:val="center"/>
              <w:rPr>
                <w:rFonts w:hint="eastAsia" w:ascii="仿宋_GB2312" w:hAnsi="仿宋_GB2312" w:eastAsia="仿宋_GB2312" w:cs="仿宋_GB2312"/>
                <w:color w:val="auto"/>
                <w:kern w:val="0"/>
                <w:sz w:val="24"/>
                <w:szCs w:val="24"/>
              </w:rPr>
            </w:pPr>
          </w:p>
        </w:tc>
        <w:tc>
          <w:tcPr>
            <w:tcW w:w="900" w:type="dxa"/>
            <w:vMerge w:val="continue"/>
            <w:vAlign w:val="center"/>
          </w:tcPr>
          <w:p>
            <w:pPr>
              <w:jc w:val="center"/>
              <w:rPr>
                <w:rFonts w:hint="eastAsia" w:ascii="仿宋_GB2312" w:hAnsi="仿宋_GB2312" w:eastAsia="仿宋_GB2312" w:cs="仿宋_GB2312"/>
                <w:color w:val="auto"/>
                <w:sz w:val="24"/>
                <w:szCs w:val="24"/>
              </w:rPr>
            </w:pP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认定结果</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认定结果</w:t>
            </w:r>
          </w:p>
        </w:tc>
        <w:tc>
          <w:tcPr>
            <w:tcW w:w="3428"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同上</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widowControl/>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kern w:val="0"/>
                <w:sz w:val="24"/>
                <w:szCs w:val="24"/>
              </w:rPr>
            </w:pPr>
            <w:r>
              <w:rPr>
                <w:rFonts w:hint="eastAsia" w:ascii="仿宋_GB2312" w:hAnsi="仿宋_GB2312" w:eastAsia="仿宋_GB2312" w:cs="仿宋_GB2312"/>
                <w:color w:val="auto"/>
                <w:kern w:val="0"/>
                <w:sz w:val="24"/>
                <w:szCs w:val="24"/>
              </w:rPr>
              <w:t>6</w:t>
            </w:r>
          </w:p>
        </w:tc>
        <w:tc>
          <w:tcPr>
            <w:tcW w:w="90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年度任务实施</w:t>
            </w:r>
          </w:p>
        </w:tc>
        <w:tc>
          <w:tcPr>
            <w:tcW w:w="126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年度任务执行情况</w:t>
            </w:r>
          </w:p>
        </w:tc>
        <w:tc>
          <w:tcPr>
            <w:tcW w:w="1512"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年度工作完成情况等</w:t>
            </w:r>
          </w:p>
        </w:tc>
        <w:tc>
          <w:tcPr>
            <w:tcW w:w="3428"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《关于全面推进政务公开工作的意见》及其实施细则</w:t>
            </w:r>
          </w:p>
        </w:tc>
        <w:tc>
          <w:tcPr>
            <w:tcW w:w="1093"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信息形成之日起20个工作日内</w:t>
            </w:r>
          </w:p>
        </w:tc>
        <w:tc>
          <w:tcPr>
            <w:tcW w:w="1157" w:type="dxa"/>
            <w:vAlign w:val="center"/>
          </w:tcPr>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786" w:type="dxa"/>
            <w:vAlign w:val="center"/>
          </w:tcPr>
          <w:p>
            <w:pPr>
              <w:widowControl/>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村公示栏</w:t>
            </w:r>
          </w:p>
          <w:p>
            <w:pP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“村村响”广播</w:t>
            </w:r>
          </w:p>
        </w:tc>
        <w:tc>
          <w:tcPr>
            <w:tcW w:w="720"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jc w:val="center"/>
              <w:rPr>
                <w:rFonts w:hint="eastAsia" w:ascii="仿宋_GB2312" w:hAnsi="仿宋_GB2312" w:eastAsia="仿宋_GB2312" w:cs="仿宋_GB2312"/>
                <w:color w:val="auto"/>
                <w:sz w:val="24"/>
                <w:szCs w:val="24"/>
              </w:rPr>
            </w:pPr>
          </w:p>
        </w:tc>
        <w:tc>
          <w:tcPr>
            <w:tcW w:w="551" w:type="dxa"/>
            <w:vAlign w:val="center"/>
          </w:tcPr>
          <w:p>
            <w:pPr>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jc w:val="center"/>
              <w:rPr>
                <w:rFonts w:hint="eastAsia" w:ascii="仿宋_GB2312" w:hAnsi="仿宋_GB2312" w:eastAsia="仿宋_GB2312" w:cs="仿宋_GB2312"/>
                <w:color w:val="auto"/>
                <w:sz w:val="24"/>
                <w:szCs w:val="24"/>
              </w:rPr>
            </w:pPr>
          </w:p>
        </w:tc>
      </w:tr>
    </w:tbl>
    <w:p>
      <w:pPr>
        <w:jc w:val="center"/>
        <w:rPr>
          <w:rFonts w:ascii="仿宋_GB2312" w:hAnsi="Times New Roman" w:eastAsia="仿宋_GB2312"/>
          <w:color w:val="auto"/>
          <w:sz w:val="18"/>
          <w:szCs w:val="18"/>
        </w:rPr>
      </w:pP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p>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bookmarkStart w:id="14" w:name="_Toc28063"/>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十五</w:t>
      </w:r>
      <w:r>
        <w:rPr>
          <w:rFonts w:hint="eastAsia" w:ascii="方正小标宋简体" w:hAnsi="方正小标宋简体" w:eastAsia="方正小标宋简体" w:cs="方正小标宋简体"/>
          <w:b w:val="0"/>
          <w:bCs w:val="0"/>
          <w:color w:val="auto"/>
          <w:sz w:val="44"/>
          <w:szCs w:val="44"/>
        </w:rPr>
        <w:t>）涉农补贴领域基层政务公开标准目录</w:t>
      </w:r>
      <w:bookmarkEnd w:id="14"/>
    </w:p>
    <w:tbl>
      <w:tblPr>
        <w:tblStyle w:val="5"/>
        <w:tblW w:w="14913" w:type="dxa"/>
        <w:jc w:val="center"/>
        <w:tblLayout w:type="fixed"/>
        <w:tblCellMar>
          <w:top w:w="0" w:type="dxa"/>
          <w:left w:w="108" w:type="dxa"/>
          <w:bottom w:w="0" w:type="dxa"/>
          <w:right w:w="108" w:type="dxa"/>
        </w:tblCellMar>
      </w:tblPr>
      <w:tblGrid>
        <w:gridCol w:w="540"/>
        <w:gridCol w:w="720"/>
        <w:gridCol w:w="753"/>
        <w:gridCol w:w="3775"/>
        <w:gridCol w:w="2539"/>
        <w:gridCol w:w="1982"/>
        <w:gridCol w:w="729"/>
        <w:gridCol w:w="1243"/>
        <w:gridCol w:w="652"/>
        <w:gridCol w:w="709"/>
        <w:gridCol w:w="11"/>
        <w:gridCol w:w="540"/>
        <w:gridCol w:w="720"/>
      </w:tblGrid>
      <w:tr>
        <w:tblPrEx>
          <w:tblCellMar>
            <w:top w:w="0" w:type="dxa"/>
            <w:left w:w="108" w:type="dxa"/>
            <w:bottom w:w="0" w:type="dxa"/>
            <w:right w:w="108" w:type="dxa"/>
          </w:tblCellMar>
        </w:tblPrEx>
        <w:trPr>
          <w:cantSplit/>
          <w:tblHeader/>
          <w:jc w:val="center"/>
        </w:trPr>
        <w:tc>
          <w:tcPr>
            <w:tcW w:w="540"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473"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3775"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253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982"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729"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243" w:type="dxa"/>
            <w:vMerge w:val="restart"/>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361"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3"/>
            <w:tcBorders>
              <w:top w:val="single" w:color="auto" w:sz="4" w:space="0"/>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CellMar>
            <w:top w:w="0" w:type="dxa"/>
            <w:left w:w="108" w:type="dxa"/>
            <w:bottom w:w="0" w:type="dxa"/>
            <w:right w:w="108" w:type="dxa"/>
          </w:tblCellMar>
        </w:tblPrEx>
        <w:trPr>
          <w:cantSplit/>
          <w:tblHeader/>
          <w:jc w:val="center"/>
        </w:trPr>
        <w:tc>
          <w:tcPr>
            <w:tcW w:w="540"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7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753"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3775"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253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982"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729"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243"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652"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gridSpan w:val="2"/>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tcBorders>
              <w:top w:val="nil"/>
              <w:left w:val="nil"/>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CellMar>
            <w:top w:w="0" w:type="dxa"/>
            <w:left w:w="108" w:type="dxa"/>
            <w:bottom w:w="0" w:type="dxa"/>
            <w:right w:w="108" w:type="dxa"/>
          </w:tblCellMar>
        </w:tblPrEx>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农业生产发展资金</w:t>
            </w:r>
          </w:p>
        </w:tc>
        <w:tc>
          <w:tcPr>
            <w:tcW w:w="75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农机购置补贴</w:t>
            </w:r>
          </w:p>
        </w:tc>
        <w:tc>
          <w:tcPr>
            <w:tcW w:w="3775"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申请指南：补贴</w:t>
            </w:r>
            <w:r>
              <w:rPr>
                <w:rFonts w:hint="eastAsia" w:ascii="仿宋_GB2312" w:hAnsi="仿宋_GB2312" w:eastAsia="仿宋_GB2312" w:cs="仿宋_GB2312"/>
                <w:sz w:val="24"/>
                <w:szCs w:val="24"/>
                <w:lang w:eastAsia="zh-CN"/>
              </w:rPr>
              <w:t>范围及</w:t>
            </w:r>
            <w:r>
              <w:rPr>
                <w:rFonts w:hint="eastAsia" w:ascii="仿宋_GB2312" w:hAnsi="仿宋_GB2312" w:eastAsia="仿宋_GB2312" w:cs="仿宋_GB2312"/>
                <w:sz w:val="24"/>
                <w:szCs w:val="24"/>
              </w:rPr>
              <w:t>对</w:t>
            </w:r>
            <w:r>
              <w:rPr>
                <w:rFonts w:hint="eastAsia" w:ascii="仿宋_GB2312" w:hAnsi="仿宋_GB2312" w:eastAsia="仿宋_GB2312" w:cs="仿宋_GB2312"/>
                <w:sz w:val="24"/>
                <w:szCs w:val="24"/>
                <w:lang w:eastAsia="zh-CN"/>
              </w:rPr>
              <w:t>象、补贴标准、</w:t>
            </w:r>
            <w:r>
              <w:rPr>
                <w:rFonts w:hint="eastAsia" w:ascii="仿宋_GB2312" w:hAnsi="仿宋_GB2312" w:eastAsia="仿宋_GB2312" w:cs="仿宋_GB2312"/>
                <w:sz w:val="24"/>
                <w:szCs w:val="24"/>
              </w:rPr>
              <w:t>申请程序</w:t>
            </w:r>
            <w:r>
              <w:rPr>
                <w:rFonts w:hint="eastAsia" w:ascii="仿宋_GB2312" w:hAnsi="仿宋_GB2312" w:eastAsia="仿宋_GB2312" w:cs="仿宋_GB2312"/>
                <w:sz w:val="24"/>
                <w:szCs w:val="24"/>
                <w:lang w:eastAsia="zh-CN"/>
              </w:rPr>
              <w:t>、申请材料、咨询电话等</w:t>
            </w:r>
            <w:r>
              <w:rPr>
                <w:rFonts w:hint="eastAsia" w:ascii="仿宋_GB2312" w:hAnsi="仿宋_GB2312" w:eastAsia="仿宋_GB2312" w:cs="仿宋_GB2312"/>
                <w:sz w:val="24"/>
                <w:szCs w:val="24"/>
                <w:lang w:val="en-US" w:eastAsia="zh-CN"/>
              </w:rPr>
              <w:t>；</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补贴结果；</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color w:val="auto"/>
                <w:sz w:val="24"/>
                <w:szCs w:val="24"/>
              </w:rPr>
            </w:pPr>
            <w:r>
              <w:rPr>
                <w:rFonts w:hint="eastAsia" w:ascii="仿宋_GB2312" w:hAnsi="仿宋_GB2312" w:eastAsia="仿宋_GB2312" w:cs="仿宋_GB2312"/>
                <w:sz w:val="24"/>
                <w:szCs w:val="24"/>
                <w:lang w:val="en-US" w:eastAsia="zh-CN"/>
              </w:rPr>
              <w:t>监督渠道：举报电话、地址等。</w:t>
            </w:r>
          </w:p>
        </w:tc>
        <w:tc>
          <w:tcPr>
            <w:tcW w:w="2539"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《农业机械化促进法》、《农业生产发展资金管理办法》、《2018-2020年农机购置补贴实施指导意见》</w:t>
            </w:r>
          </w:p>
        </w:tc>
        <w:tc>
          <w:tcPr>
            <w:tcW w:w="198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24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村公示栏（电子屏）</w:t>
            </w:r>
          </w:p>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c>
          <w:tcPr>
            <w:tcW w:w="652"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gridSpan w:val="2"/>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40"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7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农业生产发展资金</w:t>
            </w:r>
          </w:p>
        </w:tc>
        <w:tc>
          <w:tcPr>
            <w:tcW w:w="75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耕地地力保护</w:t>
            </w:r>
          </w:p>
        </w:tc>
        <w:tc>
          <w:tcPr>
            <w:tcW w:w="3775"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申请指南：补贴</w:t>
            </w:r>
            <w:r>
              <w:rPr>
                <w:rFonts w:hint="eastAsia" w:ascii="仿宋_GB2312" w:hAnsi="仿宋_GB2312" w:eastAsia="仿宋_GB2312" w:cs="仿宋_GB2312"/>
                <w:sz w:val="24"/>
                <w:szCs w:val="24"/>
                <w:lang w:eastAsia="zh-CN"/>
              </w:rPr>
              <w:t>范围及</w:t>
            </w:r>
            <w:r>
              <w:rPr>
                <w:rFonts w:hint="eastAsia" w:ascii="仿宋_GB2312" w:hAnsi="仿宋_GB2312" w:eastAsia="仿宋_GB2312" w:cs="仿宋_GB2312"/>
                <w:sz w:val="24"/>
                <w:szCs w:val="24"/>
              </w:rPr>
              <w:t>对</w:t>
            </w:r>
            <w:r>
              <w:rPr>
                <w:rFonts w:hint="eastAsia" w:ascii="仿宋_GB2312" w:hAnsi="仿宋_GB2312" w:eastAsia="仿宋_GB2312" w:cs="仿宋_GB2312"/>
                <w:sz w:val="24"/>
                <w:szCs w:val="24"/>
                <w:lang w:eastAsia="zh-CN"/>
              </w:rPr>
              <w:t>象、补贴标准、</w:t>
            </w:r>
            <w:r>
              <w:rPr>
                <w:rFonts w:hint="eastAsia" w:ascii="仿宋_GB2312" w:hAnsi="仿宋_GB2312" w:eastAsia="仿宋_GB2312" w:cs="仿宋_GB2312"/>
                <w:sz w:val="24"/>
                <w:szCs w:val="24"/>
              </w:rPr>
              <w:t>申请程序</w:t>
            </w:r>
            <w:r>
              <w:rPr>
                <w:rFonts w:hint="eastAsia" w:ascii="仿宋_GB2312" w:hAnsi="仿宋_GB2312" w:eastAsia="仿宋_GB2312" w:cs="仿宋_GB2312"/>
                <w:sz w:val="24"/>
                <w:szCs w:val="24"/>
                <w:lang w:eastAsia="zh-CN"/>
              </w:rPr>
              <w:t>、申请材料、咨询电话等</w:t>
            </w:r>
            <w:r>
              <w:rPr>
                <w:rFonts w:hint="eastAsia" w:ascii="仿宋_GB2312" w:hAnsi="仿宋_GB2312" w:eastAsia="仿宋_GB2312" w:cs="仿宋_GB2312"/>
                <w:sz w:val="24"/>
                <w:szCs w:val="24"/>
                <w:lang w:val="en-US" w:eastAsia="zh-CN"/>
              </w:rPr>
              <w:t>；</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补贴结果；</w:t>
            </w:r>
          </w:p>
          <w:p>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sz w:val="24"/>
                <w:szCs w:val="24"/>
                <w:lang w:val="en-US" w:eastAsia="zh-CN"/>
              </w:rPr>
              <w:t>监督渠道：举报电话、地址等。</w:t>
            </w:r>
          </w:p>
        </w:tc>
        <w:tc>
          <w:tcPr>
            <w:tcW w:w="2539"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《农业生产发展资金管理办法》、《财政部 农业部关于全面推开农业“三项补贴”改革工作的通知》</w:t>
            </w:r>
          </w:p>
        </w:tc>
        <w:tc>
          <w:tcPr>
            <w:tcW w:w="1982"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24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■村公示栏（电子屏）</w:t>
            </w:r>
          </w:p>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c>
          <w:tcPr>
            <w:tcW w:w="652"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gridSpan w:val="2"/>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c>
          <w:tcPr>
            <w:tcW w:w="540"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720"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r>
      <w:tr>
        <w:tblPrEx>
          <w:tblCellMar>
            <w:top w:w="0" w:type="dxa"/>
            <w:left w:w="108" w:type="dxa"/>
            <w:bottom w:w="0" w:type="dxa"/>
            <w:right w:w="108" w:type="dxa"/>
          </w:tblCellMar>
        </w:tblPrEx>
        <w:trPr>
          <w:cantSplit/>
          <w:jc w:val="center"/>
        </w:trPr>
        <w:tc>
          <w:tcPr>
            <w:tcW w:w="54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720"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动物防疫等补助经费</w:t>
            </w:r>
          </w:p>
        </w:tc>
        <w:tc>
          <w:tcPr>
            <w:tcW w:w="753"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强制扑杀补助</w:t>
            </w:r>
          </w:p>
        </w:tc>
        <w:tc>
          <w:tcPr>
            <w:tcW w:w="3775"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政策依据；</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t>申请指南：补贴</w:t>
            </w:r>
            <w:r>
              <w:rPr>
                <w:rFonts w:hint="eastAsia" w:ascii="仿宋_GB2312" w:hAnsi="仿宋_GB2312" w:eastAsia="仿宋_GB2312" w:cs="仿宋_GB2312"/>
                <w:sz w:val="24"/>
                <w:szCs w:val="24"/>
                <w:lang w:eastAsia="zh-CN"/>
              </w:rPr>
              <w:t>范围及</w:t>
            </w:r>
            <w:r>
              <w:rPr>
                <w:rFonts w:hint="eastAsia" w:ascii="仿宋_GB2312" w:hAnsi="仿宋_GB2312" w:eastAsia="仿宋_GB2312" w:cs="仿宋_GB2312"/>
                <w:sz w:val="24"/>
                <w:szCs w:val="24"/>
              </w:rPr>
              <w:t>对</w:t>
            </w:r>
            <w:r>
              <w:rPr>
                <w:rFonts w:hint="eastAsia" w:ascii="仿宋_GB2312" w:hAnsi="仿宋_GB2312" w:eastAsia="仿宋_GB2312" w:cs="仿宋_GB2312"/>
                <w:sz w:val="24"/>
                <w:szCs w:val="24"/>
                <w:lang w:eastAsia="zh-CN"/>
              </w:rPr>
              <w:t>象、补贴标准、</w:t>
            </w:r>
            <w:r>
              <w:rPr>
                <w:rFonts w:hint="eastAsia" w:ascii="仿宋_GB2312" w:hAnsi="仿宋_GB2312" w:eastAsia="仿宋_GB2312" w:cs="仿宋_GB2312"/>
                <w:sz w:val="24"/>
                <w:szCs w:val="24"/>
              </w:rPr>
              <w:t>申请程序</w:t>
            </w:r>
            <w:r>
              <w:rPr>
                <w:rFonts w:hint="eastAsia" w:ascii="仿宋_GB2312" w:hAnsi="仿宋_GB2312" w:eastAsia="仿宋_GB2312" w:cs="仿宋_GB2312"/>
                <w:sz w:val="24"/>
                <w:szCs w:val="24"/>
                <w:lang w:eastAsia="zh-CN"/>
              </w:rPr>
              <w:t>、申请材料、咨询电话等</w:t>
            </w:r>
            <w:r>
              <w:rPr>
                <w:rFonts w:hint="eastAsia" w:ascii="仿宋_GB2312" w:hAnsi="仿宋_GB2312" w:eastAsia="仿宋_GB2312" w:cs="仿宋_GB2312"/>
                <w:sz w:val="24"/>
                <w:szCs w:val="24"/>
                <w:lang w:val="en-US" w:eastAsia="zh-CN"/>
              </w:rPr>
              <w:t>；</w:t>
            </w:r>
          </w:p>
          <w:p>
            <w:pPr>
              <w:keepNext w:val="0"/>
              <w:keepLines w:val="0"/>
              <w:pageBreakBefore w:val="0"/>
              <w:kinsoku/>
              <w:wordWrap/>
              <w:overflowPunct/>
              <w:topLinePunct w:val="0"/>
              <w:autoSpaceDE/>
              <w:autoSpaceDN/>
              <w:bidi w:val="0"/>
              <w:adjustRightInd/>
              <w:snapToGrid/>
              <w:spacing w:line="240" w:lineRule="auto"/>
              <w:jc w:val="both"/>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补贴结果；</w:t>
            </w:r>
          </w:p>
          <w:p>
            <w:pPr>
              <w:keepNext w:val="0"/>
              <w:keepLines w:val="0"/>
              <w:pageBreakBefore w:val="0"/>
              <w:widowControl/>
              <w:suppressLineNumbers w:val="0"/>
              <w:kinsoku/>
              <w:wordWrap/>
              <w:overflowPunct/>
              <w:topLinePunct w:val="0"/>
              <w:autoSpaceDE/>
              <w:autoSpaceDN/>
              <w:bidi w:val="0"/>
              <w:adjustRightInd/>
              <w:snapToGrid/>
              <w:spacing w:line="240" w:lineRule="auto"/>
              <w:jc w:val="both"/>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sz w:val="24"/>
                <w:szCs w:val="24"/>
                <w:lang w:val="en-US" w:eastAsia="zh-CN"/>
              </w:rPr>
              <w:t>监督渠道：举报电话、地址等。</w:t>
            </w:r>
          </w:p>
        </w:tc>
        <w:tc>
          <w:tcPr>
            <w:tcW w:w="2539"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农业农村部办公厅财政部办公厅印发《关于做好非洲猪瘟防控财政补助政策实施工作的通知》</w:t>
            </w:r>
          </w:p>
        </w:tc>
        <w:tc>
          <w:tcPr>
            <w:tcW w:w="1982"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信息形成或者变更之日起20个工作日内。法律、法规对政府信息公开的期限另有规定的，从其规定。</w:t>
            </w:r>
          </w:p>
        </w:tc>
        <w:tc>
          <w:tcPr>
            <w:tcW w:w="729"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top"/>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243" w:type="dxa"/>
            <w:tcBorders>
              <w:top w:val="single" w:color="auto" w:sz="4" w:space="0"/>
              <w:left w:val="nil"/>
              <w:bottom w:val="single" w:color="auto" w:sz="4" w:space="0"/>
              <w:right w:val="single" w:color="auto" w:sz="4" w:space="0"/>
            </w:tcBorders>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■村公示栏（电子屏）</w:t>
            </w:r>
          </w:p>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val="en-US" w:eastAsia="zh-CN"/>
              </w:rPr>
            </w:pPr>
          </w:p>
        </w:tc>
        <w:tc>
          <w:tcPr>
            <w:tcW w:w="652"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 xml:space="preserve"> </w:t>
            </w:r>
          </w:p>
        </w:tc>
        <w:tc>
          <w:tcPr>
            <w:tcW w:w="720" w:type="dxa"/>
            <w:gridSpan w:val="2"/>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c>
          <w:tcPr>
            <w:tcW w:w="540"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 xml:space="preserve"> </w:t>
            </w:r>
          </w:p>
        </w:tc>
        <w:tc>
          <w:tcPr>
            <w:tcW w:w="720" w:type="dxa"/>
            <w:tcBorders>
              <w:top w:val="single" w:color="auto" w:sz="4" w:space="0"/>
              <w:left w:val="nil"/>
              <w:bottom w:val="single" w:color="auto" w:sz="4" w:space="0"/>
              <w:right w:val="single" w:color="auto" w:sz="4" w:space="0"/>
            </w:tcBorders>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w:t>
            </w: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15" w:name="_Toc1888"/>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十六</w:t>
      </w:r>
      <w:r>
        <w:rPr>
          <w:rFonts w:hint="eastAsia" w:ascii="方正小标宋简体" w:hAnsi="方正小标宋简体" w:eastAsia="方正小标宋简体" w:cs="方正小标宋简体"/>
          <w:b w:val="0"/>
          <w:bCs w:val="0"/>
          <w:color w:val="auto"/>
          <w:sz w:val="44"/>
          <w:szCs w:val="44"/>
        </w:rPr>
        <w:t>）公共文化服务领域基层政务公开标准目录</w:t>
      </w:r>
      <w:bookmarkEnd w:id="15"/>
    </w:p>
    <w:tbl>
      <w:tblPr>
        <w:tblStyle w:val="5"/>
        <w:tblW w:w="142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34"/>
        <w:gridCol w:w="1620"/>
        <w:gridCol w:w="1786"/>
        <w:gridCol w:w="2229"/>
        <w:gridCol w:w="1814"/>
        <w:gridCol w:w="1426"/>
        <w:gridCol w:w="1440"/>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序号</w:t>
            </w:r>
          </w:p>
        </w:tc>
        <w:tc>
          <w:tcPr>
            <w:tcW w:w="2354"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公开事项</w:t>
            </w:r>
          </w:p>
        </w:tc>
        <w:tc>
          <w:tcPr>
            <w:tcW w:w="1786"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公开内容（要素）</w:t>
            </w:r>
          </w:p>
        </w:tc>
        <w:tc>
          <w:tcPr>
            <w:tcW w:w="222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公开依据</w:t>
            </w:r>
          </w:p>
        </w:tc>
        <w:tc>
          <w:tcPr>
            <w:tcW w:w="1814"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公开时限</w:t>
            </w:r>
          </w:p>
        </w:tc>
        <w:tc>
          <w:tcPr>
            <w:tcW w:w="1426"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公开主体</w:t>
            </w:r>
          </w:p>
        </w:tc>
        <w:tc>
          <w:tcPr>
            <w:tcW w:w="14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公开渠道和载体</w:t>
            </w:r>
          </w:p>
        </w:tc>
        <w:tc>
          <w:tcPr>
            <w:tcW w:w="1429"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公开对象</w:t>
            </w:r>
          </w:p>
        </w:tc>
        <w:tc>
          <w:tcPr>
            <w:tcW w:w="1271"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73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一级事项</w:t>
            </w:r>
          </w:p>
        </w:tc>
        <w:tc>
          <w:tcPr>
            <w:tcW w:w="16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二级事项</w:t>
            </w:r>
          </w:p>
        </w:tc>
        <w:tc>
          <w:tcPr>
            <w:tcW w:w="1786"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222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1814"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1426"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14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default" w:ascii="Times New Roman" w:hAnsi="Times New Roman" w:eastAsia="宋体" w:cs="Times New Roman"/>
                <w:color w:val="auto"/>
                <w:kern w:val="0"/>
                <w:sz w:val="22"/>
                <w:szCs w:val="22"/>
              </w:rPr>
            </w:pP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全社会</w:t>
            </w:r>
          </w:p>
        </w:tc>
        <w:tc>
          <w:tcPr>
            <w:tcW w:w="709"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特定群众</w:t>
            </w:r>
          </w:p>
        </w:tc>
        <w:tc>
          <w:tcPr>
            <w:tcW w:w="5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0"/>
                <w:sz w:val="22"/>
                <w:szCs w:val="22"/>
              </w:rPr>
            </w:pPr>
            <w:r>
              <w:rPr>
                <w:rFonts w:hint="default" w:ascii="Times New Roman" w:hAnsi="Times New Roman" w:eastAsia="宋体" w:cs="Times New Roman"/>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3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公共</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服务</w:t>
            </w:r>
          </w:p>
        </w:tc>
        <w:tc>
          <w:tcPr>
            <w:tcW w:w="16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公共文化机构免费开放信息</w:t>
            </w:r>
          </w:p>
        </w:tc>
        <w:tc>
          <w:tcPr>
            <w:tcW w:w="178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1.机构名称；</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2.开放时间；</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3.机构地址；</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4.联系电话；</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5.临时停止开放信息。</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《公共文化服务保障法》、《政府信息公开条例》、《文化部 财政部关于推进全国美术馆、公共图书馆、文化馆（站）免费开放工作的意见》、《文化部 财政部关于做好城市社区(街道)文化中心免费开放工作的通知》</w:t>
            </w:r>
          </w:p>
        </w:tc>
        <w:tc>
          <w:tcPr>
            <w:tcW w:w="181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信息形成或变更之日起20个工作日内公开</w:t>
            </w:r>
          </w:p>
        </w:tc>
        <w:tc>
          <w:tcPr>
            <w:tcW w:w="142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73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公共</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服务</w:t>
            </w:r>
          </w:p>
        </w:tc>
        <w:tc>
          <w:tcPr>
            <w:tcW w:w="16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组织开展群众文化活动信息</w:t>
            </w:r>
          </w:p>
        </w:tc>
        <w:tc>
          <w:tcPr>
            <w:tcW w:w="178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1.机构名称；</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2.开放时间；</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3.机构地址；</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4.联系电话；</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5.临时停止活动信息。</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《政府信息公开条例》、《文化馆服务标准》</w:t>
            </w:r>
          </w:p>
        </w:tc>
        <w:tc>
          <w:tcPr>
            <w:tcW w:w="181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信息形成或变更之日起20个工作日内公开</w:t>
            </w:r>
          </w:p>
        </w:tc>
        <w:tc>
          <w:tcPr>
            <w:tcW w:w="142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仿宋_GB2312" w:hAnsi="仿宋_GB2312" w:eastAsia="仿宋_GB2312" w:cs="仿宋_GB2312"/>
                <w:color w:val="auto"/>
                <w:sz w:val="24"/>
                <w:szCs w:val="24"/>
                <w:lang w:val="en-US"/>
              </w:rPr>
            </w:pPr>
            <w:r>
              <w:rPr>
                <w:rFonts w:hint="eastAsia" w:ascii="仿宋_GB2312" w:hAnsi="仿宋_GB2312" w:eastAsia="仿宋_GB2312" w:cs="仿宋_GB2312"/>
                <w:color w:val="auto"/>
                <w:sz w:val="24"/>
                <w:szCs w:val="24"/>
                <w:lang w:val="en-US" w:eastAsia="zh-CN"/>
              </w:rPr>
              <w:t>■村公示栏</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73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公共</w:t>
            </w:r>
          </w:p>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服务</w:t>
            </w:r>
          </w:p>
        </w:tc>
        <w:tc>
          <w:tcPr>
            <w:tcW w:w="16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文博单位名录</w:t>
            </w:r>
          </w:p>
        </w:tc>
        <w:tc>
          <w:tcPr>
            <w:tcW w:w="178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文物保护管理机构和博物馆名录</w:t>
            </w:r>
          </w:p>
        </w:tc>
        <w:tc>
          <w:tcPr>
            <w:tcW w:w="222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814"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信息形成或变更之日起20个工作日内公开</w:t>
            </w:r>
          </w:p>
        </w:tc>
        <w:tc>
          <w:tcPr>
            <w:tcW w:w="1426"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4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lang w:eastAsia="zh-CN"/>
        </w:rPr>
      </w:pPr>
      <w:r>
        <w:rPr>
          <w:rFonts w:hint="eastAsia" w:ascii="方正小标宋简体" w:hAnsi="方正小标宋简体" w:eastAsia="方正小标宋简体" w:cs="方正小标宋简体"/>
          <w:b w:val="0"/>
          <w:bCs w:val="0"/>
          <w:color w:val="auto"/>
          <w:sz w:val="44"/>
          <w:szCs w:val="44"/>
        </w:rPr>
        <w:br w:type="page"/>
      </w:r>
      <w:bookmarkStart w:id="16" w:name="_Toc8061"/>
      <w:r>
        <w:rPr>
          <w:rFonts w:hint="eastAsia" w:ascii="方正小标宋简体" w:hAnsi="方正小标宋简体" w:eastAsia="方正小标宋简体" w:cs="方正小标宋简体"/>
          <w:b w:val="0"/>
          <w:bCs w:val="0"/>
          <w:color w:val="auto"/>
          <w:sz w:val="44"/>
          <w:szCs w:val="44"/>
        </w:rPr>
        <w:t>（十</w:t>
      </w:r>
      <w:r>
        <w:rPr>
          <w:rFonts w:hint="eastAsia" w:ascii="方正小标宋简体" w:hAnsi="方正小标宋简体" w:eastAsia="方正小标宋简体" w:cs="方正小标宋简体"/>
          <w:b w:val="0"/>
          <w:bCs w:val="0"/>
          <w:color w:val="auto"/>
          <w:sz w:val="44"/>
          <w:szCs w:val="44"/>
          <w:lang w:eastAsia="zh-CN"/>
        </w:rPr>
        <w:t>七</w:t>
      </w:r>
      <w:r>
        <w:rPr>
          <w:rFonts w:hint="eastAsia" w:ascii="方正小标宋简体" w:hAnsi="方正小标宋简体" w:eastAsia="方正小标宋简体" w:cs="方正小标宋简体"/>
          <w:b w:val="0"/>
          <w:bCs w:val="0"/>
          <w:color w:val="auto"/>
          <w:sz w:val="44"/>
          <w:szCs w:val="44"/>
        </w:rPr>
        <w:t>）卫生健康领域基层政务公开标准目录</w:t>
      </w:r>
      <w:bookmarkEnd w:id="16"/>
    </w:p>
    <w:tbl>
      <w:tblPr>
        <w:tblStyle w:val="5"/>
        <w:tblW w:w="144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185"/>
        <w:gridCol w:w="1051"/>
        <w:gridCol w:w="2233"/>
        <w:gridCol w:w="2791"/>
        <w:gridCol w:w="1582"/>
        <w:gridCol w:w="1177"/>
        <w:gridCol w:w="1138"/>
        <w:gridCol w:w="720"/>
        <w:gridCol w:w="720"/>
        <w:gridCol w:w="596"/>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2236"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233"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2791"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582"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77"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138"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4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316"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185"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051"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233"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2791"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582"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177"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1138"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96"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1</w:t>
            </w:r>
          </w:p>
        </w:tc>
        <w:tc>
          <w:tcPr>
            <w:tcW w:w="11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再生育申报</w:t>
            </w:r>
          </w:p>
        </w:tc>
        <w:tc>
          <w:tcPr>
            <w:tcW w:w="10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再生育申报</w:t>
            </w:r>
          </w:p>
        </w:tc>
        <w:tc>
          <w:tcPr>
            <w:tcW w:w="223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符合再生育政策条件</w:t>
            </w:r>
          </w:p>
        </w:tc>
        <w:tc>
          <w:tcPr>
            <w:tcW w:w="279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根据2016年1月22日四川省第十二届人民代表大会常务委员会第二十一次会议《关于修改〈四川省人口与计划生育条例〉的决定》第六次修正</w:t>
            </w:r>
          </w:p>
        </w:tc>
        <w:tc>
          <w:tcPr>
            <w:tcW w:w="158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自信息形成或者变更之日起20个工作日内予以公开</w:t>
            </w:r>
          </w:p>
        </w:tc>
        <w:tc>
          <w:tcPr>
            <w:tcW w:w="117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沙河镇人民政府</w:t>
            </w:r>
          </w:p>
        </w:tc>
        <w:tc>
          <w:tcPr>
            <w:tcW w:w="1138"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■便民服务中心</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p>
        </w:tc>
        <w:tc>
          <w:tcPr>
            <w:tcW w:w="5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2</w:t>
            </w:r>
          </w:p>
        </w:tc>
        <w:tc>
          <w:tcPr>
            <w:tcW w:w="11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补办《独生子女父母光荣证》</w:t>
            </w:r>
          </w:p>
        </w:tc>
        <w:tc>
          <w:tcPr>
            <w:tcW w:w="10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补办《独生子女父母光荣证》</w:t>
            </w:r>
          </w:p>
        </w:tc>
        <w:tc>
          <w:tcPr>
            <w:tcW w:w="223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补办依据、补办条件、申请材料、办理基本流程、办理方式等相关信息。</w:t>
            </w:r>
          </w:p>
        </w:tc>
        <w:tc>
          <w:tcPr>
            <w:tcW w:w="279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《中华人民共和国人口与计划生育法》</w:t>
            </w:r>
          </w:p>
        </w:tc>
        <w:tc>
          <w:tcPr>
            <w:tcW w:w="158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自信息形成或者变更之日起20个工作日内予以公开</w:t>
            </w:r>
          </w:p>
        </w:tc>
        <w:tc>
          <w:tcPr>
            <w:tcW w:w="117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沙河镇人民政府</w:t>
            </w:r>
          </w:p>
        </w:tc>
        <w:tc>
          <w:tcPr>
            <w:tcW w:w="1138"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■便民服务中心</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p>
        </w:tc>
        <w:tc>
          <w:tcPr>
            <w:tcW w:w="5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w:t>
            </w:r>
          </w:p>
        </w:tc>
        <w:tc>
          <w:tcPr>
            <w:tcW w:w="72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2"/>
                <w:sz w:val="24"/>
                <w:szCs w:val="24"/>
                <w:u w:val="none"/>
                <w:lang w:val="en-US" w:eastAsia="zh-CN" w:bidi="ar-SA"/>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3</w:t>
            </w:r>
          </w:p>
        </w:tc>
        <w:tc>
          <w:tcPr>
            <w:tcW w:w="11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计划生育免费技术服务申请</w:t>
            </w:r>
          </w:p>
        </w:tc>
        <w:tc>
          <w:tcPr>
            <w:tcW w:w="10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计划生育免费技术服务申请</w:t>
            </w:r>
          </w:p>
        </w:tc>
        <w:tc>
          <w:tcPr>
            <w:tcW w:w="2233"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免费技术服务申请条件、政策文件等相关信息。</w:t>
            </w:r>
          </w:p>
        </w:tc>
        <w:tc>
          <w:tcPr>
            <w:tcW w:w="2791"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《计划生育技术服务管理条例》国务院令第309号</w:t>
            </w:r>
          </w:p>
        </w:tc>
        <w:tc>
          <w:tcPr>
            <w:tcW w:w="1582"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自信息形成或者变更之日起20个工作日内予以公开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c>
          <w:tcPr>
            <w:tcW w:w="596"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7"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4</w:t>
            </w:r>
          </w:p>
        </w:tc>
        <w:tc>
          <w:tcPr>
            <w:tcW w:w="118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病残儿医学鉴定初次受理</w:t>
            </w:r>
          </w:p>
        </w:tc>
        <w:tc>
          <w:tcPr>
            <w:tcW w:w="10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病残儿医学鉴定初次受理</w:t>
            </w:r>
          </w:p>
        </w:tc>
        <w:tc>
          <w:tcPr>
            <w:tcW w:w="2233"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申请表及应具备资料、</w:t>
            </w:r>
            <w:r>
              <w:rPr>
                <w:rFonts w:hint="eastAsia" w:ascii="仿宋_GB2312" w:hAnsi="仿宋_GB2312" w:eastAsia="仿宋_GB2312" w:cs="仿宋_GB2312"/>
                <w:i w:val="0"/>
                <w:color w:val="auto"/>
                <w:kern w:val="0"/>
                <w:sz w:val="24"/>
                <w:szCs w:val="24"/>
                <w:u w:val="none"/>
                <w:lang w:val="en-US" w:eastAsia="zh-CN" w:bidi="ar"/>
              </w:rPr>
              <w:t>鉴定时间、鉴定机构</w:t>
            </w:r>
          </w:p>
        </w:tc>
        <w:tc>
          <w:tcPr>
            <w:tcW w:w="2791"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《病残儿医学鉴定管理办法》（中华人民共和国国家计划生育委员会令　第7号）</w:t>
            </w:r>
          </w:p>
        </w:tc>
        <w:tc>
          <w:tcPr>
            <w:tcW w:w="1582"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w:t>
            </w:r>
            <w:r>
              <w:rPr>
                <w:rFonts w:hint="eastAsia" w:ascii="仿宋_GB2312" w:hAnsi="仿宋_GB2312" w:eastAsia="仿宋_GB2312" w:cs="仿宋_GB2312"/>
                <w:color w:val="auto"/>
                <w:sz w:val="24"/>
                <w:szCs w:val="24"/>
                <w:lang w:val="en-US" w:eastAsia="zh-CN"/>
              </w:rPr>
              <w:t>20</w:t>
            </w:r>
            <w:r>
              <w:rPr>
                <w:rFonts w:hint="eastAsia" w:ascii="仿宋_GB2312" w:hAnsi="仿宋_GB2312" w:eastAsia="仿宋_GB2312" w:cs="仿宋_GB2312"/>
                <w:color w:val="auto"/>
                <w:sz w:val="24"/>
                <w:szCs w:val="24"/>
              </w:rPr>
              <w:t>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p>
        </w:tc>
        <w:tc>
          <w:tcPr>
            <w:tcW w:w="596"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5</w:t>
            </w:r>
          </w:p>
        </w:tc>
        <w:tc>
          <w:tcPr>
            <w:tcW w:w="1185"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i w:val="0"/>
                <w:color w:val="auto"/>
                <w:kern w:val="0"/>
                <w:sz w:val="24"/>
                <w:szCs w:val="24"/>
                <w:u w:val="none"/>
                <w:lang w:val="en-US" w:eastAsia="zh-CN" w:bidi="ar"/>
              </w:rPr>
              <w:t>计划生育家庭特别扶助对象申报</w:t>
            </w:r>
          </w:p>
        </w:tc>
        <w:tc>
          <w:tcPr>
            <w:tcW w:w="1051"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计划生育家庭特别扶助对象申报</w:t>
            </w:r>
          </w:p>
        </w:tc>
        <w:tc>
          <w:tcPr>
            <w:tcW w:w="2233"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eastAsia="zh-CN"/>
              </w:rPr>
              <w:t>办理</w:t>
            </w:r>
            <w:r>
              <w:rPr>
                <w:rFonts w:hint="eastAsia" w:ascii="仿宋_GB2312" w:hAnsi="仿宋_GB2312" w:eastAsia="仿宋_GB2312" w:cs="仿宋_GB2312"/>
                <w:color w:val="auto"/>
                <w:sz w:val="24"/>
                <w:szCs w:val="24"/>
              </w:rPr>
              <w:t>依据、</w:t>
            </w:r>
            <w:r>
              <w:rPr>
                <w:rFonts w:hint="eastAsia" w:ascii="仿宋_GB2312" w:hAnsi="仿宋_GB2312" w:eastAsia="仿宋_GB2312" w:cs="仿宋_GB2312"/>
                <w:color w:val="auto"/>
                <w:sz w:val="24"/>
                <w:szCs w:val="24"/>
                <w:lang w:eastAsia="zh-CN"/>
              </w:rPr>
              <w:t>办理</w:t>
            </w:r>
            <w:r>
              <w:rPr>
                <w:rFonts w:hint="eastAsia" w:ascii="仿宋_GB2312" w:hAnsi="仿宋_GB2312" w:eastAsia="仿宋_GB2312" w:cs="仿宋_GB2312"/>
                <w:color w:val="auto"/>
                <w:sz w:val="24"/>
                <w:szCs w:val="24"/>
              </w:rPr>
              <w:t>条件、申请材料、办理基本流程、办理方式</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公开受理、审核、审批、送达等相关信息</w:t>
            </w:r>
            <w:r>
              <w:rPr>
                <w:rFonts w:hint="eastAsia" w:ascii="仿宋_GB2312" w:hAnsi="仿宋_GB2312" w:eastAsia="仿宋_GB2312" w:cs="仿宋_GB2312"/>
                <w:color w:val="auto"/>
                <w:sz w:val="24"/>
                <w:szCs w:val="24"/>
                <w:lang w:eastAsia="zh-CN"/>
              </w:rPr>
              <w:t>。</w:t>
            </w:r>
          </w:p>
        </w:tc>
        <w:tc>
          <w:tcPr>
            <w:tcW w:w="2791"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《国务院办公厅转发人口计生委财政部&lt;关于开展对农村部分计划生育家庭实行奖励扶助制度试点工作意见&gt;的通知》（国办发〔2004〕21号）</w:t>
            </w:r>
          </w:p>
        </w:tc>
        <w:tc>
          <w:tcPr>
            <w:tcW w:w="1582"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自信息形成或者变更之日起20个工作日内予以公开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96"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5"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6</w:t>
            </w:r>
          </w:p>
        </w:tc>
        <w:tc>
          <w:tcPr>
            <w:tcW w:w="1185"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农村计划生育家庭奖励扶助对象申报</w:t>
            </w:r>
          </w:p>
        </w:tc>
        <w:tc>
          <w:tcPr>
            <w:tcW w:w="1051"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农村计划生育家庭奖励扶助对象申报</w:t>
            </w:r>
          </w:p>
        </w:tc>
        <w:tc>
          <w:tcPr>
            <w:tcW w:w="2233"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办理</w:t>
            </w:r>
            <w:r>
              <w:rPr>
                <w:rFonts w:hint="eastAsia" w:ascii="仿宋_GB2312" w:hAnsi="仿宋_GB2312" w:eastAsia="仿宋_GB2312" w:cs="仿宋_GB2312"/>
                <w:color w:val="auto"/>
                <w:sz w:val="24"/>
                <w:szCs w:val="24"/>
              </w:rPr>
              <w:t>依据、</w:t>
            </w:r>
            <w:r>
              <w:rPr>
                <w:rFonts w:hint="eastAsia" w:ascii="仿宋_GB2312" w:hAnsi="仿宋_GB2312" w:eastAsia="仿宋_GB2312" w:cs="仿宋_GB2312"/>
                <w:color w:val="auto"/>
                <w:sz w:val="24"/>
                <w:szCs w:val="24"/>
                <w:lang w:eastAsia="zh-CN"/>
              </w:rPr>
              <w:t>办理</w:t>
            </w:r>
            <w:r>
              <w:rPr>
                <w:rFonts w:hint="eastAsia" w:ascii="仿宋_GB2312" w:hAnsi="仿宋_GB2312" w:eastAsia="仿宋_GB2312" w:cs="仿宋_GB2312"/>
                <w:color w:val="auto"/>
                <w:sz w:val="24"/>
                <w:szCs w:val="24"/>
              </w:rPr>
              <w:t>条件、申请材料、办理基本流程、办理方式</w:t>
            </w:r>
            <w:r>
              <w:rPr>
                <w:rFonts w:hint="eastAsia" w:ascii="仿宋_GB2312" w:hAnsi="仿宋_GB2312" w:eastAsia="仿宋_GB2312" w:cs="仿宋_GB2312"/>
                <w:color w:val="auto"/>
                <w:sz w:val="24"/>
                <w:szCs w:val="24"/>
                <w:lang w:eastAsia="zh-CN"/>
              </w:rPr>
              <w:t>、</w:t>
            </w:r>
            <w:r>
              <w:rPr>
                <w:rFonts w:hint="eastAsia" w:ascii="仿宋_GB2312" w:hAnsi="仿宋_GB2312" w:eastAsia="仿宋_GB2312" w:cs="仿宋_GB2312"/>
                <w:color w:val="auto"/>
                <w:sz w:val="24"/>
                <w:szCs w:val="24"/>
              </w:rPr>
              <w:t>公开受理、审核、审批、送达等相关信息</w:t>
            </w:r>
          </w:p>
        </w:tc>
        <w:tc>
          <w:tcPr>
            <w:tcW w:w="2791"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《国务院办公厅转发人口计生委财政部&lt;关于开展对农村部分计划生育家庭实行奖励扶助制度试点工作意见&gt;的通知》（国办发〔2004〕21号）</w:t>
            </w:r>
          </w:p>
        </w:tc>
        <w:tc>
          <w:tcPr>
            <w:tcW w:w="1582"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自信息形成或者变更之日起20个工作日内予以公开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　</w:t>
            </w:r>
          </w:p>
        </w:tc>
        <w:tc>
          <w:tcPr>
            <w:tcW w:w="596"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kern w:val="2"/>
                <w:sz w:val="24"/>
                <w:szCs w:val="24"/>
                <w:lang w:val="en-US" w:eastAsia="zh-CN" w:bidi="ar-SA"/>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7</w:t>
            </w:r>
          </w:p>
        </w:tc>
        <w:tc>
          <w:tcPr>
            <w:tcW w:w="1185"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生育服务证办理</w:t>
            </w:r>
          </w:p>
        </w:tc>
        <w:tc>
          <w:tcPr>
            <w:tcW w:w="1051"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生育服务证办理</w:t>
            </w:r>
          </w:p>
        </w:tc>
        <w:tc>
          <w:tcPr>
            <w:tcW w:w="2233"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办理</w:t>
            </w:r>
            <w:r>
              <w:rPr>
                <w:rFonts w:hint="eastAsia" w:ascii="仿宋_GB2312" w:hAnsi="仿宋_GB2312" w:eastAsia="仿宋_GB2312" w:cs="仿宋_GB2312"/>
                <w:color w:val="auto"/>
                <w:sz w:val="24"/>
                <w:szCs w:val="24"/>
              </w:rPr>
              <w:t>条件、办理基本流程等相关信息</w:t>
            </w:r>
          </w:p>
        </w:tc>
        <w:tc>
          <w:tcPr>
            <w:tcW w:w="2791"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《四川省人口与计划生育条例》根据2016年1月22日四川省第十二届人民代表大会常务委员会第二十一次会议《关于修改〈四川省人口与计划生育条例〉的决定》第六次修正</w:t>
            </w:r>
          </w:p>
        </w:tc>
        <w:tc>
          <w:tcPr>
            <w:tcW w:w="1582"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w:t>
            </w:r>
            <w:r>
              <w:rPr>
                <w:rFonts w:hint="eastAsia" w:ascii="仿宋_GB2312" w:hAnsi="仿宋_GB2312" w:eastAsia="仿宋_GB2312" w:cs="仿宋_GB2312"/>
                <w:color w:val="auto"/>
                <w:sz w:val="24"/>
                <w:szCs w:val="24"/>
                <w:lang w:val="en-US" w:eastAsia="zh-CN"/>
              </w:rPr>
              <w:t>20</w:t>
            </w:r>
            <w:r>
              <w:rPr>
                <w:rFonts w:hint="eastAsia" w:ascii="仿宋_GB2312" w:hAnsi="仿宋_GB2312" w:eastAsia="仿宋_GB2312" w:cs="仿宋_GB2312"/>
                <w:color w:val="auto"/>
                <w:sz w:val="24"/>
                <w:szCs w:val="24"/>
              </w:rPr>
              <w:t>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96"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8</w:t>
            </w:r>
          </w:p>
        </w:tc>
        <w:tc>
          <w:tcPr>
            <w:tcW w:w="1185"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人口计生政策咨询</w:t>
            </w:r>
          </w:p>
        </w:tc>
        <w:tc>
          <w:tcPr>
            <w:tcW w:w="1051"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人口计生政策咨询</w:t>
            </w:r>
          </w:p>
        </w:tc>
        <w:tc>
          <w:tcPr>
            <w:tcW w:w="2233"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法律法规和政策文件</w:t>
            </w:r>
          </w:p>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p>
        </w:tc>
        <w:tc>
          <w:tcPr>
            <w:tcW w:w="2791" w:type="dxa"/>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仿宋_GB2312" w:hAnsi="仿宋_GB2312" w:eastAsia="仿宋_GB2312" w:cs="仿宋_GB2312"/>
                <w:i w:val="0"/>
                <w:color w:val="auto"/>
                <w:kern w:val="2"/>
                <w:sz w:val="24"/>
                <w:szCs w:val="24"/>
                <w:u w:val="none"/>
                <w:lang w:val="en-US" w:eastAsia="zh-CN" w:bidi="ar-SA"/>
              </w:rPr>
            </w:pPr>
            <w:r>
              <w:rPr>
                <w:rFonts w:hint="eastAsia" w:ascii="仿宋_GB2312" w:hAnsi="仿宋_GB2312" w:eastAsia="仿宋_GB2312" w:cs="仿宋_GB2312"/>
                <w:i w:val="0"/>
                <w:color w:val="auto"/>
                <w:kern w:val="0"/>
                <w:sz w:val="24"/>
                <w:szCs w:val="24"/>
                <w:u w:val="none"/>
                <w:lang w:val="en-US" w:eastAsia="zh-CN" w:bidi="ar"/>
              </w:rPr>
              <w:t>《四川省人口与计划生育条例》根据2016年1月22日四川省第十二届人民代表大会常务委员会第二十一次会议《关于修改〈四川省人口与计划生育条例〉的决定》第六次修正</w:t>
            </w:r>
          </w:p>
        </w:tc>
        <w:tc>
          <w:tcPr>
            <w:tcW w:w="1582"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自信息形成或者变更之日起20个工作日内予以公开</w:t>
            </w:r>
          </w:p>
        </w:tc>
        <w:tc>
          <w:tcPr>
            <w:tcW w:w="1177"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138"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val="en-US" w:eastAsia="zh-CN"/>
              </w:rPr>
              <w:t>■便民服务中心</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96"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80" w:lineRule="exact"/>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17" w:name="_Toc13306"/>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十八</w:t>
      </w:r>
      <w:r>
        <w:rPr>
          <w:rFonts w:hint="eastAsia" w:ascii="方正小标宋简体" w:hAnsi="方正小标宋简体" w:eastAsia="方正小标宋简体" w:cs="方正小标宋简体"/>
          <w:b w:val="0"/>
          <w:bCs w:val="0"/>
          <w:color w:val="auto"/>
          <w:sz w:val="44"/>
          <w:szCs w:val="44"/>
        </w:rPr>
        <w:t>）安全生产领域基层政务公开标准目录</w:t>
      </w:r>
      <w:bookmarkEnd w:id="17"/>
    </w:p>
    <w:tbl>
      <w:tblPr>
        <w:tblStyle w:val="5"/>
        <w:tblW w:w="14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080"/>
        <w:gridCol w:w="2770"/>
        <w:gridCol w:w="2270"/>
        <w:gridCol w:w="1800"/>
        <w:gridCol w:w="1119"/>
        <w:gridCol w:w="1492"/>
        <w:gridCol w:w="664"/>
        <w:gridCol w:w="720"/>
        <w:gridCol w:w="72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98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77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227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80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1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1492"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384"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44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08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77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227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80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11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492"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黑体" w:hAnsi="黑体" w:eastAsia="黑体" w:cs="黑体"/>
                <w:color w:val="auto"/>
                <w:kern w:val="0"/>
                <w:sz w:val="22"/>
                <w:szCs w:val="22"/>
              </w:rPr>
            </w:pPr>
          </w:p>
        </w:tc>
        <w:tc>
          <w:tcPr>
            <w:tcW w:w="664"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8"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政策</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文件</w:t>
            </w: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法律法规</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与安全生产有关的法律、法规</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Merge w:val="restart"/>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val="en-US" w:eastAsia="zh-CN"/>
              </w:rPr>
              <w:t>公示栏</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标准</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安全生产领域有关的国家标准、行业标准、地方标准等</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其他政策文件</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其他可以公开的与安全生产有关的政策文件，包括改革方案、发展规划、专项规划、工作计划等</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4</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行政</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管理</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隐患管理</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重大隐患排查、挂牌督办及其整改情况，安全生产举报电话等</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《安全生产法》、《政府信息公开条例》、《中共中央 国务院关于推进安全生产领域改革发展的意见》</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按进展情况及时公开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■公示栏</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5</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应急管理</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承担处置主责、非敏感的应急信息，包括事故灾害类预警信息、事故信息、事故后采取的应急处置措施和应对结果等</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《政府信息公开条例》、《突发事件应对法》、《</w:t>
            </w:r>
            <w:r>
              <w:rPr>
                <w:rFonts w:hint="eastAsia" w:ascii="仿宋_GB2312" w:hAnsi="仿宋_GB2312" w:eastAsia="仿宋_GB2312" w:cs="仿宋_GB2312"/>
                <w:bCs/>
                <w:color w:val="auto"/>
                <w:sz w:val="24"/>
                <w:szCs w:val="24"/>
                <w:lang w:eastAsia="zh-CN"/>
              </w:rPr>
              <w:t>关于全面推进政务公开工作的意见</w:t>
            </w:r>
            <w:r>
              <w:rPr>
                <w:rFonts w:hint="eastAsia" w:ascii="仿宋_GB2312" w:hAnsi="仿宋_GB2312" w:eastAsia="仿宋_GB2312" w:cs="仿宋_GB2312"/>
                <w:bCs/>
                <w:color w:val="auto"/>
                <w:sz w:val="24"/>
                <w:szCs w:val="24"/>
              </w:rPr>
              <w:t>》</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按进展情况及时公开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■公示栏</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2"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6</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黑名单管理</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列入或撤销纳入安全生产黑名单管理的企业信息，具体企业名称、证照编号、经营地址、负责人姓名等</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《政府信息公开条例》、《社会信用体系建设规划纲要（2014-2020年）》</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■公示栏</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6"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7</w:t>
            </w:r>
          </w:p>
        </w:tc>
        <w:tc>
          <w:tcPr>
            <w:tcW w:w="9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行政</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管理</w:t>
            </w: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事故通报</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1、事故信息:本部门接报查实的各类生产安全事故情况（事故发生时间、地点、伤亡情况、简要经过）                         2、典型事故通报:各类典型安全生产事故情况通报，主要包括发生时间、地点、起因、经过、结果、相关领导批示情况、预防性措施建议等内容                       3、事故调查报告：依照事故调查处理权限，经批复的生产安全事故调查报告，依法应当保密的除外</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《安全生产法》、《政府信息公开条例》、《中共中央 国务院关于推进安全生产领域改革发展的意见》</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按照中央有关要求公开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■公示栏</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8"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lang w:val="en-US" w:eastAsia="zh-CN"/>
              </w:rPr>
              <w:t>9</w:t>
            </w:r>
          </w:p>
        </w:tc>
        <w:tc>
          <w:tcPr>
            <w:tcW w:w="9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行政</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管理</w:t>
            </w:r>
          </w:p>
        </w:tc>
        <w:tc>
          <w:tcPr>
            <w:tcW w:w="108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安全生产预警提示信息</w:t>
            </w:r>
          </w:p>
        </w:tc>
        <w:tc>
          <w:tcPr>
            <w:tcW w:w="27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气象及灾害预警信息            不同时段、不同领域安全生产提示信息</w:t>
            </w:r>
          </w:p>
        </w:tc>
        <w:tc>
          <w:tcPr>
            <w:tcW w:w="227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《政府信息公开条例》、《中共中央 国务院关于推进安全生产领域改革发展的意见》</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信息形成后及时公开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color w:val="auto"/>
                <w:sz w:val="24"/>
                <w:szCs w:val="24"/>
                <w:lang w:eastAsia="zh-CN"/>
              </w:rPr>
              <w:t>沙河镇人民政府</w:t>
            </w:r>
          </w:p>
        </w:tc>
        <w:tc>
          <w:tcPr>
            <w:tcW w:w="1492" w:type="dxa"/>
            <w:vAlign w:val="center"/>
          </w:tcPr>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■入户/现场</w:t>
            </w:r>
          </w:p>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p>
            <w:pPr>
              <w:keepNext w:val="0"/>
              <w:keepLines w:val="0"/>
              <w:pageBreakBefore w:val="0"/>
              <w:kinsoku/>
              <w:wordWrap/>
              <w:overflowPunct/>
              <w:topLinePunct w:val="0"/>
              <w:autoSpaceDE/>
              <w:autoSpaceDN/>
              <w:bidi w:val="0"/>
              <w:adjustRightInd/>
              <w:snapToGrid/>
              <w:spacing w:line="240" w:lineRule="auto"/>
              <w:jc w:val="both"/>
              <w:textAlignment w:val="auto"/>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“村村响”广播</w:t>
            </w:r>
            <w:r>
              <w:rPr>
                <w:rFonts w:hint="eastAsia" w:ascii="仿宋_GB2312" w:hAnsi="仿宋_GB2312" w:eastAsia="仿宋_GB2312" w:cs="仿宋_GB2312"/>
                <w:color w:val="auto"/>
                <w:sz w:val="24"/>
                <w:szCs w:val="24"/>
              </w:rPr>
              <w:t xml:space="preserve">  </w:t>
            </w:r>
          </w:p>
        </w:tc>
        <w:tc>
          <w:tcPr>
            <w:tcW w:w="664"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r>
              <w:rPr>
                <w:rFonts w:hint="eastAsia" w:ascii="仿宋_GB2312" w:hAnsi="仿宋_GB2312" w:eastAsia="仿宋_GB2312" w:cs="仿宋_GB2312"/>
                <w:bCs/>
                <w:color w:val="auto"/>
                <w:sz w:val="24"/>
                <w:szCs w:val="24"/>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仿宋_GB2312" w:hAnsi="仿宋_GB2312" w:eastAsia="仿宋_GB2312" w:cs="仿宋_GB2312"/>
                <w:bCs/>
                <w:color w:val="auto"/>
                <w:sz w:val="24"/>
                <w:szCs w:val="24"/>
              </w:rPr>
            </w:pP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Times New Roman" w:hAnsi="Times New Roman" w:eastAsia="方正小标宋_GBK"/>
          <w:color w:val="auto"/>
          <w:sz w:val="28"/>
          <w:szCs w:val="28"/>
        </w:rPr>
      </w:pPr>
      <w:r>
        <w:rPr>
          <w:rFonts w:hint="eastAsia" w:ascii="方正小标宋简体" w:hAnsi="方正小标宋简体" w:eastAsia="方正小标宋简体" w:cs="方正小标宋简体"/>
          <w:b w:val="0"/>
          <w:bCs w:val="0"/>
          <w:color w:val="auto"/>
          <w:sz w:val="44"/>
          <w:szCs w:val="44"/>
        </w:rPr>
        <w:br w:type="page"/>
      </w:r>
      <w:bookmarkStart w:id="18" w:name="_Toc31030"/>
      <w:r>
        <w:rPr>
          <w:rFonts w:hint="eastAsia" w:ascii="方正小标宋简体" w:hAnsi="方正小标宋简体" w:eastAsia="方正小标宋简体" w:cs="方正小标宋简体"/>
          <w:b w:val="0"/>
          <w:bCs w:val="0"/>
          <w:color w:val="auto"/>
          <w:sz w:val="44"/>
          <w:szCs w:val="44"/>
        </w:rPr>
        <w:t>（</w:t>
      </w:r>
      <w:r>
        <w:rPr>
          <w:rFonts w:hint="eastAsia" w:ascii="方正小标宋简体" w:hAnsi="方正小标宋简体" w:eastAsia="方正小标宋简体" w:cs="方正小标宋简体"/>
          <w:b w:val="0"/>
          <w:bCs w:val="0"/>
          <w:color w:val="auto"/>
          <w:sz w:val="44"/>
          <w:szCs w:val="44"/>
          <w:lang w:eastAsia="zh-CN"/>
        </w:rPr>
        <w:t>十九</w:t>
      </w:r>
      <w:r>
        <w:rPr>
          <w:rFonts w:hint="eastAsia" w:ascii="方正小标宋简体" w:hAnsi="方正小标宋简体" w:eastAsia="方正小标宋简体" w:cs="方正小标宋简体"/>
          <w:b w:val="0"/>
          <w:bCs w:val="0"/>
          <w:color w:val="auto"/>
          <w:sz w:val="44"/>
          <w:szCs w:val="44"/>
        </w:rPr>
        <w:t>）救灾生产领域基层政务公开标准目录</w:t>
      </w:r>
      <w:bookmarkEnd w:id="18"/>
    </w:p>
    <w:tbl>
      <w:tblPr>
        <w:tblStyle w:val="5"/>
        <w:tblW w:w="150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900"/>
        <w:gridCol w:w="1362"/>
        <w:gridCol w:w="2549"/>
        <w:gridCol w:w="2209"/>
        <w:gridCol w:w="1800"/>
        <w:gridCol w:w="1119"/>
        <w:gridCol w:w="2177"/>
        <w:gridCol w:w="390"/>
        <w:gridCol w:w="580"/>
        <w:gridCol w:w="720"/>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54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2262"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54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220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800"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119"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2177" w:type="dxa"/>
            <w:vMerge w:val="restart"/>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97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440" w:type="dxa"/>
            <w:gridSpan w:val="2"/>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54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90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1362"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54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220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800"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1119"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p>
        </w:tc>
        <w:tc>
          <w:tcPr>
            <w:tcW w:w="2177" w:type="dxa"/>
            <w:vMerge w:val="continue"/>
            <w:vAlign w:val="center"/>
          </w:tcPr>
          <w:p>
            <w:pPr>
              <w:keepNext w:val="0"/>
              <w:keepLines w:val="0"/>
              <w:pageBreakBefore w:val="0"/>
              <w:widowControl/>
              <w:kinsoku/>
              <w:wordWrap/>
              <w:overflowPunct/>
              <w:topLinePunct w:val="0"/>
              <w:autoSpaceDE/>
              <w:autoSpaceDN/>
              <w:bidi w:val="0"/>
              <w:adjustRightInd/>
              <w:snapToGrid/>
              <w:spacing w:line="240" w:lineRule="auto"/>
              <w:jc w:val="both"/>
              <w:textAlignment w:val="auto"/>
              <w:rPr>
                <w:rFonts w:hint="eastAsia" w:ascii="黑体" w:hAnsi="黑体" w:eastAsia="黑体" w:cs="黑体"/>
                <w:color w:val="auto"/>
                <w:kern w:val="0"/>
                <w:sz w:val="22"/>
                <w:szCs w:val="22"/>
              </w:rPr>
            </w:pPr>
          </w:p>
        </w:tc>
        <w:tc>
          <w:tcPr>
            <w:tcW w:w="39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58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val="en-US" w:eastAsia="zh-CN"/>
              </w:rPr>
              <w:t>1</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val="en-US" w:eastAsia="zh-CN"/>
              </w:rPr>
              <w:t>政策文件</w:t>
            </w: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部门和地方规章</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与救灾有关的部门和地方规章、规范性文件</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val="en-US" w:eastAsia="zh-CN"/>
              </w:rPr>
              <w:t>公示栏</w:t>
            </w:r>
            <w:r>
              <w:rPr>
                <w:rFonts w:hint="default" w:ascii="仿宋_GB2312" w:hAnsi="仿宋_GB2312" w:eastAsia="仿宋_GB2312" w:cs="仿宋_GB2312"/>
                <w:bCs/>
                <w:color w:val="auto"/>
                <w:sz w:val="24"/>
                <w:szCs w:val="24"/>
              </w:rPr>
              <w:t xml:space="preserve"> </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val="en-US" w:eastAsia="zh-CN"/>
              </w:rPr>
              <w:t>2</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标准</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救灾领域有关的国家标准、行业标准、地方标准等</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default" w:ascii="仿宋_GB2312" w:hAnsi="仿宋_GB2312" w:eastAsia="仿宋_GB2312" w:cs="仿宋_GB2312"/>
                <w:bCs/>
                <w:color w:val="auto"/>
                <w:sz w:val="24"/>
                <w:szCs w:val="24"/>
                <w:lang w:eastAsia="zh-CN"/>
              </w:rPr>
              <w:t>便民</w:t>
            </w:r>
            <w:r>
              <w:rPr>
                <w:rFonts w:hint="default" w:ascii="仿宋_GB2312" w:hAnsi="仿宋_GB2312" w:eastAsia="仿宋_GB2312" w:cs="仿宋_GB2312"/>
                <w:bCs/>
                <w:color w:val="auto"/>
                <w:sz w:val="24"/>
                <w:szCs w:val="24"/>
              </w:rPr>
              <w:t>服务中心</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val="en-US" w:eastAsia="zh-CN"/>
              </w:rPr>
              <w:t>9</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备灾</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管理</w:t>
            </w: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灾害信息员队伍</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乡</w:t>
            </w:r>
            <w:r>
              <w:rPr>
                <w:rFonts w:hint="default" w:ascii="仿宋_GB2312" w:hAnsi="仿宋_GB2312" w:eastAsia="仿宋_GB2312" w:cs="仿宋_GB2312"/>
                <w:bCs/>
                <w:color w:val="auto"/>
                <w:sz w:val="24"/>
                <w:szCs w:val="24"/>
              </w:rPr>
              <w:t>级灾害信息员工作职责和办公电话</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同上</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r>
              <w:rPr>
                <w:rFonts w:hint="default" w:ascii="仿宋_GB2312" w:hAnsi="仿宋_GB2312" w:eastAsia="仿宋_GB2312" w:cs="仿宋_GB2312"/>
                <w:bCs/>
                <w:color w:val="auto"/>
                <w:sz w:val="24"/>
                <w:szCs w:val="24"/>
              </w:rPr>
              <w:t xml:space="preserve">  </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val="en-US" w:eastAsia="zh-CN"/>
              </w:rPr>
              <w:t>10</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预警信息</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气象、地震等单位发布的预警信息</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1</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灾后</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救助</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灾情核定信息</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本行政区域内因自然灾害造成的损失情况（受灾时间、灾害种类、受灾范围、灾害造成的损失等）</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《政府信息公开条例》、《自然灾害救助条例》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■纸质媒体</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2</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救助审定信息</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自然灾害救助（6类）的救助对象、申报材料、办理程序及时限等</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《政府信息公开条例》、《自然灾害救助条例》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val="en-US" w:eastAsia="zh-CN"/>
              </w:rPr>
              <w:t>公示栏</w:t>
            </w: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r>
              <w:rPr>
                <w:rFonts w:hint="default" w:ascii="仿宋_GB2312" w:hAnsi="仿宋_GB2312" w:eastAsia="仿宋_GB2312" w:cs="仿宋_GB2312"/>
                <w:bCs/>
                <w:color w:val="auto"/>
                <w:sz w:val="24"/>
                <w:szCs w:val="24"/>
              </w:rPr>
              <w:t xml:space="preserve">  </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4</w:t>
            </w:r>
          </w:p>
        </w:tc>
        <w:tc>
          <w:tcPr>
            <w:tcW w:w="9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lang w:eastAsia="zh-CN"/>
              </w:rPr>
              <w:t>灾害救助</w:t>
            </w: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因灾过渡期生活救助</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因灾过渡期生活救助标准、过渡期生活救助对象评议结果公示（灾民姓名、受灾情况、拟救助金额、监督举报电话）                                         过渡期生活救助对象确定（灾民姓名、受灾情况、救助金额、监督举报电话)</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《政府信息公开条例》、《自然灾害救助条例》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val="en-US" w:eastAsia="zh-CN"/>
              </w:rPr>
              <w:t>公示栏</w:t>
            </w: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5</w:t>
            </w:r>
          </w:p>
        </w:tc>
        <w:tc>
          <w:tcPr>
            <w:tcW w:w="9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灾后</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救助</w:t>
            </w: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居民住房恢复重建救助</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居民住房恢复重建救助标准（居民因灾倒房、损房恢复重建具体救助标准）</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居民住房恢复重建救助对象评议结果公示（公开灾民姓名、受灾情况、拟救助标准、监督举报电话）</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《政府信息公开条例》、《自然灾害救助条例》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信息形成或变更之日起20个工作日内</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val="en-US" w:eastAsia="zh-CN"/>
              </w:rPr>
              <w:t>公示栏</w:t>
            </w: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6</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r>
              <w:rPr>
                <w:rFonts w:hint="default" w:ascii="仿宋_GB2312" w:hAnsi="仿宋_GB2312" w:eastAsia="仿宋_GB2312" w:cs="仿宋_GB2312"/>
                <w:bCs/>
                <w:color w:val="auto"/>
                <w:sz w:val="24"/>
                <w:szCs w:val="24"/>
              </w:rPr>
              <w:t>款物</w:t>
            </w:r>
          </w:p>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管理</w:t>
            </w: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捐赠款物信息</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年度捐赠款物信息以及款物使用情况</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按进展情况及时公开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4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1</w:t>
            </w:r>
            <w:r>
              <w:rPr>
                <w:rFonts w:hint="default" w:ascii="仿宋_GB2312" w:hAnsi="仿宋_GB2312" w:eastAsia="仿宋_GB2312" w:cs="仿宋_GB2312"/>
                <w:bCs/>
                <w:color w:val="auto"/>
                <w:sz w:val="24"/>
                <w:szCs w:val="24"/>
                <w:lang w:val="en-US" w:eastAsia="zh-CN"/>
              </w:rPr>
              <w:t>7</w:t>
            </w: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rPr>
            </w:pPr>
          </w:p>
        </w:tc>
        <w:tc>
          <w:tcPr>
            <w:tcW w:w="1362"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年度款物使用情况</w:t>
            </w:r>
          </w:p>
        </w:tc>
        <w:tc>
          <w:tcPr>
            <w:tcW w:w="254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年度救灾资金和救灾物资等使用情况</w:t>
            </w:r>
          </w:p>
        </w:tc>
        <w:tc>
          <w:tcPr>
            <w:tcW w:w="220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《政府信息公开条例》</w:t>
            </w:r>
          </w:p>
        </w:tc>
        <w:tc>
          <w:tcPr>
            <w:tcW w:w="180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按进展情况及时公开</w:t>
            </w:r>
          </w:p>
        </w:tc>
        <w:tc>
          <w:tcPr>
            <w:tcW w:w="1119"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仿宋_GB2312" w:hAnsi="仿宋_GB2312" w:eastAsia="仿宋_GB2312" w:cs="仿宋_GB2312"/>
                <w:bCs/>
                <w:color w:val="auto"/>
                <w:sz w:val="24"/>
                <w:szCs w:val="24"/>
                <w:lang w:val="en-US" w:eastAsia="zh-CN"/>
              </w:rPr>
            </w:pPr>
            <w:r>
              <w:rPr>
                <w:rFonts w:hint="eastAsia" w:ascii="仿宋_GB2312" w:hAnsi="仿宋_GB2312" w:eastAsia="仿宋_GB2312" w:cs="仿宋_GB2312"/>
                <w:bCs/>
                <w:color w:val="auto"/>
                <w:sz w:val="24"/>
                <w:szCs w:val="24"/>
                <w:lang w:eastAsia="zh-CN"/>
              </w:rPr>
              <w:t>沙河镇人民政府</w:t>
            </w:r>
          </w:p>
        </w:tc>
        <w:tc>
          <w:tcPr>
            <w:tcW w:w="2177" w:type="dxa"/>
            <w:vAlign w:val="center"/>
          </w:tcPr>
          <w:p>
            <w:pPr>
              <w:keepNext w:val="0"/>
              <w:keepLines w:val="0"/>
              <w:pageBreakBefore w:val="0"/>
              <w:kinsoku/>
              <w:wordWrap/>
              <w:overflowPunct/>
              <w:topLinePunct w:val="0"/>
              <w:autoSpaceDE/>
              <w:autoSpaceDN/>
              <w:bidi w:val="0"/>
              <w:adjustRightInd/>
              <w:snapToGrid/>
              <w:spacing w:line="240" w:lineRule="auto"/>
              <w:jc w:val="left"/>
              <w:textAlignment w:val="auto"/>
              <w:rPr>
                <w:rFonts w:hint="default"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 xml:space="preserve">  </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bCs/>
                <w:color w:val="auto"/>
                <w:sz w:val="24"/>
                <w:szCs w:val="24"/>
                <w:lang w:eastAsia="zh-CN"/>
              </w:rPr>
              <w:t>“村村响”广播</w:t>
            </w:r>
          </w:p>
          <w:p>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仿宋_GB2312" w:hAnsi="仿宋_GB2312" w:eastAsia="仿宋_GB2312" w:cs="仿宋_GB2312"/>
                <w:bCs/>
                <w:color w:val="auto"/>
                <w:sz w:val="24"/>
                <w:szCs w:val="24"/>
                <w:lang w:val="en-US" w:eastAsia="zh-CN"/>
              </w:rPr>
            </w:pPr>
            <w:r>
              <w:rPr>
                <w:rFonts w:hint="default" w:ascii="仿宋_GB2312" w:hAnsi="仿宋_GB2312" w:eastAsia="仿宋_GB2312" w:cs="仿宋_GB2312"/>
                <w:bCs/>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39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58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w:t>
            </w:r>
          </w:p>
        </w:tc>
        <w:tc>
          <w:tcPr>
            <w:tcW w:w="720" w:type="dxa"/>
            <w:vAlign w:val="center"/>
          </w:tcPr>
          <w:p>
            <w:pPr>
              <w:keepNext w:val="0"/>
              <w:keepLines w:val="0"/>
              <w:pageBreakBefore w:val="0"/>
              <w:kinsoku/>
              <w:wordWrap/>
              <w:overflowPunct/>
              <w:topLinePunct w:val="0"/>
              <w:autoSpaceDE/>
              <w:autoSpaceDN/>
              <w:bidi w:val="0"/>
              <w:adjustRightInd/>
              <w:snapToGrid/>
              <w:spacing w:line="240" w:lineRule="auto"/>
              <w:textAlignment w:val="auto"/>
              <w:rPr>
                <w:rFonts w:hint="default" w:ascii="Times New Roman" w:hAnsi="Times New Roman" w:eastAsia="宋体" w:cs="Times New Roman"/>
                <w:color w:val="auto"/>
                <w:kern w:val="2"/>
                <w:sz w:val="22"/>
                <w:szCs w:val="22"/>
                <w:lang w:val="en-US" w:eastAsia="zh-CN" w:bidi="ar-SA"/>
              </w:rPr>
            </w:pPr>
            <w:r>
              <w:rPr>
                <w:rFonts w:hint="default" w:ascii="Times New Roman" w:hAnsi="Times New Roman" w:eastAsia="宋体" w:cs="Times New Roman"/>
                <w:color w:val="auto"/>
                <w:sz w:val="22"/>
                <w:szCs w:val="22"/>
              </w:rPr>
              <w:t>　</w:t>
            </w:r>
          </w:p>
        </w:tc>
      </w:tr>
    </w:tbl>
    <w:p>
      <w:pPr>
        <w:pStyle w:val="2"/>
        <w:keepNext/>
        <w:keepLines/>
        <w:pageBreakBefore w:val="0"/>
        <w:widowControl w:val="0"/>
        <w:kinsoku/>
        <w:wordWrap/>
        <w:overflowPunct/>
        <w:topLinePunct w:val="0"/>
        <w:autoSpaceDE/>
        <w:autoSpaceDN/>
        <w:bidi w:val="0"/>
        <w:adjustRightInd/>
        <w:snapToGrid/>
        <w:spacing w:before="0" w:after="0" w:line="240" w:lineRule="auto"/>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br w:type="page"/>
      </w:r>
      <w:bookmarkStart w:id="19" w:name="_Toc5596"/>
      <w:r>
        <w:rPr>
          <w:rFonts w:hint="eastAsia" w:ascii="方正小标宋简体" w:hAnsi="方正小标宋简体" w:eastAsia="方正小标宋简体" w:cs="方正小标宋简体"/>
          <w:b w:val="0"/>
          <w:bCs w:val="0"/>
          <w:color w:val="auto"/>
          <w:sz w:val="44"/>
          <w:szCs w:val="44"/>
        </w:rPr>
        <w:t>（二十）扶贫领域基层政务公开标准目录</w:t>
      </w:r>
      <w:bookmarkEnd w:id="19"/>
    </w:p>
    <w:tbl>
      <w:tblPr>
        <w:tblStyle w:val="5"/>
        <w:tblW w:w="14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720"/>
        <w:gridCol w:w="720"/>
        <w:gridCol w:w="2541"/>
        <w:gridCol w:w="1404"/>
        <w:gridCol w:w="1440"/>
        <w:gridCol w:w="1800"/>
        <w:gridCol w:w="2520"/>
        <w:gridCol w:w="720"/>
        <w:gridCol w:w="709"/>
        <w:gridCol w:w="551"/>
        <w:gridCol w:w="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序号</w:t>
            </w:r>
          </w:p>
        </w:tc>
        <w:tc>
          <w:tcPr>
            <w:tcW w:w="1440"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公开事项</w:t>
            </w:r>
          </w:p>
        </w:tc>
        <w:tc>
          <w:tcPr>
            <w:tcW w:w="2541"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公开内容（要素）</w:t>
            </w:r>
          </w:p>
        </w:tc>
        <w:tc>
          <w:tcPr>
            <w:tcW w:w="1404"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公开依据</w:t>
            </w:r>
          </w:p>
        </w:tc>
        <w:tc>
          <w:tcPr>
            <w:tcW w:w="144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公开时限</w:t>
            </w:r>
          </w:p>
        </w:tc>
        <w:tc>
          <w:tcPr>
            <w:tcW w:w="180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公开主体</w:t>
            </w:r>
          </w:p>
        </w:tc>
        <w:tc>
          <w:tcPr>
            <w:tcW w:w="2520" w:type="dxa"/>
            <w:vMerge w:val="restart"/>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公开渠道和载体</w:t>
            </w:r>
          </w:p>
        </w:tc>
        <w:tc>
          <w:tcPr>
            <w:tcW w:w="1429"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公开对象</w:t>
            </w:r>
          </w:p>
        </w:tc>
        <w:tc>
          <w:tcPr>
            <w:tcW w:w="1271" w:type="dxa"/>
            <w:gridSpan w:val="2"/>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公开方式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540"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一级事项</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二级事项</w:t>
            </w:r>
          </w:p>
        </w:tc>
        <w:tc>
          <w:tcPr>
            <w:tcW w:w="2541" w:type="dxa"/>
            <w:vMerge w:val="continue"/>
            <w:vAlign w:val="center"/>
          </w:tcPr>
          <w:p>
            <w:pPr>
              <w:widowControl/>
              <w:jc w:val="left"/>
              <w:rPr>
                <w:rFonts w:hint="eastAsia" w:ascii="黑体" w:hAnsi="黑体" w:eastAsia="黑体" w:cs="黑体"/>
                <w:color w:val="auto"/>
                <w:kern w:val="0"/>
                <w:sz w:val="22"/>
                <w:szCs w:val="22"/>
              </w:rPr>
            </w:pPr>
          </w:p>
        </w:tc>
        <w:tc>
          <w:tcPr>
            <w:tcW w:w="1404" w:type="dxa"/>
            <w:vMerge w:val="continue"/>
            <w:vAlign w:val="center"/>
          </w:tcPr>
          <w:p>
            <w:pPr>
              <w:widowControl/>
              <w:jc w:val="left"/>
              <w:rPr>
                <w:rFonts w:hint="eastAsia" w:ascii="黑体" w:hAnsi="黑体" w:eastAsia="黑体" w:cs="黑体"/>
                <w:color w:val="auto"/>
                <w:kern w:val="0"/>
                <w:sz w:val="22"/>
                <w:szCs w:val="22"/>
              </w:rPr>
            </w:pPr>
          </w:p>
        </w:tc>
        <w:tc>
          <w:tcPr>
            <w:tcW w:w="1440" w:type="dxa"/>
            <w:vMerge w:val="continue"/>
            <w:vAlign w:val="center"/>
          </w:tcPr>
          <w:p>
            <w:pPr>
              <w:widowControl/>
              <w:jc w:val="left"/>
              <w:rPr>
                <w:rFonts w:hint="eastAsia" w:ascii="黑体" w:hAnsi="黑体" w:eastAsia="黑体" w:cs="黑体"/>
                <w:color w:val="auto"/>
                <w:kern w:val="0"/>
                <w:sz w:val="22"/>
                <w:szCs w:val="22"/>
              </w:rPr>
            </w:pPr>
          </w:p>
        </w:tc>
        <w:tc>
          <w:tcPr>
            <w:tcW w:w="1800" w:type="dxa"/>
            <w:vMerge w:val="continue"/>
            <w:vAlign w:val="center"/>
          </w:tcPr>
          <w:p>
            <w:pPr>
              <w:widowControl/>
              <w:jc w:val="left"/>
              <w:rPr>
                <w:rFonts w:hint="eastAsia" w:ascii="黑体" w:hAnsi="黑体" w:eastAsia="黑体" w:cs="黑体"/>
                <w:color w:val="auto"/>
                <w:kern w:val="0"/>
                <w:sz w:val="22"/>
                <w:szCs w:val="22"/>
              </w:rPr>
            </w:pPr>
          </w:p>
        </w:tc>
        <w:tc>
          <w:tcPr>
            <w:tcW w:w="2520" w:type="dxa"/>
            <w:vMerge w:val="continue"/>
            <w:vAlign w:val="center"/>
          </w:tcPr>
          <w:p>
            <w:pPr>
              <w:widowControl/>
              <w:jc w:val="left"/>
              <w:rPr>
                <w:rFonts w:hint="eastAsia" w:ascii="黑体" w:hAnsi="黑体" w:eastAsia="黑体" w:cs="黑体"/>
                <w:color w:val="auto"/>
                <w:kern w:val="0"/>
                <w:sz w:val="22"/>
                <w:szCs w:val="22"/>
              </w:rPr>
            </w:pP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全社会</w:t>
            </w:r>
          </w:p>
        </w:tc>
        <w:tc>
          <w:tcPr>
            <w:tcW w:w="709"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特定群众</w:t>
            </w:r>
          </w:p>
        </w:tc>
        <w:tc>
          <w:tcPr>
            <w:tcW w:w="551"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主动</w:t>
            </w:r>
          </w:p>
        </w:tc>
        <w:tc>
          <w:tcPr>
            <w:tcW w:w="720" w:type="dxa"/>
            <w:vAlign w:val="center"/>
          </w:tcPr>
          <w:p>
            <w:pPr>
              <w:widowControl/>
              <w:jc w:val="center"/>
              <w:rPr>
                <w:rFonts w:hint="eastAsia" w:ascii="黑体" w:hAnsi="黑体" w:eastAsia="黑体" w:cs="黑体"/>
                <w:color w:val="auto"/>
                <w:kern w:val="0"/>
                <w:sz w:val="22"/>
                <w:szCs w:val="22"/>
              </w:rPr>
            </w:pPr>
            <w:r>
              <w:rPr>
                <w:rFonts w:hint="eastAsia" w:ascii="黑体" w:hAnsi="黑体" w:eastAsia="黑体" w:cs="黑体"/>
                <w:color w:val="auto"/>
                <w:kern w:val="0"/>
                <w:sz w:val="22"/>
                <w:szCs w:val="22"/>
              </w:rPr>
              <w:t>依申请公开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w:t>
            </w:r>
          </w:p>
        </w:tc>
        <w:tc>
          <w:tcPr>
            <w:tcW w:w="720" w:type="dxa"/>
            <w:vMerge w:val="restart"/>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政策文件</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行政法规、规章</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·中央及地方政府涉及扶贫领域的行政法规</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·中央及地方政府涉及扶贫领域的规章</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 xml:space="preserve">服务中心   </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2</w:t>
            </w:r>
          </w:p>
        </w:tc>
        <w:tc>
          <w:tcPr>
            <w:tcW w:w="720" w:type="dxa"/>
            <w:vMerge w:val="continue"/>
            <w:vAlign w:val="center"/>
          </w:tcPr>
          <w:p>
            <w:pPr>
              <w:widowControl/>
              <w:jc w:val="left"/>
              <w:rPr>
                <w:rFonts w:hint="eastAsia" w:ascii="仿宋_GB2312" w:hAnsi="仿宋_GB2312" w:eastAsia="仿宋_GB2312" w:cs="仿宋_GB2312"/>
                <w:color w:val="auto"/>
                <w:sz w:val="24"/>
                <w:szCs w:val="24"/>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规范性文件</w:t>
            </w:r>
          </w:p>
        </w:tc>
        <w:tc>
          <w:tcPr>
            <w:tcW w:w="2541"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·各级政府及部门涉及扶贫领域的规范性文件</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 xml:space="preserve">服务中心   </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3</w:t>
            </w:r>
          </w:p>
        </w:tc>
        <w:tc>
          <w:tcPr>
            <w:tcW w:w="720" w:type="dxa"/>
            <w:vMerge w:val="continue"/>
            <w:vAlign w:val="center"/>
          </w:tcPr>
          <w:p>
            <w:pPr>
              <w:widowControl/>
              <w:jc w:val="left"/>
              <w:rPr>
                <w:rFonts w:hint="eastAsia" w:ascii="仿宋_GB2312" w:hAnsi="仿宋_GB2312" w:eastAsia="仿宋_GB2312" w:cs="仿宋_GB2312"/>
                <w:color w:val="auto"/>
                <w:sz w:val="24"/>
                <w:szCs w:val="24"/>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其他政策文件</w:t>
            </w:r>
          </w:p>
        </w:tc>
        <w:tc>
          <w:tcPr>
            <w:tcW w:w="2541"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·涉及扶贫领域其他政策文件</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《政府信息公开条例》</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 xml:space="preserve">服务中心   </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4</w:t>
            </w:r>
          </w:p>
        </w:tc>
        <w:tc>
          <w:tcPr>
            <w:tcW w:w="720" w:type="dxa"/>
            <w:vMerge w:val="restart"/>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扶贫对象</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贫困人口识别</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·识别标准（国定标准、省定标准）</w:t>
            </w:r>
          </w:p>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·识别程序(农户申请、民主评议、公示公告、逐级审核）</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·识别结果(贫困户名单、数量)</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《国务院扶贫办扶贫开发建档立卡工作方案》</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5</w:t>
            </w:r>
          </w:p>
        </w:tc>
        <w:tc>
          <w:tcPr>
            <w:tcW w:w="720" w:type="dxa"/>
            <w:vMerge w:val="continue"/>
            <w:vAlign w:val="center"/>
          </w:tcPr>
          <w:p>
            <w:pPr>
              <w:widowControl/>
              <w:jc w:val="left"/>
              <w:rPr>
                <w:rFonts w:hint="eastAsia" w:ascii="仿宋_GB2312" w:hAnsi="仿宋_GB2312" w:eastAsia="仿宋_GB2312" w:cs="仿宋_GB2312"/>
                <w:color w:val="auto"/>
                <w:sz w:val="24"/>
                <w:szCs w:val="24"/>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贫困人口退出</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·退出计划</w:t>
            </w:r>
          </w:p>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·退出标准（人均纯收入稳定超过国定标准、实现“两不愁、三保障”）</w:t>
            </w:r>
          </w:p>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·退出程序（民主评议、村两委和驻村工作队核实、贫困户认可、公示公告、退出销号）</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·退出结果（脱贫名单）</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《中共中央办公厅、国务院办公厅关于建立贫困退出机制的意见》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6</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扶贫资金</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财政专项扶贫资金分配结果</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·资金名称</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·分配结果</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资金分配结果下达15个工作日内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7</w:t>
            </w:r>
          </w:p>
        </w:tc>
        <w:tc>
          <w:tcPr>
            <w:tcW w:w="720" w:type="dxa"/>
            <w:vMerge w:val="restart"/>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扶贫资金</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年度计划</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·年度县级扶贫资金项目计划或贫困县涉农资金统筹整合方案（含调整方案）</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·计划安排情况</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·计划完成情况（项目建设完成、资金使用）</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default" w:ascii="Times New Roman" w:hAnsi="Times New Roman" w:eastAsia="宋体" w:cs="Times New Roman"/>
                <w:color w:val="auto"/>
                <w:sz w:val="22"/>
                <w:szCs w:val="22"/>
              </w:rPr>
            </w:pPr>
            <w:r>
              <w:rPr>
                <w:rFonts w:hint="default" w:ascii="Times New Roman" w:hAnsi="Times New Roman" w:eastAsia="宋体" w:cs="Times New Roman"/>
                <w:color w:val="auto"/>
                <w:sz w:val="22"/>
                <w:szCs w:val="22"/>
              </w:rPr>
              <w:t>8</w:t>
            </w:r>
          </w:p>
        </w:tc>
        <w:tc>
          <w:tcPr>
            <w:tcW w:w="720" w:type="dxa"/>
            <w:vMerge w:val="continue"/>
            <w:vAlign w:val="center"/>
          </w:tcPr>
          <w:p>
            <w:pPr>
              <w:widowControl/>
              <w:jc w:val="left"/>
              <w:rPr>
                <w:rFonts w:hint="default" w:ascii="Times New Roman" w:hAnsi="Times New Roman" w:eastAsia="宋体" w:cs="Times New Roman"/>
                <w:color w:val="auto"/>
                <w:sz w:val="22"/>
                <w:szCs w:val="22"/>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精准扶贫贷款</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·扶贫小额信贷的贷款对象、用途、额度、期限、利率等情况</w:t>
            </w:r>
          </w:p>
          <w:p>
            <w:pPr>
              <w:widowControl/>
              <w:jc w:val="left"/>
              <w:rPr>
                <w:rFonts w:hint="eastAsia" w:ascii="仿宋_GB2312" w:hAnsi="仿宋_GB2312" w:eastAsia="仿宋_GB2312" w:cs="仿宋_GB2312"/>
                <w:color w:val="auto"/>
                <w:sz w:val="24"/>
                <w:szCs w:val="24"/>
                <w:lang w:eastAsia="zh-CN"/>
              </w:rPr>
            </w:pP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每季度公示</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9</w:t>
            </w:r>
          </w:p>
        </w:tc>
        <w:tc>
          <w:tcPr>
            <w:tcW w:w="720" w:type="dxa"/>
            <w:vMerge w:val="continue"/>
            <w:vAlign w:val="center"/>
          </w:tcPr>
          <w:p>
            <w:pPr>
              <w:widowControl/>
              <w:jc w:val="left"/>
              <w:rPr>
                <w:rFonts w:hint="eastAsia" w:ascii="仿宋_GB2312" w:hAnsi="仿宋_GB2312" w:eastAsia="仿宋_GB2312" w:cs="仿宋_GB2312"/>
                <w:color w:val="auto"/>
                <w:sz w:val="24"/>
                <w:szCs w:val="24"/>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行业扶贫相关财政资金和东西部扶贫协作财政支援资金使用情况</w:t>
            </w:r>
          </w:p>
        </w:tc>
        <w:tc>
          <w:tcPr>
            <w:tcW w:w="2541"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项目名称、实施地点、资金规模、实施单位、带贫减贫机制、绩效目标</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10</w:t>
            </w:r>
          </w:p>
        </w:tc>
        <w:tc>
          <w:tcPr>
            <w:tcW w:w="720" w:type="dxa"/>
            <w:vMerge w:val="restart"/>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扶贫项目</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项目库建设</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·申报内容（含项目名称、项目类别、建设性质、实施地点、资金规模和筹资方式、受益对象、绩效目标、群众参与和带贫减贫机制等）</w:t>
            </w:r>
          </w:p>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·申报流程（村申报、乡审核、县审定）</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·申报结果（项目库规模、项目名单）</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《国务院扶贫办、财政部关于完善扶贫资金项目公告公示制度的指导意见》《国务院扶贫办关于完善县级脱贫攻坚项目库建设的指导意见》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 xml:space="preserve">服务中心   </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11</w:t>
            </w:r>
          </w:p>
        </w:tc>
        <w:tc>
          <w:tcPr>
            <w:tcW w:w="720" w:type="dxa"/>
            <w:vMerge w:val="continue"/>
            <w:vAlign w:val="center"/>
          </w:tcPr>
          <w:p>
            <w:pPr>
              <w:widowControl/>
              <w:jc w:val="left"/>
              <w:rPr>
                <w:rFonts w:hint="eastAsia" w:ascii="仿宋_GB2312" w:hAnsi="仿宋_GB2312" w:eastAsia="仿宋_GB2312" w:cs="仿宋_GB2312"/>
                <w:color w:val="auto"/>
                <w:sz w:val="24"/>
                <w:szCs w:val="24"/>
              </w:rPr>
            </w:pP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年度计划</w:t>
            </w:r>
          </w:p>
        </w:tc>
        <w:tc>
          <w:tcPr>
            <w:tcW w:w="2541"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项目名称、实施地点、建设任务、补助标准、资金来源及规模、实施期限、实施单位、责任人、绩效目标、带贫减贫机制等</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公示栏（电子屏）</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12</w:t>
            </w:r>
          </w:p>
        </w:tc>
        <w:tc>
          <w:tcPr>
            <w:tcW w:w="7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扶贫项目</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项目实施</w:t>
            </w:r>
          </w:p>
        </w:tc>
        <w:tc>
          <w:tcPr>
            <w:tcW w:w="2541" w:type="dxa"/>
            <w:vAlign w:val="center"/>
          </w:tcPr>
          <w:p>
            <w:pPr>
              <w:widowControl/>
              <w:jc w:val="left"/>
              <w:rPr>
                <w:rFonts w:hint="eastAsia" w:ascii="仿宋_GB2312" w:hAnsi="仿宋_GB2312" w:eastAsia="仿宋_GB2312" w:cs="仿宋_GB2312"/>
                <w:color w:val="auto"/>
                <w:sz w:val="24"/>
                <w:szCs w:val="24"/>
                <w:lang w:eastAsia="zh-CN"/>
              </w:rPr>
            </w:pPr>
            <w:r>
              <w:rPr>
                <w:rFonts w:hint="eastAsia" w:ascii="仿宋_GB2312" w:hAnsi="仿宋_GB2312" w:eastAsia="仿宋_GB2312" w:cs="仿宋_GB2312"/>
                <w:color w:val="auto"/>
                <w:sz w:val="24"/>
                <w:szCs w:val="24"/>
              </w:rPr>
              <w:t>·扶贫项目实施前情况（包括项目名称、资金来源、实施期限、绩效目标、实施单位及责任人、受益对象和带贫减贫机制等）</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·扶贫项目实施后情况（包括资金使用、项目实施结果、检查验收结果、绩效目标实现情况等）</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便民</w:t>
            </w:r>
            <w:r>
              <w:rPr>
                <w:rFonts w:hint="eastAsia" w:ascii="仿宋_GB2312" w:hAnsi="仿宋_GB2312" w:eastAsia="仿宋_GB2312" w:cs="仿宋_GB2312"/>
                <w:color w:val="auto"/>
                <w:sz w:val="24"/>
                <w:szCs w:val="24"/>
              </w:rPr>
              <w:t xml:space="preserve">服务中心   </w:t>
            </w: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54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13</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监督管理</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监督举报</w:t>
            </w:r>
          </w:p>
        </w:tc>
        <w:tc>
          <w:tcPr>
            <w:tcW w:w="2541"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监督电话（</w:t>
            </w:r>
            <w:r>
              <w:rPr>
                <w:rFonts w:hint="eastAsia" w:ascii="仿宋_GB2312" w:hAnsi="仿宋_GB2312" w:eastAsia="仿宋_GB2312" w:cs="仿宋_GB2312"/>
                <w:color w:val="auto"/>
                <w:sz w:val="24"/>
                <w:szCs w:val="24"/>
                <w:lang w:val="en-US" w:eastAsia="zh-CN"/>
              </w:rPr>
              <w:t>08398672000</w:t>
            </w:r>
            <w:r>
              <w:rPr>
                <w:rFonts w:hint="eastAsia" w:ascii="仿宋_GB2312" w:hAnsi="仿宋_GB2312" w:eastAsia="仿宋_GB2312" w:cs="仿宋_GB2312"/>
                <w:color w:val="auto"/>
                <w:sz w:val="24"/>
                <w:szCs w:val="24"/>
              </w:rPr>
              <w:t>）</w:t>
            </w:r>
          </w:p>
        </w:tc>
        <w:tc>
          <w:tcPr>
            <w:tcW w:w="1404"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《国务院扶贫办、财政部关于完善扶贫资金项目公告公示制度的指导意见》</w:t>
            </w:r>
          </w:p>
        </w:tc>
        <w:tc>
          <w:tcPr>
            <w:tcW w:w="144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信息形成（变更）20个工作日内</w:t>
            </w:r>
          </w:p>
        </w:tc>
        <w:tc>
          <w:tcPr>
            <w:tcW w:w="1800" w:type="dxa"/>
            <w:vAlign w:val="center"/>
          </w:tcPr>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lang w:eastAsia="zh-CN"/>
              </w:rPr>
              <w:t>沙河镇人民政府</w:t>
            </w:r>
          </w:p>
        </w:tc>
        <w:tc>
          <w:tcPr>
            <w:tcW w:w="2520" w:type="dxa"/>
            <w:vAlign w:val="center"/>
          </w:tcPr>
          <w:p>
            <w:pPr>
              <w:widowControl/>
              <w:jc w:val="left"/>
              <w:rPr>
                <w:rFonts w:hint="eastAsia" w:ascii="仿宋_GB2312" w:hAnsi="仿宋_GB2312" w:eastAsia="仿宋_GB2312" w:cs="仿宋_GB2312"/>
                <w:color w:val="auto"/>
                <w:sz w:val="24"/>
                <w:szCs w:val="24"/>
              </w:rPr>
            </w:pPr>
          </w:p>
          <w:p>
            <w:pPr>
              <w:widowControl/>
              <w:jc w:val="left"/>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r>
              <w:rPr>
                <w:rFonts w:hint="eastAsia" w:ascii="仿宋_GB2312" w:hAnsi="仿宋_GB2312" w:eastAsia="仿宋_GB2312" w:cs="仿宋_GB2312"/>
                <w:color w:val="auto"/>
                <w:sz w:val="24"/>
                <w:szCs w:val="24"/>
                <w:lang w:eastAsia="zh-CN"/>
              </w:rPr>
              <w:t>村</w:t>
            </w:r>
            <w:r>
              <w:rPr>
                <w:rFonts w:hint="eastAsia" w:ascii="仿宋_GB2312" w:hAnsi="仿宋_GB2312" w:eastAsia="仿宋_GB2312" w:cs="仿宋_GB2312"/>
                <w:color w:val="auto"/>
                <w:sz w:val="24"/>
                <w:szCs w:val="24"/>
              </w:rPr>
              <w:t xml:space="preserve">公示栏（电子屏）           </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09"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c>
          <w:tcPr>
            <w:tcW w:w="551"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w:t>
            </w:r>
          </w:p>
        </w:tc>
        <w:tc>
          <w:tcPr>
            <w:tcW w:w="720" w:type="dxa"/>
            <w:vAlign w:val="center"/>
          </w:tcPr>
          <w:p>
            <w:pPr>
              <w:widowControl/>
              <w:jc w:val="center"/>
              <w:rPr>
                <w:rFonts w:hint="eastAsia" w:ascii="仿宋_GB2312" w:hAnsi="仿宋_GB2312" w:eastAsia="仿宋_GB2312" w:cs="仿宋_GB2312"/>
                <w:color w:val="auto"/>
                <w:sz w:val="24"/>
                <w:szCs w:val="24"/>
              </w:rPr>
            </w:pPr>
            <w:r>
              <w:rPr>
                <w:rFonts w:hint="eastAsia" w:ascii="仿宋_GB2312" w:hAnsi="仿宋_GB2312" w:eastAsia="仿宋_GB2312" w:cs="仿宋_GB2312"/>
                <w:color w:val="auto"/>
                <w:sz w:val="24"/>
                <w:szCs w:val="24"/>
              </w:rPr>
              <w:t>　</w:t>
            </w:r>
          </w:p>
        </w:tc>
      </w:tr>
    </w:tbl>
    <w:p>
      <w:pPr>
        <w:jc w:val="center"/>
        <w:rPr>
          <w:rFonts w:ascii="Times New Roman" w:hAnsi="Times New Roman" w:eastAsia="方正小标宋_GBK"/>
          <w:color w:val="auto"/>
          <w:sz w:val="28"/>
          <w:szCs w:val="28"/>
        </w:rPr>
      </w:pPr>
    </w:p>
    <w:p>
      <w:pPr>
        <w:jc w:val="left"/>
        <w:rPr>
          <w:rFonts w:hint="eastAsia" w:ascii="Times New Roman" w:hAnsi="Times New Roman" w:eastAsia="方正小标宋_GBK"/>
          <w:color w:val="auto"/>
          <w:sz w:val="28"/>
          <w:szCs w:val="28"/>
        </w:rPr>
      </w:pPr>
    </w:p>
    <w:p>
      <w:pPr>
        <w:rPr>
          <w:color w:val="auto"/>
        </w:rPr>
      </w:pPr>
    </w:p>
    <w:sectPr>
      <w:footerReference r:id="rId6" w:type="first"/>
      <w:footerReference r:id="rId5" w:type="default"/>
      <w:pgSz w:w="16838" w:h="11906" w:orient="landscape"/>
      <w:pgMar w:top="1474" w:right="1247" w:bottom="1417" w:left="1247" w:header="851" w:footer="992" w:gutter="0"/>
      <w:pgNumType w:fmt="decimal" w:start="1"/>
      <w:cols w:space="72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Lucida Sans"/>
    <w:panose1 w:val="020F0502020204030204"/>
    <w:charset w:val="00"/>
    <w:family w:val="swiss"/>
    <w:pitch w:val="default"/>
    <w:sig w:usb0="00000000" w:usb1="00000000" w:usb2="00000001" w:usb3="00000000" w:csb0="0000019F" w:csb1="00000000"/>
  </w:font>
  <w:font w:name="华文中宋">
    <w:panose1 w:val="02010600040101010101"/>
    <w:charset w:val="86"/>
    <w:family w:val="auto"/>
    <w:pitch w:val="default"/>
    <w:sig w:usb0="00000287" w:usb1="080F0000" w:usb2="00000000" w:usb3="00000000" w:csb0="0004009F" w:csb1="DFD70000"/>
  </w:font>
  <w:font w:name="方正小标宋简体">
    <w:panose1 w:val="02000000000000000000"/>
    <w:charset w:val="86"/>
    <w:family w:val="auto"/>
    <w:pitch w:val="default"/>
    <w:sig w:usb0="A00002BF" w:usb1="184F6CFA" w:usb2="00000012" w:usb3="00000000" w:csb0="00040001" w:csb1="00000000"/>
  </w:font>
  <w:font w:name="方正小标宋_GBK">
    <w:panose1 w:val="02000000000000000000"/>
    <w:charset w:val="86"/>
    <w:family w:val="script"/>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Lucida Sans">
    <w:panose1 w:val="020B0602030504020204"/>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CqizKUswEAAFIDAAAOAAAAAAAAAAEAIAAAADQBAABkcnMvZTJvRG9j&#10;LnhtbFBLBQYAAAAABgAGAFkBAABZBQAAAAA=&#10;">
              <v:fill on="f" focussize="0,0"/>
              <v:stroke on="f"/>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BYAAABkcnMvUEsB&#10;AhQAFAAAAAgAh07iQM6pebnPAAAABQEAAA8AAAAAAAAAAQAgAAAAOAAAAGRycy9kb3ducmV2Lnht&#10;bFBLAQIUABQAAAAIAIdO4kAszGsKswEAAFIDAAAOAAAAAAAAAAEAIAAAADQBAABkcnMvZTJvRG9j&#10;LnhtbFBLBQYAAAAABgAGAFkBAABZBQAAAAA=&#10;">
              <v:fill on="f" focussize="0,0"/>
              <v:stroke on="f"/>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hint="eastAsia"/>
      </w:rPr>
    </w:pPr>
  </w:p>
  <w:p>
    <w:pPr>
      <w:pStyle w:val="3"/>
      <w:jc w:val="center"/>
      <w:rPr>
        <w:rFonts w:hint="eastAsia"/>
      </w:rPr>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jc w:val="center"/>
                            <w:rPr>
                              <w:rFonts w:hint="eastAsia" w:eastAsia="宋体"/>
                              <w:lang w:val="en-US" w:eastAsia="zh-CN"/>
                            </w:rPr>
                          </w:pP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fldChar w:fldCharType="begin"/>
                          </w:r>
                          <w:r>
                            <w:rPr>
                              <w:rStyle w:val="8"/>
                              <w:rFonts w:hint="default" w:ascii="Times New Roman" w:hAnsi="Times New Roman" w:cs="Times New Roman"/>
                              <w:sz w:val="24"/>
                              <w:szCs w:val="24"/>
                            </w:rPr>
                            <w:instrText xml:space="preserve"> PAGE </w:instrText>
                          </w:r>
                          <w:r>
                            <w:rPr>
                              <w:rFonts w:hint="default" w:ascii="Times New Roman" w:hAnsi="Times New Roman" w:cs="Times New Roman"/>
                              <w:sz w:val="24"/>
                              <w:szCs w:val="24"/>
                            </w:rPr>
                            <w:fldChar w:fldCharType="separate"/>
                          </w:r>
                          <w:r>
                            <w:rPr>
                              <w:rStyle w:val="8"/>
                              <w:rFonts w:hint="default" w:ascii="Times New Roman" w:hAnsi="Times New Roman" w:cs="Times New Roman"/>
                              <w:sz w:val="24"/>
                              <w:szCs w:val="24"/>
                            </w:rPr>
                            <w:t>103</w:t>
                          </w:r>
                          <w:r>
                            <w:rPr>
                              <w:rFonts w:hint="default" w:ascii="Times New Roman" w:hAnsi="Times New Roman" w:cs="Times New Roman"/>
                              <w:sz w:val="24"/>
                              <w:szCs w:val="24"/>
                            </w:rPr>
                            <w:fldChar w:fldCharType="end"/>
                          </w:r>
                          <w:r>
                            <w:rPr>
                              <w:rFonts w:hint="eastAsia" w:ascii="Times New Roman" w:hAnsi="Times New Roman" w:cs="Times New Roman"/>
                              <w:sz w:val="24"/>
                              <w:szCs w:val="24"/>
                              <w:lang w:val="en-US" w:eastAsia="zh-CN"/>
                            </w:rPr>
                            <w:t xml:space="preserve"> —</w:t>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DOqXm5zwAAAAUBAAAPAAAAAAAAAAEAIAAAADgAAABkcnMvZG93bnJldi54&#10;bWxQSwECFAAUAAAACACHTuJAYUWo7bQBAABSAwAADgAAAAAAAAABACAAAAA0AQAAZHJzL2Uyb0Rv&#10;Yy54bWxQSwUGAAAAAAYABgBZAQAAWgUAAAAA&#10;">
              <v:fill on="f" focussize="0,0"/>
              <v:stroke on="f"/>
              <v:imagedata o:title=""/>
              <o:lock v:ext="edit" aspectratio="f"/>
              <v:textbox inset="0mm,0mm,0mm,0mm" style="mso-fit-shape-to-text:t;">
                <w:txbxContent>
                  <w:p>
                    <w:pPr>
                      <w:pStyle w:val="3"/>
                      <w:jc w:val="center"/>
                      <w:rPr>
                        <w:rFonts w:hint="eastAsia" w:eastAsia="宋体"/>
                        <w:lang w:val="en-US" w:eastAsia="zh-CN"/>
                      </w:rPr>
                    </w:pPr>
                    <w:r>
                      <w:rPr>
                        <w:rFonts w:hint="eastAsia" w:ascii="Times New Roman" w:hAnsi="Times New Roman" w:cs="Times New Roman"/>
                        <w:sz w:val="24"/>
                        <w:szCs w:val="24"/>
                        <w:lang w:eastAsia="zh-CN"/>
                      </w:rPr>
                      <w:t>—</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fldChar w:fldCharType="begin"/>
                    </w:r>
                    <w:r>
                      <w:rPr>
                        <w:rStyle w:val="8"/>
                        <w:rFonts w:hint="default" w:ascii="Times New Roman" w:hAnsi="Times New Roman" w:cs="Times New Roman"/>
                        <w:sz w:val="24"/>
                        <w:szCs w:val="24"/>
                      </w:rPr>
                      <w:instrText xml:space="preserve"> PAGE </w:instrText>
                    </w:r>
                    <w:r>
                      <w:rPr>
                        <w:rFonts w:hint="default" w:ascii="Times New Roman" w:hAnsi="Times New Roman" w:cs="Times New Roman"/>
                        <w:sz w:val="24"/>
                        <w:szCs w:val="24"/>
                      </w:rPr>
                      <w:fldChar w:fldCharType="separate"/>
                    </w:r>
                    <w:r>
                      <w:rPr>
                        <w:rStyle w:val="8"/>
                        <w:rFonts w:hint="default" w:ascii="Times New Roman" w:hAnsi="Times New Roman" w:cs="Times New Roman"/>
                        <w:sz w:val="24"/>
                        <w:szCs w:val="24"/>
                      </w:rPr>
                      <w:t>103</w:t>
                    </w:r>
                    <w:r>
                      <w:rPr>
                        <w:rFonts w:hint="default" w:ascii="Times New Roman" w:hAnsi="Times New Roman" w:cs="Times New Roman"/>
                        <w:sz w:val="24"/>
                        <w:szCs w:val="24"/>
                      </w:rPr>
                      <w:fldChar w:fldCharType="end"/>
                    </w:r>
                    <w:r>
                      <w:rPr>
                        <w:rFonts w:hint="eastAsia" w:ascii="Times New Roman" w:hAnsi="Times New Roman" w:cs="Times New Roman"/>
                        <w:sz w:val="24"/>
                        <w:szCs w:val="24"/>
                        <w:lang w:val="en-US" w:eastAsia="zh-CN"/>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a:noFill/>
                      </a:ln>
                    </wps:spPr>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fals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WAAAAZHJzL1BL&#10;AQIUABQAAAAIAIdO4kDOqXm5zwAAAAUBAAAPAAAAAAAAAAEAIAAAADgAAABkcnMvZG93bnJldi54&#10;bWxQSwECFAAUAAAACACHTuJArg6jf7QBAABSAwAADgAAAAAAAAABACAAAAA0AQAAZHJzL2Uyb0Rv&#10;Yy54bWxQSwUGAAAAAAYABgBZAQAAWgUAAAAA&#10;">
              <v:fill on="f" focussize="0,0"/>
              <v:stroke on="f"/>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977D9A"/>
    <w:rsid w:val="06C75E70"/>
    <w:rsid w:val="077F6D90"/>
    <w:rsid w:val="0872408A"/>
    <w:rsid w:val="09E82BFE"/>
    <w:rsid w:val="0A773AA0"/>
    <w:rsid w:val="0AE562A3"/>
    <w:rsid w:val="0BD672FD"/>
    <w:rsid w:val="0CA24A03"/>
    <w:rsid w:val="0FEF6BDF"/>
    <w:rsid w:val="10F51F65"/>
    <w:rsid w:val="114875E1"/>
    <w:rsid w:val="11605668"/>
    <w:rsid w:val="119D7928"/>
    <w:rsid w:val="1246606B"/>
    <w:rsid w:val="164E0CC3"/>
    <w:rsid w:val="17977D9A"/>
    <w:rsid w:val="19684CC1"/>
    <w:rsid w:val="1B777ECA"/>
    <w:rsid w:val="1E7769E3"/>
    <w:rsid w:val="22436110"/>
    <w:rsid w:val="23300063"/>
    <w:rsid w:val="2492207B"/>
    <w:rsid w:val="2ACC21F5"/>
    <w:rsid w:val="2D8E231A"/>
    <w:rsid w:val="2DA61BA5"/>
    <w:rsid w:val="2F4F0435"/>
    <w:rsid w:val="32111337"/>
    <w:rsid w:val="363970E8"/>
    <w:rsid w:val="38345799"/>
    <w:rsid w:val="38632173"/>
    <w:rsid w:val="38746C80"/>
    <w:rsid w:val="39432A9D"/>
    <w:rsid w:val="3DA340AD"/>
    <w:rsid w:val="3F0B5072"/>
    <w:rsid w:val="439F71AD"/>
    <w:rsid w:val="45CF48FD"/>
    <w:rsid w:val="47065415"/>
    <w:rsid w:val="49952D5B"/>
    <w:rsid w:val="4BBE2018"/>
    <w:rsid w:val="4CA25630"/>
    <w:rsid w:val="4D2B30E6"/>
    <w:rsid w:val="4D7649CB"/>
    <w:rsid w:val="51D94C86"/>
    <w:rsid w:val="57C47717"/>
    <w:rsid w:val="58EB61BE"/>
    <w:rsid w:val="59091929"/>
    <w:rsid w:val="5CC94030"/>
    <w:rsid w:val="5EB727AE"/>
    <w:rsid w:val="60DC2575"/>
    <w:rsid w:val="623A5FD8"/>
    <w:rsid w:val="6435414E"/>
    <w:rsid w:val="645026DE"/>
    <w:rsid w:val="646F3FAB"/>
    <w:rsid w:val="670F3391"/>
    <w:rsid w:val="6754691A"/>
    <w:rsid w:val="68FB4111"/>
    <w:rsid w:val="69837D68"/>
    <w:rsid w:val="6AD20069"/>
    <w:rsid w:val="6CBD30CE"/>
    <w:rsid w:val="6E712785"/>
    <w:rsid w:val="6EC53796"/>
    <w:rsid w:val="6F121541"/>
    <w:rsid w:val="6F2F6FE1"/>
    <w:rsid w:val="74A41B92"/>
    <w:rsid w:val="753D2069"/>
    <w:rsid w:val="75AA6588"/>
    <w:rsid w:val="77917FAD"/>
    <w:rsid w:val="780C775B"/>
    <w:rsid w:val="79060D5B"/>
    <w:rsid w:val="79C028D6"/>
    <w:rsid w:val="7C826819"/>
    <w:rsid w:val="7E6334EA"/>
    <w:rsid w:val="7F4A6A57"/>
    <w:rsid w:val="7FBB4177"/>
    <w:rsid w:val="7FF7E053"/>
    <w:rsid w:val="D776369B"/>
    <w:rsid w:val="EFBF2A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toc 1"/>
    <w:basedOn w:val="1"/>
    <w:next w:val="1"/>
    <w:semiHidden/>
    <w:qFormat/>
    <w:uiPriority w:val="0"/>
    <w:pPr>
      <w:tabs>
        <w:tab w:val="right" w:leader="dot" w:pos="14760"/>
      </w:tabs>
      <w:spacing w:line="700" w:lineRule="exact"/>
      <w:ind w:left="359" w:leftChars="171" w:right="332" w:rightChars="158"/>
    </w:pPr>
  </w:style>
  <w:style w:type="character" w:styleId="7">
    <w:name w:val="Strong"/>
    <w:basedOn w:val="6"/>
    <w:qFormat/>
    <w:uiPriority w:val="0"/>
    <w:rPr>
      <w:b/>
    </w:rPr>
  </w:style>
  <w:style w:type="character" w:styleId="8">
    <w:name w:val="page number"/>
    <w:basedOn w:val="6"/>
    <w:qFormat/>
    <w:uiPriority w:val="0"/>
  </w:style>
  <w:style w:type="character" w:styleId="9">
    <w:name w:val="Hyperlink"/>
    <w:basedOn w:val="6"/>
    <w:qFormat/>
    <w:uiPriority w:val="0"/>
    <w:rPr>
      <w:color w:val="0000FF"/>
      <w:u w:val="single"/>
    </w:rPr>
  </w:style>
  <w:style w:type="character" w:customStyle="1" w:styleId="10">
    <w:name w:val="font21"/>
    <w:basedOn w:val="6"/>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Office_11.8.2.10290_F1E327BC-269C-435d-A152-05C5408002CA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2020-07-08T07:05:00Z</dcterms:created>
  <dc:creator>超超</dc:creator>
  <cp:lastModifiedBy>user</cp:lastModifiedBy>
  <dcterms:modified xsi:type="dcterms:W3CDTF">2025-01-15T17:09:51Z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2052-11.8.2.10290</vt:lpwstr>
  </property>
</Properties>
</file>