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rPr>
          <w:rFonts w:hint="eastAsia" w:ascii="华文中宋" w:hAnsi="华文中宋" w:eastAsia="华文中宋"/>
          <w:color w:val="auto"/>
          <w:spacing w:val="20"/>
          <w:sz w:val="52"/>
          <w:szCs w:val="52"/>
        </w:rPr>
      </w:pPr>
      <w:bookmarkStart w:id="17" w:name="_GoBack"/>
      <w:bookmarkEnd w:id="17"/>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auto"/>
          <w:spacing w:val="20"/>
          <w:sz w:val="80"/>
          <w:szCs w:val="80"/>
        </w:rPr>
      </w:pPr>
      <w:r>
        <w:rPr>
          <w:rFonts w:hint="eastAsia" w:ascii="方正小标宋简体" w:hAnsi="方正小标宋简体" w:eastAsia="方正小标宋简体" w:cs="方正小标宋简体"/>
          <w:color w:val="auto"/>
          <w:spacing w:val="20"/>
          <w:sz w:val="80"/>
          <w:szCs w:val="80"/>
          <w:lang w:eastAsia="zh-CN"/>
        </w:rPr>
        <w:t>水磨沟镇</w:t>
      </w:r>
      <w:r>
        <w:rPr>
          <w:rFonts w:hint="eastAsia" w:ascii="方正小标宋简体" w:hAnsi="方正小标宋简体" w:eastAsia="方正小标宋简体" w:cs="方正小标宋简体"/>
          <w:color w:val="auto"/>
          <w:spacing w:val="20"/>
          <w:sz w:val="80"/>
          <w:szCs w:val="80"/>
        </w:rPr>
        <w:t>政务公开标准目录</w:t>
      </w:r>
    </w:p>
    <w:p>
      <w:pPr>
        <w:spacing w:line="1520" w:lineRule="exact"/>
        <w:rPr>
          <w:rFonts w:hint="eastAsia" w:ascii="华文中宋" w:hAnsi="华文中宋" w:eastAsia="华文中宋"/>
          <w:color w:val="auto"/>
          <w:spacing w:val="20"/>
          <w:sz w:val="52"/>
          <w:szCs w:val="52"/>
        </w:rPr>
      </w:pPr>
    </w:p>
    <w:p>
      <w:pPr>
        <w:jc w:val="center"/>
        <w:rPr>
          <w:rFonts w:hint="eastAsia" w:ascii="Times New Roman" w:hAnsi="Times New Roman" w:eastAsia="方正小标宋_GBK"/>
          <w:color w:val="auto"/>
          <w:sz w:val="28"/>
          <w:szCs w:val="28"/>
        </w:rPr>
      </w:pPr>
    </w:p>
    <w:p>
      <w:pPr>
        <w:jc w:val="center"/>
        <w:rPr>
          <w:rFonts w:hint="eastAsia" w:ascii="Times New Roman" w:hAnsi="Times New Roman" w:eastAsia="方正小标宋_GBK"/>
          <w:color w:val="auto"/>
          <w:sz w:val="28"/>
          <w:szCs w:val="28"/>
        </w:rPr>
      </w:pPr>
    </w:p>
    <w:p>
      <w:pPr>
        <w:jc w:val="center"/>
        <w:rPr>
          <w:rFonts w:hint="eastAsia" w:ascii="Times New Roman" w:hAnsi="Times New Roman" w:eastAsia="方正小标宋_GBK"/>
          <w:color w:val="auto"/>
          <w:sz w:val="28"/>
          <w:szCs w:val="28"/>
        </w:rPr>
      </w:pPr>
    </w:p>
    <w:p>
      <w:pPr>
        <w:jc w:val="center"/>
        <w:rPr>
          <w:rFonts w:hint="eastAsia" w:ascii="Times New Roman" w:hAnsi="Times New Roman" w:eastAsia="方正小标宋_GBK"/>
          <w:color w:val="auto"/>
          <w:sz w:val="28"/>
          <w:szCs w:val="28"/>
        </w:rPr>
      </w:pPr>
    </w:p>
    <w:p>
      <w:pPr>
        <w:rPr>
          <w:rFonts w:hint="eastAsia" w:ascii="Times New Roman" w:hAnsi="Times New Roman" w:eastAsia="方正小标宋_GBK"/>
          <w:color w:val="auto"/>
          <w:sz w:val="48"/>
          <w:szCs w:val="48"/>
        </w:rPr>
      </w:pPr>
    </w:p>
    <w:p>
      <w:pPr>
        <w:jc w:val="center"/>
        <w:rPr>
          <w:rStyle w:val="10"/>
          <w:rFonts w:hint="default" w:ascii="黑体" w:hAnsi="方正小标宋_GBK" w:eastAsia="华文中宋"/>
          <w:color w:val="auto"/>
          <w:sz w:val="30"/>
          <w:szCs w:val="30"/>
          <w:lang w:val="en-US" w:eastAsia="zh-CN"/>
        </w:rPr>
      </w:pPr>
      <w:r>
        <w:rPr>
          <w:rFonts w:hint="eastAsia" w:ascii="Times New Roman" w:hAnsi="Times New Roman" w:eastAsia="华文中宋"/>
          <w:color w:val="auto"/>
          <w:sz w:val="48"/>
          <w:szCs w:val="48"/>
          <w:lang w:val="en-US" w:eastAsia="zh-CN"/>
        </w:rPr>
        <w:t>2023</w:t>
      </w:r>
      <w:r>
        <w:rPr>
          <w:rFonts w:ascii="Times New Roman" w:hAnsi="华文中宋" w:eastAsia="华文中宋"/>
          <w:color w:val="auto"/>
          <w:sz w:val="48"/>
          <w:szCs w:val="48"/>
        </w:rPr>
        <w:t>年</w:t>
      </w:r>
      <w:r>
        <w:rPr>
          <w:rFonts w:hint="eastAsia" w:ascii="Times New Roman" w:hAnsi="Times New Roman" w:eastAsia="华文中宋"/>
          <w:color w:val="auto"/>
          <w:sz w:val="48"/>
          <w:szCs w:val="48"/>
          <w:lang w:val="en-US" w:eastAsia="zh-CN"/>
        </w:rPr>
        <w:t>7</w:t>
      </w:r>
      <w:r>
        <w:rPr>
          <w:rFonts w:ascii="Times New Roman" w:hAnsi="华文中宋" w:eastAsia="华文中宋"/>
          <w:color w:val="auto"/>
          <w:sz w:val="48"/>
          <w:szCs w:val="48"/>
        </w:rPr>
        <w:t>月</w:t>
      </w:r>
    </w:p>
    <w:p>
      <w:pPr>
        <w:rPr>
          <w:rFonts w:hint="eastAsia"/>
          <w:color w:val="auto"/>
        </w:rPr>
      </w:pPr>
    </w:p>
    <w:p>
      <w:pPr>
        <w:pStyle w:val="5"/>
        <w:tabs>
          <w:tab w:val="right" w:leader="dot" w:pos="14280"/>
          <w:tab w:val="clear" w:pos="14760"/>
        </w:tabs>
        <w:rPr>
          <w:rFonts w:hint="default" w:ascii="Times New Roman" w:hAnsi="Times New Roman" w:eastAsia="黑体" w:cs="Times New Roman"/>
          <w:color w:val="auto"/>
          <w:sz w:val="30"/>
          <w:szCs w:val="30"/>
        </w:rPr>
        <w:sectPr>
          <w:pgSz w:w="16838" w:h="11906" w:orient="landscape"/>
          <w:pgMar w:top="1474" w:right="1247" w:bottom="1417" w:left="1247" w:header="851" w:footer="992" w:gutter="0"/>
          <w:pgNumType w:fmt="decimal"/>
          <w:cols w:space="720" w:num="1"/>
          <w:titlePg/>
          <w:rtlGutter w:val="0"/>
          <w:docGrid w:type="lines" w:linePitch="312" w:charSpace="0"/>
        </w:sectPr>
      </w:pP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Style w:val="10"/>
          <w:rFonts w:hint="default" w:ascii="Times New Roman" w:hAnsi="Times New Roman" w:eastAsia="仿宋_GB2312" w:cs="Times New Roman"/>
          <w:color w:val="auto"/>
          <w:sz w:val="28"/>
          <w:szCs w:val="28"/>
        </w:rPr>
        <w:instrText xml:space="preserve"> TOC \o "1-3" \h \z \u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_Toc22932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color w:val="auto"/>
          <w:sz w:val="28"/>
          <w:szCs w:val="28"/>
        </w:rPr>
        <w:t>（一）重大建设项目领域基层政务公开标准目录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_Toc22932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_Toc8670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二</w:t>
      </w:r>
      <w:r>
        <w:rPr>
          <w:rFonts w:hint="default" w:ascii="Times New Roman" w:hAnsi="Times New Roman" w:eastAsia="仿宋_GB2312" w:cs="Times New Roman"/>
          <w:bCs w:val="0"/>
          <w:color w:val="auto"/>
          <w:sz w:val="28"/>
          <w:szCs w:val="28"/>
        </w:rPr>
        <w:t>）社会救助领域基层政务公开标准目录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_Toc8670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_Toc28918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三</w:t>
      </w:r>
      <w:r>
        <w:rPr>
          <w:rFonts w:hint="default" w:ascii="Times New Roman" w:hAnsi="Times New Roman" w:eastAsia="仿宋_GB2312" w:cs="Times New Roman"/>
          <w:bCs w:val="0"/>
          <w:color w:val="auto"/>
          <w:sz w:val="28"/>
          <w:szCs w:val="28"/>
        </w:rPr>
        <w:t>）养老服务领域基层政务公开标准目录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_Toc28918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5</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_Toc18777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四</w:t>
      </w:r>
      <w:r>
        <w:rPr>
          <w:rFonts w:hint="default" w:ascii="Times New Roman" w:hAnsi="Times New Roman" w:eastAsia="仿宋_GB2312" w:cs="Times New Roman"/>
          <w:bCs w:val="0"/>
          <w:color w:val="auto"/>
          <w:sz w:val="28"/>
          <w:szCs w:val="28"/>
        </w:rPr>
        <w:t>）公共法律服务领域基层政务公开标准目录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_Toc18777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6</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_Toc21986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五</w:t>
      </w:r>
      <w:r>
        <w:rPr>
          <w:rFonts w:hint="default" w:ascii="Times New Roman" w:hAnsi="Times New Roman" w:eastAsia="仿宋_GB2312" w:cs="Times New Roman"/>
          <w:bCs w:val="0"/>
          <w:color w:val="auto"/>
          <w:sz w:val="28"/>
          <w:szCs w:val="28"/>
        </w:rPr>
        <w:t>）财政预决算领域基层政务公开标准目录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_Toc21986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9</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_Toc31519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六</w:t>
      </w:r>
      <w:r>
        <w:rPr>
          <w:rFonts w:hint="default" w:ascii="Times New Roman" w:hAnsi="Times New Roman" w:eastAsia="仿宋_GB2312" w:cs="Times New Roman"/>
          <w:bCs w:val="0"/>
          <w:color w:val="auto"/>
          <w:sz w:val="28"/>
          <w:szCs w:val="28"/>
        </w:rPr>
        <w:t>）就业领域基层政务公开标准目录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_Toc31519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12</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_Toc18188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七</w:t>
      </w:r>
      <w:r>
        <w:rPr>
          <w:rFonts w:hint="default" w:ascii="Times New Roman" w:hAnsi="Times New Roman" w:eastAsia="仿宋_GB2312" w:cs="Times New Roman"/>
          <w:bCs w:val="0"/>
          <w:color w:val="auto"/>
          <w:sz w:val="28"/>
          <w:szCs w:val="28"/>
        </w:rPr>
        <w:t>）社会保险领域基层政务公开标准目录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_Toc18188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14</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_Toc14954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八</w:t>
      </w:r>
      <w:r>
        <w:rPr>
          <w:rFonts w:hint="default" w:ascii="Times New Roman" w:hAnsi="Times New Roman" w:eastAsia="仿宋_GB2312" w:cs="Times New Roman"/>
          <w:bCs w:val="0"/>
          <w:color w:val="auto"/>
          <w:sz w:val="28"/>
          <w:szCs w:val="28"/>
        </w:rPr>
        <w:t>）生态环境领域基层政务公开标准目录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_Toc14954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17</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_Toc27649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九</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义务教育</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_Toc27649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18</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_Toc12965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（十）国有土地上房屋征收与补偿领域基层政务公开标准目录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_Toc12965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19</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_Toc4397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eastAsia" w:ascii="Times New Roman" w:hAnsi="Times New Roman" w:eastAsia="仿宋_GB2312" w:cs="Times New Roman"/>
          <w:bCs w:val="0"/>
          <w:color w:val="auto"/>
          <w:sz w:val="28"/>
          <w:szCs w:val="28"/>
          <w:lang w:eastAsia="zh-CN"/>
        </w:rPr>
        <w:t>一</w:t>
      </w:r>
      <w:r>
        <w:rPr>
          <w:rFonts w:hint="default" w:ascii="Times New Roman" w:hAnsi="Times New Roman" w:eastAsia="仿宋_GB2312" w:cs="Times New Roman"/>
          <w:bCs w:val="0"/>
          <w:color w:val="auto"/>
          <w:sz w:val="28"/>
          <w:szCs w:val="28"/>
        </w:rPr>
        <w:t>）农村危房改造领域基层政务公开标准目录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_Toc4397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21</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_Toc28063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w:t>
      </w:r>
      <w:r>
        <w:rPr>
          <w:rFonts w:hint="eastAsia" w:ascii="Times New Roman" w:hAnsi="Times New Roman" w:eastAsia="仿宋_GB2312" w:cs="Times New Roman"/>
          <w:bCs w:val="0"/>
          <w:color w:val="auto"/>
          <w:sz w:val="28"/>
          <w:szCs w:val="28"/>
          <w:lang w:eastAsia="zh-CN"/>
        </w:rPr>
        <w:t>二</w:t>
      </w:r>
      <w:r>
        <w:rPr>
          <w:rFonts w:hint="default" w:ascii="Times New Roman" w:hAnsi="Times New Roman" w:eastAsia="仿宋_GB2312" w:cs="Times New Roman"/>
          <w:bCs w:val="0"/>
          <w:color w:val="auto"/>
          <w:sz w:val="28"/>
          <w:szCs w:val="28"/>
        </w:rPr>
        <w:t>）涉农补贴领域基层政务公开标准目录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_Toc28063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24</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_Toc1888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w:t>
      </w:r>
      <w:r>
        <w:rPr>
          <w:rFonts w:hint="eastAsia" w:ascii="Times New Roman" w:hAnsi="Times New Roman" w:eastAsia="仿宋_GB2312" w:cs="Times New Roman"/>
          <w:bCs w:val="0"/>
          <w:color w:val="auto"/>
          <w:sz w:val="28"/>
          <w:szCs w:val="28"/>
          <w:lang w:eastAsia="zh-CN"/>
        </w:rPr>
        <w:t>三</w:t>
      </w:r>
      <w:r>
        <w:rPr>
          <w:rFonts w:hint="default" w:ascii="Times New Roman" w:hAnsi="Times New Roman" w:eastAsia="仿宋_GB2312" w:cs="Times New Roman"/>
          <w:bCs w:val="0"/>
          <w:color w:val="auto"/>
          <w:sz w:val="28"/>
          <w:szCs w:val="28"/>
        </w:rPr>
        <w:t>）公共文化服务领域基层政务公开标准目录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_Toc1888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25</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_Toc8061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eastAsia" w:ascii="Times New Roman" w:hAnsi="Times New Roman" w:eastAsia="仿宋_GB2312" w:cs="Times New Roman"/>
          <w:bCs w:val="0"/>
          <w:color w:val="auto"/>
          <w:sz w:val="28"/>
          <w:szCs w:val="28"/>
          <w:lang w:eastAsia="zh-CN"/>
        </w:rPr>
        <w:t>四</w:t>
      </w:r>
      <w:r>
        <w:rPr>
          <w:rFonts w:hint="default" w:ascii="Times New Roman" w:hAnsi="Times New Roman" w:eastAsia="仿宋_GB2312" w:cs="Times New Roman"/>
          <w:bCs w:val="0"/>
          <w:color w:val="auto"/>
          <w:sz w:val="28"/>
          <w:szCs w:val="28"/>
        </w:rPr>
        <w:t>）卫生健康领域基层政务公开标准目录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_Toc8061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26</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_Toc13306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w:t>
      </w:r>
      <w:r>
        <w:rPr>
          <w:rFonts w:hint="eastAsia" w:ascii="Times New Roman" w:hAnsi="Times New Roman" w:eastAsia="仿宋_GB2312" w:cs="Times New Roman"/>
          <w:bCs w:val="0"/>
          <w:color w:val="auto"/>
          <w:sz w:val="28"/>
          <w:szCs w:val="28"/>
          <w:lang w:eastAsia="zh-CN"/>
        </w:rPr>
        <w:t>五</w:t>
      </w:r>
      <w:r>
        <w:rPr>
          <w:rFonts w:hint="default" w:ascii="Times New Roman" w:hAnsi="Times New Roman" w:eastAsia="仿宋_GB2312" w:cs="Times New Roman"/>
          <w:bCs w:val="0"/>
          <w:color w:val="auto"/>
          <w:sz w:val="28"/>
          <w:szCs w:val="28"/>
        </w:rPr>
        <w:t>）安全生产领域基层政务公开标准目录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_Toc13306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29</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_Toc31030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w:t>
      </w:r>
      <w:r>
        <w:rPr>
          <w:rFonts w:hint="eastAsia" w:ascii="Times New Roman" w:hAnsi="Times New Roman" w:eastAsia="仿宋_GB2312" w:cs="Times New Roman"/>
          <w:bCs w:val="0"/>
          <w:color w:val="auto"/>
          <w:sz w:val="28"/>
          <w:szCs w:val="28"/>
          <w:lang w:eastAsia="zh-CN"/>
        </w:rPr>
        <w:t>六</w:t>
      </w:r>
      <w:r>
        <w:rPr>
          <w:rFonts w:hint="default" w:ascii="Times New Roman" w:hAnsi="Times New Roman" w:eastAsia="仿宋_GB2312" w:cs="Times New Roman"/>
          <w:bCs w:val="0"/>
          <w:color w:val="auto"/>
          <w:sz w:val="28"/>
          <w:szCs w:val="28"/>
        </w:rPr>
        <w:t>）救灾生产领域基层政务公开标准目录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_Toc31030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32</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_Toc5596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十七</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巩固拓展脱贫攻坚成果同乡村振兴有效衔接</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_Toc5596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35</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_Toc5596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十八</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自然资源</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9</w:t>
      </w:r>
    </w:p>
    <w:p>
      <w:pPr>
        <w:pStyle w:val="5"/>
        <w:tabs>
          <w:tab w:val="right" w:leader="dot" w:pos="14280"/>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_Toc5596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十九</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旅游</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1</w:t>
      </w:r>
    </w:p>
    <w:p>
      <w:pPr>
        <w:pStyle w:val="5"/>
        <w:tabs>
          <w:tab w:val="right" w:leader="dot" w:pos="14280"/>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_Toc5596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二十</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食品药品监督</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3</w:t>
      </w:r>
    </w:p>
    <w:p>
      <w:pPr>
        <w:rPr>
          <w:rFonts w:hint="eastAsia"/>
          <w:lang w:val="en-US" w:eastAsia="zh-CN"/>
        </w:rPr>
      </w:pPr>
    </w:p>
    <w:p>
      <w:pPr>
        <w:jc w:val="center"/>
        <w:rPr>
          <w:rStyle w:val="10"/>
          <w:rFonts w:hint="eastAsia" w:ascii="黑体" w:hAnsi="方正小标宋_GBK" w:eastAsia="黑体"/>
          <w:color w:val="auto"/>
          <w:sz w:val="30"/>
          <w:szCs w:val="30"/>
        </w:rPr>
      </w:pPr>
    </w:p>
    <w:p>
      <w:pPr>
        <w:pStyle w:val="2"/>
        <w:jc w:val="center"/>
        <w:rPr>
          <w:rStyle w:val="10"/>
          <w:rFonts w:ascii="黑体" w:eastAsia="黑体"/>
          <w:color w:val="auto"/>
          <w:kern w:val="2"/>
          <w:szCs w:val="30"/>
        </w:rPr>
      </w:pPr>
    </w:p>
    <w:p>
      <w:pPr>
        <w:tabs>
          <w:tab w:val="left" w:pos="5050"/>
        </w:tabs>
        <w:bidi w:val="0"/>
        <w:jc w:val="left"/>
        <w:rPr>
          <w:rFonts w:hint="eastAsia" w:eastAsia="宋体"/>
          <w:lang w:eastAsia="zh-CN"/>
        </w:rPr>
        <w:sectPr>
          <w:footerReference r:id="rId4" w:type="first"/>
          <w:footerReference r:id="rId3" w:type="default"/>
          <w:pgSz w:w="16838" w:h="11906" w:orient="landscape"/>
          <w:pgMar w:top="1474" w:right="1247" w:bottom="1417" w:left="1247" w:header="851" w:footer="992" w:gutter="0"/>
          <w:pgNumType w:fmt="decimal" w:start="1"/>
          <w:cols w:space="720" w:num="1"/>
          <w:rtlGutter w:val="0"/>
          <w:docGrid w:type="lines" w:linePitch="312" w:charSpace="0"/>
        </w:sectPr>
      </w:pPr>
      <w:r>
        <w:rPr>
          <w:rFonts w:hint="eastAsia"/>
          <w:lang w:eastAsia="zh-CN"/>
        </w:rPr>
        <w:tab/>
      </w:r>
    </w:p>
    <w:p>
      <w:pPr>
        <w:pStyle w:val="2"/>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方正小标宋简体" w:hAnsi="方正小标宋简体" w:eastAsia="方正小标宋简体" w:cs="方正小标宋简体"/>
          <w:b w:val="0"/>
          <w:bCs w:val="0"/>
          <w:color w:val="auto"/>
          <w:sz w:val="44"/>
          <w:szCs w:val="44"/>
        </w:rPr>
      </w:pPr>
      <w:bookmarkStart w:id="0" w:name="_Toc22932"/>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（一）重大建设项目领域基层政务公开标准目录</w:t>
      </w:r>
      <w:bookmarkEnd w:id="0"/>
    </w:p>
    <w:tbl>
      <w:tblPr>
        <w:tblStyle w:val="6"/>
        <w:tblW w:w="1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369"/>
        <w:gridCol w:w="3445"/>
        <w:gridCol w:w="1320"/>
        <w:gridCol w:w="1530"/>
        <w:gridCol w:w="1800"/>
        <w:gridCol w:w="914"/>
        <w:gridCol w:w="894"/>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序号</w:t>
            </w:r>
          </w:p>
        </w:tc>
        <w:tc>
          <w:tcPr>
            <w:tcW w:w="1787"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公开事项</w:t>
            </w:r>
          </w:p>
        </w:tc>
        <w:tc>
          <w:tcPr>
            <w:tcW w:w="2369"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公开内容（要素）</w:t>
            </w:r>
          </w:p>
        </w:tc>
        <w:tc>
          <w:tcPr>
            <w:tcW w:w="3445"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公开依据</w:t>
            </w:r>
          </w:p>
        </w:tc>
        <w:tc>
          <w:tcPr>
            <w:tcW w:w="132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公开时限</w:t>
            </w:r>
          </w:p>
        </w:tc>
        <w:tc>
          <w:tcPr>
            <w:tcW w:w="153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公开主体</w:t>
            </w:r>
          </w:p>
        </w:tc>
        <w:tc>
          <w:tcPr>
            <w:tcW w:w="180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公开渠道和载体</w:t>
            </w:r>
          </w:p>
        </w:tc>
        <w:tc>
          <w:tcPr>
            <w:tcW w:w="1808"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公开对象</w:t>
            </w:r>
          </w:p>
        </w:tc>
        <w:tc>
          <w:tcPr>
            <w:tcW w:w="1632" w:type="dxa"/>
            <w:gridSpan w:val="2"/>
            <w:vAlign w:val="center"/>
          </w:tcPr>
          <w:p>
            <w:pPr>
              <w:widowControl/>
              <w:jc w:val="center"/>
              <w:rPr>
                <w:rFonts w:hint="eastAsia" w:ascii="Times New Roman" w:hAnsi="Times New Roman" w:eastAsia="黑体" w:cs="Times New Roman"/>
                <w:color w:val="auto"/>
                <w:kern w:val="0"/>
                <w:sz w:val="22"/>
                <w:szCs w:val="22"/>
                <w:lang w:eastAsia="zh-CN"/>
              </w:rPr>
            </w:pPr>
            <w:r>
              <w:rPr>
                <w:rFonts w:hint="eastAsia" w:ascii="Times New Roman" w:hAnsi="Times New Roman" w:eastAsia="黑体" w:cs="Times New Roman"/>
                <w:color w:val="auto"/>
                <w:kern w:val="0"/>
                <w:sz w:val="22"/>
                <w:szCs w:val="22"/>
                <w:lang w:eastAsia="zh-CN"/>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90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一级</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事项</w:t>
            </w:r>
          </w:p>
        </w:tc>
        <w:tc>
          <w:tcPr>
            <w:tcW w:w="887"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二级</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事项</w:t>
            </w:r>
          </w:p>
        </w:tc>
        <w:tc>
          <w:tcPr>
            <w:tcW w:w="2369"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3445"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320"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530"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800"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914"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全社会</w:t>
            </w:r>
          </w:p>
        </w:tc>
        <w:tc>
          <w:tcPr>
            <w:tcW w:w="894"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特定群众</w:t>
            </w:r>
          </w:p>
        </w:tc>
        <w:tc>
          <w:tcPr>
            <w:tcW w:w="816" w:type="dxa"/>
            <w:vAlign w:val="center"/>
          </w:tcPr>
          <w:p>
            <w:pPr>
              <w:widowControl/>
              <w:jc w:val="center"/>
              <w:rPr>
                <w:rFonts w:hint="eastAsia" w:ascii="Times New Roman" w:hAnsi="Times New Roman" w:eastAsia="黑体" w:cs="Times New Roman"/>
                <w:color w:val="auto"/>
                <w:kern w:val="0"/>
                <w:sz w:val="22"/>
                <w:szCs w:val="22"/>
                <w:lang w:eastAsia="zh-CN"/>
              </w:rPr>
            </w:pPr>
            <w:r>
              <w:rPr>
                <w:rFonts w:hint="eastAsia" w:ascii="Times New Roman" w:hAnsi="Times New Roman" w:eastAsia="黑体" w:cs="Times New Roman"/>
                <w:color w:val="auto"/>
                <w:kern w:val="0"/>
                <w:sz w:val="22"/>
                <w:szCs w:val="22"/>
                <w:lang w:eastAsia="zh-CN"/>
              </w:rPr>
              <w:t>主动</w:t>
            </w:r>
          </w:p>
        </w:tc>
        <w:tc>
          <w:tcPr>
            <w:tcW w:w="816" w:type="dxa"/>
            <w:vAlign w:val="center"/>
          </w:tcPr>
          <w:p>
            <w:pPr>
              <w:widowControl/>
              <w:jc w:val="center"/>
              <w:rPr>
                <w:rFonts w:hint="eastAsia" w:ascii="Times New Roman" w:hAnsi="Times New Roman" w:eastAsia="黑体" w:cs="Times New Roman"/>
                <w:color w:val="auto"/>
                <w:kern w:val="0"/>
                <w:sz w:val="22"/>
                <w:szCs w:val="22"/>
                <w:lang w:eastAsia="zh-CN"/>
              </w:rPr>
            </w:pPr>
            <w:r>
              <w:rPr>
                <w:rFonts w:hint="eastAsia" w:ascii="Times New Roman" w:hAnsi="Times New Roman" w:eastAsia="黑体" w:cs="Times New Roman"/>
                <w:color w:val="auto"/>
                <w:kern w:val="0"/>
                <w:sz w:val="22"/>
                <w:szCs w:val="22"/>
                <w:lang w:eastAsia="zh-CN"/>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hint="default" w:ascii="Times New Roman" w:hAnsi="Times New Roman" w:eastAsia="仿宋_GB2312" w:cs="Times New Roman"/>
                <w:color w:val="auto"/>
                <w:sz w:val="22"/>
                <w:szCs w:val="22"/>
                <w:shd w:val="clear" w:color="auto" w:fill="auto"/>
                <w:lang w:val="en-US" w:eastAsia="zh-CN"/>
              </w:rPr>
            </w:pPr>
            <w:r>
              <w:rPr>
                <w:rFonts w:hint="default" w:ascii="Times New Roman" w:hAnsi="Times New Roman" w:eastAsia="仿宋_GB2312" w:cs="Times New Roman"/>
                <w:color w:val="auto"/>
                <w:sz w:val="22"/>
                <w:szCs w:val="22"/>
                <w:shd w:val="clear" w:color="auto" w:fill="auto"/>
                <w:lang w:val="en-US" w:eastAsia="zh-CN"/>
              </w:rPr>
              <w:t>1</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施工有关信息</w:t>
            </w:r>
          </w:p>
        </w:tc>
        <w:tc>
          <w:tcPr>
            <w:tcW w:w="88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施工管理服务</w:t>
            </w:r>
          </w:p>
        </w:tc>
        <w:tc>
          <w:tcPr>
            <w:tcW w:w="23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项目业主单位及其主要负责人信息，项目主管部门信息，项目设计、施工、监理单位及其主要负责人信息等。</w:t>
            </w:r>
          </w:p>
        </w:tc>
        <w:tc>
          <w:tcPr>
            <w:tcW w:w="34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《政府信息公开条例》《关于全面推进政务公开工作的意见》《关于推进重大建设项目批准和实施领域政府信息公开的意见》</w:t>
            </w: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及时公开</w:t>
            </w:r>
          </w:p>
        </w:tc>
        <w:tc>
          <w:tcPr>
            <w:tcW w:w="153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水磨沟镇人民政府</w:t>
            </w:r>
          </w:p>
        </w:tc>
        <w:tc>
          <w:tcPr>
            <w:tcW w:w="1800"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bCs/>
                <w:color w:val="auto"/>
                <w:sz w:val="24"/>
                <w:szCs w:val="24"/>
                <w:lang w:eastAsia="zh-CN"/>
              </w:rPr>
              <w:t>施工现场</w:t>
            </w:r>
          </w:p>
          <w:p>
            <w:pPr>
              <w:jc w:val="left"/>
              <w:rPr>
                <w:rFonts w:hint="eastAsia" w:ascii="仿宋_GB2312" w:hAnsi="仿宋_GB2312" w:eastAsia="仿宋_GB2312" w:cs="仿宋_GB2312"/>
                <w:color w:val="auto"/>
                <w:sz w:val="24"/>
                <w:szCs w:val="24"/>
                <w:shd w:val="clear" w:color="auto" w:fill="auto"/>
                <w:lang w:eastAsia="zh-CN"/>
              </w:rPr>
            </w:pPr>
          </w:p>
        </w:tc>
        <w:tc>
          <w:tcPr>
            <w:tcW w:w="91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w:t>
            </w:r>
          </w:p>
        </w:tc>
        <w:tc>
          <w:tcPr>
            <w:tcW w:w="894" w:type="dxa"/>
            <w:vAlign w:val="center"/>
          </w:tcPr>
          <w:p>
            <w:pPr>
              <w:jc w:val="center"/>
              <w:rPr>
                <w:rFonts w:hint="eastAsia" w:ascii="仿宋_GB2312" w:hAnsi="仿宋_GB2312" w:eastAsia="仿宋_GB2312" w:cs="仿宋_GB2312"/>
                <w:color w:val="auto"/>
                <w:sz w:val="24"/>
                <w:szCs w:val="24"/>
                <w:shd w:val="clear" w:color="auto" w:fill="auto"/>
              </w:rPr>
            </w:pP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585" w:type="dxa"/>
            <w:vAlign w:val="center"/>
          </w:tcPr>
          <w:p>
            <w:pPr>
              <w:spacing w:line="240" w:lineRule="exact"/>
              <w:jc w:val="center"/>
              <w:rPr>
                <w:rFonts w:hint="default" w:ascii="Times New Roman" w:hAnsi="Times New Roman" w:eastAsia="仿宋_GB2312" w:cs="Times New Roman"/>
                <w:color w:val="auto"/>
                <w:sz w:val="22"/>
                <w:szCs w:val="22"/>
                <w:shd w:val="clear" w:color="auto" w:fill="auto"/>
                <w:lang w:eastAsia="zh-CN"/>
              </w:rPr>
            </w:pPr>
            <w:r>
              <w:rPr>
                <w:rFonts w:hint="default" w:ascii="Times New Roman" w:hAnsi="Times New Roman" w:eastAsia="仿宋_GB2312" w:cs="Times New Roman"/>
                <w:color w:val="auto"/>
                <w:sz w:val="22"/>
                <w:szCs w:val="22"/>
                <w:shd w:val="clear" w:color="auto" w:fill="auto"/>
                <w:lang w:val="en-US" w:eastAsia="zh-CN"/>
              </w:rPr>
              <w:t>2</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质量安全监督信息</w:t>
            </w:r>
          </w:p>
        </w:tc>
        <w:tc>
          <w:tcPr>
            <w:tcW w:w="88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质量安全监督</w:t>
            </w:r>
          </w:p>
        </w:tc>
        <w:tc>
          <w:tcPr>
            <w:tcW w:w="23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项目质量安全监督机构及其联系方式，质量安全问题整改情况等。</w:t>
            </w:r>
          </w:p>
        </w:tc>
        <w:tc>
          <w:tcPr>
            <w:tcW w:w="34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《政府信息公开条例》《关于全面推进政务公开工作的意见》《关于推进重大建设项目批准和实施领域政府信息公开的意见》</w:t>
            </w: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及时公开</w:t>
            </w:r>
          </w:p>
        </w:tc>
        <w:tc>
          <w:tcPr>
            <w:tcW w:w="153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水磨沟镇人民政府</w:t>
            </w:r>
          </w:p>
        </w:tc>
        <w:tc>
          <w:tcPr>
            <w:tcW w:w="1800"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bCs/>
                <w:color w:val="auto"/>
                <w:sz w:val="24"/>
                <w:szCs w:val="24"/>
                <w:lang w:eastAsia="zh-CN"/>
              </w:rPr>
              <w:t>施工现场</w:t>
            </w:r>
          </w:p>
          <w:p>
            <w:pPr>
              <w:jc w:val="both"/>
              <w:rPr>
                <w:rFonts w:hint="eastAsia" w:ascii="仿宋_GB2312" w:hAnsi="仿宋_GB2312" w:eastAsia="仿宋_GB2312" w:cs="仿宋_GB2312"/>
                <w:color w:val="auto"/>
                <w:sz w:val="24"/>
                <w:szCs w:val="24"/>
                <w:shd w:val="clear" w:color="auto" w:fill="auto"/>
                <w:lang w:eastAsia="zh-CN"/>
              </w:rPr>
            </w:pPr>
          </w:p>
        </w:tc>
        <w:tc>
          <w:tcPr>
            <w:tcW w:w="91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w:t>
            </w:r>
          </w:p>
        </w:tc>
        <w:tc>
          <w:tcPr>
            <w:tcW w:w="894" w:type="dxa"/>
            <w:vAlign w:val="center"/>
          </w:tcPr>
          <w:p>
            <w:pPr>
              <w:jc w:val="center"/>
              <w:rPr>
                <w:rFonts w:hint="eastAsia" w:ascii="仿宋_GB2312" w:hAnsi="仿宋_GB2312" w:eastAsia="仿宋_GB2312" w:cs="仿宋_GB2312"/>
                <w:color w:val="auto"/>
                <w:sz w:val="24"/>
                <w:szCs w:val="24"/>
                <w:shd w:val="clear" w:color="auto" w:fill="auto"/>
              </w:rPr>
            </w:pP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585" w:type="dxa"/>
            <w:vAlign w:val="center"/>
          </w:tcPr>
          <w:p>
            <w:pPr>
              <w:spacing w:line="240" w:lineRule="exact"/>
              <w:jc w:val="center"/>
              <w:rPr>
                <w:rFonts w:hint="default" w:ascii="Times New Roman" w:hAnsi="Times New Roman" w:eastAsia="仿宋_GB2312" w:cs="Times New Roman"/>
                <w:color w:val="auto"/>
                <w:sz w:val="22"/>
                <w:szCs w:val="22"/>
                <w:shd w:val="clear" w:color="auto" w:fill="auto"/>
                <w:lang w:eastAsia="zh-CN"/>
              </w:rPr>
            </w:pPr>
            <w:r>
              <w:rPr>
                <w:rFonts w:hint="default" w:ascii="Times New Roman" w:hAnsi="Times New Roman" w:eastAsia="仿宋_GB2312" w:cs="Times New Roman"/>
                <w:color w:val="auto"/>
                <w:sz w:val="22"/>
                <w:szCs w:val="22"/>
                <w:shd w:val="clear" w:color="auto" w:fill="auto"/>
                <w:lang w:val="en-US" w:eastAsia="zh-CN"/>
              </w:rPr>
              <w:t>4</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竣工有关信息</w:t>
            </w:r>
          </w:p>
        </w:tc>
        <w:tc>
          <w:tcPr>
            <w:tcW w:w="88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竣工验收审批（备案）</w:t>
            </w:r>
          </w:p>
        </w:tc>
        <w:tc>
          <w:tcPr>
            <w:tcW w:w="23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项目竣工验收时间、竣工验收结果等。</w:t>
            </w:r>
          </w:p>
        </w:tc>
        <w:tc>
          <w:tcPr>
            <w:tcW w:w="34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《政府信息公开条例》《关于全面推进政务公开工作的意见》《关于推进重大建设项目批准和实施领域政府信息公开的意见》</w:t>
            </w: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及时公开</w:t>
            </w:r>
          </w:p>
        </w:tc>
        <w:tc>
          <w:tcPr>
            <w:tcW w:w="153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水磨沟镇人民政府</w:t>
            </w:r>
          </w:p>
        </w:tc>
        <w:tc>
          <w:tcPr>
            <w:tcW w:w="1800" w:type="dxa"/>
            <w:vAlign w:val="center"/>
          </w:tcPr>
          <w:p>
            <w:pPr>
              <w:jc w:val="both"/>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施工现场</w:t>
            </w:r>
          </w:p>
          <w:p>
            <w:pPr>
              <w:jc w:val="center"/>
              <w:rPr>
                <w:rFonts w:hint="eastAsia" w:ascii="仿宋_GB2312" w:hAnsi="仿宋_GB2312" w:eastAsia="仿宋_GB2312" w:cs="仿宋_GB2312"/>
                <w:bCs/>
                <w:color w:val="auto"/>
                <w:sz w:val="24"/>
                <w:szCs w:val="24"/>
                <w:lang w:eastAsia="zh-CN"/>
              </w:rPr>
            </w:pPr>
          </w:p>
        </w:tc>
        <w:tc>
          <w:tcPr>
            <w:tcW w:w="91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w:t>
            </w:r>
          </w:p>
        </w:tc>
        <w:tc>
          <w:tcPr>
            <w:tcW w:w="894" w:type="dxa"/>
            <w:vAlign w:val="center"/>
          </w:tcPr>
          <w:p>
            <w:pPr>
              <w:jc w:val="center"/>
              <w:rPr>
                <w:rFonts w:hint="eastAsia" w:ascii="仿宋_GB2312" w:hAnsi="仿宋_GB2312" w:eastAsia="仿宋_GB2312" w:cs="仿宋_GB2312"/>
                <w:color w:val="auto"/>
                <w:sz w:val="24"/>
                <w:szCs w:val="24"/>
                <w:shd w:val="clear" w:color="auto" w:fill="auto"/>
              </w:rPr>
            </w:pP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1" w:name="_Toc8670"/>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二</w:t>
      </w:r>
      <w:r>
        <w:rPr>
          <w:rFonts w:hint="eastAsia" w:ascii="方正小标宋简体" w:hAnsi="方正小标宋简体" w:eastAsia="方正小标宋简体" w:cs="方正小标宋简体"/>
          <w:b w:val="0"/>
          <w:bCs w:val="0"/>
          <w:color w:val="auto"/>
          <w:sz w:val="44"/>
          <w:szCs w:val="44"/>
        </w:rPr>
        <w:t>）社会救助领域基层政务公开标准目录</w:t>
      </w:r>
      <w:bookmarkEnd w:id="1"/>
    </w:p>
    <w:tbl>
      <w:tblPr>
        <w:tblStyle w:val="6"/>
        <w:tblW w:w="14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23"/>
        <w:gridCol w:w="2357"/>
        <w:gridCol w:w="1658"/>
        <w:gridCol w:w="1880"/>
        <w:gridCol w:w="1705"/>
        <w:gridCol w:w="733"/>
        <w:gridCol w:w="705"/>
        <w:gridCol w:w="482"/>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序号</w:t>
            </w:r>
          </w:p>
        </w:tc>
        <w:tc>
          <w:tcPr>
            <w:tcW w:w="1440"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公开事项</w:t>
            </w:r>
          </w:p>
        </w:tc>
        <w:tc>
          <w:tcPr>
            <w:tcW w:w="2323"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公开内容（要素）</w:t>
            </w:r>
          </w:p>
        </w:tc>
        <w:tc>
          <w:tcPr>
            <w:tcW w:w="2357"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公开依据</w:t>
            </w:r>
          </w:p>
        </w:tc>
        <w:tc>
          <w:tcPr>
            <w:tcW w:w="1658"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公开时限</w:t>
            </w:r>
          </w:p>
        </w:tc>
        <w:tc>
          <w:tcPr>
            <w:tcW w:w="188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公开主体</w:t>
            </w:r>
          </w:p>
        </w:tc>
        <w:tc>
          <w:tcPr>
            <w:tcW w:w="1705"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公开渠道和</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载体</w:t>
            </w:r>
          </w:p>
        </w:tc>
        <w:tc>
          <w:tcPr>
            <w:tcW w:w="1438"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公开对象</w:t>
            </w:r>
          </w:p>
        </w:tc>
        <w:tc>
          <w:tcPr>
            <w:tcW w:w="1202"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72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一级事项</w:t>
            </w:r>
          </w:p>
        </w:tc>
        <w:tc>
          <w:tcPr>
            <w:tcW w:w="72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二级事项</w:t>
            </w:r>
          </w:p>
        </w:tc>
        <w:tc>
          <w:tcPr>
            <w:tcW w:w="2323"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2357"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1658"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1880"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1705" w:type="dxa"/>
            <w:vMerge w:val="continue"/>
            <w:vAlign w:val="center"/>
          </w:tcPr>
          <w:p>
            <w:pPr>
              <w:widowControl/>
              <w:jc w:val="both"/>
              <w:rPr>
                <w:rFonts w:hint="default" w:ascii="Times New Roman" w:hAnsi="Times New Roman" w:eastAsia="黑体" w:cs="Times New Roman"/>
                <w:color w:val="auto"/>
                <w:kern w:val="0"/>
                <w:sz w:val="22"/>
                <w:szCs w:val="22"/>
              </w:rPr>
            </w:pPr>
          </w:p>
        </w:tc>
        <w:tc>
          <w:tcPr>
            <w:tcW w:w="733"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全社会</w:t>
            </w:r>
          </w:p>
        </w:tc>
        <w:tc>
          <w:tcPr>
            <w:tcW w:w="705"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特定群众</w:t>
            </w:r>
          </w:p>
        </w:tc>
        <w:tc>
          <w:tcPr>
            <w:tcW w:w="482"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主动</w:t>
            </w:r>
          </w:p>
        </w:tc>
        <w:tc>
          <w:tcPr>
            <w:tcW w:w="72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《四川省特困人员救助供养工作规程》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2</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办理事项、办理条件、救助供养标准、申请材料、办理流程、办理时间、地点、联系方式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3</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审核信息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初审对象名单及相关信息、终止供养名单</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4</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特困人员名单及相关信息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5</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《四川省最低生活保障工作规程》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6</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办理事项、办理条件、救助供养标准、申请材料、办理流程、办理时间、地点、联系方式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7</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审核信息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低保对象名单及相关信息、终止供养名单</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8</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低保对象名单及相关信息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9</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《四川省医疗救助工作规程》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10</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办理事项、办理条件、救助供养标准、申请材料、办理流程、办理时间、地点、联系方式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11</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审核信息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初审对象名单及相关信息、终止供养名单</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12</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医疗救助人员名单及相关信息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13</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临时救助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《四川省临时救助工作规程》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临时救助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根据水磨沟镇困难群众临时救助实施细则的通知</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制定或获取信息之日起10-15个工作日内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临时救助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审核审批信息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临时救助人员花名册及相关信息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制定或获取信息之日起10-15个工作日内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16</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社会救助财政资金</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社会救助财政资金发放明细</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特困人员救助供养、城乡低保、高龄补贴、困难残疾人补贴、重度残疾人护理补贴等资金发放明细</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制定或获取信息之日起11个工作日内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■村务公开栏</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bl>
    <w:p>
      <w:pPr>
        <w:jc w:val="center"/>
        <w:rPr>
          <w:rFonts w:ascii="Times New Roman" w:hAnsi="Times New Roman" w:eastAsia="方正小标宋_GBK"/>
          <w:color w:val="auto"/>
          <w:sz w:val="28"/>
          <w:szCs w:val="2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2" w:name="_Toc28918"/>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三</w:t>
      </w:r>
      <w:r>
        <w:rPr>
          <w:rFonts w:hint="eastAsia" w:ascii="方正小标宋简体" w:hAnsi="方正小标宋简体" w:eastAsia="方正小标宋简体" w:cs="方正小标宋简体"/>
          <w:b w:val="0"/>
          <w:bCs w:val="0"/>
          <w:color w:val="auto"/>
          <w:sz w:val="44"/>
          <w:szCs w:val="44"/>
        </w:rPr>
        <w:t>）养老服务领域基层政务公开标准目录</w:t>
      </w:r>
      <w:bookmarkEnd w:id="2"/>
    </w:p>
    <w:tbl>
      <w:tblPr>
        <w:tblStyle w:val="6"/>
        <w:tblW w:w="13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56"/>
        <w:gridCol w:w="1235"/>
        <w:gridCol w:w="2248"/>
        <w:gridCol w:w="1885"/>
        <w:gridCol w:w="1340"/>
        <w:gridCol w:w="1157"/>
        <w:gridCol w:w="1293"/>
        <w:gridCol w:w="678"/>
        <w:gridCol w:w="739"/>
        <w:gridCol w:w="52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09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24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88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3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57"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w:t>
            </w:r>
          </w:p>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主体</w:t>
            </w:r>
          </w:p>
        </w:tc>
        <w:tc>
          <w:tcPr>
            <w:tcW w:w="1293"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w:t>
            </w:r>
          </w:p>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载体</w:t>
            </w:r>
          </w:p>
        </w:tc>
        <w:tc>
          <w:tcPr>
            <w:tcW w:w="1417"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35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黑体" w:hAnsi="黑体" w:eastAsia="黑体" w:cs="黑体"/>
                <w:color w:val="auto"/>
                <w:kern w:val="0"/>
                <w:sz w:val="22"/>
                <w:szCs w:val="22"/>
              </w:rPr>
            </w:pPr>
          </w:p>
        </w:tc>
        <w:tc>
          <w:tcPr>
            <w:tcW w:w="85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3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248" w:type="dxa"/>
            <w:vMerge w:val="continue"/>
            <w:vAlign w:val="center"/>
          </w:tcPr>
          <w:p>
            <w:pPr>
              <w:widowControl/>
              <w:jc w:val="center"/>
              <w:rPr>
                <w:rFonts w:hint="eastAsia" w:ascii="黑体" w:hAnsi="黑体" w:eastAsia="黑体" w:cs="黑体"/>
                <w:color w:val="auto"/>
                <w:kern w:val="0"/>
                <w:sz w:val="22"/>
                <w:szCs w:val="22"/>
              </w:rPr>
            </w:pPr>
          </w:p>
        </w:tc>
        <w:tc>
          <w:tcPr>
            <w:tcW w:w="1885" w:type="dxa"/>
            <w:vMerge w:val="continue"/>
            <w:vAlign w:val="center"/>
          </w:tcPr>
          <w:p>
            <w:pPr>
              <w:widowControl/>
              <w:jc w:val="center"/>
              <w:rPr>
                <w:rFonts w:hint="eastAsia" w:ascii="黑体" w:hAnsi="黑体" w:eastAsia="黑体" w:cs="黑体"/>
                <w:color w:val="auto"/>
                <w:kern w:val="0"/>
                <w:sz w:val="22"/>
                <w:szCs w:val="22"/>
              </w:rPr>
            </w:pPr>
          </w:p>
        </w:tc>
        <w:tc>
          <w:tcPr>
            <w:tcW w:w="1340" w:type="dxa"/>
            <w:vMerge w:val="continue"/>
            <w:vAlign w:val="center"/>
          </w:tcPr>
          <w:p>
            <w:pPr>
              <w:widowControl/>
              <w:jc w:val="center"/>
              <w:rPr>
                <w:rFonts w:hint="eastAsia" w:ascii="黑体" w:hAnsi="黑体" w:eastAsia="黑体" w:cs="黑体"/>
                <w:color w:val="auto"/>
                <w:kern w:val="0"/>
                <w:sz w:val="22"/>
                <w:szCs w:val="22"/>
              </w:rPr>
            </w:pPr>
          </w:p>
        </w:tc>
        <w:tc>
          <w:tcPr>
            <w:tcW w:w="1157" w:type="dxa"/>
            <w:vMerge w:val="continue"/>
            <w:vAlign w:val="center"/>
          </w:tcPr>
          <w:p>
            <w:pPr>
              <w:widowControl/>
              <w:jc w:val="center"/>
              <w:rPr>
                <w:rFonts w:hint="eastAsia" w:ascii="黑体" w:hAnsi="黑体" w:eastAsia="黑体" w:cs="黑体"/>
                <w:color w:val="auto"/>
                <w:kern w:val="0"/>
                <w:sz w:val="22"/>
                <w:szCs w:val="22"/>
              </w:rPr>
            </w:pPr>
          </w:p>
        </w:tc>
        <w:tc>
          <w:tcPr>
            <w:tcW w:w="1293" w:type="dxa"/>
            <w:vMerge w:val="continue"/>
            <w:vAlign w:val="center"/>
          </w:tcPr>
          <w:p>
            <w:pPr>
              <w:widowControl/>
              <w:jc w:val="center"/>
              <w:rPr>
                <w:rFonts w:hint="eastAsia" w:ascii="黑体" w:hAnsi="黑体" w:eastAsia="黑体" w:cs="黑体"/>
                <w:color w:val="auto"/>
                <w:kern w:val="0"/>
                <w:sz w:val="22"/>
                <w:szCs w:val="22"/>
              </w:rPr>
            </w:pPr>
          </w:p>
        </w:tc>
        <w:tc>
          <w:tcPr>
            <w:tcW w:w="678"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3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2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82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85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w:t>
            </w:r>
          </w:p>
        </w:tc>
        <w:tc>
          <w:tcPr>
            <w:tcW w:w="12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办事指南</w:t>
            </w:r>
          </w:p>
        </w:tc>
        <w:tc>
          <w:tcPr>
            <w:tcW w:w="224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办理事项、办理条件、救助供养标准、申请材料、办理流程、办理时间、地点、联系方式</w:t>
            </w: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制定或获取信息之日起10个工作日内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1293" w:type="dxa"/>
            <w:vAlign w:val="center"/>
          </w:tcPr>
          <w:p>
            <w:pPr>
              <w:jc w:val="both"/>
              <w:rPr>
                <w:rFonts w:hint="eastAsia" w:ascii="仿宋_GB2312" w:hAnsi="仿宋_GB2312" w:eastAsia="仿宋_GB2312" w:cs="仿宋_GB2312"/>
                <w:color w:val="auto"/>
                <w:sz w:val="24"/>
                <w:szCs w:val="24"/>
                <w:lang w:val="en-US" w:eastAsia="zh-CN"/>
              </w:rPr>
            </w:pP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67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39" w:type="dxa"/>
            <w:vAlign w:val="center"/>
          </w:tcPr>
          <w:p>
            <w:pPr>
              <w:jc w:val="center"/>
              <w:rPr>
                <w:rFonts w:hint="eastAsia" w:ascii="仿宋_GB2312" w:hAnsi="仿宋_GB2312" w:eastAsia="仿宋_GB2312" w:cs="仿宋_GB2312"/>
                <w:color w:val="auto"/>
                <w:sz w:val="24"/>
                <w:szCs w:val="24"/>
              </w:rPr>
            </w:pPr>
          </w:p>
        </w:tc>
        <w:tc>
          <w:tcPr>
            <w:tcW w:w="5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25"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85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w:t>
            </w:r>
          </w:p>
        </w:tc>
        <w:tc>
          <w:tcPr>
            <w:tcW w:w="12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审核信息</w:t>
            </w:r>
          </w:p>
        </w:tc>
        <w:tc>
          <w:tcPr>
            <w:tcW w:w="224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初审对象名单及相关信息、终止供养名单</w:t>
            </w: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制定或获取信息之日起10个工作日内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1293" w:type="dxa"/>
            <w:vAlign w:val="center"/>
          </w:tcPr>
          <w:p>
            <w:pPr>
              <w:jc w:val="both"/>
              <w:rPr>
                <w:rFonts w:hint="eastAsia" w:ascii="仿宋_GB2312" w:hAnsi="仿宋_GB2312" w:eastAsia="仿宋_GB2312" w:cs="仿宋_GB2312"/>
                <w:color w:val="auto"/>
                <w:sz w:val="24"/>
                <w:szCs w:val="24"/>
                <w:lang w:val="en-US" w:eastAsia="zh-CN"/>
              </w:rPr>
            </w:pP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67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39" w:type="dxa"/>
            <w:vAlign w:val="center"/>
          </w:tcPr>
          <w:p>
            <w:pPr>
              <w:jc w:val="center"/>
              <w:rPr>
                <w:rFonts w:hint="eastAsia" w:ascii="仿宋_GB2312" w:hAnsi="仿宋_GB2312" w:eastAsia="仿宋_GB2312" w:cs="仿宋_GB2312"/>
                <w:color w:val="auto"/>
                <w:sz w:val="24"/>
                <w:szCs w:val="24"/>
              </w:rPr>
            </w:pPr>
          </w:p>
        </w:tc>
        <w:tc>
          <w:tcPr>
            <w:tcW w:w="5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25"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85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w:t>
            </w:r>
          </w:p>
        </w:tc>
        <w:tc>
          <w:tcPr>
            <w:tcW w:w="12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审批信息</w:t>
            </w:r>
          </w:p>
        </w:tc>
        <w:tc>
          <w:tcPr>
            <w:tcW w:w="224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高龄补贴人员及相关信息</w:t>
            </w: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制定或获取信息之日起10个工作日内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1293" w:type="dxa"/>
            <w:vAlign w:val="center"/>
          </w:tcPr>
          <w:p>
            <w:pPr>
              <w:jc w:val="both"/>
              <w:rPr>
                <w:rFonts w:hint="eastAsia" w:ascii="仿宋_GB2312" w:hAnsi="仿宋_GB2312" w:eastAsia="仿宋_GB2312" w:cs="仿宋_GB2312"/>
                <w:color w:val="auto"/>
                <w:sz w:val="24"/>
                <w:szCs w:val="24"/>
                <w:lang w:val="en-US" w:eastAsia="zh-CN"/>
              </w:rPr>
            </w:pP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67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39" w:type="dxa"/>
            <w:vAlign w:val="center"/>
          </w:tcPr>
          <w:p>
            <w:pPr>
              <w:jc w:val="center"/>
              <w:rPr>
                <w:rFonts w:hint="eastAsia" w:ascii="仿宋_GB2312" w:hAnsi="仿宋_GB2312" w:eastAsia="仿宋_GB2312" w:cs="仿宋_GB2312"/>
                <w:color w:val="auto"/>
                <w:sz w:val="24"/>
                <w:szCs w:val="24"/>
              </w:rPr>
            </w:pPr>
          </w:p>
        </w:tc>
        <w:tc>
          <w:tcPr>
            <w:tcW w:w="5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25"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856"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养老服务机构信息</w:t>
            </w:r>
          </w:p>
        </w:tc>
        <w:tc>
          <w:tcPr>
            <w:tcW w:w="1235"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日间照料中心、老年人活动中心</w:t>
            </w:r>
          </w:p>
        </w:tc>
        <w:tc>
          <w:tcPr>
            <w:tcW w:w="2248"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机构养老服务内容</w:t>
            </w: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制定或获取补贴政策之日起10个工作日内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1293" w:type="dxa"/>
            <w:vAlign w:val="center"/>
          </w:tcPr>
          <w:p>
            <w:pPr>
              <w:jc w:val="both"/>
              <w:rPr>
                <w:rFonts w:hint="eastAsia" w:ascii="仿宋_GB2312" w:hAnsi="仿宋_GB2312" w:eastAsia="仿宋_GB2312" w:cs="仿宋_GB2312"/>
                <w:color w:val="auto"/>
                <w:sz w:val="24"/>
                <w:szCs w:val="24"/>
                <w:lang w:eastAsia="zh-CN"/>
              </w:rPr>
            </w:pP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tc>
        <w:tc>
          <w:tcPr>
            <w:tcW w:w="67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9" w:type="dxa"/>
            <w:vAlign w:val="center"/>
          </w:tcPr>
          <w:p>
            <w:pPr>
              <w:jc w:val="center"/>
              <w:rPr>
                <w:rFonts w:hint="eastAsia" w:ascii="仿宋_GB2312" w:hAnsi="仿宋_GB2312" w:eastAsia="仿宋_GB2312" w:cs="仿宋_GB2312"/>
                <w:color w:val="auto"/>
                <w:sz w:val="24"/>
                <w:szCs w:val="24"/>
              </w:rPr>
            </w:pPr>
          </w:p>
        </w:tc>
        <w:tc>
          <w:tcPr>
            <w:tcW w:w="5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25" w:type="dxa"/>
            <w:vAlign w:val="center"/>
          </w:tcPr>
          <w:p>
            <w:pPr>
              <w:jc w:val="center"/>
              <w:rPr>
                <w:rFonts w:hint="eastAsia" w:ascii="仿宋_GB2312" w:hAnsi="仿宋_GB2312" w:eastAsia="仿宋_GB2312" w:cs="仿宋_GB2312"/>
                <w:color w:val="auto"/>
                <w:sz w:val="24"/>
                <w:szCs w:val="24"/>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3" w:name="_Toc18777"/>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四</w:t>
      </w:r>
      <w:r>
        <w:rPr>
          <w:rFonts w:hint="eastAsia" w:ascii="方正小标宋简体" w:hAnsi="方正小标宋简体" w:eastAsia="方正小标宋简体" w:cs="方正小标宋简体"/>
          <w:b w:val="0"/>
          <w:bCs w:val="0"/>
          <w:color w:val="auto"/>
          <w:sz w:val="44"/>
          <w:szCs w:val="44"/>
        </w:rPr>
        <w:t>）公共法律服务领域基层政务公开标准目录</w:t>
      </w:r>
      <w:bookmarkEnd w:id="3"/>
    </w:p>
    <w:tbl>
      <w:tblPr>
        <w:tblStyle w:val="6"/>
        <w:tblW w:w="14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523"/>
        <w:gridCol w:w="1589"/>
        <w:gridCol w:w="2250"/>
        <w:gridCol w:w="1176"/>
        <w:gridCol w:w="1129"/>
        <w:gridCol w:w="2657"/>
        <w:gridCol w:w="711"/>
        <w:gridCol w:w="729"/>
        <w:gridCol w:w="54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423" w:type="dxa"/>
            <w:gridSpan w:val="2"/>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589"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w:t>
            </w:r>
          </w:p>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（要素）</w:t>
            </w:r>
          </w:p>
        </w:tc>
        <w:tc>
          <w:tcPr>
            <w:tcW w:w="225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176"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29"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2657"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341" w:type="dxa"/>
            <w:gridSpan w:val="2"/>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900"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w:t>
            </w:r>
          </w:p>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事项</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589"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2250"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1129"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2657"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both"/>
              <w:rPr>
                <w:rFonts w:hint="eastAsia" w:ascii="黑体" w:hAnsi="黑体" w:eastAsia="黑体" w:cs="黑体"/>
                <w:color w:val="auto"/>
                <w:kern w:val="0"/>
                <w:sz w:val="22"/>
                <w:szCs w:val="22"/>
              </w:rPr>
            </w:pPr>
          </w:p>
        </w:tc>
        <w:tc>
          <w:tcPr>
            <w:tcW w:w="711"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9"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801"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4" w:hRule="atLeas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法治宣传教育</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法律知识普及服务</w:t>
            </w:r>
          </w:p>
        </w:tc>
        <w:tc>
          <w:tcPr>
            <w:tcW w:w="158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法律法规资讯；普法动态资讯；普法讲师团信息等</w:t>
            </w:r>
          </w:p>
        </w:tc>
        <w:tc>
          <w:tcPr>
            <w:tcW w:w="225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《中共中央、国务院转发&lt;中央宣传部、司法部关于在公民中开展法治宣传教育的第七个五年规划（2016－2020年）&gt;》、各省“七五”普法规划</w:t>
            </w:r>
          </w:p>
        </w:tc>
        <w:tc>
          <w:tcPr>
            <w:tcW w:w="1176"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Merge w:val="continue"/>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推广法治文化服务</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辖区内法治文化阵地信息；法治文化作品、产品</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Merge w:val="continue"/>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对在法治宣传教育工作中做出显著成绩的单位和个人进行表彰奖励</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评选表彰通知；先进集体和个人申报表（空白表）；拟表彰的先进集体先进个人名单；表彰决定</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人民调解</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对有突出贡献的人民调解委员会和人民调解员按照国家规定给予表彰奖励</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评选表彰通知；先进集体和个人申报表（空白表）；拟表彰的先进集体先进个人名单；表彰决定</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《人民调解法》《</w:t>
            </w:r>
            <w:r>
              <w:rPr>
                <w:rFonts w:hint="eastAsia" w:ascii="仿宋_GB2312" w:hAnsi="仿宋_GB2312" w:eastAsia="仿宋_GB2312" w:cs="仿宋_GB2312"/>
                <w:color w:val="auto"/>
                <w:sz w:val="24"/>
                <w:szCs w:val="24"/>
                <w:lang w:eastAsia="zh-CN"/>
              </w:rPr>
              <w:t>四川</w:t>
            </w:r>
            <w:r>
              <w:rPr>
                <w:rFonts w:hint="eastAsia" w:ascii="仿宋_GB2312" w:hAnsi="仿宋_GB2312" w:eastAsia="仿宋_GB2312" w:cs="仿宋_GB2312"/>
                <w:color w:val="auto"/>
                <w:sz w:val="24"/>
                <w:szCs w:val="24"/>
              </w:rPr>
              <w:t>省人民调解条例》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查询</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法律服务机构、人员信息查询服务</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辖区内的律师、公证、基层法律服务、司法鉴定、仲裁、人民调解等法律服务机构和人员有关基本信息、从业信息和信用信息等</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6</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法律咨询</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公共法律服务实体平台、热线平台、网络平台咨询服务</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公共法律服务实体、热线、网络平台法律咨询服务指南</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7</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公共法律服务平台</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公共法律服务实体、热线、网络平台信息</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bl>
    <w:p>
      <w:pPr>
        <w:jc w:val="center"/>
        <w:rPr>
          <w:rFonts w:hint="eastAsia" w:ascii="仿宋_GB2312" w:hAnsi="仿宋_GB2312" w:eastAsia="仿宋_GB2312" w:cs="仿宋_GB2312"/>
          <w:color w:val="auto"/>
          <w:sz w:val="24"/>
          <w:szCs w:val="24"/>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4" w:name="_Toc21986"/>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五</w:t>
      </w:r>
      <w:r>
        <w:rPr>
          <w:rFonts w:hint="eastAsia" w:ascii="方正小标宋简体" w:hAnsi="方正小标宋简体" w:eastAsia="方正小标宋简体" w:cs="方正小标宋简体"/>
          <w:b w:val="0"/>
          <w:bCs w:val="0"/>
          <w:color w:val="auto"/>
          <w:sz w:val="44"/>
          <w:szCs w:val="44"/>
        </w:rPr>
        <w:t>）财政预决算领域基层政务公开标准目录</w:t>
      </w:r>
      <w:bookmarkEnd w:id="4"/>
    </w:p>
    <w:tbl>
      <w:tblPr>
        <w:tblStyle w:val="6"/>
        <w:tblW w:w="14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656"/>
        <w:gridCol w:w="675"/>
        <w:gridCol w:w="4905"/>
        <w:gridCol w:w="1635"/>
        <w:gridCol w:w="1230"/>
        <w:gridCol w:w="1170"/>
        <w:gridCol w:w="1080"/>
        <w:gridCol w:w="510"/>
        <w:gridCol w:w="735"/>
        <w:gridCol w:w="486"/>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blHeader/>
          <w:jc w:val="center"/>
        </w:trPr>
        <w:tc>
          <w:tcPr>
            <w:tcW w:w="40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33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4905" w:type="dxa"/>
            <w:vMerge w:val="restart"/>
            <w:vAlign w:val="center"/>
          </w:tcPr>
          <w:p>
            <w:pPr>
              <w:widowControl/>
              <w:jc w:val="center"/>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公开内容</w:t>
            </w:r>
          </w:p>
        </w:tc>
        <w:tc>
          <w:tcPr>
            <w:tcW w:w="163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23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7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08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245"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84"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blHeader/>
          <w:jc w:val="center"/>
        </w:trPr>
        <w:tc>
          <w:tcPr>
            <w:tcW w:w="406" w:type="dxa"/>
            <w:vMerge w:val="continue"/>
            <w:vAlign w:val="center"/>
          </w:tcPr>
          <w:p>
            <w:pPr>
              <w:widowControl/>
              <w:jc w:val="left"/>
              <w:rPr>
                <w:rFonts w:hint="eastAsia" w:ascii="黑体" w:hAnsi="黑体" w:eastAsia="黑体" w:cs="黑体"/>
                <w:color w:val="auto"/>
                <w:kern w:val="0"/>
                <w:sz w:val="22"/>
                <w:szCs w:val="22"/>
              </w:rPr>
            </w:pPr>
          </w:p>
        </w:tc>
        <w:tc>
          <w:tcPr>
            <w:tcW w:w="65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67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4905" w:type="dxa"/>
            <w:vMerge w:val="continue"/>
            <w:vAlign w:val="center"/>
          </w:tcPr>
          <w:p>
            <w:pPr>
              <w:widowControl/>
              <w:jc w:val="left"/>
              <w:rPr>
                <w:rFonts w:hint="eastAsia" w:ascii="黑体" w:hAnsi="黑体" w:eastAsia="黑体" w:cs="黑体"/>
                <w:color w:val="auto"/>
                <w:kern w:val="0"/>
                <w:sz w:val="22"/>
                <w:szCs w:val="22"/>
              </w:rPr>
            </w:pPr>
          </w:p>
        </w:tc>
        <w:tc>
          <w:tcPr>
            <w:tcW w:w="1635" w:type="dxa"/>
            <w:vMerge w:val="continue"/>
            <w:vAlign w:val="center"/>
          </w:tcPr>
          <w:p>
            <w:pPr>
              <w:widowControl/>
              <w:jc w:val="left"/>
              <w:rPr>
                <w:rFonts w:hint="eastAsia" w:ascii="黑体" w:hAnsi="黑体" w:eastAsia="黑体" w:cs="黑体"/>
                <w:color w:val="auto"/>
                <w:kern w:val="0"/>
                <w:sz w:val="22"/>
                <w:szCs w:val="22"/>
              </w:rPr>
            </w:pPr>
          </w:p>
        </w:tc>
        <w:tc>
          <w:tcPr>
            <w:tcW w:w="1230" w:type="dxa"/>
            <w:vMerge w:val="continue"/>
            <w:vAlign w:val="center"/>
          </w:tcPr>
          <w:p>
            <w:pPr>
              <w:widowControl/>
              <w:jc w:val="left"/>
              <w:rPr>
                <w:rFonts w:hint="eastAsia" w:ascii="黑体" w:hAnsi="黑体" w:eastAsia="黑体" w:cs="黑体"/>
                <w:color w:val="auto"/>
                <w:kern w:val="0"/>
                <w:sz w:val="22"/>
                <w:szCs w:val="22"/>
              </w:rPr>
            </w:pPr>
          </w:p>
        </w:tc>
        <w:tc>
          <w:tcPr>
            <w:tcW w:w="1170" w:type="dxa"/>
            <w:vMerge w:val="continue"/>
            <w:vAlign w:val="center"/>
          </w:tcPr>
          <w:p>
            <w:pPr>
              <w:widowControl/>
              <w:jc w:val="left"/>
              <w:rPr>
                <w:rFonts w:hint="eastAsia" w:ascii="黑体" w:hAnsi="黑体" w:eastAsia="黑体" w:cs="黑体"/>
                <w:color w:val="auto"/>
                <w:kern w:val="0"/>
                <w:sz w:val="22"/>
                <w:szCs w:val="22"/>
              </w:rPr>
            </w:pPr>
          </w:p>
        </w:tc>
        <w:tc>
          <w:tcPr>
            <w:tcW w:w="1080" w:type="dxa"/>
            <w:vMerge w:val="continue"/>
            <w:vAlign w:val="center"/>
          </w:tcPr>
          <w:p>
            <w:pPr>
              <w:widowControl/>
              <w:jc w:val="left"/>
              <w:rPr>
                <w:rFonts w:hint="eastAsia" w:ascii="黑体" w:hAnsi="黑体" w:eastAsia="黑体" w:cs="黑体"/>
                <w:color w:val="auto"/>
                <w:kern w:val="0"/>
                <w:sz w:val="22"/>
                <w:szCs w:val="22"/>
              </w:rPr>
            </w:pPr>
          </w:p>
        </w:tc>
        <w:tc>
          <w:tcPr>
            <w:tcW w:w="51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3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48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98"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w:t>
            </w:r>
          </w:p>
        </w:tc>
        <w:tc>
          <w:tcPr>
            <w:tcW w:w="4905"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收支总体情况表：①部门收支总体情况表。②部门收入总体情况表。③部门支出总体情况表。</w:t>
            </w:r>
          </w:p>
        </w:tc>
        <w:tc>
          <w:tcPr>
            <w:tcW w:w="1635"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水磨沟镇人民政府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财政拨款收支情况表：①财政拨款收支总体情况表。②一般公共预算支出情况表。③一般公共预算基本支出情况表。④一般公共预算“三公”经费支出情况表。</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一般公共预算支出情况表公开到功能分类项级科目。一般公共预算基本支出表公开到经济分类款级科目。</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没有数据的表格应当列出空表并说明。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restart"/>
            <w:vAlign w:val="center"/>
          </w:tcPr>
          <w:p>
            <w:pPr>
              <w:widowControl/>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2</w:t>
            </w: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决算</w:t>
            </w:r>
          </w:p>
        </w:tc>
        <w:tc>
          <w:tcPr>
            <w:tcW w:w="4905"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收支总体情况表：①部门收支总体情况表。②部门收入总体情况表。③部门支出总体情况表。</w:t>
            </w:r>
          </w:p>
        </w:tc>
        <w:tc>
          <w:tcPr>
            <w:tcW w:w="1635"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财政拨款收支情况表：①财政拨款收支总体情况表。②一般公共预算支出情况表。③一般公共预算基本支出情况表。④一般公共预算“三公”经费支出情况表。</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一般公共预算支出情况表公开到功能分类项级科目。一般公共预算基本支出表公开到经济分类款级科目。</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restart"/>
            <w:vAlign w:val="center"/>
          </w:tcPr>
          <w:p>
            <w:pPr>
              <w:widowControl/>
              <w:jc w:val="center"/>
              <w:textAlignment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3</w:t>
            </w:r>
          </w:p>
          <w:p>
            <w:pPr>
              <w:widowControl/>
              <w:jc w:val="center"/>
              <w:textAlignment w:val="center"/>
              <w:rPr>
                <w:rFonts w:hint="default" w:ascii="Times New Roman" w:hAnsi="Times New Roman" w:eastAsia="宋体" w:cs="Times New Roman"/>
                <w:color w:val="auto"/>
                <w:sz w:val="22"/>
                <w:szCs w:val="22"/>
              </w:rPr>
            </w:pPr>
          </w:p>
          <w:p>
            <w:pPr>
              <w:widowControl/>
              <w:jc w:val="center"/>
              <w:textAlignment w:val="center"/>
              <w:rPr>
                <w:rFonts w:hint="default" w:ascii="Times New Roman" w:hAnsi="Times New Roman" w:eastAsia="宋体" w:cs="Times New Roman"/>
                <w:color w:val="auto"/>
                <w:sz w:val="22"/>
                <w:szCs w:val="22"/>
              </w:rPr>
            </w:pP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决算</w:t>
            </w: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635"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水磨沟镇人民政府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kern w:val="2"/>
                <w:sz w:val="24"/>
                <w:szCs w:val="24"/>
                <w:lang w:val="en-US" w:eastAsia="zh-CN" w:bidi="ar-SA"/>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没有数据的表格应当列出空表并说明。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textAlignment w:val="center"/>
              <w:rPr>
                <w:rFonts w:hint="default" w:ascii="Times New Roman" w:hAnsi="Times New Roman" w:eastAsia="宋体" w:cs="Times New Roman"/>
                <w:color w:val="auto"/>
                <w:sz w:val="22"/>
                <w:szCs w:val="22"/>
                <w:lang w:eastAsia="zh-CN"/>
              </w:rPr>
            </w:pPr>
          </w:p>
        </w:tc>
        <w:tc>
          <w:tcPr>
            <w:tcW w:w="1080" w:type="dxa"/>
            <w:vMerge w:val="continue"/>
            <w:vAlign w:val="center"/>
          </w:tcPr>
          <w:p>
            <w:pPr>
              <w:widowControl/>
              <w:textAlignment w:val="center"/>
              <w:rPr>
                <w:rFonts w:hint="default" w:ascii="Times New Roman" w:hAnsi="Times New Roman" w:eastAsia="宋体" w:cs="Times New Roman"/>
                <w:color w:val="auto"/>
                <w:kern w:val="2"/>
                <w:sz w:val="22"/>
                <w:szCs w:val="22"/>
                <w:lang w:val="en-US" w:eastAsia="zh-CN" w:bidi="ar-SA"/>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kern w:val="2"/>
                <w:sz w:val="22"/>
                <w:szCs w:val="22"/>
                <w:lang w:val="en-US" w:eastAsia="zh-CN" w:bidi="ar-SA"/>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kern w:val="2"/>
                <w:sz w:val="22"/>
                <w:szCs w:val="22"/>
                <w:lang w:val="en-US" w:eastAsia="zh-CN" w:bidi="ar-SA"/>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5" w:name="_Toc31519"/>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六</w:t>
      </w:r>
      <w:r>
        <w:rPr>
          <w:rFonts w:hint="eastAsia" w:ascii="方正小标宋简体" w:hAnsi="方正小标宋简体" w:eastAsia="方正小标宋简体" w:cs="方正小标宋简体"/>
          <w:b w:val="0"/>
          <w:bCs w:val="0"/>
          <w:color w:val="auto"/>
          <w:sz w:val="44"/>
          <w:szCs w:val="44"/>
        </w:rPr>
        <w:t>）就业领域基层政务公开标准目录</w:t>
      </w:r>
      <w:bookmarkEnd w:id="5"/>
    </w:p>
    <w:tbl>
      <w:tblPr>
        <w:tblStyle w:val="6"/>
        <w:tblW w:w="14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0"/>
        <w:gridCol w:w="3225"/>
        <w:gridCol w:w="1620"/>
        <w:gridCol w:w="1523"/>
        <w:gridCol w:w="1155"/>
        <w:gridCol w:w="1822"/>
        <w:gridCol w:w="612"/>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322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62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523"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5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822"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32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6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3225" w:type="dxa"/>
            <w:vMerge w:val="continue"/>
            <w:vAlign w:val="center"/>
          </w:tcPr>
          <w:p>
            <w:pPr>
              <w:widowControl/>
              <w:jc w:val="left"/>
              <w:rPr>
                <w:rFonts w:hint="eastAsia" w:ascii="黑体" w:hAnsi="黑体" w:eastAsia="黑体" w:cs="黑体"/>
                <w:color w:val="auto"/>
                <w:kern w:val="0"/>
                <w:sz w:val="22"/>
                <w:szCs w:val="22"/>
              </w:rPr>
            </w:pPr>
          </w:p>
        </w:tc>
        <w:tc>
          <w:tcPr>
            <w:tcW w:w="1620" w:type="dxa"/>
            <w:vMerge w:val="continue"/>
            <w:vAlign w:val="center"/>
          </w:tcPr>
          <w:p>
            <w:pPr>
              <w:widowControl/>
              <w:jc w:val="left"/>
              <w:rPr>
                <w:rFonts w:hint="eastAsia" w:ascii="黑体" w:hAnsi="黑体" w:eastAsia="黑体" w:cs="黑体"/>
                <w:color w:val="auto"/>
                <w:kern w:val="0"/>
                <w:sz w:val="22"/>
                <w:szCs w:val="22"/>
              </w:rPr>
            </w:pPr>
          </w:p>
        </w:tc>
        <w:tc>
          <w:tcPr>
            <w:tcW w:w="1523" w:type="dxa"/>
            <w:vMerge w:val="continue"/>
            <w:vAlign w:val="center"/>
          </w:tcPr>
          <w:p>
            <w:pPr>
              <w:widowControl/>
              <w:jc w:val="left"/>
              <w:rPr>
                <w:rFonts w:hint="eastAsia" w:ascii="黑体" w:hAnsi="黑体" w:eastAsia="黑体" w:cs="黑体"/>
                <w:color w:val="auto"/>
                <w:kern w:val="0"/>
                <w:sz w:val="22"/>
                <w:szCs w:val="22"/>
              </w:rPr>
            </w:pPr>
          </w:p>
        </w:tc>
        <w:tc>
          <w:tcPr>
            <w:tcW w:w="1155" w:type="dxa"/>
            <w:vMerge w:val="continue"/>
            <w:vAlign w:val="center"/>
          </w:tcPr>
          <w:p>
            <w:pPr>
              <w:widowControl/>
              <w:jc w:val="left"/>
              <w:rPr>
                <w:rFonts w:hint="eastAsia" w:ascii="黑体" w:hAnsi="黑体" w:eastAsia="黑体" w:cs="黑体"/>
                <w:color w:val="auto"/>
                <w:kern w:val="0"/>
                <w:sz w:val="22"/>
                <w:szCs w:val="22"/>
              </w:rPr>
            </w:pPr>
          </w:p>
        </w:tc>
        <w:tc>
          <w:tcPr>
            <w:tcW w:w="1822" w:type="dxa"/>
            <w:vMerge w:val="continue"/>
            <w:vAlign w:val="center"/>
          </w:tcPr>
          <w:p>
            <w:pPr>
              <w:widowControl/>
              <w:jc w:val="left"/>
              <w:rPr>
                <w:rFonts w:hint="eastAsia" w:ascii="黑体" w:hAnsi="黑体" w:eastAsia="黑体" w:cs="黑体"/>
                <w:color w:val="auto"/>
                <w:kern w:val="0"/>
                <w:sz w:val="22"/>
                <w:szCs w:val="22"/>
              </w:rPr>
            </w:pPr>
          </w:p>
        </w:tc>
        <w:tc>
          <w:tcPr>
            <w:tcW w:w="612"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就业</w:t>
            </w:r>
            <w:r>
              <w:rPr>
                <w:rFonts w:hint="eastAsia" w:ascii="仿宋_GB2312" w:hAnsi="仿宋_GB2312" w:eastAsia="仿宋_GB2312" w:cs="仿宋_GB2312"/>
                <w:color w:val="auto"/>
                <w:sz w:val="24"/>
                <w:szCs w:val="24"/>
                <w:lang w:eastAsia="zh-CN"/>
              </w:rPr>
              <w:t>失业登记</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失业登记</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Merge w:val="restart"/>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《政府信息公开条例》《就业促进法》《人力资源市场暂行条例》</w:t>
            </w: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公开事项信息形成或变更之日起20个工作日内公开</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1822" w:type="dxa"/>
            <w:vMerge w:val="restart"/>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lang w:eastAsia="zh-CN"/>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vMerge w:val="continue"/>
            <w:vAlign w:val="center"/>
          </w:tcPr>
          <w:p>
            <w:pPr>
              <w:rPr>
                <w:rFonts w:hint="eastAsia" w:ascii="仿宋_GB2312" w:hAnsi="仿宋_GB2312" w:eastAsia="仿宋_GB2312" w:cs="仿宋_GB2312"/>
                <w:color w:val="auto"/>
                <w:sz w:val="24"/>
                <w:szCs w:val="24"/>
              </w:rPr>
            </w:pP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《就业创业证》申领</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Merge w:val="continue"/>
            <w:vAlign w:val="center"/>
          </w:tcPr>
          <w:p>
            <w:pPr>
              <w:rPr>
                <w:rFonts w:hint="eastAsia" w:ascii="仿宋_GB2312" w:hAnsi="仿宋_GB2312" w:eastAsia="仿宋_GB2312" w:cs="仿宋_GB2312"/>
                <w:color w:val="auto"/>
                <w:sz w:val="24"/>
                <w:szCs w:val="24"/>
              </w:rPr>
            </w:pP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1822" w:type="dxa"/>
            <w:vMerge w:val="continue"/>
            <w:vAlign w:val="center"/>
          </w:tcPr>
          <w:p>
            <w:pPr>
              <w:rPr>
                <w:rFonts w:hint="eastAsia" w:ascii="仿宋_GB2312" w:hAnsi="仿宋_GB2312" w:eastAsia="仿宋_GB2312" w:cs="仿宋_GB2312"/>
                <w:color w:val="auto"/>
                <w:sz w:val="24"/>
                <w:szCs w:val="24"/>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20"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创业服务</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创业补贴申领</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Merge w:val="continue"/>
            <w:vAlign w:val="center"/>
          </w:tcPr>
          <w:p>
            <w:pPr>
              <w:rPr>
                <w:rFonts w:hint="eastAsia" w:ascii="仿宋_GB2312" w:hAnsi="仿宋_GB2312" w:eastAsia="仿宋_GB2312" w:cs="仿宋_GB2312"/>
                <w:color w:val="auto"/>
                <w:sz w:val="24"/>
                <w:szCs w:val="24"/>
              </w:rPr>
            </w:pP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1822" w:type="dxa"/>
            <w:vMerge w:val="continue"/>
            <w:vAlign w:val="center"/>
          </w:tcPr>
          <w:p>
            <w:pPr>
              <w:rPr>
                <w:rFonts w:hint="eastAsia" w:ascii="仿宋_GB2312" w:hAnsi="仿宋_GB2312" w:eastAsia="仿宋_GB2312" w:cs="仿宋_GB2312"/>
                <w:color w:val="auto"/>
                <w:sz w:val="24"/>
                <w:szCs w:val="24"/>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创业服务</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创业担保贷款申请</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《政府信息公开条例》《就业促进法》《人力资源市场暂行条例》</w:t>
            </w: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1822"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lang w:eastAsia="zh-CN"/>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p>
        </w:tc>
        <w:tc>
          <w:tcPr>
            <w:tcW w:w="720"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对就业困难人员（含建档立卡贫困劳动力）实施就业援助</w:t>
            </w:r>
          </w:p>
        </w:tc>
        <w:tc>
          <w:tcPr>
            <w:tcW w:w="126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就业困难人员认定</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《政府信息公开条例》《就业促进法》《人力资源市场暂行条例》</w:t>
            </w: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公开事项信息形成或变更之日起20个工作日内公开</w:t>
            </w:r>
          </w:p>
        </w:tc>
        <w:tc>
          <w:tcPr>
            <w:tcW w:w="115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水磨沟镇人民政府</w:t>
            </w:r>
          </w:p>
        </w:tc>
        <w:tc>
          <w:tcPr>
            <w:tcW w:w="1822"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lang w:eastAsia="zh-CN"/>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ascii="Times New Roman" w:hAnsi="Times New Roman" w:eastAsia="方正小标宋_GBK"/>
          <w:color w:val="auto"/>
          <w:sz w:val="28"/>
          <w:szCs w:val="2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rPr>
        <w:br w:type="page"/>
      </w:r>
      <w:bookmarkStart w:id="6" w:name="_Toc18188"/>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七</w:t>
      </w:r>
      <w:r>
        <w:rPr>
          <w:rFonts w:hint="eastAsia" w:ascii="方正小标宋简体" w:hAnsi="方正小标宋简体" w:eastAsia="方正小标宋简体" w:cs="方正小标宋简体"/>
          <w:b w:val="0"/>
          <w:bCs w:val="0"/>
          <w:color w:val="auto"/>
          <w:sz w:val="44"/>
          <w:szCs w:val="44"/>
        </w:rPr>
        <w:t>）社会保险领域基层政务公开标准目录</w:t>
      </w:r>
      <w:bookmarkEnd w:id="6"/>
    </w:p>
    <w:tbl>
      <w:tblPr>
        <w:tblStyle w:val="6"/>
        <w:tblW w:w="14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7"/>
        <w:gridCol w:w="3180"/>
        <w:gridCol w:w="1729"/>
        <w:gridCol w:w="1620"/>
        <w:gridCol w:w="1241"/>
        <w:gridCol w:w="1279"/>
        <w:gridCol w:w="72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7"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318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729"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62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241"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279"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4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6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67"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3180" w:type="dxa"/>
            <w:vMerge w:val="continue"/>
            <w:vAlign w:val="center"/>
          </w:tcPr>
          <w:p>
            <w:pPr>
              <w:widowControl/>
              <w:jc w:val="center"/>
              <w:rPr>
                <w:rFonts w:hint="eastAsia" w:ascii="黑体" w:hAnsi="黑体" w:eastAsia="黑体" w:cs="黑体"/>
                <w:color w:val="auto"/>
                <w:kern w:val="0"/>
                <w:sz w:val="22"/>
                <w:szCs w:val="22"/>
              </w:rPr>
            </w:pPr>
          </w:p>
        </w:tc>
        <w:tc>
          <w:tcPr>
            <w:tcW w:w="1729" w:type="dxa"/>
            <w:vMerge w:val="continue"/>
            <w:vAlign w:val="center"/>
          </w:tcPr>
          <w:p>
            <w:pPr>
              <w:widowControl/>
              <w:jc w:val="center"/>
              <w:rPr>
                <w:rFonts w:hint="eastAsia" w:ascii="黑体" w:hAnsi="黑体" w:eastAsia="黑体" w:cs="黑体"/>
                <w:color w:val="auto"/>
                <w:kern w:val="0"/>
                <w:sz w:val="22"/>
                <w:szCs w:val="22"/>
              </w:rPr>
            </w:pPr>
          </w:p>
        </w:tc>
        <w:tc>
          <w:tcPr>
            <w:tcW w:w="1620" w:type="dxa"/>
            <w:vMerge w:val="continue"/>
            <w:vAlign w:val="center"/>
          </w:tcPr>
          <w:p>
            <w:pPr>
              <w:widowControl/>
              <w:jc w:val="center"/>
              <w:rPr>
                <w:rFonts w:hint="eastAsia" w:ascii="黑体" w:hAnsi="黑体" w:eastAsia="黑体" w:cs="黑体"/>
                <w:color w:val="auto"/>
                <w:kern w:val="0"/>
                <w:sz w:val="22"/>
                <w:szCs w:val="22"/>
              </w:rPr>
            </w:pPr>
          </w:p>
        </w:tc>
        <w:tc>
          <w:tcPr>
            <w:tcW w:w="1241" w:type="dxa"/>
            <w:vMerge w:val="continue"/>
            <w:vAlign w:val="center"/>
          </w:tcPr>
          <w:p>
            <w:pPr>
              <w:widowControl/>
              <w:jc w:val="center"/>
              <w:rPr>
                <w:rFonts w:hint="eastAsia" w:ascii="黑体" w:hAnsi="黑体" w:eastAsia="黑体" w:cs="黑体"/>
                <w:color w:val="auto"/>
                <w:kern w:val="0"/>
                <w:sz w:val="22"/>
                <w:szCs w:val="22"/>
              </w:rPr>
            </w:pPr>
          </w:p>
        </w:tc>
        <w:tc>
          <w:tcPr>
            <w:tcW w:w="1279"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4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社会保险登记</w:t>
            </w:r>
          </w:p>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城乡居民养老保险参保登记</w:t>
            </w:r>
          </w:p>
        </w:tc>
        <w:tc>
          <w:tcPr>
            <w:tcW w:w="31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《政府信息公开条例》、《社会保险法》、《社会保险费征缴暂行条例》《劳动保险条例》</w:t>
            </w:r>
          </w:p>
        </w:tc>
        <w:tc>
          <w:tcPr>
            <w:tcW w:w="16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公开事项信息形成或变更之日起20个工作日内公开</w:t>
            </w:r>
          </w:p>
        </w:tc>
        <w:tc>
          <w:tcPr>
            <w:tcW w:w="124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1279"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540" w:type="dxa"/>
            <w:vMerge w:val="continue"/>
            <w:vAlign w:val="center"/>
          </w:tcPr>
          <w:p>
            <w:pPr>
              <w:jc w:val="center"/>
              <w:rPr>
                <w:rFonts w:hint="eastAsia" w:ascii="仿宋_GB2312" w:hAnsi="仿宋_GB2312" w:eastAsia="仿宋_GB2312" w:cs="仿宋_GB2312"/>
                <w:color w:val="auto"/>
                <w:sz w:val="24"/>
                <w:szCs w:val="24"/>
                <w:lang w:val="en-US" w:eastAsia="zh-CN"/>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w:t>
            </w:r>
            <w:r>
              <w:rPr>
                <w:rFonts w:hint="eastAsia" w:ascii="仿宋_GB2312" w:hAnsi="仿宋_GB2312" w:eastAsia="仿宋_GB2312" w:cs="仿宋_GB2312"/>
                <w:color w:val="auto"/>
                <w:sz w:val="24"/>
                <w:szCs w:val="24"/>
                <w:lang w:eastAsia="zh-CN"/>
              </w:rPr>
              <w:t>医疗</w:t>
            </w:r>
            <w:r>
              <w:rPr>
                <w:rFonts w:hint="eastAsia" w:ascii="仿宋_GB2312" w:hAnsi="仿宋_GB2312" w:eastAsia="仿宋_GB2312" w:cs="仿宋_GB2312"/>
                <w:color w:val="auto"/>
                <w:sz w:val="24"/>
                <w:szCs w:val="24"/>
              </w:rPr>
              <w:t>保险参保登记</w:t>
            </w:r>
          </w:p>
        </w:tc>
        <w:tc>
          <w:tcPr>
            <w:tcW w:w="31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水磨沟镇人民政府</w:t>
            </w:r>
          </w:p>
        </w:tc>
        <w:tc>
          <w:tcPr>
            <w:tcW w:w="1279"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jc w:val="center"/>
              <w:rPr>
                <w:rFonts w:hint="eastAsia" w:ascii="仿宋_GB2312" w:hAnsi="仿宋_GB2312" w:eastAsia="仿宋_GB2312" w:cs="仿宋_GB2312"/>
                <w:color w:val="auto"/>
                <w:sz w:val="24"/>
                <w:szCs w:val="24"/>
              </w:rPr>
            </w:pPr>
          </w:p>
        </w:tc>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养老保险服务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城乡居民养老保险待遇申领</w:t>
            </w:r>
          </w:p>
        </w:tc>
        <w:tc>
          <w:tcPr>
            <w:tcW w:w="31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1279" w:type="dxa"/>
            <w:vMerge w:val="restart"/>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暂停养老保险待遇申请</w:t>
            </w:r>
          </w:p>
        </w:tc>
        <w:tc>
          <w:tcPr>
            <w:tcW w:w="3180" w:type="dxa"/>
            <w:vMerge w:val="continue"/>
            <w:vAlign w:val="center"/>
          </w:tcPr>
          <w:p>
            <w:pPr>
              <w:jc w:val="center"/>
              <w:rPr>
                <w:rFonts w:hint="eastAsia" w:ascii="仿宋_GB2312" w:hAnsi="仿宋_GB2312" w:eastAsia="仿宋_GB2312" w:cs="仿宋_GB2312"/>
                <w:color w:val="auto"/>
                <w:sz w:val="24"/>
                <w:szCs w:val="24"/>
              </w:rPr>
            </w:pP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continue"/>
            <w:vAlign w:val="center"/>
          </w:tcPr>
          <w:p>
            <w:pPr>
              <w:jc w:val="center"/>
              <w:rPr>
                <w:rFonts w:hint="eastAsia" w:ascii="仿宋_GB2312" w:hAnsi="仿宋_GB2312" w:eastAsia="仿宋_GB2312" w:cs="仿宋_GB2312"/>
                <w:color w:val="auto"/>
                <w:sz w:val="24"/>
                <w:szCs w:val="24"/>
              </w:rPr>
            </w:pPr>
          </w:p>
        </w:tc>
        <w:tc>
          <w:tcPr>
            <w:tcW w:w="1241" w:type="dxa"/>
            <w:vMerge w:val="continue"/>
            <w:vAlign w:val="center"/>
          </w:tcPr>
          <w:p>
            <w:pPr>
              <w:jc w:val="center"/>
              <w:rPr>
                <w:rFonts w:hint="eastAsia" w:ascii="仿宋_GB2312" w:hAnsi="仿宋_GB2312" w:eastAsia="仿宋_GB2312" w:cs="仿宋_GB2312"/>
                <w:color w:val="auto"/>
                <w:sz w:val="24"/>
                <w:szCs w:val="24"/>
              </w:rPr>
            </w:pPr>
          </w:p>
        </w:tc>
        <w:tc>
          <w:tcPr>
            <w:tcW w:w="1279" w:type="dxa"/>
            <w:vMerge w:val="continue"/>
            <w:vAlign w:val="center"/>
          </w:tcPr>
          <w:p>
            <w:pP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5" w:hRule="atLeast"/>
          <w:jc w:val="center"/>
        </w:trPr>
        <w:tc>
          <w:tcPr>
            <w:tcW w:w="540"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养老保险服务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居民养老保险注销登记</w:t>
            </w:r>
          </w:p>
        </w:tc>
        <w:tc>
          <w:tcPr>
            <w:tcW w:w="31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1279"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8"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社会保障卡启用（含社会保障卡银行账户激活）</w:t>
            </w:r>
          </w:p>
        </w:tc>
        <w:tc>
          <w:tcPr>
            <w:tcW w:w="31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《政府信息公开条例》、《社会保险法》、《人力资源和社会保障部关于印发“中华人民共和国社会保障卡”管理办法的通知》</w:t>
            </w:r>
          </w:p>
          <w:p>
            <w:pPr>
              <w:jc w:val="center"/>
              <w:rPr>
                <w:rFonts w:hint="eastAsia" w:ascii="仿宋_GB2312" w:hAnsi="仿宋_GB2312" w:eastAsia="仿宋_GB2312" w:cs="仿宋_GB2312"/>
                <w:color w:val="auto"/>
                <w:sz w:val="24"/>
                <w:szCs w:val="24"/>
              </w:rPr>
            </w:pPr>
          </w:p>
        </w:tc>
        <w:tc>
          <w:tcPr>
            <w:tcW w:w="16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1279" w:type="dxa"/>
            <w:vMerge w:val="restart"/>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lang w:eastAsia="zh-CN"/>
              </w:rPr>
            </w:pPr>
          </w:p>
        </w:tc>
        <w:tc>
          <w:tcPr>
            <w:tcW w:w="72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社会保障卡应用状态查询</w:t>
            </w:r>
          </w:p>
        </w:tc>
        <w:tc>
          <w:tcPr>
            <w:tcW w:w="3180" w:type="dxa"/>
            <w:vMerge w:val="continue"/>
            <w:vAlign w:val="center"/>
          </w:tcPr>
          <w:p>
            <w:pPr>
              <w:jc w:val="center"/>
              <w:rPr>
                <w:rFonts w:hint="eastAsia" w:ascii="仿宋_GB2312" w:hAnsi="仿宋_GB2312" w:eastAsia="仿宋_GB2312" w:cs="仿宋_GB2312"/>
                <w:color w:val="auto"/>
                <w:sz w:val="24"/>
                <w:szCs w:val="24"/>
              </w:rPr>
            </w:pP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continue"/>
            <w:vAlign w:val="center"/>
          </w:tcPr>
          <w:p>
            <w:pPr>
              <w:jc w:val="center"/>
              <w:rPr>
                <w:rFonts w:hint="eastAsia" w:ascii="仿宋_GB2312" w:hAnsi="仿宋_GB2312" w:eastAsia="仿宋_GB2312" w:cs="仿宋_GB2312"/>
                <w:color w:val="auto"/>
                <w:sz w:val="24"/>
                <w:szCs w:val="24"/>
              </w:rPr>
            </w:pPr>
          </w:p>
        </w:tc>
        <w:tc>
          <w:tcPr>
            <w:tcW w:w="1241" w:type="dxa"/>
            <w:vMerge w:val="continue"/>
            <w:vAlign w:val="center"/>
          </w:tcPr>
          <w:p>
            <w:pPr>
              <w:jc w:val="center"/>
              <w:rPr>
                <w:rFonts w:hint="eastAsia" w:ascii="仿宋_GB2312" w:hAnsi="仿宋_GB2312" w:eastAsia="仿宋_GB2312" w:cs="仿宋_GB2312"/>
                <w:color w:val="auto"/>
                <w:sz w:val="24"/>
                <w:szCs w:val="24"/>
              </w:rPr>
            </w:pPr>
          </w:p>
        </w:tc>
        <w:tc>
          <w:tcPr>
            <w:tcW w:w="1279" w:type="dxa"/>
            <w:vMerge w:val="continue"/>
            <w:vAlign w:val="center"/>
          </w:tcPr>
          <w:p>
            <w:pP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社会保障卡信息变更（非关键信息）</w:t>
            </w:r>
          </w:p>
        </w:tc>
        <w:tc>
          <w:tcPr>
            <w:tcW w:w="31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1279" w:type="dxa"/>
            <w:vMerge w:val="restart"/>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jc w:val="left"/>
              <w:rPr>
                <w:rFonts w:hint="eastAsia" w:ascii="仿宋_GB2312" w:hAnsi="仿宋_GB2312" w:eastAsia="仿宋_GB2312" w:cs="仿宋_GB2312"/>
                <w:color w:val="auto"/>
                <w:sz w:val="24"/>
                <w:szCs w:val="24"/>
                <w:lang w:eastAsia="zh-CN"/>
              </w:rPr>
            </w:pPr>
          </w:p>
        </w:tc>
        <w:tc>
          <w:tcPr>
            <w:tcW w:w="72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67" w:type="dxa"/>
            <w:vAlign w:val="center"/>
          </w:tcPr>
          <w:p>
            <w:pPr>
              <w:jc w:val="center"/>
              <w:rPr>
                <w:rFonts w:hint="default" w:ascii="Times New Roman" w:hAnsi="Times New Roman" w:eastAsia="宋体" w:cs="Times New Roman"/>
                <w:color w:val="auto"/>
                <w:sz w:val="24"/>
                <w:szCs w:val="24"/>
              </w:rPr>
            </w:pPr>
            <w:r>
              <w:rPr>
                <w:rFonts w:hint="eastAsia" w:ascii="仿宋_GB2312" w:hAnsi="仿宋_GB2312" w:eastAsia="仿宋_GB2312" w:cs="仿宋_GB2312"/>
                <w:color w:val="auto"/>
                <w:sz w:val="24"/>
                <w:szCs w:val="24"/>
              </w:rPr>
              <w:t>社会保障卡密码修改与重置</w:t>
            </w:r>
          </w:p>
        </w:tc>
        <w:tc>
          <w:tcPr>
            <w:tcW w:w="3180" w:type="dxa"/>
            <w:vMerge w:val="continue"/>
            <w:vAlign w:val="center"/>
          </w:tcPr>
          <w:p>
            <w:pPr>
              <w:jc w:val="center"/>
              <w:rPr>
                <w:rFonts w:hint="default" w:ascii="Times New Roman" w:hAnsi="Times New Roman" w:eastAsia="宋体" w:cs="Times New Roman"/>
                <w:color w:val="auto"/>
                <w:sz w:val="24"/>
                <w:szCs w:val="24"/>
              </w:rPr>
            </w:pPr>
          </w:p>
        </w:tc>
        <w:tc>
          <w:tcPr>
            <w:tcW w:w="1729" w:type="dxa"/>
            <w:vMerge w:val="continue"/>
            <w:vAlign w:val="center"/>
          </w:tcPr>
          <w:p>
            <w:pPr>
              <w:jc w:val="center"/>
              <w:rPr>
                <w:rFonts w:hint="default" w:ascii="Times New Roman" w:hAnsi="Times New Roman" w:eastAsia="宋体" w:cs="Times New Roman"/>
                <w:color w:val="auto"/>
                <w:sz w:val="22"/>
                <w:szCs w:val="22"/>
              </w:rPr>
            </w:pPr>
          </w:p>
        </w:tc>
        <w:tc>
          <w:tcPr>
            <w:tcW w:w="1620" w:type="dxa"/>
            <w:vMerge w:val="continue"/>
            <w:vAlign w:val="center"/>
          </w:tcPr>
          <w:p>
            <w:pPr>
              <w:jc w:val="center"/>
              <w:rPr>
                <w:rFonts w:hint="default" w:ascii="Times New Roman" w:hAnsi="Times New Roman" w:eastAsia="宋体" w:cs="Times New Roman"/>
                <w:color w:val="auto"/>
                <w:sz w:val="22"/>
                <w:szCs w:val="22"/>
              </w:rPr>
            </w:pPr>
          </w:p>
        </w:tc>
        <w:tc>
          <w:tcPr>
            <w:tcW w:w="1241" w:type="dxa"/>
            <w:vMerge w:val="continue"/>
            <w:vAlign w:val="center"/>
          </w:tcPr>
          <w:p>
            <w:pPr>
              <w:jc w:val="center"/>
              <w:rPr>
                <w:rFonts w:hint="default" w:ascii="Times New Roman" w:hAnsi="Times New Roman" w:eastAsia="宋体" w:cs="Times New Roman"/>
                <w:color w:val="auto"/>
                <w:sz w:val="22"/>
                <w:szCs w:val="22"/>
              </w:rPr>
            </w:pPr>
          </w:p>
        </w:tc>
        <w:tc>
          <w:tcPr>
            <w:tcW w:w="1279"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社会保障卡挂失与解挂</w:t>
            </w:r>
          </w:p>
        </w:tc>
        <w:tc>
          <w:tcPr>
            <w:tcW w:w="3180" w:type="dxa"/>
            <w:vMerge w:val="continue"/>
            <w:vAlign w:val="center"/>
          </w:tcPr>
          <w:p>
            <w:pPr>
              <w:jc w:val="center"/>
              <w:rPr>
                <w:rFonts w:hint="default" w:ascii="Times New Roman" w:hAnsi="Times New Roman" w:eastAsia="宋体" w:cs="Times New Roman"/>
                <w:color w:val="auto"/>
                <w:sz w:val="22"/>
                <w:szCs w:val="22"/>
              </w:rPr>
            </w:pPr>
          </w:p>
        </w:tc>
        <w:tc>
          <w:tcPr>
            <w:tcW w:w="1729" w:type="dxa"/>
            <w:vMerge w:val="continue"/>
            <w:vAlign w:val="center"/>
          </w:tcPr>
          <w:p>
            <w:pPr>
              <w:jc w:val="center"/>
              <w:rPr>
                <w:rFonts w:hint="default" w:ascii="Times New Roman" w:hAnsi="Times New Roman" w:eastAsia="宋体" w:cs="Times New Roman"/>
                <w:color w:val="auto"/>
                <w:sz w:val="22"/>
                <w:szCs w:val="22"/>
              </w:rPr>
            </w:pPr>
          </w:p>
        </w:tc>
        <w:tc>
          <w:tcPr>
            <w:tcW w:w="1620" w:type="dxa"/>
            <w:vMerge w:val="continue"/>
            <w:vAlign w:val="center"/>
          </w:tcPr>
          <w:p>
            <w:pPr>
              <w:jc w:val="center"/>
              <w:rPr>
                <w:rFonts w:hint="default" w:ascii="Times New Roman" w:hAnsi="Times New Roman" w:eastAsia="宋体" w:cs="Times New Roman"/>
                <w:color w:val="auto"/>
                <w:sz w:val="22"/>
                <w:szCs w:val="22"/>
              </w:rPr>
            </w:pPr>
          </w:p>
        </w:tc>
        <w:tc>
          <w:tcPr>
            <w:tcW w:w="1241" w:type="dxa"/>
            <w:vMerge w:val="continue"/>
            <w:vAlign w:val="center"/>
          </w:tcPr>
          <w:p>
            <w:pPr>
              <w:jc w:val="center"/>
              <w:rPr>
                <w:rFonts w:hint="default" w:ascii="Times New Roman" w:hAnsi="Times New Roman" w:eastAsia="宋体" w:cs="Times New Roman"/>
                <w:color w:val="auto"/>
                <w:sz w:val="22"/>
                <w:szCs w:val="22"/>
              </w:rPr>
            </w:pPr>
          </w:p>
        </w:tc>
        <w:tc>
          <w:tcPr>
            <w:tcW w:w="1279"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社会保障卡注销</w:t>
            </w:r>
          </w:p>
        </w:tc>
        <w:tc>
          <w:tcPr>
            <w:tcW w:w="3180" w:type="dxa"/>
            <w:vMerge w:val="continue"/>
            <w:vAlign w:val="center"/>
          </w:tcPr>
          <w:p>
            <w:pPr>
              <w:jc w:val="center"/>
              <w:rPr>
                <w:rFonts w:hint="default" w:ascii="Times New Roman" w:hAnsi="Times New Roman" w:eastAsia="宋体" w:cs="Times New Roman"/>
                <w:color w:val="auto"/>
                <w:sz w:val="22"/>
                <w:szCs w:val="22"/>
              </w:rPr>
            </w:pPr>
          </w:p>
        </w:tc>
        <w:tc>
          <w:tcPr>
            <w:tcW w:w="1729" w:type="dxa"/>
            <w:vMerge w:val="continue"/>
            <w:vAlign w:val="center"/>
          </w:tcPr>
          <w:p>
            <w:pPr>
              <w:jc w:val="center"/>
              <w:rPr>
                <w:rFonts w:hint="default" w:ascii="Times New Roman" w:hAnsi="Times New Roman" w:eastAsia="宋体" w:cs="Times New Roman"/>
                <w:color w:val="auto"/>
                <w:sz w:val="22"/>
                <w:szCs w:val="22"/>
              </w:rPr>
            </w:pPr>
          </w:p>
        </w:tc>
        <w:tc>
          <w:tcPr>
            <w:tcW w:w="1620" w:type="dxa"/>
            <w:vMerge w:val="continue"/>
            <w:vAlign w:val="center"/>
          </w:tcPr>
          <w:p>
            <w:pPr>
              <w:jc w:val="center"/>
              <w:rPr>
                <w:rFonts w:hint="default" w:ascii="Times New Roman" w:hAnsi="Times New Roman" w:eastAsia="宋体" w:cs="Times New Roman"/>
                <w:color w:val="auto"/>
                <w:sz w:val="22"/>
                <w:szCs w:val="22"/>
              </w:rPr>
            </w:pPr>
          </w:p>
        </w:tc>
        <w:tc>
          <w:tcPr>
            <w:tcW w:w="1241" w:type="dxa"/>
            <w:vMerge w:val="continue"/>
            <w:vAlign w:val="center"/>
          </w:tcPr>
          <w:p>
            <w:pPr>
              <w:jc w:val="center"/>
              <w:rPr>
                <w:rFonts w:hint="default" w:ascii="Times New Roman" w:hAnsi="Times New Roman" w:eastAsia="宋体" w:cs="Times New Roman"/>
                <w:color w:val="auto"/>
                <w:sz w:val="22"/>
                <w:szCs w:val="22"/>
              </w:rPr>
            </w:pPr>
          </w:p>
        </w:tc>
        <w:tc>
          <w:tcPr>
            <w:tcW w:w="1279"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r>
    </w:tbl>
    <w:p>
      <w:pPr>
        <w:rPr>
          <w:rFonts w:hint="eastAsia"/>
          <w:color w:val="auto"/>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rPr>
        <w:br w:type="page"/>
      </w:r>
      <w:bookmarkStart w:id="7" w:name="_Toc14954"/>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八</w:t>
      </w:r>
      <w:r>
        <w:rPr>
          <w:rFonts w:hint="eastAsia" w:ascii="方正小标宋简体" w:hAnsi="方正小标宋简体" w:eastAsia="方正小标宋简体" w:cs="方正小标宋简体"/>
          <w:b w:val="0"/>
          <w:bCs w:val="0"/>
          <w:color w:val="auto"/>
          <w:sz w:val="44"/>
          <w:szCs w:val="44"/>
        </w:rPr>
        <w:t>）生态环境领域基层政务公开标准目录</w:t>
      </w:r>
      <w:bookmarkEnd w:id="7"/>
      <w:r>
        <w:rPr>
          <w:rFonts w:hint="eastAsia" w:ascii="方正小标宋简体" w:hAnsi="方正小标宋简体" w:eastAsia="方正小标宋简体" w:cs="方正小标宋简体"/>
          <w:b w:val="0"/>
          <w:bCs w:val="0"/>
          <w:color w:val="auto"/>
          <w:sz w:val="44"/>
          <w:szCs w:val="44"/>
          <w:lang w:val="en-US" w:eastAsia="zh-CN"/>
        </w:rPr>
        <w:t xml:space="preserve"> </w:t>
      </w:r>
    </w:p>
    <w:tbl>
      <w:tblPr>
        <w:tblStyle w:val="6"/>
        <w:tblW w:w="14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04"/>
        <w:gridCol w:w="2739"/>
        <w:gridCol w:w="2700"/>
        <w:gridCol w:w="1620"/>
        <w:gridCol w:w="720"/>
        <w:gridCol w:w="16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72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73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7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6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7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6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载体</w:t>
            </w:r>
          </w:p>
        </w:tc>
        <w:tc>
          <w:tcPr>
            <w:tcW w:w="142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0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73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7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6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6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公共服务事项</w:t>
            </w:r>
          </w:p>
        </w:tc>
        <w:tc>
          <w:tcPr>
            <w:tcW w:w="100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生态环境保护政策与业务咨询</w:t>
            </w:r>
          </w:p>
        </w:tc>
        <w:tc>
          <w:tcPr>
            <w:tcW w:w="273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生态环境保护政策与业务咨询答复函</w:t>
            </w:r>
          </w:p>
        </w:tc>
        <w:tc>
          <w:tcPr>
            <w:tcW w:w="27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《环境保护法》《政府信息公开条例》</w:t>
            </w:r>
          </w:p>
        </w:tc>
        <w:tc>
          <w:tcPr>
            <w:tcW w:w="16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信息形成或变更之日起20个工作日内</w:t>
            </w:r>
          </w:p>
        </w:tc>
        <w:tc>
          <w:tcPr>
            <w:tcW w:w="7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6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政府网站</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0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生态环境主题活动组织情况</w:t>
            </w:r>
          </w:p>
        </w:tc>
        <w:tc>
          <w:tcPr>
            <w:tcW w:w="273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保公众开放活动通知、活动开展情况；参观环境宣传教育基地活动开展情况；在公共场所开展环境保护宣传教育活动通知、活动开展情况；六五环境日、全国低碳日等主题宣传活动通知、活动开展情况；开展生态、环保类教育培训活动通知、活动开展情况</w:t>
            </w:r>
          </w:p>
        </w:tc>
        <w:tc>
          <w:tcPr>
            <w:tcW w:w="27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6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7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620"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0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生态环境污染举报咨询</w:t>
            </w:r>
          </w:p>
        </w:tc>
        <w:tc>
          <w:tcPr>
            <w:tcW w:w="273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生态环境举报、咨询电话号码</w:t>
            </w:r>
          </w:p>
        </w:tc>
        <w:tc>
          <w:tcPr>
            <w:tcW w:w="27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《环境保护法》《政府信息公开条例》《环境信访办法》</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信息形成或变更之日起20个工作日内</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政府网站</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bl>
    <w:p>
      <w:pPr>
        <w:pStyle w:val="2"/>
        <w:numPr>
          <w:ilvl w:val="0"/>
          <w:numId w:val="0"/>
        </w:numPr>
        <w:spacing w:before="0" w:after="0" w:line="240" w:lineRule="auto"/>
        <w:jc w:val="center"/>
        <w:rPr>
          <w:color w:val="auto"/>
        </w:rPr>
      </w:pPr>
      <w:r>
        <w:rPr>
          <w:rFonts w:hint="eastAsia" w:ascii="方正小标宋简体" w:hAnsi="方正小标宋简体" w:eastAsia="方正小标宋简体" w:cs="方正小标宋简体"/>
          <w:b w:val="0"/>
          <w:bCs w:val="0"/>
          <w:color w:val="auto"/>
          <w:sz w:val="44"/>
          <w:szCs w:val="44"/>
        </w:rPr>
        <w:br w:type="page"/>
      </w:r>
      <w:bookmarkStart w:id="8" w:name="_Toc27649"/>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九</w:t>
      </w:r>
      <w:r>
        <w:rPr>
          <w:rFonts w:hint="eastAsia" w:ascii="方正小标宋简体" w:hAnsi="方正小标宋简体" w:eastAsia="方正小标宋简体" w:cs="方正小标宋简体"/>
          <w:b w:val="0"/>
          <w:bCs w:val="0"/>
          <w:color w:val="auto"/>
          <w:sz w:val="44"/>
          <w:szCs w:val="44"/>
        </w:rPr>
        <w:t>）</w:t>
      </w:r>
      <w:bookmarkEnd w:id="8"/>
      <w:r>
        <w:rPr>
          <w:rFonts w:hint="eastAsia" w:ascii="方正小标宋简体" w:hAnsi="方正小标宋简体" w:eastAsia="方正小标宋简体" w:cs="方正小标宋简体"/>
          <w:b w:val="0"/>
          <w:bCs w:val="0"/>
          <w:color w:val="auto"/>
        </w:rPr>
        <w:t>义务教育领域基层政务公开标准目录</w:t>
      </w:r>
    </w:p>
    <w:tbl>
      <w:tblPr>
        <w:tblStyle w:val="6"/>
        <w:tblW w:w="15277"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78"/>
        <w:gridCol w:w="1050"/>
        <w:gridCol w:w="2359"/>
        <w:gridCol w:w="2040"/>
        <w:gridCol w:w="1350"/>
        <w:gridCol w:w="1364"/>
        <w:gridCol w:w="2250"/>
        <w:gridCol w:w="955"/>
        <w:gridCol w:w="722"/>
        <w:gridCol w:w="737"/>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序号</w:t>
            </w:r>
          </w:p>
        </w:tc>
        <w:tc>
          <w:tcPr>
            <w:tcW w:w="1828"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公开事项</w:t>
            </w:r>
          </w:p>
        </w:tc>
        <w:tc>
          <w:tcPr>
            <w:tcW w:w="2359"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公开内容（要素）</w:t>
            </w:r>
          </w:p>
        </w:tc>
        <w:tc>
          <w:tcPr>
            <w:tcW w:w="204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公开依据</w:t>
            </w:r>
          </w:p>
        </w:tc>
        <w:tc>
          <w:tcPr>
            <w:tcW w:w="13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公开时限</w:t>
            </w:r>
          </w:p>
        </w:tc>
        <w:tc>
          <w:tcPr>
            <w:tcW w:w="1364"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公开主体</w:t>
            </w:r>
          </w:p>
        </w:tc>
        <w:tc>
          <w:tcPr>
            <w:tcW w:w="22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公开渠道和载体</w:t>
            </w:r>
          </w:p>
        </w:tc>
        <w:tc>
          <w:tcPr>
            <w:tcW w:w="1677"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公开对象</w:t>
            </w:r>
          </w:p>
        </w:tc>
        <w:tc>
          <w:tcPr>
            <w:tcW w:w="1655"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vMerge w:val="continue"/>
            <w:shd w:val="clear" w:color="auto" w:fill="auto"/>
            <w:vAlign w:val="center"/>
          </w:tcPr>
          <w:p>
            <w:pPr>
              <w:rPr>
                <w:rFonts w:ascii="Times New Roman" w:hAnsi="Times New Roman"/>
                <w:color w:val="auto"/>
                <w:sz w:val="20"/>
                <w:szCs w:val="20"/>
              </w:rPr>
            </w:pPr>
          </w:p>
        </w:tc>
        <w:tc>
          <w:tcPr>
            <w:tcW w:w="778" w:type="dxa"/>
            <w:shd w:val="clear" w:color="auto" w:fill="auto"/>
            <w:vAlign w:val="center"/>
          </w:tcPr>
          <w:p>
            <w:pPr>
              <w:widowControl/>
              <w:jc w:val="center"/>
              <w:rPr>
                <w:rFonts w:ascii="黑体" w:hAnsi="宋体" w:eastAsia="黑体" w:cs="黑体"/>
                <w:color w:val="auto"/>
                <w:kern w:val="0"/>
                <w:sz w:val="22"/>
                <w:lang w:bidi="ar"/>
              </w:rPr>
            </w:pPr>
            <w:r>
              <w:rPr>
                <w:rFonts w:hint="eastAsia" w:ascii="黑体" w:hAnsi="宋体" w:eastAsia="黑体" w:cs="黑体"/>
                <w:color w:val="auto"/>
                <w:kern w:val="0"/>
                <w:sz w:val="22"/>
                <w:lang w:bidi="ar"/>
              </w:rPr>
              <w:t>一级</w:t>
            </w:r>
          </w:p>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事项</w:t>
            </w:r>
          </w:p>
        </w:tc>
        <w:tc>
          <w:tcPr>
            <w:tcW w:w="1050" w:type="dxa"/>
            <w:shd w:val="clear" w:color="auto" w:fill="auto"/>
            <w:vAlign w:val="center"/>
          </w:tcPr>
          <w:p>
            <w:pPr>
              <w:widowControl/>
              <w:jc w:val="center"/>
              <w:rPr>
                <w:rFonts w:ascii="黑体" w:hAnsi="宋体" w:eastAsia="黑体" w:cs="黑体"/>
                <w:color w:val="auto"/>
                <w:kern w:val="0"/>
                <w:sz w:val="22"/>
                <w:lang w:bidi="ar"/>
              </w:rPr>
            </w:pPr>
            <w:r>
              <w:rPr>
                <w:rFonts w:hint="eastAsia" w:ascii="黑体" w:hAnsi="宋体" w:eastAsia="黑体" w:cs="黑体"/>
                <w:color w:val="auto"/>
                <w:kern w:val="0"/>
                <w:sz w:val="22"/>
                <w:lang w:bidi="ar"/>
              </w:rPr>
              <w:t>二级</w:t>
            </w:r>
          </w:p>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事项</w:t>
            </w:r>
          </w:p>
        </w:tc>
        <w:tc>
          <w:tcPr>
            <w:tcW w:w="2359" w:type="dxa"/>
            <w:vMerge w:val="continue"/>
            <w:shd w:val="clear" w:color="auto" w:fill="auto"/>
            <w:vAlign w:val="center"/>
          </w:tcPr>
          <w:p>
            <w:pPr>
              <w:rPr>
                <w:rFonts w:ascii="Times New Roman" w:hAnsi="Times New Roman"/>
                <w:color w:val="auto"/>
                <w:sz w:val="20"/>
                <w:szCs w:val="20"/>
              </w:rPr>
            </w:pPr>
          </w:p>
        </w:tc>
        <w:tc>
          <w:tcPr>
            <w:tcW w:w="2040" w:type="dxa"/>
            <w:vMerge w:val="continue"/>
            <w:shd w:val="clear" w:color="auto" w:fill="auto"/>
            <w:vAlign w:val="center"/>
          </w:tcPr>
          <w:p>
            <w:pPr>
              <w:rPr>
                <w:rFonts w:ascii="Times New Roman" w:hAnsi="Times New Roman"/>
                <w:color w:val="auto"/>
                <w:sz w:val="20"/>
                <w:szCs w:val="20"/>
              </w:rPr>
            </w:pPr>
          </w:p>
        </w:tc>
        <w:tc>
          <w:tcPr>
            <w:tcW w:w="1350" w:type="dxa"/>
            <w:vMerge w:val="continue"/>
            <w:shd w:val="clear" w:color="auto" w:fill="auto"/>
            <w:vAlign w:val="center"/>
          </w:tcPr>
          <w:p>
            <w:pPr>
              <w:rPr>
                <w:rFonts w:ascii="Times New Roman" w:hAnsi="Times New Roman"/>
                <w:color w:val="auto"/>
                <w:sz w:val="20"/>
                <w:szCs w:val="20"/>
              </w:rPr>
            </w:pPr>
          </w:p>
        </w:tc>
        <w:tc>
          <w:tcPr>
            <w:tcW w:w="1364" w:type="dxa"/>
            <w:vMerge w:val="continue"/>
            <w:shd w:val="clear" w:color="auto" w:fill="auto"/>
            <w:vAlign w:val="center"/>
          </w:tcPr>
          <w:p>
            <w:pPr>
              <w:rPr>
                <w:rFonts w:ascii="Times New Roman" w:hAnsi="Times New Roman"/>
                <w:color w:val="auto"/>
                <w:sz w:val="20"/>
                <w:szCs w:val="20"/>
              </w:rPr>
            </w:pPr>
          </w:p>
        </w:tc>
        <w:tc>
          <w:tcPr>
            <w:tcW w:w="2250" w:type="dxa"/>
            <w:vMerge w:val="continue"/>
            <w:shd w:val="clear" w:color="auto" w:fill="auto"/>
            <w:vAlign w:val="center"/>
          </w:tcPr>
          <w:p>
            <w:pPr>
              <w:rPr>
                <w:rFonts w:ascii="Times New Roman" w:hAnsi="Times New Roman"/>
                <w:color w:val="auto"/>
                <w:sz w:val="20"/>
                <w:szCs w:val="20"/>
              </w:rPr>
            </w:pPr>
          </w:p>
        </w:tc>
        <w:tc>
          <w:tcPr>
            <w:tcW w:w="955"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全社会</w:t>
            </w:r>
          </w:p>
        </w:tc>
        <w:tc>
          <w:tcPr>
            <w:tcW w:w="722"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特定群众</w:t>
            </w:r>
          </w:p>
        </w:tc>
        <w:tc>
          <w:tcPr>
            <w:tcW w:w="737"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主动</w:t>
            </w:r>
          </w:p>
        </w:tc>
        <w:tc>
          <w:tcPr>
            <w:tcW w:w="918"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shd w:val="clear" w:color="auto" w:fill="auto"/>
            <w:vAlign w:val="center"/>
          </w:tcPr>
          <w:p>
            <w:pPr>
              <w:rPr>
                <w:rFonts w:ascii="Times New Roman" w:hAnsi="Times New Roman"/>
                <w:color w:val="auto"/>
                <w:sz w:val="20"/>
                <w:szCs w:val="20"/>
              </w:rPr>
            </w:pPr>
          </w:p>
        </w:tc>
        <w:tc>
          <w:tcPr>
            <w:tcW w:w="778"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学生管理</w:t>
            </w:r>
          </w:p>
        </w:tc>
        <w:tc>
          <w:tcPr>
            <w:tcW w:w="1050"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义务教育学生资助政策</w:t>
            </w:r>
          </w:p>
        </w:tc>
        <w:tc>
          <w:tcPr>
            <w:tcW w:w="2359"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统一城乡义务教育“两免一补”政策</w:t>
            </w:r>
          </w:p>
        </w:tc>
        <w:tc>
          <w:tcPr>
            <w:tcW w:w="2040"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《中华人民共和国政府信息公开条例》《国务院关于进一步完善城乡义务教育经费保障机制的通知》</w:t>
            </w:r>
          </w:p>
        </w:tc>
        <w:tc>
          <w:tcPr>
            <w:tcW w:w="1350"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信息形成或者变更之日起20个工作日内</w:t>
            </w:r>
          </w:p>
        </w:tc>
        <w:tc>
          <w:tcPr>
            <w:tcW w:w="1364" w:type="dxa"/>
            <w:shd w:val="clear" w:color="auto" w:fill="auto"/>
            <w:vAlign w:val="center"/>
          </w:tcPr>
          <w:p>
            <w:pPr>
              <w:widowControl/>
              <w:jc w:val="center"/>
              <w:rPr>
                <w:rFonts w:ascii="仿宋_GB2312" w:eastAsia="仿宋_GB2312" w:cs="仿宋_GB2312"/>
                <w:color w:val="auto"/>
                <w:sz w:val="24"/>
                <w:szCs w:val="24"/>
                <w:lang w:bidi="ar"/>
              </w:rPr>
            </w:pPr>
          </w:p>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eastAsia="zh-CN" w:bidi="ar"/>
              </w:rPr>
              <w:t>水磨沟镇</w:t>
            </w:r>
          </w:p>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人民政府</w:t>
            </w:r>
          </w:p>
        </w:tc>
        <w:tc>
          <w:tcPr>
            <w:tcW w:w="2250" w:type="dxa"/>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■校园公开栏  </w:t>
            </w:r>
          </w:p>
          <w:p>
            <w:pPr>
              <w:widowControl/>
              <w:jc w:val="left"/>
              <w:textAlignment w:val="center"/>
              <w:rPr>
                <w:rFonts w:ascii="Times New Roman" w:hAnsi="Times New Roman"/>
                <w:color w:val="auto"/>
                <w:sz w:val="20"/>
                <w:szCs w:val="20"/>
              </w:rPr>
            </w:pPr>
            <w:r>
              <w:rPr>
                <w:rFonts w:hint="eastAsia" w:ascii="仿宋_GB2312" w:hAnsi="仿宋_GB2312" w:eastAsia="仿宋_GB2312" w:cs="仿宋_GB2312"/>
                <w:color w:val="auto"/>
                <w:sz w:val="24"/>
                <w:szCs w:val="24"/>
              </w:rPr>
              <w:t>■村公示栏（电子屏）</w:t>
            </w:r>
          </w:p>
        </w:tc>
        <w:tc>
          <w:tcPr>
            <w:tcW w:w="955" w:type="dxa"/>
            <w:shd w:val="clear" w:color="auto" w:fill="auto"/>
            <w:vAlign w:val="center"/>
          </w:tcPr>
          <w:p>
            <w:pPr>
              <w:widowControl/>
              <w:jc w:val="center"/>
              <w:textAlignment w:val="center"/>
              <w:rPr>
                <w:rFonts w:ascii="黑体" w:hAnsi="宋体" w:eastAsia="黑体" w:cs="黑体"/>
                <w:color w:val="auto"/>
                <w:kern w:val="0"/>
                <w:sz w:val="22"/>
                <w:lang w:bidi="ar"/>
              </w:rPr>
            </w:pPr>
            <w:r>
              <w:rPr>
                <w:rFonts w:hint="eastAsia" w:ascii="仿宋" w:hAnsi="仿宋" w:eastAsia="仿宋" w:cs="仿宋"/>
                <w:color w:val="auto"/>
                <w:kern w:val="0"/>
                <w:sz w:val="22"/>
                <w:lang w:bidi="ar"/>
              </w:rPr>
              <w:t>√</w:t>
            </w:r>
          </w:p>
        </w:tc>
        <w:tc>
          <w:tcPr>
            <w:tcW w:w="722" w:type="dxa"/>
            <w:shd w:val="clear" w:color="auto" w:fill="auto"/>
            <w:vAlign w:val="center"/>
          </w:tcPr>
          <w:p>
            <w:pPr>
              <w:jc w:val="center"/>
              <w:rPr>
                <w:rFonts w:ascii="黑体" w:hAnsi="宋体" w:eastAsia="黑体" w:cs="黑体"/>
                <w:color w:val="auto"/>
                <w:kern w:val="0"/>
                <w:sz w:val="22"/>
                <w:lang w:bidi="ar"/>
              </w:rPr>
            </w:pPr>
          </w:p>
        </w:tc>
        <w:tc>
          <w:tcPr>
            <w:tcW w:w="737" w:type="dxa"/>
            <w:shd w:val="clear" w:color="auto" w:fill="auto"/>
            <w:vAlign w:val="center"/>
          </w:tcPr>
          <w:p>
            <w:pPr>
              <w:widowControl/>
              <w:jc w:val="center"/>
              <w:textAlignment w:val="center"/>
              <w:rPr>
                <w:rFonts w:ascii="黑体" w:hAnsi="宋体" w:eastAsia="黑体" w:cs="黑体"/>
                <w:color w:val="auto"/>
                <w:kern w:val="0"/>
                <w:sz w:val="22"/>
                <w:lang w:bidi="ar"/>
              </w:rPr>
            </w:pPr>
            <w:r>
              <w:rPr>
                <w:rFonts w:hint="eastAsia" w:ascii="仿宋" w:hAnsi="仿宋" w:eastAsia="仿宋" w:cs="仿宋"/>
                <w:color w:val="auto"/>
                <w:kern w:val="0"/>
                <w:sz w:val="22"/>
                <w:lang w:bidi="ar"/>
              </w:rPr>
              <w:t>√</w:t>
            </w:r>
          </w:p>
        </w:tc>
        <w:tc>
          <w:tcPr>
            <w:tcW w:w="918" w:type="dxa"/>
            <w:shd w:val="clear" w:color="auto" w:fill="auto"/>
            <w:vAlign w:val="center"/>
          </w:tcPr>
          <w:p>
            <w:pPr>
              <w:widowControl/>
              <w:jc w:val="center"/>
              <w:rPr>
                <w:rFonts w:ascii="黑体" w:hAnsi="宋体" w:eastAsia="黑体" w:cs="黑体"/>
                <w:color w:val="auto"/>
                <w:kern w:val="0"/>
                <w:sz w:val="22"/>
                <w:lang w:bidi="ar"/>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9" w:name="_Toc12965"/>
      <w:r>
        <w:rPr>
          <w:rFonts w:hint="eastAsia" w:ascii="方正小标宋简体" w:hAnsi="方正小标宋简体" w:eastAsia="方正小标宋简体" w:cs="方正小标宋简体"/>
          <w:b w:val="0"/>
          <w:bCs w:val="0"/>
          <w:color w:val="auto"/>
          <w:sz w:val="44"/>
          <w:szCs w:val="44"/>
        </w:rPr>
        <w:t>（十）国有土地上房屋征收与补偿领域基层政务公开标准目录</w:t>
      </w:r>
      <w:bookmarkEnd w:id="9"/>
    </w:p>
    <w:p>
      <w:pPr>
        <w:rPr>
          <w:rFonts w:hint="default"/>
          <w:color w:val="auto"/>
          <w:lang w:val="en-US" w:eastAsia="zh-CN"/>
        </w:rPr>
      </w:pPr>
    </w:p>
    <w:tbl>
      <w:tblPr>
        <w:tblStyle w:val="6"/>
        <w:tblW w:w="14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800"/>
        <w:gridCol w:w="3240"/>
        <w:gridCol w:w="1608"/>
        <w:gridCol w:w="1326"/>
        <w:gridCol w:w="1328"/>
        <w:gridCol w:w="720"/>
        <w:gridCol w:w="886"/>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80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32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60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32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32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606"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hint="eastAsia" w:ascii="黑体" w:hAnsi="黑体" w:eastAsia="黑体" w:cs="黑体"/>
                <w:color w:val="auto"/>
                <w:kern w:val="0"/>
                <w:sz w:val="22"/>
                <w:szCs w:val="22"/>
              </w:rPr>
            </w:pPr>
          </w:p>
        </w:tc>
        <w:tc>
          <w:tcPr>
            <w:tcW w:w="90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8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800" w:type="dxa"/>
            <w:vMerge w:val="continue"/>
            <w:vAlign w:val="center"/>
          </w:tcPr>
          <w:p>
            <w:pPr>
              <w:widowControl/>
              <w:jc w:val="center"/>
              <w:rPr>
                <w:rFonts w:hint="eastAsia" w:ascii="黑体" w:hAnsi="黑体" w:eastAsia="黑体" w:cs="黑体"/>
                <w:color w:val="auto"/>
                <w:kern w:val="0"/>
                <w:sz w:val="22"/>
                <w:szCs w:val="22"/>
              </w:rPr>
            </w:pPr>
          </w:p>
        </w:tc>
        <w:tc>
          <w:tcPr>
            <w:tcW w:w="3240" w:type="dxa"/>
            <w:vMerge w:val="continue"/>
            <w:vAlign w:val="center"/>
          </w:tcPr>
          <w:p>
            <w:pPr>
              <w:widowControl/>
              <w:jc w:val="center"/>
              <w:rPr>
                <w:rFonts w:hint="eastAsia" w:ascii="黑体" w:hAnsi="黑体" w:eastAsia="黑体" w:cs="黑体"/>
                <w:color w:val="auto"/>
                <w:kern w:val="0"/>
                <w:sz w:val="22"/>
                <w:szCs w:val="22"/>
              </w:rPr>
            </w:pPr>
          </w:p>
        </w:tc>
        <w:tc>
          <w:tcPr>
            <w:tcW w:w="1608" w:type="dxa"/>
            <w:vMerge w:val="continue"/>
            <w:vAlign w:val="center"/>
          </w:tcPr>
          <w:p>
            <w:pPr>
              <w:widowControl/>
              <w:jc w:val="center"/>
              <w:rPr>
                <w:rFonts w:hint="eastAsia" w:ascii="黑体" w:hAnsi="黑体" w:eastAsia="黑体" w:cs="黑体"/>
                <w:color w:val="auto"/>
                <w:kern w:val="0"/>
                <w:sz w:val="22"/>
                <w:szCs w:val="22"/>
              </w:rPr>
            </w:pPr>
          </w:p>
        </w:tc>
        <w:tc>
          <w:tcPr>
            <w:tcW w:w="1326" w:type="dxa"/>
            <w:vMerge w:val="continue"/>
            <w:vAlign w:val="center"/>
          </w:tcPr>
          <w:p>
            <w:pPr>
              <w:widowControl/>
              <w:jc w:val="center"/>
              <w:rPr>
                <w:rFonts w:hint="eastAsia" w:ascii="黑体" w:hAnsi="黑体" w:eastAsia="黑体" w:cs="黑体"/>
                <w:color w:val="auto"/>
                <w:kern w:val="0"/>
                <w:sz w:val="22"/>
                <w:szCs w:val="22"/>
              </w:rPr>
            </w:pPr>
          </w:p>
        </w:tc>
        <w:tc>
          <w:tcPr>
            <w:tcW w:w="1328"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88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征收</w:t>
            </w:r>
          </w:p>
        </w:tc>
        <w:tc>
          <w:tcPr>
            <w:tcW w:w="10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房屋调查登记</w:t>
            </w:r>
          </w:p>
        </w:tc>
        <w:tc>
          <w:tcPr>
            <w:tcW w:w="18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入户调查通知；调查结果；认定结果。</w:t>
            </w:r>
          </w:p>
        </w:tc>
        <w:tc>
          <w:tcPr>
            <w:tcW w:w="32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水磨沟镇人民政府</w:t>
            </w:r>
          </w:p>
        </w:tc>
        <w:tc>
          <w:tcPr>
            <w:tcW w:w="13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eastAsia" w:ascii="仿宋_GB2312" w:hAnsi="仿宋_GB2312" w:eastAsia="仿宋_GB2312" w:cs="仿宋_GB2312"/>
                <w:color w:val="auto"/>
                <w:sz w:val="24"/>
                <w:szCs w:val="24"/>
                <w:shd w:val="clear" w:color="auto" w:fill="auto"/>
                <w:lang w:eastAsia="zh-CN"/>
              </w:rPr>
            </w:pPr>
            <w:r>
              <w:rPr>
                <w:rFonts w:hint="eastAsia" w:ascii="仿宋_GB2312" w:hAnsi="仿宋_GB2312" w:eastAsia="仿宋_GB2312" w:cs="仿宋_GB2312"/>
                <w:color w:val="auto"/>
                <w:sz w:val="24"/>
                <w:szCs w:val="24"/>
                <w:shd w:val="clear" w:color="auto" w:fill="auto"/>
                <w:lang w:val="en-US" w:eastAsia="zh-CN"/>
              </w:rPr>
              <w:t>2</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shd w:val="clear" w:color="auto" w:fill="auto"/>
              </w:rPr>
              <w:t>补偿</w:t>
            </w:r>
          </w:p>
        </w:tc>
        <w:tc>
          <w:tcPr>
            <w:tcW w:w="108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分户补偿情况</w:t>
            </w:r>
          </w:p>
        </w:tc>
        <w:tc>
          <w:tcPr>
            <w:tcW w:w="180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分户补偿结果。</w:t>
            </w:r>
          </w:p>
        </w:tc>
        <w:tc>
          <w:tcPr>
            <w:tcW w:w="324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信息形成或者变更之日起20个工作日内予以公开</w:t>
            </w:r>
          </w:p>
        </w:tc>
        <w:tc>
          <w:tcPr>
            <w:tcW w:w="132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lang w:eastAsia="zh-CN"/>
              </w:rPr>
              <w:t>水磨沟镇人民政府</w:t>
            </w:r>
          </w:p>
        </w:tc>
        <w:tc>
          <w:tcPr>
            <w:tcW w:w="1328" w:type="dxa"/>
            <w:vAlign w:val="center"/>
          </w:tcPr>
          <w:p>
            <w:pP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■入户/现场</w:t>
            </w:r>
          </w:p>
        </w:tc>
        <w:tc>
          <w:tcPr>
            <w:tcW w:w="72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　</w:t>
            </w:r>
          </w:p>
        </w:tc>
        <w:tc>
          <w:tcPr>
            <w:tcW w:w="88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72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0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产权调换房屋</w:t>
            </w:r>
          </w:p>
        </w:tc>
        <w:tc>
          <w:tcPr>
            <w:tcW w:w="18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房源信息；选房办法；选房结果。</w:t>
            </w:r>
          </w:p>
        </w:tc>
        <w:tc>
          <w:tcPr>
            <w:tcW w:w="32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3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0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房屋征收补偿决定</w:t>
            </w:r>
          </w:p>
        </w:tc>
        <w:tc>
          <w:tcPr>
            <w:tcW w:w="18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房屋征收补偿决定公告。</w:t>
            </w:r>
          </w:p>
        </w:tc>
        <w:tc>
          <w:tcPr>
            <w:tcW w:w="32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3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ascii="Times New Roman" w:hAnsi="Times New Roman" w:eastAsia="方正小标宋_GBK"/>
          <w:color w:val="auto"/>
          <w:sz w:val="30"/>
          <w:szCs w:val="30"/>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10" w:name="_Toc4397"/>
      <w:r>
        <w:rPr>
          <w:rFonts w:hint="eastAsia" w:ascii="方正小标宋简体" w:hAnsi="方正小标宋简体" w:eastAsia="方正小标宋简体" w:cs="方正小标宋简体"/>
          <w:b w:val="0"/>
          <w:bCs w:val="0"/>
          <w:color w:val="auto"/>
          <w:sz w:val="44"/>
          <w:szCs w:val="44"/>
        </w:rPr>
        <w:t>（十</w:t>
      </w:r>
      <w:r>
        <w:rPr>
          <w:rFonts w:hint="eastAsia" w:ascii="方正小标宋简体" w:hAnsi="方正小标宋简体" w:eastAsia="方正小标宋简体" w:cs="方正小标宋简体"/>
          <w:b w:val="0"/>
          <w:bCs w:val="0"/>
          <w:color w:val="auto"/>
          <w:sz w:val="44"/>
          <w:szCs w:val="44"/>
          <w:lang w:eastAsia="zh-CN"/>
        </w:rPr>
        <w:t>一</w:t>
      </w:r>
      <w:r>
        <w:rPr>
          <w:rFonts w:hint="eastAsia" w:ascii="方正小标宋简体" w:hAnsi="方正小标宋简体" w:eastAsia="方正小标宋简体" w:cs="方正小标宋简体"/>
          <w:b w:val="0"/>
          <w:bCs w:val="0"/>
          <w:color w:val="auto"/>
          <w:sz w:val="44"/>
          <w:szCs w:val="44"/>
        </w:rPr>
        <w:t>）农村危房改造领域基层政务公开标准目录</w:t>
      </w:r>
      <w:bookmarkEnd w:id="10"/>
    </w:p>
    <w:p>
      <w:pPr>
        <w:rPr>
          <w:rFonts w:hint="eastAsia"/>
          <w:color w:val="auto"/>
          <w:lang w:eastAsia="zh-CN"/>
        </w:rPr>
      </w:pPr>
    </w:p>
    <w:tbl>
      <w:tblPr>
        <w:tblStyle w:val="6"/>
        <w:tblW w:w="14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512"/>
        <w:gridCol w:w="3428"/>
        <w:gridCol w:w="1093"/>
        <w:gridCol w:w="1157"/>
        <w:gridCol w:w="1786"/>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16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512"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342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093"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57"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78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29"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eastAsia" w:ascii="黑体" w:hAnsi="黑体" w:eastAsia="黑体" w:cs="黑体"/>
                <w:color w:val="auto"/>
                <w:kern w:val="0"/>
                <w:sz w:val="22"/>
                <w:szCs w:val="22"/>
              </w:rPr>
            </w:pPr>
          </w:p>
        </w:tc>
        <w:tc>
          <w:tcPr>
            <w:tcW w:w="90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6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512" w:type="dxa"/>
            <w:vMerge w:val="continue"/>
            <w:vAlign w:val="center"/>
          </w:tcPr>
          <w:p>
            <w:pPr>
              <w:widowControl/>
              <w:jc w:val="left"/>
              <w:rPr>
                <w:rFonts w:hint="eastAsia" w:ascii="黑体" w:hAnsi="黑体" w:eastAsia="黑体" w:cs="黑体"/>
                <w:color w:val="auto"/>
                <w:kern w:val="0"/>
                <w:sz w:val="22"/>
                <w:szCs w:val="22"/>
              </w:rPr>
            </w:pPr>
          </w:p>
        </w:tc>
        <w:tc>
          <w:tcPr>
            <w:tcW w:w="3428" w:type="dxa"/>
            <w:vMerge w:val="continue"/>
            <w:vAlign w:val="center"/>
          </w:tcPr>
          <w:p>
            <w:pPr>
              <w:widowControl/>
              <w:jc w:val="left"/>
              <w:rPr>
                <w:rFonts w:hint="eastAsia" w:ascii="黑体" w:hAnsi="黑体" w:eastAsia="黑体" w:cs="黑体"/>
                <w:color w:val="auto"/>
                <w:kern w:val="0"/>
                <w:sz w:val="22"/>
                <w:szCs w:val="22"/>
              </w:rPr>
            </w:pPr>
          </w:p>
        </w:tc>
        <w:tc>
          <w:tcPr>
            <w:tcW w:w="1093" w:type="dxa"/>
            <w:vMerge w:val="continue"/>
            <w:vAlign w:val="center"/>
          </w:tcPr>
          <w:p>
            <w:pPr>
              <w:widowControl/>
              <w:jc w:val="left"/>
              <w:rPr>
                <w:rFonts w:hint="eastAsia" w:ascii="黑体" w:hAnsi="黑体" w:eastAsia="黑体" w:cs="黑体"/>
                <w:color w:val="auto"/>
                <w:kern w:val="0"/>
                <w:sz w:val="22"/>
                <w:szCs w:val="22"/>
              </w:rPr>
            </w:pPr>
          </w:p>
        </w:tc>
        <w:tc>
          <w:tcPr>
            <w:tcW w:w="1157" w:type="dxa"/>
            <w:vMerge w:val="continue"/>
            <w:vAlign w:val="center"/>
          </w:tcPr>
          <w:p>
            <w:pPr>
              <w:widowControl/>
              <w:jc w:val="left"/>
              <w:rPr>
                <w:rFonts w:hint="eastAsia" w:ascii="黑体" w:hAnsi="黑体" w:eastAsia="黑体" w:cs="黑体"/>
                <w:color w:val="auto"/>
                <w:kern w:val="0"/>
                <w:sz w:val="22"/>
                <w:szCs w:val="22"/>
              </w:rPr>
            </w:pPr>
          </w:p>
        </w:tc>
        <w:tc>
          <w:tcPr>
            <w:tcW w:w="1786"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540" w:type="dxa"/>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1</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农村危房改造相关文件</w:t>
            </w:r>
          </w:p>
        </w:tc>
        <w:tc>
          <w:tcPr>
            <w:tcW w:w="1512"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文件分类、生成日期、标题、文号、有效性、关键词和具体内容等</w:t>
            </w:r>
          </w:p>
        </w:tc>
        <w:tc>
          <w:tcPr>
            <w:tcW w:w="3428"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《政府信息公开条例》、《关于全面推进政务公开工作的意见》及其实施细则</w:t>
            </w:r>
          </w:p>
        </w:tc>
        <w:tc>
          <w:tcPr>
            <w:tcW w:w="1093"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eastAsia="zh-CN"/>
              </w:rPr>
              <w:t>水磨沟镇人民政府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auto"/>
                <w:kern w:val="0"/>
                <w:sz w:val="24"/>
                <w:szCs w:val="24"/>
                <w:lang w:eastAsia="zh-CN"/>
              </w:rPr>
            </w:pP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2</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任务分配</w:t>
            </w:r>
          </w:p>
        </w:tc>
        <w:tc>
          <w:tcPr>
            <w:tcW w:w="15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及时公开农村危房改造补助农户名单</w:t>
            </w:r>
          </w:p>
        </w:tc>
        <w:tc>
          <w:tcPr>
            <w:tcW w:w="3428"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《住房城乡建设部财政部 国务院扶贫办关于加强和完善建档立卡贫困户等重点对象农村危房改造若干问题的通知》等</w:t>
            </w:r>
          </w:p>
        </w:tc>
        <w:tc>
          <w:tcPr>
            <w:tcW w:w="1093"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分配结果确定后20个工作日内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镇公示栏</w:t>
            </w:r>
          </w:p>
          <w:p>
            <w:pPr>
              <w:jc w:val="both"/>
              <w:rPr>
                <w:rFonts w:hint="eastAsia" w:ascii="仿宋_GB2312" w:hAnsi="仿宋_GB2312" w:eastAsia="仿宋_GB2312" w:cs="仿宋_GB2312"/>
                <w:color w:val="auto"/>
                <w:sz w:val="24"/>
                <w:szCs w:val="24"/>
                <w:lang w:eastAsia="zh-CN"/>
              </w:rPr>
            </w:pP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农村危房等级评定标准</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农村危房等级评定相关标准</w:t>
            </w:r>
          </w:p>
        </w:tc>
        <w:tc>
          <w:tcPr>
            <w:tcW w:w="34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786" w:type="dxa"/>
            <w:vAlign w:val="center"/>
          </w:tcPr>
          <w:p>
            <w:pPr>
              <w:widowControl/>
              <w:jc w:val="both"/>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Times New Roman" w:hAnsi="Times New Roman" w:eastAsia="宋体" w:cs="Times New Roman"/>
                <w:color w:val="auto"/>
                <w:sz w:val="22"/>
                <w:szCs w:val="22"/>
                <w:lang w:eastAsia="zh-CN"/>
              </w:rPr>
            </w:pP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农村危房改造对象申请条件</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农村危房改造农户申请条件</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786" w:type="dxa"/>
            <w:vAlign w:val="center"/>
          </w:tcPr>
          <w:p>
            <w:pPr>
              <w:widowControl/>
              <w:jc w:val="both"/>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Times New Roman" w:hAnsi="Times New Roman" w:eastAsia="宋体" w:cs="Times New Roman"/>
                <w:color w:val="auto"/>
                <w:sz w:val="22"/>
                <w:szCs w:val="22"/>
                <w:lang w:eastAsia="zh-CN"/>
              </w:rPr>
            </w:pP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jc w:val="center"/>
              <w:rPr>
                <w:rFonts w:hint="eastAsia" w:ascii="仿宋_GB2312" w:hAnsi="仿宋_GB2312" w:eastAsia="仿宋_GB2312" w:cs="仿宋_GB2312"/>
                <w:color w:val="auto"/>
                <w:kern w:val="0"/>
                <w:sz w:val="24"/>
                <w:szCs w:val="24"/>
              </w:rPr>
            </w:pP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786" w:type="dxa"/>
            <w:vAlign w:val="center"/>
          </w:tcPr>
          <w:p>
            <w:pPr>
              <w:widowControl/>
              <w:jc w:val="both"/>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Times New Roman" w:hAnsi="Times New Roman" w:eastAsia="宋体" w:cs="Times New Roman"/>
                <w:color w:val="auto"/>
                <w:sz w:val="22"/>
                <w:szCs w:val="22"/>
                <w:lang w:eastAsia="zh-CN"/>
              </w:rPr>
            </w:pP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default" w:ascii="Times New Roman" w:hAnsi="Times New Roman" w:eastAsia="宋体" w:cs="Times New Roman"/>
                <w:color w:val="auto"/>
                <w:kern w:val="0"/>
                <w:sz w:val="22"/>
                <w:szCs w:val="22"/>
              </w:rPr>
            </w:pPr>
          </w:p>
        </w:tc>
        <w:tc>
          <w:tcPr>
            <w:tcW w:w="900" w:type="dxa"/>
            <w:vMerge w:val="continue"/>
            <w:vAlign w:val="center"/>
          </w:tcPr>
          <w:p>
            <w:pPr>
              <w:jc w:val="center"/>
              <w:rPr>
                <w:rFonts w:hint="default" w:ascii="Times New Roman" w:hAnsi="Times New Roman" w:eastAsia="宋体" w:cs="Times New Roman"/>
                <w:color w:val="auto"/>
                <w:sz w:val="22"/>
                <w:szCs w:val="22"/>
              </w:rPr>
            </w:pP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农村危房改造竣工合格标准</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农村危房改造竣工验收要求</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rPr>
                <w:rFonts w:hint="eastAsia" w:ascii="仿宋_GB2312" w:hAnsi="仿宋_GB2312" w:eastAsia="仿宋_GB2312" w:cs="仿宋_GB2312"/>
                <w:color w:val="auto"/>
                <w:sz w:val="24"/>
                <w:szCs w:val="24"/>
                <w:lang w:eastAsia="zh-CN"/>
              </w:rPr>
            </w:pP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危改户认定程序</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农村危房改造申请程序</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rPr>
                <w:rFonts w:hint="eastAsia" w:ascii="仿宋_GB2312" w:hAnsi="仿宋_GB2312" w:eastAsia="仿宋_GB2312" w:cs="仿宋_GB2312"/>
                <w:color w:val="auto"/>
                <w:sz w:val="24"/>
                <w:szCs w:val="24"/>
                <w:lang w:eastAsia="zh-CN"/>
              </w:rPr>
            </w:pP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仿宋_GB2312" w:hAnsi="仿宋_GB2312" w:eastAsia="仿宋_GB2312" w:cs="仿宋_GB2312"/>
                <w:color w:val="auto"/>
                <w:kern w:val="0"/>
                <w:sz w:val="24"/>
                <w:szCs w:val="24"/>
              </w:rPr>
            </w:pP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auto"/>
                <w:sz w:val="24"/>
                <w:szCs w:val="24"/>
              </w:rPr>
            </w:pP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年度任务实施</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年度任务执行情况</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年度工作完成情况等</w:t>
            </w:r>
          </w:p>
        </w:tc>
        <w:tc>
          <w:tcPr>
            <w:tcW w:w="34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《关于全面推进政务公开工作的意见》及其实施细则</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镇公示栏</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bl>
    <w:p>
      <w:pPr>
        <w:jc w:val="center"/>
        <w:rPr>
          <w:rFonts w:ascii="仿宋_GB2312" w:hAnsi="Times New Roman" w:eastAsia="仿宋_GB2312"/>
          <w:color w:val="auto"/>
          <w:sz w:val="18"/>
          <w:szCs w:val="1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bookmarkStart w:id="11" w:name="_Toc28063"/>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十二</w:t>
      </w:r>
      <w:r>
        <w:rPr>
          <w:rFonts w:hint="eastAsia" w:ascii="方正小标宋简体" w:hAnsi="方正小标宋简体" w:eastAsia="方正小标宋简体" w:cs="方正小标宋简体"/>
          <w:b w:val="0"/>
          <w:bCs w:val="0"/>
          <w:color w:val="auto"/>
          <w:sz w:val="44"/>
          <w:szCs w:val="44"/>
        </w:rPr>
        <w:t>）涉农补贴领域基层政务公开标准目录</w:t>
      </w:r>
      <w:bookmarkEnd w:id="11"/>
    </w:p>
    <w:tbl>
      <w:tblPr>
        <w:tblStyle w:val="6"/>
        <w:tblW w:w="14913" w:type="dxa"/>
        <w:jc w:val="center"/>
        <w:tblLayout w:type="fixed"/>
        <w:tblCellMar>
          <w:top w:w="0" w:type="dxa"/>
          <w:left w:w="108" w:type="dxa"/>
          <w:bottom w:w="0" w:type="dxa"/>
          <w:right w:w="108" w:type="dxa"/>
        </w:tblCellMar>
      </w:tblPr>
      <w:tblGrid>
        <w:gridCol w:w="540"/>
        <w:gridCol w:w="720"/>
        <w:gridCol w:w="753"/>
        <w:gridCol w:w="3775"/>
        <w:gridCol w:w="2539"/>
        <w:gridCol w:w="1982"/>
        <w:gridCol w:w="729"/>
        <w:gridCol w:w="1243"/>
        <w:gridCol w:w="652"/>
        <w:gridCol w:w="709"/>
        <w:gridCol w:w="11"/>
        <w:gridCol w:w="540"/>
        <w:gridCol w:w="720"/>
      </w:tblGrid>
      <w:tr>
        <w:tblPrEx>
          <w:tblCellMar>
            <w:top w:w="0" w:type="dxa"/>
            <w:left w:w="108" w:type="dxa"/>
            <w:bottom w:w="0" w:type="dxa"/>
            <w:right w:w="108" w:type="dxa"/>
          </w:tblCellMar>
        </w:tblPrEx>
        <w:trPr>
          <w:cantSplit/>
          <w:tblHeader/>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47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37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53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98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72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24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36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CellMar>
            <w:top w:w="0" w:type="dxa"/>
            <w:left w:w="108" w:type="dxa"/>
            <w:bottom w:w="0" w:type="dxa"/>
            <w:right w:w="108" w:type="dxa"/>
          </w:tblCellMar>
        </w:tblPrEx>
        <w:trPr>
          <w:cantSplit/>
          <w:tblHeader/>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7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7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37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25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9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2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6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农业生产发展资金</w:t>
            </w:r>
          </w:p>
        </w:tc>
        <w:tc>
          <w:tcPr>
            <w:tcW w:w="75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农机购置补贴</w:t>
            </w:r>
          </w:p>
        </w:tc>
        <w:tc>
          <w:tcPr>
            <w:tcW w:w="37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政策依据；</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申请指南：补贴</w:t>
            </w:r>
            <w:r>
              <w:rPr>
                <w:rFonts w:hint="eastAsia" w:ascii="仿宋_GB2312" w:hAnsi="仿宋_GB2312" w:eastAsia="仿宋_GB2312" w:cs="仿宋_GB2312"/>
                <w:sz w:val="24"/>
                <w:szCs w:val="24"/>
                <w:lang w:eastAsia="zh-CN"/>
              </w:rPr>
              <w:t>范围及</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eastAsia="zh-CN"/>
              </w:rPr>
              <w:t>象、补贴标准、</w:t>
            </w:r>
            <w:r>
              <w:rPr>
                <w:rFonts w:hint="eastAsia" w:ascii="仿宋_GB2312" w:hAnsi="仿宋_GB2312" w:eastAsia="仿宋_GB2312" w:cs="仿宋_GB2312"/>
                <w:sz w:val="24"/>
                <w:szCs w:val="24"/>
              </w:rPr>
              <w:t>申请程序</w:t>
            </w:r>
            <w:r>
              <w:rPr>
                <w:rFonts w:hint="eastAsia" w:ascii="仿宋_GB2312" w:hAnsi="仿宋_GB2312" w:eastAsia="仿宋_GB2312" w:cs="仿宋_GB2312"/>
                <w:sz w:val="24"/>
                <w:szCs w:val="24"/>
                <w:lang w:eastAsia="zh-CN"/>
              </w:rPr>
              <w:t>、申请材料、咨询电话等</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补贴结果；</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《农业机械化促进法》、《农业生产发展资金管理办法》、《2018-2020年农机购置补贴实施指导意见》</w:t>
            </w: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2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村公示栏（电子屏）</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6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农业生产发展资金</w:t>
            </w:r>
          </w:p>
        </w:tc>
        <w:tc>
          <w:tcPr>
            <w:tcW w:w="75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耕地地力保护</w:t>
            </w:r>
          </w:p>
        </w:tc>
        <w:tc>
          <w:tcPr>
            <w:tcW w:w="37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政策依据；</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申请指南：补贴</w:t>
            </w:r>
            <w:r>
              <w:rPr>
                <w:rFonts w:hint="eastAsia" w:ascii="仿宋_GB2312" w:hAnsi="仿宋_GB2312" w:eastAsia="仿宋_GB2312" w:cs="仿宋_GB2312"/>
                <w:sz w:val="24"/>
                <w:szCs w:val="24"/>
                <w:lang w:eastAsia="zh-CN"/>
              </w:rPr>
              <w:t>范围及</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eastAsia="zh-CN"/>
              </w:rPr>
              <w:t>象、补贴标准、</w:t>
            </w:r>
            <w:r>
              <w:rPr>
                <w:rFonts w:hint="eastAsia" w:ascii="仿宋_GB2312" w:hAnsi="仿宋_GB2312" w:eastAsia="仿宋_GB2312" w:cs="仿宋_GB2312"/>
                <w:sz w:val="24"/>
                <w:szCs w:val="24"/>
              </w:rPr>
              <w:t>申请程序</w:t>
            </w:r>
            <w:r>
              <w:rPr>
                <w:rFonts w:hint="eastAsia" w:ascii="仿宋_GB2312" w:hAnsi="仿宋_GB2312" w:eastAsia="仿宋_GB2312" w:cs="仿宋_GB2312"/>
                <w:sz w:val="24"/>
                <w:szCs w:val="24"/>
                <w:lang w:eastAsia="zh-CN"/>
              </w:rPr>
              <w:t>、申请材料、咨询电话等</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补贴结果；</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《农业生产发展资金管理办法》、《财政部 农业部关于全面推开农业“三项补贴”改革工作的通知》</w:t>
            </w: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2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■村公示栏（电子屏）</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65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动物防疫等补助经费</w:t>
            </w:r>
          </w:p>
        </w:tc>
        <w:tc>
          <w:tcPr>
            <w:tcW w:w="75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强制扑杀补助</w:t>
            </w:r>
          </w:p>
        </w:tc>
        <w:tc>
          <w:tcPr>
            <w:tcW w:w="37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政策依据；</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申请指南：补贴</w:t>
            </w:r>
            <w:r>
              <w:rPr>
                <w:rFonts w:hint="eastAsia" w:ascii="仿宋_GB2312" w:hAnsi="仿宋_GB2312" w:eastAsia="仿宋_GB2312" w:cs="仿宋_GB2312"/>
                <w:sz w:val="24"/>
                <w:szCs w:val="24"/>
                <w:lang w:eastAsia="zh-CN"/>
              </w:rPr>
              <w:t>范围及</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eastAsia="zh-CN"/>
              </w:rPr>
              <w:t>象、补贴标准、</w:t>
            </w:r>
            <w:r>
              <w:rPr>
                <w:rFonts w:hint="eastAsia" w:ascii="仿宋_GB2312" w:hAnsi="仿宋_GB2312" w:eastAsia="仿宋_GB2312" w:cs="仿宋_GB2312"/>
                <w:sz w:val="24"/>
                <w:szCs w:val="24"/>
              </w:rPr>
              <w:t>申请程序</w:t>
            </w:r>
            <w:r>
              <w:rPr>
                <w:rFonts w:hint="eastAsia" w:ascii="仿宋_GB2312" w:hAnsi="仿宋_GB2312" w:eastAsia="仿宋_GB2312" w:cs="仿宋_GB2312"/>
                <w:sz w:val="24"/>
                <w:szCs w:val="24"/>
                <w:lang w:eastAsia="zh-CN"/>
              </w:rPr>
              <w:t>、申请材料、咨询电话等</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补贴结果；</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农业农村部办公厅财政部办公厅印发《关于做好非洲猪瘟防控财政补助政策实施工作的通知》</w:t>
            </w: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2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■村公示栏（电子屏）</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p>
        </w:tc>
        <w:tc>
          <w:tcPr>
            <w:tcW w:w="65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 xml:space="preserve"> </w:t>
            </w:r>
          </w:p>
        </w:tc>
        <w:tc>
          <w:tcPr>
            <w:tcW w:w="72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 xml:space="preserve"> </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12" w:name="_Toc1888"/>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十三</w:t>
      </w:r>
      <w:r>
        <w:rPr>
          <w:rFonts w:hint="eastAsia" w:ascii="方正小标宋简体" w:hAnsi="方正小标宋简体" w:eastAsia="方正小标宋简体" w:cs="方正小标宋简体"/>
          <w:b w:val="0"/>
          <w:bCs w:val="0"/>
          <w:color w:val="auto"/>
          <w:sz w:val="44"/>
          <w:szCs w:val="44"/>
        </w:rPr>
        <w:t>）公共文化服务领域基层政务公开标准目录</w:t>
      </w:r>
      <w:bookmarkEnd w:id="12"/>
    </w:p>
    <w:tbl>
      <w:tblPr>
        <w:tblStyle w:val="6"/>
        <w:tblW w:w="14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2229"/>
        <w:gridCol w:w="1814"/>
        <w:gridCol w:w="1426"/>
        <w:gridCol w:w="144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序号</w:t>
            </w:r>
          </w:p>
        </w:tc>
        <w:tc>
          <w:tcPr>
            <w:tcW w:w="235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公开事项</w:t>
            </w:r>
          </w:p>
        </w:tc>
        <w:tc>
          <w:tcPr>
            <w:tcW w:w="178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公开内容（要素）</w:t>
            </w:r>
          </w:p>
        </w:tc>
        <w:tc>
          <w:tcPr>
            <w:tcW w:w="222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公开依据</w:t>
            </w:r>
          </w:p>
        </w:tc>
        <w:tc>
          <w:tcPr>
            <w:tcW w:w="181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公开时限</w:t>
            </w:r>
          </w:p>
        </w:tc>
        <w:tc>
          <w:tcPr>
            <w:tcW w:w="142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公开主体</w:t>
            </w:r>
          </w:p>
        </w:tc>
        <w:tc>
          <w:tcPr>
            <w:tcW w:w="14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公开对象</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73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一级事项</w:t>
            </w:r>
          </w:p>
        </w:tc>
        <w:tc>
          <w:tcPr>
            <w:tcW w:w="16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二级事项</w:t>
            </w:r>
          </w:p>
        </w:tc>
        <w:tc>
          <w:tcPr>
            <w:tcW w:w="178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222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18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14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全社会</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特定群众</w:t>
            </w:r>
          </w:p>
        </w:tc>
        <w:tc>
          <w:tcPr>
            <w:tcW w:w="5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3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公共</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公共文化机构免费开放信息</w:t>
            </w:r>
          </w:p>
        </w:tc>
        <w:tc>
          <w:tcPr>
            <w:tcW w:w="178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1.机构名称；</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2.开放时间；</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3.机构地址；</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4.联系电话；</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5.临时停止开放信息。</w:t>
            </w:r>
          </w:p>
        </w:tc>
        <w:tc>
          <w:tcPr>
            <w:tcW w:w="222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信息形成或变更之日起20个工作日内公开</w:t>
            </w:r>
          </w:p>
        </w:tc>
        <w:tc>
          <w:tcPr>
            <w:tcW w:w="142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4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3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公共</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组织开展群众文化活动信息</w:t>
            </w:r>
          </w:p>
        </w:tc>
        <w:tc>
          <w:tcPr>
            <w:tcW w:w="178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1.机构名称；</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2.开放时间；</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3.机构地址；</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4.联系电话；</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5.临时停止活动信息。</w:t>
            </w:r>
          </w:p>
        </w:tc>
        <w:tc>
          <w:tcPr>
            <w:tcW w:w="222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《政府信息公开条例》、《文化馆服务标准》</w:t>
            </w:r>
          </w:p>
        </w:tc>
        <w:tc>
          <w:tcPr>
            <w:tcW w:w="181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信息形成或变更之日起20个工作日内公开</w:t>
            </w:r>
          </w:p>
        </w:tc>
        <w:tc>
          <w:tcPr>
            <w:tcW w:w="142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4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政府网站</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13" w:name="_Toc8061"/>
      <w:r>
        <w:rPr>
          <w:rFonts w:hint="eastAsia" w:ascii="方正小标宋简体" w:hAnsi="方正小标宋简体" w:eastAsia="方正小标宋简体" w:cs="方正小标宋简体"/>
          <w:b w:val="0"/>
          <w:bCs w:val="0"/>
          <w:color w:val="auto"/>
          <w:sz w:val="44"/>
          <w:szCs w:val="44"/>
        </w:rPr>
        <w:t>（十</w:t>
      </w:r>
      <w:r>
        <w:rPr>
          <w:rFonts w:hint="eastAsia" w:ascii="方正小标宋简体" w:hAnsi="方正小标宋简体" w:eastAsia="方正小标宋简体" w:cs="方正小标宋简体"/>
          <w:b w:val="0"/>
          <w:bCs w:val="0"/>
          <w:color w:val="auto"/>
          <w:sz w:val="44"/>
          <w:szCs w:val="44"/>
          <w:lang w:eastAsia="zh-CN"/>
        </w:rPr>
        <w:t>四</w:t>
      </w:r>
      <w:r>
        <w:rPr>
          <w:rFonts w:hint="eastAsia" w:ascii="方正小标宋简体" w:hAnsi="方正小标宋简体" w:eastAsia="方正小标宋简体" w:cs="方正小标宋简体"/>
          <w:b w:val="0"/>
          <w:bCs w:val="0"/>
          <w:color w:val="auto"/>
          <w:sz w:val="44"/>
          <w:szCs w:val="44"/>
        </w:rPr>
        <w:t>）卫生健康领域基层政务公开标准目录</w:t>
      </w:r>
      <w:bookmarkEnd w:id="13"/>
    </w:p>
    <w:tbl>
      <w:tblPr>
        <w:tblStyle w:val="6"/>
        <w:tblW w:w="14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85"/>
        <w:gridCol w:w="1051"/>
        <w:gridCol w:w="2233"/>
        <w:gridCol w:w="2791"/>
        <w:gridCol w:w="1582"/>
        <w:gridCol w:w="1177"/>
        <w:gridCol w:w="1138"/>
        <w:gridCol w:w="720"/>
        <w:gridCol w:w="720"/>
        <w:gridCol w:w="596"/>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23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233"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79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58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77"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1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31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18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23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279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58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17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1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9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1</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再生育申报</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再生育申报</w:t>
            </w:r>
          </w:p>
        </w:tc>
        <w:tc>
          <w:tcPr>
            <w:tcW w:w="22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符合再生育政策条件</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根据2016年1月22日四川省第十二届人民代表大会常务委员会第二十一次会议《关于修改〈四川省人口与计划生育条例〉的决定》第六次修正</w:t>
            </w:r>
          </w:p>
        </w:tc>
        <w:tc>
          <w:tcPr>
            <w:tcW w:w="15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自信息形成或者变更之日起20个工作日内予以公开</w:t>
            </w:r>
          </w:p>
        </w:tc>
        <w:tc>
          <w:tcPr>
            <w:tcW w:w="11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水磨沟镇人民政府</w:t>
            </w:r>
          </w:p>
        </w:tc>
        <w:tc>
          <w:tcPr>
            <w:tcW w:w="11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■便民服务中心</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tc>
        <w:tc>
          <w:tcPr>
            <w:tcW w:w="5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2</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补办《独生子女父母光荣证》</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补办《独生子女父母光荣证》</w:t>
            </w:r>
          </w:p>
        </w:tc>
        <w:tc>
          <w:tcPr>
            <w:tcW w:w="22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补办依据、补办条件、申请材料、办理基本流程、办理方式等相关信息。</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《中华人民共和国人口与计划生育法》</w:t>
            </w:r>
          </w:p>
        </w:tc>
        <w:tc>
          <w:tcPr>
            <w:tcW w:w="15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自信息形成或者变更之日起20个工作日内予以公开</w:t>
            </w:r>
          </w:p>
        </w:tc>
        <w:tc>
          <w:tcPr>
            <w:tcW w:w="11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水磨沟镇人民政府</w:t>
            </w:r>
          </w:p>
        </w:tc>
        <w:tc>
          <w:tcPr>
            <w:tcW w:w="11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■便民服务中心</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tc>
        <w:tc>
          <w:tcPr>
            <w:tcW w:w="5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计划生育免费技术服务申请</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计划生育免费技术服务申请</w:t>
            </w:r>
          </w:p>
        </w:tc>
        <w:tc>
          <w:tcPr>
            <w:tcW w:w="2233"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免费技术服务申请条件、政策文件等相关信息。</w:t>
            </w:r>
          </w:p>
        </w:tc>
        <w:tc>
          <w:tcPr>
            <w:tcW w:w="279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《计划生育技术服务管理条例》国务院令第309号</w:t>
            </w:r>
          </w:p>
        </w:tc>
        <w:tc>
          <w:tcPr>
            <w:tcW w:w="1582"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596"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病残儿医学鉴定初次受理</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病残儿医学鉴定初次受理</w:t>
            </w:r>
          </w:p>
        </w:tc>
        <w:tc>
          <w:tcPr>
            <w:tcW w:w="2233"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申请表及应具备资料、</w:t>
            </w:r>
            <w:r>
              <w:rPr>
                <w:rFonts w:hint="eastAsia" w:ascii="仿宋_GB2312" w:hAnsi="仿宋_GB2312" w:eastAsia="仿宋_GB2312" w:cs="仿宋_GB2312"/>
                <w:i w:val="0"/>
                <w:color w:val="auto"/>
                <w:kern w:val="0"/>
                <w:sz w:val="24"/>
                <w:szCs w:val="24"/>
                <w:u w:val="none"/>
                <w:lang w:val="en-US" w:eastAsia="zh-CN" w:bidi="ar"/>
              </w:rPr>
              <w:t>鉴定时间、鉴定机构</w:t>
            </w:r>
          </w:p>
        </w:tc>
        <w:tc>
          <w:tcPr>
            <w:tcW w:w="279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《病残儿医学鉴定管理办法》（中华人民共和国国家计划生育委员会令　第7号）</w:t>
            </w:r>
          </w:p>
        </w:tc>
        <w:tc>
          <w:tcPr>
            <w:tcW w:w="1582"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596"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计划生育家庭特别扶助对象申报</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计划生育家庭特别扶助对象申报</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依据、</w:t>
            </w: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条件、申请材料、办理基本流程、办理方式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公开受理、审核、审批、送达等相关信息</w:t>
            </w:r>
            <w:r>
              <w:rPr>
                <w:rFonts w:hint="eastAsia" w:ascii="仿宋_GB2312" w:hAnsi="仿宋_GB2312" w:eastAsia="仿宋_GB2312" w:cs="仿宋_GB2312"/>
                <w:color w:val="auto"/>
                <w:sz w:val="24"/>
                <w:szCs w:val="24"/>
                <w:lang w:eastAsia="zh-CN"/>
              </w:rPr>
              <w:t>。</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《国务院办公厅转发人口计生委财政部&lt;关于开展对农村部分计划生育家庭实行奖励扶助制度试点工作意见&gt;的通知》（国办发〔2004〕21号）</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105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依据、</w:t>
            </w: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条件、申请材料、办理基本流程、办理方式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公开受理、审核、审批、送达等相关信息</w:t>
            </w:r>
          </w:p>
        </w:tc>
        <w:tc>
          <w:tcPr>
            <w:tcW w:w="279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《国务院办公厅转发人口计生委财政部&lt;关于开展对农村部分计划生育家庭实行奖励扶助制度试点工作意见&gt;的通知》（国办发〔2004〕21号）</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生育服务证办理</w:t>
            </w:r>
          </w:p>
        </w:tc>
        <w:tc>
          <w:tcPr>
            <w:tcW w:w="105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生育服务证办理</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条件、办理基本流程等相关信息</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105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法律法规和政策文件</w:t>
            </w: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14" w:name="_Toc13306"/>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十五</w:t>
      </w:r>
      <w:r>
        <w:rPr>
          <w:rFonts w:hint="eastAsia" w:ascii="方正小标宋简体" w:hAnsi="方正小标宋简体" w:eastAsia="方正小标宋简体" w:cs="方正小标宋简体"/>
          <w:b w:val="0"/>
          <w:bCs w:val="0"/>
          <w:color w:val="auto"/>
          <w:sz w:val="44"/>
          <w:szCs w:val="44"/>
        </w:rPr>
        <w:t>）安全生产领域基层政务公开标准目录</w:t>
      </w:r>
      <w:bookmarkEnd w:id="14"/>
    </w:p>
    <w:tbl>
      <w:tblPr>
        <w:tblStyle w:val="6"/>
        <w:tblW w:w="14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770"/>
        <w:gridCol w:w="2270"/>
        <w:gridCol w:w="1800"/>
        <w:gridCol w:w="1119"/>
        <w:gridCol w:w="1492"/>
        <w:gridCol w:w="664"/>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77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27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1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49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38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77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27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8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11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49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auto"/>
                <w:kern w:val="0"/>
                <w:sz w:val="22"/>
                <w:szCs w:val="22"/>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法律法规</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与安全生产有关的法律、法规</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492" w:type="dxa"/>
            <w:vMerge w:val="restart"/>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政府网站</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标准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安全生产领域有关的国家标准、行业标准、地方标准等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492"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其他政策文件</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其他可以公开的与安全生产有关的政策文件，包括改革方案、发展规划、专项规划、工作计划等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492"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隐患管理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重大隐患排查、挂牌督办及其整改情况，安全生产举报电话等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《安全生产法》、《政府信息公开条例》、《中共中央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■公示栏</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5</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应急管理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承担处置主责、非敏感的应急信息，包括事故灾害类预警信息、事故信息、事故后采取的应急处置措施和应对结果等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《政府信息公开条例》、《突发事件应对法》、《</w:t>
            </w:r>
            <w:r>
              <w:rPr>
                <w:rFonts w:hint="eastAsia" w:ascii="仿宋_GB2312" w:hAnsi="仿宋_GB2312" w:eastAsia="仿宋_GB2312" w:cs="仿宋_GB2312"/>
                <w:bCs/>
                <w:color w:val="auto"/>
                <w:sz w:val="24"/>
                <w:szCs w:val="24"/>
                <w:lang w:eastAsia="zh-CN"/>
              </w:rPr>
              <w:t>关于全面推进政务公开工作的意见</w:t>
            </w:r>
            <w:r>
              <w:rPr>
                <w:rFonts w:hint="eastAsia" w:ascii="仿宋_GB2312" w:hAnsi="仿宋_GB2312" w:eastAsia="仿宋_GB2312" w:cs="仿宋_GB2312"/>
                <w:bCs/>
                <w:color w:val="auto"/>
                <w:sz w:val="24"/>
                <w:szCs w:val="24"/>
              </w:rPr>
              <w:t>》</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■公示栏</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6</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黑名单管理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列入或撤销纳入安全生产黑名单管理的企业信息，具体企业名称、证照编号、经营地址、负责人姓名等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《政府信息公开条例》、《社会信用体系建设规划纲要（2014-2020年）》</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政府网站</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7</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事故通报</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《安全生产法》、《政府信息公开条例》、《中共中央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按照中央有关要求公开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纸质媒介</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8</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安全生产预警提示信息</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气象及灾害预警信息            不同时段、不同领域安全生产提示信息</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信息形成后及时公开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■入户/现场</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微信工作群</w:t>
            </w:r>
            <w:r>
              <w:rPr>
                <w:rFonts w:hint="eastAsia" w:ascii="仿宋_GB2312" w:hAnsi="仿宋_GB2312" w:eastAsia="仿宋_GB2312" w:cs="仿宋_GB2312"/>
                <w:color w:val="auto"/>
                <w:sz w:val="24"/>
                <w:szCs w:val="24"/>
              </w:rPr>
              <w:t xml:space="preserve"> </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imes New Roman" w:hAnsi="Times New Roman" w:eastAsia="方正小标宋_GBK"/>
          <w:color w:val="auto"/>
          <w:sz w:val="28"/>
          <w:szCs w:val="28"/>
        </w:rPr>
      </w:pPr>
      <w:r>
        <w:rPr>
          <w:rFonts w:hint="eastAsia" w:ascii="方正小标宋简体" w:hAnsi="方正小标宋简体" w:eastAsia="方正小标宋简体" w:cs="方正小标宋简体"/>
          <w:b w:val="0"/>
          <w:bCs w:val="0"/>
          <w:color w:val="auto"/>
          <w:sz w:val="44"/>
          <w:szCs w:val="44"/>
        </w:rPr>
        <w:br w:type="page"/>
      </w:r>
      <w:bookmarkStart w:id="15" w:name="_Toc31030"/>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十六</w:t>
      </w:r>
      <w:r>
        <w:rPr>
          <w:rFonts w:hint="eastAsia" w:ascii="方正小标宋简体" w:hAnsi="方正小标宋简体" w:eastAsia="方正小标宋简体" w:cs="方正小标宋简体"/>
          <w:b w:val="0"/>
          <w:bCs w:val="0"/>
          <w:color w:val="auto"/>
          <w:sz w:val="44"/>
          <w:szCs w:val="44"/>
        </w:rPr>
        <w:t>）救灾生产领域基层政务公开标准目录</w:t>
      </w:r>
      <w:bookmarkEnd w:id="15"/>
    </w:p>
    <w:tbl>
      <w:tblPr>
        <w:tblStyle w:val="6"/>
        <w:tblW w:w="15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362"/>
        <w:gridCol w:w="2549"/>
        <w:gridCol w:w="2209"/>
        <w:gridCol w:w="1800"/>
        <w:gridCol w:w="1119"/>
        <w:gridCol w:w="2177"/>
        <w:gridCol w:w="390"/>
        <w:gridCol w:w="58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262"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54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20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1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2177"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97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36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54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20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8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11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17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auto"/>
                <w:kern w:val="0"/>
                <w:sz w:val="22"/>
                <w:szCs w:val="22"/>
              </w:rPr>
            </w:pPr>
          </w:p>
        </w:tc>
        <w:tc>
          <w:tcPr>
            <w:tcW w:w="39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58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1</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政策文件</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部门和地方规章</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与救灾有关的部门和地方规章、规范性文件</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水磨沟镇人民政府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政府网站</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2</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标准</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救灾领域有关的国家标准、行业标准、地方标准等</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水磨沟镇人民政府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default" w:ascii="仿宋_GB2312" w:hAnsi="仿宋_GB2312" w:eastAsia="仿宋_GB2312" w:cs="仿宋_GB2312"/>
                <w:bCs/>
                <w:color w:val="auto"/>
                <w:sz w:val="24"/>
                <w:szCs w:val="24"/>
                <w:lang w:eastAsia="zh-CN"/>
              </w:rPr>
              <w:t>便民</w:t>
            </w:r>
            <w:r>
              <w:rPr>
                <w:rFonts w:hint="default" w:ascii="仿宋_GB2312" w:hAnsi="仿宋_GB2312" w:eastAsia="仿宋_GB2312" w:cs="仿宋_GB2312"/>
                <w:bCs/>
                <w:color w:val="auto"/>
                <w:sz w:val="24"/>
                <w:szCs w:val="24"/>
              </w:rPr>
              <w:t>服务中心</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9</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备灾</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管理</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灾害信息员队伍</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乡</w:t>
            </w:r>
            <w:r>
              <w:rPr>
                <w:rFonts w:hint="default" w:ascii="仿宋_GB2312" w:hAnsi="仿宋_GB2312" w:eastAsia="仿宋_GB2312" w:cs="仿宋_GB2312"/>
                <w:bCs/>
                <w:color w:val="auto"/>
                <w:sz w:val="24"/>
                <w:szCs w:val="24"/>
              </w:rPr>
              <w:t>级灾害信息员工作职责和办公电话</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同上</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水磨沟镇人民政府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工作群</w:t>
            </w:r>
            <w:r>
              <w:rPr>
                <w:rFonts w:hint="default" w:ascii="仿宋_GB2312" w:hAnsi="仿宋_GB2312" w:eastAsia="仿宋_GB2312" w:cs="仿宋_GB2312"/>
                <w:bCs/>
                <w:color w:val="auto"/>
                <w:sz w:val="24"/>
                <w:szCs w:val="24"/>
              </w:rPr>
              <w:t xml:space="preserve"> </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10</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预警信息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气象、地震等单位发布的预警信息</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水磨沟镇人民政府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工作群</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1</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灾后</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救助</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灾情核定信息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本行政区域内因自然灾害造成的损失情况（受灾时间、灾害种类、受灾范围、灾害造成的损失等）</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水磨沟镇人民政府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■纸质媒体</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2</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救助审定信息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自然灾害救助（6类）的救助对象、申报材料、办理程序及时限等</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水磨沟镇人民政府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r>
              <w:rPr>
                <w:rFonts w:hint="default" w:ascii="仿宋_GB2312" w:hAnsi="仿宋_GB2312" w:eastAsia="仿宋_GB2312" w:cs="仿宋_GB2312"/>
                <w:bCs/>
                <w:color w:val="auto"/>
                <w:sz w:val="24"/>
                <w:szCs w:val="24"/>
              </w:rPr>
              <w:t xml:space="preserve"> </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4</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eastAsia="zh-CN"/>
              </w:rPr>
              <w:t>灾害救助</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因灾过渡期生活救助</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因灾过渡期生活救助标准、过渡期生活救助对象评议结果公示（灾民姓名、受灾情况、拟救助金额、监督举报电话）                                         过渡期生活救助对象确定（灾民姓名、受灾情况、救助金额、监督举报电话)</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水磨沟镇人民政府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5</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灾后</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救助</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居民住房恢复重建救助</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居民住房恢复重建救助标准（居民因灾倒房、损房恢复重建具体救助标准）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居民住房恢复重建救助对象评议结果公示（公开灾民姓名、受灾情况、拟救助标准、监督举报电话）</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水磨沟镇人民政府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6</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款物</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管理</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捐赠款物信息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年度捐赠款物信息以及款物使用情况</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水磨沟镇人民政府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7</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年度款物使用情况</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年度救灾资金和救灾物资等使用情况</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水磨沟镇人民政府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bl>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16" w:name="_Toc5596"/>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十七</w:t>
      </w:r>
      <w:r>
        <w:rPr>
          <w:rFonts w:hint="eastAsia" w:ascii="方正小标宋简体" w:hAnsi="方正小标宋简体" w:eastAsia="方正小标宋简体" w:cs="方正小标宋简体"/>
          <w:b w:val="0"/>
          <w:bCs w:val="0"/>
          <w:color w:val="auto"/>
          <w:sz w:val="44"/>
          <w:szCs w:val="44"/>
        </w:rPr>
        <w:t>）</w:t>
      </w:r>
      <w:bookmarkEnd w:id="16"/>
      <w:r>
        <w:rPr>
          <w:rFonts w:hint="eastAsia" w:ascii="方正小标宋简体" w:hAnsi="方正小标宋简体" w:eastAsia="方正小标宋简体" w:cs="方正小标宋简体"/>
          <w:b w:val="0"/>
          <w:bCs w:val="0"/>
          <w:color w:val="auto"/>
          <w:sz w:val="44"/>
          <w:szCs w:val="44"/>
          <w:lang w:val="en-US" w:eastAsia="zh-CN"/>
        </w:rPr>
        <w:t>巩固拓展脱贫攻坚成果同乡村振兴有效衔接</w:t>
      </w:r>
      <w:r>
        <w:rPr>
          <w:rFonts w:hint="eastAsia" w:ascii="方正小标宋简体" w:hAnsi="方正小标宋简体" w:eastAsia="方正小标宋简体" w:cs="方正小标宋简体"/>
          <w:b w:val="0"/>
          <w:bCs w:val="0"/>
          <w:color w:val="auto"/>
          <w:sz w:val="44"/>
          <w:szCs w:val="44"/>
        </w:rPr>
        <w:t>领域</w:t>
      </w: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基层政务公开标准目录</w:t>
      </w:r>
    </w:p>
    <w:tbl>
      <w:tblPr>
        <w:tblStyle w:val="6"/>
        <w:tblW w:w="14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541"/>
        <w:gridCol w:w="1404"/>
        <w:gridCol w:w="1440"/>
        <w:gridCol w:w="1800"/>
        <w:gridCol w:w="25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44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541"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404"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4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80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252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29"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541" w:type="dxa"/>
            <w:vMerge w:val="continue"/>
            <w:vAlign w:val="center"/>
          </w:tcPr>
          <w:p>
            <w:pPr>
              <w:widowControl/>
              <w:jc w:val="left"/>
              <w:rPr>
                <w:rFonts w:hint="eastAsia" w:ascii="黑体" w:hAnsi="黑体" w:eastAsia="黑体" w:cs="黑体"/>
                <w:color w:val="auto"/>
                <w:kern w:val="0"/>
                <w:sz w:val="22"/>
                <w:szCs w:val="22"/>
              </w:rPr>
            </w:pPr>
          </w:p>
        </w:tc>
        <w:tc>
          <w:tcPr>
            <w:tcW w:w="1404" w:type="dxa"/>
            <w:vMerge w:val="continue"/>
            <w:vAlign w:val="center"/>
          </w:tcPr>
          <w:p>
            <w:pPr>
              <w:widowControl/>
              <w:jc w:val="left"/>
              <w:rPr>
                <w:rFonts w:hint="eastAsia" w:ascii="黑体" w:hAnsi="黑体" w:eastAsia="黑体" w:cs="黑体"/>
                <w:color w:val="auto"/>
                <w:kern w:val="0"/>
                <w:sz w:val="22"/>
                <w:szCs w:val="22"/>
              </w:rPr>
            </w:pPr>
          </w:p>
        </w:tc>
        <w:tc>
          <w:tcPr>
            <w:tcW w:w="1440" w:type="dxa"/>
            <w:vMerge w:val="continue"/>
            <w:vAlign w:val="center"/>
          </w:tcPr>
          <w:p>
            <w:pPr>
              <w:widowControl/>
              <w:jc w:val="left"/>
              <w:rPr>
                <w:rFonts w:hint="eastAsia" w:ascii="黑体" w:hAnsi="黑体" w:eastAsia="黑体" w:cs="黑体"/>
                <w:color w:val="auto"/>
                <w:kern w:val="0"/>
                <w:sz w:val="22"/>
                <w:szCs w:val="22"/>
              </w:rPr>
            </w:pPr>
          </w:p>
        </w:tc>
        <w:tc>
          <w:tcPr>
            <w:tcW w:w="1800" w:type="dxa"/>
            <w:vMerge w:val="continue"/>
            <w:vAlign w:val="center"/>
          </w:tcPr>
          <w:p>
            <w:pPr>
              <w:widowControl/>
              <w:jc w:val="left"/>
              <w:rPr>
                <w:rFonts w:hint="eastAsia" w:ascii="黑体" w:hAnsi="黑体" w:eastAsia="黑体" w:cs="黑体"/>
                <w:color w:val="auto"/>
                <w:kern w:val="0"/>
                <w:sz w:val="22"/>
                <w:szCs w:val="22"/>
              </w:rPr>
            </w:pPr>
          </w:p>
        </w:tc>
        <w:tc>
          <w:tcPr>
            <w:tcW w:w="2520"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政策文件</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行政法规、规章</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·中央及地方政府涉及</w:t>
            </w:r>
            <w:r>
              <w:rPr>
                <w:rFonts w:hint="eastAsia" w:ascii="仿宋_GB2312" w:hAnsi="仿宋_GB2312" w:eastAsia="仿宋_GB2312" w:cs="仿宋_GB2312"/>
                <w:color w:val="auto"/>
                <w:sz w:val="24"/>
                <w:szCs w:val="24"/>
                <w:lang w:eastAsia="zh-CN"/>
              </w:rPr>
              <w:t>乡村振兴</w:t>
            </w:r>
            <w:r>
              <w:rPr>
                <w:rFonts w:hint="eastAsia" w:ascii="仿宋_GB2312" w:hAnsi="仿宋_GB2312" w:eastAsia="仿宋_GB2312" w:cs="仿宋_GB2312"/>
                <w:color w:val="auto"/>
                <w:sz w:val="24"/>
                <w:szCs w:val="24"/>
              </w:rPr>
              <w:t>领域的行政法规</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·中央及地方政府涉及</w:t>
            </w:r>
            <w:r>
              <w:rPr>
                <w:rFonts w:hint="eastAsia" w:ascii="仿宋_GB2312" w:hAnsi="仿宋_GB2312" w:eastAsia="仿宋_GB2312" w:cs="仿宋_GB2312"/>
                <w:color w:val="auto"/>
                <w:sz w:val="24"/>
                <w:szCs w:val="24"/>
                <w:lang w:eastAsia="zh-CN"/>
              </w:rPr>
              <w:t>乡村振兴</w:t>
            </w:r>
            <w:r>
              <w:rPr>
                <w:rFonts w:hint="eastAsia" w:ascii="仿宋_GB2312" w:hAnsi="仿宋_GB2312" w:eastAsia="仿宋_GB2312" w:cs="仿宋_GB2312"/>
                <w:color w:val="auto"/>
                <w:sz w:val="24"/>
                <w:szCs w:val="24"/>
              </w:rPr>
              <w:t>领域的规章</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规范性文件</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·各级政府及部门涉及</w:t>
            </w:r>
            <w:r>
              <w:rPr>
                <w:rFonts w:hint="eastAsia" w:ascii="仿宋_GB2312" w:hAnsi="仿宋_GB2312" w:eastAsia="仿宋_GB2312" w:cs="仿宋_GB2312"/>
                <w:color w:val="auto"/>
                <w:sz w:val="24"/>
                <w:szCs w:val="24"/>
                <w:lang w:eastAsia="zh-CN"/>
              </w:rPr>
              <w:t>乡村振兴</w:t>
            </w:r>
            <w:r>
              <w:rPr>
                <w:rFonts w:hint="eastAsia" w:ascii="仿宋_GB2312" w:hAnsi="仿宋_GB2312" w:eastAsia="仿宋_GB2312" w:cs="仿宋_GB2312"/>
                <w:color w:val="auto"/>
                <w:sz w:val="24"/>
                <w:szCs w:val="24"/>
              </w:rPr>
              <w:t>领域的规范性文件</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其他政策文件</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·涉及</w:t>
            </w:r>
            <w:r>
              <w:rPr>
                <w:rFonts w:hint="eastAsia" w:ascii="仿宋_GB2312" w:hAnsi="仿宋_GB2312" w:eastAsia="仿宋_GB2312" w:cs="仿宋_GB2312"/>
                <w:color w:val="auto"/>
                <w:sz w:val="24"/>
                <w:szCs w:val="24"/>
                <w:lang w:eastAsia="zh-CN"/>
              </w:rPr>
              <w:t>乡村振兴</w:t>
            </w:r>
            <w:r>
              <w:rPr>
                <w:rFonts w:hint="eastAsia" w:ascii="仿宋_GB2312" w:hAnsi="仿宋_GB2312" w:eastAsia="仿宋_GB2312" w:cs="仿宋_GB2312"/>
                <w:color w:val="auto"/>
                <w:sz w:val="24"/>
                <w:szCs w:val="24"/>
              </w:rPr>
              <w:t>领域其他政策文件</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20" w:type="dxa"/>
            <w:vMerge w:val="restart"/>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监测</w:t>
            </w:r>
            <w:r>
              <w:rPr>
                <w:rFonts w:hint="eastAsia" w:ascii="仿宋_GB2312" w:hAnsi="仿宋_GB2312" w:eastAsia="仿宋_GB2312" w:cs="仿宋_GB2312"/>
                <w:color w:val="auto"/>
                <w:sz w:val="24"/>
                <w:szCs w:val="24"/>
              </w:rPr>
              <w:t>对象</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监测</w:t>
            </w:r>
            <w:r>
              <w:rPr>
                <w:rFonts w:hint="eastAsia" w:ascii="仿宋_GB2312" w:hAnsi="仿宋_GB2312" w:eastAsia="仿宋_GB2312" w:cs="仿宋_GB2312"/>
                <w:color w:val="auto"/>
                <w:sz w:val="24"/>
                <w:szCs w:val="24"/>
              </w:rPr>
              <w:t>人口识别</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·识别标准（国定标准、省定标准）</w:t>
            </w:r>
          </w:p>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·识别程序(农户申请、民主评议、公示公告、逐级审核）</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·识别结果(贫困户名单、数量)</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四川省</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关于构建防止返贫常态化监测帮扶体系的实施意见</w:t>
            </w:r>
            <w:r>
              <w:rPr>
                <w:rFonts w:hint="eastAsia" w:ascii="仿宋_GB2312" w:hAnsi="仿宋_GB2312" w:eastAsia="仿宋_GB2312" w:cs="仿宋_GB2312"/>
                <w:color w:val="auto"/>
                <w:sz w:val="24"/>
                <w:szCs w:val="24"/>
              </w:rPr>
              <w:t>》</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default"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监测对象所在行政村（社区）</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监测对象</w:t>
            </w:r>
            <w:r>
              <w:rPr>
                <w:rFonts w:hint="eastAsia" w:ascii="仿宋_GB2312" w:hAnsi="仿宋_GB2312" w:eastAsia="仿宋_GB2312" w:cs="仿宋_GB2312"/>
                <w:color w:val="auto"/>
                <w:sz w:val="24"/>
                <w:szCs w:val="24"/>
              </w:rPr>
              <w:t>退出</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·退出计划</w:t>
            </w:r>
          </w:p>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·退出标准（人均纯收入稳定超过国定标准、实现“两不愁、三保障”）</w:t>
            </w:r>
          </w:p>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·退出程序（民主评议、村两委和驻村工作队核实、贫困户认可、公示公告、退出销号）</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·退出结果（脱贫名单）</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《中共中央办公厅、国务院办公厅关于建立贫困退出机制的意见》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监测对象所在行政村（社区）</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720" w:type="dxa"/>
            <w:vMerge w:val="restart"/>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财政专项衔接</w:t>
            </w:r>
            <w:r>
              <w:rPr>
                <w:rFonts w:hint="eastAsia" w:ascii="仿宋_GB2312" w:hAnsi="仿宋_GB2312" w:eastAsia="仿宋_GB2312" w:cs="仿宋_GB2312"/>
                <w:color w:val="auto"/>
                <w:sz w:val="24"/>
                <w:szCs w:val="24"/>
              </w:rPr>
              <w:t>资金</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年度计划</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·年度县级扶贫资金项目计划或贫困县涉农资金统筹整合方案（含调整方案）</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·计划安排情况</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·计划完成情况（项目建设完成、资金使用）</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中央和省级财政衔接推进乡村振兴补助资金管理办法</w:t>
            </w:r>
            <w:r>
              <w:rPr>
                <w:rFonts w:hint="eastAsia" w:ascii="仿宋_GB2312" w:hAnsi="仿宋_GB2312" w:eastAsia="仿宋_GB2312" w:cs="仿宋_GB2312"/>
                <w:color w:val="auto"/>
                <w:sz w:val="24"/>
                <w:szCs w:val="24"/>
              </w:rPr>
              <w:t>》</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每年底前集中公布1次当年情况</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8</w:t>
            </w:r>
          </w:p>
        </w:tc>
        <w:tc>
          <w:tcPr>
            <w:tcW w:w="720" w:type="dxa"/>
            <w:vMerge w:val="continue"/>
            <w:vAlign w:val="center"/>
          </w:tcPr>
          <w:p>
            <w:pPr>
              <w:widowControl/>
              <w:jc w:val="left"/>
              <w:rPr>
                <w:rFonts w:hint="default" w:ascii="Times New Roman" w:hAnsi="Times New Roman" w:eastAsia="宋体" w:cs="Times New Roman"/>
                <w:color w:val="auto"/>
                <w:sz w:val="22"/>
                <w:szCs w:val="22"/>
              </w:rPr>
            </w:pPr>
          </w:p>
        </w:tc>
        <w:tc>
          <w:tcPr>
            <w:tcW w:w="720" w:type="dxa"/>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小额信贷</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·扶贫小额信贷的贷款对象、用途、额度、期限、利率等情况</w:t>
            </w:r>
          </w:p>
          <w:p>
            <w:pPr>
              <w:widowControl/>
              <w:jc w:val="left"/>
              <w:rPr>
                <w:rFonts w:hint="eastAsia" w:ascii="仿宋_GB2312" w:hAnsi="仿宋_GB2312" w:eastAsia="仿宋_GB2312" w:cs="仿宋_GB2312"/>
                <w:color w:val="auto"/>
                <w:sz w:val="24"/>
                <w:szCs w:val="24"/>
                <w:lang w:eastAsia="zh-CN"/>
              </w:rPr>
            </w:pP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中央和省级财政衔接推进乡村振兴补助资金管理办法</w:t>
            </w:r>
            <w:r>
              <w:rPr>
                <w:rFonts w:hint="eastAsia" w:ascii="仿宋_GB2312" w:hAnsi="仿宋_GB2312" w:eastAsia="仿宋_GB2312" w:cs="仿宋_GB2312"/>
                <w:color w:val="auto"/>
                <w:sz w:val="24"/>
                <w:szCs w:val="24"/>
              </w:rPr>
              <w:t>》</w:t>
            </w:r>
          </w:p>
        </w:tc>
        <w:tc>
          <w:tcPr>
            <w:tcW w:w="144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每季度公示</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东西部扶贫协作财政支援资金使用情况</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项目名称、实施地点、资金规模、实施单位、带贫减贫机制、绩效目标</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中央和省级财政衔接推进乡村振兴补助资金管理办法</w:t>
            </w:r>
            <w:r>
              <w:rPr>
                <w:rFonts w:hint="eastAsia" w:ascii="仿宋_GB2312" w:hAnsi="仿宋_GB2312" w:eastAsia="仿宋_GB2312" w:cs="仿宋_GB2312"/>
                <w:color w:val="auto"/>
                <w:sz w:val="24"/>
                <w:szCs w:val="24"/>
              </w:rPr>
              <w:t>》</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7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扶贫项目</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项目实施</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·扶贫项目实施前情况（包括项目名称、资金来源、实施期限、绩效目标、实施单位及责任人、受益对象和带贫减贫机制等）</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·扶贫项目实施后情况（包括资金使用、项目实施结果、检查验收结果、绩效目标实现情况等）</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监督管理</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监督举报</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监督电话（</w:t>
            </w:r>
            <w:r>
              <w:rPr>
                <w:rFonts w:hint="eastAsia" w:ascii="仿宋_GB2312" w:hAnsi="仿宋_GB2312" w:eastAsia="仿宋_GB2312" w:cs="仿宋_GB2312"/>
                <w:color w:val="auto"/>
                <w:sz w:val="24"/>
                <w:szCs w:val="24"/>
                <w:lang w:val="en-US" w:eastAsia="zh-CN"/>
              </w:rPr>
              <w:t>08398671045</w:t>
            </w:r>
            <w:r>
              <w:rPr>
                <w:rFonts w:hint="eastAsia" w:ascii="仿宋_GB2312" w:hAnsi="仿宋_GB2312" w:eastAsia="仿宋_GB2312" w:cs="仿宋_GB2312"/>
                <w:color w:val="auto"/>
                <w:sz w:val="24"/>
                <w:szCs w:val="24"/>
              </w:rPr>
              <w:t>）</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2520" w:type="dxa"/>
            <w:vAlign w:val="center"/>
          </w:tcPr>
          <w:p>
            <w:pPr>
              <w:widowControl/>
              <w:jc w:val="left"/>
              <w:rPr>
                <w:rFonts w:hint="eastAsia" w:ascii="仿宋_GB2312" w:hAnsi="仿宋_GB2312" w:eastAsia="仿宋_GB2312" w:cs="仿宋_GB2312"/>
                <w:color w:val="auto"/>
                <w:sz w:val="24"/>
                <w:szCs w:val="24"/>
              </w:rPr>
            </w:pP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ascii="Times New Roman" w:hAnsi="Times New Roman" w:eastAsia="方正小标宋_GBK"/>
          <w:color w:val="auto"/>
          <w:sz w:val="28"/>
          <w:szCs w:val="28"/>
        </w:rPr>
      </w:pPr>
    </w:p>
    <w:p>
      <w:pPr>
        <w:jc w:val="left"/>
        <w:rPr>
          <w:rFonts w:hint="eastAsia" w:ascii="Times New Roman" w:hAnsi="Times New Roman" w:eastAsia="方正小标宋_GBK"/>
          <w:color w:val="auto"/>
          <w:sz w:val="28"/>
          <w:szCs w:val="28"/>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widowControl/>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十八</w:t>
      </w:r>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旅游</w:t>
      </w:r>
      <w:r>
        <w:rPr>
          <w:rFonts w:hint="eastAsia" w:ascii="方正小标宋简体" w:hAnsi="方正小标宋简体" w:eastAsia="方正小标宋简体" w:cs="方正小标宋简体"/>
          <w:b w:val="0"/>
          <w:bCs w:val="0"/>
          <w:color w:val="auto"/>
          <w:sz w:val="44"/>
          <w:szCs w:val="44"/>
        </w:rPr>
        <w:t>领域基层政务公开标准目录</w:t>
      </w:r>
    </w:p>
    <w:tbl>
      <w:tblPr>
        <w:tblStyle w:val="6"/>
        <w:tblW w:w="14473" w:type="dxa"/>
        <w:tblInd w:w="0" w:type="dxa"/>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
      <w:tblGrid>
        <w:gridCol w:w="772"/>
        <w:gridCol w:w="2"/>
        <w:gridCol w:w="3"/>
        <w:gridCol w:w="3"/>
        <w:gridCol w:w="605"/>
        <w:gridCol w:w="13"/>
        <w:gridCol w:w="9"/>
        <w:gridCol w:w="24"/>
        <w:gridCol w:w="659"/>
        <w:gridCol w:w="3"/>
        <w:gridCol w:w="2"/>
        <w:gridCol w:w="2"/>
        <w:gridCol w:w="2514"/>
        <w:gridCol w:w="2"/>
        <w:gridCol w:w="2"/>
        <w:gridCol w:w="1"/>
        <w:gridCol w:w="1538"/>
        <w:gridCol w:w="8"/>
        <w:gridCol w:w="3"/>
        <w:gridCol w:w="1"/>
        <w:gridCol w:w="1353"/>
        <w:gridCol w:w="6"/>
        <w:gridCol w:w="8"/>
        <w:gridCol w:w="1"/>
        <w:gridCol w:w="1651"/>
        <w:gridCol w:w="7"/>
        <w:gridCol w:w="2"/>
        <w:gridCol w:w="9"/>
        <w:gridCol w:w="2533"/>
        <w:gridCol w:w="6"/>
        <w:gridCol w:w="7"/>
        <w:gridCol w:w="4"/>
        <w:gridCol w:w="684"/>
        <w:gridCol w:w="16"/>
        <w:gridCol w:w="12"/>
        <w:gridCol w:w="661"/>
        <w:gridCol w:w="1"/>
        <w:gridCol w:w="5"/>
        <w:gridCol w:w="21"/>
        <w:gridCol w:w="474"/>
        <w:gridCol w:w="26"/>
        <w:gridCol w:w="1"/>
        <w:gridCol w:w="796"/>
        <w:gridCol w:w="8"/>
        <w:gridCol w:w="15"/>
      </w:tblGrid>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15" w:type="dxa"/>
            <w:left w:w="15" w:type="dxa"/>
            <w:bottom w:w="15" w:type="dxa"/>
            <w:right w:w="15" w:type="dxa"/>
          </w:tblCellMar>
        </w:tblPrEx>
        <w:tc>
          <w:tcPr>
            <w:tcW w:w="780" w:type="dxa"/>
            <w:gridSpan w:val="4"/>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ascii="黑体" w:hAnsi="宋体" w:eastAsia="黑体" w:cs="黑体"/>
                <w:i w:val="0"/>
                <w:iCs w:val="0"/>
                <w:caps w:val="0"/>
                <w:color w:val="000000"/>
                <w:spacing w:val="0"/>
                <w:kern w:val="0"/>
                <w:sz w:val="22"/>
                <w:szCs w:val="22"/>
                <w:vertAlign w:val="baseline"/>
                <w:lang w:val="en-US" w:eastAsia="zh-CN" w:bidi="ar"/>
              </w:rPr>
            </w:pPr>
          </w:p>
          <w:p>
            <w:pPr>
              <w:keepNext w:val="0"/>
              <w:keepLines w:val="0"/>
              <w:widowControl/>
              <w:suppressLineNumbers w:val="0"/>
              <w:spacing w:before="60" w:beforeAutospacing="0" w:after="60" w:afterAutospacing="0" w:line="360" w:lineRule="atLeast"/>
              <w:ind w:left="0" w:right="0" w:firstLine="220" w:firstLineChars="100"/>
              <w:jc w:val="both"/>
              <w:textAlignment w:val="baseline"/>
              <w:rPr>
                <w:rFonts w:ascii="黑体" w:hAnsi="宋体" w:eastAsia="黑体" w:cs="黑体"/>
                <w:i w:val="0"/>
                <w:iCs w:val="0"/>
                <w:caps w:val="0"/>
                <w:color w:val="000000"/>
                <w:spacing w:val="0"/>
                <w:kern w:val="0"/>
                <w:sz w:val="22"/>
                <w:szCs w:val="22"/>
                <w:vertAlign w:val="baseline"/>
                <w:lang w:val="en-US" w:eastAsia="zh-CN" w:bidi="ar"/>
              </w:rPr>
            </w:pPr>
            <w:r>
              <w:rPr>
                <w:rFonts w:ascii="黑体" w:hAnsi="宋体" w:eastAsia="黑体" w:cs="黑体"/>
                <w:i w:val="0"/>
                <w:iCs w:val="0"/>
                <w:caps w:val="0"/>
                <w:color w:val="000000"/>
                <w:spacing w:val="0"/>
                <w:kern w:val="0"/>
                <w:sz w:val="22"/>
                <w:szCs w:val="22"/>
                <w:vertAlign w:val="baseline"/>
                <w:lang w:val="en-US" w:eastAsia="zh-CN" w:bidi="ar"/>
              </w:rPr>
              <w:t>序</w:t>
            </w:r>
          </w:p>
          <w:p>
            <w:pPr>
              <w:keepNext w:val="0"/>
              <w:keepLines w:val="0"/>
              <w:widowControl/>
              <w:suppressLineNumbers w:val="0"/>
              <w:spacing w:before="60" w:beforeAutospacing="0" w:after="60" w:afterAutospacing="0" w:line="360" w:lineRule="atLeast"/>
              <w:ind w:left="0" w:right="0"/>
              <w:jc w:val="center"/>
              <w:textAlignment w:val="baseline"/>
              <w:rPr>
                <w:rFonts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号</w:t>
            </w:r>
          </w:p>
        </w:tc>
        <w:tc>
          <w:tcPr>
            <w:tcW w:w="1317" w:type="dxa"/>
            <w:gridSpan w:val="8"/>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公开事项</w:t>
            </w:r>
          </w:p>
        </w:tc>
        <w:tc>
          <w:tcPr>
            <w:tcW w:w="2516"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公开内容</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(要素)</w:t>
            </w:r>
          </w:p>
        </w:tc>
        <w:tc>
          <w:tcPr>
            <w:tcW w:w="1552" w:type="dxa"/>
            <w:gridSpan w:val="5"/>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公开依据</w:t>
            </w:r>
          </w:p>
        </w:tc>
        <w:tc>
          <w:tcPr>
            <w:tcW w:w="1368" w:type="dxa"/>
            <w:gridSpan w:val="4"/>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公开时限</w:t>
            </w:r>
          </w:p>
        </w:tc>
        <w:tc>
          <w:tcPr>
            <w:tcW w:w="1670" w:type="dxa"/>
            <w:gridSpan w:val="5"/>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公开主体</w:t>
            </w:r>
          </w:p>
        </w:tc>
        <w:tc>
          <w:tcPr>
            <w:tcW w:w="2550" w:type="dxa"/>
            <w:gridSpan w:val="4"/>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公开渠道和载体</w:t>
            </w:r>
          </w:p>
        </w:tc>
        <w:tc>
          <w:tcPr>
            <w:tcW w:w="700"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eastAsia" w:ascii="黑体" w:hAnsi="宋体" w:eastAsia="黑体" w:cs="黑体"/>
                <w:i w:val="0"/>
                <w:iCs w:val="0"/>
                <w:caps w:val="0"/>
                <w:color w:val="000000"/>
                <w:spacing w:val="0"/>
                <w:kern w:val="0"/>
                <w:sz w:val="22"/>
                <w:szCs w:val="22"/>
                <w:vertAlign w:val="baseline"/>
                <w:lang w:val="en-US" w:eastAsia="zh-CN" w:bidi="ar"/>
              </w:rPr>
            </w:pPr>
            <w:r>
              <w:rPr>
                <w:rFonts w:hint="eastAsia" w:ascii="黑体" w:hAnsi="宋体" w:eastAsia="黑体" w:cs="黑体"/>
                <w:i w:val="0"/>
                <w:iCs w:val="0"/>
                <w:caps w:val="0"/>
                <w:color w:val="000000"/>
                <w:spacing w:val="0"/>
                <w:kern w:val="0"/>
                <w:sz w:val="22"/>
                <w:szCs w:val="22"/>
                <w:vertAlign w:val="baseline"/>
                <w:lang w:val="en-US" w:eastAsia="zh-CN" w:bidi="ar"/>
              </w:rPr>
              <w:t>公开</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对象</w:t>
            </w:r>
          </w:p>
        </w:tc>
        <w:tc>
          <w:tcPr>
            <w:tcW w:w="2020" w:type="dxa"/>
            <w:gridSpan w:val="11"/>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公开方式</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780" w:type="dxa"/>
            <w:gridSpan w:val="4"/>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627"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一级</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事项</w:t>
            </w:r>
          </w:p>
        </w:tc>
        <w:tc>
          <w:tcPr>
            <w:tcW w:w="690" w:type="dxa"/>
            <w:gridSpan w:val="5"/>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二级</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事项</w:t>
            </w:r>
          </w:p>
        </w:tc>
        <w:tc>
          <w:tcPr>
            <w:tcW w:w="2516"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1552" w:type="dxa"/>
            <w:gridSpan w:val="5"/>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1368" w:type="dxa"/>
            <w:gridSpan w:val="4"/>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1670" w:type="dxa"/>
            <w:gridSpan w:val="5"/>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2550" w:type="dxa"/>
            <w:gridSpan w:val="4"/>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700"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全社会</w:t>
            </w:r>
          </w:p>
        </w:tc>
        <w:tc>
          <w:tcPr>
            <w:tcW w:w="700" w:type="dxa"/>
            <w:gridSpan w:val="5"/>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特定</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群众</w:t>
            </w:r>
          </w:p>
        </w:tc>
        <w:tc>
          <w:tcPr>
            <w:tcW w:w="500"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eastAsia" w:ascii="黑体" w:hAnsi="宋体" w:eastAsia="黑体" w:cs="黑体"/>
                <w:i w:val="0"/>
                <w:iCs w:val="0"/>
                <w:caps w:val="0"/>
                <w:color w:val="000000"/>
                <w:spacing w:val="0"/>
                <w:kern w:val="0"/>
                <w:sz w:val="22"/>
                <w:szCs w:val="22"/>
                <w:vertAlign w:val="baseline"/>
                <w:lang w:val="en-US" w:eastAsia="zh-CN" w:bidi="ar"/>
              </w:rPr>
            </w:pPr>
            <w:r>
              <w:rPr>
                <w:rFonts w:hint="eastAsia" w:ascii="黑体" w:hAnsi="宋体" w:eastAsia="黑体" w:cs="黑体"/>
                <w:i w:val="0"/>
                <w:iCs w:val="0"/>
                <w:caps w:val="0"/>
                <w:color w:val="000000"/>
                <w:spacing w:val="0"/>
                <w:kern w:val="0"/>
                <w:sz w:val="22"/>
                <w:szCs w:val="22"/>
                <w:vertAlign w:val="baseline"/>
                <w:lang w:val="en-US" w:eastAsia="zh-CN" w:bidi="ar"/>
              </w:rPr>
              <w:t>主</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动</w:t>
            </w:r>
          </w:p>
        </w:tc>
        <w:tc>
          <w:tcPr>
            <w:tcW w:w="820"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hanging="113"/>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依申请公开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c>
          <w:tcPr>
            <w:tcW w:w="774"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w:t>
            </w:r>
          </w:p>
        </w:tc>
        <w:tc>
          <w:tcPr>
            <w:tcW w:w="611"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政策</w:t>
            </w:r>
          </w:p>
        </w:tc>
        <w:tc>
          <w:tcPr>
            <w:tcW w:w="710" w:type="dxa"/>
            <w:gridSpan w:val="6"/>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法律法规</w:t>
            </w:r>
          </w:p>
        </w:tc>
        <w:tc>
          <w:tcPr>
            <w:tcW w:w="2521" w:type="dxa"/>
            <w:gridSpan w:val="5"/>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1.《中华人民共和国旅游法》；</w:t>
            </w:r>
          </w:p>
        </w:tc>
        <w:tc>
          <w:tcPr>
            <w:tcW w:w="1550"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《中华人民共和国政府信息公开条例》</w:t>
            </w:r>
          </w:p>
        </w:tc>
        <w:tc>
          <w:tcPr>
            <w:tcW w:w="1353"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信息形成或变更之日起20个工作日内公开</w:t>
            </w:r>
          </w:p>
        </w:tc>
        <w:tc>
          <w:tcPr>
            <w:tcW w:w="1666"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jc w:val="center"/>
              <w:textAlignment w:val="center"/>
              <w:rPr>
                <w:rFonts w:hint="eastAsia" w:ascii="黑体" w:hAnsi="宋体" w:eastAsia="黑体" w:cs="黑体"/>
                <w:sz w:val="21"/>
                <w:szCs w:val="21"/>
              </w:rPr>
            </w:pPr>
            <w:r>
              <w:rPr>
                <w:rFonts w:hint="eastAsia" w:ascii="仿宋_GB2312" w:hAnsi="宋体" w:eastAsia="仿宋_GB2312" w:cs="仿宋_GB2312"/>
                <w:i w:val="0"/>
                <w:iCs w:val="0"/>
                <w:color w:val="000000"/>
                <w:kern w:val="0"/>
                <w:sz w:val="18"/>
                <w:szCs w:val="18"/>
                <w:u w:val="none"/>
                <w:lang w:val="en-US" w:eastAsia="zh-CN" w:bidi="ar"/>
              </w:rPr>
              <w:t>水磨沟镇人民政府</w:t>
            </w:r>
          </w:p>
        </w:tc>
        <w:tc>
          <w:tcPr>
            <w:tcW w:w="2564" w:type="dxa"/>
            <w:gridSpan w:val="6"/>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宋体" w:eastAsia="仿宋_GB2312" w:cs="仿宋_GB2312"/>
                <w:i w:val="0"/>
                <w:iCs w:val="0"/>
                <w:color w:val="000000"/>
                <w:kern w:val="0"/>
                <w:sz w:val="21"/>
                <w:szCs w:val="21"/>
                <w:u w:val="none"/>
                <w:lang w:val="en-US" w:eastAsia="zh-CN" w:bidi="ar"/>
              </w:rPr>
              <w:t>■</w:t>
            </w:r>
            <w:r>
              <w:rPr>
                <w:rFonts w:hint="eastAsia" w:ascii="仿宋_GB2312" w:hAnsi="仿宋_GB2312" w:eastAsia="仿宋_GB2312" w:cs="仿宋_GB2312"/>
                <w:bCs/>
                <w:color w:val="auto"/>
                <w:sz w:val="24"/>
                <w:szCs w:val="24"/>
                <w:lang w:eastAsia="zh-CN"/>
              </w:rPr>
              <w:t>政府网站</w:t>
            </w:r>
            <w:r>
              <w:rPr>
                <w:rFonts w:hint="eastAsia" w:ascii="仿宋_GB2312" w:hAnsi="宋体" w:eastAsia="仿宋_GB2312" w:cs="仿宋_GB2312"/>
                <w:i w:val="0"/>
                <w:iCs w:val="0"/>
                <w:color w:val="000000"/>
                <w:kern w:val="0"/>
                <w:sz w:val="21"/>
                <w:szCs w:val="21"/>
                <w:u w:val="none"/>
                <w:lang w:val="en-US" w:eastAsia="zh-CN" w:bidi="ar"/>
              </w:rPr>
              <w:t xml:space="preserve"> </w:t>
            </w:r>
          </w:p>
        </w:tc>
        <w:tc>
          <w:tcPr>
            <w:tcW w:w="716"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w:t>
            </w:r>
          </w:p>
        </w:tc>
        <w:tc>
          <w:tcPr>
            <w:tcW w:w="661"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仿宋_GB2312" w:hAnsi="宋体" w:eastAsia="仿宋_GB2312" w:cs="仿宋_GB2312"/>
                <w:i w:val="0"/>
                <w:iCs w:val="0"/>
                <w:caps w:val="0"/>
                <w:color w:val="000000"/>
                <w:spacing w:val="0"/>
                <w:kern w:val="0"/>
                <w:sz w:val="21"/>
                <w:szCs w:val="21"/>
                <w:lang w:val="en-US" w:eastAsia="zh-CN" w:bidi="ar"/>
              </w:rPr>
            </w:pPr>
          </w:p>
        </w:tc>
        <w:tc>
          <w:tcPr>
            <w:tcW w:w="527" w:type="dxa"/>
            <w:gridSpan w:val="5"/>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w:t>
            </w:r>
          </w:p>
        </w:tc>
        <w:tc>
          <w:tcPr>
            <w:tcW w:w="820"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仿宋_GB2312" w:hAnsi="宋体" w:eastAsia="仿宋_GB2312" w:cs="仿宋_GB2312"/>
                <w:i w:val="0"/>
                <w:iCs w:val="0"/>
                <w:caps w:val="0"/>
                <w:color w:val="000000"/>
                <w:spacing w:val="0"/>
                <w:kern w:val="0"/>
                <w:sz w:val="21"/>
                <w:szCs w:val="21"/>
                <w:lang w:val="en-US" w:eastAsia="zh-CN" w:bidi="ar"/>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trHeight w:val="3462" w:hRule="atLeast"/>
        </w:trPr>
        <w:tc>
          <w:tcPr>
            <w:tcW w:w="774"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rPr>
                <w:rFonts w:hint="eastAsia" w:ascii="黑体" w:hAnsi="宋体" w:eastAsia="黑体" w:cs="黑体"/>
                <w:sz w:val="21"/>
                <w:szCs w:val="21"/>
                <w:lang w:val="en-US" w:eastAsia="zh-CN"/>
              </w:rPr>
            </w:pPr>
            <w:r>
              <w:rPr>
                <w:rFonts w:hint="eastAsia" w:ascii="黑体" w:hAnsi="宋体" w:eastAsia="黑体" w:cs="黑体"/>
                <w:sz w:val="21"/>
                <w:szCs w:val="21"/>
                <w:lang w:val="en-US" w:eastAsia="zh-CN"/>
              </w:rPr>
              <w:t>2</w:t>
            </w:r>
          </w:p>
        </w:tc>
        <w:tc>
          <w:tcPr>
            <w:tcW w:w="611"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aps w:val="0"/>
                <w:color w:val="000000"/>
                <w:spacing w:val="0"/>
                <w:kern w:val="0"/>
                <w:sz w:val="21"/>
                <w:szCs w:val="21"/>
                <w:lang w:val="en-US" w:eastAsia="zh-CN" w:bidi="ar"/>
              </w:rPr>
              <w:t>公共</w:t>
            </w:r>
          </w:p>
          <w:p>
            <w:pPr>
              <w:keepNext w:val="0"/>
              <w:keepLines w:val="0"/>
              <w:widowControl/>
              <w:suppressLineNumbers w:val="0"/>
              <w:spacing w:before="60" w:beforeAutospacing="0" w:after="60" w:afterAutospacing="0" w:line="360" w:lineRule="atLeast"/>
              <w:ind w:left="0" w:right="0"/>
              <w:jc w:val="center"/>
              <w:rPr>
                <w:rFonts w:hint="eastAsia" w:ascii="黑体" w:hAnsi="宋体" w:eastAsia="黑体" w:cs="黑体"/>
                <w:sz w:val="21"/>
                <w:szCs w:val="21"/>
              </w:rPr>
            </w:pPr>
            <w:r>
              <w:rPr>
                <w:rFonts w:hint="eastAsia" w:ascii="仿宋_GB2312" w:hAnsi="宋体" w:eastAsia="仿宋_GB2312" w:cs="仿宋_GB2312"/>
                <w:i w:val="0"/>
                <w:iCs w:val="0"/>
                <w:caps w:val="0"/>
                <w:color w:val="000000"/>
                <w:spacing w:val="0"/>
                <w:kern w:val="0"/>
                <w:sz w:val="21"/>
                <w:szCs w:val="21"/>
                <w:lang w:val="en-US" w:eastAsia="zh-CN" w:bidi="ar"/>
              </w:rPr>
              <w:t>服务</w:t>
            </w:r>
          </w:p>
        </w:tc>
        <w:tc>
          <w:tcPr>
            <w:tcW w:w="710" w:type="dxa"/>
            <w:gridSpan w:val="6"/>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both"/>
              <w:rPr>
                <w:rFonts w:hint="eastAsia" w:ascii="黑体" w:hAnsi="宋体" w:eastAsia="黑体" w:cs="黑体"/>
                <w:sz w:val="21"/>
                <w:szCs w:val="21"/>
              </w:rPr>
            </w:pPr>
            <w:r>
              <w:rPr>
                <w:rFonts w:hint="eastAsia" w:ascii="仿宋_GB2312" w:hAnsi="宋体" w:eastAsia="仿宋_GB2312" w:cs="仿宋_GB2312"/>
                <w:i w:val="0"/>
                <w:iCs w:val="0"/>
                <w:caps w:val="0"/>
                <w:color w:val="000000"/>
                <w:spacing w:val="0"/>
                <w:kern w:val="0"/>
                <w:sz w:val="21"/>
                <w:szCs w:val="21"/>
                <w:lang w:val="en-US" w:eastAsia="zh-CN" w:bidi="ar"/>
              </w:rPr>
              <w:t>A级旅游景区基本情况</w:t>
            </w:r>
          </w:p>
        </w:tc>
        <w:tc>
          <w:tcPr>
            <w:tcW w:w="2521" w:type="dxa"/>
            <w:gridSpan w:val="5"/>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both"/>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aps w:val="0"/>
                <w:color w:val="000000"/>
                <w:spacing w:val="0"/>
                <w:kern w:val="0"/>
                <w:sz w:val="21"/>
                <w:szCs w:val="21"/>
                <w:lang w:val="en-US" w:eastAsia="zh-CN" w:bidi="ar"/>
              </w:rPr>
              <w:t>1.本地A级旅游景区的基本信息，包括名称、所在地、等级及评定年份;</w:t>
            </w:r>
          </w:p>
          <w:p>
            <w:pPr>
              <w:keepNext w:val="0"/>
              <w:keepLines w:val="0"/>
              <w:widowControl/>
              <w:suppressLineNumbers w:val="0"/>
              <w:spacing w:before="60" w:beforeAutospacing="0" w:after="60" w:afterAutospacing="0" w:line="360" w:lineRule="atLeast"/>
              <w:ind w:left="0" w:right="0"/>
              <w:jc w:val="both"/>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aps w:val="0"/>
                <w:color w:val="000000"/>
                <w:spacing w:val="0"/>
                <w:kern w:val="0"/>
                <w:sz w:val="21"/>
                <w:szCs w:val="21"/>
                <w:lang w:val="en-US" w:eastAsia="zh-CN" w:bidi="ar"/>
              </w:rPr>
              <w:t>2.本地A级旅游景区的服务信息，包括景区开放时间、联系电话及临时停止开放信息;</w:t>
            </w:r>
          </w:p>
          <w:p>
            <w:pPr>
              <w:keepNext w:val="0"/>
              <w:keepLines w:val="0"/>
              <w:widowControl/>
              <w:suppressLineNumbers w:val="0"/>
              <w:spacing w:before="60" w:beforeAutospacing="0" w:after="60" w:afterAutospacing="0" w:line="360" w:lineRule="atLeast"/>
              <w:ind w:left="0" w:right="0"/>
              <w:jc w:val="both"/>
              <w:rPr>
                <w:rFonts w:hint="eastAsia" w:ascii="黑体" w:hAnsi="宋体" w:eastAsia="黑体" w:cs="黑体"/>
                <w:sz w:val="21"/>
                <w:szCs w:val="21"/>
              </w:rPr>
            </w:pPr>
            <w:r>
              <w:rPr>
                <w:rFonts w:hint="eastAsia" w:ascii="仿宋_GB2312" w:hAnsi="宋体" w:eastAsia="仿宋_GB2312" w:cs="仿宋_GB2312"/>
                <w:i w:val="0"/>
                <w:iCs w:val="0"/>
                <w:caps w:val="0"/>
                <w:color w:val="000000"/>
                <w:spacing w:val="0"/>
                <w:kern w:val="0"/>
                <w:sz w:val="21"/>
                <w:szCs w:val="21"/>
                <w:lang w:val="en-US" w:eastAsia="zh-CN" w:bidi="ar"/>
              </w:rPr>
              <w:t>3.本地A级旅游景区内的文物保护单位基本信息，包括文物保护单位名称、等级及评定年份。</w:t>
            </w:r>
          </w:p>
        </w:tc>
        <w:tc>
          <w:tcPr>
            <w:tcW w:w="1550"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both"/>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aps w:val="0"/>
                <w:color w:val="000000"/>
                <w:spacing w:val="0"/>
                <w:kern w:val="0"/>
                <w:sz w:val="21"/>
                <w:szCs w:val="21"/>
                <w:lang w:val="en-US" w:eastAsia="zh-CN" w:bidi="ar"/>
              </w:rPr>
              <w:t>1.《中华人民共和国旅游法》；</w:t>
            </w:r>
          </w:p>
          <w:p>
            <w:pPr>
              <w:keepNext w:val="0"/>
              <w:keepLines w:val="0"/>
              <w:widowControl/>
              <w:suppressLineNumbers w:val="0"/>
              <w:spacing w:before="60" w:beforeAutospacing="0" w:after="60" w:afterAutospacing="0" w:line="360" w:lineRule="atLeast"/>
              <w:ind w:left="0" w:right="0"/>
              <w:jc w:val="both"/>
              <w:rPr>
                <w:rFonts w:hint="eastAsia" w:ascii="黑体" w:hAnsi="宋体" w:eastAsia="黑体" w:cs="黑体"/>
                <w:sz w:val="21"/>
                <w:szCs w:val="21"/>
              </w:rPr>
            </w:pPr>
            <w:r>
              <w:rPr>
                <w:rFonts w:hint="eastAsia" w:ascii="仿宋_GB2312" w:hAnsi="宋体" w:eastAsia="仿宋_GB2312" w:cs="仿宋_GB2312"/>
                <w:i w:val="0"/>
                <w:iCs w:val="0"/>
                <w:caps w:val="0"/>
                <w:color w:val="000000"/>
                <w:spacing w:val="0"/>
                <w:kern w:val="0"/>
                <w:sz w:val="21"/>
                <w:szCs w:val="21"/>
                <w:lang w:val="en-US" w:eastAsia="zh-CN" w:bidi="ar"/>
              </w:rPr>
              <w:t>2.《中华人民共和国政府信息公开条例》。</w:t>
            </w:r>
          </w:p>
        </w:tc>
        <w:tc>
          <w:tcPr>
            <w:tcW w:w="1353"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both"/>
              <w:rPr>
                <w:rFonts w:hint="eastAsia" w:ascii="黑体" w:hAnsi="宋体" w:eastAsia="黑体" w:cs="黑体"/>
                <w:sz w:val="21"/>
                <w:szCs w:val="21"/>
              </w:rPr>
            </w:pPr>
            <w:r>
              <w:rPr>
                <w:rFonts w:hint="eastAsia" w:ascii="仿宋_GB2312" w:hAnsi="宋体" w:eastAsia="仿宋_GB2312" w:cs="仿宋_GB2312"/>
                <w:i w:val="0"/>
                <w:iCs w:val="0"/>
                <w:caps w:val="0"/>
                <w:color w:val="000000"/>
                <w:spacing w:val="0"/>
                <w:kern w:val="0"/>
                <w:sz w:val="21"/>
                <w:szCs w:val="21"/>
                <w:lang w:val="en-US" w:eastAsia="zh-CN" w:bidi="ar"/>
              </w:rPr>
              <w:t>信息形成或变更之日起20个工作日内公开</w:t>
            </w:r>
          </w:p>
        </w:tc>
        <w:tc>
          <w:tcPr>
            <w:tcW w:w="1666"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both"/>
              <w:rPr>
                <w:rFonts w:hint="eastAsia" w:ascii="黑体" w:hAnsi="宋体" w:eastAsia="黑体" w:cs="黑体"/>
                <w:sz w:val="21"/>
                <w:szCs w:val="21"/>
              </w:rPr>
            </w:pPr>
            <w:r>
              <w:rPr>
                <w:rFonts w:hint="eastAsia" w:ascii="仿宋_GB2312" w:hAnsi="宋体" w:eastAsia="仿宋_GB2312" w:cs="仿宋_GB2312"/>
                <w:i w:val="0"/>
                <w:iCs w:val="0"/>
                <w:color w:val="000000"/>
                <w:kern w:val="0"/>
                <w:sz w:val="18"/>
                <w:szCs w:val="18"/>
                <w:u w:val="none"/>
                <w:lang w:val="en-US" w:eastAsia="zh-CN" w:bidi="ar"/>
              </w:rPr>
              <w:t>水磨沟镇人民政府</w:t>
            </w:r>
          </w:p>
        </w:tc>
        <w:tc>
          <w:tcPr>
            <w:tcW w:w="2564" w:type="dxa"/>
            <w:gridSpan w:val="6"/>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both"/>
              <w:rPr>
                <w:rFonts w:hint="eastAsia" w:ascii="黑体" w:hAnsi="宋体" w:eastAsia="黑体" w:cs="黑体"/>
                <w:sz w:val="21"/>
                <w:szCs w:val="21"/>
              </w:rPr>
            </w:pPr>
            <w:r>
              <w:rPr>
                <w:rFonts w:hint="eastAsia" w:ascii="仿宋_GB2312" w:hAnsi="仿宋_GB2312" w:eastAsia="仿宋_GB2312" w:cs="仿宋_GB2312"/>
                <w:color w:val="auto"/>
                <w:sz w:val="24"/>
                <w:szCs w:val="24"/>
                <w:lang w:val="en-US" w:eastAsia="zh-CN"/>
              </w:rPr>
              <w:t>■村公示栏（电子屏）</w:t>
            </w:r>
          </w:p>
        </w:tc>
        <w:tc>
          <w:tcPr>
            <w:tcW w:w="716"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rPr>
                <w:rFonts w:hint="eastAsia" w:ascii="黑体" w:hAnsi="宋体" w:eastAsia="黑体" w:cs="黑体"/>
                <w:sz w:val="21"/>
                <w:szCs w:val="21"/>
              </w:rPr>
            </w:pPr>
            <w:r>
              <w:rPr>
                <w:rFonts w:hint="eastAsia" w:ascii="仿宋_GB2312" w:hAnsi="宋体" w:eastAsia="仿宋_GB2312" w:cs="仿宋_GB2312"/>
                <w:i w:val="0"/>
                <w:iCs w:val="0"/>
                <w:caps w:val="0"/>
                <w:color w:val="000000"/>
                <w:spacing w:val="0"/>
                <w:kern w:val="0"/>
                <w:sz w:val="21"/>
                <w:szCs w:val="21"/>
                <w:lang w:val="en-US" w:eastAsia="zh-CN" w:bidi="ar"/>
              </w:rPr>
              <w:t>√</w:t>
            </w:r>
          </w:p>
        </w:tc>
        <w:tc>
          <w:tcPr>
            <w:tcW w:w="661"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rPr>
                <w:rFonts w:hint="eastAsia" w:ascii="黑体" w:hAnsi="宋体" w:eastAsia="黑体" w:cs="黑体"/>
                <w:sz w:val="21"/>
                <w:szCs w:val="21"/>
              </w:rPr>
            </w:pPr>
            <w:r>
              <w:rPr>
                <w:rFonts w:hint="eastAsia" w:ascii="仿宋_GB2312" w:hAnsi="宋体" w:eastAsia="仿宋_GB2312" w:cs="仿宋_GB2312"/>
                <w:i w:val="0"/>
                <w:iCs w:val="0"/>
                <w:caps w:val="0"/>
                <w:color w:val="000000"/>
                <w:spacing w:val="0"/>
                <w:kern w:val="0"/>
                <w:sz w:val="21"/>
                <w:szCs w:val="21"/>
                <w:lang w:val="en-US" w:eastAsia="zh-CN" w:bidi="ar"/>
              </w:rPr>
              <w:t> </w:t>
            </w:r>
          </w:p>
        </w:tc>
        <w:tc>
          <w:tcPr>
            <w:tcW w:w="527" w:type="dxa"/>
            <w:gridSpan w:val="5"/>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rPr>
                <w:rFonts w:hint="eastAsia" w:ascii="黑体" w:hAnsi="宋体" w:eastAsia="黑体" w:cs="黑体"/>
                <w:sz w:val="21"/>
                <w:szCs w:val="21"/>
              </w:rPr>
            </w:pPr>
            <w:r>
              <w:rPr>
                <w:rFonts w:hint="eastAsia" w:ascii="仿宋_GB2312" w:hAnsi="宋体" w:eastAsia="仿宋_GB2312" w:cs="仿宋_GB2312"/>
                <w:i w:val="0"/>
                <w:iCs w:val="0"/>
                <w:caps w:val="0"/>
                <w:color w:val="000000"/>
                <w:spacing w:val="0"/>
                <w:kern w:val="0"/>
                <w:sz w:val="21"/>
                <w:szCs w:val="21"/>
                <w:lang w:val="en-US" w:eastAsia="zh-CN" w:bidi="ar"/>
              </w:rPr>
              <w:t>√</w:t>
            </w:r>
          </w:p>
        </w:tc>
        <w:tc>
          <w:tcPr>
            <w:tcW w:w="820"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rPr>
                <w:rFonts w:hint="eastAsia" w:ascii="黑体" w:hAnsi="宋体" w:eastAsia="黑体" w:cs="黑体"/>
                <w:sz w:val="21"/>
                <w:szCs w:val="21"/>
              </w:rPr>
            </w:pPr>
            <w:r>
              <w:rPr>
                <w:rFonts w:hint="eastAsia" w:ascii="仿宋_GB2312" w:hAnsi="宋体" w:eastAsia="仿宋_GB2312" w:cs="仿宋_GB2312"/>
                <w:i w:val="0"/>
                <w:iCs w:val="0"/>
                <w:caps w:val="0"/>
                <w:color w:val="000000"/>
                <w:spacing w:val="0"/>
                <w:kern w:val="0"/>
                <w:sz w:val="21"/>
                <w:szCs w:val="21"/>
                <w:lang w:val="en-US" w:eastAsia="zh-CN" w:bidi="ar"/>
              </w:rPr>
              <w:t> </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rPr>
          <w:gridAfter w:val="1"/>
          <w:wAfter w:w="15" w:type="dxa"/>
        </w:trPr>
        <w:tc>
          <w:tcPr>
            <w:tcW w:w="777" w:type="dxa"/>
            <w:gridSpan w:val="3"/>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ascii="黑体" w:hAnsi="宋体" w:eastAsia="黑体" w:cs="黑体"/>
                <w:i w:val="0"/>
                <w:iCs w:val="0"/>
                <w:caps w:val="0"/>
                <w:color w:val="000000"/>
                <w:spacing w:val="0"/>
                <w:kern w:val="0"/>
                <w:sz w:val="22"/>
                <w:szCs w:val="22"/>
                <w:vertAlign w:val="baseline"/>
                <w:lang w:val="en-US" w:eastAsia="zh-CN" w:bidi="ar"/>
              </w:rPr>
            </w:pPr>
          </w:p>
          <w:p>
            <w:pPr>
              <w:keepNext w:val="0"/>
              <w:keepLines w:val="0"/>
              <w:widowControl/>
              <w:suppressLineNumbers w:val="0"/>
              <w:spacing w:before="60" w:beforeAutospacing="0" w:after="60" w:afterAutospacing="0" w:line="360" w:lineRule="atLeast"/>
              <w:ind w:left="0" w:right="0" w:firstLine="220" w:firstLineChars="100"/>
              <w:jc w:val="both"/>
              <w:textAlignment w:val="baseline"/>
              <w:rPr>
                <w:rFonts w:ascii="黑体" w:hAnsi="宋体" w:eastAsia="黑体" w:cs="黑体"/>
                <w:i w:val="0"/>
                <w:iCs w:val="0"/>
                <w:caps w:val="0"/>
                <w:color w:val="000000"/>
                <w:spacing w:val="0"/>
                <w:kern w:val="0"/>
                <w:sz w:val="22"/>
                <w:szCs w:val="22"/>
                <w:vertAlign w:val="baseline"/>
                <w:lang w:val="en-US" w:eastAsia="zh-CN" w:bidi="ar"/>
              </w:rPr>
            </w:pPr>
            <w:r>
              <w:rPr>
                <w:rFonts w:ascii="黑体" w:hAnsi="宋体" w:eastAsia="黑体" w:cs="黑体"/>
                <w:i w:val="0"/>
                <w:iCs w:val="0"/>
                <w:caps w:val="0"/>
                <w:color w:val="000000"/>
                <w:spacing w:val="0"/>
                <w:kern w:val="0"/>
                <w:sz w:val="22"/>
                <w:szCs w:val="22"/>
                <w:vertAlign w:val="baseline"/>
                <w:lang w:val="en-US" w:eastAsia="zh-CN" w:bidi="ar"/>
              </w:rPr>
              <w:t>序</w:t>
            </w:r>
          </w:p>
          <w:p>
            <w:pPr>
              <w:keepNext w:val="0"/>
              <w:keepLines w:val="0"/>
              <w:widowControl/>
              <w:suppressLineNumbers w:val="0"/>
              <w:spacing w:before="60" w:beforeAutospacing="0" w:after="60" w:afterAutospacing="0" w:line="360" w:lineRule="atLeast"/>
              <w:ind w:left="0" w:right="0"/>
              <w:jc w:val="center"/>
              <w:textAlignment w:val="baseline"/>
              <w:rPr>
                <w:rFonts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号</w:t>
            </w:r>
          </w:p>
        </w:tc>
        <w:tc>
          <w:tcPr>
            <w:tcW w:w="1316" w:type="dxa"/>
            <w:gridSpan w:val="7"/>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公开事项</w:t>
            </w:r>
          </w:p>
        </w:tc>
        <w:tc>
          <w:tcPr>
            <w:tcW w:w="2518" w:type="dxa"/>
            <w:gridSpan w:val="3"/>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公开内容</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(要素)</w:t>
            </w:r>
          </w:p>
        </w:tc>
        <w:tc>
          <w:tcPr>
            <w:tcW w:w="1551" w:type="dxa"/>
            <w:gridSpan w:val="5"/>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公开依据</w:t>
            </w:r>
          </w:p>
        </w:tc>
        <w:tc>
          <w:tcPr>
            <w:tcW w:w="1363" w:type="dxa"/>
            <w:gridSpan w:val="4"/>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公开时限</w:t>
            </w:r>
          </w:p>
        </w:tc>
        <w:tc>
          <w:tcPr>
            <w:tcW w:w="1667" w:type="dxa"/>
            <w:gridSpan w:val="4"/>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公开主体</w:t>
            </w:r>
          </w:p>
        </w:tc>
        <w:tc>
          <w:tcPr>
            <w:tcW w:w="2550" w:type="dxa"/>
            <w:gridSpan w:val="4"/>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公开渠道和载体</w:t>
            </w:r>
          </w:p>
        </w:tc>
        <w:tc>
          <w:tcPr>
            <w:tcW w:w="695"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eastAsia" w:ascii="黑体" w:hAnsi="宋体" w:eastAsia="黑体" w:cs="黑体"/>
                <w:i w:val="0"/>
                <w:iCs w:val="0"/>
                <w:caps w:val="0"/>
                <w:color w:val="000000"/>
                <w:spacing w:val="0"/>
                <w:kern w:val="0"/>
                <w:sz w:val="22"/>
                <w:szCs w:val="22"/>
                <w:vertAlign w:val="baseline"/>
                <w:lang w:val="en-US" w:eastAsia="zh-CN" w:bidi="ar"/>
              </w:rPr>
            </w:pPr>
            <w:r>
              <w:rPr>
                <w:rFonts w:hint="eastAsia" w:ascii="黑体" w:hAnsi="宋体" w:eastAsia="黑体" w:cs="黑体"/>
                <w:i w:val="0"/>
                <w:iCs w:val="0"/>
                <w:caps w:val="0"/>
                <w:color w:val="000000"/>
                <w:spacing w:val="0"/>
                <w:kern w:val="0"/>
                <w:sz w:val="22"/>
                <w:szCs w:val="22"/>
                <w:vertAlign w:val="baseline"/>
                <w:lang w:val="en-US" w:eastAsia="zh-CN" w:bidi="ar"/>
              </w:rPr>
              <w:t>公开</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对象</w:t>
            </w:r>
          </w:p>
        </w:tc>
        <w:tc>
          <w:tcPr>
            <w:tcW w:w="2021" w:type="dxa"/>
            <w:gridSpan w:val="11"/>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公开方式</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rPr>
          <w:gridAfter w:val="1"/>
          <w:wAfter w:w="15" w:type="dxa"/>
        </w:trPr>
        <w:tc>
          <w:tcPr>
            <w:tcW w:w="777" w:type="dxa"/>
            <w:gridSpan w:val="3"/>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621"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一级</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事项</w:t>
            </w:r>
          </w:p>
        </w:tc>
        <w:tc>
          <w:tcPr>
            <w:tcW w:w="695"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二级</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事项</w:t>
            </w:r>
          </w:p>
        </w:tc>
        <w:tc>
          <w:tcPr>
            <w:tcW w:w="2518" w:type="dxa"/>
            <w:gridSpan w:val="3"/>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1551" w:type="dxa"/>
            <w:gridSpan w:val="5"/>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1363" w:type="dxa"/>
            <w:gridSpan w:val="4"/>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1667" w:type="dxa"/>
            <w:gridSpan w:val="4"/>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2550" w:type="dxa"/>
            <w:gridSpan w:val="4"/>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695"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全社会</w:t>
            </w:r>
          </w:p>
        </w:tc>
        <w:tc>
          <w:tcPr>
            <w:tcW w:w="695" w:type="dxa"/>
            <w:gridSpan w:val="5"/>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特定</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群众</w:t>
            </w:r>
          </w:p>
        </w:tc>
        <w:tc>
          <w:tcPr>
            <w:tcW w:w="495"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eastAsia" w:ascii="黑体" w:hAnsi="宋体" w:eastAsia="黑体" w:cs="黑体"/>
                <w:i w:val="0"/>
                <w:iCs w:val="0"/>
                <w:caps w:val="0"/>
                <w:color w:val="000000"/>
                <w:spacing w:val="0"/>
                <w:kern w:val="0"/>
                <w:sz w:val="22"/>
                <w:szCs w:val="22"/>
                <w:vertAlign w:val="baseline"/>
                <w:lang w:val="en-US" w:eastAsia="zh-CN" w:bidi="ar"/>
              </w:rPr>
            </w:pPr>
            <w:r>
              <w:rPr>
                <w:rFonts w:hint="eastAsia" w:ascii="黑体" w:hAnsi="宋体" w:eastAsia="黑体" w:cs="黑体"/>
                <w:i w:val="0"/>
                <w:iCs w:val="0"/>
                <w:caps w:val="0"/>
                <w:color w:val="000000"/>
                <w:spacing w:val="0"/>
                <w:kern w:val="0"/>
                <w:sz w:val="22"/>
                <w:szCs w:val="22"/>
                <w:vertAlign w:val="baseline"/>
                <w:lang w:val="en-US" w:eastAsia="zh-CN" w:bidi="ar"/>
              </w:rPr>
              <w:t>主</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动</w:t>
            </w:r>
          </w:p>
        </w:tc>
        <w:tc>
          <w:tcPr>
            <w:tcW w:w="831"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hanging="113"/>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依申请公开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c>
          <w:tcPr>
            <w:tcW w:w="774"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aps w:val="0"/>
                <w:color w:val="000000"/>
                <w:spacing w:val="0"/>
                <w:kern w:val="0"/>
                <w:sz w:val="21"/>
                <w:szCs w:val="21"/>
                <w:lang w:val="en-US" w:eastAsia="zh-CN" w:bidi="ar"/>
              </w:rPr>
              <w:t>3</w:t>
            </w:r>
          </w:p>
        </w:tc>
        <w:tc>
          <w:tcPr>
            <w:tcW w:w="611"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both"/>
              <w:rPr>
                <w:rFonts w:hint="eastAsia" w:ascii="黑体" w:hAnsi="宋体" w:eastAsia="黑体" w:cs="黑体"/>
                <w:sz w:val="21"/>
                <w:szCs w:val="21"/>
              </w:rPr>
            </w:pPr>
            <w:r>
              <w:rPr>
                <w:rFonts w:hint="eastAsia" w:ascii="仿宋_GB2312" w:hAnsi="宋体" w:eastAsia="仿宋_GB2312" w:cs="仿宋_GB2312"/>
                <w:i w:val="0"/>
                <w:iCs w:val="0"/>
                <w:color w:val="000000"/>
                <w:kern w:val="0"/>
                <w:sz w:val="21"/>
                <w:szCs w:val="21"/>
                <w:u w:val="none"/>
                <w:lang w:val="en-US" w:eastAsia="zh-CN" w:bidi="ar"/>
              </w:rPr>
              <w:t>公共服务</w:t>
            </w:r>
          </w:p>
        </w:tc>
        <w:tc>
          <w:tcPr>
            <w:tcW w:w="710" w:type="dxa"/>
            <w:gridSpan w:val="6"/>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both"/>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aps w:val="0"/>
                <w:color w:val="000000"/>
                <w:spacing w:val="0"/>
                <w:kern w:val="0"/>
                <w:sz w:val="21"/>
                <w:szCs w:val="21"/>
                <w:lang w:val="en-US" w:eastAsia="zh-CN" w:bidi="ar"/>
              </w:rPr>
              <w:t>旅游厕所建设情况</w:t>
            </w:r>
          </w:p>
        </w:tc>
        <w:tc>
          <w:tcPr>
            <w:tcW w:w="2521" w:type="dxa"/>
            <w:gridSpan w:val="5"/>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both"/>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aps w:val="0"/>
                <w:color w:val="000000"/>
                <w:spacing w:val="0"/>
                <w:kern w:val="0"/>
                <w:sz w:val="21"/>
                <w:szCs w:val="21"/>
                <w:lang w:val="en-US" w:eastAsia="zh-CN" w:bidi="ar"/>
              </w:rPr>
              <w:t>旅游厕所建设数量及厕位数量。</w:t>
            </w:r>
          </w:p>
        </w:tc>
        <w:tc>
          <w:tcPr>
            <w:tcW w:w="1550"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both"/>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aps w:val="0"/>
                <w:color w:val="000000"/>
                <w:spacing w:val="0"/>
                <w:kern w:val="0"/>
                <w:sz w:val="21"/>
                <w:szCs w:val="21"/>
                <w:lang w:val="en-US" w:eastAsia="zh-CN" w:bidi="ar"/>
              </w:rPr>
              <w:t>《中华人民共和国政府信息公开条例》</w:t>
            </w:r>
          </w:p>
        </w:tc>
        <w:tc>
          <w:tcPr>
            <w:tcW w:w="1353"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both"/>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aps w:val="0"/>
                <w:color w:val="000000"/>
                <w:spacing w:val="0"/>
                <w:kern w:val="0"/>
                <w:sz w:val="21"/>
                <w:szCs w:val="21"/>
                <w:lang w:val="en-US" w:eastAsia="zh-CN" w:bidi="ar"/>
              </w:rPr>
              <w:t>信息形成或变更之日起20个工作日内公开</w:t>
            </w:r>
          </w:p>
        </w:tc>
        <w:tc>
          <w:tcPr>
            <w:tcW w:w="1666"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水磨沟镇</w:t>
            </w:r>
          </w:p>
          <w:p>
            <w:pPr>
              <w:widowControl/>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人民政府</w:t>
            </w:r>
          </w:p>
          <w:p>
            <w:pPr>
              <w:keepNext w:val="0"/>
              <w:keepLines w:val="0"/>
              <w:widowControl/>
              <w:suppressLineNumbers w:val="0"/>
              <w:spacing w:before="60" w:beforeAutospacing="0" w:after="60" w:afterAutospacing="0" w:line="360" w:lineRule="atLeast"/>
              <w:ind w:left="0" w:right="0"/>
              <w:jc w:val="both"/>
              <w:rPr>
                <w:rFonts w:hint="eastAsia" w:ascii="黑体" w:hAnsi="宋体" w:eastAsia="黑体" w:cs="黑体"/>
                <w:sz w:val="21"/>
                <w:szCs w:val="21"/>
              </w:rPr>
            </w:pPr>
          </w:p>
        </w:tc>
        <w:tc>
          <w:tcPr>
            <w:tcW w:w="2564" w:type="dxa"/>
            <w:gridSpan w:val="6"/>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■村公示栏（电子屏）</w:t>
            </w:r>
          </w:p>
        </w:tc>
        <w:tc>
          <w:tcPr>
            <w:tcW w:w="716"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aps w:val="0"/>
                <w:color w:val="000000"/>
                <w:spacing w:val="0"/>
                <w:kern w:val="0"/>
                <w:sz w:val="21"/>
                <w:szCs w:val="21"/>
                <w:lang w:val="en-US" w:eastAsia="zh-CN" w:bidi="ar"/>
              </w:rPr>
              <w:t>√</w:t>
            </w:r>
          </w:p>
        </w:tc>
        <w:tc>
          <w:tcPr>
            <w:tcW w:w="661"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rPr>
                <w:rFonts w:hint="eastAsia" w:ascii="仿宋_GB2312" w:hAnsi="宋体" w:eastAsia="仿宋_GB2312" w:cs="仿宋_GB2312"/>
                <w:i w:val="0"/>
                <w:iCs w:val="0"/>
                <w:caps w:val="0"/>
                <w:color w:val="000000"/>
                <w:spacing w:val="0"/>
                <w:kern w:val="0"/>
                <w:sz w:val="21"/>
                <w:szCs w:val="21"/>
                <w:lang w:val="en-US" w:eastAsia="zh-CN" w:bidi="ar"/>
              </w:rPr>
            </w:pPr>
          </w:p>
        </w:tc>
        <w:tc>
          <w:tcPr>
            <w:tcW w:w="527" w:type="dxa"/>
            <w:gridSpan w:val="5"/>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aps w:val="0"/>
                <w:color w:val="000000"/>
                <w:spacing w:val="0"/>
                <w:kern w:val="0"/>
                <w:sz w:val="21"/>
                <w:szCs w:val="21"/>
                <w:lang w:val="en-US" w:eastAsia="zh-CN" w:bidi="ar"/>
              </w:rPr>
              <w:t>√</w:t>
            </w:r>
          </w:p>
        </w:tc>
        <w:tc>
          <w:tcPr>
            <w:tcW w:w="820"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rPr>
                <w:rFonts w:hint="eastAsia" w:ascii="仿宋_GB2312" w:hAnsi="宋体" w:eastAsia="仿宋_GB2312" w:cs="仿宋_GB2312"/>
                <w:i w:val="0"/>
                <w:iCs w:val="0"/>
                <w:caps w:val="0"/>
                <w:color w:val="000000"/>
                <w:spacing w:val="0"/>
                <w:kern w:val="0"/>
                <w:sz w:val="21"/>
                <w:szCs w:val="21"/>
                <w:lang w:val="en-US" w:eastAsia="zh-CN" w:bidi="ar"/>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774"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rPr>
                <w:rFonts w:ascii="黑体" w:hAnsi="宋体" w:eastAsia="黑体" w:cs="黑体"/>
                <w:sz w:val="21"/>
                <w:szCs w:val="21"/>
              </w:rPr>
            </w:pPr>
            <w:r>
              <w:rPr>
                <w:rFonts w:hint="eastAsia" w:ascii="仿宋_GB2312" w:hAnsi="宋体" w:eastAsia="仿宋_GB2312" w:cs="仿宋_GB2312"/>
                <w:i w:val="0"/>
                <w:iCs w:val="0"/>
                <w:caps w:val="0"/>
                <w:color w:val="000000"/>
                <w:spacing w:val="0"/>
                <w:kern w:val="0"/>
                <w:sz w:val="21"/>
                <w:szCs w:val="21"/>
                <w:lang w:val="en-US" w:eastAsia="zh-CN" w:bidi="ar"/>
              </w:rPr>
              <w:t>4</w:t>
            </w:r>
          </w:p>
        </w:tc>
        <w:tc>
          <w:tcPr>
            <w:tcW w:w="611"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both"/>
              <w:rPr>
                <w:rFonts w:hint="eastAsia" w:ascii="黑体" w:hAnsi="宋体" w:eastAsia="黑体" w:cs="黑体"/>
                <w:sz w:val="21"/>
                <w:szCs w:val="21"/>
              </w:rPr>
            </w:pPr>
            <w:r>
              <w:rPr>
                <w:rFonts w:hint="eastAsia" w:ascii="仿宋_GB2312" w:hAnsi="宋体" w:eastAsia="仿宋_GB2312" w:cs="仿宋_GB2312"/>
                <w:i w:val="0"/>
                <w:iCs w:val="0"/>
                <w:color w:val="000000"/>
                <w:kern w:val="0"/>
                <w:sz w:val="21"/>
                <w:szCs w:val="21"/>
                <w:u w:val="none"/>
                <w:lang w:val="en-US" w:eastAsia="zh-CN" w:bidi="ar"/>
              </w:rPr>
              <w:t>公共服务</w:t>
            </w:r>
          </w:p>
        </w:tc>
        <w:tc>
          <w:tcPr>
            <w:tcW w:w="710" w:type="dxa"/>
            <w:gridSpan w:val="6"/>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both"/>
              <w:rPr>
                <w:rFonts w:hint="eastAsia" w:ascii="黑体" w:hAnsi="宋体" w:eastAsia="黑体" w:cs="黑体"/>
                <w:sz w:val="21"/>
                <w:szCs w:val="21"/>
              </w:rPr>
            </w:pPr>
            <w:r>
              <w:rPr>
                <w:rFonts w:hint="eastAsia" w:ascii="仿宋_GB2312" w:hAnsi="宋体" w:eastAsia="仿宋_GB2312" w:cs="仿宋_GB2312"/>
                <w:i w:val="0"/>
                <w:iCs w:val="0"/>
                <w:caps w:val="0"/>
                <w:color w:val="000000"/>
                <w:spacing w:val="0"/>
                <w:kern w:val="0"/>
                <w:sz w:val="21"/>
                <w:szCs w:val="21"/>
                <w:lang w:val="en-US" w:eastAsia="zh-CN" w:bidi="ar"/>
              </w:rPr>
              <w:t>旅游提示警示信息</w:t>
            </w:r>
          </w:p>
        </w:tc>
        <w:tc>
          <w:tcPr>
            <w:tcW w:w="2521" w:type="dxa"/>
            <w:gridSpan w:val="5"/>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both"/>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aps w:val="0"/>
                <w:color w:val="000000"/>
                <w:spacing w:val="0"/>
                <w:kern w:val="0"/>
                <w:sz w:val="21"/>
                <w:szCs w:val="21"/>
                <w:lang w:val="en-US" w:eastAsia="zh-CN" w:bidi="ar"/>
              </w:rPr>
              <w:t>1.旅游安全提示信息；</w:t>
            </w:r>
          </w:p>
          <w:p>
            <w:pPr>
              <w:keepNext w:val="0"/>
              <w:keepLines w:val="0"/>
              <w:widowControl/>
              <w:suppressLineNumbers w:val="0"/>
              <w:spacing w:before="60" w:beforeAutospacing="0" w:after="60" w:afterAutospacing="0" w:line="360" w:lineRule="atLeast"/>
              <w:ind w:left="0" w:right="0"/>
              <w:jc w:val="both"/>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aps w:val="0"/>
                <w:color w:val="000000"/>
                <w:spacing w:val="0"/>
                <w:kern w:val="0"/>
                <w:sz w:val="21"/>
                <w:szCs w:val="21"/>
                <w:lang w:val="en-US" w:eastAsia="zh-CN" w:bidi="ar"/>
              </w:rPr>
              <w:t>2.旅游消费警示信息；</w:t>
            </w:r>
          </w:p>
          <w:p>
            <w:pPr>
              <w:keepNext w:val="0"/>
              <w:keepLines w:val="0"/>
              <w:widowControl/>
              <w:suppressLineNumbers w:val="0"/>
              <w:spacing w:before="60" w:beforeAutospacing="0" w:after="60" w:afterAutospacing="0" w:line="360" w:lineRule="atLeast"/>
              <w:ind w:left="0" w:right="0"/>
              <w:jc w:val="both"/>
              <w:rPr>
                <w:rFonts w:hint="eastAsia" w:ascii="黑体" w:hAnsi="宋体" w:eastAsia="黑体" w:cs="黑体"/>
                <w:sz w:val="21"/>
                <w:szCs w:val="21"/>
              </w:rPr>
            </w:pPr>
            <w:r>
              <w:rPr>
                <w:rFonts w:hint="eastAsia" w:ascii="仿宋_GB2312" w:hAnsi="宋体" w:eastAsia="仿宋_GB2312" w:cs="仿宋_GB2312"/>
                <w:i w:val="0"/>
                <w:iCs w:val="0"/>
                <w:caps w:val="0"/>
                <w:color w:val="000000"/>
                <w:spacing w:val="0"/>
                <w:kern w:val="0"/>
                <w:sz w:val="21"/>
                <w:szCs w:val="21"/>
                <w:lang w:val="en-US" w:eastAsia="zh-CN" w:bidi="ar"/>
              </w:rPr>
              <w:t>3.文物保护提示信息。</w:t>
            </w:r>
          </w:p>
        </w:tc>
        <w:tc>
          <w:tcPr>
            <w:tcW w:w="1550"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both"/>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aps w:val="0"/>
                <w:color w:val="000000"/>
                <w:spacing w:val="0"/>
                <w:kern w:val="0"/>
                <w:sz w:val="21"/>
                <w:szCs w:val="21"/>
                <w:lang w:val="en-US" w:eastAsia="zh-CN" w:bidi="ar"/>
              </w:rPr>
              <w:t>1.《中华人民共和国政府信息公开条例》；</w:t>
            </w:r>
          </w:p>
          <w:p>
            <w:pPr>
              <w:keepNext w:val="0"/>
              <w:keepLines w:val="0"/>
              <w:widowControl/>
              <w:suppressLineNumbers w:val="0"/>
              <w:spacing w:before="60" w:beforeAutospacing="0" w:after="60" w:afterAutospacing="0" w:line="360" w:lineRule="atLeast"/>
              <w:ind w:left="0" w:right="0"/>
              <w:jc w:val="both"/>
              <w:rPr>
                <w:rFonts w:hint="eastAsia" w:ascii="黑体" w:hAnsi="宋体" w:eastAsia="黑体" w:cs="黑体"/>
                <w:sz w:val="21"/>
                <w:szCs w:val="21"/>
              </w:rPr>
            </w:pPr>
            <w:r>
              <w:rPr>
                <w:rFonts w:hint="eastAsia" w:ascii="仿宋_GB2312" w:hAnsi="宋体" w:eastAsia="仿宋_GB2312" w:cs="仿宋_GB2312"/>
                <w:i w:val="0"/>
                <w:iCs w:val="0"/>
                <w:caps w:val="0"/>
                <w:color w:val="000000"/>
                <w:spacing w:val="0"/>
                <w:kern w:val="0"/>
                <w:sz w:val="21"/>
                <w:szCs w:val="21"/>
                <w:lang w:val="en-US" w:eastAsia="zh-CN" w:bidi="ar"/>
              </w:rPr>
              <w:t>2.《关于全面推进政务公开工作的意见》。</w:t>
            </w:r>
          </w:p>
        </w:tc>
        <w:tc>
          <w:tcPr>
            <w:tcW w:w="1353"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both"/>
              <w:rPr>
                <w:rFonts w:hint="eastAsia" w:ascii="黑体" w:hAnsi="宋体" w:eastAsia="黑体" w:cs="黑体"/>
                <w:sz w:val="21"/>
                <w:szCs w:val="21"/>
              </w:rPr>
            </w:pPr>
            <w:r>
              <w:rPr>
                <w:rFonts w:hint="eastAsia" w:ascii="仿宋_GB2312" w:hAnsi="宋体" w:eastAsia="仿宋_GB2312" w:cs="仿宋_GB2312"/>
                <w:i w:val="0"/>
                <w:iCs w:val="0"/>
                <w:caps w:val="0"/>
                <w:color w:val="000000"/>
                <w:spacing w:val="0"/>
                <w:kern w:val="0"/>
                <w:sz w:val="21"/>
                <w:szCs w:val="21"/>
                <w:lang w:val="en-US" w:eastAsia="zh-CN" w:bidi="ar"/>
              </w:rPr>
              <w:t>信息形成之日起7个工作日内公开</w:t>
            </w:r>
          </w:p>
        </w:tc>
        <w:tc>
          <w:tcPr>
            <w:tcW w:w="1666"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水磨沟镇</w:t>
            </w:r>
          </w:p>
          <w:p>
            <w:pPr>
              <w:widowControl/>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人民政府</w:t>
            </w:r>
          </w:p>
          <w:p>
            <w:pPr>
              <w:keepNext w:val="0"/>
              <w:keepLines w:val="0"/>
              <w:widowControl/>
              <w:suppressLineNumbers w:val="0"/>
              <w:spacing w:before="60" w:beforeAutospacing="0" w:after="60" w:afterAutospacing="0" w:line="360" w:lineRule="atLeast"/>
              <w:ind w:left="0" w:right="0"/>
              <w:jc w:val="both"/>
              <w:rPr>
                <w:rFonts w:hint="eastAsia" w:ascii="黑体" w:hAnsi="宋体" w:eastAsia="黑体" w:cs="黑体"/>
                <w:sz w:val="21"/>
                <w:szCs w:val="21"/>
              </w:rPr>
            </w:pPr>
          </w:p>
        </w:tc>
        <w:tc>
          <w:tcPr>
            <w:tcW w:w="2564" w:type="dxa"/>
            <w:gridSpan w:val="6"/>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both"/>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aps w:val="0"/>
                <w:color w:val="000000"/>
                <w:spacing w:val="0"/>
                <w:kern w:val="0"/>
                <w:sz w:val="21"/>
                <w:szCs w:val="21"/>
                <w:lang w:val="en-US" w:eastAsia="zh-CN" w:bidi="ar"/>
              </w:rPr>
              <w:t> </w:t>
            </w:r>
          </w:p>
          <w:p>
            <w:pPr>
              <w:keepNext w:val="0"/>
              <w:keepLines w:val="0"/>
              <w:widowControl/>
              <w:suppressLineNumbers w:val="0"/>
              <w:spacing w:before="60" w:beforeAutospacing="0" w:after="60" w:afterAutospacing="0" w:line="360" w:lineRule="atLeast"/>
              <w:ind w:left="0" w:right="0"/>
              <w:jc w:val="both"/>
              <w:rPr>
                <w:rFonts w:hint="eastAsia" w:ascii="黑体" w:hAnsi="宋体" w:eastAsia="黑体" w:cs="黑体"/>
                <w:sz w:val="21"/>
                <w:szCs w:val="21"/>
              </w:rPr>
            </w:pPr>
            <w:r>
              <w:rPr>
                <w:rFonts w:hint="eastAsia" w:ascii="仿宋_GB2312" w:hAnsi="宋体" w:eastAsia="仿宋_GB2312" w:cs="仿宋_GB2312"/>
                <w:i w:val="0"/>
                <w:iCs w:val="0"/>
                <w:caps w:val="0"/>
                <w:color w:val="000000"/>
                <w:spacing w:val="0"/>
                <w:kern w:val="0"/>
                <w:sz w:val="21"/>
                <w:szCs w:val="21"/>
                <w:lang w:val="en-US" w:eastAsia="zh-CN" w:bidi="ar"/>
              </w:rPr>
              <w:t>■景区/村公示栏（电子屏）</w:t>
            </w:r>
          </w:p>
        </w:tc>
        <w:tc>
          <w:tcPr>
            <w:tcW w:w="716"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rPr>
                <w:rFonts w:hint="eastAsia" w:ascii="黑体" w:hAnsi="宋体" w:eastAsia="黑体" w:cs="黑体"/>
                <w:sz w:val="21"/>
                <w:szCs w:val="21"/>
              </w:rPr>
            </w:pPr>
            <w:r>
              <w:rPr>
                <w:rFonts w:hint="eastAsia" w:ascii="仿宋_GB2312" w:hAnsi="宋体" w:eastAsia="仿宋_GB2312" w:cs="仿宋_GB2312"/>
                <w:i w:val="0"/>
                <w:iCs w:val="0"/>
                <w:caps w:val="0"/>
                <w:color w:val="000000"/>
                <w:spacing w:val="0"/>
                <w:kern w:val="0"/>
                <w:sz w:val="21"/>
                <w:szCs w:val="21"/>
                <w:lang w:val="en-US" w:eastAsia="zh-CN" w:bidi="ar"/>
              </w:rPr>
              <w:t>√</w:t>
            </w:r>
          </w:p>
        </w:tc>
        <w:tc>
          <w:tcPr>
            <w:tcW w:w="661"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rPr>
                <w:rFonts w:hint="eastAsia" w:ascii="黑体" w:hAnsi="宋体" w:eastAsia="黑体" w:cs="黑体"/>
                <w:sz w:val="21"/>
                <w:szCs w:val="21"/>
              </w:rPr>
            </w:pPr>
          </w:p>
        </w:tc>
        <w:tc>
          <w:tcPr>
            <w:tcW w:w="527" w:type="dxa"/>
            <w:gridSpan w:val="5"/>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rPr>
                <w:rFonts w:hint="eastAsia" w:ascii="黑体" w:hAnsi="宋体" w:eastAsia="黑体" w:cs="黑体"/>
                <w:sz w:val="21"/>
                <w:szCs w:val="21"/>
              </w:rPr>
            </w:pPr>
            <w:r>
              <w:rPr>
                <w:rFonts w:hint="eastAsia" w:ascii="仿宋_GB2312" w:hAnsi="宋体" w:eastAsia="仿宋_GB2312" w:cs="仿宋_GB2312"/>
                <w:i w:val="0"/>
                <w:iCs w:val="0"/>
                <w:caps w:val="0"/>
                <w:color w:val="000000"/>
                <w:spacing w:val="0"/>
                <w:kern w:val="0"/>
                <w:sz w:val="21"/>
                <w:szCs w:val="21"/>
                <w:lang w:val="en-US" w:eastAsia="zh-CN" w:bidi="ar"/>
              </w:rPr>
              <w:t>√</w:t>
            </w:r>
          </w:p>
        </w:tc>
        <w:tc>
          <w:tcPr>
            <w:tcW w:w="820"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rPr>
                <w:rFonts w:hint="eastAsia" w:ascii="黑体" w:hAnsi="宋体" w:eastAsia="黑体" w:cs="黑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rPr>
          <w:gridAfter w:val="2"/>
          <w:wAfter w:w="23" w:type="dxa"/>
        </w:trPr>
        <w:tc>
          <w:tcPr>
            <w:tcW w:w="772"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jc w:val="center"/>
              <w:textAlignment w:val="center"/>
              <w:rPr>
                <w:rFonts w:ascii="黑体" w:hAnsi="宋体" w:eastAsia="黑体" w:cs="黑体"/>
                <w:sz w:val="21"/>
                <w:szCs w:val="21"/>
              </w:rPr>
            </w:pPr>
            <w:r>
              <w:rPr>
                <w:rFonts w:hint="eastAsia" w:ascii="仿宋_GB2312" w:hAnsi="宋体" w:eastAsia="仿宋_GB2312" w:cs="仿宋_GB2312"/>
                <w:i w:val="0"/>
                <w:iCs w:val="0"/>
                <w:color w:val="000000"/>
                <w:kern w:val="0"/>
                <w:sz w:val="21"/>
                <w:szCs w:val="21"/>
                <w:u w:val="none"/>
                <w:lang w:val="en-US" w:eastAsia="zh-CN" w:bidi="ar"/>
              </w:rPr>
              <w:t>5</w:t>
            </w:r>
          </w:p>
        </w:tc>
        <w:tc>
          <w:tcPr>
            <w:tcW w:w="659" w:type="dxa"/>
            <w:gridSpan w:val="7"/>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jc w:val="center"/>
              <w:textAlignment w:val="center"/>
              <w:rPr>
                <w:rFonts w:hint="eastAsia" w:ascii="黑体" w:hAnsi="宋体" w:eastAsia="黑体" w:cs="黑体"/>
                <w:sz w:val="21"/>
                <w:szCs w:val="21"/>
              </w:rPr>
            </w:pPr>
            <w:r>
              <w:rPr>
                <w:rFonts w:hint="eastAsia" w:ascii="仿宋_GB2312" w:hAnsi="宋体" w:eastAsia="仿宋_GB2312" w:cs="仿宋_GB2312"/>
                <w:i w:val="0"/>
                <w:iCs w:val="0"/>
                <w:color w:val="000000"/>
                <w:kern w:val="0"/>
                <w:sz w:val="21"/>
                <w:szCs w:val="21"/>
                <w:u w:val="none"/>
                <w:lang w:val="en-US" w:eastAsia="zh-CN" w:bidi="ar"/>
              </w:rPr>
              <w:t>公共服务</w:t>
            </w:r>
          </w:p>
        </w:tc>
        <w:tc>
          <w:tcPr>
            <w:tcW w:w="659"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jc w:val="center"/>
              <w:textAlignment w:val="center"/>
              <w:rPr>
                <w:rFonts w:hint="eastAsia" w:ascii="黑体" w:hAnsi="宋体" w:eastAsia="黑体" w:cs="黑体"/>
                <w:sz w:val="21"/>
                <w:szCs w:val="21"/>
              </w:rPr>
            </w:pPr>
            <w:r>
              <w:rPr>
                <w:rFonts w:hint="eastAsia" w:ascii="仿宋_GB2312" w:hAnsi="宋体" w:eastAsia="仿宋_GB2312" w:cs="仿宋_GB2312"/>
                <w:i w:val="0"/>
                <w:iCs w:val="0"/>
                <w:color w:val="000000"/>
                <w:kern w:val="0"/>
                <w:sz w:val="21"/>
                <w:szCs w:val="21"/>
                <w:u w:val="none"/>
                <w:lang w:val="en-US" w:eastAsia="zh-CN" w:bidi="ar"/>
              </w:rPr>
              <w:t>旅游市场举报投诉信息</w:t>
            </w:r>
          </w:p>
        </w:tc>
        <w:tc>
          <w:tcPr>
            <w:tcW w:w="2525" w:type="dxa"/>
            <w:gridSpan w:val="6"/>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受理旅游市场举报投诉的途径和方式。</w:t>
            </w:r>
          </w:p>
        </w:tc>
        <w:tc>
          <w:tcPr>
            <w:tcW w:w="1539"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jc w:val="center"/>
              <w:textAlignment w:val="center"/>
              <w:rPr>
                <w:rFonts w:hint="eastAsia" w:ascii="黑体" w:hAnsi="宋体" w:eastAsia="黑体" w:cs="黑体"/>
                <w:sz w:val="21"/>
                <w:szCs w:val="21"/>
              </w:rPr>
            </w:pPr>
            <w:r>
              <w:rPr>
                <w:rFonts w:hint="eastAsia" w:ascii="仿宋_GB2312" w:hAnsi="宋体" w:eastAsia="仿宋_GB2312" w:cs="仿宋_GB2312"/>
                <w:i w:val="0"/>
                <w:iCs w:val="0"/>
                <w:color w:val="000000"/>
                <w:kern w:val="0"/>
                <w:sz w:val="21"/>
                <w:szCs w:val="21"/>
                <w:u w:val="none"/>
                <w:lang w:val="en-US" w:eastAsia="zh-CN" w:bidi="ar"/>
              </w:rPr>
              <w:t>《中华人民共和国旅游法》；</w:t>
            </w:r>
          </w:p>
        </w:tc>
        <w:tc>
          <w:tcPr>
            <w:tcW w:w="1380" w:type="dxa"/>
            <w:gridSpan w:val="7"/>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jc w:val="center"/>
              <w:textAlignment w:val="center"/>
              <w:rPr>
                <w:rFonts w:hint="eastAsia" w:ascii="黑体" w:hAnsi="宋体" w:eastAsia="黑体" w:cs="黑体"/>
                <w:sz w:val="21"/>
                <w:szCs w:val="21"/>
              </w:rPr>
            </w:pPr>
            <w:r>
              <w:rPr>
                <w:rFonts w:hint="eastAsia" w:ascii="仿宋_GB2312" w:hAnsi="宋体" w:eastAsia="仿宋_GB2312" w:cs="仿宋_GB2312"/>
                <w:i w:val="0"/>
                <w:iCs w:val="0"/>
                <w:color w:val="000000"/>
                <w:kern w:val="0"/>
                <w:sz w:val="21"/>
                <w:szCs w:val="21"/>
                <w:u w:val="none"/>
                <w:lang w:val="en-US" w:eastAsia="zh-CN" w:bidi="ar"/>
              </w:rPr>
              <w:t>信息形成之日起20个工作日内公开</w:t>
            </w:r>
          </w:p>
        </w:tc>
        <w:tc>
          <w:tcPr>
            <w:tcW w:w="1660"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jc w:val="center"/>
              <w:textAlignment w:val="center"/>
              <w:rPr>
                <w:rFonts w:hint="eastAsia" w:ascii="黑体" w:hAnsi="宋体" w:eastAsia="黑体" w:cs="黑体"/>
                <w:sz w:val="21"/>
                <w:szCs w:val="21"/>
              </w:rPr>
            </w:pPr>
            <w:r>
              <w:rPr>
                <w:rFonts w:hint="eastAsia" w:ascii="仿宋_GB2312" w:hAnsi="宋体" w:eastAsia="仿宋_GB2312" w:cs="仿宋_GB2312"/>
                <w:i w:val="0"/>
                <w:iCs w:val="0"/>
                <w:color w:val="000000"/>
                <w:kern w:val="0"/>
                <w:sz w:val="18"/>
                <w:szCs w:val="18"/>
                <w:u w:val="none"/>
                <w:lang w:val="en-US" w:eastAsia="zh-CN" w:bidi="ar"/>
              </w:rPr>
              <w:t>水磨沟镇人民政府</w:t>
            </w:r>
          </w:p>
        </w:tc>
        <w:tc>
          <w:tcPr>
            <w:tcW w:w="2542"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jc w:val="center"/>
              <w:textAlignment w:val="center"/>
              <w:rPr>
                <w:rFonts w:hint="eastAsia" w:ascii="黑体" w:hAnsi="宋体" w:eastAsia="黑体" w:cs="黑体"/>
                <w:sz w:val="21"/>
                <w:szCs w:val="21"/>
              </w:rPr>
            </w:pPr>
            <w:r>
              <w:rPr>
                <w:rFonts w:hint="eastAsia" w:ascii="仿宋_GB2312" w:hAnsi="宋体" w:eastAsia="仿宋_GB2312" w:cs="仿宋_GB2312"/>
                <w:i w:val="0"/>
                <w:iCs w:val="0"/>
                <w:color w:val="000000"/>
                <w:kern w:val="0"/>
                <w:sz w:val="21"/>
                <w:szCs w:val="21"/>
                <w:u w:val="none"/>
                <w:lang w:val="en-US" w:eastAsia="zh-CN" w:bidi="ar"/>
              </w:rPr>
              <w:t>■</w:t>
            </w:r>
            <w:r>
              <w:rPr>
                <w:rFonts w:hint="eastAsia" w:ascii="仿宋_GB2312" w:hAnsi="仿宋_GB2312" w:eastAsia="仿宋_GB2312" w:cs="仿宋_GB2312"/>
                <w:bCs/>
                <w:color w:val="auto"/>
                <w:sz w:val="24"/>
                <w:szCs w:val="24"/>
                <w:lang w:eastAsia="zh-CN"/>
              </w:rPr>
              <w:t>公开栏</w:t>
            </w:r>
            <w:r>
              <w:rPr>
                <w:rFonts w:hint="eastAsia" w:ascii="仿宋_GB2312" w:hAnsi="宋体" w:eastAsia="仿宋_GB2312" w:cs="仿宋_GB2312"/>
                <w:i w:val="0"/>
                <w:iCs w:val="0"/>
                <w:color w:val="000000"/>
                <w:kern w:val="0"/>
                <w:sz w:val="21"/>
                <w:szCs w:val="21"/>
                <w:u w:val="none"/>
                <w:lang w:val="en-US" w:eastAsia="zh-CN" w:bidi="ar"/>
              </w:rPr>
              <w:t xml:space="preserve"> </w:t>
            </w:r>
          </w:p>
        </w:tc>
        <w:tc>
          <w:tcPr>
            <w:tcW w:w="729" w:type="dxa"/>
            <w:gridSpan w:val="6"/>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jc w:val="center"/>
              <w:textAlignment w:val="center"/>
              <w:rPr>
                <w:rFonts w:hint="eastAsia" w:ascii="黑体" w:hAnsi="宋体" w:eastAsia="黑体" w:cs="黑体"/>
                <w:sz w:val="21"/>
                <w:szCs w:val="21"/>
              </w:rPr>
            </w:pPr>
            <w:r>
              <w:rPr>
                <w:rFonts w:hint="eastAsia" w:ascii="仿宋_GB2312" w:hAnsi="宋体" w:eastAsia="仿宋_GB2312" w:cs="仿宋_GB2312"/>
                <w:i w:val="0"/>
                <w:iCs w:val="0"/>
                <w:color w:val="000000"/>
                <w:kern w:val="0"/>
                <w:sz w:val="21"/>
                <w:szCs w:val="21"/>
                <w:u w:val="none"/>
                <w:lang w:val="en-US" w:eastAsia="zh-CN" w:bidi="ar"/>
              </w:rPr>
              <w:t>√</w:t>
            </w:r>
          </w:p>
        </w:tc>
        <w:tc>
          <w:tcPr>
            <w:tcW w:w="662"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黑体" w:hAnsi="宋体" w:eastAsia="黑体" w:cs="黑体"/>
                <w:sz w:val="21"/>
                <w:szCs w:val="21"/>
              </w:rPr>
            </w:pPr>
          </w:p>
        </w:tc>
        <w:tc>
          <w:tcPr>
            <w:tcW w:w="527" w:type="dxa"/>
            <w:gridSpan w:val="5"/>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jc w:val="center"/>
              <w:textAlignment w:val="center"/>
              <w:rPr>
                <w:rFonts w:hint="eastAsia" w:ascii="黑体" w:hAnsi="宋体" w:eastAsia="黑体" w:cs="黑体"/>
                <w:sz w:val="21"/>
                <w:szCs w:val="21"/>
              </w:rPr>
            </w:pPr>
            <w:r>
              <w:rPr>
                <w:rFonts w:hint="eastAsia" w:ascii="仿宋_GB2312" w:hAnsi="宋体" w:eastAsia="仿宋_GB2312" w:cs="仿宋_GB2312"/>
                <w:i w:val="0"/>
                <w:iCs w:val="0"/>
                <w:color w:val="000000"/>
                <w:kern w:val="0"/>
                <w:sz w:val="21"/>
                <w:szCs w:val="21"/>
                <w:u w:val="none"/>
                <w:lang w:val="en-US" w:eastAsia="zh-CN" w:bidi="ar"/>
              </w:rPr>
              <w:t>√</w:t>
            </w: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黑体" w:hAnsi="宋体" w:eastAsia="黑体" w:cs="黑体"/>
                <w:sz w:val="21"/>
                <w:szCs w:val="21"/>
              </w:rPr>
            </w:pPr>
          </w:p>
        </w:tc>
      </w:tr>
    </w:tbl>
    <w:p>
      <w:pPr>
        <w:widowControl/>
        <w:jc w:val="both"/>
        <w:rPr>
          <w:rFonts w:hint="eastAsia" w:ascii="方正小标宋简体" w:hAnsi="方正小标宋简体" w:eastAsia="方正小标宋简体" w:cs="方正小标宋简体"/>
          <w:b w:val="0"/>
          <w:bCs w:val="0"/>
          <w:color w:val="auto"/>
          <w:sz w:val="24"/>
          <w:szCs w:val="24"/>
          <w:lang w:val="en-US" w:eastAsia="zh-CN"/>
        </w:rPr>
      </w:pPr>
    </w:p>
    <w:p>
      <w:pPr>
        <w:rPr>
          <w:color w:val="auto"/>
        </w:rPr>
      </w:pPr>
    </w:p>
    <w:p>
      <w:pPr>
        <w:rPr>
          <w:color w:val="auto"/>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color w:val="auto"/>
        </w:rPr>
      </w:pP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lang w:val="en-US" w:eastAsia="zh-CN"/>
        </w:rPr>
        <w:t>十九</w:t>
      </w:r>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自然资源</w:t>
      </w:r>
      <w:r>
        <w:rPr>
          <w:rFonts w:hint="eastAsia" w:ascii="方正小标宋简体" w:hAnsi="方正小标宋简体" w:eastAsia="方正小标宋简体" w:cs="方正小标宋简体"/>
          <w:b w:val="0"/>
          <w:bCs w:val="0"/>
          <w:color w:val="auto"/>
          <w:sz w:val="44"/>
          <w:szCs w:val="44"/>
        </w:rPr>
        <w:t>领域基层政务公开标准目录</w:t>
      </w:r>
    </w:p>
    <w:tbl>
      <w:tblPr>
        <w:tblStyle w:val="6"/>
        <w:tblW w:w="14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968"/>
        <w:gridCol w:w="1364"/>
        <w:gridCol w:w="2509"/>
        <w:gridCol w:w="2086"/>
        <w:gridCol w:w="1541"/>
        <w:gridCol w:w="1227"/>
        <w:gridCol w:w="1637"/>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03" w:type="dxa"/>
            <w:vMerge w:val="restart"/>
            <w:vAlign w:val="center"/>
          </w:tcPr>
          <w:p>
            <w:pPr>
              <w:widowControl/>
              <w:spacing w:line="360" w:lineRule="exact"/>
              <w:rPr>
                <w:rFonts w:ascii="Times New Roman" w:hAnsi="Times New Roman"/>
                <w:color w:val="auto"/>
                <w:kern w:val="0"/>
                <w:sz w:val="22"/>
              </w:rPr>
            </w:pPr>
            <w:r>
              <w:rPr>
                <w:rFonts w:ascii="Times New Roman" w:hAnsi="宋体"/>
                <w:color w:val="auto"/>
                <w:kern w:val="0"/>
                <w:sz w:val="22"/>
              </w:rPr>
              <w:t>序号</w:t>
            </w:r>
          </w:p>
        </w:tc>
        <w:tc>
          <w:tcPr>
            <w:tcW w:w="2332" w:type="dxa"/>
            <w:gridSpan w:val="2"/>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2509"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2086"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541"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227"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637"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Merge w:val="continue"/>
            <w:vAlign w:val="center"/>
          </w:tcPr>
          <w:p>
            <w:pPr>
              <w:widowControl/>
              <w:spacing w:line="360" w:lineRule="exact"/>
              <w:jc w:val="left"/>
              <w:rPr>
                <w:rFonts w:ascii="Times New Roman" w:hAnsi="Times New Roman"/>
                <w:color w:val="auto"/>
                <w:kern w:val="0"/>
                <w:sz w:val="22"/>
              </w:rPr>
            </w:pPr>
          </w:p>
        </w:tc>
        <w:tc>
          <w:tcPr>
            <w:tcW w:w="968"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1364"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二级</w:t>
            </w:r>
          </w:p>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事项</w:t>
            </w:r>
          </w:p>
        </w:tc>
        <w:tc>
          <w:tcPr>
            <w:tcW w:w="2509" w:type="dxa"/>
            <w:vMerge w:val="continue"/>
            <w:vAlign w:val="center"/>
          </w:tcPr>
          <w:p>
            <w:pPr>
              <w:widowControl/>
              <w:spacing w:line="360" w:lineRule="exact"/>
              <w:jc w:val="left"/>
              <w:rPr>
                <w:rFonts w:ascii="黑体" w:hAnsi="宋体" w:eastAsia="黑体" w:cs="宋体"/>
                <w:color w:val="auto"/>
                <w:kern w:val="0"/>
                <w:sz w:val="22"/>
              </w:rPr>
            </w:pPr>
          </w:p>
        </w:tc>
        <w:tc>
          <w:tcPr>
            <w:tcW w:w="2086" w:type="dxa"/>
            <w:vMerge w:val="continue"/>
            <w:vAlign w:val="center"/>
          </w:tcPr>
          <w:p>
            <w:pPr>
              <w:widowControl/>
              <w:spacing w:line="360" w:lineRule="exact"/>
              <w:jc w:val="left"/>
              <w:rPr>
                <w:rFonts w:ascii="黑体" w:hAnsi="宋体" w:eastAsia="黑体" w:cs="宋体"/>
                <w:color w:val="auto"/>
                <w:kern w:val="0"/>
                <w:sz w:val="22"/>
              </w:rPr>
            </w:pPr>
          </w:p>
        </w:tc>
        <w:tc>
          <w:tcPr>
            <w:tcW w:w="1541" w:type="dxa"/>
            <w:vMerge w:val="continue"/>
            <w:vAlign w:val="center"/>
          </w:tcPr>
          <w:p>
            <w:pPr>
              <w:widowControl/>
              <w:spacing w:line="360" w:lineRule="exact"/>
              <w:jc w:val="left"/>
              <w:rPr>
                <w:rFonts w:ascii="黑体" w:hAnsi="宋体" w:eastAsia="黑体" w:cs="宋体"/>
                <w:color w:val="auto"/>
                <w:kern w:val="0"/>
                <w:sz w:val="22"/>
              </w:rPr>
            </w:pPr>
          </w:p>
        </w:tc>
        <w:tc>
          <w:tcPr>
            <w:tcW w:w="1227" w:type="dxa"/>
            <w:vMerge w:val="continue"/>
            <w:vAlign w:val="center"/>
          </w:tcPr>
          <w:p>
            <w:pPr>
              <w:widowControl/>
              <w:spacing w:line="360" w:lineRule="exact"/>
              <w:jc w:val="left"/>
              <w:rPr>
                <w:rFonts w:ascii="黑体" w:hAnsi="宋体" w:eastAsia="黑体" w:cs="宋体"/>
                <w:color w:val="auto"/>
                <w:kern w:val="0"/>
                <w:sz w:val="22"/>
              </w:rPr>
            </w:pPr>
          </w:p>
        </w:tc>
        <w:tc>
          <w:tcPr>
            <w:tcW w:w="1637" w:type="dxa"/>
            <w:vMerge w:val="continue"/>
            <w:vAlign w:val="center"/>
          </w:tcPr>
          <w:p>
            <w:pPr>
              <w:widowControl/>
              <w:spacing w:line="360" w:lineRule="exact"/>
              <w:jc w:val="left"/>
              <w:rPr>
                <w:rFonts w:ascii="黑体" w:hAnsi="宋体" w:eastAsia="黑体" w:cs="宋体"/>
                <w:color w:val="auto"/>
                <w:kern w:val="0"/>
                <w:sz w:val="22"/>
              </w:rPr>
            </w:pPr>
          </w:p>
        </w:tc>
        <w:tc>
          <w:tcPr>
            <w:tcW w:w="720"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Align w:val="center"/>
          </w:tcPr>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1</w:t>
            </w:r>
          </w:p>
        </w:tc>
        <w:tc>
          <w:tcPr>
            <w:tcW w:w="968" w:type="dxa"/>
            <w:vAlign w:val="center"/>
          </w:tcPr>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国土空间规划</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编制</w:t>
            </w:r>
          </w:p>
        </w:tc>
        <w:tc>
          <w:tcPr>
            <w:tcW w:w="1364" w:type="dxa"/>
            <w:vAlign w:val="center"/>
          </w:tcPr>
          <w:p>
            <w:pPr>
              <w:widowControl/>
              <w:spacing w:line="360" w:lineRule="exact"/>
              <w:jc w:val="left"/>
              <w:rPr>
                <w:rFonts w:ascii="仿宋" w:hAnsi="仿宋" w:eastAsia="仿宋" w:cs="仿宋"/>
                <w:color w:val="auto"/>
                <w:sz w:val="24"/>
                <w:szCs w:val="24"/>
              </w:rPr>
            </w:pPr>
          </w:p>
          <w:p>
            <w:pPr>
              <w:widowControl/>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村庄规划</w:t>
            </w:r>
          </w:p>
        </w:tc>
        <w:tc>
          <w:tcPr>
            <w:tcW w:w="2509" w:type="dxa"/>
            <w:vAlign w:val="center"/>
          </w:tcPr>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批前公示：规划草案 (涉密信息、法律法规 规定不予公开的除外)</w:t>
            </w:r>
          </w:p>
        </w:tc>
        <w:tc>
          <w:tcPr>
            <w:tcW w:w="2086" w:type="dxa"/>
            <w:vAlign w:val="center"/>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《土地管理法》《城乡规划 法》《政府信息公开条例》</w:t>
            </w:r>
          </w:p>
        </w:tc>
        <w:tc>
          <w:tcPr>
            <w:tcW w:w="1541" w:type="dxa"/>
            <w:vAlign w:val="center"/>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批前公示时间不 得少于 30 日</w:t>
            </w:r>
          </w:p>
        </w:tc>
        <w:tc>
          <w:tcPr>
            <w:tcW w:w="1227" w:type="dxa"/>
            <w:vAlign w:val="center"/>
          </w:tcPr>
          <w:p>
            <w:pPr>
              <w:widowControl/>
              <w:spacing w:line="360" w:lineRule="exac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水磨沟镇人民政府</w:t>
            </w:r>
          </w:p>
        </w:tc>
        <w:tc>
          <w:tcPr>
            <w:tcW w:w="1637" w:type="dxa"/>
            <w:vAlign w:val="center"/>
          </w:tcPr>
          <w:p>
            <w:pPr>
              <w:widowControl/>
              <w:spacing w:line="360" w:lineRule="exact"/>
              <w:jc w:val="left"/>
              <w:rPr>
                <w:rFonts w:hint="eastAsia" w:ascii="宋体" w:hAnsi="宋体" w:eastAsia="仿宋" w:cs="宋体"/>
                <w:color w:val="auto"/>
                <w:spacing w:val="1"/>
                <w:sz w:val="20"/>
                <w:szCs w:val="20"/>
                <w:lang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政府网站</w:t>
            </w:r>
          </w:p>
        </w:tc>
        <w:tc>
          <w:tcPr>
            <w:tcW w:w="720"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09" w:type="dxa"/>
            <w:vAlign w:val="center"/>
          </w:tcPr>
          <w:p>
            <w:pPr>
              <w:widowControl/>
              <w:spacing w:line="360" w:lineRule="exact"/>
              <w:jc w:val="center"/>
              <w:rPr>
                <w:rFonts w:ascii="黑体" w:hAnsi="宋体" w:eastAsia="黑体" w:cs="宋体"/>
                <w:color w:val="auto"/>
                <w:kern w:val="0"/>
                <w:sz w:val="22"/>
              </w:rPr>
            </w:pPr>
          </w:p>
        </w:tc>
        <w:tc>
          <w:tcPr>
            <w:tcW w:w="551"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20" w:type="dxa"/>
            <w:vAlign w:val="center"/>
          </w:tcPr>
          <w:p>
            <w:pPr>
              <w:widowControl/>
              <w:spacing w:line="360" w:lineRule="exact"/>
              <w:jc w:val="center"/>
              <w:rPr>
                <w:rFonts w:ascii="黑体" w:hAnsi="宋体" w:eastAsia="黑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Align w:val="center"/>
          </w:tcPr>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2</w:t>
            </w:r>
          </w:p>
        </w:tc>
        <w:tc>
          <w:tcPr>
            <w:tcW w:w="968"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用地</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审批</w:t>
            </w:r>
          </w:p>
        </w:tc>
        <w:tc>
          <w:tcPr>
            <w:tcW w:w="1364"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农村集体经济组织兴办企业</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用地审核</w:t>
            </w:r>
          </w:p>
        </w:tc>
        <w:tc>
          <w:tcPr>
            <w:tcW w:w="2509"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审批结果信息和相关  批复文件(建设使用集 体所有土地决定书等)</w:t>
            </w:r>
          </w:p>
        </w:tc>
        <w:tc>
          <w:tcPr>
            <w:tcW w:w="2086"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《政府信息公开条例》《土地 管理法》《国务院办公厅关于 运用大数据加强对市场主体 服务和监管的若干意 见》 (国办发(2015) 51 号)</w:t>
            </w:r>
          </w:p>
        </w:tc>
        <w:tc>
          <w:tcPr>
            <w:tcW w:w="1541"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作出行政决定之 日起 7 个工作日 内，法律法规另 有规定的从其规 定</w:t>
            </w:r>
          </w:p>
        </w:tc>
        <w:tc>
          <w:tcPr>
            <w:tcW w:w="1227" w:type="dxa"/>
            <w:vAlign w:val="center"/>
          </w:tcPr>
          <w:p>
            <w:pPr>
              <w:widowControl/>
              <w:spacing w:line="360" w:lineRule="exac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水磨沟镇人民政府</w:t>
            </w:r>
          </w:p>
        </w:tc>
        <w:tc>
          <w:tcPr>
            <w:tcW w:w="1637" w:type="dxa"/>
            <w:vAlign w:val="center"/>
          </w:tcPr>
          <w:p>
            <w:pPr>
              <w:widowControl/>
              <w:spacing w:line="360" w:lineRule="exact"/>
              <w:jc w:val="left"/>
              <w:rPr>
                <w:rFonts w:hint="eastAsia" w:ascii="宋体" w:hAnsi="宋体" w:eastAsia="仿宋" w:cs="宋体"/>
                <w:color w:val="auto"/>
                <w:spacing w:val="1"/>
                <w:sz w:val="20"/>
                <w:szCs w:val="20"/>
                <w:lang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政府网站</w:t>
            </w:r>
          </w:p>
        </w:tc>
        <w:tc>
          <w:tcPr>
            <w:tcW w:w="720"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09" w:type="dxa"/>
            <w:vAlign w:val="center"/>
          </w:tcPr>
          <w:p>
            <w:pPr>
              <w:widowControl/>
              <w:spacing w:line="360" w:lineRule="exact"/>
              <w:jc w:val="center"/>
              <w:rPr>
                <w:rFonts w:ascii="黑体" w:hAnsi="宋体" w:eastAsia="黑体" w:cs="宋体"/>
                <w:color w:val="auto"/>
                <w:kern w:val="0"/>
                <w:sz w:val="22"/>
              </w:rPr>
            </w:pPr>
          </w:p>
        </w:tc>
        <w:tc>
          <w:tcPr>
            <w:tcW w:w="551"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20" w:type="dxa"/>
            <w:vAlign w:val="center"/>
          </w:tcPr>
          <w:p>
            <w:pPr>
              <w:widowControl/>
              <w:spacing w:line="360" w:lineRule="exact"/>
              <w:jc w:val="center"/>
              <w:rPr>
                <w:rFonts w:ascii="黑体" w:hAnsi="宋体" w:eastAsia="黑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Align w:val="center"/>
          </w:tcPr>
          <w:p>
            <w:pPr>
              <w:widowControl/>
              <w:spacing w:line="360" w:lineRule="exact"/>
              <w:jc w:val="left"/>
              <w:rPr>
                <w:rFonts w:ascii="Times New Roman" w:hAnsi="Times New Roman"/>
                <w:color w:val="auto"/>
                <w:kern w:val="0"/>
                <w:sz w:val="32"/>
                <w:szCs w:val="32"/>
              </w:rPr>
            </w:pPr>
            <w:r>
              <w:rPr>
                <w:rFonts w:hint="eastAsia" w:ascii="仿宋" w:hAnsi="仿宋" w:eastAsia="仿宋" w:cs="仿宋"/>
                <w:color w:val="auto"/>
                <w:sz w:val="24"/>
                <w:szCs w:val="24"/>
              </w:rPr>
              <w:t>3</w:t>
            </w:r>
          </w:p>
        </w:tc>
        <w:tc>
          <w:tcPr>
            <w:tcW w:w="968"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用地</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审批</w:t>
            </w:r>
          </w:p>
        </w:tc>
        <w:tc>
          <w:tcPr>
            <w:tcW w:w="1364"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乡《镇)村公共设施、公益事业</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建设用地审核</w:t>
            </w:r>
          </w:p>
        </w:tc>
        <w:tc>
          <w:tcPr>
            <w:tcW w:w="2509"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审批结果信息和相关 批复文件(划拨决定书 等)</w:t>
            </w:r>
          </w:p>
        </w:tc>
        <w:tc>
          <w:tcPr>
            <w:tcW w:w="2086"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《政府信息公开条例》《土地 管理法》《国务院办公厅关于 运用大数据加强对市场主体 服务和监管的若干意 见》 (国办发(2015) 51 号)</w:t>
            </w:r>
          </w:p>
        </w:tc>
        <w:tc>
          <w:tcPr>
            <w:tcW w:w="1541"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作出行政决定之 日起 7 个工作日 内，法律法规另 有规定的从其规 定</w:t>
            </w:r>
          </w:p>
        </w:tc>
        <w:tc>
          <w:tcPr>
            <w:tcW w:w="1227" w:type="dxa"/>
            <w:vAlign w:val="center"/>
          </w:tcPr>
          <w:p>
            <w:pPr>
              <w:widowControl/>
              <w:spacing w:line="360" w:lineRule="exact"/>
              <w:jc w:val="left"/>
              <w:rPr>
                <w:rFonts w:hint="eastAsia" w:ascii="宋体" w:hAnsi="宋体" w:eastAsia="宋体" w:cs="宋体"/>
                <w:color w:val="auto"/>
                <w:spacing w:val="1"/>
                <w:szCs w:val="21"/>
                <w:lang w:eastAsia="zh-CN"/>
              </w:rPr>
            </w:pPr>
            <w:r>
              <w:rPr>
                <w:rFonts w:hint="eastAsia" w:ascii="仿宋" w:hAnsi="仿宋" w:eastAsia="仿宋" w:cs="仿宋"/>
                <w:color w:val="auto"/>
                <w:sz w:val="24"/>
                <w:szCs w:val="24"/>
                <w:lang w:eastAsia="zh-CN"/>
              </w:rPr>
              <w:t>水磨沟镇人民政府</w:t>
            </w:r>
          </w:p>
        </w:tc>
        <w:tc>
          <w:tcPr>
            <w:tcW w:w="1637" w:type="dxa"/>
            <w:vAlign w:val="center"/>
          </w:tcPr>
          <w:p>
            <w:pPr>
              <w:widowControl/>
              <w:spacing w:line="36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■村公示栏（电子屏）</w:t>
            </w:r>
          </w:p>
        </w:tc>
        <w:tc>
          <w:tcPr>
            <w:tcW w:w="720"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09" w:type="dxa"/>
            <w:vAlign w:val="center"/>
          </w:tcPr>
          <w:p>
            <w:pPr>
              <w:widowControl/>
              <w:spacing w:line="360" w:lineRule="exact"/>
              <w:jc w:val="center"/>
              <w:rPr>
                <w:rFonts w:ascii="黑体" w:hAnsi="宋体" w:eastAsia="黑体" w:cs="宋体"/>
                <w:color w:val="auto"/>
                <w:kern w:val="0"/>
                <w:sz w:val="22"/>
              </w:rPr>
            </w:pPr>
          </w:p>
        </w:tc>
        <w:tc>
          <w:tcPr>
            <w:tcW w:w="551"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20" w:type="dxa"/>
            <w:vAlign w:val="center"/>
          </w:tcPr>
          <w:p>
            <w:pPr>
              <w:widowControl/>
              <w:spacing w:line="360" w:lineRule="exact"/>
              <w:jc w:val="center"/>
              <w:rPr>
                <w:rFonts w:ascii="黑体" w:hAnsi="宋体" w:eastAsia="黑体" w:cs="宋体"/>
                <w:color w:val="auto"/>
                <w:kern w:val="0"/>
                <w:sz w:val="22"/>
              </w:rPr>
            </w:pPr>
          </w:p>
        </w:tc>
      </w:tr>
    </w:tbl>
    <w:p>
      <w:pPr>
        <w:rPr>
          <w:color w:val="auto"/>
        </w:rPr>
      </w:pPr>
    </w:p>
    <w:p>
      <w:pPr>
        <w:pStyle w:val="2"/>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方正小标宋简体" w:hAnsi="方正小标宋简体" w:eastAsia="方正小标宋简体" w:cs="方正小标宋简体"/>
          <w:b w:val="0"/>
          <w:bCs w:val="0"/>
          <w:color w:val="auto"/>
          <w:sz w:val="44"/>
          <w:szCs w:val="44"/>
          <w:lang w:eastAsia="zh-CN"/>
        </w:rPr>
      </w:pPr>
    </w:p>
    <w:p>
      <w:pPr>
        <w:rPr>
          <w:rFonts w:hint="eastAsia" w:ascii="方正小标宋简体" w:hAnsi="方正小标宋简体" w:eastAsia="方正小标宋简体" w:cs="方正小标宋简体"/>
          <w:b w:val="0"/>
          <w:bCs w:val="0"/>
          <w:color w:val="auto"/>
          <w:sz w:val="44"/>
          <w:szCs w:val="44"/>
          <w:lang w:eastAsia="zh-CN"/>
        </w:rPr>
      </w:pPr>
    </w:p>
    <w:p>
      <w:pPr>
        <w:rPr>
          <w:rFonts w:hint="eastAsia" w:ascii="方正小标宋简体" w:hAnsi="方正小标宋简体" w:eastAsia="方正小标宋简体" w:cs="方正小标宋简体"/>
          <w:b w:val="0"/>
          <w:bCs w:val="0"/>
          <w:color w:val="auto"/>
          <w:sz w:val="44"/>
          <w:szCs w:val="44"/>
          <w:lang w:eastAsia="zh-CN"/>
        </w:rPr>
      </w:pPr>
    </w:p>
    <w:p>
      <w:pPr>
        <w:rPr>
          <w:rFonts w:hint="eastAsia" w:ascii="方正小标宋简体" w:hAnsi="方正小标宋简体" w:eastAsia="方正小标宋简体" w:cs="方正小标宋简体"/>
          <w:b w:val="0"/>
          <w:bCs w:val="0"/>
          <w:color w:val="auto"/>
          <w:sz w:val="44"/>
          <w:szCs w:val="44"/>
          <w:lang w:eastAsia="zh-CN"/>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lang w:val="en-US" w:eastAsia="zh-CN"/>
        </w:rPr>
        <w:t>二十</w:t>
      </w:r>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食品药品监督</w:t>
      </w:r>
      <w:r>
        <w:rPr>
          <w:rFonts w:hint="eastAsia" w:ascii="方正小标宋简体" w:hAnsi="方正小标宋简体" w:eastAsia="方正小标宋简体" w:cs="方正小标宋简体"/>
          <w:b w:val="0"/>
          <w:bCs w:val="0"/>
          <w:color w:val="auto"/>
          <w:sz w:val="44"/>
          <w:szCs w:val="44"/>
        </w:rPr>
        <w:t>领域基层政务公开标准目录</w:t>
      </w:r>
    </w:p>
    <w:tbl>
      <w:tblPr>
        <w:tblStyle w:val="6"/>
        <w:tblW w:w="14477" w:type="dxa"/>
        <w:tblInd w:w="0" w:type="dxa"/>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
      <w:tblGrid>
        <w:gridCol w:w="780"/>
        <w:gridCol w:w="2"/>
        <w:gridCol w:w="625"/>
        <w:gridCol w:w="5"/>
        <w:gridCol w:w="630"/>
        <w:gridCol w:w="3"/>
        <w:gridCol w:w="2562"/>
        <w:gridCol w:w="6"/>
        <w:gridCol w:w="2040"/>
        <w:gridCol w:w="1400"/>
        <w:gridCol w:w="1144"/>
        <w:gridCol w:w="6"/>
        <w:gridCol w:w="2544"/>
        <w:gridCol w:w="6"/>
        <w:gridCol w:w="699"/>
        <w:gridCol w:w="1"/>
        <w:gridCol w:w="700"/>
        <w:gridCol w:w="4"/>
        <w:gridCol w:w="555"/>
        <w:gridCol w:w="1"/>
        <w:gridCol w:w="760"/>
        <w:gridCol w:w="4"/>
      </w:tblGrid>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rPr>
          <w:gridAfter w:val="1"/>
          <w:wAfter w:w="4" w:type="dxa"/>
        </w:trPr>
        <w:tc>
          <w:tcPr>
            <w:tcW w:w="780" w:type="dxa"/>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ascii="黑体" w:hAnsi="宋体" w:eastAsia="黑体" w:cs="黑体"/>
                <w:i w:val="0"/>
                <w:iCs w:val="0"/>
                <w:caps w:val="0"/>
                <w:color w:val="000000"/>
                <w:spacing w:val="0"/>
                <w:kern w:val="0"/>
                <w:sz w:val="22"/>
                <w:szCs w:val="22"/>
                <w:vertAlign w:val="baseline"/>
                <w:lang w:val="en-US" w:eastAsia="zh-CN" w:bidi="ar"/>
              </w:rPr>
            </w:pPr>
          </w:p>
          <w:p>
            <w:pPr>
              <w:keepNext w:val="0"/>
              <w:keepLines w:val="0"/>
              <w:widowControl/>
              <w:suppressLineNumbers w:val="0"/>
              <w:spacing w:before="60" w:beforeAutospacing="0" w:after="60" w:afterAutospacing="0" w:line="360" w:lineRule="atLeast"/>
              <w:ind w:left="0" w:right="0" w:firstLine="220" w:firstLineChars="100"/>
              <w:jc w:val="both"/>
              <w:textAlignment w:val="baseline"/>
              <w:rPr>
                <w:rFonts w:ascii="黑体" w:hAnsi="宋体" w:eastAsia="黑体" w:cs="黑体"/>
                <w:i w:val="0"/>
                <w:iCs w:val="0"/>
                <w:caps w:val="0"/>
                <w:color w:val="000000"/>
                <w:spacing w:val="0"/>
                <w:kern w:val="0"/>
                <w:sz w:val="22"/>
                <w:szCs w:val="22"/>
                <w:vertAlign w:val="baseline"/>
                <w:lang w:val="en-US" w:eastAsia="zh-CN" w:bidi="ar"/>
              </w:rPr>
            </w:pPr>
            <w:r>
              <w:rPr>
                <w:rFonts w:ascii="黑体" w:hAnsi="宋体" w:eastAsia="黑体" w:cs="黑体"/>
                <w:i w:val="0"/>
                <w:iCs w:val="0"/>
                <w:caps w:val="0"/>
                <w:color w:val="000000"/>
                <w:spacing w:val="0"/>
                <w:kern w:val="0"/>
                <w:sz w:val="22"/>
                <w:szCs w:val="22"/>
                <w:vertAlign w:val="baseline"/>
                <w:lang w:val="en-US" w:eastAsia="zh-CN" w:bidi="ar"/>
              </w:rPr>
              <w:t>序</w:t>
            </w:r>
          </w:p>
          <w:p>
            <w:pPr>
              <w:keepNext w:val="0"/>
              <w:keepLines w:val="0"/>
              <w:widowControl/>
              <w:suppressLineNumbers w:val="0"/>
              <w:spacing w:before="60" w:beforeAutospacing="0" w:after="60" w:afterAutospacing="0" w:line="360" w:lineRule="atLeast"/>
              <w:ind w:left="0" w:right="0"/>
              <w:jc w:val="center"/>
              <w:textAlignment w:val="baseline"/>
              <w:rPr>
                <w:rFonts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号</w:t>
            </w:r>
          </w:p>
        </w:tc>
        <w:tc>
          <w:tcPr>
            <w:tcW w:w="1265" w:type="dxa"/>
            <w:gridSpan w:val="5"/>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公开事项</w:t>
            </w:r>
          </w:p>
        </w:tc>
        <w:tc>
          <w:tcPr>
            <w:tcW w:w="2568"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公开内容</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(要素)</w:t>
            </w:r>
          </w:p>
        </w:tc>
        <w:tc>
          <w:tcPr>
            <w:tcW w:w="2040" w:type="dxa"/>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公开依据</w:t>
            </w:r>
          </w:p>
        </w:tc>
        <w:tc>
          <w:tcPr>
            <w:tcW w:w="1400" w:type="dxa"/>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公开时限</w:t>
            </w:r>
          </w:p>
        </w:tc>
        <w:tc>
          <w:tcPr>
            <w:tcW w:w="1150"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公开主体</w:t>
            </w:r>
          </w:p>
        </w:tc>
        <w:tc>
          <w:tcPr>
            <w:tcW w:w="2550"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公开渠道和载体</w:t>
            </w:r>
          </w:p>
        </w:tc>
        <w:tc>
          <w:tcPr>
            <w:tcW w:w="700"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eastAsia" w:ascii="黑体" w:hAnsi="宋体" w:eastAsia="黑体" w:cs="黑体"/>
                <w:i w:val="0"/>
                <w:iCs w:val="0"/>
                <w:caps w:val="0"/>
                <w:color w:val="000000"/>
                <w:spacing w:val="0"/>
                <w:kern w:val="0"/>
                <w:sz w:val="22"/>
                <w:szCs w:val="22"/>
                <w:vertAlign w:val="baseline"/>
                <w:lang w:val="en-US" w:eastAsia="zh-CN" w:bidi="ar"/>
              </w:rPr>
            </w:pPr>
            <w:r>
              <w:rPr>
                <w:rFonts w:hint="eastAsia" w:ascii="黑体" w:hAnsi="宋体" w:eastAsia="黑体" w:cs="黑体"/>
                <w:i w:val="0"/>
                <w:iCs w:val="0"/>
                <w:caps w:val="0"/>
                <w:color w:val="000000"/>
                <w:spacing w:val="0"/>
                <w:kern w:val="0"/>
                <w:sz w:val="22"/>
                <w:szCs w:val="22"/>
                <w:vertAlign w:val="baseline"/>
                <w:lang w:val="en-US" w:eastAsia="zh-CN" w:bidi="ar"/>
              </w:rPr>
              <w:t>公开</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对象</w:t>
            </w:r>
          </w:p>
        </w:tc>
        <w:tc>
          <w:tcPr>
            <w:tcW w:w="2020" w:type="dxa"/>
            <w:gridSpan w:val="5"/>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公开方式</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15" w:type="dxa"/>
            <w:left w:w="15" w:type="dxa"/>
            <w:bottom w:w="15" w:type="dxa"/>
            <w:right w:w="15" w:type="dxa"/>
          </w:tblCellMar>
        </w:tblPrEx>
        <w:trPr>
          <w:gridAfter w:val="1"/>
          <w:wAfter w:w="4" w:type="dxa"/>
        </w:trPr>
        <w:tc>
          <w:tcPr>
            <w:tcW w:w="780" w:type="dxa"/>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627"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一级</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事项</w:t>
            </w:r>
          </w:p>
        </w:tc>
        <w:tc>
          <w:tcPr>
            <w:tcW w:w="638"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二级</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事项</w:t>
            </w:r>
          </w:p>
        </w:tc>
        <w:tc>
          <w:tcPr>
            <w:tcW w:w="256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2040" w:type="dxa"/>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1400" w:type="dxa"/>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1150"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2550"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700"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全社会</w:t>
            </w:r>
          </w:p>
        </w:tc>
        <w:tc>
          <w:tcPr>
            <w:tcW w:w="700"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特定</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群众</w:t>
            </w:r>
          </w:p>
        </w:tc>
        <w:tc>
          <w:tcPr>
            <w:tcW w:w="560"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eastAsia" w:ascii="黑体" w:hAnsi="宋体" w:eastAsia="黑体" w:cs="黑体"/>
                <w:i w:val="0"/>
                <w:iCs w:val="0"/>
                <w:caps w:val="0"/>
                <w:color w:val="000000"/>
                <w:spacing w:val="0"/>
                <w:kern w:val="0"/>
                <w:sz w:val="22"/>
                <w:szCs w:val="22"/>
                <w:vertAlign w:val="baseline"/>
                <w:lang w:val="en-US" w:eastAsia="zh-CN" w:bidi="ar"/>
              </w:rPr>
            </w:pPr>
            <w:r>
              <w:rPr>
                <w:rFonts w:hint="eastAsia" w:ascii="黑体" w:hAnsi="宋体" w:eastAsia="黑体" w:cs="黑体"/>
                <w:i w:val="0"/>
                <w:iCs w:val="0"/>
                <w:caps w:val="0"/>
                <w:color w:val="000000"/>
                <w:spacing w:val="0"/>
                <w:kern w:val="0"/>
                <w:sz w:val="22"/>
                <w:szCs w:val="22"/>
                <w:vertAlign w:val="baseline"/>
                <w:lang w:val="en-US" w:eastAsia="zh-CN" w:bidi="ar"/>
              </w:rPr>
              <w:t>主</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动</w:t>
            </w:r>
          </w:p>
        </w:tc>
        <w:tc>
          <w:tcPr>
            <w:tcW w:w="760"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hanging="113"/>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依申请公开</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782"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center"/>
              <w:rPr>
                <w:rFonts w:hint="eastAsia" w:ascii="仿宋_GB2312" w:hAnsi="仿宋_GB2312" w:eastAsia="仿宋_GB2312" w:cs="仿宋_GB2312"/>
                <w:color w:val="auto"/>
                <w:sz w:val="24"/>
                <w:szCs w:val="24"/>
                <w:lang w:val="en-US" w:eastAsia="zh-CN"/>
              </w:rPr>
            </w:pPr>
          </w:p>
          <w:p>
            <w:pPr>
              <w:widowControl/>
              <w:jc w:val="center"/>
              <w:rPr>
                <w:rFonts w:hint="eastAsia" w:ascii="仿宋_GB2312" w:hAnsi="仿宋_GB2312" w:eastAsia="仿宋_GB2312" w:cs="仿宋_GB2312"/>
                <w:color w:val="auto"/>
                <w:sz w:val="24"/>
                <w:szCs w:val="24"/>
                <w:lang w:val="en-US" w:eastAsia="zh-CN"/>
              </w:rPr>
            </w:pPr>
          </w:p>
          <w:p>
            <w:pPr>
              <w:widowControl/>
              <w:jc w:val="center"/>
              <w:rPr>
                <w:rFonts w:hint="eastAsia" w:ascii="仿宋_GB2312" w:hAnsi="仿宋_GB2312" w:eastAsia="仿宋_GB2312" w:cs="仿宋_GB2312"/>
                <w:color w:val="auto"/>
                <w:sz w:val="24"/>
                <w:szCs w:val="24"/>
                <w:lang w:val="en-US" w:eastAsia="zh-CN"/>
              </w:rPr>
            </w:pPr>
          </w:p>
          <w:p>
            <w:pPr>
              <w:widowControl/>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630"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center"/>
              <w:rPr>
                <w:rFonts w:hint="eastAsia" w:ascii="仿宋_GB2312" w:hAnsi="仿宋_GB2312" w:eastAsia="仿宋_GB2312" w:cs="仿宋_GB2312"/>
                <w:color w:val="auto"/>
                <w:sz w:val="24"/>
                <w:szCs w:val="24"/>
                <w:lang w:val="en-US" w:eastAsia="zh-CN"/>
              </w:rPr>
            </w:pPr>
          </w:p>
          <w:p>
            <w:pPr>
              <w:widowControl/>
              <w:jc w:val="center"/>
              <w:rPr>
                <w:rFonts w:hint="eastAsia" w:ascii="仿宋_GB2312" w:hAnsi="仿宋_GB2312" w:eastAsia="仿宋_GB2312" w:cs="仿宋_GB2312"/>
                <w:color w:val="auto"/>
                <w:sz w:val="24"/>
                <w:szCs w:val="24"/>
                <w:lang w:val="en-US" w:eastAsia="zh-CN"/>
              </w:rPr>
            </w:pPr>
          </w:p>
          <w:p>
            <w:pPr>
              <w:widowControl/>
              <w:jc w:val="left"/>
              <w:rPr>
                <w:rFonts w:hint="default"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监督检查</w:t>
            </w:r>
          </w:p>
        </w:tc>
        <w:tc>
          <w:tcPr>
            <w:tcW w:w="630"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药品零售/医疗器械经营监督检查</w:t>
            </w:r>
          </w:p>
        </w:tc>
        <w:tc>
          <w:tcPr>
            <w:tcW w:w="2565"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检查制度、检查标准、检查结果等</w:t>
            </w:r>
          </w:p>
        </w:tc>
        <w:tc>
          <w:tcPr>
            <w:tcW w:w="2046"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《政府信息公开条例》《关于全面推进政务公开工作的意见》《食品药品安全监管信息公开管理办法》《医疗器械监督管理条例》《药品医疗器械飞行检查办法》</w:t>
            </w:r>
          </w:p>
        </w:tc>
        <w:tc>
          <w:tcPr>
            <w:tcW w:w="1400"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信息形成过着变更之日起20个工作日内</w:t>
            </w:r>
          </w:p>
        </w:tc>
        <w:tc>
          <w:tcPr>
            <w:tcW w:w="1144"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水磨沟镇</w:t>
            </w:r>
          </w:p>
          <w:p>
            <w:pPr>
              <w:widowControl/>
              <w:jc w:val="center"/>
              <w:rPr>
                <w:rFonts w:hint="default"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人民政府</w:t>
            </w:r>
          </w:p>
        </w:tc>
        <w:tc>
          <w:tcPr>
            <w:tcW w:w="2550"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bCs/>
                <w:color w:val="auto"/>
                <w:sz w:val="24"/>
                <w:szCs w:val="24"/>
                <w:lang w:eastAsia="zh-CN"/>
              </w:rPr>
              <w:t>公开栏</w:t>
            </w:r>
          </w:p>
        </w:tc>
        <w:tc>
          <w:tcPr>
            <w:tcW w:w="705"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05"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tc>
        <w:tc>
          <w:tcPr>
            <w:tcW w:w="555"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65"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tc>
      </w:tr>
    </w:tbl>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bl>
      <w:tblPr>
        <w:tblStyle w:val="6"/>
        <w:tblW w:w="14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900"/>
        <w:gridCol w:w="1980"/>
        <w:gridCol w:w="1980"/>
        <w:gridCol w:w="1260"/>
        <w:gridCol w:w="1440"/>
        <w:gridCol w:w="25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widowControl/>
              <w:rPr>
                <w:rFonts w:ascii="Times New Roman" w:hAnsi="Times New Roman"/>
                <w:color w:val="auto"/>
                <w:kern w:val="0"/>
                <w:sz w:val="22"/>
              </w:rPr>
            </w:pPr>
            <w:r>
              <w:rPr>
                <w:rFonts w:ascii="Times New Roman" w:hAnsi="宋体"/>
                <w:color w:val="auto"/>
                <w:kern w:val="0"/>
                <w:sz w:val="22"/>
              </w:rPr>
              <w:t>序号</w:t>
            </w:r>
          </w:p>
        </w:tc>
        <w:tc>
          <w:tcPr>
            <w:tcW w:w="1620"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198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198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26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44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252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blHeader/>
          <w:jc w:val="center"/>
        </w:trPr>
        <w:tc>
          <w:tcPr>
            <w:tcW w:w="540" w:type="dxa"/>
            <w:vMerge w:val="continue"/>
            <w:vAlign w:val="center"/>
          </w:tcPr>
          <w:p>
            <w:pPr>
              <w:widowControl/>
              <w:jc w:val="left"/>
              <w:rPr>
                <w:rFonts w:ascii="Times New Roman" w:hAnsi="Times New Roman"/>
                <w:color w:val="auto"/>
                <w:kern w:val="0"/>
                <w:sz w:val="22"/>
              </w:rPr>
            </w:pP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90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1980" w:type="dxa"/>
            <w:vMerge w:val="continue"/>
            <w:vAlign w:val="center"/>
          </w:tcPr>
          <w:p>
            <w:pPr>
              <w:widowControl/>
              <w:jc w:val="left"/>
              <w:rPr>
                <w:rFonts w:ascii="黑体" w:hAnsi="宋体" w:eastAsia="黑体" w:cs="宋体"/>
                <w:color w:val="auto"/>
                <w:kern w:val="0"/>
                <w:sz w:val="22"/>
              </w:rPr>
            </w:pPr>
          </w:p>
        </w:tc>
        <w:tc>
          <w:tcPr>
            <w:tcW w:w="1980" w:type="dxa"/>
            <w:vMerge w:val="continue"/>
            <w:vAlign w:val="center"/>
          </w:tcPr>
          <w:p>
            <w:pPr>
              <w:widowControl/>
              <w:jc w:val="left"/>
              <w:rPr>
                <w:rFonts w:ascii="黑体" w:hAnsi="宋体" w:eastAsia="黑体" w:cs="宋体"/>
                <w:color w:val="auto"/>
                <w:kern w:val="0"/>
                <w:sz w:val="22"/>
              </w:rPr>
            </w:pPr>
          </w:p>
        </w:tc>
        <w:tc>
          <w:tcPr>
            <w:tcW w:w="1260" w:type="dxa"/>
            <w:vMerge w:val="continue"/>
            <w:vAlign w:val="center"/>
          </w:tcPr>
          <w:p>
            <w:pPr>
              <w:widowControl/>
              <w:jc w:val="left"/>
              <w:rPr>
                <w:rFonts w:ascii="黑体" w:hAnsi="宋体" w:eastAsia="黑体" w:cs="宋体"/>
                <w:color w:val="auto"/>
                <w:kern w:val="0"/>
                <w:sz w:val="22"/>
              </w:rPr>
            </w:pPr>
          </w:p>
        </w:tc>
        <w:tc>
          <w:tcPr>
            <w:tcW w:w="1440" w:type="dxa"/>
            <w:vMerge w:val="continue"/>
            <w:vAlign w:val="center"/>
          </w:tcPr>
          <w:p>
            <w:pPr>
              <w:widowControl/>
              <w:jc w:val="left"/>
              <w:rPr>
                <w:rFonts w:ascii="黑体" w:hAnsi="宋体" w:eastAsia="黑体" w:cs="宋体"/>
                <w:color w:val="auto"/>
                <w:kern w:val="0"/>
                <w:sz w:val="22"/>
              </w:rPr>
            </w:pPr>
          </w:p>
        </w:tc>
        <w:tc>
          <w:tcPr>
            <w:tcW w:w="2520" w:type="dxa"/>
            <w:vMerge w:val="continue"/>
            <w:vAlign w:val="center"/>
          </w:tcPr>
          <w:p>
            <w:pPr>
              <w:widowControl/>
              <w:jc w:val="left"/>
              <w:rPr>
                <w:rFonts w:ascii="黑体" w:hAnsi="宋体" w:eastAsia="黑体" w:cs="宋体"/>
                <w:color w:val="auto"/>
                <w:kern w:val="0"/>
                <w:sz w:val="22"/>
              </w:rPr>
            </w:pP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20" w:type="dxa"/>
            <w:vMerge w:val="restart"/>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公共服务</w:t>
            </w:r>
          </w:p>
        </w:tc>
        <w:tc>
          <w:tcPr>
            <w:tcW w:w="90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食品安全应急处置</w:t>
            </w:r>
          </w:p>
        </w:tc>
        <w:tc>
          <w:tcPr>
            <w:tcW w:w="198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应急组织机构及职责、应急保障、监测预警、应急响应、热点问题落实情况等</w:t>
            </w:r>
          </w:p>
        </w:tc>
        <w:tc>
          <w:tcPr>
            <w:tcW w:w="198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《政府信息公开条例》《关于全面推进政务公开工作的意见》 </w:t>
            </w:r>
          </w:p>
        </w:tc>
        <w:tc>
          <w:tcPr>
            <w:tcW w:w="126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信息形成之日起20个工作日内</w:t>
            </w:r>
          </w:p>
        </w:tc>
        <w:tc>
          <w:tcPr>
            <w:tcW w:w="144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水磨沟镇人民政府</w:t>
            </w:r>
          </w:p>
        </w:tc>
        <w:tc>
          <w:tcPr>
            <w:tcW w:w="252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■政务公开栏</w:t>
            </w:r>
          </w:p>
        </w:tc>
        <w:tc>
          <w:tcPr>
            <w:tcW w:w="72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w:t>
            </w:r>
          </w:p>
        </w:tc>
        <w:tc>
          <w:tcPr>
            <w:tcW w:w="709" w:type="dxa"/>
            <w:vAlign w:val="center"/>
          </w:tcPr>
          <w:p>
            <w:pPr>
              <w:widowControl/>
              <w:jc w:val="left"/>
              <w:rPr>
                <w:rFonts w:hint="eastAsia" w:ascii="仿宋_GB2312" w:hAnsi="仿宋_GB2312" w:eastAsia="仿宋_GB2312" w:cs="仿宋_GB2312"/>
                <w:color w:val="auto"/>
                <w:sz w:val="24"/>
                <w:szCs w:val="24"/>
                <w:lang w:val="en-US" w:eastAsia="zh-CN"/>
              </w:rPr>
            </w:pPr>
          </w:p>
        </w:tc>
        <w:tc>
          <w:tcPr>
            <w:tcW w:w="551"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w:t>
            </w:r>
          </w:p>
        </w:tc>
        <w:tc>
          <w:tcPr>
            <w:tcW w:w="720" w:type="dxa"/>
            <w:vAlign w:val="center"/>
          </w:tcPr>
          <w:p>
            <w:pPr>
              <w:widowControl/>
              <w:jc w:val="left"/>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blHeader/>
          <w:jc w:val="center"/>
        </w:trPr>
        <w:tc>
          <w:tcPr>
            <w:tcW w:w="54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20" w:type="dxa"/>
            <w:vMerge w:val="continue"/>
            <w:vAlign w:val="center"/>
          </w:tcPr>
          <w:p>
            <w:pPr>
              <w:widowControl/>
              <w:jc w:val="left"/>
              <w:rPr>
                <w:rFonts w:hint="eastAsia" w:ascii="仿宋_GB2312" w:hAnsi="仿宋_GB2312" w:eastAsia="仿宋_GB2312" w:cs="仿宋_GB2312"/>
                <w:color w:val="auto"/>
                <w:sz w:val="24"/>
                <w:szCs w:val="24"/>
                <w:lang w:val="en-US" w:eastAsia="zh-CN"/>
              </w:rPr>
            </w:pPr>
          </w:p>
        </w:tc>
        <w:tc>
          <w:tcPr>
            <w:tcW w:w="90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食品药品投诉举报</w:t>
            </w:r>
          </w:p>
        </w:tc>
        <w:tc>
          <w:tcPr>
            <w:tcW w:w="198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食品药品投诉举报管理制度和政策、受理投诉举报的途径等</w:t>
            </w:r>
          </w:p>
        </w:tc>
        <w:tc>
          <w:tcPr>
            <w:tcW w:w="198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《政府信息公开条例》、《关于全面推进政务公开工作的意见》《食品药品投诉举报管理办法》</w:t>
            </w:r>
          </w:p>
        </w:tc>
        <w:tc>
          <w:tcPr>
            <w:tcW w:w="126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信息形成之日起20个工作日内</w:t>
            </w:r>
          </w:p>
        </w:tc>
        <w:tc>
          <w:tcPr>
            <w:tcW w:w="144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水磨沟镇人民政府</w:t>
            </w:r>
          </w:p>
        </w:tc>
        <w:tc>
          <w:tcPr>
            <w:tcW w:w="252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■政务公开栏</w:t>
            </w:r>
          </w:p>
        </w:tc>
        <w:tc>
          <w:tcPr>
            <w:tcW w:w="72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w:t>
            </w:r>
          </w:p>
        </w:tc>
        <w:tc>
          <w:tcPr>
            <w:tcW w:w="709" w:type="dxa"/>
            <w:vAlign w:val="center"/>
          </w:tcPr>
          <w:p>
            <w:pPr>
              <w:widowControl/>
              <w:jc w:val="left"/>
              <w:rPr>
                <w:rFonts w:hint="eastAsia" w:ascii="仿宋_GB2312" w:hAnsi="仿宋_GB2312" w:eastAsia="仿宋_GB2312" w:cs="仿宋_GB2312"/>
                <w:color w:val="auto"/>
                <w:sz w:val="24"/>
                <w:szCs w:val="24"/>
                <w:lang w:val="en-US" w:eastAsia="zh-CN"/>
              </w:rPr>
            </w:pPr>
          </w:p>
        </w:tc>
        <w:tc>
          <w:tcPr>
            <w:tcW w:w="551"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w:t>
            </w:r>
          </w:p>
        </w:tc>
        <w:tc>
          <w:tcPr>
            <w:tcW w:w="720" w:type="dxa"/>
            <w:vAlign w:val="center"/>
          </w:tcPr>
          <w:p>
            <w:pPr>
              <w:widowControl/>
              <w:jc w:val="left"/>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720" w:type="dxa"/>
            <w:vMerge w:val="continue"/>
            <w:vAlign w:val="center"/>
          </w:tcPr>
          <w:p>
            <w:pPr>
              <w:widowControl/>
              <w:jc w:val="left"/>
              <w:rPr>
                <w:rFonts w:hint="eastAsia" w:ascii="仿宋_GB2312" w:hAnsi="仿宋_GB2312" w:eastAsia="仿宋_GB2312" w:cs="仿宋_GB2312"/>
                <w:color w:val="auto"/>
                <w:sz w:val="24"/>
                <w:szCs w:val="24"/>
                <w:lang w:val="en-US" w:eastAsia="zh-CN"/>
              </w:rPr>
            </w:pPr>
          </w:p>
        </w:tc>
        <w:tc>
          <w:tcPr>
            <w:tcW w:w="90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食品用药安全宣传活动</w:t>
            </w:r>
          </w:p>
        </w:tc>
        <w:tc>
          <w:tcPr>
            <w:tcW w:w="198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活动时间、活动地点、活动形式、活动主题和内容等</w:t>
            </w:r>
          </w:p>
        </w:tc>
        <w:tc>
          <w:tcPr>
            <w:tcW w:w="198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《政府信息公开条例》、《关于全面推进政务公开工作的意见》</w:t>
            </w:r>
          </w:p>
        </w:tc>
        <w:tc>
          <w:tcPr>
            <w:tcW w:w="126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信息形成之日起7个工作日内</w:t>
            </w:r>
          </w:p>
        </w:tc>
        <w:tc>
          <w:tcPr>
            <w:tcW w:w="144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水磨沟镇人民政府</w:t>
            </w:r>
          </w:p>
        </w:tc>
        <w:tc>
          <w:tcPr>
            <w:tcW w:w="252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■政务公开栏</w:t>
            </w:r>
          </w:p>
        </w:tc>
        <w:tc>
          <w:tcPr>
            <w:tcW w:w="72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w:t>
            </w:r>
          </w:p>
        </w:tc>
        <w:tc>
          <w:tcPr>
            <w:tcW w:w="709" w:type="dxa"/>
            <w:vAlign w:val="center"/>
          </w:tcPr>
          <w:p>
            <w:pPr>
              <w:widowControl/>
              <w:jc w:val="left"/>
              <w:rPr>
                <w:rFonts w:hint="eastAsia" w:ascii="仿宋_GB2312" w:hAnsi="仿宋_GB2312" w:eastAsia="仿宋_GB2312" w:cs="仿宋_GB2312"/>
                <w:color w:val="auto"/>
                <w:sz w:val="24"/>
                <w:szCs w:val="24"/>
                <w:lang w:val="en-US" w:eastAsia="zh-CN"/>
              </w:rPr>
            </w:pPr>
          </w:p>
        </w:tc>
        <w:tc>
          <w:tcPr>
            <w:tcW w:w="551"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w:t>
            </w:r>
          </w:p>
        </w:tc>
        <w:tc>
          <w:tcPr>
            <w:tcW w:w="720" w:type="dxa"/>
            <w:vAlign w:val="center"/>
          </w:tcPr>
          <w:p>
            <w:pPr>
              <w:widowControl/>
              <w:jc w:val="left"/>
              <w:rPr>
                <w:rFonts w:hint="eastAsia" w:ascii="仿宋_GB2312" w:hAnsi="仿宋_GB2312" w:eastAsia="仿宋_GB2312" w:cs="仿宋_GB2312"/>
                <w:color w:val="auto"/>
                <w:sz w:val="24"/>
                <w:szCs w:val="24"/>
                <w:lang w:val="en-US" w:eastAsia="zh-CN"/>
              </w:rPr>
            </w:pPr>
          </w:p>
        </w:tc>
      </w:tr>
    </w:tbl>
    <w:p>
      <w:pPr>
        <w:rPr>
          <w:color w:val="auto"/>
        </w:rPr>
      </w:pPr>
    </w:p>
    <w:p>
      <w:pPr>
        <w:widowControl/>
        <w:jc w:val="left"/>
        <w:rPr>
          <w:rFonts w:hint="eastAsia" w:ascii="仿宋_GB2312" w:hAnsi="仿宋_GB2312" w:eastAsia="仿宋_GB2312" w:cs="仿宋_GB2312"/>
          <w:color w:val="auto"/>
          <w:sz w:val="24"/>
          <w:szCs w:val="24"/>
          <w:lang w:val="en-US" w:eastAsia="zh-CN"/>
        </w:rPr>
      </w:pPr>
    </w:p>
    <w:p>
      <w:pPr>
        <w:rPr>
          <w:color w:val="auto"/>
        </w:rPr>
      </w:pPr>
    </w:p>
    <w:p>
      <w:pPr>
        <w:rPr>
          <w:color w:val="auto"/>
        </w:rPr>
      </w:pPr>
    </w:p>
    <w:p>
      <w:pPr>
        <w:rPr>
          <w:color w:val="auto"/>
        </w:rPr>
      </w:pPr>
    </w:p>
    <w:p>
      <w:pPr>
        <w:rPr>
          <w:color w:val="auto"/>
        </w:rPr>
      </w:pPr>
    </w:p>
    <w:p>
      <w:pPr>
        <w:rPr>
          <w:color w:val="auto"/>
        </w:rPr>
      </w:pPr>
    </w:p>
    <w:sectPr>
      <w:footerReference r:id="rId6" w:type="first"/>
      <w:footerReference r:id="rId5" w:type="default"/>
      <w:pgSz w:w="16838" w:h="11906" w:orient="landscape"/>
      <w:pgMar w:top="1474" w:right="1247" w:bottom="1417" w:left="1247" w:header="851" w:footer="992" w:gutter="0"/>
      <w:pgNumType w:fmt="decimal" w:start="1"/>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Lucida Sans">
    <w:panose1 w:val="020B0602030504020204"/>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Fonts w:hint="eastAsia"/>
      </w:rPr>
    </w:pPr>
  </w:p>
  <w:p>
    <w:pPr>
      <w:pStyle w:val="3"/>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jc w:val="center"/>
                            <w:rPr>
                              <w:rFonts w:hint="eastAsia" w:eastAsia="宋体"/>
                              <w:lang w:val="en-US"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Style w:val="9"/>
                              <w:rFonts w:hint="default" w:ascii="Times New Roman" w:hAnsi="Times New Roman" w:cs="Times New Roman"/>
                              <w:sz w:val="24"/>
                              <w:szCs w:val="24"/>
                            </w:rPr>
                            <w:instrText xml:space="preserve"> PAGE </w:instrText>
                          </w:r>
                          <w:r>
                            <w:rPr>
                              <w:rFonts w:hint="default" w:ascii="Times New Roman" w:hAnsi="Times New Roman" w:cs="Times New Roman"/>
                              <w:sz w:val="24"/>
                              <w:szCs w:val="24"/>
                            </w:rPr>
                            <w:fldChar w:fldCharType="separate"/>
                          </w:r>
                          <w:r>
                            <w:rPr>
                              <w:rStyle w:val="9"/>
                              <w:rFonts w:hint="default" w:ascii="Times New Roman" w:hAnsi="Times New Roman" w:cs="Times New Roman"/>
                              <w:sz w:val="24"/>
                              <w:szCs w:val="24"/>
                            </w:rPr>
                            <w:t>103</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FqO20AQAAUgMAAA4AAABkcnMv&#10;ZTJvRG9jLnhtbK1TzW4TMRC+I/EOlu/Em6h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UWo7bQBAABSAwAADgAAAAAAAAABACAAAAA0AQAAZHJzL2Uyb0Rv&#10;Yy54bWxQSwUGAAAAAAYABgBZAQAAWgUAAAAA&#10;">
              <v:fill on="f" focussize="0,0"/>
              <v:stroke on="f"/>
              <v:imagedata o:title=""/>
              <o:lock v:ext="edit" aspectratio="f"/>
              <v:textbox inset="0mm,0mm,0mm,0mm" style="mso-fit-shape-to-text:t;">
                <w:txbxContent>
                  <w:p>
                    <w:pPr>
                      <w:pStyle w:val="3"/>
                      <w:jc w:val="center"/>
                      <w:rPr>
                        <w:rFonts w:hint="eastAsia" w:eastAsia="宋体"/>
                        <w:lang w:val="en-US"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Style w:val="9"/>
                        <w:rFonts w:hint="default" w:ascii="Times New Roman" w:hAnsi="Times New Roman" w:cs="Times New Roman"/>
                        <w:sz w:val="24"/>
                        <w:szCs w:val="24"/>
                      </w:rPr>
                      <w:instrText xml:space="preserve"> PAGE </w:instrText>
                    </w:r>
                    <w:r>
                      <w:rPr>
                        <w:rFonts w:hint="default" w:ascii="Times New Roman" w:hAnsi="Times New Roman" w:cs="Times New Roman"/>
                        <w:sz w:val="24"/>
                        <w:szCs w:val="24"/>
                      </w:rPr>
                      <w:fldChar w:fldCharType="separate"/>
                    </w:r>
                    <w:r>
                      <w:rPr>
                        <w:rStyle w:val="9"/>
                        <w:rFonts w:hint="default" w:ascii="Times New Roman" w:hAnsi="Times New Roman" w:cs="Times New Roman"/>
                        <w:sz w:val="24"/>
                        <w:szCs w:val="24"/>
                      </w:rPr>
                      <w:t>103</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lZmQ1MzlhNWE2NWVkMjE0ZjExZjBiY2E2YzE1YTIifQ=="/>
    <w:docVar w:name="KSO_WPS_MARK_KEY" w:val="9cad2cf5-3ba3-4274-9fa7-bfe3bcf0a1bd"/>
  </w:docVars>
  <w:rsids>
    <w:rsidRoot w:val="17977D9A"/>
    <w:rsid w:val="04D1412F"/>
    <w:rsid w:val="05DE7F94"/>
    <w:rsid w:val="06BA2F9F"/>
    <w:rsid w:val="06C75E70"/>
    <w:rsid w:val="06D7510F"/>
    <w:rsid w:val="077F6D90"/>
    <w:rsid w:val="0872408A"/>
    <w:rsid w:val="09E82BFE"/>
    <w:rsid w:val="0A773AA0"/>
    <w:rsid w:val="0AE562A3"/>
    <w:rsid w:val="0BA02808"/>
    <w:rsid w:val="0BD672FD"/>
    <w:rsid w:val="0CA24A03"/>
    <w:rsid w:val="0EF272D6"/>
    <w:rsid w:val="0F6817C5"/>
    <w:rsid w:val="0FEF6BDF"/>
    <w:rsid w:val="10F51F65"/>
    <w:rsid w:val="114875E1"/>
    <w:rsid w:val="119D7928"/>
    <w:rsid w:val="1246606B"/>
    <w:rsid w:val="16480433"/>
    <w:rsid w:val="164E0CC3"/>
    <w:rsid w:val="17977D9A"/>
    <w:rsid w:val="19684CC1"/>
    <w:rsid w:val="19A15458"/>
    <w:rsid w:val="1A402B73"/>
    <w:rsid w:val="1B777ECA"/>
    <w:rsid w:val="1D1D387A"/>
    <w:rsid w:val="1E7769E3"/>
    <w:rsid w:val="22436110"/>
    <w:rsid w:val="23300063"/>
    <w:rsid w:val="2492207B"/>
    <w:rsid w:val="2A4359DE"/>
    <w:rsid w:val="2ACC21F5"/>
    <w:rsid w:val="2D8E231A"/>
    <w:rsid w:val="2DA61BA5"/>
    <w:rsid w:val="2F4F0435"/>
    <w:rsid w:val="300E30A0"/>
    <w:rsid w:val="32111337"/>
    <w:rsid w:val="363970E8"/>
    <w:rsid w:val="38345799"/>
    <w:rsid w:val="38632173"/>
    <w:rsid w:val="38746C80"/>
    <w:rsid w:val="39567866"/>
    <w:rsid w:val="3DA340AD"/>
    <w:rsid w:val="3E3A7756"/>
    <w:rsid w:val="3F0B5072"/>
    <w:rsid w:val="439F71AD"/>
    <w:rsid w:val="45CF48FD"/>
    <w:rsid w:val="47065415"/>
    <w:rsid w:val="49952D5B"/>
    <w:rsid w:val="4BBE2018"/>
    <w:rsid w:val="4CA25630"/>
    <w:rsid w:val="4D2B30E6"/>
    <w:rsid w:val="4D7649CB"/>
    <w:rsid w:val="513076D8"/>
    <w:rsid w:val="51D94C86"/>
    <w:rsid w:val="57C47717"/>
    <w:rsid w:val="58EB61BE"/>
    <w:rsid w:val="59091929"/>
    <w:rsid w:val="594F7397"/>
    <w:rsid w:val="5CC94030"/>
    <w:rsid w:val="5E53517C"/>
    <w:rsid w:val="5EB727AE"/>
    <w:rsid w:val="60DC2575"/>
    <w:rsid w:val="61702BB3"/>
    <w:rsid w:val="623A5FD8"/>
    <w:rsid w:val="6435414E"/>
    <w:rsid w:val="645026DE"/>
    <w:rsid w:val="646F3FAB"/>
    <w:rsid w:val="65265525"/>
    <w:rsid w:val="66D61668"/>
    <w:rsid w:val="670F3391"/>
    <w:rsid w:val="6754691A"/>
    <w:rsid w:val="679A4EB9"/>
    <w:rsid w:val="67C422F9"/>
    <w:rsid w:val="68FB4111"/>
    <w:rsid w:val="69837D68"/>
    <w:rsid w:val="6AD20069"/>
    <w:rsid w:val="6CBD30CE"/>
    <w:rsid w:val="6E712785"/>
    <w:rsid w:val="6EC53796"/>
    <w:rsid w:val="6F121541"/>
    <w:rsid w:val="6F2F6FE1"/>
    <w:rsid w:val="6F62324F"/>
    <w:rsid w:val="74A41B92"/>
    <w:rsid w:val="753D2069"/>
    <w:rsid w:val="75AA6588"/>
    <w:rsid w:val="76680A50"/>
    <w:rsid w:val="77917FAD"/>
    <w:rsid w:val="780C775B"/>
    <w:rsid w:val="79060D5B"/>
    <w:rsid w:val="79C028D6"/>
    <w:rsid w:val="7C826819"/>
    <w:rsid w:val="7F4A6A57"/>
    <w:rsid w:val="7FBB4177"/>
    <w:rsid w:val="7FE42AA2"/>
    <w:rsid w:val="A66A5FDD"/>
    <w:rsid w:val="EDC636A7"/>
    <w:rsid w:val="F7FF9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semiHidden/>
    <w:qFormat/>
    <w:uiPriority w:val="0"/>
    <w:pPr>
      <w:tabs>
        <w:tab w:val="right" w:leader="dot" w:pos="14760"/>
      </w:tabs>
      <w:spacing w:line="700" w:lineRule="exact"/>
      <w:ind w:left="359" w:leftChars="171" w:right="332" w:rightChars="158"/>
    </w:p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 w:type="character" w:customStyle="1" w:styleId="11">
    <w:name w:val="font2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15490</Words>
  <Characters>15705</Characters>
  <Lines>0</Lines>
  <Paragraphs>0</Paragraphs>
  <TotalTime>10</TotalTime>
  <ScaleCrop>false</ScaleCrop>
  <LinksUpToDate>false</LinksUpToDate>
  <CharactersWithSpaces>16073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2020-07-08T15:05:00Z</dcterms:created>
  <dc:creator>超超</dc:creator>
  <cp:lastModifiedBy>user</cp:lastModifiedBy>
  <cp:lastPrinted>2023-07-21T08:44:00Z</cp:lastPrinted>
  <dcterms:modified xsi:type="dcterms:W3CDTF">2025-02-05T11:07:48Z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2D6F2DDBA6CF4D85A88254B485E631BA_13</vt:lpwstr>
  </property>
</Properties>
</file>