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auto"/>
          <w:sz w:val="72"/>
          <w:szCs w:val="72"/>
          <w:highlight w:val="none"/>
        </w:rPr>
      </w:pPr>
      <w:bookmarkStart w:id="0" w:name="_Toc15377425"/>
      <w:bookmarkStart w:id="1" w:name="_Toc15396475"/>
      <w:bookmarkStart w:id="2" w:name="_Toc15377193"/>
      <w:bookmarkStart w:id="3" w:name="_Toc15396597"/>
      <w:bookmarkStart w:id="4" w:name="_Toc15378441"/>
      <w:bookmarkStart w:id="5" w:name="_Toc15306267"/>
      <w:bookmarkStart w:id="97" w:name="_GoBack"/>
      <w:bookmarkEnd w:id="9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adjustRightInd w:val="0"/>
        <w:snapToGrid w:val="0"/>
        <w:spacing w:line="360" w:lineRule="auto"/>
        <w:jc w:val="center"/>
        <w:outlineLvl w:val="9"/>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p>
    <w:p>
      <w:pPr>
        <w:adjustRightInd w:val="0"/>
        <w:snapToGrid w:val="0"/>
        <w:spacing w:line="360" w:lineRule="auto"/>
        <w:jc w:val="center"/>
        <w:outlineLvl w:val="9"/>
        <w:rPr>
          <w:rFonts w:hint="eastAsia" w:ascii="方正小标宋简体" w:hAnsi="方正小标宋简体" w:eastAsia="方正小标宋简体" w:cs="方正小标宋简体"/>
          <w:color w:val="auto"/>
          <w:sz w:val="72"/>
          <w:szCs w:val="72"/>
          <w:highlight w:val="none"/>
        </w:rPr>
      </w:pPr>
      <w:bookmarkStart w:id="6" w:name="_Toc15377194"/>
      <w:bookmarkStart w:id="7" w:name="_Toc15396598"/>
      <w:bookmarkStart w:id="8" w:name="_Toc15378442"/>
      <w:bookmarkStart w:id="9" w:name="_Toc15377426"/>
      <w:bookmarkStart w:id="10" w:name="_Toc15396476"/>
      <w:r>
        <w:rPr>
          <w:rFonts w:hint="eastAsia" w:ascii="方正小标宋简体" w:hAnsi="方正小标宋简体" w:eastAsia="方正小标宋简体" w:cs="方正小标宋简体"/>
          <w:color w:val="auto"/>
          <w:sz w:val="72"/>
          <w:szCs w:val="72"/>
          <w:highlight w:val="none"/>
        </w:rPr>
        <w:t>四川省</w:t>
      </w:r>
      <w:bookmarkEnd w:id="5"/>
      <w:bookmarkStart w:id="11" w:name="_Toc15306268"/>
      <w:r>
        <w:rPr>
          <w:rFonts w:hint="eastAsia" w:ascii="方正小标宋简体" w:hAnsi="方正小标宋简体" w:eastAsia="方正小标宋简体" w:cs="方正小标宋简体"/>
          <w:color w:val="auto"/>
          <w:sz w:val="72"/>
          <w:szCs w:val="72"/>
          <w:highlight w:val="none"/>
          <w:lang w:val="en-US" w:eastAsia="zh-CN"/>
        </w:rPr>
        <w:t>广元市朝天区水磨沟旅游景区服务中心</w:t>
      </w:r>
      <w:r>
        <w:rPr>
          <w:rFonts w:hint="eastAsia" w:ascii="方正小标宋简体" w:hAnsi="方正小标宋简体" w:eastAsia="方正小标宋简体" w:cs="方正小标宋简体"/>
          <w:color w:val="auto"/>
          <w:sz w:val="72"/>
          <w:szCs w:val="72"/>
          <w:highlight w:val="none"/>
        </w:rPr>
        <w:t>部门决算</w:t>
      </w:r>
      <w:bookmarkEnd w:id="6"/>
      <w:bookmarkEnd w:id="7"/>
      <w:bookmarkEnd w:id="8"/>
      <w:bookmarkEnd w:id="9"/>
      <w:bookmarkEnd w:id="10"/>
      <w:bookmarkEnd w:id="11"/>
    </w:p>
    <w:p>
      <w:pPr>
        <w:spacing w:before="0" w:beforeLines="0" w:after="0" w:afterLines="0" w:line="240" w:lineRule="auto"/>
        <w:ind w:left="0" w:leftChars="0" w:right="0" w:rightChars="0" w:firstLine="0" w:firstLineChars="0"/>
        <w:jc w:val="both"/>
        <w:rPr>
          <w:rFonts w:hint="eastAsia" w:ascii="黑体" w:hAnsi="黑体" w:eastAsia="黑体"/>
          <w:color w:val="auto"/>
          <w:sz w:val="48"/>
          <w:szCs w:val="48"/>
          <w:highlight w:val="none"/>
        </w:rPr>
      </w:pPr>
    </w:p>
    <w:p>
      <w:pPr>
        <w:pStyle w:val="2"/>
        <w:rPr>
          <w:rFonts w:hint="eastAsia" w:ascii="黑体" w:hAnsi="黑体" w:eastAsia="黑体"/>
          <w:color w:val="auto"/>
          <w:sz w:val="48"/>
          <w:szCs w:val="48"/>
          <w:highlight w:val="none"/>
        </w:rPr>
      </w:pPr>
    </w:p>
    <w:p>
      <w:pPr>
        <w:pStyle w:val="2"/>
        <w:rPr>
          <w:rFonts w:hint="eastAsia" w:ascii="黑体" w:hAnsi="黑体" w:eastAsia="黑体"/>
          <w:color w:val="auto"/>
          <w:sz w:val="48"/>
          <w:szCs w:val="48"/>
          <w:highlight w:val="none"/>
        </w:rPr>
      </w:pPr>
    </w:p>
    <w:p>
      <w:pPr>
        <w:pStyle w:val="2"/>
        <w:rPr>
          <w:rFonts w:hint="eastAsia" w:ascii="黑体" w:hAnsi="黑体" w:eastAsia="黑体"/>
          <w:color w:val="auto"/>
          <w:sz w:val="48"/>
          <w:szCs w:val="48"/>
          <w:highlight w:val="none"/>
        </w:rPr>
      </w:pPr>
    </w:p>
    <w:p>
      <w:pPr>
        <w:pStyle w:val="2"/>
        <w:rPr>
          <w:rFonts w:hint="eastAsia" w:ascii="黑体" w:hAnsi="黑体" w:eastAsia="黑体"/>
          <w:color w:val="auto"/>
          <w:sz w:val="48"/>
          <w:szCs w:val="48"/>
          <w:highlight w:val="none"/>
        </w:rPr>
      </w:pPr>
    </w:p>
    <w:p>
      <w:pPr>
        <w:pStyle w:val="2"/>
        <w:rPr>
          <w:rFonts w:hint="eastAsia" w:ascii="黑体" w:hAnsi="黑体" w:eastAsia="黑体"/>
          <w:color w:val="auto"/>
          <w:sz w:val="48"/>
          <w:szCs w:val="48"/>
          <w:highlight w:val="none"/>
        </w:rPr>
      </w:pPr>
    </w:p>
    <w:p>
      <w:pPr>
        <w:pStyle w:val="11"/>
        <w:rPr>
          <w:rFonts w:hint="eastAsia"/>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p>
    <w:sdt>
      <w:sdtPr>
        <w:rPr>
          <w:rFonts w:ascii="宋体" w:hAnsi="宋体" w:eastAsia="宋体" w:cs="Times New Roman"/>
          <w:kern w:val="2"/>
          <w:sz w:val="21"/>
          <w:szCs w:val="24"/>
          <w:lang w:val="en-US" w:eastAsia="zh-CN" w:bidi="ar-SA"/>
        </w:rPr>
        <w:id w:val="147457998"/>
        <w15:color w:val="DBDBDB"/>
        <w:docPartObj>
          <w:docPartGallery w:val="Table of Contents"/>
          <w:docPartUnique/>
        </w:docPartObj>
      </w:sdtPr>
      <w:sdtEndPr>
        <w:rPr>
          <w:rFonts w:ascii="Times New Roman" w:hAnsi="Times New Roman" w:eastAsia="宋体" w:cs="Times New Roman"/>
          <w:b/>
          <w:kern w:val="2"/>
          <w:sz w:val="28"/>
          <w:szCs w:val="28"/>
          <w:lang w:val="en-US" w:eastAsia="zh-CN" w:bidi="ar-SA"/>
        </w:rPr>
      </w:sdtEndPr>
      <w:sdtContent>
        <w:p>
          <w:pPr>
            <w:spacing w:before="0" w:beforeLines="0" w:after="0" w:afterLines="0" w:line="240" w:lineRule="auto"/>
            <w:ind w:left="0" w:leftChars="0" w:right="0" w:rightChars="0" w:firstLine="0" w:firstLineChars="0"/>
            <w:jc w:val="center"/>
          </w:pP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eastAsia="仿宋"/>
              <w:sz w:val="28"/>
              <w:szCs w:val="28"/>
              <w:lang w:eastAsia="zh-CN"/>
            </w:rPr>
          </w:pPr>
          <w:r>
            <w:rPr>
              <w:rFonts w:hint="eastAsia"/>
              <w:sz w:val="28"/>
              <w:szCs w:val="28"/>
              <w:lang w:eastAsia="zh-CN"/>
            </w:rPr>
            <w:t>目录</w:t>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20" w:lineRule="exact"/>
            <w:textAlignment w:val="auto"/>
            <w:rPr>
              <w:sz w:val="28"/>
              <w:szCs w:val="28"/>
            </w:rPr>
          </w:pPr>
          <w:r>
            <w:rPr>
              <w:sz w:val="28"/>
              <w:szCs w:val="28"/>
            </w:rPr>
            <w:fldChar w:fldCharType="begin"/>
          </w:r>
          <w:r>
            <w:rPr>
              <w:sz w:val="28"/>
              <w:szCs w:val="28"/>
            </w:rPr>
            <w:instrText xml:space="preserve">TOC \o "1-2" \h \u </w:instrText>
          </w:r>
          <w:r>
            <w:rPr>
              <w:sz w:val="28"/>
              <w:szCs w:val="28"/>
            </w:rPr>
            <w:fldChar w:fldCharType="separate"/>
          </w:r>
          <w:r>
            <w:rPr>
              <w:sz w:val="28"/>
              <w:szCs w:val="28"/>
            </w:rPr>
            <w:fldChar w:fldCharType="begin"/>
          </w:r>
          <w:r>
            <w:rPr>
              <w:sz w:val="28"/>
              <w:szCs w:val="28"/>
            </w:rPr>
            <w:instrText xml:space="preserve"> HYPERLINK \l _Toc10011 </w:instrText>
          </w:r>
          <w:r>
            <w:rPr>
              <w:sz w:val="28"/>
              <w:szCs w:val="28"/>
            </w:rPr>
            <w:fldChar w:fldCharType="separate"/>
          </w:r>
          <w:r>
            <w:rPr>
              <w:rFonts w:hint="eastAsia" w:ascii="黑体" w:hAnsi="黑体" w:eastAsia="黑体"/>
              <w:sz w:val="28"/>
              <w:szCs w:val="28"/>
              <w:highlight w:val="none"/>
            </w:rPr>
            <w:t xml:space="preserve">第一部分 </w:t>
          </w:r>
          <w:r>
            <w:rPr>
              <w:rFonts w:hint="eastAsia" w:ascii="黑体" w:hAnsi="黑体" w:eastAsia="黑体"/>
              <w:bCs w:val="0"/>
              <w:sz w:val="28"/>
              <w:szCs w:val="28"/>
              <w:highlight w:val="none"/>
            </w:rPr>
            <w:t>部门概况</w:t>
          </w:r>
          <w:r>
            <w:rPr>
              <w:sz w:val="28"/>
              <w:szCs w:val="28"/>
            </w:rPr>
            <w:tab/>
          </w:r>
          <w:r>
            <w:rPr>
              <w:sz w:val="28"/>
              <w:szCs w:val="28"/>
            </w:rPr>
            <w:fldChar w:fldCharType="begin"/>
          </w:r>
          <w:r>
            <w:rPr>
              <w:sz w:val="28"/>
              <w:szCs w:val="28"/>
            </w:rPr>
            <w:instrText xml:space="preserve"> PAGEREF _Toc10011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20" w:lineRule="exact"/>
            <w:textAlignment w:val="auto"/>
            <w:rPr>
              <w:sz w:val="28"/>
              <w:szCs w:val="28"/>
            </w:rPr>
          </w:pPr>
          <w:r>
            <w:rPr>
              <w:sz w:val="28"/>
              <w:szCs w:val="28"/>
            </w:rPr>
            <w:fldChar w:fldCharType="begin"/>
          </w:r>
          <w:r>
            <w:rPr>
              <w:sz w:val="28"/>
              <w:szCs w:val="28"/>
            </w:rPr>
            <w:instrText xml:space="preserve"> HYPERLINK \l _Toc23516 </w:instrText>
          </w:r>
          <w:r>
            <w:rPr>
              <w:sz w:val="28"/>
              <w:szCs w:val="28"/>
            </w:rPr>
            <w:fldChar w:fldCharType="separate"/>
          </w:r>
          <w:r>
            <w:rPr>
              <w:rFonts w:hint="eastAsia" w:ascii="黑体" w:hAnsi="黑体" w:eastAsia="黑体"/>
              <w:sz w:val="28"/>
              <w:szCs w:val="28"/>
              <w:highlight w:val="none"/>
              <w:lang w:val="en-US" w:eastAsia="zh-CN"/>
            </w:rPr>
            <w:t>一、</w:t>
          </w:r>
          <w:r>
            <w:rPr>
              <w:rFonts w:hint="eastAsia" w:ascii="黑体" w:hAnsi="黑体" w:eastAsia="黑体"/>
              <w:sz w:val="28"/>
              <w:szCs w:val="28"/>
              <w:highlight w:val="none"/>
              <w:lang w:eastAsia="zh-CN"/>
            </w:rPr>
            <w:t>部门职责</w:t>
          </w:r>
          <w:r>
            <w:rPr>
              <w:sz w:val="28"/>
              <w:szCs w:val="28"/>
            </w:rPr>
            <w:tab/>
          </w:r>
          <w:r>
            <w:rPr>
              <w:sz w:val="28"/>
              <w:szCs w:val="28"/>
            </w:rPr>
            <w:fldChar w:fldCharType="begin"/>
          </w:r>
          <w:r>
            <w:rPr>
              <w:sz w:val="28"/>
              <w:szCs w:val="28"/>
            </w:rPr>
            <w:instrText xml:space="preserve"> PAGEREF _Toc23516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20" w:lineRule="exact"/>
            <w:textAlignment w:val="auto"/>
            <w:rPr>
              <w:sz w:val="28"/>
              <w:szCs w:val="28"/>
            </w:rPr>
          </w:pPr>
          <w:r>
            <w:rPr>
              <w:sz w:val="28"/>
              <w:szCs w:val="28"/>
            </w:rPr>
            <w:fldChar w:fldCharType="begin"/>
          </w:r>
          <w:r>
            <w:rPr>
              <w:sz w:val="28"/>
              <w:szCs w:val="28"/>
            </w:rPr>
            <w:instrText xml:space="preserve"> HYPERLINK \l _Toc23021 </w:instrText>
          </w:r>
          <w:r>
            <w:rPr>
              <w:sz w:val="28"/>
              <w:szCs w:val="28"/>
            </w:rPr>
            <w:fldChar w:fldCharType="separate"/>
          </w:r>
          <w:r>
            <w:rPr>
              <w:rFonts w:hint="eastAsia" w:ascii="黑体" w:eastAsia="黑体"/>
              <w:sz w:val="28"/>
              <w:szCs w:val="28"/>
              <w:highlight w:val="none"/>
            </w:rPr>
            <w:t>二、</w:t>
          </w:r>
          <w:r>
            <w:rPr>
              <w:rFonts w:hint="eastAsia" w:ascii="黑体" w:hAnsi="黑体" w:eastAsia="黑体"/>
              <w:sz w:val="28"/>
              <w:szCs w:val="28"/>
              <w:highlight w:val="none"/>
            </w:rPr>
            <w:t>机</w:t>
          </w:r>
          <w:r>
            <w:rPr>
              <w:rFonts w:hint="eastAsia" w:ascii="黑体" w:hAnsi="黑体" w:eastAsia="黑体"/>
              <w:bCs w:val="0"/>
              <w:sz w:val="28"/>
              <w:szCs w:val="28"/>
              <w:highlight w:val="none"/>
            </w:rPr>
            <w:t>构设置</w:t>
          </w:r>
          <w:r>
            <w:rPr>
              <w:sz w:val="28"/>
              <w:szCs w:val="28"/>
            </w:rPr>
            <w:tab/>
          </w:r>
          <w:r>
            <w:rPr>
              <w:sz w:val="28"/>
              <w:szCs w:val="28"/>
            </w:rPr>
            <w:fldChar w:fldCharType="begin"/>
          </w:r>
          <w:r>
            <w:rPr>
              <w:sz w:val="28"/>
              <w:szCs w:val="28"/>
            </w:rPr>
            <w:instrText xml:space="preserve"> PAGEREF _Toc23021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20" w:lineRule="exact"/>
            <w:textAlignment w:val="auto"/>
            <w:rPr>
              <w:sz w:val="28"/>
              <w:szCs w:val="28"/>
            </w:rPr>
          </w:pPr>
          <w:r>
            <w:rPr>
              <w:sz w:val="28"/>
              <w:szCs w:val="28"/>
            </w:rPr>
            <w:fldChar w:fldCharType="begin"/>
          </w:r>
          <w:r>
            <w:rPr>
              <w:sz w:val="28"/>
              <w:szCs w:val="28"/>
            </w:rPr>
            <w:instrText xml:space="preserve"> HYPERLINK \l _Toc27889 </w:instrText>
          </w:r>
          <w:r>
            <w:rPr>
              <w:sz w:val="28"/>
              <w:szCs w:val="28"/>
            </w:rPr>
            <w:fldChar w:fldCharType="separate"/>
          </w:r>
          <w:r>
            <w:rPr>
              <w:rFonts w:hint="eastAsia" w:ascii="黑体" w:hAnsi="黑体" w:eastAsia="黑体"/>
              <w:bCs/>
              <w:sz w:val="28"/>
              <w:szCs w:val="28"/>
              <w:highlight w:val="none"/>
            </w:rPr>
            <w:t xml:space="preserve">第二部分 </w:t>
          </w:r>
          <w:r>
            <w:rPr>
              <w:rFonts w:hint="eastAsia" w:ascii="黑体" w:hAnsi="黑体" w:eastAsia="黑体"/>
              <w:bCs/>
              <w:sz w:val="28"/>
              <w:szCs w:val="28"/>
              <w:highlight w:val="none"/>
              <w:lang w:val="en-US" w:eastAsia="zh-CN"/>
            </w:rPr>
            <w:t>2022年度</w:t>
          </w:r>
          <w:r>
            <w:rPr>
              <w:rFonts w:hint="eastAsia" w:ascii="黑体" w:hAnsi="黑体" w:eastAsia="黑体"/>
              <w:bCs/>
              <w:sz w:val="28"/>
              <w:szCs w:val="28"/>
              <w:highlight w:val="none"/>
            </w:rPr>
            <w:t>部门决算情况说明</w:t>
          </w:r>
          <w:r>
            <w:rPr>
              <w:sz w:val="28"/>
              <w:szCs w:val="28"/>
            </w:rPr>
            <w:tab/>
          </w:r>
          <w:r>
            <w:rPr>
              <w:sz w:val="28"/>
              <w:szCs w:val="28"/>
            </w:rPr>
            <w:fldChar w:fldCharType="begin"/>
          </w:r>
          <w:r>
            <w:rPr>
              <w:sz w:val="28"/>
              <w:szCs w:val="28"/>
            </w:rPr>
            <w:instrText xml:space="preserve"> PAGEREF _Toc27889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20" w:lineRule="exact"/>
            <w:textAlignment w:val="auto"/>
            <w:rPr>
              <w:sz w:val="28"/>
              <w:szCs w:val="28"/>
            </w:rPr>
          </w:pPr>
          <w:r>
            <w:rPr>
              <w:sz w:val="28"/>
              <w:szCs w:val="28"/>
            </w:rPr>
            <w:fldChar w:fldCharType="begin"/>
          </w:r>
          <w:r>
            <w:rPr>
              <w:sz w:val="28"/>
              <w:szCs w:val="28"/>
            </w:rPr>
            <w:instrText xml:space="preserve"> HYPERLINK \l _Toc9647 </w:instrText>
          </w:r>
          <w:r>
            <w:rPr>
              <w:sz w:val="28"/>
              <w:szCs w:val="28"/>
            </w:rPr>
            <w:fldChar w:fldCharType="separate"/>
          </w:r>
          <w:r>
            <w:rPr>
              <w:rFonts w:hint="default" w:ascii="黑体" w:hAnsi="黑体" w:eastAsia="黑体"/>
              <w:sz w:val="28"/>
              <w:szCs w:val="28"/>
            </w:rPr>
            <w:t xml:space="preserve">一、 </w:t>
          </w:r>
          <w:r>
            <w:rPr>
              <w:rFonts w:hint="eastAsia" w:ascii="黑体" w:hAnsi="黑体" w:eastAsia="黑体"/>
              <w:sz w:val="28"/>
              <w:szCs w:val="28"/>
              <w:highlight w:val="none"/>
            </w:rPr>
            <w:t>收入支出决算总体情况说明</w:t>
          </w:r>
          <w:r>
            <w:rPr>
              <w:sz w:val="28"/>
              <w:szCs w:val="28"/>
            </w:rPr>
            <w:tab/>
          </w:r>
          <w:r>
            <w:rPr>
              <w:sz w:val="28"/>
              <w:szCs w:val="28"/>
            </w:rPr>
            <w:fldChar w:fldCharType="begin"/>
          </w:r>
          <w:r>
            <w:rPr>
              <w:sz w:val="28"/>
              <w:szCs w:val="28"/>
            </w:rPr>
            <w:instrText xml:space="preserve"> PAGEREF _Toc9647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20" w:lineRule="exact"/>
            <w:textAlignment w:val="auto"/>
            <w:rPr>
              <w:sz w:val="28"/>
              <w:szCs w:val="28"/>
            </w:rPr>
          </w:pPr>
          <w:r>
            <w:rPr>
              <w:sz w:val="28"/>
              <w:szCs w:val="28"/>
            </w:rPr>
            <w:fldChar w:fldCharType="begin"/>
          </w:r>
          <w:r>
            <w:rPr>
              <w:sz w:val="28"/>
              <w:szCs w:val="28"/>
            </w:rPr>
            <w:instrText xml:space="preserve"> HYPERLINK \l _Toc6601 </w:instrText>
          </w:r>
          <w:r>
            <w:rPr>
              <w:sz w:val="28"/>
              <w:szCs w:val="28"/>
            </w:rPr>
            <w:fldChar w:fldCharType="separate"/>
          </w:r>
          <w:r>
            <w:rPr>
              <w:rFonts w:hint="default" w:ascii="黑体" w:hAnsi="黑体" w:eastAsia="黑体"/>
              <w:sz w:val="28"/>
              <w:szCs w:val="28"/>
            </w:rPr>
            <w:t xml:space="preserve">二、 </w:t>
          </w:r>
          <w:r>
            <w:rPr>
              <w:rFonts w:hint="eastAsia" w:ascii="黑体" w:hAnsi="黑体" w:eastAsia="黑体"/>
              <w:sz w:val="28"/>
              <w:szCs w:val="28"/>
              <w:highlight w:val="none"/>
            </w:rPr>
            <w:t>收入决算情况说明</w:t>
          </w:r>
          <w:r>
            <w:rPr>
              <w:sz w:val="28"/>
              <w:szCs w:val="28"/>
            </w:rPr>
            <w:tab/>
          </w:r>
          <w:r>
            <w:rPr>
              <w:sz w:val="28"/>
              <w:szCs w:val="28"/>
            </w:rPr>
            <w:fldChar w:fldCharType="begin"/>
          </w:r>
          <w:r>
            <w:rPr>
              <w:sz w:val="28"/>
              <w:szCs w:val="28"/>
            </w:rPr>
            <w:instrText xml:space="preserve"> PAGEREF _Toc6601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20" w:lineRule="exact"/>
            <w:textAlignment w:val="auto"/>
            <w:rPr>
              <w:sz w:val="28"/>
              <w:szCs w:val="28"/>
            </w:rPr>
          </w:pPr>
          <w:r>
            <w:rPr>
              <w:sz w:val="28"/>
              <w:szCs w:val="28"/>
            </w:rPr>
            <w:fldChar w:fldCharType="begin"/>
          </w:r>
          <w:r>
            <w:rPr>
              <w:sz w:val="28"/>
              <w:szCs w:val="28"/>
            </w:rPr>
            <w:instrText xml:space="preserve"> HYPERLINK \l _Toc18286 </w:instrText>
          </w:r>
          <w:r>
            <w:rPr>
              <w:sz w:val="28"/>
              <w:szCs w:val="28"/>
            </w:rPr>
            <w:fldChar w:fldCharType="separate"/>
          </w:r>
          <w:r>
            <w:rPr>
              <w:rFonts w:hint="default" w:ascii="黑体" w:hAnsi="黑体" w:eastAsia="黑体"/>
              <w:sz w:val="28"/>
              <w:szCs w:val="28"/>
            </w:rPr>
            <w:t xml:space="preserve">三、 </w:t>
          </w:r>
          <w:r>
            <w:rPr>
              <w:rFonts w:hint="eastAsia" w:ascii="黑体" w:hAnsi="黑体" w:eastAsia="黑体"/>
              <w:sz w:val="28"/>
              <w:szCs w:val="28"/>
              <w:highlight w:val="none"/>
            </w:rPr>
            <w:t>支出决算情况说明</w:t>
          </w:r>
          <w:r>
            <w:rPr>
              <w:sz w:val="28"/>
              <w:szCs w:val="28"/>
            </w:rPr>
            <w:tab/>
          </w:r>
          <w:r>
            <w:rPr>
              <w:sz w:val="28"/>
              <w:szCs w:val="28"/>
            </w:rPr>
            <w:fldChar w:fldCharType="begin"/>
          </w:r>
          <w:r>
            <w:rPr>
              <w:sz w:val="28"/>
              <w:szCs w:val="28"/>
            </w:rPr>
            <w:instrText xml:space="preserve"> PAGEREF _Toc18286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20" w:lineRule="exact"/>
            <w:textAlignment w:val="auto"/>
            <w:rPr>
              <w:sz w:val="28"/>
              <w:szCs w:val="28"/>
            </w:rPr>
          </w:pPr>
          <w:r>
            <w:rPr>
              <w:sz w:val="28"/>
              <w:szCs w:val="28"/>
            </w:rPr>
            <w:fldChar w:fldCharType="begin"/>
          </w:r>
          <w:r>
            <w:rPr>
              <w:sz w:val="28"/>
              <w:szCs w:val="28"/>
            </w:rPr>
            <w:instrText xml:space="preserve"> HYPERLINK \l _Toc12759 </w:instrText>
          </w:r>
          <w:r>
            <w:rPr>
              <w:sz w:val="28"/>
              <w:szCs w:val="28"/>
            </w:rPr>
            <w:fldChar w:fldCharType="separate"/>
          </w:r>
          <w:r>
            <w:rPr>
              <w:rFonts w:hint="eastAsia" w:ascii="黑体" w:hAnsi="黑体" w:eastAsia="黑体"/>
              <w:sz w:val="28"/>
              <w:szCs w:val="28"/>
              <w:highlight w:val="none"/>
            </w:rPr>
            <w:t>四、财政拨款收入支出决算总体情况说明</w:t>
          </w:r>
          <w:r>
            <w:rPr>
              <w:sz w:val="28"/>
              <w:szCs w:val="28"/>
            </w:rPr>
            <w:tab/>
          </w:r>
          <w:r>
            <w:rPr>
              <w:sz w:val="28"/>
              <w:szCs w:val="28"/>
            </w:rPr>
            <w:fldChar w:fldCharType="begin"/>
          </w:r>
          <w:r>
            <w:rPr>
              <w:sz w:val="28"/>
              <w:szCs w:val="28"/>
            </w:rPr>
            <w:instrText xml:space="preserve"> PAGEREF _Toc12759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20" w:lineRule="exact"/>
            <w:textAlignment w:val="auto"/>
            <w:rPr>
              <w:sz w:val="28"/>
              <w:szCs w:val="28"/>
            </w:rPr>
          </w:pPr>
          <w:r>
            <w:rPr>
              <w:sz w:val="28"/>
              <w:szCs w:val="28"/>
            </w:rPr>
            <w:fldChar w:fldCharType="begin"/>
          </w:r>
          <w:r>
            <w:rPr>
              <w:sz w:val="28"/>
              <w:szCs w:val="28"/>
            </w:rPr>
            <w:instrText xml:space="preserve"> HYPERLINK \l _Toc9473 </w:instrText>
          </w:r>
          <w:r>
            <w:rPr>
              <w:sz w:val="28"/>
              <w:szCs w:val="28"/>
            </w:rPr>
            <w:fldChar w:fldCharType="separate"/>
          </w:r>
          <w:r>
            <w:rPr>
              <w:rFonts w:hint="eastAsia" w:ascii="黑体" w:hAnsi="黑体" w:eastAsia="黑体"/>
              <w:sz w:val="28"/>
              <w:szCs w:val="28"/>
              <w:highlight w:val="none"/>
            </w:rPr>
            <w:t>五、一般公共预算财政拨款支出决算情况说明</w:t>
          </w:r>
          <w:r>
            <w:rPr>
              <w:sz w:val="28"/>
              <w:szCs w:val="28"/>
            </w:rPr>
            <w:tab/>
          </w:r>
          <w:r>
            <w:rPr>
              <w:sz w:val="28"/>
              <w:szCs w:val="28"/>
            </w:rPr>
            <w:fldChar w:fldCharType="begin"/>
          </w:r>
          <w:r>
            <w:rPr>
              <w:sz w:val="28"/>
              <w:szCs w:val="28"/>
            </w:rPr>
            <w:instrText xml:space="preserve"> PAGEREF _Toc9473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20" w:lineRule="exact"/>
            <w:textAlignment w:val="auto"/>
            <w:rPr>
              <w:sz w:val="28"/>
              <w:szCs w:val="28"/>
            </w:rPr>
          </w:pPr>
          <w:r>
            <w:rPr>
              <w:sz w:val="28"/>
              <w:szCs w:val="28"/>
            </w:rPr>
            <w:fldChar w:fldCharType="begin"/>
          </w:r>
          <w:r>
            <w:rPr>
              <w:sz w:val="28"/>
              <w:szCs w:val="28"/>
            </w:rPr>
            <w:instrText xml:space="preserve"> HYPERLINK \l _Toc20223 </w:instrText>
          </w:r>
          <w:r>
            <w:rPr>
              <w:sz w:val="28"/>
              <w:szCs w:val="28"/>
            </w:rPr>
            <w:fldChar w:fldCharType="separate"/>
          </w:r>
          <w:r>
            <w:rPr>
              <w:rFonts w:hint="eastAsia" w:ascii="黑体" w:eastAsia="黑体"/>
              <w:sz w:val="28"/>
              <w:szCs w:val="28"/>
              <w:highlight w:val="none"/>
            </w:rPr>
            <w:t>六、</w:t>
          </w:r>
          <w:r>
            <w:rPr>
              <w:rFonts w:hint="eastAsia" w:ascii="黑体" w:hAnsi="黑体" w:eastAsia="黑体"/>
              <w:sz w:val="28"/>
              <w:szCs w:val="28"/>
              <w:highlight w:val="none"/>
            </w:rPr>
            <w:t>一般公共预算财政拨款基本支出决算情况说明</w:t>
          </w:r>
          <w:r>
            <w:rPr>
              <w:sz w:val="28"/>
              <w:szCs w:val="28"/>
            </w:rPr>
            <w:tab/>
          </w:r>
          <w:r>
            <w:rPr>
              <w:sz w:val="28"/>
              <w:szCs w:val="28"/>
            </w:rPr>
            <w:fldChar w:fldCharType="begin"/>
          </w:r>
          <w:r>
            <w:rPr>
              <w:sz w:val="28"/>
              <w:szCs w:val="28"/>
            </w:rPr>
            <w:instrText xml:space="preserve"> PAGEREF _Toc20223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20" w:lineRule="exact"/>
            <w:textAlignment w:val="auto"/>
            <w:rPr>
              <w:sz w:val="28"/>
              <w:szCs w:val="28"/>
            </w:rPr>
          </w:pPr>
          <w:r>
            <w:rPr>
              <w:sz w:val="28"/>
              <w:szCs w:val="28"/>
            </w:rPr>
            <w:fldChar w:fldCharType="begin"/>
          </w:r>
          <w:r>
            <w:rPr>
              <w:sz w:val="28"/>
              <w:szCs w:val="28"/>
            </w:rPr>
            <w:instrText xml:space="preserve"> HYPERLINK \l _Toc13956 </w:instrText>
          </w:r>
          <w:r>
            <w:rPr>
              <w:sz w:val="28"/>
              <w:szCs w:val="28"/>
            </w:rPr>
            <w:fldChar w:fldCharType="separate"/>
          </w:r>
          <w:r>
            <w:rPr>
              <w:rFonts w:hint="eastAsia" w:ascii="黑体" w:eastAsia="黑体"/>
              <w:sz w:val="28"/>
              <w:szCs w:val="28"/>
              <w:highlight w:val="none"/>
            </w:rPr>
            <w:t>七、</w:t>
          </w:r>
          <w:r>
            <w:rPr>
              <w:rFonts w:hint="eastAsia" w:ascii="黑体" w:hAnsi="黑体" w:eastAsia="黑体"/>
              <w:sz w:val="28"/>
              <w:szCs w:val="28"/>
              <w:highlight w:val="none"/>
            </w:rPr>
            <w:t>财政拨款“三公”经费支出决算情况说明</w:t>
          </w:r>
          <w:r>
            <w:rPr>
              <w:sz w:val="28"/>
              <w:szCs w:val="28"/>
            </w:rPr>
            <w:tab/>
          </w:r>
          <w:r>
            <w:rPr>
              <w:sz w:val="28"/>
              <w:szCs w:val="28"/>
            </w:rPr>
            <w:fldChar w:fldCharType="begin"/>
          </w:r>
          <w:r>
            <w:rPr>
              <w:sz w:val="28"/>
              <w:szCs w:val="28"/>
            </w:rPr>
            <w:instrText xml:space="preserve"> PAGEREF _Toc13956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20" w:lineRule="exact"/>
            <w:textAlignment w:val="auto"/>
            <w:rPr>
              <w:sz w:val="28"/>
              <w:szCs w:val="28"/>
            </w:rPr>
          </w:pPr>
          <w:r>
            <w:rPr>
              <w:sz w:val="28"/>
              <w:szCs w:val="28"/>
            </w:rPr>
            <w:fldChar w:fldCharType="begin"/>
          </w:r>
          <w:r>
            <w:rPr>
              <w:sz w:val="28"/>
              <w:szCs w:val="28"/>
            </w:rPr>
            <w:instrText xml:space="preserve"> HYPERLINK \l _Toc16298 </w:instrText>
          </w:r>
          <w:r>
            <w:rPr>
              <w:sz w:val="28"/>
              <w:szCs w:val="28"/>
            </w:rPr>
            <w:fldChar w:fldCharType="separate"/>
          </w:r>
          <w:r>
            <w:rPr>
              <w:rFonts w:hint="eastAsia" w:ascii="黑体" w:eastAsia="黑体"/>
              <w:sz w:val="28"/>
              <w:szCs w:val="28"/>
              <w:highlight w:val="none"/>
            </w:rPr>
            <w:t>八、</w:t>
          </w:r>
          <w:r>
            <w:rPr>
              <w:rFonts w:hint="eastAsia" w:ascii="黑体" w:hAnsi="黑体" w:eastAsia="黑体"/>
              <w:sz w:val="28"/>
              <w:szCs w:val="28"/>
              <w:highlight w:val="none"/>
            </w:rPr>
            <w:t>政府性基金预算支出决算情况说明</w:t>
          </w:r>
          <w:r>
            <w:rPr>
              <w:sz w:val="28"/>
              <w:szCs w:val="28"/>
            </w:rPr>
            <w:tab/>
          </w:r>
          <w:r>
            <w:rPr>
              <w:sz w:val="28"/>
              <w:szCs w:val="28"/>
            </w:rPr>
            <w:fldChar w:fldCharType="begin"/>
          </w:r>
          <w:r>
            <w:rPr>
              <w:sz w:val="28"/>
              <w:szCs w:val="28"/>
            </w:rPr>
            <w:instrText xml:space="preserve"> PAGEREF _Toc16298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20" w:lineRule="exact"/>
            <w:textAlignment w:val="auto"/>
            <w:rPr>
              <w:sz w:val="28"/>
              <w:szCs w:val="28"/>
            </w:rPr>
          </w:pPr>
          <w:r>
            <w:rPr>
              <w:sz w:val="28"/>
              <w:szCs w:val="28"/>
            </w:rPr>
            <w:fldChar w:fldCharType="begin"/>
          </w:r>
          <w:r>
            <w:rPr>
              <w:sz w:val="28"/>
              <w:szCs w:val="28"/>
            </w:rPr>
            <w:instrText xml:space="preserve"> HYPERLINK \l _Toc21639 </w:instrText>
          </w:r>
          <w:r>
            <w:rPr>
              <w:sz w:val="28"/>
              <w:szCs w:val="28"/>
            </w:rPr>
            <w:fldChar w:fldCharType="separate"/>
          </w:r>
          <w:r>
            <w:rPr>
              <w:rFonts w:hint="eastAsia" w:ascii="黑体" w:hAnsi="黑体" w:eastAsia="黑体"/>
              <w:sz w:val="28"/>
              <w:szCs w:val="28"/>
              <w:highlight w:val="none"/>
              <w:lang w:val="en-US" w:eastAsia="zh-CN"/>
            </w:rPr>
            <w:t>九、</w:t>
          </w:r>
          <w:r>
            <w:rPr>
              <w:rFonts w:hint="eastAsia" w:ascii="黑体" w:hAnsi="黑体" w:eastAsia="黑体"/>
              <w:sz w:val="28"/>
              <w:szCs w:val="28"/>
              <w:highlight w:val="none"/>
            </w:rPr>
            <w:t>国有资本经营预算支出决算情况说明</w:t>
          </w:r>
          <w:r>
            <w:rPr>
              <w:sz w:val="28"/>
              <w:szCs w:val="28"/>
            </w:rPr>
            <w:tab/>
          </w:r>
          <w:r>
            <w:rPr>
              <w:sz w:val="28"/>
              <w:szCs w:val="28"/>
            </w:rPr>
            <w:fldChar w:fldCharType="begin"/>
          </w:r>
          <w:r>
            <w:rPr>
              <w:sz w:val="28"/>
              <w:szCs w:val="28"/>
            </w:rPr>
            <w:instrText xml:space="preserve"> PAGEREF _Toc21639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20" w:lineRule="exact"/>
            <w:textAlignment w:val="auto"/>
            <w:rPr>
              <w:sz w:val="28"/>
              <w:szCs w:val="28"/>
            </w:rPr>
          </w:pPr>
          <w:r>
            <w:rPr>
              <w:sz w:val="28"/>
              <w:szCs w:val="28"/>
            </w:rPr>
            <w:fldChar w:fldCharType="begin"/>
          </w:r>
          <w:r>
            <w:rPr>
              <w:sz w:val="28"/>
              <w:szCs w:val="28"/>
            </w:rPr>
            <w:instrText xml:space="preserve"> HYPERLINK \l _Toc30383 </w:instrText>
          </w:r>
          <w:r>
            <w:rPr>
              <w:sz w:val="28"/>
              <w:szCs w:val="28"/>
            </w:rPr>
            <w:fldChar w:fldCharType="separate"/>
          </w:r>
          <w:r>
            <w:rPr>
              <w:rFonts w:hint="eastAsia" w:ascii="黑体" w:hAnsi="黑体" w:eastAsia="黑体"/>
              <w:sz w:val="28"/>
              <w:szCs w:val="28"/>
              <w:highlight w:val="none"/>
              <w:lang w:val="en-US" w:eastAsia="zh-CN"/>
            </w:rPr>
            <w:t>十、</w:t>
          </w:r>
          <w:r>
            <w:rPr>
              <w:rFonts w:hint="eastAsia" w:ascii="黑体" w:hAnsi="黑体" w:eastAsia="黑体"/>
              <w:sz w:val="28"/>
              <w:szCs w:val="28"/>
              <w:highlight w:val="none"/>
            </w:rPr>
            <w:t>其他重要事项的情况说明</w:t>
          </w:r>
          <w:r>
            <w:rPr>
              <w:sz w:val="28"/>
              <w:szCs w:val="28"/>
            </w:rPr>
            <w:tab/>
          </w:r>
          <w:r>
            <w:rPr>
              <w:sz w:val="28"/>
              <w:szCs w:val="28"/>
            </w:rPr>
            <w:fldChar w:fldCharType="begin"/>
          </w:r>
          <w:r>
            <w:rPr>
              <w:sz w:val="28"/>
              <w:szCs w:val="28"/>
            </w:rPr>
            <w:instrText xml:space="preserve"> PAGEREF _Toc30383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20" w:lineRule="exact"/>
            <w:textAlignment w:val="auto"/>
            <w:rPr>
              <w:sz w:val="28"/>
              <w:szCs w:val="28"/>
            </w:rPr>
          </w:pPr>
          <w:r>
            <w:rPr>
              <w:sz w:val="28"/>
              <w:szCs w:val="28"/>
            </w:rPr>
            <w:fldChar w:fldCharType="begin"/>
          </w:r>
          <w:r>
            <w:rPr>
              <w:sz w:val="28"/>
              <w:szCs w:val="28"/>
            </w:rPr>
            <w:instrText xml:space="preserve"> HYPERLINK \l _Toc22766 </w:instrText>
          </w:r>
          <w:r>
            <w:rPr>
              <w:sz w:val="28"/>
              <w:szCs w:val="28"/>
            </w:rPr>
            <w:fldChar w:fldCharType="separate"/>
          </w:r>
          <w:r>
            <w:rPr>
              <w:rFonts w:hint="eastAsia" w:ascii="黑体" w:hAnsi="黑体" w:eastAsia="黑体"/>
              <w:sz w:val="28"/>
              <w:szCs w:val="28"/>
            </w:rPr>
            <w:t xml:space="preserve">第三部分 </w:t>
          </w:r>
          <w:r>
            <w:rPr>
              <w:rFonts w:hint="eastAsia" w:ascii="黑体" w:hAnsi="黑体" w:eastAsia="黑体"/>
              <w:sz w:val="28"/>
              <w:szCs w:val="28"/>
              <w:highlight w:val="none"/>
            </w:rPr>
            <w:t>名词解释</w:t>
          </w:r>
          <w:r>
            <w:rPr>
              <w:sz w:val="28"/>
              <w:szCs w:val="28"/>
            </w:rPr>
            <w:tab/>
          </w:r>
          <w:r>
            <w:rPr>
              <w:sz w:val="28"/>
              <w:szCs w:val="28"/>
            </w:rPr>
            <w:fldChar w:fldCharType="begin"/>
          </w:r>
          <w:r>
            <w:rPr>
              <w:sz w:val="28"/>
              <w:szCs w:val="28"/>
            </w:rPr>
            <w:instrText xml:space="preserve"> PAGEREF _Toc22766 \h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20" w:lineRule="exact"/>
            <w:textAlignment w:val="auto"/>
            <w:rPr>
              <w:sz w:val="28"/>
              <w:szCs w:val="28"/>
            </w:rPr>
          </w:pPr>
          <w:r>
            <w:rPr>
              <w:sz w:val="28"/>
              <w:szCs w:val="28"/>
            </w:rPr>
            <w:fldChar w:fldCharType="begin"/>
          </w:r>
          <w:r>
            <w:rPr>
              <w:sz w:val="28"/>
              <w:szCs w:val="28"/>
            </w:rPr>
            <w:instrText xml:space="preserve"> HYPERLINK \l _Toc22335 </w:instrText>
          </w:r>
          <w:r>
            <w:rPr>
              <w:sz w:val="28"/>
              <w:szCs w:val="28"/>
            </w:rPr>
            <w:fldChar w:fldCharType="separate"/>
          </w:r>
          <w:r>
            <w:rPr>
              <w:rFonts w:hint="eastAsia" w:ascii="黑体" w:hAnsi="黑体" w:eastAsia="黑体"/>
              <w:sz w:val="28"/>
              <w:szCs w:val="28"/>
              <w:highlight w:val="none"/>
            </w:rPr>
            <w:t>第四部分 附件</w:t>
          </w:r>
          <w:r>
            <w:rPr>
              <w:sz w:val="28"/>
              <w:szCs w:val="28"/>
            </w:rPr>
            <w:tab/>
          </w:r>
          <w:r>
            <w:rPr>
              <w:sz w:val="28"/>
              <w:szCs w:val="28"/>
            </w:rPr>
            <w:fldChar w:fldCharType="begin"/>
          </w:r>
          <w:r>
            <w:rPr>
              <w:sz w:val="28"/>
              <w:szCs w:val="28"/>
            </w:rPr>
            <w:instrText xml:space="preserve"> PAGEREF _Toc22335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20" w:lineRule="exact"/>
            <w:textAlignment w:val="auto"/>
            <w:rPr>
              <w:sz w:val="28"/>
              <w:szCs w:val="28"/>
            </w:rPr>
          </w:pPr>
          <w:r>
            <w:rPr>
              <w:sz w:val="28"/>
              <w:szCs w:val="28"/>
            </w:rPr>
            <w:fldChar w:fldCharType="begin"/>
          </w:r>
          <w:r>
            <w:rPr>
              <w:sz w:val="28"/>
              <w:szCs w:val="28"/>
            </w:rPr>
            <w:instrText xml:space="preserve"> HYPERLINK \l _Toc12177 </w:instrText>
          </w:r>
          <w:r>
            <w:rPr>
              <w:sz w:val="28"/>
              <w:szCs w:val="28"/>
            </w:rPr>
            <w:fldChar w:fldCharType="separate"/>
          </w:r>
          <w:r>
            <w:rPr>
              <w:rFonts w:hint="eastAsia" w:ascii="黑体" w:hAnsi="黑体" w:eastAsia="黑体"/>
              <w:sz w:val="28"/>
              <w:szCs w:val="28"/>
              <w:highlight w:val="none"/>
            </w:rPr>
            <w:t>第五部分 附表</w:t>
          </w:r>
          <w:r>
            <w:rPr>
              <w:sz w:val="28"/>
              <w:szCs w:val="28"/>
            </w:rPr>
            <w:tab/>
          </w:r>
          <w:r>
            <w:rPr>
              <w:sz w:val="28"/>
              <w:szCs w:val="28"/>
            </w:rPr>
            <w:fldChar w:fldCharType="begin"/>
          </w:r>
          <w:r>
            <w:rPr>
              <w:sz w:val="28"/>
              <w:szCs w:val="28"/>
            </w:rPr>
            <w:instrText xml:space="preserve"> PAGEREF _Toc12177 \h </w:instrText>
          </w:r>
          <w:r>
            <w:rPr>
              <w:sz w:val="28"/>
              <w:szCs w:val="28"/>
            </w:rPr>
            <w:fldChar w:fldCharType="separate"/>
          </w:r>
          <w:r>
            <w:rPr>
              <w:sz w:val="28"/>
              <w:szCs w:val="28"/>
            </w:rPr>
            <w:t>34</w:t>
          </w:r>
          <w:r>
            <w:rPr>
              <w:sz w:val="28"/>
              <w:szCs w:val="28"/>
            </w:rPr>
            <w:fldChar w:fldCharType="end"/>
          </w:r>
          <w:r>
            <w:rPr>
              <w:sz w:val="28"/>
              <w:szCs w:val="28"/>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20" w:lineRule="exact"/>
            <w:textAlignment w:val="auto"/>
            <w:rPr>
              <w:sz w:val="28"/>
              <w:szCs w:val="28"/>
            </w:rPr>
          </w:pPr>
          <w:r>
            <w:rPr>
              <w:sz w:val="28"/>
              <w:szCs w:val="28"/>
            </w:rPr>
            <w:fldChar w:fldCharType="begin"/>
          </w:r>
          <w:r>
            <w:rPr>
              <w:sz w:val="28"/>
              <w:szCs w:val="28"/>
            </w:rPr>
            <w:instrText xml:space="preserve"> HYPERLINK \l _Toc9591 </w:instrText>
          </w:r>
          <w:r>
            <w:rPr>
              <w:sz w:val="28"/>
              <w:szCs w:val="28"/>
            </w:rPr>
            <w:fldChar w:fldCharType="separate"/>
          </w:r>
          <w:r>
            <w:rPr>
              <w:rFonts w:hint="eastAsia" w:ascii="仿宋" w:hAnsi="仿宋" w:eastAsia="仿宋"/>
              <w:sz w:val="28"/>
              <w:szCs w:val="28"/>
              <w:highlight w:val="none"/>
            </w:rPr>
            <w:t>一、收</w:t>
          </w:r>
          <w:r>
            <w:rPr>
              <w:rFonts w:hint="eastAsia" w:ascii="仿宋" w:hAnsi="仿宋" w:eastAsia="仿宋"/>
              <w:bCs w:val="0"/>
              <w:sz w:val="28"/>
              <w:szCs w:val="28"/>
              <w:highlight w:val="none"/>
            </w:rPr>
            <w:t>入支出决算总表</w:t>
          </w:r>
          <w:r>
            <w:rPr>
              <w:sz w:val="28"/>
              <w:szCs w:val="28"/>
            </w:rPr>
            <w:tab/>
          </w:r>
          <w:r>
            <w:rPr>
              <w:sz w:val="28"/>
              <w:szCs w:val="28"/>
            </w:rPr>
            <w:fldChar w:fldCharType="begin"/>
          </w:r>
          <w:r>
            <w:rPr>
              <w:sz w:val="28"/>
              <w:szCs w:val="28"/>
            </w:rPr>
            <w:instrText xml:space="preserve"> PAGEREF _Toc9591 \h </w:instrText>
          </w:r>
          <w:r>
            <w:rPr>
              <w:sz w:val="28"/>
              <w:szCs w:val="28"/>
            </w:rPr>
            <w:fldChar w:fldCharType="separate"/>
          </w:r>
          <w:r>
            <w:rPr>
              <w:sz w:val="28"/>
              <w:szCs w:val="28"/>
            </w:rPr>
            <w:t>34</w:t>
          </w:r>
          <w:r>
            <w:rPr>
              <w:sz w:val="28"/>
              <w:szCs w:val="28"/>
            </w:rPr>
            <w:fldChar w:fldCharType="end"/>
          </w:r>
          <w:r>
            <w:rPr>
              <w:sz w:val="28"/>
              <w:szCs w:val="28"/>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20" w:lineRule="exact"/>
            <w:textAlignment w:val="auto"/>
            <w:rPr>
              <w:sz w:val="28"/>
              <w:szCs w:val="28"/>
            </w:rPr>
          </w:pPr>
          <w:r>
            <w:rPr>
              <w:sz w:val="28"/>
              <w:szCs w:val="28"/>
            </w:rPr>
            <w:fldChar w:fldCharType="begin"/>
          </w:r>
          <w:r>
            <w:rPr>
              <w:sz w:val="28"/>
              <w:szCs w:val="28"/>
            </w:rPr>
            <w:instrText xml:space="preserve"> HYPERLINK \l _Toc7455 </w:instrText>
          </w:r>
          <w:r>
            <w:rPr>
              <w:sz w:val="28"/>
              <w:szCs w:val="28"/>
            </w:rPr>
            <w:fldChar w:fldCharType="separate"/>
          </w:r>
          <w:r>
            <w:rPr>
              <w:rFonts w:hint="eastAsia" w:ascii="仿宋" w:hAnsi="仿宋" w:eastAsia="仿宋"/>
              <w:sz w:val="28"/>
              <w:szCs w:val="28"/>
              <w:highlight w:val="none"/>
            </w:rPr>
            <w:t>二、收</w:t>
          </w:r>
          <w:r>
            <w:rPr>
              <w:rFonts w:hint="eastAsia" w:ascii="仿宋" w:hAnsi="仿宋" w:eastAsia="仿宋"/>
              <w:bCs w:val="0"/>
              <w:sz w:val="28"/>
              <w:szCs w:val="28"/>
              <w:highlight w:val="none"/>
            </w:rPr>
            <w:t>入决算表</w:t>
          </w:r>
          <w:r>
            <w:rPr>
              <w:sz w:val="28"/>
              <w:szCs w:val="28"/>
            </w:rPr>
            <w:tab/>
          </w:r>
          <w:r>
            <w:rPr>
              <w:sz w:val="28"/>
              <w:szCs w:val="28"/>
            </w:rPr>
            <w:fldChar w:fldCharType="begin"/>
          </w:r>
          <w:r>
            <w:rPr>
              <w:sz w:val="28"/>
              <w:szCs w:val="28"/>
            </w:rPr>
            <w:instrText xml:space="preserve"> PAGEREF _Toc7455 \h </w:instrText>
          </w:r>
          <w:r>
            <w:rPr>
              <w:sz w:val="28"/>
              <w:szCs w:val="28"/>
            </w:rPr>
            <w:fldChar w:fldCharType="separate"/>
          </w:r>
          <w:r>
            <w:rPr>
              <w:sz w:val="28"/>
              <w:szCs w:val="28"/>
            </w:rPr>
            <w:t>34</w:t>
          </w:r>
          <w:r>
            <w:rPr>
              <w:sz w:val="28"/>
              <w:szCs w:val="28"/>
            </w:rPr>
            <w:fldChar w:fldCharType="end"/>
          </w:r>
          <w:r>
            <w:rPr>
              <w:sz w:val="28"/>
              <w:szCs w:val="28"/>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20" w:lineRule="exact"/>
            <w:textAlignment w:val="auto"/>
            <w:rPr>
              <w:sz w:val="28"/>
              <w:szCs w:val="28"/>
            </w:rPr>
          </w:pPr>
          <w:r>
            <w:rPr>
              <w:sz w:val="28"/>
              <w:szCs w:val="28"/>
            </w:rPr>
            <w:fldChar w:fldCharType="begin"/>
          </w:r>
          <w:r>
            <w:rPr>
              <w:sz w:val="28"/>
              <w:szCs w:val="28"/>
            </w:rPr>
            <w:instrText xml:space="preserve"> HYPERLINK \l _Toc26699 </w:instrText>
          </w:r>
          <w:r>
            <w:rPr>
              <w:sz w:val="28"/>
              <w:szCs w:val="28"/>
            </w:rPr>
            <w:fldChar w:fldCharType="separate"/>
          </w:r>
          <w:r>
            <w:rPr>
              <w:rFonts w:hint="eastAsia" w:ascii="仿宋" w:hAnsi="仿宋" w:eastAsia="仿宋"/>
              <w:bCs w:val="0"/>
              <w:sz w:val="28"/>
              <w:szCs w:val="28"/>
              <w:highlight w:val="none"/>
            </w:rPr>
            <w:t>三、</w:t>
          </w:r>
          <w:r>
            <w:rPr>
              <w:rFonts w:hint="eastAsia" w:ascii="仿宋" w:hAnsi="仿宋" w:eastAsia="仿宋"/>
              <w:sz w:val="28"/>
              <w:szCs w:val="28"/>
              <w:highlight w:val="none"/>
            </w:rPr>
            <w:t>支</w:t>
          </w:r>
          <w:r>
            <w:rPr>
              <w:rFonts w:hint="eastAsia" w:ascii="仿宋" w:hAnsi="仿宋" w:eastAsia="仿宋"/>
              <w:bCs w:val="0"/>
              <w:sz w:val="28"/>
              <w:szCs w:val="28"/>
              <w:highlight w:val="none"/>
            </w:rPr>
            <w:t>出决算表</w:t>
          </w:r>
          <w:r>
            <w:rPr>
              <w:sz w:val="28"/>
              <w:szCs w:val="28"/>
            </w:rPr>
            <w:tab/>
          </w:r>
          <w:r>
            <w:rPr>
              <w:sz w:val="28"/>
              <w:szCs w:val="28"/>
            </w:rPr>
            <w:fldChar w:fldCharType="begin"/>
          </w:r>
          <w:r>
            <w:rPr>
              <w:sz w:val="28"/>
              <w:szCs w:val="28"/>
            </w:rPr>
            <w:instrText xml:space="preserve"> PAGEREF _Toc26699 \h </w:instrText>
          </w:r>
          <w:r>
            <w:rPr>
              <w:sz w:val="28"/>
              <w:szCs w:val="28"/>
            </w:rPr>
            <w:fldChar w:fldCharType="separate"/>
          </w:r>
          <w:r>
            <w:rPr>
              <w:sz w:val="28"/>
              <w:szCs w:val="28"/>
            </w:rPr>
            <w:t>34</w:t>
          </w:r>
          <w:r>
            <w:rPr>
              <w:sz w:val="28"/>
              <w:szCs w:val="28"/>
            </w:rPr>
            <w:fldChar w:fldCharType="end"/>
          </w:r>
          <w:r>
            <w:rPr>
              <w:sz w:val="28"/>
              <w:szCs w:val="28"/>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20" w:lineRule="exact"/>
            <w:textAlignment w:val="auto"/>
            <w:rPr>
              <w:sz w:val="28"/>
              <w:szCs w:val="28"/>
            </w:rPr>
          </w:pPr>
          <w:r>
            <w:rPr>
              <w:sz w:val="28"/>
              <w:szCs w:val="28"/>
            </w:rPr>
            <w:fldChar w:fldCharType="begin"/>
          </w:r>
          <w:r>
            <w:rPr>
              <w:sz w:val="28"/>
              <w:szCs w:val="28"/>
            </w:rPr>
            <w:instrText xml:space="preserve"> HYPERLINK \l _Toc30159 </w:instrText>
          </w:r>
          <w:r>
            <w:rPr>
              <w:sz w:val="28"/>
              <w:szCs w:val="28"/>
            </w:rPr>
            <w:fldChar w:fldCharType="separate"/>
          </w:r>
          <w:r>
            <w:rPr>
              <w:rFonts w:hint="eastAsia" w:ascii="仿宋" w:hAnsi="仿宋" w:eastAsia="仿宋"/>
              <w:bCs w:val="0"/>
              <w:sz w:val="28"/>
              <w:szCs w:val="28"/>
              <w:highlight w:val="none"/>
            </w:rPr>
            <w:t>四、</w:t>
          </w:r>
          <w:r>
            <w:rPr>
              <w:rFonts w:hint="eastAsia" w:ascii="仿宋" w:hAnsi="仿宋" w:eastAsia="仿宋"/>
              <w:sz w:val="28"/>
              <w:szCs w:val="28"/>
              <w:highlight w:val="none"/>
            </w:rPr>
            <w:t>财</w:t>
          </w:r>
          <w:r>
            <w:rPr>
              <w:rFonts w:hint="eastAsia" w:ascii="仿宋" w:hAnsi="仿宋" w:eastAsia="仿宋"/>
              <w:bCs w:val="0"/>
              <w:sz w:val="28"/>
              <w:szCs w:val="28"/>
              <w:highlight w:val="none"/>
            </w:rPr>
            <w:t>政拨款收入支出决算总表</w:t>
          </w:r>
          <w:r>
            <w:rPr>
              <w:sz w:val="28"/>
              <w:szCs w:val="28"/>
            </w:rPr>
            <w:tab/>
          </w:r>
          <w:r>
            <w:rPr>
              <w:sz w:val="28"/>
              <w:szCs w:val="28"/>
            </w:rPr>
            <w:fldChar w:fldCharType="begin"/>
          </w:r>
          <w:r>
            <w:rPr>
              <w:sz w:val="28"/>
              <w:szCs w:val="28"/>
            </w:rPr>
            <w:instrText xml:space="preserve"> PAGEREF _Toc30159 \h </w:instrText>
          </w:r>
          <w:r>
            <w:rPr>
              <w:sz w:val="28"/>
              <w:szCs w:val="28"/>
            </w:rPr>
            <w:fldChar w:fldCharType="separate"/>
          </w:r>
          <w:r>
            <w:rPr>
              <w:sz w:val="28"/>
              <w:szCs w:val="28"/>
            </w:rPr>
            <w:t>34</w:t>
          </w:r>
          <w:r>
            <w:rPr>
              <w:sz w:val="28"/>
              <w:szCs w:val="28"/>
            </w:rPr>
            <w:fldChar w:fldCharType="end"/>
          </w:r>
          <w:r>
            <w:rPr>
              <w:sz w:val="28"/>
              <w:szCs w:val="28"/>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20" w:lineRule="exact"/>
            <w:textAlignment w:val="auto"/>
            <w:rPr>
              <w:sz w:val="28"/>
              <w:szCs w:val="28"/>
            </w:rPr>
          </w:pPr>
          <w:r>
            <w:rPr>
              <w:sz w:val="28"/>
              <w:szCs w:val="28"/>
            </w:rPr>
            <w:fldChar w:fldCharType="begin"/>
          </w:r>
          <w:r>
            <w:rPr>
              <w:sz w:val="28"/>
              <w:szCs w:val="28"/>
            </w:rPr>
            <w:instrText xml:space="preserve"> HYPERLINK \l _Toc12250 </w:instrText>
          </w:r>
          <w:r>
            <w:rPr>
              <w:sz w:val="28"/>
              <w:szCs w:val="28"/>
            </w:rPr>
            <w:fldChar w:fldCharType="separate"/>
          </w:r>
          <w:r>
            <w:rPr>
              <w:rFonts w:hint="eastAsia" w:ascii="仿宋" w:hAnsi="仿宋" w:eastAsia="仿宋"/>
              <w:bCs w:val="0"/>
              <w:sz w:val="28"/>
              <w:szCs w:val="28"/>
              <w:highlight w:val="none"/>
            </w:rPr>
            <w:t>五、</w:t>
          </w:r>
          <w:r>
            <w:rPr>
              <w:rFonts w:hint="eastAsia" w:ascii="仿宋" w:hAnsi="仿宋" w:eastAsia="仿宋"/>
              <w:sz w:val="28"/>
              <w:szCs w:val="28"/>
              <w:highlight w:val="none"/>
            </w:rPr>
            <w:t>财</w:t>
          </w:r>
          <w:r>
            <w:rPr>
              <w:rFonts w:hint="eastAsia" w:ascii="仿宋" w:hAnsi="仿宋" w:eastAsia="仿宋"/>
              <w:bCs w:val="0"/>
              <w:sz w:val="28"/>
              <w:szCs w:val="28"/>
              <w:highlight w:val="none"/>
            </w:rPr>
            <w:t>政拨款支出决算明细表</w:t>
          </w:r>
          <w:r>
            <w:rPr>
              <w:sz w:val="28"/>
              <w:szCs w:val="28"/>
            </w:rPr>
            <w:tab/>
          </w:r>
          <w:r>
            <w:rPr>
              <w:sz w:val="28"/>
              <w:szCs w:val="28"/>
            </w:rPr>
            <w:fldChar w:fldCharType="begin"/>
          </w:r>
          <w:r>
            <w:rPr>
              <w:sz w:val="28"/>
              <w:szCs w:val="28"/>
            </w:rPr>
            <w:instrText xml:space="preserve"> PAGEREF _Toc12250 \h </w:instrText>
          </w:r>
          <w:r>
            <w:rPr>
              <w:sz w:val="28"/>
              <w:szCs w:val="28"/>
            </w:rPr>
            <w:fldChar w:fldCharType="separate"/>
          </w:r>
          <w:r>
            <w:rPr>
              <w:sz w:val="28"/>
              <w:szCs w:val="28"/>
            </w:rPr>
            <w:t>34</w:t>
          </w:r>
          <w:r>
            <w:rPr>
              <w:sz w:val="28"/>
              <w:szCs w:val="28"/>
            </w:rPr>
            <w:fldChar w:fldCharType="end"/>
          </w:r>
          <w:r>
            <w:rPr>
              <w:sz w:val="28"/>
              <w:szCs w:val="28"/>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20" w:lineRule="exact"/>
            <w:textAlignment w:val="auto"/>
            <w:rPr>
              <w:sz w:val="28"/>
              <w:szCs w:val="28"/>
            </w:rPr>
          </w:pPr>
          <w:r>
            <w:rPr>
              <w:sz w:val="28"/>
              <w:szCs w:val="28"/>
            </w:rPr>
            <w:fldChar w:fldCharType="begin"/>
          </w:r>
          <w:r>
            <w:rPr>
              <w:sz w:val="28"/>
              <w:szCs w:val="28"/>
            </w:rPr>
            <w:instrText xml:space="preserve"> HYPERLINK \l _Toc2788 </w:instrText>
          </w:r>
          <w:r>
            <w:rPr>
              <w:sz w:val="28"/>
              <w:szCs w:val="28"/>
            </w:rPr>
            <w:fldChar w:fldCharType="separate"/>
          </w:r>
          <w:r>
            <w:rPr>
              <w:rFonts w:hint="eastAsia" w:ascii="仿宋" w:hAnsi="仿宋" w:eastAsia="仿宋"/>
              <w:bCs w:val="0"/>
              <w:sz w:val="28"/>
              <w:szCs w:val="28"/>
              <w:highlight w:val="none"/>
            </w:rPr>
            <w:t>六、</w:t>
          </w:r>
          <w:r>
            <w:rPr>
              <w:rFonts w:hint="eastAsia" w:ascii="仿宋" w:hAnsi="仿宋" w:eastAsia="仿宋"/>
              <w:sz w:val="28"/>
              <w:szCs w:val="28"/>
              <w:highlight w:val="none"/>
            </w:rPr>
            <w:t>一</w:t>
          </w:r>
          <w:r>
            <w:rPr>
              <w:rFonts w:hint="eastAsia" w:ascii="仿宋" w:hAnsi="仿宋" w:eastAsia="仿宋"/>
              <w:bCs w:val="0"/>
              <w:sz w:val="28"/>
              <w:szCs w:val="28"/>
              <w:highlight w:val="none"/>
            </w:rPr>
            <w:t>般公共预算财政拨款支出决算表</w:t>
          </w:r>
          <w:r>
            <w:rPr>
              <w:sz w:val="28"/>
              <w:szCs w:val="28"/>
            </w:rPr>
            <w:tab/>
          </w:r>
          <w:r>
            <w:rPr>
              <w:sz w:val="28"/>
              <w:szCs w:val="28"/>
            </w:rPr>
            <w:fldChar w:fldCharType="begin"/>
          </w:r>
          <w:r>
            <w:rPr>
              <w:sz w:val="28"/>
              <w:szCs w:val="28"/>
            </w:rPr>
            <w:instrText xml:space="preserve"> PAGEREF _Toc2788 \h </w:instrText>
          </w:r>
          <w:r>
            <w:rPr>
              <w:sz w:val="28"/>
              <w:szCs w:val="28"/>
            </w:rPr>
            <w:fldChar w:fldCharType="separate"/>
          </w:r>
          <w:r>
            <w:rPr>
              <w:sz w:val="28"/>
              <w:szCs w:val="28"/>
            </w:rPr>
            <w:t>34</w:t>
          </w:r>
          <w:r>
            <w:rPr>
              <w:sz w:val="28"/>
              <w:szCs w:val="28"/>
            </w:rPr>
            <w:fldChar w:fldCharType="end"/>
          </w:r>
          <w:r>
            <w:rPr>
              <w:sz w:val="28"/>
              <w:szCs w:val="28"/>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20" w:lineRule="exact"/>
            <w:textAlignment w:val="auto"/>
            <w:rPr>
              <w:sz w:val="28"/>
              <w:szCs w:val="28"/>
            </w:rPr>
          </w:pPr>
          <w:r>
            <w:rPr>
              <w:sz w:val="28"/>
              <w:szCs w:val="28"/>
            </w:rPr>
            <w:fldChar w:fldCharType="begin"/>
          </w:r>
          <w:r>
            <w:rPr>
              <w:sz w:val="28"/>
              <w:szCs w:val="28"/>
            </w:rPr>
            <w:instrText xml:space="preserve"> HYPERLINK \l _Toc2935 </w:instrText>
          </w:r>
          <w:r>
            <w:rPr>
              <w:sz w:val="28"/>
              <w:szCs w:val="28"/>
            </w:rPr>
            <w:fldChar w:fldCharType="separate"/>
          </w:r>
          <w:r>
            <w:rPr>
              <w:rFonts w:hint="eastAsia" w:ascii="仿宋" w:hAnsi="仿宋" w:eastAsia="仿宋"/>
              <w:bCs w:val="0"/>
              <w:sz w:val="28"/>
              <w:szCs w:val="28"/>
              <w:highlight w:val="none"/>
            </w:rPr>
            <w:t>七、</w:t>
          </w:r>
          <w:r>
            <w:rPr>
              <w:rFonts w:hint="eastAsia" w:ascii="仿宋" w:hAnsi="仿宋" w:eastAsia="仿宋"/>
              <w:sz w:val="28"/>
              <w:szCs w:val="28"/>
              <w:highlight w:val="none"/>
            </w:rPr>
            <w:t>一</w:t>
          </w:r>
          <w:r>
            <w:rPr>
              <w:rFonts w:hint="eastAsia" w:ascii="仿宋" w:hAnsi="仿宋" w:eastAsia="仿宋"/>
              <w:bCs w:val="0"/>
              <w:sz w:val="28"/>
              <w:szCs w:val="28"/>
              <w:highlight w:val="none"/>
            </w:rPr>
            <w:t>般公共预算财政拨款支出决算明细表</w:t>
          </w:r>
          <w:r>
            <w:rPr>
              <w:sz w:val="28"/>
              <w:szCs w:val="28"/>
            </w:rPr>
            <w:tab/>
          </w:r>
          <w:r>
            <w:rPr>
              <w:sz w:val="28"/>
              <w:szCs w:val="28"/>
            </w:rPr>
            <w:fldChar w:fldCharType="begin"/>
          </w:r>
          <w:r>
            <w:rPr>
              <w:sz w:val="28"/>
              <w:szCs w:val="28"/>
            </w:rPr>
            <w:instrText xml:space="preserve"> PAGEREF _Toc2935 \h </w:instrText>
          </w:r>
          <w:r>
            <w:rPr>
              <w:sz w:val="28"/>
              <w:szCs w:val="28"/>
            </w:rPr>
            <w:fldChar w:fldCharType="separate"/>
          </w:r>
          <w:r>
            <w:rPr>
              <w:sz w:val="28"/>
              <w:szCs w:val="28"/>
            </w:rPr>
            <w:t>34</w:t>
          </w:r>
          <w:r>
            <w:rPr>
              <w:sz w:val="28"/>
              <w:szCs w:val="28"/>
            </w:rPr>
            <w:fldChar w:fldCharType="end"/>
          </w:r>
          <w:r>
            <w:rPr>
              <w:sz w:val="28"/>
              <w:szCs w:val="28"/>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20" w:lineRule="exact"/>
            <w:textAlignment w:val="auto"/>
            <w:rPr>
              <w:sz w:val="28"/>
              <w:szCs w:val="28"/>
            </w:rPr>
          </w:pPr>
          <w:r>
            <w:rPr>
              <w:sz w:val="28"/>
              <w:szCs w:val="28"/>
            </w:rPr>
            <w:fldChar w:fldCharType="begin"/>
          </w:r>
          <w:r>
            <w:rPr>
              <w:sz w:val="28"/>
              <w:szCs w:val="28"/>
            </w:rPr>
            <w:instrText xml:space="preserve"> HYPERLINK \l _Toc3348 </w:instrText>
          </w:r>
          <w:r>
            <w:rPr>
              <w:sz w:val="28"/>
              <w:szCs w:val="28"/>
            </w:rPr>
            <w:fldChar w:fldCharType="separate"/>
          </w:r>
          <w:r>
            <w:rPr>
              <w:rFonts w:hint="eastAsia" w:ascii="仿宋" w:hAnsi="仿宋" w:eastAsia="仿宋"/>
              <w:bCs w:val="0"/>
              <w:sz w:val="28"/>
              <w:szCs w:val="28"/>
              <w:highlight w:val="none"/>
            </w:rPr>
            <w:t>八、</w:t>
          </w:r>
          <w:r>
            <w:rPr>
              <w:rFonts w:hint="eastAsia" w:ascii="仿宋" w:hAnsi="仿宋" w:eastAsia="仿宋"/>
              <w:sz w:val="28"/>
              <w:szCs w:val="28"/>
              <w:highlight w:val="none"/>
            </w:rPr>
            <w:t>一</w:t>
          </w:r>
          <w:r>
            <w:rPr>
              <w:rFonts w:hint="eastAsia" w:ascii="仿宋" w:hAnsi="仿宋" w:eastAsia="仿宋"/>
              <w:bCs w:val="0"/>
              <w:sz w:val="28"/>
              <w:szCs w:val="28"/>
              <w:highlight w:val="none"/>
            </w:rPr>
            <w:t>般公共预算财政拨款基本支出决算表</w:t>
          </w:r>
          <w:r>
            <w:rPr>
              <w:sz w:val="28"/>
              <w:szCs w:val="28"/>
            </w:rPr>
            <w:tab/>
          </w:r>
          <w:r>
            <w:rPr>
              <w:sz w:val="28"/>
              <w:szCs w:val="28"/>
            </w:rPr>
            <w:fldChar w:fldCharType="begin"/>
          </w:r>
          <w:r>
            <w:rPr>
              <w:sz w:val="28"/>
              <w:szCs w:val="28"/>
            </w:rPr>
            <w:instrText xml:space="preserve"> PAGEREF _Toc3348 \h </w:instrText>
          </w:r>
          <w:r>
            <w:rPr>
              <w:sz w:val="28"/>
              <w:szCs w:val="28"/>
            </w:rPr>
            <w:fldChar w:fldCharType="separate"/>
          </w:r>
          <w:r>
            <w:rPr>
              <w:sz w:val="28"/>
              <w:szCs w:val="28"/>
            </w:rPr>
            <w:t>34</w:t>
          </w:r>
          <w:r>
            <w:rPr>
              <w:sz w:val="28"/>
              <w:szCs w:val="28"/>
            </w:rPr>
            <w:fldChar w:fldCharType="end"/>
          </w:r>
          <w:r>
            <w:rPr>
              <w:sz w:val="28"/>
              <w:szCs w:val="28"/>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20" w:lineRule="exact"/>
            <w:textAlignment w:val="auto"/>
            <w:rPr>
              <w:sz w:val="28"/>
              <w:szCs w:val="28"/>
            </w:rPr>
          </w:pPr>
          <w:r>
            <w:rPr>
              <w:sz w:val="28"/>
              <w:szCs w:val="28"/>
            </w:rPr>
            <w:fldChar w:fldCharType="begin"/>
          </w:r>
          <w:r>
            <w:rPr>
              <w:sz w:val="28"/>
              <w:szCs w:val="28"/>
            </w:rPr>
            <w:instrText xml:space="preserve"> HYPERLINK \l _Toc5357 </w:instrText>
          </w:r>
          <w:r>
            <w:rPr>
              <w:sz w:val="28"/>
              <w:szCs w:val="28"/>
            </w:rPr>
            <w:fldChar w:fldCharType="separate"/>
          </w:r>
          <w:r>
            <w:rPr>
              <w:rFonts w:hint="eastAsia" w:ascii="仿宋" w:hAnsi="仿宋" w:eastAsia="仿宋"/>
              <w:bCs w:val="0"/>
              <w:sz w:val="28"/>
              <w:szCs w:val="28"/>
              <w:highlight w:val="none"/>
            </w:rPr>
            <w:t>九、</w:t>
          </w:r>
          <w:r>
            <w:rPr>
              <w:rFonts w:hint="eastAsia" w:ascii="仿宋" w:hAnsi="仿宋" w:eastAsia="仿宋"/>
              <w:sz w:val="28"/>
              <w:szCs w:val="28"/>
              <w:highlight w:val="none"/>
            </w:rPr>
            <w:t>一</w:t>
          </w:r>
          <w:r>
            <w:rPr>
              <w:rFonts w:hint="eastAsia" w:ascii="仿宋" w:hAnsi="仿宋" w:eastAsia="仿宋"/>
              <w:bCs w:val="0"/>
              <w:sz w:val="28"/>
              <w:szCs w:val="28"/>
              <w:highlight w:val="none"/>
            </w:rPr>
            <w:t>般公共预算财政拨款项目支出决算表</w:t>
          </w:r>
          <w:r>
            <w:rPr>
              <w:sz w:val="28"/>
              <w:szCs w:val="28"/>
            </w:rPr>
            <w:tab/>
          </w:r>
          <w:r>
            <w:rPr>
              <w:sz w:val="28"/>
              <w:szCs w:val="28"/>
            </w:rPr>
            <w:fldChar w:fldCharType="begin"/>
          </w:r>
          <w:r>
            <w:rPr>
              <w:sz w:val="28"/>
              <w:szCs w:val="28"/>
            </w:rPr>
            <w:instrText xml:space="preserve"> PAGEREF _Toc5357 \h </w:instrText>
          </w:r>
          <w:r>
            <w:rPr>
              <w:sz w:val="28"/>
              <w:szCs w:val="28"/>
            </w:rPr>
            <w:fldChar w:fldCharType="separate"/>
          </w:r>
          <w:r>
            <w:rPr>
              <w:sz w:val="28"/>
              <w:szCs w:val="28"/>
            </w:rPr>
            <w:t>34</w:t>
          </w:r>
          <w:r>
            <w:rPr>
              <w:sz w:val="28"/>
              <w:szCs w:val="28"/>
            </w:rPr>
            <w:fldChar w:fldCharType="end"/>
          </w:r>
          <w:r>
            <w:rPr>
              <w:sz w:val="28"/>
              <w:szCs w:val="28"/>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20" w:lineRule="exact"/>
            <w:textAlignment w:val="auto"/>
            <w:rPr>
              <w:sz w:val="28"/>
              <w:szCs w:val="28"/>
            </w:rPr>
          </w:pPr>
          <w:r>
            <w:rPr>
              <w:sz w:val="28"/>
              <w:szCs w:val="28"/>
            </w:rPr>
            <w:fldChar w:fldCharType="begin"/>
          </w:r>
          <w:r>
            <w:rPr>
              <w:sz w:val="28"/>
              <w:szCs w:val="28"/>
            </w:rPr>
            <w:instrText xml:space="preserve"> HYPERLINK \l _Toc21320 </w:instrText>
          </w:r>
          <w:r>
            <w:rPr>
              <w:sz w:val="28"/>
              <w:szCs w:val="28"/>
            </w:rPr>
            <w:fldChar w:fldCharType="separate"/>
          </w:r>
          <w:r>
            <w:rPr>
              <w:rFonts w:hint="eastAsia" w:ascii="仿宋" w:hAnsi="仿宋" w:eastAsia="仿宋"/>
              <w:bCs w:val="0"/>
              <w:sz w:val="28"/>
              <w:szCs w:val="28"/>
              <w:highlight w:val="none"/>
            </w:rPr>
            <w:t>十、</w:t>
          </w:r>
          <w:r>
            <w:rPr>
              <w:rFonts w:hint="eastAsia" w:ascii="仿宋" w:hAnsi="仿宋" w:eastAsia="仿宋"/>
              <w:sz w:val="28"/>
              <w:szCs w:val="28"/>
              <w:highlight w:val="none"/>
            </w:rPr>
            <w:t>政</w:t>
          </w:r>
          <w:r>
            <w:rPr>
              <w:rFonts w:hint="eastAsia" w:ascii="仿宋" w:hAnsi="仿宋" w:eastAsia="仿宋"/>
              <w:bCs w:val="0"/>
              <w:sz w:val="28"/>
              <w:szCs w:val="28"/>
              <w:highlight w:val="none"/>
            </w:rPr>
            <w:t>府性基金预算财政拨款收入支出决算表</w:t>
          </w:r>
          <w:r>
            <w:rPr>
              <w:sz w:val="28"/>
              <w:szCs w:val="28"/>
            </w:rPr>
            <w:tab/>
          </w:r>
          <w:r>
            <w:rPr>
              <w:sz w:val="28"/>
              <w:szCs w:val="28"/>
            </w:rPr>
            <w:fldChar w:fldCharType="begin"/>
          </w:r>
          <w:r>
            <w:rPr>
              <w:sz w:val="28"/>
              <w:szCs w:val="28"/>
            </w:rPr>
            <w:instrText xml:space="preserve"> PAGEREF _Toc21320 \h </w:instrText>
          </w:r>
          <w:r>
            <w:rPr>
              <w:sz w:val="28"/>
              <w:szCs w:val="28"/>
            </w:rPr>
            <w:fldChar w:fldCharType="separate"/>
          </w:r>
          <w:r>
            <w:rPr>
              <w:sz w:val="28"/>
              <w:szCs w:val="28"/>
            </w:rPr>
            <w:t>34</w:t>
          </w:r>
          <w:r>
            <w:rPr>
              <w:sz w:val="28"/>
              <w:szCs w:val="28"/>
            </w:rPr>
            <w:fldChar w:fldCharType="end"/>
          </w:r>
          <w:r>
            <w:rPr>
              <w:sz w:val="28"/>
              <w:szCs w:val="28"/>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20" w:lineRule="exact"/>
            <w:textAlignment w:val="auto"/>
            <w:rPr>
              <w:sz w:val="28"/>
              <w:szCs w:val="28"/>
            </w:rPr>
          </w:pPr>
          <w:r>
            <w:rPr>
              <w:sz w:val="28"/>
              <w:szCs w:val="28"/>
            </w:rPr>
            <w:fldChar w:fldCharType="begin"/>
          </w:r>
          <w:r>
            <w:rPr>
              <w:sz w:val="28"/>
              <w:szCs w:val="28"/>
            </w:rPr>
            <w:instrText xml:space="preserve"> HYPERLINK \l _Toc25271 </w:instrText>
          </w:r>
          <w:r>
            <w:rPr>
              <w:sz w:val="28"/>
              <w:szCs w:val="28"/>
            </w:rPr>
            <w:fldChar w:fldCharType="separate"/>
          </w:r>
          <w:r>
            <w:rPr>
              <w:rFonts w:hint="eastAsia" w:ascii="仿宋" w:hAnsi="仿宋" w:eastAsia="仿宋"/>
              <w:bCs w:val="0"/>
              <w:sz w:val="28"/>
              <w:szCs w:val="28"/>
              <w:highlight w:val="none"/>
            </w:rPr>
            <w:t>十一、</w:t>
          </w:r>
          <w:r>
            <w:rPr>
              <w:rFonts w:hint="eastAsia" w:ascii="仿宋" w:hAnsi="仿宋" w:eastAsia="仿宋"/>
              <w:sz w:val="28"/>
              <w:szCs w:val="28"/>
              <w:highlight w:val="none"/>
            </w:rPr>
            <w:t>国</w:t>
          </w:r>
          <w:r>
            <w:rPr>
              <w:rFonts w:hint="eastAsia" w:ascii="仿宋" w:hAnsi="仿宋" w:eastAsia="仿宋"/>
              <w:bCs w:val="0"/>
              <w:sz w:val="28"/>
              <w:szCs w:val="28"/>
              <w:highlight w:val="none"/>
            </w:rPr>
            <w:t>有资本经营预算</w:t>
          </w:r>
          <w:r>
            <w:rPr>
              <w:rFonts w:hint="eastAsia" w:ascii="仿宋" w:hAnsi="仿宋" w:eastAsia="仿宋"/>
              <w:bCs w:val="0"/>
              <w:sz w:val="28"/>
              <w:szCs w:val="28"/>
              <w:highlight w:val="none"/>
              <w:lang w:eastAsia="zh-CN"/>
            </w:rPr>
            <w:t>财政拨款收入</w:t>
          </w:r>
          <w:r>
            <w:rPr>
              <w:rFonts w:hint="eastAsia" w:ascii="仿宋" w:hAnsi="仿宋" w:eastAsia="仿宋"/>
              <w:bCs w:val="0"/>
              <w:sz w:val="28"/>
              <w:szCs w:val="28"/>
              <w:highlight w:val="none"/>
            </w:rPr>
            <w:t>支出决算表</w:t>
          </w:r>
          <w:r>
            <w:rPr>
              <w:sz w:val="28"/>
              <w:szCs w:val="28"/>
            </w:rPr>
            <w:tab/>
          </w:r>
          <w:r>
            <w:rPr>
              <w:sz w:val="28"/>
              <w:szCs w:val="28"/>
            </w:rPr>
            <w:fldChar w:fldCharType="begin"/>
          </w:r>
          <w:r>
            <w:rPr>
              <w:sz w:val="28"/>
              <w:szCs w:val="28"/>
            </w:rPr>
            <w:instrText xml:space="preserve"> PAGEREF _Toc25271 \h </w:instrText>
          </w:r>
          <w:r>
            <w:rPr>
              <w:sz w:val="28"/>
              <w:szCs w:val="28"/>
            </w:rPr>
            <w:fldChar w:fldCharType="separate"/>
          </w:r>
          <w:r>
            <w:rPr>
              <w:sz w:val="28"/>
              <w:szCs w:val="28"/>
            </w:rPr>
            <w:t>34</w:t>
          </w:r>
          <w:r>
            <w:rPr>
              <w:sz w:val="28"/>
              <w:szCs w:val="28"/>
            </w:rPr>
            <w:fldChar w:fldCharType="end"/>
          </w:r>
          <w:r>
            <w:rPr>
              <w:sz w:val="28"/>
              <w:szCs w:val="28"/>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20" w:lineRule="exact"/>
            <w:textAlignment w:val="auto"/>
            <w:rPr>
              <w:sz w:val="28"/>
              <w:szCs w:val="28"/>
            </w:rPr>
          </w:pPr>
          <w:r>
            <w:rPr>
              <w:sz w:val="28"/>
              <w:szCs w:val="28"/>
            </w:rPr>
            <w:fldChar w:fldCharType="begin"/>
          </w:r>
          <w:r>
            <w:rPr>
              <w:sz w:val="28"/>
              <w:szCs w:val="28"/>
            </w:rPr>
            <w:instrText xml:space="preserve"> HYPERLINK \l _Toc12377 </w:instrText>
          </w:r>
          <w:r>
            <w:rPr>
              <w:sz w:val="28"/>
              <w:szCs w:val="28"/>
            </w:rPr>
            <w:fldChar w:fldCharType="separate"/>
          </w:r>
          <w:r>
            <w:rPr>
              <w:rFonts w:hint="eastAsia" w:ascii="仿宋" w:hAnsi="仿宋" w:eastAsia="仿宋"/>
              <w:bCs w:val="0"/>
              <w:sz w:val="28"/>
              <w:szCs w:val="28"/>
              <w:highlight w:val="none"/>
            </w:rPr>
            <w:t>十二、</w:t>
          </w:r>
          <w:r>
            <w:rPr>
              <w:rFonts w:hint="eastAsia" w:ascii="仿宋" w:hAnsi="仿宋" w:eastAsia="仿宋"/>
              <w:bCs w:val="0"/>
              <w:sz w:val="28"/>
              <w:szCs w:val="28"/>
              <w:highlight w:val="none"/>
              <w:lang w:eastAsia="zh-CN"/>
            </w:rPr>
            <w:t>国有资本经营预算财政拨款支出决算表</w:t>
          </w:r>
          <w:r>
            <w:rPr>
              <w:sz w:val="28"/>
              <w:szCs w:val="28"/>
            </w:rPr>
            <w:tab/>
          </w:r>
          <w:r>
            <w:rPr>
              <w:sz w:val="28"/>
              <w:szCs w:val="28"/>
            </w:rPr>
            <w:fldChar w:fldCharType="begin"/>
          </w:r>
          <w:r>
            <w:rPr>
              <w:sz w:val="28"/>
              <w:szCs w:val="28"/>
            </w:rPr>
            <w:instrText xml:space="preserve"> PAGEREF _Toc12377 \h </w:instrText>
          </w:r>
          <w:r>
            <w:rPr>
              <w:sz w:val="28"/>
              <w:szCs w:val="28"/>
            </w:rPr>
            <w:fldChar w:fldCharType="separate"/>
          </w:r>
          <w:r>
            <w:rPr>
              <w:sz w:val="28"/>
              <w:szCs w:val="28"/>
            </w:rPr>
            <w:t>34</w:t>
          </w:r>
          <w:r>
            <w:rPr>
              <w:sz w:val="28"/>
              <w:szCs w:val="28"/>
            </w:rPr>
            <w:fldChar w:fldCharType="end"/>
          </w:r>
          <w:r>
            <w:rPr>
              <w:sz w:val="28"/>
              <w:szCs w:val="28"/>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20" w:lineRule="exact"/>
            <w:textAlignment w:val="auto"/>
            <w:rPr>
              <w:sz w:val="28"/>
              <w:szCs w:val="28"/>
            </w:rPr>
          </w:pPr>
          <w:r>
            <w:rPr>
              <w:sz w:val="28"/>
              <w:szCs w:val="28"/>
            </w:rPr>
            <w:fldChar w:fldCharType="begin"/>
          </w:r>
          <w:r>
            <w:rPr>
              <w:sz w:val="28"/>
              <w:szCs w:val="28"/>
            </w:rPr>
            <w:instrText xml:space="preserve"> HYPERLINK \l _Toc338 </w:instrText>
          </w:r>
          <w:r>
            <w:rPr>
              <w:sz w:val="28"/>
              <w:szCs w:val="28"/>
            </w:rPr>
            <w:fldChar w:fldCharType="separate"/>
          </w:r>
          <w:r>
            <w:rPr>
              <w:rFonts w:hint="eastAsia" w:ascii="仿宋" w:hAnsi="仿宋" w:eastAsia="仿宋"/>
              <w:bCs w:val="0"/>
              <w:sz w:val="28"/>
              <w:szCs w:val="28"/>
              <w:highlight w:val="none"/>
            </w:rPr>
            <w:t>十三、</w:t>
          </w:r>
          <w:r>
            <w:rPr>
              <w:rFonts w:hint="eastAsia" w:ascii="仿宋" w:hAnsi="仿宋" w:eastAsia="仿宋"/>
              <w:bCs w:val="0"/>
              <w:sz w:val="28"/>
              <w:szCs w:val="28"/>
              <w:highlight w:val="none"/>
              <w:lang w:eastAsia="zh-CN"/>
            </w:rPr>
            <w:t>财政拨款“三公”经费支出决算表</w:t>
          </w:r>
          <w:r>
            <w:rPr>
              <w:sz w:val="28"/>
              <w:szCs w:val="28"/>
            </w:rPr>
            <w:tab/>
          </w:r>
          <w:r>
            <w:rPr>
              <w:sz w:val="28"/>
              <w:szCs w:val="28"/>
            </w:rPr>
            <w:fldChar w:fldCharType="begin"/>
          </w:r>
          <w:r>
            <w:rPr>
              <w:sz w:val="28"/>
              <w:szCs w:val="28"/>
            </w:rPr>
            <w:instrText xml:space="preserve"> PAGEREF _Toc338 \h </w:instrText>
          </w:r>
          <w:r>
            <w:rPr>
              <w:sz w:val="28"/>
              <w:szCs w:val="28"/>
            </w:rPr>
            <w:fldChar w:fldCharType="separate"/>
          </w:r>
          <w:r>
            <w:rPr>
              <w:sz w:val="28"/>
              <w:szCs w:val="28"/>
            </w:rPr>
            <w:t>34</w:t>
          </w:r>
          <w:r>
            <w:rPr>
              <w:sz w:val="28"/>
              <w:szCs w:val="28"/>
            </w:rPr>
            <w:fldChar w:fldCharType="end"/>
          </w:r>
          <w:r>
            <w:rPr>
              <w:sz w:val="28"/>
              <w:szCs w:val="28"/>
            </w:rPr>
            <w:fldChar w:fldCharType="end"/>
          </w:r>
        </w:p>
        <w:p>
          <w:pPr>
            <w:keepNext w:val="0"/>
            <w:keepLines w:val="0"/>
            <w:pageBreakBefore w:val="0"/>
            <w:widowControl w:val="0"/>
            <w:kinsoku/>
            <w:wordWrap/>
            <w:overflowPunct/>
            <w:topLinePunct w:val="0"/>
            <w:autoSpaceDE/>
            <w:autoSpaceDN/>
            <w:bidi w:val="0"/>
            <w:adjustRightInd/>
            <w:snapToGrid/>
            <w:spacing w:line="420" w:lineRule="exact"/>
            <w:textAlignment w:val="auto"/>
          </w:pPr>
          <w:r>
            <w:rPr>
              <w:sz w:val="28"/>
              <w:szCs w:val="28"/>
            </w:rPr>
            <w:fldChar w:fldCharType="end"/>
          </w:r>
          <w:bookmarkStart w:id="12" w:name="_Toc15396599"/>
          <w:bookmarkStart w:id="13" w:name="_Toc15377196"/>
          <w:bookmarkStart w:id="14" w:name="_Toc10011"/>
        </w:p>
      </w:sdtContent>
    </w:sdt>
    <w:p>
      <w:pPr>
        <w:jc w:val="center"/>
        <w:rPr>
          <w:rStyle w:val="27"/>
          <w:rFonts w:ascii="黑体" w:hAnsi="黑体" w:eastAsia="黑体"/>
          <w:b/>
          <w:bCs w:val="0"/>
          <w:color w:val="auto"/>
          <w:highlight w:val="none"/>
        </w:rPr>
      </w:pPr>
      <w:r>
        <w:rPr>
          <w:rStyle w:val="27"/>
          <w:rFonts w:hint="eastAsia" w:ascii="黑体" w:hAnsi="黑体" w:eastAsia="黑体"/>
          <w:b w:val="0"/>
          <w:bCs w:val="0"/>
          <w:color w:val="auto"/>
          <w:highlight w:val="none"/>
        </w:rPr>
        <w:t>第一部分</w:t>
      </w:r>
      <w:r>
        <w:rPr>
          <w:rFonts w:hint="eastAsia" w:ascii="黑体" w:hAnsi="黑体" w:eastAsia="黑体"/>
          <w:b w:val="0"/>
          <w:color w:val="auto"/>
          <w:highlight w:val="none"/>
        </w:rPr>
        <w:t xml:space="preserve"> </w:t>
      </w:r>
      <w:r>
        <w:rPr>
          <w:rStyle w:val="27"/>
          <w:rFonts w:hint="eastAsia" w:ascii="黑体" w:hAnsi="黑体" w:eastAsia="黑体"/>
          <w:b w:val="0"/>
          <w:bCs w:val="0"/>
          <w:color w:val="auto"/>
          <w:highlight w:val="none"/>
        </w:rPr>
        <w:t>部门概况</w:t>
      </w:r>
      <w:bookmarkEnd w:id="12"/>
      <w:bookmarkEnd w:id="13"/>
      <w:bookmarkEnd w:id="14"/>
    </w:p>
    <w:p>
      <w:pPr>
        <w:widowControl/>
        <w:jc w:val="left"/>
        <w:rPr>
          <w:rFonts w:ascii="黑体" w:eastAsia="黑体"/>
          <w:color w:val="auto"/>
          <w:sz w:val="32"/>
          <w:szCs w:val="32"/>
          <w:highlight w:val="none"/>
        </w:rPr>
      </w:pPr>
    </w:p>
    <w:p>
      <w:pPr>
        <w:pStyle w:val="4"/>
        <w:numPr>
          <w:ilvl w:val="0"/>
          <w:numId w:val="0"/>
        </w:numPr>
        <w:rPr>
          <w:rFonts w:hint="eastAsia" w:ascii="黑体" w:hAnsi="黑体" w:eastAsia="黑体"/>
          <w:b w:val="0"/>
          <w:color w:val="auto"/>
          <w:highlight w:val="none"/>
          <w:lang w:eastAsia="zh-CN"/>
        </w:rPr>
      </w:pPr>
      <w:bookmarkStart w:id="15" w:name="_Toc23516"/>
      <w:r>
        <w:rPr>
          <w:rFonts w:hint="eastAsia" w:ascii="黑体" w:hAnsi="黑体" w:eastAsia="黑体"/>
          <w:b w:val="0"/>
          <w:color w:val="auto"/>
          <w:highlight w:val="none"/>
          <w:lang w:val="en-US" w:eastAsia="zh-CN"/>
        </w:rPr>
        <w:t>一、</w:t>
      </w:r>
      <w:r>
        <w:rPr>
          <w:rFonts w:hint="eastAsia" w:ascii="黑体" w:hAnsi="黑体" w:eastAsia="黑体"/>
          <w:b w:val="0"/>
          <w:color w:val="auto"/>
          <w:highlight w:val="none"/>
          <w:lang w:eastAsia="zh-CN"/>
        </w:rPr>
        <w:t>部门职责</w:t>
      </w:r>
      <w:bookmarkEnd w:id="15"/>
    </w:p>
    <w:p>
      <w:pP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广元市朝天区水磨沟旅游景区服务中心职能简介：</w:t>
      </w:r>
    </w:p>
    <w:p>
      <w:pPr>
        <w:ind w:firstLine="800" w:firstLineChars="25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1、贯彻执行国家、省、市、区有关旅游发展管理的方针政策、法律法规及规范性文件，组织编制水磨沟景区总体规划、区域详细性规划并组织实施。</w:t>
      </w:r>
    </w:p>
    <w:p>
      <w:pPr>
        <w:ind w:firstLine="800" w:firstLineChars="25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2、负责水磨沟景区开发建设的统筹协调，负责景区内项目建设的服务保障工作，负责景区公共基础设施建设工作。</w:t>
      </w:r>
    </w:p>
    <w:p>
      <w:pPr>
        <w:ind w:firstLine="800" w:firstLineChars="25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3、负责编制景区产业发展规划、产业布局、指导目录并组织实施，负责水磨沟景区自然资源、自然环境的开发、利用和保护工作。</w:t>
      </w:r>
    </w:p>
    <w:p>
      <w:pPr>
        <w:ind w:firstLine="800" w:firstLineChars="25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4、负责水磨沟景区旅游质量监管、旅游产业发展的行业管理工作；负责水磨沟景区的宣传推广、招商引资、旅游统计与行业信息发布工作。</w:t>
      </w:r>
    </w:p>
    <w:p>
      <w:pPr>
        <w:ind w:firstLine="800" w:firstLineChars="25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5、负责水磨沟景区的旅游安全生产工作，负责水磨沟景区的森林管护工作。</w:t>
      </w:r>
    </w:p>
    <w:p>
      <w:pPr>
        <w:ind w:firstLine="800" w:firstLineChars="25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6、承办区委区政府交办的其他事项。</w:t>
      </w:r>
    </w:p>
    <w:p>
      <w:pPr>
        <w:pStyle w:val="4"/>
        <w:rPr>
          <w:rStyle w:val="28"/>
          <w:b w:val="0"/>
          <w:bCs w:val="0"/>
          <w:color w:val="auto"/>
          <w:highlight w:val="none"/>
        </w:rPr>
      </w:pPr>
      <w:bookmarkStart w:id="16" w:name="_Toc15396601"/>
      <w:bookmarkStart w:id="17" w:name="_Toc23021"/>
      <w:bookmarkStart w:id="18" w:name="_Toc15377200"/>
      <w:r>
        <w:rPr>
          <w:rFonts w:hint="eastAsia" w:ascii="黑体" w:eastAsia="黑体"/>
          <w:b w:val="0"/>
          <w:color w:val="auto"/>
          <w:highlight w:val="none"/>
        </w:rPr>
        <w:t>二、</w:t>
      </w:r>
      <w:r>
        <w:rPr>
          <w:rFonts w:hint="eastAsia" w:ascii="黑体" w:hAnsi="黑体" w:eastAsia="黑体"/>
          <w:b w:val="0"/>
          <w:color w:val="auto"/>
          <w:highlight w:val="none"/>
        </w:rPr>
        <w:t>机</w:t>
      </w:r>
      <w:r>
        <w:rPr>
          <w:rStyle w:val="28"/>
          <w:rFonts w:hint="eastAsia" w:ascii="黑体" w:hAnsi="黑体" w:eastAsia="黑体"/>
          <w:b w:val="0"/>
          <w:bCs w:val="0"/>
          <w:color w:val="auto"/>
          <w:highlight w:val="none"/>
        </w:rPr>
        <w:t>构设置</w:t>
      </w:r>
      <w:bookmarkEnd w:id="16"/>
      <w:bookmarkEnd w:id="17"/>
      <w:bookmarkEnd w:id="18"/>
    </w:p>
    <w:p>
      <w:pPr>
        <w:ind w:firstLine="800" w:firstLineChars="25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广元市朝天区水磨沟旅游景区服务中心</w:t>
      </w:r>
      <w:r>
        <w:rPr>
          <w:rFonts w:hint="eastAsia" w:ascii="仿宋" w:hAnsi="仿宋" w:eastAsia="仿宋"/>
          <w:color w:val="auto"/>
          <w:sz w:val="32"/>
          <w:szCs w:val="32"/>
          <w:highlight w:val="none"/>
        </w:rPr>
        <w:t>下属二级</w:t>
      </w:r>
      <w:r>
        <w:rPr>
          <w:rFonts w:hint="eastAsia" w:ascii="仿宋" w:hAnsi="仿宋" w:eastAsia="仿宋"/>
          <w:color w:val="auto"/>
          <w:sz w:val="32"/>
          <w:szCs w:val="32"/>
          <w:highlight w:val="none"/>
          <w:lang w:eastAsia="zh-CN"/>
        </w:rPr>
        <w:t>预算</w:t>
      </w:r>
      <w:r>
        <w:rPr>
          <w:rFonts w:hint="eastAsia" w:ascii="仿宋" w:hAnsi="仿宋" w:eastAsia="仿宋"/>
          <w:color w:val="auto"/>
          <w:sz w:val="32"/>
          <w:szCs w:val="32"/>
          <w:highlight w:val="none"/>
        </w:rPr>
        <w:t>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个，其中行政单位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个，参照公务员法管理的事业单位</w:t>
      </w:r>
      <w:r>
        <w:rPr>
          <w:rFonts w:hint="eastAsia" w:ascii="仿宋" w:hAnsi="仿宋" w:eastAsia="仿宋"/>
          <w:bCs/>
          <w:color w:val="auto"/>
          <w:sz w:val="32"/>
          <w:szCs w:val="32"/>
          <w:highlight w:val="none"/>
          <w:lang w:val="en-US" w:eastAsia="zh-CN"/>
        </w:rPr>
        <w:t>0</w:t>
      </w:r>
      <w:r>
        <w:rPr>
          <w:rFonts w:hint="eastAsia" w:ascii="仿宋" w:hAnsi="仿宋" w:eastAsia="仿宋"/>
          <w:color w:val="auto"/>
          <w:sz w:val="32"/>
          <w:szCs w:val="32"/>
          <w:highlight w:val="none"/>
        </w:rPr>
        <w:t>个，其他事业单位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w:t>
      </w:r>
      <w:r>
        <w:rPr>
          <w:rFonts w:hint="eastAsia" w:ascii="仿宋" w:hAnsi="仿宋" w:eastAsia="仿宋"/>
          <w:color w:val="auto"/>
          <w:sz w:val="32"/>
          <w:szCs w:val="32"/>
          <w:highlight w:val="none"/>
          <w:lang w:val="en-US" w:eastAsia="zh-CN"/>
        </w:rPr>
        <w:t>股室设有3个：</w:t>
      </w:r>
      <w:r>
        <w:rPr>
          <w:rFonts w:hint="eastAsia" w:ascii="仿宋" w:hAnsi="仿宋" w:eastAsia="仿宋"/>
          <w:color w:val="auto"/>
          <w:sz w:val="32"/>
          <w:szCs w:val="32"/>
          <w:highlight w:val="none"/>
        </w:rPr>
        <w:t>办公室、安全保卫股、宣传营销股</w:t>
      </w:r>
      <w:r>
        <w:rPr>
          <w:rFonts w:hint="eastAsia" w:ascii="仿宋" w:hAnsi="仿宋" w:eastAsia="仿宋"/>
          <w:color w:val="auto"/>
          <w:sz w:val="32"/>
          <w:szCs w:val="32"/>
          <w:highlight w:val="none"/>
          <w:lang w:eastAsia="zh-CN"/>
        </w:rPr>
        <w:t>。</w:t>
      </w: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27"/>
          <w:rFonts w:ascii="黑体" w:hAnsi="黑体" w:eastAsia="黑体"/>
          <w:b w:val="0"/>
          <w:bCs/>
          <w:color w:val="auto"/>
          <w:highlight w:val="none"/>
        </w:rPr>
      </w:pPr>
      <w:bookmarkStart w:id="19" w:name="_Toc27889"/>
      <w:bookmarkStart w:id="20" w:name="_Toc15377204"/>
      <w:bookmarkStart w:id="21"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7"/>
          <w:rFonts w:hint="eastAsia" w:ascii="黑体" w:hAnsi="黑体" w:eastAsia="黑体"/>
          <w:b w:val="0"/>
          <w:bCs/>
          <w:color w:val="auto"/>
          <w:highlight w:val="none"/>
        </w:rPr>
        <w:t>部门决算情况说明</w:t>
      </w:r>
      <w:bookmarkEnd w:id="19"/>
      <w:bookmarkEnd w:id="20"/>
      <w:bookmarkEnd w:id="21"/>
    </w:p>
    <w:p>
      <w:pPr>
        <w:rPr>
          <w:color w:val="auto"/>
          <w:highlight w:val="none"/>
        </w:rPr>
      </w:pPr>
    </w:p>
    <w:p>
      <w:pPr>
        <w:pStyle w:val="26"/>
        <w:numPr>
          <w:ilvl w:val="0"/>
          <w:numId w:val="1"/>
        </w:numPr>
        <w:spacing w:line="600" w:lineRule="exact"/>
        <w:ind w:firstLineChars="0"/>
        <w:outlineLvl w:val="1"/>
        <w:rPr>
          <w:rStyle w:val="28"/>
          <w:rFonts w:ascii="黑体" w:hAnsi="黑体" w:eastAsia="黑体"/>
          <w:b w:val="0"/>
          <w:color w:val="auto"/>
          <w:highlight w:val="none"/>
        </w:rPr>
      </w:pPr>
      <w:bookmarkStart w:id="22" w:name="_Toc15377205"/>
      <w:bookmarkStart w:id="23" w:name="_Toc9647"/>
      <w:bookmarkStart w:id="24" w:name="_Toc15396603"/>
      <w:r>
        <w:rPr>
          <w:rFonts w:hint="eastAsia" w:ascii="黑体" w:hAnsi="黑体" w:eastAsia="黑体"/>
          <w:color w:val="auto"/>
          <w:sz w:val="32"/>
          <w:szCs w:val="32"/>
          <w:highlight w:val="none"/>
        </w:rPr>
        <w:t>收</w:t>
      </w:r>
      <w:r>
        <w:rPr>
          <w:rStyle w:val="28"/>
          <w:rFonts w:hint="eastAsia" w:ascii="黑体" w:hAnsi="黑体" w:eastAsia="黑体"/>
          <w:b w:val="0"/>
          <w:color w:val="auto"/>
          <w:highlight w:val="none"/>
        </w:rPr>
        <w:t>入支出决算总体情况说明</w:t>
      </w:r>
      <w:bookmarkEnd w:id="22"/>
      <w:bookmarkEnd w:id="23"/>
      <w:bookmarkEnd w:id="24"/>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83.73</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7.83</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10</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人员增加</w:t>
      </w:r>
      <w:r>
        <w:rPr>
          <w:rFonts w:hint="eastAsia" w:ascii="仿宋" w:hAnsi="仿宋" w:eastAsia="仿宋"/>
          <w:color w:val="auto"/>
          <w:sz w:val="32"/>
          <w:szCs w:val="32"/>
          <w:highlight w:val="none"/>
          <w:lang w:eastAsia="zh-CN"/>
        </w:rPr>
        <w:t>。</w:t>
      </w:r>
    </w:p>
    <w:p>
      <w:pPr>
        <w:pStyle w:val="2"/>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5256530" cy="2988310"/>
            <wp:effectExtent l="5080" t="4445" r="15240" b="17145"/>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spacing w:line="600" w:lineRule="exact"/>
        <w:ind w:firstLine="640" w:firstLineChars="200"/>
        <w:jc w:val="left"/>
        <w:rPr>
          <w:rFonts w:ascii="仿宋_GB2312" w:eastAsia="仿宋_GB2312"/>
          <w:color w:val="auto"/>
          <w:sz w:val="32"/>
          <w:szCs w:val="32"/>
          <w:highlight w:val="none"/>
        </w:rPr>
      </w:pPr>
    </w:p>
    <w:p>
      <w:pPr>
        <w:pStyle w:val="26"/>
        <w:numPr>
          <w:ilvl w:val="0"/>
          <w:numId w:val="1"/>
        </w:numPr>
        <w:spacing w:line="600" w:lineRule="exact"/>
        <w:ind w:firstLineChars="0"/>
        <w:outlineLvl w:val="1"/>
        <w:rPr>
          <w:rStyle w:val="28"/>
          <w:rFonts w:ascii="黑体" w:hAnsi="黑体" w:eastAsia="黑体"/>
          <w:b w:val="0"/>
          <w:color w:val="auto"/>
          <w:highlight w:val="none"/>
        </w:rPr>
      </w:pPr>
      <w:bookmarkStart w:id="25" w:name="_Toc15377206"/>
      <w:bookmarkStart w:id="26" w:name="_Toc6601"/>
      <w:bookmarkStart w:id="27" w:name="_Toc15396604"/>
      <w:r>
        <w:rPr>
          <w:rFonts w:hint="eastAsia" w:ascii="黑体" w:hAnsi="黑体" w:eastAsia="黑体"/>
          <w:color w:val="auto"/>
          <w:sz w:val="32"/>
          <w:szCs w:val="32"/>
          <w:highlight w:val="none"/>
        </w:rPr>
        <w:t>收</w:t>
      </w:r>
      <w:r>
        <w:rPr>
          <w:rStyle w:val="28"/>
          <w:rFonts w:hint="eastAsia" w:ascii="黑体" w:hAnsi="黑体" w:eastAsia="黑体"/>
          <w:b w:val="0"/>
          <w:color w:val="auto"/>
          <w:highlight w:val="none"/>
        </w:rPr>
        <w:t>入决算情况说明</w:t>
      </w:r>
      <w:bookmarkEnd w:id="25"/>
      <w:bookmarkEnd w:id="26"/>
      <w:bookmarkEnd w:id="27"/>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83.73</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83.73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4894580" cy="2598420"/>
            <wp:effectExtent l="4445" t="4445" r="15875" b="698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（图2：收入决算结构图）（饼状图）</w:t>
      </w:r>
    </w:p>
    <w:p>
      <w:pPr>
        <w:pStyle w:val="26"/>
        <w:numPr>
          <w:ilvl w:val="0"/>
          <w:numId w:val="1"/>
        </w:numPr>
        <w:spacing w:line="600" w:lineRule="exact"/>
        <w:ind w:firstLineChars="0"/>
        <w:outlineLvl w:val="1"/>
        <w:rPr>
          <w:rStyle w:val="28"/>
          <w:rFonts w:ascii="黑体" w:hAnsi="黑体" w:eastAsia="黑体"/>
          <w:b w:val="0"/>
          <w:color w:val="auto"/>
          <w:highlight w:val="none"/>
        </w:rPr>
      </w:pPr>
      <w:bookmarkStart w:id="28" w:name="_Toc15396605"/>
      <w:bookmarkStart w:id="29" w:name="_Toc18286"/>
      <w:bookmarkStart w:id="30" w:name="_Toc15377207"/>
      <w:r>
        <w:rPr>
          <w:rFonts w:hint="eastAsia" w:ascii="黑体" w:hAnsi="黑体" w:eastAsia="黑体"/>
          <w:color w:val="auto"/>
          <w:sz w:val="32"/>
          <w:szCs w:val="32"/>
          <w:highlight w:val="none"/>
        </w:rPr>
        <w:t>支</w:t>
      </w:r>
      <w:r>
        <w:rPr>
          <w:rStyle w:val="28"/>
          <w:rFonts w:hint="eastAsia" w:ascii="黑体" w:hAnsi="黑体" w:eastAsia="黑体"/>
          <w:b w:val="0"/>
          <w:color w:val="auto"/>
          <w:highlight w:val="none"/>
        </w:rPr>
        <w:t>出决算情况说明</w:t>
      </w:r>
      <w:bookmarkEnd w:id="28"/>
      <w:bookmarkEnd w:id="29"/>
      <w:bookmarkEnd w:id="30"/>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83.73</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83.73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
        <w:jc w:val="center"/>
        <w:rPr>
          <w:rFonts w:hint="eastAsia" w:ascii="仿宋" w:hAnsi="仿宋" w:eastAsia="仿宋"/>
          <w:color w:val="auto"/>
          <w:sz w:val="32"/>
          <w:szCs w:val="32"/>
          <w:highlight w:val="none"/>
        </w:rPr>
      </w:pPr>
      <w:r>
        <w:rPr>
          <w:rFonts w:hint="eastAsia" w:ascii="仿宋" w:hAnsi="仿宋" w:eastAsia="仿宋"/>
          <w:b/>
          <w:color w:val="auto"/>
          <w:sz w:val="32"/>
          <w:szCs w:val="32"/>
          <w:highlight w:val="none"/>
          <w:lang w:eastAsia="zh-CN"/>
        </w:rPr>
        <w:drawing>
          <wp:inline distT="0" distB="0" distL="114300" distR="114300">
            <wp:extent cx="4581525" cy="2740025"/>
            <wp:effectExtent l="4445" t="4445" r="5080" b="1778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pPr>
        <w:spacing w:line="600" w:lineRule="exact"/>
        <w:ind w:firstLine="640" w:firstLineChars="200"/>
        <w:outlineLvl w:val="1"/>
        <w:rPr>
          <w:rStyle w:val="28"/>
          <w:rFonts w:ascii="黑体" w:hAnsi="黑体" w:eastAsia="黑体"/>
          <w:b w:val="0"/>
          <w:color w:val="auto"/>
          <w:highlight w:val="none"/>
        </w:rPr>
      </w:pPr>
      <w:bookmarkStart w:id="31" w:name="_Toc15396606"/>
      <w:bookmarkStart w:id="32" w:name="_Toc15377208"/>
      <w:bookmarkStart w:id="33" w:name="_Toc12759"/>
      <w:r>
        <w:rPr>
          <w:rFonts w:hint="eastAsia" w:ascii="黑体" w:hAnsi="黑体" w:eastAsia="黑体"/>
          <w:color w:val="auto"/>
          <w:sz w:val="32"/>
          <w:szCs w:val="32"/>
          <w:highlight w:val="none"/>
        </w:rPr>
        <w:t>四、财</w:t>
      </w:r>
      <w:r>
        <w:rPr>
          <w:rStyle w:val="28"/>
          <w:rFonts w:hint="eastAsia" w:ascii="黑体" w:hAnsi="黑体" w:eastAsia="黑体"/>
          <w:b w:val="0"/>
          <w:color w:val="auto"/>
          <w:highlight w:val="none"/>
        </w:rPr>
        <w:t>政拨款收入支出决算总体情况说明</w:t>
      </w:r>
      <w:bookmarkEnd w:id="31"/>
      <w:bookmarkEnd w:id="32"/>
      <w:bookmarkEnd w:id="33"/>
    </w:p>
    <w:p>
      <w:pPr>
        <w:spacing w:line="600" w:lineRule="exact"/>
        <w:ind w:firstLine="640"/>
        <w:rPr>
          <w:rFonts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83.73</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7.83</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10</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人员增加。</w:t>
      </w:r>
    </w:p>
    <w:p>
      <w:pPr>
        <w:spacing w:line="600" w:lineRule="exact"/>
        <w:ind w:firstLine="640"/>
        <w:rPr>
          <w:rFonts w:hint="eastAsia" w:ascii="仿宋" w:hAnsi="仿宋" w:eastAsia="仿宋"/>
          <w:color w:val="auto"/>
          <w:sz w:val="32"/>
          <w:szCs w:val="32"/>
          <w:highlight w:val="none"/>
          <w:lang w:val="en-US" w:eastAsia="zh-CN"/>
        </w:rPr>
      </w:pPr>
    </w:p>
    <w:p>
      <w:pPr>
        <w:pStyle w:val="2"/>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drawing>
          <wp:inline distT="0" distB="0" distL="114300" distR="114300">
            <wp:extent cx="5256530" cy="2988310"/>
            <wp:effectExtent l="5080" t="4445" r="15240" b="1714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spacing w:line="600" w:lineRule="exact"/>
        <w:ind w:firstLine="640"/>
        <w:rPr>
          <w:rFonts w:ascii="仿宋" w:hAnsi="仿宋" w:eastAsia="仿宋"/>
          <w:b/>
          <w:color w:val="auto"/>
          <w:sz w:val="32"/>
          <w:szCs w:val="32"/>
          <w:highlight w:val="none"/>
        </w:rPr>
      </w:pPr>
    </w:p>
    <w:p>
      <w:pPr>
        <w:spacing w:line="600" w:lineRule="exact"/>
        <w:ind w:firstLine="640" w:firstLineChars="200"/>
        <w:outlineLvl w:val="1"/>
        <w:rPr>
          <w:rStyle w:val="28"/>
          <w:rFonts w:ascii="黑体" w:hAnsi="黑体" w:eastAsia="黑体"/>
          <w:b w:val="0"/>
          <w:color w:val="auto"/>
          <w:highlight w:val="none"/>
        </w:rPr>
      </w:pPr>
      <w:bookmarkStart w:id="34" w:name="_Toc9473"/>
      <w:bookmarkStart w:id="35" w:name="_Toc15396607"/>
      <w:bookmarkStart w:id="36"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8"/>
          <w:rFonts w:hint="eastAsia" w:ascii="黑体" w:hAnsi="黑体" w:eastAsia="黑体"/>
          <w:b w:val="0"/>
          <w:color w:val="auto"/>
          <w:highlight w:val="none"/>
        </w:rPr>
        <w:t>般公共预算财政拨款支出决算情况说明</w:t>
      </w:r>
      <w:bookmarkEnd w:id="34"/>
      <w:bookmarkEnd w:id="35"/>
      <w:bookmarkEnd w:id="36"/>
    </w:p>
    <w:p>
      <w:pPr>
        <w:spacing w:line="600" w:lineRule="exact"/>
        <w:ind w:firstLine="642" w:firstLineChars="200"/>
        <w:outlineLvl w:val="2"/>
        <w:rPr>
          <w:rFonts w:ascii="仿宋" w:hAnsi="仿宋" w:eastAsia="仿宋"/>
          <w:b/>
          <w:color w:val="auto"/>
          <w:sz w:val="32"/>
          <w:szCs w:val="32"/>
          <w:highlight w:val="none"/>
        </w:rPr>
      </w:pPr>
      <w:bookmarkStart w:id="37" w:name="_Toc15377210"/>
      <w:r>
        <w:rPr>
          <w:rFonts w:hint="eastAsia" w:ascii="仿宋" w:hAnsi="仿宋" w:eastAsia="仿宋"/>
          <w:b/>
          <w:color w:val="auto"/>
          <w:sz w:val="32"/>
          <w:szCs w:val="32"/>
          <w:highlight w:val="none"/>
        </w:rPr>
        <w:t>（一）一般公共预算财政拨款支出决算总体情况</w:t>
      </w:r>
      <w:bookmarkEnd w:id="37"/>
    </w:p>
    <w:p>
      <w:pPr>
        <w:spacing w:line="600" w:lineRule="exact"/>
        <w:ind w:firstLine="640" w:firstLineChars="200"/>
        <w:rPr>
          <w:rFonts w:hint="eastAsia"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83.73</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7.83</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10</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人员增加。</w:t>
      </w:r>
    </w:p>
    <w:p>
      <w:pPr>
        <w:pStyle w:val="2"/>
        <w:rPr>
          <w:rFonts w:hint="eastAsia" w:ascii="仿宋" w:hAnsi="仿宋" w:eastAsia="仿宋"/>
          <w:color w:val="auto"/>
          <w:sz w:val="32"/>
          <w:szCs w:val="32"/>
          <w:highlight w:val="none"/>
          <w:lang w:eastAsia="zh-CN"/>
          <w14:textOutline w14:w="12700" w14:cmpd="sng">
            <w14:solidFill>
              <w14:schemeClr w14:val="accent1">
                <w14:alpha w14:val="0"/>
              </w14:schemeClr>
            </w14:solidFill>
            <w14:prstDash w14:val="solid"/>
            <w14:round/>
          </w14:textOutline>
        </w:rPr>
      </w:pPr>
    </w:p>
    <w:p>
      <w:pPr>
        <w:pStyle w:val="2"/>
        <w:rPr>
          <w:rFonts w:hint="eastAsia" w:ascii="仿宋" w:hAnsi="仿宋" w:eastAsia="仿宋"/>
          <w:color w:val="auto"/>
          <w:sz w:val="32"/>
          <w:szCs w:val="32"/>
          <w:highlight w:val="none"/>
          <w:lang w:eastAsia="zh-CN"/>
          <w14:textOutline w14:w="12700" w14:cmpd="sng">
            <w14:solidFill>
              <w14:schemeClr w14:val="accent1">
                <w14:alpha w14:val="0"/>
              </w14:schemeClr>
            </w14:solidFill>
            <w14:prstDash w14:val="solid"/>
            <w14:round/>
          </w14:textOutline>
        </w:rPr>
      </w:pPr>
    </w:p>
    <w:p>
      <w:pPr>
        <w:pStyle w:val="2"/>
        <w:rPr>
          <w:rFonts w:hint="eastAsia" w:ascii="仿宋" w:hAnsi="仿宋" w:eastAsia="仿宋"/>
          <w:color w:val="auto"/>
          <w:sz w:val="32"/>
          <w:szCs w:val="32"/>
          <w:highlight w:val="none"/>
          <w:lang w:eastAsia="zh-CN"/>
          <w14:textOutline w14:w="12700" w14:cmpd="sng">
            <w14:solidFill>
              <w14:schemeClr w14:val="accent1">
                <w14:alpha w14:val="0"/>
              </w14:schemeClr>
            </w14:solidFill>
            <w14:prstDash w14:val="solid"/>
            <w14:round/>
          </w14:textOutline>
        </w:rPr>
      </w:pPr>
      <w:r>
        <w:rPr>
          <w:rFonts w:hint="eastAsia" w:ascii="仿宋" w:hAnsi="仿宋" w:eastAsia="仿宋"/>
          <w:color w:val="auto"/>
          <w:sz w:val="32"/>
          <w:szCs w:val="32"/>
          <w:highlight w:val="none"/>
          <w:lang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161925</wp:posOffset>
            </wp:positionV>
            <wp:extent cx="4732655" cy="2777490"/>
            <wp:effectExtent l="4445" t="5080" r="6350" b="17780"/>
            <wp:wrapNone/>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2"/>
        <w:jc w:val="center"/>
        <w:rPr>
          <w:rFonts w:hint="eastAsia" w:ascii="仿宋" w:hAnsi="仿宋" w:eastAsia="仿宋"/>
          <w:color w:val="auto"/>
          <w:sz w:val="32"/>
          <w:szCs w:val="32"/>
          <w:highlight w:val="none"/>
          <w:lang w:eastAsia="zh-CN"/>
          <w14:textOutline w14:w="12700" w14:cmpd="sng">
            <w14:solidFill>
              <w14:schemeClr w14:val="accent1">
                <w14:alpha w14:val="0"/>
              </w14:schemeClr>
            </w14:solidFill>
            <w14:prstDash w14:val="solid"/>
            <w14:round/>
          </w14:textOutline>
        </w:rPr>
      </w:pPr>
    </w:p>
    <w:p>
      <w:pPr>
        <w:spacing w:line="600" w:lineRule="exact"/>
        <w:ind w:firstLine="3990" w:firstLineChars="1900"/>
        <w:jc w:val="center"/>
        <w:rPr>
          <w:rFonts w:hint="eastAsia" w:ascii="仿宋" w:hAnsi="仿宋" w:eastAsia="仿宋"/>
          <w:color w:val="auto"/>
          <w:sz w:val="21"/>
          <w:szCs w:val="21"/>
          <w:highlight w:val="none"/>
          <w:lang w:val="en-US" w:eastAsia="zh-CN"/>
        </w:rPr>
      </w:pPr>
    </w:p>
    <w:p>
      <w:pPr>
        <w:spacing w:line="600" w:lineRule="exact"/>
        <w:ind w:firstLine="3990" w:firstLineChars="1900"/>
        <w:jc w:val="center"/>
        <w:rPr>
          <w:rFonts w:hint="eastAsia" w:ascii="仿宋" w:hAnsi="仿宋" w:eastAsia="仿宋"/>
          <w:color w:val="auto"/>
          <w:sz w:val="21"/>
          <w:szCs w:val="21"/>
          <w:highlight w:val="none"/>
          <w:lang w:val="en-US" w:eastAsia="zh-CN"/>
        </w:rPr>
      </w:pPr>
    </w:p>
    <w:p>
      <w:pPr>
        <w:spacing w:line="600" w:lineRule="exact"/>
        <w:ind w:firstLine="1470" w:firstLineChars="700"/>
        <w:jc w:val="center"/>
        <w:rPr>
          <w:rFonts w:hint="eastAsia" w:ascii="仿宋" w:hAnsi="仿宋" w:eastAsia="仿宋"/>
          <w:color w:val="auto"/>
          <w:sz w:val="21"/>
          <w:szCs w:val="21"/>
          <w:highlight w:val="none"/>
          <w:lang w:val="en-US" w:eastAsia="zh-CN"/>
        </w:rPr>
      </w:pPr>
    </w:p>
    <w:p>
      <w:pPr>
        <w:spacing w:line="600" w:lineRule="exact"/>
        <w:ind w:firstLine="1470" w:firstLineChars="700"/>
        <w:jc w:val="center"/>
        <w:rPr>
          <w:rFonts w:hint="eastAsia" w:ascii="仿宋" w:hAnsi="仿宋" w:eastAsia="仿宋"/>
          <w:color w:val="auto"/>
          <w:sz w:val="21"/>
          <w:szCs w:val="21"/>
          <w:highlight w:val="none"/>
          <w:lang w:val="en-US" w:eastAsia="zh-CN"/>
        </w:rPr>
      </w:pPr>
    </w:p>
    <w:p>
      <w:pPr>
        <w:pStyle w:val="2"/>
        <w:jc w:val="center"/>
        <w:rPr>
          <w:rFonts w:hint="eastAsia" w:ascii="仿宋" w:hAnsi="仿宋" w:eastAsia="仿宋"/>
          <w:color w:val="auto"/>
          <w:sz w:val="21"/>
          <w:szCs w:val="21"/>
          <w:highlight w:val="none"/>
          <w:lang w:val="en-US" w:eastAsia="zh-CN"/>
        </w:rPr>
      </w:pPr>
    </w:p>
    <w:p>
      <w:pPr>
        <w:pStyle w:val="2"/>
        <w:jc w:val="center"/>
        <w:rPr>
          <w:rFonts w:hint="eastAsia" w:ascii="仿宋" w:hAnsi="仿宋" w:eastAsia="仿宋"/>
          <w:color w:val="auto"/>
          <w:sz w:val="21"/>
          <w:szCs w:val="21"/>
          <w:highlight w:val="none"/>
          <w:lang w:val="en-US" w:eastAsia="zh-CN"/>
        </w:rPr>
      </w:pPr>
    </w:p>
    <w:p>
      <w:pPr>
        <w:pStyle w:val="2"/>
        <w:spacing w:beforeLines="0"/>
        <w:jc w:val="center"/>
        <w:rPr>
          <w:rFonts w:hint="eastAsia" w:ascii="仿宋" w:hAnsi="仿宋" w:eastAsia="仿宋"/>
          <w:color w:val="auto"/>
          <w:sz w:val="21"/>
          <w:szCs w:val="21"/>
          <w:highlight w:val="none"/>
          <w:lang w:val="en-US" w:eastAsia="zh-CN"/>
        </w:rPr>
      </w:pPr>
    </w:p>
    <w:p>
      <w:pPr>
        <w:pStyle w:val="2"/>
        <w:jc w:val="center"/>
        <w:rPr>
          <w:rFonts w:hint="eastAsia" w:ascii="仿宋" w:hAnsi="仿宋" w:eastAsia="仿宋"/>
          <w:color w:val="auto"/>
          <w:sz w:val="21"/>
          <w:szCs w:val="21"/>
          <w:highlight w:val="none"/>
          <w:lang w:val="en-US" w:eastAsia="zh-CN"/>
        </w:rPr>
      </w:pPr>
    </w:p>
    <w:p>
      <w:pPr>
        <w:spacing w:line="600" w:lineRule="exact"/>
        <w:rPr>
          <w:rFonts w:ascii="仿宋" w:hAnsi="仿宋" w:eastAsia="仿宋"/>
          <w:color w:val="auto"/>
          <w:w w:val="90"/>
          <w:sz w:val="32"/>
          <w:szCs w:val="32"/>
          <w:highlight w:val="none"/>
        </w:rPr>
      </w:pPr>
      <w:r>
        <w:rPr>
          <w:rFonts w:hint="eastAsia" w:ascii="仿宋" w:hAnsi="仿宋" w:eastAsia="仿宋"/>
          <w:color w:val="auto"/>
          <w:w w:val="90"/>
          <w:sz w:val="32"/>
          <w:szCs w:val="32"/>
          <w:highlight w:val="none"/>
        </w:rPr>
        <w:t>（图5：一般公共预算财政拨款支出决算变动情况）（柱状图）</w:t>
      </w:r>
    </w:p>
    <w:p>
      <w:pPr>
        <w:spacing w:line="600" w:lineRule="exact"/>
        <w:ind w:firstLine="640" w:firstLineChars="200"/>
        <w:rPr>
          <w:rFonts w:ascii="仿宋" w:hAnsi="仿宋" w:eastAsia="仿宋"/>
          <w:color w:val="auto"/>
          <w:sz w:val="32"/>
          <w:szCs w:val="32"/>
          <w:highlight w:val="none"/>
        </w:rPr>
      </w:pPr>
    </w:p>
    <w:p>
      <w:pPr>
        <w:spacing w:line="600" w:lineRule="exact"/>
        <w:ind w:firstLine="642" w:firstLineChars="200"/>
        <w:outlineLvl w:val="2"/>
        <w:rPr>
          <w:rFonts w:ascii="仿宋" w:hAnsi="仿宋" w:eastAsia="仿宋"/>
          <w:b/>
          <w:color w:val="auto"/>
          <w:sz w:val="32"/>
          <w:szCs w:val="32"/>
          <w:highlight w:val="none"/>
        </w:rPr>
      </w:pPr>
      <w:bookmarkStart w:id="38" w:name="_Toc15377211"/>
      <w:r>
        <w:rPr>
          <w:rFonts w:hint="eastAsia" w:ascii="仿宋" w:hAnsi="仿宋" w:eastAsia="仿宋"/>
          <w:b/>
          <w:color w:val="auto"/>
          <w:sz w:val="32"/>
          <w:szCs w:val="32"/>
          <w:highlight w:val="none"/>
        </w:rPr>
        <w:t>（二）一般公共预算财政拨款支出决算结构情况</w:t>
      </w:r>
      <w:bookmarkEnd w:id="38"/>
    </w:p>
    <w:p>
      <w:pPr>
        <w:spacing w:line="600" w:lineRule="exact"/>
        <w:ind w:firstLine="640"/>
        <w:rPr>
          <w:rFonts w:ascii="仿宋" w:hAnsi="仿宋" w:eastAsia="仿宋"/>
          <w:color w:val="auto"/>
          <w:sz w:val="32"/>
          <w:szCs w:val="32"/>
          <w:highlight w:val="none"/>
        </w:rPr>
      </w:pPr>
    </w:p>
    <w:p>
      <w:pPr>
        <w:spacing w:line="600" w:lineRule="exact"/>
        <w:ind w:firstLine="640"/>
        <w:rPr>
          <w:rFonts w:hint="default" w:ascii="仿宋" w:hAnsi="仿宋" w:eastAsia="仿宋"/>
          <w:b/>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83.73</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67.05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教育支出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科学技术</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文化旅游体育与传媒支出</w:t>
      </w:r>
      <w:r>
        <w:rPr>
          <w:rFonts w:hint="eastAsia" w:ascii="仿宋" w:hAnsi="仿宋" w:eastAsia="仿宋"/>
          <w:b/>
          <w:bCs/>
          <w:color w:val="auto"/>
          <w:sz w:val="32"/>
          <w:szCs w:val="32"/>
          <w:highlight w:val="none"/>
          <w:lang w:val="en-US" w:eastAsia="zh-CN"/>
        </w:rPr>
        <w:t>0</w:t>
      </w:r>
      <w:r>
        <w:rPr>
          <w:rFonts w:hint="eastAsia" w:ascii="仿宋" w:hAnsi="仿宋" w:eastAsia="仿宋"/>
          <w:b/>
          <w:bCs/>
          <w:color w:val="auto"/>
          <w:sz w:val="32"/>
          <w:szCs w:val="32"/>
          <w:highlight w:val="none"/>
        </w:rPr>
        <w:t>万元，占</w:t>
      </w:r>
      <w:r>
        <w:rPr>
          <w:rFonts w:hint="eastAsia" w:ascii="仿宋" w:hAnsi="仿宋" w:eastAsia="仿宋"/>
          <w:b/>
          <w:bCs/>
          <w:color w:val="auto"/>
          <w:sz w:val="32"/>
          <w:szCs w:val="32"/>
          <w:highlight w:val="none"/>
          <w:lang w:val="en-US" w:eastAsia="zh-CN"/>
        </w:rPr>
        <w:t>0</w:t>
      </w:r>
      <w:r>
        <w:rPr>
          <w:rFonts w:ascii="仿宋" w:hAnsi="仿宋" w:eastAsia="仿宋"/>
          <w:b/>
          <w:bCs/>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6.5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3.31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6.87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w:t>
      </w:r>
      <w:r>
        <w:rPr>
          <w:rFonts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w:t>
      </w:r>
    </w:p>
    <w:p>
      <w:pPr>
        <w:spacing w:line="600" w:lineRule="exact"/>
        <w:ind w:firstLine="640"/>
        <w:rPr>
          <w:rFonts w:hint="eastAsia" w:ascii="仿宋" w:hAnsi="仿宋" w:eastAsia="仿宋"/>
          <w:b/>
          <w:color w:val="auto"/>
          <w:sz w:val="32"/>
          <w:szCs w:val="32"/>
          <w:highlight w:val="none"/>
        </w:rPr>
      </w:pPr>
    </w:p>
    <w:p>
      <w:pPr>
        <w:spacing w:line="600" w:lineRule="exact"/>
        <w:ind w:firstLine="640"/>
        <w:rPr>
          <w:rFonts w:hint="eastAsia" w:ascii="仿宋" w:hAnsi="仿宋" w:eastAsia="仿宋"/>
          <w:b/>
          <w:color w:val="auto"/>
          <w:sz w:val="32"/>
          <w:szCs w:val="32"/>
          <w:highlight w:val="none"/>
        </w:rPr>
      </w:pPr>
    </w:p>
    <w:p>
      <w:pPr>
        <w:spacing w:line="600" w:lineRule="exact"/>
        <w:ind w:firstLine="640"/>
        <w:rPr>
          <w:rFonts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anchor distT="0" distB="0" distL="114300" distR="114300" simplePos="0" relativeHeight="251660288" behindDoc="0" locked="0" layoutInCell="1" allowOverlap="1">
            <wp:simplePos x="0" y="0"/>
            <wp:positionH relativeFrom="column">
              <wp:posOffset>210820</wp:posOffset>
            </wp:positionH>
            <wp:positionV relativeFrom="paragraph">
              <wp:posOffset>233680</wp:posOffset>
            </wp:positionV>
            <wp:extent cx="5008880" cy="3149600"/>
            <wp:effectExtent l="4445" t="4445" r="15875" b="8255"/>
            <wp:wrapNone/>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w:t>
      </w: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jc w:val="center"/>
        <w:rPr>
          <w:rFonts w:hint="eastAsia"/>
          <w:lang w:eastAsia="zh-CN"/>
        </w:rPr>
      </w:pPr>
      <w:r>
        <w:rPr>
          <w:rFonts w:hint="eastAsia" w:ascii="仿宋" w:hAnsi="仿宋" w:eastAsia="仿宋"/>
          <w:color w:val="auto"/>
          <w:sz w:val="32"/>
          <w:szCs w:val="32"/>
          <w:highlight w:val="none"/>
        </w:rPr>
        <w:t>（图6：一般公共预算财政拨款支出决算结构）（饼状图）</w:t>
      </w:r>
    </w:p>
    <w:p>
      <w:pPr>
        <w:spacing w:line="600" w:lineRule="exact"/>
        <w:ind w:firstLine="642" w:firstLineChars="200"/>
        <w:outlineLvl w:val="2"/>
        <w:rPr>
          <w:rFonts w:ascii="仿宋" w:hAnsi="仿宋" w:eastAsia="仿宋"/>
          <w:b/>
          <w:color w:val="auto"/>
          <w:sz w:val="32"/>
          <w:szCs w:val="32"/>
          <w:highlight w:val="none"/>
        </w:rPr>
      </w:pPr>
      <w:bookmarkStart w:id="39" w:name="_Toc15377212"/>
      <w:r>
        <w:rPr>
          <w:rFonts w:hint="eastAsia" w:ascii="仿宋" w:hAnsi="仿宋" w:eastAsia="仿宋"/>
          <w:b/>
          <w:color w:val="auto"/>
          <w:sz w:val="32"/>
          <w:szCs w:val="32"/>
          <w:highlight w:val="none"/>
        </w:rPr>
        <w:t>（三）一般公共预算财政拨款支出决算具体情况</w:t>
      </w:r>
      <w:bookmarkEnd w:id="39"/>
    </w:p>
    <w:p>
      <w:pPr>
        <w:spacing w:line="600" w:lineRule="exact"/>
        <w:ind w:firstLine="642" w:firstLineChars="200"/>
        <w:outlineLvl w:val="9"/>
        <w:rPr>
          <w:rFonts w:ascii="仿宋" w:hAnsi="仿宋" w:eastAsia="仿宋"/>
          <w:color w:val="auto"/>
          <w:sz w:val="32"/>
          <w:szCs w:val="32"/>
          <w:highlight w:val="none"/>
        </w:rPr>
      </w:pPr>
      <w:bookmarkStart w:id="40" w:name="_Toc15378460"/>
      <w:bookmarkStart w:id="41" w:name="_Toc15377213"/>
      <w:bookmarkStart w:id="42" w:name="_Toc1537744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83.73</w:t>
      </w:r>
      <w:r>
        <w:rPr>
          <w:rFonts w:hint="eastAsia" w:ascii="仿宋" w:hAnsi="仿宋" w:eastAsia="仿宋"/>
          <w:color w:val="auto"/>
          <w:sz w:val="32"/>
          <w:szCs w:val="32"/>
          <w:highlight w:val="none"/>
        </w:rPr>
        <w:t>，</w:t>
      </w:r>
      <w:r>
        <w:rPr>
          <w:rStyle w:val="16"/>
          <w:rFonts w:hint="eastAsia" w:ascii="仿宋" w:hAnsi="仿宋" w:eastAsia="仿宋"/>
          <w:bCs/>
          <w:color w:val="auto"/>
          <w:sz w:val="32"/>
          <w:szCs w:val="32"/>
          <w:highlight w:val="none"/>
        </w:rPr>
        <w:t>完成预算</w:t>
      </w:r>
      <w:r>
        <w:rPr>
          <w:rStyle w:val="16"/>
          <w:rFonts w:hint="eastAsia" w:ascii="仿宋" w:hAnsi="仿宋" w:eastAsia="仿宋"/>
          <w:bCs/>
          <w:color w:val="auto"/>
          <w:sz w:val="32"/>
          <w:szCs w:val="32"/>
          <w:highlight w:val="none"/>
          <w:lang w:val="en-US" w:eastAsia="zh-CN"/>
        </w:rPr>
        <w:t>100</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。其中：</w:t>
      </w:r>
      <w:bookmarkEnd w:id="40"/>
      <w:bookmarkEnd w:id="41"/>
      <w:bookmarkEnd w:id="42"/>
    </w:p>
    <w:p>
      <w:pPr>
        <w:spacing w:line="600" w:lineRule="exact"/>
        <w:ind w:firstLine="642" w:firstLineChars="200"/>
        <w:rPr>
          <w:rFonts w:ascii="仿宋" w:hAnsi="仿宋" w:eastAsia="仿宋"/>
          <w:b/>
          <w:color w:val="auto"/>
          <w:sz w:val="32"/>
          <w:szCs w:val="32"/>
          <w:highlight w:val="none"/>
        </w:rPr>
      </w:pPr>
      <w:r>
        <w:rPr>
          <w:rStyle w:val="16"/>
          <w:rFonts w:ascii="仿宋" w:hAnsi="仿宋" w:eastAsia="仿宋"/>
          <w:bCs/>
          <w:color w:val="auto"/>
          <w:sz w:val="32"/>
          <w:szCs w:val="32"/>
          <w:highlight w:val="none"/>
        </w:rPr>
        <w:t>1.</w:t>
      </w:r>
      <w:r>
        <w:rPr>
          <w:rStyle w:val="16"/>
          <w:rFonts w:hint="eastAsia" w:ascii="仿宋" w:hAnsi="仿宋" w:eastAsia="仿宋"/>
          <w:bCs/>
          <w:color w:val="auto"/>
          <w:sz w:val="32"/>
          <w:szCs w:val="32"/>
          <w:highlight w:val="none"/>
        </w:rPr>
        <w:t>一般公共服务（类）</w:t>
      </w:r>
      <w:r>
        <w:rPr>
          <w:rFonts w:hint="eastAsia" w:ascii="宋体" w:hAnsi="宋体" w:eastAsia="宋体" w:cs="宋体"/>
          <w:i w:val="0"/>
          <w:iCs w:val="0"/>
          <w:caps w:val="0"/>
          <w:color w:val="333333"/>
          <w:spacing w:val="0"/>
          <w:sz w:val="28"/>
          <w:szCs w:val="28"/>
          <w:shd w:val="clear" w:fill="FFFFFF"/>
        </w:rPr>
        <w:t>政府办公厅（室）及相关机构事务</w:t>
      </w:r>
      <w:r>
        <w:rPr>
          <w:rStyle w:val="16"/>
          <w:rFonts w:hint="eastAsia" w:ascii="仿宋" w:hAnsi="仿宋" w:eastAsia="仿宋"/>
          <w:bCs/>
          <w:color w:val="auto"/>
          <w:sz w:val="32"/>
          <w:szCs w:val="32"/>
          <w:highlight w:val="none"/>
        </w:rPr>
        <w:t>（款）</w:t>
      </w:r>
      <w:r>
        <w:rPr>
          <w:rFonts w:hint="eastAsia" w:ascii="宋体" w:hAnsi="宋体" w:eastAsia="宋体" w:cs="宋体"/>
          <w:i w:val="0"/>
          <w:iCs w:val="0"/>
          <w:caps w:val="0"/>
          <w:color w:val="333333"/>
          <w:spacing w:val="0"/>
          <w:sz w:val="28"/>
          <w:szCs w:val="28"/>
          <w:shd w:val="clear" w:fill="FFFFFF"/>
        </w:rPr>
        <w:t>事业运行</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Fonts w:hint="eastAsia" w:ascii="仿宋" w:hAnsi="仿宋" w:eastAsia="仿宋"/>
          <w:b/>
          <w:color w:val="auto"/>
          <w:sz w:val="32"/>
          <w:szCs w:val="32"/>
          <w:highlight w:val="none"/>
          <w:lang w:val="en-US" w:eastAsia="zh-CN"/>
        </w:rPr>
        <w:t>67.05</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pPr>
        <w:spacing w:line="600" w:lineRule="exact"/>
        <w:ind w:firstLine="642" w:firstLineChars="200"/>
        <w:rPr>
          <w:rFonts w:ascii="仿宋" w:hAnsi="仿宋" w:eastAsia="仿宋"/>
          <w:b/>
          <w:color w:val="auto"/>
          <w:sz w:val="32"/>
          <w:szCs w:val="32"/>
          <w:highlight w:val="none"/>
        </w:rPr>
      </w:pPr>
      <w:r>
        <w:rPr>
          <w:rStyle w:val="16"/>
          <w:rFonts w:hint="eastAsia" w:ascii="仿宋" w:hAnsi="仿宋" w:eastAsia="仿宋"/>
          <w:bCs/>
          <w:color w:val="auto"/>
          <w:sz w:val="32"/>
          <w:szCs w:val="32"/>
          <w:highlight w:val="none"/>
          <w:lang w:val="en-US" w:eastAsia="zh-CN"/>
        </w:rPr>
        <w:t>2</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社会保障和就业（类）</w:t>
      </w:r>
      <w:r>
        <w:rPr>
          <w:rFonts w:hint="eastAsia" w:ascii="宋体" w:hAnsi="宋体" w:eastAsia="宋体" w:cs="宋体"/>
          <w:i w:val="0"/>
          <w:iCs w:val="0"/>
          <w:caps w:val="0"/>
          <w:color w:val="333333"/>
          <w:spacing w:val="0"/>
          <w:sz w:val="28"/>
          <w:szCs w:val="28"/>
          <w:shd w:val="clear" w:fill="FFFFFF"/>
        </w:rPr>
        <w:t>行政事业单位养老支出</w:t>
      </w:r>
      <w:r>
        <w:rPr>
          <w:rStyle w:val="16"/>
          <w:rFonts w:hint="eastAsia" w:ascii="仿宋" w:hAnsi="仿宋" w:eastAsia="仿宋"/>
          <w:bCs/>
          <w:color w:val="auto"/>
          <w:sz w:val="32"/>
          <w:szCs w:val="32"/>
          <w:highlight w:val="none"/>
        </w:rPr>
        <w:t>（款）</w:t>
      </w:r>
      <w:r>
        <w:rPr>
          <w:rFonts w:hint="eastAsia" w:ascii="宋体" w:hAnsi="宋体" w:eastAsia="宋体" w:cs="宋体"/>
          <w:i w:val="0"/>
          <w:iCs w:val="0"/>
          <w:caps w:val="0"/>
          <w:color w:val="333333"/>
          <w:spacing w:val="0"/>
          <w:sz w:val="28"/>
          <w:szCs w:val="28"/>
          <w:shd w:val="clear" w:fill="FFFFFF"/>
        </w:rPr>
        <w:t>机关事业单位基本养老保险缴费支出</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6.5</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3</w:t>
      </w:r>
      <w:r>
        <w:rPr>
          <w:rStyle w:val="16"/>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6"/>
          <w:rFonts w:hint="eastAsia" w:ascii="仿宋" w:hAnsi="仿宋" w:eastAsia="仿宋"/>
          <w:bCs/>
          <w:color w:val="auto"/>
          <w:sz w:val="32"/>
          <w:szCs w:val="32"/>
          <w:highlight w:val="none"/>
        </w:rPr>
        <w:t>（类）</w:t>
      </w:r>
      <w:r>
        <w:rPr>
          <w:rFonts w:hint="eastAsia" w:ascii="宋体" w:hAnsi="宋体" w:eastAsia="宋体" w:cs="宋体"/>
          <w:i w:val="0"/>
          <w:iCs w:val="0"/>
          <w:caps w:val="0"/>
          <w:color w:val="333333"/>
          <w:spacing w:val="0"/>
          <w:sz w:val="28"/>
          <w:szCs w:val="28"/>
          <w:shd w:val="clear" w:fill="FFFFFF"/>
        </w:rPr>
        <w:t>行政事业单位医疗</w:t>
      </w:r>
      <w:r>
        <w:rPr>
          <w:rStyle w:val="16"/>
          <w:rFonts w:hint="eastAsia" w:ascii="仿宋" w:hAnsi="仿宋" w:eastAsia="仿宋"/>
          <w:bCs/>
          <w:color w:val="auto"/>
          <w:sz w:val="32"/>
          <w:szCs w:val="32"/>
          <w:highlight w:val="none"/>
        </w:rPr>
        <w:t>（款）</w:t>
      </w:r>
      <w:r>
        <w:rPr>
          <w:rFonts w:hint="eastAsia" w:ascii="宋体" w:hAnsi="宋体" w:eastAsia="宋体" w:cs="宋体"/>
          <w:i w:val="0"/>
          <w:iCs w:val="0"/>
          <w:caps w:val="0"/>
          <w:color w:val="333333"/>
          <w:spacing w:val="0"/>
          <w:sz w:val="28"/>
          <w:szCs w:val="28"/>
          <w:shd w:val="clear" w:fill="FFFFFF"/>
        </w:rPr>
        <w:t>事业单位医疗</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3.31</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 w:hAnsi="仿宋" w:eastAsia="仿宋"/>
          <w:b/>
          <w:color w:val="auto"/>
          <w:sz w:val="32"/>
          <w:szCs w:val="32"/>
          <w:highlight w:val="none"/>
        </w:rPr>
      </w:pPr>
      <w:r>
        <w:rPr>
          <w:rStyle w:val="16"/>
          <w:rFonts w:hint="eastAsia" w:ascii="仿宋" w:hAnsi="仿宋" w:eastAsia="仿宋"/>
          <w:bCs/>
          <w:color w:val="auto"/>
          <w:sz w:val="32"/>
          <w:szCs w:val="32"/>
          <w:highlight w:val="none"/>
          <w:lang w:val="en-US" w:eastAsia="zh-CN"/>
        </w:rPr>
        <w:t>4</w:t>
      </w:r>
      <w:r>
        <w:rPr>
          <w:rStyle w:val="16"/>
          <w:rFonts w:ascii="仿宋" w:hAnsi="仿宋" w:eastAsia="仿宋"/>
          <w:bCs/>
          <w:color w:val="auto"/>
          <w:sz w:val="32"/>
          <w:szCs w:val="32"/>
          <w:highlight w:val="none"/>
        </w:rPr>
        <w:t>.</w:t>
      </w:r>
      <w:r>
        <w:rPr>
          <w:rFonts w:hint="eastAsia" w:ascii="宋体" w:hAnsi="宋体" w:eastAsia="宋体" w:cs="宋体"/>
          <w:i w:val="0"/>
          <w:iCs w:val="0"/>
          <w:caps w:val="0"/>
          <w:color w:val="333333"/>
          <w:spacing w:val="0"/>
          <w:sz w:val="28"/>
          <w:szCs w:val="28"/>
          <w:shd w:val="clear" w:fill="FFFFFF"/>
        </w:rPr>
        <w:t>住房保障</w:t>
      </w:r>
      <w:r>
        <w:rPr>
          <w:rStyle w:val="16"/>
          <w:rFonts w:hint="eastAsia" w:ascii="仿宋" w:hAnsi="仿宋" w:eastAsia="仿宋"/>
          <w:bCs/>
          <w:color w:val="auto"/>
          <w:sz w:val="32"/>
          <w:szCs w:val="32"/>
          <w:highlight w:val="none"/>
        </w:rPr>
        <w:t>（类）</w:t>
      </w:r>
      <w:r>
        <w:rPr>
          <w:rFonts w:hint="eastAsia" w:ascii="宋体" w:hAnsi="宋体" w:eastAsia="宋体" w:cs="宋体"/>
          <w:i w:val="0"/>
          <w:iCs w:val="0"/>
          <w:caps w:val="0"/>
          <w:color w:val="333333"/>
          <w:spacing w:val="0"/>
          <w:sz w:val="28"/>
          <w:szCs w:val="28"/>
          <w:shd w:val="clear" w:fill="FFFFFF"/>
        </w:rPr>
        <w:t>住房改革支出</w:t>
      </w:r>
      <w:r>
        <w:rPr>
          <w:rStyle w:val="16"/>
          <w:rFonts w:hint="eastAsia" w:ascii="仿宋" w:hAnsi="仿宋" w:eastAsia="仿宋"/>
          <w:bCs/>
          <w:color w:val="auto"/>
          <w:sz w:val="32"/>
          <w:szCs w:val="32"/>
          <w:highlight w:val="none"/>
        </w:rPr>
        <w:t>（款）</w:t>
      </w:r>
      <w:r>
        <w:rPr>
          <w:rFonts w:hint="eastAsia" w:ascii="宋体" w:hAnsi="宋体" w:eastAsia="宋体" w:cs="宋体"/>
          <w:i w:val="0"/>
          <w:iCs w:val="0"/>
          <w:caps w:val="0"/>
          <w:color w:val="333333"/>
          <w:spacing w:val="0"/>
          <w:sz w:val="28"/>
          <w:szCs w:val="28"/>
          <w:shd w:val="clear" w:fill="FFFFFF"/>
        </w:rPr>
        <w:t>住房公积金</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6.87</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pPr>
        <w:tabs>
          <w:tab w:val="right" w:pos="8306"/>
        </w:tabs>
        <w:spacing w:line="600" w:lineRule="exact"/>
        <w:ind w:firstLine="640"/>
        <w:outlineLvl w:val="1"/>
        <w:rPr>
          <w:rStyle w:val="28"/>
          <w:color w:val="auto"/>
          <w:highlight w:val="none"/>
        </w:rPr>
      </w:pPr>
      <w:bookmarkStart w:id="43" w:name="_Toc15396608"/>
      <w:bookmarkStart w:id="44" w:name="_Toc15377214"/>
      <w:bookmarkStart w:id="45" w:name="_Toc20223"/>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8"/>
          <w:rFonts w:hint="eastAsia" w:ascii="黑体" w:hAnsi="黑体" w:eastAsia="黑体"/>
          <w:b w:val="0"/>
          <w:color w:val="auto"/>
          <w:highlight w:val="none"/>
        </w:rPr>
        <w:t>般公共预算财政拨款基本支出决算情况说明</w:t>
      </w:r>
      <w:bookmarkEnd w:id="43"/>
      <w:bookmarkEnd w:id="44"/>
      <w:bookmarkEnd w:id="45"/>
      <w:r>
        <w:rPr>
          <w:rStyle w:val="28"/>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83.73</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75.99</w:t>
      </w:r>
      <w:r>
        <w:rPr>
          <w:rFonts w:hint="eastAsia" w:ascii="仿宋" w:hAnsi="仿宋" w:eastAsia="仿宋"/>
          <w:color w:val="auto"/>
          <w:sz w:val="32"/>
          <w:szCs w:val="32"/>
          <w:highlight w:val="none"/>
        </w:rPr>
        <w:t>万元，主要包括：基本工资、津贴补贴、奖金、绩效工资、机关事业单位基本养老保险缴费、职工基本医疗保险缴费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其他社会保障缴费、住房公积金</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对个人和家庭的补助、奖励金等。</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7.74</w:t>
      </w:r>
      <w:r>
        <w:rPr>
          <w:rFonts w:hint="eastAsia" w:ascii="仿宋" w:hAnsi="仿宋" w:eastAsia="仿宋"/>
          <w:color w:val="auto"/>
          <w:sz w:val="32"/>
          <w:szCs w:val="32"/>
          <w:highlight w:val="none"/>
        </w:rPr>
        <w:t>万元，主要包括：办公费、水费、电费、邮电费、差旅费、维修（护）费、公务接待费等。</w:t>
      </w:r>
    </w:p>
    <w:p>
      <w:pPr>
        <w:spacing w:line="600" w:lineRule="exact"/>
        <w:ind w:firstLine="640"/>
        <w:outlineLvl w:val="1"/>
        <w:rPr>
          <w:rFonts w:hint="eastAsia" w:ascii="黑体" w:eastAsia="黑体"/>
          <w:color w:val="auto"/>
          <w:sz w:val="32"/>
          <w:szCs w:val="32"/>
          <w:highlight w:val="none"/>
        </w:rPr>
      </w:pPr>
      <w:bookmarkStart w:id="46" w:name="_Toc15396609"/>
      <w:bookmarkStart w:id="47" w:name="_Toc15377215"/>
      <w:bookmarkStart w:id="48" w:name="_Toc13956"/>
    </w:p>
    <w:p>
      <w:pPr>
        <w:spacing w:line="600" w:lineRule="exact"/>
        <w:ind w:firstLine="640"/>
        <w:outlineLvl w:val="1"/>
        <w:rPr>
          <w:rStyle w:val="28"/>
          <w:rFonts w:ascii="黑体" w:hAnsi="黑体" w:eastAsia="黑体"/>
          <w:b w:val="0"/>
          <w:color w:val="auto"/>
          <w:highlight w:val="none"/>
        </w:rPr>
      </w:pPr>
      <w:r>
        <w:rPr>
          <w:rFonts w:hint="eastAsia" w:ascii="黑体" w:eastAsia="黑体"/>
          <w:color w:val="auto"/>
          <w:sz w:val="32"/>
          <w:szCs w:val="32"/>
          <w:highlight w:val="none"/>
        </w:rPr>
        <w:t>七、</w:t>
      </w:r>
      <w:r>
        <w:rPr>
          <w:rStyle w:val="28"/>
          <w:rFonts w:hint="eastAsia" w:ascii="黑体" w:hAnsi="黑体" w:eastAsia="黑体"/>
          <w:b w:val="0"/>
          <w:color w:val="auto"/>
          <w:highlight w:val="none"/>
        </w:rPr>
        <w:t>财政拨款</w:t>
      </w:r>
      <w:r>
        <w:rPr>
          <w:rStyle w:val="28"/>
          <w:rFonts w:hint="eastAsia" w:ascii="黑体" w:hAnsi="黑体" w:eastAsia="黑体"/>
          <w:color w:val="auto"/>
          <w:highlight w:val="none"/>
        </w:rPr>
        <w:t>“</w:t>
      </w:r>
      <w:r>
        <w:rPr>
          <w:rStyle w:val="28"/>
          <w:rFonts w:hint="eastAsia" w:ascii="黑体" w:hAnsi="黑体" w:eastAsia="黑体"/>
          <w:b w:val="0"/>
          <w:color w:val="auto"/>
          <w:highlight w:val="none"/>
        </w:rPr>
        <w:t>三公”经费支出决算情况说明</w:t>
      </w:r>
      <w:bookmarkEnd w:id="46"/>
      <w:bookmarkEnd w:id="47"/>
      <w:bookmarkEnd w:id="48"/>
    </w:p>
    <w:p>
      <w:pPr>
        <w:spacing w:line="600" w:lineRule="exact"/>
        <w:ind w:firstLine="640"/>
        <w:outlineLvl w:val="2"/>
        <w:rPr>
          <w:rFonts w:ascii="仿宋" w:hAnsi="仿宋" w:eastAsia="仿宋"/>
          <w:b/>
          <w:color w:val="auto"/>
          <w:sz w:val="32"/>
          <w:szCs w:val="32"/>
          <w:highlight w:val="none"/>
        </w:rPr>
      </w:pPr>
      <w:bookmarkStart w:id="49" w:name="_Toc15377216"/>
      <w:r>
        <w:rPr>
          <w:rFonts w:hint="eastAsia" w:ascii="仿宋" w:hAnsi="仿宋" w:eastAsia="仿宋"/>
          <w:b/>
          <w:color w:val="auto"/>
          <w:sz w:val="32"/>
          <w:szCs w:val="32"/>
          <w:highlight w:val="none"/>
        </w:rPr>
        <w:t>（一）“三公”经费财政拨款支出决算总体情况说明</w:t>
      </w:r>
      <w:bookmarkEnd w:id="49"/>
    </w:p>
    <w:p>
      <w:pPr>
        <w:spacing w:line="600" w:lineRule="exact"/>
        <w:ind w:firstLine="640"/>
        <w:rPr>
          <w:rFonts w:ascii="仿宋" w:hAnsi="仿宋" w:eastAsia="仿宋"/>
          <w:color w:val="auto"/>
          <w:sz w:val="32"/>
          <w:szCs w:val="32"/>
          <w:highlight w:val="none"/>
        </w:rPr>
      </w:pPr>
      <w:bookmarkStart w:id="50" w:name="_Toc15377217"/>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0.72</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减少0.02万元，下降2.7%。</w:t>
      </w:r>
      <w:r>
        <w:rPr>
          <w:rFonts w:hint="eastAsia" w:ascii="仿宋" w:hAnsi="仿宋" w:eastAsia="仿宋"/>
          <w:color w:val="auto"/>
          <w:sz w:val="32"/>
          <w:szCs w:val="32"/>
          <w:highlight w:val="none"/>
        </w:rPr>
        <w:t>决算数与预算数持平。</w:t>
      </w:r>
    </w:p>
    <w:p>
      <w:pPr>
        <w:spacing w:line="600" w:lineRule="exact"/>
        <w:ind w:firstLine="640"/>
        <w:outlineLvl w:val="2"/>
        <w:rPr>
          <w:rFonts w:hint="eastAsia" w:ascii="仿宋" w:hAnsi="仿宋" w:eastAsia="仿宋"/>
          <w:b/>
          <w:color w:val="auto"/>
          <w:sz w:val="32"/>
          <w:szCs w:val="32"/>
          <w:highlight w:val="none"/>
        </w:rPr>
      </w:pPr>
    </w:p>
    <w:p>
      <w:pPr>
        <w:spacing w:line="600" w:lineRule="exact"/>
        <w:ind w:firstLine="64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（二）“三公”经费财政拨款支出决算具体情况说明</w:t>
      </w:r>
      <w:bookmarkEnd w:id="50"/>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0.72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2"/>
        <w:rPr>
          <w:rFonts w:hint="eastAsia"/>
        </w:rPr>
      </w:pPr>
    </w:p>
    <w:p>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61312" behindDoc="0" locked="0" layoutInCell="1" allowOverlap="1">
            <wp:simplePos x="0" y="0"/>
            <wp:positionH relativeFrom="column">
              <wp:posOffset>659130</wp:posOffset>
            </wp:positionH>
            <wp:positionV relativeFrom="paragraph">
              <wp:posOffset>280670</wp:posOffset>
            </wp:positionV>
            <wp:extent cx="4551045" cy="2787650"/>
            <wp:effectExtent l="4445" t="4445" r="16510" b="8255"/>
            <wp:wrapNone/>
            <wp:docPr id="24"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lang w:eastAsia="zh-CN"/>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0.72</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0.02</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2.7</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s="Times New Roman"/>
          <w:color w:val="000000"/>
          <w:sz w:val="32"/>
          <w:szCs w:val="32"/>
          <w:lang w:eastAsia="zh-CN"/>
        </w:rPr>
        <w:t>单位减少了接待费用</w:t>
      </w:r>
      <w:r>
        <w:rPr>
          <w:rFonts w:hint="eastAsia" w:ascii="仿宋_GB2312" w:eastAsia="仿宋_GB2312"/>
          <w:color w:val="auto"/>
          <w:sz w:val="32"/>
          <w:szCs w:val="32"/>
          <w:highlight w:val="none"/>
        </w:rPr>
        <w:t>。其中：</w:t>
      </w:r>
    </w:p>
    <w:p>
      <w:pPr>
        <w:spacing w:line="600" w:lineRule="exact"/>
        <w:ind w:firstLine="640"/>
        <w:rPr>
          <w:rFonts w:hint="eastAsia" w:ascii="仿宋" w:hAnsi="仿宋" w:eastAsia="仿宋"/>
          <w:b/>
          <w:color w:val="auto"/>
          <w:sz w:val="32"/>
          <w:szCs w:val="32"/>
          <w:highlight w:val="none"/>
        </w:rPr>
      </w:pPr>
    </w:p>
    <w:p>
      <w:pPr>
        <w:spacing w:line="600" w:lineRule="exact"/>
        <w:ind w:firstLine="640"/>
        <w:rPr>
          <w:rFonts w:hint="eastAsia" w:ascii="黑体" w:eastAsia="黑体"/>
          <w:color w:val="auto"/>
          <w:sz w:val="32"/>
          <w:szCs w:val="32"/>
          <w:highlight w:val="none"/>
          <w:lang w:eastAsia="zh-CN"/>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0.72</w:t>
      </w:r>
      <w:r>
        <w:rPr>
          <w:rFonts w:hint="eastAsia" w:ascii="仿宋_GB2312" w:eastAsia="仿宋_GB2312"/>
          <w:color w:val="auto"/>
          <w:sz w:val="32"/>
          <w:szCs w:val="32"/>
          <w:highlight w:val="none"/>
        </w:rPr>
        <w:t>万元，主要用于执行公务、开展业务活动开支的用餐费。国内公务接待</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89</w:t>
      </w:r>
      <w:r>
        <w:rPr>
          <w:rFonts w:hint="eastAsia" w:ascii="仿宋_GB2312" w:eastAsia="仿宋_GB2312"/>
          <w:color w:val="auto"/>
          <w:sz w:val="32"/>
          <w:szCs w:val="32"/>
          <w:highlight w:val="none"/>
        </w:rPr>
        <w:t>人次，共计支出</w:t>
      </w:r>
      <w:r>
        <w:rPr>
          <w:rFonts w:hint="eastAsia" w:ascii="仿宋_GB2312" w:eastAsia="仿宋_GB2312"/>
          <w:color w:val="auto"/>
          <w:sz w:val="32"/>
          <w:szCs w:val="32"/>
          <w:highlight w:val="none"/>
          <w:lang w:val="en-US" w:eastAsia="zh-CN"/>
        </w:rPr>
        <w:t>0.72</w:t>
      </w:r>
      <w:r>
        <w:rPr>
          <w:rFonts w:hint="eastAsia" w:ascii="仿宋_GB2312" w:eastAsia="仿宋_GB2312"/>
          <w:color w:val="auto"/>
          <w:sz w:val="32"/>
          <w:szCs w:val="32"/>
          <w:highlight w:val="none"/>
        </w:rPr>
        <w:t>万元。具体内容包括：</w:t>
      </w:r>
      <w:r>
        <w:rPr>
          <w:rFonts w:hint="eastAsia" w:ascii="仿宋_GB2312" w:eastAsia="仿宋_GB2312"/>
          <w:color w:val="auto"/>
          <w:sz w:val="32"/>
          <w:szCs w:val="32"/>
          <w:highlight w:val="none"/>
          <w:lang w:eastAsia="zh-CN"/>
        </w:rPr>
        <w:t>工作考察</w:t>
      </w:r>
      <w:r>
        <w:rPr>
          <w:rFonts w:hint="eastAsia" w:ascii="仿宋" w:hAnsi="仿宋" w:eastAsia="仿宋"/>
          <w:color w:val="auto"/>
          <w:sz w:val="32"/>
          <w:szCs w:val="32"/>
          <w:highlight w:val="none"/>
          <w:lang w:val="en-US" w:eastAsia="zh-CN"/>
        </w:rPr>
        <w:t>0.72</w:t>
      </w:r>
      <w:r>
        <w:rPr>
          <w:rFonts w:hint="eastAsia" w:ascii="仿宋_GB2312" w:eastAsia="仿宋_GB2312"/>
          <w:color w:val="auto"/>
          <w:sz w:val="32"/>
          <w:szCs w:val="32"/>
          <w:highlight w:val="none"/>
        </w:rPr>
        <w:t>万元</w:t>
      </w:r>
      <w:bookmarkStart w:id="51" w:name="_Toc15396610"/>
      <w:bookmarkStart w:id="52" w:name="_Toc15377218"/>
      <w:r>
        <w:rPr>
          <w:rFonts w:hint="eastAsia" w:ascii="黑体" w:eastAsia="黑体"/>
          <w:color w:val="auto"/>
          <w:sz w:val="32"/>
          <w:szCs w:val="32"/>
          <w:highlight w:val="none"/>
          <w:lang w:eastAsia="zh-CN"/>
        </w:rPr>
        <w:t>。</w:t>
      </w:r>
    </w:p>
    <w:p>
      <w:pPr>
        <w:pStyle w:val="2"/>
        <w:rPr>
          <w:rFonts w:hint="eastAsia" w:ascii="黑体" w:eastAsia="黑体"/>
          <w:color w:val="auto"/>
          <w:sz w:val="32"/>
          <w:szCs w:val="32"/>
          <w:highlight w:val="none"/>
          <w:lang w:eastAsia="zh-CN"/>
        </w:rPr>
      </w:pPr>
    </w:p>
    <w:p>
      <w:pPr>
        <w:spacing w:line="600" w:lineRule="exact"/>
        <w:ind w:firstLine="640"/>
        <w:outlineLvl w:val="1"/>
        <w:rPr>
          <w:rStyle w:val="28"/>
          <w:rFonts w:ascii="黑体" w:hAnsi="黑体" w:eastAsia="黑体"/>
          <w:color w:val="auto"/>
          <w:highlight w:val="none"/>
        </w:rPr>
      </w:pPr>
      <w:bookmarkStart w:id="53" w:name="_Toc16298"/>
      <w:r>
        <w:rPr>
          <w:rFonts w:hint="eastAsia" w:ascii="黑体" w:eastAsia="黑体"/>
          <w:color w:val="auto"/>
          <w:sz w:val="32"/>
          <w:szCs w:val="32"/>
          <w:highlight w:val="none"/>
        </w:rPr>
        <w:t>八、</w:t>
      </w:r>
      <w:r>
        <w:rPr>
          <w:rStyle w:val="28"/>
          <w:rFonts w:hint="eastAsia" w:ascii="黑体" w:hAnsi="黑体" w:eastAsia="黑体"/>
          <w:b w:val="0"/>
          <w:color w:val="auto"/>
          <w:highlight w:val="none"/>
        </w:rPr>
        <w:t>政府性基金预算支出决算情况说明</w:t>
      </w:r>
      <w:bookmarkEnd w:id="51"/>
      <w:bookmarkEnd w:id="52"/>
      <w:bookmarkEnd w:id="53"/>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8"/>
          <w:rFonts w:ascii="黑体" w:hAnsi="黑体" w:eastAsia="黑体"/>
          <w:b w:val="0"/>
          <w:color w:val="auto"/>
          <w:highlight w:val="none"/>
        </w:rPr>
      </w:pPr>
      <w:bookmarkStart w:id="54" w:name="_Toc21639"/>
      <w:bookmarkStart w:id="55" w:name="_Toc15377219"/>
      <w:bookmarkStart w:id="56" w:name="_Toc15396611"/>
      <w:r>
        <w:rPr>
          <w:rStyle w:val="28"/>
          <w:rFonts w:hint="eastAsia" w:ascii="黑体" w:hAnsi="黑体" w:eastAsia="黑体"/>
          <w:b w:val="0"/>
          <w:color w:val="auto"/>
          <w:highlight w:val="none"/>
          <w:lang w:val="en-US" w:eastAsia="zh-CN"/>
        </w:rPr>
        <w:t>九、</w:t>
      </w:r>
      <w:r>
        <w:rPr>
          <w:rStyle w:val="28"/>
          <w:rFonts w:hint="eastAsia" w:ascii="黑体" w:hAnsi="黑体" w:eastAsia="黑体"/>
          <w:b w:val="0"/>
          <w:color w:val="auto"/>
          <w:highlight w:val="none"/>
        </w:rPr>
        <w:t>国有资本经营预算支出决算情况说明</w:t>
      </w:r>
      <w:bookmarkEnd w:id="54"/>
      <w:bookmarkEnd w:id="55"/>
      <w:bookmarkEnd w:id="56"/>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8"/>
          <w:rFonts w:hint="eastAsia" w:ascii="黑体" w:hAnsi="黑体" w:eastAsia="黑体"/>
          <w:b w:val="0"/>
          <w:color w:val="auto"/>
          <w:highlight w:val="none"/>
        </w:rPr>
      </w:pPr>
      <w:bookmarkStart w:id="57" w:name="_Toc15377221"/>
      <w:bookmarkStart w:id="58" w:name="_Toc15396612"/>
      <w:bookmarkStart w:id="59" w:name="_Toc30383"/>
      <w:r>
        <w:rPr>
          <w:rStyle w:val="28"/>
          <w:rFonts w:hint="eastAsia" w:ascii="黑体" w:hAnsi="黑体" w:eastAsia="黑体"/>
          <w:b w:val="0"/>
          <w:color w:val="auto"/>
          <w:highlight w:val="none"/>
          <w:lang w:val="en-US" w:eastAsia="zh-CN"/>
        </w:rPr>
        <w:t>十、</w:t>
      </w:r>
      <w:r>
        <w:rPr>
          <w:rStyle w:val="28"/>
          <w:rFonts w:hint="eastAsia" w:ascii="黑体" w:hAnsi="黑体" w:eastAsia="黑体"/>
          <w:b w:val="0"/>
          <w:color w:val="auto"/>
          <w:highlight w:val="none"/>
        </w:rPr>
        <w:t>其他重要事项的情况说明</w:t>
      </w:r>
      <w:bookmarkEnd w:id="57"/>
      <w:bookmarkEnd w:id="58"/>
      <w:bookmarkEnd w:id="59"/>
    </w:p>
    <w:p>
      <w:pPr>
        <w:spacing w:line="600" w:lineRule="exact"/>
        <w:ind w:firstLine="642" w:firstLineChars="200"/>
        <w:outlineLvl w:val="2"/>
        <w:rPr>
          <w:rFonts w:ascii="仿宋" w:hAnsi="仿宋" w:eastAsia="仿宋"/>
          <w:color w:val="auto"/>
          <w:sz w:val="32"/>
          <w:szCs w:val="32"/>
          <w:highlight w:val="none"/>
        </w:rPr>
      </w:pPr>
      <w:bookmarkStart w:id="60" w:name="_Toc15377222"/>
      <w:r>
        <w:rPr>
          <w:rFonts w:hint="eastAsia" w:ascii="仿宋" w:hAnsi="仿宋" w:eastAsia="仿宋"/>
          <w:b/>
          <w:color w:val="auto"/>
          <w:sz w:val="32"/>
          <w:szCs w:val="32"/>
          <w:highlight w:val="none"/>
        </w:rPr>
        <w:t>（一）机关运行经费支出情况</w:t>
      </w:r>
      <w:bookmarkEnd w:id="60"/>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广元市朝天区水磨沟旅游景区服务中心</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年决算数持平</w:t>
      </w:r>
      <w:r>
        <w:rPr>
          <w:rFonts w:hint="eastAsia" w:ascii="仿宋_GB2312" w:eastAsia="仿宋_GB2312"/>
          <w:color w:val="auto"/>
          <w:sz w:val="32"/>
          <w:szCs w:val="32"/>
          <w:highlight w:val="none"/>
          <w:lang w:eastAsia="zh-CN"/>
        </w:rPr>
        <w:t>。</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61" w:name="_Toc15377223"/>
      <w:r>
        <w:rPr>
          <w:rFonts w:hint="eastAsia" w:ascii="仿宋" w:hAnsi="仿宋" w:eastAsia="仿宋"/>
          <w:b/>
          <w:color w:val="auto"/>
          <w:sz w:val="32"/>
          <w:szCs w:val="32"/>
          <w:highlight w:val="none"/>
        </w:rPr>
        <w:t>（二）政府采购支出情况</w:t>
      </w:r>
      <w:bookmarkEnd w:id="61"/>
    </w:p>
    <w:p>
      <w:pPr>
        <w:autoSpaceDE w:val="0"/>
        <w:autoSpaceDN w:val="0"/>
        <w:adjustRightInd w:val="0"/>
        <w:spacing w:line="600" w:lineRule="exact"/>
        <w:ind w:firstLine="640" w:firstLineChars="200"/>
        <w:jc w:val="left"/>
        <w:outlineLvl w:val="2"/>
        <w:rPr>
          <w:rFonts w:hint="eastAsia" w:ascii="仿宋_GB2312" w:eastAsia="仿宋_GB2312"/>
          <w:color w:val="auto"/>
          <w:sz w:val="32"/>
          <w:szCs w:val="32"/>
          <w:highlight w:val="none"/>
          <w:lang w:val="en-US" w:eastAsia="zh-CN"/>
        </w:rPr>
      </w:pPr>
      <w:bookmarkStart w:id="62" w:name="_Toc15377224"/>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广元市朝天区水磨沟旅游景区服务中心</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（三）国有资产占有使用情况</w:t>
      </w:r>
      <w:bookmarkEnd w:id="62"/>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广元市朝天区</w:t>
      </w:r>
      <w:r>
        <w:rPr>
          <w:rFonts w:hint="eastAsia" w:ascii="仿宋_GB2312" w:hAnsi="仿宋_GB2312" w:eastAsia="仿宋_GB2312" w:cs="仿宋_GB2312"/>
          <w:sz w:val="32"/>
          <w:szCs w:val="32"/>
          <w:lang w:eastAsia="zh-CN"/>
        </w:rPr>
        <w:t>水磨沟旅游景区</w:t>
      </w:r>
      <w:r>
        <w:rPr>
          <w:rFonts w:hint="eastAsia" w:ascii="仿宋_GB2312" w:hAnsi="仿宋_GB2312" w:eastAsia="仿宋_GB2312" w:cs="仿宋_GB2312"/>
          <w:sz w:val="32"/>
          <w:szCs w:val="32"/>
          <w:lang w:val="en-US" w:eastAsia="zh-CN"/>
        </w:rPr>
        <w:t>服务中心</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val="en-US" w:eastAsia="zh-CN"/>
        </w:rPr>
        <w:t>。</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（四）预算绩效管理情况</w:t>
      </w:r>
    </w:p>
    <w:p>
      <w:pPr>
        <w:widowControl/>
        <w:ind w:firstLine="640" w:firstLineChars="200"/>
        <w:jc w:val="left"/>
        <w:rPr>
          <w:rFonts w:ascii="仿宋_GB2312" w:eastAsia="仿宋_GB2312"/>
          <w:b/>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年度预算编制阶段，组织对2022年度一般公共预算、政府性基金预算、国有资本经营预算、社会保险基金预算以及资本资产、债券资金等全面开展绩效自评，形成</w:t>
      </w:r>
      <w:r>
        <w:rPr>
          <w:rFonts w:hint="eastAsia" w:ascii="仿宋_GB2312" w:hAnsi="仿宋_GB2312" w:eastAsia="仿宋_GB2312" w:cs="仿宋_GB2312"/>
          <w:color w:val="auto"/>
          <w:sz w:val="32"/>
          <w:szCs w:val="32"/>
          <w:highlight w:val="none"/>
          <w:lang w:val="en-US" w:eastAsia="zh-CN"/>
        </w:rPr>
        <w:t>广元市朝天区水磨沟旅游景区服务中心</w:t>
      </w: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年部门</w:t>
      </w:r>
      <w:r>
        <w:rPr>
          <w:rFonts w:hint="eastAsia" w:ascii="仿宋_GB2312" w:hAnsi="仿宋_GB2312" w:eastAsia="仿宋_GB2312" w:cs="仿宋_GB2312"/>
          <w:color w:val="auto"/>
          <w:sz w:val="32"/>
          <w:szCs w:val="32"/>
          <w:highlight w:val="none"/>
          <w:lang w:val="zh-CN"/>
        </w:rPr>
        <w:t>整体</w:t>
      </w:r>
      <w:r>
        <w:rPr>
          <w:rFonts w:hint="eastAsia" w:ascii="仿宋_GB2312" w:hAnsi="仿宋_GB2312" w:eastAsia="仿宋_GB2312" w:cs="仿宋_GB2312"/>
          <w:color w:val="auto"/>
          <w:sz w:val="32"/>
          <w:szCs w:val="32"/>
          <w:highlight w:val="none"/>
          <w:lang w:val="en-US" w:eastAsia="zh-CN"/>
        </w:rPr>
        <w:t>支出</w:t>
      </w:r>
      <w:r>
        <w:rPr>
          <w:rFonts w:hint="eastAsia" w:ascii="仿宋_GB2312" w:hAnsi="仿宋_GB2312" w:eastAsia="仿宋_GB2312" w:cs="仿宋_GB2312"/>
          <w:color w:val="auto"/>
          <w:sz w:val="32"/>
          <w:szCs w:val="32"/>
          <w:highlight w:val="none"/>
          <w:lang w:val="zh-CN"/>
        </w:rPr>
        <w:t>绩效自评报告</w:t>
      </w:r>
      <w:r>
        <w:rPr>
          <w:rFonts w:hint="eastAsia" w:ascii="仿宋_GB2312" w:hAnsi="仿宋_GB2312" w:eastAsia="仿宋_GB2312" w:cs="仿宋_GB2312"/>
          <w:color w:val="auto"/>
          <w:sz w:val="32"/>
          <w:szCs w:val="32"/>
          <w:highlight w:val="none"/>
        </w:rPr>
        <w:t>，其中，</w:t>
      </w:r>
      <w:r>
        <w:rPr>
          <w:rFonts w:hint="eastAsia" w:ascii="仿宋_GB2312" w:hAnsi="仿宋_GB2312" w:eastAsia="仿宋_GB2312" w:cs="仿宋_GB2312"/>
          <w:color w:val="auto"/>
          <w:sz w:val="32"/>
          <w:szCs w:val="32"/>
          <w:highlight w:val="none"/>
          <w:lang w:val="en-US" w:eastAsia="zh-CN"/>
        </w:rPr>
        <w:t>广元市朝天区水磨沟旅游景区服务中心</w:t>
      </w: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年部门</w:t>
      </w:r>
      <w:r>
        <w:rPr>
          <w:rFonts w:hint="eastAsia" w:ascii="仿宋_GB2312" w:hAnsi="仿宋_GB2312" w:eastAsia="仿宋_GB2312" w:cs="仿宋_GB2312"/>
          <w:color w:val="auto"/>
          <w:sz w:val="32"/>
          <w:szCs w:val="32"/>
          <w:highlight w:val="none"/>
          <w:lang w:val="zh-CN"/>
        </w:rPr>
        <w:t>整体</w:t>
      </w:r>
      <w:r>
        <w:rPr>
          <w:rFonts w:hint="eastAsia" w:ascii="仿宋_GB2312" w:hAnsi="仿宋_GB2312" w:eastAsia="仿宋_GB2312" w:cs="仿宋_GB2312"/>
          <w:color w:val="auto"/>
          <w:sz w:val="32"/>
          <w:szCs w:val="32"/>
          <w:highlight w:val="none"/>
          <w:lang w:val="en-US" w:eastAsia="zh-CN"/>
        </w:rPr>
        <w:t>支出</w:t>
      </w:r>
      <w:r>
        <w:rPr>
          <w:rFonts w:hint="eastAsia" w:ascii="仿宋_GB2312" w:hAnsi="仿宋_GB2312" w:eastAsia="仿宋_GB2312" w:cs="仿宋_GB2312"/>
          <w:color w:val="auto"/>
          <w:sz w:val="32"/>
          <w:szCs w:val="32"/>
          <w:highlight w:val="none"/>
          <w:lang w:val="zh-CN"/>
        </w:rPr>
        <w:t>绩效自评</w:t>
      </w:r>
      <w:r>
        <w:rPr>
          <w:rFonts w:hint="eastAsia" w:ascii="仿宋_GB2312" w:hAnsi="仿宋_GB2312" w:eastAsia="仿宋_GB2312" w:cs="仿宋_GB2312"/>
          <w:color w:val="auto"/>
          <w:sz w:val="32"/>
          <w:szCs w:val="32"/>
          <w:highlight w:val="none"/>
        </w:rPr>
        <w:t>得分为</w:t>
      </w:r>
      <w:r>
        <w:rPr>
          <w:rFonts w:hint="eastAsia" w:ascii="仿宋_GB2312" w:hAnsi="仿宋_GB2312" w:eastAsia="仿宋_GB2312" w:cs="仿宋_GB2312"/>
          <w:color w:val="auto"/>
          <w:sz w:val="32"/>
          <w:szCs w:val="32"/>
          <w:highlight w:val="none"/>
          <w:lang w:val="en-US" w:eastAsia="zh-CN"/>
        </w:rPr>
        <w:t>94</w:t>
      </w:r>
      <w:r>
        <w:rPr>
          <w:rFonts w:hint="eastAsia" w:ascii="仿宋_GB2312" w:hAnsi="仿宋_GB2312" w:eastAsia="仿宋_GB2312" w:cs="仿宋_GB2312"/>
          <w:color w:val="auto"/>
          <w:sz w:val="32"/>
          <w:szCs w:val="32"/>
          <w:highlight w:val="none"/>
        </w:rPr>
        <w:t>分，绩效自评综述：2022 年本部门严格按照区财政局的要求，根据单位实际情况，在规定的时间内完成了自评工作。包括部门整体支出绩效评价报告、部门整体支出绩效目标自评表和部门整体支出绩效评价指标体系。对照部门整体支出绩效评价指标体系表内各打分项目，自评结果为优秀；</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专项预算项目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绩效自评报告详见附件。</w:t>
      </w:r>
      <w:r>
        <w:rPr>
          <w:rFonts w:ascii="仿宋_GB2312" w:eastAsia="仿宋_GB2312"/>
          <w:b/>
          <w:color w:val="auto"/>
          <w:sz w:val="32"/>
          <w:szCs w:val="32"/>
          <w:highlight w:val="none"/>
        </w:rPr>
        <w:br w:type="page"/>
      </w:r>
    </w:p>
    <w:p>
      <w:pPr>
        <w:numPr>
          <w:ilvl w:val="0"/>
          <w:numId w:val="2"/>
        </w:numPr>
        <w:spacing w:line="600" w:lineRule="exact"/>
        <w:ind w:firstLine="660" w:firstLineChars="150"/>
        <w:jc w:val="center"/>
        <w:outlineLvl w:val="0"/>
        <w:rPr>
          <w:rStyle w:val="27"/>
          <w:rFonts w:ascii="黑体" w:hAnsi="黑体" w:eastAsia="黑体"/>
          <w:b w:val="0"/>
          <w:color w:val="auto"/>
          <w:highlight w:val="none"/>
        </w:rPr>
      </w:pPr>
      <w:bookmarkStart w:id="63" w:name="_Toc15377225"/>
      <w:bookmarkStart w:id="64" w:name="_Toc22766"/>
      <w:bookmarkStart w:id="65" w:name="_Toc15396613"/>
      <w:r>
        <w:rPr>
          <w:rFonts w:hint="eastAsia" w:ascii="黑体" w:hAnsi="黑体" w:eastAsia="黑体"/>
          <w:color w:val="auto"/>
          <w:sz w:val="44"/>
          <w:szCs w:val="44"/>
          <w:highlight w:val="none"/>
        </w:rPr>
        <w:t>名</w:t>
      </w:r>
      <w:r>
        <w:rPr>
          <w:rStyle w:val="27"/>
          <w:rFonts w:hint="eastAsia" w:ascii="黑体" w:hAnsi="黑体" w:eastAsia="黑体"/>
          <w:b w:val="0"/>
          <w:color w:val="auto"/>
          <w:highlight w:val="none"/>
        </w:rPr>
        <w:t>词解释</w:t>
      </w:r>
      <w:bookmarkEnd w:id="63"/>
      <w:bookmarkEnd w:id="64"/>
      <w:bookmarkEnd w:id="65"/>
    </w:p>
    <w:p>
      <w:pPr>
        <w:spacing w:line="600" w:lineRule="exact"/>
        <w:jc w:val="left"/>
        <w:rPr>
          <w:rFonts w:ascii="宋体"/>
          <w:b/>
          <w:color w:val="auto"/>
          <w:sz w:val="44"/>
          <w:szCs w:val="44"/>
          <w:highlight w:val="none"/>
        </w:rPr>
      </w:pPr>
    </w:p>
    <w:p>
      <w:pPr>
        <w:pStyle w:val="25"/>
        <w:spacing w:line="560" w:lineRule="exact"/>
        <w:ind w:firstLine="640" w:firstLineChars="200"/>
        <w:outlineLvl w:val="9"/>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一般公共服务支出（类）政府办公厅（室）及相关机构事务（款）事业运行（项）：指机关单位用于保障机构正常运行、开展日常工作的基本支出。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社会保障和就业（类）行政事业单位养老支出（款）机关事业单位基本养老保险缴费支出（项）：指部门实施养老保险制度由单位缴纳的养老保险的支出。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卫生健康（类）行政事业单位医疗（款）事业单位医疗（项）：指事业单位用于单位应缴纳基本医疗保险支出。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住房保障（类）住房改革支出（款）住房公积金（项）：指按照《住房公积金管理条例》的规定，由单位及其在职职工缴存的长期住房储金。</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6</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7</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7"/>
          <w:rFonts w:hint="eastAsia" w:ascii="黑体" w:hAnsi="黑体" w:eastAsia="黑体"/>
          <w:b w:val="0"/>
          <w:color w:val="auto"/>
          <w:highlight w:val="none"/>
          <w:lang w:eastAsia="zh-CN"/>
        </w:rPr>
      </w:pPr>
      <w:bookmarkStart w:id="66" w:name="_Toc15377226"/>
      <w:r>
        <w:rPr>
          <w:rFonts w:ascii="宋体"/>
          <w:b/>
          <w:color w:val="auto"/>
          <w:sz w:val="44"/>
          <w:szCs w:val="44"/>
          <w:highlight w:val="none"/>
        </w:rPr>
        <w:br w:type="page"/>
      </w:r>
      <w:bookmarkStart w:id="67" w:name="_Toc22335"/>
      <w:bookmarkStart w:id="68" w:name="_Toc15396614"/>
      <w:r>
        <w:rPr>
          <w:rFonts w:hint="eastAsia" w:ascii="黑体" w:hAnsi="黑体" w:eastAsia="黑体"/>
          <w:color w:val="auto"/>
          <w:sz w:val="44"/>
          <w:szCs w:val="44"/>
          <w:highlight w:val="none"/>
        </w:rPr>
        <w:t>第</w:t>
      </w:r>
      <w:r>
        <w:rPr>
          <w:rStyle w:val="27"/>
          <w:rFonts w:hint="eastAsia" w:ascii="黑体" w:hAnsi="黑体" w:eastAsia="黑体"/>
          <w:b w:val="0"/>
          <w:color w:val="auto"/>
          <w:highlight w:val="none"/>
        </w:rPr>
        <w:t>四部分 附件</w:t>
      </w:r>
      <w:bookmarkEnd w:id="67"/>
      <w:bookmarkEnd w:id="68"/>
    </w:p>
    <w:p>
      <w:pPr>
        <w:keepNext w:val="0"/>
        <w:keepLines w:val="0"/>
        <w:pageBreakBefore w:val="0"/>
        <w:kinsoku/>
        <w:wordWrap/>
        <w:overflowPunct/>
        <w:topLinePunct w:val="0"/>
        <w:autoSpaceDE/>
        <w:autoSpaceDN/>
        <w:bidi w:val="0"/>
        <w:spacing w:line="572" w:lineRule="exact"/>
        <w:jc w:val="left"/>
        <w:textAlignment w:val="auto"/>
        <w:outlineLvl w:val="9"/>
        <w:rPr>
          <w:rFonts w:ascii="方正小标宋简体" w:hAnsi="方正小标宋简体" w:eastAsia="方正小标宋简体" w:cs="方正小标宋简体"/>
          <w:color w:val="auto"/>
          <w:sz w:val="44"/>
          <w:szCs w:val="44"/>
          <w:highlight w:val="none"/>
        </w:rPr>
      </w:pPr>
      <w:r>
        <w:rPr>
          <w:rFonts w:hint="eastAsia" w:ascii="黑体" w:hAnsi="黑体" w:eastAsia="黑体" w:cs="黑体"/>
          <w:color w:val="auto"/>
          <w:sz w:val="32"/>
          <w:szCs w:val="32"/>
          <w:highlight w:val="none"/>
        </w:rPr>
        <w:t>附件</w:t>
      </w:r>
    </w:p>
    <w:p>
      <w:pPr>
        <w:spacing w:line="600" w:lineRule="exact"/>
        <w:jc w:val="center"/>
        <w:rPr>
          <w:rFonts w:hint="eastAsia" w:ascii="方正小标宋简体" w:hAnsi="宋体" w:eastAsia="方正小标宋简体"/>
          <w:color w:val="000000"/>
          <w:kern w:val="0"/>
          <w:sz w:val="40"/>
          <w:szCs w:val="44"/>
          <w:lang w:val="en-US" w:eastAsia="zh-CN"/>
        </w:rPr>
      </w:pPr>
      <w:r>
        <w:rPr>
          <w:rFonts w:hint="eastAsia" w:ascii="方正小标宋简体" w:hAnsi="宋体" w:eastAsia="方正小标宋简体"/>
          <w:color w:val="000000"/>
          <w:kern w:val="0"/>
          <w:sz w:val="40"/>
          <w:szCs w:val="44"/>
          <w:lang w:val="en-US" w:eastAsia="zh-CN"/>
        </w:rPr>
        <w:t>广元市朝天区水磨沟旅游景区服务中心</w:t>
      </w:r>
    </w:p>
    <w:p>
      <w:pPr>
        <w:spacing w:line="600" w:lineRule="exact"/>
        <w:jc w:val="center"/>
        <w:rPr>
          <w:rFonts w:hint="eastAsia"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w:t>
      </w:r>
      <w:r>
        <w:rPr>
          <w:rFonts w:hint="eastAsia" w:ascii="方正小标宋简体" w:hAnsi="宋体" w:eastAsia="方正小标宋简体"/>
          <w:color w:val="000000"/>
          <w:kern w:val="0"/>
          <w:sz w:val="40"/>
          <w:szCs w:val="44"/>
          <w:lang w:val="en-US" w:eastAsia="zh-CN"/>
        </w:rPr>
        <w:t>22</w:t>
      </w:r>
      <w:r>
        <w:rPr>
          <w:rFonts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w:t>
      </w:r>
      <w:r>
        <w:rPr>
          <w:rFonts w:hint="eastAsia" w:ascii="方正小标宋简体" w:hAnsi="宋体" w:eastAsia="方正小标宋简体"/>
          <w:color w:val="000000"/>
          <w:kern w:val="0"/>
          <w:sz w:val="40"/>
          <w:szCs w:val="44"/>
          <w:lang w:val="en-US" w:eastAsia="zh-CN"/>
        </w:rPr>
        <w:t>支出</w:t>
      </w:r>
      <w:r>
        <w:rPr>
          <w:rFonts w:hint="eastAsia" w:ascii="方正小标宋简体" w:hAnsi="宋体" w:eastAsia="方正小标宋简体"/>
          <w:color w:val="000000"/>
          <w:kern w:val="0"/>
          <w:sz w:val="40"/>
          <w:szCs w:val="44"/>
          <w:lang w:val="zh-CN"/>
        </w:rPr>
        <w:t>绩效评价报告</w:t>
      </w:r>
    </w:p>
    <w:p>
      <w:pPr>
        <w:pStyle w:val="2"/>
        <w:rPr>
          <w:lang w:val="zh-CN"/>
        </w:rPr>
      </w:pPr>
    </w:p>
    <w:p>
      <w:pPr>
        <w:keepNext w:val="0"/>
        <w:keepLines w:val="0"/>
        <w:pageBreakBefore w:val="0"/>
        <w:widowControl/>
        <w:numPr>
          <w:ilvl w:val="0"/>
          <w:numId w:val="3"/>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黑体" w:hAnsi="宋体" w:eastAsia="黑体" w:cs="宋体"/>
          <w:color w:val="auto"/>
          <w:kern w:val="0"/>
          <w:sz w:val="32"/>
          <w:szCs w:val="32"/>
          <w:highlight w:val="none"/>
          <w:shd w:val="clear" w:color="auto" w:fill="FFFFFF"/>
          <w:lang w:val="zh-CN"/>
        </w:rPr>
      </w:pPr>
      <w:r>
        <w:rPr>
          <w:rFonts w:hint="eastAsia" w:ascii="黑体" w:hAnsi="宋体" w:eastAsia="黑体" w:cs="宋体"/>
          <w:color w:val="auto"/>
          <w:kern w:val="0"/>
          <w:sz w:val="32"/>
          <w:szCs w:val="32"/>
          <w:highlight w:val="none"/>
          <w:shd w:val="clear" w:color="auto" w:fill="FFFFFF"/>
          <w:lang w:val="zh-CN"/>
        </w:rPr>
        <w:t>部门（单位）基本情况</w:t>
      </w:r>
    </w:p>
    <w:p>
      <w:pPr>
        <w:keepNext w:val="0"/>
        <w:keepLines w:val="0"/>
        <w:pageBreakBefore w:val="0"/>
        <w:widowControl/>
        <w:numPr>
          <w:ilvl w:val="0"/>
          <w:numId w:val="4"/>
        </w:numPr>
        <w:kinsoku/>
        <w:wordWrap/>
        <w:overflowPunct/>
        <w:topLinePunct w:val="0"/>
        <w:autoSpaceDE/>
        <w:autoSpaceDN/>
        <w:bidi w:val="0"/>
        <w:adjustRightInd w:val="0"/>
        <w:snapToGrid w:val="0"/>
        <w:spacing w:line="560" w:lineRule="exact"/>
        <w:ind w:firstLine="642"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机构组成。</w:t>
      </w:r>
    </w:p>
    <w:p>
      <w:pPr>
        <w:pageBreakBefore w:val="0"/>
        <w:kinsoku/>
        <w:wordWrap/>
        <w:overflowPunct/>
        <w:topLinePunct w:val="0"/>
        <w:autoSpaceDE/>
        <w:autoSpaceDN/>
        <w:bidi w:val="0"/>
        <w:spacing w:line="360" w:lineRule="auto"/>
        <w:ind w:firstLine="640" w:firstLineChars="200"/>
        <w:jc w:val="both"/>
        <w:textAlignment w:val="auto"/>
        <w:outlineLvl w:val="9"/>
        <w:rPr>
          <w:rFonts w:ascii="仿宋_GB2312" w:hAnsi="宋体" w:eastAsia="仿宋_GB2312" w:cs="宋体"/>
          <w:color w:val="000000"/>
          <w:kern w:val="0"/>
          <w:sz w:val="32"/>
          <w:szCs w:val="32"/>
          <w:shd w:val="clear" w:color="auto" w:fill="FFFFFF"/>
          <w:lang w:val="zh-CN"/>
        </w:rPr>
      </w:pPr>
      <w:r>
        <w:rPr>
          <w:rFonts w:hint="eastAsia" w:ascii="仿宋_GB2312" w:hAnsi="仿宋_GB2312" w:eastAsia="仿宋_GB2312" w:cs="仿宋_GB2312"/>
          <w:sz w:val="32"/>
          <w:szCs w:val="32"/>
          <w:lang w:eastAsia="zh-CN"/>
        </w:rPr>
        <w:t>水磨沟旅游景区</w:t>
      </w:r>
      <w:r>
        <w:rPr>
          <w:rFonts w:hint="eastAsia" w:ascii="仿宋_GB2312" w:hAnsi="仿宋_GB2312" w:eastAsia="仿宋_GB2312" w:cs="仿宋_GB2312"/>
          <w:sz w:val="32"/>
          <w:szCs w:val="32"/>
          <w:lang w:val="en-US" w:eastAsia="zh-CN"/>
        </w:rPr>
        <w:t>服务中心</w:t>
      </w:r>
      <w:r>
        <w:rPr>
          <w:rFonts w:hint="eastAsia" w:ascii="仿宋_GB2312" w:hAnsi="仿宋_GB2312" w:eastAsia="仿宋_GB2312" w:cs="仿宋_GB2312"/>
          <w:sz w:val="32"/>
          <w:szCs w:val="32"/>
        </w:rPr>
        <w:t>下属二级单位</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个，其中行政单位</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个，参照公务员法管理的事业单位</w:t>
      </w:r>
      <w:r>
        <w:rPr>
          <w:rFonts w:hint="eastAsia" w:ascii="仿宋_GB2312" w:hAnsi="仿宋_GB2312" w:eastAsia="仿宋_GB2312" w:cs="仿宋_GB2312"/>
          <w:bCs/>
          <w:sz w:val="32"/>
          <w:szCs w:val="32"/>
          <w:lang w:val="en-US" w:eastAsia="zh-CN"/>
        </w:rPr>
        <w:t>0</w:t>
      </w:r>
      <w:r>
        <w:rPr>
          <w:rFonts w:hint="eastAsia" w:ascii="仿宋_GB2312" w:hAnsi="仿宋_GB2312" w:eastAsia="仿宋_GB2312" w:cs="仿宋_GB2312"/>
          <w:sz w:val="32"/>
          <w:szCs w:val="32"/>
        </w:rPr>
        <w:t>个，其他事业单位</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个。股室设有3个：办公室、安全保卫股、宣传营销股。</w:t>
      </w:r>
    </w:p>
    <w:p>
      <w:pPr>
        <w:keepNext w:val="0"/>
        <w:keepLines w:val="0"/>
        <w:pageBreakBefore w:val="0"/>
        <w:widowControl/>
        <w:numPr>
          <w:ilvl w:val="0"/>
          <w:numId w:val="4"/>
        </w:numPr>
        <w:kinsoku/>
        <w:wordWrap/>
        <w:overflowPunct/>
        <w:topLinePunct w:val="0"/>
        <w:autoSpaceDE/>
        <w:autoSpaceDN/>
        <w:bidi w:val="0"/>
        <w:adjustRightInd w:val="0"/>
        <w:snapToGrid w:val="0"/>
        <w:spacing w:line="560" w:lineRule="exact"/>
        <w:ind w:left="0" w:leftChars="0" w:firstLine="642"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机构职能和人员概况。（简要介绍）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2" w:firstLineChars="200"/>
        <w:jc w:val="both"/>
        <w:textAlignment w:val="auto"/>
        <w:outlineLvl w:val="9"/>
        <w:rPr>
          <w:rFonts w:ascii="仿宋_GB2312" w:hAnsi="宋体" w:eastAsia="仿宋_GB2312" w:cs="宋体"/>
          <w:color w:val="000000"/>
          <w:kern w:val="0"/>
          <w:sz w:val="32"/>
          <w:szCs w:val="32"/>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人员概况：</w:t>
      </w:r>
      <w:r>
        <w:rPr>
          <w:rFonts w:hint="eastAsia" w:ascii="仿宋_GB2312" w:hAnsi="仿宋_GB2312" w:eastAsia="仿宋_GB2312" w:cs="仿宋_GB2312"/>
          <w:color w:val="auto"/>
          <w:sz w:val="32"/>
          <w:szCs w:val="32"/>
          <w:lang w:eastAsia="zh-CN"/>
        </w:rPr>
        <w:t>我单位有事业编制</w:t>
      </w:r>
      <w:r>
        <w:rPr>
          <w:rFonts w:hint="eastAsia" w:ascii="仿宋_GB2312" w:hAnsi="仿宋_GB2312" w:eastAsia="仿宋_GB2312" w:cs="仿宋_GB2312"/>
          <w:color w:val="auto"/>
          <w:sz w:val="32"/>
          <w:szCs w:val="32"/>
          <w:lang w:val="en-US" w:eastAsia="zh-CN"/>
        </w:rPr>
        <w:t>5名，现在职事业人员4名。</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机构职能：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1、贯彻执行国家、省、市、区有关旅游发展管理的方针政策、法律法规及规范性文件，组织编制水磨沟景区总体规划、区域详细性规划并组织实施。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2、负责水磨沟景区开发建设的统筹协调，负责景区内项目建设的服务保障工作，负责景区公共基础设施建设工作。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3、负责编制景区产业发展规划、产业布局、指导目录并组织实施，负责水磨沟景区自然资源、自然环境的开发、利用和保护工作。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4、负责水磨沟景区旅游质量监管、旅游产业发展的行业管理工作；负责水磨沟景区的宣传推广、招商引资、旅游统计与行业信息发布工作。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5、负责水磨沟景区的旅游安全生产工作，负责水磨沟景区的森林管护工作。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6、承办区委区政府交办的其他事项。</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（三）年度主要工作任务。</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zh-CN"/>
        </w:rPr>
      </w:pPr>
      <w:r>
        <w:rPr>
          <w:rFonts w:hint="eastAsia" w:ascii="仿宋" w:hAnsi="仿宋" w:eastAsia="仿宋" w:cs="Times New Roman"/>
          <w:color w:val="auto"/>
          <w:kern w:val="2"/>
          <w:sz w:val="32"/>
          <w:szCs w:val="32"/>
          <w:highlight w:val="none"/>
          <w:lang w:val="en-US" w:eastAsia="zh-CN" w:bidi="ar-SA"/>
        </w:rPr>
        <w:t>2022年本年年度主要工作任务包括：</w:t>
      </w:r>
      <w:r>
        <w:rPr>
          <w:rFonts w:hint="eastAsia" w:ascii="仿宋" w:hAnsi="仿宋" w:eastAsia="仿宋" w:cs="Times New Roman"/>
          <w:color w:val="auto"/>
          <w:kern w:val="2"/>
          <w:sz w:val="32"/>
          <w:szCs w:val="32"/>
          <w:highlight w:val="none"/>
          <w:lang w:val="zh-CN" w:eastAsia="zh-CN" w:bidi="ar-SA"/>
        </w:rPr>
        <w:t>人员经费、公用经费</w:t>
      </w:r>
      <w:r>
        <w:rPr>
          <w:rFonts w:hint="eastAsia" w:ascii="仿宋" w:hAnsi="仿宋" w:eastAsia="仿宋" w:cs="Times New Roman"/>
          <w:color w:val="auto"/>
          <w:kern w:val="2"/>
          <w:sz w:val="32"/>
          <w:szCs w:val="32"/>
          <w:highlight w:val="none"/>
          <w:lang w:val="zh-CN" w:eastAsia="zh-CN" w:bidi="ar-SA"/>
        </w:rPr>
        <w:tab/>
      </w:r>
      <w:r>
        <w:rPr>
          <w:rFonts w:hint="eastAsia" w:ascii="仿宋" w:hAnsi="仿宋" w:eastAsia="仿宋" w:cs="Times New Roman"/>
          <w:color w:val="auto"/>
          <w:kern w:val="2"/>
          <w:sz w:val="32"/>
          <w:szCs w:val="32"/>
          <w:highlight w:val="none"/>
          <w:lang w:val="zh-CN" w:eastAsia="zh-CN" w:bidi="ar-SA"/>
        </w:rPr>
        <w:t>、金财网费用、目标绩效、驻村工作经费</w:t>
      </w:r>
      <w:r>
        <w:rPr>
          <w:rFonts w:hint="eastAsia" w:ascii="仿宋" w:hAnsi="仿宋" w:eastAsia="仿宋" w:cs="Times New Roman"/>
          <w:color w:val="auto"/>
          <w:kern w:val="2"/>
          <w:sz w:val="32"/>
          <w:szCs w:val="32"/>
          <w:highlight w:val="none"/>
          <w:lang w:val="zh-CN" w:eastAsia="zh-CN" w:bidi="ar-SA"/>
        </w:rPr>
        <w:tab/>
      </w:r>
      <w:r>
        <w:rPr>
          <w:rFonts w:hint="eastAsia"/>
          <w:lang w:val="zh-CN"/>
        </w:rPr>
        <w:tab/>
      </w:r>
      <w:r>
        <w:rPr>
          <w:rFonts w:hint="eastAsia"/>
          <w:lang w:val="zh-CN"/>
        </w:rPr>
        <w:tab/>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200" w:firstLine="321" w:firstLineChars="1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（四）部门整体支出绩效目标。</w:t>
      </w:r>
    </w:p>
    <w:p>
      <w:pPr>
        <w:pStyle w:val="2"/>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Times New Roman"/>
          <w:color w:val="auto"/>
          <w:kern w:val="2"/>
          <w:sz w:val="32"/>
          <w:szCs w:val="32"/>
          <w:highlight w:val="none"/>
          <w:lang w:val="zh-CN" w:eastAsia="zh-CN" w:bidi="ar-SA"/>
        </w:rPr>
      </w:pPr>
      <w:r>
        <w:rPr>
          <w:rFonts w:hint="eastAsia" w:ascii="仿宋" w:hAnsi="仿宋" w:eastAsia="仿宋" w:cs="Times New Roman"/>
          <w:color w:val="auto"/>
          <w:kern w:val="2"/>
          <w:sz w:val="32"/>
          <w:szCs w:val="32"/>
          <w:highlight w:val="none"/>
          <w:lang w:val="zh-CN" w:eastAsia="zh-CN" w:bidi="ar-SA"/>
        </w:rPr>
        <w:t xml:space="preserve">目标1：保障2022年在编人员工资，保险、住房公积金正常缴纳。                                                                       </w:t>
      </w:r>
    </w:p>
    <w:p>
      <w:pPr>
        <w:pStyle w:val="2"/>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Times New Roman"/>
          <w:color w:val="auto"/>
          <w:kern w:val="2"/>
          <w:sz w:val="32"/>
          <w:szCs w:val="32"/>
          <w:highlight w:val="none"/>
          <w:lang w:val="zh-CN" w:eastAsia="zh-CN" w:bidi="ar-SA"/>
        </w:rPr>
      </w:pPr>
      <w:r>
        <w:rPr>
          <w:rFonts w:hint="eastAsia" w:ascii="仿宋" w:hAnsi="仿宋" w:eastAsia="仿宋" w:cs="Times New Roman"/>
          <w:color w:val="auto"/>
          <w:kern w:val="2"/>
          <w:sz w:val="32"/>
          <w:szCs w:val="32"/>
          <w:highlight w:val="none"/>
          <w:lang w:val="zh-CN" w:eastAsia="zh-CN" w:bidi="ar-SA"/>
        </w:rPr>
        <w:t xml:space="preserve">目标2：充分调动工作人员的积极性，保障日常工作正常顺利开展。                                             </w:t>
      </w:r>
    </w:p>
    <w:p>
      <w:pPr>
        <w:pStyle w:val="2"/>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Times New Roman"/>
          <w:color w:val="auto"/>
          <w:kern w:val="2"/>
          <w:sz w:val="32"/>
          <w:szCs w:val="32"/>
          <w:highlight w:val="none"/>
          <w:lang w:val="zh-CN" w:eastAsia="zh-CN" w:bidi="ar-SA"/>
        </w:rPr>
      </w:pPr>
      <w:r>
        <w:rPr>
          <w:rFonts w:hint="eastAsia" w:ascii="仿宋" w:hAnsi="仿宋" w:eastAsia="仿宋" w:cs="Times New Roman"/>
          <w:color w:val="auto"/>
          <w:kern w:val="2"/>
          <w:sz w:val="32"/>
          <w:szCs w:val="32"/>
          <w:highlight w:val="none"/>
          <w:lang w:val="zh-CN" w:eastAsia="zh-CN" w:bidi="ar-SA"/>
        </w:rPr>
        <w:t xml:space="preserve">目标3：保障金财网的正常运行，保障驻村工作正常开展。                                                                                                                                                                 </w:t>
      </w:r>
    </w:p>
    <w:p>
      <w:pPr>
        <w:pStyle w:val="2"/>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lang w:val="zh-CN"/>
        </w:rPr>
      </w:pPr>
      <w:r>
        <w:rPr>
          <w:rFonts w:hint="eastAsia" w:ascii="仿宋" w:hAnsi="仿宋" w:eastAsia="仿宋" w:cs="Times New Roman"/>
          <w:color w:val="auto"/>
          <w:kern w:val="2"/>
          <w:sz w:val="32"/>
          <w:szCs w:val="32"/>
          <w:highlight w:val="none"/>
          <w:lang w:val="zh-CN" w:eastAsia="zh-CN" w:bidi="ar-SA"/>
        </w:rPr>
        <w:t xml:space="preserve">目标4: 保障景区的正常运行，保障景区旅游服务质量。  </w:t>
      </w:r>
      <w:r>
        <w:rPr>
          <w:rFonts w:hint="eastAsia"/>
          <w:lang w:val="zh-CN"/>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二、</w:t>
      </w:r>
      <w:r>
        <w:rPr>
          <w:rFonts w:hint="eastAsia" w:ascii="黑体" w:hAnsi="宋体" w:eastAsia="黑体" w:cs="宋体"/>
          <w:color w:val="auto"/>
          <w:kern w:val="0"/>
          <w:sz w:val="32"/>
          <w:szCs w:val="32"/>
          <w:highlight w:val="none"/>
          <w:shd w:val="clear" w:color="auto" w:fill="FFFFFF"/>
          <w:lang w:eastAsia="zh-CN"/>
        </w:rPr>
        <w:t>部门</w:t>
      </w:r>
      <w:r>
        <w:rPr>
          <w:rFonts w:hint="eastAsia" w:ascii="黑体" w:hAnsi="宋体" w:eastAsia="黑体" w:cs="宋体"/>
          <w:color w:val="auto"/>
          <w:kern w:val="0"/>
          <w:sz w:val="32"/>
          <w:szCs w:val="32"/>
          <w:highlight w:val="none"/>
          <w:shd w:val="clear" w:color="auto" w:fill="FFFFFF"/>
        </w:rPr>
        <w:t>资金收支情况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楷体_GB2312" w:hAnsi="楷体_GB2312" w:eastAsia="楷体_GB2312" w:cs="楷体_GB2312"/>
          <w:b/>
          <w:bCs/>
          <w:color w:val="auto"/>
          <w:kern w:val="0"/>
          <w:sz w:val="32"/>
          <w:szCs w:val="32"/>
          <w:highlight w:val="none"/>
          <w:shd w:val="clear" w:color="auto" w:fill="FFFFFF"/>
          <w:lang w:val="zh-CN"/>
        </w:rPr>
        <w:t>（一）部门总体收支情况。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1.部门总体收入情况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广元市朝天区水磨沟旅游景区服务中心 2022 年部门预算收入总数 83.73万元，较 2021 部门预算收入总数 75.9 万元增长 10%;主要原因是人员增加，工资保险增多;因为调进一人，调出两人，后期合计调整追加人员经费 3.24 万元。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2.部门总体支出情况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2022 年一般公共预算财政拨款支出 83.73 万元，占本年支出合计的 100%。其中:人员类项目支出 75.99 万元，主要包括主要工资、津贴、职工基本医疗保险、机关养老保险、住房公积金、奖励金等。运转类项目支出 7.74 万元，主要包括办公费、差旅费、电费、公务接待费等;特定目标类支出 0万元。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3.部门财政拨款结转结余情况</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lang w:val="en-US" w:eastAsia="zh-CN"/>
        </w:rPr>
      </w:pPr>
      <w:r>
        <w:rPr>
          <w:rFonts w:ascii="仿宋" w:hAnsi="仿宋" w:eastAsia="仿宋"/>
          <w:color w:val="000000"/>
          <w:sz w:val="32"/>
          <w:szCs w:val="32"/>
        </w:rPr>
        <w:t>20</w:t>
      </w:r>
      <w:r>
        <w:rPr>
          <w:rFonts w:hint="eastAsia" w:ascii="仿宋" w:hAnsi="仿宋" w:eastAsia="仿宋"/>
          <w:color w:val="000000"/>
          <w:sz w:val="32"/>
          <w:szCs w:val="32"/>
          <w:lang w:val="en-US" w:eastAsia="zh-CN"/>
        </w:rPr>
        <w:t>22</w:t>
      </w:r>
      <w:r>
        <w:rPr>
          <w:rFonts w:hint="eastAsia" w:ascii="仿宋" w:hAnsi="仿宋" w:eastAsia="仿宋"/>
          <w:color w:val="000000"/>
          <w:sz w:val="32"/>
          <w:szCs w:val="32"/>
        </w:rPr>
        <w:t>年本年</w:t>
      </w:r>
      <w:r>
        <w:rPr>
          <w:rFonts w:hint="eastAsia" w:ascii="仿宋" w:hAnsi="仿宋" w:eastAsia="仿宋"/>
          <w:color w:val="000000"/>
          <w:sz w:val="32"/>
          <w:szCs w:val="32"/>
          <w:lang w:val="en-US" w:eastAsia="zh-CN"/>
        </w:rPr>
        <w:t>无</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部门总体结转结余</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（二）部门财政拨款收支情况。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1.部门财政拨款收入情况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outlineLvl w:val="9"/>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广元市朝天区水磨沟旅游景区服务中心 2022 年部门预算收入总数 83.73万元，因为调进一人，调出两人，后期合计调整追加人员经费 3.24 万元。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2.部门财政拨款支出情况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2022年一般公共预算财政拨款支出 83.73 万元，占本年支出合计的 100%。其中: 人员支出 75.99 万元，主要包括主要工资、津贴、职工基本医疗保险、机关养老保险、住房公积金、奖励金等。公用支出 7.74 万元，主要包括办公费、差旅费、电费公务接待费等</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200" w:firstLine="320" w:firstLineChars="1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200" w:firstLine="320" w:firstLineChars="1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3.部门财政拨款结转结余情况</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lang w:val="en-US" w:eastAsia="zh-CN"/>
        </w:rPr>
      </w:pPr>
      <w:r>
        <w:rPr>
          <w:rFonts w:ascii="仿宋" w:hAnsi="仿宋" w:eastAsia="仿宋"/>
          <w:color w:val="000000"/>
          <w:sz w:val="32"/>
          <w:szCs w:val="32"/>
        </w:rPr>
        <w:t>20</w:t>
      </w:r>
      <w:r>
        <w:rPr>
          <w:rFonts w:hint="eastAsia" w:ascii="仿宋" w:hAnsi="仿宋" w:eastAsia="仿宋"/>
          <w:color w:val="000000"/>
          <w:sz w:val="32"/>
          <w:szCs w:val="32"/>
          <w:lang w:val="en-US" w:eastAsia="zh-CN"/>
        </w:rPr>
        <w:t>22</w:t>
      </w:r>
      <w:r>
        <w:rPr>
          <w:rFonts w:hint="eastAsia" w:ascii="仿宋" w:hAnsi="仿宋" w:eastAsia="仿宋"/>
          <w:color w:val="000000"/>
          <w:sz w:val="32"/>
          <w:szCs w:val="32"/>
        </w:rPr>
        <w:t>年本年</w:t>
      </w:r>
      <w:r>
        <w:rPr>
          <w:rFonts w:hint="eastAsia" w:ascii="仿宋" w:hAnsi="仿宋" w:eastAsia="仿宋"/>
          <w:color w:val="000000"/>
          <w:sz w:val="32"/>
          <w:szCs w:val="32"/>
          <w:lang w:val="en-US" w:eastAsia="zh-CN"/>
        </w:rPr>
        <w:t>无</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部门财政拨款结转结余</w:t>
      </w:r>
      <w:r>
        <w:rPr>
          <w:rFonts w:hint="eastAsia" w:hAnsi="仿宋_GB2312" w:cs="仿宋_GB2312"/>
          <w:b w:val="0"/>
          <w:bCs w:val="0"/>
          <w:color w:val="auto"/>
          <w:kern w:val="0"/>
          <w:sz w:val="32"/>
          <w:szCs w:val="32"/>
          <w:highlight w:val="none"/>
          <w:shd w:val="clear" w:color="auto" w:fill="FFFFFF"/>
          <w:lang w:val="en-US"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三、</w:t>
      </w:r>
      <w:r>
        <w:rPr>
          <w:rFonts w:hint="eastAsia" w:ascii="黑体" w:hAnsi="宋体" w:eastAsia="黑体" w:cs="宋体"/>
          <w:color w:val="auto"/>
          <w:kern w:val="0"/>
          <w:sz w:val="32"/>
          <w:szCs w:val="32"/>
          <w:highlight w:val="none"/>
          <w:u w:val="none"/>
          <w:shd w:val="clear" w:color="auto" w:fill="FFFFFF"/>
        </w:rPr>
        <w:t>部门整体绩效</w:t>
      </w:r>
      <w:r>
        <w:rPr>
          <w:rFonts w:hint="eastAsia" w:ascii="黑体" w:hAnsi="宋体" w:eastAsia="黑体" w:cs="宋体"/>
          <w:color w:val="auto"/>
          <w:kern w:val="0"/>
          <w:sz w:val="32"/>
          <w:szCs w:val="32"/>
          <w:highlight w:val="none"/>
          <w:u w:val="none"/>
          <w:shd w:val="clear" w:color="auto" w:fill="FFFFFF"/>
          <w:lang w:eastAsia="zh-CN"/>
        </w:rPr>
        <w:t>分析</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楷体_GB2312" w:hAnsi="楷体_GB2312" w:eastAsia="楷体_GB2312" w:cs="楷体_GB2312"/>
          <w:b/>
          <w:bCs/>
          <w:color w:val="auto"/>
          <w:kern w:val="0"/>
          <w:sz w:val="32"/>
          <w:szCs w:val="32"/>
          <w:highlight w:val="none"/>
          <w:shd w:val="clear" w:color="auto" w:fill="FFFFFF"/>
          <w:lang w:val="zh-CN"/>
        </w:rPr>
        <w:t>（一）部门预算项目绩效分析。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1.人员类项目绩效分析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sz w:val="32"/>
          <w:szCs w:val="32"/>
          <w:lang w:val="en-US" w:eastAsia="zh-CN"/>
        </w:rPr>
        <w:t>2022年，我单位</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人员类项目</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预算编制准确，安排支出合理，严格按照工作进度执行预算，按时足额发放，严格按照项目完成情况支付相关费用。严格执行中央八项规定，</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人员类项目</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符合规定。</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2.运转类项目绩效分析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sz w:val="32"/>
          <w:szCs w:val="32"/>
          <w:lang w:val="en-US" w:eastAsia="zh-CN"/>
        </w:rPr>
        <w:t>2022年，我单位</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运转类项目</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预算编制准确，安排支出合理，严格按照工作进度执行预算，按时足额发放，严格按照项目完成情况支付相关费用。严格执行中央八项规定，</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运转类项目</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符合规定。</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3.特定目标类项目绩效分析</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2022年</w:t>
      </w:r>
      <w:r>
        <w:rPr>
          <w:rFonts w:hint="eastAsia" w:hAnsi="仿宋_GB2312" w:cs="仿宋_GB2312"/>
          <w:sz w:val="32"/>
          <w:szCs w:val="32"/>
          <w:lang w:val="en-US" w:eastAsia="zh-CN"/>
        </w:rPr>
        <w:t>，</w:t>
      </w:r>
      <w:r>
        <w:rPr>
          <w:rFonts w:hint="eastAsia" w:ascii="仿宋_GB2312" w:hAnsi="仿宋_GB2312" w:eastAsia="仿宋_GB2312" w:cs="仿宋_GB2312"/>
          <w:sz w:val="32"/>
          <w:szCs w:val="32"/>
          <w:lang w:val="en-US" w:eastAsia="zh-CN"/>
        </w:rPr>
        <w:t>我单位</w:t>
      </w:r>
      <w:r>
        <w:rPr>
          <w:rFonts w:hint="eastAsia" w:hAnsi="仿宋_GB2312" w:cs="仿宋_GB2312"/>
          <w:sz w:val="32"/>
          <w:szCs w:val="32"/>
          <w:lang w:val="en-US" w:eastAsia="zh-CN"/>
        </w:rPr>
        <w:t>无</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特定目标类项目</w:t>
      </w:r>
      <w:r>
        <w:rPr>
          <w:rFonts w:hint="eastAsia" w:hAnsi="仿宋_GB2312" w:cs="仿宋_GB2312"/>
          <w:b w:val="0"/>
          <w:bCs w:val="0"/>
          <w:color w:val="auto"/>
          <w:kern w:val="0"/>
          <w:sz w:val="32"/>
          <w:szCs w:val="32"/>
          <w:highlight w:val="none"/>
          <w:shd w:val="clear" w:color="auto" w:fill="FFFFFF"/>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2"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（二）部门整体履职绩效分析。</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年，我单位绩效目标主要包括基本支出（工资福利支出、商品和服务支出等）和项目支出（景区金财网维护及驻村第一书记及工作队工作经费），预算编制准确，安排支出合理，在部门运行过程中，严格按照预算进行执行，支出控制预决算偏差程度在 10%以内; 及时处置部门绩效监控调整取消额与结余注销额均为零;按部执行进度，预算完成情况方面，部门预算项目 12月预算执行进度达到 100%; 部门预算项目资金结余为 0;部门预算管理方面无违纪违规问题。</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auto"/>
          <w:kern w:val="0"/>
          <w:sz w:val="32"/>
          <w:szCs w:val="32"/>
          <w:highlight w:val="none"/>
          <w:shd w:val="clear" w:color="auto" w:fill="FFFFFF"/>
          <w:lang w:val="zh-CN"/>
        </w:rPr>
        <w:t>（三）结果应用情况。</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广元市朝天区水磨沟旅游景区服务中心将内设机构绩效自评纳入考核体系，建立对内设机构预算与绩效挂钩机制，并按要求将相关绩效信息随同决算公开;无整改问题。</w:t>
      </w:r>
    </w:p>
    <w:p>
      <w:pPr>
        <w:keepNext w:val="0"/>
        <w:keepLines w:val="0"/>
        <w:pageBreakBefore w:val="0"/>
        <w:widowControl/>
        <w:numPr>
          <w:ilvl w:val="0"/>
          <w:numId w:val="5"/>
        </w:numPr>
        <w:kinsoku/>
        <w:wordWrap/>
        <w:overflowPunct/>
        <w:topLinePunct w:val="0"/>
        <w:autoSpaceDE/>
        <w:autoSpaceDN/>
        <w:bidi w:val="0"/>
        <w:adjustRightInd w:val="0"/>
        <w:snapToGrid w:val="0"/>
        <w:spacing w:line="560" w:lineRule="exact"/>
        <w:ind w:firstLine="642"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自评质量。</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仿宋_GB2312" w:hAnsi="仿宋_GB2312" w:eastAsia="仿宋_GB2312" w:cs="仿宋_GB2312"/>
          <w:sz w:val="32"/>
          <w:szCs w:val="32"/>
          <w:lang w:val="en-US" w:eastAsia="zh-CN"/>
        </w:rPr>
        <w:t>目标管理分值 30分，得分 26 分;动态调整分值 20分，得分 18 分;完成结果分值 20分，得分 20分;绩效结果应用分值20分，得分 20分;自评质量分值 10分，得分10分;综合自评得分94分</w:t>
      </w:r>
      <w:r>
        <w:rPr>
          <w:rFonts w:hint="eastAsia" w:hAnsi="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（一）评价结论。</w:t>
      </w:r>
    </w:p>
    <w:p>
      <w:pPr>
        <w:spacing w:line="579"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部门整体支出绩效目标自评综合得分 94 分,自评等级为优</w:t>
      </w:r>
      <w:r>
        <w:rPr>
          <w:rFonts w:hint="eastAsia" w:ascii="仿宋_GB2312" w:hAnsi="仿宋_GB2312" w:eastAsia="仿宋_GB2312" w:cs="仿宋_GB2312"/>
          <w:sz w:val="32"/>
          <w:szCs w:val="32"/>
          <w:lang w:eastAsia="zh-CN"/>
        </w:rPr>
        <w:t>。</w:t>
      </w:r>
    </w:p>
    <w:p>
      <w:pPr>
        <w:spacing w:line="579" w:lineRule="exact"/>
        <w:ind w:firstLine="642" w:firstLineChars="200"/>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（二）存在问题。</w:t>
      </w:r>
    </w:p>
    <w:p>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一是预算编制的合理性有待进一步提高;二是对绩效评价认识不足，对整体支出绩效评价业务仍有不熟悉的地方。</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2"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（三）改进建议。</w:t>
      </w:r>
    </w:p>
    <w:p>
      <w:pPr>
        <w:pStyle w:val="13"/>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一是细化预算编制工作，认真做好预算的编制。严格按照预算编制的相关制度和要求进行预算编制，全面编制预算项目，优先保障固定性的费用支出项目，进一步提高预算编制的科学性、严谨性和可控性;二是加强财务管理，严格财务审批。在费用报账支付时，按照预算规定的费用项目和用途进行资金使用、审核，列报支付，财务核算杜绝超支现象的发生;三是持续抓好</w:t>
      </w:r>
      <w:r>
        <w:rPr>
          <w:rFonts w:hint="eastAsia" w:hAnsi="仿宋_GB2312" w:eastAsia="仿宋_GB2312" w:cs="仿宋_GB2312"/>
          <w:kern w:val="2"/>
          <w:sz w:val="32"/>
          <w:szCs w:val="32"/>
          <w:lang w:val="zh-CN" w:eastAsia="zh-CN" w:bidi="ar-SA"/>
        </w:rPr>
        <w:t>“三公”经费</w:t>
      </w:r>
      <w:r>
        <w:rPr>
          <w:rFonts w:hint="eastAsia" w:ascii="仿宋_GB2312" w:hAnsi="仿宋_GB2312" w:eastAsia="仿宋_GB2312" w:cs="仿宋_GB2312"/>
          <w:kern w:val="2"/>
          <w:sz w:val="32"/>
          <w:szCs w:val="32"/>
          <w:lang w:val="zh-CN" w:eastAsia="zh-CN" w:bidi="ar-SA"/>
        </w:rPr>
        <w:t>，控制管理。严格控制</w:t>
      </w:r>
      <w:r>
        <w:rPr>
          <w:rFonts w:hint="eastAsia" w:hAnsi="仿宋_GB2312" w:eastAsia="仿宋_GB2312" w:cs="仿宋_GB2312"/>
          <w:kern w:val="2"/>
          <w:sz w:val="32"/>
          <w:szCs w:val="32"/>
          <w:lang w:val="zh-CN" w:eastAsia="zh-CN" w:bidi="ar-SA"/>
        </w:rPr>
        <w:t>“三公”经费</w:t>
      </w:r>
      <w:r>
        <w:rPr>
          <w:rFonts w:hint="eastAsia" w:ascii="仿宋_GB2312" w:hAnsi="仿宋_GB2312" w:eastAsia="仿宋_GB2312" w:cs="仿宋_GB2312"/>
          <w:kern w:val="2"/>
          <w:sz w:val="32"/>
          <w:szCs w:val="32"/>
          <w:lang w:val="zh-CN" w:eastAsia="zh-CN" w:bidi="ar-SA"/>
        </w:rPr>
        <w:t>的规模和比例，把关</w:t>
      </w:r>
      <w:r>
        <w:rPr>
          <w:rFonts w:hint="eastAsia" w:hAnsi="仿宋_GB2312" w:eastAsia="仿宋_GB2312" w:cs="仿宋_GB2312"/>
          <w:kern w:val="2"/>
          <w:sz w:val="32"/>
          <w:szCs w:val="32"/>
          <w:lang w:val="zh-CN" w:eastAsia="zh-CN" w:bidi="ar-SA"/>
        </w:rPr>
        <w:t>“三公”经费</w:t>
      </w:r>
      <w:r>
        <w:rPr>
          <w:rFonts w:hint="eastAsia" w:ascii="仿宋_GB2312" w:hAnsi="仿宋_GB2312" w:eastAsia="仿宋_GB2312" w:cs="仿宋_GB2312"/>
          <w:kern w:val="2"/>
          <w:sz w:val="32"/>
          <w:szCs w:val="32"/>
          <w:lang w:val="zh-CN" w:eastAsia="zh-CN" w:bidi="ar-SA"/>
        </w:rPr>
        <w:t>支出的审核审批，进一步细化</w:t>
      </w:r>
      <w:r>
        <w:rPr>
          <w:rFonts w:hint="eastAsia" w:hAnsi="仿宋_GB2312" w:eastAsia="仿宋_GB2312" w:cs="仿宋_GB2312"/>
          <w:kern w:val="2"/>
          <w:sz w:val="32"/>
          <w:szCs w:val="32"/>
          <w:lang w:val="zh-CN" w:eastAsia="zh-CN" w:bidi="ar-SA"/>
        </w:rPr>
        <w:t>“三公”经费</w:t>
      </w:r>
      <w:r>
        <w:rPr>
          <w:rFonts w:hint="eastAsia" w:ascii="仿宋_GB2312" w:hAnsi="仿宋_GB2312" w:eastAsia="仿宋_GB2312" w:cs="仿宋_GB2312"/>
          <w:kern w:val="2"/>
          <w:sz w:val="32"/>
          <w:szCs w:val="32"/>
          <w:lang w:val="zh-CN" w:eastAsia="zh-CN" w:bidi="ar-SA"/>
        </w:rPr>
        <w:t>的管理，合理压缩</w:t>
      </w:r>
      <w:r>
        <w:rPr>
          <w:rFonts w:hint="eastAsia" w:hAnsi="仿宋_GB2312" w:eastAsia="仿宋_GB2312" w:cs="仿宋_GB2312"/>
          <w:kern w:val="2"/>
          <w:sz w:val="32"/>
          <w:szCs w:val="32"/>
          <w:lang w:val="zh-CN" w:eastAsia="zh-CN" w:bidi="ar-SA"/>
        </w:rPr>
        <w:t>“三公”经费</w:t>
      </w:r>
      <w:r>
        <w:rPr>
          <w:rFonts w:hint="eastAsia" w:ascii="仿宋_GB2312" w:hAnsi="仿宋_GB2312" w:eastAsia="仿宋_GB2312" w:cs="仿宋_GB2312"/>
          <w:kern w:val="2"/>
          <w:sz w:val="32"/>
          <w:szCs w:val="32"/>
          <w:lang w:val="zh-CN" w:eastAsia="zh-CN" w:bidi="ar-SA"/>
        </w:rPr>
        <w:t>的支出。</w:t>
      </w:r>
    </w:p>
    <w:p>
      <w:pPr>
        <w:pStyle w:val="13"/>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附表：</w:t>
      </w:r>
      <w:r>
        <w:rPr>
          <w:rFonts w:hint="eastAsia" w:ascii="仿宋_GB2312" w:hAnsi="仿宋_GB2312" w:eastAsia="仿宋_GB2312" w:cs="仿宋_GB2312"/>
          <w:color w:val="auto"/>
          <w:sz w:val="32"/>
          <w:szCs w:val="32"/>
          <w:highlight w:val="none"/>
          <w:lang w:val="en-US" w:eastAsia="zh-CN"/>
        </w:rPr>
        <w:t>部门预算项目支出绩效自评表（2022年度）</w:t>
      </w:r>
    </w:p>
    <w:p>
      <w:pPr>
        <w:pStyle w:val="13"/>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p>
    <w:p>
      <w:pPr>
        <w:pStyle w:val="13"/>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p>
    <w:p>
      <w:pPr>
        <w:pStyle w:val="13"/>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p>
    <w:p>
      <w:pPr>
        <w:pStyle w:val="13"/>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p>
    <w:p>
      <w:pPr>
        <w:pStyle w:val="13"/>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p>
    <w:p>
      <w:pPr>
        <w:pStyle w:val="13"/>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p>
    <w:p>
      <w:pPr>
        <w:pStyle w:val="13"/>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p>
    <w:p>
      <w:pPr>
        <w:pStyle w:val="13"/>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p>
    <w:p>
      <w:pPr>
        <w:pStyle w:val="13"/>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p>
    <w:p>
      <w:pPr>
        <w:pStyle w:val="13"/>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p>
    <w:p>
      <w:pPr>
        <w:pStyle w:val="13"/>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p>
    <w:p>
      <w:pPr>
        <w:pStyle w:val="13"/>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p>
    <w:p>
      <w:pPr>
        <w:pStyle w:val="13"/>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p>
    <w:p>
      <w:pPr>
        <w:pStyle w:val="13"/>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p>
    <w:tbl>
      <w:tblPr>
        <w:tblStyle w:val="1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24"/>
        <w:gridCol w:w="859"/>
        <w:gridCol w:w="1208"/>
        <w:gridCol w:w="569"/>
        <w:gridCol w:w="571"/>
        <w:gridCol w:w="397"/>
        <w:gridCol w:w="848"/>
        <w:gridCol w:w="576"/>
        <w:gridCol w:w="576"/>
        <w:gridCol w:w="1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152" w:type="pct"/>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C0C0C0"/>
                <w:sz w:val="20"/>
                <w:szCs w:val="20"/>
                <w:u w:val="none"/>
              </w:rPr>
            </w:pPr>
            <w:r>
              <w:rPr>
                <w:rFonts w:ascii="宋体" w:hAnsi="宋体" w:eastAsia="宋体" w:cs="宋体"/>
                <w:i w:val="0"/>
                <w:iCs w:val="0"/>
                <w:color w:val="C0C0C0"/>
                <w:kern w:val="0"/>
                <w:sz w:val="20"/>
                <w:szCs w:val="20"/>
                <w:u w:val="none"/>
                <w:lang w:val="en-US" w:eastAsia="zh-CN" w:bidi="ar"/>
              </w:rPr>
              <w:t>报表编号：510000_0013zp</w:t>
            </w:r>
          </w:p>
        </w:tc>
        <w:tc>
          <w:tcPr>
            <w:tcW w:w="33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64" w:type="pct"/>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3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3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7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6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51081221R000000033747-独子费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11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广元市朝天区水磨沟旅游景区服务中心部门</w:t>
            </w:r>
          </w:p>
        </w:tc>
        <w:tc>
          <w:tcPr>
            <w:tcW w:w="49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4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广元市朝天区水磨沟旅游景区服务中心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11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9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1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9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6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lang w:val="en-US" w:eastAsia="zh-CN"/>
              </w:rPr>
            </w:pPr>
            <w:r>
              <w:rPr>
                <w:rFonts w:ascii="宋体" w:hAnsi="宋体" w:eastAsia="宋体" w:cs="宋体"/>
                <w:i w:val="0"/>
                <w:iCs w:val="0"/>
                <w:color w:val="000000"/>
                <w:kern w:val="0"/>
                <w:sz w:val="18"/>
                <w:szCs w:val="18"/>
                <w:u w:val="none"/>
                <w:lang w:val="en-US" w:eastAsia="zh-CN" w:bidi="ar"/>
              </w:rPr>
              <w:t>严格执行相关政策，工资及时发放</w:t>
            </w:r>
            <w:r>
              <w:rPr>
                <w:rFonts w:hint="eastAsia" w:ascii="宋体" w:hAnsi="宋体" w:cs="宋体"/>
                <w:i w:val="0"/>
                <w:iCs w:val="0"/>
                <w:color w:val="000000"/>
                <w:kern w:val="0"/>
                <w:sz w:val="18"/>
                <w:szCs w:val="18"/>
                <w:u w:val="none"/>
                <w:lang w:val="en-US" w:eastAsia="zh-CN" w:bidi="ar"/>
              </w:rPr>
              <w:t>,已全部执行结束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0.08</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w:t>
            </w:r>
            <w:r>
              <w:rPr>
                <w:rFonts w:hint="eastAsia" w:ascii="宋体" w:hAnsi="宋体" w:eastAsia="宋体" w:cs="宋体"/>
                <w:i w:val="0"/>
                <w:iCs w:val="0"/>
                <w:color w:val="000000"/>
                <w:kern w:val="0"/>
                <w:sz w:val="18"/>
                <w:szCs w:val="18"/>
                <w:u w:val="none"/>
                <w:lang w:val="en-US" w:eastAsia="zh-CN" w:bidi="ar"/>
              </w:rPr>
              <w:t>2</w:t>
            </w: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w:t>
            </w:r>
            <w:r>
              <w:rPr>
                <w:rFonts w:hint="eastAsia" w:ascii="宋体" w:hAnsi="宋体" w:eastAsia="宋体" w:cs="宋体"/>
                <w:i w:val="0"/>
                <w:iCs w:val="0"/>
                <w:color w:val="000000"/>
                <w:kern w:val="0"/>
                <w:sz w:val="18"/>
                <w:szCs w:val="18"/>
                <w:u w:val="none"/>
                <w:lang w:val="en-US" w:eastAsia="zh-CN" w:bidi="ar"/>
              </w:rPr>
              <w:t>2</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0.08</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w:t>
            </w:r>
            <w:r>
              <w:rPr>
                <w:rFonts w:hint="eastAsia" w:ascii="宋体" w:hAnsi="宋体" w:eastAsia="宋体" w:cs="宋体"/>
                <w:i w:val="0"/>
                <w:iCs w:val="0"/>
                <w:color w:val="000000"/>
                <w:kern w:val="0"/>
                <w:sz w:val="18"/>
                <w:szCs w:val="18"/>
                <w:u w:val="none"/>
                <w:lang w:val="en-US" w:eastAsia="zh-CN" w:bidi="ar"/>
              </w:rPr>
              <w:t>2</w:t>
            </w: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w:t>
            </w:r>
            <w:r>
              <w:rPr>
                <w:rFonts w:hint="eastAsia" w:ascii="宋体" w:hAnsi="宋体" w:eastAsia="宋体" w:cs="宋体"/>
                <w:i w:val="0"/>
                <w:iCs w:val="0"/>
                <w:color w:val="000000"/>
                <w:kern w:val="0"/>
                <w:sz w:val="18"/>
                <w:szCs w:val="18"/>
                <w:u w:val="none"/>
                <w:lang w:val="en-US" w:eastAsia="zh-CN" w:bidi="ar"/>
              </w:rPr>
              <w:t>2</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二级</w:t>
            </w:r>
          </w:p>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55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自评分数为100分，项目已100%执行完成。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项目负责人：兰正辉</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财务负责人：李敏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6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51081221Y000000052199-金财网维护费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11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广元市朝天区水磨沟旅游景区服务中心部门</w:t>
            </w:r>
          </w:p>
        </w:tc>
        <w:tc>
          <w:tcPr>
            <w:tcW w:w="49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4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广元市朝天区水磨沟旅游景区服务中心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11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9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1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19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6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严格执行预算</w:t>
            </w:r>
            <w:r>
              <w:rPr>
                <w:rFonts w:hint="eastAsia" w:ascii="宋体" w:hAnsi="宋体" w:cs="宋体"/>
                <w:i w:val="0"/>
                <w:iCs w:val="0"/>
                <w:color w:val="000000"/>
                <w:kern w:val="0"/>
                <w:sz w:val="18"/>
                <w:szCs w:val="18"/>
                <w:u w:val="none"/>
                <w:lang w:val="en-US" w:eastAsia="zh-CN" w:bidi="ar"/>
              </w:rPr>
              <w:t>，保障了金财网正常运行，已全部执行结束</w:t>
            </w: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“三公”经费</w:t>
            </w:r>
            <w:r>
              <w:rPr>
                <w:rFonts w:ascii="宋体" w:hAnsi="宋体" w:eastAsia="宋体" w:cs="宋体"/>
                <w:i w:val="0"/>
                <w:iCs w:val="0"/>
                <w:color w:val="000000"/>
                <w:kern w:val="0"/>
                <w:sz w:val="18"/>
                <w:szCs w:val="18"/>
                <w:u w:val="none"/>
                <w:lang w:val="en-US" w:eastAsia="zh-CN" w:bidi="ar"/>
              </w:rPr>
              <w:t>控制率[计算方法为：（三公经费实际支出数/预算安排数]×100%）</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55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自评分数为100分，项目已100%执行完成，保障了金财网正常运行。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项目负责人：兰正辉</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0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p>
            <w:pPr>
              <w:pStyle w:val="2"/>
              <w:rPr>
                <w:rFonts w:hint="eastAsia" w:ascii="宋体" w:hAnsi="宋体" w:eastAsia="宋体" w:cs="宋体"/>
                <w:i w:val="0"/>
                <w:iCs w:val="0"/>
                <w:color w:val="000000"/>
                <w:sz w:val="18"/>
                <w:szCs w:val="18"/>
                <w:u w:val="none"/>
              </w:rPr>
            </w:pPr>
          </w:p>
          <w:p>
            <w:pPr>
              <w:pStyle w:val="2"/>
              <w:rPr>
                <w:rFonts w:hint="eastAsia" w:ascii="宋体" w:hAnsi="宋体" w:eastAsia="宋体" w:cs="宋体"/>
                <w:i w:val="0"/>
                <w:iCs w:val="0"/>
                <w:color w:val="000000"/>
                <w:sz w:val="18"/>
                <w:szCs w:val="18"/>
                <w:u w:val="none"/>
              </w:rPr>
            </w:pPr>
          </w:p>
          <w:p>
            <w:pPr>
              <w:pStyle w:val="2"/>
              <w:rPr>
                <w:rFonts w:hint="eastAsia" w:ascii="宋体" w:hAnsi="宋体" w:eastAsia="宋体" w:cs="宋体"/>
                <w:i w:val="0"/>
                <w:iCs w:val="0"/>
                <w:color w:val="000000"/>
                <w:sz w:val="18"/>
                <w:szCs w:val="18"/>
                <w:u w:val="none"/>
              </w:rPr>
            </w:pPr>
          </w:p>
        </w:tc>
        <w:tc>
          <w:tcPr>
            <w:tcW w:w="5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pStyle w:val="2"/>
              <w:rPr>
                <w:rFonts w:hint="eastAsia" w:ascii="宋体" w:hAnsi="宋体" w:eastAsia="宋体" w:cs="宋体"/>
                <w:i w:val="0"/>
                <w:iCs w:val="0"/>
                <w:color w:val="000000"/>
                <w:sz w:val="18"/>
                <w:szCs w:val="18"/>
                <w:u w:val="none"/>
              </w:rPr>
            </w:pPr>
          </w:p>
          <w:p>
            <w:pPr>
              <w:pStyle w:val="2"/>
              <w:rPr>
                <w:rFonts w:hint="eastAsia" w:ascii="宋体" w:hAnsi="宋体" w:eastAsia="宋体" w:cs="宋体"/>
                <w:i w:val="0"/>
                <w:iCs w:val="0"/>
                <w:color w:val="000000"/>
                <w:sz w:val="18"/>
                <w:szCs w:val="18"/>
                <w:u w:val="none"/>
              </w:rPr>
            </w:pPr>
          </w:p>
          <w:p>
            <w:pPr>
              <w:pStyle w:val="2"/>
              <w:rPr>
                <w:rFonts w:hint="eastAsia" w:ascii="宋体" w:hAnsi="宋体" w:eastAsia="宋体" w:cs="宋体"/>
                <w:i w:val="0"/>
                <w:iCs w:val="0"/>
                <w:color w:val="000000"/>
                <w:sz w:val="18"/>
                <w:szCs w:val="18"/>
                <w:u w:val="none"/>
              </w:rPr>
            </w:pPr>
          </w:p>
          <w:p>
            <w:pPr>
              <w:pStyle w:val="2"/>
              <w:rPr>
                <w:rFonts w:hint="eastAsia" w:ascii="宋体" w:hAnsi="宋体" w:eastAsia="宋体" w:cs="宋体"/>
                <w:i w:val="0"/>
                <w:iCs w:val="0"/>
                <w:color w:val="000000"/>
                <w:sz w:val="18"/>
                <w:szCs w:val="18"/>
                <w:u w:val="none"/>
              </w:rPr>
            </w:pPr>
          </w:p>
          <w:p>
            <w:pPr>
              <w:pStyle w:val="2"/>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6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51081222R000005136246-工资性支出（事业）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11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广元市朝天区水磨沟旅游景区服务中心部门</w:t>
            </w:r>
          </w:p>
        </w:tc>
        <w:tc>
          <w:tcPr>
            <w:tcW w:w="49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4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广元市朝天区水磨沟旅游景区服务中心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11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9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1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9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6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严格执行预算</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保障了工作人员工资</w:t>
            </w:r>
            <w:r>
              <w:rPr>
                <w:rFonts w:hint="eastAsia" w:ascii="宋体" w:hAnsi="宋体" w:cs="宋体"/>
                <w:i w:val="0"/>
                <w:iCs w:val="0"/>
                <w:color w:val="000000"/>
                <w:kern w:val="0"/>
                <w:sz w:val="18"/>
                <w:szCs w:val="18"/>
                <w:u w:val="none"/>
                <w:lang w:val="en-US" w:eastAsia="zh-CN" w:bidi="ar"/>
              </w:rPr>
              <w:t>，已全部执行结束</w:t>
            </w: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37.64</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40.98</w:t>
            </w: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40.98</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37.64</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40.98</w:t>
            </w: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40.98</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55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自评分数为100分，项目已100%执行完成，保障了工作人员工资。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项目负责人：兰正辉</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0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c>
          <w:tcPr>
            <w:tcW w:w="5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6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51081222R000005136839-基本养老保险（事业）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11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广元市朝天区水磨沟旅游景区服务中心部门</w:t>
            </w:r>
          </w:p>
        </w:tc>
        <w:tc>
          <w:tcPr>
            <w:tcW w:w="49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4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广元市朝天区水磨沟旅游景区服务中心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11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9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1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9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6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严格执行预算</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保障了工作人员基本养老保险</w:t>
            </w:r>
            <w:r>
              <w:rPr>
                <w:rFonts w:hint="eastAsia" w:ascii="宋体" w:hAnsi="宋体" w:cs="宋体"/>
                <w:i w:val="0"/>
                <w:iCs w:val="0"/>
                <w:color w:val="000000"/>
                <w:kern w:val="0"/>
                <w:sz w:val="18"/>
                <w:szCs w:val="18"/>
                <w:u w:val="none"/>
                <w:lang w:val="en-US" w:eastAsia="zh-CN" w:bidi="ar"/>
              </w:rPr>
              <w:t>，已全部执行结束</w:t>
            </w: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5.97</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6.50</w:t>
            </w: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6.5</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5.97</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6.50</w:t>
            </w: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6.5</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55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自评分数为100分，项目已100%执行完成，保障了工作人员基本养老保险。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项目负责人：兰正辉</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0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6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51081222R000005137228-基本医疗保险（事业）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11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广元市朝天区水磨沟旅游景区服务中心部门</w:t>
            </w:r>
          </w:p>
        </w:tc>
        <w:tc>
          <w:tcPr>
            <w:tcW w:w="49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4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广元市朝天区水磨沟旅游景区服务中心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11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9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1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9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6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严格执行预算</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保障了工作人员</w:t>
            </w:r>
            <w:r>
              <w:rPr>
                <w:rFonts w:ascii="宋体" w:hAnsi="宋体" w:eastAsia="宋体" w:cs="宋体"/>
                <w:i w:val="0"/>
                <w:iCs w:val="0"/>
                <w:color w:val="000000"/>
                <w:kern w:val="0"/>
                <w:sz w:val="18"/>
                <w:szCs w:val="18"/>
                <w:u w:val="none"/>
                <w:lang w:val="en-US" w:eastAsia="zh-CN" w:bidi="ar"/>
              </w:rPr>
              <w:t>基本医疗保险</w:t>
            </w:r>
            <w:r>
              <w:rPr>
                <w:rFonts w:hint="eastAsia" w:ascii="宋体" w:hAnsi="宋体" w:cs="宋体"/>
                <w:i w:val="0"/>
                <w:iCs w:val="0"/>
                <w:color w:val="000000"/>
                <w:kern w:val="0"/>
                <w:sz w:val="18"/>
                <w:szCs w:val="18"/>
                <w:u w:val="none"/>
                <w:lang w:val="en-US" w:eastAsia="zh-CN" w:bidi="ar"/>
              </w:rPr>
              <w:t>，已全部执行结束</w:t>
            </w: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2.98</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31</w:t>
            </w: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31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2.98</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31</w:t>
            </w: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31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55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自评分数为100分，项目已100%执行完成，保障了工作人员基本医疗保险。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项目负责人：兰正辉</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0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lang w:eastAsia="zh-CN"/>
              </w:rPr>
            </w:pPr>
          </w:p>
        </w:tc>
        <w:tc>
          <w:tcPr>
            <w:tcW w:w="5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6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51081222R000005137802-住房公积金（事业）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11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广元市朝天区水磨沟旅游景区服务中心部门</w:t>
            </w:r>
          </w:p>
        </w:tc>
        <w:tc>
          <w:tcPr>
            <w:tcW w:w="49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4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广元市朝天区水磨沟旅游景区服务中心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11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9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1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9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6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严格执行预算</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保障了工作人员</w:t>
            </w:r>
            <w:r>
              <w:rPr>
                <w:rFonts w:ascii="宋体" w:hAnsi="宋体" w:eastAsia="宋体" w:cs="宋体"/>
                <w:i w:val="0"/>
                <w:iCs w:val="0"/>
                <w:color w:val="000000"/>
                <w:kern w:val="0"/>
                <w:sz w:val="18"/>
                <w:szCs w:val="18"/>
                <w:u w:val="none"/>
                <w:lang w:val="en-US" w:eastAsia="zh-CN" w:bidi="ar"/>
              </w:rPr>
              <w:t>住房公积金</w:t>
            </w:r>
            <w:r>
              <w:rPr>
                <w:rFonts w:hint="eastAsia" w:ascii="宋体" w:hAnsi="宋体" w:cs="宋体"/>
                <w:i w:val="0"/>
                <w:iCs w:val="0"/>
                <w:color w:val="000000"/>
                <w:kern w:val="0"/>
                <w:sz w:val="18"/>
                <w:szCs w:val="18"/>
                <w:u w:val="none"/>
                <w:lang w:val="en-US" w:eastAsia="zh-CN" w:bidi="ar"/>
              </w:rPr>
              <w:t>，已全部执行结束</w:t>
            </w: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4.48</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w:t>
            </w:r>
            <w:r>
              <w:rPr>
                <w:rFonts w:hint="eastAsia" w:ascii="宋体" w:hAnsi="宋体" w:eastAsia="宋体" w:cs="宋体"/>
                <w:i w:val="0"/>
                <w:iCs w:val="0"/>
                <w:color w:val="000000"/>
                <w:kern w:val="0"/>
                <w:sz w:val="18"/>
                <w:szCs w:val="18"/>
                <w:u w:val="none"/>
                <w:lang w:val="en-US" w:eastAsia="zh-CN" w:bidi="ar"/>
              </w:rPr>
              <w:t>7</w:t>
            </w: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87</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4.48</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87</w:t>
            </w: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87</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55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自评分数为100分，项目已100%执行完成，保障了工作人员住房公积金。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项目负责人：兰正辉</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0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c>
          <w:tcPr>
            <w:tcW w:w="33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6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51081222R000005429042-目标绩效奖（事业人员）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11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广元市朝天区水磨沟旅游景区服务中心部门</w:t>
            </w:r>
          </w:p>
        </w:tc>
        <w:tc>
          <w:tcPr>
            <w:tcW w:w="49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4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广元市朝天区水磨沟旅游景区服务中心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11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9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1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9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6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严格执行预算</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保障了工作人员</w:t>
            </w:r>
            <w:r>
              <w:rPr>
                <w:rFonts w:ascii="宋体" w:hAnsi="宋体" w:eastAsia="宋体" w:cs="宋体"/>
                <w:i w:val="0"/>
                <w:iCs w:val="0"/>
                <w:color w:val="000000"/>
                <w:kern w:val="0"/>
                <w:sz w:val="18"/>
                <w:szCs w:val="18"/>
                <w:u w:val="none"/>
                <w:lang w:val="en-US" w:eastAsia="zh-CN" w:bidi="ar"/>
              </w:rPr>
              <w:t>目标绩效奖</w:t>
            </w:r>
            <w:r>
              <w:rPr>
                <w:rFonts w:hint="eastAsia" w:ascii="宋体" w:hAnsi="宋体" w:cs="宋体"/>
                <w:i w:val="0"/>
                <w:iCs w:val="0"/>
                <w:color w:val="000000"/>
                <w:kern w:val="0"/>
                <w:sz w:val="18"/>
                <w:szCs w:val="18"/>
                <w:u w:val="none"/>
                <w:lang w:val="en-US" w:eastAsia="zh-CN" w:bidi="ar"/>
              </w:rPr>
              <w:t>，已全部执行结束</w:t>
            </w: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21.60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18.30</w:t>
            </w: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18.30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21.60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18.30</w:t>
            </w: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18.30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55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自评分数为100分，项目已100%执行完成，保障了工作人员目标绩效奖。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项目负责人：兰正辉</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6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51081222Y000005135504-定额公用经费（事业）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11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广元市朝天区水磨沟旅游景区服务中心部门</w:t>
            </w:r>
          </w:p>
        </w:tc>
        <w:tc>
          <w:tcPr>
            <w:tcW w:w="49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4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广元市朝天区水磨沟旅游景区服务中心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11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9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1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19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 xml:space="preserve">已完成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6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严格执行预算</w:t>
            </w:r>
            <w:r>
              <w:rPr>
                <w:rFonts w:hint="eastAsia" w:ascii="宋体" w:hAnsi="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定额公用经费</w:t>
            </w:r>
            <w:r>
              <w:rPr>
                <w:rFonts w:hint="eastAsia" w:ascii="宋体" w:hAnsi="宋体" w:cs="宋体"/>
                <w:i w:val="0"/>
                <w:iCs w:val="0"/>
                <w:color w:val="000000"/>
                <w:kern w:val="0"/>
                <w:sz w:val="18"/>
                <w:szCs w:val="18"/>
                <w:u w:val="none"/>
                <w:lang w:val="en-US" w:eastAsia="zh-CN" w:bidi="ar"/>
              </w:rPr>
              <w:t>，已全部执行结束</w:t>
            </w: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lang w:val="en-US" w:eastAsia="zh-CN"/>
              </w:rPr>
            </w:pPr>
            <w:r>
              <w:rPr>
                <w:rFonts w:hint="eastAsia" w:ascii="黑体" w:hAnsi="黑体" w:eastAsia="黑体" w:cs="黑体"/>
                <w:i/>
                <w:iCs/>
                <w:color w:val="000000"/>
                <w:sz w:val="18"/>
                <w:szCs w:val="18"/>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“三公”经费</w:t>
            </w:r>
            <w:r>
              <w:rPr>
                <w:rFonts w:ascii="宋体" w:hAnsi="宋体" w:eastAsia="宋体" w:cs="宋体"/>
                <w:i w:val="0"/>
                <w:iCs w:val="0"/>
                <w:color w:val="000000"/>
                <w:kern w:val="0"/>
                <w:sz w:val="18"/>
                <w:szCs w:val="18"/>
                <w:u w:val="none"/>
                <w:lang w:val="en-US" w:eastAsia="zh-CN" w:bidi="ar"/>
              </w:rPr>
              <w:t>控制率[计算方法为：（三公经费实际支出数/预算安排数]×100%）</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55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自评分数为100分，定额公用经费项目已100%执行完成。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项目负责人：兰正辉</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0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pStyle w:val="2"/>
              <w:rPr>
                <w:rFonts w:hint="eastAsia" w:ascii="宋体" w:hAnsi="宋体" w:eastAsia="宋体" w:cs="宋体"/>
                <w:i w:val="0"/>
                <w:iCs w:val="0"/>
                <w:color w:val="000000"/>
                <w:sz w:val="18"/>
                <w:szCs w:val="18"/>
                <w:u w:val="none"/>
              </w:rPr>
            </w:pPr>
          </w:p>
          <w:p>
            <w:pPr>
              <w:pStyle w:val="2"/>
              <w:rPr>
                <w:rFonts w:hint="eastAsia" w:ascii="宋体" w:hAnsi="宋体" w:eastAsia="宋体" w:cs="宋体"/>
                <w:i w:val="0"/>
                <w:iCs w:val="0"/>
                <w:color w:val="000000"/>
                <w:sz w:val="18"/>
                <w:szCs w:val="18"/>
                <w:u w:val="none"/>
              </w:rPr>
            </w:pPr>
          </w:p>
          <w:p>
            <w:pPr>
              <w:pStyle w:val="2"/>
              <w:rPr>
                <w:rFonts w:hint="eastAsia" w:ascii="宋体" w:hAnsi="宋体" w:eastAsia="宋体" w:cs="宋体"/>
                <w:i w:val="0"/>
                <w:iCs w:val="0"/>
                <w:color w:val="000000"/>
                <w:sz w:val="18"/>
                <w:szCs w:val="18"/>
                <w:u w:val="none"/>
              </w:rPr>
            </w:pPr>
          </w:p>
          <w:p>
            <w:pPr>
              <w:pStyle w:val="2"/>
              <w:rPr>
                <w:rFonts w:hint="eastAsia" w:ascii="宋体" w:hAnsi="宋体" w:eastAsia="宋体" w:cs="宋体"/>
                <w:i w:val="0"/>
                <w:iCs w:val="0"/>
                <w:color w:val="000000"/>
                <w:sz w:val="18"/>
                <w:szCs w:val="18"/>
                <w:u w:val="none"/>
              </w:rPr>
            </w:pPr>
          </w:p>
          <w:p>
            <w:pPr>
              <w:pStyle w:val="2"/>
              <w:rPr>
                <w:rFonts w:hint="eastAsia" w:ascii="宋体" w:hAnsi="宋体" w:eastAsia="宋体" w:cs="宋体"/>
                <w:i w:val="0"/>
                <w:iCs w:val="0"/>
                <w:color w:val="000000"/>
                <w:sz w:val="18"/>
                <w:szCs w:val="18"/>
                <w:u w:val="none"/>
              </w:rPr>
            </w:pPr>
          </w:p>
          <w:p>
            <w:pPr>
              <w:pStyle w:val="2"/>
              <w:rPr>
                <w:rFonts w:hint="eastAsia" w:ascii="宋体" w:hAnsi="宋体" w:eastAsia="宋体" w:cs="宋体"/>
                <w:i w:val="0"/>
                <w:iCs w:val="0"/>
                <w:color w:val="000000"/>
                <w:sz w:val="18"/>
                <w:szCs w:val="18"/>
                <w:u w:val="none"/>
              </w:rPr>
            </w:pPr>
          </w:p>
          <w:p>
            <w:pPr>
              <w:pStyle w:val="2"/>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c>
          <w:tcPr>
            <w:tcW w:w="5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6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51081222Y000005899943-乡村振兴第一书记和工作队工作经费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11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广元市朝天区水磨沟旅游景区服务中心部门</w:t>
            </w:r>
          </w:p>
        </w:tc>
        <w:tc>
          <w:tcPr>
            <w:tcW w:w="49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4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广元市朝天区水磨沟旅游景区服务中心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11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9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1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19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6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严格执行预算</w:t>
            </w:r>
            <w:r>
              <w:rPr>
                <w:rFonts w:hint="eastAsia" w:ascii="宋体" w:hAnsi="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乡村振兴第一书记和工作队工作经费</w:t>
            </w:r>
            <w:r>
              <w:rPr>
                <w:rFonts w:hint="eastAsia" w:ascii="宋体" w:hAnsi="宋体" w:cs="宋体"/>
                <w:i w:val="0"/>
                <w:iCs w:val="0"/>
                <w:color w:val="000000"/>
                <w:kern w:val="0"/>
                <w:sz w:val="18"/>
                <w:szCs w:val="18"/>
                <w:u w:val="none"/>
                <w:lang w:val="en-US" w:eastAsia="zh-CN" w:bidi="ar"/>
              </w:rPr>
              <w:t>，已全部执行结束</w:t>
            </w: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“三公”经费</w:t>
            </w:r>
            <w:r>
              <w:rPr>
                <w:rFonts w:ascii="宋体" w:hAnsi="宋体" w:eastAsia="宋体" w:cs="宋体"/>
                <w:i w:val="0"/>
                <w:iCs w:val="0"/>
                <w:color w:val="000000"/>
                <w:kern w:val="0"/>
                <w:sz w:val="18"/>
                <w:szCs w:val="18"/>
                <w:u w:val="none"/>
                <w:lang w:val="en-US" w:eastAsia="zh-CN" w:bidi="ar"/>
              </w:rPr>
              <w:t>控制率[计算方法为：（三公经费实际支出数/预算安排数]×100%）</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55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自评分数为100分，项目已100%执行完成，保障了乡村振兴第一书记和工作队工作。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项目负责人：兰正辉</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0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1、报表说明:该报表查询项目信息、绩效目标信息、预算及执行情况，用于预算单位查询导出开展项目自评。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2、取数口径：部门项目绩效目标表信息，包括年初预算、追加预算、结转预算和调整预算的绩效目标（以项目的最终绩效目标为准）。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适用地区：全省范围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适用用户：部门用户、单位用户</w:t>
            </w:r>
          </w:p>
        </w:tc>
      </w:tr>
    </w:tbl>
    <w:p>
      <w:pPr>
        <w:pStyle w:val="13"/>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p>
    <w:p>
      <w:pPr>
        <w:pStyle w:val="13"/>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p>
    <w:p>
      <w:pPr>
        <w:pStyle w:val="13"/>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p>
    <w:p>
      <w:pPr>
        <w:pStyle w:val="13"/>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p>
    <w:p>
      <w:pPr>
        <w:pStyle w:val="13"/>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p>
    <w:p>
      <w:pPr>
        <w:pStyle w:val="13"/>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p>
    <w:p>
      <w:pPr>
        <w:pStyle w:val="13"/>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p>
    <w:p>
      <w:pPr>
        <w:pStyle w:val="13"/>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p>
    <w:p>
      <w:pPr>
        <w:pStyle w:val="13"/>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p>
    <w:p>
      <w:pPr>
        <w:pStyle w:val="13"/>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p>
    <w:p>
      <w:pPr>
        <w:spacing w:line="600" w:lineRule="exact"/>
        <w:jc w:val="center"/>
        <w:outlineLvl w:val="0"/>
        <w:rPr>
          <w:rFonts w:hint="eastAsia" w:ascii="黑体" w:hAnsi="黑体" w:eastAsia="黑体"/>
          <w:color w:val="auto"/>
          <w:sz w:val="44"/>
          <w:szCs w:val="44"/>
          <w:highlight w:val="none"/>
        </w:rPr>
      </w:pPr>
      <w:bookmarkStart w:id="69" w:name="_Toc12177"/>
      <w:bookmarkStart w:id="70" w:name="_Toc15396618"/>
    </w:p>
    <w:p>
      <w:pPr>
        <w:spacing w:line="600" w:lineRule="exact"/>
        <w:jc w:val="center"/>
        <w:outlineLvl w:val="0"/>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7"/>
          <w:rFonts w:hint="eastAsia" w:ascii="黑体" w:hAnsi="黑体" w:eastAsia="黑体"/>
          <w:b w:val="0"/>
          <w:color w:val="auto"/>
          <w:highlight w:val="none"/>
        </w:rPr>
        <w:t>五部分 附表</w:t>
      </w:r>
      <w:bookmarkEnd w:id="66"/>
      <w:bookmarkEnd w:id="69"/>
      <w:bookmarkEnd w:id="70"/>
      <w:bookmarkStart w:id="71" w:name="_Toc15396619"/>
    </w:p>
    <w:p>
      <w:pPr>
        <w:pStyle w:val="4"/>
        <w:rPr>
          <w:rFonts w:ascii="仿宋" w:hAnsi="仿宋" w:eastAsia="仿宋"/>
          <w:color w:val="auto"/>
          <w:highlight w:val="none"/>
        </w:rPr>
      </w:pPr>
      <w:bookmarkStart w:id="72" w:name="_Toc9591"/>
      <w:r>
        <w:rPr>
          <w:rFonts w:hint="eastAsia" w:ascii="仿宋" w:hAnsi="仿宋" w:eastAsia="仿宋"/>
          <w:b w:val="0"/>
          <w:color w:val="auto"/>
          <w:highlight w:val="none"/>
        </w:rPr>
        <w:t>一、收</w:t>
      </w:r>
      <w:r>
        <w:rPr>
          <w:rStyle w:val="28"/>
          <w:rFonts w:hint="eastAsia" w:ascii="仿宋" w:hAnsi="仿宋" w:eastAsia="仿宋"/>
          <w:b w:val="0"/>
          <w:bCs w:val="0"/>
          <w:color w:val="auto"/>
          <w:highlight w:val="none"/>
        </w:rPr>
        <w:t>入支出决算总表</w:t>
      </w:r>
      <w:bookmarkEnd w:id="71"/>
      <w:bookmarkEnd w:id="72"/>
    </w:p>
    <w:p>
      <w:pPr>
        <w:pStyle w:val="4"/>
        <w:rPr>
          <w:rFonts w:ascii="仿宋" w:hAnsi="仿宋" w:eastAsia="仿宋"/>
          <w:color w:val="auto"/>
          <w:highlight w:val="none"/>
        </w:rPr>
      </w:pPr>
      <w:bookmarkStart w:id="73" w:name="_Toc7455"/>
      <w:bookmarkStart w:id="74" w:name="_Toc15396620"/>
      <w:r>
        <w:rPr>
          <w:rFonts w:hint="eastAsia" w:ascii="仿宋" w:hAnsi="仿宋" w:eastAsia="仿宋"/>
          <w:b w:val="0"/>
          <w:color w:val="auto"/>
          <w:highlight w:val="none"/>
        </w:rPr>
        <w:t>二、收</w:t>
      </w:r>
      <w:r>
        <w:rPr>
          <w:rStyle w:val="28"/>
          <w:rFonts w:hint="eastAsia" w:ascii="仿宋" w:hAnsi="仿宋" w:eastAsia="仿宋"/>
          <w:b w:val="0"/>
          <w:bCs w:val="0"/>
          <w:color w:val="auto"/>
          <w:highlight w:val="none"/>
        </w:rPr>
        <w:t>入决算表</w:t>
      </w:r>
      <w:bookmarkEnd w:id="73"/>
      <w:bookmarkEnd w:id="74"/>
    </w:p>
    <w:p>
      <w:pPr>
        <w:pStyle w:val="4"/>
        <w:rPr>
          <w:rFonts w:ascii="仿宋" w:hAnsi="仿宋" w:eastAsia="仿宋"/>
          <w:color w:val="auto"/>
          <w:highlight w:val="none"/>
        </w:rPr>
      </w:pPr>
      <w:bookmarkStart w:id="75" w:name="_Toc26699"/>
      <w:bookmarkStart w:id="76" w:name="_Toc15396621"/>
      <w:r>
        <w:rPr>
          <w:rStyle w:val="28"/>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8"/>
          <w:rFonts w:hint="eastAsia" w:ascii="仿宋" w:hAnsi="仿宋" w:eastAsia="仿宋"/>
          <w:b w:val="0"/>
          <w:bCs w:val="0"/>
          <w:color w:val="auto"/>
          <w:highlight w:val="none"/>
        </w:rPr>
        <w:t>出决算表</w:t>
      </w:r>
      <w:bookmarkEnd w:id="75"/>
      <w:bookmarkEnd w:id="76"/>
    </w:p>
    <w:p>
      <w:pPr>
        <w:pStyle w:val="4"/>
        <w:rPr>
          <w:rFonts w:ascii="仿宋" w:hAnsi="仿宋" w:eastAsia="仿宋"/>
          <w:b w:val="0"/>
          <w:color w:val="auto"/>
          <w:highlight w:val="none"/>
        </w:rPr>
      </w:pPr>
      <w:bookmarkStart w:id="77" w:name="_Toc30159"/>
      <w:bookmarkStart w:id="78" w:name="_Toc15396622"/>
      <w:r>
        <w:rPr>
          <w:rStyle w:val="28"/>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8"/>
          <w:rFonts w:hint="eastAsia" w:ascii="仿宋" w:hAnsi="仿宋" w:eastAsia="仿宋"/>
          <w:b w:val="0"/>
          <w:bCs w:val="0"/>
          <w:color w:val="auto"/>
          <w:highlight w:val="none"/>
        </w:rPr>
        <w:t>政拨款收入支出决算总表</w:t>
      </w:r>
      <w:bookmarkEnd w:id="77"/>
      <w:bookmarkEnd w:id="78"/>
    </w:p>
    <w:p>
      <w:pPr>
        <w:pStyle w:val="4"/>
        <w:rPr>
          <w:rStyle w:val="28"/>
          <w:rFonts w:ascii="仿宋" w:hAnsi="仿宋" w:eastAsia="仿宋"/>
          <w:b w:val="0"/>
          <w:bCs w:val="0"/>
          <w:color w:val="auto"/>
          <w:highlight w:val="none"/>
        </w:rPr>
      </w:pPr>
      <w:bookmarkStart w:id="79" w:name="_Toc12250"/>
      <w:bookmarkStart w:id="80" w:name="_Toc15396623"/>
      <w:r>
        <w:rPr>
          <w:rStyle w:val="28"/>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8"/>
          <w:rFonts w:hint="eastAsia" w:ascii="仿宋" w:hAnsi="仿宋" w:eastAsia="仿宋"/>
          <w:b w:val="0"/>
          <w:bCs w:val="0"/>
          <w:color w:val="auto"/>
          <w:highlight w:val="none"/>
        </w:rPr>
        <w:t>政拨款支出决算明细表</w:t>
      </w:r>
      <w:bookmarkEnd w:id="79"/>
      <w:bookmarkEnd w:id="80"/>
      <w:bookmarkStart w:id="81" w:name="_Toc15396624"/>
    </w:p>
    <w:p>
      <w:pPr>
        <w:pStyle w:val="4"/>
        <w:rPr>
          <w:rFonts w:ascii="仿宋" w:hAnsi="仿宋" w:eastAsia="仿宋"/>
          <w:color w:val="auto"/>
          <w:highlight w:val="none"/>
        </w:rPr>
      </w:pPr>
      <w:bookmarkStart w:id="82" w:name="_Toc2788"/>
      <w:r>
        <w:rPr>
          <w:rStyle w:val="28"/>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般公共预算财政拨款支出决算表</w:t>
      </w:r>
      <w:bookmarkEnd w:id="81"/>
      <w:bookmarkEnd w:id="82"/>
    </w:p>
    <w:p>
      <w:pPr>
        <w:pStyle w:val="4"/>
        <w:rPr>
          <w:rFonts w:ascii="仿宋" w:hAnsi="仿宋" w:eastAsia="仿宋"/>
          <w:color w:val="auto"/>
          <w:highlight w:val="none"/>
        </w:rPr>
      </w:pPr>
      <w:bookmarkStart w:id="83" w:name="_Toc2935"/>
      <w:bookmarkStart w:id="84" w:name="_Toc15396625"/>
      <w:r>
        <w:rPr>
          <w:rStyle w:val="28"/>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般公共预算财政拨款支出决算明细表</w:t>
      </w:r>
      <w:bookmarkEnd w:id="83"/>
      <w:bookmarkEnd w:id="84"/>
    </w:p>
    <w:p>
      <w:pPr>
        <w:pStyle w:val="4"/>
        <w:rPr>
          <w:rFonts w:ascii="仿宋" w:hAnsi="仿宋" w:eastAsia="仿宋"/>
          <w:color w:val="auto"/>
          <w:highlight w:val="none"/>
        </w:rPr>
      </w:pPr>
      <w:bookmarkStart w:id="85" w:name="_Toc3348"/>
      <w:bookmarkStart w:id="86" w:name="_Toc15396626"/>
      <w:r>
        <w:rPr>
          <w:rStyle w:val="28"/>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般公共预算财政拨款基本支出决算表</w:t>
      </w:r>
      <w:bookmarkEnd w:id="85"/>
      <w:bookmarkEnd w:id="86"/>
    </w:p>
    <w:p>
      <w:pPr>
        <w:pStyle w:val="4"/>
        <w:rPr>
          <w:rFonts w:ascii="仿宋" w:hAnsi="仿宋" w:eastAsia="仿宋"/>
          <w:color w:val="auto"/>
          <w:highlight w:val="none"/>
        </w:rPr>
      </w:pPr>
      <w:bookmarkStart w:id="87" w:name="_Toc5357"/>
      <w:bookmarkStart w:id="88" w:name="_Toc15396627"/>
      <w:r>
        <w:rPr>
          <w:rStyle w:val="28"/>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般公共预算财政拨款项目支出决算表</w:t>
      </w:r>
      <w:bookmarkEnd w:id="87"/>
      <w:bookmarkEnd w:id="88"/>
    </w:p>
    <w:p>
      <w:pPr>
        <w:pStyle w:val="4"/>
        <w:rPr>
          <w:rFonts w:ascii="仿宋" w:hAnsi="仿宋" w:eastAsia="仿宋"/>
          <w:color w:val="auto"/>
          <w:highlight w:val="none"/>
        </w:rPr>
      </w:pPr>
      <w:bookmarkStart w:id="89" w:name="_Toc15396628"/>
      <w:bookmarkStart w:id="90" w:name="_Toc21320"/>
      <w:r>
        <w:rPr>
          <w:rStyle w:val="28"/>
          <w:rFonts w:hint="eastAsia" w:ascii="仿宋" w:hAnsi="仿宋" w:eastAsia="仿宋"/>
          <w:b w:val="0"/>
          <w:bCs w:val="0"/>
          <w:color w:val="auto"/>
          <w:highlight w:val="none"/>
        </w:rPr>
        <w:t>十、</w:t>
      </w:r>
      <w:bookmarkEnd w:id="89"/>
      <w:r>
        <w:rPr>
          <w:rFonts w:hint="eastAsia" w:ascii="仿宋" w:hAnsi="仿宋" w:eastAsia="仿宋"/>
          <w:b w:val="0"/>
          <w:color w:val="auto"/>
          <w:highlight w:val="none"/>
        </w:rPr>
        <w:t>政</w:t>
      </w:r>
      <w:r>
        <w:rPr>
          <w:rStyle w:val="28"/>
          <w:rFonts w:hint="eastAsia" w:ascii="仿宋" w:hAnsi="仿宋" w:eastAsia="仿宋"/>
          <w:b w:val="0"/>
          <w:bCs w:val="0"/>
          <w:color w:val="auto"/>
          <w:highlight w:val="none"/>
        </w:rPr>
        <w:t>府性基金预算财政拨款收入支出决算表</w:t>
      </w:r>
      <w:bookmarkEnd w:id="90"/>
    </w:p>
    <w:p>
      <w:pPr>
        <w:pStyle w:val="4"/>
        <w:rPr>
          <w:rFonts w:ascii="仿宋" w:hAnsi="仿宋" w:eastAsia="仿宋"/>
          <w:color w:val="auto"/>
          <w:highlight w:val="none"/>
        </w:rPr>
      </w:pPr>
      <w:bookmarkStart w:id="91" w:name="_Toc15396629"/>
      <w:bookmarkStart w:id="92" w:name="_Toc25271"/>
      <w:r>
        <w:rPr>
          <w:rStyle w:val="28"/>
          <w:rFonts w:hint="eastAsia" w:ascii="仿宋" w:hAnsi="仿宋" w:eastAsia="仿宋"/>
          <w:b w:val="0"/>
          <w:bCs w:val="0"/>
          <w:color w:val="auto"/>
          <w:highlight w:val="none"/>
        </w:rPr>
        <w:t>十一、</w:t>
      </w:r>
      <w:bookmarkEnd w:id="91"/>
      <w:r>
        <w:rPr>
          <w:rFonts w:hint="eastAsia" w:ascii="仿宋" w:hAnsi="仿宋" w:eastAsia="仿宋"/>
          <w:b w:val="0"/>
          <w:color w:val="auto"/>
          <w:highlight w:val="none"/>
        </w:rPr>
        <w:t>国</w:t>
      </w:r>
      <w:r>
        <w:rPr>
          <w:rStyle w:val="28"/>
          <w:rFonts w:hint="eastAsia" w:ascii="仿宋" w:hAnsi="仿宋" w:eastAsia="仿宋"/>
          <w:b w:val="0"/>
          <w:bCs w:val="0"/>
          <w:color w:val="auto"/>
          <w:highlight w:val="none"/>
        </w:rPr>
        <w:t>有资本经营预算</w:t>
      </w:r>
      <w:r>
        <w:rPr>
          <w:rStyle w:val="28"/>
          <w:rFonts w:hint="eastAsia" w:ascii="仿宋" w:hAnsi="仿宋" w:eastAsia="仿宋"/>
          <w:b w:val="0"/>
          <w:bCs w:val="0"/>
          <w:color w:val="auto"/>
          <w:highlight w:val="none"/>
          <w:lang w:eastAsia="zh-CN"/>
        </w:rPr>
        <w:t>财政拨款收入</w:t>
      </w:r>
      <w:r>
        <w:rPr>
          <w:rStyle w:val="28"/>
          <w:rFonts w:hint="eastAsia" w:ascii="仿宋" w:hAnsi="仿宋" w:eastAsia="仿宋"/>
          <w:b w:val="0"/>
          <w:bCs w:val="0"/>
          <w:color w:val="auto"/>
          <w:highlight w:val="none"/>
        </w:rPr>
        <w:t>支出决算表</w:t>
      </w:r>
      <w:bookmarkEnd w:id="92"/>
    </w:p>
    <w:p>
      <w:pPr>
        <w:pStyle w:val="4"/>
        <w:rPr>
          <w:rFonts w:ascii="仿宋" w:hAnsi="仿宋" w:eastAsia="仿宋"/>
          <w:color w:val="auto"/>
          <w:highlight w:val="none"/>
        </w:rPr>
      </w:pPr>
      <w:bookmarkStart w:id="93" w:name="_Toc15396630"/>
      <w:bookmarkStart w:id="94" w:name="_Toc12377"/>
      <w:r>
        <w:rPr>
          <w:rStyle w:val="28"/>
          <w:rFonts w:hint="eastAsia" w:ascii="仿宋" w:hAnsi="仿宋" w:eastAsia="仿宋"/>
          <w:b w:val="0"/>
          <w:bCs w:val="0"/>
          <w:color w:val="auto"/>
          <w:highlight w:val="none"/>
        </w:rPr>
        <w:t>十二、</w:t>
      </w:r>
      <w:bookmarkEnd w:id="93"/>
      <w:r>
        <w:rPr>
          <w:rStyle w:val="28"/>
          <w:rFonts w:hint="eastAsia" w:ascii="仿宋" w:hAnsi="仿宋" w:eastAsia="仿宋"/>
          <w:b w:val="0"/>
          <w:bCs w:val="0"/>
          <w:color w:val="auto"/>
          <w:highlight w:val="none"/>
          <w:lang w:eastAsia="zh-CN"/>
        </w:rPr>
        <w:t>国有资本经营预算财政拨款支出决算表</w:t>
      </w:r>
      <w:bookmarkEnd w:id="94"/>
    </w:p>
    <w:p>
      <w:pPr>
        <w:pStyle w:val="4"/>
        <w:rPr>
          <w:rFonts w:hint="eastAsia" w:eastAsia="仿宋"/>
          <w:color w:val="auto"/>
          <w:highlight w:val="none"/>
          <w:lang w:eastAsia="zh-CN"/>
        </w:rPr>
      </w:pPr>
      <w:bookmarkStart w:id="95" w:name="_Toc15396631"/>
      <w:bookmarkStart w:id="96" w:name="_Toc338"/>
      <w:r>
        <w:rPr>
          <w:rStyle w:val="28"/>
          <w:rFonts w:hint="eastAsia" w:ascii="仿宋" w:hAnsi="仿宋" w:eastAsia="仿宋"/>
          <w:b w:val="0"/>
          <w:bCs w:val="0"/>
          <w:color w:val="auto"/>
          <w:highlight w:val="none"/>
        </w:rPr>
        <w:t>十三、</w:t>
      </w:r>
      <w:bookmarkEnd w:id="95"/>
      <w:r>
        <w:rPr>
          <w:rStyle w:val="28"/>
          <w:rFonts w:hint="eastAsia" w:ascii="仿宋" w:hAnsi="仿宋" w:eastAsia="仿宋"/>
          <w:b w:val="0"/>
          <w:bCs w:val="0"/>
          <w:color w:val="auto"/>
          <w:highlight w:val="none"/>
          <w:lang w:eastAsia="zh-CN"/>
        </w:rPr>
        <w:t>财政拨款“三公”经费支出决算表</w:t>
      </w:r>
      <w:bookmarkEnd w:id="96"/>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Comic Sans MS">
    <w:panose1 w:val="030F0702030302020204"/>
    <w:charset w:val="00"/>
    <w:family w:val="auto"/>
    <w:pitch w:val="default"/>
    <w:sig w:usb0="00000287" w:usb1="00000000" w:usb2="00000000" w:usb3="00000000" w:csb0="2000009F" w:csb1="00000000"/>
  </w:font>
  <w:font w:name="Lucida Sans">
    <w:panose1 w:val="020B0602030504020204"/>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C5D3D"/>
    <w:multiLevelType w:val="singleLevel"/>
    <w:tmpl w:val="957C5D3D"/>
    <w:lvl w:ilvl="0" w:tentative="0">
      <w:start w:val="1"/>
      <w:numFmt w:val="chineseCounting"/>
      <w:suff w:val="nothing"/>
      <w:lvlText w:val="（%1）"/>
      <w:lvlJc w:val="left"/>
      <w:rPr>
        <w:rFonts w:hint="eastAsia"/>
      </w:rPr>
    </w:lvl>
  </w:abstractNum>
  <w:abstractNum w:abstractNumId="1">
    <w:nsid w:val="DEBEF323"/>
    <w:multiLevelType w:val="singleLevel"/>
    <w:tmpl w:val="DEBEF323"/>
    <w:lvl w:ilvl="0" w:tentative="0">
      <w:start w:val="4"/>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FFF674BC"/>
    <w:multiLevelType w:val="singleLevel"/>
    <w:tmpl w:val="FFF674BC"/>
    <w:lvl w:ilvl="0" w:tentative="0">
      <w:start w:val="1"/>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NTVhNGRkZDBjMjQ0NWMxNjc2MGFlN2QzYmRmOTg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1E1FE4"/>
    <w:rsid w:val="015975B8"/>
    <w:rsid w:val="01D751E9"/>
    <w:rsid w:val="02117D9A"/>
    <w:rsid w:val="02143E91"/>
    <w:rsid w:val="027125E7"/>
    <w:rsid w:val="03C03826"/>
    <w:rsid w:val="03D33559"/>
    <w:rsid w:val="04602913"/>
    <w:rsid w:val="04E452F2"/>
    <w:rsid w:val="05237287"/>
    <w:rsid w:val="05E03D0C"/>
    <w:rsid w:val="061A5470"/>
    <w:rsid w:val="066E0107"/>
    <w:rsid w:val="06954AF6"/>
    <w:rsid w:val="07996F6E"/>
    <w:rsid w:val="08D613F6"/>
    <w:rsid w:val="09063A89"/>
    <w:rsid w:val="0A2032A3"/>
    <w:rsid w:val="0CFE6A2A"/>
    <w:rsid w:val="0EEC3721"/>
    <w:rsid w:val="0F98263C"/>
    <w:rsid w:val="10086339"/>
    <w:rsid w:val="101860EC"/>
    <w:rsid w:val="104F3F68"/>
    <w:rsid w:val="10C055FF"/>
    <w:rsid w:val="114E5DA5"/>
    <w:rsid w:val="116C0B49"/>
    <w:rsid w:val="118107EC"/>
    <w:rsid w:val="128A74D9"/>
    <w:rsid w:val="12AD6F13"/>
    <w:rsid w:val="13840881"/>
    <w:rsid w:val="13D50BC4"/>
    <w:rsid w:val="143040B0"/>
    <w:rsid w:val="143D67CD"/>
    <w:rsid w:val="15423DF2"/>
    <w:rsid w:val="15443F7B"/>
    <w:rsid w:val="15DB629E"/>
    <w:rsid w:val="15EE5FD1"/>
    <w:rsid w:val="16BB723D"/>
    <w:rsid w:val="19AA0461"/>
    <w:rsid w:val="19F93196"/>
    <w:rsid w:val="1AA17AB6"/>
    <w:rsid w:val="1B4D19EC"/>
    <w:rsid w:val="1BE8440E"/>
    <w:rsid w:val="1CE95B7D"/>
    <w:rsid w:val="1CF1533C"/>
    <w:rsid w:val="1D155CEE"/>
    <w:rsid w:val="1D1A7884"/>
    <w:rsid w:val="1D56284A"/>
    <w:rsid w:val="1DC00253"/>
    <w:rsid w:val="1EC400A8"/>
    <w:rsid w:val="1F5F584A"/>
    <w:rsid w:val="1FE30229"/>
    <w:rsid w:val="1FF35744"/>
    <w:rsid w:val="20272DE7"/>
    <w:rsid w:val="209F6845"/>
    <w:rsid w:val="210B5C89"/>
    <w:rsid w:val="211F60C6"/>
    <w:rsid w:val="221548E5"/>
    <w:rsid w:val="23860B96"/>
    <w:rsid w:val="240371BF"/>
    <w:rsid w:val="240B2444"/>
    <w:rsid w:val="248021B3"/>
    <w:rsid w:val="25003610"/>
    <w:rsid w:val="26540CB3"/>
    <w:rsid w:val="26DB434F"/>
    <w:rsid w:val="298C36DF"/>
    <w:rsid w:val="29FD04D3"/>
    <w:rsid w:val="2A047719"/>
    <w:rsid w:val="2A5341FD"/>
    <w:rsid w:val="2AAD3A85"/>
    <w:rsid w:val="2B42499D"/>
    <w:rsid w:val="2B666CA3"/>
    <w:rsid w:val="2C210F74"/>
    <w:rsid w:val="2C8A61B5"/>
    <w:rsid w:val="2CAB0320"/>
    <w:rsid w:val="2D2307FE"/>
    <w:rsid w:val="2DF04E50"/>
    <w:rsid w:val="2F040D46"/>
    <w:rsid w:val="2F9603E7"/>
    <w:rsid w:val="30110796"/>
    <w:rsid w:val="301E705B"/>
    <w:rsid w:val="31107F6B"/>
    <w:rsid w:val="319C292D"/>
    <w:rsid w:val="319F7F4E"/>
    <w:rsid w:val="32472899"/>
    <w:rsid w:val="324F174E"/>
    <w:rsid w:val="3304709D"/>
    <w:rsid w:val="335E60EC"/>
    <w:rsid w:val="33B57CD6"/>
    <w:rsid w:val="36AA5135"/>
    <w:rsid w:val="373C4996"/>
    <w:rsid w:val="376D39B2"/>
    <w:rsid w:val="37E16F03"/>
    <w:rsid w:val="37EF1A09"/>
    <w:rsid w:val="384447F7"/>
    <w:rsid w:val="38CA5FD2"/>
    <w:rsid w:val="38CF5396"/>
    <w:rsid w:val="38D469F0"/>
    <w:rsid w:val="3A3C4CAD"/>
    <w:rsid w:val="3A824DB6"/>
    <w:rsid w:val="3AAC1576"/>
    <w:rsid w:val="3BE70C49"/>
    <w:rsid w:val="3D98207C"/>
    <w:rsid w:val="3E686071"/>
    <w:rsid w:val="3E78745D"/>
    <w:rsid w:val="4012098A"/>
    <w:rsid w:val="41E801A0"/>
    <w:rsid w:val="429F227D"/>
    <w:rsid w:val="4407632C"/>
    <w:rsid w:val="44E268DA"/>
    <w:rsid w:val="45F21BB8"/>
    <w:rsid w:val="4642364B"/>
    <w:rsid w:val="46E14EDA"/>
    <w:rsid w:val="47BA5463"/>
    <w:rsid w:val="483D231C"/>
    <w:rsid w:val="49FB423D"/>
    <w:rsid w:val="4A121587"/>
    <w:rsid w:val="4A627F82"/>
    <w:rsid w:val="4B0E749A"/>
    <w:rsid w:val="4B4F25DA"/>
    <w:rsid w:val="4BE068DB"/>
    <w:rsid w:val="4C633724"/>
    <w:rsid w:val="4CEE62DB"/>
    <w:rsid w:val="4D577224"/>
    <w:rsid w:val="4E141D32"/>
    <w:rsid w:val="4E15458B"/>
    <w:rsid w:val="4EAB630A"/>
    <w:rsid w:val="4ECE2238"/>
    <w:rsid w:val="4F234185"/>
    <w:rsid w:val="4FC652ED"/>
    <w:rsid w:val="4FCA6556"/>
    <w:rsid w:val="503F314A"/>
    <w:rsid w:val="50DD469C"/>
    <w:rsid w:val="52A81594"/>
    <w:rsid w:val="537E6D0A"/>
    <w:rsid w:val="55855303"/>
    <w:rsid w:val="563A60ED"/>
    <w:rsid w:val="568850AA"/>
    <w:rsid w:val="570861EB"/>
    <w:rsid w:val="58AB1524"/>
    <w:rsid w:val="58FF53CC"/>
    <w:rsid w:val="596923E3"/>
    <w:rsid w:val="59AF294E"/>
    <w:rsid w:val="5A64198B"/>
    <w:rsid w:val="5AAC17B6"/>
    <w:rsid w:val="5AC27D0A"/>
    <w:rsid w:val="5AF92295"/>
    <w:rsid w:val="5C9C18B0"/>
    <w:rsid w:val="5CD71FC4"/>
    <w:rsid w:val="5CF25E36"/>
    <w:rsid w:val="5E8E6FD6"/>
    <w:rsid w:val="5F013C4C"/>
    <w:rsid w:val="5FE62E42"/>
    <w:rsid w:val="613D1187"/>
    <w:rsid w:val="62456545"/>
    <w:rsid w:val="626369CC"/>
    <w:rsid w:val="62840503"/>
    <w:rsid w:val="629B7F14"/>
    <w:rsid w:val="630C0E11"/>
    <w:rsid w:val="63FB184F"/>
    <w:rsid w:val="641B57B0"/>
    <w:rsid w:val="64EC3875"/>
    <w:rsid w:val="65467C9D"/>
    <w:rsid w:val="671B3414"/>
    <w:rsid w:val="679909C4"/>
    <w:rsid w:val="687E00BB"/>
    <w:rsid w:val="68BC1C26"/>
    <w:rsid w:val="68D66149"/>
    <w:rsid w:val="6BA0659B"/>
    <w:rsid w:val="6C4A05C8"/>
    <w:rsid w:val="6E7E3605"/>
    <w:rsid w:val="6F3B4F58"/>
    <w:rsid w:val="6FF5CC65"/>
    <w:rsid w:val="705A7660"/>
    <w:rsid w:val="71025602"/>
    <w:rsid w:val="715C0E4B"/>
    <w:rsid w:val="725B76BF"/>
    <w:rsid w:val="72734D90"/>
    <w:rsid w:val="731735E6"/>
    <w:rsid w:val="73AA7ACD"/>
    <w:rsid w:val="73AD73D5"/>
    <w:rsid w:val="73B6EB34"/>
    <w:rsid w:val="7419338E"/>
    <w:rsid w:val="744731E5"/>
    <w:rsid w:val="74F9630F"/>
    <w:rsid w:val="75EA3234"/>
    <w:rsid w:val="76E3355F"/>
    <w:rsid w:val="77112A42"/>
    <w:rsid w:val="778769C8"/>
    <w:rsid w:val="796671F9"/>
    <w:rsid w:val="79765CDB"/>
    <w:rsid w:val="79EE5BA4"/>
    <w:rsid w:val="7A255376"/>
    <w:rsid w:val="7A894339"/>
    <w:rsid w:val="7AE55D78"/>
    <w:rsid w:val="7BA67BFD"/>
    <w:rsid w:val="7D3D52B4"/>
    <w:rsid w:val="7EEF11D3"/>
    <w:rsid w:val="7F005876"/>
    <w:rsid w:val="7F37505A"/>
    <w:rsid w:val="7F4A0FC0"/>
    <w:rsid w:val="7F9D30C5"/>
    <w:rsid w:val="7FA30C79"/>
    <w:rsid w:val="7FB7269E"/>
    <w:rsid w:val="7FC96657"/>
    <w:rsid w:val="D8D6DB89"/>
    <w:rsid w:val="D9BFC200"/>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Char"/>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Char"/>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Char"/>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5"/>
    <w:link w:val="3"/>
    <w:qFormat/>
    <w:uiPriority w:val="9"/>
    <w:rPr>
      <w:rFonts w:ascii="Times New Roman" w:hAnsi="Times New Roman"/>
      <w:b/>
      <w:bCs/>
      <w:kern w:val="44"/>
      <w:sz w:val="44"/>
      <w:szCs w:val="44"/>
    </w:rPr>
  </w:style>
  <w:style w:type="character" w:customStyle="1" w:styleId="28">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5"/>
    <w:link w:val="8"/>
    <w:semiHidden/>
    <w:qFormat/>
    <w:uiPriority w:val="99"/>
    <w:rPr>
      <w:rFonts w:ascii="Times New Roman" w:hAnsi="Times New Roman"/>
      <w:kern w:val="2"/>
      <w:sz w:val="18"/>
      <w:szCs w:val="18"/>
    </w:rPr>
  </w:style>
  <w:style w:type="character" w:customStyle="1" w:styleId="31">
    <w:name w:val="标题 3 Char"/>
    <w:basedOn w:val="15"/>
    <w:link w:val="5"/>
    <w:qFormat/>
    <w:uiPriority w:val="9"/>
    <w:rPr>
      <w:rFonts w:ascii="Times New Roman" w:hAnsi="Times New Roman"/>
      <w:b/>
      <w:bCs/>
      <w:kern w:val="2"/>
      <w:sz w:val="32"/>
      <w:szCs w:val="32"/>
    </w:rPr>
  </w:style>
  <w:style w:type="paragraph" w:customStyle="1" w:styleId="32">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 w:type="character" w:customStyle="1" w:styleId="36">
    <w:name w:val="font81"/>
    <w:basedOn w:val="15"/>
    <w:qFormat/>
    <w:uiPriority w:val="0"/>
    <w:rPr>
      <w:rFonts w:hint="eastAsia" w:ascii="宋体" w:hAnsi="宋体" w:eastAsia="宋体" w:cs="宋体"/>
      <w:b/>
      <w:bCs/>
      <w:color w:val="000000"/>
      <w:sz w:val="20"/>
      <w:szCs w:val="20"/>
      <w:u w:val="none"/>
    </w:rPr>
  </w:style>
  <w:style w:type="character" w:customStyle="1" w:styleId="37">
    <w:name w:val="font71"/>
    <w:basedOn w:val="15"/>
    <w:qFormat/>
    <w:uiPriority w:val="0"/>
    <w:rPr>
      <w:rFonts w:hint="eastAsia" w:ascii="宋体" w:hAnsi="宋体" w:eastAsia="宋体" w:cs="宋体"/>
      <w:b/>
      <w:bCs/>
      <w:color w:val="000000"/>
      <w:sz w:val="21"/>
      <w:szCs w:val="21"/>
      <w:u w:val="none"/>
    </w:rPr>
  </w:style>
  <w:style w:type="character" w:customStyle="1" w:styleId="38">
    <w:name w:val="font41"/>
    <w:basedOn w:val="15"/>
    <w:qFormat/>
    <w:uiPriority w:val="0"/>
    <w:rPr>
      <w:rFonts w:hint="eastAsia" w:ascii="宋体" w:hAnsi="宋体" w:eastAsia="宋体" w:cs="宋体"/>
      <w:b/>
      <w:bCs/>
      <w:color w:val="000000"/>
      <w:sz w:val="18"/>
      <w:szCs w:val="18"/>
      <w:u w:val="none"/>
    </w:rPr>
  </w:style>
  <w:style w:type="character" w:customStyle="1" w:styleId="39">
    <w:name w:val="font51"/>
    <w:basedOn w:val="15"/>
    <w:qFormat/>
    <w:uiPriority w:val="0"/>
    <w:rPr>
      <w:rFonts w:hint="eastAsia" w:ascii="宋体" w:hAnsi="宋体" w:eastAsia="宋体" w:cs="宋体"/>
      <w:color w:val="000000"/>
      <w:sz w:val="18"/>
      <w:szCs w:val="18"/>
      <w:u w:val="none"/>
    </w:rPr>
  </w:style>
  <w:style w:type="character" w:customStyle="1" w:styleId="40">
    <w:name w:val="font61"/>
    <w:basedOn w:val="15"/>
    <w:qFormat/>
    <w:uiPriority w:val="0"/>
    <w:rPr>
      <w:rFonts w:hint="eastAsia" w:ascii="宋体" w:hAnsi="宋体" w:eastAsia="宋体" w:cs="宋体"/>
      <w:b/>
      <w:bCs/>
      <w:color w:val="000000"/>
      <w:sz w:val="21"/>
      <w:szCs w:val="21"/>
      <w:u w:val="none"/>
    </w:rPr>
  </w:style>
  <w:style w:type="character" w:customStyle="1" w:styleId="41">
    <w:name w:val="font31"/>
    <w:basedOn w:val="15"/>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收入</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2021年</c:v>
                </c:pt>
                <c:pt idx="1">
                  <c:v>2022年</c:v>
                </c:pt>
              </c:strCache>
            </c:strRef>
          </c:cat>
          <c:val>
            <c:numRef>
              <c:f>Sheet1!$B$2:$B$5</c:f>
              <c:numCache>
                <c:formatCode>General</c:formatCode>
                <c:ptCount val="4"/>
                <c:pt idx="0">
                  <c:v>75.9</c:v>
                </c:pt>
                <c:pt idx="1">
                  <c:v>83.73</c:v>
                </c:pt>
              </c:numCache>
            </c:numRef>
          </c:val>
        </c:ser>
        <c:ser>
          <c:idx val="1"/>
          <c:order val="1"/>
          <c:tx>
            <c:strRef>
              <c:f>Sheet1!$C$1</c:f>
              <c:strCache>
                <c:ptCount val="1"/>
                <c:pt idx="0">
                  <c:v>支出</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2021年</c:v>
                </c:pt>
                <c:pt idx="1">
                  <c:v>2022年</c:v>
                </c:pt>
              </c:strCache>
            </c:strRef>
          </c:cat>
          <c:val>
            <c:numRef>
              <c:f>Sheet1!$C$2:$C$5</c:f>
              <c:numCache>
                <c:formatCode>General</c:formatCode>
                <c:ptCount val="4"/>
                <c:pt idx="0">
                  <c:v>75.9</c:v>
                </c:pt>
                <c:pt idx="1">
                  <c:v>83.73</c:v>
                </c:pt>
              </c:numCache>
            </c:numRef>
          </c:val>
        </c:ser>
        <c:dLbls>
          <c:showLegendKey val="false"/>
          <c:showVal val="true"/>
          <c:showCatName val="false"/>
          <c:showSerName val="false"/>
          <c:showPercent val="false"/>
          <c:showBubbleSize val="false"/>
        </c:dLbls>
        <c:gapWidth val="150"/>
        <c:overlap val="-25"/>
        <c:axId val="298352478"/>
        <c:axId val="454356497"/>
      </c:barChart>
      <c:catAx>
        <c:axId val="298352478"/>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54356497"/>
        <c:crosses val="autoZero"/>
        <c:auto val="true"/>
        <c:lblAlgn val="ctr"/>
        <c:lblOffset val="100"/>
        <c:noMultiLvlLbl val="false"/>
      </c:catAx>
      <c:valAx>
        <c:axId val="454356497"/>
        <c:scaling>
          <c:orientation val="minMax"/>
          <c:max val="100"/>
          <c:min val="0"/>
        </c:scaling>
        <c:delete val="false"/>
        <c:axPos val="l"/>
        <c:majorGridlines>
          <c:spPr>
            <a:ln w="9525" cap="flat" cmpd="sng" algn="ctr">
              <a:solidFill>
                <a:schemeClr val="bg1">
                  <a:lumMod val="902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98352478"/>
        <c:crosses val="autoZero"/>
        <c:crossBetween val="between"/>
      </c:valAx>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1" i="0" u="none" strike="noStrike" kern="1200" baseline="0">
              <a:solidFill>
                <a:schemeClr val="dk1">
                  <a:lumMod val="75000"/>
                  <a:lumOff val="25000"/>
                </a:schemeClr>
              </a:solidFill>
              <a:latin typeface="+mn-lt"/>
              <a:ea typeface="+mn-ea"/>
              <a:cs typeface="+mn-cs"/>
            </a:defRPr>
          </a:pPr>
        </a:p>
      </c:txPr>
    </c:title>
    <c:autoTitleDeleted val="false"/>
    <c:plotArea>
      <c:layout/>
      <c:pieChart>
        <c:varyColors val="true"/>
        <c:ser>
          <c:idx val="0"/>
          <c:order val="0"/>
          <c:tx>
            <c:strRef>
              <c:f>Sheet1!$B$1</c:f>
              <c:strCache>
                <c:ptCount val="1"/>
                <c:pt idx="0">
                  <c:v>收入</c:v>
                </c:pt>
              </c:strCache>
            </c:strRef>
          </c:tx>
          <c:spPr/>
          <c:explosion val="0"/>
          <c:dPt>
            <c:idx val="0"/>
            <c:bubble3D val="false"/>
            <c:spPr>
              <a:solidFill>
                <a:schemeClr val="accent1"/>
              </a:solidFill>
              <a:ln>
                <a:solidFill>
                  <a:schemeClr val="bg1"/>
                </a:solidFill>
              </a:ln>
              <a:effectLst/>
            </c:spPr>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一般公共预算财政拨款收入</c:v>
                </c:pt>
              </c:strCache>
            </c:strRef>
          </c:cat>
          <c:val>
            <c:numRef>
              <c:f>Sheet1!$B$2</c:f>
              <c:numCache>
                <c:formatCode>General</c:formatCode>
                <c:ptCount val="1"/>
                <c:pt idx="0">
                  <c:v>83.73</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1" i="0" u="none" strike="noStrike" kern="1200" baseline="0">
              <a:solidFill>
                <a:schemeClr val="dk1">
                  <a:lumMod val="75000"/>
                  <a:lumOff val="25000"/>
                </a:schemeClr>
              </a:solidFill>
              <a:latin typeface="+mn-lt"/>
              <a:ea typeface="+mn-ea"/>
              <a:cs typeface="+mn-cs"/>
            </a:defRPr>
          </a:pPr>
        </a:p>
      </c:txPr>
    </c:title>
    <c:autoTitleDeleted val="false"/>
    <c:plotArea>
      <c:layout/>
      <c:pieChart>
        <c:varyColors val="true"/>
        <c:ser>
          <c:idx val="0"/>
          <c:order val="0"/>
          <c:tx>
            <c:strRef>
              <c:f>Sheet1!$B$1</c:f>
              <c:strCache>
                <c:ptCount val="1"/>
                <c:pt idx="0">
                  <c:v>支出</c:v>
                </c:pt>
              </c:strCache>
            </c:strRef>
          </c:tx>
          <c:spPr/>
          <c:explosion val="0"/>
          <c:dPt>
            <c:idx val="0"/>
            <c:bubble3D val="false"/>
            <c:spPr>
              <a:solidFill>
                <a:schemeClr val="accent1"/>
              </a:solidFill>
              <a:ln>
                <a:solidFill>
                  <a:schemeClr val="bg1"/>
                </a:solidFill>
              </a:ln>
              <a:effectLst/>
            </c:spPr>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基本支出</c:v>
                </c:pt>
              </c:strCache>
            </c:strRef>
          </c:cat>
          <c:val>
            <c:numRef>
              <c:f>Sheet1!$B$2</c:f>
              <c:numCache>
                <c:formatCode>General</c:formatCode>
                <c:ptCount val="1"/>
                <c:pt idx="0">
                  <c:v>83.73</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2021年</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75.9</c:v>
                </c:pt>
                <c:pt idx="1">
                  <c:v>75.9</c:v>
                </c:pt>
              </c:numCache>
            </c:numRef>
          </c:val>
        </c:ser>
        <c:ser>
          <c:idx val="1"/>
          <c:order val="1"/>
          <c:tx>
            <c:strRef>
              <c:f>Sheet1!$C$1</c:f>
              <c:strCache>
                <c:ptCount val="1"/>
                <c:pt idx="0">
                  <c:v>2022年</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83.73</c:v>
                </c:pt>
                <c:pt idx="1">
                  <c:v>83.73</c:v>
                </c:pt>
              </c:numCache>
            </c:numRef>
          </c:val>
        </c:ser>
        <c:dLbls>
          <c:showLegendKey val="false"/>
          <c:showVal val="true"/>
          <c:showCatName val="false"/>
          <c:showSerName val="false"/>
          <c:showPercent val="false"/>
          <c:showBubbleSize val="false"/>
        </c:dLbls>
        <c:gapWidth val="300"/>
        <c:overlap val="-25"/>
        <c:axId val="906265905"/>
        <c:axId val="883046469"/>
      </c:barChart>
      <c:catAx>
        <c:axId val="906265905"/>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83046469"/>
        <c:crosses val="autoZero"/>
        <c:auto val="true"/>
        <c:lblAlgn val="ctr"/>
        <c:lblOffset val="100"/>
        <c:noMultiLvlLbl val="false"/>
      </c:catAx>
      <c:valAx>
        <c:axId val="883046469"/>
        <c:scaling>
          <c:orientation val="minMax"/>
          <c:max val="100"/>
          <c:min val="0"/>
        </c:scaling>
        <c:delete val="false"/>
        <c:axPos val="l"/>
        <c:majorGridlines>
          <c:spPr>
            <a:ln w="9525" cap="flat" cmpd="sng" algn="ctr">
              <a:solidFill>
                <a:schemeClr val="bg1">
                  <a:lumMod val="902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06265905"/>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14626770650963"/>
          <c:y val="0.0352837400764481"/>
        </c:manualLayout>
      </c:layout>
      <c:overlay val="false"/>
      <c:spPr>
        <a:noFill/>
        <a:ln>
          <a:noFill/>
        </a:ln>
        <a:effectLst/>
      </c:spPr>
      <c:txPr>
        <a:bodyPr rot="0" spcFirstLastPara="0" vertOverflow="ellipsis" vert="horz" wrap="square" anchor="ctr" anchorCtr="true"/>
        <a:lstStyle/>
        <a:p>
          <a:pPr>
            <a:defRPr lang="zh-CN" sz="1400" b="1" i="0" u="none" strike="noStrike" kern="1200" baseline="0">
              <a:solidFill>
                <a:schemeClr val="dk1">
                  <a:lumMod val="75000"/>
                  <a:lumOff val="25000"/>
                </a:schemeClr>
              </a:solidFill>
              <a:latin typeface="+mn-lt"/>
              <a:ea typeface="+mn-ea"/>
              <a:cs typeface="+mn-cs"/>
            </a:defRPr>
          </a:pPr>
        </a:p>
      </c:txPr>
    </c:title>
    <c:autoTitleDeleted val="false"/>
    <c:plotArea>
      <c:layout/>
      <c:barChart>
        <c:barDir val="col"/>
        <c:grouping val="clustered"/>
        <c:varyColors val="false"/>
        <c:ser>
          <c:idx val="0"/>
          <c:order val="0"/>
          <c:tx>
            <c:strRef>
              <c:f>Sheet1!$B$1</c:f>
              <c:strCache>
                <c:ptCount val="1"/>
                <c:pt idx="0">
                  <c:v>一般公共预算财政拨款支出</c:v>
                </c:pt>
              </c:strCache>
            </c:strRef>
          </c:tx>
          <c:spPr>
            <a:gradFill>
              <a:gsLst>
                <a:gs pos="0">
                  <a:schemeClr val="accent1">
                    <a:lumMod val="40000"/>
                    <a:lumOff val="60000"/>
                  </a:schemeClr>
                </a:gs>
                <a:gs pos="90000">
                  <a:schemeClr val="accent1"/>
                </a:gs>
              </a:gsLst>
              <a:lin ang="5400000" scaled="false"/>
            </a:gradFill>
            <a:ln>
              <a:gradFill>
                <a:gsLst>
                  <a:gs pos="0">
                    <a:schemeClr val="accent1"/>
                  </a:gs>
                  <a:gs pos="100000">
                    <a:schemeClr val="accent1">
                      <a:lumMod val="75000"/>
                    </a:schemeClr>
                  </a:gs>
                </a:gsLst>
                <a:lin ang="5400000" scaled="true"/>
              </a:gradFill>
            </a:ln>
            <a:effectLst>
              <a:outerShdw blurRad="76200" dist="25400" dir="2700000" algn="tl" rotWithShape="0">
                <a:schemeClr val="accent1">
                  <a:lumMod val="50000"/>
                  <a:alpha val="30000"/>
                </a:scheme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extLst>
                <c:ext xmlns:c15="http://schemas.microsoft.com/office/drawing/2012/chart" uri="{02D57815-91ED-43cb-92C2-25804820EDAC}">
                  <c15:fullRef>
                    <c15:sqref>Sheet1!$A$2:$A$5</c15:sqref>
                  </c15:fullRef>
                </c:ext>
              </c:extLst>
              <c:f>Sheet1!$A$2:$A$3</c:f>
              <c:numCache>
                <c:formatCode>General</c:formatCode>
                <c:ptCount val="2"/>
                <c:pt idx="0">
                  <c:v>2021</c:v>
                </c:pt>
                <c:pt idx="1">
                  <c:v>2022</c:v>
                </c:pt>
              </c:numCache>
            </c:numRef>
          </c:cat>
          <c:val>
            <c:numRef>
              <c:extLst>
                <c:ext xmlns:c15="http://schemas.microsoft.com/office/drawing/2012/chart" uri="{02D57815-91ED-43cb-92C2-25804820EDAC}">
                  <c15:fullRef>
                    <c15:sqref>Sheet1!$B$2:$B$5</c15:sqref>
                  </c15:fullRef>
                </c:ext>
              </c:extLst>
              <c:f>Sheet1!$B$2:$B$3</c:f>
              <c:numCache>
                <c:formatCode>General</c:formatCode>
                <c:ptCount val="2"/>
                <c:pt idx="0">
                  <c:v>75.9</c:v>
                </c:pt>
                <c:pt idx="1">
                  <c:v>83.73</c:v>
                </c:pt>
              </c:numCache>
            </c:numRef>
          </c:val>
        </c:ser>
        <c:dLbls>
          <c:showLegendKey val="false"/>
          <c:showVal val="true"/>
          <c:showCatName val="false"/>
          <c:showSerName val="false"/>
          <c:showPercent val="false"/>
          <c:showBubbleSize val="false"/>
        </c:dLbls>
        <c:gapWidth val="150"/>
        <c:overlap val="0"/>
        <c:axId val="638189003"/>
        <c:axId val="823545693"/>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
                      </c:pt>
                    </c:strCache>
                  </c:strRef>
                </c:tx>
                <c:spPr>
                  <a:gradFill>
                    <a:gsLst>
                      <a:gs pos="0">
                        <a:schemeClr val="accent2">
                          <a:lumMod val="40000"/>
                          <a:lumOff val="60000"/>
                        </a:schemeClr>
                      </a:gs>
                      <a:gs pos="90000">
                        <a:schemeClr val="accent2"/>
                      </a:gs>
                    </a:gsLst>
                    <a:lin ang="5400000" scaled="false"/>
                  </a:gradFill>
                  <a:ln>
                    <a:gradFill>
                      <a:gsLst>
                        <a:gs pos="0">
                          <a:schemeClr val="accent2"/>
                        </a:gs>
                        <a:gs pos="100000">
                          <a:schemeClr val="accent2">
                            <a:lumMod val="75000"/>
                          </a:schemeClr>
                        </a:gs>
                      </a:gsLst>
                      <a:lin ang="5400000" scaled="true"/>
                    </a:gradFill>
                  </a:ln>
                  <a:effectLst>
                    <a:outerShdw blurRad="76200" dist="25400" dir="2700000" algn="tl" rotWithShape="0">
                      <a:schemeClr val="accent2">
                        <a:lumMod val="50000"/>
                        <a:alpha val="30000"/>
                      </a:scheme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extLst>
                      <c:ext uri="{02D57815-91ED-43cb-92C2-25804820EDAC}">
                        <c15:fullRef>
                          <c15:sqref>Sheet1!$A$2:$A$5</c15:sqref>
                        </c15:fullRef>
                        <c15:formulaRef>
                          <c15:sqref>Sheet1!$A$2:$A$3</c15:sqref>
                        </c15:formulaRef>
                      </c:ext>
                    </c:extLst>
                    <c:numCache>
                      <c:formatCode>General</c:formatCode>
                      <c:ptCount val="2"/>
                      <c:pt idx="0">
                        <c:v>2021</c:v>
                      </c:pt>
                      <c:pt idx="1">
                        <c:v>2022</c:v>
                      </c:pt>
                    </c:numCache>
                  </c:numRef>
                </c:cat>
                <c:val>
                  <c:numRef>
                    <c:extLst>
                      <c:ext uri="{02D57815-91ED-43cb-92C2-25804820EDAC}">
                        <c15:fullRef>
                          <c15:sqref>Sheet1!$C$2:$C$5</c15:sqref>
                        </c15:fullRef>
                        <c15:formulaRef>
                          <c15:sqref>Sheet1!$C$2:$C$3</c15:sqref>
                        </c15:formulaRef>
                      </c:ext>
                    </c:extLst>
                    <c:numCache>
                      <c:formatCode>General</c:formatCode>
                      <c:ptCount val="2"/>
                    </c:numCache>
                  </c:numRef>
                </c:val>
              </c15:ser>
            </c15:filteredBarSeries>
            <c15:filteredBarSeries>
              <c15:ser>
                <c:idx val="2"/>
                <c:order val="2"/>
                <c:tx>
                  <c:strRef>
                    <c:extLst>
                      <c:ext uri="{02D57815-91ED-43cb-92C2-25804820EDAC}">
                        <c15:formulaRef>
                          <c15:sqref>Sheet1!$D$1</c15:sqref>
                        </c15:formulaRef>
                      </c:ext>
                    </c:extLst>
                    <c:strCache>
                      <c:ptCount val="1"/>
                      <c:pt idx="0">
                        <c:v/>
                      </c:pt>
                    </c:strCache>
                  </c:strRef>
                </c:tx>
                <c:spPr>
                  <a:gradFill>
                    <a:gsLst>
                      <a:gs pos="0">
                        <a:schemeClr val="accent3">
                          <a:lumMod val="40000"/>
                          <a:lumOff val="60000"/>
                        </a:schemeClr>
                      </a:gs>
                      <a:gs pos="90000">
                        <a:schemeClr val="accent3"/>
                      </a:gs>
                    </a:gsLst>
                    <a:lin ang="5400000" scaled="false"/>
                  </a:gradFill>
                  <a:ln>
                    <a:gradFill>
                      <a:gsLst>
                        <a:gs pos="0">
                          <a:schemeClr val="accent3"/>
                        </a:gs>
                        <a:gs pos="100000">
                          <a:schemeClr val="accent3">
                            <a:lumMod val="75000"/>
                          </a:schemeClr>
                        </a:gs>
                      </a:gsLst>
                      <a:lin ang="5400000" scaled="true"/>
                    </a:gradFill>
                  </a:ln>
                  <a:effectLst>
                    <a:outerShdw blurRad="76200" dist="25400" dir="2700000" algn="tl" rotWithShape="0">
                      <a:schemeClr val="accent3">
                        <a:lumMod val="50000"/>
                        <a:alpha val="30000"/>
                      </a:scheme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extLst>
                      <c:ext uri="{02D57815-91ED-43cb-92C2-25804820EDAC}">
                        <c15:fullRef>
                          <c15:sqref>Sheet1!$A$2:$A$5</c15:sqref>
                        </c15:fullRef>
                        <c15:formulaRef>
                          <c15:sqref>Sheet1!$A$2:$A$3</c15:sqref>
                        </c15:formulaRef>
                      </c:ext>
                    </c:extLst>
                    <c:numCache>
                      <c:formatCode>General</c:formatCode>
                      <c:ptCount val="2"/>
                      <c:pt idx="0">
                        <c:v>2021</c:v>
                      </c:pt>
                      <c:pt idx="1">
                        <c:v>2022</c:v>
                      </c:pt>
                    </c:numCache>
                  </c:numRef>
                </c:cat>
                <c:val>
                  <c:numRef>
                    <c:extLst>
                      <c:ext uri="{02D57815-91ED-43cb-92C2-25804820EDAC}">
                        <c15:fullRef>
                          <c15:sqref>Sheet1!$D$2:$D$5</c15:sqref>
                        </c15:fullRef>
                        <c15:formulaRef>
                          <c15:sqref>Sheet1!$D$2:$D$3</c15:sqref>
                        </c15:formulaRef>
                      </c:ext>
                    </c:extLst>
                    <c:numCache>
                      <c:formatCode>General</c:formatCode>
                      <c:ptCount val="2"/>
                    </c:numCache>
                  </c:numRef>
                </c:val>
              </c15:ser>
            </c15:filteredBarSeries>
          </c:ext>
        </c:extLst>
      </c:barChart>
      <c:catAx>
        <c:axId val="638189003"/>
        <c:scaling>
          <c:orientation val="minMax"/>
        </c:scaling>
        <c:delete val="false"/>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23545693"/>
        <c:crosses val="autoZero"/>
        <c:auto val="true"/>
        <c:lblAlgn val="ctr"/>
        <c:lblOffset val="100"/>
        <c:noMultiLvlLbl val="false"/>
      </c:catAx>
      <c:valAx>
        <c:axId val="823545693"/>
        <c:scaling>
          <c:orientation val="minMax"/>
          <c:max val="100"/>
          <c:min val="0"/>
        </c:scaling>
        <c:delete val="false"/>
        <c:axPos val="l"/>
        <c:majorGridlines>
          <c:spPr>
            <a:ln w="9525" cap="flat" cmpd="sng" algn="ctr">
              <a:solidFill>
                <a:schemeClr val="bg1">
                  <a:lumMod val="90200"/>
                </a:schemeClr>
              </a:solidFill>
              <a:round/>
            </a:ln>
            <a:effectLst/>
          </c:spPr>
        </c:majorGridlines>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38189003"/>
        <c:crosses val="autoZero"/>
        <c:crossBetween val="between"/>
      </c:valAx>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alpha val="94000"/>
      </a:schemeClr>
    </a:solidFill>
    <a:ln w="3175" cap="flat" cmpd="sng" algn="ctr">
      <a:solidFill>
        <a:schemeClr val="accent1"/>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1" i="0" u="none" strike="noStrike" kern="1200" baseline="0">
              <a:solidFill>
                <a:schemeClr val="dk1">
                  <a:lumMod val="75000"/>
                  <a:lumOff val="25000"/>
                </a:schemeClr>
              </a:solidFill>
              <a:latin typeface="+mn-lt"/>
              <a:ea typeface="+mn-ea"/>
              <a:cs typeface="+mn-cs"/>
            </a:defRPr>
          </a:pPr>
        </a:p>
      </c:txPr>
    </c:title>
    <c:autoTitleDeleted val="false"/>
    <c:plotArea>
      <c:layout/>
      <c:pieChart>
        <c:varyColors val="true"/>
        <c:ser>
          <c:idx val="0"/>
          <c:order val="0"/>
          <c:tx>
            <c:strRef>
              <c:f>Sheet1!$B$1</c:f>
              <c:strCache>
                <c:ptCount val="1"/>
                <c:pt idx="0">
                  <c:v>一般公共预算财政拨款支出</c:v>
                </c:pt>
              </c:strCache>
            </c:strRef>
          </c:tx>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Pt>
            <c:idx val="2"/>
            <c:bubble3D val="false"/>
            <c:spPr>
              <a:solidFill>
                <a:schemeClr val="accent3"/>
              </a:solidFill>
              <a:ln w="0">
                <a:solidFill>
                  <a:schemeClr val="accent1"/>
                </a:solidFill>
              </a:ln>
              <a:effectLst/>
              <a:sp3d/>
            </c:spPr>
          </c:dPt>
          <c:dPt>
            <c:idx val="3"/>
            <c:bubble3D val="false"/>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67.05</c:v>
                </c:pt>
                <c:pt idx="1">
                  <c:v>6.5</c:v>
                </c:pt>
                <c:pt idx="2">
                  <c:v>3.31</c:v>
                </c:pt>
                <c:pt idx="3">
                  <c:v>6.87</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1" i="0" u="none" strike="noStrike" kern="1200" baseline="0">
              <a:solidFill>
                <a:schemeClr val="dk1">
                  <a:lumMod val="75000"/>
                  <a:lumOff val="25000"/>
                </a:schemeClr>
              </a:solidFill>
              <a:latin typeface="+mn-lt"/>
              <a:ea typeface="+mn-ea"/>
              <a:cs typeface="+mn-cs"/>
            </a:defRPr>
          </a:pPr>
        </a:p>
      </c:txPr>
    </c:title>
    <c:autoTitleDeleted val="false"/>
    <c:plotArea>
      <c:layout/>
      <c:pieChart>
        <c:varyColors val="true"/>
        <c:ser>
          <c:idx val="0"/>
          <c:order val="0"/>
          <c:tx>
            <c:strRef>
              <c:f>Sheet1!$B$1</c:f>
              <c:strCache>
                <c:ptCount val="1"/>
                <c:pt idx="0">
                  <c:v>“三公”经费</c:v>
                </c:pt>
              </c:strCache>
            </c:strRef>
          </c:tx>
          <c:spPr/>
          <c:explosion val="0"/>
          <c:dPt>
            <c:idx val="0"/>
            <c:bubble3D val="false"/>
            <c:spPr>
              <a:solidFill>
                <a:schemeClr val="accent1"/>
              </a:solidFill>
              <a:ln>
                <a:solidFill>
                  <a:schemeClr val="bg1"/>
                </a:solidFill>
              </a:ln>
              <a:effectLst/>
            </c:spPr>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c:f>
              <c:strCache>
                <c:ptCount val="1"/>
                <c:pt idx="0">
                  <c:v>公务接待费</c:v>
                </c:pt>
              </c:strCache>
            </c:strRef>
          </c:cat>
          <c:val>
            <c:numRef>
              <c:extLst>
                <c:ext xmlns:c15="http://schemas.microsoft.com/office/drawing/2012/chart" uri="{02D57815-91ED-43cb-92C2-25804820EDAC}">
                  <c15:fullRef>
                    <c15:sqref>Sheet1!$B$2:$B$5</c15:sqref>
                  </c15:fullRef>
                </c:ext>
              </c:extLst>
              <c:f>Sheet1!$B$2</c:f>
              <c:numCache>
                <c:formatCode>General</c:formatCode>
                <c:ptCount val="1"/>
                <c:pt idx="0">
                  <c:v>0.72</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false"/>
      </a:gradFill>
      <a:ln>
        <a:gradFill>
          <a:gsLst>
            <a:gs pos="0">
              <a:schemeClr val="phClr"/>
            </a:gs>
            <a:gs pos="100000">
              <a:schemeClr val="phClr">
                <a:lumMod val="75000"/>
              </a:schemeClr>
            </a:gs>
          </a:gsLst>
          <a:lin ang="5400000" scaled="true"/>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4</TotalTime>
  <ScaleCrop>false</ScaleCrop>
  <LinksUpToDate>false</LinksUpToDate>
  <CharactersWithSpaces>8692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user</cp:lastModifiedBy>
  <cp:lastPrinted>2023-07-31T10:35:00Z</cp:lastPrinted>
  <dcterms:modified xsi:type="dcterms:W3CDTF">2025-02-08T15:16:50Z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38151A50AD9340AE8414F278D8CB760E_12</vt:lpwstr>
  </property>
</Properties>
</file>