
<file path=[Content_Types].xml><?xml version="1.0" encoding="utf-8"?>
<Types xmlns="http://schemas.openxmlformats.org/package/2006/content-types">
  <Default Extension="xml" ContentType="application/xml"/>
  <Default Extension="xlsx" ContentType="application/vnd.openxmlformats-officedocument.spreadsheetml.shee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colors6.xml" ContentType="application/vnd.ms-office.chartcolorstyle+xml"/>
  <Override PartName="/word/charts/colors7.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charts/style6.xml" ContentType="application/vnd.ms-office.chartstyle+xml"/>
  <Override PartName="/word/charts/style7.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theme/themeOverride1.xml" ContentType="application/vnd.openxmlformats-officedocument.themeOverride+xml"/>
  <Override PartName="/word/theme/themeOverride2.xml" ContentType="application/vnd.openxmlformats-officedocument.themeOverrid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Lines w:val="0"/>
        <w:pageBreakBefore w:val="0"/>
        <w:widowControl w:val="0"/>
        <w:kinsoku/>
        <w:wordWrap/>
        <w:overflowPunct/>
        <w:topLinePunct w:val="0"/>
        <w:bidi w:val="0"/>
        <w:spacing w:line="600" w:lineRule="exact"/>
        <w:jc w:val="center"/>
        <w:outlineLvl w:val="9"/>
        <w:rPr>
          <w:rFonts w:ascii="Arial Unicode MS" w:hAnsi="宋体" w:eastAsia="Arial Unicode MS"/>
          <w:color w:val="auto"/>
          <w:sz w:val="72"/>
          <w:szCs w:val="72"/>
          <w:highlight w:val="none"/>
        </w:rPr>
      </w:pPr>
      <w:bookmarkStart w:id="0" w:name="_Toc15396475"/>
      <w:bookmarkStart w:id="1" w:name="_Toc15377425"/>
      <w:bookmarkStart w:id="2" w:name="_Toc15396597"/>
      <w:bookmarkStart w:id="3" w:name="_Toc15306267"/>
      <w:bookmarkStart w:id="4" w:name="_Toc15378441"/>
      <w:bookmarkStart w:id="5" w:name="_Toc15377193"/>
      <w:bookmarkStart w:id="110" w:name="_GoBack"/>
      <w:bookmarkEnd w:id="110"/>
    </w:p>
    <w:p>
      <w:pPr>
        <w:keepLines w:val="0"/>
        <w:pageBreakBefore w:val="0"/>
        <w:widowControl w:val="0"/>
        <w:kinsoku/>
        <w:wordWrap/>
        <w:overflowPunct/>
        <w:topLinePunct w:val="0"/>
        <w:bidi w:val="0"/>
        <w:spacing w:line="600" w:lineRule="exact"/>
        <w:jc w:val="center"/>
        <w:outlineLvl w:val="9"/>
        <w:rPr>
          <w:rFonts w:ascii="Arial Unicode MS" w:hAnsi="宋体" w:eastAsia="Arial Unicode MS"/>
          <w:color w:val="auto"/>
          <w:sz w:val="72"/>
          <w:szCs w:val="72"/>
          <w:highlight w:val="none"/>
        </w:rPr>
      </w:pPr>
    </w:p>
    <w:p>
      <w:pPr>
        <w:keepLines w:val="0"/>
        <w:pageBreakBefore w:val="0"/>
        <w:widowControl w:val="0"/>
        <w:kinsoku/>
        <w:wordWrap/>
        <w:overflowPunct/>
        <w:topLinePunct w:val="0"/>
        <w:bidi w:val="0"/>
        <w:spacing w:line="600" w:lineRule="exact"/>
        <w:jc w:val="center"/>
        <w:outlineLvl w:val="9"/>
        <w:rPr>
          <w:rFonts w:ascii="Arial Unicode MS" w:hAnsi="宋体" w:eastAsia="Arial Unicode MS"/>
          <w:color w:val="auto"/>
          <w:sz w:val="56"/>
          <w:szCs w:val="56"/>
          <w:highlight w:val="none"/>
        </w:rPr>
      </w:pPr>
    </w:p>
    <w:p>
      <w:pPr>
        <w:pStyle w:val="14"/>
        <w:keepLines w:val="0"/>
        <w:pageBreakBefore w:val="0"/>
        <w:widowControl w:val="0"/>
        <w:kinsoku/>
        <w:wordWrap/>
        <w:overflowPunct/>
        <w:topLinePunct w:val="0"/>
        <w:bidi w:val="0"/>
        <w:rPr>
          <w:rFonts w:ascii="Arial Unicode MS" w:hAnsi="宋体" w:eastAsia="Arial Unicode MS"/>
          <w:color w:val="auto"/>
          <w:sz w:val="56"/>
          <w:szCs w:val="56"/>
          <w:highlight w:val="none"/>
        </w:rPr>
      </w:pPr>
    </w:p>
    <w:p>
      <w:pPr>
        <w:keepNext w:val="0"/>
        <w:keepLines w:val="0"/>
        <w:pageBreakBefore w:val="0"/>
        <w:widowControl w:val="0"/>
        <w:kinsoku/>
        <w:wordWrap/>
        <w:overflowPunct/>
        <w:topLinePunct w:val="0"/>
        <w:autoSpaceDE/>
        <w:autoSpaceDN/>
        <w:bidi w:val="0"/>
        <w:spacing w:line="1000" w:lineRule="exact"/>
        <w:jc w:val="center"/>
        <w:textAlignment w:val="auto"/>
      </w:pPr>
    </w:p>
    <w:bookmarkEnd w:id="0"/>
    <w:bookmarkEnd w:id="1"/>
    <w:bookmarkEnd w:id="2"/>
    <w:bookmarkEnd w:id="3"/>
    <w:bookmarkEnd w:id="4"/>
    <w:bookmarkEnd w:id="5"/>
    <w:p>
      <w:pPr>
        <w:keepNext w:val="0"/>
        <w:keepLines w:val="0"/>
        <w:pageBreakBefore w:val="0"/>
        <w:widowControl w:val="0"/>
        <w:kinsoku/>
        <w:wordWrap/>
        <w:overflowPunct/>
        <w:topLinePunct w:val="0"/>
        <w:autoSpaceDE/>
        <w:autoSpaceDN/>
        <w:bidi w:val="0"/>
        <w:adjustRightInd w:val="0"/>
        <w:snapToGrid w:val="0"/>
        <w:spacing w:line="1600" w:lineRule="exact"/>
        <w:jc w:val="center"/>
        <w:textAlignment w:val="auto"/>
        <w:outlineLvl w:val="0"/>
        <w:rPr>
          <w:rFonts w:ascii="Arial Unicode MS" w:hAnsi="Arial Unicode MS" w:eastAsia="Arial Unicode MS" w:cs="Arial Unicode MS"/>
          <w:sz w:val="56"/>
          <w:szCs w:val="56"/>
        </w:rPr>
      </w:pPr>
      <w:bookmarkStart w:id="6" w:name="_Toc4713"/>
      <w:r>
        <w:rPr>
          <w:rFonts w:ascii="Arial Unicode MS" w:hAnsi="Arial Unicode MS" w:eastAsia="Arial Unicode MS" w:cs="Arial Unicode MS"/>
          <w:sz w:val="56"/>
          <w:szCs w:val="56"/>
        </w:rPr>
        <w:t>202</w:t>
      </w:r>
      <w:r>
        <w:rPr>
          <w:rFonts w:hint="eastAsia" w:ascii="Arial Unicode MS" w:hAnsi="Arial Unicode MS" w:eastAsia="Arial Unicode MS" w:cs="Arial Unicode MS"/>
          <w:sz w:val="56"/>
          <w:szCs w:val="56"/>
          <w:lang w:val="en-US" w:eastAsia="zh-CN"/>
        </w:rPr>
        <w:t>2</w:t>
      </w:r>
      <w:r>
        <w:rPr>
          <w:rFonts w:hint="eastAsia" w:ascii="Arial Unicode MS" w:hAnsi="Arial Unicode MS" w:eastAsia="Arial Unicode MS" w:cs="Arial Unicode MS"/>
          <w:sz w:val="56"/>
          <w:szCs w:val="56"/>
        </w:rPr>
        <w:t>年度</w:t>
      </w:r>
      <w:bookmarkEnd w:id="6"/>
    </w:p>
    <w:p>
      <w:pPr>
        <w:keepNext w:val="0"/>
        <w:keepLines w:val="0"/>
        <w:pageBreakBefore w:val="0"/>
        <w:widowControl w:val="0"/>
        <w:kinsoku/>
        <w:wordWrap/>
        <w:overflowPunct/>
        <w:topLinePunct w:val="0"/>
        <w:autoSpaceDE/>
        <w:autoSpaceDN/>
        <w:bidi w:val="0"/>
        <w:adjustRightInd w:val="0"/>
        <w:snapToGrid w:val="0"/>
        <w:spacing w:line="1600" w:lineRule="exact"/>
        <w:jc w:val="center"/>
        <w:textAlignment w:val="auto"/>
        <w:outlineLvl w:val="0"/>
        <w:rPr>
          <w:rFonts w:hint="eastAsia" w:ascii="Arial Unicode MS" w:hAnsi="Arial Unicode MS" w:eastAsia="Arial Unicode MS" w:cs="Arial Unicode MS"/>
          <w:sz w:val="56"/>
          <w:szCs w:val="56"/>
        </w:rPr>
      </w:pPr>
      <w:bookmarkStart w:id="7" w:name="_Toc7361"/>
      <w:bookmarkStart w:id="8" w:name="_Toc15377194"/>
      <w:bookmarkStart w:id="9" w:name="_Toc15377426"/>
      <w:bookmarkStart w:id="10" w:name="_Toc15306268"/>
      <w:bookmarkStart w:id="11" w:name="_Toc15396598"/>
      <w:bookmarkStart w:id="12" w:name="_Toc15396476"/>
      <w:bookmarkStart w:id="13" w:name="_Toc15378442"/>
      <w:r>
        <w:rPr>
          <w:rFonts w:hint="eastAsia" w:ascii="Arial Unicode MS" w:hAnsi="Arial Unicode MS" w:eastAsia="Arial Unicode MS" w:cs="Arial Unicode MS"/>
          <w:sz w:val="56"/>
          <w:szCs w:val="56"/>
          <w:lang w:val="en-US" w:eastAsia="zh-CN"/>
        </w:rPr>
        <w:t>广元市朝天区云雾山镇人民政府</w:t>
      </w:r>
      <w:r>
        <w:rPr>
          <w:rFonts w:hint="eastAsia" w:ascii="Arial Unicode MS" w:hAnsi="Arial Unicode MS" w:eastAsia="Arial Unicode MS" w:cs="Arial Unicode MS"/>
          <w:sz w:val="56"/>
          <w:szCs w:val="56"/>
        </w:rPr>
        <w:t>部</w:t>
      </w:r>
      <w:r>
        <w:rPr>
          <w:rFonts w:hint="eastAsia" w:ascii="Arial Unicode MS" w:hAnsi="Arial Unicode MS" w:eastAsia="Arial Unicode MS" w:cs="Arial Unicode MS"/>
          <w:sz w:val="56"/>
          <w:szCs w:val="56"/>
          <w:lang w:val="en-US" w:eastAsia="zh-CN"/>
        </w:rPr>
        <w:t xml:space="preserve"> </w:t>
      </w:r>
      <w:r>
        <w:rPr>
          <w:rFonts w:hint="eastAsia" w:ascii="Arial Unicode MS" w:hAnsi="Arial Unicode MS" w:eastAsia="Arial Unicode MS" w:cs="Arial Unicode MS"/>
          <w:sz w:val="56"/>
          <w:szCs w:val="56"/>
        </w:rPr>
        <w:t>门</w:t>
      </w:r>
      <w:r>
        <w:rPr>
          <w:rFonts w:hint="eastAsia" w:ascii="Arial Unicode MS" w:hAnsi="Arial Unicode MS" w:eastAsia="Arial Unicode MS" w:cs="Arial Unicode MS"/>
          <w:sz w:val="56"/>
          <w:szCs w:val="56"/>
          <w:lang w:val="en-US" w:eastAsia="zh-CN"/>
        </w:rPr>
        <w:t xml:space="preserve"> </w:t>
      </w:r>
      <w:r>
        <w:rPr>
          <w:rFonts w:hint="eastAsia" w:ascii="Arial Unicode MS" w:hAnsi="Arial Unicode MS" w:eastAsia="Arial Unicode MS" w:cs="Arial Unicode MS"/>
          <w:sz w:val="56"/>
          <w:szCs w:val="56"/>
        </w:rPr>
        <w:t>决</w:t>
      </w:r>
      <w:r>
        <w:rPr>
          <w:rFonts w:hint="eastAsia" w:ascii="Arial Unicode MS" w:hAnsi="Arial Unicode MS" w:eastAsia="Arial Unicode MS" w:cs="Arial Unicode MS"/>
          <w:sz w:val="56"/>
          <w:szCs w:val="56"/>
          <w:lang w:val="en-US" w:eastAsia="zh-CN"/>
        </w:rPr>
        <w:t xml:space="preserve"> </w:t>
      </w:r>
      <w:r>
        <w:rPr>
          <w:rFonts w:hint="eastAsia" w:ascii="Arial Unicode MS" w:hAnsi="Arial Unicode MS" w:eastAsia="Arial Unicode MS" w:cs="Arial Unicode MS"/>
          <w:sz w:val="56"/>
          <w:szCs w:val="56"/>
        </w:rPr>
        <w:t>算</w:t>
      </w:r>
      <w:bookmarkEnd w:id="7"/>
      <w:bookmarkEnd w:id="8"/>
      <w:bookmarkEnd w:id="9"/>
      <w:bookmarkEnd w:id="10"/>
      <w:bookmarkEnd w:id="11"/>
      <w:bookmarkEnd w:id="12"/>
      <w:bookmarkEnd w:id="13"/>
      <w:bookmarkStart w:id="14" w:name="_Toc15377196"/>
      <w:bookmarkStart w:id="15" w:name="_Toc15396599"/>
    </w:p>
    <w:p>
      <w:pPr>
        <w:keepNext w:val="0"/>
        <w:keepLines w:val="0"/>
        <w:pageBreakBefore w:val="0"/>
        <w:widowControl w:val="0"/>
        <w:kinsoku/>
        <w:wordWrap/>
        <w:overflowPunct/>
        <w:topLinePunct w:val="0"/>
        <w:autoSpaceDE/>
        <w:autoSpaceDN/>
        <w:bidi w:val="0"/>
        <w:adjustRightInd w:val="0"/>
        <w:snapToGrid w:val="0"/>
        <w:spacing w:line="1600" w:lineRule="exact"/>
        <w:jc w:val="center"/>
        <w:textAlignment w:val="auto"/>
        <w:outlineLvl w:val="9"/>
        <w:rPr>
          <w:rFonts w:hint="eastAsia" w:ascii="Arial Unicode MS" w:hAnsi="Arial Unicode MS" w:eastAsia="Arial Unicode MS" w:cs="Arial Unicode MS"/>
          <w:sz w:val="56"/>
          <w:szCs w:val="56"/>
        </w:rPr>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outlineLvl w:val="9"/>
        <w:rPr>
          <w:rFonts w:hint="eastAsia"/>
          <w:sz w:val="28"/>
          <w:szCs w:val="28"/>
        </w:rPr>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outlineLvl w:val="9"/>
        <w:rPr>
          <w:rFonts w:hint="eastAsia"/>
          <w:sz w:val="28"/>
          <w:szCs w:val="28"/>
        </w:rPr>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outlineLvl w:val="9"/>
        <w:rPr>
          <w:rFonts w:hint="eastAsia"/>
          <w:sz w:val="28"/>
          <w:szCs w:val="28"/>
        </w:rPr>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outlineLvl w:val="0"/>
        <w:rPr>
          <w:sz w:val="28"/>
          <w:szCs w:val="28"/>
        </w:rPr>
      </w:pPr>
      <w:bookmarkStart w:id="16" w:name="_Toc24188"/>
      <w:r>
        <w:rPr>
          <w:rFonts w:hint="eastAsia"/>
          <w:sz w:val="28"/>
          <w:szCs w:val="28"/>
        </w:rPr>
        <w:t>公开时间：</w:t>
      </w:r>
      <w:r>
        <w:rPr>
          <w:sz w:val="28"/>
          <w:szCs w:val="28"/>
        </w:rPr>
        <w:t>202</w:t>
      </w:r>
      <w:r>
        <w:rPr>
          <w:rFonts w:hint="eastAsia"/>
          <w:sz w:val="28"/>
          <w:szCs w:val="28"/>
          <w:lang w:val="en-US" w:eastAsia="zh-CN"/>
        </w:rPr>
        <w:t>3年10</w:t>
      </w:r>
      <w:r>
        <w:rPr>
          <w:rFonts w:hint="eastAsia"/>
          <w:sz w:val="28"/>
          <w:szCs w:val="28"/>
        </w:rPr>
        <w:t>月</w:t>
      </w:r>
      <w:r>
        <w:rPr>
          <w:rFonts w:hint="eastAsia"/>
          <w:sz w:val="28"/>
          <w:szCs w:val="28"/>
          <w:lang w:val="en-US" w:eastAsia="zh-CN"/>
        </w:rPr>
        <w:t>27</w:t>
      </w:r>
      <w:r>
        <w:rPr>
          <w:rFonts w:hint="eastAsia"/>
          <w:sz w:val="28"/>
          <w:szCs w:val="28"/>
        </w:rPr>
        <w:t>日</w:t>
      </w:r>
      <w:bookmarkEnd w:id="16"/>
    </w:p>
    <w:sdt>
      <w:sdtPr>
        <w:rPr>
          <w:rFonts w:ascii="宋体" w:hAnsi="宋体" w:eastAsia="宋体" w:cs="Times New Roman"/>
          <w:kern w:val="2"/>
          <w:sz w:val="21"/>
          <w:szCs w:val="24"/>
          <w:lang w:val="en-US" w:eastAsia="zh-CN" w:bidi="ar-SA"/>
        </w:rPr>
        <w:id w:val="147473470"/>
        <w15:color w:val="DBDBDB"/>
        <w:docPartObj>
          <w:docPartGallery w:val="Table of Contents"/>
          <w:docPartUnique/>
        </w:docPartObj>
      </w:sdtPr>
      <w:sdtEndPr>
        <w:rPr>
          <w:rFonts w:ascii="宋体" w:hAnsi="宋体" w:eastAsia="宋体" w:cs="Times New Roman"/>
          <w:kern w:val="2"/>
          <w:sz w:val="21"/>
          <w:szCs w:val="24"/>
          <w:lang w:val="en-US" w:eastAsia="zh-CN" w:bidi="ar-SA"/>
        </w:rPr>
      </w:sdtEndPr>
      <w:sdtContent>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41"/>
            <w:tabs>
              <w:tab w:val="right" w:leader="dot" w:pos="8845"/>
            </w:tabs>
          </w:pPr>
          <w:r>
            <w:fldChar w:fldCharType="begin"/>
          </w:r>
          <w:r>
            <w:instrText xml:space="preserve">TOC \o "1-3" \h \u </w:instrText>
          </w:r>
          <w:r>
            <w:fldChar w:fldCharType="separate"/>
          </w:r>
          <w:r>
            <w:fldChar w:fldCharType="begin"/>
          </w:r>
          <w:r>
            <w:instrText xml:space="preserve"> HYPERLINK \l _Toc23157 </w:instrText>
          </w:r>
          <w:r>
            <w:fldChar w:fldCharType="separate"/>
          </w:r>
          <w:r>
            <w:rPr>
              <w:rFonts w:hint="eastAsia" w:ascii="Arial Unicode MS" w:hAnsi="Arial Unicode MS" w:eastAsia="Arial Unicode MS" w:cs="Arial Unicode MS"/>
              <w:bCs w:val="0"/>
            </w:rPr>
            <w:t>第一部分 部门概况</w:t>
          </w:r>
          <w:r>
            <w:tab/>
          </w:r>
          <w:r>
            <w:fldChar w:fldCharType="begin"/>
          </w:r>
          <w:r>
            <w:instrText xml:space="preserve"> PAGEREF _Toc23157 \h </w:instrText>
          </w:r>
          <w:r>
            <w:fldChar w:fldCharType="separate"/>
          </w:r>
          <w:r>
            <w:t>3</w:t>
          </w:r>
          <w:r>
            <w:fldChar w:fldCharType="end"/>
          </w:r>
          <w:r>
            <w:fldChar w:fldCharType="end"/>
          </w:r>
        </w:p>
        <w:p>
          <w:pPr>
            <w:pStyle w:val="42"/>
            <w:tabs>
              <w:tab w:val="right" w:leader="dot" w:pos="8845"/>
            </w:tabs>
          </w:pPr>
          <w:r>
            <w:fldChar w:fldCharType="begin"/>
          </w:r>
          <w:r>
            <w:instrText xml:space="preserve"> HYPERLINK \l _Toc14526 </w:instrText>
          </w:r>
          <w:r>
            <w:fldChar w:fldCharType="separate"/>
          </w:r>
          <w:r>
            <w:rPr>
              <w:rFonts w:hint="eastAsia" w:ascii="黑体" w:hAnsi="黑体" w:eastAsia="黑体"/>
              <w:lang w:eastAsia="zh-CN"/>
            </w:rPr>
            <w:t xml:space="preserve">一、 </w:t>
          </w:r>
          <w:r>
            <w:rPr>
              <w:rFonts w:hint="eastAsia" w:ascii="黑体" w:hAnsi="黑体" w:eastAsia="黑体"/>
              <w:highlight w:val="none"/>
              <w:lang w:eastAsia="zh-CN"/>
            </w:rPr>
            <w:t>部门职责</w:t>
          </w:r>
          <w:r>
            <w:tab/>
          </w:r>
          <w:r>
            <w:fldChar w:fldCharType="begin"/>
          </w:r>
          <w:r>
            <w:instrText xml:space="preserve"> PAGEREF _Toc14526 \h </w:instrText>
          </w:r>
          <w:r>
            <w:fldChar w:fldCharType="separate"/>
          </w:r>
          <w:r>
            <w:t>3</w:t>
          </w:r>
          <w:r>
            <w:fldChar w:fldCharType="end"/>
          </w:r>
          <w:r>
            <w:fldChar w:fldCharType="end"/>
          </w:r>
        </w:p>
        <w:p>
          <w:pPr>
            <w:pStyle w:val="42"/>
            <w:tabs>
              <w:tab w:val="right" w:leader="dot" w:pos="8845"/>
            </w:tabs>
          </w:pPr>
          <w:r>
            <w:fldChar w:fldCharType="begin"/>
          </w:r>
          <w:r>
            <w:instrText xml:space="preserve"> HYPERLINK \l _Toc9785 </w:instrText>
          </w:r>
          <w:r>
            <w:fldChar w:fldCharType="separate"/>
          </w:r>
          <w:r>
            <w:rPr>
              <w:rFonts w:hint="eastAsia" w:ascii="黑体" w:eastAsia="黑体"/>
              <w:highlight w:val="none"/>
            </w:rPr>
            <w:t>二、</w:t>
          </w:r>
          <w:r>
            <w:rPr>
              <w:rFonts w:hint="eastAsia" w:ascii="黑体" w:hAnsi="黑体" w:eastAsia="黑体"/>
              <w:highlight w:val="none"/>
            </w:rPr>
            <w:t>机</w:t>
          </w:r>
          <w:r>
            <w:rPr>
              <w:rFonts w:hint="eastAsia" w:ascii="黑体" w:hAnsi="黑体" w:eastAsia="黑体"/>
              <w:bCs w:val="0"/>
              <w:highlight w:val="none"/>
            </w:rPr>
            <w:t>构设置</w:t>
          </w:r>
          <w:r>
            <w:tab/>
          </w:r>
          <w:r>
            <w:fldChar w:fldCharType="begin"/>
          </w:r>
          <w:r>
            <w:instrText xml:space="preserve"> PAGEREF _Toc9785 \h </w:instrText>
          </w:r>
          <w:r>
            <w:fldChar w:fldCharType="separate"/>
          </w:r>
          <w:r>
            <w:t>4</w:t>
          </w:r>
          <w:r>
            <w:fldChar w:fldCharType="end"/>
          </w:r>
          <w:r>
            <w:fldChar w:fldCharType="end"/>
          </w:r>
        </w:p>
        <w:p>
          <w:pPr>
            <w:pStyle w:val="41"/>
            <w:tabs>
              <w:tab w:val="right" w:leader="dot" w:pos="8845"/>
            </w:tabs>
          </w:pPr>
          <w:r>
            <w:fldChar w:fldCharType="begin"/>
          </w:r>
          <w:r>
            <w:instrText xml:space="preserve"> HYPERLINK \l _Toc2034 </w:instrText>
          </w:r>
          <w:r>
            <w:fldChar w:fldCharType="separate"/>
          </w:r>
          <w:r>
            <w:rPr>
              <w:rFonts w:hint="eastAsia" w:ascii="Arial Unicode MS" w:hAnsi="Arial Unicode MS" w:eastAsia="Arial Unicode MS" w:cs="Arial Unicode MS"/>
              <w:bCs w:val="0"/>
            </w:rPr>
            <w:t xml:space="preserve">第二部分 </w:t>
          </w:r>
          <w:r>
            <w:rPr>
              <w:rFonts w:hint="eastAsia" w:ascii="Arial Unicode MS" w:hAnsi="Arial Unicode MS" w:eastAsia="Arial Unicode MS" w:cs="Arial Unicode MS"/>
              <w:bCs w:val="0"/>
              <w:lang w:val="en-US" w:eastAsia="zh-CN"/>
            </w:rPr>
            <w:t>2022年度</w:t>
          </w:r>
          <w:r>
            <w:rPr>
              <w:rFonts w:hint="eastAsia" w:ascii="Arial Unicode MS" w:hAnsi="Arial Unicode MS" w:eastAsia="Arial Unicode MS" w:cs="Arial Unicode MS"/>
              <w:bCs w:val="0"/>
            </w:rPr>
            <w:t>部门决算情况说明</w:t>
          </w:r>
          <w:r>
            <w:tab/>
          </w:r>
          <w:r>
            <w:fldChar w:fldCharType="begin"/>
          </w:r>
          <w:r>
            <w:instrText xml:space="preserve"> PAGEREF _Toc2034 \h </w:instrText>
          </w:r>
          <w:r>
            <w:fldChar w:fldCharType="separate"/>
          </w:r>
          <w:r>
            <w:t>6</w:t>
          </w:r>
          <w:r>
            <w:fldChar w:fldCharType="end"/>
          </w:r>
          <w:r>
            <w:fldChar w:fldCharType="end"/>
          </w:r>
        </w:p>
        <w:p>
          <w:pPr>
            <w:pStyle w:val="42"/>
            <w:tabs>
              <w:tab w:val="right" w:leader="dot" w:pos="8845"/>
            </w:tabs>
          </w:pPr>
          <w:r>
            <w:fldChar w:fldCharType="begin"/>
          </w:r>
          <w:r>
            <w:instrText xml:space="preserve"> HYPERLINK \l _Toc23224 </w:instrText>
          </w:r>
          <w:r>
            <w:fldChar w:fldCharType="separate"/>
          </w:r>
          <w:r>
            <w:rPr>
              <w:rFonts w:hint="default" w:ascii="黑体" w:hAnsi="黑体" w:eastAsia="黑体" w:cstheme="majorBidi"/>
              <w:bCs/>
              <w:kern w:val="2"/>
              <w:szCs w:val="32"/>
              <w:lang w:val="en-US" w:eastAsia="zh-CN" w:bidi="ar-SA"/>
            </w:rPr>
            <w:t>一、</w:t>
          </w:r>
          <w:r>
            <w:rPr>
              <w:rFonts w:hint="eastAsia" w:ascii="黑体" w:hAnsi="黑体" w:eastAsia="黑体"/>
              <w:szCs w:val="32"/>
              <w:highlight w:val="none"/>
            </w:rPr>
            <w:t>收</w:t>
          </w:r>
          <w:r>
            <w:rPr>
              <w:rFonts w:hint="eastAsia" w:ascii="黑体" w:hAnsi="黑体" w:eastAsia="黑体"/>
              <w:highlight w:val="none"/>
            </w:rPr>
            <w:t>入支出决算总体情况说明</w:t>
          </w:r>
          <w:r>
            <w:tab/>
          </w:r>
          <w:r>
            <w:fldChar w:fldCharType="begin"/>
          </w:r>
          <w:r>
            <w:instrText xml:space="preserve"> PAGEREF _Toc23224 \h </w:instrText>
          </w:r>
          <w:r>
            <w:fldChar w:fldCharType="separate"/>
          </w:r>
          <w:r>
            <w:t>6</w:t>
          </w:r>
          <w:r>
            <w:fldChar w:fldCharType="end"/>
          </w:r>
          <w:r>
            <w:fldChar w:fldCharType="end"/>
          </w:r>
        </w:p>
        <w:p>
          <w:pPr>
            <w:pStyle w:val="42"/>
            <w:tabs>
              <w:tab w:val="right" w:leader="dot" w:pos="8845"/>
            </w:tabs>
          </w:pPr>
          <w:r>
            <w:fldChar w:fldCharType="begin"/>
          </w:r>
          <w:r>
            <w:instrText xml:space="preserve"> HYPERLINK \l _Toc22344 </w:instrText>
          </w:r>
          <w:r>
            <w:fldChar w:fldCharType="separate"/>
          </w:r>
          <w:r>
            <w:rPr>
              <w:rFonts w:hint="default" w:ascii="黑体" w:hAnsi="黑体" w:eastAsia="黑体" w:cstheme="majorBidi"/>
              <w:bCs/>
              <w:kern w:val="2"/>
              <w:szCs w:val="32"/>
              <w:lang w:val="en-US" w:eastAsia="zh-CN" w:bidi="ar-SA"/>
            </w:rPr>
            <w:t>二、</w:t>
          </w:r>
          <w:r>
            <w:rPr>
              <w:rFonts w:hint="eastAsia" w:ascii="黑体" w:hAnsi="黑体" w:eastAsia="黑体"/>
              <w:szCs w:val="32"/>
              <w:highlight w:val="none"/>
            </w:rPr>
            <w:t>收</w:t>
          </w:r>
          <w:r>
            <w:rPr>
              <w:rFonts w:hint="eastAsia" w:ascii="黑体" w:hAnsi="黑体" w:eastAsia="黑体"/>
              <w:highlight w:val="none"/>
            </w:rPr>
            <w:t>入决算情况说明</w:t>
          </w:r>
          <w:r>
            <w:tab/>
          </w:r>
          <w:r>
            <w:fldChar w:fldCharType="begin"/>
          </w:r>
          <w:r>
            <w:instrText xml:space="preserve"> PAGEREF _Toc22344 \h </w:instrText>
          </w:r>
          <w:r>
            <w:fldChar w:fldCharType="separate"/>
          </w:r>
          <w:r>
            <w:t>6</w:t>
          </w:r>
          <w:r>
            <w:fldChar w:fldCharType="end"/>
          </w:r>
          <w:r>
            <w:fldChar w:fldCharType="end"/>
          </w:r>
        </w:p>
        <w:p>
          <w:pPr>
            <w:pStyle w:val="42"/>
            <w:tabs>
              <w:tab w:val="right" w:leader="dot" w:pos="8845"/>
            </w:tabs>
          </w:pPr>
          <w:r>
            <w:fldChar w:fldCharType="begin"/>
          </w:r>
          <w:r>
            <w:instrText xml:space="preserve"> HYPERLINK \l _Toc3169 </w:instrText>
          </w:r>
          <w:r>
            <w:fldChar w:fldCharType="separate"/>
          </w:r>
          <w:r>
            <w:rPr>
              <w:rFonts w:hint="default" w:ascii="黑体" w:hAnsi="黑体" w:eastAsia="黑体" w:cstheme="majorBidi"/>
              <w:bCs/>
              <w:kern w:val="2"/>
              <w:szCs w:val="32"/>
              <w:lang w:val="en-US" w:eastAsia="zh-CN" w:bidi="ar-SA"/>
            </w:rPr>
            <w:t>三、</w:t>
          </w:r>
          <w:r>
            <w:rPr>
              <w:rFonts w:hint="eastAsia" w:ascii="黑体" w:hAnsi="黑体" w:eastAsia="黑体"/>
              <w:szCs w:val="32"/>
              <w:highlight w:val="none"/>
            </w:rPr>
            <w:t>支</w:t>
          </w:r>
          <w:r>
            <w:rPr>
              <w:rFonts w:hint="eastAsia" w:ascii="黑体" w:hAnsi="黑体" w:eastAsia="黑体"/>
              <w:highlight w:val="none"/>
            </w:rPr>
            <w:t>出决算情况说明</w:t>
          </w:r>
          <w:r>
            <w:tab/>
          </w:r>
          <w:r>
            <w:fldChar w:fldCharType="begin"/>
          </w:r>
          <w:r>
            <w:instrText xml:space="preserve"> PAGEREF _Toc3169 \h </w:instrText>
          </w:r>
          <w:r>
            <w:fldChar w:fldCharType="separate"/>
          </w:r>
          <w:r>
            <w:t>7</w:t>
          </w:r>
          <w:r>
            <w:fldChar w:fldCharType="end"/>
          </w:r>
          <w:r>
            <w:fldChar w:fldCharType="end"/>
          </w:r>
        </w:p>
        <w:p>
          <w:pPr>
            <w:pStyle w:val="42"/>
            <w:tabs>
              <w:tab w:val="right" w:leader="dot" w:pos="8845"/>
            </w:tabs>
          </w:pPr>
          <w:r>
            <w:fldChar w:fldCharType="begin"/>
          </w:r>
          <w:r>
            <w:instrText xml:space="preserve"> HYPERLINK \l _Toc25215 </w:instrText>
          </w:r>
          <w:r>
            <w:fldChar w:fldCharType="separate"/>
          </w:r>
          <w:r>
            <w:rPr>
              <w:rFonts w:hint="eastAsia" w:ascii="黑体" w:hAnsi="黑体" w:eastAsia="黑体"/>
              <w:szCs w:val="32"/>
              <w:highlight w:val="none"/>
            </w:rPr>
            <w:t>四、财</w:t>
          </w:r>
          <w:r>
            <w:rPr>
              <w:rFonts w:hint="eastAsia" w:ascii="黑体" w:hAnsi="黑体" w:eastAsia="黑体"/>
              <w:highlight w:val="none"/>
            </w:rPr>
            <w:t>政拨款收入支出决算总体情况说明</w:t>
          </w:r>
          <w:r>
            <w:tab/>
          </w:r>
          <w:r>
            <w:fldChar w:fldCharType="begin"/>
          </w:r>
          <w:r>
            <w:instrText xml:space="preserve"> PAGEREF _Toc25215 \h </w:instrText>
          </w:r>
          <w:r>
            <w:fldChar w:fldCharType="separate"/>
          </w:r>
          <w:r>
            <w:t>8</w:t>
          </w:r>
          <w:r>
            <w:fldChar w:fldCharType="end"/>
          </w:r>
          <w:r>
            <w:fldChar w:fldCharType="end"/>
          </w:r>
        </w:p>
        <w:p>
          <w:pPr>
            <w:pStyle w:val="42"/>
            <w:tabs>
              <w:tab w:val="right" w:leader="dot" w:pos="8845"/>
            </w:tabs>
          </w:pPr>
          <w:r>
            <w:fldChar w:fldCharType="begin"/>
          </w:r>
          <w:r>
            <w:instrText xml:space="preserve"> HYPERLINK \l _Toc29861 </w:instrText>
          </w:r>
          <w:r>
            <w:fldChar w:fldCharType="separate"/>
          </w:r>
          <w:r>
            <w:rPr>
              <w:rFonts w:hint="eastAsia" w:ascii="黑体" w:hAnsi="黑体" w:eastAsia="黑体"/>
              <w:szCs w:val="32"/>
              <w:highlight w:val="none"/>
            </w:rPr>
            <w:t>五、一</w:t>
          </w:r>
          <w:r>
            <w:rPr>
              <w:rFonts w:hint="eastAsia" w:ascii="黑体" w:hAnsi="黑体" w:eastAsia="黑体"/>
              <w:highlight w:val="none"/>
            </w:rPr>
            <w:t>般公共预算财政拨款支出决算情况说明</w:t>
          </w:r>
          <w:r>
            <w:tab/>
          </w:r>
          <w:r>
            <w:fldChar w:fldCharType="begin"/>
          </w:r>
          <w:r>
            <w:instrText xml:space="preserve"> PAGEREF _Toc29861 \h </w:instrText>
          </w:r>
          <w:r>
            <w:fldChar w:fldCharType="separate"/>
          </w:r>
          <w:r>
            <w:t>8</w:t>
          </w:r>
          <w:r>
            <w:fldChar w:fldCharType="end"/>
          </w:r>
          <w:r>
            <w:fldChar w:fldCharType="end"/>
          </w:r>
        </w:p>
        <w:p>
          <w:pPr>
            <w:pStyle w:val="43"/>
            <w:tabs>
              <w:tab w:val="right" w:leader="dot" w:pos="8845"/>
            </w:tabs>
          </w:pPr>
          <w:r>
            <w:fldChar w:fldCharType="begin"/>
          </w:r>
          <w:r>
            <w:instrText xml:space="preserve"> HYPERLINK \l _Toc31778 </w:instrText>
          </w:r>
          <w:r>
            <w:fldChar w:fldCharType="separate"/>
          </w:r>
          <w:r>
            <w:rPr>
              <w:rFonts w:hint="eastAsia" w:ascii="楷体" w:hAnsi="楷体" w:eastAsia="楷体" w:cs="楷体"/>
              <w:bCs/>
              <w:szCs w:val="32"/>
              <w:highlight w:val="none"/>
            </w:rPr>
            <w:t>（一）一般公共预算财政拨款支出决算总体情况</w:t>
          </w:r>
          <w:r>
            <w:tab/>
          </w:r>
          <w:r>
            <w:fldChar w:fldCharType="begin"/>
          </w:r>
          <w:r>
            <w:instrText xml:space="preserve"> PAGEREF _Toc31778 \h </w:instrText>
          </w:r>
          <w:r>
            <w:fldChar w:fldCharType="separate"/>
          </w:r>
          <w:r>
            <w:t>8</w:t>
          </w:r>
          <w:r>
            <w:fldChar w:fldCharType="end"/>
          </w:r>
          <w:r>
            <w:fldChar w:fldCharType="end"/>
          </w:r>
        </w:p>
        <w:p>
          <w:pPr>
            <w:pStyle w:val="43"/>
            <w:tabs>
              <w:tab w:val="right" w:leader="dot" w:pos="8845"/>
            </w:tabs>
          </w:pPr>
          <w:r>
            <w:fldChar w:fldCharType="begin"/>
          </w:r>
          <w:r>
            <w:instrText xml:space="preserve"> HYPERLINK \l _Toc6220 </w:instrText>
          </w:r>
          <w:r>
            <w:fldChar w:fldCharType="separate"/>
          </w:r>
          <w:r>
            <w:rPr>
              <w:rFonts w:hint="eastAsia" w:ascii="楷体" w:hAnsi="楷体" w:eastAsia="楷体" w:cs="楷体"/>
              <w:bCs/>
              <w:szCs w:val="32"/>
              <w:highlight w:val="none"/>
            </w:rPr>
            <w:t>（二）一般公共预算财政拨款支出决算结构情况</w:t>
          </w:r>
          <w:r>
            <w:tab/>
          </w:r>
          <w:r>
            <w:fldChar w:fldCharType="begin"/>
          </w:r>
          <w:r>
            <w:instrText xml:space="preserve"> PAGEREF _Toc6220 \h </w:instrText>
          </w:r>
          <w:r>
            <w:fldChar w:fldCharType="separate"/>
          </w:r>
          <w:r>
            <w:t>9</w:t>
          </w:r>
          <w:r>
            <w:fldChar w:fldCharType="end"/>
          </w:r>
          <w:r>
            <w:fldChar w:fldCharType="end"/>
          </w:r>
        </w:p>
        <w:p>
          <w:pPr>
            <w:pStyle w:val="43"/>
            <w:tabs>
              <w:tab w:val="right" w:leader="dot" w:pos="8845"/>
            </w:tabs>
          </w:pPr>
          <w:r>
            <w:fldChar w:fldCharType="begin"/>
          </w:r>
          <w:r>
            <w:instrText xml:space="preserve"> HYPERLINK \l _Toc9890 </w:instrText>
          </w:r>
          <w:r>
            <w:fldChar w:fldCharType="separate"/>
          </w:r>
          <w:r>
            <w:rPr>
              <w:rFonts w:hint="eastAsia" w:ascii="楷体" w:hAnsi="楷体" w:eastAsia="楷体" w:cs="楷体"/>
              <w:bCs/>
              <w:szCs w:val="32"/>
              <w:highlight w:val="none"/>
            </w:rPr>
            <w:t>（三）一般公共预算财政拨款支出决算具体情况</w:t>
          </w:r>
          <w:r>
            <w:tab/>
          </w:r>
          <w:r>
            <w:fldChar w:fldCharType="begin"/>
          </w:r>
          <w:r>
            <w:instrText xml:space="preserve"> PAGEREF _Toc9890 \h </w:instrText>
          </w:r>
          <w:r>
            <w:fldChar w:fldCharType="separate"/>
          </w:r>
          <w:r>
            <w:t>10</w:t>
          </w:r>
          <w:r>
            <w:fldChar w:fldCharType="end"/>
          </w:r>
          <w:r>
            <w:fldChar w:fldCharType="end"/>
          </w:r>
        </w:p>
        <w:p>
          <w:pPr>
            <w:pStyle w:val="42"/>
            <w:tabs>
              <w:tab w:val="right" w:leader="dot" w:pos="8845"/>
            </w:tabs>
          </w:pPr>
          <w:r>
            <w:fldChar w:fldCharType="begin"/>
          </w:r>
          <w:r>
            <w:instrText xml:space="preserve"> HYPERLINK \l _Toc1926 </w:instrText>
          </w:r>
          <w:r>
            <w:fldChar w:fldCharType="separate"/>
          </w:r>
          <w:r>
            <w:rPr>
              <w:rFonts w:hint="eastAsia" w:ascii="黑体" w:eastAsia="黑体"/>
              <w:szCs w:val="32"/>
              <w:highlight w:val="none"/>
            </w:rPr>
            <w:t>六、</w:t>
          </w:r>
          <w:r>
            <w:rPr>
              <w:rFonts w:hint="eastAsia" w:ascii="黑体" w:hAnsi="黑体" w:eastAsia="黑体"/>
              <w:szCs w:val="32"/>
              <w:highlight w:val="none"/>
            </w:rPr>
            <w:t>一</w:t>
          </w:r>
          <w:r>
            <w:rPr>
              <w:rFonts w:hint="eastAsia" w:ascii="黑体" w:hAnsi="黑体" w:eastAsia="黑体"/>
              <w:highlight w:val="none"/>
            </w:rPr>
            <w:t>般公共预算财政拨款基本支出决算情况说明</w:t>
          </w:r>
          <w:r>
            <w:tab/>
          </w:r>
          <w:r>
            <w:fldChar w:fldCharType="begin"/>
          </w:r>
          <w:r>
            <w:instrText xml:space="preserve"> PAGEREF _Toc1926 \h </w:instrText>
          </w:r>
          <w:r>
            <w:fldChar w:fldCharType="separate"/>
          </w:r>
          <w:r>
            <w:t>13</w:t>
          </w:r>
          <w:r>
            <w:fldChar w:fldCharType="end"/>
          </w:r>
          <w:r>
            <w:fldChar w:fldCharType="end"/>
          </w:r>
        </w:p>
        <w:p>
          <w:pPr>
            <w:pStyle w:val="42"/>
            <w:tabs>
              <w:tab w:val="right" w:leader="dot" w:pos="8845"/>
            </w:tabs>
          </w:pPr>
          <w:r>
            <w:fldChar w:fldCharType="begin"/>
          </w:r>
          <w:r>
            <w:instrText xml:space="preserve"> HYPERLINK \l _Toc7231 </w:instrText>
          </w:r>
          <w:r>
            <w:fldChar w:fldCharType="separate"/>
          </w:r>
          <w:r>
            <w:rPr>
              <w:rFonts w:hint="eastAsia" w:ascii="黑体" w:eastAsia="黑体"/>
              <w:szCs w:val="32"/>
              <w:highlight w:val="none"/>
            </w:rPr>
            <w:t>七、</w:t>
          </w:r>
          <w:r>
            <w:rPr>
              <w:rFonts w:hint="eastAsia" w:ascii="黑体" w:hAnsi="黑体" w:eastAsia="黑体"/>
              <w:highlight w:val="none"/>
            </w:rPr>
            <w:t>财政拨款“三公”经费支出决算情况说明</w:t>
          </w:r>
          <w:r>
            <w:tab/>
          </w:r>
          <w:r>
            <w:fldChar w:fldCharType="begin"/>
          </w:r>
          <w:r>
            <w:instrText xml:space="preserve"> PAGEREF _Toc7231 \h </w:instrText>
          </w:r>
          <w:r>
            <w:fldChar w:fldCharType="separate"/>
          </w:r>
          <w:r>
            <w:t>13</w:t>
          </w:r>
          <w:r>
            <w:fldChar w:fldCharType="end"/>
          </w:r>
          <w:r>
            <w:fldChar w:fldCharType="end"/>
          </w:r>
        </w:p>
        <w:p>
          <w:pPr>
            <w:pStyle w:val="43"/>
            <w:tabs>
              <w:tab w:val="right" w:leader="dot" w:pos="8845"/>
            </w:tabs>
          </w:pPr>
          <w:r>
            <w:fldChar w:fldCharType="begin"/>
          </w:r>
          <w:r>
            <w:instrText xml:space="preserve"> HYPERLINK \l _Toc27049 </w:instrText>
          </w:r>
          <w:r>
            <w:fldChar w:fldCharType="separate"/>
          </w:r>
          <w:r>
            <w:rPr>
              <w:rFonts w:hint="eastAsia" w:ascii="仿宋" w:hAnsi="仿宋" w:eastAsia="仿宋"/>
              <w:szCs w:val="32"/>
              <w:highlight w:val="none"/>
            </w:rPr>
            <w:t>（一）“三公”经费财政拨款支出决算总体情况说明</w:t>
          </w:r>
          <w:r>
            <w:tab/>
          </w:r>
          <w:r>
            <w:fldChar w:fldCharType="begin"/>
          </w:r>
          <w:r>
            <w:instrText xml:space="preserve"> PAGEREF _Toc27049 \h </w:instrText>
          </w:r>
          <w:r>
            <w:fldChar w:fldCharType="separate"/>
          </w:r>
          <w:r>
            <w:t>13</w:t>
          </w:r>
          <w:r>
            <w:fldChar w:fldCharType="end"/>
          </w:r>
          <w:r>
            <w:fldChar w:fldCharType="end"/>
          </w:r>
        </w:p>
        <w:p>
          <w:pPr>
            <w:pStyle w:val="43"/>
            <w:tabs>
              <w:tab w:val="right" w:leader="dot" w:pos="8845"/>
            </w:tabs>
          </w:pPr>
          <w:r>
            <w:fldChar w:fldCharType="begin"/>
          </w:r>
          <w:r>
            <w:instrText xml:space="preserve"> HYPERLINK \l _Toc10651 </w:instrText>
          </w:r>
          <w:r>
            <w:fldChar w:fldCharType="separate"/>
          </w:r>
          <w:r>
            <w:rPr>
              <w:rFonts w:hint="eastAsia" w:ascii="仿宋" w:hAnsi="仿宋" w:eastAsia="仿宋"/>
              <w:szCs w:val="32"/>
              <w:highlight w:val="none"/>
            </w:rPr>
            <w:t>（二）“三公”经费财政拨款支出决算具体情况说明</w:t>
          </w:r>
          <w:r>
            <w:tab/>
          </w:r>
          <w:r>
            <w:fldChar w:fldCharType="begin"/>
          </w:r>
          <w:r>
            <w:instrText xml:space="preserve"> PAGEREF _Toc10651 \h </w:instrText>
          </w:r>
          <w:r>
            <w:fldChar w:fldCharType="separate"/>
          </w:r>
          <w:r>
            <w:t>13</w:t>
          </w:r>
          <w:r>
            <w:fldChar w:fldCharType="end"/>
          </w:r>
          <w:r>
            <w:fldChar w:fldCharType="end"/>
          </w:r>
        </w:p>
        <w:p>
          <w:pPr>
            <w:pStyle w:val="42"/>
            <w:tabs>
              <w:tab w:val="right" w:leader="dot" w:pos="8845"/>
            </w:tabs>
          </w:pPr>
          <w:r>
            <w:fldChar w:fldCharType="begin"/>
          </w:r>
          <w:r>
            <w:instrText xml:space="preserve"> HYPERLINK \l _Toc20586 </w:instrText>
          </w:r>
          <w:r>
            <w:fldChar w:fldCharType="separate"/>
          </w:r>
          <w:r>
            <w:rPr>
              <w:rFonts w:hint="eastAsia" w:ascii="黑体" w:eastAsia="黑体"/>
              <w:szCs w:val="32"/>
              <w:highlight w:val="none"/>
            </w:rPr>
            <w:t>八、</w:t>
          </w:r>
          <w:r>
            <w:rPr>
              <w:rFonts w:hint="eastAsia" w:ascii="黑体" w:hAnsi="黑体" w:eastAsia="黑体"/>
              <w:highlight w:val="none"/>
            </w:rPr>
            <w:t>政府性基金预算支出决算情况说明</w:t>
          </w:r>
          <w:r>
            <w:tab/>
          </w:r>
          <w:r>
            <w:fldChar w:fldCharType="begin"/>
          </w:r>
          <w:r>
            <w:instrText xml:space="preserve"> PAGEREF _Toc20586 \h </w:instrText>
          </w:r>
          <w:r>
            <w:fldChar w:fldCharType="separate"/>
          </w:r>
          <w:r>
            <w:t>14</w:t>
          </w:r>
          <w:r>
            <w:fldChar w:fldCharType="end"/>
          </w:r>
          <w:r>
            <w:fldChar w:fldCharType="end"/>
          </w:r>
        </w:p>
        <w:p>
          <w:pPr>
            <w:pStyle w:val="42"/>
            <w:tabs>
              <w:tab w:val="right" w:leader="dot" w:pos="8845"/>
            </w:tabs>
          </w:pPr>
          <w:r>
            <w:fldChar w:fldCharType="begin"/>
          </w:r>
          <w:r>
            <w:instrText xml:space="preserve"> HYPERLINK \l _Toc19068 </w:instrText>
          </w:r>
          <w:r>
            <w:fldChar w:fldCharType="separate"/>
          </w:r>
          <w:r>
            <w:rPr>
              <w:rFonts w:hint="eastAsia" w:ascii="黑体" w:hAnsi="黑体" w:eastAsia="黑体"/>
            </w:rPr>
            <w:t xml:space="preserve">九、 </w:t>
          </w:r>
          <w:r>
            <w:rPr>
              <w:rFonts w:hint="eastAsia" w:ascii="黑体" w:hAnsi="黑体" w:eastAsia="黑体"/>
              <w:highlight w:val="none"/>
            </w:rPr>
            <w:t>国有资本经营预算支出决算情况说明</w:t>
          </w:r>
          <w:r>
            <w:tab/>
          </w:r>
          <w:r>
            <w:fldChar w:fldCharType="begin"/>
          </w:r>
          <w:r>
            <w:instrText xml:space="preserve"> PAGEREF _Toc19068 \h </w:instrText>
          </w:r>
          <w:r>
            <w:fldChar w:fldCharType="separate"/>
          </w:r>
          <w:r>
            <w:t>15</w:t>
          </w:r>
          <w:r>
            <w:fldChar w:fldCharType="end"/>
          </w:r>
          <w:r>
            <w:fldChar w:fldCharType="end"/>
          </w:r>
        </w:p>
        <w:p>
          <w:pPr>
            <w:pStyle w:val="42"/>
            <w:tabs>
              <w:tab w:val="right" w:leader="dot" w:pos="8845"/>
            </w:tabs>
          </w:pPr>
          <w:r>
            <w:fldChar w:fldCharType="begin"/>
          </w:r>
          <w:r>
            <w:instrText xml:space="preserve"> HYPERLINK \l _Toc27003 </w:instrText>
          </w:r>
          <w:r>
            <w:fldChar w:fldCharType="separate"/>
          </w:r>
          <w:r>
            <w:rPr>
              <w:rFonts w:hint="eastAsia" w:ascii="黑体" w:hAnsi="黑体" w:eastAsia="黑体"/>
            </w:rPr>
            <w:t xml:space="preserve">十、 </w:t>
          </w:r>
          <w:r>
            <w:rPr>
              <w:rFonts w:hint="eastAsia" w:ascii="黑体" w:hAnsi="黑体" w:eastAsia="黑体"/>
              <w:highlight w:val="none"/>
            </w:rPr>
            <w:t>其他重要事项的情况说明</w:t>
          </w:r>
          <w:r>
            <w:tab/>
          </w:r>
          <w:r>
            <w:fldChar w:fldCharType="begin"/>
          </w:r>
          <w:r>
            <w:instrText xml:space="preserve"> PAGEREF _Toc27003 \h </w:instrText>
          </w:r>
          <w:r>
            <w:fldChar w:fldCharType="separate"/>
          </w:r>
          <w:r>
            <w:t>15</w:t>
          </w:r>
          <w:r>
            <w:fldChar w:fldCharType="end"/>
          </w:r>
          <w:r>
            <w:fldChar w:fldCharType="end"/>
          </w:r>
        </w:p>
        <w:p>
          <w:pPr>
            <w:pStyle w:val="43"/>
            <w:tabs>
              <w:tab w:val="right" w:leader="dot" w:pos="8845"/>
            </w:tabs>
          </w:pPr>
          <w:r>
            <w:fldChar w:fldCharType="begin"/>
          </w:r>
          <w:r>
            <w:instrText xml:space="preserve"> HYPERLINK \l _Toc6864 </w:instrText>
          </w:r>
          <w:r>
            <w:fldChar w:fldCharType="separate"/>
          </w:r>
          <w:r>
            <w:rPr>
              <w:rFonts w:hint="eastAsia" w:ascii="楷体" w:hAnsi="楷体" w:eastAsia="楷体" w:cs="楷体"/>
              <w:bCs/>
              <w:szCs w:val="32"/>
              <w:highlight w:val="none"/>
            </w:rPr>
            <w:t>（一）机关运行经费支出情况</w:t>
          </w:r>
          <w:r>
            <w:tab/>
          </w:r>
          <w:r>
            <w:fldChar w:fldCharType="begin"/>
          </w:r>
          <w:r>
            <w:instrText xml:space="preserve"> PAGEREF _Toc6864 \h </w:instrText>
          </w:r>
          <w:r>
            <w:fldChar w:fldCharType="separate"/>
          </w:r>
          <w:r>
            <w:t>15</w:t>
          </w:r>
          <w:r>
            <w:fldChar w:fldCharType="end"/>
          </w:r>
          <w:r>
            <w:fldChar w:fldCharType="end"/>
          </w:r>
        </w:p>
        <w:p>
          <w:pPr>
            <w:pStyle w:val="43"/>
            <w:tabs>
              <w:tab w:val="right" w:leader="dot" w:pos="8845"/>
            </w:tabs>
          </w:pPr>
          <w:r>
            <w:fldChar w:fldCharType="begin"/>
          </w:r>
          <w:r>
            <w:instrText xml:space="preserve"> HYPERLINK \l _Toc31243 </w:instrText>
          </w:r>
          <w:r>
            <w:fldChar w:fldCharType="separate"/>
          </w:r>
          <w:r>
            <w:rPr>
              <w:rFonts w:hint="eastAsia" w:ascii="楷体" w:hAnsi="楷体" w:eastAsia="楷体" w:cs="楷体"/>
              <w:bCs/>
              <w:szCs w:val="32"/>
              <w:highlight w:val="none"/>
            </w:rPr>
            <w:t>（二）政府采购支出情况</w:t>
          </w:r>
          <w:r>
            <w:tab/>
          </w:r>
          <w:r>
            <w:fldChar w:fldCharType="begin"/>
          </w:r>
          <w:r>
            <w:instrText xml:space="preserve"> PAGEREF _Toc31243 \h </w:instrText>
          </w:r>
          <w:r>
            <w:fldChar w:fldCharType="separate"/>
          </w:r>
          <w:r>
            <w:t>15</w:t>
          </w:r>
          <w:r>
            <w:fldChar w:fldCharType="end"/>
          </w:r>
          <w:r>
            <w:fldChar w:fldCharType="end"/>
          </w:r>
        </w:p>
        <w:p>
          <w:pPr>
            <w:pStyle w:val="43"/>
            <w:tabs>
              <w:tab w:val="right" w:leader="dot" w:pos="8845"/>
            </w:tabs>
          </w:pPr>
          <w:r>
            <w:fldChar w:fldCharType="begin"/>
          </w:r>
          <w:r>
            <w:instrText xml:space="preserve"> HYPERLINK \l _Toc26648 </w:instrText>
          </w:r>
          <w:r>
            <w:fldChar w:fldCharType="separate"/>
          </w:r>
          <w:r>
            <w:rPr>
              <w:rFonts w:hint="eastAsia" w:ascii="楷体" w:hAnsi="楷体" w:eastAsia="楷体" w:cs="楷体"/>
              <w:bCs/>
              <w:szCs w:val="32"/>
              <w:highlight w:val="none"/>
            </w:rPr>
            <w:t>（三）国有资产占有使用情况</w:t>
          </w:r>
          <w:r>
            <w:tab/>
          </w:r>
          <w:r>
            <w:fldChar w:fldCharType="begin"/>
          </w:r>
          <w:r>
            <w:instrText xml:space="preserve"> PAGEREF _Toc26648 \h </w:instrText>
          </w:r>
          <w:r>
            <w:fldChar w:fldCharType="separate"/>
          </w:r>
          <w:r>
            <w:t>15</w:t>
          </w:r>
          <w:r>
            <w:fldChar w:fldCharType="end"/>
          </w:r>
          <w:r>
            <w:fldChar w:fldCharType="end"/>
          </w:r>
        </w:p>
        <w:p>
          <w:pPr>
            <w:pStyle w:val="43"/>
            <w:tabs>
              <w:tab w:val="right" w:leader="dot" w:pos="8845"/>
            </w:tabs>
          </w:pPr>
          <w:r>
            <w:fldChar w:fldCharType="begin"/>
          </w:r>
          <w:r>
            <w:instrText xml:space="preserve"> HYPERLINK \l _Toc2657 </w:instrText>
          </w:r>
          <w:r>
            <w:fldChar w:fldCharType="separate"/>
          </w:r>
          <w:r>
            <w:rPr>
              <w:rFonts w:hint="eastAsia" w:ascii="楷体" w:hAnsi="楷体" w:eastAsia="楷体" w:cs="楷体"/>
              <w:bCs/>
              <w:szCs w:val="32"/>
              <w:highlight w:val="none"/>
            </w:rPr>
            <w:t>（四）预算绩效管理情况</w:t>
          </w:r>
          <w:r>
            <w:tab/>
          </w:r>
          <w:r>
            <w:fldChar w:fldCharType="begin"/>
          </w:r>
          <w:r>
            <w:instrText xml:space="preserve"> PAGEREF _Toc2657 \h </w:instrText>
          </w:r>
          <w:r>
            <w:fldChar w:fldCharType="separate"/>
          </w:r>
          <w:r>
            <w:t>15</w:t>
          </w:r>
          <w:r>
            <w:fldChar w:fldCharType="end"/>
          </w:r>
          <w:r>
            <w:fldChar w:fldCharType="end"/>
          </w:r>
        </w:p>
        <w:p>
          <w:pPr>
            <w:pStyle w:val="41"/>
            <w:tabs>
              <w:tab w:val="right" w:leader="dot" w:pos="8845"/>
            </w:tabs>
          </w:pPr>
          <w:r>
            <w:fldChar w:fldCharType="begin"/>
          </w:r>
          <w:r>
            <w:instrText xml:space="preserve"> HYPERLINK \l _Toc28457 </w:instrText>
          </w:r>
          <w:r>
            <w:fldChar w:fldCharType="separate"/>
          </w:r>
          <w:r>
            <w:rPr>
              <w:rFonts w:hint="eastAsia" w:ascii="Arial Unicode MS" w:hAnsi="Arial Unicode MS" w:eastAsia="Arial Unicode MS" w:cs="Arial Unicode MS"/>
              <w:bCs w:val="0"/>
              <w:kern w:val="44"/>
              <w:szCs w:val="44"/>
              <w:lang w:val="en-US" w:eastAsia="zh-CN" w:bidi="ar-SA"/>
            </w:rPr>
            <w:t xml:space="preserve">第三部分 </w:t>
          </w:r>
          <w:r>
            <w:rPr>
              <w:rFonts w:hint="eastAsia" w:ascii="Arial Unicode MS" w:hAnsi="Arial Unicode MS" w:eastAsia="Arial Unicode MS" w:cs="Arial Unicode MS"/>
              <w:bCs w:val="0"/>
            </w:rPr>
            <w:t>名词解释</w:t>
          </w:r>
          <w:r>
            <w:tab/>
          </w:r>
          <w:r>
            <w:fldChar w:fldCharType="begin"/>
          </w:r>
          <w:r>
            <w:instrText xml:space="preserve"> PAGEREF _Toc28457 \h </w:instrText>
          </w:r>
          <w:r>
            <w:fldChar w:fldCharType="separate"/>
          </w:r>
          <w:r>
            <w:t>19</w:t>
          </w:r>
          <w:r>
            <w:fldChar w:fldCharType="end"/>
          </w:r>
          <w:r>
            <w:fldChar w:fldCharType="end"/>
          </w:r>
        </w:p>
        <w:p>
          <w:pPr>
            <w:pStyle w:val="41"/>
            <w:tabs>
              <w:tab w:val="right" w:leader="dot" w:pos="8845"/>
            </w:tabs>
          </w:pPr>
          <w:r>
            <w:fldChar w:fldCharType="begin"/>
          </w:r>
          <w:r>
            <w:instrText xml:space="preserve"> HYPERLINK \l _Toc27420 </w:instrText>
          </w:r>
          <w:r>
            <w:fldChar w:fldCharType="separate"/>
          </w:r>
          <w:r>
            <w:rPr>
              <w:rFonts w:hint="eastAsia" w:ascii="Arial Unicode MS" w:hAnsi="Arial Unicode MS" w:eastAsia="Arial Unicode MS" w:cs="Arial Unicode MS"/>
              <w:szCs w:val="44"/>
              <w:highlight w:val="none"/>
            </w:rPr>
            <w:t>第</w:t>
          </w:r>
          <w:r>
            <w:rPr>
              <w:rFonts w:hint="eastAsia" w:ascii="Arial Unicode MS" w:hAnsi="Arial Unicode MS" w:eastAsia="Arial Unicode MS" w:cs="Arial Unicode MS"/>
              <w:highlight w:val="none"/>
            </w:rPr>
            <w:t>四部分 附件</w:t>
          </w:r>
          <w:r>
            <w:tab/>
          </w:r>
          <w:r>
            <w:fldChar w:fldCharType="begin"/>
          </w:r>
          <w:r>
            <w:instrText xml:space="preserve"> PAGEREF _Toc27420 \h </w:instrText>
          </w:r>
          <w:r>
            <w:fldChar w:fldCharType="separate"/>
          </w:r>
          <w:r>
            <w:t>24</w:t>
          </w:r>
          <w:r>
            <w:fldChar w:fldCharType="end"/>
          </w:r>
          <w:r>
            <w:fldChar w:fldCharType="end"/>
          </w:r>
        </w:p>
        <w:p>
          <w:pPr>
            <w:pStyle w:val="41"/>
            <w:tabs>
              <w:tab w:val="right" w:leader="dot" w:pos="8845"/>
            </w:tabs>
          </w:pPr>
          <w:r>
            <w:fldChar w:fldCharType="begin"/>
          </w:r>
          <w:r>
            <w:instrText xml:space="preserve"> HYPERLINK \l _Toc18874 </w:instrText>
          </w:r>
          <w:r>
            <w:fldChar w:fldCharType="separate"/>
          </w:r>
          <w:r>
            <w:rPr>
              <w:rFonts w:hint="eastAsia" w:ascii="黑体" w:hAnsi="黑体" w:eastAsia="黑体"/>
              <w:szCs w:val="44"/>
              <w:highlight w:val="none"/>
            </w:rPr>
            <w:t>第</w:t>
          </w:r>
          <w:r>
            <w:rPr>
              <w:rFonts w:hint="eastAsia" w:ascii="黑体" w:hAnsi="黑体" w:eastAsia="黑体"/>
              <w:highlight w:val="none"/>
            </w:rPr>
            <w:t>五部分 附表</w:t>
          </w:r>
          <w:r>
            <w:tab/>
          </w:r>
          <w:r>
            <w:fldChar w:fldCharType="begin"/>
          </w:r>
          <w:r>
            <w:instrText xml:space="preserve"> PAGEREF _Toc18874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_Toc31961 </w:instrText>
          </w:r>
          <w:r>
            <w:fldChar w:fldCharType="separate"/>
          </w:r>
          <w:r>
            <w:rPr>
              <w:rFonts w:hint="eastAsia" w:ascii="仿宋" w:hAnsi="仿宋" w:eastAsia="仿宋"/>
              <w:highlight w:val="none"/>
            </w:rPr>
            <w:t>一、收</w:t>
          </w:r>
          <w:r>
            <w:rPr>
              <w:rFonts w:hint="eastAsia" w:ascii="仿宋" w:hAnsi="仿宋" w:eastAsia="仿宋"/>
              <w:bCs w:val="0"/>
              <w:highlight w:val="none"/>
            </w:rPr>
            <w:t>入支出决算总表</w:t>
          </w:r>
          <w:r>
            <w:tab/>
          </w:r>
          <w:r>
            <w:fldChar w:fldCharType="begin"/>
          </w:r>
          <w:r>
            <w:instrText xml:space="preserve"> PAGEREF _Toc31961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_Toc30230 </w:instrText>
          </w:r>
          <w:r>
            <w:fldChar w:fldCharType="separate"/>
          </w:r>
          <w:r>
            <w:rPr>
              <w:rFonts w:hint="eastAsia" w:ascii="仿宋" w:hAnsi="仿宋" w:eastAsia="仿宋"/>
              <w:highlight w:val="none"/>
            </w:rPr>
            <w:t>二、收</w:t>
          </w:r>
          <w:r>
            <w:rPr>
              <w:rFonts w:hint="eastAsia" w:ascii="仿宋" w:hAnsi="仿宋" w:eastAsia="仿宋"/>
              <w:bCs w:val="0"/>
              <w:highlight w:val="none"/>
            </w:rPr>
            <w:t>入决算表</w:t>
          </w:r>
          <w:r>
            <w:tab/>
          </w:r>
          <w:r>
            <w:fldChar w:fldCharType="begin"/>
          </w:r>
          <w:r>
            <w:instrText xml:space="preserve"> PAGEREF _Toc30230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_Toc3589 </w:instrText>
          </w:r>
          <w:r>
            <w:fldChar w:fldCharType="separate"/>
          </w:r>
          <w:r>
            <w:rPr>
              <w:rFonts w:hint="eastAsia" w:ascii="仿宋" w:hAnsi="仿宋" w:eastAsia="仿宋"/>
              <w:bCs w:val="0"/>
              <w:highlight w:val="none"/>
            </w:rPr>
            <w:t>三、</w:t>
          </w:r>
          <w:r>
            <w:rPr>
              <w:rFonts w:hint="eastAsia" w:ascii="仿宋" w:hAnsi="仿宋" w:eastAsia="仿宋"/>
              <w:highlight w:val="none"/>
            </w:rPr>
            <w:t>支</w:t>
          </w:r>
          <w:r>
            <w:rPr>
              <w:rFonts w:hint="eastAsia" w:ascii="仿宋" w:hAnsi="仿宋" w:eastAsia="仿宋"/>
              <w:bCs w:val="0"/>
              <w:highlight w:val="none"/>
            </w:rPr>
            <w:t>出决算表</w:t>
          </w:r>
          <w:r>
            <w:tab/>
          </w:r>
          <w:r>
            <w:fldChar w:fldCharType="begin"/>
          </w:r>
          <w:r>
            <w:instrText xml:space="preserve"> PAGEREF _Toc3589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_Toc18673 </w:instrText>
          </w:r>
          <w:r>
            <w:fldChar w:fldCharType="separate"/>
          </w:r>
          <w:r>
            <w:rPr>
              <w:rFonts w:hint="eastAsia" w:ascii="仿宋" w:hAnsi="仿宋" w:eastAsia="仿宋"/>
              <w:bCs w:val="0"/>
              <w:highlight w:val="none"/>
            </w:rPr>
            <w:t>四、</w:t>
          </w:r>
          <w:r>
            <w:rPr>
              <w:rFonts w:hint="eastAsia" w:ascii="仿宋" w:hAnsi="仿宋" w:eastAsia="仿宋"/>
              <w:highlight w:val="none"/>
            </w:rPr>
            <w:t>财</w:t>
          </w:r>
          <w:r>
            <w:rPr>
              <w:rFonts w:hint="eastAsia" w:ascii="仿宋" w:hAnsi="仿宋" w:eastAsia="仿宋"/>
              <w:bCs w:val="0"/>
              <w:highlight w:val="none"/>
            </w:rPr>
            <w:t>政拨款收入支出决算总表</w:t>
          </w:r>
          <w:r>
            <w:tab/>
          </w:r>
          <w:r>
            <w:fldChar w:fldCharType="begin"/>
          </w:r>
          <w:r>
            <w:instrText xml:space="preserve"> PAGEREF _Toc18673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_Toc9970 </w:instrText>
          </w:r>
          <w:r>
            <w:fldChar w:fldCharType="separate"/>
          </w:r>
          <w:r>
            <w:rPr>
              <w:rFonts w:hint="eastAsia" w:ascii="仿宋" w:hAnsi="仿宋" w:eastAsia="仿宋"/>
              <w:bCs w:val="0"/>
              <w:highlight w:val="none"/>
            </w:rPr>
            <w:t>五、</w:t>
          </w:r>
          <w:r>
            <w:rPr>
              <w:rFonts w:hint="eastAsia" w:ascii="仿宋" w:hAnsi="仿宋" w:eastAsia="仿宋"/>
              <w:highlight w:val="none"/>
            </w:rPr>
            <w:t>财</w:t>
          </w:r>
          <w:r>
            <w:rPr>
              <w:rFonts w:hint="eastAsia" w:ascii="仿宋" w:hAnsi="仿宋" w:eastAsia="仿宋"/>
              <w:bCs w:val="0"/>
              <w:highlight w:val="none"/>
            </w:rPr>
            <w:t>政拨款支出决算明细表</w:t>
          </w:r>
          <w:r>
            <w:tab/>
          </w:r>
          <w:r>
            <w:fldChar w:fldCharType="begin"/>
          </w:r>
          <w:r>
            <w:instrText xml:space="preserve"> PAGEREF _Toc9970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_Toc23504 </w:instrText>
          </w:r>
          <w:r>
            <w:fldChar w:fldCharType="separate"/>
          </w:r>
          <w:r>
            <w:rPr>
              <w:rFonts w:hint="eastAsia" w:ascii="仿宋" w:hAnsi="仿宋" w:eastAsia="仿宋"/>
              <w:bCs w:val="0"/>
              <w:highlight w:val="none"/>
            </w:rPr>
            <w:t>六、</w:t>
          </w:r>
          <w:r>
            <w:rPr>
              <w:rFonts w:hint="eastAsia" w:ascii="仿宋" w:hAnsi="仿宋" w:eastAsia="仿宋"/>
              <w:highlight w:val="none"/>
            </w:rPr>
            <w:t>一</w:t>
          </w:r>
          <w:r>
            <w:rPr>
              <w:rFonts w:hint="eastAsia" w:ascii="仿宋" w:hAnsi="仿宋" w:eastAsia="仿宋"/>
              <w:bCs w:val="0"/>
              <w:highlight w:val="none"/>
            </w:rPr>
            <w:t>般公共预算财政拨款支出决算表</w:t>
          </w:r>
          <w:r>
            <w:tab/>
          </w:r>
          <w:r>
            <w:fldChar w:fldCharType="begin"/>
          </w:r>
          <w:r>
            <w:instrText xml:space="preserve"> PAGEREF _Toc23504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_Toc7941 </w:instrText>
          </w:r>
          <w:r>
            <w:fldChar w:fldCharType="separate"/>
          </w:r>
          <w:r>
            <w:rPr>
              <w:rFonts w:hint="eastAsia" w:ascii="仿宋" w:hAnsi="仿宋" w:eastAsia="仿宋"/>
              <w:bCs w:val="0"/>
              <w:highlight w:val="none"/>
            </w:rPr>
            <w:t>七、</w:t>
          </w:r>
          <w:r>
            <w:rPr>
              <w:rFonts w:hint="eastAsia" w:ascii="仿宋" w:hAnsi="仿宋" w:eastAsia="仿宋"/>
              <w:highlight w:val="none"/>
            </w:rPr>
            <w:t>一</w:t>
          </w:r>
          <w:r>
            <w:rPr>
              <w:rFonts w:hint="eastAsia" w:ascii="仿宋" w:hAnsi="仿宋" w:eastAsia="仿宋"/>
              <w:bCs w:val="0"/>
              <w:highlight w:val="none"/>
            </w:rPr>
            <w:t>般公共预算财政拨款支出决算明细表</w:t>
          </w:r>
          <w:r>
            <w:tab/>
          </w:r>
          <w:r>
            <w:fldChar w:fldCharType="begin"/>
          </w:r>
          <w:r>
            <w:instrText xml:space="preserve"> PAGEREF _Toc7941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_Toc1197 </w:instrText>
          </w:r>
          <w:r>
            <w:fldChar w:fldCharType="separate"/>
          </w:r>
          <w:r>
            <w:rPr>
              <w:rFonts w:hint="eastAsia" w:ascii="仿宋" w:hAnsi="仿宋" w:eastAsia="仿宋"/>
              <w:bCs w:val="0"/>
              <w:highlight w:val="none"/>
            </w:rPr>
            <w:t>八、</w:t>
          </w:r>
          <w:r>
            <w:rPr>
              <w:rFonts w:hint="eastAsia" w:ascii="仿宋" w:hAnsi="仿宋" w:eastAsia="仿宋"/>
              <w:highlight w:val="none"/>
            </w:rPr>
            <w:t>一</w:t>
          </w:r>
          <w:r>
            <w:rPr>
              <w:rFonts w:hint="eastAsia" w:ascii="仿宋" w:hAnsi="仿宋" w:eastAsia="仿宋"/>
              <w:bCs w:val="0"/>
              <w:highlight w:val="none"/>
            </w:rPr>
            <w:t>般公共预算财政拨款基本支出决算表</w:t>
          </w:r>
          <w:r>
            <w:tab/>
          </w:r>
          <w:r>
            <w:fldChar w:fldCharType="begin"/>
          </w:r>
          <w:r>
            <w:instrText xml:space="preserve"> PAGEREF _Toc1197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_Toc1998 </w:instrText>
          </w:r>
          <w:r>
            <w:fldChar w:fldCharType="separate"/>
          </w:r>
          <w:r>
            <w:rPr>
              <w:rFonts w:hint="eastAsia" w:ascii="仿宋" w:hAnsi="仿宋" w:eastAsia="仿宋"/>
              <w:bCs w:val="0"/>
              <w:highlight w:val="none"/>
            </w:rPr>
            <w:t>九、</w:t>
          </w:r>
          <w:r>
            <w:rPr>
              <w:rFonts w:hint="eastAsia" w:ascii="仿宋" w:hAnsi="仿宋" w:eastAsia="仿宋"/>
              <w:highlight w:val="none"/>
            </w:rPr>
            <w:t>一</w:t>
          </w:r>
          <w:r>
            <w:rPr>
              <w:rFonts w:hint="eastAsia" w:ascii="仿宋" w:hAnsi="仿宋" w:eastAsia="仿宋"/>
              <w:bCs w:val="0"/>
              <w:highlight w:val="none"/>
            </w:rPr>
            <w:t>般公共预算财政拨款项目支出决算表</w:t>
          </w:r>
          <w:r>
            <w:tab/>
          </w:r>
          <w:r>
            <w:fldChar w:fldCharType="begin"/>
          </w:r>
          <w:r>
            <w:instrText xml:space="preserve"> PAGEREF _Toc1998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_Toc23631 </w:instrText>
          </w:r>
          <w:r>
            <w:fldChar w:fldCharType="separate"/>
          </w:r>
          <w:r>
            <w:rPr>
              <w:rFonts w:hint="eastAsia" w:ascii="仿宋" w:hAnsi="仿宋" w:eastAsia="仿宋"/>
              <w:bCs w:val="0"/>
              <w:highlight w:val="none"/>
            </w:rPr>
            <w:t>十、</w:t>
          </w:r>
          <w:r>
            <w:rPr>
              <w:rFonts w:hint="eastAsia" w:ascii="仿宋" w:hAnsi="仿宋" w:eastAsia="仿宋"/>
              <w:highlight w:val="none"/>
            </w:rPr>
            <w:t>政</w:t>
          </w:r>
          <w:r>
            <w:rPr>
              <w:rFonts w:hint="eastAsia" w:ascii="仿宋" w:hAnsi="仿宋" w:eastAsia="仿宋"/>
              <w:bCs w:val="0"/>
              <w:highlight w:val="none"/>
            </w:rPr>
            <w:t>府性基金预算财政拨款收入支出决算表</w:t>
          </w:r>
          <w:r>
            <w:tab/>
          </w:r>
          <w:r>
            <w:fldChar w:fldCharType="begin"/>
          </w:r>
          <w:r>
            <w:instrText xml:space="preserve"> PAGEREF _Toc23631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_Toc5772 </w:instrText>
          </w:r>
          <w:r>
            <w:fldChar w:fldCharType="separate"/>
          </w:r>
          <w:r>
            <w:rPr>
              <w:rFonts w:hint="eastAsia" w:ascii="仿宋" w:hAnsi="仿宋" w:eastAsia="仿宋"/>
              <w:bCs w:val="0"/>
              <w:highlight w:val="none"/>
            </w:rPr>
            <w:t>十一、</w:t>
          </w:r>
          <w:r>
            <w:rPr>
              <w:rFonts w:hint="eastAsia" w:ascii="仿宋" w:hAnsi="仿宋" w:eastAsia="仿宋"/>
              <w:highlight w:val="none"/>
            </w:rPr>
            <w:t>国</w:t>
          </w:r>
          <w:r>
            <w:rPr>
              <w:rFonts w:hint="eastAsia" w:ascii="仿宋" w:hAnsi="仿宋" w:eastAsia="仿宋"/>
              <w:bCs w:val="0"/>
              <w:highlight w:val="none"/>
            </w:rPr>
            <w:t>有资本经营预算</w:t>
          </w:r>
          <w:r>
            <w:rPr>
              <w:rFonts w:hint="eastAsia" w:ascii="仿宋" w:hAnsi="仿宋" w:eastAsia="仿宋"/>
              <w:bCs w:val="0"/>
              <w:highlight w:val="none"/>
              <w:lang w:eastAsia="zh-CN"/>
            </w:rPr>
            <w:t>财政拨款收入</w:t>
          </w:r>
          <w:r>
            <w:rPr>
              <w:rFonts w:hint="eastAsia" w:ascii="仿宋" w:hAnsi="仿宋" w:eastAsia="仿宋"/>
              <w:bCs w:val="0"/>
              <w:highlight w:val="none"/>
            </w:rPr>
            <w:t>支出决算表</w:t>
          </w:r>
          <w:r>
            <w:tab/>
          </w:r>
          <w:r>
            <w:fldChar w:fldCharType="begin"/>
          </w:r>
          <w:r>
            <w:instrText xml:space="preserve"> PAGEREF _Toc5772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_Toc3143 </w:instrText>
          </w:r>
          <w:r>
            <w:fldChar w:fldCharType="separate"/>
          </w:r>
          <w:r>
            <w:rPr>
              <w:rFonts w:hint="eastAsia" w:ascii="仿宋" w:hAnsi="仿宋" w:eastAsia="仿宋"/>
              <w:bCs w:val="0"/>
              <w:highlight w:val="none"/>
            </w:rPr>
            <w:t>十二、</w:t>
          </w:r>
          <w:r>
            <w:rPr>
              <w:rFonts w:hint="eastAsia" w:ascii="仿宋" w:hAnsi="仿宋" w:eastAsia="仿宋"/>
              <w:bCs w:val="0"/>
              <w:highlight w:val="none"/>
              <w:lang w:eastAsia="zh-CN"/>
            </w:rPr>
            <w:t>国有资本经营预算财政拨款支出决算表</w:t>
          </w:r>
          <w:r>
            <w:tab/>
          </w:r>
          <w:r>
            <w:fldChar w:fldCharType="begin"/>
          </w:r>
          <w:r>
            <w:instrText xml:space="preserve"> PAGEREF _Toc3143 \h </w:instrText>
          </w:r>
          <w:r>
            <w:fldChar w:fldCharType="separate"/>
          </w:r>
          <w:r>
            <w:t>130</w:t>
          </w:r>
          <w:r>
            <w:fldChar w:fldCharType="end"/>
          </w:r>
          <w:r>
            <w:fldChar w:fldCharType="end"/>
          </w:r>
        </w:p>
        <w:p>
          <w:pPr>
            <w:pStyle w:val="42"/>
            <w:tabs>
              <w:tab w:val="right" w:leader="dot" w:pos="8845"/>
            </w:tabs>
          </w:pPr>
          <w:r>
            <w:fldChar w:fldCharType="begin"/>
          </w:r>
          <w:r>
            <w:instrText xml:space="preserve"> HYPERLINK \l _Toc6831 </w:instrText>
          </w:r>
          <w:r>
            <w:fldChar w:fldCharType="separate"/>
          </w:r>
          <w:r>
            <w:rPr>
              <w:rFonts w:hint="eastAsia" w:ascii="仿宋" w:hAnsi="仿宋" w:eastAsia="仿宋"/>
              <w:bCs w:val="0"/>
              <w:highlight w:val="none"/>
            </w:rPr>
            <w:t>十三、</w:t>
          </w:r>
          <w:r>
            <w:rPr>
              <w:rFonts w:hint="eastAsia" w:ascii="仿宋" w:hAnsi="仿宋" w:eastAsia="仿宋"/>
              <w:bCs w:val="0"/>
              <w:highlight w:val="none"/>
              <w:lang w:eastAsia="zh-CN"/>
            </w:rPr>
            <w:t>财政拨款“三公”经费支出决算表</w:t>
          </w:r>
          <w:r>
            <w:tab/>
          </w:r>
          <w:r>
            <w:fldChar w:fldCharType="begin"/>
          </w:r>
          <w:r>
            <w:instrText xml:space="preserve"> PAGEREF _Toc6831 \h </w:instrText>
          </w:r>
          <w:r>
            <w:fldChar w:fldCharType="separate"/>
          </w:r>
          <w:r>
            <w:t>130</w:t>
          </w:r>
          <w:r>
            <w:fldChar w:fldCharType="end"/>
          </w:r>
          <w:r>
            <w:fldChar w:fldCharType="end"/>
          </w:r>
        </w:p>
        <w:p>
          <w:r>
            <w:fldChar w:fldCharType="end"/>
          </w:r>
        </w:p>
      </w:sdtContent>
    </w:sdt>
    <w:p>
      <w:pPr>
        <w:pStyle w:val="2"/>
        <w:keepNext/>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Arial Unicode MS" w:hAnsi="Arial Unicode MS" w:eastAsia="Arial Unicode MS" w:cs="Arial Unicode MS"/>
          <w:b w:val="0"/>
          <w:bCs w:val="0"/>
        </w:rPr>
      </w:pPr>
      <w:bookmarkStart w:id="17" w:name="_Toc23157"/>
      <w:r>
        <w:rPr>
          <w:rFonts w:hint="eastAsia" w:ascii="Arial Unicode MS" w:hAnsi="Arial Unicode MS" w:eastAsia="Arial Unicode MS" w:cs="Arial Unicode MS"/>
          <w:b w:val="0"/>
          <w:bCs w:val="0"/>
        </w:rPr>
        <w:t>第一部分 部门概况</w:t>
      </w:r>
      <w:bookmarkEnd w:id="14"/>
      <w:bookmarkEnd w:id="15"/>
      <w:bookmarkEnd w:id="17"/>
    </w:p>
    <w:p>
      <w:pPr>
        <w:keepLines w:val="0"/>
        <w:pageBreakBefore w:val="0"/>
        <w:widowControl w:val="0"/>
        <w:kinsoku/>
        <w:wordWrap/>
        <w:overflowPunct/>
        <w:topLinePunct w:val="0"/>
        <w:autoSpaceDE/>
        <w:autoSpaceDN/>
        <w:bidi w:val="0"/>
        <w:spacing w:line="576" w:lineRule="exact"/>
        <w:jc w:val="left"/>
        <w:textAlignment w:val="auto"/>
        <w:rPr>
          <w:rFonts w:ascii="黑体" w:eastAsia="黑体"/>
          <w:color w:val="auto"/>
          <w:sz w:val="32"/>
          <w:szCs w:val="32"/>
          <w:highlight w:val="none"/>
        </w:rPr>
      </w:pPr>
    </w:p>
    <w:p>
      <w:pPr>
        <w:pStyle w:val="3"/>
        <w:keepNext/>
        <w:keepLines w:val="0"/>
        <w:pageBreakBefore w:val="0"/>
        <w:widowControl w:val="0"/>
        <w:numPr>
          <w:ilvl w:val="0"/>
          <w:numId w:val="1"/>
        </w:numPr>
        <w:kinsoku/>
        <w:wordWrap/>
        <w:overflowPunct/>
        <w:topLinePunct w:val="0"/>
        <w:autoSpaceDE/>
        <w:autoSpaceDN/>
        <w:bidi w:val="0"/>
        <w:adjustRightInd/>
        <w:snapToGrid/>
        <w:spacing w:line="576" w:lineRule="exact"/>
        <w:textAlignment w:val="auto"/>
        <w:rPr>
          <w:rFonts w:hint="eastAsia" w:ascii="黑体" w:hAnsi="黑体" w:eastAsia="黑体"/>
          <w:b w:val="0"/>
          <w:color w:val="auto"/>
          <w:highlight w:val="none"/>
          <w:lang w:eastAsia="zh-CN"/>
        </w:rPr>
      </w:pPr>
      <w:bookmarkStart w:id="18" w:name="_Toc14526"/>
      <w:r>
        <w:rPr>
          <w:rFonts w:hint="eastAsia" w:ascii="黑体" w:hAnsi="黑体" w:eastAsia="黑体"/>
          <w:b w:val="0"/>
          <w:color w:val="auto"/>
          <w:highlight w:val="none"/>
          <w:lang w:eastAsia="zh-CN"/>
        </w:rPr>
        <w:t>部门职责</w:t>
      </w:r>
      <w:bookmarkEnd w:id="18"/>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eastAsia="zh-CN"/>
        </w:rPr>
        <w:t>（一）</w:t>
      </w:r>
      <w:r>
        <w:rPr>
          <w:rFonts w:hint="eastAsia" w:ascii="仿宋_GB2312" w:eastAsia="仿宋_GB2312"/>
          <w:color w:val="auto"/>
          <w:sz w:val="32"/>
          <w:szCs w:val="32"/>
          <w:highlight w:val="none"/>
        </w:rPr>
        <w:t>执行上级国家行政机关的决定、命令和国家制定的法令、法规，接受同级党委的领导，执行本级人民代表大会的各项决议，并报告执行决议、决定和命令的情况。</w:t>
      </w:r>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eastAsia="zh-CN"/>
        </w:rPr>
        <w:t>（二）</w:t>
      </w:r>
      <w:r>
        <w:rPr>
          <w:rFonts w:hint="eastAsia" w:ascii="仿宋_GB2312" w:eastAsia="仿宋_GB2312"/>
          <w:color w:val="auto"/>
          <w:sz w:val="32"/>
          <w:szCs w:val="32"/>
          <w:highlight w:val="none"/>
        </w:rPr>
        <w:t>制定并落实本行政区域的经济计划和措施，促进产业结构调整及其他经济保持平衡协调发展，全面提高人民群众的生活水平和生活质量。</w:t>
      </w:r>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eastAsia="zh-CN"/>
        </w:rPr>
        <w:t>（三）</w:t>
      </w:r>
      <w:r>
        <w:rPr>
          <w:rFonts w:hint="eastAsia" w:ascii="仿宋_GB2312" w:eastAsia="仿宋_GB2312"/>
          <w:color w:val="auto"/>
          <w:sz w:val="32"/>
          <w:szCs w:val="32"/>
          <w:highlight w:val="none"/>
        </w:rPr>
        <w:t>承担国有资产、集体资产管理、监督及增值保值责任;保护公民私人所有合法财产，保障集体经济组织应有的自主权;监督企业和各种经济联合体、个体户认真执行国家的法律、法令和政策，履行经济合同。</w:t>
      </w:r>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eastAsia="zh-CN"/>
        </w:rPr>
        <w:t>（四）</w:t>
      </w:r>
      <w:r>
        <w:rPr>
          <w:rFonts w:hint="eastAsia" w:ascii="仿宋_GB2312" w:eastAsia="仿宋_GB2312"/>
          <w:color w:val="auto"/>
          <w:sz w:val="32"/>
          <w:szCs w:val="32"/>
          <w:highlight w:val="none"/>
        </w:rPr>
        <w:t>开展社会主义民主和法制的宣传教育，保障公民的权利;制定社会治安综合治理工作规划并组织实施;加强社区管理工作，依法管理外来流动人口，处理人民来信来访，调解民间纠纷，打击违法犯罪，维护社会稳定。</w:t>
      </w:r>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eastAsia="zh-CN"/>
        </w:rPr>
        <w:t>（五）</w:t>
      </w:r>
      <w:r>
        <w:rPr>
          <w:rFonts w:hint="eastAsia" w:ascii="仿宋_GB2312" w:eastAsia="仿宋_GB2312"/>
          <w:color w:val="auto"/>
          <w:sz w:val="32"/>
          <w:szCs w:val="32"/>
          <w:highlight w:val="none"/>
        </w:rPr>
        <w:t>制定社会各项事业发展计划，发展教育、卫生、科技、民政、广播电视、文化、体育事业;组织实施义务教育和其他各类教育;加强计划生育工作;推进社会保障、社会福利事业和养老保险工作;做好劳动管理、科普、老龄及宗教、侨务等工作。</w:t>
      </w:r>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eastAsia="zh-CN"/>
        </w:rPr>
        <w:t>（六）</w:t>
      </w:r>
      <w:r>
        <w:rPr>
          <w:rFonts w:hint="eastAsia" w:ascii="仿宋_GB2312" w:eastAsia="仿宋_GB2312"/>
          <w:color w:val="auto"/>
          <w:sz w:val="32"/>
          <w:szCs w:val="32"/>
          <w:highlight w:val="none"/>
        </w:rPr>
        <w:t>加强镇级财政的监督和管理，按计划组织、管理镇财政收入和支出，执行国家有关财经纪律和政策，保证国家财政收入的完成;做好统计工作。</w:t>
      </w:r>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eastAsia="zh-CN"/>
        </w:rPr>
        <w:t>（七）</w:t>
      </w:r>
      <w:r>
        <w:rPr>
          <w:rFonts w:hint="eastAsia" w:ascii="仿宋_GB2312" w:eastAsia="仿宋_GB2312"/>
          <w:color w:val="auto"/>
          <w:sz w:val="32"/>
          <w:szCs w:val="32"/>
          <w:highlight w:val="none"/>
        </w:rPr>
        <w:t>指导、支持、帮助村(居)民委员会的组织制度建设和业务建设，促进村(居)民委员会民主自治。</w:t>
      </w:r>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eastAsia="zh-CN"/>
        </w:rPr>
        <w:t>（八）</w:t>
      </w:r>
      <w:r>
        <w:rPr>
          <w:rFonts w:hint="eastAsia" w:ascii="仿宋_GB2312" w:eastAsia="仿宋_GB2312"/>
          <w:color w:val="auto"/>
          <w:sz w:val="32"/>
          <w:szCs w:val="32"/>
          <w:highlight w:val="none"/>
        </w:rPr>
        <w:t>制定和组织实施镇村建设规划;加强公用、市政设施、水利建设和管理以及房屋土地管理和环境综合整治工作，保护和改善生活环境和生态环境。</w:t>
      </w:r>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eastAsia="zh-CN"/>
        </w:rPr>
        <w:t>（九）</w:t>
      </w:r>
      <w:r>
        <w:rPr>
          <w:rFonts w:hint="eastAsia" w:ascii="仿宋_GB2312" w:eastAsia="仿宋_GB2312"/>
          <w:color w:val="auto"/>
          <w:sz w:val="32"/>
          <w:szCs w:val="32"/>
          <w:highlight w:val="none"/>
        </w:rPr>
        <w:t>协助和支持设置在本行政区域内不隶属于镇的国家机关和企事业单位工作，监督其遵守和执行国家的法律、法规和政策。</w:t>
      </w:r>
    </w:p>
    <w:p>
      <w:pPr>
        <w:keepNext w:val="0"/>
        <w:keepLines w:val="0"/>
        <w:pageBreakBefore w:val="0"/>
        <w:widowControl w:val="0"/>
        <w:kinsoku/>
        <w:wordWrap/>
        <w:overflowPunct/>
        <w:topLinePunct w:val="0"/>
        <w:autoSpaceDE/>
        <w:autoSpaceDN/>
        <w:bidi w:val="0"/>
        <w:adjustRightInd/>
        <w:spacing w:line="576" w:lineRule="exact"/>
        <w:ind w:firstLine="640" w:firstLineChars="200"/>
        <w:jc w:val="both"/>
        <w:textAlignment w:val="auto"/>
        <w:rPr>
          <w:rFonts w:hint="eastAsia"/>
          <w:lang w:eastAsia="zh-CN"/>
        </w:rPr>
      </w:pPr>
      <w:r>
        <w:rPr>
          <w:rFonts w:hint="eastAsia" w:ascii="仿宋_GB2312" w:eastAsia="仿宋_GB2312"/>
          <w:color w:val="auto"/>
          <w:sz w:val="32"/>
          <w:szCs w:val="32"/>
          <w:highlight w:val="none"/>
          <w:lang w:eastAsia="zh-CN"/>
        </w:rPr>
        <w:t>（十）</w:t>
      </w:r>
      <w:r>
        <w:rPr>
          <w:rFonts w:hint="eastAsia" w:ascii="仿宋_GB2312" w:eastAsia="仿宋_GB2312"/>
          <w:color w:val="auto"/>
          <w:sz w:val="32"/>
          <w:szCs w:val="32"/>
          <w:highlight w:val="none"/>
        </w:rPr>
        <w:t>承办区委、区政府及上级主管部门交办的其他事项。</w:t>
      </w:r>
    </w:p>
    <w:p>
      <w:pPr>
        <w:pStyle w:val="3"/>
        <w:keepLines w:val="0"/>
        <w:pageBreakBefore w:val="0"/>
        <w:widowControl w:val="0"/>
        <w:kinsoku/>
        <w:wordWrap/>
        <w:overflowPunct/>
        <w:topLinePunct w:val="0"/>
        <w:autoSpaceDE/>
        <w:autoSpaceDN/>
        <w:bidi w:val="0"/>
        <w:spacing w:line="576" w:lineRule="exact"/>
        <w:textAlignment w:val="auto"/>
        <w:rPr>
          <w:rStyle w:val="29"/>
          <w:b w:val="0"/>
          <w:bCs w:val="0"/>
          <w:color w:val="auto"/>
          <w:highlight w:val="none"/>
        </w:rPr>
      </w:pPr>
      <w:bookmarkStart w:id="19" w:name="_Toc15396601"/>
      <w:bookmarkStart w:id="20" w:name="_Toc9785"/>
      <w:bookmarkStart w:id="21" w:name="_Toc15377200"/>
      <w:r>
        <w:rPr>
          <w:rFonts w:hint="eastAsia" w:ascii="黑体" w:eastAsia="黑体"/>
          <w:b w:val="0"/>
          <w:color w:val="auto"/>
          <w:highlight w:val="none"/>
        </w:rPr>
        <w:t>二、</w:t>
      </w:r>
      <w:r>
        <w:rPr>
          <w:rFonts w:hint="eastAsia" w:ascii="黑体" w:hAnsi="黑体" w:eastAsia="黑体"/>
          <w:b w:val="0"/>
          <w:color w:val="auto"/>
          <w:highlight w:val="none"/>
        </w:rPr>
        <w:t>机</w:t>
      </w:r>
      <w:r>
        <w:rPr>
          <w:rStyle w:val="29"/>
          <w:rFonts w:hint="eastAsia" w:ascii="黑体" w:hAnsi="黑体" w:eastAsia="黑体"/>
          <w:b w:val="0"/>
          <w:bCs w:val="0"/>
          <w:color w:val="auto"/>
          <w:highlight w:val="none"/>
        </w:rPr>
        <w:t>构设置</w:t>
      </w:r>
      <w:bookmarkEnd w:id="19"/>
      <w:bookmarkEnd w:id="20"/>
      <w:bookmarkEnd w:id="21"/>
    </w:p>
    <w:p>
      <w:pPr>
        <w:spacing w:beforeLines="0" w:afterLines="0"/>
        <w:ind w:firstLine="800"/>
        <w:rPr>
          <w:rFonts w:hint="eastAsia" w:ascii="仿宋" w:hAnsi="仿宋" w:eastAsia="仿宋"/>
          <w:sz w:val="32"/>
          <w:szCs w:val="24"/>
          <w:lang w:val="en-US"/>
        </w:rPr>
      </w:pPr>
      <w:r>
        <w:rPr>
          <w:rFonts w:hint="eastAsia" w:ascii="仿宋" w:hAnsi="仿宋" w:eastAsia="仿宋"/>
          <w:sz w:val="32"/>
          <w:szCs w:val="32"/>
          <w:lang w:val="en-US" w:eastAsia="zh-CN"/>
        </w:rPr>
        <w:t>广元市朝天区云雾山镇人民政府为一级预算单位，本部门无二级预算单位，均不</w:t>
      </w:r>
      <w:r>
        <w:rPr>
          <w:rFonts w:hint="eastAsia" w:ascii="仿宋" w:hAnsi="仿宋" w:eastAsia="仿宋"/>
          <w:sz w:val="32"/>
          <w:szCs w:val="32"/>
        </w:rPr>
        <w:t>纳入</w:t>
      </w:r>
      <w:r>
        <w:rPr>
          <w:rFonts w:ascii="仿宋" w:hAnsi="仿宋" w:eastAsia="仿宋"/>
          <w:sz w:val="32"/>
          <w:szCs w:val="32"/>
        </w:rPr>
        <w:t>202</w:t>
      </w:r>
      <w:r>
        <w:rPr>
          <w:rFonts w:hint="eastAsia" w:ascii="仿宋" w:hAnsi="仿宋" w:eastAsia="仿宋"/>
          <w:sz w:val="32"/>
          <w:szCs w:val="32"/>
          <w:lang w:val="en-US" w:eastAsia="zh-CN"/>
        </w:rPr>
        <w:t>2</w:t>
      </w:r>
      <w:r>
        <w:rPr>
          <w:rFonts w:hint="eastAsia" w:ascii="仿宋" w:hAnsi="仿宋" w:eastAsia="仿宋"/>
          <w:sz w:val="32"/>
          <w:szCs w:val="32"/>
        </w:rPr>
        <w:t>年度部门决算编制范围</w:t>
      </w:r>
      <w:r>
        <w:rPr>
          <w:rFonts w:hint="eastAsia" w:ascii="仿宋" w:hAnsi="仿宋" w:eastAsia="仿宋"/>
          <w:sz w:val="32"/>
          <w:szCs w:val="32"/>
          <w:lang w:eastAsia="zh-CN"/>
        </w:rPr>
        <w:t>。</w:t>
      </w:r>
    </w:p>
    <w:p>
      <w:pPr>
        <w:keepNext w:val="0"/>
        <w:keepLines w:val="0"/>
        <w:pageBreakBefore w:val="0"/>
        <w:widowControl w:val="0"/>
        <w:kinsoku/>
        <w:wordWrap/>
        <w:overflowPunct/>
        <w:topLinePunct w:val="0"/>
        <w:autoSpaceDE/>
        <w:autoSpaceDN/>
        <w:bidi w:val="0"/>
        <w:spacing w:line="576" w:lineRule="exact"/>
        <w:ind w:left="0" w:leftChars="0" w:firstLine="640" w:firstLineChars="200"/>
        <w:textAlignment w:val="auto"/>
        <w:rPr>
          <w:rFonts w:hint="default" w:ascii="仿宋" w:hAnsi="仿宋" w:eastAsia="仿宋"/>
          <w:sz w:val="32"/>
          <w:szCs w:val="32"/>
          <w:lang w:val="en-US" w:eastAsia="zh-CN"/>
        </w:rPr>
      </w:pPr>
      <w:r>
        <w:rPr>
          <w:rFonts w:hint="eastAsia" w:ascii="仿宋" w:hAnsi="仿宋" w:eastAsia="仿宋"/>
          <w:sz w:val="32"/>
          <w:szCs w:val="32"/>
          <w:lang w:val="en-US" w:eastAsia="zh-CN"/>
        </w:rPr>
        <w:t>2022年末财政供养人员共46人，其中行政人员21人，事业人员25人。共有财政定额补助人员1人。财政供养人员较上年末48人减少2人，由于工作变动，调出2人。</w:t>
      </w:r>
    </w:p>
    <w:p>
      <w:pPr>
        <w:keepLines w:val="0"/>
        <w:pageBreakBefore w:val="0"/>
        <w:widowControl w:val="0"/>
        <w:kinsoku/>
        <w:wordWrap/>
        <w:overflowPunct/>
        <w:topLinePunct w:val="0"/>
        <w:autoSpaceDE/>
        <w:autoSpaceDN/>
        <w:bidi w:val="0"/>
        <w:spacing w:line="576" w:lineRule="exact"/>
        <w:jc w:val="left"/>
        <w:textAlignment w:val="auto"/>
        <w:rPr>
          <w:rFonts w:ascii="仿宋" w:hAnsi="仿宋" w:eastAsia="仿宋"/>
          <w:color w:val="auto"/>
          <w:kern w:val="0"/>
          <w:sz w:val="32"/>
          <w:szCs w:val="32"/>
          <w:highlight w:val="none"/>
        </w:rPr>
      </w:pPr>
      <w:r>
        <w:rPr>
          <w:rFonts w:ascii="仿宋" w:hAnsi="仿宋" w:eastAsia="仿宋"/>
          <w:color w:val="auto"/>
          <w:sz w:val="32"/>
          <w:szCs w:val="32"/>
          <w:highlight w:val="none"/>
        </w:rPr>
        <w:br w:type="page"/>
      </w:r>
    </w:p>
    <w:p>
      <w:pPr>
        <w:pStyle w:val="2"/>
        <w:keepNext/>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Arial Unicode MS" w:hAnsi="Arial Unicode MS" w:eastAsia="Arial Unicode MS" w:cs="Arial Unicode MS"/>
          <w:b w:val="0"/>
          <w:bCs w:val="0"/>
        </w:rPr>
      </w:pPr>
      <w:bookmarkStart w:id="22" w:name="_Toc15377204"/>
      <w:bookmarkStart w:id="23" w:name="_Toc2034"/>
      <w:bookmarkStart w:id="24" w:name="_Toc15396602"/>
      <w:r>
        <w:rPr>
          <w:rFonts w:hint="eastAsia" w:ascii="Arial Unicode MS" w:hAnsi="Arial Unicode MS" w:eastAsia="Arial Unicode MS" w:cs="Arial Unicode MS"/>
          <w:b w:val="0"/>
          <w:bCs w:val="0"/>
        </w:rPr>
        <w:t xml:space="preserve">第二部分 </w:t>
      </w:r>
      <w:r>
        <w:rPr>
          <w:rFonts w:hint="eastAsia" w:ascii="Arial Unicode MS" w:hAnsi="Arial Unicode MS" w:eastAsia="Arial Unicode MS" w:cs="Arial Unicode MS"/>
          <w:b w:val="0"/>
          <w:bCs w:val="0"/>
          <w:lang w:val="en-US" w:eastAsia="zh-CN"/>
        </w:rPr>
        <w:t>2022年度</w:t>
      </w:r>
      <w:r>
        <w:rPr>
          <w:rFonts w:hint="eastAsia" w:ascii="Arial Unicode MS" w:hAnsi="Arial Unicode MS" w:eastAsia="Arial Unicode MS" w:cs="Arial Unicode MS"/>
          <w:b w:val="0"/>
          <w:bCs w:val="0"/>
        </w:rPr>
        <w:t>部门决算情况说明</w:t>
      </w:r>
      <w:bookmarkEnd w:id="22"/>
      <w:bookmarkEnd w:id="23"/>
      <w:bookmarkEnd w:id="24"/>
    </w:p>
    <w:p>
      <w:pPr>
        <w:keepLines w:val="0"/>
        <w:pageBreakBefore w:val="0"/>
        <w:widowControl w:val="0"/>
        <w:kinsoku/>
        <w:wordWrap/>
        <w:overflowPunct/>
        <w:topLinePunct w:val="0"/>
        <w:autoSpaceDE/>
        <w:autoSpaceDN/>
        <w:bidi w:val="0"/>
        <w:spacing w:line="576" w:lineRule="exact"/>
        <w:textAlignment w:val="auto"/>
        <w:rPr>
          <w:color w:val="auto"/>
          <w:highlight w:val="none"/>
        </w:rPr>
      </w:pPr>
    </w:p>
    <w:p>
      <w:pPr>
        <w:pStyle w:val="27"/>
        <w:keepLines w:val="0"/>
        <w:pageBreakBefore w:val="0"/>
        <w:widowControl w:val="0"/>
        <w:numPr>
          <w:ilvl w:val="0"/>
          <w:numId w:val="0"/>
        </w:numPr>
        <w:kinsoku/>
        <w:wordWrap/>
        <w:overflowPunct/>
        <w:topLinePunct w:val="0"/>
        <w:autoSpaceDE/>
        <w:autoSpaceDN/>
        <w:bidi w:val="0"/>
        <w:spacing w:line="576" w:lineRule="exact"/>
        <w:ind w:left="1360" w:leftChars="0" w:hanging="720" w:firstLineChars="0"/>
        <w:textAlignment w:val="auto"/>
        <w:outlineLvl w:val="1"/>
        <w:rPr>
          <w:rStyle w:val="29"/>
          <w:rFonts w:ascii="黑体" w:hAnsi="黑体" w:eastAsia="黑体"/>
          <w:b w:val="0"/>
          <w:color w:val="auto"/>
          <w:highlight w:val="none"/>
        </w:rPr>
      </w:pPr>
      <w:bookmarkStart w:id="25" w:name="_Toc15396603"/>
      <w:bookmarkStart w:id="26" w:name="_Toc15377205"/>
      <w:bookmarkStart w:id="27" w:name="_Toc23224"/>
      <w:r>
        <w:rPr>
          <w:rFonts w:hint="default" w:ascii="黑体" w:hAnsi="黑体" w:eastAsia="黑体" w:cstheme="majorBidi"/>
          <w:b w:val="0"/>
          <w:bCs/>
          <w:color w:val="auto"/>
          <w:kern w:val="2"/>
          <w:sz w:val="32"/>
          <w:szCs w:val="32"/>
          <w:lang w:val="en-US" w:eastAsia="zh-CN" w:bidi="ar-SA"/>
        </w:rPr>
        <w:t>一、</w:t>
      </w:r>
      <w:r>
        <w:rPr>
          <w:rFonts w:hint="eastAsia" w:ascii="黑体" w:hAnsi="黑体" w:eastAsia="黑体"/>
          <w:color w:val="auto"/>
          <w:sz w:val="32"/>
          <w:szCs w:val="32"/>
          <w:highlight w:val="none"/>
        </w:rPr>
        <w:t>收</w:t>
      </w:r>
      <w:r>
        <w:rPr>
          <w:rStyle w:val="29"/>
          <w:rFonts w:hint="eastAsia" w:ascii="黑体" w:hAnsi="黑体" w:eastAsia="黑体"/>
          <w:b w:val="0"/>
          <w:color w:val="auto"/>
          <w:highlight w:val="none"/>
        </w:rPr>
        <w:t>入支出决算总体情况说明</w:t>
      </w:r>
      <w:bookmarkEnd w:id="25"/>
      <w:bookmarkEnd w:id="26"/>
      <w:bookmarkEnd w:id="27"/>
    </w:p>
    <w:p>
      <w:pPr>
        <w:keepLines w:val="0"/>
        <w:pageBreakBefore w:val="0"/>
        <w:widowControl w:val="0"/>
        <w:kinsoku/>
        <w:wordWrap/>
        <w:overflowPunct/>
        <w:topLinePunct w:val="0"/>
        <w:autoSpaceDE/>
        <w:autoSpaceDN/>
        <w:bidi w:val="0"/>
        <w:spacing w:line="576" w:lineRule="exact"/>
        <w:ind w:firstLine="640" w:firstLineChars="200"/>
        <w:textAlignment w:val="auto"/>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年度收、支总计</w:t>
      </w:r>
      <w:r>
        <w:rPr>
          <w:rFonts w:hint="eastAsia" w:ascii="仿宋" w:hAnsi="仿宋" w:eastAsia="仿宋"/>
          <w:color w:val="auto"/>
          <w:sz w:val="32"/>
          <w:szCs w:val="32"/>
          <w:highlight w:val="none"/>
          <w:lang w:val="en-US" w:eastAsia="zh-CN"/>
        </w:rPr>
        <w:t>1477.3</w:t>
      </w:r>
      <w:r>
        <w:rPr>
          <w:rFonts w:hint="eastAsia" w:ascii="仿宋" w:hAnsi="仿宋" w:eastAsia="仿宋"/>
          <w:color w:val="auto"/>
          <w:sz w:val="32"/>
          <w:szCs w:val="32"/>
          <w:highlight w:val="none"/>
        </w:rPr>
        <w:t>万元。与20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年相比，收、支总计各增加</w:t>
      </w:r>
      <w:r>
        <w:rPr>
          <w:rFonts w:hint="eastAsia" w:ascii="仿宋" w:hAnsi="仿宋" w:eastAsia="仿宋"/>
          <w:color w:val="auto"/>
          <w:sz w:val="32"/>
          <w:szCs w:val="32"/>
          <w:highlight w:val="none"/>
          <w:lang w:val="en-US" w:eastAsia="zh-CN"/>
        </w:rPr>
        <w:t>280.46</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23.4</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。主要原因是</w:t>
      </w:r>
      <w:r>
        <w:rPr>
          <w:rFonts w:hint="eastAsia" w:ascii="仿宋" w:hAnsi="仿宋" w:eastAsia="仿宋"/>
          <w:color w:val="auto"/>
          <w:sz w:val="32"/>
          <w:szCs w:val="32"/>
          <w:highlight w:val="none"/>
          <w:lang w:val="en-US" w:eastAsia="zh-CN"/>
        </w:rPr>
        <w:t>本年一般公共预算财政拨款收入增加，项目支出增加</w:t>
      </w:r>
      <w:r>
        <w:rPr>
          <w:rFonts w:hint="eastAsia" w:ascii="仿宋" w:hAnsi="仿宋" w:eastAsia="仿宋"/>
          <w:color w:val="auto"/>
          <w:sz w:val="32"/>
          <w:szCs w:val="32"/>
          <w:highlight w:val="none"/>
          <w:lang w:eastAsia="zh-CN"/>
        </w:rPr>
        <w:t>。</w:t>
      </w:r>
    </w:p>
    <w:p>
      <w:pPr>
        <w:keepLines w:val="0"/>
        <w:pageBreakBefore w:val="0"/>
        <w:widowControl w:val="0"/>
        <w:kinsoku/>
        <w:wordWrap/>
        <w:overflowPunct/>
        <w:topLinePunct w:val="0"/>
        <w:autoSpaceDE/>
        <w:autoSpaceDN/>
        <w:bidi w:val="0"/>
        <w:spacing w:line="576" w:lineRule="exact"/>
        <w:ind w:firstLine="420" w:firstLineChars="200"/>
        <w:textAlignment w:val="auto"/>
        <w:rPr>
          <w:rFonts w:hint="eastAsia" w:ascii="仿宋" w:hAnsi="仿宋" w:eastAsia="仿宋"/>
          <w:color w:val="auto"/>
          <w:sz w:val="32"/>
          <w:szCs w:val="32"/>
          <w:highlight w:val="none"/>
          <w:lang w:eastAsia="zh-CN"/>
        </w:rPr>
      </w:pPr>
      <w:r>
        <w:drawing>
          <wp:anchor distT="0" distB="0" distL="114300" distR="114300" simplePos="0" relativeHeight="251664384" behindDoc="0" locked="0" layoutInCell="1" allowOverlap="1">
            <wp:simplePos x="0" y="0"/>
            <wp:positionH relativeFrom="column">
              <wp:posOffset>107950</wp:posOffset>
            </wp:positionH>
            <wp:positionV relativeFrom="paragraph">
              <wp:posOffset>247650</wp:posOffset>
            </wp:positionV>
            <wp:extent cx="4826000" cy="2743200"/>
            <wp:effectExtent l="4445" t="4445" r="8255" b="14605"/>
            <wp:wrapTopAndBottom/>
            <wp:docPr id="5"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p>
    <w:p>
      <w:pPr>
        <w:keepLines w:val="0"/>
        <w:pageBreakBefore w:val="0"/>
        <w:widowControl w:val="0"/>
        <w:kinsoku/>
        <w:wordWrap/>
        <w:overflowPunct/>
        <w:topLinePunct w:val="0"/>
        <w:autoSpaceDE/>
        <w:autoSpaceDN/>
        <w:bidi w:val="0"/>
        <w:spacing w:line="576" w:lineRule="exact"/>
        <w:ind w:firstLine="640" w:firstLineChars="200"/>
        <w:textAlignment w:val="auto"/>
        <w:rPr>
          <w:rFonts w:hint="eastAsia" w:ascii="仿宋" w:hAnsi="仿宋" w:eastAsia="仿宋"/>
          <w:color w:val="auto"/>
          <w:sz w:val="32"/>
          <w:szCs w:val="32"/>
          <w:highlight w:val="none"/>
          <w:lang w:eastAsia="zh-CN"/>
        </w:rPr>
      </w:pPr>
    </w:p>
    <w:p>
      <w:pPr>
        <w:keepLines w:val="0"/>
        <w:pageBreakBefore w:val="0"/>
        <w:widowControl w:val="0"/>
        <w:kinsoku/>
        <w:wordWrap/>
        <w:overflowPunct/>
        <w:topLinePunct w:val="0"/>
        <w:bidi w:val="0"/>
        <w:spacing w:line="600" w:lineRule="exact"/>
        <w:jc w:val="left"/>
        <w:rPr>
          <w:rFonts w:ascii="仿宋_GB2312" w:eastAsia="仿宋_GB2312"/>
          <w:color w:val="auto"/>
          <w:sz w:val="32"/>
          <w:szCs w:val="32"/>
          <w:highlight w:val="none"/>
        </w:rPr>
      </w:pPr>
    </w:p>
    <w:p>
      <w:pPr>
        <w:pStyle w:val="27"/>
        <w:keepLines w:val="0"/>
        <w:pageBreakBefore w:val="0"/>
        <w:widowControl w:val="0"/>
        <w:numPr>
          <w:ilvl w:val="0"/>
          <w:numId w:val="0"/>
        </w:numPr>
        <w:kinsoku/>
        <w:wordWrap/>
        <w:overflowPunct/>
        <w:topLinePunct w:val="0"/>
        <w:bidi w:val="0"/>
        <w:spacing w:line="600" w:lineRule="exact"/>
        <w:ind w:left="1360" w:leftChars="0" w:hanging="720" w:firstLineChars="0"/>
        <w:outlineLvl w:val="1"/>
        <w:rPr>
          <w:rStyle w:val="29"/>
          <w:rFonts w:ascii="黑体" w:hAnsi="黑体" w:eastAsia="黑体"/>
          <w:b w:val="0"/>
          <w:color w:val="auto"/>
          <w:highlight w:val="none"/>
        </w:rPr>
      </w:pPr>
      <w:bookmarkStart w:id="28" w:name="_Toc15396604"/>
      <w:bookmarkStart w:id="29" w:name="_Toc22344"/>
      <w:bookmarkStart w:id="30" w:name="_Toc15377206"/>
      <w:r>
        <w:rPr>
          <w:rFonts w:hint="default" w:ascii="黑体" w:hAnsi="黑体" w:eastAsia="黑体" w:cstheme="majorBidi"/>
          <w:b w:val="0"/>
          <w:bCs/>
          <w:color w:val="auto"/>
          <w:kern w:val="2"/>
          <w:sz w:val="32"/>
          <w:szCs w:val="32"/>
          <w:lang w:val="en-US" w:eastAsia="zh-CN" w:bidi="ar-SA"/>
        </w:rPr>
        <w:t>二、</w:t>
      </w:r>
      <w:r>
        <w:rPr>
          <w:rFonts w:hint="eastAsia" w:ascii="黑体" w:hAnsi="黑体" w:eastAsia="黑体"/>
          <w:color w:val="auto"/>
          <w:sz w:val="32"/>
          <w:szCs w:val="32"/>
          <w:highlight w:val="none"/>
        </w:rPr>
        <w:t>收</w:t>
      </w:r>
      <w:r>
        <w:rPr>
          <w:rStyle w:val="29"/>
          <w:rFonts w:hint="eastAsia" w:ascii="黑体" w:hAnsi="黑体" w:eastAsia="黑体"/>
          <w:b w:val="0"/>
          <w:color w:val="auto"/>
          <w:highlight w:val="none"/>
        </w:rPr>
        <w:t>入决算情况说明</w:t>
      </w:r>
      <w:bookmarkEnd w:id="28"/>
      <w:bookmarkEnd w:id="29"/>
      <w:bookmarkEnd w:id="30"/>
    </w:p>
    <w:p>
      <w:pPr>
        <w:keepLines w:val="0"/>
        <w:pageBreakBefore w:val="0"/>
        <w:widowControl w:val="0"/>
        <w:kinsoku/>
        <w:wordWrap/>
        <w:overflowPunct/>
        <w:topLinePunct w:val="0"/>
        <w:bidi w:val="0"/>
        <w:spacing w:line="600" w:lineRule="exact"/>
        <w:ind w:firstLine="640" w:firstLineChars="200"/>
        <w:outlineLvl w:val="1"/>
        <w:rPr>
          <w:rFonts w:ascii="仿宋" w:hAnsi="仿宋" w:eastAsia="仿宋"/>
          <w:color w:val="auto"/>
          <w:sz w:val="32"/>
          <w:szCs w:val="32"/>
          <w:highlight w:val="none"/>
        </w:rPr>
      </w:pPr>
      <w:bookmarkStart w:id="31" w:name="_Toc11491"/>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年本年收入合计</w:t>
      </w:r>
      <w:r>
        <w:rPr>
          <w:rFonts w:hint="eastAsia" w:ascii="仿宋" w:hAnsi="仿宋" w:eastAsia="仿宋"/>
          <w:color w:val="auto"/>
          <w:sz w:val="32"/>
          <w:szCs w:val="32"/>
          <w:highlight w:val="none"/>
          <w:lang w:val="en-US" w:eastAsia="zh-CN"/>
        </w:rPr>
        <w:t>1414.30</w:t>
      </w:r>
      <w:r>
        <w:rPr>
          <w:rFonts w:hint="eastAsia" w:ascii="仿宋" w:hAnsi="仿宋" w:eastAsia="仿宋"/>
          <w:color w:val="auto"/>
          <w:sz w:val="32"/>
          <w:szCs w:val="32"/>
          <w:highlight w:val="none"/>
        </w:rPr>
        <w:t>万元，其中：一般公共预算财政拨款收入</w:t>
      </w:r>
      <w:r>
        <w:rPr>
          <w:rFonts w:hint="eastAsia" w:ascii="仿宋" w:hAnsi="仿宋" w:eastAsia="仿宋"/>
          <w:color w:val="auto"/>
          <w:sz w:val="32"/>
          <w:szCs w:val="32"/>
          <w:highlight w:val="none"/>
          <w:lang w:val="en-US" w:eastAsia="zh-CN"/>
        </w:rPr>
        <w:t>1413.52</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99.9</w:t>
      </w:r>
      <w:r>
        <w:rPr>
          <w:rFonts w:ascii="仿宋" w:hAnsi="仿宋" w:eastAsia="仿宋"/>
          <w:color w:val="auto"/>
          <w:sz w:val="32"/>
          <w:szCs w:val="32"/>
          <w:highlight w:val="none"/>
        </w:rPr>
        <w:t>%</w:t>
      </w:r>
      <w:r>
        <w:rPr>
          <w:rFonts w:hint="eastAsia" w:ascii="仿宋" w:hAnsi="仿宋" w:eastAsia="仿宋"/>
          <w:color w:val="auto"/>
          <w:sz w:val="32"/>
          <w:szCs w:val="32"/>
          <w:highlight w:val="none"/>
        </w:rPr>
        <w:t>；其他收入</w:t>
      </w:r>
      <w:r>
        <w:rPr>
          <w:rFonts w:hint="eastAsia" w:ascii="仿宋" w:hAnsi="仿宋" w:eastAsia="仿宋"/>
          <w:color w:val="auto"/>
          <w:sz w:val="32"/>
          <w:szCs w:val="32"/>
          <w:highlight w:val="none"/>
          <w:lang w:val="en-US" w:eastAsia="zh-CN"/>
        </w:rPr>
        <w:t>0.78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0.1</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bookmarkEnd w:id="31"/>
    </w:p>
    <w:p>
      <w:pPr>
        <w:keepLines w:val="0"/>
        <w:pageBreakBefore w:val="0"/>
        <w:widowControl w:val="0"/>
        <w:kinsoku/>
        <w:wordWrap/>
        <w:overflowPunct/>
        <w:topLinePunct w:val="0"/>
        <w:bidi w:val="0"/>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lang w:eastAsia="zh-CN"/>
        </w:rPr>
        <w:drawing>
          <wp:anchor distT="0" distB="0" distL="114300" distR="114300" simplePos="0" relativeHeight="251660288" behindDoc="1" locked="0" layoutInCell="1" allowOverlap="1">
            <wp:simplePos x="0" y="0"/>
            <wp:positionH relativeFrom="column">
              <wp:posOffset>264160</wp:posOffset>
            </wp:positionH>
            <wp:positionV relativeFrom="paragraph">
              <wp:posOffset>205740</wp:posOffset>
            </wp:positionV>
            <wp:extent cx="4673600" cy="3106420"/>
            <wp:effectExtent l="5080" t="4445" r="7620" b="13335"/>
            <wp:wrapThrough wrapText="bothSides">
              <wp:wrapPolygon>
                <wp:start x="-23" y="-31"/>
                <wp:lineTo x="-23" y="21560"/>
                <wp:lineTo x="21547" y="21560"/>
                <wp:lineTo x="21547" y="-31"/>
                <wp:lineTo x="-23" y="-31"/>
              </wp:wrapPolygon>
            </wp:wrapThrough>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p>
    <w:p>
      <w:pPr>
        <w:keepLines w:val="0"/>
        <w:pageBreakBefore w:val="0"/>
        <w:widowControl w:val="0"/>
        <w:kinsoku/>
        <w:wordWrap/>
        <w:overflowPunct/>
        <w:topLinePunct w:val="0"/>
        <w:bidi w:val="0"/>
        <w:spacing w:line="600" w:lineRule="exact"/>
        <w:ind w:firstLine="640" w:firstLineChars="20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firstLineChars="20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firstLineChars="20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firstLineChars="20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firstLineChars="200"/>
        <w:rPr>
          <w:rFonts w:hint="eastAsia" w:ascii="仿宋" w:hAnsi="仿宋" w:eastAsia="仿宋"/>
          <w:color w:val="auto"/>
          <w:sz w:val="32"/>
          <w:szCs w:val="32"/>
          <w:highlight w:val="none"/>
        </w:rPr>
      </w:pPr>
    </w:p>
    <w:p>
      <w:pPr>
        <w:pStyle w:val="27"/>
        <w:keepLines w:val="0"/>
        <w:pageBreakBefore w:val="0"/>
        <w:widowControl w:val="0"/>
        <w:numPr>
          <w:ilvl w:val="0"/>
          <w:numId w:val="0"/>
        </w:numPr>
        <w:kinsoku/>
        <w:wordWrap/>
        <w:overflowPunct/>
        <w:topLinePunct w:val="0"/>
        <w:bidi w:val="0"/>
        <w:spacing w:line="600" w:lineRule="exact"/>
        <w:ind w:left="1360" w:leftChars="0" w:hanging="720" w:firstLineChars="0"/>
        <w:outlineLvl w:val="9"/>
        <w:rPr>
          <w:rFonts w:hint="default" w:ascii="黑体" w:hAnsi="黑体" w:eastAsia="黑体" w:cstheme="majorBidi"/>
          <w:b w:val="0"/>
          <w:bCs/>
          <w:color w:val="auto"/>
          <w:kern w:val="2"/>
          <w:sz w:val="32"/>
          <w:szCs w:val="32"/>
          <w:lang w:val="en-US" w:eastAsia="zh-CN" w:bidi="ar-SA"/>
        </w:rPr>
      </w:pPr>
      <w:bookmarkStart w:id="32" w:name="_Toc15377207"/>
      <w:bookmarkStart w:id="33" w:name="_Toc15396605"/>
    </w:p>
    <w:p>
      <w:pPr>
        <w:pStyle w:val="27"/>
        <w:keepLines w:val="0"/>
        <w:pageBreakBefore w:val="0"/>
        <w:widowControl w:val="0"/>
        <w:numPr>
          <w:ilvl w:val="0"/>
          <w:numId w:val="0"/>
        </w:numPr>
        <w:kinsoku/>
        <w:wordWrap/>
        <w:overflowPunct/>
        <w:topLinePunct w:val="0"/>
        <w:bidi w:val="0"/>
        <w:spacing w:line="600" w:lineRule="exact"/>
        <w:ind w:left="1360" w:leftChars="0" w:hanging="720" w:firstLineChars="0"/>
        <w:outlineLvl w:val="9"/>
        <w:rPr>
          <w:rFonts w:hint="default" w:ascii="黑体" w:hAnsi="黑体" w:eastAsia="黑体" w:cstheme="majorBidi"/>
          <w:b w:val="0"/>
          <w:bCs/>
          <w:color w:val="auto"/>
          <w:kern w:val="2"/>
          <w:sz w:val="32"/>
          <w:szCs w:val="32"/>
          <w:lang w:val="en-US" w:eastAsia="zh-CN" w:bidi="ar-SA"/>
        </w:rPr>
      </w:pPr>
    </w:p>
    <w:p>
      <w:pPr>
        <w:pStyle w:val="27"/>
        <w:keepLines w:val="0"/>
        <w:pageBreakBefore w:val="0"/>
        <w:widowControl w:val="0"/>
        <w:numPr>
          <w:ilvl w:val="0"/>
          <w:numId w:val="0"/>
        </w:numPr>
        <w:kinsoku/>
        <w:wordWrap/>
        <w:overflowPunct/>
        <w:topLinePunct w:val="0"/>
        <w:bidi w:val="0"/>
        <w:spacing w:line="600" w:lineRule="exact"/>
        <w:ind w:left="1360" w:leftChars="0" w:hanging="720" w:firstLineChars="0"/>
        <w:outlineLvl w:val="9"/>
        <w:rPr>
          <w:rFonts w:hint="default" w:ascii="黑体" w:hAnsi="黑体" w:eastAsia="黑体" w:cstheme="majorBidi"/>
          <w:b w:val="0"/>
          <w:bCs/>
          <w:color w:val="auto"/>
          <w:kern w:val="2"/>
          <w:sz w:val="32"/>
          <w:szCs w:val="32"/>
          <w:lang w:val="en-US" w:eastAsia="zh-CN" w:bidi="ar-SA"/>
        </w:rPr>
      </w:pPr>
    </w:p>
    <w:p>
      <w:pPr>
        <w:pStyle w:val="27"/>
        <w:keepLines w:val="0"/>
        <w:pageBreakBefore w:val="0"/>
        <w:widowControl w:val="0"/>
        <w:numPr>
          <w:ilvl w:val="0"/>
          <w:numId w:val="0"/>
        </w:numPr>
        <w:kinsoku/>
        <w:wordWrap/>
        <w:overflowPunct/>
        <w:topLinePunct w:val="0"/>
        <w:bidi w:val="0"/>
        <w:spacing w:line="600" w:lineRule="exact"/>
        <w:ind w:left="1360" w:leftChars="0" w:hanging="720" w:firstLineChars="0"/>
        <w:outlineLvl w:val="1"/>
        <w:rPr>
          <w:rStyle w:val="29"/>
          <w:rFonts w:ascii="黑体" w:hAnsi="黑体" w:eastAsia="黑体"/>
          <w:b w:val="0"/>
          <w:color w:val="auto"/>
          <w:highlight w:val="none"/>
        </w:rPr>
      </w:pPr>
      <w:bookmarkStart w:id="34" w:name="_Toc3169"/>
      <w:r>
        <w:rPr>
          <w:rFonts w:hint="default" w:ascii="黑体" w:hAnsi="黑体" w:eastAsia="黑体" w:cstheme="majorBidi"/>
          <w:b w:val="0"/>
          <w:bCs/>
          <w:color w:val="auto"/>
          <w:kern w:val="2"/>
          <w:sz w:val="32"/>
          <w:szCs w:val="32"/>
          <w:lang w:val="en-US" w:eastAsia="zh-CN" w:bidi="ar-SA"/>
        </w:rPr>
        <w:t>三、</w:t>
      </w:r>
      <w:r>
        <w:rPr>
          <w:rFonts w:hint="eastAsia" w:ascii="黑体" w:hAnsi="黑体" w:eastAsia="黑体"/>
          <w:color w:val="auto"/>
          <w:sz w:val="32"/>
          <w:szCs w:val="32"/>
          <w:highlight w:val="none"/>
        </w:rPr>
        <w:t>支</w:t>
      </w:r>
      <w:r>
        <w:rPr>
          <w:rStyle w:val="29"/>
          <w:rFonts w:hint="eastAsia" w:ascii="黑体" w:hAnsi="黑体" w:eastAsia="黑体"/>
          <w:b w:val="0"/>
          <w:color w:val="auto"/>
          <w:highlight w:val="none"/>
        </w:rPr>
        <w:t>出决算情况说明</w:t>
      </w:r>
      <w:bookmarkEnd w:id="32"/>
      <w:bookmarkEnd w:id="33"/>
      <w:bookmarkEnd w:id="34"/>
    </w:p>
    <w:p>
      <w:pPr>
        <w:keepLines w:val="0"/>
        <w:pageBreakBefore w:val="0"/>
        <w:widowControl w:val="0"/>
        <w:kinsoku/>
        <w:wordWrap/>
        <w:overflowPunct/>
        <w:topLinePunct w:val="0"/>
        <w:bidi w:val="0"/>
        <w:spacing w:line="600" w:lineRule="exact"/>
        <w:ind w:firstLine="640" w:firstLineChars="200"/>
        <w:outlineLvl w:val="1"/>
        <w:rPr>
          <w:rFonts w:hint="eastAsia" w:ascii="仿宋" w:hAnsi="仿宋" w:eastAsia="仿宋"/>
          <w:color w:val="auto"/>
          <w:sz w:val="32"/>
          <w:szCs w:val="32"/>
          <w:highlight w:val="none"/>
        </w:rPr>
      </w:pPr>
      <w:bookmarkStart w:id="35" w:name="_Toc18024"/>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年本年支出合计</w:t>
      </w:r>
      <w:r>
        <w:rPr>
          <w:rFonts w:hint="eastAsia" w:ascii="仿宋" w:hAnsi="仿宋" w:eastAsia="仿宋"/>
          <w:color w:val="auto"/>
          <w:sz w:val="32"/>
          <w:szCs w:val="32"/>
          <w:highlight w:val="none"/>
          <w:lang w:val="en-US" w:eastAsia="zh-CN"/>
        </w:rPr>
        <w:t>1477.3</w:t>
      </w:r>
      <w:r>
        <w:rPr>
          <w:rFonts w:hint="eastAsia" w:ascii="仿宋" w:hAnsi="仿宋" w:eastAsia="仿宋"/>
          <w:color w:val="auto"/>
          <w:sz w:val="32"/>
          <w:szCs w:val="32"/>
          <w:highlight w:val="none"/>
        </w:rPr>
        <w:t>万元，其中：基本支出</w:t>
      </w:r>
      <w:r>
        <w:rPr>
          <w:rFonts w:hint="eastAsia" w:ascii="仿宋" w:hAnsi="仿宋" w:eastAsia="仿宋"/>
          <w:color w:val="auto"/>
          <w:sz w:val="32"/>
          <w:szCs w:val="32"/>
          <w:highlight w:val="none"/>
          <w:lang w:val="en-US" w:eastAsia="zh-CN"/>
        </w:rPr>
        <w:t>781.27</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52.9</w:t>
      </w:r>
      <w:r>
        <w:rPr>
          <w:rFonts w:ascii="仿宋" w:hAnsi="仿宋" w:eastAsia="仿宋"/>
          <w:color w:val="auto"/>
          <w:sz w:val="32"/>
          <w:szCs w:val="32"/>
          <w:highlight w:val="none"/>
        </w:rPr>
        <w:t>%</w:t>
      </w:r>
      <w:r>
        <w:rPr>
          <w:rFonts w:hint="eastAsia" w:ascii="仿宋" w:hAnsi="仿宋" w:eastAsia="仿宋"/>
          <w:color w:val="auto"/>
          <w:sz w:val="32"/>
          <w:szCs w:val="32"/>
          <w:highlight w:val="none"/>
        </w:rPr>
        <w:t>；项目支出</w:t>
      </w:r>
      <w:r>
        <w:rPr>
          <w:rFonts w:hint="eastAsia" w:ascii="仿宋" w:hAnsi="仿宋" w:eastAsia="仿宋"/>
          <w:color w:val="auto"/>
          <w:sz w:val="32"/>
          <w:szCs w:val="32"/>
          <w:highlight w:val="none"/>
          <w:lang w:val="en-US" w:eastAsia="zh-CN"/>
        </w:rPr>
        <w:t>696.03</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47.1</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bookmarkEnd w:id="35"/>
    </w:p>
    <w:p>
      <w:pPr>
        <w:keepLines w:val="0"/>
        <w:pageBreakBefore w:val="0"/>
        <w:widowControl w:val="0"/>
        <w:kinsoku/>
        <w:wordWrap/>
        <w:overflowPunct/>
        <w:topLinePunct w:val="0"/>
        <w:bidi w:val="0"/>
        <w:spacing w:line="600" w:lineRule="exact"/>
        <w:ind w:firstLine="640" w:firstLineChars="200"/>
        <w:outlineLvl w:val="9"/>
        <w:rPr>
          <w:rFonts w:ascii="仿宋" w:hAnsi="仿宋" w:eastAsia="仿宋"/>
          <w:b/>
          <w:color w:val="auto"/>
          <w:sz w:val="32"/>
          <w:szCs w:val="32"/>
          <w:highlight w:val="none"/>
        </w:rPr>
      </w:pPr>
      <w:r>
        <w:rPr>
          <w:rFonts w:hint="eastAsia" w:ascii="仿宋" w:hAnsi="仿宋" w:eastAsia="仿宋"/>
          <w:color w:val="auto"/>
          <w:sz w:val="32"/>
          <w:szCs w:val="32"/>
          <w:highlight w:val="none"/>
          <w:shd w:val="pct10" w:color="auto" w:fill="FFFFFF"/>
          <w:lang w:eastAsia="zh-CN"/>
        </w:rPr>
        <w:drawing>
          <wp:anchor distT="0" distB="0" distL="114300" distR="114300" simplePos="0" relativeHeight="251661312" behindDoc="1" locked="0" layoutInCell="1" allowOverlap="1">
            <wp:simplePos x="0" y="0"/>
            <wp:positionH relativeFrom="column">
              <wp:posOffset>385445</wp:posOffset>
            </wp:positionH>
            <wp:positionV relativeFrom="paragraph">
              <wp:posOffset>753110</wp:posOffset>
            </wp:positionV>
            <wp:extent cx="4805045" cy="2785745"/>
            <wp:effectExtent l="4445" t="5080" r="10160" b="9525"/>
            <wp:wrapTight wrapText="bothSides">
              <wp:wrapPolygon>
                <wp:start x="-20" y="-39"/>
                <wp:lineTo x="-20" y="21526"/>
                <wp:lineTo x="21560" y="21526"/>
                <wp:lineTo x="21560" y="-39"/>
                <wp:lineTo x="-20" y="-39"/>
              </wp:wrapPolygon>
            </wp:wrapTight>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pPr>
        <w:keepLines w:val="0"/>
        <w:pageBreakBefore w:val="0"/>
        <w:widowControl w:val="0"/>
        <w:kinsoku/>
        <w:wordWrap/>
        <w:overflowPunct/>
        <w:topLinePunct w:val="0"/>
        <w:bidi w:val="0"/>
        <w:spacing w:line="600" w:lineRule="exact"/>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firstLineChars="200"/>
        <w:outlineLvl w:val="1"/>
        <w:rPr>
          <w:rStyle w:val="29"/>
          <w:rFonts w:ascii="黑体" w:hAnsi="黑体" w:eastAsia="黑体"/>
          <w:b w:val="0"/>
          <w:color w:val="auto"/>
          <w:highlight w:val="none"/>
        </w:rPr>
      </w:pPr>
      <w:bookmarkStart w:id="36" w:name="_Toc15377208"/>
      <w:bookmarkStart w:id="37" w:name="_Toc25215"/>
      <w:bookmarkStart w:id="38" w:name="_Toc15396606"/>
      <w:r>
        <w:rPr>
          <w:rFonts w:hint="eastAsia" w:ascii="黑体" w:hAnsi="黑体" w:eastAsia="黑体"/>
          <w:color w:val="auto"/>
          <w:sz w:val="32"/>
          <w:szCs w:val="32"/>
          <w:highlight w:val="none"/>
        </w:rPr>
        <w:t>四、财</w:t>
      </w:r>
      <w:r>
        <w:rPr>
          <w:rStyle w:val="29"/>
          <w:rFonts w:hint="eastAsia" w:ascii="黑体" w:hAnsi="黑体" w:eastAsia="黑体"/>
          <w:b w:val="0"/>
          <w:color w:val="auto"/>
          <w:highlight w:val="none"/>
        </w:rPr>
        <w:t>政拨款收入支出决算总体情况说明</w:t>
      </w:r>
      <w:bookmarkEnd w:id="36"/>
      <w:bookmarkEnd w:id="37"/>
      <w:bookmarkEnd w:id="38"/>
    </w:p>
    <w:p>
      <w:pPr>
        <w:keepLines w:val="0"/>
        <w:pageBreakBefore w:val="0"/>
        <w:widowControl w:val="0"/>
        <w:kinsoku/>
        <w:wordWrap/>
        <w:overflowPunct/>
        <w:topLinePunct w:val="0"/>
        <w:bidi w:val="0"/>
        <w:spacing w:line="600" w:lineRule="exact"/>
        <w:ind w:firstLine="640"/>
        <w:rPr>
          <w:rFonts w:ascii="仿宋" w:hAnsi="仿宋" w:eastAsia="仿宋"/>
          <w:b/>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年财政拨款收、支总计</w:t>
      </w:r>
      <w:r>
        <w:rPr>
          <w:rFonts w:hint="eastAsia" w:ascii="仿宋" w:hAnsi="仿宋" w:eastAsia="仿宋"/>
          <w:color w:val="auto"/>
          <w:sz w:val="32"/>
          <w:szCs w:val="32"/>
          <w:highlight w:val="none"/>
          <w:lang w:val="en-US" w:eastAsia="zh-CN"/>
        </w:rPr>
        <w:t>1476.52</w:t>
      </w:r>
      <w:r>
        <w:rPr>
          <w:rFonts w:hint="eastAsia" w:ascii="仿宋" w:hAnsi="仿宋" w:eastAsia="仿宋"/>
          <w:color w:val="auto"/>
          <w:sz w:val="32"/>
          <w:szCs w:val="32"/>
          <w:highlight w:val="none"/>
        </w:rPr>
        <w:t>万元。与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年相比，财政拨款收、支总计各增加</w:t>
      </w:r>
      <w:r>
        <w:rPr>
          <w:rFonts w:hint="eastAsia" w:ascii="仿宋" w:hAnsi="仿宋" w:eastAsia="仿宋"/>
          <w:color w:val="auto"/>
          <w:sz w:val="32"/>
          <w:szCs w:val="32"/>
          <w:highlight w:val="none"/>
          <w:lang w:val="en-US" w:eastAsia="zh-CN"/>
        </w:rPr>
        <w:t>280.38</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23.4</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val="en-US" w:eastAsia="zh-CN"/>
        </w:rPr>
        <w:t>本年收入增加，项目支出增加。</w:t>
      </w:r>
    </w:p>
    <w:p>
      <w:pPr>
        <w:keepLines w:val="0"/>
        <w:pageBreakBefore w:val="0"/>
        <w:widowControl w:val="0"/>
        <w:kinsoku/>
        <w:wordWrap/>
        <w:overflowPunct/>
        <w:topLinePunct w:val="0"/>
        <w:bidi w:val="0"/>
        <w:spacing w:line="600" w:lineRule="exact"/>
        <w:rPr>
          <w:rFonts w:ascii="仿宋" w:hAnsi="仿宋" w:eastAsia="仿宋"/>
          <w:color w:val="auto"/>
          <w:sz w:val="32"/>
          <w:szCs w:val="32"/>
          <w:highlight w:val="none"/>
        </w:rPr>
      </w:pPr>
      <w:r>
        <w:drawing>
          <wp:anchor distT="0" distB="0" distL="114300" distR="114300" simplePos="0" relativeHeight="251662336" behindDoc="0" locked="0" layoutInCell="1" allowOverlap="1">
            <wp:simplePos x="0" y="0"/>
            <wp:positionH relativeFrom="column">
              <wp:posOffset>250190</wp:posOffset>
            </wp:positionH>
            <wp:positionV relativeFrom="paragraph">
              <wp:posOffset>109855</wp:posOffset>
            </wp:positionV>
            <wp:extent cx="4826000" cy="2743200"/>
            <wp:effectExtent l="4445" t="4445" r="8255" b="14605"/>
            <wp:wrapNone/>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p>
    <w:p>
      <w:pPr>
        <w:pStyle w:val="14"/>
        <w:keepLines w:val="0"/>
        <w:pageBreakBefore w:val="0"/>
        <w:widowControl w:val="0"/>
        <w:kinsoku/>
        <w:wordWrap/>
        <w:overflowPunct/>
        <w:topLinePunct w:val="0"/>
        <w:bidi w:val="0"/>
        <w:rPr>
          <w:rFonts w:ascii="仿宋" w:hAnsi="仿宋" w:eastAsia="仿宋"/>
          <w:color w:val="auto"/>
          <w:sz w:val="32"/>
          <w:szCs w:val="32"/>
          <w:highlight w:val="none"/>
        </w:rPr>
      </w:pPr>
    </w:p>
    <w:p>
      <w:pPr>
        <w:keepLines w:val="0"/>
        <w:pageBreakBefore w:val="0"/>
        <w:widowControl w:val="0"/>
        <w:kinsoku/>
        <w:wordWrap/>
        <w:overflowPunct/>
        <w:topLinePunct w:val="0"/>
        <w:bidi w:val="0"/>
        <w:rPr>
          <w:rFonts w:ascii="仿宋" w:hAnsi="仿宋" w:eastAsia="仿宋"/>
          <w:color w:val="auto"/>
          <w:sz w:val="32"/>
          <w:szCs w:val="32"/>
          <w:highlight w:val="none"/>
        </w:rPr>
      </w:pPr>
    </w:p>
    <w:p>
      <w:pPr>
        <w:pStyle w:val="14"/>
        <w:keepLines w:val="0"/>
        <w:pageBreakBefore w:val="0"/>
        <w:widowControl w:val="0"/>
        <w:kinsoku/>
        <w:wordWrap/>
        <w:overflowPunct/>
        <w:topLinePunct w:val="0"/>
        <w:bidi w:val="0"/>
        <w:rPr>
          <w:rFonts w:ascii="仿宋" w:hAnsi="仿宋" w:eastAsia="仿宋"/>
          <w:color w:val="auto"/>
          <w:sz w:val="32"/>
          <w:szCs w:val="32"/>
          <w:highlight w:val="none"/>
        </w:rPr>
      </w:pPr>
    </w:p>
    <w:p>
      <w:pPr>
        <w:keepLines w:val="0"/>
        <w:pageBreakBefore w:val="0"/>
        <w:widowControl w:val="0"/>
        <w:kinsoku/>
        <w:wordWrap/>
        <w:overflowPunct/>
        <w:topLinePunct w:val="0"/>
        <w:bidi w:val="0"/>
        <w:rPr>
          <w:rFonts w:ascii="仿宋" w:hAnsi="仿宋" w:eastAsia="仿宋"/>
          <w:color w:val="auto"/>
          <w:sz w:val="32"/>
          <w:szCs w:val="32"/>
          <w:highlight w:val="none"/>
        </w:rPr>
      </w:pPr>
    </w:p>
    <w:p>
      <w:pPr>
        <w:pStyle w:val="14"/>
        <w:keepLines w:val="0"/>
        <w:pageBreakBefore w:val="0"/>
        <w:widowControl w:val="0"/>
        <w:kinsoku/>
        <w:wordWrap/>
        <w:overflowPunct/>
        <w:topLinePunct w:val="0"/>
        <w:bidi w:val="0"/>
        <w:rPr>
          <w:rFonts w:ascii="仿宋" w:hAnsi="仿宋" w:eastAsia="仿宋"/>
          <w:color w:val="auto"/>
          <w:sz w:val="32"/>
          <w:szCs w:val="32"/>
          <w:highlight w:val="none"/>
        </w:rPr>
      </w:pPr>
    </w:p>
    <w:p>
      <w:pPr>
        <w:keepLines w:val="0"/>
        <w:pageBreakBefore w:val="0"/>
        <w:widowControl w:val="0"/>
        <w:kinsoku/>
        <w:wordWrap/>
        <w:overflowPunct/>
        <w:topLinePunct w:val="0"/>
        <w:bidi w:val="0"/>
      </w:pPr>
    </w:p>
    <w:p>
      <w:pPr>
        <w:keepLines w:val="0"/>
        <w:pageBreakBefore w:val="0"/>
        <w:widowControl w:val="0"/>
        <w:kinsoku/>
        <w:wordWrap/>
        <w:overflowPunct/>
        <w:topLinePunct w:val="0"/>
        <w:bidi w:val="0"/>
        <w:spacing w:line="600" w:lineRule="exact"/>
        <w:ind w:firstLine="640" w:firstLineChars="200"/>
        <w:outlineLvl w:val="1"/>
        <w:rPr>
          <w:rStyle w:val="29"/>
          <w:rFonts w:ascii="黑体" w:hAnsi="黑体" w:eastAsia="黑体"/>
          <w:b w:val="0"/>
          <w:color w:val="auto"/>
          <w:highlight w:val="none"/>
        </w:rPr>
      </w:pPr>
      <w:bookmarkStart w:id="39" w:name="_Toc29861"/>
      <w:bookmarkStart w:id="40" w:name="_Toc15396607"/>
      <w:bookmarkStart w:id="41" w:name="_Toc15377209"/>
      <w:r>
        <w:rPr>
          <w:rFonts w:hint="eastAsia" w:ascii="黑体" w:hAnsi="黑体" w:eastAsia="黑体"/>
          <w:color w:val="auto"/>
          <w:sz w:val="32"/>
          <w:szCs w:val="32"/>
          <w:highlight w:val="none"/>
        </w:rPr>
        <w:t>五、</w:t>
      </w:r>
      <w:r>
        <w:rPr>
          <w:rFonts w:hint="eastAsia" w:ascii="黑体" w:hAnsi="黑体" w:eastAsia="黑体"/>
          <w:b/>
          <w:color w:val="auto"/>
          <w:sz w:val="32"/>
          <w:szCs w:val="32"/>
          <w:highlight w:val="none"/>
        </w:rPr>
        <w:t>一</w:t>
      </w:r>
      <w:r>
        <w:rPr>
          <w:rStyle w:val="29"/>
          <w:rFonts w:hint="eastAsia" w:ascii="黑体" w:hAnsi="黑体" w:eastAsia="黑体"/>
          <w:b w:val="0"/>
          <w:color w:val="auto"/>
          <w:highlight w:val="none"/>
        </w:rPr>
        <w:t>般公共预算财政拨款支出决算情况说明</w:t>
      </w:r>
      <w:bookmarkEnd w:id="39"/>
      <w:bookmarkEnd w:id="40"/>
      <w:bookmarkEnd w:id="41"/>
    </w:p>
    <w:p>
      <w:pPr>
        <w:keepLines w:val="0"/>
        <w:pageBreakBefore w:val="0"/>
        <w:widowControl w:val="0"/>
        <w:kinsoku/>
        <w:wordWrap/>
        <w:overflowPunct/>
        <w:topLinePunct w:val="0"/>
        <w:bidi w:val="0"/>
        <w:spacing w:line="600" w:lineRule="exact"/>
        <w:ind w:firstLine="640" w:firstLineChars="200"/>
        <w:outlineLvl w:val="2"/>
        <w:rPr>
          <w:rFonts w:hint="eastAsia" w:ascii="楷体" w:hAnsi="楷体" w:eastAsia="楷体" w:cs="楷体"/>
          <w:b w:val="0"/>
          <w:bCs/>
          <w:color w:val="auto"/>
          <w:sz w:val="32"/>
          <w:szCs w:val="32"/>
          <w:highlight w:val="none"/>
        </w:rPr>
      </w:pPr>
      <w:bookmarkStart w:id="42" w:name="_Toc15377210"/>
      <w:bookmarkStart w:id="43" w:name="_Toc31778"/>
      <w:r>
        <w:rPr>
          <w:rFonts w:hint="eastAsia" w:ascii="楷体" w:hAnsi="楷体" w:eastAsia="楷体" w:cs="楷体"/>
          <w:b w:val="0"/>
          <w:bCs/>
          <w:color w:val="auto"/>
          <w:sz w:val="32"/>
          <w:szCs w:val="32"/>
          <w:highlight w:val="none"/>
        </w:rPr>
        <w:t>（一）一般公共预算财政拨款支出决算总体情况</w:t>
      </w:r>
      <w:bookmarkEnd w:id="42"/>
      <w:bookmarkEnd w:id="43"/>
    </w:p>
    <w:p>
      <w:pPr>
        <w:keepLines w:val="0"/>
        <w:pageBreakBefore w:val="0"/>
        <w:widowControl w:val="0"/>
        <w:kinsoku/>
        <w:wordWrap/>
        <w:overflowPunct/>
        <w:topLinePunct w:val="0"/>
        <w:bidi w:val="0"/>
        <w:spacing w:line="600" w:lineRule="exact"/>
        <w:ind w:firstLine="640" w:firstLineChars="200"/>
        <w:rPr>
          <w:rFonts w:hint="eastAsia" w:ascii="仿宋" w:hAnsi="仿宋" w:eastAsia="仿宋"/>
          <w:color w:val="auto"/>
          <w:sz w:val="32"/>
          <w:szCs w:val="32"/>
          <w:highlight w:val="none"/>
          <w:lang w:val="en-US" w:eastAsia="zh-CN"/>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1476.52</w:t>
      </w:r>
      <w:r>
        <w:rPr>
          <w:rFonts w:hint="eastAsia" w:ascii="仿宋" w:hAnsi="仿宋" w:eastAsia="仿宋"/>
          <w:color w:val="auto"/>
          <w:sz w:val="32"/>
          <w:szCs w:val="32"/>
          <w:highlight w:val="none"/>
        </w:rPr>
        <w:t>万元，占本年支出合计的</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年相比，一般公共预算财政拨款</w:t>
      </w:r>
      <w:r>
        <w:rPr>
          <w:rFonts w:hint="eastAsia" w:ascii="仿宋" w:hAnsi="仿宋" w:eastAsia="仿宋"/>
          <w:color w:val="auto"/>
          <w:sz w:val="32"/>
          <w:szCs w:val="32"/>
          <w:highlight w:val="none"/>
          <w:lang w:eastAsia="zh-CN"/>
        </w:rPr>
        <w:t>支出</w:t>
      </w:r>
      <w:r>
        <w:rPr>
          <w:rFonts w:hint="eastAsia" w:ascii="仿宋" w:hAnsi="仿宋" w:eastAsia="仿宋"/>
          <w:color w:val="auto"/>
          <w:sz w:val="32"/>
          <w:szCs w:val="32"/>
          <w:highlight w:val="none"/>
        </w:rPr>
        <w:t>增加</w:t>
      </w:r>
      <w:r>
        <w:rPr>
          <w:rFonts w:hint="eastAsia" w:ascii="仿宋" w:hAnsi="仿宋" w:eastAsia="仿宋"/>
          <w:color w:val="auto"/>
          <w:sz w:val="32"/>
          <w:szCs w:val="32"/>
          <w:highlight w:val="none"/>
          <w:lang w:val="en-US" w:eastAsia="zh-CN"/>
        </w:rPr>
        <w:t>280.38</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23.4</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val="en-US" w:eastAsia="zh-CN"/>
        </w:rPr>
        <w:t>新建了干部周转房，项目支出增加。</w:t>
      </w:r>
    </w:p>
    <w:p>
      <w:pPr>
        <w:keepLines w:val="0"/>
        <w:pageBreakBefore w:val="0"/>
        <w:widowControl w:val="0"/>
        <w:kinsoku/>
        <w:wordWrap/>
        <w:overflowPunct/>
        <w:topLinePunct w:val="0"/>
        <w:bidi w:val="0"/>
        <w:spacing w:line="600" w:lineRule="exact"/>
        <w:ind w:firstLine="640" w:firstLineChars="200"/>
        <w:rPr>
          <w:rFonts w:ascii="仿宋" w:hAnsi="仿宋" w:eastAsia="仿宋"/>
          <w:color w:val="auto"/>
          <w:sz w:val="32"/>
          <w:szCs w:val="32"/>
          <w:highlight w:val="none"/>
        </w:rPr>
      </w:pPr>
    </w:p>
    <w:p>
      <w:pPr>
        <w:pStyle w:val="14"/>
        <w:rPr>
          <w:rFonts w:hint="eastAsia" w:ascii="楷体" w:hAnsi="楷体" w:eastAsia="楷体" w:cs="楷体"/>
          <w:b w:val="0"/>
          <w:bCs/>
          <w:color w:val="auto"/>
          <w:sz w:val="32"/>
          <w:szCs w:val="32"/>
          <w:highlight w:val="none"/>
        </w:rPr>
      </w:pPr>
      <w:r>
        <w:drawing>
          <wp:inline distT="0" distB="0" distL="114300" distR="114300">
            <wp:extent cx="4826000" cy="2743200"/>
            <wp:effectExtent l="4445" t="4445" r="8255" b="52705"/>
            <wp:docPr id="6" name="图表 4" descr="7b0a202020202263686172745265734964223a20223230303932333235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bookmarkStart w:id="44" w:name="_Toc15377211"/>
    </w:p>
    <w:p>
      <w:pPr>
        <w:keepLines w:val="0"/>
        <w:pageBreakBefore w:val="0"/>
        <w:widowControl w:val="0"/>
        <w:kinsoku/>
        <w:wordWrap/>
        <w:overflowPunct/>
        <w:topLinePunct w:val="0"/>
        <w:bidi w:val="0"/>
        <w:spacing w:line="600" w:lineRule="exact"/>
        <w:ind w:firstLine="640" w:firstLineChars="200"/>
        <w:outlineLvl w:val="2"/>
        <w:rPr>
          <w:rFonts w:hint="eastAsia" w:ascii="楷体" w:hAnsi="楷体" w:eastAsia="楷体" w:cs="楷体"/>
          <w:b w:val="0"/>
          <w:bCs/>
          <w:color w:val="auto"/>
          <w:sz w:val="32"/>
          <w:szCs w:val="32"/>
          <w:highlight w:val="none"/>
        </w:rPr>
      </w:pPr>
      <w:bookmarkStart w:id="45" w:name="_Toc6220"/>
      <w:r>
        <w:rPr>
          <w:rFonts w:hint="eastAsia" w:ascii="楷体" w:hAnsi="楷体" w:eastAsia="楷体" w:cs="楷体"/>
          <w:b w:val="0"/>
          <w:bCs/>
          <w:color w:val="auto"/>
          <w:sz w:val="32"/>
          <w:szCs w:val="32"/>
          <w:highlight w:val="none"/>
        </w:rPr>
        <w:t>（二）一般公共预算财政拨款支出决算结构情况</w:t>
      </w:r>
      <w:bookmarkEnd w:id="44"/>
      <w:bookmarkEnd w:id="45"/>
    </w:p>
    <w:p>
      <w:pPr>
        <w:keepLines w:val="0"/>
        <w:pageBreakBefore w:val="0"/>
        <w:widowControl w:val="0"/>
        <w:kinsoku/>
        <w:wordWrap/>
        <w:overflowPunct/>
        <w:topLinePunct w:val="0"/>
        <w:bidi w:val="0"/>
        <w:spacing w:line="600" w:lineRule="exact"/>
        <w:ind w:firstLine="640"/>
        <w:rPr>
          <w:rFonts w:hint="eastAsia" w:ascii="仿宋" w:hAnsi="仿宋" w:eastAsia="仿宋"/>
          <w:b/>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1476.52</w:t>
      </w:r>
      <w:r>
        <w:rPr>
          <w:rFonts w:hint="eastAsia" w:ascii="仿宋" w:hAnsi="仿宋" w:eastAsia="仿宋"/>
          <w:color w:val="auto"/>
          <w:sz w:val="32"/>
          <w:szCs w:val="32"/>
          <w:highlight w:val="none"/>
        </w:rPr>
        <w:t>万元，主要用于以下方面</w:t>
      </w:r>
      <w:r>
        <w:rPr>
          <w:rFonts w:ascii="仿宋" w:hAnsi="仿宋" w:eastAsia="仿宋"/>
          <w:color w:val="auto"/>
          <w:sz w:val="32"/>
          <w:szCs w:val="32"/>
          <w:highlight w:val="none"/>
        </w:rPr>
        <w:t>:</w:t>
      </w:r>
      <w:r>
        <w:rPr>
          <w:rFonts w:hint="eastAsia" w:ascii="仿宋" w:hAnsi="仿宋" w:eastAsia="仿宋"/>
          <w:b/>
          <w:color w:val="auto"/>
          <w:sz w:val="32"/>
          <w:szCs w:val="32"/>
          <w:highlight w:val="none"/>
        </w:rPr>
        <w:t>一般公共服务</w:t>
      </w:r>
      <w:r>
        <w:rPr>
          <w:rFonts w:hint="eastAsia" w:ascii="仿宋" w:hAnsi="仿宋" w:eastAsia="仿宋"/>
          <w:b/>
          <w:bCs/>
          <w:color w:val="auto"/>
          <w:sz w:val="32"/>
          <w:szCs w:val="32"/>
          <w:highlight w:val="none"/>
        </w:rPr>
        <w:t>支出</w:t>
      </w:r>
      <w:r>
        <w:rPr>
          <w:rFonts w:hint="eastAsia" w:ascii="仿宋" w:hAnsi="仿宋" w:eastAsia="仿宋"/>
          <w:color w:val="auto"/>
          <w:sz w:val="32"/>
          <w:szCs w:val="32"/>
          <w:highlight w:val="none"/>
          <w:lang w:val="en-US" w:eastAsia="zh-CN"/>
        </w:rPr>
        <w:t>582.72</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39.5</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bCs/>
          <w:color w:val="auto"/>
          <w:sz w:val="32"/>
          <w:szCs w:val="32"/>
          <w:highlight w:val="none"/>
          <w:lang w:val="en-US" w:eastAsia="zh-CN"/>
        </w:rPr>
        <w:t>国防（类）支出</w:t>
      </w:r>
      <w:r>
        <w:rPr>
          <w:rFonts w:hint="eastAsia" w:ascii="仿宋" w:hAnsi="仿宋" w:eastAsia="仿宋"/>
          <w:color w:val="auto"/>
          <w:sz w:val="32"/>
          <w:szCs w:val="32"/>
          <w:highlight w:val="none"/>
          <w:lang w:val="en-US" w:eastAsia="zh-CN"/>
        </w:rPr>
        <w:t xml:space="preserve">2万元，占0.1%； </w:t>
      </w:r>
      <w:r>
        <w:rPr>
          <w:rFonts w:hint="eastAsia" w:ascii="仿宋" w:hAnsi="仿宋" w:eastAsia="仿宋"/>
          <w:b/>
          <w:color w:val="auto"/>
          <w:sz w:val="32"/>
          <w:szCs w:val="32"/>
          <w:highlight w:val="none"/>
        </w:rPr>
        <w:t>社会保障和就业</w:t>
      </w:r>
      <w:r>
        <w:rPr>
          <w:rFonts w:hint="eastAsia" w:ascii="仿宋" w:hAnsi="仿宋" w:eastAsia="仿宋"/>
          <w:b/>
          <w:bCs/>
          <w:color w:val="auto"/>
          <w:sz w:val="32"/>
          <w:szCs w:val="32"/>
          <w:highlight w:val="none"/>
        </w:rPr>
        <w:t>支出</w:t>
      </w:r>
      <w:r>
        <w:rPr>
          <w:rFonts w:hint="eastAsia" w:ascii="仿宋" w:hAnsi="仿宋" w:eastAsia="仿宋"/>
          <w:color w:val="auto"/>
          <w:sz w:val="32"/>
          <w:szCs w:val="32"/>
          <w:highlight w:val="none"/>
          <w:lang w:val="en-US" w:eastAsia="zh-CN"/>
        </w:rPr>
        <w:t>53.21</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3.6</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bCs/>
          <w:color w:val="auto"/>
          <w:sz w:val="32"/>
          <w:szCs w:val="32"/>
          <w:highlight w:val="none"/>
        </w:rPr>
        <w:t>卫生健康支出</w:t>
      </w:r>
      <w:r>
        <w:rPr>
          <w:rFonts w:hint="eastAsia" w:ascii="仿宋" w:hAnsi="仿宋" w:eastAsia="仿宋"/>
          <w:color w:val="auto"/>
          <w:sz w:val="32"/>
          <w:szCs w:val="32"/>
          <w:highlight w:val="none"/>
          <w:lang w:val="en-US" w:eastAsia="zh-CN"/>
        </w:rPr>
        <w:t>74.65</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5.1</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bCs/>
          <w:color w:val="auto"/>
          <w:sz w:val="32"/>
          <w:szCs w:val="32"/>
          <w:highlight w:val="none"/>
          <w:lang w:val="en-US" w:eastAsia="zh-CN"/>
        </w:rPr>
        <w:t xml:space="preserve">城乡社区（类）支出 </w:t>
      </w:r>
      <w:r>
        <w:rPr>
          <w:rFonts w:hint="eastAsia" w:ascii="仿宋" w:hAnsi="仿宋" w:eastAsia="仿宋"/>
          <w:color w:val="auto"/>
          <w:sz w:val="32"/>
          <w:szCs w:val="32"/>
          <w:highlight w:val="none"/>
          <w:lang w:val="en-US" w:eastAsia="zh-CN"/>
        </w:rPr>
        <w:t>3万元，占0.2%；</w:t>
      </w:r>
      <w:r>
        <w:rPr>
          <w:rFonts w:hint="eastAsia" w:ascii="仿宋" w:hAnsi="仿宋" w:eastAsia="仿宋"/>
          <w:b/>
          <w:bCs/>
          <w:color w:val="auto"/>
          <w:sz w:val="32"/>
          <w:szCs w:val="32"/>
          <w:highlight w:val="none"/>
          <w:lang w:val="en-US" w:eastAsia="zh-CN"/>
        </w:rPr>
        <w:t>农林水（类）支出</w:t>
      </w:r>
      <w:r>
        <w:rPr>
          <w:rFonts w:hint="eastAsia" w:ascii="仿宋" w:hAnsi="仿宋" w:eastAsia="仿宋"/>
          <w:color w:val="auto"/>
          <w:sz w:val="32"/>
          <w:szCs w:val="32"/>
          <w:highlight w:val="none"/>
          <w:lang w:val="en-US" w:eastAsia="zh-CN"/>
        </w:rPr>
        <w:t xml:space="preserve"> 643.81万元占43.6%；</w:t>
      </w:r>
      <w:r>
        <w:rPr>
          <w:rFonts w:hint="eastAsia" w:ascii="仿宋" w:hAnsi="仿宋" w:eastAsia="仿宋"/>
          <w:b/>
          <w:bCs/>
          <w:color w:val="auto"/>
          <w:sz w:val="32"/>
          <w:szCs w:val="32"/>
          <w:highlight w:val="none"/>
        </w:rPr>
        <w:t>住房保障支出</w:t>
      </w:r>
      <w:r>
        <w:rPr>
          <w:rFonts w:hint="eastAsia" w:ascii="仿宋" w:hAnsi="仿宋" w:eastAsia="仿宋"/>
          <w:color w:val="auto"/>
          <w:sz w:val="32"/>
          <w:szCs w:val="32"/>
          <w:highlight w:val="none"/>
          <w:lang w:val="en-US" w:eastAsia="zh-CN"/>
        </w:rPr>
        <w:t>57.12</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3.9</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bCs/>
          <w:color w:val="auto"/>
          <w:sz w:val="32"/>
          <w:szCs w:val="32"/>
          <w:highlight w:val="none"/>
          <w:lang w:val="en-US" w:eastAsia="zh-CN"/>
        </w:rPr>
        <w:t>灾害防治及应急管理（类）支出</w:t>
      </w:r>
      <w:r>
        <w:rPr>
          <w:rFonts w:hint="eastAsia" w:ascii="仿宋" w:hAnsi="仿宋" w:eastAsia="仿宋"/>
          <w:color w:val="auto"/>
          <w:sz w:val="32"/>
          <w:szCs w:val="32"/>
          <w:highlight w:val="none"/>
          <w:lang w:val="en-US" w:eastAsia="zh-CN"/>
        </w:rPr>
        <w:t>60 万元，占4%</w:t>
      </w:r>
      <w:r>
        <w:rPr>
          <w:rFonts w:hint="eastAsia" w:ascii="仿宋" w:hAnsi="仿宋" w:eastAsia="仿宋"/>
          <w:color w:val="auto"/>
          <w:sz w:val="32"/>
          <w:szCs w:val="32"/>
          <w:highlight w:val="none"/>
        </w:rPr>
        <w:t>。</w:t>
      </w: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r>
        <w:drawing>
          <wp:anchor distT="0" distB="0" distL="114300" distR="114300" simplePos="0" relativeHeight="251663360" behindDoc="1" locked="0" layoutInCell="1" allowOverlap="1">
            <wp:simplePos x="0" y="0"/>
            <wp:positionH relativeFrom="column">
              <wp:posOffset>217170</wp:posOffset>
            </wp:positionH>
            <wp:positionV relativeFrom="paragraph">
              <wp:posOffset>4445</wp:posOffset>
            </wp:positionV>
            <wp:extent cx="5321935" cy="4240530"/>
            <wp:effectExtent l="4445" t="4445" r="7620" b="22225"/>
            <wp:wrapNone/>
            <wp:docPr id="8"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p>
    <w:p>
      <w:pPr>
        <w:keepLines w:val="0"/>
        <w:pageBreakBefore w:val="0"/>
        <w:widowControl w:val="0"/>
        <w:kinsoku/>
        <w:wordWrap/>
        <w:overflowPunct/>
        <w:topLinePunct w:val="0"/>
        <w:bidi w:val="0"/>
        <w:spacing w:line="600" w:lineRule="exact"/>
        <w:ind w:firstLine="640" w:firstLineChars="200"/>
        <w:outlineLvl w:val="2"/>
        <w:rPr>
          <w:rFonts w:hint="eastAsia" w:ascii="楷体" w:hAnsi="楷体" w:eastAsia="楷体" w:cs="楷体"/>
          <w:b w:val="0"/>
          <w:bCs/>
          <w:color w:val="auto"/>
          <w:sz w:val="32"/>
          <w:szCs w:val="32"/>
          <w:highlight w:val="none"/>
        </w:rPr>
      </w:pPr>
      <w:bookmarkStart w:id="46" w:name="_Toc9890"/>
      <w:bookmarkStart w:id="47" w:name="_Toc15377212"/>
      <w:r>
        <w:rPr>
          <w:rFonts w:hint="eastAsia" w:ascii="楷体" w:hAnsi="楷体" w:eastAsia="楷体" w:cs="楷体"/>
          <w:b w:val="0"/>
          <w:bCs/>
          <w:color w:val="auto"/>
          <w:sz w:val="32"/>
          <w:szCs w:val="32"/>
          <w:highlight w:val="none"/>
        </w:rPr>
        <w:t>（三）一般公共预算财政拨款支出决算具体情况</w:t>
      </w:r>
      <w:bookmarkEnd w:id="46"/>
      <w:bookmarkEnd w:id="47"/>
    </w:p>
    <w:p>
      <w:pPr>
        <w:keepLines w:val="0"/>
        <w:pageBreakBefore w:val="0"/>
        <w:widowControl w:val="0"/>
        <w:kinsoku/>
        <w:wordWrap/>
        <w:overflowPunct/>
        <w:topLinePunct w:val="0"/>
        <w:bidi w:val="0"/>
        <w:spacing w:line="600" w:lineRule="exact"/>
        <w:ind w:firstLine="642" w:firstLineChars="200"/>
        <w:outlineLvl w:val="2"/>
        <w:rPr>
          <w:rFonts w:ascii="仿宋" w:hAnsi="仿宋" w:eastAsia="仿宋"/>
          <w:color w:val="auto"/>
          <w:sz w:val="32"/>
          <w:szCs w:val="32"/>
          <w:highlight w:val="none"/>
        </w:rPr>
      </w:pPr>
      <w:bookmarkStart w:id="48" w:name="_Toc8982"/>
      <w:bookmarkStart w:id="49" w:name="_Toc15396608"/>
      <w:bookmarkStart w:id="50" w:name="_Toc15377214"/>
      <w:r>
        <w:rPr>
          <w:rFonts w:hint="eastAsia" w:ascii="仿宋" w:hAnsi="仿宋" w:eastAsia="仿宋"/>
          <w:b/>
          <w:color w:val="auto"/>
          <w:sz w:val="32"/>
          <w:szCs w:val="32"/>
          <w:highlight w:val="none"/>
        </w:rPr>
        <w:t>20</w:t>
      </w:r>
      <w:r>
        <w:rPr>
          <w:rFonts w:hint="eastAsia" w:ascii="仿宋" w:hAnsi="仿宋" w:eastAsia="仿宋"/>
          <w:b/>
          <w:color w:val="auto"/>
          <w:sz w:val="32"/>
          <w:szCs w:val="32"/>
          <w:highlight w:val="none"/>
          <w:lang w:val="en-US" w:eastAsia="zh-CN"/>
        </w:rPr>
        <w:t>22</w:t>
      </w:r>
      <w:r>
        <w:rPr>
          <w:rFonts w:hint="eastAsia" w:ascii="仿宋" w:hAnsi="仿宋" w:eastAsia="仿宋"/>
          <w:b/>
          <w:color w:val="auto"/>
          <w:sz w:val="32"/>
          <w:szCs w:val="32"/>
          <w:highlight w:val="none"/>
        </w:rPr>
        <w:t>年</w:t>
      </w:r>
      <w:r>
        <w:rPr>
          <w:rFonts w:hint="eastAsia" w:ascii="仿宋" w:hAnsi="仿宋" w:eastAsia="仿宋"/>
          <w:b/>
          <w:color w:val="auto"/>
          <w:sz w:val="32"/>
          <w:szCs w:val="32"/>
          <w:highlight w:val="none"/>
          <w:lang w:eastAsia="zh-CN"/>
        </w:rPr>
        <w:t>一</w:t>
      </w:r>
      <w:r>
        <w:rPr>
          <w:rFonts w:hint="eastAsia" w:ascii="仿宋" w:hAnsi="仿宋" w:eastAsia="仿宋"/>
          <w:b/>
          <w:color w:val="auto"/>
          <w:sz w:val="32"/>
          <w:szCs w:val="32"/>
          <w:highlight w:val="none"/>
        </w:rPr>
        <w:t>般公共预算支出决算数为</w:t>
      </w:r>
      <w:r>
        <w:rPr>
          <w:rFonts w:hint="eastAsia" w:ascii="仿宋" w:hAnsi="仿宋" w:eastAsia="仿宋"/>
          <w:b/>
          <w:color w:val="auto"/>
          <w:sz w:val="32"/>
          <w:szCs w:val="32"/>
          <w:highlight w:val="none"/>
          <w:lang w:val="en-US" w:eastAsia="zh-CN"/>
        </w:rPr>
        <w:t>1476.52万元</w:t>
      </w:r>
      <w:r>
        <w:rPr>
          <w:rFonts w:hint="eastAsia" w:ascii="仿宋" w:hAnsi="仿宋" w:eastAsia="仿宋"/>
          <w:color w:val="auto"/>
          <w:sz w:val="32"/>
          <w:szCs w:val="32"/>
          <w:highlight w:val="none"/>
        </w:rPr>
        <w:t>，</w:t>
      </w:r>
      <w:r>
        <w:rPr>
          <w:rStyle w:val="17"/>
          <w:rFonts w:hint="eastAsia" w:ascii="仿宋" w:hAnsi="仿宋" w:eastAsia="仿宋"/>
          <w:bCs/>
          <w:color w:val="auto"/>
          <w:sz w:val="32"/>
          <w:szCs w:val="32"/>
          <w:highlight w:val="none"/>
        </w:rPr>
        <w:t>完成预算</w:t>
      </w:r>
      <w:r>
        <w:rPr>
          <w:rStyle w:val="17"/>
          <w:rFonts w:hint="eastAsia" w:ascii="仿宋" w:hAnsi="仿宋" w:eastAsia="仿宋"/>
          <w:bCs/>
          <w:color w:val="auto"/>
          <w:sz w:val="32"/>
          <w:szCs w:val="32"/>
          <w:highlight w:val="none"/>
          <w:lang w:val="en-US" w:eastAsia="zh-CN"/>
        </w:rPr>
        <w:t>100</w:t>
      </w:r>
      <w:r>
        <w:rPr>
          <w:rStyle w:val="17"/>
          <w:rFonts w:ascii="仿宋" w:hAnsi="仿宋" w:eastAsia="仿宋"/>
          <w:bCs/>
          <w:color w:val="auto"/>
          <w:sz w:val="32"/>
          <w:szCs w:val="32"/>
          <w:highlight w:val="none"/>
        </w:rPr>
        <w:t>%</w:t>
      </w:r>
      <w:r>
        <w:rPr>
          <w:rStyle w:val="17"/>
          <w:rFonts w:hint="eastAsia" w:ascii="仿宋" w:hAnsi="仿宋" w:eastAsia="仿宋"/>
          <w:bCs/>
          <w:color w:val="auto"/>
          <w:sz w:val="32"/>
          <w:szCs w:val="32"/>
          <w:highlight w:val="none"/>
        </w:rPr>
        <w:t>。其中：</w:t>
      </w:r>
      <w:bookmarkEnd w:id="48"/>
    </w:p>
    <w:p>
      <w:pPr>
        <w:keepLines w:val="0"/>
        <w:pageBreakBefore w:val="0"/>
        <w:widowControl w:val="0"/>
        <w:kinsoku/>
        <w:wordWrap/>
        <w:overflowPunct/>
        <w:topLinePunct w:val="0"/>
        <w:bidi w:val="0"/>
        <w:spacing w:line="600" w:lineRule="exact"/>
        <w:ind w:firstLine="642" w:firstLineChars="200"/>
        <w:rPr>
          <w:rFonts w:hint="eastAsia" w:ascii="仿宋" w:hAnsi="仿宋" w:eastAsia="仿宋"/>
          <w:b/>
          <w:sz w:val="32"/>
          <w:szCs w:val="32"/>
          <w:lang w:val="en-US" w:eastAsia="zh-CN"/>
        </w:rPr>
      </w:pPr>
      <w:r>
        <w:rPr>
          <w:rStyle w:val="17"/>
          <w:rFonts w:ascii="仿宋" w:hAnsi="仿宋" w:eastAsia="仿宋"/>
          <w:bCs/>
          <w:sz w:val="32"/>
          <w:szCs w:val="32"/>
        </w:rPr>
        <w:t>1</w:t>
      </w:r>
      <w:r>
        <w:rPr>
          <w:rFonts w:hint="eastAsia" w:ascii="仿宋_GB2312" w:hAnsi="宋体" w:eastAsia="仿宋_GB2312"/>
          <w:sz w:val="32"/>
          <w:szCs w:val="32"/>
          <w:lang w:val="zh-CN"/>
        </w:rPr>
        <w:t>．</w:t>
      </w:r>
      <w:r>
        <w:rPr>
          <w:rStyle w:val="17"/>
          <w:rFonts w:hint="eastAsia" w:ascii="仿宋" w:hAnsi="仿宋" w:eastAsia="仿宋"/>
          <w:bCs/>
          <w:sz w:val="32"/>
          <w:szCs w:val="32"/>
        </w:rPr>
        <w:t>一般公共服务（类）人大事务 （款） 行政运行（项）</w:t>
      </w:r>
      <w:r>
        <w:rPr>
          <w:rStyle w:val="17"/>
          <w:rFonts w:ascii="仿宋" w:hAnsi="仿宋" w:eastAsia="仿宋"/>
          <w:bCs/>
          <w:sz w:val="32"/>
          <w:szCs w:val="32"/>
        </w:rPr>
        <w:t>:</w:t>
      </w:r>
      <w:r>
        <w:rPr>
          <w:rStyle w:val="17"/>
          <w:rFonts w:ascii="仿宋" w:hAnsi="仿宋" w:eastAsia="仿宋"/>
          <w:b w:val="0"/>
          <w:bCs/>
          <w:sz w:val="32"/>
          <w:szCs w:val="32"/>
        </w:rPr>
        <w:t xml:space="preserve"> </w:t>
      </w:r>
      <w:r>
        <w:rPr>
          <w:rStyle w:val="17"/>
          <w:rFonts w:hint="eastAsia" w:ascii="仿宋" w:hAnsi="仿宋" w:eastAsia="仿宋"/>
          <w:b w:val="0"/>
          <w:bCs/>
          <w:sz w:val="32"/>
          <w:szCs w:val="32"/>
        </w:rPr>
        <w:t>支出决算为</w:t>
      </w:r>
      <w:r>
        <w:rPr>
          <w:rStyle w:val="17"/>
          <w:rFonts w:hint="eastAsia" w:ascii="仿宋" w:hAnsi="仿宋" w:eastAsia="仿宋"/>
          <w:b w:val="0"/>
          <w:bCs/>
          <w:sz w:val="32"/>
          <w:szCs w:val="32"/>
          <w:lang w:val="en-US" w:eastAsia="zh-CN"/>
        </w:rPr>
        <w:t>15.21</w:t>
      </w:r>
      <w:r>
        <w:rPr>
          <w:rStyle w:val="17"/>
          <w:rFonts w:hint="eastAsia" w:ascii="仿宋" w:hAnsi="仿宋" w:eastAsia="仿宋"/>
          <w:b w:val="0"/>
          <w:bCs/>
          <w:sz w:val="32"/>
          <w:szCs w:val="32"/>
        </w:rPr>
        <w:t>万元，完成预算</w:t>
      </w:r>
      <w:r>
        <w:rPr>
          <w:rStyle w:val="17"/>
          <w:rFonts w:hint="eastAsia" w:ascii="仿宋" w:hAnsi="仿宋" w:eastAsia="仿宋"/>
          <w:b w:val="0"/>
          <w:bCs/>
          <w:sz w:val="32"/>
          <w:szCs w:val="32"/>
          <w:lang w:val="en-US" w:eastAsia="zh-CN"/>
        </w:rPr>
        <w:t>100</w:t>
      </w:r>
      <w:r>
        <w:rPr>
          <w:rStyle w:val="17"/>
          <w:rFonts w:ascii="仿宋" w:hAnsi="仿宋" w:eastAsia="仿宋"/>
          <w:b w:val="0"/>
          <w:bCs/>
          <w:sz w:val="32"/>
          <w:szCs w:val="32"/>
        </w:rPr>
        <w:t>%</w:t>
      </w:r>
      <w:r>
        <w:rPr>
          <w:rStyle w:val="17"/>
          <w:rFonts w:hint="eastAsia" w:ascii="仿宋" w:hAnsi="仿宋" w:eastAsia="仿宋"/>
          <w:b w:val="0"/>
          <w:bCs/>
          <w:sz w:val="32"/>
          <w:szCs w:val="32"/>
          <w:lang w:eastAsia="zh-CN"/>
        </w:rPr>
        <w:t>。</w:t>
      </w:r>
    </w:p>
    <w:p>
      <w:pPr>
        <w:keepLines w:val="0"/>
        <w:pageBreakBefore w:val="0"/>
        <w:widowControl w:val="0"/>
        <w:kinsoku/>
        <w:wordWrap/>
        <w:overflowPunct/>
        <w:topLinePunct w:val="0"/>
        <w:bidi w:val="0"/>
        <w:spacing w:line="600" w:lineRule="exact"/>
        <w:ind w:firstLine="642" w:firstLineChars="200"/>
        <w:rPr>
          <w:rFonts w:hint="eastAsia" w:ascii="仿宋" w:hAnsi="仿宋" w:eastAsia="仿宋"/>
          <w:b w:val="0"/>
          <w:bCs/>
          <w:sz w:val="32"/>
          <w:szCs w:val="32"/>
        </w:rPr>
      </w:pPr>
      <w:r>
        <w:rPr>
          <w:rFonts w:hint="eastAsia" w:ascii="仿宋" w:hAnsi="仿宋" w:eastAsia="仿宋"/>
          <w:b/>
          <w:sz w:val="32"/>
          <w:szCs w:val="32"/>
          <w:lang w:val="en-US" w:eastAsia="zh-CN"/>
        </w:rPr>
        <w:t>2.</w:t>
      </w:r>
      <w:r>
        <w:rPr>
          <w:rFonts w:hint="eastAsia" w:ascii="仿宋" w:hAnsi="仿宋" w:eastAsia="仿宋"/>
          <w:b/>
          <w:sz w:val="32"/>
          <w:szCs w:val="32"/>
        </w:rPr>
        <w:t>一般公共服务（类）政府办公厅（室）及相关机构事务（款）行政运行（项）:</w:t>
      </w:r>
      <w:r>
        <w:rPr>
          <w:rFonts w:hint="eastAsia" w:ascii="仿宋" w:hAnsi="仿宋" w:eastAsia="仿宋"/>
          <w:b w:val="0"/>
          <w:bCs/>
          <w:sz w:val="32"/>
          <w:szCs w:val="32"/>
        </w:rPr>
        <w:t>支出决算为</w:t>
      </w:r>
      <w:r>
        <w:rPr>
          <w:rFonts w:hint="eastAsia" w:ascii="仿宋" w:hAnsi="仿宋" w:eastAsia="仿宋"/>
          <w:b w:val="0"/>
          <w:bCs/>
          <w:sz w:val="32"/>
          <w:szCs w:val="32"/>
          <w:lang w:val="en-US" w:eastAsia="zh-CN"/>
        </w:rPr>
        <w:t>272.21</w:t>
      </w:r>
      <w:r>
        <w:rPr>
          <w:rFonts w:hint="eastAsia" w:ascii="仿宋" w:hAnsi="仿宋" w:eastAsia="仿宋"/>
          <w:b w:val="0"/>
          <w:bCs/>
          <w:sz w:val="32"/>
          <w:szCs w:val="32"/>
        </w:rPr>
        <w:t>万元，完成预算100%。</w:t>
      </w:r>
    </w:p>
    <w:p>
      <w:pPr>
        <w:keepLines w:val="0"/>
        <w:pageBreakBefore w:val="0"/>
        <w:widowControl w:val="0"/>
        <w:kinsoku/>
        <w:wordWrap/>
        <w:overflowPunct/>
        <w:topLinePunct w:val="0"/>
        <w:bidi w:val="0"/>
        <w:spacing w:line="600" w:lineRule="exact"/>
        <w:ind w:firstLine="642" w:firstLineChars="200"/>
        <w:rPr>
          <w:rFonts w:hint="eastAsia" w:ascii="仿宋" w:hAnsi="仿宋" w:eastAsia="仿宋"/>
          <w:b w:val="0"/>
          <w:bCs/>
          <w:sz w:val="32"/>
          <w:szCs w:val="32"/>
        </w:rPr>
      </w:pPr>
      <w:r>
        <w:rPr>
          <w:rFonts w:hint="eastAsia" w:ascii="仿宋" w:hAnsi="仿宋" w:eastAsia="仿宋"/>
          <w:b/>
          <w:sz w:val="32"/>
          <w:szCs w:val="32"/>
          <w:lang w:val="en-US" w:eastAsia="zh-CN"/>
        </w:rPr>
        <w:t>3.</w:t>
      </w:r>
      <w:r>
        <w:rPr>
          <w:rFonts w:hint="eastAsia" w:ascii="仿宋" w:hAnsi="仿宋" w:eastAsia="仿宋"/>
          <w:b/>
          <w:sz w:val="32"/>
          <w:szCs w:val="32"/>
        </w:rPr>
        <w:t>一般公共服务（类）政府办公厅（室）及相关机构事务（款）一般行政管理事务（项）:</w:t>
      </w:r>
      <w:r>
        <w:rPr>
          <w:rFonts w:hint="eastAsia" w:ascii="仿宋" w:hAnsi="仿宋" w:eastAsia="仿宋"/>
          <w:b w:val="0"/>
          <w:bCs/>
          <w:sz w:val="32"/>
          <w:szCs w:val="32"/>
        </w:rPr>
        <w:t>支出决算为</w:t>
      </w:r>
      <w:r>
        <w:rPr>
          <w:rFonts w:hint="eastAsia" w:ascii="仿宋" w:hAnsi="仿宋" w:eastAsia="仿宋"/>
          <w:b w:val="0"/>
          <w:bCs/>
          <w:sz w:val="32"/>
          <w:szCs w:val="32"/>
          <w:lang w:val="en-US" w:eastAsia="zh-CN"/>
        </w:rPr>
        <w:t>7</w:t>
      </w:r>
      <w:r>
        <w:rPr>
          <w:rFonts w:hint="eastAsia" w:ascii="仿宋" w:hAnsi="仿宋" w:eastAsia="仿宋"/>
          <w:b w:val="0"/>
          <w:bCs/>
          <w:sz w:val="32"/>
          <w:szCs w:val="32"/>
        </w:rPr>
        <w:t>万元，完成预算100%。</w:t>
      </w:r>
    </w:p>
    <w:p>
      <w:pPr>
        <w:keepLines w:val="0"/>
        <w:pageBreakBefore w:val="0"/>
        <w:widowControl w:val="0"/>
        <w:kinsoku/>
        <w:wordWrap/>
        <w:overflowPunct/>
        <w:topLinePunct w:val="0"/>
        <w:bidi w:val="0"/>
        <w:spacing w:line="600" w:lineRule="exact"/>
        <w:ind w:firstLine="642" w:firstLineChars="200"/>
        <w:rPr>
          <w:rFonts w:hint="eastAsia" w:ascii="仿宋" w:hAnsi="仿宋" w:eastAsia="仿宋"/>
          <w:b w:val="0"/>
          <w:bCs/>
          <w:sz w:val="32"/>
          <w:szCs w:val="32"/>
        </w:rPr>
      </w:pPr>
      <w:r>
        <w:rPr>
          <w:rFonts w:hint="eastAsia" w:ascii="仿宋" w:hAnsi="仿宋" w:eastAsia="仿宋"/>
          <w:b/>
          <w:sz w:val="32"/>
          <w:szCs w:val="32"/>
          <w:lang w:val="en-US" w:eastAsia="zh-CN"/>
        </w:rPr>
        <w:t>4.</w:t>
      </w:r>
      <w:r>
        <w:rPr>
          <w:rFonts w:hint="eastAsia" w:ascii="仿宋" w:hAnsi="仿宋" w:eastAsia="仿宋"/>
          <w:b/>
          <w:sz w:val="32"/>
          <w:szCs w:val="32"/>
        </w:rPr>
        <w:t>一般公共服务（类）财政事务</w:t>
      </w:r>
      <w:r>
        <w:rPr>
          <w:rFonts w:hint="eastAsia" w:ascii="仿宋" w:hAnsi="仿宋" w:eastAsia="仿宋"/>
          <w:b/>
          <w:sz w:val="32"/>
          <w:szCs w:val="32"/>
          <w:lang w:eastAsia="zh-CN"/>
        </w:rPr>
        <w:t>（</w:t>
      </w:r>
      <w:r>
        <w:rPr>
          <w:rFonts w:hint="eastAsia" w:ascii="仿宋" w:hAnsi="仿宋" w:eastAsia="仿宋"/>
          <w:b/>
          <w:sz w:val="32"/>
          <w:szCs w:val="32"/>
          <w:lang w:val="en-US" w:eastAsia="zh-CN"/>
        </w:rPr>
        <w:t>款</w:t>
      </w:r>
      <w:r>
        <w:rPr>
          <w:rFonts w:hint="eastAsia" w:ascii="仿宋" w:hAnsi="仿宋" w:eastAsia="仿宋"/>
          <w:b/>
          <w:sz w:val="32"/>
          <w:szCs w:val="32"/>
          <w:lang w:eastAsia="zh-CN"/>
        </w:rPr>
        <w:t>）</w:t>
      </w:r>
      <w:r>
        <w:rPr>
          <w:rFonts w:hint="eastAsia" w:ascii="仿宋" w:hAnsi="仿宋" w:eastAsia="仿宋"/>
          <w:b/>
          <w:sz w:val="32"/>
          <w:szCs w:val="32"/>
        </w:rPr>
        <w:t>事业运行</w:t>
      </w:r>
      <w:r>
        <w:rPr>
          <w:rFonts w:hint="eastAsia" w:ascii="仿宋" w:hAnsi="仿宋" w:eastAsia="仿宋"/>
          <w:b/>
          <w:sz w:val="32"/>
          <w:szCs w:val="32"/>
          <w:lang w:eastAsia="zh-CN"/>
        </w:rPr>
        <w:t>（</w:t>
      </w:r>
      <w:r>
        <w:rPr>
          <w:rFonts w:hint="eastAsia" w:ascii="仿宋" w:hAnsi="仿宋" w:eastAsia="仿宋"/>
          <w:b/>
          <w:sz w:val="32"/>
          <w:szCs w:val="32"/>
          <w:lang w:val="en-US" w:eastAsia="zh-CN"/>
        </w:rPr>
        <w:t>项</w:t>
      </w:r>
      <w:r>
        <w:rPr>
          <w:rFonts w:hint="eastAsia" w:ascii="仿宋" w:hAnsi="仿宋" w:eastAsia="仿宋"/>
          <w:b/>
          <w:sz w:val="32"/>
          <w:szCs w:val="32"/>
          <w:lang w:eastAsia="zh-CN"/>
        </w:rPr>
        <w:t>）：</w:t>
      </w:r>
      <w:r>
        <w:rPr>
          <w:rFonts w:hint="eastAsia" w:ascii="仿宋" w:hAnsi="仿宋" w:eastAsia="仿宋"/>
          <w:b w:val="0"/>
          <w:bCs/>
          <w:sz w:val="32"/>
          <w:szCs w:val="32"/>
        </w:rPr>
        <w:t>支出决算为</w:t>
      </w:r>
      <w:r>
        <w:rPr>
          <w:rFonts w:hint="eastAsia" w:ascii="仿宋" w:hAnsi="仿宋" w:eastAsia="仿宋"/>
          <w:b w:val="0"/>
          <w:bCs/>
          <w:sz w:val="32"/>
          <w:szCs w:val="32"/>
          <w:lang w:val="en-US" w:eastAsia="zh-CN"/>
        </w:rPr>
        <w:t>22.85</w:t>
      </w:r>
      <w:r>
        <w:rPr>
          <w:rFonts w:hint="eastAsia" w:ascii="仿宋" w:hAnsi="仿宋" w:eastAsia="仿宋"/>
          <w:b w:val="0"/>
          <w:bCs/>
          <w:sz w:val="32"/>
          <w:szCs w:val="32"/>
        </w:rPr>
        <w:t>万元，完成预算100%。</w:t>
      </w:r>
    </w:p>
    <w:p>
      <w:pPr>
        <w:pStyle w:val="14"/>
        <w:keepLines w:val="0"/>
        <w:pageBreakBefore w:val="0"/>
        <w:widowControl w:val="0"/>
        <w:kinsoku/>
        <w:wordWrap/>
        <w:overflowPunct/>
        <w:topLinePunct w:val="0"/>
        <w:bidi w:val="0"/>
        <w:ind w:left="0" w:leftChars="0" w:firstLine="642" w:firstLineChars="200"/>
        <w:rPr>
          <w:rFonts w:hint="eastAsia" w:ascii="仿宋" w:hAnsi="仿宋" w:eastAsia="仿宋"/>
          <w:b w:val="0"/>
          <w:bCs/>
          <w:sz w:val="32"/>
          <w:szCs w:val="32"/>
        </w:rPr>
      </w:pPr>
      <w:r>
        <w:rPr>
          <w:rFonts w:hint="eastAsia" w:ascii="仿宋" w:hAnsi="仿宋" w:eastAsia="仿宋"/>
          <w:b/>
          <w:sz w:val="32"/>
          <w:szCs w:val="32"/>
          <w:lang w:val="en-US" w:eastAsia="zh-CN"/>
        </w:rPr>
        <w:t>5.</w:t>
      </w:r>
      <w:r>
        <w:rPr>
          <w:rFonts w:hint="eastAsia" w:ascii="仿宋" w:hAnsi="仿宋" w:eastAsia="仿宋"/>
          <w:b/>
          <w:sz w:val="32"/>
          <w:szCs w:val="32"/>
        </w:rPr>
        <w:t>一般公共服务（类）党委办公厅（室）及相关机构事务</w:t>
      </w:r>
      <w:r>
        <w:rPr>
          <w:rFonts w:hint="eastAsia" w:ascii="仿宋" w:hAnsi="仿宋" w:eastAsia="仿宋"/>
          <w:b/>
          <w:sz w:val="32"/>
          <w:szCs w:val="32"/>
          <w:lang w:eastAsia="zh-CN"/>
        </w:rPr>
        <w:t>（</w:t>
      </w:r>
      <w:r>
        <w:rPr>
          <w:rFonts w:hint="eastAsia" w:ascii="仿宋" w:hAnsi="仿宋" w:eastAsia="仿宋"/>
          <w:b/>
          <w:sz w:val="32"/>
          <w:szCs w:val="32"/>
          <w:lang w:val="en-US" w:eastAsia="zh-CN"/>
        </w:rPr>
        <w:t>款</w:t>
      </w:r>
      <w:r>
        <w:rPr>
          <w:rFonts w:hint="eastAsia" w:ascii="仿宋" w:hAnsi="仿宋" w:eastAsia="仿宋"/>
          <w:b/>
          <w:sz w:val="32"/>
          <w:szCs w:val="32"/>
          <w:lang w:eastAsia="zh-CN"/>
        </w:rPr>
        <w:t>）</w:t>
      </w:r>
      <w:r>
        <w:rPr>
          <w:rFonts w:hint="eastAsia" w:ascii="仿宋" w:hAnsi="仿宋" w:eastAsia="仿宋"/>
          <w:b/>
          <w:sz w:val="32"/>
          <w:szCs w:val="32"/>
        </w:rPr>
        <w:t>行政运行</w:t>
      </w:r>
      <w:r>
        <w:rPr>
          <w:rFonts w:hint="eastAsia" w:ascii="仿宋" w:hAnsi="仿宋" w:eastAsia="仿宋"/>
          <w:b/>
          <w:sz w:val="32"/>
          <w:szCs w:val="32"/>
          <w:lang w:eastAsia="zh-CN"/>
        </w:rPr>
        <w:t>（</w:t>
      </w:r>
      <w:r>
        <w:rPr>
          <w:rFonts w:hint="eastAsia" w:ascii="仿宋" w:hAnsi="仿宋" w:eastAsia="仿宋"/>
          <w:b/>
          <w:sz w:val="32"/>
          <w:szCs w:val="32"/>
          <w:lang w:val="en-US" w:eastAsia="zh-CN"/>
        </w:rPr>
        <w:t>项</w:t>
      </w:r>
      <w:r>
        <w:rPr>
          <w:rFonts w:hint="eastAsia" w:ascii="仿宋" w:hAnsi="仿宋" w:eastAsia="仿宋"/>
          <w:b/>
          <w:sz w:val="32"/>
          <w:szCs w:val="32"/>
          <w:lang w:eastAsia="zh-CN"/>
        </w:rPr>
        <w:t>）：</w:t>
      </w:r>
      <w:r>
        <w:rPr>
          <w:rFonts w:hint="eastAsia" w:ascii="仿宋" w:hAnsi="仿宋" w:eastAsia="仿宋"/>
          <w:b w:val="0"/>
          <w:bCs/>
          <w:sz w:val="32"/>
          <w:szCs w:val="32"/>
        </w:rPr>
        <w:t>支出决算为</w:t>
      </w:r>
      <w:r>
        <w:rPr>
          <w:rFonts w:hint="eastAsia" w:ascii="仿宋" w:hAnsi="仿宋" w:eastAsia="仿宋"/>
          <w:b w:val="0"/>
          <w:bCs/>
          <w:sz w:val="32"/>
          <w:szCs w:val="32"/>
          <w:lang w:val="en-US" w:eastAsia="zh-CN"/>
        </w:rPr>
        <w:t>65.45</w:t>
      </w:r>
      <w:r>
        <w:rPr>
          <w:rFonts w:hint="eastAsia" w:ascii="仿宋" w:hAnsi="仿宋" w:eastAsia="仿宋"/>
          <w:b w:val="0"/>
          <w:bCs/>
          <w:sz w:val="32"/>
          <w:szCs w:val="32"/>
        </w:rPr>
        <w:t>万元，完成预算100%。</w:t>
      </w:r>
    </w:p>
    <w:p>
      <w:pPr>
        <w:pStyle w:val="14"/>
        <w:keepLines w:val="0"/>
        <w:pageBreakBefore w:val="0"/>
        <w:widowControl w:val="0"/>
        <w:kinsoku/>
        <w:wordWrap/>
        <w:overflowPunct/>
        <w:topLinePunct w:val="0"/>
        <w:bidi w:val="0"/>
        <w:ind w:left="0" w:leftChars="0" w:firstLine="642" w:firstLineChars="200"/>
        <w:rPr>
          <w:rFonts w:hint="eastAsia" w:ascii="仿宋" w:hAnsi="仿宋" w:eastAsia="仿宋"/>
          <w:b w:val="0"/>
          <w:bCs/>
          <w:sz w:val="32"/>
          <w:szCs w:val="32"/>
        </w:rPr>
      </w:pPr>
      <w:r>
        <w:rPr>
          <w:rFonts w:hint="eastAsia" w:ascii="仿宋" w:hAnsi="仿宋" w:eastAsia="仿宋"/>
          <w:b/>
          <w:sz w:val="32"/>
          <w:szCs w:val="32"/>
          <w:lang w:val="en-US" w:eastAsia="zh-CN"/>
        </w:rPr>
        <w:t>6.</w:t>
      </w:r>
      <w:r>
        <w:rPr>
          <w:rFonts w:hint="eastAsia" w:ascii="仿宋" w:hAnsi="仿宋" w:eastAsia="仿宋"/>
          <w:b/>
          <w:sz w:val="32"/>
          <w:szCs w:val="32"/>
        </w:rPr>
        <w:t>一般公共服务（类）其他一般公共服务支出</w:t>
      </w:r>
      <w:r>
        <w:rPr>
          <w:rFonts w:hint="eastAsia" w:ascii="仿宋" w:hAnsi="仿宋" w:eastAsia="仿宋"/>
          <w:b/>
          <w:sz w:val="32"/>
          <w:szCs w:val="32"/>
          <w:lang w:eastAsia="zh-CN"/>
        </w:rPr>
        <w:t>（</w:t>
      </w:r>
      <w:r>
        <w:rPr>
          <w:rFonts w:hint="eastAsia" w:ascii="仿宋" w:hAnsi="仿宋" w:eastAsia="仿宋"/>
          <w:b/>
          <w:sz w:val="32"/>
          <w:szCs w:val="32"/>
          <w:lang w:val="en-US" w:eastAsia="zh-CN"/>
        </w:rPr>
        <w:t>款</w:t>
      </w:r>
      <w:r>
        <w:rPr>
          <w:rFonts w:hint="eastAsia" w:ascii="仿宋" w:hAnsi="仿宋" w:eastAsia="仿宋"/>
          <w:b/>
          <w:sz w:val="32"/>
          <w:szCs w:val="32"/>
          <w:lang w:eastAsia="zh-CN"/>
        </w:rPr>
        <w:t>）</w:t>
      </w:r>
      <w:r>
        <w:rPr>
          <w:rFonts w:hint="eastAsia" w:ascii="仿宋" w:hAnsi="仿宋" w:eastAsia="仿宋"/>
          <w:b/>
          <w:sz w:val="32"/>
          <w:szCs w:val="32"/>
        </w:rPr>
        <w:t>其他一般公共服务支出</w:t>
      </w:r>
      <w:r>
        <w:rPr>
          <w:rFonts w:hint="eastAsia" w:ascii="仿宋" w:hAnsi="仿宋" w:eastAsia="仿宋"/>
          <w:b/>
          <w:sz w:val="32"/>
          <w:szCs w:val="32"/>
          <w:lang w:eastAsia="zh-CN"/>
        </w:rPr>
        <w:t>（</w:t>
      </w:r>
      <w:r>
        <w:rPr>
          <w:rFonts w:hint="eastAsia" w:ascii="仿宋" w:hAnsi="仿宋" w:eastAsia="仿宋"/>
          <w:b/>
          <w:sz w:val="32"/>
          <w:szCs w:val="32"/>
          <w:lang w:val="en-US" w:eastAsia="zh-CN"/>
        </w:rPr>
        <w:t>项</w:t>
      </w:r>
      <w:r>
        <w:rPr>
          <w:rFonts w:hint="eastAsia" w:ascii="仿宋" w:hAnsi="仿宋" w:eastAsia="仿宋"/>
          <w:b/>
          <w:sz w:val="32"/>
          <w:szCs w:val="32"/>
          <w:lang w:eastAsia="zh-CN"/>
        </w:rPr>
        <w:t>）：</w:t>
      </w:r>
      <w:r>
        <w:rPr>
          <w:rFonts w:hint="eastAsia" w:ascii="仿宋" w:hAnsi="仿宋" w:eastAsia="仿宋"/>
          <w:b w:val="0"/>
          <w:bCs/>
          <w:sz w:val="32"/>
          <w:szCs w:val="32"/>
        </w:rPr>
        <w:t>支出决算为</w:t>
      </w:r>
      <w:r>
        <w:rPr>
          <w:rFonts w:hint="eastAsia" w:ascii="仿宋" w:hAnsi="仿宋" w:eastAsia="仿宋"/>
          <w:b w:val="0"/>
          <w:bCs/>
          <w:sz w:val="32"/>
          <w:szCs w:val="32"/>
          <w:lang w:val="en-US" w:eastAsia="zh-CN"/>
        </w:rPr>
        <w:t>200.00</w:t>
      </w:r>
      <w:r>
        <w:rPr>
          <w:rFonts w:hint="eastAsia" w:ascii="仿宋" w:hAnsi="仿宋" w:eastAsia="仿宋"/>
          <w:b w:val="0"/>
          <w:bCs/>
          <w:sz w:val="32"/>
          <w:szCs w:val="32"/>
        </w:rPr>
        <w:t>万元，完成预算100%。</w:t>
      </w:r>
    </w:p>
    <w:p>
      <w:pPr>
        <w:pStyle w:val="14"/>
        <w:keepLines w:val="0"/>
        <w:pageBreakBefore w:val="0"/>
        <w:widowControl w:val="0"/>
        <w:kinsoku/>
        <w:wordWrap/>
        <w:overflowPunct/>
        <w:topLinePunct w:val="0"/>
        <w:bidi w:val="0"/>
        <w:ind w:left="0" w:leftChars="0" w:firstLine="642" w:firstLineChars="200"/>
        <w:rPr>
          <w:rFonts w:hint="eastAsia" w:ascii="仿宋" w:hAnsi="仿宋" w:eastAsia="仿宋"/>
          <w:b/>
          <w:bCs w:val="0"/>
          <w:sz w:val="32"/>
          <w:szCs w:val="32"/>
          <w:lang w:val="en-US" w:eastAsia="zh-CN"/>
        </w:rPr>
      </w:pPr>
      <w:r>
        <w:rPr>
          <w:rFonts w:hint="eastAsia" w:ascii="仿宋" w:hAnsi="仿宋" w:eastAsia="仿宋"/>
          <w:b/>
          <w:bCs w:val="0"/>
          <w:sz w:val="32"/>
          <w:szCs w:val="32"/>
          <w:lang w:val="en-US" w:eastAsia="zh-CN"/>
        </w:rPr>
        <w:t>7.国防支出（类）国防动员（款）兵役征集（项）：支出决算为2万元，完成预算100%。</w:t>
      </w:r>
    </w:p>
    <w:p>
      <w:pPr>
        <w:pStyle w:val="14"/>
        <w:keepLines w:val="0"/>
        <w:pageBreakBefore w:val="0"/>
        <w:widowControl w:val="0"/>
        <w:kinsoku/>
        <w:wordWrap/>
        <w:overflowPunct/>
        <w:topLinePunct w:val="0"/>
        <w:bidi w:val="0"/>
        <w:ind w:left="0" w:leftChars="0" w:firstLine="642" w:firstLineChars="200"/>
        <w:rPr>
          <w:rFonts w:hint="eastAsia" w:ascii="仿宋" w:hAnsi="仿宋" w:eastAsia="仿宋"/>
          <w:b w:val="0"/>
          <w:bCs/>
          <w:sz w:val="32"/>
          <w:szCs w:val="32"/>
        </w:rPr>
      </w:pPr>
      <w:r>
        <w:rPr>
          <w:rFonts w:hint="eastAsia" w:ascii="仿宋" w:hAnsi="仿宋" w:eastAsia="仿宋"/>
          <w:b/>
          <w:bCs w:val="0"/>
          <w:sz w:val="32"/>
          <w:szCs w:val="32"/>
          <w:lang w:val="en-US" w:eastAsia="zh-CN"/>
        </w:rPr>
        <w:t>8.</w:t>
      </w:r>
      <w:r>
        <w:rPr>
          <w:rFonts w:hint="eastAsia" w:ascii="仿宋" w:hAnsi="仿宋" w:eastAsia="仿宋"/>
          <w:b/>
          <w:bCs w:val="0"/>
          <w:sz w:val="32"/>
          <w:szCs w:val="32"/>
        </w:rPr>
        <w:t>社会保障和就业</w:t>
      </w:r>
      <w:r>
        <w:rPr>
          <w:rFonts w:hint="eastAsia" w:ascii="仿宋" w:hAnsi="仿宋" w:eastAsia="仿宋"/>
          <w:b/>
          <w:bCs w:val="0"/>
          <w:sz w:val="32"/>
          <w:szCs w:val="32"/>
          <w:lang w:eastAsia="zh-CN"/>
        </w:rPr>
        <w:t>（</w:t>
      </w:r>
      <w:r>
        <w:rPr>
          <w:rFonts w:hint="eastAsia" w:ascii="仿宋" w:hAnsi="仿宋" w:eastAsia="仿宋"/>
          <w:b/>
          <w:bCs w:val="0"/>
          <w:sz w:val="32"/>
          <w:szCs w:val="32"/>
          <w:lang w:val="en-US" w:eastAsia="zh-CN"/>
        </w:rPr>
        <w:t>类</w:t>
      </w:r>
      <w:r>
        <w:rPr>
          <w:rFonts w:hint="eastAsia" w:ascii="仿宋" w:hAnsi="仿宋" w:eastAsia="仿宋"/>
          <w:b/>
          <w:bCs w:val="0"/>
          <w:sz w:val="32"/>
          <w:szCs w:val="32"/>
          <w:lang w:eastAsia="zh-CN"/>
        </w:rPr>
        <w:t>）</w:t>
      </w:r>
      <w:r>
        <w:rPr>
          <w:rFonts w:hint="eastAsia" w:ascii="仿宋" w:hAnsi="仿宋" w:eastAsia="仿宋"/>
          <w:b/>
          <w:bCs w:val="0"/>
          <w:sz w:val="32"/>
          <w:szCs w:val="32"/>
        </w:rPr>
        <w:t>行政事业单位养老支出</w:t>
      </w:r>
      <w:r>
        <w:rPr>
          <w:rFonts w:hint="eastAsia" w:ascii="仿宋" w:hAnsi="仿宋" w:eastAsia="仿宋"/>
          <w:b/>
          <w:bCs w:val="0"/>
          <w:sz w:val="32"/>
          <w:szCs w:val="32"/>
          <w:lang w:eastAsia="zh-CN"/>
        </w:rPr>
        <w:t>（</w:t>
      </w:r>
      <w:r>
        <w:rPr>
          <w:rFonts w:hint="eastAsia" w:ascii="仿宋" w:hAnsi="仿宋" w:eastAsia="仿宋"/>
          <w:b/>
          <w:bCs w:val="0"/>
          <w:sz w:val="32"/>
          <w:szCs w:val="32"/>
          <w:lang w:val="en-US" w:eastAsia="zh-CN"/>
        </w:rPr>
        <w:t>款</w:t>
      </w:r>
      <w:r>
        <w:rPr>
          <w:rFonts w:hint="eastAsia" w:ascii="仿宋" w:hAnsi="仿宋" w:eastAsia="仿宋"/>
          <w:b/>
          <w:bCs w:val="0"/>
          <w:sz w:val="32"/>
          <w:szCs w:val="32"/>
          <w:lang w:eastAsia="zh-CN"/>
        </w:rPr>
        <w:t>）</w:t>
      </w:r>
      <w:r>
        <w:rPr>
          <w:rFonts w:hint="eastAsia" w:ascii="仿宋" w:hAnsi="仿宋" w:eastAsia="仿宋"/>
          <w:b/>
          <w:bCs w:val="0"/>
          <w:sz w:val="32"/>
          <w:szCs w:val="32"/>
        </w:rPr>
        <w:t>机关事业单位基本养老保险缴费支出</w:t>
      </w:r>
      <w:r>
        <w:rPr>
          <w:rFonts w:hint="eastAsia" w:ascii="仿宋" w:hAnsi="仿宋" w:eastAsia="仿宋"/>
          <w:b/>
          <w:bCs w:val="0"/>
          <w:sz w:val="32"/>
          <w:szCs w:val="32"/>
          <w:lang w:eastAsia="zh-CN"/>
        </w:rPr>
        <w:t>（</w:t>
      </w:r>
      <w:r>
        <w:rPr>
          <w:rFonts w:hint="eastAsia" w:ascii="仿宋" w:hAnsi="仿宋" w:eastAsia="仿宋"/>
          <w:b/>
          <w:bCs w:val="0"/>
          <w:sz w:val="32"/>
          <w:szCs w:val="32"/>
          <w:lang w:val="en-US" w:eastAsia="zh-CN"/>
        </w:rPr>
        <w:t>项</w:t>
      </w:r>
      <w:r>
        <w:rPr>
          <w:rFonts w:hint="eastAsia" w:ascii="仿宋" w:hAnsi="仿宋" w:eastAsia="仿宋"/>
          <w:b/>
          <w:bCs w:val="0"/>
          <w:sz w:val="32"/>
          <w:szCs w:val="32"/>
          <w:lang w:eastAsia="zh-CN"/>
        </w:rPr>
        <w:t>）：</w:t>
      </w:r>
      <w:r>
        <w:rPr>
          <w:rFonts w:hint="eastAsia" w:ascii="仿宋" w:hAnsi="仿宋" w:eastAsia="仿宋"/>
          <w:b w:val="0"/>
          <w:bCs/>
          <w:sz w:val="32"/>
          <w:szCs w:val="32"/>
        </w:rPr>
        <w:t>支出决算为</w:t>
      </w:r>
      <w:r>
        <w:rPr>
          <w:rFonts w:hint="eastAsia" w:ascii="仿宋" w:hAnsi="仿宋" w:eastAsia="仿宋"/>
          <w:b w:val="0"/>
          <w:bCs/>
          <w:sz w:val="32"/>
          <w:szCs w:val="32"/>
          <w:lang w:val="en-US" w:eastAsia="zh-CN"/>
        </w:rPr>
        <w:t>50.67</w:t>
      </w:r>
      <w:r>
        <w:rPr>
          <w:rFonts w:hint="eastAsia" w:ascii="仿宋" w:hAnsi="仿宋" w:eastAsia="仿宋"/>
          <w:b w:val="0"/>
          <w:bCs/>
          <w:sz w:val="32"/>
          <w:szCs w:val="32"/>
        </w:rPr>
        <w:t>万元，完成预算100%。</w:t>
      </w:r>
    </w:p>
    <w:p>
      <w:pPr>
        <w:pStyle w:val="14"/>
        <w:keepLines w:val="0"/>
        <w:pageBreakBefore w:val="0"/>
        <w:widowControl w:val="0"/>
        <w:kinsoku/>
        <w:wordWrap/>
        <w:overflowPunct/>
        <w:topLinePunct w:val="0"/>
        <w:bidi w:val="0"/>
        <w:ind w:left="0" w:leftChars="0" w:firstLine="642" w:firstLineChars="200"/>
        <w:rPr>
          <w:rFonts w:hint="eastAsia" w:ascii="仿宋" w:hAnsi="仿宋" w:eastAsia="仿宋"/>
          <w:b w:val="0"/>
          <w:bCs/>
          <w:sz w:val="32"/>
          <w:szCs w:val="32"/>
          <w:lang w:eastAsia="zh-CN"/>
        </w:rPr>
      </w:pPr>
      <w:r>
        <w:rPr>
          <w:rFonts w:hint="eastAsia" w:ascii="仿宋" w:hAnsi="仿宋" w:eastAsia="仿宋"/>
          <w:b/>
          <w:bCs w:val="0"/>
          <w:sz w:val="32"/>
          <w:szCs w:val="32"/>
          <w:lang w:val="en-US" w:eastAsia="zh-CN"/>
        </w:rPr>
        <w:t>9.</w:t>
      </w:r>
      <w:r>
        <w:rPr>
          <w:rFonts w:hint="eastAsia" w:ascii="仿宋" w:hAnsi="仿宋" w:eastAsia="仿宋"/>
          <w:b/>
          <w:bCs w:val="0"/>
          <w:sz w:val="32"/>
          <w:szCs w:val="32"/>
        </w:rPr>
        <w:t>社会保障和就业</w:t>
      </w:r>
      <w:r>
        <w:rPr>
          <w:rFonts w:hint="eastAsia" w:ascii="仿宋" w:hAnsi="仿宋" w:eastAsia="仿宋"/>
          <w:b/>
          <w:bCs w:val="0"/>
          <w:sz w:val="32"/>
          <w:szCs w:val="32"/>
          <w:lang w:eastAsia="zh-CN"/>
        </w:rPr>
        <w:t>（</w:t>
      </w:r>
      <w:r>
        <w:rPr>
          <w:rFonts w:hint="eastAsia" w:ascii="仿宋" w:hAnsi="仿宋" w:eastAsia="仿宋"/>
          <w:b/>
          <w:bCs w:val="0"/>
          <w:sz w:val="32"/>
          <w:szCs w:val="32"/>
          <w:lang w:val="en-US" w:eastAsia="zh-CN"/>
        </w:rPr>
        <w:t>类</w:t>
      </w:r>
      <w:r>
        <w:rPr>
          <w:rFonts w:hint="eastAsia" w:ascii="仿宋" w:hAnsi="仿宋" w:eastAsia="仿宋"/>
          <w:b/>
          <w:bCs w:val="0"/>
          <w:sz w:val="32"/>
          <w:szCs w:val="32"/>
          <w:lang w:eastAsia="zh-CN"/>
        </w:rPr>
        <w:t>）</w:t>
      </w:r>
      <w:r>
        <w:rPr>
          <w:rFonts w:hint="eastAsia" w:ascii="仿宋" w:hAnsi="仿宋" w:eastAsia="仿宋"/>
          <w:b/>
          <w:bCs w:val="0"/>
          <w:sz w:val="32"/>
          <w:szCs w:val="32"/>
        </w:rPr>
        <w:t>其他社会保障和就业支出</w:t>
      </w:r>
      <w:r>
        <w:rPr>
          <w:rFonts w:hint="eastAsia" w:ascii="仿宋" w:hAnsi="仿宋" w:eastAsia="仿宋"/>
          <w:b/>
          <w:bCs w:val="0"/>
          <w:sz w:val="32"/>
          <w:szCs w:val="32"/>
          <w:lang w:eastAsia="zh-CN"/>
        </w:rPr>
        <w:t>（</w:t>
      </w:r>
      <w:r>
        <w:rPr>
          <w:rFonts w:hint="eastAsia" w:ascii="仿宋" w:hAnsi="仿宋" w:eastAsia="仿宋"/>
          <w:b/>
          <w:bCs w:val="0"/>
          <w:sz w:val="32"/>
          <w:szCs w:val="32"/>
          <w:lang w:val="en-US" w:eastAsia="zh-CN"/>
        </w:rPr>
        <w:t>款</w:t>
      </w:r>
      <w:r>
        <w:rPr>
          <w:rFonts w:hint="eastAsia" w:ascii="仿宋" w:hAnsi="仿宋" w:eastAsia="仿宋"/>
          <w:b/>
          <w:bCs w:val="0"/>
          <w:sz w:val="32"/>
          <w:szCs w:val="32"/>
          <w:lang w:eastAsia="zh-CN"/>
        </w:rPr>
        <w:t>）</w:t>
      </w:r>
      <w:r>
        <w:rPr>
          <w:rFonts w:hint="eastAsia" w:ascii="仿宋" w:hAnsi="仿宋" w:eastAsia="仿宋"/>
          <w:b/>
          <w:bCs w:val="0"/>
          <w:sz w:val="32"/>
          <w:szCs w:val="32"/>
        </w:rPr>
        <w:t>其他社会保障和就业支出</w:t>
      </w:r>
      <w:r>
        <w:rPr>
          <w:rFonts w:hint="eastAsia" w:ascii="仿宋" w:hAnsi="仿宋" w:eastAsia="仿宋"/>
          <w:b/>
          <w:bCs w:val="0"/>
          <w:sz w:val="32"/>
          <w:szCs w:val="32"/>
          <w:lang w:eastAsia="zh-CN"/>
        </w:rPr>
        <w:t>（</w:t>
      </w:r>
      <w:r>
        <w:rPr>
          <w:rFonts w:hint="eastAsia" w:ascii="仿宋" w:hAnsi="仿宋" w:eastAsia="仿宋"/>
          <w:b/>
          <w:bCs w:val="0"/>
          <w:sz w:val="32"/>
          <w:szCs w:val="32"/>
          <w:lang w:val="en-US" w:eastAsia="zh-CN"/>
        </w:rPr>
        <w:t>项</w:t>
      </w:r>
      <w:r>
        <w:rPr>
          <w:rFonts w:hint="eastAsia" w:ascii="仿宋" w:hAnsi="仿宋" w:eastAsia="仿宋"/>
          <w:b/>
          <w:bCs w:val="0"/>
          <w:sz w:val="32"/>
          <w:szCs w:val="32"/>
          <w:lang w:eastAsia="zh-CN"/>
        </w:rPr>
        <w:t>）：</w:t>
      </w:r>
      <w:r>
        <w:rPr>
          <w:rFonts w:hint="eastAsia" w:ascii="仿宋" w:hAnsi="仿宋" w:eastAsia="仿宋"/>
          <w:b w:val="0"/>
          <w:bCs/>
          <w:sz w:val="32"/>
          <w:szCs w:val="32"/>
          <w:lang w:eastAsia="zh-CN"/>
        </w:rPr>
        <w:t>支出决算为</w:t>
      </w:r>
      <w:r>
        <w:rPr>
          <w:rFonts w:hint="eastAsia" w:ascii="仿宋" w:hAnsi="仿宋" w:eastAsia="仿宋"/>
          <w:b w:val="0"/>
          <w:bCs/>
          <w:sz w:val="32"/>
          <w:szCs w:val="32"/>
          <w:lang w:val="en-US" w:eastAsia="zh-CN"/>
        </w:rPr>
        <w:t>2.54</w:t>
      </w:r>
      <w:r>
        <w:rPr>
          <w:rFonts w:hint="eastAsia" w:ascii="仿宋" w:hAnsi="仿宋" w:eastAsia="仿宋"/>
          <w:b w:val="0"/>
          <w:bCs/>
          <w:sz w:val="32"/>
          <w:szCs w:val="32"/>
          <w:lang w:eastAsia="zh-CN"/>
        </w:rPr>
        <w:t>万元，完成预算100%。</w:t>
      </w:r>
    </w:p>
    <w:p>
      <w:pPr>
        <w:pStyle w:val="14"/>
        <w:keepLines w:val="0"/>
        <w:pageBreakBefore w:val="0"/>
        <w:widowControl w:val="0"/>
        <w:kinsoku/>
        <w:wordWrap/>
        <w:overflowPunct/>
        <w:topLinePunct w:val="0"/>
        <w:bidi w:val="0"/>
        <w:ind w:left="0" w:leftChars="0" w:firstLine="642" w:firstLineChars="200"/>
        <w:rPr>
          <w:rFonts w:hint="eastAsia" w:ascii="仿宋" w:hAnsi="仿宋" w:eastAsia="仿宋"/>
          <w:b w:val="0"/>
          <w:bCs/>
          <w:sz w:val="32"/>
          <w:szCs w:val="32"/>
          <w:lang w:eastAsia="zh-CN"/>
        </w:rPr>
      </w:pPr>
      <w:r>
        <w:rPr>
          <w:rFonts w:hint="eastAsia" w:ascii="仿宋" w:hAnsi="仿宋" w:eastAsia="仿宋"/>
          <w:b/>
          <w:bCs w:val="0"/>
          <w:sz w:val="32"/>
          <w:szCs w:val="32"/>
          <w:lang w:val="en-US" w:eastAsia="zh-CN"/>
        </w:rPr>
        <w:t>10.</w:t>
      </w:r>
      <w:r>
        <w:rPr>
          <w:rFonts w:hint="eastAsia" w:ascii="仿宋" w:hAnsi="仿宋" w:eastAsia="仿宋"/>
          <w:b/>
          <w:bCs w:val="0"/>
          <w:sz w:val="32"/>
          <w:szCs w:val="32"/>
          <w:lang w:eastAsia="zh-CN"/>
        </w:rPr>
        <w:t>卫生健康支出（</w:t>
      </w:r>
      <w:r>
        <w:rPr>
          <w:rFonts w:hint="eastAsia" w:ascii="仿宋" w:hAnsi="仿宋" w:eastAsia="仿宋"/>
          <w:b/>
          <w:bCs w:val="0"/>
          <w:sz w:val="32"/>
          <w:szCs w:val="32"/>
          <w:lang w:val="en-US" w:eastAsia="zh-CN"/>
        </w:rPr>
        <w:t>类</w:t>
      </w:r>
      <w:r>
        <w:rPr>
          <w:rFonts w:hint="eastAsia" w:ascii="仿宋" w:hAnsi="仿宋" w:eastAsia="仿宋"/>
          <w:b/>
          <w:bCs w:val="0"/>
          <w:sz w:val="32"/>
          <w:szCs w:val="32"/>
          <w:lang w:eastAsia="zh-CN"/>
        </w:rPr>
        <w:t>）卫生健康管理事务（</w:t>
      </w:r>
      <w:r>
        <w:rPr>
          <w:rFonts w:hint="eastAsia" w:ascii="仿宋" w:hAnsi="仿宋" w:eastAsia="仿宋"/>
          <w:b/>
          <w:bCs w:val="0"/>
          <w:sz w:val="32"/>
          <w:szCs w:val="32"/>
          <w:lang w:val="en-US" w:eastAsia="zh-CN"/>
        </w:rPr>
        <w:t>款</w:t>
      </w:r>
      <w:r>
        <w:rPr>
          <w:rFonts w:hint="eastAsia" w:ascii="仿宋" w:hAnsi="仿宋" w:eastAsia="仿宋"/>
          <w:b/>
          <w:bCs w:val="0"/>
          <w:sz w:val="32"/>
          <w:szCs w:val="32"/>
          <w:lang w:eastAsia="zh-CN"/>
        </w:rPr>
        <w:t>）机关服务（</w:t>
      </w:r>
      <w:r>
        <w:rPr>
          <w:rFonts w:hint="eastAsia" w:ascii="仿宋" w:hAnsi="仿宋" w:eastAsia="仿宋"/>
          <w:b/>
          <w:bCs w:val="0"/>
          <w:sz w:val="32"/>
          <w:szCs w:val="32"/>
          <w:lang w:val="en-US" w:eastAsia="zh-CN"/>
        </w:rPr>
        <w:t>项</w:t>
      </w:r>
      <w:r>
        <w:rPr>
          <w:rFonts w:hint="eastAsia" w:ascii="仿宋" w:hAnsi="仿宋" w:eastAsia="仿宋"/>
          <w:b/>
          <w:bCs w:val="0"/>
          <w:sz w:val="32"/>
          <w:szCs w:val="32"/>
          <w:lang w:eastAsia="zh-CN"/>
        </w:rPr>
        <w:t>）：</w:t>
      </w:r>
      <w:r>
        <w:rPr>
          <w:rFonts w:hint="eastAsia" w:ascii="仿宋" w:hAnsi="仿宋" w:eastAsia="仿宋"/>
          <w:b w:val="0"/>
          <w:bCs/>
          <w:sz w:val="32"/>
          <w:szCs w:val="32"/>
          <w:lang w:eastAsia="zh-CN"/>
        </w:rPr>
        <w:t>支出决算为</w:t>
      </w:r>
      <w:r>
        <w:rPr>
          <w:rFonts w:hint="eastAsia" w:ascii="仿宋" w:hAnsi="仿宋" w:eastAsia="仿宋"/>
          <w:b w:val="0"/>
          <w:bCs/>
          <w:sz w:val="32"/>
          <w:szCs w:val="32"/>
          <w:lang w:val="en-US" w:eastAsia="zh-CN"/>
        </w:rPr>
        <w:t>46.46</w:t>
      </w:r>
      <w:r>
        <w:rPr>
          <w:rFonts w:hint="eastAsia" w:ascii="仿宋" w:hAnsi="仿宋" w:eastAsia="仿宋"/>
          <w:b w:val="0"/>
          <w:bCs/>
          <w:sz w:val="32"/>
          <w:szCs w:val="32"/>
          <w:lang w:eastAsia="zh-CN"/>
        </w:rPr>
        <w:t>万元，完成预算100%。</w:t>
      </w:r>
    </w:p>
    <w:p>
      <w:pPr>
        <w:pStyle w:val="14"/>
        <w:keepLines w:val="0"/>
        <w:pageBreakBefore w:val="0"/>
        <w:widowControl w:val="0"/>
        <w:kinsoku/>
        <w:wordWrap/>
        <w:overflowPunct/>
        <w:topLinePunct w:val="0"/>
        <w:bidi w:val="0"/>
        <w:ind w:left="0" w:leftChars="0" w:firstLine="642" w:firstLineChars="200"/>
        <w:rPr>
          <w:rFonts w:hint="eastAsia" w:ascii="仿宋" w:hAnsi="仿宋" w:eastAsia="仿宋"/>
          <w:b/>
          <w:bCs w:val="0"/>
          <w:sz w:val="32"/>
          <w:szCs w:val="32"/>
          <w:lang w:eastAsia="zh-CN"/>
        </w:rPr>
      </w:pPr>
      <w:r>
        <w:rPr>
          <w:rFonts w:hint="eastAsia" w:ascii="仿宋" w:hAnsi="仿宋" w:eastAsia="仿宋"/>
          <w:b/>
          <w:bCs w:val="0"/>
          <w:sz w:val="32"/>
          <w:szCs w:val="32"/>
          <w:lang w:val="en-US" w:eastAsia="zh-CN"/>
        </w:rPr>
        <w:t>11.卫生健康支出（类）</w:t>
      </w:r>
      <w:r>
        <w:rPr>
          <w:rFonts w:hint="eastAsia" w:ascii="仿宋" w:hAnsi="仿宋" w:eastAsia="仿宋"/>
          <w:b/>
          <w:bCs w:val="0"/>
          <w:sz w:val="32"/>
          <w:szCs w:val="32"/>
          <w:lang w:eastAsia="zh-CN"/>
        </w:rPr>
        <w:t>行政事业单位医疗</w:t>
      </w:r>
      <w:r>
        <w:rPr>
          <w:rFonts w:hint="eastAsia" w:ascii="仿宋" w:hAnsi="仿宋" w:eastAsia="仿宋"/>
          <w:b/>
          <w:bCs w:val="0"/>
          <w:sz w:val="32"/>
          <w:szCs w:val="32"/>
          <w:lang w:val="en-US" w:eastAsia="zh-CN"/>
        </w:rPr>
        <w:t>（款）</w:t>
      </w:r>
      <w:r>
        <w:rPr>
          <w:rFonts w:hint="eastAsia" w:ascii="仿宋" w:hAnsi="仿宋" w:eastAsia="仿宋"/>
          <w:b/>
          <w:bCs w:val="0"/>
          <w:sz w:val="32"/>
          <w:szCs w:val="32"/>
          <w:lang w:eastAsia="zh-CN"/>
        </w:rPr>
        <w:t>行政单位医疗（</w:t>
      </w:r>
      <w:r>
        <w:rPr>
          <w:rFonts w:hint="eastAsia" w:ascii="仿宋" w:hAnsi="仿宋" w:eastAsia="仿宋"/>
          <w:b/>
          <w:bCs w:val="0"/>
          <w:sz w:val="32"/>
          <w:szCs w:val="32"/>
          <w:lang w:val="en-US" w:eastAsia="zh-CN"/>
        </w:rPr>
        <w:t>项</w:t>
      </w:r>
      <w:r>
        <w:rPr>
          <w:rFonts w:hint="eastAsia" w:ascii="仿宋" w:hAnsi="仿宋" w:eastAsia="仿宋"/>
          <w:b/>
          <w:bCs w:val="0"/>
          <w:sz w:val="32"/>
          <w:szCs w:val="32"/>
          <w:lang w:eastAsia="zh-CN"/>
        </w:rPr>
        <w:t>）：</w:t>
      </w:r>
      <w:r>
        <w:rPr>
          <w:rFonts w:hint="eastAsia" w:ascii="仿宋" w:hAnsi="仿宋" w:eastAsia="仿宋"/>
          <w:b w:val="0"/>
          <w:bCs/>
          <w:sz w:val="32"/>
          <w:szCs w:val="32"/>
          <w:lang w:eastAsia="zh-CN"/>
        </w:rPr>
        <w:t>支出决算为</w:t>
      </w:r>
      <w:r>
        <w:rPr>
          <w:rFonts w:hint="eastAsia" w:ascii="仿宋" w:hAnsi="仿宋" w:eastAsia="仿宋"/>
          <w:b w:val="0"/>
          <w:bCs/>
          <w:sz w:val="32"/>
          <w:szCs w:val="32"/>
          <w:lang w:val="en-US" w:eastAsia="zh-CN"/>
        </w:rPr>
        <w:t>17.22</w:t>
      </w:r>
      <w:r>
        <w:rPr>
          <w:rFonts w:hint="eastAsia" w:ascii="仿宋" w:hAnsi="仿宋" w:eastAsia="仿宋"/>
          <w:b w:val="0"/>
          <w:bCs/>
          <w:sz w:val="32"/>
          <w:szCs w:val="32"/>
          <w:lang w:eastAsia="zh-CN"/>
        </w:rPr>
        <w:t>万元，完成预算100%。</w:t>
      </w:r>
    </w:p>
    <w:p>
      <w:pPr>
        <w:pStyle w:val="14"/>
        <w:keepLines w:val="0"/>
        <w:pageBreakBefore w:val="0"/>
        <w:widowControl w:val="0"/>
        <w:kinsoku/>
        <w:wordWrap/>
        <w:overflowPunct/>
        <w:topLinePunct w:val="0"/>
        <w:bidi w:val="0"/>
        <w:ind w:left="0" w:leftChars="0" w:firstLine="642" w:firstLineChars="200"/>
        <w:rPr>
          <w:rFonts w:hint="eastAsia" w:ascii="仿宋" w:hAnsi="仿宋" w:eastAsia="仿宋"/>
          <w:b/>
          <w:bCs/>
          <w:color w:val="000000"/>
          <w:sz w:val="32"/>
          <w:szCs w:val="32"/>
          <w:lang w:val="en-US" w:eastAsia="zh-CN"/>
        </w:rPr>
      </w:pPr>
      <w:r>
        <w:rPr>
          <w:rFonts w:hint="eastAsia" w:ascii="仿宋" w:hAnsi="仿宋" w:eastAsia="仿宋"/>
          <w:b/>
          <w:bCs w:val="0"/>
          <w:sz w:val="32"/>
          <w:szCs w:val="32"/>
          <w:lang w:val="en-US" w:eastAsia="zh-CN"/>
        </w:rPr>
        <w:t>12.卫生健康支出（类）</w:t>
      </w:r>
      <w:r>
        <w:rPr>
          <w:rFonts w:hint="eastAsia" w:ascii="仿宋" w:hAnsi="仿宋" w:eastAsia="仿宋"/>
          <w:b/>
          <w:bCs w:val="0"/>
          <w:sz w:val="32"/>
          <w:szCs w:val="32"/>
          <w:lang w:eastAsia="zh-CN"/>
        </w:rPr>
        <w:t>行政事业单位医疗</w:t>
      </w:r>
      <w:r>
        <w:rPr>
          <w:rFonts w:hint="eastAsia" w:ascii="仿宋" w:hAnsi="仿宋" w:eastAsia="仿宋"/>
          <w:b/>
          <w:bCs w:val="0"/>
          <w:sz w:val="32"/>
          <w:szCs w:val="32"/>
          <w:lang w:val="en-US" w:eastAsia="zh-CN"/>
        </w:rPr>
        <w:t>（款）事业</w:t>
      </w:r>
      <w:r>
        <w:rPr>
          <w:rFonts w:hint="eastAsia" w:ascii="仿宋" w:hAnsi="仿宋" w:eastAsia="仿宋"/>
          <w:b/>
          <w:bCs w:val="0"/>
          <w:sz w:val="32"/>
          <w:szCs w:val="32"/>
          <w:lang w:eastAsia="zh-CN"/>
        </w:rPr>
        <w:t>单位医疗（</w:t>
      </w:r>
      <w:r>
        <w:rPr>
          <w:rFonts w:hint="eastAsia" w:ascii="仿宋" w:hAnsi="仿宋" w:eastAsia="仿宋"/>
          <w:b/>
          <w:bCs w:val="0"/>
          <w:sz w:val="32"/>
          <w:szCs w:val="32"/>
          <w:lang w:val="en-US" w:eastAsia="zh-CN"/>
        </w:rPr>
        <w:t>项</w:t>
      </w:r>
      <w:r>
        <w:rPr>
          <w:rFonts w:hint="eastAsia" w:ascii="仿宋" w:hAnsi="仿宋" w:eastAsia="仿宋"/>
          <w:b/>
          <w:bCs w:val="0"/>
          <w:sz w:val="32"/>
          <w:szCs w:val="32"/>
          <w:lang w:eastAsia="zh-CN"/>
        </w:rPr>
        <w:t>）：</w:t>
      </w:r>
      <w:r>
        <w:rPr>
          <w:rFonts w:hint="eastAsia" w:ascii="仿宋" w:hAnsi="仿宋" w:eastAsia="仿宋"/>
          <w:b w:val="0"/>
          <w:bCs/>
          <w:sz w:val="32"/>
          <w:szCs w:val="32"/>
          <w:lang w:eastAsia="zh-CN"/>
        </w:rPr>
        <w:t>支出决算为</w:t>
      </w:r>
      <w:r>
        <w:rPr>
          <w:rFonts w:hint="eastAsia" w:ascii="仿宋" w:hAnsi="仿宋" w:eastAsia="仿宋"/>
          <w:b w:val="0"/>
          <w:bCs/>
          <w:sz w:val="32"/>
          <w:szCs w:val="32"/>
          <w:lang w:val="en-US" w:eastAsia="zh-CN"/>
        </w:rPr>
        <w:t>10.97</w:t>
      </w:r>
      <w:r>
        <w:rPr>
          <w:rFonts w:hint="eastAsia" w:ascii="仿宋" w:hAnsi="仿宋" w:eastAsia="仿宋"/>
          <w:b w:val="0"/>
          <w:bCs/>
          <w:sz w:val="32"/>
          <w:szCs w:val="32"/>
          <w:lang w:eastAsia="zh-CN"/>
        </w:rPr>
        <w:t>万元，完成预算100%。</w:t>
      </w:r>
    </w:p>
    <w:p>
      <w:pPr>
        <w:keepLines w:val="0"/>
        <w:pageBreakBefore w:val="0"/>
        <w:widowControl w:val="0"/>
        <w:kinsoku/>
        <w:wordWrap/>
        <w:overflowPunct/>
        <w:topLinePunct w:val="0"/>
        <w:bidi w:val="0"/>
        <w:spacing w:line="600" w:lineRule="exact"/>
        <w:ind w:firstLine="642" w:firstLineChars="200"/>
        <w:rPr>
          <w:rFonts w:hint="eastAsia" w:ascii="仿宋" w:hAnsi="仿宋" w:eastAsia="仿宋"/>
          <w:b/>
          <w:bCs/>
          <w:color w:val="000000"/>
          <w:sz w:val="32"/>
          <w:szCs w:val="32"/>
          <w:lang w:val="en-US" w:eastAsia="zh-CN"/>
        </w:rPr>
      </w:pPr>
      <w:r>
        <w:rPr>
          <w:rFonts w:hint="eastAsia" w:ascii="仿宋" w:hAnsi="仿宋" w:eastAsia="仿宋"/>
          <w:b/>
          <w:bCs/>
          <w:color w:val="000000"/>
          <w:sz w:val="32"/>
          <w:szCs w:val="32"/>
          <w:lang w:val="en-US" w:eastAsia="zh-CN"/>
        </w:rPr>
        <w:t>13.城乡社区支出（类）其他城乡社区支出（款）其他城乡社区支出（项）：</w:t>
      </w:r>
      <w:r>
        <w:rPr>
          <w:rFonts w:hint="eastAsia" w:ascii="仿宋" w:hAnsi="仿宋" w:eastAsia="仿宋"/>
          <w:b w:val="0"/>
          <w:bCs/>
          <w:sz w:val="32"/>
          <w:szCs w:val="32"/>
          <w:lang w:eastAsia="zh-CN"/>
        </w:rPr>
        <w:t>支出决算为</w:t>
      </w:r>
      <w:r>
        <w:rPr>
          <w:rFonts w:hint="eastAsia" w:ascii="仿宋" w:hAnsi="仿宋" w:eastAsia="仿宋"/>
          <w:b w:val="0"/>
          <w:bCs/>
          <w:sz w:val="32"/>
          <w:szCs w:val="32"/>
          <w:lang w:val="en-US" w:eastAsia="zh-CN"/>
        </w:rPr>
        <w:t>3</w:t>
      </w:r>
      <w:r>
        <w:rPr>
          <w:rFonts w:hint="eastAsia" w:ascii="仿宋" w:hAnsi="仿宋" w:eastAsia="仿宋"/>
          <w:b w:val="0"/>
          <w:bCs/>
          <w:sz w:val="32"/>
          <w:szCs w:val="32"/>
          <w:lang w:eastAsia="zh-CN"/>
        </w:rPr>
        <w:t>万元，完成预算100%。</w:t>
      </w:r>
    </w:p>
    <w:p>
      <w:pPr>
        <w:keepLines w:val="0"/>
        <w:pageBreakBefore w:val="0"/>
        <w:widowControl w:val="0"/>
        <w:kinsoku/>
        <w:wordWrap/>
        <w:overflowPunct/>
        <w:topLinePunct w:val="0"/>
        <w:bidi w:val="0"/>
        <w:spacing w:line="600" w:lineRule="exact"/>
        <w:ind w:firstLine="642" w:firstLineChars="200"/>
        <w:rPr>
          <w:rFonts w:ascii="仿宋" w:hAnsi="仿宋" w:eastAsia="仿宋"/>
          <w:b/>
          <w:color w:val="000000"/>
          <w:sz w:val="32"/>
          <w:szCs w:val="32"/>
        </w:rPr>
      </w:pPr>
      <w:r>
        <w:rPr>
          <w:rFonts w:hint="eastAsia" w:ascii="仿宋" w:hAnsi="仿宋" w:eastAsia="仿宋"/>
          <w:b/>
          <w:bCs/>
          <w:color w:val="000000"/>
          <w:sz w:val="32"/>
          <w:szCs w:val="32"/>
          <w:lang w:val="en-US" w:eastAsia="zh-CN"/>
        </w:rPr>
        <w:t>14.</w:t>
      </w:r>
      <w:r>
        <w:rPr>
          <w:rFonts w:hint="eastAsia" w:ascii="仿宋" w:hAnsi="仿宋" w:eastAsia="仿宋"/>
          <w:b/>
          <w:bCs/>
          <w:color w:val="000000"/>
          <w:sz w:val="32"/>
          <w:szCs w:val="32"/>
        </w:rPr>
        <w:t>农林水支出</w:t>
      </w:r>
      <w:r>
        <w:rPr>
          <w:rStyle w:val="17"/>
          <w:rFonts w:hint="eastAsia" w:ascii="仿宋" w:hAnsi="仿宋" w:eastAsia="仿宋"/>
          <w:bCs/>
          <w:color w:val="000000"/>
          <w:sz w:val="32"/>
          <w:szCs w:val="32"/>
        </w:rPr>
        <w:t>（类）农业农村（款）</w:t>
      </w:r>
      <w:r>
        <w:rPr>
          <w:rStyle w:val="17"/>
          <w:rFonts w:hint="eastAsia" w:ascii="仿宋" w:hAnsi="仿宋" w:eastAsia="仿宋"/>
          <w:bCs/>
          <w:color w:val="000000"/>
          <w:sz w:val="32"/>
          <w:szCs w:val="32"/>
          <w:lang w:val="en-US" w:eastAsia="zh-CN"/>
        </w:rPr>
        <w:t>事业</w:t>
      </w:r>
      <w:r>
        <w:rPr>
          <w:rStyle w:val="17"/>
          <w:rFonts w:hint="eastAsia" w:ascii="仿宋" w:hAnsi="仿宋" w:eastAsia="仿宋"/>
          <w:bCs/>
          <w:color w:val="000000"/>
          <w:sz w:val="32"/>
          <w:szCs w:val="32"/>
        </w:rPr>
        <w:t>运行（项）</w:t>
      </w:r>
      <w:r>
        <w:rPr>
          <w:rStyle w:val="17"/>
          <w:rFonts w:ascii="仿宋" w:hAnsi="仿宋" w:eastAsia="仿宋"/>
          <w:bCs/>
          <w:color w:val="000000"/>
          <w:sz w:val="32"/>
          <w:szCs w:val="32"/>
        </w:rPr>
        <w:t>:</w:t>
      </w:r>
      <w:r>
        <w:rPr>
          <w:rStyle w:val="17"/>
          <w:rFonts w:hint="eastAsia" w:ascii="仿宋" w:hAnsi="仿宋" w:eastAsia="仿宋"/>
          <w:b w:val="0"/>
          <w:bCs/>
          <w:color w:val="000000"/>
          <w:sz w:val="32"/>
          <w:szCs w:val="32"/>
        </w:rPr>
        <w:t>支出决算为</w:t>
      </w:r>
      <w:r>
        <w:rPr>
          <w:rStyle w:val="17"/>
          <w:rFonts w:hint="eastAsia" w:ascii="仿宋" w:hAnsi="仿宋" w:eastAsia="仿宋"/>
          <w:b w:val="0"/>
          <w:bCs/>
          <w:color w:val="000000"/>
          <w:sz w:val="32"/>
          <w:szCs w:val="32"/>
          <w:lang w:val="en-US" w:eastAsia="zh-CN"/>
        </w:rPr>
        <w:t>117.1</w:t>
      </w:r>
      <w:r>
        <w:rPr>
          <w:rStyle w:val="17"/>
          <w:rFonts w:hint="eastAsia" w:ascii="仿宋" w:hAnsi="仿宋" w:eastAsia="仿宋"/>
          <w:b w:val="0"/>
          <w:bCs/>
          <w:color w:val="000000"/>
          <w:sz w:val="32"/>
          <w:szCs w:val="32"/>
        </w:rPr>
        <w:t>万元，完成预算</w:t>
      </w:r>
      <w:r>
        <w:rPr>
          <w:rStyle w:val="17"/>
          <w:rFonts w:hint="eastAsia" w:ascii="仿宋" w:hAnsi="仿宋" w:eastAsia="仿宋"/>
          <w:b w:val="0"/>
          <w:bCs/>
          <w:color w:val="000000"/>
          <w:sz w:val="32"/>
          <w:szCs w:val="32"/>
          <w:lang w:val="en-US" w:eastAsia="zh-CN"/>
        </w:rPr>
        <w:t>100</w:t>
      </w:r>
      <w:r>
        <w:rPr>
          <w:rStyle w:val="17"/>
          <w:rFonts w:ascii="仿宋" w:hAnsi="仿宋" w:eastAsia="仿宋"/>
          <w:b w:val="0"/>
          <w:bCs/>
          <w:color w:val="000000"/>
          <w:sz w:val="32"/>
          <w:szCs w:val="32"/>
        </w:rPr>
        <w:t>%</w:t>
      </w:r>
      <w:r>
        <w:rPr>
          <w:rStyle w:val="17"/>
          <w:rFonts w:hint="eastAsia" w:ascii="仿宋" w:hAnsi="仿宋" w:eastAsia="仿宋"/>
          <w:b w:val="0"/>
          <w:bCs/>
          <w:color w:val="000000"/>
          <w:sz w:val="32"/>
          <w:szCs w:val="32"/>
        </w:rPr>
        <w:t>。</w:t>
      </w:r>
    </w:p>
    <w:p>
      <w:pPr>
        <w:keepLines w:val="0"/>
        <w:pageBreakBefore w:val="0"/>
        <w:widowControl w:val="0"/>
        <w:kinsoku/>
        <w:wordWrap/>
        <w:overflowPunct/>
        <w:topLinePunct w:val="0"/>
        <w:bidi w:val="0"/>
        <w:spacing w:line="600" w:lineRule="exact"/>
        <w:ind w:firstLine="642" w:firstLineChars="200"/>
        <w:rPr>
          <w:rStyle w:val="17"/>
          <w:rFonts w:ascii="仿宋" w:hAnsi="仿宋" w:eastAsia="仿宋"/>
          <w:bCs/>
          <w:color w:val="000000"/>
          <w:sz w:val="32"/>
          <w:szCs w:val="32"/>
        </w:rPr>
      </w:pPr>
      <w:r>
        <w:rPr>
          <w:rStyle w:val="17"/>
          <w:rFonts w:hint="eastAsia" w:ascii="仿宋" w:hAnsi="仿宋" w:eastAsia="仿宋"/>
          <w:bCs/>
          <w:color w:val="000000"/>
          <w:sz w:val="32"/>
          <w:szCs w:val="32"/>
          <w:lang w:val="en-US" w:eastAsia="zh-CN"/>
        </w:rPr>
        <w:t>15</w:t>
      </w:r>
      <w:r>
        <w:rPr>
          <w:rStyle w:val="17"/>
          <w:rFonts w:ascii="仿宋" w:hAnsi="仿宋" w:eastAsia="仿宋"/>
          <w:bCs/>
          <w:color w:val="000000"/>
          <w:sz w:val="32"/>
          <w:szCs w:val="32"/>
        </w:rPr>
        <w:t>.</w:t>
      </w:r>
      <w:r>
        <w:rPr>
          <w:rFonts w:hint="eastAsia" w:ascii="仿宋" w:hAnsi="仿宋" w:eastAsia="仿宋"/>
          <w:b/>
          <w:bCs/>
          <w:color w:val="000000"/>
          <w:sz w:val="32"/>
          <w:szCs w:val="32"/>
        </w:rPr>
        <w:t>农林水支出</w:t>
      </w:r>
      <w:r>
        <w:rPr>
          <w:rStyle w:val="17"/>
          <w:rFonts w:hint="eastAsia" w:ascii="仿宋" w:hAnsi="仿宋" w:eastAsia="仿宋"/>
          <w:bCs/>
          <w:color w:val="000000"/>
          <w:sz w:val="32"/>
          <w:szCs w:val="32"/>
        </w:rPr>
        <w:t>（类）农业农村（款）</w:t>
      </w:r>
      <w:r>
        <w:rPr>
          <w:rStyle w:val="17"/>
          <w:rFonts w:hint="eastAsia" w:ascii="仿宋" w:hAnsi="仿宋" w:eastAsia="仿宋"/>
          <w:bCs/>
          <w:color w:val="000000"/>
          <w:sz w:val="32"/>
          <w:szCs w:val="32"/>
          <w:lang w:val="en-US" w:eastAsia="zh-CN"/>
        </w:rPr>
        <w:t>农村道路建设</w:t>
      </w:r>
      <w:r>
        <w:rPr>
          <w:rStyle w:val="17"/>
          <w:rFonts w:hint="eastAsia" w:ascii="仿宋" w:hAnsi="仿宋" w:eastAsia="仿宋"/>
          <w:bCs/>
          <w:color w:val="000000"/>
          <w:sz w:val="32"/>
          <w:szCs w:val="32"/>
        </w:rPr>
        <w:t>（项）</w:t>
      </w:r>
      <w:r>
        <w:rPr>
          <w:rStyle w:val="17"/>
          <w:rFonts w:ascii="仿宋" w:hAnsi="仿宋" w:eastAsia="仿宋"/>
          <w:bCs/>
          <w:color w:val="000000"/>
          <w:sz w:val="32"/>
          <w:szCs w:val="32"/>
        </w:rPr>
        <w:t>:</w:t>
      </w:r>
      <w:r>
        <w:rPr>
          <w:rStyle w:val="17"/>
          <w:rFonts w:hint="eastAsia" w:ascii="仿宋" w:hAnsi="仿宋" w:eastAsia="仿宋"/>
          <w:b w:val="0"/>
          <w:bCs/>
          <w:color w:val="000000"/>
          <w:sz w:val="32"/>
          <w:szCs w:val="32"/>
        </w:rPr>
        <w:t>支出决算为</w:t>
      </w:r>
      <w:r>
        <w:rPr>
          <w:rStyle w:val="17"/>
          <w:rFonts w:hint="eastAsia" w:ascii="仿宋" w:hAnsi="仿宋" w:eastAsia="仿宋"/>
          <w:b w:val="0"/>
          <w:bCs/>
          <w:color w:val="000000"/>
          <w:sz w:val="32"/>
          <w:szCs w:val="32"/>
          <w:lang w:val="en-US" w:eastAsia="zh-CN"/>
        </w:rPr>
        <w:t>81</w:t>
      </w:r>
      <w:r>
        <w:rPr>
          <w:rStyle w:val="17"/>
          <w:rFonts w:hint="eastAsia" w:ascii="仿宋" w:hAnsi="仿宋" w:eastAsia="仿宋"/>
          <w:b w:val="0"/>
          <w:bCs/>
          <w:color w:val="000000"/>
          <w:sz w:val="32"/>
          <w:szCs w:val="32"/>
        </w:rPr>
        <w:t>万元，完成预算</w:t>
      </w:r>
      <w:r>
        <w:rPr>
          <w:rStyle w:val="17"/>
          <w:rFonts w:hint="eastAsia" w:ascii="仿宋" w:hAnsi="仿宋" w:eastAsia="仿宋"/>
          <w:b w:val="0"/>
          <w:bCs/>
          <w:color w:val="000000"/>
          <w:sz w:val="32"/>
          <w:szCs w:val="32"/>
          <w:lang w:val="en-US" w:eastAsia="zh-CN"/>
        </w:rPr>
        <w:t>100</w:t>
      </w:r>
      <w:r>
        <w:rPr>
          <w:rStyle w:val="17"/>
          <w:rFonts w:ascii="仿宋" w:hAnsi="仿宋" w:eastAsia="仿宋"/>
          <w:b w:val="0"/>
          <w:bCs/>
          <w:color w:val="000000"/>
          <w:sz w:val="32"/>
          <w:szCs w:val="32"/>
        </w:rPr>
        <w:t>%</w:t>
      </w:r>
      <w:r>
        <w:rPr>
          <w:rStyle w:val="17"/>
          <w:rFonts w:hint="eastAsia" w:ascii="仿宋" w:hAnsi="仿宋" w:eastAsia="仿宋"/>
          <w:b w:val="0"/>
          <w:bCs/>
          <w:color w:val="000000"/>
          <w:sz w:val="32"/>
          <w:szCs w:val="32"/>
        </w:rPr>
        <w:t>。</w:t>
      </w:r>
    </w:p>
    <w:p>
      <w:pPr>
        <w:keepLines w:val="0"/>
        <w:pageBreakBefore w:val="0"/>
        <w:widowControl w:val="0"/>
        <w:kinsoku/>
        <w:wordWrap/>
        <w:overflowPunct/>
        <w:topLinePunct w:val="0"/>
        <w:bidi w:val="0"/>
        <w:spacing w:line="600" w:lineRule="exact"/>
        <w:ind w:firstLine="642" w:firstLineChars="200"/>
        <w:rPr>
          <w:rFonts w:ascii="仿宋" w:hAnsi="仿宋" w:eastAsia="仿宋"/>
          <w:b/>
          <w:color w:val="000000"/>
          <w:sz w:val="32"/>
          <w:szCs w:val="32"/>
        </w:rPr>
      </w:pPr>
      <w:r>
        <w:rPr>
          <w:rFonts w:hint="eastAsia" w:ascii="仿宋" w:hAnsi="仿宋" w:eastAsia="仿宋"/>
          <w:b/>
          <w:bCs/>
          <w:color w:val="000000"/>
          <w:sz w:val="32"/>
          <w:szCs w:val="32"/>
          <w:lang w:val="en-US" w:eastAsia="zh-CN"/>
        </w:rPr>
        <w:t>16.</w:t>
      </w:r>
      <w:r>
        <w:rPr>
          <w:rFonts w:hint="eastAsia" w:ascii="仿宋" w:hAnsi="仿宋" w:eastAsia="仿宋"/>
          <w:b/>
          <w:bCs/>
          <w:color w:val="000000"/>
          <w:sz w:val="32"/>
          <w:szCs w:val="32"/>
        </w:rPr>
        <w:t>农林水支出</w:t>
      </w:r>
      <w:r>
        <w:rPr>
          <w:rStyle w:val="17"/>
          <w:rFonts w:hint="eastAsia" w:ascii="仿宋" w:hAnsi="仿宋" w:eastAsia="仿宋"/>
          <w:bCs/>
          <w:color w:val="000000"/>
          <w:sz w:val="32"/>
          <w:szCs w:val="32"/>
        </w:rPr>
        <w:t>（类）水利（款）</w:t>
      </w:r>
      <w:r>
        <w:rPr>
          <w:rStyle w:val="17"/>
          <w:rFonts w:hint="eastAsia" w:ascii="仿宋" w:hAnsi="仿宋" w:eastAsia="仿宋"/>
          <w:bCs/>
          <w:color w:val="000000"/>
          <w:sz w:val="32"/>
          <w:szCs w:val="32"/>
          <w:lang w:val="en-US" w:eastAsia="zh-CN"/>
        </w:rPr>
        <w:t>机关服务</w:t>
      </w:r>
      <w:r>
        <w:rPr>
          <w:rStyle w:val="17"/>
          <w:rFonts w:hint="eastAsia" w:ascii="仿宋" w:hAnsi="仿宋" w:eastAsia="仿宋"/>
          <w:bCs/>
          <w:color w:val="000000"/>
          <w:sz w:val="32"/>
          <w:szCs w:val="32"/>
        </w:rPr>
        <w:t>（项）</w:t>
      </w:r>
      <w:r>
        <w:rPr>
          <w:rStyle w:val="17"/>
          <w:rFonts w:ascii="仿宋" w:hAnsi="仿宋" w:eastAsia="仿宋"/>
          <w:bCs/>
          <w:color w:val="000000"/>
          <w:sz w:val="32"/>
          <w:szCs w:val="32"/>
        </w:rPr>
        <w:t>:</w:t>
      </w:r>
      <w:r>
        <w:rPr>
          <w:rStyle w:val="17"/>
          <w:rFonts w:hint="eastAsia" w:ascii="仿宋" w:hAnsi="仿宋" w:eastAsia="仿宋"/>
          <w:b w:val="0"/>
          <w:bCs/>
          <w:color w:val="000000"/>
          <w:sz w:val="32"/>
          <w:szCs w:val="32"/>
        </w:rPr>
        <w:t>支出决算为</w:t>
      </w:r>
      <w:r>
        <w:rPr>
          <w:rStyle w:val="17"/>
          <w:rFonts w:hint="eastAsia" w:ascii="仿宋" w:hAnsi="仿宋" w:eastAsia="仿宋"/>
          <w:b w:val="0"/>
          <w:bCs/>
          <w:color w:val="000000"/>
          <w:sz w:val="32"/>
          <w:szCs w:val="32"/>
          <w:lang w:val="en-US" w:eastAsia="zh-CN"/>
        </w:rPr>
        <w:t>102.68</w:t>
      </w:r>
      <w:r>
        <w:rPr>
          <w:rStyle w:val="17"/>
          <w:rFonts w:hint="eastAsia" w:ascii="仿宋" w:hAnsi="仿宋" w:eastAsia="仿宋"/>
          <w:b w:val="0"/>
          <w:bCs/>
          <w:color w:val="000000"/>
          <w:sz w:val="32"/>
          <w:szCs w:val="32"/>
        </w:rPr>
        <w:t>万元，完成预算</w:t>
      </w:r>
      <w:r>
        <w:rPr>
          <w:rStyle w:val="17"/>
          <w:rFonts w:hint="eastAsia" w:ascii="仿宋" w:hAnsi="仿宋" w:eastAsia="仿宋"/>
          <w:b w:val="0"/>
          <w:bCs/>
          <w:color w:val="000000"/>
          <w:sz w:val="32"/>
          <w:szCs w:val="32"/>
          <w:lang w:val="en-US" w:eastAsia="zh-CN"/>
        </w:rPr>
        <w:t>100</w:t>
      </w:r>
      <w:r>
        <w:rPr>
          <w:rStyle w:val="17"/>
          <w:rFonts w:ascii="仿宋" w:hAnsi="仿宋" w:eastAsia="仿宋"/>
          <w:b w:val="0"/>
          <w:bCs/>
          <w:color w:val="000000"/>
          <w:sz w:val="32"/>
          <w:szCs w:val="32"/>
        </w:rPr>
        <w:t>%</w:t>
      </w:r>
      <w:r>
        <w:rPr>
          <w:rStyle w:val="17"/>
          <w:rFonts w:hint="eastAsia" w:ascii="仿宋" w:hAnsi="仿宋" w:eastAsia="仿宋"/>
          <w:b w:val="0"/>
          <w:bCs/>
          <w:color w:val="000000"/>
          <w:sz w:val="32"/>
          <w:szCs w:val="32"/>
        </w:rPr>
        <w:t>。</w:t>
      </w:r>
    </w:p>
    <w:p>
      <w:pPr>
        <w:keepLines w:val="0"/>
        <w:pageBreakBefore w:val="0"/>
        <w:widowControl w:val="0"/>
        <w:kinsoku/>
        <w:wordWrap/>
        <w:overflowPunct/>
        <w:topLinePunct w:val="0"/>
        <w:bidi w:val="0"/>
        <w:spacing w:line="600" w:lineRule="exact"/>
        <w:ind w:firstLine="642" w:firstLineChars="200"/>
        <w:rPr>
          <w:rStyle w:val="17"/>
          <w:rFonts w:ascii="仿宋" w:hAnsi="仿宋" w:eastAsia="仿宋"/>
          <w:bCs/>
          <w:color w:val="000000"/>
          <w:sz w:val="32"/>
          <w:szCs w:val="32"/>
        </w:rPr>
      </w:pPr>
      <w:r>
        <w:rPr>
          <w:rStyle w:val="17"/>
          <w:rFonts w:hint="eastAsia" w:ascii="仿宋" w:hAnsi="仿宋" w:eastAsia="仿宋"/>
          <w:bCs/>
          <w:color w:val="000000"/>
          <w:sz w:val="32"/>
          <w:szCs w:val="32"/>
          <w:lang w:val="en-US" w:eastAsia="zh-CN"/>
        </w:rPr>
        <w:t>17</w:t>
      </w:r>
      <w:r>
        <w:rPr>
          <w:rStyle w:val="17"/>
          <w:rFonts w:ascii="仿宋" w:hAnsi="仿宋" w:eastAsia="仿宋"/>
          <w:bCs/>
          <w:color w:val="000000"/>
          <w:sz w:val="32"/>
          <w:szCs w:val="32"/>
        </w:rPr>
        <w:t>.</w:t>
      </w:r>
      <w:r>
        <w:rPr>
          <w:rFonts w:hint="eastAsia" w:ascii="仿宋" w:hAnsi="仿宋" w:eastAsia="仿宋"/>
          <w:b/>
          <w:bCs/>
          <w:color w:val="000000"/>
          <w:sz w:val="32"/>
          <w:szCs w:val="32"/>
        </w:rPr>
        <w:t>农林水支出</w:t>
      </w:r>
      <w:r>
        <w:rPr>
          <w:rStyle w:val="17"/>
          <w:rFonts w:hint="eastAsia" w:ascii="仿宋" w:hAnsi="仿宋" w:eastAsia="仿宋"/>
          <w:bCs/>
          <w:color w:val="000000"/>
          <w:sz w:val="32"/>
          <w:szCs w:val="32"/>
        </w:rPr>
        <w:t>（类）</w:t>
      </w:r>
      <w:r>
        <w:rPr>
          <w:rStyle w:val="17"/>
          <w:rFonts w:hint="eastAsia" w:ascii="仿宋" w:hAnsi="仿宋" w:eastAsia="仿宋"/>
          <w:bCs/>
          <w:color w:val="000000"/>
          <w:sz w:val="32"/>
          <w:szCs w:val="32"/>
          <w:lang w:val="en-US" w:eastAsia="zh-CN"/>
        </w:rPr>
        <w:t>巩固脱贫衔接乡村振兴</w:t>
      </w:r>
      <w:r>
        <w:rPr>
          <w:rStyle w:val="17"/>
          <w:rFonts w:hint="eastAsia" w:ascii="仿宋" w:hAnsi="仿宋" w:eastAsia="仿宋"/>
          <w:bCs/>
          <w:color w:val="000000"/>
          <w:sz w:val="32"/>
          <w:szCs w:val="32"/>
        </w:rPr>
        <w:t>（款）</w:t>
      </w:r>
      <w:r>
        <w:rPr>
          <w:rStyle w:val="17"/>
          <w:rFonts w:hint="eastAsia" w:ascii="仿宋" w:hAnsi="仿宋" w:eastAsia="仿宋"/>
          <w:bCs/>
          <w:color w:val="000000"/>
          <w:sz w:val="32"/>
          <w:szCs w:val="32"/>
          <w:lang w:val="en-US" w:eastAsia="zh-CN"/>
        </w:rPr>
        <w:t>农村基础设施建设</w:t>
      </w:r>
      <w:r>
        <w:rPr>
          <w:rStyle w:val="17"/>
          <w:rFonts w:hint="eastAsia" w:ascii="仿宋" w:hAnsi="仿宋" w:eastAsia="仿宋"/>
          <w:bCs/>
          <w:color w:val="000000"/>
          <w:sz w:val="32"/>
          <w:szCs w:val="32"/>
        </w:rPr>
        <w:t>（项）</w:t>
      </w:r>
      <w:r>
        <w:rPr>
          <w:rStyle w:val="17"/>
          <w:rFonts w:ascii="仿宋" w:hAnsi="仿宋" w:eastAsia="仿宋"/>
          <w:bCs/>
          <w:color w:val="000000"/>
          <w:sz w:val="32"/>
          <w:szCs w:val="32"/>
        </w:rPr>
        <w:t>:</w:t>
      </w:r>
      <w:r>
        <w:rPr>
          <w:rStyle w:val="17"/>
          <w:rFonts w:hint="eastAsia" w:ascii="仿宋" w:hAnsi="仿宋" w:eastAsia="仿宋"/>
          <w:b w:val="0"/>
          <w:bCs/>
          <w:color w:val="000000"/>
          <w:sz w:val="32"/>
          <w:szCs w:val="32"/>
        </w:rPr>
        <w:t>支出决算为</w:t>
      </w:r>
      <w:r>
        <w:rPr>
          <w:rStyle w:val="17"/>
          <w:rFonts w:hint="eastAsia" w:ascii="仿宋" w:hAnsi="仿宋" w:eastAsia="仿宋"/>
          <w:b w:val="0"/>
          <w:bCs/>
          <w:color w:val="000000"/>
          <w:sz w:val="32"/>
          <w:szCs w:val="32"/>
          <w:lang w:val="en-US" w:eastAsia="zh-CN"/>
        </w:rPr>
        <w:t>35.93</w:t>
      </w:r>
      <w:r>
        <w:rPr>
          <w:rStyle w:val="17"/>
          <w:rFonts w:hint="eastAsia" w:ascii="仿宋" w:hAnsi="仿宋" w:eastAsia="仿宋"/>
          <w:b w:val="0"/>
          <w:bCs/>
          <w:color w:val="000000"/>
          <w:sz w:val="32"/>
          <w:szCs w:val="32"/>
        </w:rPr>
        <w:t>万元，完成预算</w:t>
      </w:r>
      <w:r>
        <w:rPr>
          <w:rStyle w:val="17"/>
          <w:rFonts w:hint="eastAsia" w:ascii="仿宋" w:hAnsi="仿宋" w:eastAsia="仿宋"/>
          <w:b w:val="0"/>
          <w:bCs/>
          <w:color w:val="000000"/>
          <w:sz w:val="32"/>
          <w:szCs w:val="32"/>
          <w:lang w:val="en-US" w:eastAsia="zh-CN"/>
        </w:rPr>
        <w:t>100</w:t>
      </w:r>
      <w:r>
        <w:rPr>
          <w:rStyle w:val="17"/>
          <w:rFonts w:ascii="仿宋" w:hAnsi="仿宋" w:eastAsia="仿宋"/>
          <w:b w:val="0"/>
          <w:bCs/>
          <w:color w:val="000000"/>
          <w:sz w:val="32"/>
          <w:szCs w:val="32"/>
        </w:rPr>
        <w:t>%</w:t>
      </w:r>
      <w:r>
        <w:rPr>
          <w:rStyle w:val="17"/>
          <w:rFonts w:hint="eastAsia" w:ascii="仿宋" w:hAnsi="仿宋" w:eastAsia="仿宋"/>
          <w:b w:val="0"/>
          <w:bCs/>
          <w:color w:val="000000"/>
          <w:sz w:val="32"/>
          <w:szCs w:val="32"/>
        </w:rPr>
        <w:t>。</w:t>
      </w:r>
    </w:p>
    <w:p>
      <w:pPr>
        <w:pStyle w:val="14"/>
        <w:keepLines w:val="0"/>
        <w:pageBreakBefore w:val="0"/>
        <w:widowControl w:val="0"/>
        <w:kinsoku/>
        <w:wordWrap/>
        <w:overflowPunct/>
        <w:topLinePunct w:val="0"/>
        <w:bidi w:val="0"/>
        <w:ind w:left="0" w:leftChars="0" w:firstLine="642" w:firstLineChars="200"/>
      </w:pPr>
      <w:r>
        <w:rPr>
          <w:rFonts w:hint="eastAsia" w:ascii="仿宋" w:hAnsi="仿宋" w:eastAsia="仿宋"/>
          <w:b/>
          <w:bCs/>
          <w:color w:val="000000"/>
          <w:sz w:val="32"/>
          <w:szCs w:val="32"/>
          <w:lang w:val="en-US" w:eastAsia="zh-CN"/>
        </w:rPr>
        <w:t>18.</w:t>
      </w:r>
      <w:r>
        <w:rPr>
          <w:rFonts w:hint="eastAsia" w:ascii="仿宋" w:hAnsi="仿宋" w:eastAsia="仿宋"/>
          <w:b/>
          <w:bCs/>
          <w:color w:val="000000"/>
          <w:sz w:val="32"/>
          <w:szCs w:val="32"/>
        </w:rPr>
        <w:t>农林水支出</w:t>
      </w:r>
      <w:r>
        <w:rPr>
          <w:rStyle w:val="17"/>
          <w:rFonts w:hint="eastAsia" w:ascii="仿宋" w:hAnsi="仿宋" w:eastAsia="仿宋"/>
          <w:bCs/>
          <w:color w:val="000000"/>
          <w:sz w:val="32"/>
          <w:szCs w:val="32"/>
        </w:rPr>
        <w:t>（类）</w:t>
      </w:r>
      <w:r>
        <w:rPr>
          <w:rStyle w:val="17"/>
          <w:rFonts w:hint="eastAsia" w:ascii="仿宋" w:hAnsi="仿宋" w:eastAsia="仿宋"/>
          <w:bCs/>
          <w:color w:val="000000"/>
          <w:sz w:val="32"/>
          <w:szCs w:val="32"/>
          <w:lang w:eastAsia="zh-CN"/>
        </w:rPr>
        <w:t>农村综合改革</w:t>
      </w:r>
      <w:r>
        <w:rPr>
          <w:rStyle w:val="17"/>
          <w:rFonts w:hint="eastAsia" w:ascii="仿宋" w:hAnsi="仿宋" w:eastAsia="仿宋"/>
          <w:bCs/>
          <w:color w:val="000000"/>
          <w:sz w:val="32"/>
          <w:szCs w:val="32"/>
        </w:rPr>
        <w:t>（款）对村民委员会和村党支部的补助（项）</w:t>
      </w:r>
      <w:r>
        <w:rPr>
          <w:rStyle w:val="17"/>
          <w:rFonts w:ascii="仿宋" w:hAnsi="仿宋" w:eastAsia="仿宋"/>
          <w:bCs/>
          <w:color w:val="000000"/>
          <w:sz w:val="32"/>
          <w:szCs w:val="32"/>
        </w:rPr>
        <w:t>:</w:t>
      </w:r>
      <w:r>
        <w:rPr>
          <w:rStyle w:val="17"/>
          <w:rFonts w:hint="eastAsia" w:ascii="仿宋" w:hAnsi="仿宋" w:eastAsia="仿宋"/>
          <w:b w:val="0"/>
          <w:bCs/>
          <w:color w:val="000000"/>
          <w:sz w:val="32"/>
          <w:szCs w:val="32"/>
        </w:rPr>
        <w:t>支出决算为</w:t>
      </w:r>
      <w:r>
        <w:rPr>
          <w:rStyle w:val="17"/>
          <w:rFonts w:hint="eastAsia" w:ascii="仿宋" w:hAnsi="仿宋" w:eastAsia="仿宋"/>
          <w:b w:val="0"/>
          <w:bCs/>
          <w:color w:val="000000"/>
          <w:sz w:val="32"/>
          <w:szCs w:val="32"/>
          <w:lang w:val="en-US" w:eastAsia="zh-CN"/>
        </w:rPr>
        <w:t>307.1</w:t>
      </w:r>
      <w:r>
        <w:rPr>
          <w:rStyle w:val="17"/>
          <w:rFonts w:hint="eastAsia" w:ascii="仿宋" w:hAnsi="仿宋" w:eastAsia="仿宋"/>
          <w:b w:val="0"/>
          <w:bCs/>
          <w:color w:val="000000"/>
          <w:sz w:val="32"/>
          <w:szCs w:val="32"/>
        </w:rPr>
        <w:t>万元，完成预算</w:t>
      </w:r>
      <w:r>
        <w:rPr>
          <w:rStyle w:val="17"/>
          <w:rFonts w:hint="eastAsia" w:ascii="仿宋" w:hAnsi="仿宋" w:eastAsia="仿宋"/>
          <w:b w:val="0"/>
          <w:bCs/>
          <w:color w:val="000000"/>
          <w:sz w:val="32"/>
          <w:szCs w:val="32"/>
          <w:lang w:val="en-US" w:eastAsia="zh-CN"/>
        </w:rPr>
        <w:t>100</w:t>
      </w:r>
      <w:r>
        <w:rPr>
          <w:rStyle w:val="17"/>
          <w:rFonts w:ascii="仿宋" w:hAnsi="仿宋" w:eastAsia="仿宋"/>
          <w:b w:val="0"/>
          <w:bCs/>
          <w:color w:val="000000"/>
          <w:sz w:val="32"/>
          <w:szCs w:val="32"/>
        </w:rPr>
        <w:t>%</w:t>
      </w:r>
      <w:r>
        <w:rPr>
          <w:rStyle w:val="17"/>
          <w:rFonts w:hint="eastAsia" w:ascii="仿宋" w:hAnsi="仿宋" w:eastAsia="仿宋"/>
          <w:b w:val="0"/>
          <w:bCs/>
          <w:color w:val="000000"/>
          <w:sz w:val="32"/>
          <w:szCs w:val="32"/>
          <w:lang w:eastAsia="zh-CN"/>
        </w:rPr>
        <w:t>。</w:t>
      </w:r>
    </w:p>
    <w:p>
      <w:pPr>
        <w:keepLines w:val="0"/>
        <w:pageBreakBefore w:val="0"/>
        <w:widowControl w:val="0"/>
        <w:kinsoku/>
        <w:wordWrap/>
        <w:overflowPunct/>
        <w:topLinePunct w:val="0"/>
        <w:bidi w:val="0"/>
        <w:spacing w:line="600" w:lineRule="exact"/>
        <w:ind w:firstLine="642" w:firstLineChars="200"/>
        <w:rPr>
          <w:rFonts w:ascii="仿宋" w:hAnsi="仿宋" w:eastAsia="仿宋"/>
          <w:b/>
          <w:color w:val="000000"/>
          <w:sz w:val="32"/>
          <w:szCs w:val="32"/>
        </w:rPr>
      </w:pPr>
      <w:r>
        <w:rPr>
          <w:rStyle w:val="17"/>
          <w:rFonts w:hint="eastAsia" w:ascii="仿宋" w:hAnsi="仿宋" w:eastAsia="仿宋"/>
          <w:bCs/>
          <w:color w:val="000000"/>
          <w:sz w:val="32"/>
          <w:szCs w:val="32"/>
          <w:lang w:val="en-US" w:eastAsia="zh-CN"/>
        </w:rPr>
        <w:t>19</w:t>
      </w:r>
      <w:r>
        <w:rPr>
          <w:rStyle w:val="17"/>
          <w:rFonts w:ascii="仿宋" w:hAnsi="仿宋" w:eastAsia="仿宋"/>
          <w:bCs/>
          <w:color w:val="000000"/>
          <w:sz w:val="32"/>
          <w:szCs w:val="32"/>
        </w:rPr>
        <w:t>.</w:t>
      </w:r>
      <w:r>
        <w:rPr>
          <w:rFonts w:hint="eastAsia" w:ascii="仿宋" w:hAnsi="仿宋" w:eastAsia="仿宋"/>
          <w:b/>
          <w:bCs/>
          <w:color w:val="000000"/>
          <w:sz w:val="32"/>
          <w:szCs w:val="32"/>
        </w:rPr>
        <w:t>住房保障</w:t>
      </w:r>
      <w:r>
        <w:rPr>
          <w:rStyle w:val="17"/>
          <w:rFonts w:hint="eastAsia" w:ascii="仿宋" w:hAnsi="仿宋" w:eastAsia="仿宋"/>
          <w:bCs/>
          <w:color w:val="000000"/>
          <w:sz w:val="32"/>
          <w:szCs w:val="32"/>
        </w:rPr>
        <w:t>（类）</w:t>
      </w:r>
      <w:r>
        <w:rPr>
          <w:rStyle w:val="17"/>
          <w:rFonts w:hint="eastAsia" w:ascii="仿宋" w:hAnsi="仿宋" w:eastAsia="仿宋"/>
          <w:bCs/>
          <w:color w:val="000000"/>
          <w:sz w:val="32"/>
          <w:szCs w:val="32"/>
          <w:lang w:eastAsia="zh-CN"/>
        </w:rPr>
        <w:t>住房改革支出</w:t>
      </w:r>
      <w:r>
        <w:rPr>
          <w:rStyle w:val="17"/>
          <w:rFonts w:hint="eastAsia" w:ascii="仿宋" w:hAnsi="仿宋" w:eastAsia="仿宋"/>
          <w:bCs/>
          <w:color w:val="000000"/>
          <w:sz w:val="32"/>
          <w:szCs w:val="32"/>
        </w:rPr>
        <w:t>（款）住房公积金（项）</w:t>
      </w:r>
      <w:r>
        <w:rPr>
          <w:rStyle w:val="17"/>
          <w:rFonts w:ascii="仿宋" w:hAnsi="仿宋" w:eastAsia="仿宋"/>
          <w:bCs/>
          <w:color w:val="000000"/>
          <w:sz w:val="32"/>
          <w:szCs w:val="32"/>
        </w:rPr>
        <w:t>:</w:t>
      </w:r>
      <w:r>
        <w:rPr>
          <w:rStyle w:val="17"/>
          <w:rFonts w:hint="eastAsia" w:ascii="仿宋" w:hAnsi="仿宋" w:eastAsia="仿宋"/>
          <w:b w:val="0"/>
          <w:bCs/>
          <w:color w:val="000000"/>
          <w:sz w:val="32"/>
          <w:szCs w:val="32"/>
        </w:rPr>
        <w:t>支出决算为</w:t>
      </w:r>
      <w:r>
        <w:rPr>
          <w:rStyle w:val="17"/>
          <w:rFonts w:hint="eastAsia" w:ascii="仿宋" w:hAnsi="仿宋" w:eastAsia="仿宋"/>
          <w:b w:val="0"/>
          <w:bCs/>
          <w:color w:val="000000"/>
          <w:sz w:val="32"/>
          <w:szCs w:val="32"/>
          <w:lang w:val="en-US" w:eastAsia="zh-CN"/>
        </w:rPr>
        <w:t>57.12</w:t>
      </w:r>
      <w:r>
        <w:rPr>
          <w:rStyle w:val="17"/>
          <w:rFonts w:hint="eastAsia" w:ascii="仿宋" w:hAnsi="仿宋" w:eastAsia="仿宋"/>
          <w:b w:val="0"/>
          <w:bCs/>
          <w:color w:val="000000"/>
          <w:sz w:val="32"/>
          <w:szCs w:val="32"/>
        </w:rPr>
        <w:t>万元，完成预算</w:t>
      </w:r>
      <w:r>
        <w:rPr>
          <w:rStyle w:val="17"/>
          <w:rFonts w:hint="eastAsia" w:ascii="仿宋" w:hAnsi="仿宋" w:eastAsia="仿宋"/>
          <w:b w:val="0"/>
          <w:bCs/>
          <w:color w:val="000000"/>
          <w:sz w:val="32"/>
          <w:szCs w:val="32"/>
          <w:lang w:val="en-US" w:eastAsia="zh-CN"/>
        </w:rPr>
        <w:t>100</w:t>
      </w:r>
      <w:r>
        <w:rPr>
          <w:rStyle w:val="17"/>
          <w:rFonts w:ascii="仿宋" w:hAnsi="仿宋" w:eastAsia="仿宋"/>
          <w:b w:val="0"/>
          <w:bCs/>
          <w:color w:val="000000"/>
          <w:sz w:val="32"/>
          <w:szCs w:val="32"/>
        </w:rPr>
        <w:t>%</w:t>
      </w:r>
      <w:r>
        <w:rPr>
          <w:rStyle w:val="17"/>
          <w:rFonts w:hint="eastAsia" w:ascii="仿宋" w:hAnsi="仿宋" w:eastAsia="仿宋"/>
          <w:b w:val="0"/>
          <w:bCs/>
          <w:color w:val="000000"/>
          <w:sz w:val="32"/>
          <w:szCs w:val="32"/>
        </w:rPr>
        <w:t>。</w:t>
      </w:r>
    </w:p>
    <w:p>
      <w:pPr>
        <w:keepLines w:val="0"/>
        <w:pageBreakBefore w:val="0"/>
        <w:widowControl w:val="0"/>
        <w:kinsoku/>
        <w:wordWrap/>
        <w:overflowPunct/>
        <w:topLinePunct w:val="0"/>
        <w:bidi w:val="0"/>
        <w:ind w:left="0" w:leftChars="0" w:firstLine="642" w:firstLineChars="200"/>
        <w:rPr>
          <w:rStyle w:val="17"/>
          <w:rFonts w:hint="eastAsia" w:ascii="仿宋" w:hAnsi="仿宋" w:eastAsia="仿宋"/>
          <w:b w:val="0"/>
          <w:bCs/>
          <w:color w:val="000000"/>
          <w:sz w:val="32"/>
          <w:szCs w:val="32"/>
        </w:rPr>
      </w:pPr>
      <w:r>
        <w:rPr>
          <w:rStyle w:val="17"/>
          <w:rFonts w:hint="eastAsia" w:ascii="仿宋" w:hAnsi="仿宋" w:eastAsia="仿宋"/>
          <w:bCs/>
          <w:color w:val="000000"/>
          <w:sz w:val="32"/>
          <w:szCs w:val="32"/>
          <w:lang w:val="en-US" w:eastAsia="zh-CN"/>
        </w:rPr>
        <w:t>20</w:t>
      </w:r>
      <w:r>
        <w:rPr>
          <w:rStyle w:val="17"/>
          <w:rFonts w:ascii="仿宋" w:hAnsi="仿宋" w:eastAsia="仿宋"/>
          <w:bCs/>
          <w:color w:val="000000"/>
          <w:sz w:val="32"/>
          <w:szCs w:val="32"/>
        </w:rPr>
        <w:t>.</w:t>
      </w:r>
      <w:r>
        <w:rPr>
          <w:rStyle w:val="17"/>
          <w:rFonts w:hint="eastAsia" w:ascii="仿宋" w:hAnsi="仿宋" w:eastAsia="仿宋"/>
          <w:bCs/>
          <w:color w:val="000000"/>
          <w:sz w:val="32"/>
          <w:szCs w:val="32"/>
        </w:rPr>
        <w:t>灾害防治及应急管理</w:t>
      </w:r>
      <w:r>
        <w:rPr>
          <w:rStyle w:val="17"/>
          <w:rFonts w:hint="eastAsia" w:ascii="仿宋" w:hAnsi="仿宋" w:eastAsia="仿宋"/>
          <w:bCs/>
          <w:color w:val="000000"/>
          <w:sz w:val="32"/>
          <w:szCs w:val="32"/>
          <w:lang w:eastAsia="zh-CN"/>
        </w:rPr>
        <w:t>（</w:t>
      </w:r>
      <w:r>
        <w:rPr>
          <w:rStyle w:val="17"/>
          <w:rFonts w:hint="eastAsia" w:ascii="仿宋" w:hAnsi="仿宋" w:eastAsia="仿宋"/>
          <w:bCs/>
          <w:color w:val="000000"/>
          <w:sz w:val="32"/>
          <w:szCs w:val="32"/>
          <w:lang w:val="en-US" w:eastAsia="zh-CN"/>
        </w:rPr>
        <w:t>类</w:t>
      </w:r>
      <w:r>
        <w:rPr>
          <w:rStyle w:val="17"/>
          <w:rFonts w:hint="eastAsia" w:ascii="仿宋" w:hAnsi="仿宋" w:eastAsia="仿宋"/>
          <w:bCs/>
          <w:color w:val="000000"/>
          <w:sz w:val="32"/>
          <w:szCs w:val="32"/>
          <w:lang w:eastAsia="zh-CN"/>
        </w:rPr>
        <w:t>）</w:t>
      </w:r>
      <w:r>
        <w:rPr>
          <w:rStyle w:val="17"/>
          <w:rFonts w:hint="eastAsia" w:ascii="仿宋" w:hAnsi="仿宋" w:eastAsia="仿宋"/>
          <w:bCs/>
          <w:color w:val="000000"/>
          <w:sz w:val="32"/>
          <w:szCs w:val="32"/>
        </w:rPr>
        <w:t>自然灾害防治</w:t>
      </w:r>
      <w:r>
        <w:rPr>
          <w:rStyle w:val="17"/>
          <w:rFonts w:hint="eastAsia" w:ascii="仿宋" w:hAnsi="仿宋" w:eastAsia="仿宋"/>
          <w:bCs/>
          <w:color w:val="000000"/>
          <w:sz w:val="32"/>
          <w:szCs w:val="32"/>
          <w:lang w:eastAsia="zh-CN"/>
        </w:rPr>
        <w:t>（</w:t>
      </w:r>
      <w:r>
        <w:rPr>
          <w:rStyle w:val="17"/>
          <w:rFonts w:hint="eastAsia" w:ascii="仿宋" w:hAnsi="仿宋" w:eastAsia="仿宋"/>
          <w:bCs/>
          <w:color w:val="000000"/>
          <w:sz w:val="32"/>
          <w:szCs w:val="32"/>
          <w:lang w:val="en-US" w:eastAsia="zh-CN"/>
        </w:rPr>
        <w:t>款</w:t>
      </w:r>
      <w:r>
        <w:rPr>
          <w:rStyle w:val="17"/>
          <w:rFonts w:hint="eastAsia" w:ascii="仿宋" w:hAnsi="仿宋" w:eastAsia="仿宋"/>
          <w:bCs/>
          <w:color w:val="000000"/>
          <w:sz w:val="32"/>
          <w:szCs w:val="32"/>
          <w:lang w:eastAsia="zh-CN"/>
        </w:rPr>
        <w:t>）</w:t>
      </w:r>
      <w:r>
        <w:rPr>
          <w:rStyle w:val="17"/>
          <w:rFonts w:hint="eastAsia" w:ascii="仿宋" w:hAnsi="仿宋" w:eastAsia="仿宋"/>
          <w:bCs/>
          <w:color w:val="000000"/>
          <w:sz w:val="32"/>
          <w:szCs w:val="32"/>
          <w:lang w:val="en-US" w:eastAsia="zh-CN"/>
        </w:rPr>
        <w:t>地质</w:t>
      </w:r>
      <w:r>
        <w:rPr>
          <w:rStyle w:val="17"/>
          <w:rFonts w:hint="eastAsia" w:ascii="仿宋" w:hAnsi="仿宋" w:eastAsia="仿宋"/>
          <w:bCs/>
          <w:color w:val="000000"/>
          <w:sz w:val="32"/>
          <w:szCs w:val="32"/>
        </w:rPr>
        <w:t>灾害防治（项）</w:t>
      </w:r>
      <w:r>
        <w:rPr>
          <w:rStyle w:val="17"/>
          <w:rFonts w:ascii="仿宋" w:hAnsi="仿宋" w:eastAsia="仿宋"/>
          <w:bCs/>
          <w:color w:val="000000"/>
          <w:sz w:val="32"/>
          <w:szCs w:val="32"/>
        </w:rPr>
        <w:t>:</w:t>
      </w:r>
      <w:r>
        <w:rPr>
          <w:rStyle w:val="17"/>
          <w:rFonts w:hint="eastAsia" w:ascii="仿宋" w:hAnsi="仿宋" w:eastAsia="仿宋"/>
          <w:b w:val="0"/>
          <w:bCs/>
          <w:color w:val="000000"/>
          <w:sz w:val="32"/>
          <w:szCs w:val="32"/>
        </w:rPr>
        <w:t>支出决算为</w:t>
      </w:r>
      <w:r>
        <w:rPr>
          <w:rStyle w:val="17"/>
          <w:rFonts w:hint="eastAsia" w:ascii="仿宋" w:hAnsi="仿宋" w:eastAsia="仿宋"/>
          <w:b w:val="0"/>
          <w:bCs/>
          <w:color w:val="000000"/>
          <w:sz w:val="32"/>
          <w:szCs w:val="32"/>
          <w:lang w:val="en-US" w:eastAsia="zh-CN"/>
        </w:rPr>
        <w:t>40.00</w:t>
      </w:r>
      <w:r>
        <w:rPr>
          <w:rStyle w:val="17"/>
          <w:rFonts w:hint="eastAsia" w:ascii="仿宋" w:hAnsi="仿宋" w:eastAsia="仿宋"/>
          <w:b w:val="0"/>
          <w:bCs/>
          <w:color w:val="000000"/>
          <w:sz w:val="32"/>
          <w:szCs w:val="32"/>
        </w:rPr>
        <w:t>万元，完成预算</w:t>
      </w:r>
      <w:r>
        <w:rPr>
          <w:rStyle w:val="17"/>
          <w:rFonts w:hint="eastAsia" w:ascii="仿宋" w:hAnsi="仿宋" w:eastAsia="仿宋"/>
          <w:b w:val="0"/>
          <w:bCs/>
          <w:color w:val="000000"/>
          <w:sz w:val="32"/>
          <w:szCs w:val="32"/>
          <w:lang w:val="en-US" w:eastAsia="zh-CN"/>
        </w:rPr>
        <w:t>100</w:t>
      </w:r>
      <w:r>
        <w:rPr>
          <w:rStyle w:val="17"/>
          <w:rFonts w:ascii="仿宋" w:hAnsi="仿宋" w:eastAsia="仿宋"/>
          <w:b w:val="0"/>
          <w:bCs/>
          <w:color w:val="000000"/>
          <w:sz w:val="32"/>
          <w:szCs w:val="32"/>
        </w:rPr>
        <w:t>%</w:t>
      </w:r>
      <w:r>
        <w:rPr>
          <w:rStyle w:val="17"/>
          <w:rFonts w:hint="eastAsia" w:ascii="仿宋" w:hAnsi="仿宋" w:eastAsia="仿宋"/>
          <w:b w:val="0"/>
          <w:bCs/>
          <w:color w:val="000000"/>
          <w:sz w:val="32"/>
          <w:szCs w:val="32"/>
        </w:rPr>
        <w:t>。</w:t>
      </w:r>
    </w:p>
    <w:p>
      <w:pPr>
        <w:keepLines w:val="0"/>
        <w:pageBreakBefore w:val="0"/>
        <w:widowControl w:val="0"/>
        <w:kinsoku/>
        <w:wordWrap/>
        <w:overflowPunct/>
        <w:topLinePunct w:val="0"/>
        <w:bidi w:val="0"/>
        <w:ind w:left="0" w:leftChars="0" w:firstLine="642" w:firstLineChars="200"/>
        <w:rPr>
          <w:rStyle w:val="17"/>
          <w:rFonts w:hint="eastAsia" w:ascii="仿宋" w:hAnsi="仿宋" w:eastAsia="仿宋"/>
          <w:b w:val="0"/>
          <w:bCs/>
          <w:color w:val="000000"/>
          <w:sz w:val="32"/>
          <w:szCs w:val="32"/>
        </w:rPr>
      </w:pPr>
      <w:r>
        <w:rPr>
          <w:rStyle w:val="17"/>
          <w:rFonts w:hint="eastAsia" w:ascii="仿宋" w:hAnsi="仿宋" w:eastAsia="仿宋"/>
          <w:bCs/>
          <w:color w:val="000000"/>
          <w:sz w:val="32"/>
          <w:szCs w:val="32"/>
          <w:lang w:val="en-US" w:eastAsia="zh-CN"/>
        </w:rPr>
        <w:t>21.</w:t>
      </w:r>
      <w:r>
        <w:rPr>
          <w:rStyle w:val="17"/>
          <w:rFonts w:hint="eastAsia" w:ascii="仿宋" w:hAnsi="仿宋" w:eastAsia="仿宋"/>
          <w:bCs/>
          <w:color w:val="000000"/>
          <w:sz w:val="32"/>
          <w:szCs w:val="32"/>
        </w:rPr>
        <w:t>灾害防治及应急管理</w:t>
      </w:r>
      <w:r>
        <w:rPr>
          <w:rStyle w:val="17"/>
          <w:rFonts w:hint="eastAsia" w:ascii="仿宋" w:hAnsi="仿宋" w:eastAsia="仿宋"/>
          <w:bCs/>
          <w:color w:val="000000"/>
          <w:sz w:val="32"/>
          <w:szCs w:val="32"/>
          <w:lang w:eastAsia="zh-CN"/>
        </w:rPr>
        <w:t>（</w:t>
      </w:r>
      <w:r>
        <w:rPr>
          <w:rStyle w:val="17"/>
          <w:rFonts w:hint="eastAsia" w:ascii="仿宋" w:hAnsi="仿宋" w:eastAsia="仿宋"/>
          <w:bCs/>
          <w:color w:val="000000"/>
          <w:sz w:val="32"/>
          <w:szCs w:val="32"/>
          <w:lang w:val="en-US" w:eastAsia="zh-CN"/>
        </w:rPr>
        <w:t>类</w:t>
      </w:r>
      <w:r>
        <w:rPr>
          <w:rStyle w:val="17"/>
          <w:rFonts w:hint="eastAsia" w:ascii="仿宋" w:hAnsi="仿宋" w:eastAsia="仿宋"/>
          <w:bCs/>
          <w:color w:val="000000"/>
          <w:sz w:val="32"/>
          <w:szCs w:val="32"/>
          <w:lang w:eastAsia="zh-CN"/>
        </w:rPr>
        <w:t>）</w:t>
      </w:r>
      <w:r>
        <w:rPr>
          <w:rStyle w:val="17"/>
          <w:rFonts w:hint="eastAsia" w:ascii="仿宋" w:hAnsi="仿宋" w:eastAsia="仿宋"/>
          <w:bCs/>
          <w:color w:val="000000"/>
          <w:sz w:val="32"/>
          <w:szCs w:val="32"/>
        </w:rPr>
        <w:t>自然灾害</w:t>
      </w:r>
      <w:r>
        <w:rPr>
          <w:rStyle w:val="17"/>
          <w:rFonts w:hint="eastAsia" w:ascii="仿宋" w:hAnsi="仿宋" w:eastAsia="仿宋"/>
          <w:bCs/>
          <w:color w:val="000000"/>
          <w:sz w:val="32"/>
          <w:szCs w:val="32"/>
          <w:lang w:val="en-US" w:eastAsia="zh-CN"/>
        </w:rPr>
        <w:t>救灾及恢复重建支出</w:t>
      </w:r>
      <w:r>
        <w:rPr>
          <w:rStyle w:val="17"/>
          <w:rFonts w:hint="eastAsia" w:ascii="仿宋" w:hAnsi="仿宋" w:eastAsia="仿宋"/>
          <w:bCs/>
          <w:color w:val="000000"/>
          <w:sz w:val="32"/>
          <w:szCs w:val="32"/>
          <w:lang w:eastAsia="zh-CN"/>
        </w:rPr>
        <w:t>（</w:t>
      </w:r>
      <w:r>
        <w:rPr>
          <w:rStyle w:val="17"/>
          <w:rFonts w:hint="eastAsia" w:ascii="仿宋" w:hAnsi="仿宋" w:eastAsia="仿宋"/>
          <w:bCs/>
          <w:color w:val="000000"/>
          <w:sz w:val="32"/>
          <w:szCs w:val="32"/>
          <w:lang w:val="en-US" w:eastAsia="zh-CN"/>
        </w:rPr>
        <w:t>款</w:t>
      </w:r>
      <w:r>
        <w:rPr>
          <w:rStyle w:val="17"/>
          <w:rFonts w:hint="eastAsia" w:ascii="仿宋" w:hAnsi="仿宋" w:eastAsia="仿宋"/>
          <w:bCs/>
          <w:color w:val="000000"/>
          <w:sz w:val="32"/>
          <w:szCs w:val="32"/>
          <w:lang w:eastAsia="zh-CN"/>
        </w:rPr>
        <w:t>）</w:t>
      </w:r>
      <w:r>
        <w:rPr>
          <w:rStyle w:val="17"/>
          <w:rFonts w:hint="eastAsia" w:ascii="仿宋" w:hAnsi="仿宋" w:eastAsia="仿宋"/>
          <w:bCs/>
          <w:color w:val="000000"/>
          <w:sz w:val="32"/>
          <w:szCs w:val="32"/>
          <w:lang w:val="en-US" w:eastAsia="zh-CN"/>
        </w:rPr>
        <w:t>其他自然灾害救灾及恢复重建支出</w:t>
      </w:r>
      <w:r>
        <w:rPr>
          <w:rStyle w:val="17"/>
          <w:rFonts w:hint="eastAsia" w:ascii="仿宋" w:hAnsi="仿宋" w:eastAsia="仿宋"/>
          <w:bCs/>
          <w:color w:val="000000"/>
          <w:sz w:val="32"/>
          <w:szCs w:val="32"/>
        </w:rPr>
        <w:t>（项）</w:t>
      </w:r>
      <w:r>
        <w:rPr>
          <w:rStyle w:val="17"/>
          <w:rFonts w:ascii="仿宋" w:hAnsi="仿宋" w:eastAsia="仿宋"/>
          <w:bCs/>
          <w:color w:val="000000"/>
          <w:sz w:val="32"/>
          <w:szCs w:val="32"/>
        </w:rPr>
        <w:t>:</w:t>
      </w:r>
      <w:r>
        <w:rPr>
          <w:rStyle w:val="17"/>
          <w:rFonts w:hint="eastAsia" w:ascii="仿宋" w:hAnsi="仿宋" w:eastAsia="仿宋"/>
          <w:b w:val="0"/>
          <w:bCs/>
          <w:color w:val="000000"/>
          <w:sz w:val="32"/>
          <w:szCs w:val="32"/>
        </w:rPr>
        <w:t>支出决算为</w:t>
      </w:r>
      <w:r>
        <w:rPr>
          <w:rStyle w:val="17"/>
          <w:rFonts w:hint="eastAsia" w:ascii="仿宋" w:hAnsi="仿宋" w:eastAsia="仿宋"/>
          <w:b w:val="0"/>
          <w:bCs/>
          <w:color w:val="000000"/>
          <w:sz w:val="32"/>
          <w:szCs w:val="32"/>
          <w:lang w:val="en-US" w:eastAsia="zh-CN"/>
        </w:rPr>
        <w:t>20.00</w:t>
      </w:r>
      <w:r>
        <w:rPr>
          <w:rStyle w:val="17"/>
          <w:rFonts w:hint="eastAsia" w:ascii="仿宋" w:hAnsi="仿宋" w:eastAsia="仿宋"/>
          <w:b w:val="0"/>
          <w:bCs/>
          <w:color w:val="000000"/>
          <w:sz w:val="32"/>
          <w:szCs w:val="32"/>
        </w:rPr>
        <w:t>万元，完成预算</w:t>
      </w:r>
      <w:r>
        <w:rPr>
          <w:rStyle w:val="17"/>
          <w:rFonts w:hint="eastAsia" w:ascii="仿宋" w:hAnsi="仿宋" w:eastAsia="仿宋"/>
          <w:b w:val="0"/>
          <w:bCs/>
          <w:color w:val="000000"/>
          <w:sz w:val="32"/>
          <w:szCs w:val="32"/>
          <w:lang w:val="en-US" w:eastAsia="zh-CN"/>
        </w:rPr>
        <w:t>100</w:t>
      </w:r>
      <w:r>
        <w:rPr>
          <w:rStyle w:val="17"/>
          <w:rFonts w:ascii="仿宋" w:hAnsi="仿宋" w:eastAsia="仿宋"/>
          <w:b w:val="0"/>
          <w:bCs/>
          <w:color w:val="000000"/>
          <w:sz w:val="32"/>
          <w:szCs w:val="32"/>
        </w:rPr>
        <w:t>%</w:t>
      </w:r>
      <w:r>
        <w:rPr>
          <w:rStyle w:val="17"/>
          <w:rFonts w:hint="eastAsia" w:ascii="仿宋" w:hAnsi="仿宋" w:eastAsia="仿宋"/>
          <w:b w:val="0"/>
          <w:bCs/>
          <w:color w:val="000000"/>
          <w:sz w:val="32"/>
          <w:szCs w:val="32"/>
        </w:rPr>
        <w:t>。</w:t>
      </w:r>
    </w:p>
    <w:p>
      <w:pPr>
        <w:keepLines w:val="0"/>
        <w:pageBreakBefore w:val="0"/>
        <w:widowControl w:val="0"/>
        <w:tabs>
          <w:tab w:val="right" w:pos="8306"/>
        </w:tabs>
        <w:kinsoku/>
        <w:wordWrap/>
        <w:overflowPunct/>
        <w:topLinePunct w:val="0"/>
        <w:bidi w:val="0"/>
        <w:spacing w:line="600" w:lineRule="exact"/>
        <w:ind w:firstLine="640"/>
        <w:outlineLvl w:val="1"/>
        <w:rPr>
          <w:rStyle w:val="29"/>
          <w:color w:val="auto"/>
          <w:highlight w:val="none"/>
        </w:rPr>
      </w:pPr>
      <w:bookmarkStart w:id="51" w:name="_Toc1926"/>
      <w:r>
        <w:rPr>
          <w:rFonts w:hint="eastAsia" w:ascii="黑体" w:eastAsia="黑体"/>
          <w:color w:val="auto"/>
          <w:sz w:val="32"/>
          <w:szCs w:val="32"/>
          <w:highlight w:val="none"/>
        </w:rPr>
        <w:t>六</w:t>
      </w:r>
      <w:r>
        <w:rPr>
          <w:rFonts w:hint="eastAsia" w:ascii="黑体" w:eastAsia="黑体"/>
          <w:b/>
          <w:color w:val="auto"/>
          <w:sz w:val="32"/>
          <w:szCs w:val="32"/>
          <w:highlight w:val="none"/>
        </w:rPr>
        <w:t>、</w:t>
      </w:r>
      <w:r>
        <w:rPr>
          <w:rFonts w:hint="eastAsia" w:ascii="黑体" w:hAnsi="黑体" w:eastAsia="黑体"/>
          <w:b/>
          <w:color w:val="auto"/>
          <w:sz w:val="32"/>
          <w:szCs w:val="32"/>
          <w:highlight w:val="none"/>
        </w:rPr>
        <w:t>一</w:t>
      </w:r>
      <w:r>
        <w:rPr>
          <w:rStyle w:val="29"/>
          <w:rFonts w:hint="eastAsia" w:ascii="黑体" w:hAnsi="黑体" w:eastAsia="黑体"/>
          <w:b w:val="0"/>
          <w:color w:val="auto"/>
          <w:highlight w:val="none"/>
        </w:rPr>
        <w:t>般公共预算财政拨款基本支出决算情况说明</w:t>
      </w:r>
      <w:bookmarkEnd w:id="49"/>
      <w:bookmarkEnd w:id="50"/>
      <w:bookmarkEnd w:id="51"/>
      <w:r>
        <w:rPr>
          <w:rStyle w:val="29"/>
          <w:rFonts w:ascii="黑体" w:hAnsi="黑体" w:eastAsia="黑体"/>
          <w:b w:val="0"/>
          <w:color w:val="auto"/>
          <w:highlight w:val="none"/>
        </w:rPr>
        <w:tab/>
      </w:r>
    </w:p>
    <w:p>
      <w:pPr>
        <w:keepLines w:val="0"/>
        <w:pageBreakBefore w:val="0"/>
        <w:widowControl w:val="0"/>
        <w:kinsoku/>
        <w:wordWrap/>
        <w:overflowPunct/>
        <w:topLinePunct w:val="0"/>
        <w:bidi w:val="0"/>
        <w:spacing w:line="600" w:lineRule="exact"/>
        <w:ind w:firstLine="645"/>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年一般公共预算财政拨款基本支出</w:t>
      </w:r>
      <w:r>
        <w:rPr>
          <w:rFonts w:hint="eastAsia" w:ascii="仿宋" w:hAnsi="仿宋" w:eastAsia="仿宋"/>
          <w:color w:val="auto"/>
          <w:sz w:val="32"/>
          <w:szCs w:val="32"/>
          <w:highlight w:val="none"/>
          <w:lang w:val="en-US" w:eastAsia="zh-CN"/>
        </w:rPr>
        <w:t>780.49</w:t>
      </w:r>
      <w:r>
        <w:rPr>
          <w:rFonts w:hint="eastAsia" w:ascii="仿宋" w:hAnsi="仿宋" w:eastAsia="仿宋"/>
          <w:color w:val="auto"/>
          <w:sz w:val="32"/>
          <w:szCs w:val="32"/>
          <w:highlight w:val="none"/>
        </w:rPr>
        <w:t>万元，其中：</w:t>
      </w:r>
    </w:p>
    <w:p>
      <w:pPr>
        <w:keepLines w:val="0"/>
        <w:pageBreakBefore w:val="0"/>
        <w:widowControl w:val="0"/>
        <w:kinsoku/>
        <w:wordWrap/>
        <w:overflowPunct/>
        <w:topLinePunct w:val="0"/>
        <w:bidi w:val="0"/>
        <w:spacing w:line="600" w:lineRule="exact"/>
        <w:ind w:firstLine="645"/>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rPr>
        <w:t>人员经费</w:t>
      </w:r>
      <w:r>
        <w:rPr>
          <w:rFonts w:hint="eastAsia" w:ascii="仿宋" w:hAnsi="仿宋" w:eastAsia="仿宋"/>
          <w:color w:val="auto"/>
          <w:sz w:val="32"/>
          <w:szCs w:val="32"/>
          <w:highlight w:val="none"/>
          <w:lang w:val="en-US" w:eastAsia="zh-CN"/>
        </w:rPr>
        <w:t>693.05</w:t>
      </w:r>
      <w:r>
        <w:rPr>
          <w:rFonts w:hint="eastAsia" w:ascii="仿宋" w:hAnsi="仿宋" w:eastAsia="仿宋"/>
          <w:color w:val="auto"/>
          <w:sz w:val="32"/>
          <w:szCs w:val="32"/>
          <w:highlight w:val="none"/>
        </w:rPr>
        <w:t>万元，主要包括：基本工资、津贴补贴、奖金、绩效工资、机关事业单位基本养老保险缴费、</w:t>
      </w:r>
      <w:r>
        <w:rPr>
          <w:rFonts w:hint="eastAsia" w:ascii="仿宋" w:hAnsi="仿宋" w:eastAsia="仿宋"/>
          <w:color w:val="auto"/>
          <w:sz w:val="32"/>
          <w:szCs w:val="32"/>
          <w:highlight w:val="none"/>
          <w:lang w:val="en-US" w:eastAsia="zh-CN"/>
        </w:rPr>
        <w:t>职工基本医疗保险缴费、</w:t>
      </w:r>
      <w:r>
        <w:rPr>
          <w:rFonts w:hint="eastAsia" w:ascii="仿宋" w:hAnsi="仿宋" w:eastAsia="仿宋"/>
          <w:color w:val="auto"/>
          <w:sz w:val="32"/>
          <w:szCs w:val="32"/>
          <w:highlight w:val="none"/>
        </w:rPr>
        <w:t>其他社会保障缴费、其他工资福利支出、生活补助、奖励金、住房公积金。</w:t>
      </w:r>
    </w:p>
    <w:p>
      <w:pPr>
        <w:keepLines w:val="0"/>
        <w:pageBreakBefore w:val="0"/>
        <w:widowControl w:val="0"/>
        <w:kinsoku/>
        <w:wordWrap/>
        <w:overflowPunct/>
        <w:topLinePunct w:val="0"/>
        <w:bidi w:val="0"/>
        <w:spacing w:line="600" w:lineRule="exact"/>
        <w:ind w:firstLine="645"/>
        <w:rPr>
          <w:rFonts w:ascii="仿宋" w:hAnsi="仿宋" w:eastAsia="仿宋"/>
          <w:color w:val="auto"/>
          <w:sz w:val="32"/>
          <w:szCs w:val="32"/>
          <w:highlight w:val="none"/>
        </w:rPr>
      </w:pPr>
      <w:r>
        <w:rPr>
          <w:rFonts w:hint="eastAsia" w:ascii="仿宋" w:hAnsi="仿宋" w:eastAsia="仿宋"/>
          <w:color w:val="auto"/>
          <w:sz w:val="32"/>
          <w:szCs w:val="32"/>
          <w:highlight w:val="none"/>
        </w:rPr>
        <w:t>公用经费</w:t>
      </w:r>
      <w:r>
        <w:rPr>
          <w:rFonts w:hint="eastAsia" w:ascii="仿宋" w:hAnsi="仿宋" w:eastAsia="仿宋"/>
          <w:color w:val="auto"/>
          <w:sz w:val="32"/>
          <w:szCs w:val="32"/>
          <w:highlight w:val="none"/>
          <w:lang w:val="en-US" w:eastAsia="zh-CN"/>
        </w:rPr>
        <w:t>87.44</w:t>
      </w:r>
      <w:r>
        <w:rPr>
          <w:rFonts w:hint="eastAsia" w:ascii="仿宋" w:hAnsi="仿宋" w:eastAsia="仿宋"/>
          <w:color w:val="auto"/>
          <w:sz w:val="32"/>
          <w:szCs w:val="32"/>
          <w:highlight w:val="none"/>
        </w:rPr>
        <w:t>万元，主要包括：办公费、印刷费、水费、电费、邮电费、差旅费、维修（护）费</w:t>
      </w:r>
      <w:r>
        <w:rPr>
          <w:rFonts w:hint="eastAsia" w:ascii="仿宋" w:hAnsi="仿宋" w:eastAsia="仿宋"/>
          <w:color w:val="auto"/>
          <w:sz w:val="32"/>
          <w:szCs w:val="32"/>
          <w:highlight w:val="none"/>
          <w:lang w:eastAsia="zh-CN"/>
        </w:rPr>
        <w:t>、</w:t>
      </w:r>
      <w:r>
        <w:rPr>
          <w:rFonts w:hint="eastAsia" w:ascii="仿宋" w:hAnsi="仿宋" w:eastAsia="仿宋"/>
          <w:color w:val="auto"/>
          <w:sz w:val="32"/>
          <w:szCs w:val="32"/>
          <w:highlight w:val="none"/>
        </w:rPr>
        <w:t>培训费、公务接待费、委托业务费、工会经费、其他交通费、其他商品和服务支出。</w:t>
      </w:r>
    </w:p>
    <w:p>
      <w:pPr>
        <w:keepLines w:val="0"/>
        <w:pageBreakBefore w:val="0"/>
        <w:widowControl w:val="0"/>
        <w:kinsoku/>
        <w:wordWrap/>
        <w:overflowPunct/>
        <w:topLinePunct w:val="0"/>
        <w:bidi w:val="0"/>
        <w:spacing w:line="600" w:lineRule="exact"/>
        <w:ind w:firstLine="640"/>
        <w:outlineLvl w:val="1"/>
        <w:rPr>
          <w:rStyle w:val="29"/>
          <w:rFonts w:ascii="黑体" w:hAnsi="黑体" w:eastAsia="黑体"/>
          <w:b w:val="0"/>
          <w:color w:val="auto"/>
          <w:highlight w:val="none"/>
        </w:rPr>
      </w:pPr>
      <w:bookmarkStart w:id="52" w:name="_Toc7231"/>
      <w:bookmarkStart w:id="53" w:name="_Toc15377215"/>
      <w:bookmarkStart w:id="54" w:name="_Toc15396609"/>
      <w:r>
        <w:rPr>
          <w:rFonts w:hint="eastAsia" w:ascii="黑体" w:eastAsia="黑体"/>
          <w:color w:val="auto"/>
          <w:sz w:val="32"/>
          <w:szCs w:val="32"/>
          <w:highlight w:val="none"/>
        </w:rPr>
        <w:t>七、</w:t>
      </w:r>
      <w:r>
        <w:rPr>
          <w:rStyle w:val="29"/>
          <w:rFonts w:hint="eastAsia" w:ascii="黑体" w:hAnsi="黑体" w:eastAsia="黑体"/>
          <w:b w:val="0"/>
          <w:color w:val="auto"/>
          <w:highlight w:val="none"/>
        </w:rPr>
        <w:t>财政拨款</w:t>
      </w:r>
      <w:r>
        <w:rPr>
          <w:rStyle w:val="29"/>
          <w:rFonts w:hint="eastAsia" w:ascii="黑体" w:hAnsi="黑体" w:eastAsia="黑体"/>
          <w:color w:val="auto"/>
          <w:highlight w:val="none"/>
        </w:rPr>
        <w:t>“</w:t>
      </w:r>
      <w:r>
        <w:rPr>
          <w:rStyle w:val="29"/>
          <w:rFonts w:hint="eastAsia" w:ascii="黑体" w:hAnsi="黑体" w:eastAsia="黑体"/>
          <w:b w:val="0"/>
          <w:color w:val="auto"/>
          <w:highlight w:val="none"/>
        </w:rPr>
        <w:t>三公”经费支出决算情况说明</w:t>
      </w:r>
      <w:bookmarkEnd w:id="52"/>
      <w:bookmarkEnd w:id="53"/>
      <w:bookmarkEnd w:id="54"/>
    </w:p>
    <w:p>
      <w:pPr>
        <w:keepLines w:val="0"/>
        <w:pageBreakBefore w:val="0"/>
        <w:widowControl w:val="0"/>
        <w:kinsoku/>
        <w:wordWrap/>
        <w:overflowPunct/>
        <w:topLinePunct w:val="0"/>
        <w:bidi w:val="0"/>
        <w:spacing w:line="600" w:lineRule="exact"/>
        <w:ind w:firstLine="640"/>
        <w:outlineLvl w:val="2"/>
        <w:rPr>
          <w:rFonts w:ascii="仿宋" w:hAnsi="仿宋" w:eastAsia="仿宋"/>
          <w:b/>
          <w:color w:val="auto"/>
          <w:sz w:val="32"/>
          <w:szCs w:val="32"/>
          <w:highlight w:val="none"/>
        </w:rPr>
      </w:pPr>
      <w:bookmarkStart w:id="55" w:name="_Toc15377216"/>
      <w:bookmarkStart w:id="56" w:name="_Toc27049"/>
      <w:r>
        <w:rPr>
          <w:rFonts w:hint="eastAsia" w:ascii="仿宋" w:hAnsi="仿宋" w:eastAsia="仿宋"/>
          <w:b/>
          <w:color w:val="auto"/>
          <w:sz w:val="32"/>
          <w:szCs w:val="32"/>
          <w:highlight w:val="none"/>
        </w:rPr>
        <w:t>（一）“三公”经费财政拨款支出决算总体情况说明</w:t>
      </w:r>
      <w:bookmarkEnd w:id="55"/>
      <w:bookmarkEnd w:id="56"/>
    </w:p>
    <w:p>
      <w:pPr>
        <w:keepLines w:val="0"/>
        <w:pageBreakBefore w:val="0"/>
        <w:widowControl w:val="0"/>
        <w:kinsoku/>
        <w:wordWrap/>
        <w:overflowPunct/>
        <w:topLinePunct w:val="0"/>
        <w:bidi w:val="0"/>
        <w:spacing w:line="600" w:lineRule="exact"/>
        <w:ind w:firstLine="64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年“三公”经费财政拨款支出决算为</w:t>
      </w:r>
      <w:r>
        <w:rPr>
          <w:rFonts w:hint="eastAsia" w:ascii="仿宋" w:hAnsi="仿宋" w:eastAsia="仿宋"/>
          <w:color w:val="auto"/>
          <w:sz w:val="32"/>
          <w:szCs w:val="32"/>
          <w:highlight w:val="none"/>
          <w:lang w:val="en-US" w:eastAsia="zh-CN"/>
        </w:rPr>
        <w:t>2.21</w:t>
      </w:r>
      <w:r>
        <w:rPr>
          <w:rFonts w:hint="eastAsia" w:ascii="仿宋" w:hAnsi="仿宋" w:eastAsia="仿宋"/>
          <w:color w:val="auto"/>
          <w:sz w:val="32"/>
          <w:szCs w:val="32"/>
          <w:highlight w:val="none"/>
        </w:rPr>
        <w:t>万元，完成预算</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eastAsia="zh-CN"/>
        </w:rPr>
        <w:t>较上年</w:t>
      </w:r>
      <w:r>
        <w:rPr>
          <w:rFonts w:hint="eastAsia" w:ascii="仿宋" w:hAnsi="仿宋" w:eastAsia="仿宋"/>
          <w:color w:val="auto"/>
          <w:sz w:val="32"/>
          <w:szCs w:val="32"/>
          <w:highlight w:val="none"/>
          <w:lang w:val="en-US" w:eastAsia="zh-CN"/>
        </w:rPr>
        <w:t>减少0.06万元，下降2.6%，下降的原因：</w:t>
      </w:r>
      <w:r>
        <w:rPr>
          <w:rFonts w:hint="eastAsia" w:ascii="仿宋_GB2312" w:eastAsia="仿宋_GB2312"/>
          <w:sz w:val="32"/>
          <w:szCs w:val="32"/>
        </w:rPr>
        <w:t>认真</w:t>
      </w:r>
      <w:r>
        <w:rPr>
          <w:rFonts w:hint="eastAsia" w:ascii="仿宋_GB2312" w:eastAsia="仿宋_GB2312"/>
          <w:sz w:val="32"/>
          <w:szCs w:val="32"/>
          <w:lang w:eastAsia="zh-CN"/>
        </w:rPr>
        <w:t>贯彻落实中央八项规定</w:t>
      </w:r>
      <w:r>
        <w:rPr>
          <w:rFonts w:hint="eastAsia" w:ascii="仿宋_GB2312" w:eastAsia="仿宋_GB2312"/>
          <w:sz w:val="32"/>
          <w:szCs w:val="32"/>
        </w:rPr>
        <w:t>精神和厉行节约的要求，从严控制“三公”经费开支</w:t>
      </w:r>
      <w:r>
        <w:rPr>
          <w:rFonts w:hint="eastAsia" w:ascii="仿宋" w:hAnsi="仿宋" w:eastAsia="仿宋"/>
          <w:color w:val="auto"/>
          <w:sz w:val="32"/>
          <w:szCs w:val="32"/>
          <w:highlight w:val="none"/>
          <w:lang w:val="en-US" w:eastAsia="zh-CN"/>
        </w:rPr>
        <w:t>。</w:t>
      </w:r>
    </w:p>
    <w:p>
      <w:pPr>
        <w:keepLines w:val="0"/>
        <w:pageBreakBefore w:val="0"/>
        <w:widowControl w:val="0"/>
        <w:kinsoku/>
        <w:wordWrap/>
        <w:overflowPunct/>
        <w:topLinePunct w:val="0"/>
        <w:bidi w:val="0"/>
        <w:spacing w:line="600" w:lineRule="exact"/>
        <w:ind w:firstLine="640"/>
        <w:outlineLvl w:val="2"/>
        <w:rPr>
          <w:rFonts w:ascii="仿宋" w:hAnsi="仿宋" w:eastAsia="仿宋"/>
          <w:b/>
          <w:color w:val="auto"/>
          <w:sz w:val="32"/>
          <w:szCs w:val="32"/>
          <w:highlight w:val="none"/>
        </w:rPr>
      </w:pPr>
      <w:bookmarkStart w:id="57" w:name="_Toc15377217"/>
      <w:bookmarkStart w:id="58" w:name="_Toc10651"/>
      <w:r>
        <w:rPr>
          <w:rFonts w:hint="eastAsia" w:ascii="仿宋" w:hAnsi="仿宋" w:eastAsia="仿宋"/>
          <w:b/>
          <w:color w:val="auto"/>
          <w:sz w:val="32"/>
          <w:szCs w:val="32"/>
          <w:highlight w:val="none"/>
        </w:rPr>
        <w:t>（二）“三公”经费财政拨款支出决算具体情况说明</w:t>
      </w:r>
      <w:bookmarkEnd w:id="57"/>
      <w:bookmarkEnd w:id="58"/>
    </w:p>
    <w:p>
      <w:pPr>
        <w:keepLines w:val="0"/>
        <w:pageBreakBefore w:val="0"/>
        <w:widowControl w:val="0"/>
        <w:kinsoku/>
        <w:wordWrap/>
        <w:overflowPunct/>
        <w:topLinePunct w:val="0"/>
        <w:bidi w:val="0"/>
        <w:spacing w:line="600" w:lineRule="exact"/>
        <w:ind w:firstLine="640"/>
        <w:rPr>
          <w:rFonts w:hint="eastAsia"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年“三公”经费财政拨款支出决算中，因公出国（境）费支出决算</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；公务用车购置及运行维护费支出决算</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；公务接待费支出决算</w:t>
      </w:r>
      <w:r>
        <w:rPr>
          <w:rFonts w:hint="eastAsia" w:ascii="仿宋" w:hAnsi="仿宋" w:eastAsia="仿宋"/>
          <w:color w:val="auto"/>
          <w:sz w:val="32"/>
          <w:szCs w:val="32"/>
          <w:highlight w:val="none"/>
          <w:lang w:val="en-US" w:eastAsia="zh-CN"/>
        </w:rPr>
        <w:t>2.21</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。具体情况如下：</w:t>
      </w:r>
    </w:p>
    <w:p>
      <w:pPr>
        <w:pStyle w:val="14"/>
        <w:keepLines w:val="0"/>
        <w:pageBreakBefore w:val="0"/>
        <w:widowControl w:val="0"/>
        <w:kinsoku/>
        <w:wordWrap/>
        <w:overflowPunct/>
        <w:topLinePunct w:val="0"/>
        <w:bidi w:val="0"/>
        <w:rPr>
          <w:rFonts w:ascii="仿宋_GB2312" w:eastAsia="仿宋_GB2312"/>
          <w:b/>
          <w:color w:val="auto"/>
          <w:sz w:val="32"/>
          <w:szCs w:val="32"/>
          <w:highlight w:val="none"/>
        </w:rPr>
      </w:pPr>
      <w:r>
        <w:drawing>
          <wp:anchor distT="0" distB="0" distL="114300" distR="114300" simplePos="0" relativeHeight="251663360" behindDoc="0" locked="0" layoutInCell="1" allowOverlap="1">
            <wp:simplePos x="0" y="0"/>
            <wp:positionH relativeFrom="column">
              <wp:posOffset>362585</wp:posOffset>
            </wp:positionH>
            <wp:positionV relativeFrom="paragraph">
              <wp:posOffset>34925</wp:posOffset>
            </wp:positionV>
            <wp:extent cx="5269865" cy="2722245"/>
            <wp:effectExtent l="4445" t="4445" r="13970" b="16510"/>
            <wp:wrapTopAndBottom/>
            <wp:docPr id="9" name="图表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bookmarkStart w:id="59" w:name="_Toc15377218"/>
      <w:bookmarkStart w:id="60" w:name="_Toc15396610"/>
    </w:p>
    <w:p>
      <w:pPr>
        <w:keepNext w:val="0"/>
        <w:keepLines w:val="0"/>
        <w:pageBreakBefore w:val="0"/>
        <w:widowControl w:val="0"/>
        <w:numPr>
          <w:ilvl w:val="0"/>
          <w:numId w:val="0"/>
        </w:numPr>
        <w:kinsoku/>
        <w:wordWrap/>
        <w:overflowPunct/>
        <w:topLinePunct w:val="0"/>
        <w:bidi w:val="0"/>
        <w:snapToGrid/>
        <w:spacing w:line="576" w:lineRule="exact"/>
        <w:ind w:firstLine="642" w:firstLineChars="200"/>
        <w:textAlignment w:val="auto"/>
        <w:rPr>
          <w:rFonts w:hint="eastAsia" w:ascii="仿宋_GB2312" w:eastAsia="仿宋_GB2312"/>
          <w:color w:val="auto"/>
          <w:sz w:val="32"/>
          <w:szCs w:val="32"/>
          <w:highlight w:val="none"/>
        </w:rPr>
      </w:pPr>
      <w:r>
        <w:rPr>
          <w:rFonts w:hint="eastAsia" w:ascii="仿宋_GB2312" w:eastAsia="仿宋_GB2312"/>
          <w:b/>
          <w:color w:val="auto"/>
          <w:sz w:val="32"/>
          <w:szCs w:val="32"/>
          <w:highlight w:val="none"/>
          <w:lang w:val="en-US" w:eastAsia="zh-CN"/>
        </w:rPr>
        <w:t>1.</w:t>
      </w:r>
      <w:r>
        <w:rPr>
          <w:rFonts w:hint="eastAsia" w:ascii="仿宋_GB2312" w:eastAsia="仿宋_GB2312"/>
          <w:b/>
          <w:color w:val="auto"/>
          <w:sz w:val="32"/>
          <w:szCs w:val="32"/>
          <w:highlight w:val="none"/>
        </w:rPr>
        <w:t>因公出国（境）经费支出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r>
        <w:rPr>
          <w:rStyle w:val="17"/>
          <w:rFonts w:hint="eastAsia" w:ascii="仿宋" w:hAnsi="仿宋" w:eastAsia="仿宋"/>
          <w:b w:val="0"/>
          <w:bCs/>
          <w:color w:val="auto"/>
          <w:sz w:val="32"/>
          <w:szCs w:val="32"/>
          <w:highlight w:val="none"/>
        </w:rPr>
        <w:t>完成预算</w:t>
      </w:r>
      <w:r>
        <w:rPr>
          <w:rStyle w:val="17"/>
          <w:rFonts w:hint="eastAsia" w:ascii="仿宋" w:hAnsi="仿宋" w:eastAsia="仿宋"/>
          <w:b w:val="0"/>
          <w:bCs/>
          <w:color w:val="auto"/>
          <w:sz w:val="32"/>
          <w:szCs w:val="32"/>
          <w:highlight w:val="none"/>
          <w:lang w:val="en-US" w:eastAsia="zh-CN"/>
        </w:rPr>
        <w:t>0</w:t>
      </w:r>
      <w:r>
        <w:rPr>
          <w:rStyle w:val="17"/>
          <w:rFonts w:ascii="仿宋" w:hAnsi="仿宋" w:eastAsia="仿宋"/>
          <w:b w:val="0"/>
          <w:bCs/>
          <w:color w:val="auto"/>
          <w:sz w:val="32"/>
          <w:szCs w:val="32"/>
          <w:highlight w:val="none"/>
        </w:rPr>
        <w:t>%</w:t>
      </w:r>
      <w:r>
        <w:rPr>
          <w:rStyle w:val="17"/>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全年安排因公出国（境）团组</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次，出国（境）</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人。</w:t>
      </w:r>
    </w:p>
    <w:p>
      <w:pPr>
        <w:keepNext w:val="0"/>
        <w:keepLines w:val="0"/>
        <w:pageBreakBefore w:val="0"/>
        <w:widowControl w:val="0"/>
        <w:numPr>
          <w:ilvl w:val="0"/>
          <w:numId w:val="0"/>
        </w:numPr>
        <w:kinsoku/>
        <w:wordWrap/>
        <w:overflowPunct/>
        <w:topLinePunct w:val="0"/>
        <w:bidi w:val="0"/>
        <w:snapToGrid/>
        <w:spacing w:line="576" w:lineRule="exact"/>
        <w:ind w:firstLine="642" w:firstLineChars="200"/>
        <w:textAlignment w:val="auto"/>
        <w:rPr>
          <w:rFonts w:hint="eastAsia" w:ascii="仿宋_GB2312" w:eastAsia="仿宋_GB2312"/>
          <w:b/>
          <w:color w:val="auto"/>
          <w:sz w:val="32"/>
          <w:szCs w:val="32"/>
          <w:highlight w:val="none"/>
          <w:lang w:val="en-US" w:eastAsia="zh-CN"/>
        </w:rPr>
      </w:pPr>
      <w:r>
        <w:rPr>
          <w:rFonts w:ascii="仿宋_GB2312" w:eastAsia="仿宋_GB2312"/>
          <w:b/>
          <w:color w:val="auto"/>
          <w:sz w:val="32"/>
          <w:szCs w:val="32"/>
          <w:highlight w:val="none"/>
        </w:rPr>
        <w:t>2.</w:t>
      </w:r>
      <w:r>
        <w:rPr>
          <w:rFonts w:hint="eastAsia" w:ascii="仿宋_GB2312" w:eastAsia="仿宋_GB2312"/>
          <w:b/>
          <w:color w:val="auto"/>
          <w:sz w:val="32"/>
          <w:szCs w:val="32"/>
          <w:highlight w:val="none"/>
        </w:rPr>
        <w:t>公务用车购置及运行维护费支出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r>
        <w:rPr>
          <w:rStyle w:val="17"/>
          <w:rFonts w:hint="eastAsia" w:ascii="仿宋" w:hAnsi="仿宋" w:eastAsia="仿宋"/>
          <w:b w:val="0"/>
          <w:bCs/>
          <w:color w:val="auto"/>
          <w:sz w:val="32"/>
          <w:szCs w:val="32"/>
          <w:highlight w:val="none"/>
        </w:rPr>
        <w:t>完成预算</w:t>
      </w:r>
      <w:r>
        <w:rPr>
          <w:rStyle w:val="17"/>
          <w:rFonts w:hint="eastAsia" w:ascii="仿宋" w:hAnsi="仿宋" w:eastAsia="仿宋"/>
          <w:b w:val="0"/>
          <w:bCs/>
          <w:color w:val="auto"/>
          <w:sz w:val="32"/>
          <w:szCs w:val="32"/>
          <w:highlight w:val="none"/>
          <w:lang w:val="en-US" w:eastAsia="zh-CN"/>
        </w:rPr>
        <w:t>0</w:t>
      </w:r>
      <w:r>
        <w:rPr>
          <w:rStyle w:val="17"/>
          <w:rFonts w:ascii="仿宋" w:hAnsi="仿宋" w:eastAsia="仿宋"/>
          <w:b w:val="0"/>
          <w:bCs/>
          <w:color w:val="auto"/>
          <w:sz w:val="32"/>
          <w:szCs w:val="32"/>
          <w:highlight w:val="none"/>
        </w:rPr>
        <w:t>%</w:t>
      </w:r>
      <w:r>
        <w:rPr>
          <w:rStyle w:val="17"/>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公务用车购置及运行维护费支出决算比</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val="en-US" w:eastAsia="zh-CN"/>
        </w:rPr>
        <w:t>无变化。</w:t>
      </w:r>
    </w:p>
    <w:p>
      <w:pPr>
        <w:keepNext w:val="0"/>
        <w:keepLines w:val="0"/>
        <w:pageBreakBefore w:val="0"/>
        <w:widowControl w:val="0"/>
        <w:kinsoku/>
        <w:wordWrap/>
        <w:overflowPunct/>
        <w:topLinePunct w:val="0"/>
        <w:bidi w:val="0"/>
        <w:snapToGrid/>
        <w:spacing w:line="576" w:lineRule="exact"/>
        <w:ind w:firstLine="640"/>
        <w:textAlignment w:val="auto"/>
        <w:rPr>
          <w:rFonts w:ascii="仿宋_GB2312" w:eastAsia="仿宋_GB2312"/>
          <w:color w:val="auto"/>
          <w:sz w:val="32"/>
          <w:szCs w:val="32"/>
          <w:highlight w:val="none"/>
        </w:rPr>
      </w:pPr>
      <w:r>
        <w:rPr>
          <w:rFonts w:ascii="仿宋_GB2312" w:eastAsia="仿宋_GB2312"/>
          <w:b/>
          <w:color w:val="auto"/>
          <w:sz w:val="32"/>
          <w:szCs w:val="32"/>
          <w:highlight w:val="none"/>
        </w:rPr>
        <w:t>3.</w:t>
      </w:r>
      <w:r>
        <w:rPr>
          <w:rFonts w:hint="eastAsia" w:ascii="仿宋_GB2312" w:eastAsia="仿宋_GB2312"/>
          <w:b/>
          <w:color w:val="auto"/>
          <w:sz w:val="32"/>
          <w:szCs w:val="32"/>
          <w:highlight w:val="none"/>
        </w:rPr>
        <w:t>公务接待费支出</w:t>
      </w:r>
      <w:r>
        <w:rPr>
          <w:rFonts w:hint="eastAsia" w:ascii="仿宋_GB2312" w:eastAsia="仿宋_GB2312"/>
          <w:color w:val="auto"/>
          <w:sz w:val="32"/>
          <w:szCs w:val="32"/>
          <w:highlight w:val="none"/>
          <w:lang w:val="en-US" w:eastAsia="zh-CN"/>
        </w:rPr>
        <w:t>2.21</w:t>
      </w:r>
      <w:r>
        <w:rPr>
          <w:rFonts w:hint="eastAsia" w:ascii="仿宋_GB2312" w:eastAsia="仿宋_GB2312"/>
          <w:color w:val="auto"/>
          <w:sz w:val="32"/>
          <w:szCs w:val="32"/>
          <w:highlight w:val="none"/>
        </w:rPr>
        <w:t>万元，</w:t>
      </w:r>
      <w:r>
        <w:rPr>
          <w:rStyle w:val="17"/>
          <w:rFonts w:hint="eastAsia" w:ascii="仿宋" w:hAnsi="仿宋" w:eastAsia="仿宋"/>
          <w:b w:val="0"/>
          <w:bCs/>
          <w:color w:val="auto"/>
          <w:sz w:val="32"/>
          <w:szCs w:val="32"/>
          <w:highlight w:val="none"/>
        </w:rPr>
        <w:t>完成预算</w:t>
      </w:r>
      <w:r>
        <w:rPr>
          <w:rStyle w:val="17"/>
          <w:rFonts w:hint="eastAsia" w:ascii="仿宋" w:hAnsi="仿宋" w:eastAsia="仿宋"/>
          <w:b w:val="0"/>
          <w:bCs/>
          <w:color w:val="auto"/>
          <w:sz w:val="32"/>
          <w:szCs w:val="32"/>
          <w:highlight w:val="none"/>
          <w:lang w:val="en-US" w:eastAsia="zh-CN"/>
        </w:rPr>
        <w:t>100</w:t>
      </w:r>
      <w:r>
        <w:rPr>
          <w:rStyle w:val="17"/>
          <w:rFonts w:ascii="仿宋" w:hAnsi="仿宋" w:eastAsia="仿宋"/>
          <w:b w:val="0"/>
          <w:bCs/>
          <w:color w:val="auto"/>
          <w:sz w:val="32"/>
          <w:szCs w:val="32"/>
          <w:highlight w:val="none"/>
        </w:rPr>
        <w:t>%</w:t>
      </w:r>
      <w:r>
        <w:rPr>
          <w:rStyle w:val="17"/>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公务接待费支出决算比</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年减少</w:t>
      </w:r>
      <w:r>
        <w:rPr>
          <w:rFonts w:hint="eastAsia" w:ascii="仿宋_GB2312" w:eastAsia="仿宋_GB2312"/>
          <w:color w:val="auto"/>
          <w:sz w:val="32"/>
          <w:szCs w:val="32"/>
          <w:highlight w:val="none"/>
          <w:lang w:val="en-US" w:eastAsia="zh-CN"/>
        </w:rPr>
        <w:t>0.06</w:t>
      </w:r>
      <w:r>
        <w:rPr>
          <w:rFonts w:hint="eastAsia" w:ascii="仿宋_GB2312" w:eastAsia="仿宋_GB2312"/>
          <w:color w:val="auto"/>
          <w:sz w:val="32"/>
          <w:szCs w:val="32"/>
          <w:highlight w:val="none"/>
        </w:rPr>
        <w:t>万元，下降</w:t>
      </w:r>
      <w:r>
        <w:rPr>
          <w:rFonts w:hint="eastAsia" w:ascii="仿宋_GB2312" w:eastAsia="仿宋_GB2312"/>
          <w:color w:val="auto"/>
          <w:sz w:val="32"/>
          <w:szCs w:val="32"/>
          <w:highlight w:val="none"/>
          <w:lang w:val="en-US" w:eastAsia="zh-CN"/>
        </w:rPr>
        <w:t>2.6</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。主要原因是</w:t>
      </w:r>
      <w:r>
        <w:rPr>
          <w:rFonts w:hint="eastAsia" w:ascii="仿宋_GB2312" w:eastAsia="仿宋_GB2312"/>
          <w:sz w:val="32"/>
          <w:szCs w:val="32"/>
        </w:rPr>
        <w:t>认真</w:t>
      </w:r>
      <w:r>
        <w:rPr>
          <w:rFonts w:hint="eastAsia" w:ascii="仿宋_GB2312" w:eastAsia="仿宋_GB2312"/>
          <w:sz w:val="32"/>
          <w:szCs w:val="32"/>
          <w:lang w:eastAsia="zh-CN"/>
        </w:rPr>
        <w:t>贯彻落实中央八项规定</w:t>
      </w:r>
      <w:r>
        <w:rPr>
          <w:rFonts w:hint="eastAsia" w:ascii="仿宋_GB2312" w:eastAsia="仿宋_GB2312"/>
          <w:sz w:val="32"/>
          <w:szCs w:val="32"/>
        </w:rPr>
        <w:t>精神和厉行节约的要求，从严控制“三公”经费开支</w:t>
      </w:r>
      <w:r>
        <w:rPr>
          <w:rFonts w:hint="eastAsia" w:ascii="仿宋_GB2312" w:eastAsia="仿宋_GB2312"/>
          <w:color w:val="auto"/>
          <w:sz w:val="32"/>
          <w:szCs w:val="32"/>
          <w:highlight w:val="none"/>
        </w:rPr>
        <w:t>。其中：</w:t>
      </w:r>
    </w:p>
    <w:p>
      <w:pPr>
        <w:keepNext w:val="0"/>
        <w:keepLines w:val="0"/>
        <w:pageBreakBefore w:val="0"/>
        <w:widowControl w:val="0"/>
        <w:kinsoku/>
        <w:wordWrap/>
        <w:overflowPunct/>
        <w:topLinePunct w:val="0"/>
        <w:bidi w:val="0"/>
        <w:snapToGrid/>
        <w:spacing w:line="576" w:lineRule="exact"/>
        <w:ind w:firstLine="640"/>
        <w:textAlignment w:val="auto"/>
        <w:rPr>
          <w:rFonts w:ascii="黑体" w:eastAsia="黑体"/>
          <w:color w:val="auto"/>
          <w:sz w:val="32"/>
          <w:szCs w:val="32"/>
          <w:highlight w:val="none"/>
        </w:rPr>
      </w:pPr>
      <w:r>
        <w:rPr>
          <w:rFonts w:hint="eastAsia" w:ascii="仿宋" w:hAnsi="仿宋" w:eastAsia="仿宋"/>
          <w:b/>
          <w:color w:val="auto"/>
          <w:sz w:val="32"/>
          <w:szCs w:val="32"/>
          <w:highlight w:val="none"/>
        </w:rPr>
        <w:t>国内公务接待支出</w:t>
      </w:r>
      <w:r>
        <w:rPr>
          <w:rFonts w:hint="eastAsia" w:ascii="仿宋" w:hAnsi="仿宋" w:eastAsia="仿宋"/>
          <w:color w:val="auto"/>
          <w:sz w:val="32"/>
          <w:szCs w:val="32"/>
          <w:highlight w:val="none"/>
          <w:lang w:val="en-US" w:eastAsia="zh-CN"/>
        </w:rPr>
        <w:t>2.21</w:t>
      </w:r>
      <w:r>
        <w:rPr>
          <w:rFonts w:hint="eastAsia" w:ascii="仿宋_GB2312" w:eastAsia="仿宋_GB2312"/>
          <w:color w:val="auto"/>
          <w:sz w:val="32"/>
          <w:szCs w:val="32"/>
          <w:highlight w:val="none"/>
        </w:rPr>
        <w:t>万元，主要用于</w:t>
      </w:r>
      <w:r>
        <w:rPr>
          <w:rFonts w:hint="eastAsia" w:ascii="仿宋_GB2312" w:eastAsia="仿宋_GB2312"/>
          <w:sz w:val="32"/>
          <w:szCs w:val="32"/>
        </w:rPr>
        <w:t>上级单位工作督查、指导等活动接待开支</w:t>
      </w:r>
      <w:r>
        <w:rPr>
          <w:rFonts w:hint="eastAsia" w:ascii="仿宋_GB2312" w:eastAsia="仿宋_GB2312"/>
          <w:color w:val="auto"/>
          <w:sz w:val="32"/>
          <w:szCs w:val="32"/>
          <w:highlight w:val="none"/>
        </w:rPr>
        <w:t>。国内公务接待</w:t>
      </w:r>
      <w:r>
        <w:rPr>
          <w:rFonts w:hint="eastAsia" w:ascii="仿宋_GB2312" w:eastAsia="仿宋_GB2312"/>
          <w:color w:val="auto"/>
          <w:sz w:val="32"/>
          <w:szCs w:val="32"/>
          <w:highlight w:val="none"/>
          <w:lang w:val="en-US" w:eastAsia="zh-CN"/>
        </w:rPr>
        <w:t>61</w:t>
      </w:r>
      <w:r>
        <w:rPr>
          <w:rFonts w:hint="eastAsia" w:ascii="仿宋_GB2312" w:eastAsia="仿宋_GB2312"/>
          <w:color w:val="auto"/>
          <w:sz w:val="32"/>
          <w:szCs w:val="32"/>
          <w:highlight w:val="none"/>
        </w:rPr>
        <w:t>批次，</w:t>
      </w:r>
      <w:r>
        <w:rPr>
          <w:rFonts w:hint="eastAsia" w:ascii="仿宋_GB2312" w:eastAsia="仿宋_GB2312"/>
          <w:color w:val="auto"/>
          <w:sz w:val="32"/>
          <w:szCs w:val="32"/>
          <w:highlight w:val="none"/>
          <w:lang w:val="en-US" w:eastAsia="zh-CN"/>
        </w:rPr>
        <w:t>419</w:t>
      </w:r>
      <w:r>
        <w:rPr>
          <w:rFonts w:hint="eastAsia" w:ascii="仿宋_GB2312" w:eastAsia="仿宋_GB2312"/>
          <w:color w:val="auto"/>
          <w:sz w:val="32"/>
          <w:szCs w:val="32"/>
          <w:highlight w:val="none"/>
        </w:rPr>
        <w:t>人次，共计支出</w:t>
      </w:r>
      <w:r>
        <w:rPr>
          <w:rFonts w:hint="eastAsia" w:ascii="仿宋_GB2312" w:eastAsia="仿宋_GB2312"/>
          <w:color w:val="auto"/>
          <w:sz w:val="32"/>
          <w:szCs w:val="32"/>
          <w:highlight w:val="none"/>
          <w:lang w:val="en-US" w:eastAsia="zh-CN"/>
        </w:rPr>
        <w:t>2.21</w:t>
      </w:r>
      <w:r>
        <w:rPr>
          <w:rFonts w:hint="eastAsia" w:ascii="仿宋_GB2312" w:eastAsia="仿宋_GB2312"/>
          <w:color w:val="auto"/>
          <w:sz w:val="32"/>
          <w:szCs w:val="32"/>
          <w:highlight w:val="none"/>
        </w:rPr>
        <w:t>万元，具体内容包括：</w:t>
      </w:r>
      <w:r>
        <w:rPr>
          <w:rFonts w:hint="eastAsia" w:ascii="仿宋_GB2312" w:eastAsia="仿宋_GB2312"/>
          <w:color w:val="auto"/>
          <w:sz w:val="32"/>
          <w:szCs w:val="32"/>
          <w:highlight w:val="none"/>
          <w:lang w:val="en-US" w:eastAsia="zh-CN"/>
        </w:rPr>
        <w:t>上级单位工作督查、指导等活动接待</w:t>
      </w:r>
      <w:r>
        <w:rPr>
          <w:rFonts w:hint="eastAsia" w:ascii="仿宋_GB2312" w:eastAsia="仿宋_GB2312"/>
          <w:color w:val="auto"/>
          <w:sz w:val="32"/>
          <w:szCs w:val="32"/>
          <w:highlight w:val="none"/>
        </w:rPr>
        <w:t>。</w:t>
      </w:r>
    </w:p>
    <w:p>
      <w:pPr>
        <w:keepNext w:val="0"/>
        <w:keepLines w:val="0"/>
        <w:pageBreakBefore w:val="0"/>
        <w:widowControl w:val="0"/>
        <w:kinsoku/>
        <w:wordWrap/>
        <w:overflowPunct/>
        <w:topLinePunct w:val="0"/>
        <w:bidi w:val="0"/>
        <w:snapToGrid/>
        <w:spacing w:line="576" w:lineRule="exact"/>
        <w:ind w:firstLine="640"/>
        <w:textAlignment w:val="auto"/>
        <w:outlineLvl w:val="1"/>
        <w:rPr>
          <w:rStyle w:val="29"/>
          <w:rFonts w:ascii="黑体" w:hAnsi="黑体" w:eastAsia="黑体"/>
          <w:color w:val="auto"/>
          <w:highlight w:val="none"/>
        </w:rPr>
      </w:pPr>
      <w:bookmarkStart w:id="61" w:name="_Toc20586"/>
      <w:r>
        <w:rPr>
          <w:rFonts w:hint="eastAsia" w:ascii="黑体" w:eastAsia="黑体"/>
          <w:color w:val="auto"/>
          <w:sz w:val="32"/>
          <w:szCs w:val="32"/>
          <w:highlight w:val="none"/>
        </w:rPr>
        <w:t>八、</w:t>
      </w:r>
      <w:r>
        <w:rPr>
          <w:rStyle w:val="29"/>
          <w:rFonts w:hint="eastAsia" w:ascii="黑体" w:hAnsi="黑体" w:eastAsia="黑体"/>
          <w:b w:val="0"/>
          <w:color w:val="auto"/>
          <w:highlight w:val="none"/>
        </w:rPr>
        <w:t>政府性基金预算支出决算情况说明</w:t>
      </w:r>
      <w:bookmarkEnd w:id="59"/>
      <w:bookmarkEnd w:id="60"/>
      <w:bookmarkEnd w:id="61"/>
    </w:p>
    <w:p>
      <w:pPr>
        <w:keepNext w:val="0"/>
        <w:keepLines w:val="0"/>
        <w:pageBreakBefore w:val="0"/>
        <w:widowControl w:val="0"/>
        <w:kinsoku/>
        <w:wordWrap/>
        <w:overflowPunct/>
        <w:topLinePunct w:val="0"/>
        <w:bidi w:val="0"/>
        <w:snapToGrid/>
        <w:spacing w:line="576" w:lineRule="exact"/>
        <w:ind w:firstLine="640"/>
        <w:textAlignment w:val="auto"/>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年政府性基金预算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keepNext w:val="0"/>
        <w:keepLines w:val="0"/>
        <w:pageBreakBefore w:val="0"/>
        <w:widowControl w:val="0"/>
        <w:numPr>
          <w:ilvl w:val="0"/>
          <w:numId w:val="2"/>
        </w:numPr>
        <w:kinsoku/>
        <w:wordWrap/>
        <w:overflowPunct/>
        <w:topLinePunct w:val="0"/>
        <w:bidi w:val="0"/>
        <w:snapToGrid/>
        <w:spacing w:line="576" w:lineRule="exact"/>
        <w:ind w:firstLine="640"/>
        <w:textAlignment w:val="auto"/>
        <w:outlineLvl w:val="1"/>
        <w:rPr>
          <w:rStyle w:val="29"/>
          <w:rFonts w:ascii="黑体" w:hAnsi="黑体" w:eastAsia="黑体"/>
          <w:b w:val="0"/>
          <w:color w:val="auto"/>
          <w:highlight w:val="none"/>
        </w:rPr>
      </w:pPr>
      <w:bookmarkStart w:id="62" w:name="_Toc19068"/>
      <w:bookmarkStart w:id="63" w:name="_Toc15377219"/>
      <w:bookmarkStart w:id="64" w:name="_Toc15396611"/>
      <w:r>
        <w:rPr>
          <w:rStyle w:val="29"/>
          <w:rFonts w:hint="eastAsia" w:ascii="黑体" w:hAnsi="黑体" w:eastAsia="黑体"/>
          <w:b w:val="0"/>
          <w:color w:val="auto"/>
          <w:highlight w:val="none"/>
        </w:rPr>
        <w:t>国有资本经营预算支出决算情况说明</w:t>
      </w:r>
      <w:bookmarkEnd w:id="62"/>
      <w:bookmarkEnd w:id="63"/>
      <w:bookmarkEnd w:id="64"/>
    </w:p>
    <w:p>
      <w:pPr>
        <w:keepNext w:val="0"/>
        <w:keepLines w:val="0"/>
        <w:pageBreakBefore w:val="0"/>
        <w:widowControl w:val="0"/>
        <w:kinsoku/>
        <w:wordWrap/>
        <w:overflowPunct/>
        <w:topLinePunct w:val="0"/>
        <w:bidi w:val="0"/>
        <w:snapToGrid/>
        <w:spacing w:line="576" w:lineRule="exact"/>
        <w:ind w:firstLine="640"/>
        <w:textAlignment w:val="auto"/>
        <w:rPr>
          <w:rFonts w:ascii="Arial Unicode MS" w:hAnsi="Arial Unicode MS" w:eastAsia="Arial Unicode MS" w:cs="Arial Unicode MS"/>
          <w:color w:val="auto"/>
          <w:sz w:val="44"/>
          <w:szCs w:val="44"/>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年国有资本经营预算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keepNext w:val="0"/>
        <w:keepLines w:val="0"/>
        <w:pageBreakBefore w:val="0"/>
        <w:widowControl w:val="0"/>
        <w:numPr>
          <w:ilvl w:val="0"/>
          <w:numId w:val="2"/>
        </w:numPr>
        <w:kinsoku/>
        <w:wordWrap/>
        <w:overflowPunct/>
        <w:topLinePunct w:val="0"/>
        <w:bidi w:val="0"/>
        <w:snapToGrid/>
        <w:spacing w:line="576" w:lineRule="exact"/>
        <w:ind w:firstLine="640"/>
        <w:textAlignment w:val="auto"/>
        <w:outlineLvl w:val="1"/>
        <w:rPr>
          <w:rStyle w:val="29"/>
          <w:rFonts w:hint="eastAsia" w:ascii="黑体" w:hAnsi="黑体" w:eastAsia="黑体"/>
          <w:b w:val="0"/>
          <w:color w:val="auto"/>
          <w:highlight w:val="none"/>
        </w:rPr>
      </w:pPr>
      <w:bookmarkStart w:id="65" w:name="_Toc15396612"/>
      <w:bookmarkStart w:id="66" w:name="_Toc27003"/>
      <w:bookmarkStart w:id="67" w:name="_Toc15377221"/>
      <w:r>
        <w:rPr>
          <w:rStyle w:val="29"/>
          <w:rFonts w:hint="eastAsia" w:ascii="黑体" w:hAnsi="黑体" w:eastAsia="黑体"/>
          <w:b w:val="0"/>
          <w:color w:val="auto"/>
          <w:highlight w:val="none"/>
        </w:rPr>
        <w:t>其他重要事项的情况说明</w:t>
      </w:r>
      <w:bookmarkEnd w:id="65"/>
      <w:bookmarkEnd w:id="66"/>
      <w:bookmarkEnd w:id="67"/>
    </w:p>
    <w:p>
      <w:pPr>
        <w:keepNext w:val="0"/>
        <w:keepLines w:val="0"/>
        <w:pageBreakBefore w:val="0"/>
        <w:widowControl w:val="0"/>
        <w:kinsoku/>
        <w:wordWrap/>
        <w:overflowPunct/>
        <w:topLinePunct w:val="0"/>
        <w:bidi w:val="0"/>
        <w:snapToGrid/>
        <w:spacing w:line="576" w:lineRule="exact"/>
        <w:ind w:firstLine="640" w:firstLineChars="200"/>
        <w:textAlignment w:val="auto"/>
        <w:outlineLvl w:val="2"/>
        <w:rPr>
          <w:rFonts w:hint="eastAsia" w:ascii="楷体" w:hAnsi="楷体" w:eastAsia="楷体" w:cs="楷体"/>
          <w:b w:val="0"/>
          <w:bCs/>
          <w:color w:val="auto"/>
          <w:sz w:val="32"/>
          <w:szCs w:val="32"/>
          <w:highlight w:val="none"/>
        </w:rPr>
      </w:pPr>
      <w:bookmarkStart w:id="68" w:name="_Toc15377222"/>
      <w:bookmarkStart w:id="69" w:name="_Toc6864"/>
      <w:r>
        <w:rPr>
          <w:rFonts w:hint="eastAsia" w:ascii="楷体" w:hAnsi="楷体" w:eastAsia="楷体" w:cs="楷体"/>
          <w:b w:val="0"/>
          <w:bCs/>
          <w:color w:val="auto"/>
          <w:sz w:val="32"/>
          <w:szCs w:val="32"/>
          <w:highlight w:val="none"/>
        </w:rPr>
        <w:t>（一）机关运行经费支出情况</w:t>
      </w:r>
      <w:bookmarkEnd w:id="68"/>
      <w:bookmarkEnd w:id="69"/>
    </w:p>
    <w:p>
      <w:pPr>
        <w:keepNext w:val="0"/>
        <w:keepLines w:val="0"/>
        <w:pageBreakBefore w:val="0"/>
        <w:widowControl w:val="0"/>
        <w:kinsoku/>
        <w:wordWrap/>
        <w:overflowPunct/>
        <w:topLinePunct w:val="0"/>
        <w:bidi w:val="0"/>
        <w:snapToGrid/>
        <w:spacing w:line="576" w:lineRule="exact"/>
        <w:ind w:firstLine="640" w:firstLineChars="200"/>
        <w:textAlignment w:val="auto"/>
        <w:rPr>
          <w:rFonts w:hint="default" w:ascii="仿宋_GB2312" w:eastAsia="仿宋_GB2312"/>
          <w:sz w:val="32"/>
          <w:szCs w:val="32"/>
          <w:lang w:val="en-US" w:eastAsia="zh-CN"/>
        </w:rPr>
      </w:pPr>
      <w:r>
        <w:rPr>
          <w:rFonts w:ascii="仿宋_GB2312" w:eastAsia="仿宋_GB2312"/>
          <w:sz w:val="32"/>
          <w:szCs w:val="32"/>
        </w:rPr>
        <w:t>202</w:t>
      </w:r>
      <w:r>
        <w:rPr>
          <w:rFonts w:hint="eastAsia" w:ascii="仿宋_GB2312" w:eastAsia="仿宋_GB2312"/>
          <w:sz w:val="32"/>
          <w:szCs w:val="32"/>
          <w:lang w:val="en-US" w:eastAsia="zh-CN"/>
        </w:rPr>
        <w:t>2</w:t>
      </w:r>
      <w:r>
        <w:rPr>
          <w:rFonts w:hint="eastAsia" w:ascii="仿宋_GB2312" w:eastAsia="仿宋_GB2312"/>
          <w:sz w:val="32"/>
          <w:szCs w:val="32"/>
        </w:rPr>
        <w:t>年，广元市朝天区云雾山镇人民政府机关运行经费支出</w:t>
      </w:r>
      <w:r>
        <w:rPr>
          <w:rFonts w:hint="eastAsia" w:ascii="仿宋_GB2312" w:eastAsia="仿宋_GB2312"/>
          <w:sz w:val="32"/>
          <w:szCs w:val="32"/>
          <w:lang w:val="en-US" w:eastAsia="zh-CN"/>
        </w:rPr>
        <w:t>87.44</w:t>
      </w:r>
      <w:r>
        <w:rPr>
          <w:rFonts w:hint="eastAsia" w:ascii="仿宋_GB2312" w:eastAsia="仿宋_GB2312"/>
          <w:sz w:val="32"/>
          <w:szCs w:val="32"/>
        </w:rPr>
        <w:t>万元，比</w:t>
      </w:r>
      <w:r>
        <w:rPr>
          <w:rFonts w:ascii="仿宋_GB2312" w:eastAsia="仿宋_GB2312"/>
          <w:sz w:val="32"/>
          <w:szCs w:val="32"/>
        </w:rPr>
        <w:t>2020</w:t>
      </w:r>
      <w:r>
        <w:rPr>
          <w:rFonts w:hint="eastAsia" w:ascii="仿宋_GB2312" w:eastAsia="仿宋_GB2312"/>
          <w:sz w:val="32"/>
          <w:szCs w:val="32"/>
        </w:rPr>
        <w:t>年</w:t>
      </w:r>
      <w:r>
        <w:rPr>
          <w:rFonts w:hint="eastAsia" w:ascii="仿宋_GB2312" w:eastAsia="仿宋_GB2312"/>
          <w:sz w:val="32"/>
          <w:szCs w:val="32"/>
          <w:lang w:val="en-US" w:eastAsia="zh-CN"/>
        </w:rPr>
        <w:t>减少1.85</w:t>
      </w:r>
      <w:r>
        <w:rPr>
          <w:rFonts w:hint="eastAsia" w:ascii="仿宋_GB2312" w:eastAsia="仿宋_GB2312"/>
          <w:sz w:val="32"/>
          <w:szCs w:val="32"/>
        </w:rPr>
        <w:t>万元，</w:t>
      </w:r>
      <w:r>
        <w:rPr>
          <w:rFonts w:hint="eastAsia" w:ascii="仿宋_GB2312" w:eastAsia="仿宋_GB2312"/>
          <w:sz w:val="32"/>
          <w:szCs w:val="32"/>
          <w:lang w:val="en-US" w:eastAsia="zh-CN"/>
        </w:rPr>
        <w:t>降低2.1</w:t>
      </w:r>
      <w:r>
        <w:rPr>
          <w:rFonts w:ascii="仿宋_GB2312" w:eastAsia="仿宋_GB2312"/>
          <w:sz w:val="32"/>
          <w:szCs w:val="32"/>
        </w:rPr>
        <w:t>%</w:t>
      </w:r>
      <w:r>
        <w:rPr>
          <w:rFonts w:hint="eastAsia" w:ascii="仿宋_GB2312" w:eastAsia="仿宋_GB2312"/>
          <w:sz w:val="32"/>
          <w:szCs w:val="32"/>
        </w:rPr>
        <w:t>。主要原因是</w:t>
      </w:r>
      <w:r>
        <w:rPr>
          <w:rFonts w:hint="eastAsia" w:ascii="仿宋_GB2312" w:eastAsia="仿宋_GB2312"/>
          <w:sz w:val="32"/>
          <w:szCs w:val="32"/>
          <w:highlight w:val="none"/>
          <w:lang w:val="en-US" w:eastAsia="zh-CN"/>
        </w:rPr>
        <w:t>严格落实中央八项规定精神，严格控制公款支出，严格遵循规定程序和节约原则</w:t>
      </w:r>
      <w:r>
        <w:rPr>
          <w:rFonts w:hint="eastAsia" w:ascii="仿宋_GB2312" w:eastAsia="仿宋_GB2312"/>
          <w:sz w:val="32"/>
          <w:szCs w:val="32"/>
          <w:lang w:val="en-US" w:eastAsia="zh-CN"/>
        </w:rPr>
        <w:t>。</w:t>
      </w:r>
    </w:p>
    <w:p>
      <w:pPr>
        <w:keepNext w:val="0"/>
        <w:keepLines w:val="0"/>
        <w:pageBreakBefore w:val="0"/>
        <w:widowControl w:val="0"/>
        <w:kinsoku/>
        <w:wordWrap/>
        <w:overflowPunct/>
        <w:topLinePunct w:val="0"/>
        <w:bidi w:val="0"/>
        <w:snapToGrid/>
        <w:spacing w:line="576" w:lineRule="exact"/>
        <w:ind w:firstLine="640" w:firstLineChars="200"/>
        <w:textAlignment w:val="auto"/>
        <w:outlineLvl w:val="2"/>
        <w:rPr>
          <w:rFonts w:hint="eastAsia" w:ascii="楷体" w:hAnsi="楷体" w:eastAsia="楷体" w:cs="楷体"/>
          <w:b w:val="0"/>
          <w:bCs/>
          <w:color w:val="auto"/>
          <w:sz w:val="32"/>
          <w:szCs w:val="32"/>
          <w:highlight w:val="none"/>
        </w:rPr>
      </w:pPr>
      <w:bookmarkStart w:id="70" w:name="_Toc31243"/>
      <w:bookmarkStart w:id="71" w:name="_Toc15377223"/>
      <w:r>
        <w:rPr>
          <w:rFonts w:hint="eastAsia" w:ascii="楷体" w:hAnsi="楷体" w:eastAsia="楷体" w:cs="楷体"/>
          <w:b w:val="0"/>
          <w:bCs/>
          <w:color w:val="auto"/>
          <w:sz w:val="32"/>
          <w:szCs w:val="32"/>
          <w:highlight w:val="none"/>
        </w:rPr>
        <w:t>（二）政府采购支出情况</w:t>
      </w:r>
      <w:bookmarkEnd w:id="70"/>
      <w:bookmarkEnd w:id="71"/>
    </w:p>
    <w:p>
      <w:pPr>
        <w:keepNext w:val="0"/>
        <w:keepLines w:val="0"/>
        <w:pageBreakBefore w:val="0"/>
        <w:widowControl w:val="0"/>
        <w:kinsoku/>
        <w:wordWrap/>
        <w:overflowPunct/>
        <w:topLinePunct w:val="0"/>
        <w:bidi w:val="0"/>
        <w:snapToGrid/>
        <w:spacing w:line="576" w:lineRule="exact"/>
        <w:ind w:firstLine="640" w:firstLineChars="200"/>
        <w:textAlignment w:val="auto"/>
        <w:rPr>
          <w:rFonts w:ascii="仿宋" w:hAnsi="仿宋" w:eastAsia="仿宋"/>
          <w:b/>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hint="eastAsia" w:ascii="仿宋_GB2312" w:eastAsia="仿宋_GB2312"/>
          <w:sz w:val="32"/>
          <w:szCs w:val="32"/>
        </w:rPr>
        <w:t>广元市朝天区云雾山镇人民</w:t>
      </w:r>
      <w:r>
        <w:rPr>
          <w:rFonts w:hint="eastAsia" w:ascii="仿宋_GB2312" w:eastAsia="仿宋_GB2312"/>
          <w:color w:val="auto"/>
          <w:sz w:val="32"/>
          <w:szCs w:val="32"/>
          <w:highlight w:val="none"/>
        </w:rPr>
        <w:t>政府采购支出总额</w:t>
      </w:r>
      <w:r>
        <w:rPr>
          <w:rFonts w:hint="eastAsia" w:ascii="仿宋_GB2312" w:eastAsia="仿宋_GB2312"/>
          <w:color w:val="auto"/>
          <w:sz w:val="32"/>
          <w:szCs w:val="32"/>
          <w:highlight w:val="none"/>
          <w:lang w:val="en-US" w:eastAsia="zh-CN"/>
        </w:rPr>
        <w:t>332.83</w:t>
      </w:r>
      <w:r>
        <w:rPr>
          <w:rFonts w:hint="eastAsia" w:ascii="仿宋_GB2312" w:eastAsia="仿宋_GB2312"/>
          <w:color w:val="auto"/>
          <w:sz w:val="32"/>
          <w:szCs w:val="32"/>
          <w:highlight w:val="none"/>
        </w:rPr>
        <w:t>万元，其中：政府采购货物支出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万元、政府采购工程支出</w:t>
      </w:r>
      <w:r>
        <w:rPr>
          <w:rFonts w:hint="eastAsia" w:ascii="仿宋_GB2312" w:eastAsia="仿宋_GB2312"/>
          <w:color w:val="auto"/>
          <w:sz w:val="32"/>
          <w:szCs w:val="32"/>
          <w:highlight w:val="none"/>
          <w:lang w:val="en-US" w:eastAsia="zh-CN"/>
        </w:rPr>
        <w:t>332.83</w:t>
      </w:r>
      <w:r>
        <w:rPr>
          <w:rFonts w:hint="eastAsia" w:ascii="仿宋_GB2312" w:eastAsia="仿宋_GB2312"/>
          <w:color w:val="auto"/>
          <w:sz w:val="32"/>
          <w:szCs w:val="32"/>
          <w:highlight w:val="none"/>
        </w:rPr>
        <w:t>万元、政府采购服务支出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万元。主要用于</w:t>
      </w:r>
      <w:r>
        <w:rPr>
          <w:rFonts w:hint="eastAsia" w:ascii="仿宋_GB2312" w:eastAsia="仿宋_GB2312"/>
          <w:color w:val="auto"/>
          <w:sz w:val="32"/>
          <w:szCs w:val="32"/>
          <w:highlight w:val="none"/>
          <w:lang w:val="en-US" w:eastAsia="zh-CN"/>
        </w:rPr>
        <w:t>干部周转房项目</w:t>
      </w:r>
      <w:r>
        <w:rPr>
          <w:rFonts w:hint="eastAsia" w:ascii="仿宋_GB2312" w:eastAsia="仿宋_GB2312"/>
          <w:color w:val="auto"/>
          <w:sz w:val="32"/>
          <w:szCs w:val="32"/>
          <w:highlight w:val="none"/>
        </w:rPr>
        <w:t>。授予中小企业合同金额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万元，占政府采购支出总额的</w:t>
      </w:r>
      <w:r>
        <w:rPr>
          <w:rFonts w:hint="eastAsia" w:ascii="仿宋_GB2312" w:eastAsia="仿宋_GB2312"/>
          <w:color w:val="auto"/>
          <w:sz w:val="32"/>
          <w:szCs w:val="32"/>
          <w:highlight w:val="none"/>
          <w:lang w:val="en-US" w:eastAsia="zh-CN"/>
        </w:rPr>
        <w:t>0</w:t>
      </w:r>
      <w:r>
        <w:rPr>
          <w:rFonts w:ascii="仿宋_GB2312" w:eastAsia="仿宋_GB2312"/>
          <w:color w:val="auto"/>
          <w:sz w:val="32"/>
          <w:szCs w:val="32"/>
          <w:highlight w:val="none"/>
        </w:rPr>
        <w:t>%</w:t>
      </w:r>
      <w:r>
        <w:rPr>
          <w:rFonts w:hint="eastAsia" w:ascii="仿宋_GB2312" w:eastAsia="仿宋_GB2312"/>
          <w:color w:val="auto"/>
          <w:sz w:val="32"/>
          <w:szCs w:val="32"/>
          <w:highlight w:val="none"/>
        </w:rPr>
        <w:t>，其中：授予小微企业合同金额</w:t>
      </w:r>
      <w:r>
        <w:rPr>
          <w:rFonts w:hint="eastAsia" w:ascii="仿宋_GB2312" w:eastAsia="仿宋_GB2312"/>
          <w:color w:val="auto"/>
          <w:sz w:val="32"/>
          <w:szCs w:val="32"/>
          <w:highlight w:val="none"/>
          <w:lang w:val="en-US" w:eastAsia="zh-CN"/>
        </w:rPr>
        <w:t>332.83</w:t>
      </w:r>
      <w:r>
        <w:rPr>
          <w:rFonts w:hint="eastAsia" w:ascii="仿宋_GB2312" w:eastAsia="仿宋_GB2312"/>
          <w:color w:val="auto"/>
          <w:sz w:val="32"/>
          <w:szCs w:val="32"/>
          <w:highlight w:val="none"/>
        </w:rPr>
        <w:t>万元，占政府采购支出总额的</w:t>
      </w:r>
      <w:r>
        <w:rPr>
          <w:rFonts w:hint="eastAsia" w:ascii="仿宋_GB2312" w:eastAsia="仿宋_GB2312"/>
          <w:color w:val="auto"/>
          <w:sz w:val="32"/>
          <w:szCs w:val="32"/>
          <w:highlight w:val="none"/>
          <w:lang w:val="en-US" w:eastAsia="zh-CN"/>
        </w:rPr>
        <w:t>100</w:t>
      </w:r>
      <w:r>
        <w:rPr>
          <w:rFonts w:ascii="仿宋_GB2312" w:eastAsia="仿宋_GB2312"/>
          <w:color w:val="auto"/>
          <w:sz w:val="32"/>
          <w:szCs w:val="32"/>
          <w:highlight w:val="none"/>
        </w:rPr>
        <w:t>%</w:t>
      </w:r>
      <w:r>
        <w:rPr>
          <w:rFonts w:hint="eastAsia" w:ascii="仿宋_GB2312" w:eastAsia="仿宋_GB2312"/>
          <w:color w:val="auto"/>
          <w:sz w:val="32"/>
          <w:szCs w:val="32"/>
          <w:highlight w:val="none"/>
        </w:rPr>
        <w:t>。</w:t>
      </w:r>
    </w:p>
    <w:p>
      <w:pPr>
        <w:keepNext w:val="0"/>
        <w:keepLines w:val="0"/>
        <w:pageBreakBefore w:val="0"/>
        <w:widowControl w:val="0"/>
        <w:kinsoku/>
        <w:wordWrap/>
        <w:overflowPunct/>
        <w:topLinePunct w:val="0"/>
        <w:bidi w:val="0"/>
        <w:snapToGrid/>
        <w:spacing w:line="576" w:lineRule="exact"/>
        <w:ind w:firstLine="640" w:firstLineChars="200"/>
        <w:textAlignment w:val="auto"/>
        <w:outlineLvl w:val="2"/>
        <w:rPr>
          <w:rFonts w:hint="eastAsia" w:ascii="楷体" w:hAnsi="楷体" w:eastAsia="楷体" w:cs="楷体"/>
          <w:b w:val="0"/>
          <w:bCs/>
          <w:color w:val="auto"/>
          <w:sz w:val="32"/>
          <w:szCs w:val="32"/>
          <w:highlight w:val="none"/>
        </w:rPr>
      </w:pPr>
      <w:bookmarkStart w:id="72" w:name="_Toc26648"/>
      <w:bookmarkStart w:id="73" w:name="_Toc15377224"/>
      <w:r>
        <w:rPr>
          <w:rFonts w:hint="eastAsia" w:ascii="楷体" w:hAnsi="楷体" w:eastAsia="楷体" w:cs="楷体"/>
          <w:b w:val="0"/>
          <w:bCs/>
          <w:color w:val="auto"/>
          <w:sz w:val="32"/>
          <w:szCs w:val="32"/>
          <w:highlight w:val="none"/>
        </w:rPr>
        <w:t>（三）国有资产占有使用情况</w:t>
      </w:r>
      <w:bookmarkEnd w:id="72"/>
      <w:bookmarkEnd w:id="73"/>
    </w:p>
    <w:p>
      <w:pPr>
        <w:keepNext w:val="0"/>
        <w:keepLines w:val="0"/>
        <w:pageBreakBefore w:val="0"/>
        <w:widowControl w:val="0"/>
        <w:kinsoku/>
        <w:wordWrap/>
        <w:overflowPunct/>
        <w:topLinePunct w:val="0"/>
        <w:autoSpaceDE w:val="0"/>
        <w:autoSpaceDN w:val="0"/>
        <w:bidi w:val="0"/>
        <w:adjustRightInd w:val="0"/>
        <w:snapToGrid/>
        <w:spacing w:line="576" w:lineRule="exact"/>
        <w:ind w:firstLine="640" w:firstLineChars="200"/>
        <w:jc w:val="left"/>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截至</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ascii="仿宋_GB2312" w:eastAsia="仿宋_GB2312"/>
          <w:color w:val="auto"/>
          <w:sz w:val="32"/>
          <w:szCs w:val="32"/>
          <w:highlight w:val="none"/>
        </w:rPr>
        <w:t>12</w:t>
      </w:r>
      <w:r>
        <w:rPr>
          <w:rFonts w:hint="eastAsia" w:ascii="仿宋_GB2312" w:eastAsia="仿宋_GB2312"/>
          <w:color w:val="auto"/>
          <w:sz w:val="32"/>
          <w:szCs w:val="32"/>
          <w:highlight w:val="none"/>
        </w:rPr>
        <w:t>月</w:t>
      </w:r>
      <w:r>
        <w:rPr>
          <w:rFonts w:ascii="仿宋_GB2312" w:eastAsia="仿宋_GB2312"/>
          <w:color w:val="auto"/>
          <w:sz w:val="32"/>
          <w:szCs w:val="32"/>
          <w:highlight w:val="none"/>
        </w:rPr>
        <w:t>31</w:t>
      </w:r>
      <w:r>
        <w:rPr>
          <w:rFonts w:hint="eastAsia" w:ascii="仿宋_GB2312" w:eastAsia="仿宋_GB2312"/>
          <w:color w:val="auto"/>
          <w:sz w:val="32"/>
          <w:szCs w:val="32"/>
          <w:highlight w:val="none"/>
        </w:rPr>
        <w:t>日，</w:t>
      </w:r>
      <w:r>
        <w:rPr>
          <w:rFonts w:hint="eastAsia" w:ascii="仿宋_GB2312" w:eastAsia="仿宋_GB2312"/>
          <w:sz w:val="32"/>
          <w:szCs w:val="32"/>
        </w:rPr>
        <w:t>广元市朝天区云雾山镇人民</w:t>
      </w:r>
      <w:r>
        <w:rPr>
          <w:rFonts w:hint="eastAsia" w:ascii="仿宋_GB2312" w:eastAsia="仿宋_GB2312"/>
          <w:color w:val="auto"/>
          <w:sz w:val="32"/>
          <w:szCs w:val="32"/>
          <w:highlight w:val="none"/>
        </w:rPr>
        <w:t>政府共有车辆</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辆，其中：其他用车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rPr>
        <w:t>其他用车主要是</w:t>
      </w:r>
      <w:r>
        <w:rPr>
          <w:rFonts w:hint="eastAsia" w:ascii="仿宋_GB2312" w:eastAsia="仿宋_GB2312"/>
          <w:color w:val="auto"/>
          <w:sz w:val="32"/>
          <w:szCs w:val="32"/>
          <w:highlight w:val="none"/>
          <w:lang w:val="en-US" w:eastAsia="zh-CN"/>
        </w:rPr>
        <w:t>用</w:t>
      </w:r>
      <w:r>
        <w:rPr>
          <w:rFonts w:hint="eastAsia" w:ascii="仿宋_GB2312" w:eastAsia="仿宋_GB2312"/>
          <w:color w:val="auto"/>
          <w:sz w:val="32"/>
          <w:szCs w:val="32"/>
          <w:highlight w:val="none"/>
        </w:rPr>
        <w:t>于</w:t>
      </w:r>
      <w:r>
        <w:rPr>
          <w:rFonts w:hint="eastAsia" w:ascii="仿宋_GB2312" w:eastAsia="仿宋_GB2312"/>
          <w:color w:val="auto"/>
          <w:sz w:val="32"/>
          <w:szCs w:val="32"/>
          <w:highlight w:val="none"/>
          <w:lang w:val="en-US" w:eastAsia="zh-CN"/>
        </w:rPr>
        <w:t>乡镇街道环卫作业中的洒水工作</w:t>
      </w:r>
      <w:r>
        <w:rPr>
          <w:rFonts w:hint="eastAsia" w:ascii="仿宋_GB2312" w:eastAsia="仿宋_GB2312"/>
          <w:color w:val="auto"/>
          <w:sz w:val="32"/>
          <w:szCs w:val="32"/>
          <w:highlight w:val="none"/>
        </w:rPr>
        <w:t>。</w:t>
      </w:r>
    </w:p>
    <w:p>
      <w:pPr>
        <w:keepNext w:val="0"/>
        <w:keepLines w:val="0"/>
        <w:pageBreakBefore w:val="0"/>
        <w:widowControl w:val="0"/>
        <w:kinsoku/>
        <w:wordWrap/>
        <w:overflowPunct/>
        <w:topLinePunct w:val="0"/>
        <w:bidi w:val="0"/>
        <w:snapToGrid/>
        <w:spacing w:line="576" w:lineRule="exact"/>
        <w:ind w:firstLine="640" w:firstLineChars="200"/>
        <w:textAlignment w:val="auto"/>
        <w:outlineLvl w:val="2"/>
        <w:rPr>
          <w:rFonts w:hint="eastAsia" w:ascii="楷体" w:hAnsi="楷体" w:eastAsia="楷体" w:cs="楷体"/>
          <w:b w:val="0"/>
          <w:bCs/>
          <w:color w:val="auto"/>
          <w:sz w:val="32"/>
          <w:szCs w:val="32"/>
          <w:highlight w:val="none"/>
        </w:rPr>
      </w:pPr>
      <w:bookmarkStart w:id="74" w:name="_Toc2657"/>
      <w:r>
        <w:rPr>
          <w:rFonts w:hint="eastAsia" w:ascii="楷体" w:hAnsi="楷体" w:eastAsia="楷体" w:cs="楷体"/>
          <w:b w:val="0"/>
          <w:bCs/>
          <w:color w:val="auto"/>
          <w:sz w:val="32"/>
          <w:szCs w:val="32"/>
          <w:highlight w:val="none"/>
        </w:rPr>
        <w:t>（四）预算绩效管理情况</w:t>
      </w:r>
      <w:bookmarkEnd w:id="74"/>
    </w:p>
    <w:p>
      <w:pPr>
        <w:keepNext w:val="0"/>
        <w:keepLines w:val="0"/>
        <w:pageBreakBefore w:val="0"/>
        <w:widowControl w:val="0"/>
        <w:kinsoku/>
        <w:wordWrap/>
        <w:overflowPunct/>
        <w:topLinePunct w:val="0"/>
        <w:bidi w:val="0"/>
        <w:snapToGrid/>
        <w:spacing w:line="576" w:lineRule="exact"/>
        <w:ind w:firstLine="640" w:firstLineChars="200"/>
        <w:jc w:val="left"/>
        <w:textAlignment w:val="auto"/>
        <w:rPr>
          <w:rFonts w:ascii="仿宋_GB2312" w:hAnsi="仿宋_GB2312" w:eastAsia="仿宋_GB2312" w:cs="仿宋_GB2312"/>
          <w:sz w:val="32"/>
          <w:szCs w:val="32"/>
          <w:highlight w:val="none"/>
        </w:rPr>
      </w:pPr>
      <w:r>
        <w:rPr>
          <w:rFonts w:hint="eastAsia" w:ascii="仿宋_GB2312" w:hAnsi="仿宋_GB2312" w:eastAsia="仿宋_GB2312" w:cs="仿宋_GB2312"/>
          <w:color w:val="auto"/>
          <w:sz w:val="32"/>
          <w:szCs w:val="32"/>
          <w:highlight w:val="none"/>
        </w:rPr>
        <w:t>根据预算绩效管理要求，本部门在202</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年度预算编制阶段，组织对</w:t>
      </w:r>
      <w:r>
        <w:rPr>
          <w:rFonts w:hint="eastAsia" w:ascii="仿宋_GB2312" w:hAnsi="仿宋_GB2312" w:eastAsia="仿宋_GB2312" w:cs="仿宋_GB2312"/>
          <w:color w:val="auto"/>
          <w:sz w:val="32"/>
          <w:szCs w:val="32"/>
          <w:highlight w:val="none"/>
          <w:lang w:val="en-US" w:eastAsia="zh-CN"/>
        </w:rPr>
        <w:t>业务用房</w:t>
      </w:r>
      <w:r>
        <w:rPr>
          <w:rFonts w:hint="eastAsia" w:ascii="仿宋_GB2312" w:hAnsi="仿宋_GB2312" w:eastAsia="仿宋_GB2312" w:cs="仿宋_GB2312"/>
          <w:color w:val="auto"/>
          <w:sz w:val="32"/>
          <w:szCs w:val="32"/>
          <w:highlight w:val="none"/>
        </w:rPr>
        <w:t>项目（项目名称）等</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个项目开展了预算事前绩效评估，对</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个项目编制了绩效目标，预算执行过程中，选取</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个项目开展绩效监控。组织对2022年度一般公共预算等全面开展绩效自评，形成</w:t>
      </w:r>
      <w:r>
        <w:rPr>
          <w:rFonts w:hint="eastAsia" w:ascii="仿宋_GB2312" w:hAnsi="仿宋_GB2312" w:eastAsia="仿宋_GB2312" w:cs="仿宋_GB2312"/>
          <w:color w:val="auto"/>
          <w:sz w:val="32"/>
          <w:szCs w:val="32"/>
          <w:highlight w:val="none"/>
          <w:lang w:val="en-US" w:eastAsia="zh-CN"/>
        </w:rPr>
        <w:t>广元市朝天区云雾山镇人民政府</w:t>
      </w:r>
      <w:r>
        <w:rPr>
          <w:rFonts w:hint="eastAsia" w:ascii="仿宋_GB2312" w:hAnsi="仿宋_GB2312" w:eastAsia="仿宋_GB2312" w:cs="仿宋_GB2312"/>
          <w:color w:val="auto"/>
          <w:sz w:val="32"/>
          <w:szCs w:val="32"/>
          <w:highlight w:val="none"/>
        </w:rPr>
        <w:t>部门整体（含部门预算项目）绩效自评报告、</w:t>
      </w:r>
      <w:r>
        <w:rPr>
          <w:rFonts w:hint="eastAsia" w:ascii="仿宋_GB2312" w:hAnsi="仿宋_GB2312" w:eastAsia="仿宋_GB2312" w:cs="仿宋_GB2312"/>
          <w:color w:val="auto"/>
          <w:sz w:val="32"/>
          <w:szCs w:val="32"/>
          <w:highlight w:val="none"/>
          <w:lang w:val="en-US" w:eastAsia="zh-CN"/>
        </w:rPr>
        <w:t>业务用房</w:t>
      </w:r>
      <w:r>
        <w:rPr>
          <w:rFonts w:hint="eastAsia" w:ascii="仿宋_GB2312" w:hAnsi="仿宋_GB2312" w:eastAsia="仿宋_GB2312" w:cs="仿宋_GB2312"/>
          <w:color w:val="auto"/>
          <w:sz w:val="32"/>
          <w:szCs w:val="32"/>
          <w:highlight w:val="none"/>
        </w:rPr>
        <w:t>等专项预算项目绩效自评报告，其中，</w:t>
      </w:r>
      <w:r>
        <w:rPr>
          <w:rFonts w:hint="eastAsia" w:ascii="仿宋_GB2312" w:hAnsi="仿宋_GB2312" w:eastAsia="仿宋_GB2312" w:cs="仿宋_GB2312"/>
          <w:color w:val="auto"/>
          <w:sz w:val="32"/>
          <w:szCs w:val="32"/>
          <w:highlight w:val="none"/>
          <w:lang w:val="en-US" w:eastAsia="zh-CN"/>
        </w:rPr>
        <w:t>广元市朝天区云雾山镇人民政府</w:t>
      </w:r>
      <w:r>
        <w:rPr>
          <w:rFonts w:hint="eastAsia" w:ascii="仿宋_GB2312" w:hAnsi="仿宋_GB2312" w:eastAsia="仿宋_GB2312" w:cs="仿宋_GB2312"/>
          <w:color w:val="auto"/>
          <w:sz w:val="32"/>
          <w:szCs w:val="32"/>
          <w:highlight w:val="none"/>
        </w:rPr>
        <w:t>部门整体（含部门预算项目）绩效自评得分为</w:t>
      </w:r>
      <w:r>
        <w:rPr>
          <w:rFonts w:hint="eastAsia" w:ascii="仿宋_GB2312" w:hAnsi="仿宋_GB2312" w:eastAsia="仿宋_GB2312" w:cs="仿宋_GB2312"/>
          <w:color w:val="auto"/>
          <w:sz w:val="32"/>
          <w:szCs w:val="32"/>
          <w:highlight w:val="none"/>
          <w:lang w:val="en-US" w:eastAsia="zh-CN"/>
        </w:rPr>
        <w:t>91</w:t>
      </w:r>
      <w:r>
        <w:rPr>
          <w:rFonts w:hint="eastAsia" w:ascii="仿宋_GB2312" w:hAnsi="仿宋_GB2312" w:eastAsia="仿宋_GB2312" w:cs="仿宋_GB2312"/>
          <w:color w:val="auto"/>
          <w:sz w:val="32"/>
          <w:szCs w:val="32"/>
          <w:highlight w:val="none"/>
        </w:rPr>
        <w:t>分，绩效自评综述：</w:t>
      </w:r>
      <w:r>
        <w:rPr>
          <w:rFonts w:hint="eastAsia" w:ascii="仿宋_GB2312" w:hAnsi="Times New Roman" w:eastAsia="仿宋_GB2312" w:cs="Times New Roman"/>
          <w:color w:val="000000"/>
          <w:kern w:val="0"/>
          <w:sz w:val="32"/>
          <w:szCs w:val="32"/>
          <w:highlight w:val="none"/>
          <w:shd w:val="clear" w:color="auto" w:fill="FFFFFF"/>
        </w:rPr>
        <w:t>总体看，我单位预算编制及执行决算较为准确，支出管理较为规范，财务管理制度较完善，部门整体绩效较好。部门支出绩效自评得分为</w:t>
      </w:r>
      <w:r>
        <w:rPr>
          <w:rFonts w:hint="eastAsia" w:ascii="仿宋_GB2312" w:hAnsi="Times New Roman" w:eastAsia="仿宋_GB2312" w:cs="Times New Roman"/>
          <w:color w:val="000000"/>
          <w:kern w:val="0"/>
          <w:sz w:val="32"/>
          <w:szCs w:val="32"/>
          <w:highlight w:val="none"/>
          <w:shd w:val="clear" w:color="auto" w:fill="FFFFFF"/>
          <w:lang w:val="en-US" w:eastAsia="zh-CN"/>
        </w:rPr>
        <w:t>91</w:t>
      </w:r>
      <w:r>
        <w:rPr>
          <w:rFonts w:hint="eastAsia" w:ascii="仿宋_GB2312" w:hAnsi="Times New Roman" w:eastAsia="仿宋_GB2312" w:cs="Times New Roman"/>
          <w:color w:val="000000"/>
          <w:kern w:val="0"/>
          <w:sz w:val="32"/>
          <w:szCs w:val="32"/>
          <w:highlight w:val="none"/>
          <w:shd w:val="clear" w:color="auto" w:fill="FFFFFF"/>
        </w:rPr>
        <w:t>分</w:t>
      </w:r>
      <w:r>
        <w:rPr>
          <w:rFonts w:hint="eastAsia" w:ascii="仿宋_GB2312" w:hAnsi="Times New Roman" w:eastAsia="仿宋_GB2312" w:cs="Times New Roman"/>
          <w:color w:val="000000"/>
          <w:kern w:val="0"/>
          <w:sz w:val="32"/>
          <w:szCs w:val="32"/>
          <w:highlight w:val="none"/>
          <w:shd w:val="clear" w:color="auto" w:fill="FFFFFF"/>
          <w:lang w:eastAsia="zh-CN"/>
        </w:rPr>
        <w:t>，</w:t>
      </w:r>
      <w:r>
        <w:rPr>
          <w:rFonts w:hint="eastAsia" w:ascii="仿宋_GB2312" w:hAnsi="Times New Roman" w:eastAsia="仿宋_GB2312" w:cs="Times New Roman"/>
          <w:color w:val="000000"/>
          <w:kern w:val="0"/>
          <w:sz w:val="32"/>
          <w:szCs w:val="32"/>
          <w:highlight w:val="none"/>
          <w:shd w:val="clear" w:color="auto" w:fill="FFFFFF"/>
          <w:lang w:val="en-US" w:eastAsia="zh-CN"/>
        </w:rPr>
        <w:t>评价等次为优</w:t>
      </w:r>
      <w:r>
        <w:rPr>
          <w:rFonts w:hint="eastAsia" w:ascii="仿宋_GB2312" w:hAnsi="仿宋_GB2312" w:eastAsia="仿宋_GB2312" w:cs="仿宋_GB2312"/>
          <w:color w:val="auto"/>
          <w:sz w:val="32"/>
          <w:szCs w:val="32"/>
          <w:highlight w:val="none"/>
        </w:rPr>
        <w:t>；</w:t>
      </w:r>
      <w:r>
        <w:rPr>
          <w:rFonts w:hint="eastAsia" w:ascii="仿宋_GB2312" w:hAnsi="Times New Roman" w:eastAsia="仿宋_GB2312" w:cs="仿宋_GB2312"/>
          <w:b w:val="0"/>
          <w:bCs w:val="0"/>
          <w:i w:val="0"/>
          <w:iCs w:val="0"/>
          <w:caps w:val="0"/>
          <w:color w:val="auto"/>
          <w:spacing w:val="0"/>
          <w:sz w:val="32"/>
          <w:szCs w:val="32"/>
          <w:highlight w:val="none"/>
          <w:shd w:val="clear" w:fill="FFFFFF"/>
          <w:lang w:val="en-US" w:eastAsia="zh-CN"/>
        </w:rPr>
        <w:t>云雾山镇政府大门修建</w:t>
      </w:r>
      <w:r>
        <w:rPr>
          <w:rFonts w:hint="eastAsia" w:ascii="仿宋_GB2312" w:hAnsi="仿宋_GB2312" w:eastAsia="仿宋_GB2312" w:cs="仿宋_GB2312"/>
          <w:color w:val="auto"/>
          <w:sz w:val="32"/>
          <w:szCs w:val="32"/>
          <w:highlight w:val="none"/>
        </w:rPr>
        <w:t>专项预算项目绩效自评得分为</w:t>
      </w:r>
      <w:r>
        <w:rPr>
          <w:rFonts w:hint="eastAsia" w:hAnsi="仿宋_GB2312" w:eastAsia="仿宋_GB2312" w:cs="仿宋_GB2312"/>
          <w:color w:val="auto"/>
          <w:sz w:val="32"/>
          <w:szCs w:val="32"/>
          <w:highlight w:val="none"/>
          <w:lang w:val="en-US" w:eastAsia="zh-CN"/>
        </w:rPr>
        <w:t>96</w:t>
      </w:r>
      <w:r>
        <w:rPr>
          <w:rFonts w:hint="eastAsia" w:ascii="仿宋_GB2312" w:hAnsi="仿宋_GB2312" w:eastAsia="仿宋_GB2312" w:cs="仿宋_GB2312"/>
          <w:color w:val="auto"/>
          <w:sz w:val="32"/>
          <w:szCs w:val="32"/>
          <w:highlight w:val="none"/>
        </w:rPr>
        <w:t>分，绩效自评综述：</w:t>
      </w:r>
      <w:r>
        <w:rPr>
          <w:rFonts w:hint="eastAsia" w:ascii="仿宋" w:hAnsi="仿宋" w:eastAsia="仿宋"/>
          <w:color w:val="auto"/>
          <w:sz w:val="32"/>
          <w:szCs w:val="32"/>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lang w:val="en-US" w:eastAsia="zh-CN"/>
        </w:rPr>
        <w:t>96</w:t>
      </w:r>
      <w:r>
        <w:rPr>
          <w:rFonts w:hint="eastAsia" w:ascii="仿宋" w:hAnsi="仿宋" w:eastAsia="仿宋"/>
          <w:color w:val="auto"/>
          <w:sz w:val="32"/>
          <w:szCs w:val="32"/>
        </w:rPr>
        <w:t>，绩效等级为优</w:t>
      </w:r>
      <w:r>
        <w:rPr>
          <w:rFonts w:hint="eastAsia" w:hAnsi="Times New Roman" w:eastAsia="仿宋_GB2312" w:cs="Times New Roman"/>
          <w:color w:val="000000"/>
          <w:kern w:val="0"/>
          <w:sz w:val="32"/>
          <w:szCs w:val="32"/>
          <w:highlight w:val="none"/>
          <w:shd w:val="clear" w:color="auto" w:fill="FFFFFF"/>
          <w:lang w:val="en-US" w:eastAsia="zh-CN"/>
        </w:rPr>
        <w:t>；2022年农村公共运行维护</w:t>
      </w:r>
      <w:r>
        <w:rPr>
          <w:rFonts w:hint="eastAsia" w:ascii="仿宋_GB2312" w:hAnsi="仿宋_GB2312" w:eastAsia="仿宋_GB2312" w:cs="仿宋_GB2312"/>
          <w:color w:val="auto"/>
          <w:sz w:val="32"/>
          <w:szCs w:val="32"/>
          <w:highlight w:val="none"/>
        </w:rPr>
        <w:t>专项预算项目绩效自评得分为</w:t>
      </w:r>
      <w:r>
        <w:rPr>
          <w:rFonts w:hint="eastAsia" w:hAnsi="仿宋_GB2312" w:eastAsia="仿宋_GB2312" w:cs="仿宋_GB2312"/>
          <w:color w:val="auto"/>
          <w:sz w:val="32"/>
          <w:szCs w:val="32"/>
          <w:highlight w:val="none"/>
          <w:lang w:val="en-US" w:eastAsia="zh-CN"/>
        </w:rPr>
        <w:t>95</w:t>
      </w:r>
      <w:r>
        <w:rPr>
          <w:rFonts w:hint="eastAsia" w:ascii="仿宋_GB2312" w:hAnsi="仿宋_GB2312" w:eastAsia="仿宋_GB2312" w:cs="仿宋_GB2312"/>
          <w:color w:val="auto"/>
          <w:sz w:val="32"/>
          <w:szCs w:val="32"/>
          <w:highlight w:val="none"/>
        </w:rPr>
        <w:t>分，绩效自评综述：</w:t>
      </w:r>
      <w:r>
        <w:rPr>
          <w:rFonts w:hint="eastAsia" w:ascii="仿宋" w:hAnsi="仿宋" w:eastAsia="仿宋"/>
          <w:sz w:val="32"/>
          <w:szCs w:val="32"/>
          <w:highlight w:val="none"/>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sz w:val="32"/>
          <w:szCs w:val="32"/>
          <w:highlight w:val="none"/>
          <w:lang w:val="en-US" w:eastAsia="zh-CN"/>
        </w:rPr>
        <w:t>95</w:t>
      </w:r>
      <w:r>
        <w:rPr>
          <w:rFonts w:hint="eastAsia" w:ascii="仿宋" w:hAnsi="仿宋" w:eastAsia="仿宋"/>
          <w:sz w:val="32"/>
          <w:szCs w:val="32"/>
          <w:highlight w:val="none"/>
        </w:rPr>
        <w:t>，绩效等级为优</w:t>
      </w:r>
      <w:r>
        <w:rPr>
          <w:rFonts w:hint="eastAsia" w:ascii="仿宋" w:hAnsi="仿宋" w:eastAsia="仿宋"/>
          <w:sz w:val="32"/>
          <w:szCs w:val="32"/>
          <w:highlight w:val="none"/>
          <w:lang w:eastAsia="zh-CN"/>
        </w:rPr>
        <w:t>；</w:t>
      </w:r>
      <w:r>
        <w:rPr>
          <w:rFonts w:hint="eastAsia" w:ascii="仿宋_GB2312" w:hAnsi="宋体" w:eastAsia="仿宋_GB2312" w:cs="Times New Roman"/>
          <w:w w:val="99"/>
          <w:sz w:val="32"/>
          <w:szCs w:val="32"/>
          <w:highlight w:val="none"/>
          <w:lang w:val="en-US" w:eastAsia="zh-CN"/>
        </w:rPr>
        <w:t>2022年基层武装工作经费</w:t>
      </w:r>
      <w:r>
        <w:rPr>
          <w:rFonts w:hint="eastAsia" w:ascii="仿宋_GB2312" w:hAnsi="仿宋_GB2312" w:eastAsia="仿宋_GB2312" w:cs="仿宋_GB2312"/>
          <w:color w:val="auto"/>
          <w:sz w:val="32"/>
          <w:szCs w:val="32"/>
          <w:highlight w:val="none"/>
        </w:rPr>
        <w:t>专项预算项目绩效自评得分为</w:t>
      </w:r>
      <w:r>
        <w:rPr>
          <w:rFonts w:hint="eastAsia" w:hAnsi="仿宋_GB2312" w:eastAsia="仿宋_GB2312" w:cs="仿宋_GB2312"/>
          <w:color w:val="auto"/>
          <w:sz w:val="32"/>
          <w:szCs w:val="32"/>
          <w:highlight w:val="none"/>
          <w:lang w:val="en-US" w:eastAsia="zh-CN"/>
        </w:rPr>
        <w:t>96</w:t>
      </w:r>
      <w:r>
        <w:rPr>
          <w:rFonts w:hint="eastAsia" w:ascii="仿宋_GB2312" w:hAnsi="仿宋_GB2312" w:eastAsia="仿宋_GB2312" w:cs="仿宋_GB2312"/>
          <w:color w:val="auto"/>
          <w:sz w:val="32"/>
          <w:szCs w:val="32"/>
          <w:highlight w:val="none"/>
        </w:rPr>
        <w:t>分，绩效自评综述：</w:t>
      </w:r>
      <w:r>
        <w:rPr>
          <w:rFonts w:hint="eastAsia" w:ascii="仿宋" w:hAnsi="仿宋" w:eastAsia="仿宋"/>
          <w:sz w:val="32"/>
          <w:szCs w:val="32"/>
          <w:highlight w:val="none"/>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sz w:val="32"/>
          <w:szCs w:val="32"/>
          <w:highlight w:val="none"/>
          <w:lang w:val="en-US" w:eastAsia="zh-CN"/>
        </w:rPr>
        <w:t>96</w:t>
      </w:r>
      <w:r>
        <w:rPr>
          <w:rFonts w:hint="eastAsia" w:ascii="仿宋" w:hAnsi="仿宋" w:eastAsia="仿宋"/>
          <w:sz w:val="32"/>
          <w:szCs w:val="32"/>
          <w:highlight w:val="none"/>
        </w:rPr>
        <w:t>，绩效等级为优。</w:t>
      </w:r>
      <w:r>
        <w:rPr>
          <w:rFonts w:hint="eastAsia" w:hAnsi="宋体" w:eastAsia="仿宋_GB2312" w:cs="Times New Roman"/>
          <w:w w:val="99"/>
          <w:sz w:val="32"/>
          <w:szCs w:val="32"/>
          <w:highlight w:val="none"/>
          <w:lang w:val="en-US" w:eastAsia="zh-CN"/>
        </w:rPr>
        <w:t>；</w:t>
      </w:r>
      <w:r>
        <w:rPr>
          <w:rFonts w:hint="eastAsia" w:ascii="仿宋_GB2312" w:hAnsi="Times New Roman" w:eastAsia="仿宋_GB2312" w:cs="Times New Roman"/>
          <w:color w:val="auto"/>
          <w:spacing w:val="-6"/>
          <w:sz w:val="32"/>
          <w:szCs w:val="32"/>
          <w:highlight w:val="none"/>
          <w:lang w:val="en-US" w:eastAsia="zh-CN"/>
        </w:rPr>
        <w:t>马房窝废弃矿洞封堵整治</w:t>
      </w:r>
      <w:r>
        <w:rPr>
          <w:rFonts w:hint="eastAsia" w:ascii="仿宋_GB2312" w:hAnsi="仿宋_GB2312" w:eastAsia="仿宋_GB2312" w:cs="仿宋_GB2312"/>
          <w:color w:val="auto"/>
          <w:sz w:val="32"/>
          <w:szCs w:val="32"/>
          <w:highlight w:val="none"/>
        </w:rPr>
        <w:t>专项预算项目绩效自评得分为</w:t>
      </w:r>
      <w:r>
        <w:rPr>
          <w:rFonts w:hint="eastAsia" w:hAnsi="仿宋_GB2312" w:eastAsia="仿宋_GB2312" w:cs="仿宋_GB2312"/>
          <w:color w:val="auto"/>
          <w:sz w:val="32"/>
          <w:szCs w:val="32"/>
          <w:highlight w:val="none"/>
          <w:lang w:val="en-US" w:eastAsia="zh-CN"/>
        </w:rPr>
        <w:t>94</w:t>
      </w:r>
      <w:r>
        <w:rPr>
          <w:rFonts w:hint="eastAsia" w:ascii="仿宋_GB2312" w:hAnsi="仿宋_GB2312" w:eastAsia="仿宋_GB2312" w:cs="仿宋_GB2312"/>
          <w:color w:val="auto"/>
          <w:sz w:val="32"/>
          <w:szCs w:val="32"/>
          <w:highlight w:val="none"/>
        </w:rPr>
        <w:t>分，绩效自评综述：</w:t>
      </w:r>
      <w:r>
        <w:rPr>
          <w:rFonts w:hint="eastAsia" w:ascii="仿宋" w:hAnsi="仿宋" w:eastAsia="仿宋"/>
          <w:color w:val="auto"/>
          <w:sz w:val="32"/>
          <w:szCs w:val="32"/>
          <w:highlight w:val="none"/>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highlight w:val="none"/>
          <w:lang w:val="en-US" w:eastAsia="zh-CN"/>
        </w:rPr>
        <w:t>94</w:t>
      </w:r>
      <w:r>
        <w:rPr>
          <w:rFonts w:hint="eastAsia" w:ascii="仿宋" w:hAnsi="仿宋" w:eastAsia="仿宋"/>
          <w:color w:val="auto"/>
          <w:sz w:val="32"/>
          <w:szCs w:val="32"/>
          <w:highlight w:val="none"/>
        </w:rPr>
        <w:t>，绩效等级为优</w:t>
      </w:r>
      <w:r>
        <w:rPr>
          <w:rFonts w:hint="eastAsia" w:eastAsia="仿宋_GB2312" w:cs="Times New Roman"/>
          <w:color w:val="auto"/>
          <w:spacing w:val="-6"/>
          <w:sz w:val="32"/>
          <w:szCs w:val="32"/>
          <w:highlight w:val="none"/>
          <w:lang w:val="en-US" w:eastAsia="zh-CN"/>
        </w:rPr>
        <w:t>；</w:t>
      </w:r>
      <w:r>
        <w:rPr>
          <w:rFonts w:hint="eastAsia" w:ascii="仿宋_GB2312" w:hAnsi="宋体" w:eastAsia="仿宋_GB2312" w:cs="Times New Roman"/>
          <w:color w:val="auto"/>
          <w:w w:val="99"/>
          <w:sz w:val="32"/>
          <w:szCs w:val="32"/>
          <w:highlight w:val="none"/>
          <w:lang w:val="en-US" w:eastAsia="zh-CN"/>
        </w:rPr>
        <w:t>2022年社区服务群众专项经费</w:t>
      </w:r>
      <w:r>
        <w:rPr>
          <w:rFonts w:hint="eastAsia" w:ascii="仿宋_GB2312" w:hAnsi="仿宋_GB2312" w:eastAsia="仿宋_GB2312" w:cs="仿宋_GB2312"/>
          <w:color w:val="auto"/>
          <w:sz w:val="32"/>
          <w:szCs w:val="32"/>
          <w:highlight w:val="none"/>
        </w:rPr>
        <w:t>专项预算项目绩效自评得分为</w:t>
      </w:r>
      <w:r>
        <w:rPr>
          <w:rFonts w:hint="eastAsia" w:hAnsi="仿宋_GB2312" w:eastAsia="仿宋_GB2312" w:cs="仿宋_GB2312"/>
          <w:color w:val="auto"/>
          <w:sz w:val="32"/>
          <w:szCs w:val="32"/>
          <w:highlight w:val="none"/>
          <w:lang w:val="en-US" w:eastAsia="zh-CN"/>
        </w:rPr>
        <w:t>96</w:t>
      </w:r>
      <w:r>
        <w:rPr>
          <w:rFonts w:hint="eastAsia" w:ascii="仿宋_GB2312" w:hAnsi="仿宋_GB2312" w:eastAsia="仿宋_GB2312" w:cs="仿宋_GB2312"/>
          <w:color w:val="auto"/>
          <w:sz w:val="32"/>
          <w:szCs w:val="32"/>
          <w:highlight w:val="none"/>
        </w:rPr>
        <w:t>分，绩效自评综述：</w:t>
      </w:r>
      <w:r>
        <w:rPr>
          <w:rFonts w:hint="eastAsia" w:ascii="仿宋" w:hAnsi="仿宋" w:eastAsia="仿宋"/>
          <w:color w:val="auto"/>
          <w:sz w:val="32"/>
          <w:szCs w:val="32"/>
          <w:highlight w:val="none"/>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highlight w:val="none"/>
          <w:lang w:val="en-US" w:eastAsia="zh-CN"/>
        </w:rPr>
        <w:t>96</w:t>
      </w:r>
      <w:r>
        <w:rPr>
          <w:rFonts w:hint="eastAsia" w:ascii="仿宋" w:hAnsi="仿宋" w:eastAsia="仿宋"/>
          <w:color w:val="auto"/>
          <w:sz w:val="32"/>
          <w:szCs w:val="32"/>
          <w:highlight w:val="none"/>
        </w:rPr>
        <w:t>，绩效等级为优</w:t>
      </w:r>
      <w:r>
        <w:rPr>
          <w:rFonts w:hint="eastAsia" w:hAnsi="宋体" w:eastAsia="仿宋_GB2312" w:cs="Times New Roman"/>
          <w:color w:val="auto"/>
          <w:w w:val="99"/>
          <w:sz w:val="32"/>
          <w:szCs w:val="32"/>
          <w:highlight w:val="none"/>
          <w:lang w:val="en-US" w:eastAsia="zh-CN"/>
        </w:rPr>
        <w:t>；</w:t>
      </w:r>
      <w:r>
        <w:rPr>
          <w:rFonts w:hint="eastAsia" w:ascii="仿宋_GB2312" w:hAnsi="宋体" w:eastAsia="仿宋_GB2312" w:cs="Times New Roman"/>
          <w:color w:val="auto"/>
          <w:w w:val="99"/>
          <w:sz w:val="32"/>
          <w:szCs w:val="32"/>
          <w:highlight w:val="none"/>
          <w:lang w:val="en-US" w:eastAsia="zh-CN"/>
        </w:rPr>
        <w:t>云雾山镇羊广路危岩崩塌应急处置</w:t>
      </w:r>
      <w:r>
        <w:rPr>
          <w:rFonts w:hint="eastAsia" w:ascii="仿宋_GB2312" w:hAnsi="仿宋_GB2312" w:eastAsia="仿宋_GB2312" w:cs="仿宋_GB2312"/>
          <w:color w:val="auto"/>
          <w:sz w:val="32"/>
          <w:szCs w:val="32"/>
          <w:highlight w:val="none"/>
        </w:rPr>
        <w:t>专项预算项目绩效自评得分为</w:t>
      </w:r>
      <w:r>
        <w:rPr>
          <w:rFonts w:hint="eastAsia" w:hAnsi="仿宋_GB2312" w:eastAsia="仿宋_GB2312" w:cs="仿宋_GB2312"/>
          <w:color w:val="auto"/>
          <w:sz w:val="32"/>
          <w:szCs w:val="32"/>
          <w:highlight w:val="none"/>
          <w:lang w:val="en-US" w:eastAsia="zh-CN"/>
        </w:rPr>
        <w:t>95</w:t>
      </w:r>
      <w:r>
        <w:rPr>
          <w:rFonts w:hint="eastAsia" w:ascii="仿宋_GB2312" w:hAnsi="仿宋_GB2312" w:eastAsia="仿宋_GB2312" w:cs="仿宋_GB2312"/>
          <w:color w:val="auto"/>
          <w:sz w:val="32"/>
          <w:szCs w:val="32"/>
          <w:highlight w:val="none"/>
        </w:rPr>
        <w:t>分，绩效自评综述：</w:t>
      </w:r>
      <w:r>
        <w:rPr>
          <w:rFonts w:hint="eastAsia" w:ascii="仿宋" w:hAnsi="仿宋" w:eastAsia="仿宋"/>
          <w:color w:val="auto"/>
          <w:sz w:val="32"/>
          <w:szCs w:val="32"/>
          <w:highlight w:val="none"/>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highlight w:val="none"/>
          <w:lang w:val="en-US" w:eastAsia="zh-CN"/>
        </w:rPr>
        <w:t>95</w:t>
      </w:r>
      <w:r>
        <w:rPr>
          <w:rFonts w:hint="eastAsia" w:ascii="仿宋" w:hAnsi="仿宋" w:eastAsia="仿宋"/>
          <w:color w:val="auto"/>
          <w:sz w:val="32"/>
          <w:szCs w:val="32"/>
          <w:highlight w:val="none"/>
        </w:rPr>
        <w:t>，绩效等级为优</w:t>
      </w:r>
      <w:r>
        <w:rPr>
          <w:rFonts w:hint="eastAsia" w:hAnsi="宋体" w:eastAsia="仿宋_GB2312" w:cs="Times New Roman"/>
          <w:color w:val="auto"/>
          <w:w w:val="99"/>
          <w:sz w:val="32"/>
          <w:szCs w:val="32"/>
          <w:highlight w:val="none"/>
          <w:lang w:val="en-US" w:eastAsia="zh-CN"/>
        </w:rPr>
        <w:t>；</w:t>
      </w:r>
      <w:r>
        <w:rPr>
          <w:rFonts w:hint="eastAsia" w:ascii="仿宋_GB2312" w:hAnsi="Times New Roman" w:eastAsia="仿宋_GB2312" w:cs="Times New Roman"/>
          <w:color w:val="auto"/>
          <w:spacing w:val="-6"/>
          <w:sz w:val="32"/>
          <w:szCs w:val="32"/>
          <w:highlight w:val="none"/>
          <w:lang w:val="en-US" w:eastAsia="zh-CN"/>
        </w:rPr>
        <w:t>云雾山镇业务用房改扩建</w:t>
      </w:r>
      <w:r>
        <w:rPr>
          <w:rFonts w:hint="eastAsia" w:ascii="仿宋_GB2312" w:hAnsi="仿宋_GB2312" w:eastAsia="仿宋_GB2312" w:cs="仿宋_GB2312"/>
          <w:color w:val="auto"/>
          <w:sz w:val="32"/>
          <w:szCs w:val="32"/>
          <w:highlight w:val="none"/>
        </w:rPr>
        <w:t>专项预算项目绩效自评得分为</w:t>
      </w:r>
      <w:r>
        <w:rPr>
          <w:rFonts w:hint="eastAsia" w:hAnsi="仿宋_GB2312" w:eastAsia="仿宋_GB2312" w:cs="仿宋_GB2312"/>
          <w:color w:val="auto"/>
          <w:sz w:val="32"/>
          <w:szCs w:val="32"/>
          <w:highlight w:val="none"/>
          <w:lang w:val="en-US" w:eastAsia="zh-CN"/>
        </w:rPr>
        <w:t>98</w:t>
      </w:r>
      <w:r>
        <w:rPr>
          <w:rFonts w:hint="eastAsia" w:ascii="仿宋_GB2312" w:hAnsi="仿宋_GB2312" w:eastAsia="仿宋_GB2312" w:cs="仿宋_GB2312"/>
          <w:color w:val="auto"/>
          <w:sz w:val="32"/>
          <w:szCs w:val="32"/>
          <w:highlight w:val="none"/>
        </w:rPr>
        <w:t>分，绩效自评综述：</w:t>
      </w:r>
      <w:r>
        <w:rPr>
          <w:rFonts w:hint="eastAsia" w:ascii="仿宋" w:hAnsi="仿宋" w:eastAsia="仿宋"/>
          <w:color w:val="auto"/>
          <w:sz w:val="32"/>
          <w:szCs w:val="32"/>
          <w:highlight w:val="none"/>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highlight w:val="none"/>
          <w:lang w:val="en-US" w:eastAsia="zh-CN"/>
        </w:rPr>
        <w:t>98</w:t>
      </w:r>
      <w:r>
        <w:rPr>
          <w:rFonts w:hint="eastAsia" w:ascii="仿宋" w:hAnsi="仿宋" w:eastAsia="仿宋"/>
          <w:color w:val="auto"/>
          <w:sz w:val="32"/>
          <w:szCs w:val="32"/>
          <w:highlight w:val="none"/>
        </w:rPr>
        <w:t>，绩效等级为优</w:t>
      </w:r>
      <w:r>
        <w:rPr>
          <w:rFonts w:hint="eastAsia" w:eastAsia="仿宋_GB2312" w:cs="Times New Roman"/>
          <w:color w:val="auto"/>
          <w:spacing w:val="-6"/>
          <w:sz w:val="32"/>
          <w:szCs w:val="32"/>
          <w:highlight w:val="none"/>
          <w:lang w:val="en-US" w:eastAsia="zh-CN"/>
        </w:rPr>
        <w:t>；</w:t>
      </w:r>
      <w:r>
        <w:rPr>
          <w:rFonts w:hint="eastAsia" w:ascii="仿宋_GB2312" w:hAnsi="Times New Roman" w:eastAsia="仿宋_GB2312" w:cs="Times New Roman"/>
          <w:color w:val="auto"/>
          <w:spacing w:val="-6"/>
          <w:sz w:val="32"/>
          <w:szCs w:val="32"/>
          <w:highlight w:val="none"/>
          <w:lang w:val="en-US" w:eastAsia="zh-CN"/>
        </w:rPr>
        <w:t>云雾山镇中坝村通组道路建设</w:t>
      </w:r>
      <w:r>
        <w:rPr>
          <w:rFonts w:hint="eastAsia" w:ascii="仿宋_GB2312" w:hAnsi="仿宋_GB2312" w:eastAsia="仿宋_GB2312" w:cs="仿宋_GB2312"/>
          <w:color w:val="auto"/>
          <w:sz w:val="32"/>
          <w:szCs w:val="32"/>
          <w:highlight w:val="none"/>
        </w:rPr>
        <w:t>专项预算项目绩效自评得分为</w:t>
      </w:r>
      <w:r>
        <w:rPr>
          <w:rFonts w:hint="eastAsia" w:hAnsi="仿宋_GB2312" w:eastAsia="仿宋_GB2312" w:cs="仿宋_GB2312"/>
          <w:color w:val="auto"/>
          <w:sz w:val="32"/>
          <w:szCs w:val="32"/>
          <w:highlight w:val="none"/>
          <w:lang w:val="en-US" w:eastAsia="zh-CN"/>
        </w:rPr>
        <w:t>93</w:t>
      </w:r>
      <w:r>
        <w:rPr>
          <w:rFonts w:hint="eastAsia" w:ascii="仿宋_GB2312" w:hAnsi="仿宋_GB2312" w:eastAsia="仿宋_GB2312" w:cs="仿宋_GB2312"/>
          <w:color w:val="auto"/>
          <w:sz w:val="32"/>
          <w:szCs w:val="32"/>
          <w:highlight w:val="none"/>
        </w:rPr>
        <w:t>分，绩效自评综述：</w:t>
      </w:r>
      <w:r>
        <w:rPr>
          <w:rFonts w:hint="eastAsia" w:ascii="仿宋" w:hAnsi="仿宋" w:eastAsia="仿宋"/>
          <w:color w:val="auto"/>
          <w:sz w:val="32"/>
          <w:szCs w:val="32"/>
          <w:highlight w:val="none"/>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highlight w:val="none"/>
          <w:lang w:val="en-US" w:eastAsia="zh-CN"/>
        </w:rPr>
        <w:t>93</w:t>
      </w:r>
      <w:r>
        <w:rPr>
          <w:rFonts w:hint="eastAsia" w:ascii="仿宋" w:hAnsi="仿宋" w:eastAsia="仿宋"/>
          <w:color w:val="auto"/>
          <w:sz w:val="32"/>
          <w:szCs w:val="32"/>
          <w:highlight w:val="none"/>
        </w:rPr>
        <w:t>，绩效等级为优</w:t>
      </w:r>
      <w:r>
        <w:rPr>
          <w:rFonts w:hint="eastAsia" w:eastAsia="仿宋_GB2312" w:cs="Times New Roman"/>
          <w:color w:val="auto"/>
          <w:spacing w:val="-6"/>
          <w:sz w:val="32"/>
          <w:szCs w:val="32"/>
          <w:highlight w:val="none"/>
          <w:lang w:val="en-US" w:eastAsia="zh-CN"/>
        </w:rPr>
        <w:t>；</w:t>
      </w:r>
      <w:r>
        <w:rPr>
          <w:rFonts w:hint="eastAsia" w:ascii="仿宋_GB2312" w:hAnsi="Times New Roman" w:eastAsia="仿宋_GB2312" w:cs="Times New Roman"/>
          <w:color w:val="auto"/>
          <w:spacing w:val="-6"/>
          <w:sz w:val="32"/>
          <w:szCs w:val="32"/>
          <w:highlight w:val="none"/>
          <w:lang w:val="en-US" w:eastAsia="zh-CN"/>
        </w:rPr>
        <w:t>综合执法专项工作经费</w:t>
      </w:r>
      <w:r>
        <w:rPr>
          <w:rFonts w:hint="eastAsia" w:ascii="仿宋_GB2312" w:hAnsi="仿宋_GB2312" w:eastAsia="仿宋_GB2312" w:cs="仿宋_GB2312"/>
          <w:color w:val="auto"/>
          <w:sz w:val="32"/>
          <w:szCs w:val="32"/>
          <w:highlight w:val="none"/>
        </w:rPr>
        <w:t>专项预算项目绩效自评得分为</w:t>
      </w:r>
      <w:r>
        <w:rPr>
          <w:rFonts w:hint="eastAsia" w:hAnsi="仿宋_GB2312" w:eastAsia="仿宋_GB2312" w:cs="仿宋_GB2312"/>
          <w:color w:val="auto"/>
          <w:sz w:val="32"/>
          <w:szCs w:val="32"/>
          <w:highlight w:val="none"/>
          <w:lang w:val="en-US" w:eastAsia="zh-CN"/>
        </w:rPr>
        <w:t>93.5</w:t>
      </w:r>
      <w:r>
        <w:rPr>
          <w:rFonts w:hint="eastAsia" w:ascii="仿宋_GB2312" w:hAnsi="仿宋_GB2312" w:eastAsia="仿宋_GB2312" w:cs="仿宋_GB2312"/>
          <w:color w:val="auto"/>
          <w:sz w:val="32"/>
          <w:szCs w:val="32"/>
          <w:highlight w:val="none"/>
        </w:rPr>
        <w:t>分，绩效自评综述：</w:t>
      </w:r>
      <w:r>
        <w:rPr>
          <w:rFonts w:hint="eastAsia" w:ascii="仿宋" w:hAnsi="仿宋" w:eastAsia="仿宋"/>
          <w:color w:val="auto"/>
          <w:sz w:val="32"/>
          <w:szCs w:val="32"/>
          <w:highlight w:val="none"/>
        </w:rPr>
        <w:t>本项目具有明确目标，实施过程中严格按照项目管理和经费管理相关规定执行，</w:t>
      </w:r>
      <w:r>
        <w:rPr>
          <w:rFonts w:hint="eastAsia" w:ascii="仿宋" w:hAnsi="仿宋" w:eastAsia="仿宋"/>
          <w:color w:val="auto"/>
          <w:sz w:val="32"/>
          <w:szCs w:val="32"/>
          <w:highlight w:val="none"/>
          <w:lang w:val="en-US" w:eastAsia="zh-CN"/>
        </w:rPr>
        <w:t>预算执行</w:t>
      </w:r>
      <w:r>
        <w:rPr>
          <w:rFonts w:hint="eastAsia" w:ascii="仿宋" w:hAnsi="仿宋" w:eastAsia="仿宋"/>
          <w:color w:val="auto"/>
          <w:sz w:val="32"/>
          <w:szCs w:val="32"/>
          <w:highlight w:val="none"/>
        </w:rPr>
        <w:t>及时，使用得当。明确项目执行计划、考核指标等事项，组织人力物力完成项目。项目自评得分</w:t>
      </w:r>
      <w:r>
        <w:rPr>
          <w:rFonts w:hint="eastAsia" w:ascii="仿宋" w:hAnsi="仿宋" w:eastAsia="仿宋"/>
          <w:color w:val="auto"/>
          <w:sz w:val="32"/>
          <w:szCs w:val="32"/>
          <w:highlight w:val="none"/>
          <w:lang w:val="en-US" w:eastAsia="zh-CN"/>
        </w:rPr>
        <w:t>93.5</w:t>
      </w:r>
      <w:r>
        <w:rPr>
          <w:rFonts w:hint="eastAsia" w:ascii="仿宋" w:hAnsi="仿宋" w:eastAsia="仿宋"/>
          <w:color w:val="auto"/>
          <w:sz w:val="32"/>
          <w:szCs w:val="32"/>
          <w:highlight w:val="none"/>
        </w:rPr>
        <w:t>，绩效等级为优</w:t>
      </w:r>
      <w:r>
        <w:rPr>
          <w:rFonts w:hint="eastAsia" w:ascii="仿宋_GB2312" w:hAnsi="仿宋_GB2312" w:eastAsia="仿宋_GB2312" w:cs="仿宋_GB2312"/>
          <w:color w:val="auto"/>
          <w:sz w:val="32"/>
          <w:szCs w:val="32"/>
          <w:highlight w:val="none"/>
        </w:rPr>
        <w:t>。绩效自评报告详见附件。</w:t>
      </w:r>
    </w:p>
    <w:p>
      <w:pPr>
        <w:keepNext w:val="0"/>
        <w:keepLines w:val="0"/>
        <w:pageBreakBefore w:val="0"/>
        <w:widowControl w:val="0"/>
        <w:kinsoku/>
        <w:wordWrap/>
        <w:overflowPunct/>
        <w:topLinePunct w:val="0"/>
        <w:bidi w:val="0"/>
        <w:snapToGrid/>
        <w:spacing w:line="576" w:lineRule="exact"/>
        <w:ind w:firstLine="642" w:firstLineChars="200"/>
        <w:jc w:val="left"/>
        <w:textAlignment w:val="auto"/>
        <w:rPr>
          <w:rFonts w:ascii="仿宋_GB2312" w:eastAsia="仿宋_GB2312"/>
          <w:b/>
          <w:color w:val="auto"/>
          <w:sz w:val="32"/>
          <w:szCs w:val="32"/>
          <w:highlight w:val="none"/>
        </w:rPr>
      </w:pPr>
      <w:r>
        <w:rPr>
          <w:rFonts w:ascii="仿宋_GB2312" w:eastAsia="仿宋_GB2312"/>
          <w:b/>
          <w:color w:val="auto"/>
          <w:sz w:val="32"/>
          <w:szCs w:val="32"/>
          <w:highlight w:val="none"/>
        </w:rPr>
        <w:br w:type="page"/>
      </w:r>
    </w:p>
    <w:p>
      <w:pPr>
        <w:pStyle w:val="2"/>
        <w:keepLines w:val="0"/>
        <w:pageBreakBefore w:val="0"/>
        <w:widowControl w:val="0"/>
        <w:numPr>
          <w:ilvl w:val="0"/>
          <w:numId w:val="0"/>
        </w:numPr>
        <w:kinsoku/>
        <w:wordWrap/>
        <w:overflowPunct/>
        <w:topLinePunct w:val="0"/>
        <w:bidi w:val="0"/>
        <w:snapToGrid/>
        <w:spacing w:line="576" w:lineRule="exact"/>
        <w:jc w:val="center"/>
        <w:textAlignment w:val="auto"/>
        <w:rPr>
          <w:rFonts w:hint="eastAsia" w:ascii="Arial Unicode MS" w:hAnsi="Arial Unicode MS" w:eastAsia="Arial Unicode MS" w:cs="Arial Unicode MS"/>
          <w:b w:val="0"/>
          <w:bCs w:val="0"/>
          <w:color w:val="auto"/>
          <w:sz w:val="44"/>
          <w:szCs w:val="44"/>
          <w:highlight w:val="none"/>
        </w:rPr>
      </w:pPr>
      <w:bookmarkStart w:id="75" w:name="_Toc28457"/>
      <w:bookmarkStart w:id="76" w:name="_Toc15377225"/>
      <w:bookmarkStart w:id="77" w:name="_Toc15396613"/>
      <w:r>
        <w:rPr>
          <w:rFonts w:hint="eastAsia" w:ascii="Arial Unicode MS" w:hAnsi="Arial Unicode MS" w:eastAsia="Arial Unicode MS" w:cs="Arial Unicode MS"/>
          <w:b w:val="0"/>
          <w:bCs w:val="0"/>
          <w:color w:val="auto"/>
          <w:kern w:val="44"/>
          <w:sz w:val="44"/>
          <w:szCs w:val="44"/>
          <w:lang w:val="en-US" w:eastAsia="zh-CN" w:bidi="ar-SA"/>
        </w:rPr>
        <w:t xml:space="preserve">第三部分 </w:t>
      </w:r>
      <w:r>
        <w:rPr>
          <w:rFonts w:hint="eastAsia" w:ascii="Arial Unicode MS" w:hAnsi="Arial Unicode MS" w:eastAsia="Arial Unicode MS" w:cs="Arial Unicode MS"/>
          <w:b w:val="0"/>
          <w:bCs w:val="0"/>
        </w:rPr>
        <w:t>名词解释</w:t>
      </w:r>
      <w:bookmarkEnd w:id="75"/>
      <w:bookmarkEnd w:id="76"/>
      <w:bookmarkEnd w:id="77"/>
    </w:p>
    <w:p>
      <w:pPr>
        <w:pStyle w:val="26"/>
        <w:keepLines w:val="0"/>
        <w:pageBreakBefore w:val="0"/>
        <w:widowControl w:val="0"/>
        <w:kinsoku/>
        <w:wordWrap/>
        <w:overflowPunct/>
        <w:topLinePunct w:val="0"/>
        <w:bidi w:val="0"/>
        <w:snapToGrid/>
        <w:spacing w:line="576" w:lineRule="exact"/>
        <w:ind w:firstLine="640" w:firstLineChars="200"/>
        <w:jc w:val="both"/>
        <w:textAlignment w:val="auto"/>
        <w:rPr>
          <w:rFonts w:ascii="仿宋_GB2312" w:eastAsia="仿宋_GB2312"/>
          <w:color w:val="auto"/>
          <w:sz w:val="32"/>
          <w:szCs w:val="32"/>
        </w:rPr>
      </w:pPr>
      <w:r>
        <w:rPr>
          <w:rFonts w:ascii="仿宋_GB2312" w:eastAsia="仿宋_GB2312"/>
          <w:color w:val="auto"/>
          <w:sz w:val="32"/>
          <w:szCs w:val="32"/>
        </w:rPr>
        <w:t>1</w:t>
      </w:r>
      <w:r>
        <w:rPr>
          <w:rFonts w:hint="eastAsia" w:ascii="仿宋_GB2312" w:hAnsi="宋体" w:eastAsia="仿宋_GB2312" w:cs="Times New Roman"/>
          <w:color w:val="auto"/>
          <w:sz w:val="32"/>
          <w:szCs w:val="32"/>
          <w:lang w:val="zh-CN"/>
        </w:rPr>
        <w:t>．</w:t>
      </w:r>
      <w:r>
        <w:rPr>
          <w:rFonts w:hint="eastAsia" w:ascii="仿宋_GB2312" w:eastAsia="仿宋_GB2312"/>
          <w:color w:val="auto"/>
          <w:sz w:val="32"/>
          <w:szCs w:val="32"/>
        </w:rPr>
        <w:t>财政拨款收入：指单位从同级财政部门取得的财政预算资金。</w:t>
      </w:r>
    </w:p>
    <w:p>
      <w:pPr>
        <w:pStyle w:val="26"/>
        <w:keepLines w:val="0"/>
        <w:pageBreakBefore w:val="0"/>
        <w:widowControl w:val="0"/>
        <w:kinsoku/>
        <w:wordWrap/>
        <w:overflowPunct/>
        <w:topLinePunct w:val="0"/>
        <w:bidi w:val="0"/>
        <w:snapToGrid/>
        <w:spacing w:line="576" w:lineRule="exact"/>
        <w:ind w:firstLine="640" w:firstLineChars="200"/>
        <w:jc w:val="both"/>
        <w:textAlignment w:val="auto"/>
        <w:rPr>
          <w:rFonts w:ascii="仿宋_GB2312" w:eastAsia="仿宋_GB2312"/>
          <w:color w:val="auto"/>
          <w:sz w:val="32"/>
          <w:szCs w:val="32"/>
        </w:rPr>
      </w:pPr>
      <w:r>
        <w:rPr>
          <w:rFonts w:ascii="仿宋_GB2312" w:eastAsia="仿宋_GB2312"/>
          <w:color w:val="auto"/>
          <w:sz w:val="32"/>
          <w:szCs w:val="32"/>
        </w:rPr>
        <w:t>2</w:t>
      </w:r>
      <w:r>
        <w:rPr>
          <w:rFonts w:hint="eastAsia" w:ascii="仿宋_GB2312" w:hAnsi="宋体" w:eastAsia="仿宋_GB2312" w:cs="Times New Roman"/>
          <w:color w:val="auto"/>
          <w:sz w:val="32"/>
          <w:szCs w:val="32"/>
          <w:lang w:val="zh-CN"/>
        </w:rPr>
        <w:t>．</w:t>
      </w:r>
      <w:r>
        <w:rPr>
          <w:rFonts w:hint="eastAsia" w:ascii="仿宋_GB2312" w:eastAsia="仿宋_GB2312"/>
          <w:color w:val="auto"/>
          <w:sz w:val="32"/>
          <w:szCs w:val="32"/>
        </w:rPr>
        <w:t>其他收入：指单位取得的除上述收入以外的各项收入。主要是</w:t>
      </w:r>
      <w:r>
        <w:rPr>
          <w:rFonts w:hint="eastAsia" w:ascii="仿宋_GB2312" w:eastAsia="仿宋_GB2312"/>
          <w:color w:val="auto"/>
          <w:sz w:val="32"/>
          <w:szCs w:val="32"/>
          <w:lang w:val="en-US" w:eastAsia="zh-CN"/>
        </w:rPr>
        <w:t>利息收入</w:t>
      </w:r>
      <w:r>
        <w:rPr>
          <w:rFonts w:hint="eastAsia" w:ascii="仿宋_GB2312" w:eastAsia="仿宋_GB2312"/>
          <w:color w:val="auto"/>
          <w:sz w:val="32"/>
          <w:szCs w:val="32"/>
        </w:rPr>
        <w:t>等。</w:t>
      </w:r>
    </w:p>
    <w:p>
      <w:pPr>
        <w:pStyle w:val="26"/>
        <w:keepLines w:val="0"/>
        <w:pageBreakBefore w:val="0"/>
        <w:widowControl w:val="0"/>
        <w:kinsoku/>
        <w:wordWrap/>
        <w:overflowPunct/>
        <w:topLinePunct w:val="0"/>
        <w:bidi w:val="0"/>
        <w:snapToGrid/>
        <w:spacing w:line="576" w:lineRule="exact"/>
        <w:ind w:firstLine="640" w:firstLineChars="200"/>
        <w:jc w:val="both"/>
        <w:textAlignment w:val="auto"/>
        <w:rPr>
          <w:rFonts w:ascii="仿宋_GB2312" w:eastAsia="仿宋_GB2312"/>
          <w:color w:val="auto"/>
          <w:sz w:val="32"/>
          <w:szCs w:val="32"/>
        </w:rPr>
      </w:pPr>
      <w:r>
        <w:rPr>
          <w:rFonts w:hint="eastAsia" w:ascii="仿宋_GB2312" w:eastAsia="仿宋_GB2312"/>
          <w:color w:val="auto"/>
          <w:sz w:val="32"/>
          <w:szCs w:val="32"/>
          <w:lang w:val="en-US" w:eastAsia="zh-CN"/>
        </w:rPr>
        <w:t>3</w:t>
      </w:r>
      <w:r>
        <w:rPr>
          <w:rFonts w:hint="eastAsia" w:ascii="仿宋_GB2312" w:hAnsi="宋体" w:eastAsia="仿宋_GB2312" w:cs="Times New Roman"/>
          <w:color w:val="auto"/>
          <w:sz w:val="32"/>
          <w:szCs w:val="32"/>
          <w:lang w:val="zh-CN"/>
        </w:rPr>
        <w:t>．</w:t>
      </w:r>
      <w:r>
        <w:rPr>
          <w:rFonts w:hint="eastAsia" w:ascii="仿宋_GB2312" w:eastAsia="仿宋_GB2312"/>
          <w:color w:val="auto"/>
          <w:sz w:val="32"/>
          <w:szCs w:val="32"/>
        </w:rPr>
        <w:t>年初结转和结余：指以前年度尚未完成、结转到本年按有关规定继续使用的资金。</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4.一般公共服务（类）人大事务（款）行政运行（项）:指行政单位（包括实行公务员管理的事业单位）的基本支出。</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5.一般公共服务（类）政府办公厅（室）及相关机构事务（款）行政运行（项）:指行政单位（包括实行公务员管理的事业单位）的基本支出。</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6.一般公共服务（类）政府办公厅（室）及相关机构事务（款）一般行政管理事务（项）:指行政单位（包括实行公务员管理的事业单位）未单独设置项级科目的其他项目支出。</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7.一般公共服务（类）财政事务（款）事业运行（项）:指事业单位的基本支出，不包括行政单位（包括实行公务员管理的事业单位）后勤服务中心、医务室等附属事业单位。</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8.一般公共服务（类）党委办公厅（室）及相关机构事务（款）行政运行（项）:指行政单位（包括实行公务员管理的事业单位）的基本支出。</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9.一般公共服务（类）其他一般公共服务支出（款）其他一般公共服务支出（项）:指其他一般公共服务支出。</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default" w:ascii="仿宋" w:hAnsi="仿宋" w:eastAsia="仿宋"/>
          <w:b w:val="0"/>
          <w:bCs/>
          <w:sz w:val="32"/>
          <w:szCs w:val="32"/>
          <w:lang w:val="en-US" w:eastAsia="zh-CN"/>
        </w:rPr>
      </w:pPr>
      <w:r>
        <w:rPr>
          <w:rFonts w:hint="eastAsia" w:ascii="仿宋_GB2312" w:eastAsia="仿宋_GB2312"/>
          <w:color w:val="auto"/>
          <w:sz w:val="32"/>
          <w:szCs w:val="32"/>
          <w:lang w:val="en-US" w:eastAsia="zh-CN"/>
        </w:rPr>
        <w:t>10.</w:t>
      </w:r>
      <w:r>
        <w:rPr>
          <w:rFonts w:hint="eastAsia" w:ascii="仿宋" w:hAnsi="仿宋" w:eastAsia="仿宋"/>
          <w:b w:val="0"/>
          <w:bCs/>
          <w:sz w:val="32"/>
          <w:szCs w:val="32"/>
          <w:lang w:val="en-US" w:eastAsia="zh-CN"/>
        </w:rPr>
        <w:t>国防支出（类）国防动员（款）兵役征集（项）</w:t>
      </w:r>
      <w:r>
        <w:rPr>
          <w:rFonts w:hint="eastAsia" w:hAnsi="仿宋"/>
          <w:b w:val="0"/>
          <w:bCs/>
          <w:sz w:val="32"/>
          <w:szCs w:val="32"/>
          <w:lang w:val="en-US" w:eastAsia="zh-CN"/>
        </w:rPr>
        <w:t>:指用于兵役征集等方面的支出。</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11.社会保障和就业（类）行政事业单位养老支出（款）机关事业单位基本养老保险缴费支出（项）:指机关事业单位实施养老保险制度由单位缴纳的基本养老保险费支出。</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12.社会保障和就业（类）其他社会保障和就业支出（款）其他社会保障和就业支出（项）:指其他用于支出社会保障和就业方面的支出。</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13.卫生健康（类）卫生健康管理事务（款）机关服务（项）:指行政单位（包括实行公务员管理的事业单位）提供后勤服务的各类后勤服务中心、医务室等附属事业单位的支出。其他事业单位支出，凡单独设置了项级科目的，在单独设置的项级科目中反映。未单设项级科目的，在“其他”项级科目中反映。</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14.卫生健康（类）行政事业单位医疗（款）行政单位医疗（项）:指财政部门安排的行政单位（包括实行公务员管理的事业单位）基本医疗保险缴费经费，未参加医疗保险的行政单位的公费医疗经费，按国家规定享受离休人员、红军老战士待遇人员的医疗经费。</w:t>
      </w:r>
    </w:p>
    <w:p>
      <w:pPr>
        <w:pStyle w:val="26"/>
        <w:keepLines w:val="0"/>
        <w:pageBreakBefore w:val="0"/>
        <w:widowControl w:val="0"/>
        <w:kinsoku/>
        <w:wordWrap/>
        <w:overflowPunct/>
        <w:topLinePunct w:val="0"/>
        <w:bidi w:val="0"/>
        <w:snapToGrid/>
        <w:spacing w:line="576" w:lineRule="exact"/>
        <w:ind w:left="19" w:leftChars="9" w:firstLine="617" w:firstLineChars="193"/>
        <w:jc w:val="both"/>
        <w:textAlignment w:val="auto"/>
        <w:rPr>
          <w:rFonts w:hint="default" w:ascii="仿宋_GB2312" w:eastAsia="仿宋_GB2312"/>
          <w:color w:val="auto"/>
          <w:sz w:val="32"/>
          <w:szCs w:val="32"/>
          <w:lang w:val="en-US" w:eastAsia="zh-CN"/>
        </w:rPr>
      </w:pPr>
      <w:r>
        <w:rPr>
          <w:rFonts w:hint="eastAsia" w:ascii="仿宋_GB2312" w:eastAsia="仿宋_GB2312"/>
          <w:color w:val="auto"/>
          <w:sz w:val="32"/>
          <w:szCs w:val="32"/>
          <w:lang w:val="en-US" w:eastAsia="zh-CN"/>
        </w:rPr>
        <w:t>15.卫生健康（类）行政事业单位医疗（款）事业单位医疗（项）:反映财政部门安排的事业单位基本医疗保险缴费经费，未参加医疗保险的事业单位的工费医疗经费，按国家规定享受离休人员待遇的医疗经费。</w:t>
      </w:r>
    </w:p>
    <w:p>
      <w:pPr>
        <w:pStyle w:val="26"/>
        <w:keepLines w:val="0"/>
        <w:pageBreakBefore w:val="0"/>
        <w:widowControl w:val="0"/>
        <w:kinsoku/>
        <w:wordWrap/>
        <w:overflowPunct/>
        <w:topLinePunct w:val="0"/>
        <w:bidi w:val="0"/>
        <w:snapToGrid/>
        <w:spacing w:line="576" w:lineRule="exact"/>
        <w:ind w:left="19" w:leftChars="9" w:firstLine="620" w:firstLineChars="194"/>
        <w:jc w:val="both"/>
        <w:textAlignment w:val="auto"/>
        <w:rPr>
          <w:rFonts w:hint="default" w:ascii="仿宋_GB2312" w:eastAsia="仿宋_GB2312"/>
          <w:color w:val="auto"/>
          <w:sz w:val="32"/>
          <w:szCs w:val="32"/>
          <w:lang w:val="en-US" w:eastAsia="zh-CN"/>
        </w:rPr>
      </w:pPr>
      <w:r>
        <w:rPr>
          <w:rFonts w:hint="eastAsia" w:ascii="仿宋_GB2312" w:eastAsia="仿宋_GB2312"/>
          <w:sz w:val="32"/>
          <w:szCs w:val="32"/>
          <w:lang w:val="en-US" w:eastAsia="zh-CN"/>
        </w:rPr>
        <w:t>16.</w:t>
      </w:r>
      <w:r>
        <w:rPr>
          <w:rFonts w:hint="eastAsia" w:ascii="仿宋_GB2312" w:eastAsia="仿宋_GB2312"/>
          <w:sz w:val="32"/>
          <w:szCs w:val="32"/>
        </w:rPr>
        <w:t>城乡社区（类）</w:t>
      </w:r>
      <w:r>
        <w:rPr>
          <w:rFonts w:hint="eastAsia" w:ascii="仿宋_GB2312" w:eastAsia="仿宋_GB2312"/>
          <w:sz w:val="32"/>
          <w:szCs w:val="32"/>
          <w:lang w:val="en-US" w:eastAsia="zh-CN"/>
        </w:rPr>
        <w:t>其他城乡社区支出</w:t>
      </w:r>
      <w:r>
        <w:rPr>
          <w:rFonts w:hint="eastAsia" w:ascii="仿宋_GB2312" w:eastAsia="仿宋_GB2312"/>
          <w:sz w:val="32"/>
          <w:szCs w:val="32"/>
        </w:rPr>
        <w:t>（款）</w:t>
      </w:r>
      <w:r>
        <w:rPr>
          <w:rFonts w:hint="eastAsia" w:ascii="仿宋_GB2312" w:eastAsia="仿宋_GB2312"/>
          <w:sz w:val="32"/>
          <w:szCs w:val="32"/>
          <w:lang w:val="en-US" w:eastAsia="zh-CN"/>
        </w:rPr>
        <w:t>其他城乡社区支出</w:t>
      </w:r>
      <w:r>
        <w:rPr>
          <w:rFonts w:hint="eastAsia" w:ascii="仿宋_GB2312" w:eastAsia="仿宋_GB2312"/>
          <w:sz w:val="32"/>
          <w:szCs w:val="32"/>
        </w:rPr>
        <w:t>（项）：指</w:t>
      </w:r>
      <w:r>
        <w:rPr>
          <w:rFonts w:hint="eastAsia" w:ascii="仿宋_GB2312" w:eastAsia="仿宋_GB2312"/>
          <w:sz w:val="32"/>
          <w:szCs w:val="32"/>
          <w:lang w:val="en-US" w:eastAsia="zh-CN"/>
        </w:rPr>
        <w:t>其他用于城乡社区方面的支出。</w:t>
      </w:r>
    </w:p>
    <w:p>
      <w:pPr>
        <w:pStyle w:val="26"/>
        <w:keepLines w:val="0"/>
        <w:pageBreakBefore w:val="0"/>
        <w:widowControl w:val="0"/>
        <w:kinsoku/>
        <w:wordWrap/>
        <w:overflowPunct/>
        <w:topLinePunct w:val="0"/>
        <w:bidi w:val="0"/>
        <w:snapToGrid/>
        <w:spacing w:line="576" w:lineRule="exact"/>
        <w:ind w:left="19" w:leftChars="9" w:firstLine="620" w:firstLineChars="194"/>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17.农林水（类）农业农村（款）事业运行（项）:指用于农业事业单位基本支出，事业单位设施、系统运行与资产维护等方面的支出。</w:t>
      </w:r>
    </w:p>
    <w:p>
      <w:pPr>
        <w:pStyle w:val="26"/>
        <w:keepLines w:val="0"/>
        <w:pageBreakBefore w:val="0"/>
        <w:widowControl w:val="0"/>
        <w:kinsoku/>
        <w:wordWrap/>
        <w:overflowPunct/>
        <w:topLinePunct w:val="0"/>
        <w:bidi w:val="0"/>
        <w:snapToGrid/>
        <w:spacing w:line="576" w:lineRule="exact"/>
        <w:ind w:left="19" w:leftChars="9" w:firstLine="620" w:firstLineChars="194"/>
        <w:jc w:val="both"/>
        <w:textAlignment w:val="auto"/>
        <w:rPr>
          <w:rStyle w:val="17"/>
          <w:rFonts w:hint="default" w:ascii="仿宋" w:hAnsi="仿宋" w:eastAsia="仿宋"/>
          <w:bCs/>
          <w:color w:val="000000"/>
          <w:sz w:val="32"/>
          <w:szCs w:val="32"/>
          <w:lang w:val="en-US" w:eastAsia="zh-CN"/>
        </w:rPr>
      </w:pPr>
      <w:r>
        <w:rPr>
          <w:rFonts w:hint="eastAsia" w:ascii="仿宋_GB2312" w:eastAsia="仿宋_GB2312"/>
          <w:color w:val="auto"/>
          <w:sz w:val="32"/>
          <w:szCs w:val="32"/>
          <w:lang w:val="en-US" w:eastAsia="zh-CN"/>
        </w:rPr>
        <w:t>18.</w:t>
      </w:r>
      <w:r>
        <w:rPr>
          <w:rFonts w:hint="eastAsia" w:ascii="仿宋" w:hAnsi="仿宋" w:eastAsia="仿宋"/>
          <w:b w:val="0"/>
          <w:bCs w:val="0"/>
          <w:color w:val="000000"/>
          <w:sz w:val="32"/>
          <w:szCs w:val="32"/>
        </w:rPr>
        <w:t>农林水支出</w:t>
      </w:r>
      <w:r>
        <w:rPr>
          <w:rStyle w:val="17"/>
          <w:rFonts w:hint="eastAsia" w:ascii="仿宋" w:hAnsi="仿宋" w:eastAsia="仿宋"/>
          <w:b w:val="0"/>
          <w:bCs w:val="0"/>
          <w:color w:val="000000"/>
          <w:sz w:val="32"/>
          <w:szCs w:val="32"/>
        </w:rPr>
        <w:t>（类）农业农村（款）</w:t>
      </w:r>
      <w:r>
        <w:rPr>
          <w:rStyle w:val="17"/>
          <w:rFonts w:hint="eastAsia" w:ascii="仿宋" w:hAnsi="仿宋" w:eastAsia="仿宋"/>
          <w:b w:val="0"/>
          <w:bCs w:val="0"/>
          <w:color w:val="000000"/>
          <w:sz w:val="32"/>
          <w:szCs w:val="32"/>
          <w:lang w:val="en-US" w:eastAsia="zh-CN"/>
        </w:rPr>
        <w:t>农村道路建设</w:t>
      </w:r>
      <w:r>
        <w:rPr>
          <w:rStyle w:val="17"/>
          <w:rFonts w:hint="eastAsia" w:ascii="仿宋" w:hAnsi="仿宋" w:eastAsia="仿宋"/>
          <w:b w:val="0"/>
          <w:bCs w:val="0"/>
          <w:color w:val="000000"/>
          <w:sz w:val="32"/>
          <w:szCs w:val="32"/>
        </w:rPr>
        <w:t>（项）</w:t>
      </w:r>
      <w:r>
        <w:rPr>
          <w:rStyle w:val="17"/>
          <w:rFonts w:hint="eastAsia" w:hAnsi="仿宋"/>
          <w:b w:val="0"/>
          <w:bCs w:val="0"/>
          <w:color w:val="000000"/>
          <w:sz w:val="32"/>
          <w:szCs w:val="32"/>
          <w:lang w:eastAsia="zh-CN"/>
        </w:rPr>
        <w:t>：</w:t>
      </w:r>
      <w:r>
        <w:rPr>
          <w:rStyle w:val="17"/>
          <w:rFonts w:hint="eastAsia" w:hAnsi="仿宋"/>
          <w:b w:val="0"/>
          <w:bCs w:val="0"/>
          <w:color w:val="000000"/>
          <w:sz w:val="32"/>
          <w:szCs w:val="32"/>
          <w:lang w:val="en-US" w:eastAsia="zh-CN"/>
        </w:rPr>
        <w:t>指用于农村公路、乡村道路建设等方面的支出。</w:t>
      </w:r>
    </w:p>
    <w:p>
      <w:pPr>
        <w:pStyle w:val="26"/>
        <w:keepLines w:val="0"/>
        <w:pageBreakBefore w:val="0"/>
        <w:widowControl w:val="0"/>
        <w:kinsoku/>
        <w:wordWrap/>
        <w:overflowPunct/>
        <w:topLinePunct w:val="0"/>
        <w:bidi w:val="0"/>
        <w:snapToGrid/>
        <w:spacing w:line="576" w:lineRule="exact"/>
        <w:ind w:left="19" w:leftChars="9" w:firstLine="620" w:firstLineChars="194"/>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19.农林水（类）水利（款）机关服务（项）:指行政单位（包括实行公务员管理的事业单位）提供后勤服务的各类后勤服务中心、医务室等附属事业单位的支出。其他事业单位支出，凡单独设置了项级科目的，在单独设置的项级科目中反映。未单设项级科目的，在“其他”项级科目中反映。</w:t>
      </w:r>
    </w:p>
    <w:p>
      <w:pPr>
        <w:pStyle w:val="26"/>
        <w:keepLines w:val="0"/>
        <w:pageBreakBefore w:val="0"/>
        <w:widowControl w:val="0"/>
        <w:kinsoku/>
        <w:wordWrap/>
        <w:overflowPunct/>
        <w:topLinePunct w:val="0"/>
        <w:bidi w:val="0"/>
        <w:snapToGrid/>
        <w:spacing w:line="576" w:lineRule="exact"/>
        <w:ind w:left="19" w:leftChars="9" w:firstLine="620" w:firstLineChars="194"/>
        <w:jc w:val="both"/>
        <w:textAlignment w:val="auto"/>
        <w:rPr>
          <w:rStyle w:val="17"/>
          <w:rFonts w:hint="eastAsia" w:hAnsi="仿宋"/>
          <w:b w:val="0"/>
          <w:bCs w:val="0"/>
          <w:color w:val="000000"/>
          <w:sz w:val="32"/>
          <w:szCs w:val="32"/>
          <w:lang w:val="en-US" w:eastAsia="zh-CN"/>
        </w:rPr>
      </w:pPr>
      <w:r>
        <w:rPr>
          <w:rFonts w:hint="eastAsia" w:ascii="仿宋_GB2312" w:eastAsia="仿宋_GB2312"/>
          <w:color w:val="auto"/>
          <w:sz w:val="32"/>
          <w:szCs w:val="32"/>
          <w:lang w:val="en-US" w:eastAsia="zh-CN"/>
        </w:rPr>
        <w:t>20.</w:t>
      </w:r>
      <w:r>
        <w:rPr>
          <w:rFonts w:hint="eastAsia" w:ascii="仿宋" w:hAnsi="仿宋" w:eastAsia="仿宋"/>
          <w:b w:val="0"/>
          <w:bCs w:val="0"/>
          <w:color w:val="000000"/>
          <w:sz w:val="32"/>
          <w:szCs w:val="32"/>
        </w:rPr>
        <w:t>农林水支出</w:t>
      </w:r>
      <w:r>
        <w:rPr>
          <w:rStyle w:val="17"/>
          <w:rFonts w:hint="eastAsia" w:ascii="仿宋" w:hAnsi="仿宋" w:eastAsia="仿宋"/>
          <w:b w:val="0"/>
          <w:bCs w:val="0"/>
          <w:color w:val="000000"/>
          <w:sz w:val="32"/>
          <w:szCs w:val="32"/>
        </w:rPr>
        <w:t>（类）</w:t>
      </w:r>
      <w:r>
        <w:rPr>
          <w:rStyle w:val="17"/>
          <w:rFonts w:hint="eastAsia" w:ascii="仿宋" w:hAnsi="仿宋" w:eastAsia="仿宋"/>
          <w:b w:val="0"/>
          <w:bCs w:val="0"/>
          <w:color w:val="000000"/>
          <w:sz w:val="32"/>
          <w:szCs w:val="32"/>
          <w:lang w:val="en-US" w:eastAsia="zh-CN"/>
        </w:rPr>
        <w:t>巩固脱贫衔接乡村振兴</w:t>
      </w:r>
      <w:r>
        <w:rPr>
          <w:rStyle w:val="17"/>
          <w:rFonts w:hint="eastAsia" w:ascii="仿宋" w:hAnsi="仿宋" w:eastAsia="仿宋"/>
          <w:b w:val="0"/>
          <w:bCs w:val="0"/>
          <w:color w:val="000000"/>
          <w:sz w:val="32"/>
          <w:szCs w:val="32"/>
        </w:rPr>
        <w:t>（款）</w:t>
      </w:r>
      <w:r>
        <w:rPr>
          <w:rStyle w:val="17"/>
          <w:rFonts w:hint="eastAsia" w:ascii="仿宋" w:hAnsi="仿宋" w:eastAsia="仿宋"/>
          <w:b w:val="0"/>
          <w:bCs w:val="0"/>
          <w:color w:val="000000"/>
          <w:sz w:val="32"/>
          <w:szCs w:val="32"/>
          <w:lang w:val="en-US" w:eastAsia="zh-CN"/>
        </w:rPr>
        <w:t>农村基础设施建设</w:t>
      </w:r>
      <w:r>
        <w:rPr>
          <w:rStyle w:val="17"/>
          <w:rFonts w:hint="eastAsia" w:ascii="仿宋" w:hAnsi="仿宋" w:eastAsia="仿宋"/>
          <w:b w:val="0"/>
          <w:bCs w:val="0"/>
          <w:color w:val="000000"/>
          <w:sz w:val="32"/>
          <w:szCs w:val="32"/>
        </w:rPr>
        <w:t>（项）</w:t>
      </w:r>
      <w:r>
        <w:rPr>
          <w:rStyle w:val="17"/>
          <w:rFonts w:ascii="仿宋" w:hAnsi="仿宋" w:eastAsia="仿宋"/>
          <w:b w:val="0"/>
          <w:bCs w:val="0"/>
          <w:color w:val="000000"/>
          <w:sz w:val="32"/>
          <w:szCs w:val="32"/>
        </w:rPr>
        <w:t>:</w:t>
      </w:r>
      <w:r>
        <w:rPr>
          <w:rStyle w:val="17"/>
          <w:rFonts w:hint="eastAsia" w:hAnsi="仿宋"/>
          <w:b w:val="0"/>
          <w:bCs w:val="0"/>
          <w:color w:val="000000"/>
          <w:sz w:val="32"/>
          <w:szCs w:val="32"/>
          <w:lang w:val="en-US" w:eastAsia="zh-CN"/>
        </w:rPr>
        <w:t>指用于农村欠发达地区乡村道路、</w:t>
      </w:r>
    </w:p>
    <w:p>
      <w:pPr>
        <w:pStyle w:val="26"/>
        <w:keepLines w:val="0"/>
        <w:pageBreakBefore w:val="0"/>
        <w:widowControl w:val="0"/>
        <w:kinsoku/>
        <w:wordWrap/>
        <w:overflowPunct/>
        <w:topLinePunct w:val="0"/>
        <w:bidi w:val="0"/>
        <w:snapToGrid/>
        <w:spacing w:line="576" w:lineRule="exact"/>
        <w:jc w:val="both"/>
        <w:textAlignment w:val="auto"/>
        <w:rPr>
          <w:rStyle w:val="17"/>
          <w:rFonts w:hint="default" w:hAnsi="仿宋"/>
          <w:b w:val="0"/>
          <w:bCs w:val="0"/>
          <w:color w:val="000000"/>
          <w:sz w:val="32"/>
          <w:szCs w:val="32"/>
          <w:lang w:val="en-US" w:eastAsia="zh-CN"/>
        </w:rPr>
      </w:pPr>
      <w:r>
        <w:rPr>
          <w:rStyle w:val="17"/>
          <w:rFonts w:hint="eastAsia" w:hAnsi="仿宋"/>
          <w:b w:val="0"/>
          <w:bCs w:val="0"/>
          <w:color w:val="000000"/>
          <w:sz w:val="32"/>
          <w:szCs w:val="32"/>
          <w:lang w:val="en-US" w:eastAsia="zh-CN"/>
        </w:rPr>
        <w:t>住房、基本农田、水利设施、人畜饮水、生态环境保护等生产生活条件改善方面的支出。</w:t>
      </w:r>
    </w:p>
    <w:p>
      <w:pPr>
        <w:pStyle w:val="26"/>
        <w:keepLines w:val="0"/>
        <w:pageBreakBefore w:val="0"/>
        <w:widowControl w:val="0"/>
        <w:kinsoku/>
        <w:wordWrap/>
        <w:overflowPunct/>
        <w:topLinePunct w:val="0"/>
        <w:bidi w:val="0"/>
        <w:snapToGrid/>
        <w:spacing w:line="576" w:lineRule="exact"/>
        <w:ind w:left="19" w:leftChars="9" w:firstLine="620" w:firstLineChars="194"/>
        <w:jc w:val="both"/>
        <w:textAlignment w:val="auto"/>
        <w:rPr>
          <w:rFonts w:hint="eastAsia" w:ascii="仿宋_GB2312" w:eastAsia="仿宋_GB2312"/>
          <w:color w:val="auto"/>
          <w:sz w:val="32"/>
          <w:szCs w:val="32"/>
          <w:lang w:val="en-US" w:eastAsia="zh-CN"/>
        </w:rPr>
      </w:pPr>
      <w:r>
        <w:rPr>
          <w:rStyle w:val="17"/>
          <w:rFonts w:hint="eastAsia" w:hAnsi="仿宋"/>
          <w:b w:val="0"/>
          <w:bCs w:val="0"/>
          <w:color w:val="000000"/>
          <w:sz w:val="32"/>
          <w:szCs w:val="32"/>
          <w:lang w:val="en-US" w:eastAsia="zh-CN"/>
        </w:rPr>
        <w:t>21.</w:t>
      </w:r>
      <w:r>
        <w:rPr>
          <w:rFonts w:hint="eastAsia" w:ascii="仿宋_GB2312" w:eastAsia="仿宋_GB2312"/>
          <w:color w:val="auto"/>
          <w:sz w:val="32"/>
          <w:szCs w:val="32"/>
          <w:lang w:val="en-US" w:eastAsia="zh-CN"/>
        </w:rPr>
        <w:t>农林水（类）农村综合改革（款）对村民委员会和村党支部的补助（项）:指各级财政对村民委员会和党支部的补助支出，以及支持建立县级基本财力保障机制安排的村级组织运转奖补资金。</w:t>
      </w:r>
    </w:p>
    <w:p>
      <w:pPr>
        <w:keepLines w:val="0"/>
        <w:pageBreakBefore w:val="0"/>
        <w:widowControl w:val="0"/>
        <w:kinsoku/>
        <w:wordWrap/>
        <w:overflowPunct/>
        <w:topLinePunct w:val="0"/>
        <w:bidi w:val="0"/>
        <w:snapToGrid/>
        <w:spacing w:line="576" w:lineRule="exact"/>
        <w:ind w:firstLine="640" w:firstLineChars="200"/>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22.住房保障（类）住房改革支出（款）住房公积金（项）：指行政事业单位按人力资源和社会保障部、财政部规定的基本工资和津贴补贴以及规定比例为职工缴纳的住房公积金。</w:t>
      </w:r>
    </w:p>
    <w:p>
      <w:pPr>
        <w:keepLines w:val="0"/>
        <w:pageBreakBefore w:val="0"/>
        <w:widowControl w:val="0"/>
        <w:kinsoku/>
        <w:wordWrap/>
        <w:overflowPunct/>
        <w:topLinePunct w:val="0"/>
        <w:bidi w:val="0"/>
        <w:snapToGrid/>
        <w:spacing w:line="576" w:lineRule="exact"/>
        <w:ind w:left="0" w:leftChars="0" w:firstLine="640" w:firstLineChars="200"/>
        <w:textAlignment w:val="auto"/>
        <w:rPr>
          <w:rFonts w:hint="eastAsia" w:ascii="仿宋_GB2312" w:hAnsi="Times New Roman" w:eastAsia="仿宋_GB2312" w:cs="Times New Roman"/>
          <w:color w:val="auto"/>
          <w:sz w:val="32"/>
          <w:szCs w:val="32"/>
          <w:lang w:val="en-US" w:eastAsia="zh-CN"/>
        </w:rPr>
      </w:pPr>
      <w:r>
        <w:rPr>
          <w:rFonts w:hint="eastAsia" w:ascii="仿宋_GB2312" w:eastAsia="仿宋_GB2312" w:cs="Times New Roman"/>
          <w:color w:val="auto"/>
          <w:kern w:val="2"/>
          <w:sz w:val="32"/>
          <w:szCs w:val="32"/>
          <w:lang w:val="en-US" w:eastAsia="zh-CN" w:bidi="ar-SA"/>
        </w:rPr>
        <w:t>23</w:t>
      </w:r>
      <w:r>
        <w:rPr>
          <w:rFonts w:hint="eastAsia" w:ascii="仿宋_GB2312" w:hAnsi="Times New Roman" w:eastAsia="仿宋_GB2312" w:cs="Times New Roman"/>
          <w:b w:val="0"/>
          <w:bCs w:val="0"/>
          <w:color w:val="auto"/>
          <w:kern w:val="2"/>
          <w:sz w:val="32"/>
          <w:szCs w:val="32"/>
          <w:lang w:val="en-US" w:eastAsia="zh-CN" w:bidi="ar-SA"/>
        </w:rPr>
        <w:t>.</w:t>
      </w:r>
      <w:r>
        <w:rPr>
          <w:rFonts w:hint="eastAsia" w:ascii="仿宋_GB2312" w:hAnsi="Times New Roman" w:eastAsia="仿宋_GB2312" w:cs="Times New Roman"/>
          <w:color w:val="auto"/>
          <w:sz w:val="32"/>
          <w:szCs w:val="32"/>
          <w:lang w:val="en-US" w:eastAsia="zh-CN"/>
        </w:rPr>
        <w:t>灾害防治及应急管理（类）自然灾害防治（款）地质灾害防治（项）:指防治地质灾害方面的支出。</w:t>
      </w:r>
    </w:p>
    <w:p>
      <w:pPr>
        <w:pStyle w:val="14"/>
        <w:keepLines w:val="0"/>
        <w:pageBreakBefore w:val="0"/>
        <w:widowControl w:val="0"/>
        <w:kinsoku/>
        <w:wordWrap/>
        <w:overflowPunct/>
        <w:topLinePunct w:val="0"/>
        <w:bidi w:val="0"/>
        <w:snapToGrid/>
        <w:spacing w:line="576" w:lineRule="exact"/>
        <w:ind w:left="0" w:leftChars="0" w:firstLine="640" w:firstLineChars="200"/>
        <w:jc w:val="both"/>
        <w:textAlignment w:val="auto"/>
        <w:rPr>
          <w:rFonts w:hint="default" w:ascii="仿宋_GB2312" w:hAnsi="Times New Roman" w:eastAsia="仿宋" w:cs="Times New Roman"/>
          <w:color w:val="auto"/>
          <w:kern w:val="2"/>
          <w:sz w:val="32"/>
          <w:szCs w:val="32"/>
          <w:lang w:val="en-US" w:eastAsia="zh-CN" w:bidi="ar-SA"/>
        </w:rPr>
      </w:pPr>
      <w:r>
        <w:rPr>
          <w:rStyle w:val="17"/>
          <w:rFonts w:hint="eastAsia" w:ascii="仿宋" w:hAnsi="仿宋" w:eastAsia="仿宋"/>
          <w:b w:val="0"/>
          <w:bCs w:val="0"/>
          <w:color w:val="000000"/>
          <w:sz w:val="32"/>
          <w:szCs w:val="32"/>
          <w:lang w:val="en-US" w:eastAsia="zh-CN"/>
        </w:rPr>
        <w:t>24.</w:t>
      </w:r>
      <w:r>
        <w:rPr>
          <w:rStyle w:val="17"/>
          <w:rFonts w:hint="eastAsia" w:ascii="仿宋" w:hAnsi="仿宋" w:eastAsia="仿宋"/>
          <w:b w:val="0"/>
          <w:bCs w:val="0"/>
          <w:color w:val="000000"/>
          <w:sz w:val="32"/>
          <w:szCs w:val="32"/>
        </w:rPr>
        <w:t>灾害防治及应急管理</w:t>
      </w:r>
      <w:r>
        <w:rPr>
          <w:rStyle w:val="17"/>
          <w:rFonts w:hint="eastAsia" w:ascii="仿宋" w:hAnsi="仿宋" w:eastAsia="仿宋"/>
          <w:b w:val="0"/>
          <w:bCs w:val="0"/>
          <w:color w:val="000000"/>
          <w:sz w:val="32"/>
          <w:szCs w:val="32"/>
          <w:lang w:eastAsia="zh-CN"/>
        </w:rPr>
        <w:t>（</w:t>
      </w:r>
      <w:r>
        <w:rPr>
          <w:rStyle w:val="17"/>
          <w:rFonts w:hint="eastAsia" w:ascii="仿宋" w:hAnsi="仿宋" w:eastAsia="仿宋"/>
          <w:b w:val="0"/>
          <w:bCs w:val="0"/>
          <w:color w:val="000000"/>
          <w:sz w:val="32"/>
          <w:szCs w:val="32"/>
          <w:lang w:val="en-US" w:eastAsia="zh-CN"/>
        </w:rPr>
        <w:t>类</w:t>
      </w:r>
      <w:r>
        <w:rPr>
          <w:rStyle w:val="17"/>
          <w:rFonts w:hint="eastAsia" w:ascii="仿宋" w:hAnsi="仿宋" w:eastAsia="仿宋"/>
          <w:b w:val="0"/>
          <w:bCs w:val="0"/>
          <w:color w:val="000000"/>
          <w:sz w:val="32"/>
          <w:szCs w:val="32"/>
          <w:lang w:eastAsia="zh-CN"/>
        </w:rPr>
        <w:t>）</w:t>
      </w:r>
      <w:r>
        <w:rPr>
          <w:rStyle w:val="17"/>
          <w:rFonts w:hint="eastAsia" w:ascii="仿宋" w:hAnsi="仿宋" w:eastAsia="仿宋"/>
          <w:b w:val="0"/>
          <w:bCs w:val="0"/>
          <w:color w:val="000000"/>
          <w:sz w:val="32"/>
          <w:szCs w:val="32"/>
        </w:rPr>
        <w:t>自然灾害</w:t>
      </w:r>
      <w:r>
        <w:rPr>
          <w:rStyle w:val="17"/>
          <w:rFonts w:hint="eastAsia" w:ascii="仿宋" w:hAnsi="仿宋" w:eastAsia="仿宋"/>
          <w:b w:val="0"/>
          <w:bCs w:val="0"/>
          <w:color w:val="000000"/>
          <w:sz w:val="32"/>
          <w:szCs w:val="32"/>
          <w:lang w:val="en-US" w:eastAsia="zh-CN"/>
        </w:rPr>
        <w:t>救灾及恢复重建支出</w:t>
      </w:r>
      <w:r>
        <w:rPr>
          <w:rStyle w:val="17"/>
          <w:rFonts w:hint="eastAsia" w:ascii="仿宋" w:hAnsi="仿宋" w:eastAsia="仿宋"/>
          <w:b w:val="0"/>
          <w:bCs w:val="0"/>
          <w:color w:val="000000"/>
          <w:sz w:val="32"/>
          <w:szCs w:val="32"/>
          <w:lang w:eastAsia="zh-CN"/>
        </w:rPr>
        <w:t>（</w:t>
      </w:r>
      <w:r>
        <w:rPr>
          <w:rStyle w:val="17"/>
          <w:rFonts w:hint="eastAsia" w:ascii="仿宋" w:hAnsi="仿宋" w:eastAsia="仿宋"/>
          <w:b w:val="0"/>
          <w:bCs w:val="0"/>
          <w:color w:val="000000"/>
          <w:sz w:val="32"/>
          <w:szCs w:val="32"/>
          <w:lang w:val="en-US" w:eastAsia="zh-CN"/>
        </w:rPr>
        <w:t>款</w:t>
      </w:r>
      <w:r>
        <w:rPr>
          <w:rStyle w:val="17"/>
          <w:rFonts w:hint="eastAsia" w:ascii="仿宋" w:hAnsi="仿宋" w:eastAsia="仿宋"/>
          <w:b w:val="0"/>
          <w:bCs w:val="0"/>
          <w:color w:val="000000"/>
          <w:sz w:val="32"/>
          <w:szCs w:val="32"/>
          <w:lang w:eastAsia="zh-CN"/>
        </w:rPr>
        <w:t>）</w:t>
      </w:r>
      <w:r>
        <w:rPr>
          <w:rStyle w:val="17"/>
          <w:rFonts w:hint="eastAsia" w:ascii="仿宋" w:hAnsi="仿宋" w:eastAsia="仿宋"/>
          <w:b w:val="0"/>
          <w:bCs w:val="0"/>
          <w:color w:val="000000"/>
          <w:sz w:val="32"/>
          <w:szCs w:val="32"/>
          <w:lang w:val="en-US" w:eastAsia="zh-CN"/>
        </w:rPr>
        <w:t>其他自然灾害救灾及恢复重建支出</w:t>
      </w:r>
      <w:r>
        <w:rPr>
          <w:rStyle w:val="17"/>
          <w:rFonts w:hint="eastAsia" w:ascii="仿宋" w:hAnsi="仿宋" w:eastAsia="仿宋"/>
          <w:b w:val="0"/>
          <w:bCs w:val="0"/>
          <w:color w:val="000000"/>
          <w:sz w:val="32"/>
          <w:szCs w:val="32"/>
        </w:rPr>
        <w:t>（项）</w:t>
      </w:r>
      <w:r>
        <w:rPr>
          <w:rStyle w:val="17"/>
          <w:rFonts w:ascii="仿宋" w:hAnsi="仿宋" w:eastAsia="仿宋"/>
          <w:b w:val="0"/>
          <w:bCs w:val="0"/>
          <w:color w:val="000000"/>
          <w:sz w:val="32"/>
          <w:szCs w:val="32"/>
        </w:rPr>
        <w:t>:</w:t>
      </w:r>
      <w:r>
        <w:rPr>
          <w:rStyle w:val="17"/>
          <w:rFonts w:hint="eastAsia" w:ascii="仿宋" w:hAnsi="仿宋" w:eastAsia="仿宋"/>
          <w:b w:val="0"/>
          <w:bCs w:val="0"/>
          <w:color w:val="000000"/>
          <w:sz w:val="32"/>
          <w:szCs w:val="32"/>
          <w:lang w:val="en-US" w:eastAsia="zh-CN"/>
        </w:rPr>
        <w:t>指除上述项目外其他用于自然灾害救灾、灾后恢复重建方面的支出。</w:t>
      </w:r>
    </w:p>
    <w:p>
      <w:pPr>
        <w:keepLines w:val="0"/>
        <w:pageBreakBefore w:val="0"/>
        <w:widowControl w:val="0"/>
        <w:kinsoku/>
        <w:wordWrap/>
        <w:overflowPunct/>
        <w:topLinePunct w:val="0"/>
        <w:bidi w:val="0"/>
        <w:snapToGrid/>
        <w:spacing w:line="576" w:lineRule="exact"/>
        <w:ind w:firstLine="640" w:firstLineChars="200"/>
        <w:jc w:val="both"/>
        <w:textAlignment w:val="auto"/>
        <w:rPr>
          <w:rFonts w:ascii="仿宋_GB2312" w:eastAsia="仿宋_GB2312"/>
          <w:sz w:val="32"/>
          <w:szCs w:val="32"/>
        </w:rPr>
      </w:pPr>
      <w:r>
        <w:rPr>
          <w:rFonts w:hint="eastAsia" w:ascii="仿宋_GB2312" w:eastAsia="仿宋_GB2312"/>
          <w:sz w:val="32"/>
          <w:szCs w:val="32"/>
          <w:lang w:val="en-US" w:eastAsia="zh-CN"/>
        </w:rPr>
        <w:t>25</w:t>
      </w:r>
      <w:r>
        <w:rPr>
          <w:rFonts w:hint="eastAsia" w:ascii="仿宋_GB2312" w:hAnsi="宋体" w:eastAsia="仿宋_GB2312"/>
          <w:sz w:val="32"/>
          <w:szCs w:val="32"/>
          <w:lang w:val="zh-CN"/>
        </w:rPr>
        <w:t>．</w:t>
      </w:r>
      <w:r>
        <w:rPr>
          <w:rFonts w:hint="eastAsia" w:ascii="仿宋_GB2312" w:eastAsia="仿宋_GB2312"/>
          <w:sz w:val="32"/>
          <w:szCs w:val="32"/>
        </w:rPr>
        <w:t>基本支出：指为保障机构正常运转、完成日常工作任务而发生的人员支出和公用支出。</w:t>
      </w:r>
    </w:p>
    <w:p>
      <w:pPr>
        <w:keepLines w:val="0"/>
        <w:pageBreakBefore w:val="0"/>
        <w:widowControl w:val="0"/>
        <w:kinsoku/>
        <w:wordWrap/>
        <w:overflowPunct/>
        <w:topLinePunct w:val="0"/>
        <w:bidi w:val="0"/>
        <w:snapToGrid/>
        <w:spacing w:line="576" w:lineRule="exact"/>
        <w:ind w:firstLine="640" w:firstLineChars="200"/>
        <w:jc w:val="both"/>
        <w:textAlignment w:val="auto"/>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lang w:val="en-US" w:eastAsia="zh-CN"/>
        </w:rPr>
        <w:t>6</w:t>
      </w:r>
      <w:r>
        <w:rPr>
          <w:rFonts w:hint="eastAsia" w:ascii="仿宋_GB2312" w:hAnsi="宋体" w:eastAsia="仿宋_GB2312"/>
          <w:sz w:val="32"/>
          <w:szCs w:val="32"/>
          <w:lang w:val="zh-CN"/>
        </w:rPr>
        <w:t>．</w:t>
      </w:r>
      <w:r>
        <w:rPr>
          <w:rFonts w:hint="eastAsia" w:ascii="仿宋_GB2312" w:eastAsia="仿宋_GB2312"/>
          <w:sz w:val="32"/>
          <w:szCs w:val="32"/>
        </w:rPr>
        <w:t>项目支出：指在基本支出之外为完成特定行政任务和事业发展目标所发生的支出。</w:t>
      </w:r>
      <w:r>
        <w:rPr>
          <w:rFonts w:ascii="仿宋_GB2312" w:eastAsia="仿宋_GB2312"/>
          <w:sz w:val="32"/>
          <w:szCs w:val="32"/>
        </w:rPr>
        <w:t xml:space="preserve"> </w:t>
      </w:r>
    </w:p>
    <w:p>
      <w:pPr>
        <w:pStyle w:val="26"/>
        <w:keepLines w:val="0"/>
        <w:pageBreakBefore w:val="0"/>
        <w:widowControl w:val="0"/>
        <w:kinsoku/>
        <w:wordWrap/>
        <w:overflowPunct/>
        <w:topLinePunct w:val="0"/>
        <w:bidi w:val="0"/>
        <w:snapToGrid/>
        <w:spacing w:line="576" w:lineRule="exact"/>
        <w:ind w:firstLine="640" w:firstLineChars="200"/>
        <w:jc w:val="both"/>
        <w:textAlignment w:val="auto"/>
        <w:rPr>
          <w:rFonts w:ascii="仿宋_GB2312" w:eastAsia="仿宋_GB2312"/>
          <w:color w:val="auto"/>
          <w:sz w:val="32"/>
          <w:szCs w:val="32"/>
        </w:rPr>
      </w:pPr>
      <w:r>
        <w:rPr>
          <w:rFonts w:hint="eastAsia" w:ascii="仿宋_GB2312" w:eastAsia="仿宋_GB2312"/>
          <w:color w:val="auto"/>
          <w:sz w:val="32"/>
          <w:szCs w:val="32"/>
          <w:lang w:val="en-US" w:eastAsia="zh-CN"/>
        </w:rPr>
        <w:t>27</w:t>
      </w:r>
      <w:r>
        <w:rPr>
          <w:rFonts w:hint="eastAsia" w:ascii="仿宋_GB2312" w:hAnsi="宋体" w:eastAsia="仿宋_GB2312" w:cs="Times New Roman"/>
          <w:color w:val="auto"/>
          <w:sz w:val="32"/>
          <w:szCs w:val="32"/>
          <w:lang w:val="zh-CN"/>
        </w:rPr>
        <w:t>．</w:t>
      </w:r>
      <w:r>
        <w:rPr>
          <w:rFonts w:hint="eastAsia" w:ascii="仿宋_GB2312" w:eastAsia="仿宋_GB2312"/>
          <w:color w:val="auto"/>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6"/>
        <w:keepLines w:val="0"/>
        <w:pageBreakBefore w:val="0"/>
        <w:widowControl w:val="0"/>
        <w:kinsoku/>
        <w:wordWrap/>
        <w:overflowPunct/>
        <w:topLinePunct w:val="0"/>
        <w:bidi w:val="0"/>
        <w:snapToGrid/>
        <w:spacing w:line="576" w:lineRule="exact"/>
        <w:ind w:firstLine="640" w:firstLineChars="200"/>
        <w:jc w:val="both"/>
        <w:textAlignment w:val="auto"/>
        <w:rPr>
          <w:rFonts w:ascii="仿宋_GB2312" w:eastAsia="仿宋_GB2312"/>
          <w:color w:val="auto"/>
          <w:sz w:val="32"/>
          <w:szCs w:val="32"/>
        </w:rPr>
      </w:pPr>
      <w:r>
        <w:rPr>
          <w:rFonts w:hint="eastAsia" w:ascii="仿宋_GB2312" w:hAnsi="宋体" w:eastAsia="仿宋_GB2312" w:cs="Times New Roman"/>
          <w:color w:val="auto"/>
          <w:kern w:val="2"/>
          <w:sz w:val="32"/>
          <w:szCs w:val="32"/>
          <w:lang w:val="en-US" w:eastAsia="zh-CN"/>
        </w:rPr>
        <w:t>28</w:t>
      </w:r>
      <w:r>
        <w:rPr>
          <w:rFonts w:hint="eastAsia" w:ascii="仿宋_GB2312" w:hAnsi="宋体" w:eastAsia="仿宋_GB2312" w:cs="Times New Roman"/>
          <w:color w:val="auto"/>
          <w:sz w:val="32"/>
          <w:szCs w:val="32"/>
          <w:lang w:val="zh-CN"/>
        </w:rPr>
        <w:t>．</w:t>
      </w:r>
      <w:r>
        <w:rPr>
          <w:rFonts w:hint="eastAsia" w:ascii="仿宋_GB2312" w:hAnsi="宋体" w:eastAsia="仿宋_GB2312" w:cs="Times New Roman"/>
          <w:color w:val="auto"/>
          <w:kern w:val="2"/>
          <w:sz w:val="32"/>
          <w:szCs w:val="32"/>
          <w:lang w:val="zh-CN"/>
        </w:rPr>
        <w:t>机</w:t>
      </w:r>
      <w:r>
        <w:rPr>
          <w:rFonts w:hint="eastAsia" w:ascii="仿宋_GB2312" w:eastAsia="仿宋_GB2312"/>
          <w:color w:val="auto"/>
          <w:sz w:val="32"/>
          <w:szCs w:val="32"/>
        </w:rPr>
        <w:t>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keepLines w:val="0"/>
        <w:pageBreakBefore w:val="0"/>
        <w:widowControl w:val="0"/>
        <w:kinsoku/>
        <w:wordWrap/>
        <w:overflowPunct/>
        <w:topLinePunct w:val="0"/>
        <w:bidi w:val="0"/>
        <w:snapToGrid/>
        <w:spacing w:line="576" w:lineRule="exact"/>
        <w:jc w:val="left"/>
        <w:textAlignment w:val="auto"/>
        <w:rPr>
          <w:rFonts w:ascii="宋体"/>
          <w:b/>
          <w:color w:val="auto"/>
          <w:sz w:val="44"/>
          <w:szCs w:val="44"/>
          <w:highlight w:val="none"/>
        </w:rPr>
      </w:pPr>
    </w:p>
    <w:p>
      <w:pPr>
        <w:keepLines w:val="0"/>
        <w:pageBreakBefore w:val="0"/>
        <w:widowControl w:val="0"/>
        <w:kinsoku/>
        <w:wordWrap/>
        <w:overflowPunct/>
        <w:topLinePunct w:val="0"/>
        <w:bidi w:val="0"/>
        <w:snapToGrid/>
        <w:spacing w:line="576" w:lineRule="exact"/>
        <w:textAlignment w:val="auto"/>
        <w:rPr>
          <w:rFonts w:hint="eastAsia" w:ascii="黑体" w:hAnsi="黑体" w:eastAsia="黑体"/>
          <w:color w:val="auto"/>
          <w:sz w:val="44"/>
          <w:szCs w:val="44"/>
          <w:highlight w:val="none"/>
        </w:rPr>
      </w:pPr>
      <w:bookmarkStart w:id="78" w:name="_Toc15396614"/>
      <w:bookmarkStart w:id="79" w:name="_Toc15377226"/>
      <w:r>
        <w:rPr>
          <w:rFonts w:hint="eastAsia" w:ascii="黑体" w:hAnsi="黑体" w:eastAsia="黑体"/>
          <w:color w:val="auto"/>
          <w:sz w:val="44"/>
          <w:szCs w:val="44"/>
          <w:highlight w:val="none"/>
        </w:rPr>
        <w:br w:type="page"/>
      </w:r>
    </w:p>
    <w:p>
      <w:pPr>
        <w:keepLines w:val="0"/>
        <w:pageBreakBefore w:val="0"/>
        <w:widowControl w:val="0"/>
        <w:kinsoku/>
        <w:wordWrap/>
        <w:overflowPunct/>
        <w:topLinePunct w:val="0"/>
        <w:bidi w:val="0"/>
        <w:spacing w:line="600" w:lineRule="exact"/>
        <w:jc w:val="center"/>
        <w:outlineLvl w:val="0"/>
        <w:rPr>
          <w:rStyle w:val="28"/>
          <w:rFonts w:hint="eastAsia" w:ascii="Arial Unicode MS" w:hAnsi="Arial Unicode MS" w:eastAsia="Arial Unicode MS" w:cs="Arial Unicode MS"/>
          <w:b w:val="0"/>
          <w:color w:val="auto"/>
          <w:highlight w:val="none"/>
          <w:lang w:eastAsia="zh-CN"/>
        </w:rPr>
      </w:pPr>
      <w:bookmarkStart w:id="80" w:name="_Toc27420"/>
      <w:r>
        <w:rPr>
          <w:rFonts w:hint="eastAsia" w:ascii="Arial Unicode MS" w:hAnsi="Arial Unicode MS" w:eastAsia="Arial Unicode MS" w:cs="Arial Unicode MS"/>
          <w:color w:val="auto"/>
          <w:sz w:val="44"/>
          <w:szCs w:val="44"/>
          <w:highlight w:val="none"/>
        </w:rPr>
        <w:t>第</w:t>
      </w:r>
      <w:r>
        <w:rPr>
          <w:rStyle w:val="28"/>
          <w:rFonts w:hint="eastAsia" w:ascii="Arial Unicode MS" w:hAnsi="Arial Unicode MS" w:eastAsia="Arial Unicode MS" w:cs="Arial Unicode MS"/>
          <w:b w:val="0"/>
          <w:color w:val="auto"/>
          <w:highlight w:val="none"/>
        </w:rPr>
        <w:t>四部分 附件</w:t>
      </w:r>
      <w:bookmarkEnd w:id="78"/>
      <w:bookmarkEnd w:id="80"/>
    </w:p>
    <w:p>
      <w:pPr>
        <w:keepNext w:val="0"/>
        <w:keepLines w:val="0"/>
        <w:pageBreakBefore w:val="0"/>
        <w:widowControl w:val="0"/>
        <w:kinsoku/>
        <w:wordWrap/>
        <w:overflowPunct/>
        <w:topLinePunct w:val="0"/>
        <w:autoSpaceDE/>
        <w:autoSpaceDN/>
        <w:bidi w:val="0"/>
        <w:spacing w:line="572" w:lineRule="exact"/>
        <w:jc w:val="left"/>
        <w:textAlignment w:val="auto"/>
        <w:outlineLvl w:val="0"/>
        <w:rPr>
          <w:rFonts w:hint="eastAsia" w:ascii="黑体" w:hAnsi="黑体" w:eastAsia="黑体" w:cs="黑体"/>
          <w:color w:val="auto"/>
          <w:sz w:val="32"/>
          <w:szCs w:val="32"/>
          <w:highlight w:val="none"/>
          <w:lang w:val="en-US" w:eastAsia="zh-CN"/>
        </w:rPr>
      </w:pPr>
      <w:bookmarkStart w:id="81" w:name="_Toc4304"/>
      <w:r>
        <w:rPr>
          <w:rFonts w:hint="eastAsia" w:ascii="黑体" w:hAnsi="黑体" w:eastAsia="黑体" w:cs="黑体"/>
          <w:color w:val="auto"/>
          <w:sz w:val="32"/>
          <w:szCs w:val="32"/>
          <w:highlight w:val="none"/>
        </w:rPr>
        <w:t>附件</w:t>
      </w:r>
      <w:r>
        <w:rPr>
          <w:rFonts w:hint="eastAsia" w:ascii="黑体" w:hAnsi="黑体" w:eastAsia="黑体" w:cs="黑体"/>
          <w:color w:val="auto"/>
          <w:sz w:val="32"/>
          <w:szCs w:val="32"/>
          <w:highlight w:val="none"/>
          <w:lang w:val="en-US" w:eastAsia="zh-CN"/>
        </w:rPr>
        <w:t>1</w:t>
      </w:r>
      <w:bookmarkEnd w:id="81"/>
    </w:p>
    <w:p>
      <w:pPr>
        <w:pStyle w:val="14"/>
        <w:keepLines w:val="0"/>
        <w:pageBreakBefore w:val="0"/>
        <w:widowControl w:val="0"/>
        <w:kinsoku/>
        <w:wordWrap/>
        <w:overflowPunct/>
        <w:topLinePunct w:val="0"/>
        <w:bidi w:val="0"/>
        <w:rPr>
          <w:rFonts w:hint="eastAsia"/>
          <w:lang w:val="en-US" w:eastAsia="zh-CN"/>
        </w:rPr>
      </w:pPr>
    </w:p>
    <w:p>
      <w:pPr>
        <w:keepNext w:val="0"/>
        <w:keepLines w:val="0"/>
        <w:pageBreakBefore w:val="0"/>
        <w:widowControl w:val="0"/>
        <w:kinsoku/>
        <w:wordWrap/>
        <w:overflowPunct/>
        <w:topLinePunct w:val="0"/>
        <w:autoSpaceDN/>
        <w:bidi w:val="0"/>
        <w:spacing w:line="540" w:lineRule="exact"/>
        <w:ind w:left="0" w:leftChars="0" w:firstLine="0" w:firstLineChars="0"/>
        <w:contextualSpacing/>
        <w:jc w:val="center"/>
        <w:textAlignment w:val="auto"/>
        <w:rPr>
          <w:rFonts w:hint="eastAsia" w:ascii="宋体" w:hAnsi="宋体" w:eastAsia="宋体" w:cs="Times New Roman"/>
          <w:b/>
          <w:sz w:val="44"/>
          <w:szCs w:val="44"/>
          <w:shd w:val="clear" w:color="auto" w:fill="FFFFFF"/>
        </w:rPr>
      </w:pPr>
      <w:r>
        <w:rPr>
          <w:rFonts w:hint="eastAsia" w:ascii="Arial Unicode MS" w:hAnsi="Arial Unicode MS" w:eastAsia="Arial Unicode MS" w:cs="Arial Unicode MS"/>
          <w:b w:val="0"/>
          <w:bCs/>
          <w:sz w:val="44"/>
          <w:szCs w:val="44"/>
          <w:shd w:val="clear" w:color="auto" w:fill="FFFFFF"/>
        </w:rPr>
        <w:t>202</w:t>
      </w:r>
      <w:r>
        <w:rPr>
          <w:rFonts w:hint="eastAsia" w:ascii="Arial Unicode MS" w:hAnsi="Arial Unicode MS" w:eastAsia="Arial Unicode MS" w:cs="Arial Unicode MS"/>
          <w:b w:val="0"/>
          <w:bCs/>
          <w:sz w:val="44"/>
          <w:szCs w:val="44"/>
          <w:shd w:val="clear" w:color="auto" w:fill="FFFFFF"/>
          <w:lang w:val="en-US" w:eastAsia="zh-CN"/>
        </w:rPr>
        <w:t>2</w:t>
      </w:r>
      <w:r>
        <w:rPr>
          <w:rFonts w:hint="eastAsia" w:ascii="Arial Unicode MS" w:hAnsi="Arial Unicode MS" w:eastAsia="Arial Unicode MS" w:cs="Arial Unicode MS"/>
          <w:b w:val="0"/>
          <w:bCs/>
          <w:sz w:val="44"/>
          <w:szCs w:val="44"/>
          <w:shd w:val="clear" w:color="auto" w:fill="FFFFFF"/>
        </w:rPr>
        <w:t>年度部门整体支出绩效自评报告</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contextualSpacing/>
        <w:jc w:val="left"/>
        <w:textAlignment w:val="auto"/>
        <w:rPr>
          <w:rFonts w:ascii="黑体" w:hAnsi="宋体" w:eastAsia="黑体" w:cs="宋体"/>
          <w:color w:val="auto"/>
          <w:kern w:val="0"/>
          <w:sz w:val="32"/>
          <w:szCs w:val="32"/>
          <w:highlight w:val="none"/>
          <w:shd w:val="clear" w:color="auto" w:fill="FFFFFF"/>
        </w:rPr>
      </w:pPr>
    </w:p>
    <w:p>
      <w:pPr>
        <w:keepNext w:val="0"/>
        <w:keepLines w:val="0"/>
        <w:pageBreakBefore w:val="0"/>
        <w:widowControl w:val="0"/>
        <w:numPr>
          <w:ilvl w:val="0"/>
          <w:numId w:val="3"/>
        </w:numPr>
        <w:kinsoku/>
        <w:wordWrap/>
        <w:overflowPunct/>
        <w:topLinePunct w:val="0"/>
        <w:autoSpaceDE/>
        <w:autoSpaceDN/>
        <w:bidi w:val="0"/>
        <w:adjustRightInd w:val="0"/>
        <w:snapToGrid w:val="0"/>
        <w:spacing w:line="560" w:lineRule="exact"/>
        <w:ind w:firstLine="640" w:firstLineChars="200"/>
        <w:contextualSpacing/>
        <w:jc w:val="left"/>
        <w:textAlignment w:val="auto"/>
        <w:rPr>
          <w:rFonts w:hint="eastAsia" w:ascii="黑体" w:hAnsi="宋体" w:eastAsia="黑体" w:cs="宋体"/>
          <w:color w:val="auto"/>
          <w:kern w:val="0"/>
          <w:sz w:val="32"/>
          <w:szCs w:val="32"/>
          <w:highlight w:val="none"/>
          <w:shd w:val="clear" w:color="auto" w:fill="FFFFFF"/>
          <w:lang w:val="zh-CN"/>
        </w:rPr>
      </w:pPr>
      <w:r>
        <w:rPr>
          <w:rFonts w:hint="eastAsia" w:ascii="黑体" w:hAnsi="宋体" w:eastAsia="黑体" w:cs="宋体"/>
          <w:color w:val="auto"/>
          <w:kern w:val="0"/>
          <w:sz w:val="32"/>
          <w:szCs w:val="32"/>
          <w:highlight w:val="none"/>
          <w:shd w:val="clear" w:color="auto" w:fill="FFFFFF"/>
          <w:lang w:val="zh-CN"/>
        </w:rPr>
        <w:t>部门（单位）基本情况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highlight w:val="none"/>
          <w:shd w:val="clear" w:color="auto" w:fill="FFFFFF"/>
          <w:lang w:val="zh-CN"/>
        </w:rPr>
      </w:pPr>
      <w:r>
        <w:rPr>
          <w:rFonts w:hint="eastAsia" w:ascii="楷体_GB2312" w:hAnsi="楷体_GB2312" w:eastAsia="楷体_GB2312" w:cs="楷体_GB2312"/>
          <w:b w:val="0"/>
          <w:bCs w:val="0"/>
          <w:color w:val="auto"/>
          <w:kern w:val="0"/>
          <w:sz w:val="32"/>
          <w:szCs w:val="32"/>
          <w:shd w:val="clear" w:fill="FFFFFF"/>
          <w:lang w:val="zh-CN" w:eastAsia="zh-CN" w:bidi="ar-SA"/>
        </w:rPr>
        <w:t>（一）</w:t>
      </w:r>
      <w:r>
        <w:rPr>
          <w:rFonts w:hint="eastAsia" w:ascii="楷体_GB2312" w:hAnsi="楷体_GB2312" w:eastAsia="楷体_GB2312" w:cs="楷体_GB2312"/>
          <w:b w:val="0"/>
          <w:bCs w:val="0"/>
          <w:color w:val="auto"/>
          <w:kern w:val="0"/>
          <w:sz w:val="32"/>
          <w:szCs w:val="32"/>
          <w:highlight w:val="none"/>
          <w:shd w:val="clear" w:color="auto" w:fill="FFFFFF"/>
          <w:lang w:val="zh-CN"/>
        </w:rPr>
        <w:t>机构组成</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仿宋_GB2312" w:eastAsia="仿宋_GB2312"/>
          <w:sz w:val="32"/>
          <w:szCs w:val="32"/>
          <w:lang w:val="en-US" w:eastAsia="zh-CN"/>
        </w:rPr>
        <w:t>云雾山镇位于四川省广元市</w:t>
      </w:r>
      <w:r>
        <w:rPr>
          <w:rFonts w:hint="default" w:ascii="仿宋_GB2312" w:eastAsia="仿宋_GB2312"/>
          <w:sz w:val="32"/>
          <w:szCs w:val="32"/>
          <w:lang w:val="en-US" w:eastAsia="zh-CN"/>
        </w:rPr>
        <w:fldChar w:fldCharType="begin"/>
      </w:r>
      <w:r>
        <w:rPr>
          <w:rFonts w:hint="default" w:ascii="仿宋_GB2312" w:eastAsia="仿宋_GB2312"/>
          <w:sz w:val="32"/>
          <w:szCs w:val="32"/>
          <w:lang w:val="en-US" w:eastAsia="zh-CN"/>
        </w:rPr>
        <w:instrText xml:space="preserve"> HYPERLINK "https://baike.so.com/doc/6020411-6233408.html" \t "https://baike.so.com/doc/_blank" </w:instrText>
      </w:r>
      <w:r>
        <w:rPr>
          <w:rFonts w:hint="default" w:ascii="仿宋_GB2312" w:eastAsia="仿宋_GB2312"/>
          <w:sz w:val="32"/>
          <w:szCs w:val="32"/>
          <w:lang w:val="en-US" w:eastAsia="zh-CN"/>
        </w:rPr>
        <w:fldChar w:fldCharType="separate"/>
      </w:r>
      <w:r>
        <w:rPr>
          <w:rFonts w:hint="default" w:ascii="仿宋_GB2312" w:eastAsia="仿宋_GB2312"/>
          <w:sz w:val="32"/>
          <w:szCs w:val="32"/>
          <w:lang w:val="en-US" w:eastAsia="zh-CN"/>
        </w:rPr>
        <w:t>朝天区</w:t>
      </w:r>
      <w:r>
        <w:rPr>
          <w:rFonts w:hint="default" w:ascii="仿宋_GB2312" w:eastAsia="仿宋_GB2312"/>
          <w:sz w:val="32"/>
          <w:szCs w:val="32"/>
          <w:lang w:val="en-US" w:eastAsia="zh-CN"/>
        </w:rPr>
        <w:fldChar w:fldCharType="end"/>
      </w:r>
      <w:r>
        <w:rPr>
          <w:rFonts w:hint="default" w:ascii="仿宋_GB2312" w:eastAsia="仿宋_GB2312"/>
          <w:sz w:val="32"/>
          <w:szCs w:val="32"/>
          <w:lang w:val="en-US" w:eastAsia="zh-CN"/>
        </w:rPr>
        <w:t>西北部，南与</w:t>
      </w:r>
      <w:r>
        <w:rPr>
          <w:rFonts w:hint="default" w:ascii="仿宋_GB2312" w:eastAsia="仿宋_GB2312"/>
          <w:sz w:val="32"/>
          <w:szCs w:val="32"/>
          <w:lang w:val="en-US" w:eastAsia="zh-CN"/>
        </w:rPr>
        <w:fldChar w:fldCharType="begin"/>
      </w:r>
      <w:r>
        <w:rPr>
          <w:rFonts w:hint="default" w:ascii="仿宋_GB2312" w:eastAsia="仿宋_GB2312"/>
          <w:sz w:val="32"/>
          <w:szCs w:val="32"/>
          <w:lang w:val="en-US" w:eastAsia="zh-CN"/>
        </w:rPr>
        <w:instrText xml:space="preserve"> HYPERLINK "https://baike.so.com/doc/5773489-5986262.html" \t "https://baike.so.com/doc/_blank" </w:instrText>
      </w:r>
      <w:r>
        <w:rPr>
          <w:rFonts w:hint="default" w:ascii="仿宋_GB2312" w:eastAsia="仿宋_GB2312"/>
          <w:sz w:val="32"/>
          <w:szCs w:val="32"/>
          <w:lang w:val="en-US" w:eastAsia="zh-CN"/>
        </w:rPr>
        <w:fldChar w:fldCharType="separate"/>
      </w:r>
      <w:r>
        <w:rPr>
          <w:rFonts w:hint="default" w:ascii="仿宋_GB2312" w:eastAsia="仿宋_GB2312"/>
          <w:sz w:val="32"/>
          <w:szCs w:val="32"/>
          <w:lang w:val="en-US" w:eastAsia="zh-CN"/>
        </w:rPr>
        <w:t>羊木镇</w:t>
      </w:r>
      <w:r>
        <w:rPr>
          <w:rFonts w:hint="default" w:ascii="仿宋_GB2312" w:eastAsia="仿宋_GB2312"/>
          <w:sz w:val="32"/>
          <w:szCs w:val="32"/>
          <w:lang w:val="en-US" w:eastAsia="zh-CN"/>
        </w:rPr>
        <w:fldChar w:fldCharType="end"/>
      </w:r>
      <w:r>
        <w:rPr>
          <w:rFonts w:hint="default" w:ascii="仿宋_GB2312" w:eastAsia="仿宋_GB2312"/>
          <w:sz w:val="32"/>
          <w:szCs w:val="32"/>
          <w:lang w:val="en-US" w:eastAsia="zh-CN"/>
        </w:rPr>
        <w:t>毗连，北与陕西省</w:t>
      </w:r>
      <w:r>
        <w:rPr>
          <w:rFonts w:hint="default" w:ascii="仿宋_GB2312" w:eastAsia="仿宋_GB2312"/>
          <w:sz w:val="32"/>
          <w:szCs w:val="32"/>
          <w:lang w:val="en-US" w:eastAsia="zh-CN"/>
        </w:rPr>
        <w:fldChar w:fldCharType="begin"/>
      </w:r>
      <w:r>
        <w:rPr>
          <w:rFonts w:hint="default" w:ascii="仿宋_GB2312" w:eastAsia="仿宋_GB2312"/>
          <w:sz w:val="32"/>
          <w:szCs w:val="32"/>
          <w:lang w:val="en-US" w:eastAsia="zh-CN"/>
        </w:rPr>
        <w:instrText xml:space="preserve"> HYPERLINK "https://baike.so.com/doc/6107626-6320739.html" \t "https://baike.so.com/doc/_blank" </w:instrText>
      </w:r>
      <w:r>
        <w:rPr>
          <w:rFonts w:hint="default" w:ascii="仿宋_GB2312" w:eastAsia="仿宋_GB2312"/>
          <w:sz w:val="32"/>
          <w:szCs w:val="32"/>
          <w:lang w:val="en-US" w:eastAsia="zh-CN"/>
        </w:rPr>
        <w:fldChar w:fldCharType="separate"/>
      </w:r>
      <w:r>
        <w:rPr>
          <w:rFonts w:hint="default" w:ascii="仿宋_GB2312" w:eastAsia="仿宋_GB2312"/>
          <w:sz w:val="32"/>
          <w:szCs w:val="32"/>
          <w:lang w:val="en-US" w:eastAsia="zh-CN"/>
        </w:rPr>
        <w:t>宁强县</w:t>
      </w:r>
      <w:r>
        <w:rPr>
          <w:rFonts w:hint="default" w:ascii="仿宋_GB2312" w:eastAsia="仿宋_GB2312"/>
          <w:sz w:val="32"/>
          <w:szCs w:val="32"/>
          <w:lang w:val="en-US" w:eastAsia="zh-CN"/>
        </w:rPr>
        <w:fldChar w:fldCharType="end"/>
      </w:r>
      <w:r>
        <w:rPr>
          <w:rFonts w:hint="default" w:ascii="仿宋_GB2312" w:eastAsia="仿宋_GB2312"/>
          <w:sz w:val="32"/>
          <w:szCs w:val="32"/>
          <w:lang w:val="en-US" w:eastAsia="zh-CN"/>
        </w:rPr>
        <w:fldChar w:fldCharType="begin"/>
      </w:r>
      <w:r>
        <w:rPr>
          <w:rFonts w:hint="default" w:ascii="仿宋_GB2312" w:eastAsia="仿宋_GB2312"/>
          <w:sz w:val="32"/>
          <w:szCs w:val="32"/>
          <w:lang w:val="en-US" w:eastAsia="zh-CN"/>
        </w:rPr>
        <w:instrText xml:space="preserve"> HYPERLINK "https://baike.so.com/doc/286757-303611.html" \t "https://baike.so.com/doc/_blank" </w:instrText>
      </w:r>
      <w:r>
        <w:rPr>
          <w:rFonts w:hint="default" w:ascii="仿宋_GB2312" w:eastAsia="仿宋_GB2312"/>
          <w:sz w:val="32"/>
          <w:szCs w:val="32"/>
          <w:lang w:val="en-US" w:eastAsia="zh-CN"/>
        </w:rPr>
        <w:fldChar w:fldCharType="separate"/>
      </w:r>
      <w:r>
        <w:rPr>
          <w:rFonts w:hint="default" w:ascii="仿宋_GB2312" w:eastAsia="仿宋_GB2312"/>
          <w:sz w:val="32"/>
          <w:szCs w:val="32"/>
          <w:lang w:val="en-US" w:eastAsia="zh-CN"/>
        </w:rPr>
        <w:t>广坪镇</w:t>
      </w:r>
      <w:r>
        <w:rPr>
          <w:rFonts w:hint="default" w:ascii="仿宋_GB2312" w:eastAsia="仿宋_GB2312"/>
          <w:sz w:val="32"/>
          <w:szCs w:val="32"/>
          <w:lang w:val="en-US" w:eastAsia="zh-CN"/>
        </w:rPr>
        <w:fldChar w:fldCharType="end"/>
      </w:r>
      <w:r>
        <w:rPr>
          <w:rFonts w:hint="default" w:ascii="仿宋_GB2312" w:eastAsia="仿宋_GB2312"/>
          <w:sz w:val="32"/>
          <w:szCs w:val="32"/>
          <w:lang w:val="en-US" w:eastAsia="zh-CN"/>
        </w:rPr>
        <w:t>交界。</w:t>
      </w:r>
      <w:r>
        <w:rPr>
          <w:rFonts w:hint="eastAsia" w:ascii="仿宋_GB2312" w:eastAsia="仿宋_GB2312"/>
          <w:sz w:val="32"/>
          <w:szCs w:val="32"/>
          <w:lang w:val="en-US" w:eastAsia="zh-CN"/>
        </w:rPr>
        <w:t>镇</w:t>
      </w:r>
      <w:r>
        <w:rPr>
          <w:rFonts w:hint="default" w:ascii="仿宋_GB2312" w:eastAsia="仿宋_GB2312"/>
          <w:sz w:val="32"/>
          <w:szCs w:val="32"/>
          <w:lang w:val="en-US" w:eastAsia="zh-CN"/>
        </w:rPr>
        <w:t>政府驻地</w:t>
      </w:r>
      <w:r>
        <w:rPr>
          <w:rFonts w:hint="eastAsia" w:ascii="仿宋_GB2312" w:eastAsia="仿宋_GB2312"/>
          <w:sz w:val="32"/>
          <w:szCs w:val="32"/>
          <w:lang w:val="en-US" w:eastAsia="zh-CN"/>
        </w:rPr>
        <w:t>菜籽坝村</w:t>
      </w:r>
      <w:r>
        <w:rPr>
          <w:rFonts w:hint="default" w:ascii="仿宋_GB2312" w:eastAsia="仿宋_GB2312"/>
          <w:sz w:val="32"/>
          <w:szCs w:val="32"/>
          <w:lang w:val="en-US" w:eastAsia="zh-CN"/>
        </w:rPr>
        <w:t>，距朝天城区24公里</w:t>
      </w:r>
      <w:r>
        <w:rPr>
          <w:rFonts w:hint="eastAsia" w:ascii="仿宋_GB2312" w:eastAsia="仿宋_GB2312"/>
          <w:sz w:val="32"/>
          <w:szCs w:val="32"/>
          <w:lang w:val="en-US" w:eastAsia="zh-CN"/>
        </w:rPr>
        <w:t>，</w:t>
      </w:r>
      <w:r>
        <w:rPr>
          <w:rFonts w:hint="eastAsia" w:ascii="仿宋_GB2312" w:hAnsi="仿宋_GB2312" w:eastAsia="仿宋_GB2312" w:cs="仿宋_GB2312"/>
          <w:sz w:val="32"/>
          <w:szCs w:val="32"/>
          <w:lang w:eastAsia="zh-CN"/>
        </w:rPr>
        <w:t>幅员面积</w:t>
      </w:r>
      <w:r>
        <w:rPr>
          <w:rFonts w:hint="eastAsia" w:ascii="仿宋_GB2312" w:hAnsi="仿宋_GB2312" w:eastAsia="仿宋_GB2312" w:cs="仿宋_GB2312"/>
          <w:sz w:val="32"/>
          <w:szCs w:val="32"/>
          <w:lang w:val="en-US" w:eastAsia="zh-CN"/>
        </w:rPr>
        <w:t>191.</w:t>
      </w:r>
      <w:r>
        <w:rPr>
          <w:rFonts w:hint="eastAsia" w:ascii="仿宋_GB2312" w:hAnsi="仿宋_GB2312" w:eastAsia="仿宋_GB2312" w:cs="仿宋_GB2312"/>
          <w:sz w:val="32"/>
          <w:szCs w:val="32"/>
          <w:lang w:eastAsia="zh-CN"/>
        </w:rPr>
        <w:t>4平</w:t>
      </w:r>
      <w:r>
        <w:rPr>
          <w:rFonts w:hint="eastAsia" w:ascii="仿宋_GB2312" w:hAnsi="仿宋_GB2312" w:eastAsia="仿宋_GB2312" w:cs="仿宋_GB2312"/>
          <w:sz w:val="32"/>
          <w:szCs w:val="32"/>
        </w:rPr>
        <w:t>方公里</w:t>
      </w:r>
      <w:r>
        <w:rPr>
          <w:rFonts w:hint="eastAsia" w:ascii="仿宋_GB2312" w:eastAsia="仿宋_GB2312"/>
          <w:kern w:val="2"/>
          <w:sz w:val="32"/>
          <w:lang w:val="en-US" w:eastAsia="zh-CN"/>
        </w:rPr>
        <w:t>，</w:t>
      </w:r>
      <w:r>
        <w:rPr>
          <w:rFonts w:hint="eastAsia" w:ascii="仿宋_GB2312" w:eastAsia="仿宋_GB2312"/>
          <w:sz w:val="32"/>
          <w:szCs w:val="32"/>
          <w:lang w:val="en-US" w:eastAsia="zh-CN"/>
        </w:rPr>
        <w:t>全镇</w:t>
      </w:r>
      <w:r>
        <w:rPr>
          <w:rFonts w:hint="eastAsia" w:ascii="仿宋_GB2312" w:hAnsi="仿宋_GB2312" w:eastAsia="仿宋_GB2312" w:cs="仿宋_GB2312"/>
          <w:sz w:val="32"/>
          <w:szCs w:val="32"/>
        </w:rPr>
        <w:t>辖</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个</w:t>
      </w:r>
      <w:r>
        <w:rPr>
          <w:rFonts w:hint="eastAsia" w:ascii="仿宋_GB2312" w:hAnsi="仿宋_GB2312" w:eastAsia="仿宋_GB2312" w:cs="仿宋_GB2312"/>
          <w:sz w:val="32"/>
          <w:szCs w:val="32"/>
          <w:lang w:val="en-US" w:eastAsia="zh-CN"/>
        </w:rPr>
        <w:t>行政</w:t>
      </w:r>
      <w:r>
        <w:rPr>
          <w:rFonts w:hint="eastAsia" w:ascii="仿宋_GB2312" w:hAnsi="仿宋_GB2312" w:eastAsia="仿宋_GB2312" w:cs="仿宋_GB2312"/>
          <w:sz w:val="32"/>
          <w:szCs w:val="32"/>
        </w:rPr>
        <w:t>村</w:t>
      </w:r>
      <w:r>
        <w:rPr>
          <w:rFonts w:hint="eastAsia" w:ascii="仿宋_GB2312" w:hAnsi="仿宋_GB2312" w:eastAsia="仿宋_GB2312" w:cs="仿宋_GB2312"/>
          <w:sz w:val="32"/>
          <w:szCs w:val="32"/>
          <w:lang w:val="en-US" w:eastAsia="zh-CN"/>
        </w:rPr>
        <w:t>和1个社区居民委员会，67</w:t>
      </w:r>
      <w:r>
        <w:rPr>
          <w:rFonts w:hint="eastAsia" w:ascii="仿宋_GB2312" w:hAnsi="仿宋_GB2312" w:eastAsia="仿宋_GB2312" w:cs="仿宋_GB2312"/>
          <w:sz w:val="32"/>
          <w:szCs w:val="32"/>
        </w:rPr>
        <w:t>个</w:t>
      </w:r>
      <w:r>
        <w:rPr>
          <w:rFonts w:hint="eastAsia" w:ascii="仿宋_GB2312" w:hAnsi="仿宋_GB2312" w:eastAsia="仿宋_GB2312" w:cs="仿宋_GB2312"/>
          <w:sz w:val="32"/>
          <w:szCs w:val="32"/>
          <w:lang w:eastAsia="zh-CN"/>
        </w:rPr>
        <w:t>村民小</w:t>
      </w:r>
      <w:r>
        <w:rPr>
          <w:rFonts w:hint="eastAsia" w:ascii="仿宋_GB2312" w:hAnsi="仿宋_GB2312" w:eastAsia="仿宋_GB2312" w:cs="仿宋_GB2312"/>
          <w:sz w:val="32"/>
          <w:szCs w:val="32"/>
          <w:lang w:val="en-US" w:eastAsia="zh-CN"/>
        </w:rPr>
        <w:t>组，</w:t>
      </w:r>
      <w:r>
        <w:rPr>
          <w:rFonts w:hint="eastAsia" w:ascii="仿宋_GB2312" w:eastAsia="仿宋_GB2312"/>
          <w:kern w:val="2"/>
          <w:sz w:val="32"/>
          <w:lang w:val="en-US" w:eastAsia="zh-CN"/>
        </w:rPr>
        <w:t>年末总人口</w:t>
      </w:r>
      <w:r>
        <w:rPr>
          <w:rFonts w:hint="eastAsia" w:ascii="仿宋_GB2312" w:hAnsi="仿宋_GB2312" w:eastAsia="仿宋_GB2312" w:cs="仿宋_GB2312"/>
          <w:sz w:val="32"/>
          <w:szCs w:val="32"/>
          <w:lang w:val="en-US" w:eastAsia="zh-CN"/>
        </w:rPr>
        <w:t>共3807户</w:t>
      </w:r>
      <w:r>
        <w:rPr>
          <w:rFonts w:hint="eastAsia" w:ascii="仿宋_GB2312" w:eastAsia="仿宋_GB2312"/>
          <w:kern w:val="2"/>
          <w:sz w:val="32"/>
          <w:lang w:val="en-US" w:eastAsia="zh-CN"/>
        </w:rPr>
        <w:t>12104人，其中农业人口数10269人，城镇人口1835人。政府内设党委、人大、政府、财政、卫健、农业和水利7个独立编制机构，设政府1个独立核算机构。</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shd w:val="clear" w:fill="FFFFFF"/>
          <w:lang w:val="zh-CN" w:eastAsia="zh-CN" w:bidi="ar-SA"/>
        </w:rPr>
      </w:pPr>
      <w:r>
        <w:rPr>
          <w:rFonts w:hint="eastAsia" w:ascii="楷体_GB2312" w:hAnsi="楷体_GB2312" w:eastAsia="楷体_GB2312" w:cs="楷体_GB2312"/>
          <w:b w:val="0"/>
          <w:bCs w:val="0"/>
          <w:color w:val="auto"/>
          <w:kern w:val="0"/>
          <w:sz w:val="32"/>
          <w:szCs w:val="32"/>
          <w:shd w:val="clear" w:fill="FFFFFF"/>
          <w:lang w:val="zh-CN" w:eastAsia="zh-CN" w:bidi="ar-SA"/>
        </w:rPr>
        <w:t>（二）机构职能和人员概况</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1.负责执行本级人民代表大会的决议和区人民政府的决定和命令，发布决定和命令；对本级人民代表大会和区人民政府负责并报告工作。</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2.贯彻执行党和国家的各项方针、政策及法律、法规，依法制定行政措施和实施方案。</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3.研究制定、执行本镇经济建设和社会发展规划、政策，执行本行政区域内的经济和社会发展计划、预算。</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4.负责本行政区域内的经济管理工作，负责农村基础设施建设、经济建设、农业生产和综合开发等工作，负责对辖区内村级财务的指导、监督和管理工作，负责农村土地承包合同管理和农业经济统计工作，保障农村集体经济组织和农民应有的生产经营自主权，深化农村改革，负责谋划发展思路，营造发展环境，引导农民进行科学化、现代化农业生产，引导农村劳动力转移和就业，加强农村劳动力技能培训，增加农民收入，减轻农民负担，提高农民生活水平。进一步发展和完善农业社会化服务体系，发展公益事业，增加公共产品，提供信息服务和社会救济、求助，及时向上级党委、政府反映社情民意，进一步密切党群关系，负责执法服务。</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5.负责本行政区域内的科技、教育、文化、体育事业发展工作，搞好农村的医疗卫生保健服务工作；负责本行政区域内的计划生育工作及流动人口的管理，严格控制人口增长，提高人口素质；加强对本级财政、税收和工商管理工作的监督指导，负责工商、税收法规、政策的宣传贯彻和财经纪律执行情况的监督检查工作，积极培育市场、发展市场经济，保护经营者之间平等竞争；负责本行政区域内的民族宗教、民政工作，做好救灾救济和社会保障等工作。</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6.负责本行政区域内的公安、司法行政管理工作，搞好社会治安综合治理，维护社会秩序，保障公民的人身权利、民主权利和其他权利；保护国有财产、劳动群众集体所有财产和公民私人所有的合法财产，保护各种经济组织的合法权益；协助相关部门做好村道路、河道运输、消防、危险化学物品、矿山和非煤矿山、农机、电网等安全监督管理工作，抓好本行政区域内的事故抢救、善后和调查工作，做好安全生产统计工作，定期分析上报安全生产形式，及时公布安全生产情况，负责维护稳定。</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7.协助党委抓好公务员和下属事业单位工作人员的教育、监督和管理工作，负责监督管理下属事业单位的国有资产、监督下属事业单位贯彻执行政策情况。</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8.保障群众的权利和尊重的风俗习惯。</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9.保障宪法和法律赋予妇女的男女平等、同工同筹和婚姻自由等各项权利。</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10.根据《四川省行政机构设置与编制管理办法》的规定，向区人民政府呈报镇政府各工作部门的设置方案。领导和协助管理中央、省、市、区驻本镇机关和企事业单位。</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eastAsia="仿宋_GB2312"/>
          <w:kern w:val="2"/>
          <w:sz w:val="32"/>
          <w:lang w:val="en-US" w:eastAsia="zh-CN"/>
        </w:rPr>
      </w:pPr>
      <w:r>
        <w:rPr>
          <w:rFonts w:hint="eastAsia" w:ascii="仿宋_GB2312" w:eastAsia="仿宋_GB2312"/>
          <w:kern w:val="2"/>
          <w:sz w:val="32"/>
          <w:lang w:val="en-US" w:eastAsia="zh-CN"/>
        </w:rPr>
        <w:t>11.负责办理人大代表、政协委员提出的与本镇有关的提案、意见、建议、批评等事项。</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楷体_GB2312" w:hAnsi="Times New Roman" w:eastAsia="楷体_GB2312" w:cs="Times New Roman"/>
          <w:color w:val="000000"/>
          <w:kern w:val="0"/>
          <w:sz w:val="32"/>
          <w:szCs w:val="32"/>
          <w:shd w:val="clear" w:color="auto" w:fill="FFFFFF"/>
        </w:rPr>
      </w:pPr>
      <w:r>
        <w:rPr>
          <w:rFonts w:hint="eastAsia" w:ascii="仿宋_GB2312" w:eastAsia="仿宋_GB2312"/>
          <w:kern w:val="2"/>
          <w:sz w:val="32"/>
          <w:lang w:val="en-US" w:eastAsia="zh-CN"/>
        </w:rPr>
        <w:t>12.负责办理区委区人民政府交办的其他事务。</w:t>
      </w:r>
    </w:p>
    <w:p>
      <w:pPr>
        <w:keepNext w:val="0"/>
        <w:keepLines w:val="0"/>
        <w:pageBreakBefore w:val="0"/>
        <w:widowControl w:val="0"/>
        <w:kinsoku/>
        <w:wordWrap/>
        <w:overflowPunct/>
        <w:topLinePunct w:val="0"/>
        <w:autoSpaceDE/>
        <w:autoSpaceDN/>
        <w:bidi w:val="0"/>
        <w:adjustRightInd/>
        <w:snapToGrid w:val="0"/>
        <w:spacing w:line="576" w:lineRule="exact"/>
        <w:ind w:firstLine="640" w:firstLineChars="200"/>
        <w:jc w:val="left"/>
        <w:textAlignment w:val="auto"/>
        <w:rPr>
          <w:rFonts w:hint="eastAsia" w:ascii="仿宋_GB2312"/>
          <w:szCs w:val="32"/>
        </w:rPr>
      </w:pPr>
      <w:r>
        <w:rPr>
          <w:rFonts w:hint="eastAsia" w:ascii="仿宋_GB2312" w:hAnsi="仿宋" w:eastAsia="仿宋_GB2312"/>
          <w:color w:val="auto"/>
          <w:sz w:val="32"/>
          <w:szCs w:val="32"/>
          <w:highlight w:val="none"/>
          <w:lang w:val="en-US" w:eastAsia="zh-CN"/>
        </w:rPr>
        <w:t>2022年末</w:t>
      </w:r>
      <w:r>
        <w:rPr>
          <w:rFonts w:hint="eastAsia" w:ascii="仿宋_GB2312" w:hAnsi="仿宋" w:eastAsia="仿宋_GB2312"/>
          <w:color w:val="auto"/>
          <w:sz w:val="32"/>
          <w:szCs w:val="32"/>
          <w:highlight w:val="none"/>
        </w:rPr>
        <w:t>人员编制共计</w:t>
      </w:r>
      <w:r>
        <w:rPr>
          <w:rFonts w:hint="eastAsia" w:ascii="仿宋_GB2312" w:hAnsi="仿宋" w:eastAsia="仿宋_GB2312"/>
          <w:color w:val="auto"/>
          <w:sz w:val="32"/>
          <w:szCs w:val="32"/>
          <w:highlight w:val="none"/>
          <w:lang w:val="en-US" w:eastAsia="zh-CN"/>
        </w:rPr>
        <w:t>50</w:t>
      </w:r>
      <w:r>
        <w:rPr>
          <w:rFonts w:hint="eastAsia" w:ascii="仿宋_GB2312" w:hAnsi="仿宋" w:eastAsia="仿宋_GB2312"/>
          <w:color w:val="auto"/>
          <w:sz w:val="32"/>
          <w:szCs w:val="32"/>
          <w:highlight w:val="none"/>
        </w:rPr>
        <w:t>名。其中：行政编制</w:t>
      </w:r>
      <w:r>
        <w:rPr>
          <w:rFonts w:hint="eastAsia" w:ascii="仿宋_GB2312" w:hAnsi="仿宋" w:eastAsia="仿宋_GB2312"/>
          <w:color w:val="auto"/>
          <w:sz w:val="32"/>
          <w:szCs w:val="32"/>
          <w:highlight w:val="none"/>
          <w:lang w:val="en-US" w:eastAsia="zh-CN"/>
        </w:rPr>
        <w:t>24</w:t>
      </w:r>
      <w:r>
        <w:rPr>
          <w:rFonts w:hint="eastAsia" w:ascii="仿宋_GB2312" w:hAnsi="仿宋" w:eastAsia="仿宋_GB2312"/>
          <w:color w:val="auto"/>
          <w:sz w:val="32"/>
          <w:szCs w:val="32"/>
          <w:highlight w:val="none"/>
        </w:rPr>
        <w:t>名，事业编制</w:t>
      </w:r>
      <w:r>
        <w:rPr>
          <w:rFonts w:hint="eastAsia" w:ascii="仿宋_GB2312" w:hAnsi="仿宋" w:eastAsia="仿宋_GB2312"/>
          <w:color w:val="auto"/>
          <w:sz w:val="32"/>
          <w:szCs w:val="32"/>
          <w:highlight w:val="none"/>
          <w:lang w:val="en-US" w:eastAsia="zh-CN"/>
        </w:rPr>
        <w:t>26</w:t>
      </w:r>
      <w:r>
        <w:rPr>
          <w:rFonts w:hint="eastAsia" w:ascii="仿宋_GB2312" w:hAnsi="仿宋" w:eastAsia="仿宋_GB2312"/>
          <w:color w:val="auto"/>
          <w:sz w:val="32"/>
          <w:szCs w:val="32"/>
          <w:highlight w:val="none"/>
        </w:rPr>
        <w:t>名</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rPr>
        <w:t>期末在岗人数</w:t>
      </w:r>
      <w:r>
        <w:rPr>
          <w:rFonts w:hint="eastAsia" w:ascii="仿宋_GB2312" w:hAnsi="仿宋" w:eastAsia="仿宋_GB2312"/>
          <w:color w:val="auto"/>
          <w:sz w:val="32"/>
          <w:szCs w:val="32"/>
          <w:highlight w:val="none"/>
          <w:lang w:val="en-US" w:eastAsia="zh-CN"/>
        </w:rPr>
        <w:t>46</w:t>
      </w:r>
      <w:r>
        <w:rPr>
          <w:rFonts w:hint="eastAsia" w:ascii="仿宋_GB2312" w:hAnsi="仿宋" w:eastAsia="仿宋_GB2312"/>
          <w:color w:val="auto"/>
          <w:sz w:val="32"/>
          <w:szCs w:val="32"/>
          <w:highlight w:val="none"/>
        </w:rPr>
        <w:t>人</w:t>
      </w:r>
      <w:r>
        <w:rPr>
          <w:rFonts w:hint="eastAsia" w:ascii="仿宋_GB2312" w:hAnsi="仿宋" w:eastAsia="仿宋_GB2312"/>
          <w:color w:val="auto"/>
          <w:sz w:val="32"/>
          <w:szCs w:val="32"/>
          <w:highlight w:val="none"/>
          <w:lang w:val="en-US" w:eastAsia="zh-CN"/>
        </w:rPr>
        <w:t>。</w:t>
      </w:r>
      <w:r>
        <w:rPr>
          <w:rFonts w:hint="eastAsia" w:ascii="仿宋_GB2312" w:hAnsi="仿宋" w:eastAsia="仿宋_GB2312"/>
          <w:color w:val="auto"/>
          <w:sz w:val="32"/>
          <w:szCs w:val="32"/>
          <w:highlight w:val="none"/>
        </w:rPr>
        <w:t>其中行政</w:t>
      </w:r>
      <w:r>
        <w:rPr>
          <w:rFonts w:hint="eastAsia" w:ascii="仿宋_GB2312" w:hAnsi="仿宋" w:eastAsia="仿宋_GB2312"/>
          <w:color w:val="auto"/>
          <w:sz w:val="32"/>
          <w:szCs w:val="32"/>
          <w:highlight w:val="none"/>
          <w:lang w:val="en-US" w:eastAsia="zh-CN"/>
        </w:rPr>
        <w:t>人员21</w:t>
      </w:r>
      <w:r>
        <w:rPr>
          <w:rFonts w:hint="eastAsia" w:ascii="仿宋_GB2312" w:hAnsi="仿宋" w:eastAsia="仿宋_GB2312"/>
          <w:color w:val="auto"/>
          <w:sz w:val="32"/>
          <w:szCs w:val="32"/>
          <w:highlight w:val="none"/>
        </w:rPr>
        <w:t>人，事业人员</w:t>
      </w:r>
      <w:r>
        <w:rPr>
          <w:rFonts w:hint="eastAsia" w:ascii="仿宋_GB2312" w:hAnsi="仿宋" w:eastAsia="仿宋_GB2312"/>
          <w:color w:val="auto"/>
          <w:sz w:val="32"/>
          <w:szCs w:val="32"/>
          <w:highlight w:val="none"/>
          <w:lang w:val="en-US" w:eastAsia="zh-CN"/>
        </w:rPr>
        <w:t>25</w:t>
      </w:r>
      <w:r>
        <w:rPr>
          <w:rFonts w:hint="eastAsia" w:ascii="仿宋_GB2312" w:hAnsi="仿宋" w:eastAsia="仿宋_GB2312"/>
          <w:color w:val="auto"/>
          <w:sz w:val="32"/>
          <w:szCs w:val="32"/>
          <w:highlight w:val="none"/>
        </w:rPr>
        <w:t>人。</w:t>
      </w:r>
      <w:r>
        <w:rPr>
          <w:rFonts w:hint="eastAsia" w:ascii="仿宋_GB2312" w:eastAsia="仿宋_GB2312"/>
          <w:kern w:val="2"/>
          <w:sz w:val="32"/>
          <w:lang w:val="en-US" w:eastAsia="zh-CN"/>
        </w:rPr>
        <w:t>共有财政定额补助人员1人，享受遗属补助人员7人。</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shd w:val="clear" w:fill="FFFFFF"/>
          <w:lang w:val="zh-CN" w:eastAsia="zh-CN" w:bidi="ar-SA"/>
        </w:rPr>
      </w:pPr>
      <w:r>
        <w:rPr>
          <w:rFonts w:hint="eastAsia" w:ascii="楷体_GB2312" w:hAnsi="楷体_GB2312" w:eastAsia="楷体_GB2312" w:cs="楷体_GB2312"/>
          <w:b w:val="0"/>
          <w:bCs w:val="0"/>
          <w:color w:val="auto"/>
          <w:kern w:val="0"/>
          <w:sz w:val="32"/>
          <w:szCs w:val="32"/>
          <w:shd w:val="clear" w:fill="FFFFFF"/>
          <w:lang w:val="zh-CN" w:eastAsia="zh-CN" w:bidi="ar-SA"/>
        </w:rPr>
        <w:t>（三）年度主要工作任务</w:t>
      </w:r>
    </w:p>
    <w:p>
      <w:pPr>
        <w:pStyle w:val="14"/>
        <w:keepNext w:val="0"/>
        <w:keepLines w:val="0"/>
        <w:pageBreakBefore w:val="0"/>
        <w:widowControl w:val="0"/>
        <w:numPr>
          <w:ilvl w:val="0"/>
          <w:numId w:val="0"/>
        </w:numPr>
        <w:kinsoku/>
        <w:wordWrap/>
        <w:overflowPunct/>
        <w:topLinePunct w:val="0"/>
        <w:autoSpaceDE/>
        <w:autoSpaceDN/>
        <w:bidi w:val="0"/>
        <w:spacing w:line="576" w:lineRule="exact"/>
        <w:ind w:leftChars="200"/>
        <w:textAlignment w:val="auto"/>
        <w:rPr>
          <w:rFonts w:hint="eastAsia" w:eastAsia="仿宋_GB2312" w:cs="Times New Roman"/>
          <w:kern w:val="2"/>
          <w:sz w:val="32"/>
          <w:szCs w:val="24"/>
          <w:lang w:val="en-US" w:eastAsia="zh-CN" w:bidi="ar-SA"/>
        </w:rPr>
      </w:pPr>
      <w:r>
        <w:rPr>
          <w:rFonts w:hint="eastAsia" w:ascii="仿宋_GB2312" w:hAnsi="Times New Roman" w:eastAsia="仿宋_GB2312" w:cs="Times New Roman"/>
          <w:kern w:val="2"/>
          <w:sz w:val="32"/>
          <w:szCs w:val="24"/>
          <w:lang w:val="en-US" w:eastAsia="zh-CN" w:bidi="ar-SA"/>
        </w:rPr>
        <w:t>广元市朝天区云雾山镇人民政府2022年度主要工作任务为</w:t>
      </w:r>
      <w:r>
        <w:rPr>
          <w:rFonts w:hint="eastAsia" w:eastAsia="仿宋_GB2312" w:cs="Times New Roman"/>
          <w:kern w:val="2"/>
          <w:sz w:val="32"/>
          <w:szCs w:val="24"/>
          <w:lang w:val="en-US" w:eastAsia="zh-CN" w:bidi="ar-SA"/>
        </w:rPr>
        <w:t>：</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1</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保障在职人员工资福利支出；</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2</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保障机关行政运行；</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3</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保障各村社区常职干部待遇；</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4</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机关在职人员保险缴费；</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5</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保障社区内公益性基础设施正常运转；</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6</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硬化农村公路一公里；</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7</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保障行政村内公益性基础设施正常运转；</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8</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为基层乡镇武装部征兵工作的加强和巩固提供保障；</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9</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保障乡镇综合执法工作正常开展，推动基层</w:t>
      </w:r>
      <w:r>
        <w:rPr>
          <w:rFonts w:hint="eastAsia" w:eastAsia="仿宋_GB2312" w:cs="Times New Roman"/>
          <w:kern w:val="2"/>
          <w:sz w:val="32"/>
          <w:szCs w:val="24"/>
          <w:lang w:val="en-US" w:eastAsia="zh-CN" w:bidi="ar-SA"/>
        </w:rPr>
        <w:t>治理体系和治理能力现代化</w:t>
      </w:r>
      <w:r>
        <w:rPr>
          <w:rFonts w:hint="eastAsia" w:ascii="仿宋_GB2312" w:hAnsi="Times New Roman" w:eastAsia="仿宋_GB2312" w:cs="Times New Roman"/>
          <w:kern w:val="2"/>
          <w:sz w:val="32"/>
          <w:szCs w:val="24"/>
          <w:lang w:val="en-US" w:eastAsia="zh-CN" w:bidi="ar-SA"/>
        </w:rPr>
        <w:t>；</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10</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新建门卫室一间，配套建设围墙和花台；</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hAnsi="Times New Roman" w:eastAsia="仿宋_GB2312" w:cs="Times New Roman"/>
          <w:kern w:val="2"/>
          <w:sz w:val="32"/>
          <w:szCs w:val="24"/>
          <w:lang w:val="en-US" w:eastAsia="zh-CN" w:bidi="ar-SA"/>
        </w:rPr>
        <w:t>11</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对地灾点崩塌的危岩实施清理，清除对过往车辆行人的安全影响；</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Times New Roman" w:eastAsia="仿宋_GB2312" w:cs="Times New Roman"/>
          <w:kern w:val="2"/>
          <w:sz w:val="32"/>
          <w:szCs w:val="24"/>
          <w:lang w:val="en-US" w:eastAsia="zh-CN" w:bidi="ar-SA"/>
        </w:rPr>
      </w:pPr>
      <w:r>
        <w:rPr>
          <w:rFonts w:hint="eastAsia" w:ascii="仿宋_GB2312" w:hAnsi="Times New Roman" w:eastAsia="仿宋_GB2312" w:cs="Times New Roman"/>
          <w:kern w:val="2"/>
          <w:sz w:val="32"/>
          <w:szCs w:val="24"/>
          <w:lang w:val="en-US" w:eastAsia="zh-CN" w:bidi="ar-SA"/>
        </w:rPr>
        <w:t>12</w:t>
      </w:r>
      <w:r>
        <w:rPr>
          <w:rFonts w:hint="eastAsia" w:eastAsia="仿宋_GB2312" w:cs="Times New Roman"/>
          <w:kern w:val="2"/>
          <w:sz w:val="32"/>
          <w:szCs w:val="24"/>
          <w:lang w:val="en-US" w:eastAsia="zh-CN" w:bidi="ar-SA"/>
        </w:rPr>
        <w:t>.</w:t>
      </w:r>
      <w:r>
        <w:rPr>
          <w:rFonts w:hint="eastAsia" w:ascii="仿宋_GB2312" w:hAnsi="Times New Roman" w:eastAsia="仿宋_GB2312" w:cs="Times New Roman"/>
          <w:kern w:val="2"/>
          <w:sz w:val="32"/>
          <w:szCs w:val="24"/>
          <w:lang w:val="en-US" w:eastAsia="zh-CN" w:bidi="ar-SA"/>
        </w:rPr>
        <w:t>为有效解决镇办公需要，营造良好办公环境，健全服务体系，新建业务用房一幢。</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楷体_GB2312" w:hAnsi="楷体_GB2312" w:eastAsia="楷体_GB2312" w:cs="楷体_GB2312"/>
          <w:b w:val="0"/>
          <w:bCs w:val="0"/>
          <w:color w:val="auto"/>
          <w:kern w:val="0"/>
          <w:sz w:val="32"/>
          <w:szCs w:val="32"/>
          <w:shd w:val="clear" w:fill="FFFFFF"/>
          <w:lang w:val="zh-CN" w:eastAsia="zh-CN" w:bidi="ar-SA"/>
        </w:rPr>
      </w:pPr>
      <w:r>
        <w:rPr>
          <w:rFonts w:hint="eastAsia" w:ascii="楷体_GB2312" w:hAnsi="楷体_GB2312" w:eastAsia="楷体_GB2312" w:cs="楷体_GB2312"/>
          <w:b w:val="0"/>
          <w:bCs w:val="0"/>
          <w:color w:val="auto"/>
          <w:kern w:val="0"/>
          <w:sz w:val="32"/>
          <w:szCs w:val="32"/>
          <w:shd w:val="clear" w:fill="FFFFFF"/>
          <w:lang w:val="zh-CN" w:eastAsia="zh-CN" w:bidi="ar-SA"/>
        </w:rPr>
        <w:t>（四）部门整体支出绩效目标</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1.更好的保障2022年各项工作的正常运转，完成日常工作任务需要，保障经费支出。</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2.持续高质量发展。</w:t>
      </w: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eastAsia" w:ascii="仿宋_GB2312" w:hAnsi="仿宋" w:eastAsia="仿宋_GB2312" w:cs="Times New Roman"/>
          <w:color w:val="auto"/>
          <w:kern w:val="2"/>
          <w:sz w:val="32"/>
          <w:szCs w:val="32"/>
          <w:highlight w:val="none"/>
          <w:lang w:val="zh-CN" w:eastAsia="zh-CN" w:bidi="ar-SA"/>
        </w:rPr>
      </w:pPr>
      <w:r>
        <w:rPr>
          <w:rFonts w:hint="eastAsia" w:ascii="仿宋_GB2312" w:hAnsi="仿宋" w:eastAsia="仿宋_GB2312" w:cs="Times New Roman"/>
          <w:color w:val="auto"/>
          <w:kern w:val="2"/>
          <w:sz w:val="32"/>
          <w:szCs w:val="32"/>
          <w:highlight w:val="none"/>
          <w:lang w:val="en-US" w:eastAsia="zh-CN" w:bidi="ar-SA"/>
        </w:rPr>
        <w:t>3.推动建设生态文明繁荣和谐现代化新朝天。</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contextualSpacing/>
        <w:jc w:val="left"/>
        <w:textAlignment w:val="auto"/>
        <w:rPr>
          <w:rFonts w:ascii="黑体" w:hAnsi="宋体" w:eastAsia="黑体" w:cs="宋体"/>
          <w:color w:val="auto"/>
          <w:kern w:val="0"/>
          <w:sz w:val="32"/>
          <w:szCs w:val="32"/>
          <w:highlight w:val="none"/>
          <w:shd w:val="clear" w:color="auto" w:fill="FFFFFF"/>
        </w:rPr>
      </w:pPr>
      <w:r>
        <w:rPr>
          <w:rFonts w:hint="eastAsia" w:ascii="黑体" w:hAnsi="宋体" w:eastAsia="黑体" w:cs="宋体"/>
          <w:color w:val="auto"/>
          <w:kern w:val="0"/>
          <w:sz w:val="32"/>
          <w:szCs w:val="32"/>
          <w:highlight w:val="none"/>
          <w:shd w:val="clear" w:color="auto" w:fill="FFFFFF"/>
        </w:rPr>
        <w:t>二、</w:t>
      </w:r>
      <w:r>
        <w:rPr>
          <w:rFonts w:hint="eastAsia" w:ascii="黑体" w:hAnsi="宋体" w:eastAsia="黑体" w:cs="宋体"/>
          <w:color w:val="auto"/>
          <w:kern w:val="0"/>
          <w:sz w:val="32"/>
          <w:szCs w:val="32"/>
          <w:highlight w:val="none"/>
          <w:shd w:val="clear" w:color="auto" w:fill="FFFFFF"/>
          <w:lang w:eastAsia="zh-CN"/>
        </w:rPr>
        <w:t>部门</w:t>
      </w:r>
      <w:r>
        <w:rPr>
          <w:rFonts w:hint="eastAsia" w:ascii="黑体" w:hAnsi="宋体" w:eastAsia="黑体" w:cs="宋体"/>
          <w:color w:val="auto"/>
          <w:kern w:val="0"/>
          <w:sz w:val="32"/>
          <w:szCs w:val="32"/>
          <w:highlight w:val="none"/>
          <w:shd w:val="clear" w:color="auto" w:fill="FFFFFF"/>
        </w:rPr>
        <w:t>资金收支情况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shd w:val="clear" w:fill="FFFFFF"/>
          <w:lang w:val="en-US" w:eastAsia="zh-CN" w:bidi="ar-SA"/>
        </w:rPr>
      </w:pPr>
      <w:r>
        <w:rPr>
          <w:rFonts w:hint="eastAsia" w:ascii="楷体_GB2312" w:hAnsi="楷体_GB2312" w:eastAsia="楷体_GB2312" w:cs="楷体_GB2312"/>
          <w:b w:val="0"/>
          <w:bCs w:val="0"/>
          <w:color w:val="auto"/>
          <w:kern w:val="0"/>
          <w:sz w:val="32"/>
          <w:szCs w:val="32"/>
          <w:shd w:val="clear" w:fill="FFFFFF"/>
          <w:lang w:val="en-US" w:eastAsia="zh-CN" w:bidi="ar-SA"/>
        </w:rPr>
        <w:t>（一）部门财政资金收入情况</w:t>
      </w:r>
    </w:p>
    <w:p>
      <w:pPr>
        <w:pStyle w:val="14"/>
        <w:keepNext w:val="0"/>
        <w:keepLines w:val="0"/>
        <w:pageBreakBefore w:val="0"/>
        <w:widowControl w:val="0"/>
        <w:kinsoku/>
        <w:wordWrap/>
        <w:overflowPunct/>
        <w:topLinePunct w:val="0"/>
        <w:autoSpaceDE/>
        <w:autoSpaceDN/>
        <w:bidi w:val="0"/>
        <w:spacing w:line="576" w:lineRule="exact"/>
        <w:ind w:left="0" w:leftChars="0" w:firstLine="640" w:firstLineChars="200"/>
        <w:jc w:val="left"/>
        <w:textAlignment w:val="auto"/>
        <w:rPr>
          <w:rFonts w:hint="eastAsia"/>
          <w:lang w:val="en-US" w:eastAsia="zh-CN"/>
        </w:rPr>
      </w:pPr>
      <w:r>
        <w:rPr>
          <w:rFonts w:hint="eastAsia" w:ascii="仿宋_GB2312" w:hAnsi="仿宋" w:eastAsia="仿宋_GB2312" w:cs="仿宋"/>
          <w:color w:val="000000"/>
          <w:sz w:val="32"/>
          <w:szCs w:val="32"/>
          <w:lang w:eastAsia="zh-CN"/>
        </w:rPr>
        <w:t>本年收入</w:t>
      </w:r>
      <w:r>
        <w:rPr>
          <w:rFonts w:hint="eastAsia" w:ascii="仿宋_GB2312" w:hAnsi="仿宋" w:eastAsia="仿宋_GB2312" w:cs="仿宋"/>
          <w:color w:val="000000"/>
          <w:sz w:val="32"/>
          <w:szCs w:val="32"/>
          <w:lang w:val="en-US" w:eastAsia="zh-CN"/>
        </w:rPr>
        <w:t>总</w:t>
      </w:r>
      <w:r>
        <w:rPr>
          <w:rFonts w:hint="eastAsia" w:ascii="仿宋_GB2312" w:hAnsi="仿宋" w:eastAsia="仿宋_GB2312" w:cs="仿宋"/>
          <w:color w:val="000000"/>
          <w:sz w:val="32"/>
          <w:szCs w:val="32"/>
          <w:lang w:eastAsia="zh-CN"/>
        </w:rPr>
        <w:t>计</w:t>
      </w:r>
      <w:r>
        <w:rPr>
          <w:rFonts w:hint="eastAsia" w:ascii="仿宋_GB2312" w:hAnsi="仿宋" w:eastAsia="仿宋_GB2312" w:cs="仿宋"/>
          <w:color w:val="000000"/>
          <w:sz w:val="32"/>
          <w:szCs w:val="32"/>
          <w:lang w:val="en-US" w:eastAsia="zh-CN"/>
        </w:rPr>
        <w:t>1476.52万元，其中</w:t>
      </w:r>
      <w:r>
        <w:rPr>
          <w:rFonts w:hint="eastAsia" w:ascii="仿宋_GB2312" w:hAnsi="仿宋" w:eastAsia="仿宋_GB2312" w:cs="仿宋"/>
          <w:color w:val="000000"/>
          <w:sz w:val="32"/>
          <w:szCs w:val="32"/>
          <w:lang w:eastAsia="zh-CN"/>
        </w:rPr>
        <w:t>202</w:t>
      </w:r>
      <w:r>
        <w:rPr>
          <w:rFonts w:hint="eastAsia" w:ascii="仿宋_GB2312" w:hAnsi="仿宋" w:eastAsia="仿宋_GB2312" w:cs="仿宋"/>
          <w:color w:val="000000"/>
          <w:sz w:val="32"/>
          <w:szCs w:val="32"/>
          <w:lang w:val="en-US" w:eastAsia="zh-CN"/>
        </w:rPr>
        <w:t>2</w:t>
      </w:r>
      <w:r>
        <w:rPr>
          <w:rFonts w:hint="eastAsia" w:ascii="仿宋_GB2312" w:hAnsi="仿宋" w:eastAsia="仿宋_GB2312" w:cs="仿宋"/>
          <w:color w:val="000000"/>
          <w:sz w:val="32"/>
          <w:szCs w:val="32"/>
          <w:lang w:eastAsia="zh-CN"/>
        </w:rPr>
        <w:t>年</w:t>
      </w:r>
      <w:r>
        <w:rPr>
          <w:rFonts w:hint="eastAsia" w:ascii="仿宋_GB2312" w:hAnsi="仿宋" w:eastAsia="仿宋_GB2312" w:cs="仿宋"/>
          <w:color w:val="000000"/>
          <w:sz w:val="32"/>
          <w:szCs w:val="32"/>
        </w:rPr>
        <w:t>一般公共预算收入</w:t>
      </w:r>
      <w:r>
        <w:rPr>
          <w:rFonts w:hint="eastAsia" w:ascii="仿宋_GB2312" w:hAnsi="仿宋_GB2312" w:eastAsia="仿宋_GB2312" w:cs="仿宋_GB2312"/>
          <w:spacing w:val="-4"/>
          <w:sz w:val="32"/>
          <w:szCs w:val="32"/>
          <w:lang w:val="en-US" w:eastAsia="zh-CN"/>
        </w:rPr>
        <w:t>1413.52万元，年初财政拨款结转63万元。</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shd w:val="clear" w:fill="FFFFFF"/>
          <w:lang w:val="en-US" w:eastAsia="zh-CN" w:bidi="ar-SA"/>
        </w:rPr>
      </w:pPr>
      <w:r>
        <w:rPr>
          <w:rFonts w:hint="eastAsia" w:ascii="楷体_GB2312" w:hAnsi="楷体_GB2312" w:eastAsia="楷体_GB2312" w:cs="楷体_GB2312"/>
          <w:b w:val="0"/>
          <w:bCs w:val="0"/>
          <w:color w:val="auto"/>
          <w:kern w:val="0"/>
          <w:sz w:val="32"/>
          <w:szCs w:val="32"/>
          <w:shd w:val="clear" w:fill="FFFFFF"/>
          <w:lang w:val="en-US" w:eastAsia="zh-CN" w:bidi="ar-SA"/>
        </w:rPr>
        <w:t>（二）部门财政资金支出情况</w:t>
      </w:r>
    </w:p>
    <w:p>
      <w:pPr>
        <w:keepNext w:val="0"/>
        <w:keepLines w:val="0"/>
        <w:pageBreakBefore w:val="0"/>
        <w:widowControl w:val="0"/>
        <w:kinsoku/>
        <w:wordWrap/>
        <w:overflowPunct/>
        <w:topLinePunct w:val="0"/>
        <w:autoSpaceDE/>
        <w:autoSpaceDN/>
        <w:bidi w:val="0"/>
        <w:spacing w:line="576" w:lineRule="exact"/>
        <w:ind w:left="0" w:leftChars="0" w:firstLine="640" w:firstLineChars="200"/>
        <w:jc w:val="left"/>
        <w:textAlignment w:val="auto"/>
        <w:rPr>
          <w:rFonts w:hint="eastAsia" w:ascii="仿宋_GB2312" w:hAnsi="仿宋" w:eastAsia="仿宋_GB2312" w:cs="仿宋"/>
          <w:color w:val="000000"/>
          <w:kern w:val="0"/>
          <w:sz w:val="32"/>
          <w:szCs w:val="32"/>
        </w:rPr>
      </w:pPr>
      <w:r>
        <w:rPr>
          <w:rFonts w:hint="eastAsia" w:ascii="仿宋_GB2312" w:hAnsi="仿宋" w:eastAsia="仿宋_GB2312" w:cs="仿宋"/>
          <w:color w:val="000000"/>
          <w:kern w:val="0"/>
          <w:sz w:val="32"/>
          <w:szCs w:val="32"/>
          <w:lang w:eastAsia="zh-CN"/>
        </w:rPr>
        <w:t>202</w:t>
      </w:r>
      <w:r>
        <w:rPr>
          <w:rFonts w:hint="eastAsia" w:ascii="仿宋_GB2312" w:hAnsi="仿宋" w:eastAsia="仿宋_GB2312" w:cs="仿宋"/>
          <w:color w:val="000000"/>
          <w:kern w:val="0"/>
          <w:sz w:val="32"/>
          <w:szCs w:val="32"/>
          <w:lang w:val="en-US" w:eastAsia="zh-CN"/>
        </w:rPr>
        <w:t>2</w:t>
      </w:r>
      <w:r>
        <w:rPr>
          <w:rFonts w:hint="eastAsia" w:ascii="仿宋_GB2312" w:hAnsi="仿宋" w:eastAsia="仿宋_GB2312" w:cs="仿宋"/>
          <w:color w:val="000000"/>
          <w:kern w:val="0"/>
          <w:sz w:val="32"/>
          <w:szCs w:val="32"/>
          <w:lang w:eastAsia="zh-CN"/>
        </w:rPr>
        <w:t>年</w:t>
      </w:r>
      <w:r>
        <w:rPr>
          <w:rFonts w:hint="eastAsia" w:ascii="仿宋_GB2312" w:hAnsi="仿宋" w:eastAsia="仿宋_GB2312" w:cs="仿宋"/>
          <w:color w:val="000000"/>
          <w:kern w:val="0"/>
          <w:sz w:val="32"/>
          <w:szCs w:val="32"/>
        </w:rPr>
        <w:t>一般公共财政预算支出</w:t>
      </w:r>
      <w:r>
        <w:rPr>
          <w:rFonts w:hint="eastAsia" w:ascii="仿宋_GB2312" w:hAnsi="仿宋_GB2312" w:eastAsia="仿宋_GB2312" w:cs="仿宋_GB2312"/>
          <w:spacing w:val="-4"/>
          <w:sz w:val="32"/>
          <w:szCs w:val="32"/>
          <w:lang w:val="en-US" w:eastAsia="zh-CN"/>
        </w:rPr>
        <w:t>1476.52万</w:t>
      </w:r>
      <w:r>
        <w:rPr>
          <w:rFonts w:hint="eastAsia" w:ascii="仿宋_GB2312" w:hAnsi="仿宋_GB2312" w:eastAsia="仿宋_GB2312" w:cs="仿宋_GB2312"/>
          <w:sz w:val="32"/>
          <w:szCs w:val="32"/>
        </w:rPr>
        <w:t>元</w:t>
      </w:r>
      <w:r>
        <w:rPr>
          <w:rFonts w:hint="eastAsia" w:ascii="仿宋_GB2312" w:hAnsi="仿宋_GB2312" w:eastAsia="仿宋_GB2312" w:cs="仿宋_GB2312"/>
          <w:sz w:val="32"/>
          <w:szCs w:val="32"/>
          <w:lang w:eastAsia="zh-CN"/>
        </w:rPr>
        <w:t>。</w:t>
      </w:r>
      <w:r>
        <w:rPr>
          <w:rFonts w:hint="eastAsia" w:ascii="仿宋_GB2312" w:hAnsi="仿宋" w:eastAsia="仿宋_GB2312" w:cs="仿宋"/>
          <w:color w:val="000000"/>
          <w:kern w:val="0"/>
          <w:sz w:val="32"/>
          <w:szCs w:val="32"/>
        </w:rPr>
        <w:t>其中：基本支出</w:t>
      </w:r>
      <w:r>
        <w:rPr>
          <w:rFonts w:hint="eastAsia" w:ascii="仿宋_GB2312" w:hAnsi="仿宋" w:eastAsia="仿宋_GB2312" w:cs="仿宋"/>
          <w:color w:val="000000"/>
          <w:kern w:val="0"/>
          <w:sz w:val="32"/>
          <w:szCs w:val="32"/>
          <w:lang w:val="en-US" w:eastAsia="zh-CN"/>
        </w:rPr>
        <w:t>780.49万</w:t>
      </w:r>
      <w:r>
        <w:rPr>
          <w:rFonts w:hint="eastAsia" w:ascii="仿宋_GB2312" w:hAnsi="仿宋" w:eastAsia="仿宋_GB2312" w:cs="仿宋"/>
          <w:color w:val="000000"/>
          <w:kern w:val="0"/>
          <w:sz w:val="32"/>
          <w:szCs w:val="32"/>
        </w:rPr>
        <w:t>元，主要用于工资福利支出、日常办公开支等。项目支出</w:t>
      </w:r>
      <w:r>
        <w:rPr>
          <w:rFonts w:hint="eastAsia" w:ascii="仿宋_GB2312" w:hAnsi="仿宋" w:eastAsia="仿宋_GB2312" w:cs="仿宋"/>
          <w:color w:val="000000"/>
          <w:kern w:val="0"/>
          <w:sz w:val="32"/>
          <w:szCs w:val="32"/>
          <w:lang w:val="en-US" w:eastAsia="zh-CN"/>
        </w:rPr>
        <w:t>696.03万</w:t>
      </w:r>
      <w:r>
        <w:rPr>
          <w:rFonts w:hint="eastAsia" w:ascii="仿宋_GB2312" w:hAnsi="仿宋" w:eastAsia="仿宋_GB2312" w:cs="仿宋"/>
          <w:color w:val="000000"/>
          <w:kern w:val="0"/>
          <w:sz w:val="32"/>
          <w:szCs w:val="32"/>
        </w:rPr>
        <w:t>元，</w:t>
      </w:r>
      <w:r>
        <w:rPr>
          <w:rFonts w:hint="eastAsia" w:ascii="仿宋_GB2312" w:hAnsi="仿宋" w:eastAsia="仿宋_GB2312" w:cs="仿宋"/>
          <w:kern w:val="0"/>
          <w:sz w:val="32"/>
          <w:szCs w:val="32"/>
        </w:rPr>
        <w:t>主要用于农村公共服务运行维护、农村公路建设、基层武装工作等方面支出</w:t>
      </w:r>
      <w:r>
        <w:rPr>
          <w:rFonts w:hint="eastAsia" w:ascii="仿宋_GB2312" w:hAnsi="仿宋" w:eastAsia="仿宋_GB2312" w:cs="仿宋"/>
          <w:color w:val="000000"/>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contextualSpacing/>
        <w:jc w:val="left"/>
        <w:textAlignment w:val="auto"/>
        <w:rPr>
          <w:rFonts w:ascii="黑体" w:hAnsi="宋体" w:eastAsia="黑体" w:cs="宋体"/>
          <w:color w:val="auto"/>
          <w:kern w:val="0"/>
          <w:sz w:val="32"/>
          <w:szCs w:val="32"/>
          <w:highlight w:val="none"/>
          <w:shd w:val="clear" w:color="auto" w:fill="FFFFFF"/>
        </w:rPr>
      </w:pPr>
      <w:r>
        <w:rPr>
          <w:rFonts w:hint="eastAsia" w:ascii="黑体" w:hAnsi="宋体" w:eastAsia="黑体" w:cs="宋体"/>
          <w:color w:val="auto"/>
          <w:kern w:val="0"/>
          <w:sz w:val="32"/>
          <w:szCs w:val="32"/>
          <w:highlight w:val="none"/>
          <w:shd w:val="clear" w:color="auto" w:fill="FFFFFF"/>
        </w:rPr>
        <w:t>三、</w:t>
      </w:r>
      <w:r>
        <w:rPr>
          <w:rFonts w:hint="eastAsia" w:ascii="黑体" w:hAnsi="宋体" w:eastAsia="黑体" w:cs="宋体"/>
          <w:color w:val="auto"/>
          <w:kern w:val="0"/>
          <w:sz w:val="32"/>
          <w:szCs w:val="32"/>
          <w:highlight w:val="none"/>
          <w:u w:val="none"/>
          <w:shd w:val="clear" w:color="auto" w:fill="FFFFFF"/>
        </w:rPr>
        <w:t>部门整体绩效</w:t>
      </w:r>
      <w:r>
        <w:rPr>
          <w:rFonts w:hint="eastAsia" w:ascii="黑体" w:hAnsi="宋体" w:eastAsia="黑体" w:cs="宋体"/>
          <w:color w:val="auto"/>
          <w:kern w:val="0"/>
          <w:sz w:val="32"/>
          <w:szCs w:val="32"/>
          <w:highlight w:val="none"/>
          <w:u w:val="none"/>
          <w:shd w:val="clear" w:color="auto" w:fill="FFFFFF"/>
          <w:lang w:eastAsia="zh-CN"/>
        </w:rPr>
        <w:t>分析</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shd w:val="clear" w:fill="FFFFFF"/>
          <w:lang w:val="zh-CN" w:eastAsia="zh-CN" w:bidi="ar-SA"/>
        </w:rPr>
      </w:pPr>
      <w:r>
        <w:rPr>
          <w:rFonts w:hint="eastAsia" w:ascii="楷体_GB2312" w:hAnsi="楷体_GB2312" w:eastAsia="楷体_GB2312" w:cs="楷体_GB2312"/>
          <w:b w:val="0"/>
          <w:bCs w:val="0"/>
          <w:color w:val="auto"/>
          <w:kern w:val="0"/>
          <w:sz w:val="32"/>
          <w:szCs w:val="32"/>
          <w:shd w:val="clear" w:fill="FFFFFF"/>
          <w:lang w:val="zh-CN" w:eastAsia="zh-CN" w:bidi="ar-SA"/>
        </w:rPr>
        <w:t>（一）部门预算项目绩效分析</w:t>
      </w:r>
    </w:p>
    <w:p>
      <w:pPr>
        <w:keepNext w:val="0"/>
        <w:keepLines w:val="0"/>
        <w:pageBreakBefore w:val="0"/>
        <w:widowControl w:val="0"/>
        <w:kinsoku/>
        <w:wordWrap/>
        <w:overflowPunct/>
        <w:topLinePunct w:val="0"/>
        <w:autoSpaceDE/>
        <w:autoSpaceDN/>
        <w:bidi w:val="0"/>
        <w:adjustRightInd w:val="0"/>
        <w:snapToGrid w:val="0"/>
        <w:spacing w:line="576" w:lineRule="exact"/>
        <w:ind w:firstLine="642" w:firstLineChars="200"/>
        <w:contextualSpacing/>
        <w:jc w:val="left"/>
        <w:textAlignment w:val="auto"/>
        <w:rPr>
          <w:rFonts w:hint="eastAsia" w:ascii="仿宋_GB2312" w:hAnsi="仿宋_GB2312" w:eastAsia="仿宋_GB2312" w:cs="仿宋_GB2312"/>
          <w:b/>
          <w:bCs/>
          <w:color w:val="auto"/>
          <w:kern w:val="0"/>
          <w:sz w:val="32"/>
          <w:szCs w:val="32"/>
          <w:highlight w:val="none"/>
          <w:shd w:val="clear" w:color="auto" w:fill="FFFFFF"/>
          <w:lang w:val="en-US" w:eastAsia="zh-CN"/>
        </w:rPr>
      </w:pPr>
      <w:r>
        <w:rPr>
          <w:rFonts w:hint="eastAsia" w:ascii="仿宋_GB2312" w:hAnsi="仿宋_GB2312" w:eastAsia="仿宋_GB2312" w:cs="仿宋_GB2312"/>
          <w:b/>
          <w:bCs/>
          <w:color w:val="auto"/>
          <w:kern w:val="0"/>
          <w:sz w:val="32"/>
          <w:szCs w:val="32"/>
          <w:highlight w:val="none"/>
          <w:shd w:val="clear" w:color="auto" w:fill="FFFFFF"/>
          <w:lang w:val="en-US" w:eastAsia="zh-CN"/>
        </w:rPr>
        <w:t>1.目标制定</w:t>
      </w:r>
    </w:p>
    <w:p>
      <w:pPr>
        <w:keepNext w:val="0"/>
        <w:keepLines w:val="0"/>
        <w:pageBreakBefore w:val="0"/>
        <w:widowControl w:val="0"/>
        <w:kinsoku/>
        <w:wordWrap/>
        <w:overflowPunct/>
        <w:topLinePunct w:val="0"/>
        <w:autoSpaceDE w:val="0"/>
        <w:autoSpaceDN/>
        <w:bidi w:val="0"/>
        <w:adjustRightInd w:val="0"/>
        <w:snapToGrid w:val="0"/>
        <w:spacing w:line="576" w:lineRule="exact"/>
        <w:ind w:left="0" w:leftChars="0" w:firstLine="640" w:firstLineChars="200"/>
        <w:contextualSpacing/>
        <w:jc w:val="left"/>
        <w:textAlignment w:val="auto"/>
        <w:rPr>
          <w:rFonts w:hint="default"/>
          <w:lang w:val="en-US" w:eastAsia="zh-CN"/>
        </w:rPr>
      </w:pPr>
      <w:r>
        <w:rPr>
          <w:rFonts w:hint="eastAsia" w:ascii="仿宋_GB2312" w:hAnsi="Times New Roman" w:eastAsia="仿宋_GB2312" w:cs="Times New Roman"/>
          <w:color w:val="000000"/>
          <w:kern w:val="0"/>
          <w:sz w:val="32"/>
          <w:szCs w:val="32"/>
          <w:shd w:val="clear" w:color="auto" w:fill="FFFFFF"/>
        </w:rPr>
        <w:t>2022年，按照统筹兼顾、厉行节约、讲求绩效、收支平衡的原则编制部门预算，全年支出按预算执行，保障了人员经费支出、日常公用经费支出、专项经费支出。</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2" w:firstLineChars="200"/>
        <w:contextualSpacing/>
        <w:jc w:val="left"/>
        <w:textAlignment w:val="auto"/>
        <w:rPr>
          <w:rFonts w:hint="eastAsia" w:ascii="仿宋_GB2312" w:hAnsi="仿宋_GB2312" w:eastAsia="仿宋_GB2312" w:cs="仿宋_GB2312"/>
          <w:b/>
          <w:bCs/>
          <w:color w:val="auto"/>
          <w:kern w:val="0"/>
          <w:sz w:val="32"/>
          <w:szCs w:val="32"/>
          <w:highlight w:val="none"/>
          <w:shd w:val="clear" w:color="auto" w:fill="FFFFFF"/>
          <w:lang w:val="en-US" w:eastAsia="zh-CN"/>
        </w:rPr>
      </w:pPr>
      <w:r>
        <w:rPr>
          <w:rFonts w:hint="eastAsia" w:ascii="仿宋_GB2312" w:hAnsi="仿宋_GB2312" w:eastAsia="仿宋_GB2312" w:cs="仿宋_GB2312"/>
          <w:b/>
          <w:bCs/>
          <w:color w:val="auto"/>
          <w:kern w:val="0"/>
          <w:sz w:val="32"/>
          <w:szCs w:val="32"/>
          <w:highlight w:val="none"/>
          <w:shd w:val="clear" w:color="auto" w:fill="FFFFFF"/>
          <w:lang w:val="en-US" w:eastAsia="zh-CN"/>
        </w:rPr>
        <w:t>2.目标实现</w:t>
      </w:r>
    </w:p>
    <w:p>
      <w:pPr>
        <w:keepNext w:val="0"/>
        <w:keepLines w:val="0"/>
        <w:pageBreakBefore w:val="0"/>
        <w:widowControl w:val="0"/>
        <w:kinsoku/>
        <w:wordWrap/>
        <w:overflowPunct/>
        <w:topLinePunct w:val="0"/>
        <w:autoSpaceDE w:val="0"/>
        <w:autoSpaceDN/>
        <w:bidi w:val="0"/>
        <w:adjustRightInd w:val="0"/>
        <w:snapToGrid w:val="0"/>
        <w:spacing w:line="576" w:lineRule="exact"/>
        <w:ind w:left="0" w:leftChars="0" w:firstLine="640" w:firstLineChars="200"/>
        <w:contextualSpacing/>
        <w:jc w:val="left"/>
        <w:textAlignment w:val="auto"/>
        <w:rPr>
          <w:rFonts w:hint="eastAsia" w:ascii="仿宋_GB2312" w:hAnsi="Times New Roman" w:eastAsia="仿宋_GB2312" w:cs="Times New Roman"/>
          <w:color w:val="000000"/>
          <w:kern w:val="0"/>
          <w:sz w:val="32"/>
          <w:szCs w:val="32"/>
          <w:shd w:val="clear" w:color="auto" w:fill="FFFFFF"/>
          <w:lang w:val="en-US" w:eastAsia="zh-CN"/>
        </w:rPr>
      </w:pPr>
      <w:r>
        <w:rPr>
          <w:rFonts w:hint="eastAsia" w:ascii="仿宋_GB2312" w:hAnsi="Times New Roman" w:eastAsia="仿宋_GB2312" w:cs="Times New Roman"/>
          <w:color w:val="000000"/>
          <w:kern w:val="0"/>
          <w:sz w:val="32"/>
          <w:szCs w:val="32"/>
          <w:shd w:val="clear" w:color="auto" w:fill="FFFFFF"/>
          <w:lang w:val="en-US" w:eastAsia="zh-CN"/>
        </w:rPr>
        <w:t>一是</w:t>
      </w:r>
      <w:r>
        <w:rPr>
          <w:rFonts w:hint="eastAsia" w:ascii="仿宋_GB2312" w:hAnsi="Times New Roman" w:eastAsia="仿宋_GB2312" w:cs="Times New Roman"/>
          <w:color w:val="000000"/>
          <w:kern w:val="0"/>
          <w:sz w:val="32"/>
          <w:szCs w:val="32"/>
          <w:shd w:val="clear" w:color="auto" w:fill="FFFFFF"/>
        </w:rPr>
        <w:t>基本支出</w:t>
      </w:r>
      <w:r>
        <w:rPr>
          <w:rFonts w:hint="eastAsia" w:ascii="仿宋_GB2312" w:hAnsi="仿宋" w:eastAsia="仿宋_GB2312" w:cs="仿宋"/>
          <w:color w:val="000000"/>
          <w:kern w:val="0"/>
          <w:sz w:val="32"/>
          <w:szCs w:val="32"/>
          <w:lang w:val="en-US" w:eastAsia="zh-CN"/>
        </w:rPr>
        <w:t>780.49万</w:t>
      </w:r>
      <w:r>
        <w:rPr>
          <w:rFonts w:hint="eastAsia" w:ascii="仿宋_GB2312" w:hAnsi="仿宋" w:eastAsia="仿宋_GB2312" w:cs="仿宋"/>
          <w:color w:val="000000"/>
          <w:kern w:val="0"/>
          <w:sz w:val="32"/>
          <w:szCs w:val="32"/>
        </w:rPr>
        <w:t>元</w:t>
      </w:r>
      <w:r>
        <w:rPr>
          <w:rFonts w:hint="eastAsia" w:ascii="仿宋_GB2312" w:hAnsi="仿宋" w:eastAsia="仿宋_GB2312" w:cs="仿宋"/>
          <w:color w:val="000000"/>
          <w:kern w:val="0"/>
          <w:sz w:val="32"/>
          <w:szCs w:val="32"/>
          <w:lang w:eastAsia="zh-CN"/>
        </w:rPr>
        <w:t>，</w:t>
      </w:r>
      <w:r>
        <w:rPr>
          <w:rFonts w:hint="eastAsia" w:ascii="仿宋_GB2312" w:hAnsi="仿宋" w:eastAsia="仿宋_GB2312" w:cs="仿宋"/>
          <w:color w:val="000000"/>
          <w:kern w:val="0"/>
          <w:sz w:val="32"/>
          <w:szCs w:val="32"/>
          <w:lang w:val="en-US" w:eastAsia="zh-CN"/>
        </w:rPr>
        <w:t>其中人员类</w:t>
      </w:r>
      <w:r>
        <w:rPr>
          <w:rFonts w:hint="eastAsia" w:ascii="仿宋_GB2312" w:hAnsi="Times New Roman" w:eastAsia="仿宋_GB2312" w:cs="Times New Roman"/>
          <w:color w:val="000000"/>
          <w:kern w:val="0"/>
          <w:sz w:val="32"/>
          <w:szCs w:val="32"/>
          <w:shd w:val="clear" w:color="auto" w:fill="FFFFFF"/>
        </w:rPr>
        <w:t>工资福利支出</w:t>
      </w:r>
      <w:r>
        <w:rPr>
          <w:rFonts w:hint="eastAsia" w:ascii="仿宋_GB2312" w:hAnsi="Times New Roman" w:eastAsia="仿宋_GB2312" w:cs="Times New Roman"/>
          <w:color w:val="000000"/>
          <w:kern w:val="0"/>
          <w:sz w:val="32"/>
          <w:szCs w:val="32"/>
          <w:shd w:val="clear" w:color="auto" w:fill="FFFFFF"/>
          <w:lang w:val="en-US" w:eastAsia="zh-CN"/>
        </w:rPr>
        <w:t>663.8</w:t>
      </w:r>
      <w:r>
        <w:rPr>
          <w:rFonts w:hint="eastAsia" w:ascii="仿宋_GB2312" w:hAnsi="Times New Roman" w:eastAsia="仿宋_GB2312" w:cs="Times New Roman"/>
          <w:color w:val="000000"/>
          <w:kern w:val="0"/>
          <w:sz w:val="32"/>
          <w:szCs w:val="32"/>
          <w:shd w:val="clear" w:color="auto" w:fill="FFFFFF"/>
        </w:rPr>
        <w:t>万元，主要含</w:t>
      </w:r>
      <w:r>
        <w:rPr>
          <w:rFonts w:hint="eastAsia" w:ascii="仿宋_GB2312" w:hAnsi="Times New Roman" w:eastAsia="仿宋_GB2312" w:cs="Times New Roman"/>
          <w:color w:val="000000"/>
          <w:kern w:val="0"/>
          <w:sz w:val="32"/>
          <w:szCs w:val="32"/>
          <w:shd w:val="clear" w:color="auto" w:fill="FFFFFF"/>
          <w:lang w:val="en-US" w:eastAsia="zh-CN"/>
        </w:rPr>
        <w:t>在职人员</w:t>
      </w:r>
      <w:r>
        <w:rPr>
          <w:rFonts w:hint="eastAsia" w:ascii="仿宋_GB2312" w:hAnsi="Times New Roman" w:eastAsia="仿宋_GB2312" w:cs="Times New Roman"/>
          <w:color w:val="000000"/>
          <w:kern w:val="0"/>
          <w:sz w:val="32"/>
          <w:szCs w:val="32"/>
          <w:shd w:val="clear" w:color="auto" w:fill="FFFFFF"/>
        </w:rPr>
        <w:t>工资、奖金</w:t>
      </w:r>
      <w:r>
        <w:rPr>
          <w:rFonts w:hint="eastAsia" w:ascii="仿宋_GB2312" w:hAnsi="Times New Roman" w:eastAsia="仿宋_GB2312" w:cs="Times New Roman"/>
          <w:color w:val="000000"/>
          <w:kern w:val="0"/>
          <w:sz w:val="32"/>
          <w:szCs w:val="32"/>
          <w:shd w:val="clear" w:color="auto" w:fill="FFFFFF"/>
          <w:lang w:eastAsia="zh-CN"/>
        </w:rPr>
        <w:t>。</w:t>
      </w:r>
      <w:r>
        <w:rPr>
          <w:rFonts w:hint="eastAsia" w:ascii="仿宋_GB2312" w:hAnsi="Times New Roman" w:eastAsia="仿宋_GB2312" w:cs="Times New Roman"/>
          <w:color w:val="000000"/>
          <w:kern w:val="0"/>
          <w:sz w:val="32"/>
          <w:szCs w:val="32"/>
          <w:shd w:val="clear" w:color="auto" w:fill="FFFFFF"/>
          <w:lang w:val="en-US" w:eastAsia="zh-CN"/>
        </w:rPr>
        <w:t>运转类</w:t>
      </w:r>
      <w:r>
        <w:rPr>
          <w:rFonts w:hint="eastAsia" w:ascii="仿宋_GB2312" w:hAnsi="Times New Roman" w:eastAsia="仿宋_GB2312" w:cs="Times New Roman"/>
          <w:color w:val="000000"/>
          <w:kern w:val="0"/>
          <w:sz w:val="32"/>
          <w:szCs w:val="32"/>
          <w:shd w:val="clear" w:color="auto" w:fill="FFFFFF"/>
        </w:rPr>
        <w:t>一般商品和服务支出</w:t>
      </w:r>
      <w:r>
        <w:rPr>
          <w:rFonts w:hint="eastAsia" w:ascii="仿宋_GB2312" w:hAnsi="Times New Roman" w:eastAsia="仿宋_GB2312" w:cs="Times New Roman"/>
          <w:color w:val="000000"/>
          <w:kern w:val="0"/>
          <w:sz w:val="32"/>
          <w:szCs w:val="32"/>
          <w:shd w:val="clear" w:color="auto" w:fill="FFFFFF"/>
          <w:lang w:val="en-US" w:eastAsia="zh-CN"/>
        </w:rPr>
        <w:t>87.44</w:t>
      </w:r>
      <w:r>
        <w:rPr>
          <w:rFonts w:hint="eastAsia" w:ascii="仿宋_GB2312" w:hAnsi="Times New Roman" w:eastAsia="仿宋_GB2312" w:cs="Times New Roman"/>
          <w:color w:val="000000"/>
          <w:kern w:val="0"/>
          <w:sz w:val="32"/>
          <w:szCs w:val="32"/>
          <w:shd w:val="clear" w:color="auto" w:fill="FFFFFF"/>
        </w:rPr>
        <w:t>万元，</w:t>
      </w:r>
      <w:r>
        <w:rPr>
          <w:rFonts w:hint="eastAsia" w:ascii="仿宋_GB2312" w:hAnsi="Times New Roman" w:eastAsia="仿宋_GB2312" w:cs="Times New Roman"/>
          <w:color w:val="000000"/>
          <w:kern w:val="0"/>
          <w:sz w:val="32"/>
          <w:szCs w:val="32"/>
          <w:shd w:val="clear" w:color="auto" w:fill="FFFFFF"/>
          <w:lang w:val="en-US" w:eastAsia="zh-CN"/>
        </w:rPr>
        <w:t>主要包括</w:t>
      </w:r>
      <w:r>
        <w:rPr>
          <w:rFonts w:hint="eastAsia" w:ascii="仿宋_GB2312" w:hAnsi="Times New Roman" w:eastAsia="仿宋_GB2312" w:cs="Times New Roman"/>
          <w:color w:val="000000"/>
          <w:kern w:val="0"/>
          <w:sz w:val="32"/>
          <w:szCs w:val="32"/>
          <w:shd w:val="clear" w:color="auto" w:fill="FFFFFF"/>
        </w:rPr>
        <w:t>办公费、水电费、差旅费、会议费等</w:t>
      </w:r>
      <w:r>
        <w:rPr>
          <w:rFonts w:hint="eastAsia" w:ascii="仿宋_GB2312" w:hAnsi="Times New Roman" w:eastAsia="仿宋_GB2312" w:cs="Times New Roman"/>
          <w:color w:val="000000"/>
          <w:kern w:val="0"/>
          <w:sz w:val="32"/>
          <w:szCs w:val="32"/>
          <w:shd w:val="clear" w:color="auto" w:fill="FFFFFF"/>
          <w:lang w:val="en-US" w:eastAsia="zh-CN"/>
        </w:rPr>
        <w:t>行政</w:t>
      </w:r>
      <w:r>
        <w:rPr>
          <w:rFonts w:hint="eastAsia" w:ascii="仿宋_GB2312" w:hAnsi="Times New Roman" w:eastAsia="仿宋_GB2312" w:cs="Times New Roman"/>
          <w:color w:val="000000"/>
          <w:kern w:val="0"/>
          <w:sz w:val="32"/>
          <w:szCs w:val="32"/>
          <w:shd w:val="clear" w:color="auto" w:fill="FFFFFF"/>
        </w:rPr>
        <w:t>运行经费</w:t>
      </w:r>
      <w:r>
        <w:rPr>
          <w:rFonts w:hint="eastAsia" w:ascii="仿宋_GB2312" w:hAnsi="Times New Roman" w:eastAsia="仿宋_GB2312" w:cs="Times New Roman"/>
          <w:color w:val="000000"/>
          <w:kern w:val="0"/>
          <w:sz w:val="32"/>
          <w:szCs w:val="32"/>
          <w:shd w:val="clear" w:color="auto" w:fill="FFFFFF"/>
          <w:lang w:eastAsia="zh-CN"/>
        </w:rPr>
        <w:t>。</w:t>
      </w:r>
      <w:r>
        <w:rPr>
          <w:rFonts w:hint="eastAsia" w:ascii="仿宋_GB2312" w:hAnsi="Times New Roman" w:eastAsia="仿宋_GB2312" w:cs="Times New Roman"/>
          <w:color w:val="000000"/>
          <w:kern w:val="0"/>
          <w:sz w:val="32"/>
          <w:szCs w:val="32"/>
          <w:shd w:val="clear" w:color="auto" w:fill="FFFFFF"/>
        </w:rPr>
        <w:t>对个人和家庭的补助</w:t>
      </w:r>
      <w:r>
        <w:rPr>
          <w:rFonts w:hint="eastAsia" w:ascii="仿宋_GB2312" w:hAnsi="Times New Roman" w:eastAsia="仿宋_GB2312" w:cs="Times New Roman"/>
          <w:color w:val="000000"/>
          <w:kern w:val="0"/>
          <w:sz w:val="32"/>
          <w:szCs w:val="32"/>
          <w:shd w:val="clear" w:color="auto" w:fill="FFFFFF"/>
          <w:lang w:val="en-US" w:eastAsia="zh-CN"/>
        </w:rPr>
        <w:t>29.25</w:t>
      </w:r>
      <w:r>
        <w:rPr>
          <w:rFonts w:hint="eastAsia" w:ascii="仿宋_GB2312" w:hAnsi="Times New Roman" w:eastAsia="仿宋_GB2312" w:cs="Times New Roman"/>
          <w:color w:val="000000"/>
          <w:kern w:val="0"/>
          <w:sz w:val="32"/>
          <w:szCs w:val="32"/>
          <w:shd w:val="clear" w:color="auto" w:fill="FFFFFF"/>
        </w:rPr>
        <w:t>万元</w:t>
      </w:r>
      <w:r>
        <w:rPr>
          <w:rFonts w:hint="eastAsia" w:ascii="仿宋_GB2312" w:hAnsi="Times New Roman" w:eastAsia="仿宋_GB2312" w:cs="Times New Roman"/>
          <w:color w:val="000000"/>
          <w:kern w:val="0"/>
          <w:sz w:val="32"/>
          <w:szCs w:val="32"/>
          <w:shd w:val="clear" w:color="auto" w:fill="FFFFFF"/>
          <w:lang w:val="en-US" w:eastAsia="zh-CN"/>
        </w:rPr>
        <w:t>主要包括乡镇工作补贴、遗属补助等</w:t>
      </w:r>
      <w:r>
        <w:rPr>
          <w:rFonts w:hint="eastAsia" w:ascii="仿宋_GB2312" w:hAnsi="Times New Roman" w:eastAsia="仿宋_GB2312" w:cs="Times New Roman"/>
          <w:color w:val="000000"/>
          <w:kern w:val="0"/>
          <w:sz w:val="32"/>
          <w:szCs w:val="32"/>
          <w:shd w:val="clear" w:color="auto" w:fill="FFFFFF"/>
        </w:rPr>
        <w:t>为保障单位正常运转、完成日常工作任务而发生的各项支出</w:t>
      </w:r>
      <w:r>
        <w:rPr>
          <w:rFonts w:hint="eastAsia" w:ascii="仿宋_GB2312" w:hAnsi="Times New Roman" w:eastAsia="仿宋_GB2312" w:cs="Times New Roman"/>
          <w:color w:val="000000"/>
          <w:kern w:val="0"/>
          <w:sz w:val="32"/>
          <w:szCs w:val="32"/>
          <w:shd w:val="clear" w:color="auto" w:fill="FFFFFF"/>
          <w:lang w:eastAsia="zh-CN"/>
        </w:rPr>
        <w:t>。</w:t>
      </w:r>
      <w:r>
        <w:rPr>
          <w:rFonts w:hint="eastAsia" w:ascii="仿宋_GB2312" w:hAnsi="Times New Roman" w:eastAsia="仿宋_GB2312" w:cs="Times New Roman"/>
          <w:color w:val="000000"/>
          <w:kern w:val="0"/>
          <w:sz w:val="32"/>
          <w:szCs w:val="32"/>
          <w:shd w:val="clear" w:color="auto" w:fill="FFFFFF"/>
        </w:rPr>
        <w:t>2021年三公经费预算为2.2</w:t>
      </w:r>
      <w:r>
        <w:rPr>
          <w:rFonts w:hint="eastAsia" w:ascii="仿宋_GB2312" w:hAnsi="Times New Roman" w:eastAsia="仿宋_GB2312" w:cs="Times New Roman"/>
          <w:color w:val="000000"/>
          <w:kern w:val="0"/>
          <w:sz w:val="32"/>
          <w:szCs w:val="32"/>
          <w:shd w:val="clear" w:color="auto" w:fill="FFFFFF"/>
          <w:lang w:val="en-US" w:eastAsia="zh-CN"/>
        </w:rPr>
        <w:t>1</w:t>
      </w:r>
      <w:r>
        <w:rPr>
          <w:rFonts w:hint="eastAsia" w:ascii="仿宋_GB2312" w:hAnsi="Times New Roman" w:eastAsia="仿宋_GB2312" w:cs="Times New Roman"/>
          <w:color w:val="000000"/>
          <w:kern w:val="0"/>
          <w:sz w:val="32"/>
          <w:szCs w:val="32"/>
          <w:shd w:val="clear" w:color="auto" w:fill="FFFFFF"/>
        </w:rPr>
        <w:t>万元，实际支出2.2</w:t>
      </w:r>
      <w:r>
        <w:rPr>
          <w:rFonts w:hint="eastAsia" w:ascii="仿宋_GB2312" w:hAnsi="Times New Roman" w:eastAsia="仿宋_GB2312" w:cs="Times New Roman"/>
          <w:color w:val="000000"/>
          <w:kern w:val="0"/>
          <w:sz w:val="32"/>
          <w:szCs w:val="32"/>
          <w:shd w:val="clear" w:color="auto" w:fill="FFFFFF"/>
          <w:lang w:val="en-US" w:eastAsia="zh-CN"/>
        </w:rPr>
        <w:t>1</w:t>
      </w:r>
      <w:r>
        <w:rPr>
          <w:rFonts w:hint="eastAsia" w:ascii="仿宋_GB2312" w:hAnsi="Times New Roman" w:eastAsia="仿宋_GB2312" w:cs="Times New Roman"/>
          <w:color w:val="000000"/>
          <w:kern w:val="0"/>
          <w:sz w:val="32"/>
          <w:szCs w:val="32"/>
          <w:shd w:val="clear" w:color="auto" w:fill="FFFFFF"/>
        </w:rPr>
        <w:t>万元其中：因公出国（境）费0.00万元，公务接待费2.2</w:t>
      </w:r>
      <w:r>
        <w:rPr>
          <w:rFonts w:hint="eastAsia" w:ascii="仿宋_GB2312" w:hAnsi="Times New Roman" w:eastAsia="仿宋_GB2312" w:cs="Times New Roman"/>
          <w:color w:val="000000"/>
          <w:kern w:val="0"/>
          <w:sz w:val="32"/>
          <w:szCs w:val="32"/>
          <w:shd w:val="clear" w:color="auto" w:fill="FFFFFF"/>
          <w:lang w:val="en-US" w:eastAsia="zh-CN"/>
        </w:rPr>
        <w:t>1</w:t>
      </w:r>
      <w:r>
        <w:rPr>
          <w:rFonts w:hint="eastAsia" w:ascii="仿宋_GB2312" w:hAnsi="Times New Roman" w:eastAsia="仿宋_GB2312" w:cs="Times New Roman"/>
          <w:color w:val="000000"/>
          <w:kern w:val="0"/>
          <w:sz w:val="32"/>
          <w:szCs w:val="32"/>
          <w:shd w:val="clear" w:color="auto" w:fill="FFFFFF"/>
        </w:rPr>
        <w:t>万元。公务用车购置与运行维护费</w:t>
      </w:r>
      <w:r>
        <w:rPr>
          <w:rFonts w:hint="eastAsia" w:ascii="仿宋_GB2312" w:hAnsi="Times New Roman" w:eastAsia="仿宋_GB2312" w:cs="Times New Roman"/>
          <w:color w:val="000000"/>
          <w:kern w:val="0"/>
          <w:sz w:val="32"/>
          <w:szCs w:val="32"/>
          <w:shd w:val="clear" w:color="auto" w:fill="FFFFFF"/>
          <w:lang w:val="en-US" w:eastAsia="zh-CN"/>
        </w:rPr>
        <w:t>0.00</w:t>
      </w:r>
      <w:r>
        <w:rPr>
          <w:rFonts w:hint="eastAsia" w:ascii="仿宋_GB2312" w:hAnsi="Times New Roman" w:eastAsia="仿宋_GB2312" w:cs="Times New Roman"/>
          <w:color w:val="000000"/>
          <w:kern w:val="0"/>
          <w:sz w:val="32"/>
          <w:szCs w:val="32"/>
          <w:shd w:val="clear" w:color="auto" w:fill="FFFFFF"/>
        </w:rPr>
        <w:t>万元。</w:t>
      </w:r>
      <w:r>
        <w:rPr>
          <w:rFonts w:hint="eastAsia" w:ascii="仿宋_GB2312" w:hAnsi="Times New Roman" w:eastAsia="仿宋_GB2312" w:cs="Times New Roman"/>
          <w:color w:val="000000"/>
          <w:kern w:val="0"/>
          <w:sz w:val="32"/>
          <w:szCs w:val="32"/>
          <w:shd w:val="clear" w:color="auto" w:fill="FFFFFF"/>
          <w:lang w:val="en-US" w:eastAsia="zh-CN"/>
        </w:rPr>
        <w:t>人员类和运转类支出项目未偏离预期目标，均达到预期设定绩效目标；二是2022年部门特定目标类项目支出696.03万元，主要用于农村公共服务运行维护、农村公路建设、基层武装工作、自然灾害应急处置等等方面支出。在资金使用管理方面我镇严格按照有关规定国库集中支付管理、行政单位会计制度规定和财政下达资金的使用范围管理和使用项目经费，做到专款专用，确保资金支出的真实性、安全性、合理性，从而保证各项目顺利实施。截止评价时点，预算执行率100%，完成既定目标任务，无结转结余资金，不存在违规使用资金记录的情况。</w:t>
      </w:r>
    </w:p>
    <w:p>
      <w:pPr>
        <w:keepNext w:val="0"/>
        <w:keepLines w:val="0"/>
        <w:pageBreakBefore w:val="0"/>
        <w:widowControl w:val="0"/>
        <w:kinsoku/>
        <w:wordWrap/>
        <w:overflowPunct/>
        <w:topLinePunct w:val="0"/>
        <w:autoSpaceDE w:val="0"/>
        <w:autoSpaceDN/>
        <w:bidi w:val="0"/>
        <w:adjustRightInd w:val="0"/>
        <w:snapToGrid w:val="0"/>
        <w:spacing w:line="576" w:lineRule="exact"/>
        <w:ind w:left="0" w:leftChars="0" w:firstLine="642" w:firstLineChars="200"/>
        <w:contextualSpacing/>
        <w:jc w:val="left"/>
        <w:textAlignment w:val="auto"/>
        <w:rPr>
          <w:rFonts w:hint="eastAsia" w:ascii="仿宋_GB2312" w:hAnsi="仿宋_GB2312" w:eastAsia="仿宋_GB2312" w:cs="仿宋_GB2312"/>
          <w:b/>
          <w:bCs/>
          <w:color w:val="auto"/>
          <w:kern w:val="0"/>
          <w:sz w:val="32"/>
          <w:szCs w:val="32"/>
          <w:highlight w:val="none"/>
          <w:shd w:val="clear" w:color="auto" w:fill="FFFFFF"/>
          <w:lang w:val="en-US" w:eastAsia="zh-CN"/>
        </w:rPr>
      </w:pPr>
      <w:r>
        <w:rPr>
          <w:rFonts w:hint="eastAsia" w:ascii="仿宋_GB2312" w:hAnsi="仿宋_GB2312" w:eastAsia="仿宋_GB2312" w:cs="仿宋_GB2312"/>
          <w:b/>
          <w:bCs/>
          <w:color w:val="auto"/>
          <w:kern w:val="0"/>
          <w:sz w:val="32"/>
          <w:szCs w:val="32"/>
          <w:highlight w:val="none"/>
          <w:shd w:val="clear" w:color="auto" w:fill="FFFFFF"/>
          <w:lang w:val="en-US" w:eastAsia="zh-CN"/>
        </w:rPr>
        <w:t>3.支出控制</w:t>
      </w:r>
    </w:p>
    <w:p>
      <w:pPr>
        <w:keepNext w:val="0"/>
        <w:keepLines w:val="0"/>
        <w:pageBreakBefore w:val="0"/>
        <w:widowControl w:val="0"/>
        <w:kinsoku/>
        <w:wordWrap/>
        <w:overflowPunct/>
        <w:topLinePunct w:val="0"/>
        <w:autoSpaceDN/>
        <w:bidi w:val="0"/>
        <w:spacing w:line="576" w:lineRule="exact"/>
        <w:ind w:left="0" w:leftChars="0" w:firstLine="640" w:firstLineChars="200"/>
        <w:jc w:val="both"/>
        <w:textAlignment w:val="auto"/>
        <w:rPr>
          <w:rFonts w:hint="eastAsia" w:ascii="仿宋_GB2312" w:hAnsi="Times New Roman" w:eastAsia="仿宋_GB2312" w:cs="Times New Roman"/>
          <w:color w:val="000000"/>
          <w:kern w:val="0"/>
          <w:sz w:val="32"/>
          <w:szCs w:val="32"/>
          <w:shd w:val="clear" w:color="auto" w:fill="FFFFFF"/>
          <w:lang w:val="en-US" w:eastAsia="zh-CN"/>
        </w:rPr>
      </w:pPr>
      <w:r>
        <w:rPr>
          <w:rFonts w:hint="eastAsia" w:ascii="仿宋_GB2312" w:hAnsi="Times New Roman" w:eastAsia="仿宋_GB2312" w:cs="Times New Roman"/>
          <w:color w:val="000000"/>
          <w:kern w:val="0"/>
          <w:sz w:val="32"/>
          <w:szCs w:val="32"/>
          <w:shd w:val="clear" w:color="auto" w:fill="FFFFFF"/>
          <w:lang w:val="en-US" w:eastAsia="zh-CN"/>
        </w:rPr>
        <w:t>本</w:t>
      </w:r>
      <w:r>
        <w:rPr>
          <w:rFonts w:hint="default" w:ascii="仿宋_GB2312" w:hAnsi="Times New Roman" w:eastAsia="仿宋_GB2312" w:cs="Times New Roman"/>
          <w:color w:val="000000"/>
          <w:kern w:val="0"/>
          <w:sz w:val="32"/>
          <w:szCs w:val="32"/>
          <w:shd w:val="clear" w:color="auto" w:fill="FFFFFF"/>
          <w:lang w:val="en-US" w:eastAsia="zh-CN"/>
        </w:rPr>
        <w:t>部门部门日常公用经费、项目支出</w:t>
      </w:r>
      <w:r>
        <w:rPr>
          <w:rFonts w:hint="eastAsia" w:ascii="仿宋_GB2312" w:hAnsi="Times New Roman" w:eastAsia="仿宋_GB2312" w:cs="Times New Roman"/>
          <w:color w:val="000000"/>
          <w:kern w:val="0"/>
          <w:sz w:val="32"/>
          <w:szCs w:val="32"/>
          <w:shd w:val="clear" w:color="auto" w:fill="FFFFFF"/>
          <w:lang w:val="en-US" w:eastAsia="zh-CN"/>
        </w:rPr>
        <w:t>中定额公用经费及非定额公用</w:t>
      </w:r>
      <w:r>
        <w:rPr>
          <w:rFonts w:hint="default" w:ascii="仿宋_GB2312" w:hAnsi="Times New Roman" w:eastAsia="仿宋_GB2312" w:cs="Times New Roman"/>
          <w:color w:val="000000"/>
          <w:kern w:val="0"/>
          <w:sz w:val="32"/>
          <w:szCs w:val="32"/>
          <w:shd w:val="clear" w:color="auto" w:fill="FFFFFF"/>
          <w:lang w:val="en-US" w:eastAsia="zh-CN"/>
        </w:rPr>
        <w:t>经费</w:t>
      </w:r>
      <w:r>
        <w:rPr>
          <w:rFonts w:hint="eastAsia" w:ascii="仿宋_GB2312" w:hAnsi="Times New Roman" w:eastAsia="仿宋_GB2312" w:cs="Times New Roman"/>
          <w:color w:val="000000"/>
          <w:kern w:val="0"/>
          <w:sz w:val="32"/>
          <w:szCs w:val="32"/>
          <w:shd w:val="clear" w:color="auto" w:fill="FFFFFF"/>
          <w:lang w:val="en-US" w:eastAsia="zh-CN"/>
        </w:rPr>
        <w:t>年初预算117.93万元，全年完成支出113.89万元，其中办公费34.69万元、印刷费1.03万元、水费0.68万元、电费11.56万元、邮电费11.32万元、差旅费11.22万元、维修（护）费1.92万元、租赁费3万元、培训费3.29万元、公务接待费2.21万元、委托业务费</w:t>
      </w:r>
      <w:r>
        <w:rPr>
          <w:rFonts w:hint="eastAsia" w:ascii="仿宋_GB2312" w:hAnsi="Times New Roman" w:eastAsia="仿宋_GB2312" w:cs="Times New Roman"/>
          <w:color w:val="000000"/>
          <w:kern w:val="0"/>
          <w:sz w:val="32"/>
          <w:szCs w:val="32"/>
          <w:shd w:val="clear" w:color="auto" w:fill="FFFFFF"/>
          <w:lang w:val="en-US" w:eastAsia="zh-CN"/>
        </w:rPr>
        <w:tab/>
      </w:r>
      <w:r>
        <w:rPr>
          <w:rFonts w:hint="eastAsia" w:ascii="仿宋_GB2312" w:hAnsi="Times New Roman" w:eastAsia="仿宋_GB2312" w:cs="Times New Roman"/>
          <w:color w:val="000000"/>
          <w:kern w:val="0"/>
          <w:sz w:val="32"/>
          <w:szCs w:val="32"/>
          <w:shd w:val="clear" w:color="auto" w:fill="FFFFFF"/>
          <w:lang w:val="en-US" w:eastAsia="zh-CN"/>
        </w:rPr>
        <w:t>0.16万元、工会经费5.90万元、其他交通费用24.64万元、其他商品和服务支出2.28万元。按照厉行节约的原则，严格控制非必要支出，年初预算与决算偏差度为3.43%，控制在10%以内。</w:t>
      </w:r>
    </w:p>
    <w:p>
      <w:pPr>
        <w:keepNext w:val="0"/>
        <w:keepLines w:val="0"/>
        <w:pageBreakBefore w:val="0"/>
        <w:widowControl w:val="0"/>
        <w:kinsoku/>
        <w:wordWrap/>
        <w:overflowPunct/>
        <w:topLinePunct w:val="0"/>
        <w:autoSpaceDN/>
        <w:bidi w:val="0"/>
        <w:spacing w:line="576" w:lineRule="exact"/>
        <w:ind w:left="0" w:leftChars="0" w:firstLine="642" w:firstLineChars="200"/>
        <w:jc w:val="both"/>
        <w:textAlignment w:val="auto"/>
        <w:rPr>
          <w:rFonts w:hint="eastAsia" w:ascii="仿宋_GB2312" w:hAnsi="Times New Roman" w:eastAsia="仿宋_GB2312" w:cs="Times New Roman"/>
          <w:b/>
          <w:bCs/>
          <w:color w:val="000000"/>
          <w:kern w:val="0"/>
          <w:sz w:val="32"/>
          <w:szCs w:val="32"/>
          <w:shd w:val="clear" w:color="auto" w:fill="FFFFFF"/>
          <w:lang w:val="en-US" w:eastAsia="zh-CN" w:bidi="ar-SA"/>
        </w:rPr>
      </w:pPr>
      <w:r>
        <w:rPr>
          <w:rFonts w:hint="eastAsia" w:ascii="仿宋_GB2312" w:hAnsi="Times New Roman" w:eastAsia="仿宋_GB2312" w:cs="Times New Roman"/>
          <w:b/>
          <w:bCs/>
          <w:color w:val="000000"/>
          <w:kern w:val="0"/>
          <w:sz w:val="32"/>
          <w:szCs w:val="32"/>
          <w:shd w:val="clear" w:color="auto" w:fill="FFFFFF"/>
          <w:lang w:val="en-US" w:eastAsia="zh-CN" w:bidi="ar-SA"/>
        </w:rPr>
        <w:t>4.及时处置</w:t>
      </w:r>
    </w:p>
    <w:p>
      <w:pPr>
        <w:keepNext w:val="0"/>
        <w:keepLines w:val="0"/>
        <w:pageBreakBefore w:val="0"/>
        <w:widowControl w:val="0"/>
        <w:kinsoku/>
        <w:wordWrap/>
        <w:overflowPunct/>
        <w:topLinePunct w:val="0"/>
        <w:autoSpaceDN/>
        <w:bidi w:val="0"/>
        <w:spacing w:line="576" w:lineRule="exact"/>
        <w:ind w:left="0" w:leftChars="0" w:firstLine="640" w:firstLineChars="200"/>
        <w:textAlignment w:val="auto"/>
        <w:rPr>
          <w:rFonts w:hint="eastAsia" w:ascii="仿宋_GB2312" w:hAnsi="Times New Roman" w:eastAsia="仿宋_GB2312" w:cs="Times New Roman"/>
          <w:color w:val="000000"/>
          <w:kern w:val="0"/>
          <w:sz w:val="32"/>
          <w:szCs w:val="32"/>
          <w:shd w:val="clear" w:color="auto" w:fill="FFFFFF"/>
          <w:lang w:val="en-US" w:eastAsia="zh-CN"/>
        </w:rPr>
      </w:pPr>
      <w:r>
        <w:rPr>
          <w:rFonts w:hint="eastAsia" w:ascii="仿宋_GB2312" w:hAnsi="Times New Roman" w:eastAsia="仿宋_GB2312" w:cs="Times New Roman"/>
          <w:color w:val="000000"/>
          <w:kern w:val="0"/>
          <w:sz w:val="32"/>
          <w:szCs w:val="32"/>
          <w:shd w:val="clear" w:color="auto" w:fill="FFFFFF"/>
          <w:lang w:val="en-US" w:eastAsia="zh-CN"/>
        </w:rPr>
        <w:t>年内对预算执行开展绩效运行监控后，对发现问题一一落实整改，未调整取消额度与结余注销额度。</w:t>
      </w:r>
    </w:p>
    <w:p>
      <w:pPr>
        <w:keepNext w:val="0"/>
        <w:keepLines w:val="0"/>
        <w:pageBreakBefore w:val="0"/>
        <w:widowControl w:val="0"/>
        <w:kinsoku/>
        <w:wordWrap/>
        <w:overflowPunct/>
        <w:topLinePunct w:val="0"/>
        <w:autoSpaceDN/>
        <w:bidi w:val="0"/>
        <w:spacing w:line="576" w:lineRule="exact"/>
        <w:ind w:left="0" w:leftChars="0" w:firstLine="642" w:firstLineChars="200"/>
        <w:textAlignment w:val="auto"/>
        <w:rPr>
          <w:rFonts w:hint="eastAsia" w:ascii="仿宋_GB2312" w:hAnsi="Times New Roman" w:eastAsia="仿宋_GB2312" w:cs="Times New Roman"/>
          <w:b/>
          <w:bCs/>
          <w:color w:val="000000"/>
          <w:kern w:val="0"/>
          <w:sz w:val="32"/>
          <w:szCs w:val="32"/>
          <w:shd w:val="clear" w:color="auto" w:fill="FFFFFF"/>
          <w:lang w:val="en-US" w:eastAsia="zh-CN" w:bidi="ar-SA"/>
        </w:rPr>
      </w:pPr>
      <w:r>
        <w:rPr>
          <w:rFonts w:hint="eastAsia" w:ascii="仿宋_GB2312" w:hAnsi="Times New Roman" w:eastAsia="仿宋_GB2312" w:cs="Times New Roman"/>
          <w:b/>
          <w:bCs/>
          <w:color w:val="000000"/>
          <w:kern w:val="0"/>
          <w:sz w:val="32"/>
          <w:szCs w:val="32"/>
          <w:shd w:val="clear" w:color="auto" w:fill="FFFFFF"/>
          <w:lang w:val="en-US" w:eastAsia="zh-CN" w:bidi="ar-SA"/>
        </w:rPr>
        <w:t>5.执行进度</w:t>
      </w:r>
    </w:p>
    <w:p>
      <w:pPr>
        <w:keepNext w:val="0"/>
        <w:keepLines w:val="0"/>
        <w:pageBreakBefore w:val="0"/>
        <w:widowControl w:val="0"/>
        <w:kinsoku/>
        <w:wordWrap/>
        <w:overflowPunct/>
        <w:topLinePunct w:val="0"/>
        <w:autoSpaceDN/>
        <w:bidi w:val="0"/>
        <w:spacing w:line="576" w:lineRule="exact"/>
        <w:ind w:left="0" w:leftChars="0" w:firstLine="640" w:firstLineChars="200"/>
        <w:textAlignment w:val="auto"/>
        <w:rPr>
          <w:rFonts w:hint="eastAsia" w:ascii="仿宋_GB2312" w:hAnsi="Times New Roman" w:eastAsia="仿宋_GB2312" w:cs="Times New Roman"/>
          <w:color w:val="000000"/>
          <w:kern w:val="0"/>
          <w:sz w:val="32"/>
          <w:szCs w:val="32"/>
          <w:shd w:val="clear" w:color="auto" w:fill="FFFFFF"/>
          <w:lang w:val="en-US" w:eastAsia="zh-CN" w:bidi="ar-SA"/>
        </w:rPr>
      </w:pPr>
      <w:r>
        <w:rPr>
          <w:rFonts w:hint="eastAsia" w:ascii="仿宋_GB2312" w:hAnsi="Times New Roman" w:eastAsia="仿宋_GB2312" w:cs="Times New Roman"/>
          <w:color w:val="000000"/>
          <w:kern w:val="0"/>
          <w:sz w:val="32"/>
          <w:szCs w:val="32"/>
          <w:shd w:val="clear" w:color="auto" w:fill="FFFFFF"/>
          <w:lang w:val="en-US" w:eastAsia="zh-CN" w:bidi="ar-SA"/>
        </w:rPr>
        <w:t>2022年1-6月实际完成支出703.93万元，预算执行率为47.68%，截止9月底完成预算执行969.74万元，预算执行率为65.68%，截止11月底完成支出993.4万元，预算执行率为67.28%，在7-11月预算执行过程中，未落实有效措施推进预算执行进度，相对滞后。</w:t>
      </w:r>
    </w:p>
    <w:p>
      <w:pPr>
        <w:keepNext w:val="0"/>
        <w:keepLines w:val="0"/>
        <w:pageBreakBefore w:val="0"/>
        <w:widowControl w:val="0"/>
        <w:kinsoku/>
        <w:wordWrap/>
        <w:overflowPunct/>
        <w:topLinePunct w:val="0"/>
        <w:autoSpaceDN/>
        <w:bidi w:val="0"/>
        <w:spacing w:line="576" w:lineRule="exact"/>
        <w:ind w:left="0" w:leftChars="0" w:firstLine="642" w:firstLineChars="200"/>
        <w:textAlignment w:val="auto"/>
        <w:rPr>
          <w:rFonts w:hint="eastAsia" w:ascii="仿宋_GB2312" w:hAnsi="Times New Roman" w:eastAsia="仿宋_GB2312" w:cs="Times New Roman"/>
          <w:b/>
          <w:bCs/>
          <w:color w:val="000000"/>
          <w:kern w:val="0"/>
          <w:sz w:val="32"/>
          <w:szCs w:val="32"/>
          <w:shd w:val="clear" w:color="auto" w:fill="FFFFFF"/>
          <w:lang w:val="en-US" w:eastAsia="zh-CN" w:bidi="ar-SA"/>
        </w:rPr>
      </w:pPr>
      <w:r>
        <w:rPr>
          <w:rFonts w:hint="eastAsia" w:ascii="仿宋_GB2312" w:hAnsi="Times New Roman" w:eastAsia="仿宋_GB2312" w:cs="Times New Roman"/>
          <w:b/>
          <w:bCs/>
          <w:color w:val="000000"/>
          <w:kern w:val="0"/>
          <w:sz w:val="32"/>
          <w:szCs w:val="32"/>
          <w:shd w:val="clear" w:color="auto" w:fill="FFFFFF"/>
          <w:lang w:val="en-US" w:eastAsia="zh-CN" w:bidi="ar-SA"/>
        </w:rPr>
        <w:t>6.预算完成情况</w:t>
      </w:r>
    </w:p>
    <w:p>
      <w:pPr>
        <w:keepNext w:val="0"/>
        <w:keepLines w:val="0"/>
        <w:pageBreakBefore w:val="0"/>
        <w:widowControl w:val="0"/>
        <w:kinsoku/>
        <w:wordWrap/>
        <w:overflowPunct/>
        <w:topLinePunct w:val="0"/>
        <w:autoSpaceDN/>
        <w:bidi w:val="0"/>
        <w:spacing w:line="576" w:lineRule="exact"/>
        <w:ind w:left="0" w:leftChars="0" w:firstLine="640" w:firstLineChars="200"/>
        <w:textAlignment w:val="auto"/>
        <w:rPr>
          <w:rFonts w:hint="eastAsia"/>
          <w:lang w:val="en-US" w:eastAsia="zh-CN"/>
        </w:rPr>
      </w:pPr>
      <w:r>
        <w:rPr>
          <w:rFonts w:hint="eastAsia" w:ascii="仿宋_GB2312" w:hAnsi="Times New Roman" w:eastAsia="仿宋_GB2312" w:cs="Times New Roman"/>
          <w:color w:val="000000"/>
          <w:kern w:val="0"/>
          <w:sz w:val="32"/>
          <w:szCs w:val="32"/>
          <w:shd w:val="clear" w:color="auto" w:fill="FFFFFF"/>
          <w:lang w:val="en-US" w:eastAsia="zh-CN" w:bidi="ar-SA"/>
        </w:rPr>
        <w:t>截止年末，部门预算支出1476.52万元，全面完成既定绩效目标，预算执行率100%。</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highlight w:val="yellow"/>
          <w:shd w:val="clear" w:color="auto" w:fill="FFFFFF"/>
          <w:lang w:val="zh-CN"/>
        </w:rPr>
      </w:pPr>
      <w:r>
        <w:rPr>
          <w:rFonts w:hint="eastAsia" w:ascii="楷体_GB2312" w:hAnsi="楷体_GB2312" w:eastAsia="楷体_GB2312" w:cs="楷体_GB2312"/>
          <w:b w:val="0"/>
          <w:bCs w:val="0"/>
          <w:color w:val="auto"/>
          <w:kern w:val="0"/>
          <w:sz w:val="32"/>
          <w:szCs w:val="32"/>
          <w:highlight w:val="none"/>
          <w:shd w:val="clear" w:color="auto" w:fill="FFFFFF"/>
          <w:lang w:val="zh-CN"/>
        </w:rPr>
        <w:t>（二）部门整体履职绩效分析</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zh-CN" w:eastAsia="zh-CN"/>
        </w:rPr>
      </w:pPr>
      <w:r>
        <w:rPr>
          <w:rFonts w:hint="eastAsia" w:ascii="仿宋_GB2312" w:hAnsi="Times New Roman" w:eastAsia="仿宋_GB2312" w:cs="Times New Roman"/>
          <w:color w:val="000000"/>
          <w:kern w:val="0"/>
          <w:sz w:val="32"/>
          <w:szCs w:val="32"/>
          <w:shd w:val="clear" w:color="auto" w:fill="FFFFFF"/>
          <w:lang w:val="en-US" w:eastAsia="zh-CN" w:bidi="ar-SA"/>
        </w:rPr>
        <w:t>截止年末，部门预算支出1476.52万元，全面完成既定绩效目标，预算执行率100%，不存在支出依据不合规、虚列支出的情况；不存在截留、挤占、挪用项目资金情况；不存在超标准开支等情况，无结余资金和违规记录。</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highlight w:val="none"/>
          <w:shd w:val="clear" w:color="auto" w:fill="FFFFFF"/>
          <w:lang w:val="zh-CN"/>
        </w:rPr>
      </w:pPr>
      <w:r>
        <w:rPr>
          <w:rFonts w:hint="eastAsia" w:ascii="楷体_GB2312" w:hAnsi="楷体_GB2312" w:eastAsia="楷体_GB2312" w:cs="楷体_GB2312"/>
          <w:b w:val="0"/>
          <w:bCs w:val="0"/>
          <w:color w:val="auto"/>
          <w:kern w:val="0"/>
          <w:sz w:val="32"/>
          <w:szCs w:val="32"/>
          <w:highlight w:val="none"/>
          <w:shd w:val="clear" w:color="auto" w:fill="FFFFFF"/>
          <w:lang w:val="zh-CN"/>
        </w:rPr>
        <w:t>（三）结果应用情况</w:t>
      </w:r>
    </w:p>
    <w:p>
      <w:pPr>
        <w:keepNext w:val="0"/>
        <w:keepLines w:val="0"/>
        <w:pageBreakBefore w:val="0"/>
        <w:widowControl w:val="0"/>
        <w:kinsoku/>
        <w:wordWrap/>
        <w:overflowPunct/>
        <w:topLinePunct w:val="0"/>
        <w:autoSpaceDE w:val="0"/>
        <w:autoSpaceDN/>
        <w:bidi w:val="0"/>
        <w:adjustRightInd w:val="0"/>
        <w:snapToGrid w:val="0"/>
        <w:spacing w:line="576" w:lineRule="exact"/>
        <w:ind w:left="0" w:leftChars="0" w:firstLine="640" w:firstLineChars="200"/>
        <w:contextualSpacing/>
        <w:jc w:val="left"/>
        <w:textAlignment w:val="auto"/>
        <w:rPr>
          <w:rFonts w:hint="eastAsia" w:ascii="仿宋_GB2312" w:hAnsi="Times New Roman" w:eastAsia="仿宋_GB2312" w:cs="Times New Roman"/>
          <w:color w:val="000000"/>
          <w:kern w:val="0"/>
          <w:sz w:val="32"/>
          <w:szCs w:val="32"/>
          <w:shd w:val="clear" w:color="auto" w:fill="FFFFFF"/>
          <w:lang w:val="en-US" w:eastAsia="zh-CN"/>
        </w:rPr>
      </w:pPr>
      <w:r>
        <w:rPr>
          <w:rFonts w:hint="eastAsia" w:ascii="仿宋_GB2312" w:hAnsi="Times New Roman" w:eastAsia="仿宋_GB2312" w:cs="Times New Roman"/>
          <w:color w:val="000000"/>
          <w:kern w:val="0"/>
          <w:sz w:val="32"/>
          <w:szCs w:val="32"/>
          <w:shd w:val="clear" w:color="auto" w:fill="FFFFFF"/>
        </w:rPr>
        <w:t>按照开展预算绩效管理工作的工作安排，</w:t>
      </w:r>
      <w:r>
        <w:rPr>
          <w:rFonts w:hint="eastAsia" w:ascii="仿宋_GB2312" w:hAnsi="Times New Roman" w:eastAsia="仿宋_GB2312" w:cs="Times New Roman"/>
          <w:color w:val="000000"/>
          <w:kern w:val="0"/>
          <w:sz w:val="32"/>
          <w:szCs w:val="32"/>
          <w:shd w:val="clear" w:color="auto" w:fill="FFFFFF"/>
          <w:lang w:eastAsia="zh-CN"/>
        </w:rPr>
        <w:t>我</w:t>
      </w:r>
      <w:r>
        <w:rPr>
          <w:rFonts w:hint="eastAsia" w:ascii="仿宋_GB2312" w:hAnsi="Times New Roman" w:eastAsia="仿宋_GB2312" w:cs="Times New Roman"/>
          <w:color w:val="000000"/>
          <w:kern w:val="0"/>
          <w:sz w:val="32"/>
          <w:szCs w:val="32"/>
          <w:shd w:val="clear" w:color="auto" w:fill="FFFFFF"/>
          <w:lang w:val="en-US" w:eastAsia="zh-CN"/>
        </w:rPr>
        <w:t>镇</w:t>
      </w:r>
      <w:r>
        <w:rPr>
          <w:rFonts w:hint="eastAsia" w:ascii="仿宋_GB2312" w:hAnsi="Times New Roman" w:eastAsia="仿宋_GB2312" w:cs="Times New Roman"/>
          <w:color w:val="000000"/>
          <w:kern w:val="0"/>
          <w:sz w:val="32"/>
          <w:szCs w:val="32"/>
          <w:shd w:val="clear" w:color="auto" w:fill="FFFFFF"/>
        </w:rPr>
        <w:t>围绕目标设定、预算执行、预算管理、职责履行、履职效益等进行全面的评价。</w:t>
      </w:r>
      <w:r>
        <w:rPr>
          <w:rFonts w:hint="eastAsia" w:ascii="仿宋_GB2312" w:hAnsi="Times New Roman" w:eastAsia="仿宋_GB2312" w:cs="Times New Roman"/>
          <w:color w:val="000000"/>
          <w:kern w:val="0"/>
          <w:sz w:val="32"/>
          <w:szCs w:val="32"/>
          <w:shd w:val="clear" w:color="auto" w:fill="FFFFFF"/>
          <w:lang w:val="en-US" w:eastAsia="zh-CN"/>
        </w:rPr>
        <w:t>自评工作结束后，召开绩效评价结果分析专题会议，对存在的问题集中进行分析研判，提出改进建议，</w:t>
      </w:r>
      <w:r>
        <w:rPr>
          <w:rFonts w:hint="eastAsia" w:ascii="仿宋_GB2312" w:hAnsi="Times New Roman" w:eastAsia="仿宋_GB2312" w:cs="Times New Roman"/>
          <w:color w:val="000000"/>
          <w:kern w:val="0"/>
          <w:sz w:val="32"/>
          <w:szCs w:val="32"/>
          <w:shd w:val="clear" w:color="auto" w:fill="FFFFFF"/>
        </w:rPr>
        <w:t>为</w:t>
      </w:r>
      <w:r>
        <w:rPr>
          <w:rFonts w:hint="eastAsia" w:ascii="仿宋_GB2312" w:hAnsi="Times New Roman" w:eastAsia="仿宋_GB2312" w:cs="Times New Roman"/>
          <w:color w:val="000000"/>
          <w:kern w:val="0"/>
          <w:sz w:val="32"/>
          <w:szCs w:val="32"/>
          <w:shd w:val="clear" w:color="auto" w:fill="FFFFFF"/>
          <w:lang w:val="en-US" w:eastAsia="zh-CN"/>
        </w:rPr>
        <w:t>下一步</w:t>
      </w:r>
      <w:r>
        <w:rPr>
          <w:rFonts w:hint="eastAsia" w:ascii="仿宋_GB2312" w:hAnsi="Times New Roman" w:eastAsia="仿宋_GB2312" w:cs="Times New Roman"/>
          <w:color w:val="000000"/>
          <w:kern w:val="0"/>
          <w:sz w:val="32"/>
          <w:szCs w:val="32"/>
          <w:shd w:val="clear" w:color="auto" w:fill="FFFFFF"/>
        </w:rPr>
        <w:t>加强项目资金管理，规范项目资金管理行为</w:t>
      </w:r>
      <w:r>
        <w:rPr>
          <w:rFonts w:hint="eastAsia" w:ascii="仿宋_GB2312" w:hAnsi="Times New Roman" w:eastAsia="仿宋_GB2312" w:cs="Times New Roman"/>
          <w:color w:val="000000"/>
          <w:kern w:val="0"/>
          <w:sz w:val="32"/>
          <w:szCs w:val="32"/>
          <w:shd w:val="clear" w:color="auto" w:fill="FFFFFF"/>
          <w:lang w:val="en-US" w:eastAsia="zh-CN"/>
        </w:rPr>
        <w:t>提供基础依据。</w:t>
      </w:r>
    </w:p>
    <w:p>
      <w:pPr>
        <w:keepNext w:val="0"/>
        <w:keepLines w:val="0"/>
        <w:pageBreakBefore w:val="0"/>
        <w:widowControl w:val="0"/>
        <w:kinsoku/>
        <w:wordWrap/>
        <w:overflowPunct/>
        <w:topLinePunct w:val="0"/>
        <w:autoSpaceDE w:val="0"/>
        <w:autoSpaceDN/>
        <w:bidi w:val="0"/>
        <w:adjustRightInd w:val="0"/>
        <w:snapToGrid w:val="0"/>
        <w:spacing w:line="576" w:lineRule="exact"/>
        <w:ind w:left="0" w:leftChars="0" w:firstLine="640" w:firstLineChars="200"/>
        <w:contextualSpacing/>
        <w:jc w:val="left"/>
        <w:textAlignment w:val="auto"/>
        <w:rPr>
          <w:rFonts w:hint="eastAsia" w:ascii="仿宋_GB2312" w:hAnsi="Times New Roman" w:eastAsia="仿宋_GB2312" w:cs="Times New Roman"/>
          <w:color w:val="000000"/>
          <w:kern w:val="0"/>
          <w:sz w:val="32"/>
          <w:szCs w:val="32"/>
          <w:shd w:val="clear" w:color="auto" w:fill="FFFFFF"/>
        </w:rPr>
      </w:pPr>
      <w:r>
        <w:rPr>
          <w:rFonts w:hint="eastAsia" w:ascii="仿宋_GB2312" w:hAnsi="Times New Roman" w:eastAsia="仿宋_GB2312" w:cs="Times New Roman"/>
          <w:color w:val="000000"/>
          <w:kern w:val="0"/>
          <w:sz w:val="32"/>
          <w:szCs w:val="32"/>
          <w:shd w:val="clear" w:color="auto" w:fill="FFFFFF"/>
          <w:lang w:val="en-US" w:eastAsia="zh-CN"/>
        </w:rPr>
        <w:t>根据绩效评价结果，在下一步预算执行工作中</w:t>
      </w:r>
      <w:r>
        <w:rPr>
          <w:rFonts w:hint="eastAsia" w:ascii="仿宋_GB2312" w:hAnsi="Times New Roman" w:eastAsia="仿宋_GB2312" w:cs="Times New Roman"/>
          <w:color w:val="000000"/>
          <w:kern w:val="0"/>
          <w:sz w:val="32"/>
          <w:szCs w:val="32"/>
          <w:shd w:val="clear" w:color="auto" w:fill="FFFFFF"/>
        </w:rPr>
        <w:t>应提高项目管理水平及项目资金使用效益,必须严格制定本单位财务管理制度、项目资金管理制度、专项资金管理办法等，对项目管理职责、申报与组织实施、项目资金的管理、监督检查与验收等也要进行规定，成立工作领导小组、明确工作职责、确定责任单位、制定工作方案、项目实施细则、考核办法等。项目资金严格按指定用途专款专用,实行专项报告制度。今后我镇将进一步贯彻落实中央八项规定, 厉行节约,严格财务制度执行</w:t>
      </w:r>
      <w:r>
        <w:rPr>
          <w:rFonts w:hint="eastAsia" w:ascii="仿宋_GB2312" w:hAnsi="Times New Roman" w:eastAsia="仿宋_GB2312" w:cs="Times New Roman"/>
          <w:color w:val="000000"/>
          <w:kern w:val="0"/>
          <w:sz w:val="32"/>
          <w:szCs w:val="32"/>
          <w:shd w:val="clear" w:color="auto" w:fill="FFFFFF"/>
          <w:lang w:eastAsia="zh-CN"/>
        </w:rPr>
        <w:t>，</w:t>
      </w:r>
      <w:r>
        <w:rPr>
          <w:rFonts w:hint="eastAsia" w:ascii="仿宋_GB2312" w:hAnsi="Times New Roman" w:eastAsia="仿宋_GB2312" w:cs="Times New Roman"/>
          <w:color w:val="000000"/>
          <w:kern w:val="0"/>
          <w:sz w:val="32"/>
          <w:szCs w:val="32"/>
          <w:shd w:val="clear" w:color="auto" w:fill="FFFFFF"/>
        </w:rPr>
        <w:t>进一步规范资金的管理和使用,继续探索好的做法不断惠民利民,争取把专项资金的有效价值发挥到最大化。</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highlight w:val="none"/>
          <w:shd w:val="clear" w:color="auto" w:fill="FFFFFF"/>
          <w:lang w:val="zh-CN"/>
        </w:rPr>
      </w:pPr>
      <w:r>
        <w:rPr>
          <w:rFonts w:hint="eastAsia" w:ascii="楷体_GB2312" w:hAnsi="楷体_GB2312" w:eastAsia="楷体_GB2312" w:cs="楷体_GB2312"/>
          <w:b w:val="0"/>
          <w:bCs w:val="0"/>
          <w:color w:val="auto"/>
          <w:kern w:val="0"/>
          <w:sz w:val="32"/>
          <w:szCs w:val="32"/>
          <w:shd w:val="clear" w:fill="FFFFFF"/>
          <w:lang w:val="zh-CN" w:eastAsia="zh-CN" w:bidi="ar-SA"/>
        </w:rPr>
        <w:t>（四）</w:t>
      </w:r>
      <w:r>
        <w:rPr>
          <w:rFonts w:hint="eastAsia" w:ascii="楷体_GB2312" w:hAnsi="楷体_GB2312" w:eastAsia="楷体_GB2312" w:cs="楷体_GB2312"/>
          <w:b w:val="0"/>
          <w:bCs w:val="0"/>
          <w:color w:val="auto"/>
          <w:kern w:val="0"/>
          <w:sz w:val="32"/>
          <w:szCs w:val="32"/>
          <w:highlight w:val="none"/>
          <w:shd w:val="clear" w:color="auto" w:fill="FFFFFF"/>
          <w:lang w:val="zh-CN"/>
        </w:rPr>
        <w:t>自评质量</w:t>
      </w:r>
    </w:p>
    <w:p>
      <w:pPr>
        <w:keepNext w:val="0"/>
        <w:keepLines w:val="0"/>
        <w:pageBreakBefore w:val="0"/>
        <w:widowControl w:val="0"/>
        <w:kinsoku/>
        <w:wordWrap/>
        <w:overflowPunct/>
        <w:topLinePunct w:val="0"/>
        <w:autoSpaceDE w:val="0"/>
        <w:autoSpaceDN/>
        <w:bidi w:val="0"/>
        <w:adjustRightInd w:val="0"/>
        <w:snapToGrid w:val="0"/>
        <w:spacing w:line="576" w:lineRule="exact"/>
        <w:ind w:firstLine="640" w:firstLineChars="200"/>
        <w:contextualSpacing/>
        <w:jc w:val="left"/>
        <w:textAlignment w:val="auto"/>
        <w:rPr>
          <w:rFonts w:hint="default" w:ascii="仿宋_GB2312" w:hAnsi="Times New Roman" w:eastAsia="仿宋_GB2312" w:cs="Times New Roman"/>
          <w:color w:val="000000"/>
          <w:kern w:val="0"/>
          <w:sz w:val="32"/>
          <w:szCs w:val="32"/>
          <w:shd w:val="clear" w:color="auto" w:fill="FFFFFF"/>
          <w:lang w:val="en-US" w:eastAsia="zh-CN" w:bidi="ar-SA"/>
        </w:rPr>
      </w:pPr>
      <w:r>
        <w:rPr>
          <w:rFonts w:hint="eastAsia" w:ascii="仿宋_GB2312" w:hAnsi="Times New Roman" w:eastAsia="仿宋_GB2312" w:cs="Times New Roman"/>
          <w:color w:val="000000"/>
          <w:kern w:val="0"/>
          <w:sz w:val="32"/>
          <w:szCs w:val="32"/>
          <w:shd w:val="clear" w:color="auto" w:fill="FFFFFF"/>
          <w:lang w:val="en-US" w:eastAsia="zh-CN" w:bidi="ar-SA"/>
        </w:rPr>
        <w:t>为着力提升财政资源配置效率和使用效益，提高预算绩效管理水平，提升绩效自评质量。在本次绩效目标自评工作中一是</w:t>
      </w:r>
      <w:r>
        <w:rPr>
          <w:rFonts w:hint="default" w:ascii="仿宋_GB2312" w:hAnsi="Times New Roman" w:eastAsia="仿宋_GB2312" w:cs="Times New Roman"/>
          <w:color w:val="000000"/>
          <w:kern w:val="0"/>
          <w:sz w:val="32"/>
          <w:szCs w:val="32"/>
          <w:shd w:val="clear" w:color="auto" w:fill="FFFFFF"/>
          <w:lang w:val="en-US" w:eastAsia="zh-CN" w:bidi="ar-SA"/>
        </w:rPr>
        <w:t>完成部门整体支出绩效自评</w:t>
      </w:r>
      <w:r>
        <w:rPr>
          <w:rFonts w:hint="eastAsia" w:ascii="仿宋_GB2312" w:hAnsi="Times New Roman" w:eastAsia="仿宋_GB2312" w:cs="Times New Roman"/>
          <w:color w:val="000000"/>
          <w:kern w:val="0"/>
          <w:sz w:val="32"/>
          <w:szCs w:val="32"/>
          <w:shd w:val="clear" w:color="auto" w:fill="FFFFFF"/>
          <w:lang w:val="en-US" w:eastAsia="zh-CN" w:bidi="ar-SA"/>
        </w:rPr>
        <w:t>和部门</w:t>
      </w:r>
      <w:r>
        <w:rPr>
          <w:rFonts w:hint="default" w:ascii="仿宋_GB2312" w:hAnsi="Times New Roman" w:eastAsia="仿宋_GB2312" w:cs="Times New Roman"/>
          <w:color w:val="000000"/>
          <w:kern w:val="0"/>
          <w:sz w:val="32"/>
          <w:szCs w:val="32"/>
          <w:shd w:val="clear" w:color="auto" w:fill="FFFFFF"/>
          <w:lang w:val="en-US" w:eastAsia="zh-CN" w:bidi="ar-SA"/>
        </w:rPr>
        <w:t>项目绩效自评，</w:t>
      </w:r>
      <w:r>
        <w:rPr>
          <w:rFonts w:hint="eastAsia" w:ascii="仿宋_GB2312" w:hAnsi="Times New Roman" w:eastAsia="仿宋_GB2312" w:cs="Times New Roman"/>
          <w:color w:val="000000"/>
          <w:kern w:val="0"/>
          <w:sz w:val="32"/>
          <w:szCs w:val="32"/>
          <w:shd w:val="clear" w:color="auto" w:fill="FFFFFF"/>
          <w:lang w:val="en-US" w:eastAsia="zh-CN" w:bidi="ar-SA"/>
        </w:rPr>
        <w:t>基本</w:t>
      </w:r>
      <w:r>
        <w:rPr>
          <w:rFonts w:hint="default" w:ascii="仿宋_GB2312" w:hAnsi="Times New Roman" w:eastAsia="仿宋_GB2312" w:cs="Times New Roman"/>
          <w:color w:val="000000"/>
          <w:kern w:val="0"/>
          <w:sz w:val="32"/>
          <w:szCs w:val="32"/>
          <w:shd w:val="clear" w:color="auto" w:fill="FFFFFF"/>
          <w:lang w:val="en-US" w:eastAsia="zh-CN" w:bidi="ar-SA"/>
        </w:rPr>
        <w:t>实现</w:t>
      </w:r>
      <w:r>
        <w:rPr>
          <w:rFonts w:hint="eastAsia" w:ascii="仿宋_GB2312" w:hAnsi="Times New Roman" w:eastAsia="仿宋_GB2312" w:cs="Times New Roman"/>
          <w:color w:val="000000"/>
          <w:kern w:val="0"/>
          <w:sz w:val="32"/>
          <w:szCs w:val="32"/>
          <w:shd w:val="clear" w:color="auto" w:fill="FFFFFF"/>
          <w:lang w:val="en-US" w:eastAsia="zh-CN" w:bidi="ar-SA"/>
        </w:rPr>
        <w:t>预算支出评价全覆盖；</w:t>
      </w:r>
      <w:r>
        <w:rPr>
          <w:rFonts w:hint="default" w:ascii="仿宋_GB2312" w:hAnsi="Times New Roman" w:eastAsia="仿宋_GB2312" w:cs="Times New Roman"/>
          <w:color w:val="000000"/>
          <w:kern w:val="0"/>
          <w:sz w:val="32"/>
          <w:szCs w:val="32"/>
          <w:shd w:val="clear" w:color="auto" w:fill="FFFFFF"/>
          <w:lang w:val="en-US" w:eastAsia="zh-CN" w:bidi="ar-SA"/>
        </w:rPr>
        <w:t>二是自评完成后，</w:t>
      </w:r>
      <w:r>
        <w:rPr>
          <w:rFonts w:hint="eastAsia" w:ascii="仿宋_GB2312" w:hAnsi="Times New Roman" w:eastAsia="仿宋_GB2312" w:cs="Times New Roman"/>
          <w:color w:val="000000"/>
          <w:kern w:val="0"/>
          <w:sz w:val="32"/>
          <w:szCs w:val="32"/>
          <w:shd w:val="clear" w:color="auto" w:fill="FFFFFF"/>
          <w:lang w:val="en-US" w:eastAsia="zh-CN" w:bidi="ar-SA"/>
        </w:rPr>
        <w:t>召开绩效评价结果分析专题会议，对存在的问题集中进行分析研判，提出改进建议，为下一步加强项目资金管理，规范项目资金管理行为提供基础依据；</w:t>
      </w:r>
      <w:r>
        <w:rPr>
          <w:rFonts w:hint="default" w:ascii="仿宋_GB2312" w:hAnsi="Times New Roman" w:eastAsia="仿宋_GB2312" w:cs="Times New Roman"/>
          <w:color w:val="000000"/>
          <w:kern w:val="0"/>
          <w:sz w:val="32"/>
          <w:szCs w:val="32"/>
          <w:shd w:val="clear" w:color="auto" w:fill="FFFFFF"/>
          <w:lang w:val="en-US" w:eastAsia="zh-CN" w:bidi="ar-SA"/>
        </w:rPr>
        <w:t>三是及时针对绩效自评的经验进行全面总结。从指标体系设立，到自评工作流程</w:t>
      </w:r>
      <w:r>
        <w:rPr>
          <w:rFonts w:hint="eastAsia" w:ascii="仿宋_GB2312" w:hAnsi="Times New Roman" w:eastAsia="仿宋_GB2312" w:cs="Times New Roman"/>
          <w:color w:val="000000"/>
          <w:kern w:val="0"/>
          <w:sz w:val="32"/>
          <w:szCs w:val="32"/>
          <w:shd w:val="clear" w:color="auto" w:fill="FFFFFF"/>
          <w:lang w:val="en-US" w:eastAsia="zh-CN" w:bidi="ar-SA"/>
        </w:rPr>
        <w:t>，针对自评</w:t>
      </w:r>
      <w:r>
        <w:rPr>
          <w:rFonts w:hint="default" w:ascii="仿宋_GB2312" w:hAnsi="Times New Roman" w:eastAsia="仿宋_GB2312" w:cs="Times New Roman"/>
          <w:color w:val="000000"/>
          <w:kern w:val="0"/>
          <w:sz w:val="32"/>
          <w:szCs w:val="32"/>
          <w:shd w:val="clear" w:color="auto" w:fill="FFFFFF"/>
          <w:lang w:val="en-US" w:eastAsia="zh-CN" w:bidi="ar-SA"/>
        </w:rPr>
        <w:t>工作中存在的薄弱环节、问题漏洞进行深层次原因剖析</w:t>
      </w:r>
      <w:r>
        <w:rPr>
          <w:rFonts w:hint="eastAsia" w:ascii="仿宋_GB2312" w:hAnsi="Times New Roman" w:eastAsia="仿宋_GB2312" w:cs="Times New Roman"/>
          <w:color w:val="000000"/>
          <w:kern w:val="0"/>
          <w:sz w:val="32"/>
          <w:szCs w:val="32"/>
          <w:shd w:val="clear" w:color="auto" w:fill="FFFFFF"/>
          <w:lang w:val="en-US" w:eastAsia="zh-CN" w:bidi="ar-SA"/>
        </w:rPr>
        <w:t>，</w:t>
      </w:r>
      <w:r>
        <w:rPr>
          <w:rFonts w:hint="default" w:ascii="仿宋_GB2312" w:hAnsi="Times New Roman" w:eastAsia="仿宋_GB2312" w:cs="Times New Roman"/>
          <w:color w:val="000000"/>
          <w:kern w:val="0"/>
          <w:sz w:val="32"/>
          <w:szCs w:val="32"/>
          <w:shd w:val="clear" w:color="auto" w:fill="FFFFFF"/>
          <w:lang w:val="en-US" w:eastAsia="zh-CN" w:bidi="ar-SA"/>
        </w:rPr>
        <w:t>及时查漏补缺，逐步完善绩效自评及复核的各个环节，切实提高绩效自评工作水平。</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contextualSpacing/>
        <w:jc w:val="left"/>
        <w:textAlignment w:val="auto"/>
        <w:rPr>
          <w:rFonts w:ascii="黑体" w:hAnsi="宋体" w:eastAsia="黑体" w:cs="宋体"/>
          <w:color w:val="auto"/>
          <w:kern w:val="0"/>
          <w:sz w:val="32"/>
          <w:szCs w:val="32"/>
          <w:highlight w:val="none"/>
          <w:shd w:val="clear" w:color="auto" w:fill="FFFFFF"/>
        </w:rPr>
      </w:pPr>
      <w:r>
        <w:rPr>
          <w:rFonts w:hint="eastAsia" w:ascii="黑体" w:hAnsi="宋体" w:eastAsia="黑体" w:cs="宋体"/>
          <w:color w:val="auto"/>
          <w:kern w:val="0"/>
          <w:sz w:val="32"/>
          <w:szCs w:val="32"/>
          <w:highlight w:val="none"/>
          <w:shd w:val="clear" w:color="auto" w:fill="FFFFFF"/>
        </w:rPr>
        <w:t>四、评价结论及建议</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highlight w:val="none"/>
          <w:shd w:val="clear" w:color="auto" w:fill="FFFFFF"/>
          <w:lang w:val="zh-CN"/>
        </w:rPr>
      </w:pPr>
      <w:r>
        <w:rPr>
          <w:rFonts w:hint="eastAsia" w:ascii="楷体_GB2312" w:hAnsi="楷体_GB2312" w:eastAsia="楷体_GB2312" w:cs="楷体_GB2312"/>
          <w:b w:val="0"/>
          <w:bCs w:val="0"/>
          <w:color w:val="auto"/>
          <w:kern w:val="0"/>
          <w:sz w:val="32"/>
          <w:szCs w:val="32"/>
          <w:highlight w:val="none"/>
          <w:shd w:val="clear" w:color="auto" w:fill="FFFFFF"/>
          <w:lang w:val="zh-CN"/>
        </w:rPr>
        <w:t>（一）评价结论</w:t>
      </w:r>
    </w:p>
    <w:p>
      <w:pPr>
        <w:pStyle w:val="14"/>
        <w:keepNext w:val="0"/>
        <w:keepLines w:val="0"/>
        <w:pageBreakBefore w:val="0"/>
        <w:widowControl w:val="0"/>
        <w:kinsoku/>
        <w:wordWrap/>
        <w:overflowPunct/>
        <w:topLinePunct w:val="0"/>
        <w:autoSpaceDN/>
        <w:bidi w:val="0"/>
        <w:spacing w:line="576" w:lineRule="exact"/>
        <w:ind w:left="0" w:leftChars="0" w:firstLine="640" w:firstLineChars="200"/>
        <w:textAlignment w:val="auto"/>
        <w:rPr>
          <w:rFonts w:hint="eastAsia"/>
          <w:lang w:val="zh-CN"/>
        </w:rPr>
      </w:pPr>
      <w:r>
        <w:rPr>
          <w:rFonts w:hint="eastAsia" w:ascii="仿宋_GB2312" w:hAnsi="Times New Roman" w:eastAsia="仿宋_GB2312" w:cs="Times New Roman"/>
          <w:color w:val="000000"/>
          <w:kern w:val="0"/>
          <w:sz w:val="32"/>
          <w:szCs w:val="32"/>
          <w:shd w:val="clear" w:color="auto" w:fill="FFFFFF"/>
        </w:rPr>
        <w:t>总体看，我单位预算编制及执行决算较为准确，支出管理较为规范，财务管理制度较完善，部门整体绩效较好。部门支出绩效自评得分为</w:t>
      </w:r>
      <w:r>
        <w:rPr>
          <w:rFonts w:hint="eastAsia" w:ascii="仿宋_GB2312" w:hAnsi="Times New Roman" w:eastAsia="仿宋_GB2312" w:cs="Times New Roman"/>
          <w:color w:val="000000"/>
          <w:kern w:val="0"/>
          <w:sz w:val="32"/>
          <w:szCs w:val="32"/>
          <w:shd w:val="clear" w:color="auto" w:fill="FFFFFF"/>
          <w:lang w:val="en-US" w:eastAsia="zh-CN"/>
        </w:rPr>
        <w:t>91</w:t>
      </w:r>
      <w:r>
        <w:rPr>
          <w:rFonts w:hint="eastAsia" w:ascii="仿宋_GB2312" w:hAnsi="Times New Roman" w:eastAsia="仿宋_GB2312" w:cs="Times New Roman"/>
          <w:color w:val="000000"/>
          <w:kern w:val="0"/>
          <w:sz w:val="32"/>
          <w:szCs w:val="32"/>
          <w:shd w:val="clear" w:color="auto" w:fill="FFFFFF"/>
        </w:rPr>
        <w:t>分</w:t>
      </w:r>
      <w:r>
        <w:rPr>
          <w:rFonts w:hint="eastAsia" w:ascii="仿宋_GB2312" w:hAnsi="Times New Roman" w:eastAsia="仿宋_GB2312" w:cs="Times New Roman"/>
          <w:color w:val="000000"/>
          <w:kern w:val="0"/>
          <w:sz w:val="32"/>
          <w:szCs w:val="32"/>
          <w:shd w:val="clear" w:color="auto" w:fill="FFFFFF"/>
          <w:lang w:eastAsia="zh-CN"/>
        </w:rPr>
        <w:t>，</w:t>
      </w:r>
      <w:r>
        <w:rPr>
          <w:rFonts w:hint="eastAsia" w:ascii="仿宋_GB2312" w:hAnsi="Times New Roman" w:eastAsia="仿宋_GB2312" w:cs="Times New Roman"/>
          <w:color w:val="000000"/>
          <w:kern w:val="0"/>
          <w:sz w:val="32"/>
          <w:szCs w:val="32"/>
          <w:shd w:val="clear" w:color="auto" w:fill="FFFFFF"/>
          <w:lang w:val="en-US" w:eastAsia="zh-CN"/>
        </w:rPr>
        <w:t>评价等次为优</w:t>
      </w:r>
      <w:r>
        <w:rPr>
          <w:rFonts w:hint="eastAsia" w:ascii="仿宋_GB2312" w:hAnsi="Times New Roman" w:eastAsia="仿宋_GB2312" w:cs="Times New Roman"/>
          <w:color w:val="000000"/>
          <w:kern w:val="0"/>
          <w:sz w:val="32"/>
          <w:szCs w:val="32"/>
          <w:shd w:val="clear" w:color="auto" w:fill="FFFFFF"/>
        </w:rPr>
        <w:t>。</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contextualSpacing/>
        <w:jc w:val="left"/>
        <w:textAlignment w:val="auto"/>
        <w:rPr>
          <w:rFonts w:hint="eastAsia" w:ascii="楷体_GB2312" w:hAnsi="楷体_GB2312" w:eastAsia="楷体_GB2312" w:cs="楷体_GB2312"/>
          <w:b w:val="0"/>
          <w:bCs w:val="0"/>
          <w:color w:val="auto"/>
          <w:kern w:val="0"/>
          <w:sz w:val="32"/>
          <w:szCs w:val="32"/>
          <w:highlight w:val="none"/>
          <w:shd w:val="clear" w:color="auto" w:fill="FFFFFF"/>
          <w:lang w:val="zh-CN"/>
        </w:rPr>
      </w:pPr>
      <w:r>
        <w:rPr>
          <w:rFonts w:hint="eastAsia" w:ascii="楷体_GB2312" w:hAnsi="楷体_GB2312" w:eastAsia="楷体_GB2312" w:cs="楷体_GB2312"/>
          <w:b w:val="0"/>
          <w:bCs w:val="0"/>
          <w:color w:val="auto"/>
          <w:kern w:val="0"/>
          <w:sz w:val="32"/>
          <w:szCs w:val="32"/>
          <w:highlight w:val="none"/>
          <w:shd w:val="clear" w:color="auto" w:fill="FFFFFF"/>
          <w:lang w:val="zh-CN" w:eastAsia="zh-CN"/>
        </w:rPr>
        <w:t>（四）</w:t>
      </w:r>
      <w:r>
        <w:rPr>
          <w:rFonts w:hint="eastAsia" w:ascii="楷体_GB2312" w:hAnsi="楷体_GB2312" w:eastAsia="楷体_GB2312" w:cs="楷体_GB2312"/>
          <w:b w:val="0"/>
          <w:bCs w:val="0"/>
          <w:color w:val="auto"/>
          <w:kern w:val="0"/>
          <w:sz w:val="32"/>
          <w:szCs w:val="32"/>
          <w:highlight w:val="none"/>
          <w:shd w:val="clear" w:color="auto" w:fill="FFFFFF"/>
          <w:lang w:val="zh-CN"/>
        </w:rPr>
        <w:t>存在问题</w:t>
      </w:r>
    </w:p>
    <w:p>
      <w:pPr>
        <w:pStyle w:val="12"/>
        <w:keepNext w:val="0"/>
        <w:keepLines w:val="0"/>
        <w:pageBreakBefore w:val="0"/>
        <w:widowControl w:val="0"/>
        <w:kinsoku/>
        <w:wordWrap/>
        <w:overflowPunct/>
        <w:topLinePunct w:val="0"/>
        <w:autoSpaceDN/>
        <w:bidi w:val="0"/>
        <w:spacing w:line="576" w:lineRule="exact"/>
        <w:ind w:left="0" w:leftChars="0" w:firstLine="640" w:firstLineChars="200"/>
        <w:jc w:val="left"/>
        <w:textAlignment w:val="auto"/>
        <w:rPr>
          <w:rFonts w:hint="eastAsia" w:ascii="仿宋_GB2312" w:hAnsi="Times New Roman" w:eastAsia="仿宋_GB2312" w:cs="Times New Roman"/>
          <w:color w:val="000000"/>
          <w:kern w:val="0"/>
          <w:sz w:val="32"/>
          <w:szCs w:val="32"/>
          <w:shd w:val="clear" w:color="auto" w:fill="FFFFFF"/>
          <w:lang w:val="en-US" w:eastAsia="zh-CN" w:bidi="ar-SA"/>
        </w:rPr>
      </w:pPr>
      <w:r>
        <w:rPr>
          <w:rFonts w:hint="eastAsia" w:ascii="仿宋_GB2312" w:hAnsi="Times New Roman" w:eastAsia="仿宋_GB2312" w:cs="Times New Roman"/>
          <w:color w:val="000000"/>
          <w:kern w:val="0"/>
          <w:sz w:val="32"/>
          <w:szCs w:val="32"/>
          <w:shd w:val="clear" w:color="auto" w:fill="FFFFFF"/>
          <w:lang w:val="en-US" w:eastAsia="zh-CN" w:bidi="ar-SA"/>
        </w:rPr>
        <w:t>1</w:t>
      </w:r>
      <w:r>
        <w:rPr>
          <w:rFonts w:hint="eastAsia" w:ascii="仿宋_GB2312" w:eastAsia="仿宋_GB2312" w:cs="Times New Roman"/>
          <w:color w:val="000000"/>
          <w:kern w:val="0"/>
          <w:sz w:val="32"/>
          <w:szCs w:val="32"/>
          <w:shd w:val="clear" w:color="auto" w:fill="FFFFFF"/>
          <w:lang w:val="en-US" w:eastAsia="zh-CN" w:bidi="ar-SA"/>
        </w:rPr>
        <w:t>.</w:t>
      </w:r>
      <w:r>
        <w:rPr>
          <w:rFonts w:hint="eastAsia" w:ascii="仿宋_GB2312" w:hAnsi="Times New Roman" w:eastAsia="仿宋_GB2312" w:cs="Times New Roman"/>
          <w:color w:val="000000"/>
          <w:kern w:val="0"/>
          <w:sz w:val="32"/>
          <w:szCs w:val="32"/>
          <w:shd w:val="clear" w:color="auto" w:fill="FFFFFF"/>
          <w:lang w:val="en-US" w:eastAsia="zh-CN" w:bidi="ar-SA"/>
        </w:rPr>
        <w:t>从部门预算绩效管理的认识上，项目管理、财务管理、资金跟踪问效管理等方面有一定差距。</w:t>
      </w:r>
    </w:p>
    <w:p>
      <w:pPr>
        <w:pStyle w:val="12"/>
        <w:keepNext w:val="0"/>
        <w:keepLines w:val="0"/>
        <w:pageBreakBefore w:val="0"/>
        <w:widowControl w:val="0"/>
        <w:kinsoku/>
        <w:wordWrap/>
        <w:overflowPunct/>
        <w:topLinePunct w:val="0"/>
        <w:autoSpaceDN/>
        <w:bidi w:val="0"/>
        <w:spacing w:line="576" w:lineRule="exact"/>
        <w:ind w:left="0" w:leftChars="0" w:firstLine="640" w:firstLineChars="200"/>
        <w:jc w:val="left"/>
        <w:textAlignment w:val="auto"/>
        <w:rPr>
          <w:rFonts w:hint="eastAsia" w:ascii="仿宋_GB2312" w:hAnsi="Times New Roman" w:eastAsia="仿宋_GB2312" w:cs="Times New Roman"/>
          <w:color w:val="000000"/>
          <w:kern w:val="0"/>
          <w:sz w:val="32"/>
          <w:szCs w:val="32"/>
          <w:shd w:val="clear" w:color="auto" w:fill="FFFFFF"/>
          <w:lang w:val="en-US" w:eastAsia="zh-CN" w:bidi="ar-SA"/>
        </w:rPr>
      </w:pPr>
      <w:r>
        <w:rPr>
          <w:rFonts w:hint="eastAsia" w:ascii="仿宋_GB2312" w:hAnsi="Times New Roman" w:eastAsia="仿宋_GB2312" w:cs="Times New Roman"/>
          <w:color w:val="000000"/>
          <w:kern w:val="0"/>
          <w:sz w:val="32"/>
          <w:szCs w:val="32"/>
          <w:shd w:val="clear" w:color="auto" w:fill="FFFFFF"/>
          <w:lang w:val="en-US" w:eastAsia="zh-CN" w:bidi="ar-SA"/>
        </w:rPr>
        <w:t>2</w:t>
      </w:r>
      <w:r>
        <w:rPr>
          <w:rFonts w:hint="eastAsia" w:ascii="仿宋_GB2312" w:eastAsia="仿宋_GB2312" w:cs="Times New Roman"/>
          <w:color w:val="000000"/>
          <w:kern w:val="0"/>
          <w:sz w:val="32"/>
          <w:szCs w:val="32"/>
          <w:shd w:val="clear" w:color="auto" w:fill="FFFFFF"/>
          <w:lang w:val="en-US" w:eastAsia="zh-CN" w:bidi="ar-SA"/>
        </w:rPr>
        <w:t>.</w:t>
      </w:r>
      <w:r>
        <w:rPr>
          <w:rFonts w:hint="eastAsia" w:ascii="仿宋_GB2312" w:hAnsi="Times New Roman" w:eastAsia="仿宋_GB2312" w:cs="Times New Roman"/>
          <w:color w:val="000000"/>
          <w:kern w:val="0"/>
          <w:sz w:val="32"/>
          <w:szCs w:val="32"/>
          <w:shd w:val="clear" w:color="auto" w:fill="FFFFFF"/>
          <w:lang w:val="en-US" w:eastAsia="zh-CN" w:bidi="ar-SA"/>
        </w:rPr>
        <w:t>部门整体支出绩效目标需进一步细化，不利于部门整体支出绩效评价工作的开展。</w:t>
      </w:r>
    </w:p>
    <w:p>
      <w:pPr>
        <w:pStyle w:val="12"/>
        <w:keepNext w:val="0"/>
        <w:keepLines w:val="0"/>
        <w:pageBreakBefore w:val="0"/>
        <w:widowControl w:val="0"/>
        <w:kinsoku/>
        <w:wordWrap/>
        <w:overflowPunct/>
        <w:topLinePunct w:val="0"/>
        <w:autoSpaceDN/>
        <w:bidi w:val="0"/>
        <w:spacing w:line="576" w:lineRule="exact"/>
        <w:ind w:left="0" w:leftChars="0" w:firstLine="640" w:firstLineChars="200"/>
        <w:jc w:val="left"/>
        <w:textAlignment w:val="auto"/>
        <w:rPr>
          <w:rFonts w:hint="eastAsia" w:ascii="仿宋_GB2312" w:hAnsi="Times New Roman" w:eastAsia="仿宋_GB2312" w:cs="Times New Roman"/>
          <w:color w:val="000000"/>
          <w:kern w:val="0"/>
          <w:sz w:val="32"/>
          <w:szCs w:val="32"/>
          <w:shd w:val="clear" w:color="auto" w:fill="FFFFFF"/>
          <w:lang w:val="en-US" w:eastAsia="zh-CN" w:bidi="ar-SA"/>
        </w:rPr>
      </w:pPr>
      <w:r>
        <w:rPr>
          <w:rFonts w:hint="eastAsia" w:ascii="仿宋_GB2312" w:hAnsi="Times New Roman" w:eastAsia="仿宋_GB2312" w:cs="Times New Roman"/>
          <w:color w:val="000000"/>
          <w:kern w:val="0"/>
          <w:sz w:val="32"/>
          <w:szCs w:val="32"/>
          <w:shd w:val="clear" w:color="auto" w:fill="FFFFFF"/>
          <w:lang w:val="en-US" w:eastAsia="zh-CN" w:bidi="ar-SA"/>
        </w:rPr>
        <w:t>3</w:t>
      </w:r>
      <w:r>
        <w:rPr>
          <w:rFonts w:hint="eastAsia" w:ascii="仿宋_GB2312" w:eastAsia="仿宋_GB2312" w:cs="Times New Roman"/>
          <w:color w:val="000000"/>
          <w:kern w:val="0"/>
          <w:sz w:val="32"/>
          <w:szCs w:val="32"/>
          <w:shd w:val="clear" w:color="auto" w:fill="FFFFFF"/>
          <w:lang w:val="en-US" w:eastAsia="zh-CN" w:bidi="ar-SA"/>
        </w:rPr>
        <w:t>.</w:t>
      </w:r>
      <w:r>
        <w:rPr>
          <w:rFonts w:hint="eastAsia" w:ascii="仿宋_GB2312" w:hAnsi="Times New Roman" w:eastAsia="仿宋_GB2312" w:cs="Times New Roman"/>
          <w:color w:val="000000"/>
          <w:kern w:val="0"/>
          <w:sz w:val="32"/>
          <w:szCs w:val="32"/>
          <w:shd w:val="clear" w:color="auto" w:fill="FFFFFF"/>
          <w:lang w:val="en-US" w:eastAsia="zh-CN" w:bidi="ar-SA"/>
        </w:rPr>
        <w:t>财务管理及会计核算方面有欠缺。</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left="0" w:leftChars="0" w:firstLine="640" w:firstLineChars="200"/>
        <w:contextualSpacing/>
        <w:jc w:val="left"/>
        <w:textAlignment w:val="auto"/>
        <w:rPr>
          <w:rFonts w:hint="eastAsia" w:ascii="楷体_GB2312" w:hAnsi="楷体_GB2312" w:eastAsia="楷体_GB2312" w:cs="楷体_GB2312"/>
          <w:b w:val="0"/>
          <w:bCs w:val="0"/>
          <w:color w:val="auto"/>
          <w:kern w:val="0"/>
          <w:sz w:val="32"/>
          <w:szCs w:val="32"/>
          <w:highlight w:val="none"/>
          <w:shd w:val="clear" w:color="auto" w:fill="FFFFFF"/>
          <w:lang w:val="zh-CN"/>
        </w:rPr>
      </w:pPr>
      <w:r>
        <w:rPr>
          <w:rFonts w:hint="eastAsia" w:ascii="楷体_GB2312" w:hAnsi="楷体_GB2312" w:eastAsia="楷体_GB2312" w:cs="楷体_GB2312"/>
          <w:b w:val="0"/>
          <w:bCs w:val="0"/>
          <w:color w:val="auto"/>
          <w:kern w:val="0"/>
          <w:sz w:val="32"/>
          <w:szCs w:val="32"/>
          <w:shd w:val="clear" w:fill="FFFFFF"/>
          <w:lang w:val="zh-CN" w:eastAsia="zh-CN" w:bidi="ar-SA"/>
        </w:rPr>
        <w:t>（五）</w:t>
      </w:r>
      <w:r>
        <w:rPr>
          <w:rFonts w:hint="eastAsia" w:ascii="楷体_GB2312" w:hAnsi="楷体_GB2312" w:eastAsia="楷体_GB2312" w:cs="楷体_GB2312"/>
          <w:b w:val="0"/>
          <w:bCs w:val="0"/>
          <w:color w:val="auto"/>
          <w:kern w:val="0"/>
          <w:sz w:val="32"/>
          <w:szCs w:val="32"/>
          <w:highlight w:val="none"/>
          <w:shd w:val="clear" w:color="auto" w:fill="FFFFFF"/>
          <w:lang w:val="zh-CN"/>
        </w:rPr>
        <w:t>改进建议</w:t>
      </w:r>
    </w:p>
    <w:p>
      <w:pPr>
        <w:pStyle w:val="12"/>
        <w:keepNext w:val="0"/>
        <w:keepLines w:val="0"/>
        <w:pageBreakBefore w:val="0"/>
        <w:widowControl w:val="0"/>
        <w:kinsoku/>
        <w:wordWrap/>
        <w:overflowPunct/>
        <w:topLinePunct w:val="0"/>
        <w:autoSpaceDN/>
        <w:bidi w:val="0"/>
        <w:spacing w:line="576" w:lineRule="exact"/>
        <w:ind w:left="0" w:leftChars="0" w:firstLine="640" w:firstLineChars="200"/>
        <w:jc w:val="left"/>
        <w:textAlignment w:val="auto"/>
        <w:rPr>
          <w:rFonts w:hint="eastAsia" w:ascii="仿宋_GB2312" w:hAnsi="Times New Roman" w:eastAsia="仿宋_GB2312" w:cs="Times New Roman"/>
          <w:color w:val="000000"/>
          <w:kern w:val="0"/>
          <w:sz w:val="32"/>
          <w:szCs w:val="32"/>
          <w:shd w:val="clear" w:color="auto" w:fill="FFFFFF"/>
          <w:lang w:val="en-US" w:eastAsia="zh-CN" w:bidi="ar-SA"/>
        </w:rPr>
      </w:pPr>
      <w:r>
        <w:rPr>
          <w:rFonts w:hint="eastAsia" w:ascii="仿宋_GB2312" w:hAnsi="Times New Roman" w:eastAsia="仿宋_GB2312" w:cs="Times New Roman"/>
          <w:color w:val="000000"/>
          <w:kern w:val="0"/>
          <w:sz w:val="32"/>
          <w:szCs w:val="32"/>
          <w:shd w:val="clear" w:color="auto" w:fill="FFFFFF"/>
          <w:lang w:val="en-US" w:eastAsia="zh-CN" w:bidi="ar-SA"/>
        </w:rPr>
        <w:t>1</w:t>
      </w:r>
      <w:r>
        <w:rPr>
          <w:rFonts w:hint="eastAsia" w:ascii="仿宋_GB2312" w:eastAsia="仿宋_GB2312" w:cs="Times New Roman"/>
          <w:color w:val="000000"/>
          <w:kern w:val="0"/>
          <w:sz w:val="32"/>
          <w:szCs w:val="32"/>
          <w:shd w:val="clear" w:color="auto" w:fill="FFFFFF"/>
          <w:lang w:val="en-US" w:eastAsia="zh-CN" w:bidi="ar-SA"/>
        </w:rPr>
        <w:t>.</w:t>
      </w:r>
      <w:r>
        <w:rPr>
          <w:rFonts w:hint="eastAsia" w:ascii="仿宋_GB2312" w:hAnsi="Times New Roman" w:eastAsia="仿宋_GB2312" w:cs="Times New Roman"/>
          <w:color w:val="000000"/>
          <w:kern w:val="0"/>
          <w:sz w:val="32"/>
          <w:szCs w:val="32"/>
          <w:shd w:val="clear" w:color="auto" w:fill="FFFFFF"/>
          <w:lang w:val="en-US" w:eastAsia="zh-CN" w:bidi="ar-SA"/>
        </w:rPr>
        <w:t>要提高对单位预算支出绩效评价工作重要性的认识，加强组织领导，健全工作机制，强化协调配合，加大保障力度，积极做好绩效目标申报、监控、自评等工作。</w:t>
      </w:r>
    </w:p>
    <w:p>
      <w:pPr>
        <w:pStyle w:val="12"/>
        <w:keepNext w:val="0"/>
        <w:keepLines w:val="0"/>
        <w:pageBreakBefore w:val="0"/>
        <w:widowControl w:val="0"/>
        <w:kinsoku/>
        <w:wordWrap/>
        <w:overflowPunct/>
        <w:topLinePunct w:val="0"/>
        <w:autoSpaceDN/>
        <w:bidi w:val="0"/>
        <w:spacing w:line="576" w:lineRule="exact"/>
        <w:ind w:left="0" w:leftChars="0" w:firstLine="640" w:firstLineChars="200"/>
        <w:jc w:val="left"/>
        <w:textAlignment w:val="auto"/>
        <w:rPr>
          <w:rFonts w:hint="eastAsia" w:ascii="仿宋_GB2312" w:hAnsi="Times New Roman" w:eastAsia="仿宋_GB2312" w:cs="Times New Roman"/>
          <w:color w:val="000000"/>
          <w:kern w:val="0"/>
          <w:sz w:val="32"/>
          <w:szCs w:val="32"/>
          <w:shd w:val="clear" w:color="auto" w:fill="FFFFFF"/>
          <w:lang w:val="en-US" w:eastAsia="zh-CN" w:bidi="ar-SA"/>
        </w:rPr>
      </w:pPr>
      <w:r>
        <w:rPr>
          <w:rFonts w:hint="eastAsia" w:ascii="仿宋_GB2312" w:hAnsi="Times New Roman" w:eastAsia="仿宋_GB2312" w:cs="Times New Roman"/>
          <w:color w:val="000000"/>
          <w:kern w:val="0"/>
          <w:sz w:val="32"/>
          <w:szCs w:val="32"/>
          <w:shd w:val="clear" w:color="auto" w:fill="FFFFFF"/>
          <w:lang w:val="en-US" w:eastAsia="zh-CN" w:bidi="ar-SA"/>
        </w:rPr>
        <w:t>2</w:t>
      </w:r>
      <w:r>
        <w:rPr>
          <w:rFonts w:hint="eastAsia" w:eastAsia="仿宋_GB2312" w:cs="Times New Roman"/>
          <w:color w:val="000000"/>
          <w:kern w:val="0"/>
          <w:sz w:val="32"/>
          <w:szCs w:val="32"/>
          <w:shd w:val="clear" w:color="auto" w:fill="FFFFFF"/>
          <w:lang w:val="en-US" w:eastAsia="zh-CN" w:bidi="ar-SA"/>
        </w:rPr>
        <w:t>.</w:t>
      </w:r>
      <w:r>
        <w:rPr>
          <w:rFonts w:hint="eastAsia" w:ascii="仿宋_GB2312" w:hAnsi="Times New Roman" w:eastAsia="仿宋_GB2312" w:cs="Times New Roman"/>
          <w:color w:val="000000"/>
          <w:kern w:val="0"/>
          <w:sz w:val="32"/>
          <w:szCs w:val="32"/>
          <w:shd w:val="clear" w:color="auto" w:fill="FFFFFF"/>
          <w:lang w:val="en-US" w:eastAsia="zh-CN" w:bidi="ar-SA"/>
        </w:rPr>
        <w:t>加强财政人员风险意识、业务素质培训，更新知识，及时掌握新政策、新规定，最大限度减少因制度理解偏差所带来的操作误差，从而提高会计核算质量。</w:t>
      </w:r>
    </w:p>
    <w:p>
      <w:pPr>
        <w:keepNext w:val="0"/>
        <w:keepLines w:val="0"/>
        <w:pageBreakBefore w:val="0"/>
        <w:widowControl w:val="0"/>
        <w:kinsoku/>
        <w:wordWrap/>
        <w:overflowPunct/>
        <w:topLinePunct w:val="0"/>
        <w:autoSpaceDN/>
        <w:bidi w:val="0"/>
        <w:spacing w:line="576" w:lineRule="exact"/>
        <w:textAlignment w:val="auto"/>
        <w:rPr>
          <w:rFonts w:hint="eastAsia" w:ascii="仿宋_GB2312" w:hAnsi="Times New Roman" w:eastAsia="仿宋_GB2312" w:cs="Times New Roman"/>
          <w:color w:val="000000"/>
          <w:kern w:val="0"/>
          <w:sz w:val="32"/>
          <w:szCs w:val="32"/>
          <w:shd w:val="clear" w:color="auto" w:fill="FFFFFF"/>
          <w:lang w:val="en-US" w:eastAsia="zh-CN" w:bidi="ar-SA"/>
        </w:rPr>
      </w:pPr>
    </w:p>
    <w:p>
      <w:pPr>
        <w:pStyle w:val="14"/>
        <w:keepNext w:val="0"/>
        <w:keepLines w:val="0"/>
        <w:pageBreakBefore w:val="0"/>
        <w:widowControl w:val="0"/>
        <w:kinsoku/>
        <w:wordWrap/>
        <w:overflowPunct/>
        <w:topLinePunct w:val="0"/>
        <w:autoSpaceDN/>
        <w:bidi w:val="0"/>
        <w:spacing w:line="576" w:lineRule="exact"/>
        <w:textAlignment w:val="auto"/>
        <w:rPr>
          <w:rFonts w:hint="eastAsia"/>
          <w:lang w:val="zh-CN"/>
        </w:rPr>
      </w:pPr>
    </w:p>
    <w:p>
      <w:pPr>
        <w:pStyle w:val="14"/>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hint="default"/>
          <w:lang w:val="en-US" w:eastAsia="zh-CN"/>
        </w:rPr>
      </w:pPr>
      <w:r>
        <w:rPr>
          <w:rFonts w:hint="eastAsia" w:ascii="仿宋_GB2312" w:hAnsi="仿宋_GB2312" w:eastAsia="仿宋_GB2312" w:cs="仿宋_GB2312"/>
          <w:color w:val="auto"/>
          <w:sz w:val="32"/>
          <w:szCs w:val="32"/>
          <w:highlight w:val="none"/>
          <w:lang w:val="zh-CN" w:eastAsia="zh-CN"/>
        </w:rPr>
        <w:t>附表：</w:t>
      </w:r>
      <w:r>
        <w:rPr>
          <w:rFonts w:hint="eastAsia" w:hAnsi="仿宋_GB2312" w:eastAsia="仿宋_GB2312" w:cs="仿宋_GB2312"/>
          <w:color w:val="auto"/>
          <w:sz w:val="32"/>
          <w:szCs w:val="32"/>
          <w:highlight w:val="none"/>
          <w:lang w:val="en-US" w:eastAsia="zh-CN"/>
        </w:rPr>
        <w:t>部门预算</w:t>
      </w:r>
      <w:r>
        <w:rPr>
          <w:rFonts w:hint="default" w:ascii="仿宋_GB2312" w:hAnsi="Times New Roman" w:eastAsia="仿宋_GB2312" w:cs="Times New Roman"/>
          <w:color w:val="000000"/>
          <w:kern w:val="0"/>
          <w:sz w:val="32"/>
          <w:szCs w:val="32"/>
          <w:shd w:val="clear" w:color="auto" w:fill="FFFFFF"/>
          <w:lang w:val="en-US" w:eastAsia="zh-CN" w:bidi="ar-SA"/>
        </w:rPr>
        <w:t>项目支出绩效目标自评表</w:t>
      </w:r>
    </w:p>
    <w:p>
      <w:pPr>
        <w:jc w:val="left"/>
        <w:rPr>
          <w:rFonts w:hint="eastAsia" w:hAnsi="宋体" w:cs="宋体"/>
          <w:color w:val="auto"/>
          <w:kern w:val="0"/>
          <w:sz w:val="32"/>
          <w:szCs w:val="32"/>
          <w:highlight w:val="none"/>
          <w:shd w:val="clear" w:color="auto" w:fill="FFFFFF"/>
          <w:lang w:val="zh-CN"/>
        </w:rPr>
      </w:pPr>
      <w:r>
        <w:rPr>
          <w:rFonts w:hint="eastAsia" w:hAnsi="Times New Roman" w:cs="Times New Roman"/>
          <w:color w:val="auto"/>
          <w:sz w:val="32"/>
          <w:szCs w:val="32"/>
          <w:highlight w:val="none"/>
          <w:lang w:val="zh-CN" w:eastAsia="zh-CN"/>
        </w:rPr>
        <w:br w:type="page"/>
      </w: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31"/>
        <w:gridCol w:w="957"/>
        <w:gridCol w:w="1264"/>
        <w:gridCol w:w="396"/>
        <w:gridCol w:w="894"/>
        <w:gridCol w:w="396"/>
        <w:gridCol w:w="846"/>
        <w:gridCol w:w="576"/>
        <w:gridCol w:w="576"/>
        <w:gridCol w:w="144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51000021R000000019954-聘用人员经费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9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3.50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0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该项目较好的完成了目标任务，有效保障了本单位人员工资按时、足额发放到位。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4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5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hAnsi="宋体" w:cs="宋体"/>
          <w:color w:val="auto"/>
          <w:kern w:val="0"/>
          <w:sz w:val="32"/>
          <w:szCs w:val="32"/>
          <w:highlight w:val="none"/>
          <w:shd w:val="clear" w:color="auto" w:fill="FFFFFF"/>
          <w:lang w:val="zh-CN"/>
        </w:rPr>
      </w:pPr>
    </w:p>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201"/>
        <w:gridCol w:w="1024"/>
        <w:gridCol w:w="1337"/>
        <w:gridCol w:w="396"/>
        <w:gridCol w:w="960"/>
        <w:gridCol w:w="396"/>
        <w:gridCol w:w="846"/>
        <w:gridCol w:w="396"/>
        <w:gridCol w:w="397"/>
        <w:gridCol w:w="153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51081221R000000033316-其他对个人和家庭补助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该项目较好的完成了目标任务，有效保障了本部人员工资及时、足额发放或社保及时、足额缴纳。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201"/>
        <w:gridCol w:w="1024"/>
        <w:gridCol w:w="1337"/>
        <w:gridCol w:w="396"/>
        <w:gridCol w:w="960"/>
        <w:gridCol w:w="396"/>
        <w:gridCol w:w="846"/>
        <w:gridCol w:w="396"/>
        <w:gridCol w:w="397"/>
        <w:gridCol w:w="153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51081221R000000033747-独子费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0.11</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0.12</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0.12</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0.11</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0.12</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0.11</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该项目较好的完成了目标任务，有效保障了本部人员独子费足额及时发放。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31"/>
        <w:gridCol w:w="957"/>
        <w:gridCol w:w="1264"/>
        <w:gridCol w:w="396"/>
        <w:gridCol w:w="894"/>
        <w:gridCol w:w="396"/>
        <w:gridCol w:w="846"/>
        <w:gridCol w:w="576"/>
        <w:gridCol w:w="576"/>
        <w:gridCol w:w="144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51081221R000000033753-遗属生活补助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6.12</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6.12</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6.12</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9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6.12</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6.12</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6.12</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0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该项目较好的完成了目标任务，有效保障了本部人员工资及时、足额发放或社保及时、足额缴纳。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4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5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31"/>
        <w:gridCol w:w="957"/>
        <w:gridCol w:w="1264"/>
        <w:gridCol w:w="396"/>
        <w:gridCol w:w="894"/>
        <w:gridCol w:w="396"/>
        <w:gridCol w:w="846"/>
        <w:gridCol w:w="576"/>
        <w:gridCol w:w="576"/>
        <w:gridCol w:w="144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51081221R000000033767-目标绩效奖(公务员及参公人员)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72.00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83.00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83.00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9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72.00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83.00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83.00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0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该项目较好的完成了目标任务，有效保障了本单位人员工资按时、足额发放到位。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4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5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201"/>
        <w:gridCol w:w="1024"/>
        <w:gridCol w:w="1337"/>
        <w:gridCol w:w="396"/>
        <w:gridCol w:w="960"/>
        <w:gridCol w:w="396"/>
        <w:gridCol w:w="846"/>
        <w:gridCol w:w="396"/>
        <w:gridCol w:w="397"/>
        <w:gridCol w:w="153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51081221R000000051755-其他交通费用（公务用车改革补贴）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19.24</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23.87</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23.87</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19.24</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23.87</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23.87</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该项目较好的完成了目标任务，有效保障了本单位人员工资按时、足额发放到位。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29"/>
        <w:gridCol w:w="959"/>
        <w:gridCol w:w="1265"/>
        <w:gridCol w:w="396"/>
        <w:gridCol w:w="893"/>
        <w:gridCol w:w="396"/>
        <w:gridCol w:w="846"/>
        <w:gridCol w:w="576"/>
        <w:gridCol w:w="576"/>
        <w:gridCol w:w="144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4"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51081221R000000051919-村（社区）、组干部报酬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4"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180.00</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176.62</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176.62</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9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180.00</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176.62</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176.62</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0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该项目较好的完成了目标任务，有效保障了本单位人员工资按时、足额发放到位。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4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5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51081221R000000051921-村（社区）离职干部生活补助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14.59</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14.59</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14.59</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14.59</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该项目较好的完成了目标任务，有效保障了本单位人员工资按时、足额发放到位。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31"/>
        <w:gridCol w:w="957"/>
        <w:gridCol w:w="1263"/>
        <w:gridCol w:w="396"/>
        <w:gridCol w:w="893"/>
        <w:gridCol w:w="396"/>
        <w:gridCol w:w="846"/>
        <w:gridCol w:w="576"/>
        <w:gridCol w:w="576"/>
        <w:gridCol w:w="14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51081221R000000051929-村（社区）干部社会保险缴费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5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168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5.83</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3.83</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3.83</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9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5.83</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3.83</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3.83</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00"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891"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该项目较好的完成了目标任务，有效保障了本单位人员工资按时、足额发放到位。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4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5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51081221R000000051956-乡镇干部工作补贴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17.64</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23.02</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23.02</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17.64</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23.02</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23.02</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该项目较好的完成了目标任务，有效保障了本单位人员工资按时、足额发放到位。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31"/>
        <w:gridCol w:w="957"/>
        <w:gridCol w:w="1264"/>
        <w:gridCol w:w="396"/>
        <w:gridCol w:w="894"/>
        <w:gridCol w:w="396"/>
        <w:gridCol w:w="846"/>
        <w:gridCol w:w="576"/>
        <w:gridCol w:w="576"/>
        <w:gridCol w:w="144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51081221R000000052055-05年以前退休人员医疗保险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6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0.95</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0.95</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0.95</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9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0.95</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0.95</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0.95</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0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该项目较好的完成了目标任务，有效保障了本单位人员工资按时、足额发放到位。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4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5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51081221T000000110079-农村公共服务运行经费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1、农村公共服务运行维护项目涉及7个行政村，分别是鲤鱼村、石门村、梧桐村、花石村、金龙村、三龙村、中坝村。</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2、切实保障各村内道路、路灯、水利等公益性基础设施正常运转。</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3、有效改变农村面貌，通村项目实施，形成村民愿意做事，有钱做事的格局，促进基础设施建设，改善农村生活环境。</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4、有效调动农民参与的积极性，大大调动群众议事的积极性。</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切实保障各村内道路、路灯、水利等公益性基础设施正常运转。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切实保障各村内道路、路灯、水利等公益性基础设施正常运转。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66.00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66.00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水泥路面维修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处</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路基维修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处</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验收合格率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路面修补混凝土厚度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0.18</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0.18</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完工及时率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水泥路面维修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路基维修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受益人数比例</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该项目较好的完成了目标任务，切实保障各村内道路、路灯、水利等公益性基础设施正常运转。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51081221T000000112871-服务群众专项经费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1、全面推进社区党组织服务群众项目，加强基层服务型党组织建设，提升服务水平。</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2、切实保障社区内道路、路灯、水利等公益性基础设施正常运转。</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3、改善村容村貌，为建设美丽社区奠定基础。</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1、全面推进社区党组织服务群众项目，加强基层服务型党组织建设，提升服务水平。</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2、切实保障社区内道路、路灯、水利等公益性基础设施正常运转。</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3、改善村容村貌，为建设美丽社区奠定基础。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1、全面推进社区党组织服务群众项目，加强基层服务型党组织建设，提升服务水平。</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2、切实保障社区内道路、路灯、水利等公益性基础设施正常运转。</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3、改善村容村貌，为建设美丽社区奠定基础。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水泥路面维修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处</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路基维修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处</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验收合格率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路面修补混凝土厚度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0.18</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0.18</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完工及时率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水泥路面维修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路基维修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生态效益指标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受益人数比例</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该项目较好的完成了目标任务，切实保障各村内道路、路灯、水利等公益性基础设施正常运转。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29"/>
        <w:gridCol w:w="957"/>
        <w:gridCol w:w="1270"/>
        <w:gridCol w:w="396"/>
        <w:gridCol w:w="892"/>
        <w:gridCol w:w="396"/>
        <w:gridCol w:w="846"/>
        <w:gridCol w:w="576"/>
        <w:gridCol w:w="576"/>
        <w:gridCol w:w="144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9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4"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51081221Y000000052160-村(社区)基层组织活动经费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6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6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6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p>
        </w:tc>
        <w:tc>
          <w:tcPr>
            <w:tcW w:w="168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4"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45.00</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45.00</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45.00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45.00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8"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预算编制准确率（计算方法为：∣（执行数-预算数）/预算数∣）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运转保障率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“三公”经费</w:t>
            </w:r>
            <w:r>
              <w:rPr>
                <w:rFonts w:ascii="宋体" w:hAnsi="宋体" w:eastAsia="宋体" w:cs="宋体"/>
                <w:i w:val="0"/>
                <w:iCs w:val="0"/>
                <w:color w:val="000000"/>
                <w:kern w:val="0"/>
                <w:sz w:val="18"/>
                <w:szCs w:val="18"/>
                <w:u w:val="none"/>
                <w:lang w:val="en-US" w:eastAsia="zh-CN" w:bidi="ar"/>
              </w:rPr>
              <w:t>控制率[计算方法为：（三公经费实际支出数/预算安排数]×100%）</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0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888"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该项目较好的完成了任务，保障单位日常运转，提高预算编制质量，严格执行预算。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4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杨明春</w:t>
            </w:r>
          </w:p>
        </w:tc>
        <w:tc>
          <w:tcPr>
            <w:tcW w:w="245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51081222R000005136042-工资性支出（行政）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131.47</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170.49</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170.49</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131.47</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170.49</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170.49</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该项目较好的完成了任务，保障工资及时、足额发放或社保及时、足额缴纳。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51081222R000005136246-工资性支出（事业）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188.98</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183.59</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183.59</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188.98</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183.59</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183.59</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97.00%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该项目较好的完成了任务，保障工资及时、足额发放或社保及时、足额缴纳。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51081222R000005136461-基本养老保险（行政）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20.94</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20.94</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51081222R000005136839-基本养老保险（事业）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29.92</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32.67</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32.67</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29.92</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32.67</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32.67</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51081222R000005137025-基本医疗保险（行政）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10.02</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13.85</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13.85</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10.02</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13.85</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13.85</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51081222R000005137228-基本医疗保险（事业）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14.96</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14.63</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14.63</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14.96</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14.63</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14.63</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51081222R000005137604-住房公积金（行政）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15.03</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27.80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27.80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15.03</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27.80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27.80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51081222R000005137802-住房公积金（事业）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严格执行相关政策，保障工资及时、足额发放或社保及时、足额缴纳，预算编制科学合理，减少结余资金。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22.44</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31.22</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31.22</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22.44</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31.22</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31.22</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31"/>
        <w:gridCol w:w="959"/>
        <w:gridCol w:w="1263"/>
        <w:gridCol w:w="396"/>
        <w:gridCol w:w="893"/>
        <w:gridCol w:w="396"/>
        <w:gridCol w:w="846"/>
        <w:gridCol w:w="576"/>
        <w:gridCol w:w="576"/>
        <w:gridCol w:w="144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trPr>
        <w:tc>
          <w:tcPr>
            <w:tcW w:w="9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4"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51081222R000005429042-目标绩效奖（事业人员）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168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4"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trPr>
        <w:tc>
          <w:tcPr>
            <w:tcW w:w="24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104.40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86.66</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86.66</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9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104.40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86.66</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86.66</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9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370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890"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9"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9"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9"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4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52"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31"/>
        <w:gridCol w:w="957"/>
        <w:gridCol w:w="1266"/>
        <w:gridCol w:w="396"/>
        <w:gridCol w:w="894"/>
        <w:gridCol w:w="396"/>
        <w:gridCol w:w="846"/>
        <w:gridCol w:w="576"/>
        <w:gridCol w:w="576"/>
        <w:gridCol w:w="144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51081222T000005186085-2021年革命老区转移支付资金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5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61"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168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3"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8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370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889"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该项目较好的完成了目标任务，有效保障了工资及时、足额发放或社保及时、足额缴纳。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4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5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51081222T000005444346-2021年农村公共服务运行维护（云雾山）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1、农村公共服务运行维护项目涉及7个行政村1个社区，分别是鲤鱼村、石门村、梧桐村、花石村、金龙村、三龙村、中坝村和菜籽坝社区。</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2、切实保障各村内道路、路灯、水利等公益性基础设施正常运转。</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3、有效改变农村面貌，通村项目实施，形成村民愿意做事，有钱做事的格局，促进基础设施建设，改善农村生活环境。</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4、有效调动农民参与的积极性，大大调动群众议事的积极性。</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切实保障各村内道路、路灯、水利等公益性基础设施正常运转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切实保障各村内道路、路灯、水利等公益性基础设施正常运转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52.50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52.50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52.50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52.50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路基维修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处</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水泥路面维修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处</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路面修补混凝土厚度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0.18</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0.18</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验收合格率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完工及时率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水泥路面维修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路基维修</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受益人数比例</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该项目较好的完成了目标任务，切实保障各村内道路、路灯、水利等公益性基础设施正常运转。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0"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51081222T000005672370-云雾山镇菜籽坝村洪灾水毁修复项目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新硬化道路500米，堡坎300立方米</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完成新硬化道路501米，宽度3.5米，堡坎300立方米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完成新硬化道路501米，宽度3.5米，堡坎300立方米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浆砌堡坎</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处</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新增硬化路里程</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项目（工程）验收合格率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项目建设按期完成率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预算支出成本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受益群众人口数</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人</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群众满意度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w:t>
            </w:r>
            <w:r>
              <w:rPr>
                <w:rFonts w:hint="eastAsia" w:ascii="微软雅黑" w:hAnsi="微软雅黑" w:eastAsia="微软雅黑" w:cs="微软雅黑"/>
                <w:i w:val="0"/>
                <w:iCs w:val="0"/>
                <w:color w:val="000000"/>
                <w:kern w:val="0"/>
                <w:sz w:val="16"/>
                <w:szCs w:val="16"/>
                <w:u w:val="none"/>
                <w:lang w:val="en-US" w:eastAsia="zh-CN" w:bidi="ar"/>
              </w:rPr>
              <w:t>已全面完成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51081222T000005933487-城乡环境综合治理工作经费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1、通过项目的实施，解决各村（社区）环境卫生脏乱差的现象，使辖区内的环境治理的优美、干净、舒适。</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2、切实保障各类环卫设施正常高效运转。</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3、完成菜籽坝场镇日常保洁工作，各村民小组65个垃圾收集点垃圾转运任务。</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完成菜籽坝场镇日常保洁工作，各村民小组65个垃圾收集点垃圾转运任务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完成菜籽坝场镇日常保洁工作，各村民小组65个垃圾收集点垃圾转运任务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环卫车辆运行</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辆</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环卫车辆驾驶员</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人</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聘用保洁人员</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人</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投诉率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环境卫生整洁度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优</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资金精准使用率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清运及时率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保洁人员工资</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3.6</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3.6</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驾驶员工资</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9.6</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9.6</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环卫车辆运行成本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1.8</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生态效益指标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降低路面扬尘，有效改善空气质量。</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优</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群众满意度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该项目较好的完成了目标任务，高效完成菜籽坝场镇日常保洁工作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51081222T000005933503-基层人民武装工作经费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1、保障完成国防动员宣传教育、征兵、应急抢险等工作任务。</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2、完成区人武部交办的各项工作，响应上级命令参加训练集结工作。</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1、完成国防动员宣传教育、征兵、应急抢险等工作任务。</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2、完成区人武部交办的各项工作，响应上级命令参加训练集结工作。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1.适应党和国家“建设巩固国防和强大军队”的战略需求，规范基层武装建设，完成国防动员宣传教育、征兵、应急抢险等工作任务以及响应上级命令参加训练集结工作。</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2．通过项目的实施要确保完成一年两次组织适龄青年应征入伍上站体检，开展国防教育宣传工作三次以上。</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3．基层武装工作经费项目与具体实施内容相符、申报目标合理可行。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征兵上站体检任务完成率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组织适龄青年应征入伍</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国防动员教育宣传</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民兵集结响应时间</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小时</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0.6</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征兵成本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0.8</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0.8</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国防动员教育宣传</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国防宣传、征兵工作知晓率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96</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应征青年满意度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95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本项目具有明确目标，实施过程中严格按照项目管理和经费管理相关规定执行，资金到位及时，使用得当。明确项目执行计划、考核指标等事项，组织人力物力完成项目。项目自评得分96，绩效等级为优。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项目负责人：王鑫宇</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51081222T000005933530-综合执法专项工作经费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1、改善辖区内城乡环境，提升城市管理水平。</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2、开展行政检查事项，保障农产品质量安全、森林防火安全、农村饮水安全等，清理各类违法乱搭乱建，农村建房乱象，乱占耕地等对生态环境造成影响的行为。</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3、开展法治宣传活动。</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4、取得执法资格证人数5人以上。</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1、改善辖区内城乡环境，提升城市管理水平。</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2、开展行政检查事项，保障农产品质量安全、森林防火安全、农村饮水安全等，清理各类违法乱搭乱建，农村建房乱象，乱占耕地等对生态环境造成影响的行为。</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3、开展法治宣传活动。</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4、取得执法资格证人数5人以上。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1、改善辖区内城乡环境，提升城市管理水平。</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2、开展行政检查事项，保障农产品质量安全、森林防火安全、农村饮水安全等，清理各类违法乱搭乱建，农村建房乱象，乱占耕地等对生态环境造成影响的行为。</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3、开展法治宣传活动。</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4、取得执法资格证人数5人以上。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行政检查</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87</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87</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阵地建设</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个</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阵地建设达标率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安全责任事故发生率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检查上报及时率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小时</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0.7</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行政检查成本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阵地建设成本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3</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基层治理能力</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好坏</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好</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群众满意度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93.5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本项目具有明确目标，实施过程中严格按照项目管理和经费管理相关规定执行，预算执行及时，使用得当。明确项目执行计划、考核指标等事项，组织人力物力完成项目。项目自评得分93.5，绩效等级为优。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after="160" w:afterAutospacing="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1.本级财政资金紧张,对项目资金的拨付缓慢。</w:t>
            </w:r>
            <w:r>
              <w:rPr>
                <w:rFonts w:hint="eastAsia" w:ascii="微软雅黑" w:hAnsi="微软雅黑" w:eastAsia="微软雅黑" w:cs="微软雅黑"/>
                <w:i/>
                <w:iCs/>
                <w:color w:val="000000"/>
                <w:kern w:val="0"/>
                <w:sz w:val="16"/>
                <w:szCs w:val="16"/>
                <w:u w:val="none"/>
                <w:lang w:val="en-US" w:eastAsia="zh-CN" w:bidi="ar"/>
              </w:rPr>
              <w:br w:type="textWrapping"/>
            </w:r>
            <w:r>
              <w:rPr>
                <w:rFonts w:hint="eastAsia" w:ascii="微软雅黑" w:hAnsi="微软雅黑" w:eastAsia="微软雅黑" w:cs="微软雅黑"/>
                <w:i/>
                <w:iCs/>
                <w:color w:val="000000"/>
                <w:kern w:val="0"/>
                <w:sz w:val="16"/>
                <w:szCs w:val="16"/>
                <w:u w:val="none"/>
                <w:lang w:val="en-US" w:eastAsia="zh-CN" w:bidi="ar"/>
              </w:rPr>
              <w:t>2.项目绩效目标设置不够科学，效益指标有待优化。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1.加强与区财政局沟通协调,加快资金拨付进度。</w:t>
            </w:r>
            <w:r>
              <w:rPr>
                <w:rFonts w:hint="eastAsia" w:ascii="微软雅黑" w:hAnsi="微软雅黑" w:eastAsia="微软雅黑" w:cs="微软雅黑"/>
                <w:i/>
                <w:iCs/>
                <w:color w:val="000000"/>
                <w:kern w:val="0"/>
                <w:sz w:val="16"/>
                <w:szCs w:val="16"/>
                <w:u w:val="none"/>
                <w:lang w:val="en-US" w:eastAsia="zh-CN" w:bidi="ar"/>
              </w:rPr>
              <w:br w:type="textWrapping"/>
            </w:r>
            <w:r>
              <w:rPr>
                <w:rFonts w:hint="eastAsia" w:ascii="微软雅黑" w:hAnsi="微软雅黑" w:eastAsia="微软雅黑" w:cs="微软雅黑"/>
                <w:i/>
                <w:iCs/>
                <w:color w:val="000000"/>
                <w:kern w:val="0"/>
                <w:sz w:val="16"/>
                <w:szCs w:val="16"/>
                <w:u w:val="none"/>
                <w:lang w:val="en-US" w:eastAsia="zh-CN" w:bidi="ar"/>
              </w:rPr>
              <w:t>2.加强项目统筹管理。明确项目实施进度计划，加强执行中的过程管理和监督机制，保障项目实施进度，提高项目管理水平。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项目负责人：马蜀杰</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6"/>
        <w:gridCol w:w="15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51081222T000006564853-云雾山镇政府大门修建资金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云雾山镇政府办公区域内建有政府办公楼、便民服务中心、司法所办公楼和即将建设的干部周转房，长期以来未修建围墙及大门，经常有社会闲散人员和周边农户饲养的小动物出入，项目建成后将彻底改善基层政府的对外形象，消除安全隐患，对基层政府治理整体水平提升起到重要作用。</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2、新建门卫室（含监控室）一间，新建围墙25米，配套建设花池等附属设施。</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云雾山镇政府大门修建资金项目完成新建门卫室一间，面积12.25㎡，修建花台20米，新建围墙25米。大门新建工程达到有关设计规范标准。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云雾山镇政府大门修建资金项目新建门卫室（含监控室）一间，新建围墙25米，配套建设花池等附属设施，所有实施项目于2022年12月底完工。该项目与具体实施内容相符、申报目标合理可行。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新建门卫室</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12.25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平方米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12.25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新建围墙</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新建花台</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验收合格率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建设期限</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天</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门卫室</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4.96</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4.96</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花台</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5.4</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5.4</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围墙</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生态效益指标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基层政府形象</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优劣</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办公区环境</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优劣</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群众和职工满意度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95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375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本项目具有明确目标，实施过程中严格按照项目管理和经费管理相关规定执行，资金到位及时，使用得当。明确项目执行计划、考核指标等事项，组织人力物力完成项目。项目自评得分96，绩效等级为优。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51081222T000006578131-马房窝废弃矿洞封堵整治项目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1、根据区应急管理局《全区非煤矿山和工贸行业岁末年初百日安全生产大会战活动实施方案》，对摸排的80个废弃矿洞实施整治，复垦复绿，防范矿区私挖盗采行为。</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2、矿山封堵整治后，即可消除地质灾害风险，改善矿区人居环境、恢复了矿区植被，推动国土空间生态保护修复。</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根据区应急管理局《全区非煤矿山和工贸行业岁末年初百日安全生产大会战活动实施方案》，对摸排的80个废弃矿洞实施整治，复垦复绿，防范矿区私挖盗采行为。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根据区应急管理局《全区非煤矿山和工贸行业岁末年初百日安全生产大会战活动实施方案》，对摸排的80个废弃矿洞实施整治，复垦复绿，防范矿区私挖盗采行为。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封堵废弃矿洞数量</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个</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封堵单个矿洞面积</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平方米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封堵厚度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建设期限</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天</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封堵矿洞成本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社会效益</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矿区地质灾害下降率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生态效益</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改善水土流失、矿山视觉污染改善程度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群众满意度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375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本项目具有明确目标，实施过程中严格按照项目管理和经费管理相关规定执行，资金到位及时，使用得当。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51081222T000006810294-羊广路危岩崩塌应急处置项目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 xml:space="preserve">完成抢通滑坡断道公路一处，清理崩塌危岩一处，清理崩塌的危岩812.2余方，修复损毁路面约15平方米，修建1公里临时便道，供项目实施期间成立临时通行。                   </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 xml:space="preserve">完成抢通滑坡断道公路一处，清理崩塌危岩一处，清理崩塌的危岩812.2余方，修复损毁路面约15平方米，修建1公里临时便道，供项目实施期间成立临时通行。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 xml:space="preserve">完成抢通滑坡断道公路一处，清理崩塌危岩一处，清理崩塌的危岩812.2余方，修复损毁路面约15平方米，修建1公里临时便道，供项目实施期间成立临时通行。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清理危岩</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810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立方米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810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水泥路面恢复</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立方米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临时安全防护</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临时便道</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千米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勘察设计建设管理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施工安全</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优劣</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水泥路面恢复厚度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施工断道时间</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24</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小时</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24</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清理危岩</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37.52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37.52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水泥路面恢复</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0.23</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0.23</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临时便道</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勘察设计建设管理</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2.03</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2.03</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交通道路通行率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群众满意度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本项目具有明确目标，实施过程中严格按照项目管理和经费管理相关规定执行，资金到位及时，使用得当。明确项目执行计划、考核指标等事项，组织人力物力完成项目。项目自评得分95，绩效等级为优。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51081222T000007026253-疫情防控资金支出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进一步加强我镇疫情防控工作，遏制疫情蔓延。保障疫情防控工作平稳有序进行，确保辖区内人民群众的生活健康，严格管控有效降低疫情传播风险。</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进一步加强我镇疫情防控工作，遏制疫情蔓延。保障疫情防控工作平稳有序进行，确保辖区内人民群众的生活健康，严格管控有效降低疫情传播风险。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进一步加强我镇疫情防控工作，遏制疫情蔓延。保障疫情防控工作平稳有序进行，确保辖区内人民群众的生活健康，严格管控有效降低疫情传播风险。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入川卡点值守人员补贴</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月</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疫情防控工作用车租赁</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0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疫情防控宣传</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物资采购</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批次</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防控物资质量合格率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工作用车服务响应时效</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分钟</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完成时限</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物资采购成本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入川卡点值守人员补贴</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36000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36000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工作用车租赁成本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48000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48000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疫情防控宣传成本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26000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26000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有效控制疫情输入传播</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可持续发展指标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新冠疫情应对能力</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优良中低差</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服务对象满意度指标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群众满意度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本项目具有明确目标，实施过程中严格按照项目管理和经费管理相关规定执行，资金到位及时，使用得当。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项目负责人：李瑨祎</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51081222T000007205156-云雾山镇业务用房改扩建项目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新建业务用房地上二层，建筑面积共计901.5平方米，占地面积600平方米</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新建业务用房地上二层，建筑面积共计901.5平方米，占地面积600平方米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新建业务用房地上二层，建筑面积共计901.5平方米，占地面积600平方米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建筑面积</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903.4</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平方米</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903.4</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交工验收合格率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工程建设按期完工比率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预算支出成本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群众办事便宜度提升，服务体验效果</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好坏</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好</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可持续发展指标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推进资源合理配置，提升基础政府服务水平和能力</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定性</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优劣</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优</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群众满意度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93</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本项目具有明确目标，实施过程中严格按照项目管理和经费管理相关规定执行，资金到位及时，使用得当。明确项目执行计划、考核指标等事项，组织人力物力完成项目。项目自评得分98，绩效等级为优。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7"/>
        <w:gridCol w:w="15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51081222T000007205186-云雾山镇中坝村通组道路建设项目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96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新硬化农村公路1公里</w:t>
            </w:r>
          </w:p>
        </w:tc>
        <w:tc>
          <w:tcPr>
            <w:tcW w:w="1634"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新硬化农村公路1公里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0"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新硬化农村公路1公里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新增贫困村硬化路里程</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公里</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项目（工程）验收合格率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时效指标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项目建设按期完成率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经济成本指标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预算支出成本</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万元</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受益群众人口数</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人</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180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满意度指标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群众满意度</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3752"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本项目具有明确目标，实施过程中严格按照项目管理和经费管理相关规定执行，资金到位及时，使用得当。明确项目执行计划、考核指标等事项，组织人力物力完成项目。项目自评得分93，绩效等级为优。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1.项目管理有所欠缺。</w:t>
            </w:r>
            <w:r>
              <w:rPr>
                <w:rFonts w:hint="eastAsia" w:ascii="微软雅黑" w:hAnsi="微软雅黑" w:eastAsia="微软雅黑" w:cs="微软雅黑"/>
                <w:i/>
                <w:iCs/>
                <w:color w:val="000000"/>
                <w:kern w:val="0"/>
                <w:sz w:val="16"/>
                <w:szCs w:val="16"/>
                <w:u w:val="none"/>
                <w:lang w:val="en-US" w:eastAsia="zh-CN" w:bidi="ar"/>
              </w:rPr>
              <w:br w:type="textWrapping"/>
            </w:r>
            <w:r>
              <w:rPr>
                <w:rFonts w:hint="eastAsia" w:ascii="微软雅黑" w:hAnsi="微软雅黑" w:eastAsia="微软雅黑" w:cs="微软雅黑"/>
                <w:i/>
                <w:iCs/>
                <w:color w:val="000000"/>
                <w:kern w:val="0"/>
                <w:sz w:val="16"/>
                <w:szCs w:val="16"/>
                <w:u w:val="none"/>
                <w:lang w:val="en-US" w:eastAsia="zh-CN" w:bidi="ar"/>
              </w:rPr>
              <w:t>2.项目绩效目标设置不够科学，效益指标有待优化。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24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1.加大项目过程管理监督的力度，加强项目从立项、实施、项目到竣工验收等全过程监管工作。</w:t>
            </w:r>
            <w:r>
              <w:rPr>
                <w:rFonts w:hint="eastAsia" w:ascii="微软雅黑" w:hAnsi="微软雅黑" w:eastAsia="微软雅黑" w:cs="微软雅黑"/>
                <w:i/>
                <w:iCs/>
                <w:color w:val="000000"/>
                <w:kern w:val="0"/>
                <w:sz w:val="16"/>
                <w:szCs w:val="16"/>
                <w:u w:val="none"/>
                <w:lang w:val="en-US" w:eastAsia="zh-CN" w:bidi="ar"/>
              </w:rPr>
              <w:br w:type="textWrapping"/>
            </w:r>
            <w:r>
              <w:rPr>
                <w:rFonts w:hint="eastAsia" w:ascii="微软雅黑" w:hAnsi="微软雅黑" w:eastAsia="微软雅黑" w:cs="微软雅黑"/>
                <w:i/>
                <w:iCs/>
                <w:color w:val="000000"/>
                <w:kern w:val="0"/>
                <w:sz w:val="16"/>
                <w:szCs w:val="16"/>
                <w:u w:val="none"/>
                <w:lang w:val="en-US" w:eastAsia="zh-CN" w:bidi="ar"/>
              </w:rPr>
              <w:t>2.加强项目统筹管理。明确项目实施进度计划，加强执行中的过程管理和监督机制，保障工程进度，提高项目管理水平。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58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项目负责人：张正东</w:t>
            </w:r>
          </w:p>
        </w:tc>
        <w:tc>
          <w:tcPr>
            <w:tcW w:w="2414"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6"/>
        <w:gridCol w:w="15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96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51081222Y000005135060-定额公用经费（行政）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96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提高预算编制质量，严格执行预算，保障单位日常运转。</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提高预算编制质量，严格执行预算，保障单位日常运转。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提高预算编制质量，严格执行预算，保障单位日常运转。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32.75</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32.75</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32.75</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32.75</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预算编制准确率（计算方法为：∣（执行数-预算数）/预算数∣）</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“三公”经费</w:t>
            </w:r>
            <w:r>
              <w:rPr>
                <w:rFonts w:ascii="宋体" w:hAnsi="宋体" w:eastAsia="宋体" w:cs="宋体"/>
                <w:i w:val="0"/>
                <w:iCs w:val="0"/>
                <w:color w:val="000000"/>
                <w:kern w:val="0"/>
                <w:sz w:val="18"/>
                <w:szCs w:val="18"/>
                <w:u w:val="none"/>
                <w:lang w:val="en-US" w:eastAsia="zh-CN" w:bidi="ar"/>
              </w:rPr>
              <w:t>控制率[计算方法为：（三公经费实际支出数/预算安排数]×100%）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运转保障率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5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提高预算编制质量，严格执行预算，保障单位日常运转。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83"/>
        <w:gridCol w:w="1006"/>
        <w:gridCol w:w="1319"/>
        <w:gridCol w:w="396"/>
        <w:gridCol w:w="942"/>
        <w:gridCol w:w="396"/>
        <w:gridCol w:w="846"/>
        <w:gridCol w:w="486"/>
        <w:gridCol w:w="396"/>
        <w:gridCol w:w="15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96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3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51081222Y000005135504-定额公用经费（事业）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96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6"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4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提高预算编制质量，严格执行预算，保障单位日常运转。</w:t>
            </w:r>
          </w:p>
        </w:tc>
        <w:tc>
          <w:tcPr>
            <w:tcW w:w="1635"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提高预算编制质量，严格执行预算，保障单位日常运转。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31"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提高预算编制质量，严格执行预算，保障单位日常运转。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43.50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41.00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41.00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lang w:val="en-US" w:eastAsia="zh-CN" w:bidi="ar"/>
              </w:rPr>
              <w:t>因工作需要，需调整预算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43.50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41.00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41.00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6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预算编制准确率（计算方法为：∣（执行数-预算数）/预算数∣）</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5</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“三公”经费</w:t>
            </w:r>
            <w:r>
              <w:rPr>
                <w:rFonts w:ascii="宋体" w:hAnsi="宋体" w:eastAsia="宋体" w:cs="宋体"/>
                <w:i w:val="0"/>
                <w:iCs w:val="0"/>
                <w:color w:val="000000"/>
                <w:kern w:val="0"/>
                <w:sz w:val="18"/>
                <w:szCs w:val="18"/>
                <w:u w:val="none"/>
                <w:lang w:val="en-US" w:eastAsia="zh-CN" w:bidi="ar"/>
              </w:rPr>
              <w:t>控制率[计算方法为：（三公经费实际支出数/预算安排数]×100%）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2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8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运转保障率</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9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3751"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7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90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提高预算编制质量，严格执行预算，保障单位日常运转。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258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1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rPr>
          <w:rFonts w:hint="eastAsia" w:ascii="黑体" w:hAnsi="黑体" w:eastAsia="黑体" w:cs="黑体"/>
          <w:color w:val="auto"/>
          <w:kern w:val="0"/>
          <w:sz w:val="32"/>
          <w:szCs w:val="32"/>
          <w:highlight w:val="none"/>
          <w:shd w:val="clear" w:color="auto" w:fill="FFFFFF"/>
          <w:lang w:val="en-US" w:eastAsia="zh-CN"/>
        </w:rPr>
      </w:pPr>
    </w:p>
    <w:tbl>
      <w:tblPr>
        <w:tblStyle w:val="1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6"/>
        <w:gridCol w:w="1130"/>
        <w:gridCol w:w="956"/>
        <w:gridCol w:w="1271"/>
        <w:gridCol w:w="396"/>
        <w:gridCol w:w="893"/>
        <w:gridCol w:w="396"/>
        <w:gridCol w:w="846"/>
        <w:gridCol w:w="576"/>
        <w:gridCol w:w="576"/>
        <w:gridCol w:w="14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9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4044"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51081222Y000005899943-乡村振兴第一书记和工作队工作经费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955"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236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广元市朝天区云雾山镇人民政府部门</w:t>
            </w:r>
          </w:p>
        </w:tc>
        <w:tc>
          <w:tcPr>
            <w:tcW w:w="384" w:type="pct"/>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129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广元市朝天区云雾山镇人民政府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7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236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168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63"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p>
        </w:tc>
        <w:tc>
          <w:tcPr>
            <w:tcW w:w="168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4044" w:type="pct"/>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6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6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8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6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6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6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6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51"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88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7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6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88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6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预算编制准确率（计算方法为：∣（执行数-预算数）/预算数∣）</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61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运转保障率</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4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1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9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“三公”经费</w:t>
            </w:r>
            <w:r>
              <w:rPr>
                <w:rFonts w:ascii="宋体" w:hAnsi="宋体" w:eastAsia="宋体" w:cs="宋体"/>
                <w:i w:val="0"/>
                <w:iCs w:val="0"/>
                <w:color w:val="000000"/>
                <w:kern w:val="0"/>
                <w:sz w:val="18"/>
                <w:szCs w:val="18"/>
                <w:u w:val="none"/>
                <w:lang w:val="en-US" w:eastAsia="zh-CN" w:bidi="ar"/>
              </w:rPr>
              <w:t>控制率[计算方法为：（三公经费实际支出数/预算安排数]×100%）</w:t>
            </w:r>
          </w:p>
        </w:tc>
        <w:tc>
          <w:tcPr>
            <w:tcW w:w="1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5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88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3703"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2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w:t>
            </w:r>
          </w:p>
        </w:tc>
        <w:tc>
          <w:tcPr>
            <w:tcW w:w="887"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保障单位日常运转，提高预算编制质量，严格执行预算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24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4758" w:type="pct"/>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2550"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项目负责人：杨明春</w:t>
            </w:r>
          </w:p>
        </w:tc>
        <w:tc>
          <w:tcPr>
            <w:tcW w:w="244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财务负责人：曹明</w:t>
            </w:r>
          </w:p>
        </w:tc>
      </w:tr>
    </w:tbl>
    <w:p>
      <w:pPr>
        <w:rPr>
          <w:rFonts w:hint="eastAsia" w:ascii="黑体" w:hAnsi="黑体" w:eastAsia="黑体" w:cs="黑体"/>
          <w:color w:val="auto"/>
          <w:kern w:val="0"/>
          <w:sz w:val="32"/>
          <w:szCs w:val="32"/>
          <w:highlight w:val="none"/>
          <w:shd w:val="clear" w:color="auto" w:fill="FFFFFF"/>
          <w:lang w:val="en-US" w:eastAsia="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kern w:val="0"/>
          <w:sz w:val="32"/>
          <w:szCs w:val="32"/>
          <w:highlight w:val="none"/>
          <w:shd w:val="clear" w:color="auto" w:fill="FFFFFF"/>
          <w:lang w:val="zh-CN"/>
        </w:rPr>
      </w:pPr>
    </w:p>
    <w:p>
      <w:pPr>
        <w:pStyle w:val="5"/>
        <w:keepLines w:val="0"/>
        <w:pageBreakBefore w:val="0"/>
        <w:widowControl w:val="0"/>
        <w:kinsoku/>
        <w:wordWrap/>
        <w:overflowPunct/>
        <w:topLinePunct w:val="0"/>
        <w:bidi w:val="0"/>
        <w:rPr>
          <w:rFonts w:hint="eastAsia" w:ascii="黑体" w:hAnsi="黑体" w:eastAsia="黑体" w:cs="黑体"/>
          <w:color w:val="auto"/>
          <w:sz w:val="32"/>
          <w:szCs w:val="32"/>
          <w:highlight w:val="none"/>
          <w:lang w:val="en-US" w:eastAsia="zh-CN"/>
        </w:rPr>
      </w:pPr>
      <w:r>
        <w:rPr>
          <w:rFonts w:hint="eastAsia" w:ascii="黑体" w:hAnsi="黑体" w:eastAsia="黑体" w:cs="黑体"/>
          <w:color w:val="auto"/>
          <w:kern w:val="0"/>
          <w:sz w:val="32"/>
          <w:szCs w:val="32"/>
          <w:highlight w:val="none"/>
          <w:shd w:val="clear" w:color="auto" w:fill="FFFFFF"/>
          <w:lang w:val="zh-CN"/>
        </w:rPr>
        <w:t>附件</w:t>
      </w:r>
      <w:r>
        <w:rPr>
          <w:rFonts w:hint="eastAsia" w:ascii="黑体" w:hAnsi="黑体" w:eastAsia="黑体" w:cs="黑体"/>
          <w:color w:val="auto"/>
          <w:kern w:val="0"/>
          <w:sz w:val="32"/>
          <w:szCs w:val="32"/>
          <w:highlight w:val="none"/>
          <w:shd w:val="clear" w:color="auto" w:fill="FFFFFF"/>
          <w:lang w:val="en-US" w:eastAsia="zh-CN"/>
        </w:rPr>
        <w:t>2</w:t>
      </w:r>
    </w:p>
    <w:p>
      <w:pPr>
        <w:keepNext w:val="0"/>
        <w:keepLines w:val="0"/>
        <w:pageBreakBefore w:val="0"/>
        <w:widowControl w:val="0"/>
        <w:kinsoku/>
        <w:wordWrap/>
        <w:overflowPunct/>
        <w:topLinePunct w:val="0"/>
        <w:autoSpaceDE w:val="0"/>
        <w:autoSpaceDN/>
        <w:bidi w:val="0"/>
        <w:spacing w:line="600" w:lineRule="exact"/>
        <w:jc w:val="center"/>
        <w:textAlignment w:val="auto"/>
        <w:rPr>
          <w:rFonts w:hint="default" w:ascii="Arial Unicode MS" w:hAnsi="Arial Unicode MS" w:eastAsia="Arial Unicode MS" w:cs="Arial Unicode MS"/>
          <w:b w:val="0"/>
          <w:bCs w:val="0"/>
          <w:color w:val="auto"/>
          <w:kern w:val="0"/>
          <w:sz w:val="44"/>
          <w:szCs w:val="44"/>
          <w:lang w:val="en-US" w:eastAsia="zh-CN"/>
        </w:rPr>
      </w:pPr>
      <w:r>
        <w:rPr>
          <w:rFonts w:hint="eastAsia" w:ascii="Arial Unicode MS" w:hAnsi="Arial Unicode MS" w:eastAsia="Arial Unicode MS" w:cs="Arial Unicode MS"/>
          <w:b w:val="0"/>
          <w:bCs w:val="0"/>
          <w:color w:val="auto"/>
          <w:kern w:val="0"/>
          <w:sz w:val="44"/>
          <w:szCs w:val="44"/>
          <w:lang w:val="en-US" w:eastAsia="zh-CN"/>
        </w:rPr>
        <w:t>广元市朝天区云雾山镇人民政府</w:t>
      </w:r>
    </w:p>
    <w:p>
      <w:pPr>
        <w:keepNext w:val="0"/>
        <w:keepLines w:val="0"/>
        <w:pageBreakBefore w:val="0"/>
        <w:widowControl w:val="0"/>
        <w:kinsoku/>
        <w:wordWrap/>
        <w:overflowPunct/>
        <w:topLinePunct w:val="0"/>
        <w:autoSpaceDE w:val="0"/>
        <w:autoSpaceDN/>
        <w:bidi w:val="0"/>
        <w:spacing w:line="600" w:lineRule="exact"/>
        <w:jc w:val="center"/>
        <w:textAlignment w:val="auto"/>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val="en-US" w:eastAsia="zh-CN"/>
        </w:rPr>
        <w:t>云雾山镇政府大门修建资金</w:t>
      </w:r>
      <w:r>
        <w:rPr>
          <w:rFonts w:hint="eastAsia" w:ascii="Arial Unicode MS" w:hAnsi="Arial Unicode MS" w:eastAsia="Arial Unicode MS" w:cs="Arial Unicode MS"/>
          <w:b w:val="0"/>
          <w:bCs w:val="0"/>
          <w:color w:val="auto"/>
          <w:kern w:val="0"/>
          <w:sz w:val="44"/>
          <w:szCs w:val="44"/>
        </w:rPr>
        <w:t>项目支出绩效</w:t>
      </w:r>
    </w:p>
    <w:p>
      <w:pPr>
        <w:keepNext w:val="0"/>
        <w:keepLines w:val="0"/>
        <w:pageBreakBefore w:val="0"/>
        <w:widowControl w:val="0"/>
        <w:kinsoku/>
        <w:wordWrap/>
        <w:overflowPunct/>
        <w:topLinePunct w:val="0"/>
        <w:autoSpaceDE w:val="0"/>
        <w:autoSpaceDN/>
        <w:bidi w:val="0"/>
        <w:spacing w:line="600" w:lineRule="exact"/>
        <w:jc w:val="center"/>
        <w:textAlignment w:val="auto"/>
        <w:rPr>
          <w:rFonts w:ascii="Arial Unicode MS" w:hAnsi="宋体" w:eastAsia="宋体" w:cs="Times New Roman"/>
          <w:color w:val="auto"/>
          <w:kern w:val="0"/>
          <w:sz w:val="44"/>
          <w:szCs w:val="44"/>
        </w:rPr>
      </w:pPr>
      <w:r>
        <w:rPr>
          <w:rFonts w:hint="eastAsia" w:ascii="Arial Unicode MS" w:hAnsi="Arial Unicode MS" w:eastAsia="Arial Unicode MS" w:cs="Arial Unicode MS"/>
          <w:b w:val="0"/>
          <w:bCs w:val="0"/>
          <w:color w:val="auto"/>
          <w:kern w:val="0"/>
          <w:sz w:val="44"/>
          <w:szCs w:val="44"/>
          <w:lang w:eastAsia="zh-CN"/>
        </w:rPr>
        <w:t>自评</w:t>
      </w:r>
      <w:r>
        <w:rPr>
          <w:rFonts w:hint="eastAsia" w:ascii="Arial Unicode MS" w:hAnsi="Arial Unicode MS" w:eastAsia="Arial Unicode MS" w:cs="Arial Unicode MS"/>
          <w:b w:val="0"/>
          <w:bCs w:val="0"/>
          <w:color w:val="auto"/>
          <w:kern w:val="0"/>
          <w:sz w:val="44"/>
          <w:szCs w:val="44"/>
        </w:rPr>
        <w:t>报告</w:t>
      </w:r>
    </w:p>
    <w:p>
      <w:pPr>
        <w:pStyle w:val="34"/>
        <w:keepNext w:val="0"/>
        <w:keepLines w:val="0"/>
        <w:pageBreakBefore w:val="0"/>
        <w:widowControl w:val="0"/>
        <w:kinsoku/>
        <w:wordWrap/>
        <w:overflowPunct/>
        <w:topLinePunct w:val="0"/>
        <w:autoSpaceDE/>
        <w:autoSpaceDN/>
        <w:bidi w:val="0"/>
        <w:spacing w:line="578" w:lineRule="exact"/>
        <w:ind w:firstLine="640"/>
        <w:jc w:val="center"/>
        <w:textAlignment w:val="auto"/>
        <w:rPr>
          <w:rFonts w:ascii="宋体" w:hAnsi="宋体"/>
          <w:color w:val="auto"/>
          <w:kern w:val="2"/>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lang w:val="zh-CN"/>
        </w:rPr>
      </w:pPr>
      <w:r>
        <w:rPr>
          <w:rFonts w:hint="eastAsia" w:ascii="黑体" w:hAnsi="宋体" w:eastAsia="黑体"/>
          <w:color w:val="auto"/>
          <w:sz w:val="32"/>
          <w:szCs w:val="32"/>
          <w:highlight w:val="none"/>
        </w:rPr>
        <w:t>一、</w:t>
      </w:r>
      <w:r>
        <w:rPr>
          <w:rFonts w:hint="eastAsia" w:ascii="黑体" w:hAnsi="宋体" w:eastAsia="黑体"/>
          <w:color w:val="auto"/>
          <w:sz w:val="32"/>
          <w:szCs w:val="32"/>
          <w:highlight w:val="none"/>
          <w:lang w:val="zh-CN"/>
        </w:rPr>
        <w:t>项目概况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（一）项目基本情况</w:t>
      </w:r>
    </w:p>
    <w:p>
      <w:pPr>
        <w:keepNext w:val="0"/>
        <w:keepLines w:val="0"/>
        <w:pageBreakBefore w:val="0"/>
        <w:widowControl w:val="0"/>
        <w:kinsoku/>
        <w:wordWrap/>
        <w:overflowPunct/>
        <w:topLinePunct w:val="0"/>
        <w:autoSpaceDE w:val="0"/>
        <w:autoSpaceDN/>
        <w:bidi w:val="0"/>
        <w:adjustRightInd/>
        <w:snapToGrid/>
        <w:spacing w:line="600" w:lineRule="exact"/>
        <w:ind w:firstLine="632" w:firstLineChars="200"/>
        <w:textAlignment w:val="auto"/>
        <w:rPr>
          <w:rFonts w:hint="eastAsia"/>
          <w:lang w:val="zh-CN"/>
        </w:rPr>
      </w:pPr>
      <w:r>
        <w:rPr>
          <w:rFonts w:hint="eastAsia" w:ascii="仿宋_GB2312" w:hAnsi="宋体" w:eastAsia="仿宋_GB2312" w:cs="Times New Roman"/>
          <w:color w:val="auto"/>
          <w:w w:val="99"/>
          <w:sz w:val="32"/>
          <w:szCs w:val="32"/>
          <w:lang w:val="en-US" w:eastAsia="zh-CN"/>
        </w:rPr>
        <w:t>云雾山镇政府办公区域内建有政府办公楼、便民服务中心、司法所办公楼和即将建设的干部周转房，长期以来未修建围墙及大门，经常有社会闲散人员和周边农户饲养的小动物出入，项目建成后将彻底改善基层政府的对外形象，消除安全隐患，对基层政府治理整体水平提升起到重要作用。</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仿宋_GB2312" w:hAnsi="仿宋_GB2312" w:eastAsia="仿宋_GB2312" w:cs="仿宋_GB2312"/>
          <w:b w:val="0"/>
          <w:bCs/>
          <w:color w:val="auto"/>
          <w:kern w:val="0"/>
          <w:sz w:val="32"/>
          <w:szCs w:val="32"/>
          <w:highlight w:val="none"/>
          <w:u w:val="none"/>
          <w:shd w:val="clear" w:color="auto" w:fill="FFFFFF"/>
          <w:lang w:val="zh-CN"/>
        </w:rPr>
      </w:pPr>
      <w:r>
        <w:rPr>
          <w:rFonts w:hint="eastAsia" w:ascii="楷体_GB2312" w:hAnsi="宋体" w:eastAsia="楷体_GB2312"/>
          <w:b w:val="0"/>
          <w:bCs/>
          <w:color w:val="auto"/>
          <w:sz w:val="32"/>
          <w:szCs w:val="32"/>
          <w:highlight w:val="none"/>
          <w:u w:val="none"/>
          <w:lang w:val="zh-CN"/>
        </w:rPr>
        <w:t>（二）项目绩效目标</w:t>
      </w:r>
    </w:p>
    <w:p>
      <w:pPr>
        <w:keepNext w:val="0"/>
        <w:keepLines w:val="0"/>
        <w:pageBreakBefore w:val="0"/>
        <w:widowControl w:val="0"/>
        <w:kinsoku/>
        <w:wordWrap/>
        <w:overflowPunct/>
        <w:topLinePunct w:val="0"/>
        <w:autoSpaceDE w:val="0"/>
        <w:autoSpaceDN/>
        <w:bidi w:val="0"/>
        <w:spacing w:line="600" w:lineRule="exact"/>
        <w:ind w:firstLine="616" w:firstLineChars="200"/>
        <w:textAlignment w:val="auto"/>
        <w:rPr>
          <w:rFonts w:hint="eastAsia" w:ascii="楷体_GB2312" w:hAnsi="宋体" w:eastAsia="楷体_GB2312"/>
          <w:b/>
          <w:color w:val="auto"/>
          <w:sz w:val="32"/>
          <w:szCs w:val="32"/>
          <w:highlight w:val="none"/>
          <w:u w:val="none"/>
          <w:lang w:val="zh-CN"/>
        </w:rPr>
      </w:pPr>
      <w:r>
        <w:rPr>
          <w:rFonts w:hint="eastAsia" w:ascii="仿宋_GB2312" w:hAnsi="Times New Roman" w:eastAsia="仿宋_GB2312" w:cs="Times New Roman"/>
          <w:color w:val="auto"/>
          <w:spacing w:val="-6"/>
          <w:sz w:val="32"/>
          <w:szCs w:val="32"/>
          <w:lang w:val="en-US" w:eastAsia="zh-CN"/>
        </w:rPr>
        <w:t>云雾山镇政府大门修建资金项目新建门卫室（含监控室）一间，新建围墙25米，配套建设花池等附属设施</w:t>
      </w:r>
      <w:r>
        <w:rPr>
          <w:rFonts w:hint="eastAsia" w:ascii="仿宋" w:hAnsi="仿宋" w:eastAsia="仿宋"/>
          <w:color w:val="auto"/>
          <w:sz w:val="32"/>
          <w:szCs w:val="32"/>
        </w:rPr>
        <w:t>，所有实施项目于</w:t>
      </w:r>
      <w:r>
        <w:rPr>
          <w:rFonts w:hint="eastAsia" w:ascii="仿宋" w:hAnsi="仿宋" w:eastAsia="仿宋"/>
          <w:color w:val="auto"/>
          <w:sz w:val="32"/>
          <w:szCs w:val="32"/>
          <w:lang w:eastAsia="zh-CN"/>
        </w:rPr>
        <w:t>202</w:t>
      </w:r>
      <w:r>
        <w:rPr>
          <w:rFonts w:hint="eastAsia" w:ascii="仿宋" w:hAnsi="仿宋" w:eastAsia="仿宋"/>
          <w:color w:val="auto"/>
          <w:sz w:val="32"/>
          <w:szCs w:val="32"/>
          <w:lang w:val="en-US" w:eastAsia="zh-CN"/>
        </w:rPr>
        <w:t>2</w:t>
      </w:r>
      <w:r>
        <w:rPr>
          <w:rFonts w:hint="eastAsia" w:ascii="仿宋" w:hAnsi="仿宋" w:eastAsia="仿宋"/>
          <w:color w:val="auto"/>
          <w:sz w:val="32"/>
          <w:szCs w:val="32"/>
        </w:rPr>
        <w:t>年</w:t>
      </w:r>
      <w:r>
        <w:rPr>
          <w:rFonts w:ascii="仿宋" w:hAnsi="仿宋" w:eastAsia="仿宋"/>
          <w:color w:val="auto"/>
          <w:sz w:val="32"/>
          <w:szCs w:val="32"/>
        </w:rPr>
        <w:t>12</w:t>
      </w:r>
      <w:r>
        <w:rPr>
          <w:rFonts w:hint="eastAsia" w:ascii="仿宋" w:hAnsi="仿宋" w:eastAsia="仿宋"/>
          <w:color w:val="auto"/>
          <w:sz w:val="32"/>
          <w:szCs w:val="32"/>
        </w:rPr>
        <w:t>月底</w:t>
      </w:r>
      <w:r>
        <w:rPr>
          <w:rFonts w:hint="eastAsia" w:ascii="仿宋" w:hAnsi="仿宋" w:eastAsia="仿宋"/>
          <w:color w:val="auto"/>
          <w:sz w:val="32"/>
          <w:szCs w:val="32"/>
          <w:lang w:val="en-US" w:eastAsia="zh-CN"/>
        </w:rPr>
        <w:t>完工。</w:t>
      </w:r>
      <w:r>
        <w:rPr>
          <w:rFonts w:hint="eastAsia" w:ascii="仿宋_GB2312" w:hAnsi="宋体" w:eastAsia="仿宋_GB2312" w:cs="Times New Roman"/>
          <w:color w:val="auto"/>
          <w:w w:val="99"/>
          <w:sz w:val="32"/>
          <w:szCs w:val="32"/>
          <w:lang w:val="en-US" w:eastAsia="zh-CN"/>
        </w:rPr>
        <w:t>该</w:t>
      </w:r>
      <w:r>
        <w:rPr>
          <w:rFonts w:hint="eastAsia" w:ascii="仿宋_GB2312" w:hAnsi="宋体" w:eastAsia="仿宋_GB2312" w:cs="Times New Roman"/>
          <w:color w:val="auto"/>
          <w:w w:val="99"/>
          <w:sz w:val="32"/>
          <w:szCs w:val="32"/>
        </w:rPr>
        <w:t>项目与具体实施内容相符、申报目标合理可行。</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（三）项目自评步骤及方法</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rPr>
        <w:t>成立项目自评小组，结合评价内容，做到有计划，有安排，扎实开展本次自评工作。按照上级下达的项目支出绩效评价指标体系，自评小组针对申报内容、实施情况、资金兑现、财务管理、社会效益等做出自我评价，认真听取广大</w:t>
      </w:r>
      <w:r>
        <w:rPr>
          <w:rFonts w:hint="eastAsia" w:ascii="仿宋_GB2312" w:hAnsi="宋体" w:eastAsia="仿宋_GB2312" w:cs="Times New Roman"/>
          <w:color w:val="auto"/>
          <w:w w:val="99"/>
          <w:sz w:val="32"/>
          <w:szCs w:val="32"/>
          <w:lang w:val="en-US" w:eastAsia="zh-CN"/>
        </w:rPr>
        <w:t>干部</w:t>
      </w:r>
      <w:r>
        <w:rPr>
          <w:rFonts w:hint="eastAsia" w:ascii="仿宋_GB2312" w:hAnsi="宋体" w:eastAsia="仿宋_GB2312" w:cs="Times New Roman"/>
          <w:color w:val="auto"/>
          <w:w w:val="99"/>
          <w:sz w:val="32"/>
          <w:szCs w:val="32"/>
        </w:rPr>
        <w:t>群众的建议意见，对照绩效评价指标和标准进行评议和打分。</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二、项目资金申报及使用情况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（一）项目资金申报及批复情况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 w:hAnsi="仿宋" w:eastAsia="仿宋"/>
          <w:color w:val="auto"/>
          <w:sz w:val="32"/>
          <w:szCs w:val="32"/>
          <w:lang w:eastAsia="zh-CN"/>
        </w:rPr>
      </w:pPr>
      <w:r>
        <w:rPr>
          <w:rFonts w:hint="eastAsia" w:ascii="仿宋_GB2312" w:hAnsi="Times New Roman" w:eastAsia="仿宋_GB2312" w:cs="Times New Roman"/>
          <w:color w:val="auto"/>
          <w:spacing w:val="-6"/>
          <w:sz w:val="32"/>
          <w:szCs w:val="32"/>
          <w:lang w:val="en-US" w:eastAsia="zh-CN"/>
        </w:rPr>
        <w:t>2022年申报云雾山镇政府大门修建资金项目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10万元</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预算</w:t>
      </w:r>
      <w:r>
        <w:rPr>
          <w:rFonts w:hint="eastAsia" w:ascii="仿宋_GB2312" w:hAnsi="Times New Roman" w:eastAsia="仿宋_GB2312" w:cs="Times New Roman"/>
          <w:color w:val="auto"/>
          <w:spacing w:val="-6"/>
          <w:sz w:val="32"/>
          <w:szCs w:val="32"/>
        </w:rPr>
        <w:t>批复</w:t>
      </w:r>
      <w:r>
        <w:rPr>
          <w:rFonts w:hint="eastAsia" w:ascii="仿宋_GB2312" w:hAnsi="宋体"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10万元。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（二）资金计划、到位及使用情况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firstLine="616" w:firstLineChars="200"/>
        <w:contextualSpacing/>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rPr>
        <w:t>项目按照</w:t>
      </w:r>
      <w:r>
        <w:rPr>
          <w:rFonts w:hint="eastAsia" w:ascii="仿宋_GB2312" w:hAnsi="Times New Roman" w:eastAsia="仿宋_GB2312" w:cs="Times New Roman"/>
          <w:color w:val="auto"/>
          <w:spacing w:val="-6"/>
          <w:sz w:val="32"/>
          <w:szCs w:val="32"/>
          <w:lang w:val="en-US" w:eastAsia="zh-CN"/>
        </w:rPr>
        <w:t>下达资金10万元计划</w:t>
      </w:r>
      <w:r>
        <w:rPr>
          <w:rFonts w:hint="eastAsia" w:ascii="仿宋_GB2312" w:hAnsi="Times New Roman" w:eastAsia="仿宋_GB2312" w:cs="Times New Roman"/>
          <w:color w:val="auto"/>
          <w:spacing w:val="-6"/>
          <w:sz w:val="32"/>
          <w:szCs w:val="32"/>
        </w:rPr>
        <w:t>，202</w:t>
      </w:r>
      <w:r>
        <w:rPr>
          <w:rFonts w:hint="eastAsia" w:ascii="仿宋_GB2312" w:hAnsi="Times New Roman" w:eastAsia="仿宋_GB2312" w:cs="Times New Roman"/>
          <w:color w:val="auto"/>
          <w:spacing w:val="-6"/>
          <w:sz w:val="32"/>
          <w:szCs w:val="32"/>
          <w:lang w:val="en-US" w:eastAsia="zh-CN"/>
        </w:rPr>
        <w:t>2</w:t>
      </w:r>
      <w:r>
        <w:rPr>
          <w:rFonts w:hint="eastAsia" w:ascii="仿宋_GB2312" w:hAnsi="Times New Roman" w:eastAsia="仿宋_GB2312" w:cs="Times New Roman"/>
          <w:color w:val="auto"/>
          <w:spacing w:val="-6"/>
          <w:sz w:val="32"/>
          <w:szCs w:val="32"/>
        </w:rPr>
        <w:t>年区级财政一般公共预算资金</w:t>
      </w:r>
      <w:r>
        <w:rPr>
          <w:rFonts w:hint="eastAsia" w:ascii="仿宋_GB2312" w:hAnsi="Times New Roman" w:eastAsia="仿宋_GB2312" w:cs="Times New Roman"/>
          <w:color w:val="auto"/>
          <w:spacing w:val="-6"/>
          <w:sz w:val="32"/>
          <w:szCs w:val="32"/>
          <w:lang w:val="en-US" w:eastAsia="zh-CN"/>
        </w:rPr>
        <w:t>10</w:t>
      </w:r>
      <w:r>
        <w:rPr>
          <w:rFonts w:hint="eastAsia" w:ascii="仿宋_GB2312" w:hAnsi="Times New Roman" w:eastAsia="仿宋_GB2312" w:cs="Times New Roman"/>
          <w:color w:val="auto"/>
          <w:spacing w:val="-6"/>
          <w:sz w:val="32"/>
          <w:szCs w:val="32"/>
        </w:rPr>
        <w:t>万元，到位资金</w:t>
      </w:r>
      <w:r>
        <w:rPr>
          <w:rFonts w:hint="eastAsia" w:ascii="仿宋_GB2312" w:hAnsi="Times New Roman" w:eastAsia="仿宋_GB2312" w:cs="Times New Roman"/>
          <w:color w:val="auto"/>
          <w:spacing w:val="-6"/>
          <w:sz w:val="32"/>
          <w:szCs w:val="32"/>
          <w:lang w:val="en-US" w:eastAsia="zh-CN"/>
        </w:rPr>
        <w:t>10万</w:t>
      </w:r>
      <w:r>
        <w:rPr>
          <w:rFonts w:hint="eastAsia" w:ascii="仿宋_GB2312" w:hAnsi="Times New Roman" w:eastAsia="仿宋_GB2312" w:cs="Times New Roman"/>
          <w:color w:val="auto"/>
          <w:spacing w:val="-6"/>
          <w:sz w:val="32"/>
          <w:szCs w:val="32"/>
        </w:rPr>
        <w:t>元，</w:t>
      </w:r>
      <w:r>
        <w:rPr>
          <w:rFonts w:hint="eastAsia" w:ascii="仿宋_GB2312" w:hAnsi="Times New Roman" w:eastAsia="仿宋_GB2312" w:cs="Times New Roman"/>
          <w:color w:val="auto"/>
          <w:spacing w:val="-6"/>
          <w:sz w:val="32"/>
          <w:szCs w:val="32"/>
          <w:lang w:val="en-US" w:eastAsia="zh-CN"/>
        </w:rPr>
        <w:t>预算执行率100%</w:t>
      </w:r>
      <w:r>
        <w:rPr>
          <w:rFonts w:hint="eastAsia" w:ascii="仿宋_GB2312" w:hAnsi="Times New Roman" w:eastAsia="仿宋_GB2312" w:cs="Times New Roman"/>
          <w:color w:val="auto"/>
          <w:spacing w:val="-6"/>
          <w:sz w:val="32"/>
          <w:szCs w:val="32"/>
        </w:rPr>
        <w:t>。已全部</w:t>
      </w:r>
      <w:r>
        <w:rPr>
          <w:rFonts w:hint="eastAsia" w:ascii="仿宋_GB2312" w:hAnsi="Times New Roman" w:eastAsia="仿宋_GB2312" w:cs="Times New Roman"/>
          <w:color w:val="auto"/>
          <w:spacing w:val="-6"/>
          <w:sz w:val="32"/>
          <w:szCs w:val="32"/>
          <w:lang w:val="en-US" w:eastAsia="zh-CN"/>
        </w:rPr>
        <w:t>支付</w:t>
      </w:r>
      <w:r>
        <w:rPr>
          <w:rFonts w:hint="eastAsia" w:ascii="仿宋_GB2312" w:hAnsi="Times New Roman" w:eastAsia="仿宋_GB2312" w:cs="Times New Roman"/>
          <w:color w:val="auto"/>
          <w:spacing w:val="-6"/>
          <w:sz w:val="32"/>
          <w:szCs w:val="32"/>
        </w:rPr>
        <w:t>到</w:t>
      </w:r>
      <w:r>
        <w:rPr>
          <w:rFonts w:hint="eastAsia" w:ascii="仿宋_GB2312" w:hAnsi="Times New Roman" w:eastAsia="仿宋_GB2312" w:cs="Times New Roman"/>
          <w:color w:val="auto"/>
          <w:spacing w:val="-6"/>
          <w:sz w:val="32"/>
          <w:szCs w:val="32"/>
          <w:lang w:val="en-US" w:eastAsia="zh-CN"/>
        </w:rPr>
        <w:t>云雾山镇大门修建项目工程款并</w:t>
      </w:r>
      <w:r>
        <w:rPr>
          <w:rFonts w:hint="eastAsia" w:ascii="仿宋_GB2312" w:hAnsi="Times New Roman" w:eastAsia="仿宋_GB2312" w:cs="Times New Roman"/>
          <w:color w:val="auto"/>
          <w:spacing w:val="-6"/>
          <w:sz w:val="32"/>
          <w:szCs w:val="32"/>
        </w:rPr>
        <w:t>专账核算。我镇将项目资金已全部</w:t>
      </w:r>
      <w:r>
        <w:rPr>
          <w:rFonts w:hint="eastAsia" w:ascii="仿宋_GB2312" w:hAnsi="Times New Roman" w:eastAsia="仿宋_GB2312" w:cs="Times New Roman"/>
          <w:color w:val="auto"/>
          <w:spacing w:val="-6"/>
          <w:sz w:val="32"/>
          <w:szCs w:val="32"/>
          <w:lang w:val="en-US" w:eastAsia="zh-CN"/>
        </w:rPr>
        <w:t>支付到施工单位</w:t>
      </w:r>
      <w:r>
        <w:rPr>
          <w:rFonts w:hint="eastAsia" w:ascii="仿宋_GB2312" w:hAnsi="Times New Roman" w:eastAsia="仿宋_GB2312" w:cs="Times New Roman"/>
          <w:color w:val="auto"/>
          <w:spacing w:val="-6"/>
          <w:sz w:val="32"/>
          <w:szCs w:val="32"/>
        </w:rPr>
        <w:t>，严格核算，专款专用，没有出现违规使用资金的行为，资金拨付根据工程进度进行划拨，项目完工验收合格并公示无异议后兑付及清算全部资金。截止</w:t>
      </w:r>
      <w:r>
        <w:rPr>
          <w:rFonts w:hint="eastAsia" w:ascii="仿宋_GB2312" w:hAnsi="Times New Roman" w:eastAsia="仿宋_GB2312" w:cs="Times New Roman"/>
          <w:color w:val="auto"/>
          <w:spacing w:val="-6"/>
          <w:sz w:val="32"/>
          <w:szCs w:val="32"/>
          <w:lang w:val="en-US" w:eastAsia="zh-CN"/>
        </w:rPr>
        <w:t>评价时点</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已</w:t>
      </w:r>
      <w:r>
        <w:rPr>
          <w:rFonts w:hint="eastAsia" w:ascii="仿宋_GB2312" w:hAnsi="Times New Roman" w:eastAsia="仿宋_GB2312" w:cs="Times New Roman"/>
          <w:color w:val="auto"/>
          <w:spacing w:val="-6"/>
          <w:sz w:val="32"/>
          <w:szCs w:val="32"/>
        </w:rPr>
        <w:t>支付给施工</w:t>
      </w:r>
      <w:r>
        <w:rPr>
          <w:rFonts w:hint="eastAsia" w:ascii="仿宋_GB2312" w:hAnsi="Times New Roman" w:eastAsia="仿宋_GB2312" w:cs="Times New Roman"/>
          <w:color w:val="auto"/>
          <w:spacing w:val="-6"/>
          <w:sz w:val="32"/>
          <w:szCs w:val="32"/>
          <w:lang w:val="en-US" w:eastAsia="zh-CN"/>
        </w:rPr>
        <w:t>单位工程款10万元</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（三）项目财务管理情况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lang w:val="en-US" w:eastAsia="zh-CN"/>
        </w:rPr>
        <w:t>本单位</w:t>
      </w:r>
      <w:r>
        <w:rPr>
          <w:rFonts w:hint="eastAsia" w:ascii="仿宋_GB2312" w:hAnsi="Times New Roman" w:eastAsia="仿宋_GB2312" w:cs="Times New Roman"/>
          <w:color w:val="auto"/>
          <w:spacing w:val="-6"/>
          <w:sz w:val="32"/>
          <w:szCs w:val="32"/>
        </w:rPr>
        <w:t>严格按照《</w:t>
      </w:r>
      <w:r>
        <w:rPr>
          <w:rFonts w:hint="eastAsia" w:ascii="仿宋_GB2312" w:hAnsi="Times New Roman" w:eastAsia="仿宋_GB2312" w:cs="Times New Roman"/>
          <w:color w:val="auto"/>
          <w:spacing w:val="-6"/>
          <w:sz w:val="32"/>
          <w:szCs w:val="32"/>
          <w:lang w:val="en-US" w:eastAsia="zh-CN"/>
        </w:rPr>
        <w:t>财务</w:t>
      </w:r>
      <w:r>
        <w:rPr>
          <w:rFonts w:hint="eastAsia" w:ascii="仿宋_GB2312" w:hAnsi="Times New Roman" w:eastAsia="仿宋_GB2312" w:cs="Times New Roman"/>
          <w:color w:val="auto"/>
          <w:spacing w:val="-6"/>
          <w:sz w:val="32"/>
          <w:szCs w:val="32"/>
        </w:rPr>
        <w:t>管理</w:t>
      </w:r>
      <w:r>
        <w:rPr>
          <w:rFonts w:hint="eastAsia" w:ascii="仿宋_GB2312" w:hAnsi="Times New Roman" w:eastAsia="仿宋_GB2312" w:cs="Times New Roman"/>
          <w:color w:val="auto"/>
          <w:spacing w:val="-6"/>
          <w:sz w:val="32"/>
          <w:szCs w:val="32"/>
          <w:lang w:val="en-US" w:eastAsia="zh-CN"/>
        </w:rPr>
        <w:t>内控</w:t>
      </w:r>
      <w:r>
        <w:rPr>
          <w:rFonts w:hint="eastAsia" w:ascii="仿宋_GB2312" w:hAnsi="Times New Roman" w:eastAsia="仿宋_GB2312" w:cs="Times New Roman"/>
          <w:color w:val="auto"/>
          <w:spacing w:val="-6"/>
          <w:sz w:val="32"/>
          <w:szCs w:val="32"/>
        </w:rPr>
        <w:t>制度》，项目资金使用符合国家财经法规、项目资金管理办法的规定，符合项目预算批复规定的用途，资金的拨付审批程序和手续完整；财务管理严格按照我</w:t>
      </w:r>
      <w:r>
        <w:rPr>
          <w:rFonts w:hint="eastAsia" w:ascii="仿宋_GB2312" w:hAnsi="Times New Roman" w:eastAsia="仿宋_GB2312" w:cs="Times New Roman"/>
          <w:color w:val="auto"/>
          <w:spacing w:val="-6"/>
          <w:sz w:val="32"/>
          <w:szCs w:val="32"/>
          <w:lang w:val="en-US" w:eastAsia="zh-CN"/>
        </w:rPr>
        <w:t>镇</w:t>
      </w:r>
      <w:r>
        <w:rPr>
          <w:rFonts w:hint="eastAsia" w:ascii="仿宋_GB2312" w:hAnsi="Times New Roman" w:eastAsia="仿宋_GB2312" w:cs="Times New Roman"/>
          <w:color w:val="auto"/>
          <w:spacing w:val="-6"/>
          <w:sz w:val="32"/>
          <w:szCs w:val="32"/>
        </w:rPr>
        <w:t>财务管理制度规范执行，坚持“专项核算、专人管理、专款专用”的原则，不存在超标准、截留、挪用、虚列支出等情况。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三、项目实施及管理情况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cs="Times New Roman"/>
          <w:b w:val="0"/>
          <w:bCs/>
          <w:color w:val="auto"/>
          <w:kern w:val="2"/>
          <w:sz w:val="32"/>
          <w:szCs w:val="32"/>
          <w:lang w:val="zh-CN" w:eastAsia="zh-CN" w:bidi="ar-SA"/>
        </w:rPr>
        <w:t>（一）</w:t>
      </w:r>
      <w:r>
        <w:rPr>
          <w:rFonts w:hint="eastAsia" w:ascii="楷体_GB2312" w:hAnsi="宋体" w:eastAsia="楷体_GB2312"/>
          <w:b w:val="0"/>
          <w:bCs/>
          <w:color w:val="auto"/>
          <w:sz w:val="32"/>
          <w:szCs w:val="32"/>
          <w:highlight w:val="none"/>
          <w:u w:val="none"/>
          <w:lang w:val="zh-CN"/>
        </w:rPr>
        <w:t>项目组织架构及实施流程</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楷体_GB2312" w:hAnsi="宋体" w:eastAsia="楷体_GB2312"/>
          <w:b/>
          <w:color w:val="auto"/>
          <w:sz w:val="32"/>
          <w:szCs w:val="32"/>
          <w:highlight w:val="none"/>
          <w:u w:val="none"/>
          <w:lang w:val="zh-CN"/>
        </w:rPr>
      </w:pPr>
      <w:r>
        <w:rPr>
          <w:rFonts w:hint="eastAsia" w:ascii="仿宋_GB2312" w:hAnsi="方正仿宋简体" w:eastAsia="仿宋_GB2312" w:cs="方正仿宋简体"/>
          <w:bCs/>
          <w:color w:val="auto"/>
          <w:sz w:val="32"/>
          <w:szCs w:val="32"/>
        </w:rPr>
        <w:t>为确保该项工作有序开展，我</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人民政府</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长为组长，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纪委书记为副组长，财政所、党政办、水务站、农业站、林业站、</w:t>
      </w:r>
      <w:r>
        <w:rPr>
          <w:rFonts w:hint="eastAsia" w:ascii="仿宋_GB2312" w:hAnsi="方正仿宋简体" w:eastAsia="仿宋_GB2312" w:cs="方正仿宋简体"/>
          <w:bCs/>
          <w:color w:val="auto"/>
          <w:sz w:val="32"/>
          <w:szCs w:val="32"/>
          <w:lang w:eastAsia="zh-CN"/>
        </w:rPr>
        <w:t>应急办负责人</w:t>
      </w:r>
      <w:r>
        <w:rPr>
          <w:rFonts w:hint="eastAsia" w:ascii="仿宋_GB2312" w:hAnsi="方正仿宋简体" w:eastAsia="仿宋_GB2312" w:cs="方正仿宋简体"/>
          <w:bCs/>
          <w:color w:val="auto"/>
          <w:sz w:val="32"/>
          <w:szCs w:val="32"/>
        </w:rPr>
        <w:t>为成员的农村公共运行维护工作领导小组，并成立了由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党委书记为组长，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lang w:val="en-US" w:eastAsia="zh-CN"/>
        </w:rPr>
        <w:t>人大主席</w:t>
      </w:r>
      <w:r>
        <w:rPr>
          <w:rFonts w:hint="eastAsia" w:ascii="仿宋_GB2312" w:hAnsi="方正仿宋简体" w:eastAsia="仿宋_GB2312" w:cs="方正仿宋简体"/>
          <w:bCs/>
          <w:color w:val="auto"/>
          <w:sz w:val="32"/>
          <w:szCs w:val="32"/>
        </w:rPr>
        <w:t>为副组长，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党政办两名干部以及各村书记为成员的监督小组</w:t>
      </w:r>
      <w:r>
        <w:rPr>
          <w:rFonts w:hint="eastAsia" w:ascii="仿宋_GB2312" w:hAnsi="方正仿宋简体" w:eastAsia="仿宋_GB2312" w:cs="方正仿宋简体"/>
          <w:bCs/>
          <w:color w:val="auto"/>
          <w:sz w:val="32"/>
          <w:szCs w:val="32"/>
          <w:lang w:eastAsia="zh-CN"/>
        </w:rPr>
        <w:t>。</w:t>
      </w:r>
      <w:r>
        <w:rPr>
          <w:rFonts w:hint="eastAsia" w:ascii="仿宋_GB2312" w:hAnsi="方正仿宋简体" w:eastAsia="仿宋_GB2312" w:cs="方正仿宋简体"/>
          <w:bCs/>
          <w:color w:val="auto"/>
          <w:sz w:val="32"/>
          <w:szCs w:val="32"/>
          <w:lang w:val="en-US" w:eastAsia="zh-CN"/>
        </w:rPr>
        <w:t>该项目由政党委研究决定施工单位，分管项目领导牵头，镇项目办具体组织实施。</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（二）项目管理情况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楷体_GB2312" w:hAnsi="宋体" w:eastAsia="楷体_GB2312"/>
          <w:b/>
          <w:color w:val="auto"/>
          <w:sz w:val="32"/>
          <w:szCs w:val="32"/>
          <w:highlight w:val="none"/>
          <w:u w:val="none"/>
          <w:lang w:val="zh-CN"/>
        </w:rPr>
      </w:pPr>
      <w:r>
        <w:rPr>
          <w:rFonts w:hint="eastAsia" w:ascii="仿宋" w:hAnsi="仿宋" w:eastAsia="仿宋"/>
          <w:color w:val="auto"/>
          <w:sz w:val="32"/>
          <w:szCs w:val="32"/>
          <w:lang w:val="en-US" w:eastAsia="zh-CN"/>
        </w:rPr>
        <w:t>加强预算管理，规范经费使用，严格按照预算法、会计法、会计制度准则、财务管理制度等进行资金管理，资金严格按照合同约定的支付条件，资料齐全审批后及时足额将资金拨付给服务单位。</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（三）项目监管情况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 w:hAnsi="仿宋" w:eastAsia="仿宋" w:cs="Times New Roman"/>
          <w:color w:val="auto"/>
          <w:sz w:val="32"/>
          <w:szCs w:val="32"/>
          <w:lang w:val="zh-CN" w:eastAsia="zh-CN"/>
        </w:rPr>
      </w:pPr>
      <w:r>
        <w:rPr>
          <w:rFonts w:hint="eastAsia" w:ascii="仿宋" w:hAnsi="仿宋" w:eastAsia="仿宋" w:cs="Times New Roman"/>
          <w:color w:val="auto"/>
          <w:sz w:val="32"/>
          <w:szCs w:val="32"/>
          <w:lang w:val="en-US" w:eastAsia="zh-CN"/>
        </w:rPr>
        <w:t>在实施云雾山镇政府大门修建资金项目时，由镇人大、纪委、财政等部门组成项目实施监督小组，加强资金监管，规范监管程序，监管工作有序开展。</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仿宋_GB2312" w:hAnsi="宋体"/>
          <w:color w:val="auto"/>
          <w:sz w:val="32"/>
          <w:szCs w:val="32"/>
          <w:highlight w:val="none"/>
          <w:u w:val="none"/>
          <w:lang w:val="zh-CN"/>
        </w:rPr>
      </w:pPr>
      <w:r>
        <w:rPr>
          <w:rFonts w:hint="eastAsia" w:ascii="黑体" w:hAnsi="宋体" w:eastAsia="黑体"/>
          <w:color w:val="auto"/>
          <w:sz w:val="32"/>
          <w:szCs w:val="32"/>
          <w:highlight w:val="none"/>
          <w:u w:val="none"/>
        </w:rPr>
        <w:t>四、项目绩效情况</w:t>
      </w:r>
      <w:r>
        <w:rPr>
          <w:rFonts w:hint="eastAsia" w:ascii="仿宋_GB2312" w:hAnsi="宋体"/>
          <w:color w:val="auto"/>
          <w:sz w:val="32"/>
          <w:szCs w:val="32"/>
          <w:highlight w:val="none"/>
          <w:u w:val="none"/>
          <w:lang w:val="zh-CN"/>
        </w:rPr>
        <w:tab/>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（一）项目完成情况</w:t>
      </w:r>
    </w:p>
    <w:p>
      <w:pPr>
        <w:keepNext w:val="0"/>
        <w:keepLines w:val="0"/>
        <w:pageBreakBefore w:val="0"/>
        <w:widowControl w:val="0"/>
        <w:kinsoku/>
        <w:wordWrap/>
        <w:overflowPunct/>
        <w:topLinePunct w:val="0"/>
        <w:autoSpaceDE w:val="0"/>
        <w:autoSpaceDN/>
        <w:bidi w:val="0"/>
        <w:spacing w:line="600" w:lineRule="exact"/>
        <w:ind w:firstLine="640" w:firstLineChars="200"/>
        <w:textAlignment w:val="auto"/>
        <w:rPr>
          <w:rFonts w:hint="default" w:ascii="仿宋_GB2312" w:hAnsi="Times New Roman" w:eastAsia="仿宋_GB2312" w:cs="Times New Roman"/>
          <w:color w:val="auto"/>
          <w:spacing w:val="-6"/>
          <w:sz w:val="32"/>
          <w:szCs w:val="32"/>
          <w:lang w:val="en-US"/>
        </w:rPr>
      </w:pP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云雾山镇政府大门修建资金</w:t>
      </w:r>
      <w:r>
        <w:rPr>
          <w:rFonts w:hint="eastAsia" w:ascii="仿宋_GB2312" w:hAnsi="Times New Roman" w:eastAsia="仿宋_GB2312" w:cs="仿宋_GB2312"/>
          <w:b w:val="0"/>
          <w:bCs w:val="0"/>
          <w:i w:val="0"/>
          <w:iCs w:val="0"/>
          <w:caps w:val="0"/>
          <w:color w:val="auto"/>
          <w:spacing w:val="0"/>
          <w:sz w:val="32"/>
          <w:szCs w:val="32"/>
          <w:shd w:val="clear" w:fill="FFFFFF"/>
        </w:rPr>
        <w:t>项目</w:t>
      </w:r>
      <w:r>
        <w:rPr>
          <w:rFonts w:hint="eastAsia" w:ascii="仿宋_GB2312" w:hAnsi="Times New Roman" w:eastAsia="仿宋_GB2312" w:cs="Times New Roman"/>
          <w:color w:val="auto"/>
          <w:spacing w:val="-6"/>
          <w:sz w:val="32"/>
          <w:szCs w:val="32"/>
          <w:lang w:val="en-US" w:eastAsia="zh-CN"/>
        </w:rPr>
        <w:t>完成新建门卫室一间，面积12.25㎡，修建花台20米，新建围墙25米。大门新建工程达到有关设计规范标准。采用镇纪委、镇项目办、镇财政所共同验收，达到合格标准。该项目在30天内全面完工，达到原来预期目标。</w:t>
      </w:r>
    </w:p>
    <w:p>
      <w:pPr>
        <w:keepNext w:val="0"/>
        <w:keepLines w:val="0"/>
        <w:pageBreakBefore w:val="0"/>
        <w:widowControl w:val="0"/>
        <w:kinsoku/>
        <w:wordWrap/>
        <w:overflowPunct/>
        <w:topLinePunct w:val="0"/>
        <w:autoSpaceDE w:val="0"/>
        <w:autoSpaceDN/>
        <w:bidi w:val="0"/>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lang w:val="en-US" w:eastAsia="zh-CN"/>
        </w:rPr>
        <w:t>在</w:t>
      </w:r>
      <w:r>
        <w:rPr>
          <w:rFonts w:hint="eastAsia" w:ascii="仿宋_GB2312" w:hAnsi="Times New Roman"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lang w:val="en-US" w:eastAsia="zh-CN"/>
        </w:rPr>
        <w:t>经济</w:t>
      </w:r>
      <w:r>
        <w:rPr>
          <w:rFonts w:hint="eastAsia" w:ascii="仿宋_GB2312" w:hAnsi="Times New Roman" w:eastAsia="仿宋_GB2312" w:cs="Times New Roman"/>
          <w:color w:val="auto"/>
          <w:spacing w:val="-6"/>
          <w:sz w:val="32"/>
          <w:szCs w:val="32"/>
        </w:rPr>
        <w:t>成本</w:t>
      </w:r>
      <w:r>
        <w:rPr>
          <w:rFonts w:hint="eastAsia" w:ascii="仿宋_GB2312" w:hAnsi="Times New Roman" w:eastAsia="仿宋_GB2312" w:cs="Times New Roman"/>
          <w:color w:val="auto"/>
          <w:spacing w:val="-6"/>
          <w:sz w:val="32"/>
          <w:szCs w:val="32"/>
          <w:lang w:val="en-US" w:eastAsia="zh-CN"/>
        </w:rPr>
        <w:t>方面，根据设计和预算成本控制，施工过程中严格控制变更程序，做到不超预算，项目年初预算资金10万元，资金使用成本在可控范围</w:t>
      </w:r>
      <w:r>
        <w:rPr>
          <w:rFonts w:hint="eastAsia" w:ascii="仿宋_GB2312" w:hAnsi="Times New Roman" w:eastAsia="仿宋_GB2312" w:cs="Times New Roman"/>
          <w:color w:val="auto"/>
          <w:spacing w:val="-6"/>
          <w:sz w:val="32"/>
          <w:szCs w:val="32"/>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（二）项目效益情况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32" w:firstLineChars="200"/>
        <w:textAlignment w:val="auto"/>
        <w:rPr>
          <w:rFonts w:hint="eastAsia" w:ascii="仿宋_GB2312" w:hAnsi="Times New Roman" w:eastAsia="仿宋_GB2312" w:cs="Times New Roman"/>
          <w:color w:val="auto"/>
          <w:spacing w:val="-6"/>
          <w:sz w:val="32"/>
          <w:szCs w:val="32"/>
          <w:lang w:eastAsia="zh-CN"/>
        </w:rPr>
      </w:pPr>
      <w:r>
        <w:rPr>
          <w:rFonts w:hint="eastAsia" w:ascii="仿宋_GB2312" w:hAnsi="宋体" w:eastAsia="仿宋_GB2312" w:cs="Times New Roman"/>
          <w:color w:val="auto"/>
          <w:w w:val="99"/>
          <w:sz w:val="32"/>
          <w:szCs w:val="32"/>
          <w:lang w:val="en-US" w:eastAsia="zh-CN"/>
        </w:rPr>
        <w:t>通过项目的实施，将进一步改善基层政府的对外形象，消除安全隐患，对基层政府治理整体水平提升起到重要作用。优化办公区域环境，通过走访和问卷调查，广大</w:t>
      </w:r>
      <w:r>
        <w:rPr>
          <w:rFonts w:hint="eastAsia" w:ascii="仿宋_GB2312" w:hAnsi="Times New Roman" w:eastAsia="仿宋_GB2312" w:cs="Times New Roman"/>
          <w:color w:val="auto"/>
          <w:spacing w:val="-6"/>
          <w:sz w:val="32"/>
          <w:szCs w:val="32"/>
          <w:lang w:val="en-US" w:eastAsia="zh-CN"/>
        </w:rPr>
        <w:t>群众和职工对于项目的实施满意度为95%。</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五、评价结论及建议</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（一）评价结论</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 w:hAnsi="仿宋" w:eastAsia="仿宋"/>
          <w:color w:val="auto"/>
          <w:sz w:val="32"/>
          <w:szCs w:val="32"/>
        </w:rPr>
      </w:pPr>
      <w:r>
        <w:rPr>
          <w:rFonts w:hint="eastAsia" w:ascii="仿宋" w:hAnsi="仿宋" w:eastAsia="仿宋"/>
          <w:color w:val="auto"/>
          <w:sz w:val="32"/>
          <w:szCs w:val="32"/>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lang w:val="en-US" w:eastAsia="zh-CN"/>
        </w:rPr>
        <w:t>96</w:t>
      </w:r>
      <w:r>
        <w:rPr>
          <w:rFonts w:hint="eastAsia" w:ascii="仿宋" w:hAnsi="仿宋" w:eastAsia="仿宋"/>
          <w:color w:val="auto"/>
          <w:sz w:val="32"/>
          <w:szCs w:val="32"/>
        </w:rPr>
        <w:t>，绩效等级为优。</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（二）存在的问题</w:t>
      </w:r>
    </w:p>
    <w:p>
      <w:pPr>
        <w:keepNext w:val="0"/>
        <w:keepLines w:val="0"/>
        <w:pageBreakBefore w:val="0"/>
        <w:widowControl w:val="0"/>
        <w:kinsoku/>
        <w:wordWrap/>
        <w:overflowPunct/>
        <w:topLinePunct w:val="0"/>
        <w:autoSpaceDE/>
        <w:autoSpaceDN/>
        <w:bidi w:val="0"/>
        <w:adjustRightInd w:val="0"/>
        <w:snapToGrid w:val="0"/>
        <w:spacing w:line="578" w:lineRule="exact"/>
        <w:ind w:firstLine="640" w:firstLineChars="200"/>
        <w:contextualSpacing/>
        <w:jc w:val="left"/>
        <w:textAlignment w:val="auto"/>
        <w:rPr>
          <w:rFonts w:hint="eastAsia" w:ascii="仿宋_GB2312" w:hAnsi="仿宋_GB2312" w:eastAsia="仿宋_GB2312" w:cs="仿宋_GB2312"/>
          <w:color w:val="auto"/>
          <w:kern w:val="0"/>
          <w:sz w:val="32"/>
          <w:szCs w:val="32"/>
          <w:highlight w:val="none"/>
          <w:u w:val="none"/>
          <w:shd w:val="clear" w:color="auto" w:fill="FFFFFF"/>
          <w:lang w:val="en-US" w:eastAsia="zh-CN"/>
        </w:rPr>
      </w:pPr>
      <w:r>
        <w:rPr>
          <w:rFonts w:hint="eastAsia" w:ascii="仿宋_GB2312" w:hAnsi="仿宋_GB2312" w:eastAsia="仿宋_GB2312" w:cs="仿宋_GB2312"/>
          <w:color w:val="auto"/>
          <w:kern w:val="0"/>
          <w:sz w:val="32"/>
          <w:szCs w:val="32"/>
          <w:highlight w:val="none"/>
          <w:u w:val="none"/>
          <w:shd w:val="clear" w:color="auto" w:fill="FFFFFF"/>
          <w:lang w:val="en-US" w:eastAsia="zh-CN"/>
        </w:rPr>
        <w:t>无</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（三）相关建议</w:t>
      </w:r>
    </w:p>
    <w:p>
      <w:pPr>
        <w:keepLines w:val="0"/>
        <w:pageBreakBefore w:val="0"/>
        <w:widowControl w:val="0"/>
        <w:kinsoku/>
        <w:wordWrap/>
        <w:overflowPunct/>
        <w:topLinePunct w:val="0"/>
        <w:bidi w:val="0"/>
        <w:spacing w:line="580" w:lineRule="exact"/>
        <w:ind w:firstLine="640" w:firstLineChars="200"/>
        <w:rPr>
          <w:rStyle w:val="28"/>
          <w:rFonts w:hint="eastAsia" w:ascii="黑体" w:hAnsi="黑体" w:eastAsia="黑体"/>
          <w:b w:val="0"/>
          <w:color w:val="auto"/>
          <w:highlight w:val="none"/>
          <w:lang w:eastAsia="zh-CN"/>
        </w:rPr>
      </w:pPr>
      <w:r>
        <w:rPr>
          <w:rFonts w:hint="eastAsia" w:ascii="仿宋_GB2312" w:hAnsi="仿宋_GB2312" w:eastAsia="仿宋_GB2312" w:cs="仿宋_GB2312"/>
          <w:color w:val="auto"/>
          <w:kern w:val="0"/>
          <w:sz w:val="32"/>
          <w:szCs w:val="32"/>
          <w:highlight w:val="none"/>
          <w:u w:val="none"/>
          <w:shd w:val="clear" w:color="auto" w:fill="FFFFFF"/>
          <w:lang w:val="en-US" w:eastAsia="zh-CN"/>
        </w:rPr>
        <w:t>无</w:t>
      </w:r>
    </w:p>
    <w:p>
      <w:pPr>
        <w:keepLines w:val="0"/>
        <w:pageBreakBefore w:val="0"/>
        <w:widowControl w:val="0"/>
        <w:kinsoku/>
        <w:wordWrap/>
        <w:overflowPunct/>
        <w:topLinePunct w:val="0"/>
        <w:bidi w:val="0"/>
        <w:jc w:val="left"/>
        <w:rPr>
          <w:rStyle w:val="28"/>
          <w:rFonts w:ascii="黑体" w:hAnsi="黑体" w:eastAsia="黑体"/>
          <w:b w:val="0"/>
          <w:color w:val="auto"/>
          <w:highlight w:val="none"/>
        </w:rPr>
      </w:pPr>
      <w:r>
        <w:rPr>
          <w:rStyle w:val="28"/>
          <w:rFonts w:ascii="黑体" w:hAnsi="黑体" w:eastAsia="黑体"/>
          <w:b w:val="0"/>
          <w:color w:val="auto"/>
          <w:highlight w:val="none"/>
        </w:rPr>
        <w:br w:type="page"/>
      </w:r>
    </w:p>
    <w:p>
      <w:pPr>
        <w:rPr>
          <w:rFonts w:hint="eastAsia" w:ascii="黑体" w:hAnsi="黑体" w:eastAsia="黑体"/>
          <w:color w:val="auto"/>
          <w:sz w:val="44"/>
          <w:szCs w:val="44"/>
          <w:highlight w:val="none"/>
        </w:rPr>
      </w:pPr>
      <w:bookmarkStart w:id="82" w:name="_Toc15396618"/>
    </w:p>
    <w:p>
      <w:pPr>
        <w:keepNext w:val="0"/>
        <w:keepLines w:val="0"/>
        <w:pageBreakBefore w:val="0"/>
        <w:widowControl w:val="0"/>
        <w:kinsoku/>
        <w:wordWrap/>
        <w:overflowPunct/>
        <w:topLinePunct w:val="0"/>
        <w:autoSpaceDE w:val="0"/>
        <w:autoSpaceDN/>
        <w:bidi w:val="0"/>
        <w:spacing w:line="610" w:lineRule="exact"/>
        <w:jc w:val="center"/>
        <w:textAlignment w:val="auto"/>
        <w:rPr>
          <w:rFonts w:hint="default" w:ascii="Arial Unicode MS" w:hAnsi="Arial Unicode MS" w:eastAsia="Arial Unicode MS" w:cs="Arial Unicode MS"/>
          <w:b w:val="0"/>
          <w:bCs w:val="0"/>
          <w:color w:val="000000"/>
          <w:kern w:val="0"/>
          <w:sz w:val="44"/>
          <w:szCs w:val="44"/>
          <w:lang w:val="en-US" w:eastAsia="zh-CN"/>
        </w:rPr>
      </w:pPr>
      <w:r>
        <w:rPr>
          <w:rFonts w:hint="eastAsia" w:ascii="Arial Unicode MS" w:hAnsi="Arial Unicode MS" w:eastAsia="Arial Unicode MS" w:cs="Arial Unicode MS"/>
          <w:b w:val="0"/>
          <w:bCs w:val="0"/>
          <w:color w:val="000000"/>
          <w:kern w:val="0"/>
          <w:sz w:val="44"/>
          <w:szCs w:val="44"/>
          <w:lang w:val="en-US" w:eastAsia="zh-CN"/>
        </w:rPr>
        <w:t>广元市朝天区云雾山镇人民政府</w:t>
      </w:r>
    </w:p>
    <w:p>
      <w:pPr>
        <w:keepNext w:val="0"/>
        <w:keepLines w:val="0"/>
        <w:pageBreakBefore w:val="0"/>
        <w:widowControl w:val="0"/>
        <w:kinsoku/>
        <w:wordWrap/>
        <w:overflowPunct/>
        <w:topLinePunct w:val="0"/>
        <w:autoSpaceDE w:val="0"/>
        <w:autoSpaceDN/>
        <w:bidi w:val="0"/>
        <w:spacing w:line="610" w:lineRule="exact"/>
        <w:jc w:val="center"/>
        <w:textAlignment w:val="auto"/>
        <w:rPr>
          <w:rFonts w:hint="eastAsia" w:ascii="Arial Unicode MS" w:hAnsi="Arial Unicode MS" w:eastAsia="Arial Unicode MS" w:cs="Arial Unicode MS"/>
          <w:b w:val="0"/>
          <w:bCs w:val="0"/>
          <w:color w:val="000000"/>
          <w:kern w:val="0"/>
          <w:sz w:val="44"/>
          <w:szCs w:val="44"/>
        </w:rPr>
      </w:pPr>
      <w:r>
        <w:rPr>
          <w:rFonts w:hint="eastAsia" w:ascii="Arial Unicode MS" w:hAnsi="Arial Unicode MS" w:eastAsia="Arial Unicode MS" w:cs="Arial Unicode MS"/>
          <w:b w:val="0"/>
          <w:bCs w:val="0"/>
          <w:color w:val="000000"/>
          <w:kern w:val="0"/>
          <w:sz w:val="44"/>
          <w:szCs w:val="44"/>
          <w:lang w:val="en-US" w:eastAsia="zh-CN"/>
        </w:rPr>
        <w:t>农村公共服务运行经费</w:t>
      </w:r>
      <w:r>
        <w:rPr>
          <w:rFonts w:hint="eastAsia" w:ascii="Arial Unicode MS" w:hAnsi="Arial Unicode MS" w:eastAsia="Arial Unicode MS" w:cs="Arial Unicode MS"/>
          <w:b w:val="0"/>
          <w:bCs w:val="0"/>
          <w:color w:val="000000"/>
          <w:kern w:val="0"/>
          <w:sz w:val="44"/>
          <w:szCs w:val="44"/>
        </w:rPr>
        <w:t>项目支出绩效</w:t>
      </w:r>
    </w:p>
    <w:p>
      <w:pPr>
        <w:keepNext w:val="0"/>
        <w:keepLines w:val="0"/>
        <w:pageBreakBefore w:val="0"/>
        <w:widowControl w:val="0"/>
        <w:kinsoku/>
        <w:wordWrap/>
        <w:overflowPunct/>
        <w:topLinePunct w:val="0"/>
        <w:autoSpaceDE w:val="0"/>
        <w:autoSpaceDN/>
        <w:bidi w:val="0"/>
        <w:spacing w:line="610" w:lineRule="exact"/>
        <w:jc w:val="center"/>
        <w:textAlignment w:val="auto"/>
        <w:rPr>
          <w:rFonts w:ascii="Arial Unicode MS" w:hAnsi="宋体" w:eastAsia="宋体" w:cs="Times New Roman"/>
          <w:color w:val="000000"/>
          <w:kern w:val="0"/>
          <w:sz w:val="44"/>
          <w:szCs w:val="44"/>
        </w:rPr>
      </w:pPr>
      <w:r>
        <w:rPr>
          <w:rFonts w:hint="eastAsia" w:ascii="Arial Unicode MS" w:hAnsi="Arial Unicode MS" w:eastAsia="Arial Unicode MS" w:cs="Arial Unicode MS"/>
          <w:b w:val="0"/>
          <w:bCs w:val="0"/>
          <w:color w:val="000000"/>
          <w:kern w:val="0"/>
          <w:sz w:val="44"/>
          <w:szCs w:val="44"/>
          <w:lang w:eastAsia="zh-CN"/>
        </w:rPr>
        <w:t>自评</w:t>
      </w:r>
      <w:r>
        <w:rPr>
          <w:rFonts w:hint="eastAsia" w:ascii="Arial Unicode MS" w:hAnsi="Arial Unicode MS" w:eastAsia="Arial Unicode MS" w:cs="Arial Unicode MS"/>
          <w:b w:val="0"/>
          <w:bCs w:val="0"/>
          <w:color w:val="000000"/>
          <w:kern w:val="0"/>
          <w:sz w:val="44"/>
          <w:szCs w:val="44"/>
        </w:rPr>
        <w:t>报告</w:t>
      </w:r>
    </w:p>
    <w:p>
      <w:pPr>
        <w:keepLines w:val="0"/>
        <w:pageBreakBefore w:val="0"/>
        <w:widowControl w:val="0"/>
        <w:kinsoku/>
        <w:wordWrap/>
        <w:overflowPunct/>
        <w:topLinePunct w:val="0"/>
        <w:bidi w:val="0"/>
        <w:spacing w:line="600" w:lineRule="exact"/>
        <w:jc w:val="center"/>
        <w:outlineLvl w:val="9"/>
        <w:rPr>
          <w:rFonts w:hint="eastAsia" w:ascii="黑体" w:hAnsi="黑体" w:eastAsia="黑体"/>
          <w:color w:val="auto"/>
          <w:sz w:val="44"/>
          <w:szCs w:val="44"/>
          <w:highlight w:val="none"/>
        </w:rPr>
      </w:pP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lang w:val="zh-CN"/>
        </w:rPr>
      </w:pPr>
      <w:r>
        <w:rPr>
          <w:rFonts w:hint="eastAsia" w:ascii="黑体" w:hAnsi="宋体" w:eastAsia="黑体"/>
          <w:color w:val="auto"/>
          <w:sz w:val="32"/>
          <w:szCs w:val="32"/>
          <w:highlight w:val="none"/>
        </w:rPr>
        <w:t>一、</w:t>
      </w:r>
      <w:r>
        <w:rPr>
          <w:rFonts w:hint="eastAsia" w:ascii="黑体" w:hAnsi="宋体" w:eastAsia="黑体"/>
          <w:color w:val="auto"/>
          <w:sz w:val="32"/>
          <w:szCs w:val="32"/>
          <w:highlight w:val="none"/>
          <w:lang w:val="zh-CN"/>
        </w:rPr>
        <w:t>项目概况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（一）项目基本情况</w:t>
      </w:r>
    </w:p>
    <w:p>
      <w:pPr>
        <w:keepNext w:val="0"/>
        <w:keepLines w:val="0"/>
        <w:pageBreakBefore w:val="0"/>
        <w:widowControl w:val="0"/>
        <w:kinsoku/>
        <w:wordWrap/>
        <w:overflowPunct/>
        <w:topLinePunct w:val="0"/>
        <w:autoSpaceDE w:val="0"/>
        <w:autoSpaceDN/>
        <w:bidi w:val="0"/>
        <w:adjustRightInd w:val="0"/>
        <w:snapToGrid w:val="0"/>
        <w:spacing w:line="610" w:lineRule="exact"/>
        <w:ind w:firstLine="720"/>
        <w:textAlignment w:val="auto"/>
        <w:rPr>
          <w:rFonts w:hint="eastAsia"/>
          <w:lang w:val="zh-CN"/>
        </w:rPr>
      </w:pPr>
      <w:r>
        <w:rPr>
          <w:rFonts w:hint="eastAsia" w:ascii="仿宋_GB2312" w:hAnsi="宋体" w:eastAsia="仿宋_GB2312" w:cs="Times New Roman"/>
          <w:w w:val="99"/>
          <w:sz w:val="32"/>
          <w:szCs w:val="32"/>
          <w:lang w:val="en-US" w:eastAsia="zh-CN"/>
        </w:rPr>
        <w:t>2022年农村公共服务运行经费</w:t>
      </w:r>
      <w:r>
        <w:rPr>
          <w:rFonts w:hint="eastAsia" w:ascii="仿宋_GB2312" w:hAnsi="宋体" w:eastAsia="仿宋_GB2312" w:cs="Times New Roman"/>
          <w:w w:val="99"/>
          <w:sz w:val="32"/>
          <w:szCs w:val="32"/>
        </w:rPr>
        <w:t>项目实施主要完成7个行政村，鲤鱼村、石门村、梧桐村、花石村、金龙村、三龙村、中坝村</w:t>
      </w:r>
      <w:r>
        <w:rPr>
          <w:rFonts w:hint="eastAsia" w:ascii="仿宋_GB2312" w:hAnsi="宋体" w:eastAsia="仿宋_GB2312" w:cs="Times New Roman"/>
          <w:w w:val="99"/>
          <w:sz w:val="32"/>
          <w:szCs w:val="32"/>
          <w:lang w:val="en-US" w:eastAsia="zh-CN"/>
        </w:rPr>
        <w:t>贺和1个社区</w:t>
      </w:r>
      <w:r>
        <w:rPr>
          <w:rFonts w:hint="eastAsia" w:ascii="仿宋_GB2312" w:hAnsi="宋体" w:eastAsia="仿宋_GB2312" w:cs="Times New Roman"/>
          <w:w w:val="99"/>
          <w:sz w:val="32"/>
          <w:szCs w:val="32"/>
        </w:rPr>
        <w:t>的公务服务运行维护项目</w:t>
      </w:r>
      <w:r>
        <w:rPr>
          <w:rFonts w:hint="eastAsia" w:ascii="仿宋_GB2312" w:hAnsi="宋体" w:eastAsia="仿宋_GB2312" w:cs="Times New Roman"/>
          <w:w w:val="99"/>
          <w:sz w:val="32"/>
          <w:szCs w:val="32"/>
          <w:lang w:eastAsia="zh-CN"/>
        </w:rPr>
        <w:t>，</w:t>
      </w:r>
      <w:r>
        <w:rPr>
          <w:rFonts w:hint="eastAsia" w:ascii="仿宋_GB2312" w:hAnsi="宋体" w:eastAsia="仿宋_GB2312" w:cs="Times New Roman"/>
          <w:w w:val="99"/>
          <w:sz w:val="32"/>
          <w:szCs w:val="32"/>
        </w:rPr>
        <w:t>有效保障了各村内道路、路灯、水利等公益性基础设施正常运转</w:t>
      </w:r>
      <w:r>
        <w:rPr>
          <w:rFonts w:hint="eastAsia" w:ascii="仿宋_GB2312" w:hAnsi="宋体" w:eastAsia="仿宋_GB2312" w:cs="Times New Roman"/>
          <w:w w:val="99"/>
          <w:sz w:val="32"/>
          <w:szCs w:val="32"/>
          <w:lang w:eastAsia="zh-CN"/>
        </w:rPr>
        <w:t>，</w:t>
      </w:r>
      <w:r>
        <w:rPr>
          <w:rFonts w:hint="eastAsia" w:ascii="仿宋_GB2312" w:hAnsi="宋体" w:eastAsia="仿宋_GB2312" w:cs="Times New Roman"/>
          <w:w w:val="99"/>
          <w:sz w:val="32"/>
          <w:szCs w:val="32"/>
        </w:rPr>
        <w:t>进一步改变了农村面貌，通村项目实施，形成村民愿意做事，有钱做事的格局，促进基础设施建设，改善农村生活环境。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（二）项目绩效目标</w:t>
      </w:r>
    </w:p>
    <w:p>
      <w:pPr>
        <w:keepNext w:val="0"/>
        <w:keepLines w:val="0"/>
        <w:pageBreakBefore w:val="0"/>
        <w:widowControl w:val="0"/>
        <w:kinsoku/>
        <w:wordWrap/>
        <w:overflowPunct/>
        <w:topLinePunct w:val="0"/>
        <w:autoSpaceDE w:val="0"/>
        <w:autoSpaceDN/>
        <w:bidi w:val="0"/>
        <w:spacing w:line="610" w:lineRule="exact"/>
        <w:ind w:firstLine="616" w:firstLineChars="200"/>
        <w:textAlignment w:val="auto"/>
        <w:rPr>
          <w:rFonts w:hint="eastAsia" w:ascii="仿宋_GB2312" w:hAnsi="宋体" w:eastAsia="仿宋_GB2312" w:cs="Times New Roman"/>
          <w:w w:val="99"/>
          <w:sz w:val="32"/>
          <w:szCs w:val="32"/>
        </w:rPr>
      </w:pPr>
      <w:r>
        <w:rPr>
          <w:rFonts w:hint="eastAsia" w:ascii="仿宋_GB2312" w:hAnsi="Times New Roman" w:eastAsia="仿宋_GB2312" w:cs="Times New Roman"/>
          <w:spacing w:val="-6"/>
          <w:sz w:val="32"/>
          <w:szCs w:val="32"/>
          <w:lang w:val="en-US" w:eastAsia="zh-CN"/>
        </w:rPr>
        <w:t>农村公共服务运行维护资金</w:t>
      </w:r>
      <w:r>
        <w:rPr>
          <w:rFonts w:hint="eastAsia" w:ascii="仿宋_GB2312" w:hAnsi="Times New Roman" w:eastAsia="仿宋_GB2312" w:cs="Times New Roman"/>
          <w:spacing w:val="-6"/>
          <w:sz w:val="32"/>
          <w:szCs w:val="32"/>
        </w:rPr>
        <w:t>通过召开村民代表大会的方式议事，确定村内公益事业的运行和基础设施建设，提高村民生产生活条件，促进群众致富增收</w:t>
      </w:r>
      <w:r>
        <w:rPr>
          <w:rFonts w:hint="eastAsia" w:ascii="仿宋_GB2312" w:hAnsi="Times New Roman" w:eastAsia="仿宋_GB2312" w:cs="Times New Roman"/>
          <w:spacing w:val="-6"/>
          <w:sz w:val="32"/>
          <w:szCs w:val="32"/>
          <w:lang w:eastAsia="zh-CN"/>
        </w:rPr>
        <w:t>，</w:t>
      </w:r>
      <w:r>
        <w:rPr>
          <w:rFonts w:hint="eastAsia" w:ascii="仿宋_GB2312" w:hAnsi="Times New Roman" w:eastAsia="仿宋_GB2312" w:cs="Times New Roman"/>
          <w:spacing w:val="-6"/>
          <w:sz w:val="32"/>
          <w:szCs w:val="32"/>
          <w:lang w:val="en-US" w:eastAsia="zh-CN"/>
        </w:rPr>
        <w:t>对村内道路及公共基础设施实施维修维护，确保正常运转，</w:t>
      </w:r>
      <w:r>
        <w:rPr>
          <w:rFonts w:hint="eastAsia" w:ascii="仿宋" w:hAnsi="仿宋" w:eastAsia="仿宋"/>
          <w:sz w:val="32"/>
          <w:szCs w:val="32"/>
        </w:rPr>
        <w:t>项目</w:t>
      </w:r>
      <w:r>
        <w:rPr>
          <w:rFonts w:hint="eastAsia" w:ascii="仿宋" w:hAnsi="仿宋" w:eastAsia="仿宋"/>
          <w:sz w:val="32"/>
          <w:szCs w:val="32"/>
          <w:lang w:val="en-US" w:eastAsia="zh-CN"/>
        </w:rPr>
        <w:t>实施</w:t>
      </w:r>
      <w:r>
        <w:rPr>
          <w:rFonts w:hint="eastAsia" w:ascii="仿宋" w:hAnsi="仿宋" w:eastAsia="仿宋"/>
          <w:sz w:val="32"/>
          <w:szCs w:val="32"/>
        </w:rPr>
        <w:t>进度严格按照进度安排进行，所有实施项目于</w:t>
      </w:r>
      <w:r>
        <w:rPr>
          <w:rFonts w:hint="eastAsia" w:ascii="仿宋" w:hAnsi="仿宋" w:eastAsia="仿宋"/>
          <w:sz w:val="32"/>
          <w:szCs w:val="32"/>
          <w:lang w:eastAsia="zh-CN"/>
        </w:rPr>
        <w:t>202</w:t>
      </w:r>
      <w:r>
        <w:rPr>
          <w:rFonts w:hint="eastAsia" w:ascii="仿宋" w:hAnsi="仿宋" w:eastAsia="仿宋"/>
          <w:sz w:val="32"/>
          <w:szCs w:val="32"/>
          <w:lang w:val="en-US" w:eastAsia="zh-CN"/>
        </w:rPr>
        <w:t>2</w:t>
      </w:r>
      <w:r>
        <w:rPr>
          <w:rFonts w:hint="eastAsia" w:ascii="仿宋" w:hAnsi="仿宋" w:eastAsia="仿宋"/>
          <w:sz w:val="32"/>
          <w:szCs w:val="32"/>
        </w:rPr>
        <w:t>年</w:t>
      </w:r>
      <w:r>
        <w:rPr>
          <w:rFonts w:ascii="仿宋" w:hAnsi="仿宋" w:eastAsia="仿宋"/>
          <w:sz w:val="32"/>
          <w:szCs w:val="32"/>
        </w:rPr>
        <w:t>12</w:t>
      </w:r>
      <w:r>
        <w:rPr>
          <w:rFonts w:hint="eastAsia" w:ascii="仿宋" w:hAnsi="仿宋" w:eastAsia="仿宋"/>
          <w:sz w:val="32"/>
          <w:szCs w:val="32"/>
        </w:rPr>
        <w:t>月底</w:t>
      </w:r>
      <w:r>
        <w:rPr>
          <w:rFonts w:hint="eastAsia" w:ascii="仿宋" w:hAnsi="仿宋" w:eastAsia="仿宋"/>
          <w:sz w:val="32"/>
          <w:szCs w:val="32"/>
          <w:lang w:val="en-US" w:eastAsia="zh-CN"/>
        </w:rPr>
        <w:t>完工。</w:t>
      </w:r>
      <w:r>
        <w:rPr>
          <w:rFonts w:hint="eastAsia" w:ascii="仿宋_GB2312" w:hAnsi="宋体" w:eastAsia="仿宋_GB2312" w:cs="Times New Roman"/>
          <w:w w:val="99"/>
          <w:sz w:val="32"/>
          <w:szCs w:val="32"/>
          <w:lang w:val="en-US" w:eastAsia="zh-CN"/>
        </w:rPr>
        <w:t>农村公共服务运行经费</w:t>
      </w:r>
      <w:r>
        <w:rPr>
          <w:rFonts w:hint="eastAsia" w:ascii="仿宋_GB2312" w:hAnsi="宋体" w:eastAsia="仿宋_GB2312" w:cs="Times New Roman"/>
          <w:w w:val="99"/>
          <w:sz w:val="32"/>
          <w:szCs w:val="32"/>
        </w:rPr>
        <w:t>项目与具体实施内容相符、申报目标合理可行。</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（三）项目自评步骤及方法</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rPr>
        <w:t>成立项目自评小组，结合评价内容，做到有计划，有安排，扎实开展本次自评工作。按照上级下达的项目支出绩效评价指标体系，自评小组针对申报内容、实施情况、资金兑现、财务管理、社会效益等做出自我评价，认真听取广大</w:t>
      </w:r>
      <w:r>
        <w:rPr>
          <w:rFonts w:hint="eastAsia" w:ascii="仿宋_GB2312" w:hAnsi="宋体" w:eastAsia="仿宋_GB2312" w:cs="Times New Roman"/>
          <w:color w:val="auto"/>
          <w:w w:val="99"/>
          <w:sz w:val="32"/>
          <w:szCs w:val="32"/>
          <w:lang w:val="en-US" w:eastAsia="zh-CN"/>
        </w:rPr>
        <w:t>干部</w:t>
      </w:r>
      <w:r>
        <w:rPr>
          <w:rFonts w:hint="eastAsia" w:ascii="仿宋_GB2312" w:hAnsi="宋体" w:eastAsia="仿宋_GB2312" w:cs="Times New Roman"/>
          <w:color w:val="auto"/>
          <w:w w:val="99"/>
          <w:sz w:val="32"/>
          <w:szCs w:val="32"/>
        </w:rPr>
        <w:t>群众的建议意见，对照绩效评价指标和标准进行评议和打分。</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二、项目资金申报及使用情况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（一）项目资金申报及批复情况</w:t>
      </w:r>
    </w:p>
    <w:p>
      <w:pPr>
        <w:keepNext w:val="0"/>
        <w:keepLines w:val="0"/>
        <w:pageBreakBefore w:val="0"/>
        <w:widowControl w:val="0"/>
        <w:kinsoku/>
        <w:wordWrap/>
        <w:overflowPunct/>
        <w:topLinePunct w:val="0"/>
        <w:autoSpaceDE w:val="0"/>
        <w:autoSpaceDN/>
        <w:bidi w:val="0"/>
        <w:adjustRightInd/>
        <w:snapToGrid/>
        <w:spacing w:line="610" w:lineRule="exact"/>
        <w:ind w:firstLine="616" w:firstLineChars="200"/>
        <w:textAlignment w:val="auto"/>
        <w:rPr>
          <w:rFonts w:hint="eastAsia" w:ascii="仿宋_GB2312" w:hAnsi="Times New Roman" w:eastAsia="仿宋_GB2312" w:cs="Times New Roman"/>
          <w:spacing w:val="-6"/>
          <w:sz w:val="32"/>
          <w:szCs w:val="32"/>
          <w:lang w:val="en-US" w:eastAsia="zh-CN"/>
        </w:rPr>
      </w:pPr>
      <w:r>
        <w:rPr>
          <w:rFonts w:hint="eastAsia" w:ascii="仿宋_GB2312" w:hAnsi="Times New Roman" w:eastAsia="仿宋_GB2312" w:cs="Times New Roman"/>
          <w:spacing w:val="-6"/>
          <w:sz w:val="32"/>
          <w:szCs w:val="32"/>
          <w:lang w:val="en-US" w:eastAsia="zh-CN"/>
        </w:rPr>
        <w:t>2022年申报农村公共服务运行经费项目</w:t>
      </w:r>
      <w:r>
        <w:rPr>
          <w:rFonts w:hint="eastAsia" w:ascii="仿宋_GB2312" w:hAnsi="Times New Roman" w:eastAsia="仿宋_GB2312" w:cs="Times New Roman"/>
          <w:spacing w:val="-6"/>
          <w:sz w:val="32"/>
          <w:szCs w:val="32"/>
        </w:rPr>
        <w:t>资金</w:t>
      </w:r>
      <w:r>
        <w:rPr>
          <w:rFonts w:hint="eastAsia" w:ascii="仿宋_GB2312" w:hAnsi="Times New Roman" w:eastAsia="仿宋_GB2312" w:cs="Times New Roman"/>
          <w:spacing w:val="-6"/>
          <w:sz w:val="32"/>
          <w:szCs w:val="32"/>
          <w:lang w:val="en-US" w:eastAsia="zh-CN"/>
        </w:rPr>
        <w:t>97.5万元</w:t>
      </w:r>
      <w:r>
        <w:rPr>
          <w:rFonts w:hint="eastAsia" w:ascii="仿宋_GB2312" w:hAnsi="Times New Roman" w:eastAsia="仿宋_GB2312" w:cs="Times New Roman"/>
          <w:spacing w:val="-6"/>
          <w:sz w:val="32"/>
          <w:szCs w:val="32"/>
          <w:lang w:eastAsia="zh-CN"/>
        </w:rPr>
        <w:t>，</w:t>
      </w:r>
      <w:r>
        <w:rPr>
          <w:rFonts w:hint="eastAsia" w:ascii="仿宋_GB2312" w:hAnsi="Times New Roman" w:eastAsia="仿宋_GB2312" w:cs="Times New Roman"/>
          <w:spacing w:val="-6"/>
          <w:sz w:val="32"/>
          <w:szCs w:val="32"/>
          <w:lang w:val="en-US" w:eastAsia="zh-CN"/>
        </w:rPr>
        <w:t>预算</w:t>
      </w:r>
      <w:r>
        <w:rPr>
          <w:rFonts w:hint="eastAsia" w:ascii="仿宋_GB2312" w:hAnsi="Times New Roman" w:eastAsia="仿宋_GB2312" w:cs="Times New Roman"/>
          <w:spacing w:val="-6"/>
          <w:sz w:val="32"/>
          <w:szCs w:val="32"/>
        </w:rPr>
        <w:t>批复</w:t>
      </w:r>
      <w:r>
        <w:rPr>
          <w:rFonts w:hint="eastAsia" w:ascii="仿宋_GB2312" w:hAnsi="宋体" w:eastAsia="仿宋_GB2312" w:cs="Times New Roman"/>
          <w:spacing w:val="-6"/>
          <w:sz w:val="32"/>
          <w:szCs w:val="32"/>
        </w:rPr>
        <w:t>项目</w:t>
      </w:r>
      <w:r>
        <w:rPr>
          <w:rFonts w:hint="eastAsia" w:ascii="仿宋_GB2312" w:hAnsi="Times New Roman" w:eastAsia="仿宋_GB2312" w:cs="Times New Roman"/>
          <w:spacing w:val="-6"/>
          <w:sz w:val="32"/>
          <w:szCs w:val="32"/>
        </w:rPr>
        <w:t>资金</w:t>
      </w:r>
      <w:r>
        <w:rPr>
          <w:rFonts w:hint="eastAsia" w:ascii="仿宋_GB2312" w:hAnsi="Times New Roman" w:eastAsia="仿宋_GB2312" w:cs="Times New Roman"/>
          <w:spacing w:val="-6"/>
          <w:sz w:val="32"/>
          <w:szCs w:val="32"/>
          <w:lang w:val="en-US" w:eastAsia="zh-CN"/>
        </w:rPr>
        <w:t>97.5万元，其中2021年农村公共服务运行维护经费52.5万元，2022年农村公共服务运行维护经费45万元。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（二）资金计划、到位及使用情况</w:t>
      </w:r>
    </w:p>
    <w:p>
      <w:pPr>
        <w:keepNext w:val="0"/>
        <w:keepLines w:val="0"/>
        <w:pageBreakBefore w:val="0"/>
        <w:widowControl w:val="0"/>
        <w:kinsoku/>
        <w:wordWrap/>
        <w:overflowPunct/>
        <w:topLinePunct w:val="0"/>
        <w:autoSpaceDN/>
        <w:bidi w:val="0"/>
        <w:spacing w:line="610" w:lineRule="exact"/>
        <w:ind w:firstLine="640" w:firstLineChars="200"/>
        <w:textAlignment w:val="auto"/>
        <w:rPr>
          <w:rFonts w:hint="eastAsia" w:ascii="仿宋" w:hAnsi="仿宋" w:eastAsia="仿宋"/>
          <w:sz w:val="32"/>
          <w:szCs w:val="32"/>
        </w:rPr>
      </w:pPr>
      <w:r>
        <w:rPr>
          <w:rFonts w:hint="eastAsia" w:ascii="仿宋" w:hAnsi="仿宋" w:eastAsia="仿宋"/>
          <w:sz w:val="32"/>
          <w:szCs w:val="32"/>
          <w:lang w:eastAsia="zh-CN"/>
        </w:rPr>
        <w:t>202</w:t>
      </w:r>
      <w:r>
        <w:rPr>
          <w:rFonts w:hint="eastAsia" w:ascii="仿宋" w:hAnsi="仿宋" w:eastAsia="仿宋"/>
          <w:sz w:val="32"/>
          <w:szCs w:val="32"/>
          <w:lang w:val="en-US" w:eastAsia="zh-CN"/>
        </w:rPr>
        <w:t>2</w:t>
      </w:r>
      <w:r>
        <w:rPr>
          <w:rFonts w:hint="eastAsia" w:ascii="仿宋" w:hAnsi="仿宋" w:eastAsia="仿宋"/>
          <w:sz w:val="32"/>
          <w:szCs w:val="32"/>
          <w:lang w:eastAsia="zh-CN"/>
        </w:rPr>
        <w:t>年我镇农村公共服务运行维护项目共补助资金</w:t>
      </w:r>
      <w:r>
        <w:rPr>
          <w:rFonts w:hint="eastAsia" w:ascii="仿宋" w:hAnsi="仿宋" w:eastAsia="仿宋"/>
          <w:sz w:val="32"/>
          <w:szCs w:val="32"/>
          <w:lang w:val="en-US" w:eastAsia="zh-CN"/>
        </w:rPr>
        <w:t>97.5</w:t>
      </w:r>
      <w:r>
        <w:rPr>
          <w:rFonts w:hint="eastAsia" w:ascii="仿宋" w:hAnsi="仿宋" w:eastAsia="仿宋"/>
          <w:sz w:val="32"/>
          <w:szCs w:val="32"/>
          <w:lang w:eastAsia="zh-CN"/>
        </w:rPr>
        <w:t>万元，全镇到位资金</w:t>
      </w:r>
      <w:r>
        <w:rPr>
          <w:rFonts w:hint="eastAsia" w:ascii="仿宋" w:hAnsi="仿宋" w:eastAsia="仿宋"/>
          <w:sz w:val="32"/>
          <w:szCs w:val="32"/>
          <w:lang w:val="en-US" w:eastAsia="zh-CN"/>
        </w:rPr>
        <w:t>97.5</w:t>
      </w:r>
      <w:r>
        <w:rPr>
          <w:rFonts w:hint="eastAsia" w:ascii="仿宋" w:hAnsi="仿宋" w:eastAsia="仿宋"/>
          <w:sz w:val="32"/>
          <w:szCs w:val="32"/>
          <w:lang w:eastAsia="zh-CN"/>
        </w:rPr>
        <w:t>元，其中本级一般公共预算资金</w:t>
      </w:r>
      <w:r>
        <w:rPr>
          <w:rFonts w:hint="eastAsia" w:ascii="仿宋" w:hAnsi="仿宋" w:eastAsia="仿宋"/>
          <w:sz w:val="32"/>
          <w:szCs w:val="32"/>
          <w:lang w:val="en-US" w:eastAsia="zh-CN"/>
        </w:rPr>
        <w:t>75</w:t>
      </w:r>
      <w:r>
        <w:rPr>
          <w:rFonts w:hint="eastAsia" w:ascii="仿宋" w:hAnsi="仿宋" w:eastAsia="仿宋"/>
          <w:sz w:val="32"/>
          <w:szCs w:val="32"/>
          <w:lang w:eastAsia="zh-CN"/>
        </w:rPr>
        <w:t>万元，上级补助一般公共预算资金</w:t>
      </w:r>
      <w:r>
        <w:rPr>
          <w:rFonts w:hint="eastAsia" w:ascii="仿宋" w:hAnsi="仿宋" w:eastAsia="仿宋"/>
          <w:sz w:val="32"/>
          <w:szCs w:val="32"/>
          <w:lang w:val="en-US" w:eastAsia="zh-CN"/>
        </w:rPr>
        <w:t>22.5</w:t>
      </w:r>
      <w:r>
        <w:rPr>
          <w:rFonts w:hint="eastAsia" w:ascii="仿宋" w:hAnsi="仿宋" w:eastAsia="仿宋"/>
          <w:sz w:val="32"/>
          <w:szCs w:val="32"/>
          <w:lang w:eastAsia="zh-CN"/>
        </w:rPr>
        <w:t>万元。已全部划拨到各村农村运行维护项目专账核算，</w:t>
      </w:r>
      <w:r>
        <w:rPr>
          <w:rFonts w:hint="eastAsia" w:ascii="仿宋" w:hAnsi="仿宋" w:eastAsia="仿宋"/>
          <w:sz w:val="32"/>
          <w:szCs w:val="32"/>
        </w:rPr>
        <w:t>资金到位率100%。</w:t>
      </w:r>
    </w:p>
    <w:p>
      <w:pPr>
        <w:keepNext w:val="0"/>
        <w:keepLines w:val="0"/>
        <w:pageBreakBefore w:val="0"/>
        <w:widowControl w:val="0"/>
        <w:suppressLineNumbers w:val="0"/>
        <w:kinsoku/>
        <w:wordWrap/>
        <w:overflowPunct/>
        <w:topLinePunct w:val="0"/>
        <w:autoSpaceDE/>
        <w:autoSpaceDN/>
        <w:bidi w:val="0"/>
        <w:adjustRightInd/>
        <w:snapToGrid/>
        <w:spacing w:line="610" w:lineRule="exact"/>
        <w:ind w:left="0" w:leftChars="0" w:firstLine="640" w:firstLineChars="200"/>
        <w:jc w:val="left"/>
        <w:textAlignment w:val="auto"/>
        <w:rPr>
          <w:rFonts w:hint="eastAsia" w:ascii="仿宋_GB2312" w:hAnsi="Times New Roman" w:eastAsia="仿宋_GB2312" w:cs="Times New Roman"/>
          <w:spacing w:val="-6"/>
          <w:sz w:val="32"/>
          <w:szCs w:val="32"/>
        </w:rPr>
      </w:pPr>
      <w:r>
        <w:rPr>
          <w:rFonts w:hint="eastAsia" w:ascii="仿宋_GB2312" w:hAnsi="方正仿宋简体" w:eastAsia="仿宋_GB2312" w:cs="方正仿宋简体"/>
          <w:sz w:val="32"/>
          <w:szCs w:val="32"/>
        </w:rPr>
        <w:t>我</w:t>
      </w:r>
      <w:r>
        <w:rPr>
          <w:rFonts w:hint="eastAsia" w:ascii="仿宋_GB2312" w:hAnsi="方正仿宋简体" w:eastAsia="仿宋_GB2312" w:cs="方正仿宋简体"/>
          <w:sz w:val="32"/>
          <w:szCs w:val="32"/>
          <w:lang w:eastAsia="zh-CN"/>
        </w:rPr>
        <w:t>镇</w:t>
      </w:r>
      <w:r>
        <w:rPr>
          <w:rFonts w:hint="eastAsia" w:ascii="仿宋_GB2312" w:hAnsi="方正仿宋简体" w:eastAsia="仿宋_GB2312" w:cs="方正仿宋简体"/>
          <w:sz w:val="32"/>
          <w:szCs w:val="32"/>
        </w:rPr>
        <w:t>将</w:t>
      </w:r>
      <w:r>
        <w:rPr>
          <w:rFonts w:hint="eastAsia" w:ascii="仿宋_GB2312" w:hAnsi="方正仿宋简体" w:eastAsia="仿宋_GB2312" w:cs="方正仿宋简体"/>
          <w:sz w:val="32"/>
          <w:szCs w:val="32"/>
          <w:lang w:val="en-US" w:eastAsia="zh-CN"/>
        </w:rPr>
        <w:t>项目补助资金</w:t>
      </w:r>
      <w:r>
        <w:rPr>
          <w:rFonts w:hint="eastAsia" w:ascii="仿宋_GB2312" w:hAnsi="方正仿宋简体" w:eastAsia="仿宋_GB2312" w:cs="方正仿宋简体"/>
          <w:sz w:val="32"/>
          <w:szCs w:val="32"/>
        </w:rPr>
        <w:t>已全部兑付到各村账户，严格执行统一核算，专款专用，没有出现违规使用资金的行为，资金拨付根据工程进度进行划拨，项目完工验收合格并公示无异议后兑付及清算全部资金。为农村公共服务运行维护机制提供了保障。</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（三）项目财务管理情况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lang w:val="en-US" w:eastAsia="zh-CN"/>
        </w:rPr>
        <w:t>本单位</w:t>
      </w:r>
      <w:r>
        <w:rPr>
          <w:rFonts w:hint="eastAsia" w:ascii="仿宋_GB2312" w:hAnsi="Times New Roman" w:eastAsia="仿宋_GB2312" w:cs="Times New Roman"/>
          <w:color w:val="auto"/>
          <w:spacing w:val="-6"/>
          <w:sz w:val="32"/>
          <w:szCs w:val="32"/>
        </w:rPr>
        <w:t>严格按照《</w:t>
      </w:r>
      <w:r>
        <w:rPr>
          <w:rFonts w:hint="eastAsia" w:ascii="仿宋_GB2312" w:hAnsi="Times New Roman" w:eastAsia="仿宋_GB2312" w:cs="Times New Roman"/>
          <w:color w:val="auto"/>
          <w:spacing w:val="-6"/>
          <w:sz w:val="32"/>
          <w:szCs w:val="32"/>
          <w:lang w:val="en-US" w:eastAsia="zh-CN"/>
        </w:rPr>
        <w:t>财务</w:t>
      </w:r>
      <w:r>
        <w:rPr>
          <w:rFonts w:hint="eastAsia" w:ascii="仿宋_GB2312" w:hAnsi="Times New Roman" w:eastAsia="仿宋_GB2312" w:cs="Times New Roman"/>
          <w:color w:val="auto"/>
          <w:spacing w:val="-6"/>
          <w:sz w:val="32"/>
          <w:szCs w:val="32"/>
        </w:rPr>
        <w:t>管理</w:t>
      </w:r>
      <w:r>
        <w:rPr>
          <w:rFonts w:hint="eastAsia" w:ascii="仿宋_GB2312" w:hAnsi="Times New Roman" w:eastAsia="仿宋_GB2312" w:cs="Times New Roman"/>
          <w:color w:val="auto"/>
          <w:spacing w:val="-6"/>
          <w:sz w:val="32"/>
          <w:szCs w:val="32"/>
          <w:lang w:val="en-US" w:eastAsia="zh-CN"/>
        </w:rPr>
        <w:t>内控</w:t>
      </w:r>
      <w:r>
        <w:rPr>
          <w:rFonts w:hint="eastAsia" w:ascii="仿宋_GB2312" w:hAnsi="Times New Roman" w:eastAsia="仿宋_GB2312" w:cs="Times New Roman"/>
          <w:color w:val="auto"/>
          <w:spacing w:val="-6"/>
          <w:sz w:val="32"/>
          <w:szCs w:val="32"/>
        </w:rPr>
        <w:t>制度》，项目资金使用符合国家财经法规、项目资金管理办法的规定，符合项目预算批复规定的用途，资金的拨付审批程序和手续完整；财务管理严格按照我</w:t>
      </w:r>
      <w:r>
        <w:rPr>
          <w:rFonts w:hint="eastAsia" w:ascii="仿宋_GB2312" w:hAnsi="Times New Roman" w:eastAsia="仿宋_GB2312" w:cs="Times New Roman"/>
          <w:color w:val="auto"/>
          <w:spacing w:val="-6"/>
          <w:sz w:val="32"/>
          <w:szCs w:val="32"/>
          <w:lang w:val="en-US" w:eastAsia="zh-CN"/>
        </w:rPr>
        <w:t>镇</w:t>
      </w:r>
      <w:r>
        <w:rPr>
          <w:rFonts w:hint="eastAsia" w:ascii="仿宋_GB2312" w:hAnsi="Times New Roman" w:eastAsia="仿宋_GB2312" w:cs="Times New Roman"/>
          <w:color w:val="auto"/>
          <w:spacing w:val="-6"/>
          <w:sz w:val="32"/>
          <w:szCs w:val="32"/>
        </w:rPr>
        <w:t>财务管理制度规范执行，坚持“专项核算、专人管理、专款专用”的原则，不存在超标准、截留、挪用、虚列支出等情况。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三、项目实施及管理情况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cs="Times New Roman"/>
          <w:b w:val="0"/>
          <w:bCs/>
          <w:color w:val="auto"/>
          <w:kern w:val="2"/>
          <w:sz w:val="32"/>
          <w:szCs w:val="32"/>
          <w:lang w:val="zh-CN" w:eastAsia="zh-CN" w:bidi="ar-SA"/>
        </w:rPr>
        <w:t>（一）</w:t>
      </w:r>
      <w:r>
        <w:rPr>
          <w:rFonts w:hint="eastAsia" w:ascii="楷体_GB2312" w:hAnsi="宋体" w:eastAsia="楷体_GB2312"/>
          <w:b w:val="0"/>
          <w:bCs/>
          <w:color w:val="auto"/>
          <w:sz w:val="32"/>
          <w:szCs w:val="32"/>
          <w:highlight w:val="none"/>
          <w:u w:val="none"/>
          <w:lang w:val="zh-CN"/>
        </w:rPr>
        <w:t>项目组织架构及实施流程</w:t>
      </w:r>
    </w:p>
    <w:p>
      <w:pPr>
        <w:keepNext w:val="0"/>
        <w:keepLines w:val="0"/>
        <w:pageBreakBefore w:val="0"/>
        <w:widowControl w:val="0"/>
        <w:kinsoku/>
        <w:wordWrap/>
        <w:overflowPunct/>
        <w:topLinePunct w:val="0"/>
        <w:autoSpaceDE w:val="0"/>
        <w:autoSpaceDN/>
        <w:bidi w:val="0"/>
        <w:adjustRightInd w:val="0"/>
        <w:snapToGrid w:val="0"/>
        <w:spacing w:line="610" w:lineRule="exact"/>
        <w:ind w:firstLine="720"/>
        <w:textAlignment w:val="auto"/>
        <w:rPr>
          <w:rFonts w:hint="eastAsia" w:ascii="仿宋_GB2312" w:hAnsi="方正仿宋简体" w:eastAsia="仿宋_GB2312" w:cs="方正仿宋简体"/>
          <w:bCs/>
          <w:sz w:val="32"/>
          <w:szCs w:val="32"/>
        </w:rPr>
      </w:pPr>
      <w:r>
        <w:rPr>
          <w:rFonts w:hint="eastAsia" w:ascii="仿宋_GB2312" w:hAnsi="方正仿宋简体" w:eastAsia="仿宋_GB2312" w:cs="方正仿宋简体"/>
          <w:bCs/>
          <w:sz w:val="32"/>
          <w:szCs w:val="32"/>
        </w:rPr>
        <w:t>为确保该项工作有序开展，我</w:t>
      </w:r>
      <w:r>
        <w:rPr>
          <w:rFonts w:hint="eastAsia" w:ascii="仿宋_GB2312" w:hAnsi="方正仿宋简体" w:eastAsia="仿宋_GB2312" w:cs="方正仿宋简体"/>
          <w:bCs/>
          <w:sz w:val="32"/>
          <w:szCs w:val="32"/>
          <w:lang w:eastAsia="zh-CN"/>
        </w:rPr>
        <w:t>镇</w:t>
      </w:r>
      <w:r>
        <w:rPr>
          <w:rFonts w:hint="eastAsia" w:ascii="仿宋_GB2312" w:hAnsi="方正仿宋简体" w:eastAsia="仿宋_GB2312" w:cs="方正仿宋简体"/>
          <w:bCs/>
          <w:sz w:val="32"/>
          <w:szCs w:val="32"/>
        </w:rPr>
        <w:t>成立了由</w:t>
      </w:r>
      <w:r>
        <w:rPr>
          <w:rFonts w:hint="eastAsia" w:ascii="仿宋_GB2312" w:hAnsi="方正仿宋简体" w:eastAsia="仿宋_GB2312" w:cs="方正仿宋简体"/>
          <w:bCs/>
          <w:sz w:val="32"/>
          <w:szCs w:val="32"/>
          <w:lang w:eastAsia="zh-CN"/>
        </w:rPr>
        <w:t>镇</w:t>
      </w:r>
      <w:r>
        <w:rPr>
          <w:rFonts w:hint="eastAsia" w:ascii="仿宋_GB2312" w:hAnsi="方正仿宋简体" w:eastAsia="仿宋_GB2312" w:cs="方正仿宋简体"/>
          <w:bCs/>
          <w:sz w:val="32"/>
          <w:szCs w:val="32"/>
        </w:rPr>
        <w:t>人民政府</w:t>
      </w:r>
      <w:r>
        <w:rPr>
          <w:rFonts w:hint="eastAsia" w:ascii="仿宋_GB2312" w:hAnsi="方正仿宋简体" w:eastAsia="仿宋_GB2312" w:cs="方正仿宋简体"/>
          <w:bCs/>
          <w:sz w:val="32"/>
          <w:szCs w:val="32"/>
          <w:lang w:eastAsia="zh-CN"/>
        </w:rPr>
        <w:t>镇</w:t>
      </w:r>
      <w:r>
        <w:rPr>
          <w:rFonts w:hint="eastAsia" w:ascii="仿宋_GB2312" w:hAnsi="方正仿宋简体" w:eastAsia="仿宋_GB2312" w:cs="方正仿宋简体"/>
          <w:bCs/>
          <w:sz w:val="32"/>
          <w:szCs w:val="32"/>
        </w:rPr>
        <w:t>长为组长，</w:t>
      </w:r>
      <w:r>
        <w:rPr>
          <w:rFonts w:hint="eastAsia" w:ascii="仿宋_GB2312" w:hAnsi="方正仿宋简体" w:eastAsia="仿宋_GB2312" w:cs="方正仿宋简体"/>
          <w:bCs/>
          <w:sz w:val="32"/>
          <w:szCs w:val="32"/>
          <w:lang w:eastAsia="zh-CN"/>
        </w:rPr>
        <w:t>镇</w:t>
      </w:r>
      <w:r>
        <w:rPr>
          <w:rFonts w:hint="eastAsia" w:ascii="仿宋_GB2312" w:hAnsi="方正仿宋简体" w:eastAsia="仿宋_GB2312" w:cs="方正仿宋简体"/>
          <w:bCs/>
          <w:sz w:val="32"/>
          <w:szCs w:val="32"/>
        </w:rPr>
        <w:t>纪委书记为副组长，财政所、党政办、水务站、农业站、林业站、</w:t>
      </w:r>
      <w:r>
        <w:rPr>
          <w:rFonts w:hint="eastAsia" w:ascii="仿宋_GB2312" w:hAnsi="方正仿宋简体" w:eastAsia="仿宋_GB2312" w:cs="方正仿宋简体"/>
          <w:bCs/>
          <w:sz w:val="32"/>
          <w:szCs w:val="32"/>
          <w:lang w:eastAsia="zh-CN"/>
        </w:rPr>
        <w:t>应急办负责人</w:t>
      </w:r>
      <w:r>
        <w:rPr>
          <w:rFonts w:hint="eastAsia" w:ascii="仿宋_GB2312" w:hAnsi="方正仿宋简体" w:eastAsia="仿宋_GB2312" w:cs="方正仿宋简体"/>
          <w:bCs/>
          <w:sz w:val="32"/>
          <w:szCs w:val="32"/>
        </w:rPr>
        <w:t>为成员的农村公共运行维护工作领导小组，并成立了由</w:t>
      </w:r>
      <w:r>
        <w:rPr>
          <w:rFonts w:hint="eastAsia" w:ascii="仿宋_GB2312" w:hAnsi="方正仿宋简体" w:eastAsia="仿宋_GB2312" w:cs="方正仿宋简体"/>
          <w:bCs/>
          <w:sz w:val="32"/>
          <w:szCs w:val="32"/>
          <w:lang w:eastAsia="zh-CN"/>
        </w:rPr>
        <w:t>镇</w:t>
      </w:r>
      <w:r>
        <w:rPr>
          <w:rFonts w:hint="eastAsia" w:ascii="仿宋_GB2312" w:hAnsi="方正仿宋简体" w:eastAsia="仿宋_GB2312" w:cs="方正仿宋简体"/>
          <w:bCs/>
          <w:sz w:val="32"/>
          <w:szCs w:val="32"/>
        </w:rPr>
        <w:t>党委书记为组长，</w:t>
      </w:r>
      <w:r>
        <w:rPr>
          <w:rFonts w:hint="eastAsia" w:ascii="仿宋_GB2312" w:hAnsi="方正仿宋简体" w:eastAsia="仿宋_GB2312" w:cs="方正仿宋简体"/>
          <w:bCs/>
          <w:sz w:val="32"/>
          <w:szCs w:val="32"/>
          <w:lang w:eastAsia="zh-CN"/>
        </w:rPr>
        <w:t>镇</w:t>
      </w:r>
      <w:r>
        <w:rPr>
          <w:rFonts w:hint="eastAsia" w:ascii="仿宋_GB2312" w:hAnsi="方正仿宋简体" w:eastAsia="仿宋_GB2312" w:cs="方正仿宋简体"/>
          <w:bCs/>
          <w:sz w:val="32"/>
          <w:szCs w:val="32"/>
          <w:lang w:val="en-US" w:eastAsia="zh-CN"/>
        </w:rPr>
        <w:t>人大主席</w:t>
      </w:r>
      <w:r>
        <w:rPr>
          <w:rFonts w:hint="eastAsia" w:ascii="仿宋_GB2312" w:hAnsi="方正仿宋简体" w:eastAsia="仿宋_GB2312" w:cs="方正仿宋简体"/>
          <w:bCs/>
          <w:sz w:val="32"/>
          <w:szCs w:val="32"/>
        </w:rPr>
        <w:t>为副组长，</w:t>
      </w:r>
      <w:r>
        <w:rPr>
          <w:rFonts w:hint="eastAsia" w:ascii="仿宋_GB2312" w:hAnsi="方正仿宋简体" w:eastAsia="仿宋_GB2312" w:cs="方正仿宋简体"/>
          <w:bCs/>
          <w:sz w:val="32"/>
          <w:szCs w:val="32"/>
          <w:lang w:eastAsia="zh-CN"/>
        </w:rPr>
        <w:t>镇</w:t>
      </w:r>
      <w:r>
        <w:rPr>
          <w:rFonts w:hint="eastAsia" w:ascii="仿宋_GB2312" w:hAnsi="方正仿宋简体" w:eastAsia="仿宋_GB2312" w:cs="方正仿宋简体"/>
          <w:bCs/>
          <w:sz w:val="32"/>
          <w:szCs w:val="32"/>
        </w:rPr>
        <w:t>党政办两名干部以及各村书记为成员的监督小组</w:t>
      </w:r>
      <w:r>
        <w:rPr>
          <w:rFonts w:hint="eastAsia" w:ascii="仿宋_GB2312" w:hAnsi="方正仿宋简体" w:eastAsia="仿宋_GB2312" w:cs="方正仿宋简体"/>
          <w:bCs/>
          <w:sz w:val="32"/>
          <w:szCs w:val="32"/>
          <w:lang w:eastAsia="zh-CN"/>
        </w:rPr>
        <w:t>。</w:t>
      </w:r>
      <w:r>
        <w:rPr>
          <w:rFonts w:hint="eastAsia" w:ascii="仿宋_GB2312" w:hAnsi="方正仿宋简体" w:eastAsia="仿宋_GB2312" w:cs="方正仿宋简体"/>
          <w:bCs/>
          <w:sz w:val="32"/>
          <w:szCs w:val="32"/>
        </w:rPr>
        <w:t>同时，</w:t>
      </w:r>
      <w:r>
        <w:rPr>
          <w:rFonts w:hint="eastAsia" w:ascii="仿宋_GB2312" w:hAnsi="方正仿宋简体" w:eastAsia="仿宋_GB2312" w:cs="方正仿宋简体"/>
          <w:bCs/>
          <w:sz w:val="32"/>
          <w:szCs w:val="32"/>
          <w:lang w:eastAsia="zh-CN"/>
        </w:rPr>
        <w:t>各村也分别成立了项目质量监督小组和理财小组。</w:t>
      </w:r>
      <w:r>
        <w:rPr>
          <w:rFonts w:hint="eastAsia" w:ascii="仿宋_GB2312" w:hAnsi="方正仿宋简体" w:eastAsia="仿宋_GB2312" w:cs="方正仿宋简体"/>
          <w:bCs/>
          <w:sz w:val="32"/>
          <w:szCs w:val="32"/>
        </w:rPr>
        <w:t>根据《广元市朝天区农村公共运行服务运行维护机制建设实施方案》，我</w:t>
      </w:r>
      <w:r>
        <w:rPr>
          <w:rFonts w:hint="eastAsia" w:ascii="仿宋_GB2312" w:hAnsi="方正仿宋简体" w:eastAsia="仿宋_GB2312" w:cs="方正仿宋简体"/>
          <w:bCs/>
          <w:sz w:val="32"/>
          <w:szCs w:val="32"/>
          <w:lang w:eastAsia="zh-CN"/>
        </w:rPr>
        <w:t>镇</w:t>
      </w:r>
      <w:r>
        <w:rPr>
          <w:rFonts w:hint="eastAsia" w:ascii="仿宋_GB2312" w:hAnsi="方正仿宋简体" w:eastAsia="仿宋_GB2312" w:cs="方正仿宋简体"/>
          <w:bCs/>
          <w:sz w:val="32"/>
          <w:szCs w:val="32"/>
        </w:rPr>
        <w:t>结合实际，制定了《</w:t>
      </w:r>
      <w:r>
        <w:rPr>
          <w:rFonts w:hint="eastAsia" w:ascii="仿宋_GB2312" w:hAnsi="方正仿宋简体" w:eastAsia="仿宋_GB2312" w:cs="方正仿宋简体"/>
          <w:bCs/>
          <w:sz w:val="32"/>
          <w:szCs w:val="32"/>
          <w:lang w:eastAsia="zh-CN"/>
        </w:rPr>
        <w:t>云雾山镇</w:t>
      </w:r>
      <w:r>
        <w:rPr>
          <w:rFonts w:hint="eastAsia" w:ascii="仿宋_GB2312" w:hAnsi="方正仿宋简体" w:eastAsia="仿宋_GB2312" w:cs="方正仿宋简体"/>
          <w:bCs/>
          <w:sz w:val="32"/>
          <w:szCs w:val="32"/>
        </w:rPr>
        <w:t>农村公共运行服务运行维护机制建设实施方案》，并相继出台了农村公共服务运行维护机制资金管理暂行办法等条例，规范资金使用管理。</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（二）项目管理情况</w:t>
      </w:r>
    </w:p>
    <w:p>
      <w:pPr>
        <w:keepNext w:val="0"/>
        <w:keepLines w:val="0"/>
        <w:pageBreakBefore w:val="0"/>
        <w:widowControl w:val="0"/>
        <w:kinsoku/>
        <w:wordWrap/>
        <w:overflowPunct/>
        <w:topLinePunct w:val="0"/>
        <w:autoSpaceDE w:val="0"/>
        <w:autoSpaceDN/>
        <w:bidi w:val="0"/>
        <w:adjustRightInd w:val="0"/>
        <w:snapToGrid w:val="0"/>
        <w:spacing w:line="610" w:lineRule="exact"/>
        <w:ind w:firstLine="720"/>
        <w:textAlignment w:val="auto"/>
        <w:rPr>
          <w:rFonts w:hint="eastAsia" w:ascii="仿宋_GB2312" w:hAnsi="宋体" w:eastAsia="仿宋_GB2312" w:cs="Times New Roman"/>
          <w:w w:val="99"/>
          <w:sz w:val="32"/>
          <w:szCs w:val="32"/>
        </w:rPr>
      </w:pPr>
      <w:r>
        <w:rPr>
          <w:rFonts w:hint="eastAsia" w:ascii="仿宋" w:hAnsi="仿宋" w:eastAsia="仿宋"/>
          <w:sz w:val="32"/>
          <w:szCs w:val="32"/>
          <w:lang w:val="en-US" w:eastAsia="zh-CN"/>
        </w:rPr>
        <w:t>加强预算管理，规范经费使用，严格按照预算法、会计法、会计制度准则、财务管理制度等进行资金管理，资金严格按照合同约定的支付条件，资料齐全审批后及时足额将资金拨付给服务单位。</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（三）项目监管情况</w:t>
      </w:r>
    </w:p>
    <w:p>
      <w:pPr>
        <w:keepNext w:val="0"/>
        <w:keepLines w:val="0"/>
        <w:pageBreakBefore w:val="0"/>
        <w:widowControl w:val="0"/>
        <w:kinsoku/>
        <w:wordWrap/>
        <w:overflowPunct/>
        <w:topLinePunct w:val="0"/>
        <w:autoSpaceDE w:val="0"/>
        <w:autoSpaceDN/>
        <w:bidi w:val="0"/>
        <w:adjustRightInd w:val="0"/>
        <w:snapToGrid w:val="0"/>
        <w:spacing w:line="610" w:lineRule="exact"/>
        <w:ind w:firstLine="720"/>
        <w:textAlignment w:val="auto"/>
        <w:rPr>
          <w:rFonts w:hint="eastAsia" w:ascii="仿宋_GB2312" w:hAnsi="Times New Roman" w:eastAsia="仿宋_GB2312" w:cs="仿宋_GB2312"/>
          <w:b w:val="0"/>
          <w:bCs w:val="0"/>
          <w:i w:val="0"/>
          <w:iCs w:val="0"/>
          <w:caps w:val="0"/>
          <w:color w:val="353535"/>
          <w:spacing w:val="0"/>
          <w:sz w:val="32"/>
          <w:szCs w:val="32"/>
          <w:shd w:val="clear" w:fill="FFFFFF"/>
        </w:rPr>
      </w:pPr>
      <w:r>
        <w:rPr>
          <w:rFonts w:hint="eastAsia" w:ascii="仿宋_GB2312" w:hAnsi="Times New Roman" w:eastAsia="仿宋_GB2312" w:cs="仿宋_GB2312"/>
          <w:b w:val="0"/>
          <w:bCs w:val="0"/>
          <w:i w:val="0"/>
          <w:iCs w:val="0"/>
          <w:caps w:val="0"/>
          <w:color w:val="333333"/>
          <w:spacing w:val="0"/>
          <w:sz w:val="32"/>
          <w:szCs w:val="32"/>
          <w:shd w:val="clear" w:fill="FFFFFF"/>
          <w:lang w:val="en-US" w:eastAsia="zh-CN"/>
        </w:rPr>
        <w:t>各行政村</w:t>
      </w:r>
      <w:r>
        <w:rPr>
          <w:rFonts w:ascii="仿宋_GB2312" w:hAnsi="Times New Roman" w:eastAsia="仿宋_GB2312" w:cs="仿宋_GB2312"/>
          <w:b w:val="0"/>
          <w:bCs w:val="0"/>
          <w:i w:val="0"/>
          <w:iCs w:val="0"/>
          <w:caps w:val="0"/>
          <w:color w:val="333333"/>
          <w:spacing w:val="0"/>
          <w:sz w:val="32"/>
          <w:szCs w:val="32"/>
          <w:shd w:val="clear" w:fill="FFFFFF"/>
        </w:rPr>
        <w:t>在实施</w:t>
      </w:r>
      <w:r>
        <w:rPr>
          <w:rFonts w:hint="eastAsia" w:ascii="仿宋_GB2312" w:hAnsi="Times New Roman" w:eastAsia="仿宋_GB2312" w:cs="仿宋_GB2312"/>
          <w:b w:val="0"/>
          <w:bCs w:val="0"/>
          <w:i w:val="0"/>
          <w:iCs w:val="0"/>
          <w:caps w:val="0"/>
          <w:color w:val="353535"/>
          <w:spacing w:val="0"/>
          <w:sz w:val="32"/>
          <w:szCs w:val="32"/>
          <w:shd w:val="clear" w:fill="FFFFFF"/>
          <w:lang w:val="en-US" w:eastAsia="zh-CN"/>
        </w:rPr>
        <w:t>农村公共服务运行经费</w:t>
      </w:r>
      <w:r>
        <w:rPr>
          <w:rFonts w:hint="eastAsia" w:ascii="仿宋_GB2312" w:hAnsi="Times New Roman" w:eastAsia="仿宋_GB2312" w:cs="仿宋_GB2312"/>
          <w:b w:val="0"/>
          <w:bCs w:val="0"/>
          <w:i w:val="0"/>
          <w:iCs w:val="0"/>
          <w:caps w:val="0"/>
          <w:color w:val="333333"/>
          <w:spacing w:val="0"/>
          <w:sz w:val="32"/>
          <w:szCs w:val="32"/>
          <w:shd w:val="clear" w:fill="FFFFFF"/>
        </w:rPr>
        <w:t>项目时，</w:t>
      </w:r>
      <w:r>
        <w:rPr>
          <w:rFonts w:hint="eastAsia" w:ascii="仿宋_GB2312" w:hAnsi="Times New Roman" w:eastAsia="仿宋_GB2312" w:cs="仿宋_GB2312"/>
          <w:b w:val="0"/>
          <w:bCs w:val="0"/>
          <w:i w:val="0"/>
          <w:iCs w:val="0"/>
          <w:caps w:val="0"/>
          <w:color w:val="333333"/>
          <w:spacing w:val="0"/>
          <w:sz w:val="32"/>
          <w:szCs w:val="32"/>
          <w:shd w:val="clear" w:fill="FFFFFF"/>
          <w:lang w:val="en-US" w:eastAsia="zh-CN"/>
        </w:rPr>
        <w:t>由镇人大、纪委、财政等部门组成项目实施监督小组，</w:t>
      </w:r>
      <w:r>
        <w:rPr>
          <w:rFonts w:hint="eastAsia" w:ascii="仿宋_GB2312" w:hAnsi="Times New Roman" w:eastAsia="仿宋_GB2312" w:cs="仿宋_GB2312"/>
          <w:b w:val="0"/>
          <w:bCs w:val="0"/>
          <w:i w:val="0"/>
          <w:iCs w:val="0"/>
          <w:caps w:val="0"/>
          <w:color w:val="333333"/>
          <w:spacing w:val="0"/>
          <w:sz w:val="32"/>
          <w:szCs w:val="32"/>
          <w:shd w:val="clear" w:fill="FFFFFF"/>
        </w:rPr>
        <w:t>加强资金监管，规范监管程序，</w:t>
      </w:r>
      <w:r>
        <w:rPr>
          <w:rFonts w:hint="eastAsia" w:ascii="仿宋_GB2312" w:hAnsi="Times New Roman" w:eastAsia="仿宋_GB2312" w:cs="仿宋_GB2312"/>
          <w:b w:val="0"/>
          <w:bCs w:val="0"/>
          <w:i w:val="0"/>
          <w:iCs w:val="0"/>
          <w:caps w:val="0"/>
          <w:color w:val="000000"/>
          <w:spacing w:val="0"/>
          <w:sz w:val="32"/>
          <w:szCs w:val="32"/>
          <w:shd w:val="clear" w:fill="FFFFFF"/>
        </w:rPr>
        <w:t>监管工作有序开展，有效</w:t>
      </w:r>
      <w:r>
        <w:rPr>
          <w:rFonts w:hint="eastAsia" w:ascii="仿宋_GB2312" w:hAnsi="Times New Roman" w:eastAsia="仿宋_GB2312" w:cs="仿宋_GB2312"/>
          <w:b w:val="0"/>
          <w:bCs w:val="0"/>
          <w:i w:val="0"/>
          <w:iCs w:val="0"/>
          <w:caps w:val="0"/>
          <w:color w:val="353535"/>
          <w:spacing w:val="0"/>
          <w:sz w:val="32"/>
          <w:szCs w:val="32"/>
          <w:shd w:val="clear" w:fill="FFFFFF"/>
        </w:rPr>
        <w:t>确保</w:t>
      </w:r>
      <w:r>
        <w:rPr>
          <w:rFonts w:hint="eastAsia" w:ascii="仿宋_GB2312" w:hAnsi="Times New Roman" w:eastAsia="仿宋_GB2312" w:cs="仿宋_GB2312"/>
          <w:b w:val="0"/>
          <w:bCs w:val="0"/>
          <w:i w:val="0"/>
          <w:iCs w:val="0"/>
          <w:caps w:val="0"/>
          <w:color w:val="353535"/>
          <w:spacing w:val="0"/>
          <w:sz w:val="32"/>
          <w:szCs w:val="32"/>
          <w:shd w:val="clear" w:fill="FFFFFF"/>
          <w:lang w:val="en-US" w:eastAsia="zh-CN"/>
        </w:rPr>
        <w:t>农村公共服务运行维护工作</w:t>
      </w:r>
      <w:r>
        <w:rPr>
          <w:rFonts w:hint="eastAsia" w:ascii="仿宋_GB2312" w:hAnsi="Times New Roman" w:eastAsia="仿宋_GB2312" w:cs="仿宋_GB2312"/>
          <w:b w:val="0"/>
          <w:bCs w:val="0"/>
          <w:i w:val="0"/>
          <w:iCs w:val="0"/>
          <w:caps w:val="0"/>
          <w:color w:val="353535"/>
          <w:spacing w:val="0"/>
          <w:sz w:val="32"/>
          <w:szCs w:val="32"/>
          <w:shd w:val="clear" w:fill="FFFFFF"/>
        </w:rPr>
        <w:t>正常进行，保证了</w:t>
      </w:r>
      <w:r>
        <w:rPr>
          <w:rFonts w:hint="eastAsia" w:ascii="仿宋_GB2312" w:hAnsi="Times New Roman" w:eastAsia="仿宋_GB2312" w:cs="仿宋_GB2312"/>
          <w:b w:val="0"/>
          <w:bCs w:val="0"/>
          <w:i w:val="0"/>
          <w:iCs w:val="0"/>
          <w:caps w:val="0"/>
          <w:color w:val="353535"/>
          <w:spacing w:val="0"/>
          <w:sz w:val="32"/>
          <w:szCs w:val="32"/>
          <w:shd w:val="clear" w:fill="FFFFFF"/>
          <w:lang w:val="en-US" w:eastAsia="zh-CN"/>
        </w:rPr>
        <w:t>农村公共服务基础设施政策运行</w:t>
      </w:r>
      <w:r>
        <w:rPr>
          <w:rFonts w:hint="eastAsia" w:ascii="仿宋_GB2312" w:hAnsi="Times New Roman" w:eastAsia="仿宋_GB2312" w:cs="仿宋_GB2312"/>
          <w:b w:val="0"/>
          <w:bCs w:val="0"/>
          <w:i w:val="0"/>
          <w:iCs w:val="0"/>
          <w:caps w:val="0"/>
          <w:color w:val="353535"/>
          <w:spacing w:val="0"/>
          <w:sz w:val="32"/>
          <w:szCs w:val="32"/>
          <w:shd w:val="clear" w:fill="FFFFFF"/>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ascii="仿宋_GB2312" w:hAnsi="宋体"/>
          <w:color w:val="auto"/>
          <w:sz w:val="32"/>
          <w:szCs w:val="32"/>
          <w:highlight w:val="none"/>
          <w:u w:val="none"/>
          <w:lang w:val="zh-CN"/>
        </w:rPr>
      </w:pPr>
      <w:r>
        <w:rPr>
          <w:rFonts w:hint="eastAsia" w:ascii="黑体" w:hAnsi="宋体" w:eastAsia="黑体"/>
          <w:color w:val="auto"/>
          <w:sz w:val="32"/>
          <w:szCs w:val="32"/>
          <w:highlight w:val="none"/>
          <w:u w:val="none"/>
        </w:rPr>
        <w:t>四、项目绩效情况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（一）项目完成情况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仿宋_GB2312" w:hAnsi="Times New Roman" w:eastAsia="仿宋_GB2312" w:cs="Times New Roman"/>
          <w:spacing w:val="-6"/>
          <w:sz w:val="32"/>
          <w:szCs w:val="32"/>
        </w:rPr>
      </w:pPr>
      <w:r>
        <w:rPr>
          <w:rFonts w:hint="eastAsia" w:ascii="仿宋_GB2312" w:hAnsi="Times New Roman" w:eastAsia="仿宋_GB2312" w:cs="Times New Roman"/>
          <w:spacing w:val="-6"/>
          <w:sz w:val="32"/>
          <w:szCs w:val="32"/>
          <w:lang w:val="en-US" w:eastAsia="zh-CN"/>
        </w:rPr>
        <w:t>2022年农村公共服务运行维护项目完成水泥路面维修26处，路基整治26处，通组道路清理任务按月完成。</w:t>
      </w:r>
      <w:r>
        <w:rPr>
          <w:rFonts w:hint="eastAsia" w:ascii="仿宋_GB2312" w:hAnsi="Times New Roman" w:eastAsia="仿宋_GB2312" w:cs="Times New Roman"/>
          <w:spacing w:val="-6"/>
          <w:sz w:val="32"/>
          <w:szCs w:val="32"/>
        </w:rPr>
        <w:t>按时完成了</w:t>
      </w:r>
      <w:r>
        <w:rPr>
          <w:rFonts w:hint="eastAsia" w:ascii="仿宋_GB2312" w:hAnsi="Times New Roman" w:eastAsia="仿宋_GB2312" w:cs="Times New Roman"/>
          <w:spacing w:val="-6"/>
          <w:sz w:val="32"/>
          <w:szCs w:val="32"/>
          <w:lang w:val="en-US" w:eastAsia="zh-CN"/>
        </w:rPr>
        <w:t>全镇各村（社区）</w:t>
      </w:r>
      <w:r>
        <w:rPr>
          <w:rFonts w:hint="eastAsia" w:ascii="仿宋_GB2312" w:hAnsi="Times New Roman" w:eastAsia="仿宋_GB2312" w:cs="Times New Roman"/>
          <w:spacing w:val="-6"/>
          <w:sz w:val="32"/>
          <w:szCs w:val="32"/>
        </w:rPr>
        <w:t>202</w:t>
      </w:r>
      <w:r>
        <w:rPr>
          <w:rFonts w:hint="eastAsia" w:ascii="仿宋_GB2312" w:hAnsi="Times New Roman" w:eastAsia="仿宋_GB2312" w:cs="Times New Roman"/>
          <w:spacing w:val="-6"/>
          <w:sz w:val="32"/>
          <w:szCs w:val="32"/>
          <w:lang w:val="en-US" w:eastAsia="zh-CN"/>
        </w:rPr>
        <w:t>2</w:t>
      </w:r>
      <w:r>
        <w:rPr>
          <w:rFonts w:hint="eastAsia" w:ascii="仿宋_GB2312" w:hAnsi="Times New Roman" w:eastAsia="仿宋_GB2312" w:cs="Times New Roman"/>
          <w:spacing w:val="-6"/>
          <w:sz w:val="32"/>
          <w:szCs w:val="32"/>
        </w:rPr>
        <w:t>年农村公共服务运行维护的工作任务，改善</w:t>
      </w:r>
      <w:r>
        <w:rPr>
          <w:rFonts w:hint="eastAsia" w:ascii="仿宋_GB2312" w:hAnsi="Times New Roman" w:eastAsia="仿宋_GB2312" w:cs="Times New Roman"/>
          <w:spacing w:val="-6"/>
          <w:sz w:val="32"/>
          <w:szCs w:val="32"/>
          <w:lang w:eastAsia="zh-CN"/>
        </w:rPr>
        <w:t>了</w:t>
      </w:r>
      <w:r>
        <w:rPr>
          <w:rFonts w:hint="eastAsia" w:ascii="仿宋_GB2312" w:hAnsi="Times New Roman" w:eastAsia="仿宋_GB2312" w:cs="Times New Roman"/>
          <w:spacing w:val="-6"/>
          <w:sz w:val="32"/>
          <w:szCs w:val="32"/>
        </w:rPr>
        <w:t>农村基础设施建设，促进农村经济的发展，运输成本降低，增加农民收入。</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（二）项目效益情况</w:t>
      </w:r>
    </w:p>
    <w:p>
      <w:pPr>
        <w:keepNext w:val="0"/>
        <w:keepLines w:val="0"/>
        <w:pageBreakBefore w:val="0"/>
        <w:widowControl w:val="0"/>
        <w:kinsoku/>
        <w:wordWrap/>
        <w:overflowPunct/>
        <w:topLinePunct w:val="0"/>
        <w:autoSpaceDE/>
        <w:autoSpaceDN/>
        <w:bidi w:val="0"/>
        <w:adjustRightInd/>
        <w:snapToGrid/>
        <w:spacing w:line="610" w:lineRule="exact"/>
        <w:ind w:right="0" w:rightChars="0" w:firstLine="632" w:firstLineChars="200"/>
        <w:textAlignment w:val="auto"/>
        <w:rPr>
          <w:rFonts w:hint="eastAsia" w:ascii="仿宋_GB2312" w:hAnsi="Times New Roman" w:eastAsia="仿宋_GB2312" w:cs="Times New Roman"/>
          <w:spacing w:val="-6"/>
          <w:sz w:val="32"/>
          <w:szCs w:val="32"/>
          <w:lang w:eastAsia="zh-CN"/>
        </w:rPr>
      </w:pPr>
      <w:r>
        <w:rPr>
          <w:rFonts w:hint="eastAsia" w:ascii="仿宋_GB2312" w:hAnsi="宋体" w:eastAsia="仿宋_GB2312" w:cs="Times New Roman"/>
          <w:w w:val="99"/>
          <w:sz w:val="32"/>
          <w:szCs w:val="32"/>
          <w:lang w:val="en-US" w:eastAsia="zh-CN"/>
        </w:rPr>
        <w:t>通过项目的实施，</w:t>
      </w:r>
      <w:r>
        <w:rPr>
          <w:rFonts w:hint="eastAsia" w:ascii="仿宋_GB2312" w:hAnsi="Times New Roman" w:eastAsia="仿宋_GB2312" w:cs="Times New Roman"/>
          <w:spacing w:val="-6"/>
          <w:sz w:val="32"/>
          <w:szCs w:val="32"/>
          <w:lang w:eastAsia="zh-CN"/>
        </w:rPr>
        <w:t>改善</w:t>
      </w:r>
      <w:r>
        <w:rPr>
          <w:rFonts w:hint="eastAsia" w:ascii="仿宋_GB2312" w:hAnsi="Times New Roman" w:eastAsia="仿宋_GB2312" w:cs="Times New Roman"/>
          <w:spacing w:val="-6"/>
          <w:sz w:val="32"/>
          <w:szCs w:val="32"/>
          <w:lang w:val="en-US" w:eastAsia="zh-CN"/>
        </w:rPr>
        <w:t>了</w:t>
      </w:r>
      <w:r>
        <w:rPr>
          <w:rFonts w:hint="eastAsia" w:ascii="仿宋_GB2312" w:hAnsi="Times New Roman" w:eastAsia="仿宋_GB2312" w:cs="Times New Roman"/>
          <w:spacing w:val="-6"/>
          <w:sz w:val="32"/>
          <w:szCs w:val="32"/>
          <w:lang w:eastAsia="zh-CN"/>
        </w:rPr>
        <w:t>农村基础设施建设</w:t>
      </w:r>
      <w:r>
        <w:rPr>
          <w:rFonts w:hint="eastAsia" w:ascii="仿宋_GB2312" w:hAnsi="Times New Roman" w:eastAsia="仿宋_GB2312" w:cs="Times New Roman"/>
          <w:spacing w:val="-6"/>
          <w:sz w:val="32"/>
          <w:szCs w:val="32"/>
          <w:lang w:val="en-US" w:eastAsia="zh-CN"/>
        </w:rPr>
        <w:t>条件和</w:t>
      </w:r>
      <w:r>
        <w:rPr>
          <w:rFonts w:hint="eastAsia" w:ascii="仿宋_GB2312" w:hAnsi="Times New Roman" w:eastAsia="仿宋_GB2312" w:cs="Times New Roman"/>
          <w:spacing w:val="-6"/>
          <w:sz w:val="32"/>
          <w:szCs w:val="32"/>
          <w:lang w:eastAsia="zh-CN"/>
        </w:rPr>
        <w:t>村容村貌，</w:t>
      </w:r>
      <w:r>
        <w:rPr>
          <w:rFonts w:hint="eastAsia" w:ascii="仿宋_GB2312" w:hAnsi="Times New Roman" w:eastAsia="仿宋_GB2312" w:cs="Times New Roman"/>
          <w:spacing w:val="-6"/>
          <w:sz w:val="32"/>
          <w:szCs w:val="32"/>
          <w:lang w:val="en-US" w:eastAsia="zh-CN"/>
        </w:rPr>
        <w:t>进一步</w:t>
      </w:r>
      <w:r>
        <w:rPr>
          <w:rFonts w:hint="eastAsia" w:ascii="仿宋_GB2312" w:hAnsi="Times New Roman" w:eastAsia="仿宋_GB2312" w:cs="Times New Roman"/>
          <w:spacing w:val="-6"/>
          <w:sz w:val="32"/>
          <w:szCs w:val="32"/>
          <w:lang w:eastAsia="zh-CN"/>
        </w:rPr>
        <w:t>推进美丽乡村建设，村</w:t>
      </w:r>
      <w:r>
        <w:rPr>
          <w:rFonts w:hint="eastAsia" w:ascii="仿宋_GB2312" w:hAnsi="Times New Roman" w:eastAsia="仿宋_GB2312" w:cs="Times New Roman"/>
          <w:spacing w:val="-6"/>
          <w:sz w:val="32"/>
          <w:szCs w:val="32"/>
          <w:lang w:val="en-US" w:eastAsia="zh-CN"/>
        </w:rPr>
        <w:t>内广大群众受益比例达83%，项目实施效果好，各村群众对于项目的实施满意度为92%。</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五、评价结论及建议</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（一）评价结论</w:t>
      </w:r>
    </w:p>
    <w:p>
      <w:pPr>
        <w:keepNext w:val="0"/>
        <w:keepLines w:val="0"/>
        <w:pageBreakBefore w:val="0"/>
        <w:widowControl w:val="0"/>
        <w:kinsoku/>
        <w:wordWrap/>
        <w:overflowPunct/>
        <w:topLinePunct w:val="0"/>
        <w:autoSpaceDE w:val="0"/>
        <w:autoSpaceDN/>
        <w:bidi w:val="0"/>
        <w:adjustRightInd w:val="0"/>
        <w:snapToGrid w:val="0"/>
        <w:spacing w:line="610" w:lineRule="exact"/>
        <w:ind w:firstLine="720"/>
        <w:textAlignment w:val="auto"/>
        <w:rPr>
          <w:rFonts w:hint="eastAsia" w:ascii="仿宋" w:hAnsi="仿宋" w:eastAsia="仿宋"/>
          <w:sz w:val="32"/>
          <w:szCs w:val="32"/>
        </w:rPr>
      </w:pPr>
      <w:r>
        <w:rPr>
          <w:rFonts w:hint="eastAsia" w:ascii="仿宋" w:hAnsi="仿宋" w:eastAsia="仿宋"/>
          <w:sz w:val="32"/>
          <w:szCs w:val="32"/>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sz w:val="32"/>
          <w:szCs w:val="32"/>
          <w:lang w:val="en-US" w:eastAsia="zh-CN"/>
        </w:rPr>
        <w:t>95</w:t>
      </w:r>
      <w:r>
        <w:rPr>
          <w:rFonts w:hint="eastAsia" w:ascii="仿宋" w:hAnsi="仿宋" w:eastAsia="仿宋"/>
          <w:sz w:val="32"/>
          <w:szCs w:val="32"/>
        </w:rPr>
        <w:t>，绩效等级为优。</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（二）存在的问题</w:t>
      </w:r>
    </w:p>
    <w:p>
      <w:pPr>
        <w:keepNext w:val="0"/>
        <w:keepLines w:val="0"/>
        <w:pageBreakBefore w:val="0"/>
        <w:widowControl w:val="0"/>
        <w:kinsoku/>
        <w:wordWrap/>
        <w:overflowPunct/>
        <w:topLinePunct w:val="0"/>
        <w:autoSpaceDN/>
        <w:bidi w:val="0"/>
        <w:spacing w:line="610" w:lineRule="exact"/>
        <w:ind w:firstLine="800" w:firstLineChars="250"/>
        <w:textAlignment w:val="auto"/>
        <w:rPr>
          <w:rFonts w:ascii="仿宋" w:hAnsi="仿宋" w:eastAsia="仿宋"/>
          <w:b w:val="0"/>
          <w:bCs w:val="0"/>
          <w:sz w:val="32"/>
          <w:szCs w:val="32"/>
        </w:rPr>
      </w:pPr>
      <w:r>
        <w:rPr>
          <w:rFonts w:ascii="仿宋_GB2312" w:hAnsi="??" w:eastAsia="仿宋_GB2312"/>
          <w:b w:val="0"/>
          <w:bCs w:val="0"/>
          <w:sz w:val="32"/>
          <w:szCs w:val="32"/>
        </w:rPr>
        <w:t>1</w:t>
      </w:r>
      <w:r>
        <w:rPr>
          <w:rFonts w:hint="eastAsia" w:ascii="仿宋_GB2312" w:hAnsi="??" w:eastAsia="仿宋_GB2312"/>
          <w:b w:val="0"/>
          <w:bCs w:val="0"/>
          <w:sz w:val="32"/>
          <w:szCs w:val="32"/>
        </w:rPr>
        <w:t>、项目实施过程中存在的具体问题。</w:t>
      </w:r>
      <w:r>
        <w:rPr>
          <w:rFonts w:hint="eastAsia" w:ascii="仿宋" w:hAnsi="仿宋" w:eastAsia="仿宋"/>
          <w:b w:val="0"/>
          <w:bCs w:val="0"/>
          <w:sz w:val="32"/>
          <w:szCs w:val="32"/>
        </w:rPr>
        <w:t>一是项目实施单位，受其自身条件、村内条件无专业队伍施工等因素的制约，在保证质量的前提下，施工进度有待加快。二是重建设，轻管理，养护管理制度还待进一步完善。</w:t>
      </w:r>
    </w:p>
    <w:p>
      <w:pPr>
        <w:keepNext w:val="0"/>
        <w:keepLines w:val="0"/>
        <w:pageBreakBefore w:val="0"/>
        <w:widowControl w:val="0"/>
        <w:kinsoku/>
        <w:wordWrap/>
        <w:overflowPunct/>
        <w:topLinePunct w:val="0"/>
        <w:autoSpaceDN/>
        <w:bidi w:val="0"/>
        <w:spacing w:line="610" w:lineRule="exact"/>
        <w:ind w:firstLine="800" w:firstLineChars="250"/>
        <w:textAlignment w:val="auto"/>
        <w:rPr>
          <w:rFonts w:ascii="仿宋" w:hAnsi="仿宋" w:eastAsia="仿宋"/>
          <w:sz w:val="32"/>
          <w:szCs w:val="32"/>
        </w:rPr>
      </w:pPr>
      <w:r>
        <w:rPr>
          <w:rFonts w:ascii="仿宋_GB2312" w:hAnsi="??" w:eastAsia="仿宋_GB2312"/>
          <w:b w:val="0"/>
          <w:bCs w:val="0"/>
          <w:sz w:val="32"/>
          <w:szCs w:val="32"/>
        </w:rPr>
        <w:t>2</w:t>
      </w:r>
      <w:r>
        <w:rPr>
          <w:rFonts w:hint="eastAsia" w:ascii="仿宋_GB2312" w:hAnsi="??" w:eastAsia="仿宋_GB2312"/>
          <w:b w:val="0"/>
          <w:bCs w:val="0"/>
          <w:sz w:val="32"/>
          <w:szCs w:val="32"/>
        </w:rPr>
        <w:t>、补助标准偏低，项目实施困难。</w:t>
      </w:r>
      <w:r>
        <w:rPr>
          <w:rFonts w:hint="eastAsia" w:ascii="仿宋" w:hAnsi="仿宋" w:eastAsia="仿宋"/>
          <w:b w:val="0"/>
          <w:bCs w:val="0"/>
          <w:sz w:val="32"/>
          <w:szCs w:val="32"/>
        </w:rPr>
        <w:t>虽然我们按照“谁受益、谁分摊的”原则，严格执行国</w:t>
      </w:r>
      <w:r>
        <w:rPr>
          <w:rFonts w:hint="eastAsia" w:ascii="仿宋" w:hAnsi="仿宋" w:eastAsia="仿宋"/>
          <w:sz w:val="32"/>
          <w:szCs w:val="32"/>
        </w:rPr>
        <w:t>家对农民负担的政策要求，鉴于农村外出务工人员多，在家劳动力少的实际情况，群众筹资酬劳相当困难，补标准偏低，项目实施难度大。</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（三）相关建议</w:t>
      </w:r>
    </w:p>
    <w:p>
      <w:pPr>
        <w:keepNext w:val="0"/>
        <w:keepLines w:val="0"/>
        <w:pageBreakBefore w:val="0"/>
        <w:widowControl w:val="0"/>
        <w:kinsoku/>
        <w:wordWrap/>
        <w:overflowPunct/>
        <w:topLinePunct w:val="0"/>
        <w:autoSpaceDN/>
        <w:bidi w:val="0"/>
        <w:spacing w:line="610" w:lineRule="exact"/>
        <w:ind w:firstLine="640" w:firstLineChars="200"/>
        <w:textAlignment w:val="auto"/>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lang w:val="en-US" w:eastAsia="zh-CN"/>
        </w:rPr>
        <w:t>.</w:t>
      </w:r>
      <w:r>
        <w:rPr>
          <w:rFonts w:hint="eastAsia" w:ascii="仿宋" w:hAnsi="仿宋" w:eastAsia="仿宋"/>
          <w:sz w:val="32"/>
          <w:szCs w:val="32"/>
        </w:rPr>
        <w:t>加大督促指导力度，完善农村公共服务运行维护项目程序，简化手续。</w:t>
      </w:r>
    </w:p>
    <w:p>
      <w:pPr>
        <w:keepNext w:val="0"/>
        <w:keepLines w:val="0"/>
        <w:pageBreakBefore w:val="0"/>
        <w:widowControl w:val="0"/>
        <w:kinsoku/>
        <w:wordWrap/>
        <w:overflowPunct/>
        <w:topLinePunct w:val="0"/>
        <w:autoSpaceDE w:val="0"/>
        <w:autoSpaceDN/>
        <w:bidi w:val="0"/>
        <w:spacing w:line="610" w:lineRule="exact"/>
        <w:ind w:firstLine="640" w:firstLineChars="200"/>
        <w:textAlignment w:val="auto"/>
        <w:rPr>
          <w:rFonts w:hint="eastAsia" w:ascii="仿宋_GB2312" w:hAnsi="Times New Roman" w:eastAsia="仿宋_GB2312" w:cs="Times New Roman"/>
          <w:spacing w:val="-6"/>
          <w:sz w:val="32"/>
          <w:szCs w:val="32"/>
        </w:rPr>
      </w:pPr>
      <w:r>
        <w:rPr>
          <w:rFonts w:ascii="仿宋" w:hAnsi="仿宋" w:eastAsia="仿宋"/>
          <w:sz w:val="32"/>
          <w:szCs w:val="32"/>
        </w:rPr>
        <w:t>2</w:t>
      </w:r>
      <w:r>
        <w:rPr>
          <w:rFonts w:hint="eastAsia" w:ascii="仿宋" w:hAnsi="仿宋" w:eastAsia="仿宋"/>
          <w:sz w:val="32"/>
          <w:szCs w:val="32"/>
          <w:lang w:val="en-US" w:eastAsia="zh-CN"/>
        </w:rPr>
        <w:t>.</w:t>
      </w:r>
      <w:r>
        <w:rPr>
          <w:rFonts w:hint="eastAsia" w:ascii="仿宋" w:hAnsi="仿宋" w:eastAsia="仿宋"/>
          <w:sz w:val="32"/>
          <w:szCs w:val="32"/>
        </w:rPr>
        <w:t>加大资金投入</w:t>
      </w:r>
      <w:r>
        <w:rPr>
          <w:rFonts w:hint="eastAsia" w:ascii="仿宋" w:hAnsi="仿宋" w:eastAsia="仿宋"/>
          <w:sz w:val="32"/>
          <w:szCs w:val="32"/>
          <w:lang w:eastAsia="zh-CN"/>
        </w:rPr>
        <w:t>，</w:t>
      </w:r>
      <w:r>
        <w:rPr>
          <w:rFonts w:hint="eastAsia" w:ascii="仿宋" w:hAnsi="仿宋" w:eastAsia="仿宋"/>
          <w:sz w:val="32"/>
          <w:szCs w:val="32"/>
        </w:rPr>
        <w:t>提高补助标准。</w:t>
      </w:r>
    </w:p>
    <w:p>
      <w:pPr>
        <w:keepNext w:val="0"/>
        <w:keepLines w:val="0"/>
        <w:pageBreakBefore w:val="0"/>
        <w:widowControl w:val="0"/>
        <w:kinsoku/>
        <w:wordWrap/>
        <w:overflowPunct/>
        <w:topLinePunct w:val="0"/>
        <w:autoSpaceDE w:val="0"/>
        <w:autoSpaceDN/>
        <w:bidi w:val="0"/>
        <w:adjustRightInd w:val="0"/>
        <w:snapToGrid w:val="0"/>
        <w:spacing w:line="610" w:lineRule="exact"/>
        <w:ind w:firstLine="632" w:firstLineChars="200"/>
        <w:textAlignment w:val="auto"/>
        <w:rPr>
          <w:rFonts w:hint="eastAsia" w:ascii="仿宋_GB2312" w:hAnsi="Times New Roman" w:eastAsia="仿宋_GB2312" w:cs="Times New Roman"/>
          <w:w w:val="99"/>
          <w:sz w:val="32"/>
          <w:szCs w:val="32"/>
        </w:rPr>
      </w:pPr>
    </w:p>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p>
      <w:pPr>
        <w:keepLines w:val="0"/>
        <w:pageBreakBefore w:val="0"/>
        <w:widowControl w:val="0"/>
        <w:kinsoku/>
        <w:wordWrap/>
        <w:overflowPunct/>
        <w:topLinePunct w:val="0"/>
        <w:bidi w:val="0"/>
        <w:spacing w:line="600" w:lineRule="exact"/>
        <w:jc w:val="left"/>
        <w:outlineLvl w:val="9"/>
        <w:rPr>
          <w:rFonts w:hint="eastAsia" w:ascii="黑体" w:hAnsi="黑体" w:eastAsia="黑体"/>
          <w:color w:val="auto"/>
          <w:sz w:val="44"/>
          <w:szCs w:val="44"/>
          <w:highlight w:val="none"/>
        </w:rPr>
      </w:pPr>
    </w:p>
    <w:p>
      <w:pPr>
        <w:rPr>
          <w:rFonts w:hint="eastAsia" w:ascii="黑体" w:hAnsi="黑体" w:eastAsia="黑体"/>
          <w:color w:val="auto"/>
          <w:sz w:val="44"/>
          <w:szCs w:val="44"/>
          <w:highlight w:val="none"/>
        </w:rPr>
      </w:pPr>
    </w:p>
    <w:p>
      <w:pPr>
        <w:keepNext w:val="0"/>
        <w:keepLines w:val="0"/>
        <w:pageBreakBefore w:val="0"/>
        <w:widowControl w:val="0"/>
        <w:kinsoku/>
        <w:wordWrap/>
        <w:overflowPunct/>
        <w:topLinePunct w:val="0"/>
        <w:autoSpaceDE w:val="0"/>
        <w:autoSpaceDN/>
        <w:bidi w:val="0"/>
        <w:spacing w:line="600" w:lineRule="exact"/>
        <w:jc w:val="center"/>
        <w:textAlignment w:val="auto"/>
        <w:rPr>
          <w:rFonts w:hint="default" w:ascii="Arial Unicode MS" w:hAnsi="Arial Unicode MS" w:eastAsia="Arial Unicode MS" w:cs="Arial Unicode MS"/>
          <w:b w:val="0"/>
          <w:bCs w:val="0"/>
          <w:color w:val="000000"/>
          <w:kern w:val="0"/>
          <w:sz w:val="44"/>
          <w:szCs w:val="44"/>
          <w:lang w:val="en-US" w:eastAsia="zh-CN"/>
        </w:rPr>
      </w:pPr>
      <w:r>
        <w:rPr>
          <w:rFonts w:hint="eastAsia" w:ascii="Arial Unicode MS" w:hAnsi="Arial Unicode MS" w:eastAsia="Arial Unicode MS" w:cs="Arial Unicode MS"/>
          <w:b w:val="0"/>
          <w:bCs w:val="0"/>
          <w:color w:val="000000"/>
          <w:kern w:val="0"/>
          <w:sz w:val="44"/>
          <w:szCs w:val="44"/>
          <w:lang w:val="en-US" w:eastAsia="zh-CN"/>
        </w:rPr>
        <w:t>广元市朝天区云雾山人民政府</w:t>
      </w:r>
    </w:p>
    <w:p>
      <w:pPr>
        <w:keepNext w:val="0"/>
        <w:keepLines w:val="0"/>
        <w:pageBreakBefore w:val="0"/>
        <w:widowControl w:val="0"/>
        <w:kinsoku/>
        <w:wordWrap/>
        <w:overflowPunct/>
        <w:topLinePunct w:val="0"/>
        <w:autoSpaceDE w:val="0"/>
        <w:autoSpaceDN/>
        <w:bidi w:val="0"/>
        <w:spacing w:line="600" w:lineRule="exact"/>
        <w:jc w:val="center"/>
        <w:textAlignment w:val="auto"/>
        <w:rPr>
          <w:rFonts w:hint="eastAsia" w:ascii="Arial Unicode MS" w:hAnsi="Arial Unicode MS" w:eastAsia="Arial Unicode MS" w:cs="Arial Unicode MS"/>
          <w:b w:val="0"/>
          <w:bCs w:val="0"/>
          <w:color w:val="000000"/>
          <w:kern w:val="0"/>
          <w:sz w:val="44"/>
          <w:szCs w:val="44"/>
        </w:rPr>
      </w:pPr>
      <w:r>
        <w:rPr>
          <w:rFonts w:hint="eastAsia" w:ascii="Arial Unicode MS" w:hAnsi="Arial Unicode MS" w:eastAsia="Arial Unicode MS" w:cs="Arial Unicode MS"/>
          <w:b w:val="0"/>
          <w:bCs w:val="0"/>
          <w:color w:val="000000"/>
          <w:kern w:val="0"/>
          <w:sz w:val="44"/>
          <w:szCs w:val="44"/>
          <w:lang w:val="en-US" w:eastAsia="zh-CN"/>
        </w:rPr>
        <w:t>基层武装工作经费</w:t>
      </w:r>
      <w:r>
        <w:rPr>
          <w:rFonts w:hint="eastAsia" w:ascii="Arial Unicode MS" w:hAnsi="Arial Unicode MS" w:eastAsia="Arial Unicode MS" w:cs="Arial Unicode MS"/>
          <w:b w:val="0"/>
          <w:bCs w:val="0"/>
          <w:color w:val="000000"/>
          <w:kern w:val="0"/>
          <w:sz w:val="44"/>
          <w:szCs w:val="44"/>
        </w:rPr>
        <w:t>项目支出绩效</w:t>
      </w:r>
      <w:r>
        <w:rPr>
          <w:rFonts w:hint="eastAsia" w:ascii="Arial Unicode MS" w:hAnsi="Arial Unicode MS" w:eastAsia="Arial Unicode MS" w:cs="Arial Unicode MS"/>
          <w:b w:val="0"/>
          <w:bCs w:val="0"/>
          <w:color w:val="000000"/>
          <w:kern w:val="0"/>
          <w:sz w:val="44"/>
          <w:szCs w:val="44"/>
          <w:lang w:eastAsia="zh-CN"/>
        </w:rPr>
        <w:t>自评</w:t>
      </w:r>
      <w:r>
        <w:rPr>
          <w:rFonts w:hint="eastAsia" w:ascii="Arial Unicode MS" w:hAnsi="Arial Unicode MS" w:eastAsia="Arial Unicode MS" w:cs="Arial Unicode MS"/>
          <w:b w:val="0"/>
          <w:bCs w:val="0"/>
          <w:color w:val="000000"/>
          <w:kern w:val="0"/>
          <w:sz w:val="44"/>
          <w:szCs w:val="44"/>
        </w:rPr>
        <w:t>报告</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lang w:val="zh-CN"/>
        </w:rPr>
      </w:pPr>
      <w:r>
        <w:rPr>
          <w:rFonts w:hint="eastAsia" w:ascii="黑体" w:hAnsi="宋体" w:eastAsia="黑体"/>
          <w:color w:val="auto"/>
          <w:sz w:val="32"/>
          <w:szCs w:val="32"/>
          <w:highlight w:val="none"/>
        </w:rPr>
        <w:t>一、</w:t>
      </w:r>
      <w:r>
        <w:rPr>
          <w:rFonts w:hint="eastAsia" w:ascii="黑体" w:hAnsi="宋体" w:eastAsia="黑体"/>
          <w:color w:val="auto"/>
          <w:sz w:val="32"/>
          <w:szCs w:val="32"/>
          <w:highlight w:val="none"/>
          <w:lang w:val="zh-CN"/>
        </w:rPr>
        <w:t>项目概况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（一）项目基本情况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lang w:val="zh-CN"/>
        </w:rPr>
      </w:pPr>
      <w:r>
        <w:rPr>
          <w:rFonts w:hint="eastAsia" w:ascii="仿宋_GB2312" w:hAnsi="宋体" w:eastAsia="仿宋_GB2312" w:cs="Times New Roman"/>
          <w:w w:val="99"/>
          <w:sz w:val="32"/>
          <w:szCs w:val="32"/>
          <w:lang w:val="en-US" w:eastAsia="zh-CN"/>
        </w:rPr>
        <w:t>2022年基层武装工作经费</w:t>
      </w:r>
      <w:r>
        <w:rPr>
          <w:rFonts w:hint="eastAsia" w:ascii="仿宋_GB2312" w:hAnsi="宋体" w:eastAsia="仿宋_GB2312" w:cs="Times New Roman"/>
          <w:w w:val="99"/>
          <w:sz w:val="32"/>
          <w:szCs w:val="32"/>
        </w:rPr>
        <w:t>项目实施主要是为基层</w:t>
      </w:r>
      <w:r>
        <w:rPr>
          <w:rFonts w:hint="eastAsia" w:ascii="仿宋_GB2312" w:hAnsi="宋体" w:eastAsia="仿宋_GB2312" w:cs="Times New Roman"/>
          <w:w w:val="99"/>
          <w:sz w:val="32"/>
          <w:szCs w:val="32"/>
          <w:lang w:val="en-US" w:eastAsia="zh-CN"/>
        </w:rPr>
        <w:t>乡镇武装部</w:t>
      </w:r>
      <w:r>
        <w:rPr>
          <w:rFonts w:hint="eastAsia" w:ascii="仿宋_GB2312" w:hAnsi="宋体" w:eastAsia="仿宋_GB2312" w:cs="Times New Roman"/>
          <w:w w:val="99"/>
          <w:sz w:val="32"/>
          <w:szCs w:val="32"/>
        </w:rPr>
        <w:t>征兵工作的加强和巩固提供经费上的保障，做好国防后备力量建设</w:t>
      </w:r>
      <w:r>
        <w:rPr>
          <w:rFonts w:hint="eastAsia" w:ascii="仿宋_GB2312" w:hAnsi="宋体" w:eastAsia="仿宋_GB2312" w:cs="Times New Roman"/>
          <w:w w:val="99"/>
          <w:sz w:val="32"/>
          <w:szCs w:val="32"/>
          <w:lang w:val="en-US" w:eastAsia="zh-CN"/>
        </w:rPr>
        <w:t>和国防教育宣传工作</w:t>
      </w:r>
      <w:r>
        <w:rPr>
          <w:rFonts w:hint="eastAsia" w:ascii="仿宋_GB2312" w:hAnsi="宋体" w:eastAsia="仿宋_GB2312" w:cs="Times New Roman"/>
          <w:w w:val="99"/>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（二）项目绩效目标</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w w:val="99"/>
          <w:sz w:val="32"/>
          <w:szCs w:val="32"/>
        </w:rPr>
      </w:pPr>
      <w:r>
        <w:rPr>
          <w:rFonts w:hint="eastAsia" w:ascii="仿宋_GB2312" w:hAnsi="宋体" w:eastAsia="仿宋_GB2312" w:cs="Times New Roman"/>
          <w:w w:val="99"/>
          <w:sz w:val="32"/>
          <w:szCs w:val="32"/>
        </w:rPr>
        <w:t>1．项目主要内容。</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w w:val="99"/>
          <w:sz w:val="32"/>
          <w:szCs w:val="32"/>
        </w:rPr>
      </w:pPr>
      <w:r>
        <w:rPr>
          <w:rFonts w:hint="eastAsia" w:ascii="仿宋_GB2312" w:hAnsi="宋体" w:eastAsia="仿宋_GB2312" w:cs="Times New Roman"/>
          <w:w w:val="99"/>
          <w:sz w:val="32"/>
          <w:szCs w:val="32"/>
        </w:rPr>
        <w:t>适应党和国家“建设巩固国防和强大军队”的战略需求，规范基层武装建设，完成国防动员宣传教育、征兵、应急抢险等工作任务</w:t>
      </w:r>
      <w:r>
        <w:rPr>
          <w:rFonts w:hint="eastAsia" w:ascii="仿宋_GB2312" w:hAnsi="宋体" w:eastAsia="仿宋_GB2312" w:cs="Times New Roman"/>
          <w:w w:val="99"/>
          <w:sz w:val="32"/>
          <w:szCs w:val="32"/>
          <w:lang w:val="en-US" w:eastAsia="zh-CN"/>
        </w:rPr>
        <w:t>以及</w:t>
      </w:r>
      <w:r>
        <w:rPr>
          <w:rFonts w:hint="eastAsia" w:ascii="仿宋_GB2312" w:hAnsi="宋体" w:eastAsia="仿宋_GB2312" w:cs="Times New Roman"/>
          <w:w w:val="99"/>
          <w:sz w:val="32"/>
          <w:szCs w:val="32"/>
        </w:rPr>
        <w:t>响应上级命令参加训练集结工作。</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w w:val="99"/>
          <w:sz w:val="32"/>
          <w:szCs w:val="32"/>
        </w:rPr>
      </w:pPr>
      <w:r>
        <w:rPr>
          <w:rFonts w:hint="eastAsia" w:ascii="仿宋_GB2312" w:hAnsi="宋体" w:eastAsia="仿宋_GB2312" w:cs="Times New Roman"/>
          <w:w w:val="99"/>
          <w:sz w:val="32"/>
          <w:szCs w:val="32"/>
        </w:rPr>
        <w:t>2．</w:t>
      </w:r>
      <w:r>
        <w:rPr>
          <w:rFonts w:hint="eastAsia" w:ascii="仿宋_GB2312" w:hAnsi="宋体" w:eastAsia="仿宋_GB2312" w:cs="Times New Roman"/>
          <w:w w:val="99"/>
          <w:sz w:val="32"/>
          <w:szCs w:val="32"/>
          <w:lang w:val="en-US" w:eastAsia="zh-CN"/>
        </w:rPr>
        <w:t>通过项目的实施要确保完成一年两次组织适龄青年应征入伍上站体检，开展国防教育宣传工作三次以上</w:t>
      </w:r>
      <w:r>
        <w:rPr>
          <w:rFonts w:hint="eastAsia" w:ascii="仿宋_GB2312" w:hAnsi="宋体" w:eastAsia="仿宋_GB2312" w:cs="Times New Roman"/>
          <w:w w:val="99"/>
          <w:sz w:val="32"/>
          <w:szCs w:val="32"/>
        </w:rPr>
        <w:t>。</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w w:val="99"/>
          <w:sz w:val="32"/>
          <w:szCs w:val="32"/>
        </w:rPr>
      </w:pPr>
      <w:r>
        <w:rPr>
          <w:rFonts w:hint="eastAsia" w:ascii="仿宋_GB2312" w:hAnsi="宋体" w:eastAsia="仿宋_GB2312" w:cs="Times New Roman"/>
          <w:w w:val="99"/>
          <w:sz w:val="32"/>
          <w:szCs w:val="32"/>
        </w:rPr>
        <w:t>3．</w:t>
      </w:r>
      <w:r>
        <w:rPr>
          <w:rFonts w:hint="eastAsia" w:ascii="仿宋_GB2312" w:hAnsi="宋体" w:eastAsia="仿宋_GB2312" w:cs="Times New Roman"/>
          <w:w w:val="99"/>
          <w:sz w:val="32"/>
          <w:szCs w:val="32"/>
          <w:lang w:val="en-US" w:eastAsia="zh-CN"/>
        </w:rPr>
        <w:t>基层武装工作经费</w:t>
      </w:r>
      <w:r>
        <w:rPr>
          <w:rFonts w:hint="eastAsia" w:ascii="仿宋_GB2312" w:hAnsi="宋体" w:eastAsia="仿宋_GB2312" w:cs="Times New Roman"/>
          <w:w w:val="99"/>
          <w:sz w:val="32"/>
          <w:szCs w:val="32"/>
        </w:rPr>
        <w:t>项目与具体实施内容相符、申报目标合理可行。</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（三）项目自评步骤及方法</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rPr>
        <w:t>成立项目自评小组，结合评价内容，做到有计划，有安排，扎实开展本次自评工作。按照上级下达的项目支出绩效评价指标体系，自评小组针对申报内容、实施情况、资金兑现、财务管理、社会效益等做出自我评价，认真听取广大</w:t>
      </w:r>
      <w:r>
        <w:rPr>
          <w:rFonts w:hint="eastAsia" w:ascii="仿宋_GB2312" w:hAnsi="宋体" w:eastAsia="仿宋_GB2312" w:cs="Times New Roman"/>
          <w:color w:val="auto"/>
          <w:w w:val="99"/>
          <w:sz w:val="32"/>
          <w:szCs w:val="32"/>
          <w:lang w:val="en-US" w:eastAsia="zh-CN"/>
        </w:rPr>
        <w:t>干部</w:t>
      </w:r>
      <w:r>
        <w:rPr>
          <w:rFonts w:hint="eastAsia" w:ascii="仿宋_GB2312" w:hAnsi="宋体" w:eastAsia="仿宋_GB2312" w:cs="Times New Roman"/>
          <w:color w:val="auto"/>
          <w:w w:val="99"/>
          <w:sz w:val="32"/>
          <w:szCs w:val="32"/>
        </w:rPr>
        <w:t>群众的建议意见，对照绩效评价指标和标准进行评议和打分。</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二、项目资金申报及使用情况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（一）项目资金申报及批复情况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spacing w:val="-6"/>
          <w:sz w:val="32"/>
          <w:szCs w:val="32"/>
          <w:lang w:val="en-US" w:eastAsia="zh-CN"/>
        </w:rPr>
      </w:pPr>
      <w:r>
        <w:rPr>
          <w:rFonts w:hint="eastAsia" w:ascii="仿宋_GB2312" w:hAnsi="Times New Roman" w:eastAsia="仿宋_GB2312" w:cs="Times New Roman"/>
          <w:spacing w:val="-6"/>
          <w:sz w:val="32"/>
          <w:szCs w:val="32"/>
          <w:lang w:val="en-US" w:eastAsia="zh-CN"/>
        </w:rPr>
        <w:t>2022年申报</w:t>
      </w:r>
      <w:r>
        <w:rPr>
          <w:rFonts w:hint="eastAsia" w:ascii="仿宋_GB2312" w:hAnsi="宋体" w:eastAsia="仿宋_GB2312" w:cs="Times New Roman"/>
          <w:spacing w:val="-6"/>
          <w:sz w:val="32"/>
          <w:szCs w:val="32"/>
          <w:lang w:val="en-US" w:eastAsia="zh-CN"/>
        </w:rPr>
        <w:t>基层人民武装工作经费</w:t>
      </w:r>
      <w:r>
        <w:rPr>
          <w:rFonts w:hint="eastAsia" w:ascii="仿宋_GB2312" w:hAnsi="宋体" w:eastAsia="仿宋_GB2312" w:cs="Times New Roman"/>
          <w:spacing w:val="-6"/>
          <w:sz w:val="32"/>
          <w:szCs w:val="32"/>
        </w:rPr>
        <w:t>项目</w:t>
      </w:r>
      <w:r>
        <w:rPr>
          <w:rFonts w:hint="eastAsia" w:ascii="仿宋_GB2312" w:hAnsi="Times New Roman" w:eastAsia="仿宋_GB2312" w:cs="Times New Roman"/>
          <w:spacing w:val="-6"/>
          <w:sz w:val="32"/>
          <w:szCs w:val="32"/>
        </w:rPr>
        <w:t>资金</w:t>
      </w:r>
      <w:r>
        <w:rPr>
          <w:rFonts w:hint="eastAsia" w:ascii="仿宋_GB2312" w:hAnsi="Times New Roman" w:eastAsia="仿宋_GB2312" w:cs="Times New Roman"/>
          <w:spacing w:val="-6"/>
          <w:sz w:val="32"/>
          <w:szCs w:val="32"/>
          <w:lang w:val="en-US" w:eastAsia="zh-CN"/>
        </w:rPr>
        <w:t>2万元</w:t>
      </w:r>
      <w:r>
        <w:rPr>
          <w:rFonts w:hint="eastAsia" w:ascii="仿宋_GB2312" w:hAnsi="Times New Roman" w:eastAsia="仿宋_GB2312" w:cs="Times New Roman"/>
          <w:spacing w:val="-6"/>
          <w:sz w:val="32"/>
          <w:szCs w:val="32"/>
          <w:lang w:eastAsia="zh-CN"/>
        </w:rPr>
        <w:t>，</w:t>
      </w:r>
      <w:r>
        <w:rPr>
          <w:rFonts w:hint="eastAsia" w:ascii="仿宋_GB2312" w:hAnsi="Times New Roman" w:eastAsia="仿宋_GB2312" w:cs="Times New Roman"/>
          <w:spacing w:val="-6"/>
          <w:sz w:val="32"/>
          <w:szCs w:val="32"/>
          <w:lang w:val="en-US" w:eastAsia="zh-CN"/>
        </w:rPr>
        <w:t>预算</w:t>
      </w:r>
      <w:r>
        <w:rPr>
          <w:rFonts w:hint="eastAsia" w:ascii="仿宋_GB2312" w:hAnsi="Times New Roman" w:eastAsia="仿宋_GB2312" w:cs="Times New Roman"/>
          <w:spacing w:val="-6"/>
          <w:sz w:val="32"/>
          <w:szCs w:val="32"/>
        </w:rPr>
        <w:t>批复</w:t>
      </w:r>
      <w:r>
        <w:rPr>
          <w:rFonts w:hint="eastAsia" w:ascii="仿宋_GB2312" w:hAnsi="宋体" w:eastAsia="仿宋_GB2312" w:cs="Times New Roman"/>
          <w:spacing w:val="-6"/>
          <w:sz w:val="32"/>
          <w:szCs w:val="32"/>
        </w:rPr>
        <w:t>项目</w:t>
      </w:r>
      <w:r>
        <w:rPr>
          <w:rFonts w:hint="eastAsia" w:ascii="仿宋_GB2312" w:hAnsi="Times New Roman" w:eastAsia="仿宋_GB2312" w:cs="Times New Roman"/>
          <w:spacing w:val="-6"/>
          <w:sz w:val="32"/>
          <w:szCs w:val="32"/>
        </w:rPr>
        <w:t>资金</w:t>
      </w:r>
      <w:r>
        <w:rPr>
          <w:rFonts w:hint="eastAsia" w:ascii="仿宋_GB2312" w:hAnsi="Times New Roman" w:eastAsia="仿宋_GB2312" w:cs="Times New Roman"/>
          <w:spacing w:val="-6"/>
          <w:sz w:val="32"/>
          <w:szCs w:val="32"/>
          <w:lang w:val="en-US" w:eastAsia="zh-CN"/>
        </w:rPr>
        <w:t>2万元。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（二）资金计划、到位及使用情况</w:t>
      </w:r>
    </w:p>
    <w:p>
      <w:pPr>
        <w:keepNext w:val="0"/>
        <w:keepLines w:val="0"/>
        <w:pageBreakBefore w:val="0"/>
        <w:widowControl w:val="0"/>
        <w:kinsoku/>
        <w:wordWrap/>
        <w:overflowPunct/>
        <w:topLinePunct w:val="0"/>
        <w:autoSpaceDE w:val="0"/>
        <w:autoSpaceDN/>
        <w:bidi w:val="0"/>
        <w:spacing w:line="600" w:lineRule="exact"/>
        <w:ind w:firstLine="616" w:firstLineChars="200"/>
        <w:textAlignment w:val="auto"/>
        <w:rPr>
          <w:rFonts w:hint="eastAsia" w:ascii="仿宋_GB2312" w:hAnsi="Times New Roman" w:eastAsia="仿宋_GB2312" w:cs="Times New Roman"/>
          <w:spacing w:val="-6"/>
          <w:sz w:val="32"/>
          <w:szCs w:val="32"/>
        </w:rPr>
      </w:pPr>
      <w:r>
        <w:rPr>
          <w:rFonts w:hint="eastAsia" w:ascii="仿宋_GB2312" w:hAnsi="Times New Roman" w:eastAsia="仿宋_GB2312" w:cs="Times New Roman"/>
          <w:spacing w:val="-6"/>
          <w:sz w:val="32"/>
          <w:szCs w:val="32"/>
        </w:rPr>
        <w:t>1.资金计划及到位。</w:t>
      </w:r>
    </w:p>
    <w:p>
      <w:pPr>
        <w:keepNext w:val="0"/>
        <w:keepLines w:val="0"/>
        <w:pageBreakBefore w:val="0"/>
        <w:widowControl w:val="0"/>
        <w:kinsoku/>
        <w:wordWrap/>
        <w:overflowPunct/>
        <w:topLinePunct w:val="0"/>
        <w:autoSpaceDN/>
        <w:bidi w:val="0"/>
        <w:spacing w:line="600" w:lineRule="exact"/>
        <w:ind w:firstLine="640" w:firstLineChars="200"/>
        <w:textAlignment w:val="auto"/>
        <w:rPr>
          <w:rFonts w:hint="eastAsia" w:ascii="仿宋" w:hAnsi="仿宋" w:eastAsia="仿宋"/>
          <w:sz w:val="32"/>
          <w:szCs w:val="32"/>
        </w:rPr>
      </w:pPr>
      <w:r>
        <w:rPr>
          <w:rFonts w:hint="eastAsia" w:ascii="仿宋" w:hAnsi="仿宋" w:eastAsia="仿宋"/>
          <w:sz w:val="32"/>
          <w:szCs w:val="32"/>
        </w:rPr>
        <w:t>基层武装工作经费</w:t>
      </w:r>
      <w:r>
        <w:rPr>
          <w:rFonts w:hint="eastAsia" w:ascii="仿宋" w:hAnsi="仿宋" w:eastAsia="仿宋"/>
          <w:sz w:val="32"/>
          <w:szCs w:val="32"/>
          <w:lang w:val="en-US" w:eastAsia="zh-CN"/>
        </w:rPr>
        <w:t>项目</w:t>
      </w:r>
      <w:r>
        <w:rPr>
          <w:rFonts w:hint="eastAsia" w:ascii="仿宋" w:hAnsi="仿宋" w:eastAsia="仿宋"/>
          <w:sz w:val="32"/>
          <w:szCs w:val="32"/>
        </w:rPr>
        <w:t>年初预算资金为</w:t>
      </w:r>
      <w:r>
        <w:rPr>
          <w:rFonts w:hint="eastAsia" w:ascii="仿宋" w:hAnsi="仿宋" w:eastAsia="仿宋"/>
          <w:sz w:val="32"/>
          <w:szCs w:val="32"/>
          <w:lang w:val="en-US" w:eastAsia="zh-CN"/>
        </w:rPr>
        <w:t>2</w:t>
      </w:r>
      <w:r>
        <w:rPr>
          <w:rFonts w:hint="eastAsia" w:ascii="仿宋" w:hAnsi="仿宋" w:eastAsia="仿宋"/>
          <w:sz w:val="32"/>
          <w:szCs w:val="32"/>
        </w:rPr>
        <w:t>万元，</w:t>
      </w:r>
      <w:r>
        <w:rPr>
          <w:rFonts w:hint="eastAsia" w:ascii="仿宋" w:hAnsi="仿宋" w:eastAsia="仿宋"/>
          <w:color w:val="000000"/>
          <w:sz w:val="32"/>
          <w:szCs w:val="32"/>
          <w:shd w:val="clear" w:color="auto" w:fill="FFFFFF"/>
        </w:rPr>
        <w:t>申请并得到批复资金</w:t>
      </w:r>
      <w:r>
        <w:rPr>
          <w:rFonts w:hint="eastAsia" w:ascii="仿宋" w:hAnsi="仿宋" w:eastAsia="仿宋"/>
          <w:color w:val="000000"/>
          <w:sz w:val="32"/>
          <w:szCs w:val="32"/>
          <w:shd w:val="clear" w:color="auto" w:fill="FFFFFF"/>
          <w:lang w:val="en-US" w:eastAsia="zh-CN"/>
        </w:rPr>
        <w:t>2</w:t>
      </w:r>
      <w:r>
        <w:rPr>
          <w:rFonts w:hint="eastAsia" w:ascii="仿宋" w:hAnsi="仿宋" w:eastAsia="仿宋"/>
          <w:color w:val="000000"/>
          <w:sz w:val="32"/>
          <w:szCs w:val="32"/>
          <w:shd w:val="clear" w:color="auto" w:fill="FFFFFF"/>
        </w:rPr>
        <w:t>万元</w:t>
      </w:r>
      <w:r>
        <w:rPr>
          <w:rFonts w:hint="eastAsia" w:ascii="仿宋" w:hAnsi="仿宋" w:eastAsia="仿宋"/>
          <w:color w:val="000000"/>
          <w:sz w:val="32"/>
          <w:szCs w:val="32"/>
          <w:shd w:val="clear" w:color="auto" w:fill="FFFFFF"/>
          <w:lang w:eastAsia="zh-CN"/>
        </w:rPr>
        <w:t>，</w:t>
      </w:r>
      <w:r>
        <w:rPr>
          <w:rFonts w:hint="eastAsia" w:ascii="仿宋_GB2312" w:hAnsi="Times New Roman" w:eastAsia="仿宋_GB2312" w:cs="Times New Roman"/>
          <w:spacing w:val="-6"/>
          <w:sz w:val="32"/>
          <w:szCs w:val="32"/>
          <w:lang w:val="en-US" w:eastAsia="zh-CN"/>
        </w:rPr>
        <w:t>为</w:t>
      </w:r>
      <w:r>
        <w:rPr>
          <w:rFonts w:hint="eastAsia" w:ascii="仿宋_GB2312" w:hAnsi="Times New Roman" w:eastAsia="仿宋_GB2312" w:cs="Times New Roman"/>
          <w:spacing w:val="-6"/>
          <w:sz w:val="32"/>
          <w:szCs w:val="32"/>
        </w:rPr>
        <w:t>本级</w:t>
      </w:r>
      <w:r>
        <w:rPr>
          <w:rFonts w:hint="eastAsia" w:ascii="仿宋_GB2312" w:hAnsi="Times New Roman" w:eastAsia="仿宋_GB2312" w:cs="Times New Roman"/>
          <w:spacing w:val="-6"/>
          <w:sz w:val="32"/>
          <w:szCs w:val="32"/>
          <w:lang w:val="en-US" w:eastAsia="zh-CN"/>
        </w:rPr>
        <w:t>财政一般公共预算</w:t>
      </w:r>
      <w:r>
        <w:rPr>
          <w:rFonts w:hint="eastAsia" w:ascii="仿宋_GB2312" w:hAnsi="Times New Roman" w:eastAsia="仿宋_GB2312" w:cs="Times New Roman"/>
          <w:spacing w:val="-6"/>
          <w:sz w:val="32"/>
          <w:szCs w:val="32"/>
        </w:rPr>
        <w:t>资金</w:t>
      </w:r>
      <w:r>
        <w:rPr>
          <w:rFonts w:hint="eastAsia" w:ascii="仿宋" w:hAnsi="仿宋" w:eastAsia="仿宋"/>
          <w:color w:val="000000"/>
          <w:sz w:val="32"/>
          <w:szCs w:val="32"/>
          <w:shd w:val="clear" w:color="auto" w:fill="FFFFFF"/>
        </w:rPr>
        <w:t>，</w:t>
      </w:r>
      <w:r>
        <w:rPr>
          <w:rFonts w:hint="eastAsia" w:ascii="仿宋" w:hAnsi="仿宋" w:eastAsia="仿宋"/>
          <w:sz w:val="32"/>
          <w:szCs w:val="32"/>
        </w:rPr>
        <w:t>资金到位率100%。</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Times New Roman" w:eastAsia="仿宋_GB2312" w:cs="Times New Roman"/>
          <w:spacing w:val="-6"/>
          <w:sz w:val="32"/>
          <w:szCs w:val="32"/>
        </w:rPr>
      </w:pPr>
      <w:r>
        <w:rPr>
          <w:rFonts w:hint="eastAsia" w:ascii="仿宋_GB2312" w:hAnsi="Times New Roman" w:eastAsia="仿宋_GB2312" w:cs="Times New Roman"/>
          <w:spacing w:val="-6"/>
          <w:sz w:val="32"/>
          <w:szCs w:val="32"/>
        </w:rPr>
        <w:t>2.资金使用。</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仿宋_GB2312" w:hAnsi="Times New Roman" w:eastAsia="仿宋_GB2312" w:cs="Times New Roman"/>
          <w:spacing w:val="-6"/>
          <w:sz w:val="32"/>
          <w:szCs w:val="32"/>
          <w:lang w:eastAsia="zh-CN"/>
        </w:rPr>
      </w:pPr>
      <w:r>
        <w:rPr>
          <w:rFonts w:hint="eastAsia" w:ascii="仿宋_GB2312" w:hAnsi="Times New Roman" w:eastAsia="仿宋_GB2312" w:cs="Times New Roman"/>
          <w:spacing w:val="-6"/>
          <w:sz w:val="32"/>
          <w:szCs w:val="32"/>
        </w:rPr>
        <w:t>截止评价时点项目资金的实际支出</w:t>
      </w:r>
      <w:r>
        <w:rPr>
          <w:rFonts w:hint="eastAsia" w:ascii="仿宋_GB2312" w:hAnsi="Times New Roman" w:eastAsia="仿宋_GB2312" w:cs="Times New Roman"/>
          <w:spacing w:val="-6"/>
          <w:sz w:val="32"/>
          <w:szCs w:val="32"/>
          <w:lang w:val="en-US" w:eastAsia="zh-CN"/>
        </w:rPr>
        <w:t>2</w:t>
      </w:r>
      <w:r>
        <w:rPr>
          <w:rFonts w:hint="eastAsia" w:ascii="仿宋_GB2312" w:hAnsi="Times New Roman" w:eastAsia="仿宋_GB2312" w:cs="Times New Roman"/>
          <w:spacing w:val="-6"/>
          <w:sz w:val="32"/>
          <w:szCs w:val="32"/>
        </w:rPr>
        <w:t>万元，严格按照专项资金管理办法规定，加强管理，做到专款专用，提高资金使用效益。主要用于</w:t>
      </w:r>
      <w:r>
        <w:rPr>
          <w:rFonts w:hint="eastAsia" w:ascii="仿宋_GB2312" w:hAnsi="仿宋_GB2312" w:eastAsia="仿宋_GB2312" w:cs="仿宋_GB2312"/>
          <w:kern w:val="0"/>
          <w:sz w:val="32"/>
          <w:szCs w:val="32"/>
          <w:lang w:val="en-US" w:eastAsia="zh-CN" w:bidi="ar"/>
        </w:rPr>
        <w:t>基层人民武装部组织应征青年上站体检工作经费和年内开展国防教育宣传工作</w:t>
      </w:r>
      <w:r>
        <w:rPr>
          <w:rFonts w:hint="eastAsia" w:ascii="仿宋_GB2312" w:hAnsi="Times New Roman" w:eastAsia="仿宋_GB2312" w:cs="Times New Roman"/>
          <w:spacing w:val="-6"/>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（三）项目财务管理情况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lang w:val="en-US" w:eastAsia="zh-CN"/>
        </w:rPr>
        <w:t>本单位</w:t>
      </w:r>
      <w:r>
        <w:rPr>
          <w:rFonts w:hint="eastAsia" w:ascii="仿宋_GB2312" w:hAnsi="Times New Roman" w:eastAsia="仿宋_GB2312" w:cs="Times New Roman"/>
          <w:color w:val="auto"/>
          <w:spacing w:val="-6"/>
          <w:sz w:val="32"/>
          <w:szCs w:val="32"/>
        </w:rPr>
        <w:t>严格按照《</w:t>
      </w:r>
      <w:r>
        <w:rPr>
          <w:rFonts w:hint="eastAsia" w:ascii="仿宋_GB2312" w:hAnsi="Times New Roman" w:eastAsia="仿宋_GB2312" w:cs="Times New Roman"/>
          <w:color w:val="auto"/>
          <w:spacing w:val="-6"/>
          <w:sz w:val="32"/>
          <w:szCs w:val="32"/>
          <w:lang w:val="en-US" w:eastAsia="zh-CN"/>
        </w:rPr>
        <w:t>财务</w:t>
      </w:r>
      <w:r>
        <w:rPr>
          <w:rFonts w:hint="eastAsia" w:ascii="仿宋_GB2312" w:hAnsi="Times New Roman" w:eastAsia="仿宋_GB2312" w:cs="Times New Roman"/>
          <w:color w:val="auto"/>
          <w:spacing w:val="-6"/>
          <w:sz w:val="32"/>
          <w:szCs w:val="32"/>
        </w:rPr>
        <w:t>管理</w:t>
      </w:r>
      <w:r>
        <w:rPr>
          <w:rFonts w:hint="eastAsia" w:ascii="仿宋_GB2312" w:hAnsi="Times New Roman" w:eastAsia="仿宋_GB2312" w:cs="Times New Roman"/>
          <w:color w:val="auto"/>
          <w:spacing w:val="-6"/>
          <w:sz w:val="32"/>
          <w:szCs w:val="32"/>
          <w:lang w:val="en-US" w:eastAsia="zh-CN"/>
        </w:rPr>
        <w:t>内控</w:t>
      </w:r>
      <w:r>
        <w:rPr>
          <w:rFonts w:hint="eastAsia" w:ascii="仿宋_GB2312" w:hAnsi="Times New Roman" w:eastAsia="仿宋_GB2312" w:cs="Times New Roman"/>
          <w:color w:val="auto"/>
          <w:spacing w:val="-6"/>
          <w:sz w:val="32"/>
          <w:szCs w:val="32"/>
        </w:rPr>
        <w:t>制度》，项目资金使用符合国家财经法规、项目资金管理办法的规定，符合项目预算批复规定的用途，资金的拨付审批程序和手续完整；财务管理严格按照我</w:t>
      </w:r>
      <w:r>
        <w:rPr>
          <w:rFonts w:hint="eastAsia" w:ascii="仿宋_GB2312" w:hAnsi="Times New Roman" w:eastAsia="仿宋_GB2312" w:cs="Times New Roman"/>
          <w:color w:val="auto"/>
          <w:spacing w:val="-6"/>
          <w:sz w:val="32"/>
          <w:szCs w:val="32"/>
          <w:lang w:val="en-US" w:eastAsia="zh-CN"/>
        </w:rPr>
        <w:t>镇</w:t>
      </w:r>
      <w:r>
        <w:rPr>
          <w:rFonts w:hint="eastAsia" w:ascii="仿宋_GB2312" w:hAnsi="Times New Roman" w:eastAsia="仿宋_GB2312" w:cs="Times New Roman"/>
          <w:color w:val="auto"/>
          <w:spacing w:val="-6"/>
          <w:sz w:val="32"/>
          <w:szCs w:val="32"/>
        </w:rPr>
        <w:t>财务管理制度规范执行，坚持“专项核算、专人管理、专款专用”的原则，不存在超标准、截留、挪用、虚列支出等情况。</w:t>
      </w:r>
    </w:p>
    <w:p>
      <w:pPr>
        <w:keepNext w:val="0"/>
        <w:keepLines w:val="0"/>
        <w:pageBreakBefore w:val="0"/>
        <w:widowControl w:val="0"/>
        <w:numPr>
          <w:ilvl w:val="0"/>
          <w:numId w:val="3"/>
        </w:numPr>
        <w:kinsoku/>
        <w:wordWrap/>
        <w:overflowPunct/>
        <w:topLinePunct w:val="0"/>
        <w:autoSpaceDE/>
        <w:autoSpaceDN/>
        <w:bidi w:val="0"/>
        <w:adjustRightInd w:val="0"/>
        <w:snapToGrid w:val="0"/>
        <w:spacing w:line="578" w:lineRule="exact"/>
        <w:ind w:left="0" w:leftChars="0" w:firstLine="640" w:firstLineChars="200"/>
        <w:textAlignment w:val="auto"/>
        <w:rPr>
          <w:rFonts w:hint="eastAsia" w:ascii="黑体" w:hAnsi="宋体" w:eastAsia="黑体"/>
          <w:color w:val="auto"/>
          <w:sz w:val="32"/>
          <w:szCs w:val="32"/>
          <w:highlight w:val="none"/>
          <w:u w:val="none"/>
        </w:rPr>
      </w:pPr>
      <w:r>
        <w:rPr>
          <w:rFonts w:hint="eastAsia" w:ascii="黑体" w:hAnsi="宋体" w:eastAsia="黑体"/>
          <w:color w:val="auto"/>
          <w:sz w:val="32"/>
          <w:szCs w:val="32"/>
          <w:highlight w:val="none"/>
          <w:u w:val="none"/>
        </w:rPr>
        <w:t>项目实施及管理情况</w:t>
      </w:r>
    </w:p>
    <w:p>
      <w:pPr>
        <w:keepNext w:val="0"/>
        <w:keepLines w:val="0"/>
        <w:pageBreakBefore w:val="0"/>
        <w:widowControl w:val="0"/>
        <w:kinsoku/>
        <w:wordWrap/>
        <w:overflowPunct/>
        <w:topLinePunct w:val="0"/>
        <w:autoSpaceDN/>
        <w:bidi w:val="0"/>
        <w:spacing w:line="600" w:lineRule="exact"/>
        <w:ind w:firstLine="640" w:firstLineChars="200"/>
        <w:textAlignment w:val="auto"/>
        <w:rPr>
          <w:rFonts w:hint="eastAsia" w:ascii="黑体" w:hAnsi="宋体" w:eastAsia="黑体"/>
          <w:color w:val="auto"/>
          <w:sz w:val="32"/>
          <w:szCs w:val="32"/>
          <w:highlight w:val="none"/>
          <w:u w:val="none"/>
        </w:rPr>
      </w:pPr>
      <w:r>
        <w:rPr>
          <w:rFonts w:hint="eastAsia" w:ascii="仿宋" w:hAnsi="仿宋" w:eastAsia="仿宋"/>
          <w:sz w:val="32"/>
          <w:szCs w:val="32"/>
          <w:lang w:val="en-US" w:eastAsia="zh-CN"/>
        </w:rPr>
        <w:t>镇人民武装部</w:t>
      </w:r>
      <w:r>
        <w:rPr>
          <w:rFonts w:hint="eastAsia" w:ascii="仿宋" w:hAnsi="仿宋" w:eastAsia="仿宋"/>
          <w:sz w:val="32"/>
          <w:szCs w:val="32"/>
        </w:rPr>
        <w:t>按规定制定了管理制度，真正做到各项政策落实到各个宣传及培训对象，</w:t>
      </w:r>
      <w:r>
        <w:rPr>
          <w:rFonts w:hint="eastAsia" w:ascii="仿宋" w:hAnsi="仿宋" w:eastAsia="仿宋"/>
          <w:sz w:val="32"/>
          <w:szCs w:val="32"/>
          <w:lang w:val="en-US" w:eastAsia="zh-CN"/>
        </w:rPr>
        <w:t>按照法律规定开展兵役登记，组织应征青年上站体检，为增强</w:t>
      </w:r>
      <w:r>
        <w:rPr>
          <w:rFonts w:hint="eastAsia" w:ascii="仿宋" w:hAnsi="仿宋" w:eastAsia="仿宋"/>
          <w:sz w:val="32"/>
          <w:szCs w:val="32"/>
        </w:rPr>
        <w:t>国防后备力量</w:t>
      </w:r>
      <w:r>
        <w:rPr>
          <w:rFonts w:hint="eastAsia" w:ascii="仿宋" w:hAnsi="仿宋" w:eastAsia="仿宋"/>
          <w:sz w:val="32"/>
          <w:szCs w:val="32"/>
          <w:lang w:val="en-US" w:eastAsia="zh-CN"/>
        </w:rPr>
        <w:t>奠定坚实基础</w:t>
      </w:r>
      <w:r>
        <w:rPr>
          <w:rFonts w:hint="eastAsia" w:ascii="仿宋" w:hAnsi="仿宋" w:eastAsia="仿宋"/>
          <w:sz w:val="32"/>
          <w:szCs w:val="32"/>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cs="Times New Roman"/>
          <w:b w:val="0"/>
          <w:bCs/>
          <w:color w:val="auto"/>
          <w:kern w:val="2"/>
          <w:sz w:val="32"/>
          <w:szCs w:val="32"/>
          <w:lang w:val="zh-CN" w:eastAsia="zh-CN" w:bidi="ar-SA"/>
        </w:rPr>
        <w:t>（一）</w:t>
      </w:r>
      <w:r>
        <w:rPr>
          <w:rFonts w:hint="eastAsia" w:ascii="楷体_GB2312" w:hAnsi="宋体" w:eastAsia="楷体_GB2312"/>
          <w:b w:val="0"/>
          <w:bCs/>
          <w:color w:val="auto"/>
          <w:sz w:val="32"/>
          <w:szCs w:val="32"/>
          <w:highlight w:val="none"/>
          <w:u w:val="none"/>
          <w:lang w:val="zh-CN"/>
        </w:rPr>
        <w:t>项目组织架构及实施流程</w:t>
      </w:r>
    </w:p>
    <w:p>
      <w:pPr>
        <w:keepNext w:val="0"/>
        <w:keepLines w:val="0"/>
        <w:pageBreakBefore w:val="0"/>
        <w:widowControl w:val="0"/>
        <w:kinsoku/>
        <w:wordWrap/>
        <w:overflowPunct/>
        <w:topLinePunct w:val="0"/>
        <w:autoSpaceDN/>
        <w:bidi w:val="0"/>
        <w:spacing w:line="600" w:lineRule="exact"/>
        <w:ind w:firstLine="640" w:firstLineChars="200"/>
        <w:textAlignment w:val="auto"/>
        <w:rPr>
          <w:rFonts w:hint="default" w:ascii="仿宋" w:hAnsi="仿宋" w:eastAsia="仿宋"/>
          <w:sz w:val="32"/>
          <w:szCs w:val="32"/>
          <w:lang w:val="en-US" w:eastAsia="zh-CN"/>
        </w:rPr>
      </w:pPr>
      <w:r>
        <w:rPr>
          <w:rFonts w:hint="eastAsia" w:ascii="仿宋" w:hAnsi="仿宋" w:eastAsia="仿宋"/>
          <w:sz w:val="32"/>
          <w:szCs w:val="32"/>
          <w:lang w:val="en-US" w:eastAsia="zh-CN"/>
        </w:rPr>
        <w:t>基层武装工作经费项目由镇人武部长为项目负责人，武装干事为实施项目具体工作人员，项目实施主要围绕全年两次征兵工作和国防教育宣传工作所必须开支的工作经费组织实施，确保完成绩效目标。</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（二）项目管理情况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w w:val="99"/>
          <w:sz w:val="32"/>
          <w:szCs w:val="32"/>
        </w:rPr>
      </w:pPr>
      <w:r>
        <w:rPr>
          <w:rFonts w:hint="eastAsia" w:ascii="仿宋" w:hAnsi="仿宋" w:eastAsia="仿宋"/>
          <w:sz w:val="32"/>
          <w:szCs w:val="32"/>
          <w:lang w:val="en-US" w:eastAsia="zh-CN"/>
        </w:rPr>
        <w:t>加强预算管理，规范经费使用，严格按照预算法、会计法、会计制度准则、财务管理制度等进行资金管理，资金严格按照合同约定的支付条件，资料齐全审批后及时足额将资金拨付给服务单位。</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en-US" w:eastAsia="zh-CN" w:bidi="ar-SA"/>
        </w:rPr>
        <w:t>（三）</w:t>
      </w:r>
      <w:r>
        <w:rPr>
          <w:rFonts w:hint="eastAsia" w:ascii="楷体_GB2312" w:hAnsi="宋体" w:eastAsia="楷体_GB2312" w:cs="Times New Roman"/>
          <w:b w:val="0"/>
          <w:bCs/>
          <w:color w:val="auto"/>
          <w:kern w:val="2"/>
          <w:sz w:val="32"/>
          <w:szCs w:val="32"/>
          <w:lang w:val="zh-CN" w:eastAsia="zh-CN" w:bidi="ar-SA"/>
        </w:rPr>
        <w:t>项目监管情况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 w:hAnsi="仿宋" w:eastAsia="仿宋" w:cs="Times New Roman"/>
          <w:sz w:val="32"/>
          <w:szCs w:val="32"/>
          <w:lang w:val="zh-CN" w:eastAsia="zh-CN"/>
        </w:rPr>
      </w:pPr>
      <w:r>
        <w:rPr>
          <w:rFonts w:hint="eastAsia" w:ascii="仿宋" w:hAnsi="仿宋" w:eastAsia="仿宋" w:cs="Times New Roman"/>
          <w:sz w:val="32"/>
          <w:szCs w:val="32"/>
          <w:lang w:val="en-US" w:eastAsia="zh-CN"/>
        </w:rPr>
        <w:t>镇人民武装部在实施基层武装工作经费项目时，由镇人大、纪委、财政等部门组成项目实施监督小组，加强资金监管，规范监管程序，监管工作有序开展，有效确保基层武装工作正常进行，保证了基层武装工作任务圆满完成。</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仿宋_GB2312" w:hAnsi="宋体"/>
          <w:color w:val="auto"/>
          <w:sz w:val="32"/>
          <w:szCs w:val="32"/>
          <w:highlight w:val="none"/>
          <w:u w:val="none"/>
          <w:lang w:val="zh-CN"/>
        </w:rPr>
      </w:pPr>
      <w:r>
        <w:rPr>
          <w:rFonts w:hint="eastAsia" w:ascii="黑体" w:hAnsi="宋体" w:eastAsia="黑体"/>
          <w:color w:val="auto"/>
          <w:sz w:val="32"/>
          <w:szCs w:val="32"/>
          <w:highlight w:val="none"/>
          <w:u w:val="none"/>
        </w:rPr>
        <w:t>四、项目绩效情况</w:t>
      </w:r>
      <w:r>
        <w:rPr>
          <w:rFonts w:hint="eastAsia" w:ascii="仿宋_GB2312" w:hAnsi="宋体"/>
          <w:color w:val="auto"/>
          <w:sz w:val="32"/>
          <w:szCs w:val="32"/>
          <w:highlight w:val="none"/>
          <w:u w:val="none"/>
          <w:lang w:val="zh-CN"/>
        </w:rPr>
        <w:tab/>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（一）项目完成情况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Times New Roman" w:eastAsia="仿宋_GB2312" w:cs="仿宋_GB2312"/>
          <w:b w:val="0"/>
          <w:bCs w:val="0"/>
          <w:i w:val="0"/>
          <w:iCs w:val="0"/>
          <w:caps w:val="0"/>
          <w:color w:val="000000"/>
          <w:spacing w:val="0"/>
          <w:sz w:val="32"/>
          <w:szCs w:val="32"/>
          <w:shd w:val="clear" w:fill="FFFFFF"/>
        </w:rPr>
      </w:pPr>
      <w:r>
        <w:rPr>
          <w:rFonts w:ascii="仿宋_GB2312" w:hAnsi="Times New Roman" w:eastAsia="仿宋_GB2312" w:cs="仿宋_GB2312"/>
          <w:b w:val="0"/>
          <w:bCs w:val="0"/>
          <w:i w:val="0"/>
          <w:iCs w:val="0"/>
          <w:caps w:val="0"/>
          <w:color w:val="000000"/>
          <w:spacing w:val="0"/>
          <w:sz w:val="32"/>
          <w:szCs w:val="32"/>
          <w:shd w:val="clear" w:fill="FFFFFF"/>
        </w:rPr>
        <w:t>截止</w:t>
      </w:r>
      <w:r>
        <w:rPr>
          <w:rFonts w:hint="default" w:ascii="Times New Roman" w:hAnsi="Times New Roman" w:eastAsia="宋体" w:cs="Times New Roman"/>
          <w:b w:val="0"/>
          <w:bCs w:val="0"/>
          <w:i w:val="0"/>
          <w:iCs w:val="0"/>
          <w:caps w:val="0"/>
          <w:color w:val="000000"/>
          <w:spacing w:val="0"/>
          <w:sz w:val="32"/>
          <w:szCs w:val="32"/>
          <w:shd w:val="clear" w:fill="FFFFFF"/>
        </w:rPr>
        <w:t>202</w:t>
      </w:r>
      <w:r>
        <w:rPr>
          <w:rFonts w:hint="eastAsia" w:ascii="Times New Roman" w:hAnsi="Times New Roman" w:eastAsia="宋体" w:cs="Times New Roman"/>
          <w:b w:val="0"/>
          <w:bCs w:val="0"/>
          <w:i w:val="0"/>
          <w:iCs w:val="0"/>
          <w:caps w:val="0"/>
          <w:color w:val="000000"/>
          <w:spacing w:val="0"/>
          <w:sz w:val="32"/>
          <w:szCs w:val="32"/>
          <w:shd w:val="clear" w:fill="FFFFFF"/>
          <w:lang w:val="en-US" w:eastAsia="zh-CN"/>
        </w:rPr>
        <w:t>2</w:t>
      </w:r>
      <w:r>
        <w:rPr>
          <w:rFonts w:hint="eastAsia" w:ascii="仿宋_GB2312" w:hAnsi="Times New Roman" w:eastAsia="仿宋_GB2312" w:cs="仿宋_GB2312"/>
          <w:b w:val="0"/>
          <w:bCs w:val="0"/>
          <w:i w:val="0"/>
          <w:iCs w:val="0"/>
          <w:caps w:val="0"/>
          <w:color w:val="000000"/>
          <w:spacing w:val="0"/>
          <w:sz w:val="32"/>
          <w:szCs w:val="32"/>
          <w:shd w:val="clear" w:fill="FFFFFF"/>
        </w:rPr>
        <w:t>年</w:t>
      </w:r>
      <w:r>
        <w:rPr>
          <w:rFonts w:hint="default" w:ascii="Times New Roman" w:hAnsi="Times New Roman" w:eastAsia="宋体" w:cs="Times New Roman"/>
          <w:b w:val="0"/>
          <w:bCs w:val="0"/>
          <w:i w:val="0"/>
          <w:iCs w:val="0"/>
          <w:caps w:val="0"/>
          <w:color w:val="000000"/>
          <w:spacing w:val="0"/>
          <w:sz w:val="32"/>
          <w:szCs w:val="32"/>
          <w:shd w:val="clear" w:fill="FFFFFF"/>
        </w:rPr>
        <w:t>12</w:t>
      </w:r>
      <w:r>
        <w:rPr>
          <w:rFonts w:hint="eastAsia" w:ascii="仿宋_GB2312" w:hAnsi="Times New Roman" w:eastAsia="仿宋_GB2312" w:cs="仿宋_GB2312"/>
          <w:b w:val="0"/>
          <w:bCs w:val="0"/>
          <w:i w:val="0"/>
          <w:iCs w:val="0"/>
          <w:caps w:val="0"/>
          <w:color w:val="000000"/>
          <w:spacing w:val="0"/>
          <w:sz w:val="32"/>
          <w:szCs w:val="32"/>
          <w:shd w:val="clear" w:fill="FFFFFF"/>
        </w:rPr>
        <w:t>月</w:t>
      </w:r>
      <w:r>
        <w:rPr>
          <w:rFonts w:hint="default" w:ascii="Times New Roman" w:hAnsi="Times New Roman" w:eastAsia="宋体" w:cs="Times New Roman"/>
          <w:b w:val="0"/>
          <w:bCs w:val="0"/>
          <w:i w:val="0"/>
          <w:iCs w:val="0"/>
          <w:caps w:val="0"/>
          <w:color w:val="000000"/>
          <w:spacing w:val="0"/>
          <w:sz w:val="32"/>
          <w:szCs w:val="32"/>
          <w:shd w:val="clear" w:fill="FFFFFF"/>
        </w:rPr>
        <w:t>31</w:t>
      </w:r>
      <w:r>
        <w:rPr>
          <w:rFonts w:hint="eastAsia" w:ascii="仿宋_GB2312" w:hAnsi="Times New Roman" w:eastAsia="仿宋_GB2312" w:cs="仿宋_GB2312"/>
          <w:b w:val="0"/>
          <w:bCs w:val="0"/>
          <w:i w:val="0"/>
          <w:iCs w:val="0"/>
          <w:caps w:val="0"/>
          <w:color w:val="000000"/>
          <w:spacing w:val="0"/>
          <w:sz w:val="32"/>
          <w:szCs w:val="32"/>
          <w:shd w:val="clear" w:fill="FFFFFF"/>
        </w:rPr>
        <w:t>日，</w:t>
      </w:r>
      <w:r>
        <w:rPr>
          <w:rFonts w:hint="eastAsia" w:ascii="仿宋_GB2312" w:hAnsi="Times New Roman" w:eastAsia="仿宋_GB2312" w:cs="仿宋_GB2312"/>
          <w:b w:val="0"/>
          <w:bCs w:val="0"/>
          <w:i w:val="0"/>
          <w:iCs w:val="0"/>
          <w:caps w:val="0"/>
          <w:color w:val="000000"/>
          <w:spacing w:val="0"/>
          <w:sz w:val="32"/>
          <w:szCs w:val="32"/>
          <w:shd w:val="clear" w:fill="FFFFFF"/>
          <w:lang w:val="en-US" w:eastAsia="zh-CN"/>
        </w:rPr>
        <w:t>基层武装工作经费</w:t>
      </w:r>
      <w:r>
        <w:rPr>
          <w:rFonts w:hint="eastAsia" w:ascii="仿宋_GB2312" w:hAnsi="Times New Roman" w:eastAsia="仿宋_GB2312" w:cs="仿宋_GB2312"/>
          <w:b w:val="0"/>
          <w:bCs w:val="0"/>
          <w:i w:val="0"/>
          <w:iCs w:val="0"/>
          <w:caps w:val="0"/>
          <w:color w:val="000000"/>
          <w:spacing w:val="0"/>
          <w:sz w:val="32"/>
          <w:szCs w:val="32"/>
          <w:shd w:val="clear" w:fill="FFFFFF"/>
        </w:rPr>
        <w:t>项目资金支出</w:t>
      </w:r>
      <w:r>
        <w:rPr>
          <w:rFonts w:hint="eastAsia" w:ascii="Times New Roman" w:hAnsi="Times New Roman" w:eastAsia="宋体" w:cs="Times New Roman"/>
          <w:b w:val="0"/>
          <w:bCs w:val="0"/>
          <w:i w:val="0"/>
          <w:iCs w:val="0"/>
          <w:caps w:val="0"/>
          <w:color w:val="000000"/>
          <w:spacing w:val="0"/>
          <w:sz w:val="32"/>
          <w:szCs w:val="32"/>
          <w:shd w:val="clear" w:fill="FFFFFF"/>
          <w:lang w:val="en-US" w:eastAsia="zh-CN"/>
        </w:rPr>
        <w:t>2</w:t>
      </w:r>
      <w:r>
        <w:rPr>
          <w:rFonts w:hint="eastAsia" w:ascii="仿宋_GB2312" w:hAnsi="Times New Roman" w:eastAsia="仿宋_GB2312" w:cs="仿宋_GB2312"/>
          <w:b w:val="0"/>
          <w:bCs w:val="0"/>
          <w:i w:val="0"/>
          <w:iCs w:val="0"/>
          <w:caps w:val="0"/>
          <w:color w:val="000000"/>
          <w:spacing w:val="0"/>
          <w:sz w:val="32"/>
          <w:szCs w:val="32"/>
          <w:shd w:val="clear" w:fill="FFFFFF"/>
        </w:rPr>
        <w:t>万元。该项目在上级有关部门的关心、帮助下，顺利推进，圆满完成目标任务。数量指标上</w:t>
      </w:r>
      <w:r>
        <w:rPr>
          <w:rFonts w:hint="eastAsia" w:ascii="仿宋_GB2312" w:hAnsi="Times New Roman" w:eastAsia="仿宋_GB2312" w:cs="仿宋_GB2312"/>
          <w:b w:val="0"/>
          <w:bCs w:val="0"/>
          <w:i w:val="0"/>
          <w:iCs w:val="0"/>
          <w:caps w:val="0"/>
          <w:color w:val="000000"/>
          <w:spacing w:val="0"/>
          <w:sz w:val="32"/>
          <w:szCs w:val="32"/>
          <w:shd w:val="clear" w:fill="FFFFFF"/>
          <w:lang w:val="en-US" w:eastAsia="zh-CN"/>
        </w:rPr>
        <w:t>年内完成了上半年和下半年两次征兵上站体检任务</w:t>
      </w:r>
      <w:r>
        <w:rPr>
          <w:rFonts w:hint="eastAsia" w:ascii="仿宋_GB2312" w:hAnsi="Times New Roman" w:eastAsia="仿宋_GB2312" w:cs="仿宋_GB2312"/>
          <w:b w:val="0"/>
          <w:bCs w:val="0"/>
          <w:i w:val="0"/>
          <w:iCs w:val="0"/>
          <w:caps w:val="0"/>
          <w:color w:val="000000"/>
          <w:spacing w:val="0"/>
          <w:sz w:val="32"/>
          <w:szCs w:val="32"/>
          <w:shd w:val="clear" w:fill="FFFFFF"/>
        </w:rPr>
        <w:t>，</w:t>
      </w:r>
      <w:r>
        <w:rPr>
          <w:rFonts w:hint="eastAsia" w:ascii="仿宋_GB2312" w:hAnsi="Times New Roman" w:eastAsia="仿宋_GB2312" w:cs="仿宋_GB2312"/>
          <w:b w:val="0"/>
          <w:bCs w:val="0"/>
          <w:i w:val="0"/>
          <w:iCs w:val="0"/>
          <w:caps w:val="0"/>
          <w:color w:val="000000"/>
          <w:spacing w:val="0"/>
          <w:sz w:val="32"/>
          <w:szCs w:val="32"/>
          <w:shd w:val="clear" w:fill="FFFFFF"/>
          <w:lang w:val="en-US" w:eastAsia="zh-CN"/>
        </w:rPr>
        <w:t>通过在辖区内悬挂横幅标语，印发宣传资料等方式开展三次国防教育宣传。征兵体检工作符合区人武部要求，完成质量好。</w:t>
      </w:r>
      <w:r>
        <w:rPr>
          <w:rFonts w:hint="eastAsia" w:ascii="仿宋" w:hAnsi="仿宋" w:eastAsia="仿宋"/>
          <w:sz w:val="32"/>
          <w:szCs w:val="32"/>
          <w:lang w:val="en-US" w:eastAsia="zh-CN"/>
        </w:rPr>
        <w:t>在增强</w:t>
      </w:r>
      <w:r>
        <w:rPr>
          <w:rFonts w:hint="eastAsia" w:ascii="仿宋" w:hAnsi="仿宋" w:eastAsia="仿宋"/>
          <w:sz w:val="32"/>
          <w:szCs w:val="32"/>
        </w:rPr>
        <w:t>国防后备力量</w:t>
      </w:r>
      <w:r>
        <w:rPr>
          <w:rFonts w:hint="eastAsia" w:ascii="仿宋" w:hAnsi="仿宋" w:eastAsia="仿宋"/>
          <w:sz w:val="32"/>
          <w:szCs w:val="32"/>
          <w:lang w:val="en-US" w:eastAsia="zh-CN"/>
        </w:rPr>
        <w:t>上，按计划组织训练，上级下达指令后能在30分钟内完成民兵队伍集结，投入战斗。</w:t>
      </w:r>
      <w:r>
        <w:rPr>
          <w:rFonts w:hint="eastAsia" w:ascii="仿宋_GB2312" w:hAnsi="Times New Roman" w:eastAsia="仿宋_GB2312" w:cs="仿宋_GB2312"/>
          <w:b w:val="0"/>
          <w:bCs w:val="0"/>
          <w:i w:val="0"/>
          <w:iCs w:val="0"/>
          <w:caps w:val="0"/>
          <w:color w:val="000000"/>
          <w:spacing w:val="0"/>
          <w:sz w:val="32"/>
          <w:szCs w:val="32"/>
          <w:shd w:val="clear" w:fill="FFFFFF"/>
        </w:rPr>
        <w:t>成本支出严格控制财政预算安排资金</w:t>
      </w:r>
      <w:r>
        <w:rPr>
          <w:rFonts w:hint="eastAsia" w:ascii="Times New Roman" w:hAnsi="Times New Roman" w:eastAsia="宋体" w:cs="Times New Roman"/>
          <w:b w:val="0"/>
          <w:bCs w:val="0"/>
          <w:i w:val="0"/>
          <w:iCs w:val="0"/>
          <w:caps w:val="0"/>
          <w:color w:val="000000"/>
          <w:spacing w:val="0"/>
          <w:sz w:val="32"/>
          <w:szCs w:val="32"/>
          <w:shd w:val="clear" w:fill="FFFFFF"/>
          <w:lang w:val="en-US" w:eastAsia="zh-CN"/>
        </w:rPr>
        <w:t>2</w:t>
      </w:r>
      <w:r>
        <w:rPr>
          <w:rFonts w:hint="eastAsia" w:ascii="仿宋_GB2312" w:hAnsi="Times New Roman" w:eastAsia="仿宋_GB2312" w:cs="仿宋_GB2312"/>
          <w:b w:val="0"/>
          <w:bCs w:val="0"/>
          <w:i w:val="0"/>
          <w:iCs w:val="0"/>
          <w:caps w:val="0"/>
          <w:color w:val="000000"/>
          <w:spacing w:val="0"/>
          <w:sz w:val="32"/>
          <w:szCs w:val="32"/>
          <w:shd w:val="clear" w:fill="FFFFFF"/>
        </w:rPr>
        <w:t>万元，实际支付额度</w:t>
      </w:r>
      <w:r>
        <w:rPr>
          <w:rFonts w:hint="eastAsia" w:ascii="Times New Roman" w:hAnsi="Times New Roman" w:eastAsia="宋体" w:cs="Times New Roman"/>
          <w:b w:val="0"/>
          <w:bCs w:val="0"/>
          <w:i w:val="0"/>
          <w:iCs w:val="0"/>
          <w:caps w:val="0"/>
          <w:color w:val="000000"/>
          <w:spacing w:val="0"/>
          <w:sz w:val="32"/>
          <w:szCs w:val="32"/>
          <w:shd w:val="clear" w:fill="FFFFFF"/>
          <w:lang w:val="en-US" w:eastAsia="zh-CN"/>
        </w:rPr>
        <w:t>2</w:t>
      </w:r>
      <w:r>
        <w:rPr>
          <w:rFonts w:hint="eastAsia" w:ascii="仿宋_GB2312" w:hAnsi="Times New Roman" w:eastAsia="仿宋_GB2312" w:cs="仿宋_GB2312"/>
          <w:b w:val="0"/>
          <w:bCs w:val="0"/>
          <w:i w:val="0"/>
          <w:iCs w:val="0"/>
          <w:caps w:val="0"/>
          <w:color w:val="000000"/>
          <w:spacing w:val="0"/>
          <w:sz w:val="32"/>
          <w:szCs w:val="32"/>
          <w:shd w:val="clear" w:fill="FFFFFF"/>
        </w:rPr>
        <w:t>万元</w:t>
      </w:r>
      <w:r>
        <w:rPr>
          <w:rFonts w:hint="eastAsia" w:ascii="仿宋_GB2312" w:hAnsi="Times New Roman" w:eastAsia="仿宋_GB2312" w:cs="仿宋_GB2312"/>
          <w:b w:val="0"/>
          <w:bCs w:val="0"/>
          <w:i w:val="0"/>
          <w:iCs w:val="0"/>
          <w:caps w:val="0"/>
          <w:color w:val="000000"/>
          <w:spacing w:val="0"/>
          <w:sz w:val="32"/>
          <w:szCs w:val="32"/>
          <w:shd w:val="clear" w:fill="FFFFFF"/>
          <w:lang w:eastAsia="zh-CN"/>
        </w:rPr>
        <w:t>，</w:t>
      </w:r>
      <w:r>
        <w:rPr>
          <w:rFonts w:hint="eastAsia" w:ascii="仿宋_GB2312" w:hAnsi="Times New Roman" w:eastAsia="仿宋_GB2312" w:cs="仿宋_GB2312"/>
          <w:b w:val="0"/>
          <w:bCs w:val="0"/>
          <w:i w:val="0"/>
          <w:iCs w:val="0"/>
          <w:caps w:val="0"/>
          <w:color w:val="000000"/>
          <w:spacing w:val="0"/>
          <w:sz w:val="32"/>
          <w:szCs w:val="32"/>
          <w:shd w:val="clear" w:fill="FFFFFF"/>
        </w:rPr>
        <w:t>成本控制目标实现良好，全部支付到位，该项目全面完成并无违规记录等情况。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（二）项目效益情况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Times New Roman" w:eastAsia="仿宋_GB2312" w:cs="Times New Roman"/>
          <w:spacing w:val="-6"/>
          <w:sz w:val="32"/>
          <w:szCs w:val="32"/>
          <w:lang w:eastAsia="zh-CN"/>
        </w:rPr>
      </w:pPr>
      <w:r>
        <w:rPr>
          <w:rFonts w:hint="eastAsia" w:ascii="仿宋_GB2312" w:hAnsi="宋体" w:eastAsia="仿宋_GB2312" w:cs="Times New Roman"/>
          <w:w w:val="99"/>
          <w:sz w:val="32"/>
          <w:szCs w:val="32"/>
          <w:lang w:val="en-US" w:eastAsia="zh-CN"/>
        </w:rPr>
        <w:t>通过项目的实施，广大群众对国防教育知识和一年两次的征兵工作知晓率大幅提升，取得了一定的社会效益，经过走访调查，应征青年和民兵队伍对项目实施满意度较高，退订可持续发展。</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五、评价结论及建议</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（一）评价结论</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 w:hAnsi="仿宋" w:eastAsia="仿宋"/>
          <w:sz w:val="32"/>
          <w:szCs w:val="32"/>
        </w:rPr>
      </w:pPr>
      <w:r>
        <w:rPr>
          <w:rFonts w:hint="eastAsia" w:ascii="仿宋" w:hAnsi="仿宋" w:eastAsia="仿宋"/>
          <w:sz w:val="32"/>
          <w:szCs w:val="32"/>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sz w:val="32"/>
          <w:szCs w:val="32"/>
          <w:lang w:val="en-US" w:eastAsia="zh-CN"/>
        </w:rPr>
        <w:t>96</w:t>
      </w:r>
      <w:r>
        <w:rPr>
          <w:rFonts w:hint="eastAsia" w:ascii="仿宋" w:hAnsi="仿宋" w:eastAsia="仿宋"/>
          <w:sz w:val="32"/>
          <w:szCs w:val="32"/>
        </w:rPr>
        <w:t>，绩效等级为优。</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（二）存在的问题</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仿宋_GB2312" w:hAnsi="??" w:eastAsia="仿宋_GB2312"/>
          <w:b w:val="0"/>
          <w:bCs w:val="0"/>
          <w:sz w:val="32"/>
          <w:szCs w:val="32"/>
          <w:lang w:val="en-US" w:eastAsia="zh-CN"/>
        </w:rPr>
      </w:pPr>
      <w:r>
        <w:rPr>
          <w:rFonts w:hint="eastAsia" w:ascii="仿宋_GB2312" w:hAnsi="??" w:eastAsia="仿宋_GB2312"/>
          <w:b w:val="0"/>
          <w:bCs w:val="0"/>
          <w:sz w:val="32"/>
          <w:szCs w:val="32"/>
          <w:lang w:val="en-US" w:eastAsia="zh-CN"/>
        </w:rPr>
        <w:t>无</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（三）相关建议</w:t>
      </w:r>
    </w:p>
    <w:p>
      <w:pPr>
        <w:keepNext w:val="0"/>
        <w:keepLines w:val="0"/>
        <w:pageBreakBefore w:val="0"/>
        <w:widowControl w:val="0"/>
        <w:kinsoku/>
        <w:wordWrap/>
        <w:overflowPunct/>
        <w:topLinePunct w:val="0"/>
        <w:autoSpaceDE w:val="0"/>
        <w:autoSpaceDN/>
        <w:bidi w:val="0"/>
        <w:adjustRightInd w:val="0"/>
        <w:snapToGrid w:val="0"/>
        <w:spacing w:line="610" w:lineRule="exact"/>
        <w:ind w:firstLine="640" w:firstLineChars="20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无</w:t>
      </w:r>
    </w:p>
    <w:p>
      <w:pPr>
        <w:keepNext w:val="0"/>
        <w:keepLines w:val="0"/>
        <w:pageBreakBefore w:val="0"/>
        <w:widowControl w:val="0"/>
        <w:kinsoku/>
        <w:wordWrap/>
        <w:overflowPunct/>
        <w:topLinePunct w:val="0"/>
        <w:autoSpaceDE w:val="0"/>
        <w:autoSpaceDN/>
        <w:bidi w:val="0"/>
        <w:adjustRightInd w:val="0"/>
        <w:snapToGrid w:val="0"/>
        <w:spacing w:line="610" w:lineRule="exact"/>
        <w:ind w:firstLine="640" w:firstLineChars="200"/>
        <w:textAlignment w:val="auto"/>
        <w:rPr>
          <w:rFonts w:hint="eastAsia" w:ascii="仿宋" w:hAnsi="仿宋" w:eastAsia="仿宋"/>
          <w:sz w:val="32"/>
          <w:szCs w:val="32"/>
          <w:lang w:val="en-US" w:eastAsia="zh-CN"/>
        </w:rPr>
      </w:pPr>
    </w:p>
    <w:p>
      <w:pPr>
        <w:rPr>
          <w:rFonts w:hint="eastAsia" w:ascii="Arial Unicode MS" w:hAnsi="Arial Unicode MS" w:eastAsia="Arial Unicode MS" w:cs="Arial Unicode MS"/>
          <w:b w:val="0"/>
          <w:bCs w:val="0"/>
          <w:color w:val="000000"/>
          <w:kern w:val="0"/>
          <w:sz w:val="44"/>
          <w:szCs w:val="44"/>
        </w:rPr>
      </w:pPr>
      <w:r>
        <w:rPr>
          <w:rFonts w:hint="eastAsia" w:ascii="Arial Unicode MS" w:hAnsi="Arial Unicode MS" w:eastAsia="Arial Unicode MS" w:cs="Arial Unicode MS"/>
          <w:b w:val="0"/>
          <w:bCs w:val="0"/>
          <w:color w:val="000000"/>
          <w:kern w:val="0"/>
          <w:sz w:val="44"/>
          <w:szCs w:val="44"/>
        </w:rPr>
        <w:br w:type="page"/>
      </w:r>
    </w:p>
    <w:p>
      <w:pPr>
        <w:keepLines w:val="0"/>
        <w:pageBreakBefore w:val="0"/>
        <w:widowControl w:val="0"/>
        <w:kinsoku/>
        <w:wordWrap/>
        <w:overflowPunct/>
        <w:topLinePunct w:val="0"/>
        <w:autoSpaceDE w:val="0"/>
        <w:bidi w:val="0"/>
        <w:spacing w:line="560" w:lineRule="exact"/>
        <w:jc w:val="center"/>
        <w:rPr>
          <w:rFonts w:hint="default" w:ascii="Arial Unicode MS" w:hAnsi="Arial Unicode MS" w:eastAsia="Arial Unicode MS" w:cs="Arial Unicode MS"/>
          <w:b w:val="0"/>
          <w:bCs w:val="0"/>
          <w:color w:val="auto"/>
          <w:kern w:val="0"/>
          <w:sz w:val="44"/>
          <w:szCs w:val="44"/>
          <w:lang w:val="en-US" w:eastAsia="zh-CN"/>
        </w:rPr>
      </w:pPr>
      <w:r>
        <w:rPr>
          <w:rFonts w:hint="eastAsia" w:ascii="Arial Unicode MS" w:hAnsi="Arial Unicode MS" w:eastAsia="Arial Unicode MS" w:cs="Arial Unicode MS"/>
          <w:b w:val="0"/>
          <w:bCs w:val="0"/>
          <w:color w:val="auto"/>
          <w:kern w:val="0"/>
          <w:sz w:val="44"/>
          <w:szCs w:val="44"/>
          <w:lang w:val="en-US" w:eastAsia="zh-CN"/>
        </w:rPr>
        <w:t>广元市朝天区云雾山镇人民政府</w:t>
      </w:r>
    </w:p>
    <w:p>
      <w:pPr>
        <w:keepLines w:val="0"/>
        <w:pageBreakBefore w:val="0"/>
        <w:widowControl w:val="0"/>
        <w:kinsoku/>
        <w:wordWrap/>
        <w:overflowPunct/>
        <w:topLinePunct w:val="0"/>
        <w:autoSpaceDE w:val="0"/>
        <w:bidi w:val="0"/>
        <w:spacing w:line="560" w:lineRule="exact"/>
        <w:jc w:val="center"/>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val="en-US" w:eastAsia="zh-CN"/>
        </w:rPr>
        <w:t>马房窝废弃矿洞封堵整治</w:t>
      </w:r>
      <w:r>
        <w:rPr>
          <w:rFonts w:hint="eastAsia" w:ascii="Arial Unicode MS" w:hAnsi="Arial Unicode MS" w:eastAsia="Arial Unicode MS" w:cs="Arial Unicode MS"/>
          <w:b w:val="0"/>
          <w:bCs w:val="0"/>
          <w:color w:val="auto"/>
          <w:kern w:val="0"/>
          <w:sz w:val="44"/>
          <w:szCs w:val="44"/>
        </w:rPr>
        <w:t>项目支出绩效</w:t>
      </w:r>
    </w:p>
    <w:p>
      <w:pPr>
        <w:keepLines w:val="0"/>
        <w:pageBreakBefore w:val="0"/>
        <w:widowControl w:val="0"/>
        <w:kinsoku/>
        <w:wordWrap/>
        <w:overflowPunct/>
        <w:topLinePunct w:val="0"/>
        <w:autoSpaceDE w:val="0"/>
        <w:bidi w:val="0"/>
        <w:spacing w:line="560" w:lineRule="exact"/>
        <w:jc w:val="center"/>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eastAsia="zh-CN"/>
        </w:rPr>
        <w:t>自评</w:t>
      </w:r>
      <w:r>
        <w:rPr>
          <w:rFonts w:hint="eastAsia" w:ascii="Arial Unicode MS" w:hAnsi="Arial Unicode MS" w:eastAsia="Arial Unicode MS" w:cs="Arial Unicode MS"/>
          <w:b w:val="0"/>
          <w:bCs w:val="0"/>
          <w:color w:val="auto"/>
          <w:kern w:val="0"/>
          <w:sz w:val="44"/>
          <w:szCs w:val="44"/>
        </w:rPr>
        <w:t>报告</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lang w:val="zh-CN"/>
        </w:rPr>
      </w:pPr>
      <w:r>
        <w:rPr>
          <w:rFonts w:hint="eastAsia" w:ascii="黑体" w:hAnsi="宋体" w:eastAsia="黑体"/>
          <w:color w:val="auto"/>
          <w:sz w:val="32"/>
          <w:szCs w:val="32"/>
          <w:highlight w:val="none"/>
        </w:rPr>
        <w:t>一、</w:t>
      </w:r>
      <w:r>
        <w:rPr>
          <w:rFonts w:hint="eastAsia" w:ascii="黑体" w:hAnsi="宋体" w:eastAsia="黑体"/>
          <w:color w:val="auto"/>
          <w:sz w:val="32"/>
          <w:szCs w:val="32"/>
          <w:highlight w:val="none"/>
          <w:lang w:val="zh-CN"/>
        </w:rPr>
        <w:t>项目概况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（一）项目基本情况</w:t>
      </w:r>
    </w:p>
    <w:p>
      <w:pPr>
        <w:keepNext w:val="0"/>
        <w:keepLines w:val="0"/>
        <w:pageBreakBefore w:val="0"/>
        <w:widowControl w:val="0"/>
        <w:kinsoku/>
        <w:wordWrap/>
        <w:overflowPunct/>
        <w:topLinePunct w:val="0"/>
        <w:bidi w:val="0"/>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马房窝位于云雾山镇梧桐村，距镇政府驻地东北部11公里，北与陕西省宁强县广坪镇交界，黄金等矿产资源丰富。一直以来该地区采矿作业不断，特别是20世纪90年代私挖盗采情况尤为突出，严重影响到当地社会安全稳定与发展。时任政府出重拳对非法盗采行为进行了严厉打击，并全部关停了非法盗采矿洞。现目前，该地区只保留了太阳坪金矿唯一一家合法经营企业继续经营。</w:t>
      </w:r>
    </w:p>
    <w:p>
      <w:pPr>
        <w:keepNext w:val="0"/>
        <w:keepLines w:val="0"/>
        <w:pageBreakBefore w:val="0"/>
        <w:widowControl w:val="0"/>
        <w:kinsoku/>
        <w:wordWrap/>
        <w:overflowPunct/>
        <w:topLinePunct w:val="0"/>
        <w:autoSpaceDE w:val="0"/>
        <w:autoSpaceDN w:val="0"/>
        <w:bidi w:val="0"/>
        <w:adjustRightInd w:val="0"/>
        <w:spacing w:line="576" w:lineRule="exact"/>
        <w:ind w:firstLine="640" w:firstLineChars="200"/>
        <w:jc w:val="left"/>
        <w:rPr>
          <w:rFonts w:hint="eastAsia"/>
          <w:lang w:val="zh-CN"/>
        </w:rPr>
      </w:pPr>
      <w:r>
        <w:rPr>
          <w:rFonts w:hint="eastAsia" w:ascii="仿宋_GB2312" w:hAnsi="仿宋_GB2312" w:eastAsia="仿宋_GB2312" w:cs="仿宋_GB2312"/>
          <w:sz w:val="32"/>
          <w:szCs w:val="32"/>
        </w:rPr>
        <w:t>近年来，马房窝废弃矿洞私挖盗采现象时有发生，严重影响我镇社会治安和人民群众生命财产安全。根据广元市朝天区应急管理局《关于印发&lt;全区非煤矿山和工贸行业岁末年初百日安全生产大会战活动实施方案&gt;的通知》（</w:t>
      </w:r>
      <w:r>
        <w:rPr>
          <w:rFonts w:hint="eastAsia" w:ascii="仿宋_GB2312" w:eastAsia="仿宋_GB2312" w:cs="仿宋_GB2312"/>
          <w:kern w:val="0"/>
          <w:sz w:val="32"/>
          <w:szCs w:val="32"/>
        </w:rPr>
        <w:t>广朝应急〔</w:t>
      </w:r>
      <w:r>
        <w:rPr>
          <w:rFonts w:ascii="仿宋_GB2312" w:eastAsia="仿宋_GB2312" w:cs="仿宋_GB2312"/>
          <w:kern w:val="0"/>
          <w:sz w:val="32"/>
          <w:szCs w:val="32"/>
        </w:rPr>
        <w:t>2022</w:t>
      </w:r>
      <w:r>
        <w:rPr>
          <w:rFonts w:hint="eastAsia" w:ascii="仿宋_GB2312" w:eastAsia="仿宋_GB2312" w:cs="仿宋_GB2312"/>
          <w:kern w:val="0"/>
          <w:sz w:val="32"/>
          <w:szCs w:val="32"/>
        </w:rPr>
        <w:t>〕</w:t>
      </w:r>
      <w:r>
        <w:rPr>
          <w:rFonts w:ascii="仿宋_GB2312" w:eastAsia="仿宋_GB2312" w:cs="仿宋_GB2312"/>
          <w:kern w:val="0"/>
          <w:sz w:val="32"/>
          <w:szCs w:val="32"/>
        </w:rPr>
        <w:t>3</w:t>
      </w:r>
      <w:r>
        <w:rPr>
          <w:rFonts w:hint="eastAsia" w:ascii="仿宋_GB2312" w:eastAsia="仿宋_GB2312" w:cs="仿宋_GB2312"/>
          <w:kern w:val="0"/>
          <w:sz w:val="32"/>
          <w:szCs w:val="32"/>
        </w:rPr>
        <w:t>号</w:t>
      </w:r>
      <w:r>
        <w:rPr>
          <w:rFonts w:hint="eastAsia" w:ascii="仿宋_GB2312" w:hAnsi="仿宋_GB2312" w:eastAsia="仿宋_GB2312" w:cs="仿宋_GB2312"/>
          <w:sz w:val="32"/>
          <w:szCs w:val="32"/>
        </w:rPr>
        <w:t>）文件精神,我镇严格贯彻落实</w:t>
      </w:r>
      <w:r>
        <w:rPr>
          <w:rFonts w:hint="eastAsia" w:ascii="仿宋_GB2312" w:eastAsia="仿宋_GB2312" w:cs="仿宋_GB2312"/>
          <w:kern w:val="0"/>
          <w:sz w:val="32"/>
          <w:szCs w:val="32"/>
        </w:rPr>
        <w:t>属地监管责任，对辖区内马房窝废弃矿洞进行了全面排查，共排查出需要及时治理大小废弃矿洞80个。经请示区级领导同意，我镇决定实施</w:t>
      </w:r>
      <w:r>
        <w:rPr>
          <w:rFonts w:hint="eastAsia" w:ascii="仿宋_GB2312" w:hAnsi="仿宋_GB2312" w:eastAsia="仿宋_GB2312" w:cs="仿宋_GB2312"/>
          <w:sz w:val="32"/>
          <w:szCs w:val="32"/>
        </w:rPr>
        <w:t>广元市朝天区云雾山镇</w:t>
      </w:r>
      <w:r>
        <w:rPr>
          <w:rFonts w:hint="eastAsia" w:ascii="仿宋_GB2312" w:eastAsia="仿宋_GB2312" w:cs="仿宋_GB2312"/>
          <w:kern w:val="0"/>
          <w:sz w:val="32"/>
          <w:szCs w:val="32"/>
        </w:rPr>
        <w:t>马房窝废弃矿洞封堵治理项目。</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（二）项目绩效目标</w:t>
      </w:r>
    </w:p>
    <w:p>
      <w:pPr>
        <w:keepLines w:val="0"/>
        <w:pageBreakBefore w:val="0"/>
        <w:widowControl w:val="0"/>
        <w:kinsoku/>
        <w:wordWrap/>
        <w:overflowPunct/>
        <w:topLinePunct w:val="0"/>
        <w:autoSpaceDE w:val="0"/>
        <w:bidi w:val="0"/>
        <w:spacing w:line="540" w:lineRule="exact"/>
        <w:ind w:firstLine="616" w:firstLineChars="200"/>
        <w:rPr>
          <w:rFonts w:hint="eastAsia" w:ascii="仿宋_GB2312" w:hAnsi="Times New Roman" w:eastAsia="仿宋_GB2312" w:cs="Times New Roman"/>
          <w:color w:val="auto"/>
          <w:spacing w:val="-6"/>
          <w:sz w:val="32"/>
          <w:szCs w:val="32"/>
          <w:lang w:val="en-US" w:eastAsia="zh-CN"/>
        </w:rPr>
      </w:pPr>
      <w:r>
        <w:rPr>
          <w:rFonts w:hint="eastAsia" w:ascii="仿宋_GB2312" w:hAnsi="Times New Roman" w:eastAsia="仿宋_GB2312" w:cs="Times New Roman"/>
          <w:color w:val="auto"/>
          <w:spacing w:val="-6"/>
          <w:sz w:val="32"/>
          <w:szCs w:val="32"/>
          <w:lang w:val="en-US" w:eastAsia="zh-CN"/>
        </w:rPr>
        <w:t>新建80个废弃矿洞封堵墙，平均面积6平方米、厚度约0.5米，达到有效防范矿区私挖盗采行为。矿山封堵整治后，彻底消除地质灾害风险，极大的改善矿区人居环境、恢复了矿区植被，有力推动国土空间生态保护修复。</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（三）项目自评步骤及方法</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rPr>
        <w:t>成立项目自评小组，结合评价内容，做到有计划，有安排，扎实开展本次自评工作。按照上级下达的项目支出绩效评价指标体系，自评小组针对申报内容、实施情况、资金兑现、财务管理、社会效益等做出自我评价，认真听取广大</w:t>
      </w:r>
      <w:r>
        <w:rPr>
          <w:rFonts w:hint="eastAsia" w:ascii="仿宋_GB2312" w:hAnsi="宋体" w:eastAsia="仿宋_GB2312" w:cs="Times New Roman"/>
          <w:color w:val="auto"/>
          <w:w w:val="99"/>
          <w:sz w:val="32"/>
          <w:szCs w:val="32"/>
          <w:lang w:val="en-US" w:eastAsia="zh-CN"/>
        </w:rPr>
        <w:t>干部</w:t>
      </w:r>
      <w:r>
        <w:rPr>
          <w:rFonts w:hint="eastAsia" w:ascii="仿宋_GB2312" w:hAnsi="宋体" w:eastAsia="仿宋_GB2312" w:cs="Times New Roman"/>
          <w:color w:val="auto"/>
          <w:w w:val="99"/>
          <w:sz w:val="32"/>
          <w:szCs w:val="32"/>
        </w:rPr>
        <w:t>群众的建议意见，对照绩效评价指标和标准进行评议和打分。</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二、项目资金申报及使用情况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（一）项目资金申报及批复情况</w:t>
      </w:r>
    </w:p>
    <w:p>
      <w:pPr>
        <w:keepNext w:val="0"/>
        <w:keepLines w:val="0"/>
        <w:pageBreakBefore w:val="0"/>
        <w:widowControl w:val="0"/>
        <w:kinsoku/>
        <w:wordWrap/>
        <w:overflowPunct/>
        <w:topLinePunct w:val="0"/>
        <w:autoSpaceDE w:val="0"/>
        <w:autoSpaceDN/>
        <w:bidi w:val="0"/>
        <w:adjustRightInd/>
        <w:snapToGrid/>
        <w:spacing w:line="550" w:lineRule="exact"/>
        <w:ind w:firstLine="616" w:firstLineChars="200"/>
        <w:textAlignment w:val="auto"/>
        <w:rPr>
          <w:rFonts w:hint="eastAsia" w:ascii="仿宋_GB2312" w:hAnsi="Times New Roman" w:eastAsia="仿宋_GB2312" w:cs="Times New Roman"/>
          <w:color w:val="auto"/>
          <w:spacing w:val="-6"/>
          <w:sz w:val="32"/>
          <w:szCs w:val="32"/>
          <w:lang w:val="en-US" w:eastAsia="zh-CN"/>
        </w:rPr>
      </w:pPr>
      <w:r>
        <w:rPr>
          <w:rFonts w:hint="eastAsia" w:ascii="仿宋_GB2312" w:hAnsi="Times New Roman" w:eastAsia="仿宋_GB2312" w:cs="Times New Roman"/>
          <w:color w:val="auto"/>
          <w:spacing w:val="-6"/>
          <w:sz w:val="32"/>
          <w:szCs w:val="32"/>
          <w:lang w:val="en-US" w:eastAsia="zh-CN"/>
        </w:rPr>
        <w:t>2022年申报马房窝废弃矿洞封堵整治项目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40万元</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预算</w:t>
      </w:r>
      <w:r>
        <w:rPr>
          <w:rFonts w:hint="eastAsia" w:ascii="仿宋_GB2312" w:hAnsi="Times New Roman" w:eastAsia="仿宋_GB2312" w:cs="Times New Roman"/>
          <w:color w:val="auto"/>
          <w:spacing w:val="-6"/>
          <w:sz w:val="32"/>
          <w:szCs w:val="32"/>
        </w:rPr>
        <w:t>批复</w:t>
      </w:r>
      <w:r>
        <w:rPr>
          <w:rFonts w:hint="eastAsia" w:ascii="仿宋_GB2312" w:hAnsi="宋体"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40万元。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（二）资金计划、到位及使用情况</w:t>
      </w:r>
    </w:p>
    <w:p>
      <w:pPr>
        <w:keepLines w:val="0"/>
        <w:pageBreakBefore w:val="0"/>
        <w:widowControl w:val="0"/>
        <w:kinsoku/>
        <w:wordWrap/>
        <w:overflowPunct/>
        <w:topLinePunct w:val="0"/>
        <w:bidi w:val="0"/>
        <w:spacing w:line="560" w:lineRule="exact"/>
        <w:ind w:firstLine="616" w:firstLineChars="200"/>
        <w:rPr>
          <w:rFonts w:hint="eastAsia" w:ascii="仿宋" w:hAnsi="仿宋" w:eastAsia="仿宋"/>
          <w:color w:val="auto"/>
          <w:sz w:val="32"/>
          <w:szCs w:val="32"/>
          <w:lang w:eastAsia="zh-CN"/>
        </w:rPr>
      </w:pPr>
      <w:r>
        <w:rPr>
          <w:rFonts w:hint="eastAsia" w:ascii="仿宋_GB2312" w:hAnsi="Times New Roman" w:eastAsia="仿宋_GB2312" w:cs="Times New Roman"/>
          <w:color w:val="auto"/>
          <w:spacing w:val="-6"/>
          <w:sz w:val="32"/>
          <w:szCs w:val="32"/>
        </w:rPr>
        <w:t>项目按照</w:t>
      </w:r>
      <w:r>
        <w:rPr>
          <w:rFonts w:hint="eastAsia" w:ascii="仿宋_GB2312" w:hAnsi="Times New Roman" w:eastAsia="仿宋_GB2312" w:cs="Times New Roman"/>
          <w:color w:val="auto"/>
          <w:spacing w:val="-6"/>
          <w:sz w:val="32"/>
          <w:szCs w:val="32"/>
          <w:lang w:val="en-US" w:eastAsia="zh-CN"/>
        </w:rPr>
        <w:t>下达资金40万元计划</w:t>
      </w:r>
      <w:r>
        <w:rPr>
          <w:rFonts w:hint="eastAsia" w:ascii="仿宋_GB2312" w:hAnsi="Times New Roman" w:eastAsia="仿宋_GB2312" w:cs="Times New Roman"/>
          <w:color w:val="auto"/>
          <w:spacing w:val="-6"/>
          <w:sz w:val="32"/>
          <w:szCs w:val="32"/>
        </w:rPr>
        <w:t>，202</w:t>
      </w:r>
      <w:r>
        <w:rPr>
          <w:rFonts w:hint="eastAsia" w:ascii="仿宋_GB2312" w:hAnsi="Times New Roman" w:eastAsia="仿宋_GB2312" w:cs="Times New Roman"/>
          <w:color w:val="auto"/>
          <w:spacing w:val="-6"/>
          <w:sz w:val="32"/>
          <w:szCs w:val="32"/>
          <w:lang w:val="en-US" w:eastAsia="zh-CN"/>
        </w:rPr>
        <w:t>2</w:t>
      </w:r>
      <w:r>
        <w:rPr>
          <w:rFonts w:hint="eastAsia" w:ascii="仿宋_GB2312" w:hAnsi="Times New Roman" w:eastAsia="仿宋_GB2312" w:cs="Times New Roman"/>
          <w:color w:val="auto"/>
          <w:spacing w:val="-6"/>
          <w:sz w:val="32"/>
          <w:szCs w:val="32"/>
        </w:rPr>
        <w:t>年区级财政一般公共预算资金</w:t>
      </w:r>
      <w:r>
        <w:rPr>
          <w:rFonts w:hint="eastAsia" w:ascii="仿宋_GB2312" w:hAnsi="Times New Roman" w:eastAsia="仿宋_GB2312" w:cs="Times New Roman"/>
          <w:color w:val="auto"/>
          <w:spacing w:val="-6"/>
          <w:sz w:val="32"/>
          <w:szCs w:val="32"/>
          <w:lang w:val="en-US" w:eastAsia="zh-CN"/>
        </w:rPr>
        <w:t>40</w:t>
      </w:r>
      <w:r>
        <w:rPr>
          <w:rFonts w:hint="eastAsia" w:ascii="仿宋_GB2312" w:hAnsi="Times New Roman" w:eastAsia="仿宋_GB2312" w:cs="Times New Roman"/>
          <w:color w:val="auto"/>
          <w:spacing w:val="-6"/>
          <w:sz w:val="32"/>
          <w:szCs w:val="32"/>
        </w:rPr>
        <w:t>万元，到位资金</w:t>
      </w:r>
      <w:r>
        <w:rPr>
          <w:rFonts w:hint="eastAsia" w:ascii="仿宋_GB2312" w:hAnsi="Times New Roman" w:eastAsia="仿宋_GB2312" w:cs="Times New Roman"/>
          <w:color w:val="auto"/>
          <w:spacing w:val="-6"/>
          <w:sz w:val="32"/>
          <w:szCs w:val="32"/>
          <w:lang w:val="en-US" w:eastAsia="zh-CN"/>
        </w:rPr>
        <w:t>40万</w:t>
      </w:r>
      <w:r>
        <w:rPr>
          <w:rFonts w:hint="eastAsia" w:ascii="仿宋_GB2312" w:hAnsi="Times New Roman" w:eastAsia="仿宋_GB2312" w:cs="Times New Roman"/>
          <w:color w:val="auto"/>
          <w:spacing w:val="-6"/>
          <w:sz w:val="32"/>
          <w:szCs w:val="32"/>
        </w:rPr>
        <w:t>元，</w:t>
      </w:r>
      <w:r>
        <w:rPr>
          <w:rFonts w:hint="eastAsia" w:ascii="仿宋_GB2312" w:hAnsi="Times New Roman" w:eastAsia="仿宋_GB2312" w:cs="Times New Roman"/>
          <w:color w:val="auto"/>
          <w:spacing w:val="-6"/>
          <w:sz w:val="32"/>
          <w:szCs w:val="32"/>
          <w:lang w:val="en-US" w:eastAsia="zh-CN"/>
        </w:rPr>
        <w:t>预算执行率100%</w:t>
      </w:r>
      <w:r>
        <w:rPr>
          <w:rFonts w:hint="eastAsia" w:ascii="仿宋_GB2312" w:hAnsi="Times New Roman" w:eastAsia="仿宋_GB2312" w:cs="Times New Roman"/>
          <w:color w:val="auto"/>
          <w:spacing w:val="-6"/>
          <w:sz w:val="32"/>
          <w:szCs w:val="32"/>
        </w:rPr>
        <w:t>。已全部</w:t>
      </w:r>
      <w:r>
        <w:rPr>
          <w:rFonts w:hint="eastAsia" w:ascii="仿宋_GB2312" w:hAnsi="Times New Roman" w:eastAsia="仿宋_GB2312" w:cs="Times New Roman"/>
          <w:color w:val="auto"/>
          <w:spacing w:val="-6"/>
          <w:sz w:val="32"/>
          <w:szCs w:val="32"/>
          <w:lang w:val="en-US" w:eastAsia="zh-CN"/>
        </w:rPr>
        <w:t>支付</w:t>
      </w:r>
      <w:r>
        <w:rPr>
          <w:rFonts w:hint="eastAsia" w:ascii="仿宋_GB2312" w:hAnsi="Times New Roman" w:eastAsia="仿宋_GB2312" w:cs="Times New Roman"/>
          <w:color w:val="auto"/>
          <w:spacing w:val="-6"/>
          <w:sz w:val="32"/>
          <w:szCs w:val="32"/>
        </w:rPr>
        <w:t>到</w:t>
      </w:r>
      <w:r>
        <w:rPr>
          <w:rFonts w:hint="eastAsia" w:ascii="仿宋_GB2312" w:hAnsi="Times New Roman" w:eastAsia="仿宋_GB2312" w:cs="Times New Roman"/>
          <w:color w:val="auto"/>
          <w:spacing w:val="-6"/>
          <w:sz w:val="32"/>
          <w:szCs w:val="32"/>
          <w:lang w:val="en-US" w:eastAsia="zh-CN"/>
        </w:rPr>
        <w:t>马房窝废弃矿洞封堵整治项目工程款并</w:t>
      </w:r>
      <w:r>
        <w:rPr>
          <w:rFonts w:hint="eastAsia" w:ascii="仿宋_GB2312" w:hAnsi="Times New Roman" w:eastAsia="仿宋_GB2312" w:cs="Times New Roman"/>
          <w:color w:val="auto"/>
          <w:spacing w:val="-6"/>
          <w:sz w:val="32"/>
          <w:szCs w:val="32"/>
        </w:rPr>
        <w:t>专账核算。</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rPr>
        <w:t>我镇将项目资金已全部</w:t>
      </w:r>
      <w:r>
        <w:rPr>
          <w:rFonts w:hint="eastAsia" w:ascii="仿宋_GB2312" w:hAnsi="Times New Roman" w:eastAsia="仿宋_GB2312" w:cs="Times New Roman"/>
          <w:color w:val="auto"/>
          <w:spacing w:val="-6"/>
          <w:sz w:val="32"/>
          <w:szCs w:val="32"/>
          <w:lang w:val="en-US" w:eastAsia="zh-CN"/>
        </w:rPr>
        <w:t>支付到施工单位</w:t>
      </w:r>
      <w:r>
        <w:rPr>
          <w:rFonts w:hint="eastAsia" w:ascii="仿宋_GB2312" w:hAnsi="Times New Roman" w:eastAsia="仿宋_GB2312" w:cs="Times New Roman"/>
          <w:color w:val="auto"/>
          <w:spacing w:val="-6"/>
          <w:sz w:val="32"/>
          <w:szCs w:val="32"/>
        </w:rPr>
        <w:t>，严格核算，专款专用，没有出现违规使用资金的行为，资金拨付根据工程进度进行划拨，项目完工验收合格并公示无异议后兑付及清算全部资金。截止</w:t>
      </w:r>
      <w:r>
        <w:rPr>
          <w:rFonts w:hint="eastAsia" w:ascii="仿宋_GB2312" w:hAnsi="Times New Roman" w:eastAsia="仿宋_GB2312" w:cs="Times New Roman"/>
          <w:color w:val="auto"/>
          <w:spacing w:val="-6"/>
          <w:sz w:val="32"/>
          <w:szCs w:val="32"/>
          <w:lang w:val="en-US" w:eastAsia="zh-CN"/>
        </w:rPr>
        <w:t>评价时点</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已</w:t>
      </w:r>
      <w:r>
        <w:rPr>
          <w:rFonts w:hint="eastAsia" w:ascii="仿宋_GB2312" w:hAnsi="Times New Roman" w:eastAsia="仿宋_GB2312" w:cs="Times New Roman"/>
          <w:color w:val="auto"/>
          <w:spacing w:val="-6"/>
          <w:sz w:val="32"/>
          <w:szCs w:val="32"/>
        </w:rPr>
        <w:t>支付给施工</w:t>
      </w:r>
      <w:r>
        <w:rPr>
          <w:rFonts w:hint="eastAsia" w:ascii="仿宋_GB2312" w:hAnsi="Times New Roman" w:eastAsia="仿宋_GB2312" w:cs="Times New Roman"/>
          <w:color w:val="auto"/>
          <w:spacing w:val="-6"/>
          <w:sz w:val="32"/>
          <w:szCs w:val="32"/>
          <w:lang w:val="en-US" w:eastAsia="zh-CN"/>
        </w:rPr>
        <w:t>单位工程款40万元</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（三）项目财务管理情况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lang w:val="en-US" w:eastAsia="zh-CN"/>
        </w:rPr>
        <w:t>本单位</w:t>
      </w:r>
      <w:r>
        <w:rPr>
          <w:rFonts w:hint="eastAsia" w:ascii="仿宋_GB2312" w:hAnsi="Times New Roman" w:eastAsia="仿宋_GB2312" w:cs="Times New Roman"/>
          <w:color w:val="auto"/>
          <w:spacing w:val="-6"/>
          <w:sz w:val="32"/>
          <w:szCs w:val="32"/>
        </w:rPr>
        <w:t>严格按照《</w:t>
      </w:r>
      <w:r>
        <w:rPr>
          <w:rFonts w:hint="eastAsia" w:ascii="仿宋_GB2312" w:hAnsi="Times New Roman" w:eastAsia="仿宋_GB2312" w:cs="Times New Roman"/>
          <w:color w:val="auto"/>
          <w:spacing w:val="-6"/>
          <w:sz w:val="32"/>
          <w:szCs w:val="32"/>
          <w:lang w:val="en-US" w:eastAsia="zh-CN"/>
        </w:rPr>
        <w:t>财务</w:t>
      </w:r>
      <w:r>
        <w:rPr>
          <w:rFonts w:hint="eastAsia" w:ascii="仿宋_GB2312" w:hAnsi="Times New Roman" w:eastAsia="仿宋_GB2312" w:cs="Times New Roman"/>
          <w:color w:val="auto"/>
          <w:spacing w:val="-6"/>
          <w:sz w:val="32"/>
          <w:szCs w:val="32"/>
        </w:rPr>
        <w:t>管理</w:t>
      </w:r>
      <w:r>
        <w:rPr>
          <w:rFonts w:hint="eastAsia" w:ascii="仿宋_GB2312" w:hAnsi="Times New Roman" w:eastAsia="仿宋_GB2312" w:cs="Times New Roman"/>
          <w:color w:val="auto"/>
          <w:spacing w:val="-6"/>
          <w:sz w:val="32"/>
          <w:szCs w:val="32"/>
          <w:lang w:val="en-US" w:eastAsia="zh-CN"/>
        </w:rPr>
        <w:t>内控</w:t>
      </w:r>
      <w:r>
        <w:rPr>
          <w:rFonts w:hint="eastAsia" w:ascii="仿宋_GB2312" w:hAnsi="Times New Roman" w:eastAsia="仿宋_GB2312" w:cs="Times New Roman"/>
          <w:color w:val="auto"/>
          <w:spacing w:val="-6"/>
          <w:sz w:val="32"/>
          <w:szCs w:val="32"/>
        </w:rPr>
        <w:t>制度》，项目资金使用符合国家财经法规、项目资金管理办法的规定，符合项目预算批复规定的用途，资金的拨付审批程序和手续完整；财务管理严格按照我</w:t>
      </w:r>
      <w:r>
        <w:rPr>
          <w:rFonts w:hint="eastAsia" w:ascii="仿宋_GB2312" w:hAnsi="Times New Roman" w:eastAsia="仿宋_GB2312" w:cs="Times New Roman"/>
          <w:color w:val="auto"/>
          <w:spacing w:val="-6"/>
          <w:sz w:val="32"/>
          <w:szCs w:val="32"/>
          <w:lang w:val="en-US" w:eastAsia="zh-CN"/>
        </w:rPr>
        <w:t>镇</w:t>
      </w:r>
      <w:r>
        <w:rPr>
          <w:rFonts w:hint="eastAsia" w:ascii="仿宋_GB2312" w:hAnsi="Times New Roman" w:eastAsia="仿宋_GB2312" w:cs="Times New Roman"/>
          <w:color w:val="auto"/>
          <w:spacing w:val="-6"/>
          <w:sz w:val="32"/>
          <w:szCs w:val="32"/>
        </w:rPr>
        <w:t>财务管理制度规范执行，坚持“专项核算、专人管理、专款专用”的原则，不存在超标准、截留、挪用、虚列支出等情况。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三、项目实施及管理情况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cs="Times New Roman"/>
          <w:b w:val="0"/>
          <w:bCs/>
          <w:color w:val="auto"/>
          <w:kern w:val="2"/>
          <w:sz w:val="32"/>
          <w:szCs w:val="32"/>
          <w:lang w:val="zh-CN" w:eastAsia="zh-CN" w:bidi="ar-SA"/>
        </w:rPr>
        <w:t>（一）</w:t>
      </w:r>
      <w:r>
        <w:rPr>
          <w:rFonts w:hint="eastAsia" w:ascii="楷体_GB2312" w:hAnsi="宋体" w:eastAsia="楷体_GB2312"/>
          <w:b w:val="0"/>
          <w:bCs/>
          <w:color w:val="auto"/>
          <w:sz w:val="32"/>
          <w:szCs w:val="32"/>
          <w:highlight w:val="none"/>
          <w:u w:val="none"/>
          <w:lang w:val="zh-CN"/>
        </w:rPr>
        <w:t>项目组织架构及实施流程</w:t>
      </w:r>
    </w:p>
    <w:p>
      <w:pPr>
        <w:keepNext w:val="0"/>
        <w:keepLines w:val="0"/>
        <w:pageBreakBefore w:val="0"/>
        <w:widowControl w:val="0"/>
        <w:kinsoku/>
        <w:wordWrap/>
        <w:overflowPunct/>
        <w:topLinePunct w:val="0"/>
        <w:autoSpaceDE w:val="0"/>
        <w:autoSpaceDN/>
        <w:bidi w:val="0"/>
        <w:adjustRightInd w:val="0"/>
        <w:snapToGrid w:val="0"/>
        <w:spacing w:line="560" w:lineRule="exact"/>
        <w:ind w:firstLine="720"/>
        <w:textAlignment w:val="auto"/>
        <w:rPr>
          <w:rFonts w:hint="default" w:ascii="仿宋_GB2312" w:hAnsi="方正仿宋简体" w:eastAsia="仿宋_GB2312" w:cs="方正仿宋简体"/>
          <w:bCs/>
          <w:color w:val="auto"/>
          <w:sz w:val="32"/>
          <w:szCs w:val="32"/>
          <w:lang w:val="en-US"/>
        </w:rPr>
      </w:pPr>
      <w:r>
        <w:rPr>
          <w:rFonts w:hint="eastAsia" w:ascii="仿宋_GB2312" w:hAnsi="方正仿宋简体" w:eastAsia="仿宋_GB2312" w:cs="方正仿宋简体"/>
          <w:bCs/>
          <w:color w:val="auto"/>
          <w:sz w:val="32"/>
          <w:szCs w:val="32"/>
        </w:rPr>
        <w:t>为确保该项工作有序开展，我</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人民政府</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长为组长，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纪委书记为副组长，财政所、党政办、水务站、农业站、林业站、</w:t>
      </w:r>
      <w:r>
        <w:rPr>
          <w:rFonts w:hint="eastAsia" w:ascii="仿宋_GB2312" w:hAnsi="方正仿宋简体" w:eastAsia="仿宋_GB2312" w:cs="方正仿宋简体"/>
          <w:bCs/>
          <w:color w:val="auto"/>
          <w:sz w:val="32"/>
          <w:szCs w:val="32"/>
          <w:lang w:eastAsia="zh-CN"/>
        </w:rPr>
        <w:t>应急办负责人</w:t>
      </w:r>
      <w:r>
        <w:rPr>
          <w:rFonts w:hint="eastAsia" w:ascii="仿宋_GB2312" w:hAnsi="方正仿宋简体" w:eastAsia="仿宋_GB2312" w:cs="方正仿宋简体"/>
          <w:bCs/>
          <w:color w:val="auto"/>
          <w:sz w:val="32"/>
          <w:szCs w:val="32"/>
        </w:rPr>
        <w:t>为成员的工作领导小组，并成立了由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党委书记为组长，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lang w:val="en-US" w:eastAsia="zh-CN"/>
        </w:rPr>
        <w:t>人大主席</w:t>
      </w:r>
      <w:r>
        <w:rPr>
          <w:rFonts w:hint="eastAsia" w:ascii="仿宋_GB2312" w:hAnsi="方正仿宋简体" w:eastAsia="仿宋_GB2312" w:cs="方正仿宋简体"/>
          <w:bCs/>
          <w:color w:val="auto"/>
          <w:sz w:val="32"/>
          <w:szCs w:val="32"/>
        </w:rPr>
        <w:t>为副组长，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党政办两名干部为成员的监督小组</w:t>
      </w:r>
      <w:r>
        <w:rPr>
          <w:rFonts w:hint="eastAsia" w:ascii="仿宋_GB2312" w:hAnsi="方正仿宋简体" w:eastAsia="仿宋_GB2312" w:cs="方正仿宋简体"/>
          <w:bCs/>
          <w:color w:val="auto"/>
          <w:sz w:val="32"/>
          <w:szCs w:val="32"/>
          <w:lang w:eastAsia="zh-CN"/>
        </w:rPr>
        <w:t>。</w:t>
      </w:r>
      <w:r>
        <w:rPr>
          <w:rFonts w:hint="eastAsia" w:ascii="仿宋_GB2312" w:hAnsi="方正仿宋简体" w:eastAsia="仿宋_GB2312" w:cs="方正仿宋简体"/>
          <w:bCs/>
          <w:color w:val="auto"/>
          <w:sz w:val="32"/>
          <w:szCs w:val="32"/>
          <w:lang w:val="en-US" w:eastAsia="zh-CN"/>
        </w:rPr>
        <w:t>该项目由政党委研究决定施工单位，分管项目领导牵头，镇项目办具体组织实施。</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（二）项目管理情况</w:t>
      </w:r>
    </w:p>
    <w:p>
      <w:pPr>
        <w:keepNext w:val="0"/>
        <w:keepLines w:val="0"/>
        <w:pageBreakBefore w:val="0"/>
        <w:widowControl w:val="0"/>
        <w:kinsoku/>
        <w:wordWrap/>
        <w:overflowPunct/>
        <w:topLinePunct w:val="0"/>
        <w:autoSpaceDE w:val="0"/>
        <w:autoSpaceDN/>
        <w:bidi w:val="0"/>
        <w:adjustRightInd w:val="0"/>
        <w:snapToGrid w:val="0"/>
        <w:spacing w:line="560" w:lineRule="exact"/>
        <w:ind w:firstLine="720"/>
        <w:textAlignment w:val="auto"/>
        <w:rPr>
          <w:rFonts w:hint="eastAsia" w:ascii="仿宋_GB2312" w:hAnsi="宋体" w:eastAsia="仿宋_GB2312" w:cs="Times New Roman"/>
          <w:color w:val="auto"/>
          <w:w w:val="99"/>
          <w:sz w:val="32"/>
          <w:szCs w:val="32"/>
        </w:rPr>
      </w:pPr>
      <w:r>
        <w:rPr>
          <w:rFonts w:hint="eastAsia" w:ascii="仿宋" w:hAnsi="仿宋" w:eastAsia="仿宋"/>
          <w:color w:val="auto"/>
          <w:sz w:val="32"/>
          <w:szCs w:val="32"/>
          <w:lang w:val="en-US" w:eastAsia="zh-CN"/>
        </w:rPr>
        <w:t>加强预算管理，规范经费使用，严格按照预算法、会计法、会计制度准则、财务管理制度等进行资金管理，资金严格按照合同约定的支付条件，资料齐全审批后及时足额将资金拨付给服务单位。</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（三）项目监管情况</w:t>
      </w:r>
    </w:p>
    <w:p>
      <w:pPr>
        <w:keepNext w:val="0"/>
        <w:keepLines w:val="0"/>
        <w:pageBreakBefore w:val="0"/>
        <w:widowControl w:val="0"/>
        <w:kinsoku/>
        <w:wordWrap/>
        <w:overflowPunct/>
        <w:topLinePunct w:val="0"/>
        <w:autoSpaceDE w:val="0"/>
        <w:autoSpaceDN/>
        <w:bidi w:val="0"/>
        <w:adjustRightInd w:val="0"/>
        <w:snapToGrid w:val="0"/>
        <w:spacing w:line="560" w:lineRule="exact"/>
        <w:ind w:firstLine="720"/>
        <w:textAlignment w:val="auto"/>
        <w:rPr>
          <w:rFonts w:hint="eastAsia" w:ascii="仿宋_GB2312" w:hAnsi="Times New Roman" w:eastAsia="仿宋_GB2312" w:cs="仿宋_GB2312"/>
          <w:b w:val="0"/>
          <w:bCs w:val="0"/>
          <w:i w:val="0"/>
          <w:iCs w:val="0"/>
          <w:caps w:val="0"/>
          <w:color w:val="auto"/>
          <w:spacing w:val="0"/>
          <w:sz w:val="32"/>
          <w:szCs w:val="32"/>
          <w:shd w:val="clear" w:fill="FFFFFF"/>
          <w:lang w:eastAsia="zh-CN"/>
        </w:rPr>
      </w:pPr>
      <w:r>
        <w:rPr>
          <w:rFonts w:ascii="仿宋_GB2312" w:hAnsi="Times New Roman" w:eastAsia="仿宋_GB2312" w:cs="仿宋_GB2312"/>
          <w:b w:val="0"/>
          <w:bCs w:val="0"/>
          <w:i w:val="0"/>
          <w:iCs w:val="0"/>
          <w:caps w:val="0"/>
          <w:color w:val="auto"/>
          <w:spacing w:val="0"/>
          <w:sz w:val="32"/>
          <w:szCs w:val="32"/>
          <w:shd w:val="clear" w:fill="FFFFFF"/>
        </w:rPr>
        <w:t>在实施</w:t>
      </w:r>
      <w:r>
        <w:rPr>
          <w:rFonts w:hint="eastAsia" w:ascii="仿宋_GB2312" w:hAnsi="Times New Roman" w:eastAsia="仿宋_GB2312" w:cs="Times New Roman"/>
          <w:color w:val="auto"/>
          <w:spacing w:val="-6"/>
          <w:sz w:val="32"/>
          <w:szCs w:val="32"/>
          <w:lang w:val="en-US" w:eastAsia="zh-CN"/>
        </w:rPr>
        <w:t>马房窝废弃矿洞封堵整治项目</w:t>
      </w:r>
      <w:r>
        <w:rPr>
          <w:rFonts w:hint="eastAsia" w:ascii="仿宋_GB2312" w:hAnsi="Times New Roman" w:eastAsia="仿宋_GB2312" w:cs="仿宋_GB2312"/>
          <w:b w:val="0"/>
          <w:bCs w:val="0"/>
          <w:i w:val="0"/>
          <w:iCs w:val="0"/>
          <w:caps w:val="0"/>
          <w:color w:val="auto"/>
          <w:spacing w:val="0"/>
          <w:sz w:val="32"/>
          <w:szCs w:val="32"/>
          <w:shd w:val="clear" w:fill="FFFFFF"/>
        </w:rPr>
        <w:t>时，</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由镇人大、纪委、财政等部门组成项目实施监督小组，</w:t>
      </w:r>
      <w:r>
        <w:rPr>
          <w:rFonts w:hint="eastAsia" w:ascii="仿宋_GB2312" w:hAnsi="Times New Roman" w:eastAsia="仿宋_GB2312" w:cs="仿宋_GB2312"/>
          <w:b w:val="0"/>
          <w:bCs w:val="0"/>
          <w:i w:val="0"/>
          <w:iCs w:val="0"/>
          <w:caps w:val="0"/>
          <w:color w:val="auto"/>
          <w:spacing w:val="0"/>
          <w:sz w:val="32"/>
          <w:szCs w:val="32"/>
          <w:shd w:val="clear" w:fill="FFFFFF"/>
        </w:rPr>
        <w:t>加强资金监管，规范监管程序，监管工作有序开展</w:t>
      </w:r>
      <w:r>
        <w:rPr>
          <w:rFonts w:hint="eastAsia" w:ascii="仿宋_GB2312" w:hAnsi="Times New Roman" w:eastAsia="仿宋_GB2312" w:cs="仿宋_GB2312"/>
          <w:b w:val="0"/>
          <w:bCs w:val="0"/>
          <w:i w:val="0"/>
          <w:iCs w:val="0"/>
          <w:caps w:val="0"/>
          <w:color w:val="auto"/>
          <w:spacing w:val="0"/>
          <w:sz w:val="32"/>
          <w:szCs w:val="32"/>
          <w:shd w:val="clear" w:fill="FFFFFF"/>
          <w:lang w:eastAsia="zh-CN"/>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仿宋_GB2312" w:hAnsi="宋体"/>
          <w:color w:val="auto"/>
          <w:sz w:val="32"/>
          <w:szCs w:val="32"/>
          <w:highlight w:val="none"/>
          <w:u w:val="none"/>
          <w:lang w:val="zh-CN"/>
        </w:rPr>
      </w:pPr>
      <w:r>
        <w:rPr>
          <w:rFonts w:hint="eastAsia" w:ascii="黑体" w:hAnsi="宋体" w:eastAsia="黑体"/>
          <w:color w:val="auto"/>
          <w:sz w:val="32"/>
          <w:szCs w:val="32"/>
          <w:highlight w:val="none"/>
          <w:u w:val="none"/>
        </w:rPr>
        <w:t>四、项目绩效情况</w:t>
      </w:r>
      <w:r>
        <w:rPr>
          <w:rFonts w:hint="eastAsia" w:ascii="仿宋_GB2312" w:hAnsi="宋体"/>
          <w:color w:val="auto"/>
          <w:sz w:val="32"/>
          <w:szCs w:val="32"/>
          <w:highlight w:val="none"/>
          <w:u w:val="none"/>
          <w:lang w:val="zh-CN"/>
        </w:rPr>
        <w:tab/>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（一）项目完成情况</w:t>
      </w:r>
    </w:p>
    <w:p>
      <w:pPr>
        <w:keepLines w:val="0"/>
        <w:pageBreakBefore w:val="0"/>
        <w:widowControl w:val="0"/>
        <w:kinsoku/>
        <w:wordWrap/>
        <w:overflowPunct/>
        <w:topLinePunct w:val="0"/>
        <w:autoSpaceDE w:val="0"/>
        <w:bidi w:val="0"/>
        <w:spacing w:line="540" w:lineRule="exact"/>
        <w:ind w:firstLine="616" w:firstLineChars="200"/>
        <w:rPr>
          <w:rFonts w:hint="default" w:ascii="仿宋_GB2312" w:hAnsi="Times New Roman" w:eastAsia="仿宋_GB2312" w:cs="Times New Roman"/>
          <w:color w:val="auto"/>
          <w:spacing w:val="-6"/>
          <w:sz w:val="32"/>
          <w:szCs w:val="32"/>
          <w:lang w:val="en-US"/>
        </w:rPr>
      </w:pPr>
      <w:r>
        <w:rPr>
          <w:rFonts w:hint="eastAsia" w:ascii="仿宋_GB2312" w:hAnsi="Times New Roman" w:eastAsia="仿宋_GB2312" w:cs="Times New Roman"/>
          <w:color w:val="auto"/>
          <w:spacing w:val="-6"/>
          <w:sz w:val="32"/>
          <w:szCs w:val="32"/>
          <w:lang w:val="en-US" w:eastAsia="zh-CN"/>
        </w:rPr>
        <w:t>马房窝废弃矿洞封堵整治项目完成新建新建80个废弃矿洞封堵墙，平均面积6平方米、厚度约0.5米，其中20个为火砖封堵墙，60个为浆砌石块封堵墙，达到了有效防范矿区私挖盗采行为。封堵项目达到有关设计规范标准，工程验收合格率100%。由镇纪委牵头，镇项目办、镇财政所、镇交管办、镇村建所组成联合验收组共同验收，达到合格标准，全面完成既定绩效目标。</w:t>
      </w:r>
    </w:p>
    <w:p>
      <w:pPr>
        <w:keepLines w:val="0"/>
        <w:pageBreakBefore w:val="0"/>
        <w:widowControl w:val="0"/>
        <w:kinsoku/>
        <w:wordWrap/>
        <w:overflowPunct/>
        <w:topLinePunct w:val="0"/>
        <w:autoSpaceDE w:val="0"/>
        <w:bidi w:val="0"/>
        <w:spacing w:line="540" w:lineRule="exact"/>
        <w:ind w:firstLine="616" w:firstLineChars="200"/>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lang w:val="en-US" w:eastAsia="zh-CN"/>
        </w:rPr>
        <w:t>在</w:t>
      </w:r>
      <w:r>
        <w:rPr>
          <w:rFonts w:hint="eastAsia" w:ascii="仿宋_GB2312" w:hAnsi="Times New Roman"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lang w:val="en-US" w:eastAsia="zh-CN"/>
        </w:rPr>
        <w:t>经济</w:t>
      </w:r>
      <w:r>
        <w:rPr>
          <w:rFonts w:hint="eastAsia" w:ascii="仿宋_GB2312" w:hAnsi="Times New Roman" w:eastAsia="仿宋_GB2312" w:cs="Times New Roman"/>
          <w:color w:val="auto"/>
          <w:spacing w:val="-6"/>
          <w:sz w:val="32"/>
          <w:szCs w:val="32"/>
        </w:rPr>
        <w:t>成本</w:t>
      </w:r>
      <w:r>
        <w:rPr>
          <w:rFonts w:hint="eastAsia" w:ascii="仿宋_GB2312" w:hAnsi="Times New Roman" w:eastAsia="仿宋_GB2312" w:cs="Times New Roman"/>
          <w:color w:val="auto"/>
          <w:spacing w:val="-6"/>
          <w:sz w:val="32"/>
          <w:szCs w:val="32"/>
          <w:lang w:val="en-US" w:eastAsia="zh-CN"/>
        </w:rPr>
        <w:t>方面，根据设计和预算成本控制，施工过程中严格控制变更程序，做到不超预算，项目年初预算资金40万元，资金使用成本在可控范围</w:t>
      </w:r>
      <w:r>
        <w:rPr>
          <w:rFonts w:hint="eastAsia" w:ascii="仿宋_GB2312" w:hAnsi="Times New Roman" w:eastAsia="仿宋_GB2312" w:cs="Times New Roman"/>
          <w:color w:val="auto"/>
          <w:spacing w:val="-6"/>
          <w:sz w:val="32"/>
          <w:szCs w:val="32"/>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（二）项目效益情况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32" w:firstLineChars="200"/>
        <w:textAlignment w:val="auto"/>
        <w:rPr>
          <w:rFonts w:hint="eastAsia" w:ascii="仿宋_GB2312" w:hAnsi="Times New Roman" w:eastAsia="仿宋_GB2312" w:cs="Times New Roman"/>
          <w:color w:val="auto"/>
          <w:spacing w:val="-6"/>
          <w:sz w:val="32"/>
          <w:szCs w:val="32"/>
          <w:lang w:eastAsia="zh-CN"/>
        </w:rPr>
      </w:pPr>
      <w:r>
        <w:rPr>
          <w:rFonts w:hint="eastAsia" w:ascii="仿宋_GB2312" w:hAnsi="宋体" w:eastAsia="仿宋_GB2312" w:cs="Times New Roman"/>
          <w:color w:val="auto"/>
          <w:w w:val="99"/>
          <w:sz w:val="32"/>
          <w:szCs w:val="32"/>
          <w:lang w:val="en-US" w:eastAsia="zh-CN"/>
        </w:rPr>
        <w:t>通过项目的实施，一是在社会效益方面达到了有效防范矿区私挖盗采行为，防范了地质灾害风险发生，最大限度降低了废弃矿洞垮塌的概率，极大的改善矿区人居环境、恢复了矿区植被，有力推动国土空间生态保护修复。二是通过复垦复绿，有效改善了水土流失，提升视觉感官感受，改善了矿山视觉污染改善程度。通过问卷调查，广大</w:t>
      </w:r>
      <w:r>
        <w:rPr>
          <w:rFonts w:hint="eastAsia" w:ascii="仿宋_GB2312" w:hAnsi="Times New Roman" w:eastAsia="仿宋_GB2312" w:cs="Times New Roman"/>
          <w:color w:val="auto"/>
          <w:spacing w:val="-6"/>
          <w:sz w:val="32"/>
          <w:szCs w:val="32"/>
          <w:lang w:val="en-US" w:eastAsia="zh-CN"/>
        </w:rPr>
        <w:t>群众对于项目的实施满意度为95%。</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五、评价结论及建议</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（一）评价结论</w:t>
      </w:r>
    </w:p>
    <w:p>
      <w:pPr>
        <w:keepNext w:val="0"/>
        <w:keepLines w:val="0"/>
        <w:pageBreakBefore w:val="0"/>
        <w:widowControl w:val="0"/>
        <w:kinsoku/>
        <w:wordWrap/>
        <w:overflowPunct/>
        <w:topLinePunct w:val="0"/>
        <w:autoSpaceDE w:val="0"/>
        <w:autoSpaceDN/>
        <w:bidi w:val="0"/>
        <w:adjustRightInd w:val="0"/>
        <w:snapToGrid w:val="0"/>
        <w:spacing w:line="560" w:lineRule="exact"/>
        <w:ind w:firstLine="720"/>
        <w:textAlignment w:val="auto"/>
        <w:rPr>
          <w:rFonts w:hint="eastAsia" w:ascii="仿宋" w:hAnsi="仿宋" w:eastAsia="仿宋"/>
          <w:color w:val="auto"/>
          <w:sz w:val="32"/>
          <w:szCs w:val="32"/>
        </w:rPr>
      </w:pPr>
      <w:r>
        <w:rPr>
          <w:rFonts w:hint="eastAsia" w:ascii="仿宋" w:hAnsi="仿宋" w:eastAsia="仿宋"/>
          <w:color w:val="auto"/>
          <w:sz w:val="32"/>
          <w:szCs w:val="32"/>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lang w:val="en-US" w:eastAsia="zh-CN"/>
        </w:rPr>
        <w:t>94</w:t>
      </w:r>
      <w:r>
        <w:rPr>
          <w:rFonts w:hint="eastAsia" w:ascii="仿宋" w:hAnsi="仿宋" w:eastAsia="仿宋"/>
          <w:color w:val="auto"/>
          <w:sz w:val="32"/>
          <w:szCs w:val="32"/>
        </w:rPr>
        <w:t>，绩效等级为优。</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（二）存在的问题</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仿宋_GB2312" w:hAnsi="??" w:eastAsia="仿宋_GB2312"/>
          <w:b w:val="0"/>
          <w:bCs w:val="0"/>
          <w:sz w:val="32"/>
          <w:szCs w:val="32"/>
          <w:lang w:val="en-US" w:eastAsia="zh-CN"/>
        </w:rPr>
      </w:pPr>
      <w:r>
        <w:rPr>
          <w:rFonts w:hint="eastAsia" w:ascii="仿宋_GB2312" w:hAnsi="??" w:eastAsia="仿宋_GB2312"/>
          <w:b w:val="0"/>
          <w:bCs w:val="0"/>
          <w:sz w:val="32"/>
          <w:szCs w:val="32"/>
          <w:lang w:val="en-US" w:eastAsia="zh-CN"/>
        </w:rPr>
        <w:t>无</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（三）相关建议</w:t>
      </w:r>
    </w:p>
    <w:p>
      <w:pPr>
        <w:keepNext w:val="0"/>
        <w:keepLines w:val="0"/>
        <w:pageBreakBefore w:val="0"/>
        <w:widowControl w:val="0"/>
        <w:kinsoku/>
        <w:wordWrap/>
        <w:overflowPunct/>
        <w:topLinePunct w:val="0"/>
        <w:autoSpaceDE w:val="0"/>
        <w:autoSpaceDN/>
        <w:bidi w:val="0"/>
        <w:adjustRightInd w:val="0"/>
        <w:snapToGrid w:val="0"/>
        <w:spacing w:line="610" w:lineRule="exact"/>
        <w:ind w:firstLine="640" w:firstLineChars="20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无</w:t>
      </w:r>
    </w:p>
    <w:p>
      <w:pPr>
        <w:pStyle w:val="14"/>
        <w:keepLines w:val="0"/>
        <w:pageBreakBefore w:val="0"/>
        <w:widowControl w:val="0"/>
        <w:kinsoku/>
        <w:wordWrap/>
        <w:overflowPunct/>
        <w:topLinePunct w:val="0"/>
        <w:bidi w:val="0"/>
        <w:rPr>
          <w:rFonts w:hint="eastAsia"/>
          <w:lang w:eastAsia="zh-CN"/>
        </w:rPr>
      </w:pPr>
    </w:p>
    <w:p>
      <w:pPr>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rPr>
        <w:br w:type="page"/>
      </w:r>
    </w:p>
    <w:p>
      <w:pPr>
        <w:keepNext w:val="0"/>
        <w:keepLines w:val="0"/>
        <w:pageBreakBefore w:val="0"/>
        <w:widowControl w:val="0"/>
        <w:kinsoku/>
        <w:wordWrap/>
        <w:overflowPunct/>
        <w:topLinePunct w:val="0"/>
        <w:autoSpaceDE/>
        <w:autoSpaceDN/>
        <w:bidi w:val="0"/>
        <w:adjustRightInd w:val="0"/>
        <w:snapToGrid w:val="0"/>
        <w:spacing w:line="578" w:lineRule="exact"/>
        <w:jc w:val="center"/>
        <w:textAlignment w:val="auto"/>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val="en-US" w:eastAsia="zh-CN"/>
        </w:rPr>
        <w:t>社区服务群众专项经费</w:t>
      </w:r>
      <w:r>
        <w:rPr>
          <w:rFonts w:hint="eastAsia" w:ascii="Arial Unicode MS" w:hAnsi="Arial Unicode MS" w:eastAsia="Arial Unicode MS" w:cs="Arial Unicode MS"/>
          <w:b w:val="0"/>
          <w:bCs w:val="0"/>
          <w:color w:val="auto"/>
          <w:kern w:val="0"/>
          <w:sz w:val="44"/>
          <w:szCs w:val="44"/>
        </w:rPr>
        <w:t>项目支出绩效</w:t>
      </w:r>
    </w:p>
    <w:p>
      <w:pPr>
        <w:keepNext w:val="0"/>
        <w:keepLines w:val="0"/>
        <w:pageBreakBefore w:val="0"/>
        <w:widowControl w:val="0"/>
        <w:kinsoku/>
        <w:wordWrap/>
        <w:overflowPunct/>
        <w:topLinePunct w:val="0"/>
        <w:autoSpaceDE/>
        <w:autoSpaceDN/>
        <w:bidi w:val="0"/>
        <w:adjustRightInd w:val="0"/>
        <w:snapToGrid w:val="0"/>
        <w:spacing w:line="578" w:lineRule="exact"/>
        <w:jc w:val="center"/>
        <w:textAlignment w:val="auto"/>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eastAsia="zh-CN"/>
        </w:rPr>
        <w:t>自评</w:t>
      </w:r>
      <w:r>
        <w:rPr>
          <w:rFonts w:hint="eastAsia" w:ascii="Arial Unicode MS" w:hAnsi="Arial Unicode MS" w:eastAsia="Arial Unicode MS" w:cs="Arial Unicode MS"/>
          <w:b w:val="0"/>
          <w:bCs w:val="0"/>
          <w:color w:val="auto"/>
          <w:kern w:val="0"/>
          <w:sz w:val="44"/>
          <w:szCs w:val="44"/>
        </w:rPr>
        <w:t>报告</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lang w:val="zh-CN"/>
        </w:rPr>
      </w:pPr>
      <w:r>
        <w:rPr>
          <w:rFonts w:hint="eastAsia" w:ascii="黑体" w:hAnsi="宋体" w:eastAsia="黑体"/>
          <w:color w:val="auto"/>
          <w:sz w:val="32"/>
          <w:szCs w:val="32"/>
          <w:highlight w:val="none"/>
        </w:rPr>
        <w:t>一、</w:t>
      </w:r>
      <w:r>
        <w:rPr>
          <w:rFonts w:hint="eastAsia" w:ascii="黑体" w:hAnsi="宋体" w:eastAsia="黑体"/>
          <w:color w:val="auto"/>
          <w:sz w:val="32"/>
          <w:szCs w:val="32"/>
          <w:highlight w:val="none"/>
          <w:lang w:val="zh-CN"/>
        </w:rPr>
        <w:t>项目概况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（一）项目基本情况</w:t>
      </w:r>
    </w:p>
    <w:p>
      <w:pPr>
        <w:keepNext w:val="0"/>
        <w:keepLines w:val="0"/>
        <w:pageBreakBefore w:val="0"/>
        <w:widowControl w:val="0"/>
        <w:kinsoku/>
        <w:wordWrap/>
        <w:overflowPunct/>
        <w:topLinePunct w:val="0"/>
        <w:autoSpaceDE w:val="0"/>
        <w:autoSpaceDN/>
        <w:bidi w:val="0"/>
        <w:adjustRightInd w:val="0"/>
        <w:snapToGrid w:val="0"/>
        <w:spacing w:line="54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lang w:val="en-US" w:eastAsia="zh-CN"/>
        </w:rPr>
        <w:t>2022年社区服务群众专项经费</w:t>
      </w:r>
      <w:r>
        <w:rPr>
          <w:rFonts w:hint="eastAsia" w:ascii="仿宋_GB2312" w:hAnsi="宋体" w:eastAsia="仿宋_GB2312" w:cs="Times New Roman"/>
          <w:color w:val="auto"/>
          <w:w w:val="99"/>
          <w:sz w:val="32"/>
          <w:szCs w:val="32"/>
        </w:rPr>
        <w:t>项目实施主要完成</w:t>
      </w:r>
      <w:r>
        <w:rPr>
          <w:rFonts w:hint="eastAsia" w:ascii="仿宋_GB2312" w:hAnsi="宋体" w:eastAsia="仿宋_GB2312" w:cs="Times New Roman"/>
          <w:color w:val="auto"/>
          <w:w w:val="99"/>
          <w:sz w:val="32"/>
          <w:szCs w:val="32"/>
          <w:lang w:val="en-US" w:eastAsia="zh-CN"/>
        </w:rPr>
        <w:t>菜籽坝社区公共</w:t>
      </w:r>
      <w:r>
        <w:rPr>
          <w:rFonts w:hint="eastAsia" w:ascii="仿宋_GB2312" w:hAnsi="宋体" w:eastAsia="仿宋_GB2312" w:cs="Times New Roman"/>
          <w:color w:val="auto"/>
          <w:w w:val="99"/>
          <w:sz w:val="32"/>
          <w:szCs w:val="32"/>
        </w:rPr>
        <w:t>服务运行维护项目</w:t>
      </w:r>
      <w:r>
        <w:rPr>
          <w:rFonts w:hint="eastAsia" w:ascii="仿宋_GB2312" w:hAnsi="宋体" w:eastAsia="仿宋_GB2312" w:cs="Times New Roman"/>
          <w:color w:val="auto"/>
          <w:w w:val="99"/>
          <w:sz w:val="32"/>
          <w:szCs w:val="32"/>
          <w:lang w:eastAsia="zh-CN"/>
        </w:rPr>
        <w:t>，</w:t>
      </w:r>
      <w:r>
        <w:rPr>
          <w:rFonts w:hint="eastAsia" w:ascii="仿宋_GB2312" w:hAnsi="宋体" w:eastAsia="仿宋_GB2312" w:cs="Times New Roman"/>
          <w:color w:val="auto"/>
          <w:w w:val="99"/>
          <w:sz w:val="32"/>
          <w:szCs w:val="32"/>
        </w:rPr>
        <w:t>有效保障了各</w:t>
      </w:r>
      <w:r>
        <w:rPr>
          <w:rFonts w:hint="eastAsia" w:ascii="仿宋_GB2312" w:hAnsi="宋体" w:eastAsia="仿宋_GB2312" w:cs="Times New Roman"/>
          <w:color w:val="auto"/>
          <w:w w:val="99"/>
          <w:sz w:val="32"/>
          <w:szCs w:val="32"/>
          <w:lang w:val="en-US" w:eastAsia="zh-CN"/>
        </w:rPr>
        <w:t>社区</w:t>
      </w:r>
      <w:r>
        <w:rPr>
          <w:rFonts w:hint="eastAsia" w:ascii="仿宋_GB2312" w:hAnsi="宋体" w:eastAsia="仿宋_GB2312" w:cs="Times New Roman"/>
          <w:color w:val="auto"/>
          <w:w w:val="99"/>
          <w:sz w:val="32"/>
          <w:szCs w:val="32"/>
        </w:rPr>
        <w:t>内道路、路灯、水利等公益性基础设施正常运转</w:t>
      </w:r>
      <w:r>
        <w:rPr>
          <w:rFonts w:hint="eastAsia" w:ascii="仿宋_GB2312" w:hAnsi="宋体" w:eastAsia="仿宋_GB2312" w:cs="Times New Roman"/>
          <w:color w:val="auto"/>
          <w:w w:val="99"/>
          <w:sz w:val="32"/>
          <w:szCs w:val="32"/>
          <w:lang w:eastAsia="zh-CN"/>
        </w:rPr>
        <w:t>，</w:t>
      </w:r>
      <w:r>
        <w:rPr>
          <w:rFonts w:hint="eastAsia" w:ascii="仿宋_GB2312" w:hAnsi="宋体" w:eastAsia="仿宋_GB2312" w:cs="Times New Roman"/>
          <w:color w:val="auto"/>
          <w:w w:val="99"/>
          <w:sz w:val="32"/>
          <w:szCs w:val="32"/>
        </w:rPr>
        <w:t>进一步改变了</w:t>
      </w:r>
      <w:r>
        <w:rPr>
          <w:rFonts w:hint="eastAsia" w:ascii="仿宋_GB2312" w:hAnsi="宋体" w:eastAsia="仿宋_GB2312" w:cs="Times New Roman"/>
          <w:color w:val="auto"/>
          <w:w w:val="99"/>
          <w:sz w:val="32"/>
          <w:szCs w:val="32"/>
          <w:lang w:val="en-US" w:eastAsia="zh-CN"/>
        </w:rPr>
        <w:t>社区</w:t>
      </w:r>
      <w:r>
        <w:rPr>
          <w:rFonts w:hint="eastAsia" w:ascii="仿宋_GB2312" w:hAnsi="宋体" w:eastAsia="仿宋_GB2312" w:cs="Times New Roman"/>
          <w:color w:val="auto"/>
          <w:w w:val="99"/>
          <w:sz w:val="32"/>
          <w:szCs w:val="32"/>
        </w:rPr>
        <w:t>面貌，通村项目实施，形成</w:t>
      </w:r>
      <w:r>
        <w:rPr>
          <w:rFonts w:hint="eastAsia" w:ascii="仿宋_GB2312" w:hAnsi="宋体" w:eastAsia="仿宋_GB2312" w:cs="Times New Roman"/>
          <w:color w:val="auto"/>
          <w:w w:val="99"/>
          <w:sz w:val="32"/>
          <w:szCs w:val="32"/>
          <w:lang w:val="en-US" w:eastAsia="zh-CN"/>
        </w:rPr>
        <w:t>广大社区居民</w:t>
      </w:r>
      <w:r>
        <w:rPr>
          <w:rFonts w:hint="eastAsia" w:ascii="仿宋_GB2312" w:hAnsi="宋体" w:eastAsia="仿宋_GB2312" w:cs="Times New Roman"/>
          <w:color w:val="auto"/>
          <w:w w:val="99"/>
          <w:sz w:val="32"/>
          <w:szCs w:val="32"/>
        </w:rPr>
        <w:t>愿意做事，有钱做事的格局，促进基础设施建设，改善农村生活环境。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（二）项目绩效目标</w:t>
      </w:r>
    </w:p>
    <w:p>
      <w:pPr>
        <w:keepLines w:val="0"/>
        <w:pageBreakBefore w:val="0"/>
        <w:widowControl w:val="0"/>
        <w:kinsoku/>
        <w:wordWrap/>
        <w:overflowPunct/>
        <w:topLinePunct w:val="0"/>
        <w:autoSpaceDE w:val="0"/>
        <w:bidi w:val="0"/>
        <w:spacing w:line="540" w:lineRule="exact"/>
        <w:ind w:firstLine="616" w:firstLineChars="200"/>
        <w:rPr>
          <w:rFonts w:hint="eastAsia" w:ascii="仿宋_GB2312" w:hAnsi="宋体" w:eastAsia="仿宋_GB2312" w:cs="Times New Roman"/>
          <w:w w:val="99"/>
          <w:sz w:val="32"/>
          <w:szCs w:val="32"/>
        </w:rPr>
      </w:pPr>
      <w:r>
        <w:rPr>
          <w:rFonts w:hint="eastAsia" w:ascii="仿宋_GB2312" w:hAnsi="Times New Roman" w:eastAsia="仿宋_GB2312" w:cs="Times New Roman"/>
          <w:color w:val="auto"/>
          <w:spacing w:val="-6"/>
          <w:sz w:val="32"/>
          <w:szCs w:val="32"/>
          <w:lang w:val="en-US" w:eastAsia="zh-CN"/>
        </w:rPr>
        <w:t>社区服务群众专项经费通过村民代表大会</w:t>
      </w:r>
      <w:r>
        <w:rPr>
          <w:rFonts w:hint="eastAsia" w:ascii="仿宋_GB2312" w:hAnsi="Times New Roman" w:eastAsia="仿宋_GB2312" w:cs="Times New Roman"/>
          <w:color w:val="auto"/>
          <w:spacing w:val="-6"/>
          <w:sz w:val="32"/>
          <w:szCs w:val="32"/>
        </w:rPr>
        <w:t>确定村内公益事业的运行和基础设施建设，提高村民生产生活条件，促进群众致富增收</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对村内道路及公共基础设施实施维修维护，确保正常运转，</w:t>
      </w:r>
      <w:r>
        <w:rPr>
          <w:rFonts w:hint="eastAsia" w:ascii="仿宋" w:hAnsi="仿宋" w:eastAsia="仿宋"/>
          <w:color w:val="auto"/>
          <w:sz w:val="32"/>
          <w:szCs w:val="32"/>
        </w:rPr>
        <w:t>项目</w:t>
      </w:r>
      <w:r>
        <w:rPr>
          <w:rFonts w:hint="eastAsia" w:ascii="仿宋" w:hAnsi="仿宋" w:eastAsia="仿宋"/>
          <w:color w:val="auto"/>
          <w:sz w:val="32"/>
          <w:szCs w:val="32"/>
          <w:lang w:val="en-US" w:eastAsia="zh-CN"/>
        </w:rPr>
        <w:t>实施</w:t>
      </w:r>
      <w:r>
        <w:rPr>
          <w:rFonts w:hint="eastAsia" w:ascii="仿宋" w:hAnsi="仿宋" w:eastAsia="仿宋"/>
          <w:color w:val="auto"/>
          <w:sz w:val="32"/>
          <w:szCs w:val="32"/>
        </w:rPr>
        <w:t>进度严格按照进度安排进行，所有实施项目于</w:t>
      </w:r>
      <w:r>
        <w:rPr>
          <w:rFonts w:hint="eastAsia" w:ascii="仿宋" w:hAnsi="仿宋" w:eastAsia="仿宋"/>
          <w:color w:val="auto"/>
          <w:sz w:val="32"/>
          <w:szCs w:val="32"/>
          <w:lang w:eastAsia="zh-CN"/>
        </w:rPr>
        <w:t>202</w:t>
      </w:r>
      <w:r>
        <w:rPr>
          <w:rFonts w:hint="eastAsia" w:ascii="仿宋" w:hAnsi="仿宋" w:eastAsia="仿宋"/>
          <w:color w:val="auto"/>
          <w:sz w:val="32"/>
          <w:szCs w:val="32"/>
          <w:lang w:val="en-US" w:eastAsia="zh-CN"/>
        </w:rPr>
        <w:t>2</w:t>
      </w:r>
      <w:r>
        <w:rPr>
          <w:rFonts w:hint="eastAsia" w:ascii="仿宋" w:hAnsi="仿宋" w:eastAsia="仿宋"/>
          <w:color w:val="auto"/>
          <w:sz w:val="32"/>
          <w:szCs w:val="32"/>
        </w:rPr>
        <w:t>年</w:t>
      </w:r>
      <w:r>
        <w:rPr>
          <w:rFonts w:ascii="仿宋" w:hAnsi="仿宋" w:eastAsia="仿宋"/>
          <w:color w:val="auto"/>
          <w:sz w:val="32"/>
          <w:szCs w:val="32"/>
        </w:rPr>
        <w:t>12</w:t>
      </w:r>
      <w:r>
        <w:rPr>
          <w:rFonts w:hint="eastAsia" w:ascii="仿宋" w:hAnsi="仿宋" w:eastAsia="仿宋"/>
          <w:color w:val="auto"/>
          <w:sz w:val="32"/>
          <w:szCs w:val="32"/>
        </w:rPr>
        <w:t>月底</w:t>
      </w:r>
      <w:r>
        <w:rPr>
          <w:rFonts w:hint="eastAsia" w:ascii="仿宋" w:hAnsi="仿宋" w:eastAsia="仿宋"/>
          <w:color w:val="auto"/>
          <w:sz w:val="32"/>
          <w:szCs w:val="32"/>
          <w:lang w:val="en-US" w:eastAsia="zh-CN"/>
        </w:rPr>
        <w:t>完工。</w:t>
      </w:r>
      <w:r>
        <w:rPr>
          <w:rFonts w:hint="eastAsia" w:ascii="仿宋_GB2312" w:hAnsi="宋体" w:eastAsia="仿宋_GB2312" w:cs="Times New Roman"/>
          <w:color w:val="auto"/>
          <w:w w:val="99"/>
          <w:sz w:val="32"/>
          <w:szCs w:val="32"/>
          <w:lang w:val="en-US" w:eastAsia="zh-CN"/>
        </w:rPr>
        <w:t>社区服务群众专项经费</w:t>
      </w:r>
      <w:r>
        <w:rPr>
          <w:rFonts w:hint="eastAsia" w:ascii="仿宋_GB2312" w:hAnsi="宋体" w:eastAsia="仿宋_GB2312" w:cs="Times New Roman"/>
          <w:color w:val="auto"/>
          <w:w w:val="99"/>
          <w:sz w:val="32"/>
          <w:szCs w:val="32"/>
        </w:rPr>
        <w:t>项目与具体实施内容相符、申报目标合理可行。</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（三）项目自评步骤及方法</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rPr>
        <w:t>成立项目自评小组，结合评价内容，做到有计划，有安排，扎实开展本次自评工作。按照上级下达的项目支出绩效评价指标体系，自评小组针对申报内容、实施情况、资金兑现、财务管理、社会效益等做出自我评价，认真听取广大</w:t>
      </w:r>
      <w:r>
        <w:rPr>
          <w:rFonts w:hint="eastAsia" w:ascii="仿宋_GB2312" w:hAnsi="宋体" w:eastAsia="仿宋_GB2312" w:cs="Times New Roman"/>
          <w:color w:val="auto"/>
          <w:w w:val="99"/>
          <w:sz w:val="32"/>
          <w:szCs w:val="32"/>
          <w:lang w:val="en-US" w:eastAsia="zh-CN"/>
        </w:rPr>
        <w:t>干部</w:t>
      </w:r>
      <w:r>
        <w:rPr>
          <w:rFonts w:hint="eastAsia" w:ascii="仿宋_GB2312" w:hAnsi="宋体" w:eastAsia="仿宋_GB2312" w:cs="Times New Roman"/>
          <w:color w:val="auto"/>
          <w:w w:val="99"/>
          <w:sz w:val="32"/>
          <w:szCs w:val="32"/>
        </w:rPr>
        <w:t>群众的建议意见，对照绩效评价指标和标准进行评议和打分。</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二、项目资金申报及使用情况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（一）项目资金申报及批复情况</w:t>
      </w:r>
    </w:p>
    <w:p>
      <w:pPr>
        <w:keepNext w:val="0"/>
        <w:keepLines w:val="0"/>
        <w:pageBreakBefore w:val="0"/>
        <w:widowControl w:val="0"/>
        <w:kinsoku/>
        <w:wordWrap/>
        <w:overflowPunct/>
        <w:topLinePunct w:val="0"/>
        <w:autoSpaceDE w:val="0"/>
        <w:autoSpaceDN/>
        <w:bidi w:val="0"/>
        <w:adjustRightInd/>
        <w:snapToGrid/>
        <w:spacing w:line="550" w:lineRule="exact"/>
        <w:ind w:firstLine="616" w:firstLineChars="200"/>
        <w:textAlignment w:val="auto"/>
        <w:rPr>
          <w:rFonts w:hint="eastAsia" w:ascii="仿宋_GB2312" w:hAnsi="Times New Roman" w:eastAsia="仿宋_GB2312" w:cs="Times New Roman"/>
          <w:color w:val="auto"/>
          <w:spacing w:val="-6"/>
          <w:sz w:val="32"/>
          <w:szCs w:val="32"/>
          <w:lang w:val="en-US" w:eastAsia="zh-CN"/>
        </w:rPr>
      </w:pPr>
      <w:r>
        <w:rPr>
          <w:rFonts w:hint="eastAsia" w:ascii="仿宋_GB2312" w:hAnsi="Times New Roman" w:eastAsia="仿宋_GB2312" w:cs="Times New Roman"/>
          <w:color w:val="auto"/>
          <w:spacing w:val="-6"/>
          <w:sz w:val="32"/>
          <w:szCs w:val="32"/>
          <w:lang w:val="en-US" w:eastAsia="zh-CN"/>
        </w:rPr>
        <w:t>2022年申报社区服务群众专项经费项目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5万元</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预算</w:t>
      </w:r>
      <w:r>
        <w:rPr>
          <w:rFonts w:hint="eastAsia" w:ascii="仿宋_GB2312" w:hAnsi="Times New Roman" w:eastAsia="仿宋_GB2312" w:cs="Times New Roman"/>
          <w:color w:val="auto"/>
          <w:spacing w:val="-6"/>
          <w:sz w:val="32"/>
          <w:szCs w:val="32"/>
        </w:rPr>
        <w:t>批复</w:t>
      </w:r>
      <w:r>
        <w:rPr>
          <w:rFonts w:hint="eastAsia" w:ascii="仿宋_GB2312" w:hAnsi="宋体"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5万元。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（二）资金计划、到位及使用情况</w:t>
      </w:r>
    </w:p>
    <w:p>
      <w:pPr>
        <w:keepLines w:val="0"/>
        <w:pageBreakBefore w:val="0"/>
        <w:widowControl w:val="0"/>
        <w:kinsoku/>
        <w:wordWrap/>
        <w:overflowPunct/>
        <w:topLinePunct w:val="0"/>
        <w:bidi w:val="0"/>
        <w:spacing w:line="560" w:lineRule="exact"/>
        <w:ind w:firstLine="640" w:firstLineChars="200"/>
        <w:rPr>
          <w:rFonts w:hint="eastAsia" w:ascii="仿宋" w:hAnsi="仿宋" w:eastAsia="仿宋"/>
          <w:color w:val="auto"/>
          <w:sz w:val="32"/>
          <w:szCs w:val="32"/>
        </w:rPr>
      </w:pPr>
      <w:r>
        <w:rPr>
          <w:rFonts w:hint="eastAsia" w:ascii="仿宋" w:hAnsi="仿宋" w:eastAsia="仿宋"/>
          <w:color w:val="auto"/>
          <w:sz w:val="32"/>
          <w:szCs w:val="32"/>
          <w:lang w:eastAsia="zh-CN"/>
        </w:rPr>
        <w:t>项目按照</w:t>
      </w:r>
      <w:r>
        <w:rPr>
          <w:rFonts w:hint="eastAsia" w:ascii="仿宋" w:hAnsi="仿宋" w:eastAsia="仿宋"/>
          <w:color w:val="auto"/>
          <w:sz w:val="32"/>
          <w:szCs w:val="32"/>
          <w:lang w:val="en-US" w:eastAsia="zh-CN"/>
        </w:rPr>
        <w:t>每年</w:t>
      </w:r>
      <w:r>
        <w:rPr>
          <w:rFonts w:hint="eastAsia" w:ascii="仿宋" w:hAnsi="仿宋" w:eastAsia="仿宋"/>
          <w:color w:val="auto"/>
          <w:sz w:val="32"/>
          <w:szCs w:val="32"/>
          <w:lang w:eastAsia="zh-CN"/>
        </w:rPr>
        <w:t>5万元的补助标准，202</w:t>
      </w:r>
      <w:r>
        <w:rPr>
          <w:rFonts w:hint="eastAsia" w:ascii="仿宋" w:hAnsi="仿宋" w:eastAsia="仿宋"/>
          <w:color w:val="auto"/>
          <w:sz w:val="32"/>
          <w:szCs w:val="32"/>
          <w:lang w:val="en-US" w:eastAsia="zh-CN"/>
        </w:rPr>
        <w:t>2</w:t>
      </w:r>
      <w:r>
        <w:rPr>
          <w:rFonts w:hint="eastAsia" w:ascii="仿宋" w:hAnsi="仿宋" w:eastAsia="仿宋"/>
          <w:color w:val="auto"/>
          <w:sz w:val="32"/>
          <w:szCs w:val="32"/>
          <w:lang w:eastAsia="zh-CN"/>
        </w:rPr>
        <w:t>年我镇</w:t>
      </w:r>
      <w:r>
        <w:rPr>
          <w:rFonts w:hint="eastAsia" w:ascii="仿宋" w:hAnsi="仿宋" w:eastAsia="仿宋"/>
          <w:color w:val="auto"/>
          <w:sz w:val="32"/>
          <w:szCs w:val="32"/>
          <w:lang w:val="en-US" w:eastAsia="zh-CN"/>
        </w:rPr>
        <w:t>社区服务群众专项经费</w:t>
      </w:r>
      <w:r>
        <w:rPr>
          <w:rFonts w:hint="eastAsia" w:ascii="仿宋" w:hAnsi="仿宋" w:eastAsia="仿宋"/>
          <w:color w:val="auto"/>
          <w:sz w:val="32"/>
          <w:szCs w:val="32"/>
          <w:lang w:eastAsia="zh-CN"/>
        </w:rPr>
        <w:t>项目共补助资金</w:t>
      </w:r>
      <w:r>
        <w:rPr>
          <w:rFonts w:hint="eastAsia" w:ascii="仿宋" w:hAnsi="仿宋" w:eastAsia="仿宋"/>
          <w:color w:val="auto"/>
          <w:sz w:val="32"/>
          <w:szCs w:val="32"/>
          <w:lang w:val="en-US" w:eastAsia="zh-CN"/>
        </w:rPr>
        <w:t>5</w:t>
      </w:r>
      <w:r>
        <w:rPr>
          <w:rFonts w:hint="eastAsia" w:ascii="仿宋" w:hAnsi="仿宋" w:eastAsia="仿宋"/>
          <w:color w:val="auto"/>
          <w:sz w:val="32"/>
          <w:szCs w:val="32"/>
          <w:lang w:eastAsia="zh-CN"/>
        </w:rPr>
        <w:t>万元，全镇到位资金</w:t>
      </w:r>
      <w:r>
        <w:rPr>
          <w:rFonts w:hint="eastAsia" w:ascii="仿宋" w:hAnsi="仿宋" w:eastAsia="仿宋"/>
          <w:color w:val="auto"/>
          <w:sz w:val="32"/>
          <w:szCs w:val="32"/>
          <w:lang w:val="en-US" w:eastAsia="zh-CN"/>
        </w:rPr>
        <w:t>5</w:t>
      </w:r>
      <w:r>
        <w:rPr>
          <w:rFonts w:hint="eastAsia" w:ascii="仿宋" w:hAnsi="仿宋" w:eastAsia="仿宋"/>
          <w:color w:val="auto"/>
          <w:sz w:val="32"/>
          <w:szCs w:val="32"/>
          <w:lang w:eastAsia="zh-CN"/>
        </w:rPr>
        <w:t>元，其中本级一般公共预算资金</w:t>
      </w:r>
      <w:r>
        <w:rPr>
          <w:rFonts w:hint="eastAsia" w:ascii="仿宋" w:hAnsi="仿宋" w:eastAsia="仿宋"/>
          <w:color w:val="auto"/>
          <w:sz w:val="32"/>
          <w:szCs w:val="32"/>
          <w:lang w:val="en-US" w:eastAsia="zh-CN"/>
        </w:rPr>
        <w:t>4.5</w:t>
      </w:r>
      <w:r>
        <w:rPr>
          <w:rFonts w:hint="eastAsia" w:ascii="仿宋" w:hAnsi="仿宋" w:eastAsia="仿宋"/>
          <w:color w:val="auto"/>
          <w:sz w:val="32"/>
          <w:szCs w:val="32"/>
          <w:lang w:eastAsia="zh-CN"/>
        </w:rPr>
        <w:t>万元，上级补助一般公共预算资金</w:t>
      </w:r>
      <w:r>
        <w:rPr>
          <w:rFonts w:hint="eastAsia" w:ascii="仿宋" w:hAnsi="仿宋" w:eastAsia="仿宋"/>
          <w:color w:val="auto"/>
          <w:sz w:val="32"/>
          <w:szCs w:val="32"/>
          <w:lang w:val="en-US" w:eastAsia="zh-CN"/>
        </w:rPr>
        <w:t>0.5</w:t>
      </w:r>
      <w:r>
        <w:rPr>
          <w:rFonts w:hint="eastAsia" w:ascii="仿宋" w:hAnsi="仿宋" w:eastAsia="仿宋"/>
          <w:color w:val="auto"/>
          <w:sz w:val="32"/>
          <w:szCs w:val="32"/>
          <w:lang w:eastAsia="zh-CN"/>
        </w:rPr>
        <w:t>万元。已全部划拨到</w:t>
      </w:r>
      <w:r>
        <w:rPr>
          <w:rFonts w:hint="eastAsia" w:ascii="仿宋" w:hAnsi="仿宋" w:eastAsia="仿宋"/>
          <w:color w:val="auto"/>
          <w:sz w:val="32"/>
          <w:szCs w:val="32"/>
          <w:lang w:val="en-US" w:eastAsia="zh-CN"/>
        </w:rPr>
        <w:t>社区</w:t>
      </w:r>
      <w:r>
        <w:rPr>
          <w:rFonts w:hint="eastAsia" w:ascii="仿宋" w:hAnsi="仿宋" w:eastAsia="仿宋"/>
          <w:color w:val="auto"/>
          <w:sz w:val="32"/>
          <w:szCs w:val="32"/>
          <w:lang w:eastAsia="zh-CN"/>
        </w:rPr>
        <w:t>运行维护项目专账核算，</w:t>
      </w:r>
      <w:r>
        <w:rPr>
          <w:rFonts w:hint="eastAsia" w:ascii="仿宋" w:hAnsi="仿宋" w:eastAsia="仿宋"/>
          <w:color w:val="auto"/>
          <w:sz w:val="32"/>
          <w:szCs w:val="32"/>
        </w:rPr>
        <w:t>资金到位率100%。</w:t>
      </w:r>
    </w:p>
    <w:p>
      <w:pPr>
        <w:keepNext w:val="0"/>
        <w:keepLines w:val="0"/>
        <w:pageBreakBefore w:val="0"/>
        <w:widowControl w:val="0"/>
        <w:suppressLineNumbers w:val="0"/>
        <w:kinsoku/>
        <w:wordWrap/>
        <w:overflowPunct/>
        <w:topLinePunct w:val="0"/>
        <w:autoSpaceDE/>
        <w:autoSpaceDN/>
        <w:bidi w:val="0"/>
        <w:adjustRightInd/>
        <w:snapToGrid/>
        <w:spacing w:line="550" w:lineRule="exact"/>
        <w:ind w:left="0" w:leftChars="0" w:firstLine="640" w:firstLineChars="200"/>
        <w:jc w:val="left"/>
        <w:textAlignment w:val="auto"/>
        <w:rPr>
          <w:rFonts w:hint="eastAsia" w:ascii="仿宋_GB2312" w:hAnsi="Times New Roman" w:eastAsia="仿宋_GB2312" w:cs="Times New Roman"/>
          <w:color w:val="auto"/>
          <w:spacing w:val="-6"/>
          <w:sz w:val="32"/>
          <w:szCs w:val="32"/>
        </w:rPr>
      </w:pPr>
      <w:r>
        <w:rPr>
          <w:rFonts w:hint="eastAsia" w:ascii="仿宋_GB2312" w:hAnsi="方正仿宋简体" w:eastAsia="仿宋_GB2312" w:cs="方正仿宋简体"/>
          <w:color w:val="auto"/>
          <w:sz w:val="32"/>
          <w:szCs w:val="32"/>
        </w:rPr>
        <w:t>我</w:t>
      </w:r>
      <w:r>
        <w:rPr>
          <w:rFonts w:hint="eastAsia" w:ascii="仿宋_GB2312" w:hAnsi="方正仿宋简体" w:eastAsia="仿宋_GB2312" w:cs="方正仿宋简体"/>
          <w:color w:val="auto"/>
          <w:sz w:val="32"/>
          <w:szCs w:val="32"/>
          <w:lang w:eastAsia="zh-CN"/>
        </w:rPr>
        <w:t>镇</w:t>
      </w:r>
      <w:r>
        <w:rPr>
          <w:rFonts w:hint="eastAsia" w:ascii="仿宋_GB2312" w:hAnsi="方正仿宋简体" w:eastAsia="仿宋_GB2312" w:cs="方正仿宋简体"/>
          <w:color w:val="auto"/>
          <w:sz w:val="32"/>
          <w:szCs w:val="32"/>
        </w:rPr>
        <w:t>将</w:t>
      </w:r>
      <w:r>
        <w:rPr>
          <w:rFonts w:hint="eastAsia" w:ascii="仿宋_GB2312" w:hAnsi="方正仿宋简体" w:eastAsia="仿宋_GB2312" w:cs="方正仿宋简体"/>
          <w:color w:val="auto"/>
          <w:sz w:val="32"/>
          <w:szCs w:val="32"/>
          <w:lang w:val="en-US" w:eastAsia="zh-CN"/>
        </w:rPr>
        <w:t>项目补助资金</w:t>
      </w:r>
      <w:r>
        <w:rPr>
          <w:rFonts w:hint="eastAsia" w:ascii="仿宋_GB2312" w:hAnsi="方正仿宋简体" w:eastAsia="仿宋_GB2312" w:cs="方正仿宋简体"/>
          <w:color w:val="auto"/>
          <w:sz w:val="32"/>
          <w:szCs w:val="32"/>
        </w:rPr>
        <w:t>已全部兑付到</w:t>
      </w:r>
      <w:r>
        <w:rPr>
          <w:rFonts w:hint="eastAsia" w:ascii="仿宋_GB2312" w:hAnsi="方正仿宋简体" w:eastAsia="仿宋_GB2312" w:cs="方正仿宋简体"/>
          <w:color w:val="auto"/>
          <w:sz w:val="32"/>
          <w:szCs w:val="32"/>
          <w:lang w:val="en-US" w:eastAsia="zh-CN"/>
        </w:rPr>
        <w:t>社区</w:t>
      </w:r>
      <w:r>
        <w:rPr>
          <w:rFonts w:hint="eastAsia" w:ascii="仿宋_GB2312" w:hAnsi="方正仿宋简体" w:eastAsia="仿宋_GB2312" w:cs="方正仿宋简体"/>
          <w:color w:val="auto"/>
          <w:sz w:val="32"/>
          <w:szCs w:val="32"/>
        </w:rPr>
        <w:t>账户，严格执行统一核算，专款专用，没有出现违规使用资金的行为，资金拨付根据工程进度进行划拨，项目完工验收合格并公示无异议后兑付及清算全部资金。为</w:t>
      </w:r>
      <w:r>
        <w:rPr>
          <w:rFonts w:hint="eastAsia" w:ascii="仿宋_GB2312" w:hAnsi="方正仿宋简体" w:eastAsia="仿宋_GB2312" w:cs="方正仿宋简体"/>
          <w:color w:val="auto"/>
          <w:sz w:val="32"/>
          <w:szCs w:val="32"/>
          <w:lang w:val="en-US" w:eastAsia="zh-CN"/>
        </w:rPr>
        <w:t>社区</w:t>
      </w:r>
      <w:r>
        <w:rPr>
          <w:rFonts w:hint="eastAsia" w:ascii="仿宋_GB2312" w:hAnsi="方正仿宋简体" w:eastAsia="仿宋_GB2312" w:cs="方正仿宋简体"/>
          <w:color w:val="auto"/>
          <w:sz w:val="32"/>
          <w:szCs w:val="32"/>
        </w:rPr>
        <w:t>公共服务运行维护机制提供了保障。</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（三）项目财务管理情况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lang w:val="en-US" w:eastAsia="zh-CN"/>
        </w:rPr>
        <w:t>本单位</w:t>
      </w:r>
      <w:r>
        <w:rPr>
          <w:rFonts w:hint="eastAsia" w:ascii="仿宋_GB2312" w:hAnsi="Times New Roman" w:eastAsia="仿宋_GB2312" w:cs="Times New Roman"/>
          <w:color w:val="auto"/>
          <w:spacing w:val="-6"/>
          <w:sz w:val="32"/>
          <w:szCs w:val="32"/>
        </w:rPr>
        <w:t>严格按照《</w:t>
      </w:r>
      <w:r>
        <w:rPr>
          <w:rFonts w:hint="eastAsia" w:ascii="仿宋_GB2312" w:hAnsi="Times New Roman" w:eastAsia="仿宋_GB2312" w:cs="Times New Roman"/>
          <w:color w:val="auto"/>
          <w:spacing w:val="-6"/>
          <w:sz w:val="32"/>
          <w:szCs w:val="32"/>
          <w:lang w:val="en-US" w:eastAsia="zh-CN"/>
        </w:rPr>
        <w:t>财务</w:t>
      </w:r>
      <w:r>
        <w:rPr>
          <w:rFonts w:hint="eastAsia" w:ascii="仿宋_GB2312" w:hAnsi="Times New Roman" w:eastAsia="仿宋_GB2312" w:cs="Times New Roman"/>
          <w:color w:val="auto"/>
          <w:spacing w:val="-6"/>
          <w:sz w:val="32"/>
          <w:szCs w:val="32"/>
        </w:rPr>
        <w:t>管理</w:t>
      </w:r>
      <w:r>
        <w:rPr>
          <w:rFonts w:hint="eastAsia" w:ascii="仿宋_GB2312" w:hAnsi="Times New Roman" w:eastAsia="仿宋_GB2312" w:cs="Times New Roman"/>
          <w:color w:val="auto"/>
          <w:spacing w:val="-6"/>
          <w:sz w:val="32"/>
          <w:szCs w:val="32"/>
          <w:lang w:val="en-US" w:eastAsia="zh-CN"/>
        </w:rPr>
        <w:t>内控</w:t>
      </w:r>
      <w:r>
        <w:rPr>
          <w:rFonts w:hint="eastAsia" w:ascii="仿宋_GB2312" w:hAnsi="Times New Roman" w:eastAsia="仿宋_GB2312" w:cs="Times New Roman"/>
          <w:color w:val="auto"/>
          <w:spacing w:val="-6"/>
          <w:sz w:val="32"/>
          <w:szCs w:val="32"/>
        </w:rPr>
        <w:t>制度》，项目资金使用符合国家财经法规、项目资金管理办法的规定，符合项目预算批复规定的用途，资金的拨付审批程序和手续完整；财务管理严格按照我</w:t>
      </w:r>
      <w:r>
        <w:rPr>
          <w:rFonts w:hint="eastAsia" w:ascii="仿宋_GB2312" w:hAnsi="Times New Roman" w:eastAsia="仿宋_GB2312" w:cs="Times New Roman"/>
          <w:color w:val="auto"/>
          <w:spacing w:val="-6"/>
          <w:sz w:val="32"/>
          <w:szCs w:val="32"/>
          <w:lang w:val="en-US" w:eastAsia="zh-CN"/>
        </w:rPr>
        <w:t>镇</w:t>
      </w:r>
      <w:r>
        <w:rPr>
          <w:rFonts w:hint="eastAsia" w:ascii="仿宋_GB2312" w:hAnsi="Times New Roman" w:eastAsia="仿宋_GB2312" w:cs="Times New Roman"/>
          <w:color w:val="auto"/>
          <w:spacing w:val="-6"/>
          <w:sz w:val="32"/>
          <w:szCs w:val="32"/>
        </w:rPr>
        <w:t>财务管理制度规范执行，坚持“专项核算、专人管理、专款专用”的原则，不存在超标准、截留、挪用、虚列支出等情况。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三、项目实施及管理情况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color w:val="auto"/>
          <w:sz w:val="32"/>
          <w:szCs w:val="32"/>
          <w:highlight w:val="none"/>
          <w:u w:val="none"/>
          <w:lang w:val="zh-CN"/>
        </w:rPr>
      </w:pPr>
      <w:r>
        <w:rPr>
          <w:rFonts w:hint="eastAsia" w:ascii="楷体_GB2312" w:hAnsi="宋体" w:eastAsia="楷体_GB2312" w:cs="Times New Roman"/>
          <w:b w:val="0"/>
          <w:bCs/>
          <w:color w:val="auto"/>
          <w:kern w:val="2"/>
          <w:sz w:val="32"/>
          <w:szCs w:val="32"/>
          <w:lang w:val="zh-CN" w:eastAsia="zh-CN" w:bidi="ar-SA"/>
        </w:rPr>
        <w:t>（一）</w:t>
      </w:r>
      <w:r>
        <w:rPr>
          <w:rFonts w:hint="eastAsia" w:ascii="楷体_GB2312" w:hAnsi="宋体" w:eastAsia="楷体_GB2312"/>
          <w:b w:val="0"/>
          <w:bCs/>
          <w:color w:val="auto"/>
          <w:sz w:val="32"/>
          <w:szCs w:val="32"/>
          <w:highlight w:val="none"/>
          <w:u w:val="none"/>
          <w:lang w:val="zh-CN"/>
        </w:rPr>
        <w:t>项目组织架构及实施流程</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default" w:ascii="仿宋_GB2312" w:hAnsi="方正仿宋简体" w:eastAsia="仿宋_GB2312" w:cs="方正仿宋简体"/>
          <w:bCs/>
          <w:color w:val="auto"/>
          <w:sz w:val="32"/>
          <w:szCs w:val="32"/>
          <w:lang w:val="en-US"/>
        </w:rPr>
      </w:pPr>
      <w:r>
        <w:rPr>
          <w:rFonts w:hint="eastAsia" w:ascii="仿宋_GB2312" w:hAnsi="方正仿宋简体" w:eastAsia="仿宋_GB2312" w:cs="方正仿宋简体"/>
          <w:bCs/>
          <w:color w:val="auto"/>
          <w:sz w:val="32"/>
          <w:szCs w:val="32"/>
        </w:rPr>
        <w:t>为确保该项工作有序开展，我</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人民政府</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长为组长，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纪委书记为副组长，财政所、党政办、水务站、农业站、林业站、</w:t>
      </w:r>
      <w:r>
        <w:rPr>
          <w:rFonts w:hint="eastAsia" w:ascii="仿宋_GB2312" w:hAnsi="方正仿宋简体" w:eastAsia="仿宋_GB2312" w:cs="方正仿宋简体"/>
          <w:bCs/>
          <w:color w:val="auto"/>
          <w:sz w:val="32"/>
          <w:szCs w:val="32"/>
          <w:lang w:eastAsia="zh-CN"/>
        </w:rPr>
        <w:t>应急办负责人</w:t>
      </w:r>
      <w:r>
        <w:rPr>
          <w:rFonts w:hint="eastAsia" w:ascii="仿宋_GB2312" w:hAnsi="方正仿宋简体" w:eastAsia="仿宋_GB2312" w:cs="方正仿宋简体"/>
          <w:bCs/>
          <w:color w:val="auto"/>
          <w:sz w:val="32"/>
          <w:szCs w:val="32"/>
        </w:rPr>
        <w:t>为成员的工作领导小组，并成立了由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党委书记为组长，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lang w:val="en-US" w:eastAsia="zh-CN"/>
        </w:rPr>
        <w:t>人大主席</w:t>
      </w:r>
      <w:r>
        <w:rPr>
          <w:rFonts w:hint="eastAsia" w:ascii="仿宋_GB2312" w:hAnsi="方正仿宋简体" w:eastAsia="仿宋_GB2312" w:cs="方正仿宋简体"/>
          <w:bCs/>
          <w:color w:val="auto"/>
          <w:sz w:val="32"/>
          <w:szCs w:val="32"/>
        </w:rPr>
        <w:t>为副组长，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党政办两名干部为成员的监督小组</w:t>
      </w:r>
      <w:r>
        <w:rPr>
          <w:rFonts w:hint="eastAsia" w:ascii="仿宋_GB2312" w:hAnsi="方正仿宋简体" w:eastAsia="仿宋_GB2312" w:cs="方正仿宋简体"/>
          <w:bCs/>
          <w:color w:val="auto"/>
          <w:sz w:val="32"/>
          <w:szCs w:val="32"/>
          <w:lang w:eastAsia="zh-CN"/>
        </w:rPr>
        <w:t>。</w:t>
      </w:r>
      <w:r>
        <w:rPr>
          <w:rFonts w:hint="eastAsia" w:ascii="仿宋_GB2312" w:hAnsi="方正仿宋简体" w:eastAsia="仿宋_GB2312" w:cs="方正仿宋简体"/>
          <w:bCs/>
          <w:color w:val="auto"/>
          <w:sz w:val="32"/>
          <w:szCs w:val="32"/>
          <w:lang w:val="en-US" w:eastAsia="zh-CN"/>
        </w:rPr>
        <w:t>该项目由政党委研究决定施工单位，分管项目领导牵头，镇项目办具体组织实施。</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cs="Times New Roman"/>
          <w:b w:val="0"/>
          <w:bCs/>
          <w:color w:val="auto"/>
          <w:kern w:val="2"/>
          <w:sz w:val="32"/>
          <w:szCs w:val="32"/>
          <w:lang w:val="zh-CN" w:eastAsia="zh-CN" w:bidi="ar-SA"/>
        </w:rPr>
        <w:t>（</w:t>
      </w:r>
      <w:r>
        <w:rPr>
          <w:rFonts w:hint="eastAsia" w:ascii="楷体_GB2312" w:hAnsi="宋体" w:eastAsia="楷体_GB2312" w:cs="Times New Roman"/>
          <w:b w:val="0"/>
          <w:bCs/>
          <w:color w:val="auto"/>
          <w:kern w:val="2"/>
          <w:sz w:val="32"/>
          <w:szCs w:val="32"/>
          <w:lang w:val="en-US" w:eastAsia="zh-CN" w:bidi="ar-SA"/>
        </w:rPr>
        <w:t>二</w:t>
      </w:r>
      <w:r>
        <w:rPr>
          <w:rFonts w:hint="eastAsia" w:ascii="楷体_GB2312" w:hAnsi="宋体" w:eastAsia="楷体_GB2312" w:cs="Times New Roman"/>
          <w:b w:val="0"/>
          <w:bCs/>
          <w:color w:val="auto"/>
          <w:kern w:val="2"/>
          <w:sz w:val="32"/>
          <w:szCs w:val="32"/>
          <w:lang w:val="zh-CN" w:eastAsia="zh-CN" w:bidi="ar-SA"/>
        </w:rPr>
        <w:t>）</w:t>
      </w:r>
      <w:r>
        <w:rPr>
          <w:rFonts w:hint="eastAsia" w:ascii="楷体_GB2312" w:hAnsi="宋体" w:eastAsia="楷体_GB2312"/>
          <w:b w:val="0"/>
          <w:bCs/>
          <w:color w:val="auto"/>
          <w:sz w:val="32"/>
          <w:szCs w:val="32"/>
          <w:highlight w:val="none"/>
          <w:u w:val="none"/>
          <w:lang w:val="zh-CN"/>
        </w:rPr>
        <w:t>项目管理情况</w:t>
      </w:r>
    </w:p>
    <w:p>
      <w:pPr>
        <w:keepNext w:val="0"/>
        <w:keepLines w:val="0"/>
        <w:pageBreakBefore w:val="0"/>
        <w:widowControl w:val="0"/>
        <w:kinsoku/>
        <w:wordWrap/>
        <w:overflowPunct/>
        <w:topLinePunct w:val="0"/>
        <w:autoSpaceDE w:val="0"/>
        <w:autoSpaceDN/>
        <w:bidi w:val="0"/>
        <w:adjustRightInd w:val="0"/>
        <w:snapToGrid w:val="0"/>
        <w:spacing w:line="560" w:lineRule="exact"/>
        <w:ind w:firstLine="720"/>
        <w:textAlignment w:val="auto"/>
        <w:rPr>
          <w:rFonts w:hint="eastAsia" w:ascii="仿宋_GB2312" w:hAnsi="宋体" w:eastAsia="仿宋_GB2312" w:cs="Times New Roman"/>
          <w:color w:val="auto"/>
          <w:w w:val="99"/>
          <w:sz w:val="32"/>
          <w:szCs w:val="32"/>
        </w:rPr>
      </w:pPr>
      <w:r>
        <w:rPr>
          <w:rFonts w:hint="eastAsia" w:ascii="仿宋" w:hAnsi="仿宋" w:eastAsia="仿宋"/>
          <w:color w:val="auto"/>
          <w:sz w:val="32"/>
          <w:szCs w:val="32"/>
          <w:lang w:val="en-US" w:eastAsia="zh-CN"/>
        </w:rPr>
        <w:t>加强预算管理，规范经费使用，严格按照预算法、会计法、会计制度准则、财务管理制度等进行资金管理，资金严格按照合同约定的支付条件，资料齐全审批后及时足额将资金拨付给服务单位。</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w:t>
      </w:r>
      <w:r>
        <w:rPr>
          <w:rFonts w:hint="eastAsia" w:ascii="楷体_GB2312" w:hAnsi="宋体" w:eastAsia="楷体_GB2312" w:cs="Times New Roman"/>
          <w:b w:val="0"/>
          <w:bCs/>
          <w:color w:val="auto"/>
          <w:kern w:val="2"/>
          <w:sz w:val="32"/>
          <w:szCs w:val="32"/>
          <w:lang w:val="en-US" w:eastAsia="zh-CN" w:bidi="ar-SA"/>
        </w:rPr>
        <w:t>三</w:t>
      </w:r>
      <w:r>
        <w:rPr>
          <w:rFonts w:hint="eastAsia" w:ascii="楷体_GB2312" w:hAnsi="宋体" w:eastAsia="楷体_GB2312" w:cs="Times New Roman"/>
          <w:b w:val="0"/>
          <w:bCs/>
          <w:color w:val="auto"/>
          <w:kern w:val="2"/>
          <w:sz w:val="32"/>
          <w:szCs w:val="32"/>
          <w:lang w:val="zh-CN" w:eastAsia="zh-CN" w:bidi="ar-SA"/>
        </w:rPr>
        <w:t>）项目监管情况</w:t>
      </w:r>
    </w:p>
    <w:p>
      <w:pPr>
        <w:keepNext w:val="0"/>
        <w:keepLines w:val="0"/>
        <w:pageBreakBefore w:val="0"/>
        <w:widowControl w:val="0"/>
        <w:kinsoku/>
        <w:wordWrap/>
        <w:overflowPunct/>
        <w:topLinePunct w:val="0"/>
        <w:autoSpaceDE w:val="0"/>
        <w:autoSpaceDN/>
        <w:bidi w:val="0"/>
        <w:adjustRightInd w:val="0"/>
        <w:snapToGrid w:val="0"/>
        <w:spacing w:line="560" w:lineRule="exact"/>
        <w:ind w:firstLine="720"/>
        <w:textAlignment w:val="auto"/>
        <w:rPr>
          <w:rFonts w:hint="eastAsia" w:ascii="仿宋_GB2312" w:hAnsi="Times New Roman" w:eastAsia="仿宋_GB2312" w:cs="仿宋_GB2312"/>
          <w:b w:val="0"/>
          <w:bCs w:val="0"/>
          <w:i w:val="0"/>
          <w:iCs w:val="0"/>
          <w:caps w:val="0"/>
          <w:color w:val="auto"/>
          <w:spacing w:val="0"/>
          <w:sz w:val="32"/>
          <w:szCs w:val="32"/>
          <w:shd w:val="clear" w:fill="FFFFFF"/>
        </w:rPr>
      </w:pPr>
      <w:r>
        <w:rPr>
          <w:rFonts w:ascii="仿宋_GB2312" w:hAnsi="Times New Roman" w:eastAsia="仿宋_GB2312" w:cs="仿宋_GB2312"/>
          <w:b w:val="0"/>
          <w:bCs w:val="0"/>
          <w:i w:val="0"/>
          <w:iCs w:val="0"/>
          <w:caps w:val="0"/>
          <w:color w:val="auto"/>
          <w:spacing w:val="0"/>
          <w:sz w:val="32"/>
          <w:szCs w:val="32"/>
          <w:shd w:val="clear" w:fill="FFFFFF"/>
        </w:rPr>
        <w:t>在实施</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社区服务群众专项经费</w:t>
      </w:r>
      <w:r>
        <w:rPr>
          <w:rFonts w:hint="eastAsia" w:ascii="仿宋_GB2312" w:hAnsi="Times New Roman" w:eastAsia="仿宋_GB2312" w:cs="仿宋_GB2312"/>
          <w:b w:val="0"/>
          <w:bCs w:val="0"/>
          <w:i w:val="0"/>
          <w:iCs w:val="0"/>
          <w:caps w:val="0"/>
          <w:color w:val="auto"/>
          <w:spacing w:val="0"/>
          <w:sz w:val="32"/>
          <w:szCs w:val="32"/>
          <w:shd w:val="clear" w:fill="FFFFFF"/>
        </w:rPr>
        <w:t>项目时，</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由镇人大、纪委、财政等部门组成项目实施监督小组，</w:t>
      </w:r>
      <w:r>
        <w:rPr>
          <w:rFonts w:hint="eastAsia" w:ascii="仿宋_GB2312" w:hAnsi="Times New Roman" w:eastAsia="仿宋_GB2312" w:cs="仿宋_GB2312"/>
          <w:b w:val="0"/>
          <w:bCs w:val="0"/>
          <w:i w:val="0"/>
          <w:iCs w:val="0"/>
          <w:caps w:val="0"/>
          <w:color w:val="auto"/>
          <w:spacing w:val="0"/>
          <w:sz w:val="32"/>
          <w:szCs w:val="32"/>
          <w:shd w:val="clear" w:fill="FFFFFF"/>
        </w:rPr>
        <w:t>加强资金监管，规范监管程序，监管工作有序开展，有效确保</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农村公共服务运行维护工作</w:t>
      </w:r>
      <w:r>
        <w:rPr>
          <w:rFonts w:hint="eastAsia" w:ascii="仿宋_GB2312" w:hAnsi="Times New Roman" w:eastAsia="仿宋_GB2312" w:cs="仿宋_GB2312"/>
          <w:b w:val="0"/>
          <w:bCs w:val="0"/>
          <w:i w:val="0"/>
          <w:iCs w:val="0"/>
          <w:caps w:val="0"/>
          <w:color w:val="auto"/>
          <w:spacing w:val="0"/>
          <w:sz w:val="32"/>
          <w:szCs w:val="32"/>
          <w:shd w:val="clear" w:fill="FFFFFF"/>
        </w:rPr>
        <w:t>正常进行，保证了</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社区公共服务基础设施政策运行</w:t>
      </w:r>
      <w:r>
        <w:rPr>
          <w:rFonts w:hint="eastAsia" w:ascii="仿宋_GB2312" w:hAnsi="Times New Roman" w:eastAsia="仿宋_GB2312" w:cs="仿宋_GB2312"/>
          <w:b w:val="0"/>
          <w:bCs w:val="0"/>
          <w:i w:val="0"/>
          <w:iCs w:val="0"/>
          <w:caps w:val="0"/>
          <w:color w:val="auto"/>
          <w:spacing w:val="0"/>
          <w:sz w:val="32"/>
          <w:szCs w:val="32"/>
          <w:shd w:val="clear" w:fill="FFFFFF"/>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仿宋_GB2312" w:hAnsi="宋体"/>
          <w:color w:val="auto"/>
          <w:sz w:val="32"/>
          <w:szCs w:val="32"/>
          <w:highlight w:val="none"/>
          <w:u w:val="none"/>
          <w:lang w:val="zh-CN"/>
        </w:rPr>
      </w:pPr>
      <w:r>
        <w:rPr>
          <w:rFonts w:hint="eastAsia" w:ascii="黑体" w:hAnsi="宋体" w:eastAsia="黑体"/>
          <w:color w:val="auto"/>
          <w:sz w:val="32"/>
          <w:szCs w:val="32"/>
          <w:highlight w:val="none"/>
          <w:u w:val="none"/>
        </w:rPr>
        <w:t>四、项目绩效情况</w:t>
      </w:r>
      <w:r>
        <w:rPr>
          <w:rFonts w:hint="eastAsia" w:ascii="仿宋_GB2312" w:hAnsi="宋体"/>
          <w:color w:val="auto"/>
          <w:sz w:val="32"/>
          <w:szCs w:val="32"/>
          <w:highlight w:val="none"/>
          <w:u w:val="none"/>
          <w:lang w:val="zh-CN"/>
        </w:rPr>
        <w:tab/>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（一）项目完成情况</w:t>
      </w:r>
    </w:p>
    <w:p>
      <w:pPr>
        <w:keepLines w:val="0"/>
        <w:pageBreakBefore w:val="0"/>
        <w:widowControl w:val="0"/>
        <w:kinsoku/>
        <w:wordWrap/>
        <w:overflowPunct/>
        <w:topLinePunct w:val="0"/>
        <w:autoSpaceDE w:val="0"/>
        <w:bidi w:val="0"/>
        <w:spacing w:line="540" w:lineRule="exact"/>
        <w:ind w:firstLine="640" w:firstLineChars="200"/>
        <w:rPr>
          <w:rFonts w:hint="default" w:ascii="仿宋_GB2312" w:hAnsi="Times New Roman" w:eastAsia="仿宋_GB2312" w:cs="Times New Roman"/>
          <w:color w:val="auto"/>
          <w:spacing w:val="-6"/>
          <w:sz w:val="32"/>
          <w:szCs w:val="32"/>
          <w:lang w:val="en-US" w:eastAsia="zh-CN"/>
        </w:rPr>
      </w:pP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社区服务群众专项经费</w:t>
      </w:r>
      <w:r>
        <w:rPr>
          <w:rFonts w:hint="eastAsia" w:ascii="仿宋_GB2312" w:hAnsi="Times New Roman" w:eastAsia="仿宋_GB2312" w:cs="仿宋_GB2312"/>
          <w:b w:val="0"/>
          <w:bCs w:val="0"/>
          <w:i w:val="0"/>
          <w:iCs w:val="0"/>
          <w:caps w:val="0"/>
          <w:color w:val="auto"/>
          <w:spacing w:val="0"/>
          <w:sz w:val="32"/>
          <w:szCs w:val="32"/>
          <w:shd w:val="clear" w:fill="FFFFFF"/>
        </w:rPr>
        <w:t>项目</w:t>
      </w:r>
      <w:r>
        <w:rPr>
          <w:rFonts w:hint="eastAsia" w:ascii="仿宋_GB2312" w:hAnsi="Times New Roman" w:eastAsia="仿宋_GB2312" w:cs="Times New Roman"/>
          <w:color w:val="auto"/>
          <w:spacing w:val="-6"/>
          <w:sz w:val="32"/>
          <w:szCs w:val="32"/>
          <w:lang w:val="en-US" w:eastAsia="zh-CN"/>
        </w:rPr>
        <w:t>完成水泥路面维修4处，路基整治2处</w:t>
      </w:r>
      <w:r>
        <w:rPr>
          <w:rFonts w:hint="eastAsia" w:ascii="仿宋_GB2312" w:hAnsi="Times New Roman" w:eastAsia="仿宋_GB2312" w:cs="Times New Roman"/>
          <w:color w:val="auto"/>
          <w:spacing w:val="-6"/>
          <w:sz w:val="32"/>
          <w:szCs w:val="32"/>
        </w:rPr>
        <w:t>，改善</w:t>
      </w:r>
      <w:r>
        <w:rPr>
          <w:rFonts w:hint="eastAsia" w:ascii="仿宋_GB2312" w:hAnsi="Times New Roman" w:eastAsia="仿宋_GB2312" w:cs="Times New Roman"/>
          <w:color w:val="auto"/>
          <w:spacing w:val="-6"/>
          <w:sz w:val="32"/>
          <w:szCs w:val="32"/>
          <w:lang w:eastAsia="zh-CN"/>
        </w:rPr>
        <w:t>了</w:t>
      </w:r>
      <w:r>
        <w:rPr>
          <w:rFonts w:hint="eastAsia" w:ascii="仿宋_GB2312" w:hAnsi="Times New Roman" w:eastAsia="仿宋_GB2312" w:cs="Times New Roman"/>
          <w:color w:val="auto"/>
          <w:spacing w:val="-6"/>
          <w:sz w:val="32"/>
          <w:szCs w:val="32"/>
          <w:lang w:val="en-US" w:eastAsia="zh-CN"/>
        </w:rPr>
        <w:t>社区</w:t>
      </w:r>
      <w:r>
        <w:rPr>
          <w:rFonts w:hint="eastAsia" w:ascii="仿宋_GB2312" w:hAnsi="Times New Roman" w:eastAsia="仿宋_GB2312" w:cs="Times New Roman"/>
          <w:color w:val="auto"/>
          <w:spacing w:val="-6"/>
          <w:sz w:val="32"/>
          <w:szCs w:val="32"/>
        </w:rPr>
        <w:t>基础设施</w:t>
      </w:r>
      <w:r>
        <w:rPr>
          <w:rFonts w:hint="eastAsia" w:ascii="仿宋_GB2312" w:hAnsi="Times New Roman" w:eastAsia="仿宋_GB2312" w:cs="Times New Roman"/>
          <w:color w:val="auto"/>
          <w:spacing w:val="-6"/>
          <w:sz w:val="32"/>
          <w:szCs w:val="32"/>
          <w:lang w:val="en-US" w:eastAsia="zh-CN"/>
        </w:rPr>
        <w:t>条件</w:t>
      </w:r>
      <w:r>
        <w:rPr>
          <w:rFonts w:hint="eastAsia" w:ascii="仿宋_GB2312" w:hAnsi="Times New Roman" w:eastAsia="仿宋_GB2312" w:cs="Times New Roman"/>
          <w:color w:val="auto"/>
          <w:spacing w:val="-6"/>
          <w:sz w:val="32"/>
          <w:szCs w:val="32"/>
        </w:rPr>
        <w:t>，促进经济的发展，运输成本降低，增加农民收入</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项目验收合格率为100%，全面完成年初既定目标任务。</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（二）项目效益情况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32" w:firstLineChars="200"/>
        <w:textAlignment w:val="auto"/>
        <w:rPr>
          <w:rFonts w:hint="eastAsia" w:ascii="仿宋_GB2312" w:hAnsi="Times New Roman" w:eastAsia="仿宋_GB2312" w:cs="Times New Roman"/>
          <w:spacing w:val="-6"/>
          <w:sz w:val="32"/>
          <w:szCs w:val="32"/>
          <w:lang w:eastAsia="zh-CN"/>
        </w:rPr>
      </w:pPr>
      <w:r>
        <w:rPr>
          <w:rFonts w:hint="eastAsia" w:ascii="仿宋_GB2312" w:hAnsi="宋体" w:eastAsia="仿宋_GB2312" w:cs="Times New Roman"/>
          <w:color w:val="auto"/>
          <w:w w:val="99"/>
          <w:sz w:val="32"/>
          <w:szCs w:val="32"/>
          <w:lang w:val="en-US" w:eastAsia="zh-CN"/>
        </w:rPr>
        <w:t>通过项目的实施，</w:t>
      </w:r>
      <w:r>
        <w:rPr>
          <w:rFonts w:hint="eastAsia" w:ascii="仿宋_GB2312" w:hAnsi="Times New Roman" w:eastAsia="仿宋_GB2312" w:cs="Times New Roman"/>
          <w:color w:val="auto"/>
          <w:spacing w:val="-6"/>
          <w:sz w:val="32"/>
          <w:szCs w:val="32"/>
          <w:lang w:eastAsia="zh-CN"/>
        </w:rPr>
        <w:t>改善</w:t>
      </w:r>
      <w:r>
        <w:rPr>
          <w:rFonts w:hint="eastAsia" w:ascii="仿宋_GB2312" w:hAnsi="Times New Roman" w:eastAsia="仿宋_GB2312" w:cs="Times New Roman"/>
          <w:color w:val="auto"/>
          <w:spacing w:val="-6"/>
          <w:sz w:val="32"/>
          <w:szCs w:val="32"/>
          <w:lang w:val="en-US" w:eastAsia="zh-CN"/>
        </w:rPr>
        <w:t>了社区</w:t>
      </w:r>
      <w:r>
        <w:rPr>
          <w:rFonts w:hint="eastAsia" w:ascii="仿宋_GB2312" w:hAnsi="Times New Roman" w:eastAsia="仿宋_GB2312" w:cs="Times New Roman"/>
          <w:color w:val="auto"/>
          <w:spacing w:val="-6"/>
          <w:sz w:val="32"/>
          <w:szCs w:val="32"/>
          <w:lang w:eastAsia="zh-CN"/>
        </w:rPr>
        <w:t>基础设施建设</w:t>
      </w:r>
      <w:r>
        <w:rPr>
          <w:rFonts w:hint="eastAsia" w:ascii="仿宋_GB2312" w:hAnsi="Times New Roman" w:eastAsia="仿宋_GB2312" w:cs="Times New Roman"/>
          <w:color w:val="auto"/>
          <w:spacing w:val="-6"/>
          <w:sz w:val="32"/>
          <w:szCs w:val="32"/>
          <w:lang w:val="en-US" w:eastAsia="zh-CN"/>
        </w:rPr>
        <w:t>条件</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进一步</w:t>
      </w:r>
      <w:r>
        <w:rPr>
          <w:rFonts w:hint="eastAsia" w:ascii="仿宋_GB2312" w:hAnsi="Times New Roman" w:eastAsia="仿宋_GB2312" w:cs="Times New Roman"/>
          <w:color w:val="auto"/>
          <w:spacing w:val="-6"/>
          <w:sz w:val="32"/>
          <w:szCs w:val="32"/>
          <w:lang w:eastAsia="zh-CN"/>
        </w:rPr>
        <w:t>推进美丽乡村建设，村</w:t>
      </w:r>
      <w:r>
        <w:rPr>
          <w:rFonts w:hint="eastAsia" w:ascii="仿宋_GB2312" w:hAnsi="Times New Roman" w:eastAsia="仿宋_GB2312" w:cs="Times New Roman"/>
          <w:color w:val="auto"/>
          <w:spacing w:val="-6"/>
          <w:sz w:val="32"/>
          <w:szCs w:val="32"/>
          <w:lang w:val="en-US" w:eastAsia="zh-CN"/>
        </w:rPr>
        <w:t>内广大群众受益比例达82%，项目实施效果好，各村群众对于项目的实施满意度为93%。</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五、评价结论及建议</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（一）评价结论</w:t>
      </w:r>
    </w:p>
    <w:p>
      <w:pPr>
        <w:keepNext w:val="0"/>
        <w:keepLines w:val="0"/>
        <w:pageBreakBefore w:val="0"/>
        <w:widowControl w:val="0"/>
        <w:kinsoku/>
        <w:wordWrap/>
        <w:overflowPunct/>
        <w:topLinePunct w:val="0"/>
        <w:autoSpaceDE w:val="0"/>
        <w:autoSpaceDN/>
        <w:bidi w:val="0"/>
        <w:adjustRightInd w:val="0"/>
        <w:snapToGrid w:val="0"/>
        <w:spacing w:line="560" w:lineRule="exact"/>
        <w:ind w:firstLine="720"/>
        <w:textAlignment w:val="auto"/>
        <w:rPr>
          <w:rFonts w:hint="eastAsia" w:ascii="仿宋" w:hAnsi="仿宋" w:eastAsia="仿宋"/>
          <w:color w:val="auto"/>
          <w:sz w:val="32"/>
          <w:szCs w:val="32"/>
        </w:rPr>
      </w:pPr>
      <w:r>
        <w:rPr>
          <w:rFonts w:hint="eastAsia" w:ascii="仿宋" w:hAnsi="仿宋" w:eastAsia="仿宋"/>
          <w:color w:val="auto"/>
          <w:sz w:val="32"/>
          <w:szCs w:val="32"/>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lang w:val="en-US" w:eastAsia="zh-CN"/>
        </w:rPr>
        <w:t>96</w:t>
      </w:r>
      <w:r>
        <w:rPr>
          <w:rFonts w:hint="eastAsia" w:ascii="仿宋" w:hAnsi="仿宋" w:eastAsia="仿宋"/>
          <w:color w:val="auto"/>
          <w:sz w:val="32"/>
          <w:szCs w:val="32"/>
        </w:rPr>
        <w:t>，绩效等级为优。</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（二）存在的问题</w:t>
      </w:r>
    </w:p>
    <w:p>
      <w:pPr>
        <w:keepLines w:val="0"/>
        <w:pageBreakBefore w:val="0"/>
        <w:widowControl w:val="0"/>
        <w:kinsoku/>
        <w:wordWrap/>
        <w:overflowPunct/>
        <w:topLinePunct w:val="0"/>
        <w:bidi w:val="0"/>
        <w:spacing w:line="570" w:lineRule="exact"/>
        <w:ind w:left="0" w:leftChars="0" w:firstLine="646" w:firstLineChars="202"/>
        <w:jc w:val="left"/>
        <w:rPr>
          <w:rFonts w:hint="eastAsia" w:ascii="仿宋" w:hAnsi="仿宋" w:eastAsia="仿宋"/>
          <w:color w:val="auto"/>
          <w:sz w:val="32"/>
          <w:szCs w:val="32"/>
          <w:lang w:eastAsia="zh-CN"/>
        </w:rPr>
      </w:pPr>
      <w:r>
        <w:rPr>
          <w:rFonts w:hint="eastAsia" w:ascii="仿宋_GB2312" w:hAnsi="??" w:eastAsia="仿宋_GB2312"/>
          <w:b w:val="0"/>
          <w:bCs w:val="0"/>
          <w:color w:val="auto"/>
          <w:sz w:val="32"/>
          <w:szCs w:val="32"/>
          <w:lang w:val="en-US" w:eastAsia="zh-CN"/>
        </w:rPr>
        <w:t>无</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（三）相关建议</w:t>
      </w:r>
    </w:p>
    <w:p>
      <w:pPr>
        <w:keepLines w:val="0"/>
        <w:pageBreakBefore w:val="0"/>
        <w:widowControl w:val="0"/>
        <w:kinsoku/>
        <w:wordWrap/>
        <w:overflowPunct/>
        <w:topLinePunct w:val="0"/>
        <w:autoSpaceDE w:val="0"/>
        <w:bidi w:val="0"/>
        <w:spacing w:line="540" w:lineRule="exact"/>
        <w:ind w:left="0" w:leftChars="0" w:firstLine="646" w:firstLineChars="202"/>
        <w:jc w:val="left"/>
        <w:rPr>
          <w:rFonts w:hint="eastAsia" w:ascii="仿宋_GB2312" w:hAnsi="Times New Roman" w:eastAsia="仿宋_GB2312" w:cs="Times New Roman"/>
          <w:color w:val="auto"/>
          <w:spacing w:val="-6"/>
          <w:sz w:val="32"/>
          <w:szCs w:val="32"/>
          <w:lang w:eastAsia="zh-CN"/>
        </w:rPr>
      </w:pPr>
      <w:r>
        <w:rPr>
          <w:rFonts w:hint="eastAsia" w:ascii="仿宋" w:hAnsi="仿宋" w:eastAsia="仿宋"/>
          <w:color w:val="auto"/>
          <w:sz w:val="32"/>
          <w:szCs w:val="32"/>
          <w:lang w:val="en-US" w:eastAsia="zh-CN"/>
        </w:rPr>
        <w:t>无</w:t>
      </w:r>
    </w:p>
    <w:p>
      <w:pPr>
        <w:keepNext w:val="0"/>
        <w:keepLines w:val="0"/>
        <w:pageBreakBefore w:val="0"/>
        <w:widowControl w:val="0"/>
        <w:kinsoku/>
        <w:wordWrap/>
        <w:overflowPunct/>
        <w:topLinePunct w:val="0"/>
        <w:autoSpaceDE w:val="0"/>
        <w:autoSpaceDN/>
        <w:bidi w:val="0"/>
        <w:adjustRightInd w:val="0"/>
        <w:snapToGrid w:val="0"/>
        <w:spacing w:line="610" w:lineRule="exact"/>
        <w:ind w:firstLine="632" w:firstLineChars="200"/>
        <w:textAlignment w:val="auto"/>
        <w:rPr>
          <w:rFonts w:hint="eastAsia" w:ascii="仿宋_GB2312" w:hAnsi="Times New Roman" w:eastAsia="仿宋_GB2312" w:cs="Times New Roman"/>
          <w:w w:val="99"/>
          <w:sz w:val="32"/>
          <w:szCs w:val="32"/>
        </w:rPr>
      </w:pPr>
    </w:p>
    <w:p>
      <w:pPr>
        <w:rPr>
          <w:rFonts w:hint="eastAsia" w:ascii="Arial Unicode MS" w:hAnsi="宋体" w:cs="Times New Roman"/>
          <w:color w:val="auto"/>
          <w:kern w:val="0"/>
          <w:sz w:val="44"/>
          <w:szCs w:val="44"/>
          <w:lang w:eastAsia="zh-CN"/>
        </w:rPr>
      </w:pPr>
      <w:r>
        <w:rPr>
          <w:rFonts w:hint="eastAsia" w:ascii="仿宋_GB2312" w:hAnsi="Times New Roman" w:eastAsia="仿宋_GB2312" w:cs="Times New Roman"/>
          <w:w w:val="99"/>
          <w:sz w:val="32"/>
          <w:szCs w:val="32"/>
          <w:lang w:val="en-US" w:eastAsia="zh-CN"/>
        </w:rPr>
        <w:br w:type="page"/>
      </w:r>
    </w:p>
    <w:p>
      <w:pPr>
        <w:keepLines w:val="0"/>
        <w:pageBreakBefore w:val="0"/>
        <w:widowControl w:val="0"/>
        <w:kinsoku/>
        <w:wordWrap/>
        <w:overflowPunct/>
        <w:topLinePunct w:val="0"/>
        <w:autoSpaceDE w:val="0"/>
        <w:bidi w:val="0"/>
        <w:spacing w:line="560" w:lineRule="exact"/>
        <w:jc w:val="center"/>
        <w:rPr>
          <w:rFonts w:hint="eastAsia" w:ascii="Arial Unicode MS" w:hAnsi="宋体" w:cs="Times New Roman"/>
          <w:color w:val="auto"/>
          <w:kern w:val="0"/>
          <w:sz w:val="44"/>
          <w:szCs w:val="44"/>
          <w:lang w:eastAsia="zh-CN"/>
        </w:rPr>
      </w:pPr>
    </w:p>
    <w:p>
      <w:pPr>
        <w:keepNext w:val="0"/>
        <w:keepLines w:val="0"/>
        <w:pageBreakBefore w:val="0"/>
        <w:widowControl w:val="0"/>
        <w:kinsoku/>
        <w:wordWrap/>
        <w:overflowPunct/>
        <w:topLinePunct w:val="0"/>
        <w:autoSpaceDE w:val="0"/>
        <w:autoSpaceDN/>
        <w:bidi w:val="0"/>
        <w:spacing w:line="600" w:lineRule="exact"/>
        <w:jc w:val="center"/>
        <w:textAlignment w:val="auto"/>
        <w:rPr>
          <w:rFonts w:hint="default" w:ascii="Arial Unicode MS" w:hAnsi="Arial Unicode MS" w:eastAsia="Arial Unicode MS" w:cs="Arial Unicode MS"/>
          <w:b w:val="0"/>
          <w:bCs w:val="0"/>
          <w:color w:val="auto"/>
          <w:kern w:val="0"/>
          <w:sz w:val="44"/>
          <w:szCs w:val="44"/>
          <w:lang w:val="en-US" w:eastAsia="zh-CN"/>
        </w:rPr>
      </w:pPr>
      <w:r>
        <w:rPr>
          <w:rFonts w:hint="eastAsia" w:ascii="Arial Unicode MS" w:hAnsi="Arial Unicode MS" w:eastAsia="Arial Unicode MS" w:cs="Arial Unicode MS"/>
          <w:b w:val="0"/>
          <w:bCs w:val="0"/>
          <w:color w:val="auto"/>
          <w:kern w:val="0"/>
          <w:sz w:val="44"/>
          <w:szCs w:val="44"/>
          <w:lang w:val="en-US" w:eastAsia="zh-CN"/>
        </w:rPr>
        <w:t>广元市朝天区云雾山镇人民政府</w:t>
      </w:r>
    </w:p>
    <w:p>
      <w:pPr>
        <w:keepNext w:val="0"/>
        <w:keepLines w:val="0"/>
        <w:pageBreakBefore w:val="0"/>
        <w:widowControl w:val="0"/>
        <w:kinsoku/>
        <w:wordWrap/>
        <w:overflowPunct/>
        <w:topLinePunct w:val="0"/>
        <w:autoSpaceDE w:val="0"/>
        <w:autoSpaceDN/>
        <w:bidi w:val="0"/>
        <w:spacing w:line="600" w:lineRule="exact"/>
        <w:jc w:val="center"/>
        <w:textAlignment w:val="auto"/>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val="en-US" w:eastAsia="zh-CN"/>
        </w:rPr>
        <w:t>羊广路危岩崩塌应急处置</w:t>
      </w:r>
      <w:r>
        <w:rPr>
          <w:rFonts w:hint="eastAsia" w:ascii="Arial Unicode MS" w:hAnsi="Arial Unicode MS" w:eastAsia="Arial Unicode MS" w:cs="Arial Unicode MS"/>
          <w:b w:val="0"/>
          <w:bCs w:val="0"/>
          <w:color w:val="auto"/>
          <w:kern w:val="0"/>
          <w:sz w:val="44"/>
          <w:szCs w:val="44"/>
        </w:rPr>
        <w:t>项目支出绩效</w:t>
      </w:r>
    </w:p>
    <w:p>
      <w:pPr>
        <w:keepNext w:val="0"/>
        <w:keepLines w:val="0"/>
        <w:pageBreakBefore w:val="0"/>
        <w:widowControl w:val="0"/>
        <w:kinsoku/>
        <w:wordWrap/>
        <w:overflowPunct/>
        <w:topLinePunct w:val="0"/>
        <w:autoSpaceDE w:val="0"/>
        <w:autoSpaceDN/>
        <w:bidi w:val="0"/>
        <w:spacing w:line="600" w:lineRule="exact"/>
        <w:jc w:val="center"/>
        <w:textAlignment w:val="auto"/>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eastAsia="zh-CN"/>
        </w:rPr>
        <w:t>自评</w:t>
      </w:r>
      <w:r>
        <w:rPr>
          <w:rFonts w:hint="eastAsia" w:ascii="Arial Unicode MS" w:hAnsi="Arial Unicode MS" w:eastAsia="Arial Unicode MS" w:cs="Arial Unicode MS"/>
          <w:b w:val="0"/>
          <w:bCs w:val="0"/>
          <w:color w:val="auto"/>
          <w:kern w:val="0"/>
          <w:sz w:val="44"/>
          <w:szCs w:val="44"/>
        </w:rPr>
        <w:t>报告</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lang w:val="zh-CN"/>
        </w:rPr>
      </w:pPr>
      <w:r>
        <w:rPr>
          <w:rFonts w:hint="eastAsia" w:ascii="黑体" w:hAnsi="宋体" w:eastAsia="黑体"/>
          <w:color w:val="auto"/>
          <w:sz w:val="32"/>
          <w:szCs w:val="32"/>
          <w:highlight w:val="none"/>
        </w:rPr>
        <w:t>一、</w:t>
      </w:r>
      <w:r>
        <w:rPr>
          <w:rFonts w:hint="eastAsia" w:ascii="黑体" w:hAnsi="宋体" w:eastAsia="黑体"/>
          <w:color w:val="auto"/>
          <w:sz w:val="32"/>
          <w:szCs w:val="32"/>
          <w:highlight w:val="none"/>
          <w:lang w:val="zh-CN"/>
        </w:rPr>
        <w:t>项目概况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（一）项目基本情况</w:t>
      </w:r>
    </w:p>
    <w:p>
      <w:pPr>
        <w:keepNext w:val="0"/>
        <w:keepLines w:val="0"/>
        <w:pageBreakBefore w:val="0"/>
        <w:widowControl w:val="0"/>
        <w:kinsoku/>
        <w:wordWrap/>
        <w:overflowPunct/>
        <w:topLinePunct w:val="0"/>
        <w:autoSpaceDE w:val="0"/>
        <w:autoSpaceDN/>
        <w:bidi w:val="0"/>
        <w:adjustRightInd/>
        <w:snapToGrid/>
        <w:spacing w:line="600" w:lineRule="exact"/>
        <w:ind w:firstLine="632" w:firstLineChars="200"/>
        <w:textAlignment w:val="auto"/>
        <w:rPr>
          <w:rFonts w:hint="eastAsia" w:ascii="仿宋_GB2312" w:hAnsi="宋体" w:eastAsia="仿宋_GB2312" w:cs="Times New Roman"/>
          <w:color w:val="auto"/>
          <w:w w:val="99"/>
          <w:sz w:val="32"/>
          <w:szCs w:val="32"/>
          <w:lang w:val="en-US" w:eastAsia="zh-CN"/>
        </w:rPr>
      </w:pPr>
      <w:r>
        <w:rPr>
          <w:rFonts w:hint="eastAsia" w:ascii="仿宋_GB2312" w:hAnsi="宋体" w:eastAsia="仿宋_GB2312" w:cs="Times New Roman"/>
          <w:color w:val="auto"/>
          <w:w w:val="99"/>
          <w:sz w:val="32"/>
          <w:szCs w:val="32"/>
          <w:lang w:val="en-US" w:eastAsia="zh-CN"/>
        </w:rPr>
        <w:t>云雾山镇羊广路危岩崩塌应急处置项目位于广元市朝天区云雾山镇梧桐村7组，受长期降雨、风化、裂隙等因素的影响，云雾山镇羊广路内侧陡崖于2022年5月6日晚10点40分左右发生危岩崩塌，对下方羊广路（县道）路面造成损坏。陡崖上分布有危岩体，仍有发生崩塌的可能，崩塌体直接威胁陡崖下方兰成渝原油输油管线及羊广路过往车辆、行人的生命财产安全，崩塌危害性较大，一旦灾害发生必将造成恶劣的社会影响，对该崩塌采取应急排危措施是必要而紧迫的。</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（二）项目绩效目标</w:t>
      </w:r>
    </w:p>
    <w:p>
      <w:pPr>
        <w:keepNext w:val="0"/>
        <w:keepLines w:val="0"/>
        <w:pageBreakBefore w:val="0"/>
        <w:widowControl w:val="0"/>
        <w:kinsoku/>
        <w:wordWrap/>
        <w:overflowPunct/>
        <w:topLinePunct w:val="0"/>
        <w:autoSpaceDE w:val="0"/>
        <w:autoSpaceDN/>
        <w:bidi w:val="0"/>
        <w:spacing w:line="600" w:lineRule="exact"/>
        <w:ind w:firstLine="616" w:firstLineChars="200"/>
        <w:textAlignment w:val="auto"/>
        <w:rPr>
          <w:rFonts w:hint="eastAsia" w:ascii="仿宋_GB2312" w:hAnsi="宋体" w:eastAsia="仿宋_GB2312" w:cs="Times New Roman"/>
          <w:w w:val="99"/>
          <w:sz w:val="32"/>
          <w:szCs w:val="32"/>
        </w:rPr>
      </w:pPr>
      <w:r>
        <w:rPr>
          <w:rFonts w:hint="eastAsia" w:ascii="仿宋_GB2312" w:hAnsi="Times New Roman" w:eastAsia="仿宋_GB2312" w:cs="Times New Roman"/>
          <w:color w:val="auto"/>
          <w:spacing w:val="-6"/>
          <w:sz w:val="32"/>
          <w:szCs w:val="32"/>
          <w:lang w:val="en-US" w:eastAsia="zh-CN"/>
        </w:rPr>
        <w:t>羊广路危岩崩塌应急处置项目抢通滑坡断道公路一处，清理崩塌危岩一处，确保过往车辆、行人通行安全，确保兰成渝原油输油管线及光纤网络不产生损害。</w:t>
      </w:r>
      <w:r>
        <w:rPr>
          <w:rFonts w:hint="eastAsia" w:ascii="仿宋_GB2312" w:hAnsi="宋体" w:eastAsia="仿宋_GB2312" w:cs="Times New Roman"/>
          <w:color w:val="auto"/>
          <w:w w:val="99"/>
          <w:sz w:val="32"/>
          <w:szCs w:val="32"/>
          <w:lang w:val="en-US" w:eastAsia="zh-CN"/>
        </w:rPr>
        <w:t>该</w:t>
      </w:r>
      <w:r>
        <w:rPr>
          <w:rFonts w:hint="eastAsia" w:ascii="仿宋_GB2312" w:hAnsi="宋体" w:eastAsia="仿宋_GB2312" w:cs="Times New Roman"/>
          <w:color w:val="auto"/>
          <w:w w:val="99"/>
          <w:sz w:val="32"/>
          <w:szCs w:val="32"/>
        </w:rPr>
        <w:t>项目与具体实施内容相符、申报目标合理可行。</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（三）项目自评步骤及方法</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rPr>
        <w:t>成立项目自评小组，结合评价内容，做到有计划，有安排，扎实开展本次自评工作。按照上级下达的项目支出绩效评价指标体系，自评小组针对申报内容、实施情况、资金兑现、财务管理、社会效益等做出自我评价，认真听取广大</w:t>
      </w:r>
      <w:r>
        <w:rPr>
          <w:rFonts w:hint="eastAsia" w:ascii="仿宋_GB2312" w:hAnsi="宋体" w:eastAsia="仿宋_GB2312" w:cs="Times New Roman"/>
          <w:color w:val="auto"/>
          <w:w w:val="99"/>
          <w:sz w:val="32"/>
          <w:szCs w:val="32"/>
          <w:lang w:val="en-US" w:eastAsia="zh-CN"/>
        </w:rPr>
        <w:t>干部</w:t>
      </w:r>
      <w:r>
        <w:rPr>
          <w:rFonts w:hint="eastAsia" w:ascii="仿宋_GB2312" w:hAnsi="宋体" w:eastAsia="仿宋_GB2312" w:cs="Times New Roman"/>
          <w:color w:val="auto"/>
          <w:w w:val="99"/>
          <w:sz w:val="32"/>
          <w:szCs w:val="32"/>
        </w:rPr>
        <w:t>群众的建议意见，对照绩效评价指标和标准进行评议和打分。</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二、项目资金申报及使用情况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（一）项目资金申报及批复情况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lang w:val="en-US" w:eastAsia="zh-CN"/>
        </w:rPr>
      </w:pPr>
      <w:r>
        <w:rPr>
          <w:rFonts w:hint="eastAsia" w:ascii="仿宋_GB2312" w:hAnsi="Times New Roman" w:eastAsia="仿宋_GB2312" w:cs="Times New Roman"/>
          <w:color w:val="auto"/>
          <w:spacing w:val="-6"/>
          <w:sz w:val="32"/>
          <w:szCs w:val="32"/>
          <w:lang w:val="en-US" w:eastAsia="zh-CN"/>
        </w:rPr>
        <w:t>2022年申报羊广路危岩崩塌应急处置项目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40万元</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预算</w:t>
      </w:r>
      <w:r>
        <w:rPr>
          <w:rFonts w:hint="eastAsia" w:ascii="仿宋_GB2312" w:hAnsi="Times New Roman" w:eastAsia="仿宋_GB2312" w:cs="Times New Roman"/>
          <w:color w:val="auto"/>
          <w:spacing w:val="-6"/>
          <w:sz w:val="32"/>
          <w:szCs w:val="32"/>
        </w:rPr>
        <w:t>批复</w:t>
      </w:r>
      <w:r>
        <w:rPr>
          <w:rFonts w:hint="eastAsia" w:ascii="仿宋_GB2312" w:hAnsi="宋体"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40万元。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（二）资金计划、到位及使用情况</w:t>
      </w:r>
    </w:p>
    <w:p>
      <w:pPr>
        <w:keepNext w:val="0"/>
        <w:keepLines w:val="0"/>
        <w:pageBreakBefore w:val="0"/>
        <w:widowControl w:val="0"/>
        <w:kinsoku/>
        <w:wordWrap/>
        <w:overflowPunct/>
        <w:topLinePunct w:val="0"/>
        <w:autoSpaceDN/>
        <w:bidi w:val="0"/>
        <w:spacing w:line="600" w:lineRule="exact"/>
        <w:ind w:firstLine="616" w:firstLineChars="200"/>
        <w:textAlignment w:val="auto"/>
        <w:rPr>
          <w:rFonts w:hint="eastAsia" w:ascii="仿宋" w:hAnsi="仿宋" w:eastAsia="仿宋"/>
          <w:color w:val="auto"/>
          <w:sz w:val="32"/>
          <w:szCs w:val="32"/>
          <w:lang w:eastAsia="zh-CN"/>
        </w:rPr>
      </w:pPr>
      <w:r>
        <w:rPr>
          <w:rFonts w:hint="eastAsia" w:ascii="仿宋_GB2312" w:hAnsi="Times New Roman" w:eastAsia="仿宋_GB2312" w:cs="Times New Roman"/>
          <w:color w:val="auto"/>
          <w:spacing w:val="-6"/>
          <w:sz w:val="32"/>
          <w:szCs w:val="32"/>
        </w:rPr>
        <w:t>项目按照</w:t>
      </w:r>
      <w:r>
        <w:rPr>
          <w:rFonts w:hint="eastAsia" w:ascii="仿宋_GB2312" w:hAnsi="Times New Roman" w:eastAsia="仿宋_GB2312" w:cs="Times New Roman"/>
          <w:color w:val="auto"/>
          <w:spacing w:val="-6"/>
          <w:sz w:val="32"/>
          <w:szCs w:val="32"/>
          <w:lang w:val="en-US" w:eastAsia="zh-CN"/>
        </w:rPr>
        <w:t>下达资金40万元计划</w:t>
      </w:r>
      <w:r>
        <w:rPr>
          <w:rFonts w:hint="eastAsia" w:ascii="仿宋_GB2312" w:hAnsi="Times New Roman" w:eastAsia="仿宋_GB2312" w:cs="Times New Roman"/>
          <w:color w:val="auto"/>
          <w:spacing w:val="-6"/>
          <w:sz w:val="32"/>
          <w:szCs w:val="32"/>
        </w:rPr>
        <w:t>，202</w:t>
      </w:r>
      <w:r>
        <w:rPr>
          <w:rFonts w:hint="eastAsia" w:ascii="仿宋_GB2312" w:hAnsi="Times New Roman" w:eastAsia="仿宋_GB2312" w:cs="Times New Roman"/>
          <w:color w:val="auto"/>
          <w:spacing w:val="-6"/>
          <w:sz w:val="32"/>
          <w:szCs w:val="32"/>
          <w:lang w:val="en-US" w:eastAsia="zh-CN"/>
        </w:rPr>
        <w:t>2</w:t>
      </w:r>
      <w:r>
        <w:rPr>
          <w:rFonts w:hint="eastAsia" w:ascii="仿宋_GB2312" w:hAnsi="Times New Roman" w:eastAsia="仿宋_GB2312" w:cs="Times New Roman"/>
          <w:color w:val="auto"/>
          <w:spacing w:val="-6"/>
          <w:sz w:val="32"/>
          <w:szCs w:val="32"/>
        </w:rPr>
        <w:t>年区级财政一般公共预算资金</w:t>
      </w:r>
      <w:r>
        <w:rPr>
          <w:rFonts w:hint="eastAsia" w:ascii="仿宋_GB2312" w:hAnsi="Times New Roman" w:eastAsia="仿宋_GB2312" w:cs="Times New Roman"/>
          <w:color w:val="auto"/>
          <w:spacing w:val="-6"/>
          <w:sz w:val="32"/>
          <w:szCs w:val="32"/>
          <w:lang w:val="en-US" w:eastAsia="zh-CN"/>
        </w:rPr>
        <w:t>40</w:t>
      </w:r>
      <w:r>
        <w:rPr>
          <w:rFonts w:hint="eastAsia" w:ascii="仿宋_GB2312" w:hAnsi="Times New Roman" w:eastAsia="仿宋_GB2312" w:cs="Times New Roman"/>
          <w:color w:val="auto"/>
          <w:spacing w:val="-6"/>
          <w:sz w:val="32"/>
          <w:szCs w:val="32"/>
        </w:rPr>
        <w:t>万元，到位资金</w:t>
      </w:r>
      <w:r>
        <w:rPr>
          <w:rFonts w:hint="eastAsia" w:ascii="仿宋_GB2312" w:hAnsi="Times New Roman" w:eastAsia="仿宋_GB2312" w:cs="Times New Roman"/>
          <w:color w:val="auto"/>
          <w:spacing w:val="-6"/>
          <w:sz w:val="32"/>
          <w:szCs w:val="32"/>
          <w:lang w:val="en-US" w:eastAsia="zh-CN"/>
        </w:rPr>
        <w:t>40万</w:t>
      </w:r>
      <w:r>
        <w:rPr>
          <w:rFonts w:hint="eastAsia" w:ascii="仿宋_GB2312" w:hAnsi="Times New Roman" w:eastAsia="仿宋_GB2312" w:cs="Times New Roman"/>
          <w:color w:val="auto"/>
          <w:spacing w:val="-6"/>
          <w:sz w:val="32"/>
          <w:szCs w:val="32"/>
        </w:rPr>
        <w:t>元，</w:t>
      </w:r>
      <w:r>
        <w:rPr>
          <w:rFonts w:hint="eastAsia" w:ascii="仿宋_GB2312" w:hAnsi="Times New Roman" w:eastAsia="仿宋_GB2312" w:cs="Times New Roman"/>
          <w:color w:val="auto"/>
          <w:spacing w:val="-6"/>
          <w:sz w:val="32"/>
          <w:szCs w:val="32"/>
          <w:lang w:val="en-US" w:eastAsia="zh-CN"/>
        </w:rPr>
        <w:t>预算执行率100%</w:t>
      </w:r>
      <w:r>
        <w:rPr>
          <w:rFonts w:hint="eastAsia" w:ascii="仿宋_GB2312" w:hAnsi="Times New Roman" w:eastAsia="仿宋_GB2312" w:cs="Times New Roman"/>
          <w:color w:val="auto"/>
          <w:spacing w:val="-6"/>
          <w:sz w:val="32"/>
          <w:szCs w:val="32"/>
        </w:rPr>
        <w:t>。已全部</w:t>
      </w:r>
      <w:r>
        <w:rPr>
          <w:rFonts w:hint="eastAsia" w:ascii="仿宋_GB2312" w:hAnsi="Times New Roman" w:eastAsia="仿宋_GB2312" w:cs="Times New Roman"/>
          <w:color w:val="auto"/>
          <w:spacing w:val="-6"/>
          <w:sz w:val="32"/>
          <w:szCs w:val="32"/>
          <w:lang w:val="en-US" w:eastAsia="zh-CN"/>
        </w:rPr>
        <w:t>支付</w:t>
      </w:r>
      <w:r>
        <w:rPr>
          <w:rFonts w:hint="eastAsia" w:ascii="仿宋_GB2312" w:hAnsi="Times New Roman" w:eastAsia="仿宋_GB2312" w:cs="Times New Roman"/>
          <w:color w:val="auto"/>
          <w:spacing w:val="-6"/>
          <w:sz w:val="32"/>
          <w:szCs w:val="32"/>
        </w:rPr>
        <w:t>到</w:t>
      </w:r>
      <w:r>
        <w:rPr>
          <w:rFonts w:hint="eastAsia" w:ascii="仿宋_GB2312" w:hAnsi="Times New Roman" w:eastAsia="仿宋_GB2312" w:cs="Times New Roman"/>
          <w:color w:val="auto"/>
          <w:spacing w:val="-6"/>
          <w:sz w:val="32"/>
          <w:szCs w:val="32"/>
          <w:lang w:val="en-US" w:eastAsia="zh-CN"/>
        </w:rPr>
        <w:t>羊广路危岩崩塌应急处置项目工程款并</w:t>
      </w:r>
      <w:r>
        <w:rPr>
          <w:rFonts w:hint="eastAsia" w:ascii="仿宋_GB2312" w:hAnsi="Times New Roman" w:eastAsia="仿宋_GB2312" w:cs="Times New Roman"/>
          <w:color w:val="auto"/>
          <w:spacing w:val="-6"/>
          <w:sz w:val="32"/>
          <w:szCs w:val="32"/>
        </w:rPr>
        <w:t>专账核算。</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rPr>
        <w:t>我镇将项目资金已全部</w:t>
      </w:r>
      <w:r>
        <w:rPr>
          <w:rFonts w:hint="eastAsia" w:ascii="仿宋_GB2312" w:hAnsi="Times New Roman" w:eastAsia="仿宋_GB2312" w:cs="Times New Roman"/>
          <w:color w:val="auto"/>
          <w:spacing w:val="-6"/>
          <w:sz w:val="32"/>
          <w:szCs w:val="32"/>
          <w:lang w:val="en-US" w:eastAsia="zh-CN"/>
        </w:rPr>
        <w:t>支付到施工单位</w:t>
      </w:r>
      <w:r>
        <w:rPr>
          <w:rFonts w:hint="eastAsia" w:ascii="仿宋_GB2312" w:hAnsi="Times New Roman" w:eastAsia="仿宋_GB2312" w:cs="Times New Roman"/>
          <w:color w:val="auto"/>
          <w:spacing w:val="-6"/>
          <w:sz w:val="32"/>
          <w:szCs w:val="32"/>
        </w:rPr>
        <w:t>，严格核算，专款专用，没有出现违规使用资金的行为，资金拨付根据工程进度进行划拨，项目完工验收合格并公示无异议后兑付及清算全部资金。截止</w:t>
      </w:r>
      <w:r>
        <w:rPr>
          <w:rFonts w:hint="eastAsia" w:ascii="仿宋_GB2312" w:hAnsi="Times New Roman" w:eastAsia="仿宋_GB2312" w:cs="Times New Roman"/>
          <w:color w:val="auto"/>
          <w:spacing w:val="-6"/>
          <w:sz w:val="32"/>
          <w:szCs w:val="32"/>
          <w:lang w:val="en-US" w:eastAsia="zh-CN"/>
        </w:rPr>
        <w:t>评价时点</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已</w:t>
      </w:r>
      <w:r>
        <w:rPr>
          <w:rFonts w:hint="eastAsia" w:ascii="仿宋_GB2312" w:hAnsi="Times New Roman" w:eastAsia="仿宋_GB2312" w:cs="Times New Roman"/>
          <w:color w:val="auto"/>
          <w:spacing w:val="-6"/>
          <w:sz w:val="32"/>
          <w:szCs w:val="32"/>
        </w:rPr>
        <w:t>支付给施工</w:t>
      </w:r>
      <w:r>
        <w:rPr>
          <w:rFonts w:hint="eastAsia" w:ascii="仿宋_GB2312" w:hAnsi="Times New Roman" w:eastAsia="仿宋_GB2312" w:cs="Times New Roman"/>
          <w:color w:val="auto"/>
          <w:spacing w:val="-6"/>
          <w:sz w:val="32"/>
          <w:szCs w:val="32"/>
          <w:lang w:val="en-US" w:eastAsia="zh-CN"/>
        </w:rPr>
        <w:t>单位工程款40万元</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（三）项目财务管理情况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lang w:val="en-US" w:eastAsia="zh-CN"/>
        </w:rPr>
        <w:t>本单位</w:t>
      </w:r>
      <w:r>
        <w:rPr>
          <w:rFonts w:hint="eastAsia" w:ascii="仿宋_GB2312" w:hAnsi="Times New Roman" w:eastAsia="仿宋_GB2312" w:cs="Times New Roman"/>
          <w:color w:val="auto"/>
          <w:spacing w:val="-6"/>
          <w:sz w:val="32"/>
          <w:szCs w:val="32"/>
        </w:rPr>
        <w:t>严格按照《</w:t>
      </w:r>
      <w:r>
        <w:rPr>
          <w:rFonts w:hint="eastAsia" w:ascii="仿宋_GB2312" w:hAnsi="Times New Roman" w:eastAsia="仿宋_GB2312" w:cs="Times New Roman"/>
          <w:color w:val="auto"/>
          <w:spacing w:val="-6"/>
          <w:sz w:val="32"/>
          <w:szCs w:val="32"/>
          <w:lang w:val="en-US" w:eastAsia="zh-CN"/>
        </w:rPr>
        <w:t>财务</w:t>
      </w:r>
      <w:r>
        <w:rPr>
          <w:rFonts w:hint="eastAsia" w:ascii="仿宋_GB2312" w:hAnsi="Times New Roman" w:eastAsia="仿宋_GB2312" w:cs="Times New Roman"/>
          <w:color w:val="auto"/>
          <w:spacing w:val="-6"/>
          <w:sz w:val="32"/>
          <w:szCs w:val="32"/>
        </w:rPr>
        <w:t>管理</w:t>
      </w:r>
      <w:r>
        <w:rPr>
          <w:rFonts w:hint="eastAsia" w:ascii="仿宋_GB2312" w:hAnsi="Times New Roman" w:eastAsia="仿宋_GB2312" w:cs="Times New Roman"/>
          <w:color w:val="auto"/>
          <w:spacing w:val="-6"/>
          <w:sz w:val="32"/>
          <w:szCs w:val="32"/>
          <w:lang w:val="en-US" w:eastAsia="zh-CN"/>
        </w:rPr>
        <w:t>内控</w:t>
      </w:r>
      <w:r>
        <w:rPr>
          <w:rFonts w:hint="eastAsia" w:ascii="仿宋_GB2312" w:hAnsi="Times New Roman" w:eastAsia="仿宋_GB2312" w:cs="Times New Roman"/>
          <w:color w:val="auto"/>
          <w:spacing w:val="-6"/>
          <w:sz w:val="32"/>
          <w:szCs w:val="32"/>
        </w:rPr>
        <w:t>制度》，项目资金使用符合国家财经法规、项目资金管理办法的规定，符合项目预算批复规定的用途，资金的拨付审批程序和手续完整；财务管理严格按照我</w:t>
      </w:r>
      <w:r>
        <w:rPr>
          <w:rFonts w:hint="eastAsia" w:ascii="仿宋_GB2312" w:hAnsi="Times New Roman" w:eastAsia="仿宋_GB2312" w:cs="Times New Roman"/>
          <w:color w:val="auto"/>
          <w:spacing w:val="-6"/>
          <w:sz w:val="32"/>
          <w:szCs w:val="32"/>
          <w:lang w:val="en-US" w:eastAsia="zh-CN"/>
        </w:rPr>
        <w:t>镇</w:t>
      </w:r>
      <w:r>
        <w:rPr>
          <w:rFonts w:hint="eastAsia" w:ascii="仿宋_GB2312" w:hAnsi="Times New Roman" w:eastAsia="仿宋_GB2312" w:cs="Times New Roman"/>
          <w:color w:val="auto"/>
          <w:spacing w:val="-6"/>
          <w:sz w:val="32"/>
          <w:szCs w:val="32"/>
        </w:rPr>
        <w:t>财务管理制度规范执行，坚持“专项核算、专人管理、专款专用”的原则，不存在超标准、截留、挪用、虚列支出等情况。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三、项目实施及管理情况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cs="Times New Roman"/>
          <w:b w:val="0"/>
          <w:bCs/>
          <w:color w:val="auto"/>
          <w:kern w:val="2"/>
          <w:sz w:val="32"/>
          <w:szCs w:val="32"/>
          <w:lang w:val="zh-CN" w:eastAsia="zh-CN" w:bidi="ar-SA"/>
        </w:rPr>
        <w:t>（一）</w:t>
      </w:r>
      <w:r>
        <w:rPr>
          <w:rFonts w:hint="eastAsia" w:ascii="楷体_GB2312" w:hAnsi="宋体" w:eastAsia="楷体_GB2312"/>
          <w:b w:val="0"/>
          <w:bCs/>
          <w:color w:val="auto"/>
          <w:sz w:val="32"/>
          <w:szCs w:val="32"/>
          <w:highlight w:val="none"/>
          <w:u w:val="none"/>
          <w:lang w:val="zh-CN"/>
        </w:rPr>
        <w:t>项目组织架构及实施流程</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default" w:ascii="仿宋_GB2312" w:hAnsi="方正仿宋简体" w:eastAsia="仿宋_GB2312" w:cs="方正仿宋简体"/>
          <w:bCs/>
          <w:color w:val="auto"/>
          <w:sz w:val="32"/>
          <w:szCs w:val="32"/>
          <w:lang w:val="en-US"/>
        </w:rPr>
      </w:pPr>
      <w:r>
        <w:rPr>
          <w:rFonts w:hint="eastAsia" w:ascii="仿宋_GB2312" w:hAnsi="方正仿宋简体" w:eastAsia="仿宋_GB2312" w:cs="方正仿宋简体"/>
          <w:bCs/>
          <w:color w:val="auto"/>
          <w:sz w:val="32"/>
          <w:szCs w:val="32"/>
        </w:rPr>
        <w:t>为确保该项工作有序开展，我</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人民政府</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长为组长，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纪委书记为副组长，财政所、党政办、水务站、农业站、林业站、</w:t>
      </w:r>
      <w:r>
        <w:rPr>
          <w:rFonts w:hint="eastAsia" w:ascii="仿宋_GB2312" w:hAnsi="方正仿宋简体" w:eastAsia="仿宋_GB2312" w:cs="方正仿宋简体"/>
          <w:bCs/>
          <w:color w:val="auto"/>
          <w:sz w:val="32"/>
          <w:szCs w:val="32"/>
          <w:lang w:eastAsia="zh-CN"/>
        </w:rPr>
        <w:t>应急办负责人</w:t>
      </w:r>
      <w:r>
        <w:rPr>
          <w:rFonts w:hint="eastAsia" w:ascii="仿宋_GB2312" w:hAnsi="方正仿宋简体" w:eastAsia="仿宋_GB2312" w:cs="方正仿宋简体"/>
          <w:bCs/>
          <w:color w:val="auto"/>
          <w:sz w:val="32"/>
          <w:szCs w:val="32"/>
        </w:rPr>
        <w:t>为成员的工作领导小组，并成立了由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党委书记为组长，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lang w:val="en-US" w:eastAsia="zh-CN"/>
        </w:rPr>
        <w:t>人大主席</w:t>
      </w:r>
      <w:r>
        <w:rPr>
          <w:rFonts w:hint="eastAsia" w:ascii="仿宋_GB2312" w:hAnsi="方正仿宋简体" w:eastAsia="仿宋_GB2312" w:cs="方正仿宋简体"/>
          <w:bCs/>
          <w:color w:val="auto"/>
          <w:sz w:val="32"/>
          <w:szCs w:val="32"/>
        </w:rPr>
        <w:t>为副组长，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党政办两名干部为成员的监督小组</w:t>
      </w:r>
      <w:r>
        <w:rPr>
          <w:rFonts w:hint="eastAsia" w:ascii="仿宋_GB2312" w:hAnsi="方正仿宋简体" w:eastAsia="仿宋_GB2312" w:cs="方正仿宋简体"/>
          <w:bCs/>
          <w:color w:val="auto"/>
          <w:sz w:val="32"/>
          <w:szCs w:val="32"/>
          <w:lang w:eastAsia="zh-CN"/>
        </w:rPr>
        <w:t>。</w:t>
      </w:r>
      <w:r>
        <w:rPr>
          <w:rFonts w:hint="eastAsia" w:ascii="仿宋_GB2312" w:hAnsi="方正仿宋简体" w:eastAsia="仿宋_GB2312" w:cs="方正仿宋简体"/>
          <w:bCs/>
          <w:color w:val="auto"/>
          <w:sz w:val="32"/>
          <w:szCs w:val="32"/>
          <w:lang w:val="en-US" w:eastAsia="zh-CN"/>
        </w:rPr>
        <w:t>该项目由政党委研究决定施工单位，分管项目领导牵头，镇项目办具体组织实施。</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（二）项目管理情况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630" w:leftChars="0"/>
        <w:textAlignment w:val="auto"/>
        <w:rPr>
          <w:rFonts w:hint="eastAsia" w:ascii="楷体_GB2312" w:hAnsi="宋体" w:eastAsia="楷体_GB2312"/>
          <w:b/>
          <w:color w:val="auto"/>
          <w:sz w:val="32"/>
          <w:szCs w:val="32"/>
          <w:highlight w:val="none"/>
          <w:u w:val="none"/>
          <w:lang w:val="zh-CN"/>
        </w:rPr>
      </w:pPr>
      <w:r>
        <w:rPr>
          <w:rFonts w:hint="eastAsia" w:ascii="仿宋" w:hAnsi="仿宋" w:eastAsia="仿宋"/>
          <w:color w:val="auto"/>
          <w:sz w:val="32"/>
          <w:szCs w:val="32"/>
          <w:lang w:val="en-US" w:eastAsia="zh-CN"/>
        </w:rPr>
        <w:t>加强预算管理，规范经费使用，严格按照预算法、会计法、会计制度准则、财务管理制度等进行资金管理，资金严格按照合同约定的支付条件，资料齐全审批后及时足额将资金拨付给服务单位。</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（三）项目监管情况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Times New Roman" w:eastAsia="仿宋_GB2312" w:cs="仿宋_GB2312"/>
          <w:b w:val="0"/>
          <w:bCs w:val="0"/>
          <w:i w:val="0"/>
          <w:iCs w:val="0"/>
          <w:caps w:val="0"/>
          <w:color w:val="auto"/>
          <w:spacing w:val="0"/>
          <w:sz w:val="32"/>
          <w:szCs w:val="32"/>
          <w:shd w:val="clear" w:fill="FFFFFF"/>
          <w:lang w:eastAsia="zh-CN"/>
        </w:rPr>
      </w:pPr>
      <w:r>
        <w:rPr>
          <w:rFonts w:ascii="仿宋_GB2312" w:hAnsi="Times New Roman" w:eastAsia="仿宋_GB2312" w:cs="仿宋_GB2312"/>
          <w:b w:val="0"/>
          <w:bCs w:val="0"/>
          <w:i w:val="0"/>
          <w:iCs w:val="0"/>
          <w:caps w:val="0"/>
          <w:color w:val="auto"/>
          <w:spacing w:val="0"/>
          <w:sz w:val="32"/>
          <w:szCs w:val="32"/>
          <w:shd w:val="clear" w:fill="FFFFFF"/>
        </w:rPr>
        <w:t>在实施</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羊广路危岩崩塌应急处置</w:t>
      </w:r>
      <w:r>
        <w:rPr>
          <w:rFonts w:hint="eastAsia" w:ascii="仿宋_GB2312" w:hAnsi="Times New Roman" w:eastAsia="仿宋_GB2312" w:cs="仿宋_GB2312"/>
          <w:b w:val="0"/>
          <w:bCs w:val="0"/>
          <w:i w:val="0"/>
          <w:iCs w:val="0"/>
          <w:caps w:val="0"/>
          <w:color w:val="auto"/>
          <w:spacing w:val="0"/>
          <w:sz w:val="32"/>
          <w:szCs w:val="32"/>
          <w:shd w:val="clear" w:fill="FFFFFF"/>
        </w:rPr>
        <w:t>项目时，</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由镇人大、纪委、财政等部门组成项目实施监督小组，</w:t>
      </w:r>
      <w:r>
        <w:rPr>
          <w:rFonts w:hint="eastAsia" w:ascii="仿宋_GB2312" w:hAnsi="Times New Roman" w:eastAsia="仿宋_GB2312" w:cs="仿宋_GB2312"/>
          <w:b w:val="0"/>
          <w:bCs w:val="0"/>
          <w:i w:val="0"/>
          <w:iCs w:val="0"/>
          <w:caps w:val="0"/>
          <w:color w:val="auto"/>
          <w:spacing w:val="0"/>
          <w:sz w:val="32"/>
          <w:szCs w:val="32"/>
          <w:shd w:val="clear" w:fill="FFFFFF"/>
        </w:rPr>
        <w:t>加强资金监管，规范监管程序，监管工作有序开展</w:t>
      </w:r>
      <w:r>
        <w:rPr>
          <w:rFonts w:hint="eastAsia" w:ascii="仿宋_GB2312" w:hAnsi="Times New Roman" w:eastAsia="仿宋_GB2312" w:cs="仿宋_GB2312"/>
          <w:b w:val="0"/>
          <w:bCs w:val="0"/>
          <w:i w:val="0"/>
          <w:iCs w:val="0"/>
          <w:caps w:val="0"/>
          <w:color w:val="auto"/>
          <w:spacing w:val="0"/>
          <w:sz w:val="32"/>
          <w:szCs w:val="32"/>
          <w:shd w:val="clear" w:fill="FFFFFF"/>
          <w:lang w:eastAsia="zh-CN"/>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仿宋_GB2312" w:hAnsi="宋体"/>
          <w:color w:val="auto"/>
          <w:sz w:val="32"/>
          <w:szCs w:val="32"/>
          <w:highlight w:val="none"/>
          <w:u w:val="none"/>
          <w:lang w:val="zh-CN"/>
        </w:rPr>
      </w:pPr>
      <w:r>
        <w:rPr>
          <w:rFonts w:hint="eastAsia" w:ascii="黑体" w:hAnsi="宋体" w:eastAsia="黑体"/>
          <w:color w:val="auto"/>
          <w:sz w:val="32"/>
          <w:szCs w:val="32"/>
          <w:highlight w:val="none"/>
          <w:u w:val="none"/>
        </w:rPr>
        <w:t>四、项目绩效情况</w:t>
      </w:r>
      <w:r>
        <w:rPr>
          <w:rFonts w:hint="eastAsia" w:ascii="仿宋_GB2312" w:hAnsi="宋体"/>
          <w:color w:val="auto"/>
          <w:sz w:val="32"/>
          <w:szCs w:val="32"/>
          <w:highlight w:val="none"/>
          <w:u w:val="none"/>
          <w:lang w:val="zh-CN"/>
        </w:rPr>
        <w:tab/>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（一）项目完成情况</w:t>
      </w:r>
    </w:p>
    <w:p>
      <w:pPr>
        <w:keepNext w:val="0"/>
        <w:keepLines w:val="0"/>
        <w:pageBreakBefore w:val="0"/>
        <w:widowControl w:val="0"/>
        <w:kinsoku/>
        <w:wordWrap/>
        <w:overflowPunct/>
        <w:topLinePunct w:val="0"/>
        <w:autoSpaceDE w:val="0"/>
        <w:autoSpaceDN/>
        <w:bidi w:val="0"/>
        <w:spacing w:line="600" w:lineRule="exact"/>
        <w:ind w:firstLine="640" w:firstLineChars="200"/>
        <w:textAlignment w:val="auto"/>
        <w:rPr>
          <w:rFonts w:hint="default" w:ascii="仿宋_GB2312" w:hAnsi="Times New Roman" w:eastAsia="仿宋_GB2312" w:cs="Times New Roman"/>
          <w:color w:val="auto"/>
          <w:spacing w:val="-6"/>
          <w:sz w:val="32"/>
          <w:szCs w:val="32"/>
          <w:lang w:val="en-US"/>
        </w:rPr>
      </w:pP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羊广路危岩崩塌应急处置</w:t>
      </w:r>
      <w:r>
        <w:rPr>
          <w:rFonts w:hint="eastAsia" w:ascii="仿宋_GB2312" w:hAnsi="Times New Roman" w:eastAsia="仿宋_GB2312" w:cs="仿宋_GB2312"/>
          <w:b w:val="0"/>
          <w:bCs w:val="0"/>
          <w:i w:val="0"/>
          <w:iCs w:val="0"/>
          <w:caps w:val="0"/>
          <w:color w:val="auto"/>
          <w:spacing w:val="0"/>
          <w:sz w:val="32"/>
          <w:szCs w:val="32"/>
          <w:shd w:val="clear" w:fill="FFFFFF"/>
        </w:rPr>
        <w:t>项目</w:t>
      </w:r>
      <w:r>
        <w:rPr>
          <w:rFonts w:hint="eastAsia" w:ascii="仿宋_GB2312" w:hAnsi="Times New Roman" w:eastAsia="仿宋_GB2312" w:cs="Times New Roman"/>
          <w:color w:val="auto"/>
          <w:spacing w:val="-6"/>
          <w:sz w:val="32"/>
          <w:szCs w:val="32"/>
          <w:lang w:val="en-US" w:eastAsia="zh-CN"/>
        </w:rPr>
        <w:t>完成清理危岩812.2立方米，恢复水泥路面3.02立方米，施工期间落实好临时安全防护，修建临时便道1公里，确保处置期间道路通畅。处置项目达到有关设计规范标准，工程验收合格率100%。采用镇纪委、镇项目办、镇财政所、镇交管办、镇村建所共同验收，达到合格标准，达到原来预期目标。</w:t>
      </w:r>
    </w:p>
    <w:p>
      <w:pPr>
        <w:keepNext w:val="0"/>
        <w:keepLines w:val="0"/>
        <w:pageBreakBefore w:val="0"/>
        <w:widowControl w:val="0"/>
        <w:kinsoku/>
        <w:wordWrap/>
        <w:overflowPunct/>
        <w:topLinePunct w:val="0"/>
        <w:autoSpaceDE w:val="0"/>
        <w:autoSpaceDN/>
        <w:bidi w:val="0"/>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lang w:val="en-US" w:eastAsia="zh-CN"/>
        </w:rPr>
        <w:t>在</w:t>
      </w:r>
      <w:r>
        <w:rPr>
          <w:rFonts w:hint="eastAsia" w:ascii="仿宋_GB2312" w:hAnsi="Times New Roman"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lang w:val="en-US" w:eastAsia="zh-CN"/>
        </w:rPr>
        <w:t>经济</w:t>
      </w:r>
      <w:r>
        <w:rPr>
          <w:rFonts w:hint="eastAsia" w:ascii="仿宋_GB2312" w:hAnsi="Times New Roman" w:eastAsia="仿宋_GB2312" w:cs="Times New Roman"/>
          <w:color w:val="auto"/>
          <w:spacing w:val="-6"/>
          <w:sz w:val="32"/>
          <w:szCs w:val="32"/>
        </w:rPr>
        <w:t>成本</w:t>
      </w:r>
      <w:r>
        <w:rPr>
          <w:rFonts w:hint="eastAsia" w:ascii="仿宋_GB2312" w:hAnsi="Times New Roman" w:eastAsia="仿宋_GB2312" w:cs="Times New Roman"/>
          <w:color w:val="auto"/>
          <w:spacing w:val="-6"/>
          <w:sz w:val="32"/>
          <w:szCs w:val="32"/>
          <w:lang w:val="en-US" w:eastAsia="zh-CN"/>
        </w:rPr>
        <w:t>方面，根据设计和预算成本控制，施工过程中严格控制变更程序，做到不超预算，项目年初预算资金40万元，资金使用成本在可控范围</w:t>
      </w:r>
      <w:r>
        <w:rPr>
          <w:rFonts w:hint="eastAsia" w:ascii="仿宋_GB2312" w:hAnsi="Times New Roman" w:eastAsia="仿宋_GB2312" w:cs="Times New Roman"/>
          <w:color w:val="auto"/>
          <w:spacing w:val="-6"/>
          <w:sz w:val="32"/>
          <w:szCs w:val="32"/>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（二）项目效益情况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32" w:firstLineChars="200"/>
        <w:textAlignment w:val="auto"/>
        <w:rPr>
          <w:rFonts w:hint="eastAsia" w:ascii="仿宋_GB2312" w:hAnsi="Times New Roman" w:eastAsia="仿宋_GB2312" w:cs="Times New Roman"/>
          <w:color w:val="auto"/>
          <w:spacing w:val="-6"/>
          <w:sz w:val="32"/>
          <w:szCs w:val="32"/>
          <w:lang w:eastAsia="zh-CN"/>
        </w:rPr>
      </w:pPr>
      <w:r>
        <w:rPr>
          <w:rFonts w:hint="eastAsia" w:ascii="仿宋_GB2312" w:hAnsi="宋体" w:eastAsia="仿宋_GB2312" w:cs="Times New Roman"/>
          <w:color w:val="auto"/>
          <w:w w:val="99"/>
          <w:sz w:val="32"/>
          <w:szCs w:val="32"/>
          <w:lang w:val="en-US" w:eastAsia="zh-CN"/>
        </w:rPr>
        <w:t>通过项目的实施，最大限度减轻崩塌造成的危害、降低崩塌发生的风险性，实现东广路公路恢复通车，为保障今后东广路安全通行建立了有利条件，一定程度减轻受威胁区域过往车辆、行人及输油管线安全风险。通过问卷调查，广大</w:t>
      </w:r>
      <w:r>
        <w:rPr>
          <w:rFonts w:hint="eastAsia" w:ascii="仿宋_GB2312" w:hAnsi="Times New Roman" w:eastAsia="仿宋_GB2312" w:cs="Times New Roman"/>
          <w:color w:val="auto"/>
          <w:spacing w:val="-6"/>
          <w:sz w:val="32"/>
          <w:szCs w:val="32"/>
          <w:lang w:val="en-US" w:eastAsia="zh-CN"/>
        </w:rPr>
        <w:t>群众对于项目的实施满意度为95%。</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五、评价结论及建议</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（一）评价结论</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 w:hAnsi="仿宋" w:eastAsia="仿宋"/>
          <w:color w:val="auto"/>
          <w:sz w:val="32"/>
          <w:szCs w:val="32"/>
        </w:rPr>
      </w:pPr>
      <w:r>
        <w:rPr>
          <w:rFonts w:hint="eastAsia" w:ascii="仿宋" w:hAnsi="仿宋" w:eastAsia="仿宋"/>
          <w:color w:val="auto"/>
          <w:sz w:val="32"/>
          <w:szCs w:val="32"/>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lang w:val="en-US" w:eastAsia="zh-CN"/>
        </w:rPr>
        <w:t>95</w:t>
      </w:r>
      <w:r>
        <w:rPr>
          <w:rFonts w:hint="eastAsia" w:ascii="仿宋" w:hAnsi="仿宋" w:eastAsia="仿宋"/>
          <w:color w:val="auto"/>
          <w:sz w:val="32"/>
          <w:szCs w:val="32"/>
        </w:rPr>
        <w:t>，绩效等级为优。</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（二）存在的问题</w:t>
      </w:r>
    </w:p>
    <w:p>
      <w:pPr>
        <w:keepNext w:val="0"/>
        <w:keepLines w:val="0"/>
        <w:pageBreakBefore w:val="0"/>
        <w:widowControl w:val="0"/>
        <w:kinsoku/>
        <w:wordWrap/>
        <w:overflowPunct/>
        <w:topLinePunct w:val="0"/>
        <w:autoSpaceDN/>
        <w:bidi w:val="0"/>
        <w:spacing w:line="600" w:lineRule="exact"/>
        <w:ind w:left="0" w:leftChars="0" w:firstLine="646" w:firstLineChars="202"/>
        <w:textAlignment w:val="auto"/>
        <w:rPr>
          <w:rFonts w:ascii="仿宋" w:hAnsi="仿宋" w:eastAsia="仿宋"/>
          <w:color w:val="auto"/>
          <w:sz w:val="32"/>
          <w:szCs w:val="32"/>
        </w:rPr>
      </w:pPr>
      <w:r>
        <w:rPr>
          <w:rFonts w:hint="eastAsia" w:ascii="仿宋_GB2312" w:hAnsi="??" w:eastAsia="仿宋_GB2312"/>
          <w:b w:val="0"/>
          <w:bCs w:val="0"/>
          <w:color w:val="auto"/>
          <w:sz w:val="32"/>
          <w:szCs w:val="32"/>
          <w:lang w:val="en-US" w:eastAsia="zh-CN"/>
        </w:rPr>
        <w:t>无</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cs="Times New Roman"/>
          <w:b w:val="0"/>
          <w:bCs/>
          <w:color w:val="auto"/>
          <w:kern w:val="2"/>
          <w:sz w:val="32"/>
          <w:szCs w:val="32"/>
          <w:lang w:val="zh-CN" w:eastAsia="zh-CN" w:bidi="ar-SA"/>
        </w:rPr>
      </w:pPr>
      <w:r>
        <w:rPr>
          <w:rFonts w:hint="eastAsia" w:ascii="楷体_GB2312" w:hAnsi="宋体" w:eastAsia="楷体_GB2312" w:cs="Times New Roman"/>
          <w:b w:val="0"/>
          <w:bCs/>
          <w:color w:val="auto"/>
          <w:kern w:val="2"/>
          <w:sz w:val="32"/>
          <w:szCs w:val="32"/>
          <w:lang w:val="zh-CN" w:eastAsia="zh-CN" w:bidi="ar-SA"/>
        </w:rPr>
        <w:t>（三）相关建议</w:t>
      </w:r>
    </w:p>
    <w:p>
      <w:pPr>
        <w:keepNext w:val="0"/>
        <w:keepLines w:val="0"/>
        <w:pageBreakBefore w:val="0"/>
        <w:widowControl w:val="0"/>
        <w:kinsoku/>
        <w:wordWrap/>
        <w:overflowPunct/>
        <w:topLinePunct w:val="0"/>
        <w:autoSpaceDE w:val="0"/>
        <w:autoSpaceDN/>
        <w:bidi w:val="0"/>
        <w:spacing w:line="600" w:lineRule="exact"/>
        <w:ind w:left="0" w:leftChars="0" w:firstLine="646" w:firstLineChars="202"/>
        <w:textAlignment w:val="auto"/>
        <w:rPr>
          <w:rFonts w:hint="eastAsia" w:ascii="仿宋_GB2312" w:hAnsi="Times New Roman" w:eastAsia="仿宋_GB2312" w:cs="Times New Roman"/>
          <w:color w:val="auto"/>
          <w:spacing w:val="-6"/>
          <w:sz w:val="32"/>
          <w:szCs w:val="32"/>
        </w:rPr>
      </w:pPr>
      <w:r>
        <w:rPr>
          <w:rFonts w:hint="eastAsia" w:ascii="仿宋" w:hAnsi="仿宋" w:eastAsia="仿宋"/>
          <w:color w:val="auto"/>
          <w:sz w:val="32"/>
          <w:szCs w:val="32"/>
          <w:lang w:val="en-US" w:eastAsia="zh-CN"/>
        </w:rPr>
        <w:t>无</w:t>
      </w:r>
    </w:p>
    <w:p>
      <w:pPr>
        <w:keepNext w:val="0"/>
        <w:keepLines w:val="0"/>
        <w:pageBreakBefore w:val="0"/>
        <w:widowControl w:val="0"/>
        <w:kinsoku/>
        <w:wordWrap/>
        <w:overflowPunct/>
        <w:topLinePunct w:val="0"/>
        <w:autoSpaceDE w:val="0"/>
        <w:autoSpaceDN/>
        <w:bidi w:val="0"/>
        <w:adjustRightInd w:val="0"/>
        <w:snapToGrid w:val="0"/>
        <w:spacing w:line="610" w:lineRule="exact"/>
        <w:ind w:firstLine="632" w:firstLineChars="200"/>
        <w:textAlignment w:val="auto"/>
        <w:rPr>
          <w:rFonts w:hint="eastAsia" w:ascii="仿宋_GB2312" w:hAnsi="Times New Roman" w:eastAsia="仿宋_GB2312" w:cs="Times New Roman"/>
          <w:w w:val="99"/>
          <w:sz w:val="32"/>
          <w:szCs w:val="32"/>
        </w:rPr>
      </w:pPr>
    </w:p>
    <w:p>
      <w:pPr>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rPr>
        <w:br w:type="page"/>
      </w:r>
    </w:p>
    <w:p>
      <w:pPr>
        <w:keepNext w:val="0"/>
        <w:keepLines w:val="0"/>
        <w:pageBreakBefore w:val="0"/>
        <w:widowControl w:val="0"/>
        <w:kinsoku/>
        <w:wordWrap/>
        <w:overflowPunct/>
        <w:topLinePunct w:val="0"/>
        <w:autoSpaceDE w:val="0"/>
        <w:autoSpaceDN/>
        <w:bidi w:val="0"/>
        <w:spacing w:line="600" w:lineRule="exact"/>
        <w:jc w:val="center"/>
        <w:textAlignment w:val="auto"/>
        <w:rPr>
          <w:rFonts w:hint="default" w:ascii="Arial Unicode MS" w:hAnsi="Arial Unicode MS" w:eastAsia="Arial Unicode MS" w:cs="Arial Unicode MS"/>
          <w:b w:val="0"/>
          <w:bCs w:val="0"/>
          <w:color w:val="auto"/>
          <w:kern w:val="0"/>
          <w:sz w:val="44"/>
          <w:szCs w:val="44"/>
          <w:lang w:val="en-US" w:eastAsia="zh-CN"/>
        </w:rPr>
      </w:pPr>
      <w:r>
        <w:rPr>
          <w:rFonts w:hint="eastAsia" w:ascii="Arial Unicode MS" w:hAnsi="Arial Unicode MS" w:eastAsia="Arial Unicode MS" w:cs="Arial Unicode MS"/>
          <w:b w:val="0"/>
          <w:bCs w:val="0"/>
          <w:color w:val="auto"/>
          <w:kern w:val="0"/>
          <w:sz w:val="44"/>
          <w:szCs w:val="44"/>
          <w:lang w:val="en-US" w:eastAsia="zh-CN"/>
        </w:rPr>
        <w:t>广元市朝天区云雾山镇人民政府</w:t>
      </w:r>
    </w:p>
    <w:p>
      <w:pPr>
        <w:keepNext w:val="0"/>
        <w:keepLines w:val="0"/>
        <w:pageBreakBefore w:val="0"/>
        <w:widowControl w:val="0"/>
        <w:kinsoku/>
        <w:wordWrap/>
        <w:overflowPunct/>
        <w:topLinePunct w:val="0"/>
        <w:autoSpaceDE w:val="0"/>
        <w:autoSpaceDN/>
        <w:bidi w:val="0"/>
        <w:spacing w:line="600" w:lineRule="exact"/>
        <w:jc w:val="center"/>
        <w:textAlignment w:val="auto"/>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val="en-US" w:eastAsia="zh-CN"/>
        </w:rPr>
        <w:t>云雾山镇业务用房改扩建</w:t>
      </w:r>
      <w:r>
        <w:rPr>
          <w:rFonts w:hint="eastAsia" w:ascii="Arial Unicode MS" w:hAnsi="Arial Unicode MS" w:eastAsia="Arial Unicode MS" w:cs="Arial Unicode MS"/>
          <w:b w:val="0"/>
          <w:bCs w:val="0"/>
          <w:color w:val="auto"/>
          <w:kern w:val="0"/>
          <w:sz w:val="44"/>
          <w:szCs w:val="44"/>
        </w:rPr>
        <w:t>项目支出绩效</w:t>
      </w:r>
    </w:p>
    <w:p>
      <w:pPr>
        <w:keepNext w:val="0"/>
        <w:keepLines w:val="0"/>
        <w:pageBreakBefore w:val="0"/>
        <w:widowControl w:val="0"/>
        <w:kinsoku/>
        <w:wordWrap/>
        <w:overflowPunct/>
        <w:topLinePunct w:val="0"/>
        <w:autoSpaceDE w:val="0"/>
        <w:autoSpaceDN/>
        <w:bidi w:val="0"/>
        <w:spacing w:line="600" w:lineRule="exact"/>
        <w:jc w:val="center"/>
        <w:textAlignment w:val="auto"/>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eastAsia="zh-CN"/>
        </w:rPr>
        <w:t>自评</w:t>
      </w:r>
      <w:r>
        <w:rPr>
          <w:rFonts w:hint="eastAsia" w:ascii="Arial Unicode MS" w:hAnsi="Arial Unicode MS" w:eastAsia="Arial Unicode MS" w:cs="Arial Unicode MS"/>
          <w:b w:val="0"/>
          <w:bCs w:val="0"/>
          <w:color w:val="auto"/>
          <w:kern w:val="0"/>
          <w:sz w:val="44"/>
          <w:szCs w:val="44"/>
        </w:rPr>
        <w:t>报告</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lang w:val="zh-CN"/>
        </w:rPr>
      </w:pPr>
      <w:r>
        <w:rPr>
          <w:rFonts w:hint="eastAsia" w:ascii="黑体" w:hAnsi="宋体" w:eastAsia="黑体"/>
          <w:color w:val="auto"/>
          <w:sz w:val="32"/>
          <w:szCs w:val="32"/>
          <w:highlight w:val="none"/>
        </w:rPr>
        <w:t>一、</w:t>
      </w:r>
      <w:r>
        <w:rPr>
          <w:rFonts w:hint="eastAsia" w:ascii="黑体" w:hAnsi="宋体" w:eastAsia="黑体"/>
          <w:color w:val="auto"/>
          <w:sz w:val="32"/>
          <w:szCs w:val="32"/>
          <w:highlight w:val="none"/>
          <w:lang w:val="zh-CN"/>
        </w:rPr>
        <w:t>项目概况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（一）项目基本情况</w:t>
      </w:r>
    </w:p>
    <w:p>
      <w:pPr>
        <w:keepNext w:val="0"/>
        <w:keepLines w:val="0"/>
        <w:pageBreakBefore w:val="0"/>
        <w:widowControl w:val="0"/>
        <w:kinsoku/>
        <w:wordWrap/>
        <w:overflowPunct/>
        <w:topLinePunct w:val="0"/>
        <w:autoSpaceDE w:val="0"/>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根据广元市朝天区云雾山镇人民政府关于报送《建设云雾山镇业务用房改扩建工程项目建议书》的函（广朝云函</w:t>
      </w:r>
      <w:r>
        <w:rPr>
          <w:rFonts w:hint="eastAsia" w:ascii="宋体" w:hAnsi="宋体" w:eastAsia="宋体" w:cs="宋体"/>
          <w:sz w:val="32"/>
          <w:szCs w:val="32"/>
        </w:rPr>
        <w:t>〔</w:t>
      </w:r>
      <w:r>
        <w:rPr>
          <w:rFonts w:hint="eastAsia" w:ascii="仿宋" w:hAnsi="仿宋" w:eastAsia="仿宋" w:cs="仿宋"/>
          <w:sz w:val="32"/>
          <w:szCs w:val="32"/>
        </w:rPr>
        <w:t>2020</w:t>
      </w:r>
      <w:r>
        <w:rPr>
          <w:rFonts w:hint="eastAsia" w:ascii="宋体" w:hAnsi="宋体" w:eastAsia="宋体" w:cs="宋体"/>
          <w:sz w:val="32"/>
          <w:szCs w:val="32"/>
        </w:rPr>
        <w:t>〕</w:t>
      </w:r>
      <w:r>
        <w:rPr>
          <w:rFonts w:hint="eastAsia" w:ascii="仿宋" w:hAnsi="仿宋" w:eastAsia="仿宋" w:cs="仿宋"/>
          <w:sz w:val="32"/>
          <w:szCs w:val="32"/>
        </w:rPr>
        <w:t>68号），因乡镇行政区划调整，导致原东溪河镇办公用房无法满足日常需求。为有效解决镇办公需要，营造良好办公环境，健全服务体系，决定在广元市朝天区云雾山镇东风街122号改扩建云雾山镇政府业务用房。</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（二）项目绩效目标</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spacing w:val="-6"/>
          <w:sz w:val="32"/>
          <w:szCs w:val="32"/>
        </w:rPr>
      </w:pPr>
      <w:r>
        <w:rPr>
          <w:rFonts w:hint="eastAsia" w:ascii="仿宋_GB2312" w:hAnsi="Times New Roman" w:eastAsia="仿宋_GB2312" w:cs="Times New Roman"/>
          <w:spacing w:val="-6"/>
          <w:sz w:val="32"/>
          <w:szCs w:val="32"/>
          <w:lang w:val="en-US" w:eastAsia="zh-CN"/>
        </w:rPr>
        <w:t>云雾山镇业务用房改扩建项目新建业务用房地上二层，建筑面积共计901.5平方米，占地面积600平方米，通过政府采购产生施工单位进场施工，</w:t>
      </w:r>
      <w:r>
        <w:rPr>
          <w:rFonts w:hint="eastAsia" w:ascii="仿宋_GB2312" w:hAnsi="Times New Roman" w:eastAsia="仿宋_GB2312" w:cs="Times New Roman"/>
          <w:spacing w:val="-6"/>
          <w:sz w:val="32"/>
          <w:szCs w:val="32"/>
        </w:rPr>
        <w:t>计划</w:t>
      </w:r>
      <w:r>
        <w:rPr>
          <w:rFonts w:hint="eastAsia" w:ascii="仿宋_GB2312" w:hAnsi="Times New Roman" w:eastAsia="仿宋_GB2312" w:cs="Times New Roman"/>
          <w:spacing w:val="-6"/>
          <w:sz w:val="32"/>
          <w:szCs w:val="32"/>
          <w:lang w:val="en-US" w:eastAsia="zh-CN"/>
        </w:rPr>
        <w:t>2022年12月底前</w:t>
      </w:r>
      <w:r>
        <w:rPr>
          <w:rFonts w:hint="eastAsia" w:ascii="仿宋_GB2312" w:hAnsi="Times New Roman" w:eastAsia="仿宋_GB2312" w:cs="Times New Roman"/>
          <w:spacing w:val="-6"/>
          <w:sz w:val="32"/>
          <w:szCs w:val="32"/>
        </w:rPr>
        <w:t>实现的</w:t>
      </w:r>
      <w:r>
        <w:rPr>
          <w:rFonts w:hint="eastAsia" w:ascii="仿宋_GB2312" w:hAnsi="Times New Roman" w:eastAsia="仿宋_GB2312" w:cs="Times New Roman"/>
          <w:spacing w:val="-6"/>
          <w:sz w:val="32"/>
          <w:szCs w:val="32"/>
          <w:lang w:val="en-US" w:eastAsia="zh-CN"/>
        </w:rPr>
        <w:t>全部</w:t>
      </w:r>
      <w:r>
        <w:rPr>
          <w:rFonts w:hint="eastAsia" w:ascii="仿宋_GB2312" w:hAnsi="Times New Roman" w:eastAsia="仿宋_GB2312" w:cs="Times New Roman"/>
          <w:spacing w:val="-6"/>
          <w:sz w:val="32"/>
          <w:szCs w:val="32"/>
        </w:rPr>
        <w:t>绩效目标</w:t>
      </w:r>
      <w:r>
        <w:rPr>
          <w:rFonts w:hint="eastAsia" w:ascii="仿宋_GB2312" w:hAnsi="Times New Roman" w:eastAsia="仿宋_GB2312" w:cs="Times New Roman"/>
          <w:spacing w:val="-6"/>
          <w:sz w:val="32"/>
          <w:szCs w:val="32"/>
          <w:lang w:eastAsia="zh-CN"/>
        </w:rPr>
        <w:t>，</w:t>
      </w:r>
      <w:r>
        <w:rPr>
          <w:rFonts w:hint="eastAsia" w:ascii="仿宋_GB2312" w:hAnsi="Times New Roman" w:eastAsia="仿宋_GB2312" w:cs="Times New Roman"/>
          <w:spacing w:val="-6"/>
          <w:sz w:val="32"/>
          <w:szCs w:val="32"/>
          <w:lang w:val="en-US" w:eastAsia="zh-CN"/>
        </w:rPr>
        <w:t>截止评价时点该项目已全面完工，投入使用</w:t>
      </w:r>
      <w:r>
        <w:rPr>
          <w:rFonts w:hint="eastAsia" w:ascii="仿宋_GB2312" w:hAnsi="Times New Roman" w:eastAsia="仿宋_GB2312" w:cs="Times New Roman"/>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（三）项目自评步骤及方法</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rPr>
        <w:t>成立项目自评小组，结合评价内容，做到有计划，有安排，扎实开展本次自评工作。按照上级下达的项目支出绩效评价指标体系，自评小组针对申报内容、实施情况、资金兑现、财务管理、社会效益等做出自我评价，认真听取广大</w:t>
      </w:r>
      <w:r>
        <w:rPr>
          <w:rFonts w:hint="eastAsia" w:ascii="仿宋_GB2312" w:hAnsi="宋体" w:eastAsia="仿宋_GB2312" w:cs="Times New Roman"/>
          <w:color w:val="auto"/>
          <w:w w:val="99"/>
          <w:sz w:val="32"/>
          <w:szCs w:val="32"/>
          <w:lang w:val="en-US" w:eastAsia="zh-CN"/>
        </w:rPr>
        <w:t>干部</w:t>
      </w:r>
      <w:r>
        <w:rPr>
          <w:rFonts w:hint="eastAsia" w:ascii="仿宋_GB2312" w:hAnsi="宋体" w:eastAsia="仿宋_GB2312" w:cs="Times New Roman"/>
          <w:color w:val="auto"/>
          <w:w w:val="99"/>
          <w:sz w:val="32"/>
          <w:szCs w:val="32"/>
        </w:rPr>
        <w:t>群众的建议意见，对照绩效评价指标和标准进行评议和打分。</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二、项目资金申报及使用情况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（一）项目资金申报及批复情况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lang w:val="en-US" w:eastAsia="zh-CN"/>
        </w:rPr>
      </w:pPr>
      <w:r>
        <w:rPr>
          <w:rFonts w:hint="eastAsia" w:ascii="仿宋_GB2312" w:hAnsi="Times New Roman" w:eastAsia="仿宋_GB2312" w:cs="Times New Roman"/>
          <w:color w:val="auto"/>
          <w:spacing w:val="-6"/>
          <w:sz w:val="32"/>
          <w:szCs w:val="32"/>
          <w:lang w:val="en-US" w:eastAsia="zh-CN"/>
        </w:rPr>
        <w:t>2022年申报云雾山镇业务用房改扩建项目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50万元</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预算</w:t>
      </w:r>
      <w:r>
        <w:rPr>
          <w:rFonts w:hint="eastAsia" w:ascii="仿宋_GB2312" w:hAnsi="Times New Roman" w:eastAsia="仿宋_GB2312" w:cs="Times New Roman"/>
          <w:color w:val="auto"/>
          <w:spacing w:val="-6"/>
          <w:sz w:val="32"/>
          <w:szCs w:val="32"/>
        </w:rPr>
        <w:t>批复</w:t>
      </w:r>
      <w:r>
        <w:rPr>
          <w:rFonts w:hint="eastAsia" w:ascii="仿宋_GB2312" w:hAnsi="宋体"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50万元。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（二）资金计划、到位及使用情况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spacing w:val="-6"/>
          <w:sz w:val="32"/>
          <w:szCs w:val="32"/>
        </w:rPr>
      </w:pPr>
      <w:r>
        <w:rPr>
          <w:rFonts w:hint="eastAsia" w:ascii="仿宋_GB2312" w:hAnsi="Times New Roman" w:eastAsia="仿宋_GB2312" w:cs="Times New Roman"/>
          <w:spacing w:val="-6"/>
          <w:sz w:val="32"/>
          <w:szCs w:val="32"/>
        </w:rPr>
        <w:t>项目按照</w:t>
      </w:r>
      <w:r>
        <w:rPr>
          <w:rFonts w:hint="eastAsia" w:ascii="仿宋_GB2312" w:hAnsi="Times New Roman" w:eastAsia="仿宋_GB2312" w:cs="Times New Roman"/>
          <w:spacing w:val="-6"/>
          <w:sz w:val="32"/>
          <w:szCs w:val="32"/>
          <w:lang w:val="en-US" w:eastAsia="zh-CN"/>
        </w:rPr>
        <w:t>下达资金50万计划</w:t>
      </w:r>
      <w:r>
        <w:rPr>
          <w:rFonts w:hint="eastAsia" w:ascii="仿宋_GB2312" w:hAnsi="Times New Roman" w:eastAsia="仿宋_GB2312" w:cs="Times New Roman"/>
          <w:spacing w:val="-6"/>
          <w:sz w:val="32"/>
          <w:szCs w:val="32"/>
        </w:rPr>
        <w:t>，</w:t>
      </w:r>
      <w:r>
        <w:rPr>
          <w:rFonts w:hint="eastAsia" w:ascii="仿宋_GB2312" w:hAnsi="Times New Roman" w:eastAsia="仿宋_GB2312" w:cs="Times New Roman"/>
          <w:spacing w:val="-6"/>
          <w:sz w:val="32"/>
          <w:szCs w:val="32"/>
          <w:lang w:val="en-US" w:eastAsia="zh-CN"/>
        </w:rPr>
        <w:t>云雾山镇业务用房改扩建</w:t>
      </w:r>
      <w:r>
        <w:rPr>
          <w:rFonts w:hint="eastAsia" w:ascii="仿宋_GB2312" w:hAnsi="Times New Roman" w:eastAsia="仿宋_GB2312" w:cs="Times New Roman"/>
          <w:spacing w:val="-6"/>
          <w:sz w:val="32"/>
          <w:szCs w:val="32"/>
        </w:rPr>
        <w:t>项目区级财政一般公共预算资金</w:t>
      </w:r>
      <w:r>
        <w:rPr>
          <w:rFonts w:hint="eastAsia" w:ascii="仿宋_GB2312" w:hAnsi="Times New Roman" w:eastAsia="仿宋_GB2312" w:cs="Times New Roman"/>
          <w:spacing w:val="-6"/>
          <w:sz w:val="32"/>
          <w:szCs w:val="32"/>
          <w:lang w:val="en-US" w:eastAsia="zh-CN"/>
        </w:rPr>
        <w:t>50</w:t>
      </w:r>
      <w:r>
        <w:rPr>
          <w:rFonts w:hint="eastAsia" w:ascii="仿宋_GB2312" w:hAnsi="Times New Roman" w:eastAsia="仿宋_GB2312" w:cs="Times New Roman"/>
          <w:spacing w:val="-6"/>
          <w:sz w:val="32"/>
          <w:szCs w:val="32"/>
        </w:rPr>
        <w:t>万元，全镇到位资金</w:t>
      </w:r>
      <w:r>
        <w:rPr>
          <w:rFonts w:hint="eastAsia" w:ascii="仿宋_GB2312" w:hAnsi="Times New Roman" w:eastAsia="仿宋_GB2312" w:cs="Times New Roman"/>
          <w:spacing w:val="-6"/>
          <w:sz w:val="32"/>
          <w:szCs w:val="32"/>
          <w:lang w:val="en-US" w:eastAsia="zh-CN"/>
        </w:rPr>
        <w:t>50万</w:t>
      </w:r>
      <w:r>
        <w:rPr>
          <w:rFonts w:hint="eastAsia" w:ascii="仿宋_GB2312" w:hAnsi="Times New Roman" w:eastAsia="仿宋_GB2312" w:cs="Times New Roman"/>
          <w:spacing w:val="-6"/>
          <w:sz w:val="32"/>
          <w:szCs w:val="32"/>
        </w:rPr>
        <w:t>元，</w:t>
      </w:r>
      <w:r>
        <w:rPr>
          <w:rFonts w:hint="eastAsia" w:ascii="仿宋_GB2312" w:hAnsi="Times New Roman" w:eastAsia="仿宋_GB2312" w:cs="Times New Roman"/>
          <w:spacing w:val="-6"/>
          <w:sz w:val="32"/>
          <w:szCs w:val="32"/>
          <w:lang w:val="en-US" w:eastAsia="zh-CN"/>
        </w:rPr>
        <w:t>预算执行率100%</w:t>
      </w:r>
      <w:r>
        <w:rPr>
          <w:rFonts w:hint="eastAsia" w:ascii="仿宋_GB2312" w:hAnsi="Times New Roman" w:eastAsia="仿宋_GB2312" w:cs="Times New Roman"/>
          <w:spacing w:val="-6"/>
          <w:sz w:val="32"/>
          <w:szCs w:val="32"/>
        </w:rPr>
        <w:t>。已全部</w:t>
      </w:r>
      <w:r>
        <w:rPr>
          <w:rFonts w:hint="eastAsia" w:ascii="仿宋_GB2312" w:hAnsi="Times New Roman" w:eastAsia="仿宋_GB2312" w:cs="Times New Roman"/>
          <w:spacing w:val="-6"/>
          <w:sz w:val="32"/>
          <w:szCs w:val="32"/>
          <w:lang w:val="en-US" w:eastAsia="zh-CN"/>
        </w:rPr>
        <w:t>支付</w:t>
      </w:r>
      <w:r>
        <w:rPr>
          <w:rFonts w:hint="eastAsia" w:ascii="仿宋_GB2312" w:hAnsi="Times New Roman" w:eastAsia="仿宋_GB2312" w:cs="Times New Roman"/>
          <w:spacing w:val="-6"/>
          <w:sz w:val="32"/>
          <w:szCs w:val="32"/>
        </w:rPr>
        <w:t>到</w:t>
      </w:r>
      <w:r>
        <w:rPr>
          <w:rFonts w:hint="eastAsia" w:ascii="仿宋_GB2312" w:hAnsi="Times New Roman" w:eastAsia="仿宋_GB2312" w:cs="Times New Roman"/>
          <w:spacing w:val="-6"/>
          <w:sz w:val="32"/>
          <w:szCs w:val="32"/>
          <w:lang w:val="en-US" w:eastAsia="zh-CN"/>
        </w:rPr>
        <w:t>云雾山镇改扩建项目工程款并</w:t>
      </w:r>
      <w:r>
        <w:rPr>
          <w:rFonts w:hint="eastAsia" w:ascii="仿宋_GB2312" w:hAnsi="Times New Roman" w:eastAsia="仿宋_GB2312" w:cs="Times New Roman"/>
          <w:spacing w:val="-6"/>
          <w:sz w:val="32"/>
          <w:szCs w:val="32"/>
        </w:rPr>
        <w:t>专账核算。</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rPr>
        <w:t>我镇将项目资金已全部</w:t>
      </w:r>
      <w:r>
        <w:rPr>
          <w:rFonts w:hint="eastAsia" w:ascii="仿宋_GB2312" w:hAnsi="Times New Roman" w:eastAsia="仿宋_GB2312" w:cs="Times New Roman"/>
          <w:color w:val="auto"/>
          <w:spacing w:val="-6"/>
          <w:sz w:val="32"/>
          <w:szCs w:val="32"/>
          <w:lang w:val="en-US" w:eastAsia="zh-CN"/>
        </w:rPr>
        <w:t>支付到施工单位</w:t>
      </w:r>
      <w:r>
        <w:rPr>
          <w:rFonts w:hint="eastAsia" w:ascii="仿宋_GB2312" w:hAnsi="Times New Roman" w:eastAsia="仿宋_GB2312" w:cs="Times New Roman"/>
          <w:color w:val="auto"/>
          <w:spacing w:val="-6"/>
          <w:sz w:val="32"/>
          <w:szCs w:val="32"/>
        </w:rPr>
        <w:t>，严格核算，专款专用，没有出现违规使用资金的行为，资金拨付根据工程进度进行划拨，项目完工验收合格并公示无异议后兑付及清算全部资金。截止</w:t>
      </w:r>
      <w:r>
        <w:rPr>
          <w:rFonts w:hint="eastAsia" w:ascii="仿宋_GB2312" w:hAnsi="Times New Roman" w:eastAsia="仿宋_GB2312" w:cs="Times New Roman"/>
          <w:color w:val="auto"/>
          <w:spacing w:val="-6"/>
          <w:sz w:val="32"/>
          <w:szCs w:val="32"/>
          <w:lang w:val="en-US" w:eastAsia="zh-CN"/>
        </w:rPr>
        <w:t>评价时点</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已</w:t>
      </w:r>
      <w:r>
        <w:rPr>
          <w:rFonts w:hint="eastAsia" w:ascii="仿宋_GB2312" w:hAnsi="Times New Roman" w:eastAsia="仿宋_GB2312" w:cs="Times New Roman"/>
          <w:color w:val="auto"/>
          <w:spacing w:val="-6"/>
          <w:sz w:val="32"/>
          <w:szCs w:val="32"/>
        </w:rPr>
        <w:t>支付给施工</w:t>
      </w:r>
      <w:r>
        <w:rPr>
          <w:rFonts w:hint="eastAsia" w:ascii="仿宋_GB2312" w:hAnsi="Times New Roman" w:eastAsia="仿宋_GB2312" w:cs="Times New Roman"/>
          <w:color w:val="auto"/>
          <w:spacing w:val="-6"/>
          <w:sz w:val="32"/>
          <w:szCs w:val="32"/>
          <w:lang w:val="en-US" w:eastAsia="zh-CN"/>
        </w:rPr>
        <w:t>单位工程款10万元</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（三）项目财务管理情况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lang w:val="en-US" w:eastAsia="zh-CN"/>
        </w:rPr>
        <w:t>本单位</w:t>
      </w:r>
      <w:r>
        <w:rPr>
          <w:rFonts w:hint="eastAsia" w:ascii="仿宋_GB2312" w:hAnsi="Times New Roman" w:eastAsia="仿宋_GB2312" w:cs="Times New Roman"/>
          <w:color w:val="auto"/>
          <w:spacing w:val="-6"/>
          <w:sz w:val="32"/>
          <w:szCs w:val="32"/>
        </w:rPr>
        <w:t>严格按照《</w:t>
      </w:r>
      <w:r>
        <w:rPr>
          <w:rFonts w:hint="eastAsia" w:ascii="仿宋_GB2312" w:hAnsi="Times New Roman" w:eastAsia="仿宋_GB2312" w:cs="Times New Roman"/>
          <w:color w:val="auto"/>
          <w:spacing w:val="-6"/>
          <w:sz w:val="32"/>
          <w:szCs w:val="32"/>
          <w:lang w:val="en-US" w:eastAsia="zh-CN"/>
        </w:rPr>
        <w:t>财务</w:t>
      </w:r>
      <w:r>
        <w:rPr>
          <w:rFonts w:hint="eastAsia" w:ascii="仿宋_GB2312" w:hAnsi="Times New Roman" w:eastAsia="仿宋_GB2312" w:cs="Times New Roman"/>
          <w:color w:val="auto"/>
          <w:spacing w:val="-6"/>
          <w:sz w:val="32"/>
          <w:szCs w:val="32"/>
        </w:rPr>
        <w:t>管理</w:t>
      </w:r>
      <w:r>
        <w:rPr>
          <w:rFonts w:hint="eastAsia" w:ascii="仿宋_GB2312" w:hAnsi="Times New Roman" w:eastAsia="仿宋_GB2312" w:cs="Times New Roman"/>
          <w:color w:val="auto"/>
          <w:spacing w:val="-6"/>
          <w:sz w:val="32"/>
          <w:szCs w:val="32"/>
          <w:lang w:val="en-US" w:eastAsia="zh-CN"/>
        </w:rPr>
        <w:t>内控</w:t>
      </w:r>
      <w:r>
        <w:rPr>
          <w:rFonts w:hint="eastAsia" w:ascii="仿宋_GB2312" w:hAnsi="Times New Roman" w:eastAsia="仿宋_GB2312" w:cs="Times New Roman"/>
          <w:color w:val="auto"/>
          <w:spacing w:val="-6"/>
          <w:sz w:val="32"/>
          <w:szCs w:val="32"/>
        </w:rPr>
        <w:t>制度》，项目资金使用符合国家财经法规、项目资金管理办法的规定，符合项目预算批复规定的用途，资金的拨付审批程序和手续完整；财务管理严格按照我</w:t>
      </w:r>
      <w:r>
        <w:rPr>
          <w:rFonts w:hint="eastAsia" w:ascii="仿宋_GB2312" w:hAnsi="Times New Roman" w:eastAsia="仿宋_GB2312" w:cs="Times New Roman"/>
          <w:color w:val="auto"/>
          <w:spacing w:val="-6"/>
          <w:sz w:val="32"/>
          <w:szCs w:val="32"/>
          <w:lang w:val="en-US" w:eastAsia="zh-CN"/>
        </w:rPr>
        <w:t>镇</w:t>
      </w:r>
      <w:r>
        <w:rPr>
          <w:rFonts w:hint="eastAsia" w:ascii="仿宋_GB2312" w:hAnsi="Times New Roman" w:eastAsia="仿宋_GB2312" w:cs="Times New Roman"/>
          <w:color w:val="auto"/>
          <w:spacing w:val="-6"/>
          <w:sz w:val="32"/>
          <w:szCs w:val="32"/>
        </w:rPr>
        <w:t>财务管理制度规范执行，坚持“专项核算、专人管理、专款专用”的原则，不存在超标准、截留、挪用、虚列支出等情况。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三、项目实施及管理情况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en-US" w:eastAsia="zh-CN"/>
        </w:rPr>
        <w:t>一</w:t>
      </w: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zh-CN"/>
        </w:rPr>
        <w:t>项目组织架构及实施流程</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default" w:ascii="仿宋_GB2312" w:hAnsi="方正仿宋简体" w:eastAsia="仿宋_GB2312" w:cs="方正仿宋简体"/>
          <w:bCs/>
          <w:color w:val="auto"/>
          <w:sz w:val="32"/>
          <w:szCs w:val="32"/>
          <w:lang w:val="en-US"/>
        </w:rPr>
      </w:pPr>
      <w:r>
        <w:rPr>
          <w:rFonts w:hint="eastAsia" w:ascii="仿宋_GB2312" w:hAnsi="方正仿宋简体" w:eastAsia="仿宋_GB2312" w:cs="方正仿宋简体"/>
          <w:bCs/>
          <w:color w:val="auto"/>
          <w:sz w:val="32"/>
          <w:szCs w:val="32"/>
        </w:rPr>
        <w:t>为确保该项工作有序开展，我</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人民政府</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长为组长，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纪委书记为副组长，财政所、党政办、水务站、农业站、林业站、</w:t>
      </w:r>
      <w:r>
        <w:rPr>
          <w:rFonts w:hint="eastAsia" w:ascii="仿宋_GB2312" w:hAnsi="方正仿宋简体" w:eastAsia="仿宋_GB2312" w:cs="方正仿宋简体"/>
          <w:bCs/>
          <w:color w:val="auto"/>
          <w:sz w:val="32"/>
          <w:szCs w:val="32"/>
          <w:lang w:eastAsia="zh-CN"/>
        </w:rPr>
        <w:t>应急办负责人</w:t>
      </w:r>
      <w:r>
        <w:rPr>
          <w:rFonts w:hint="eastAsia" w:ascii="仿宋_GB2312" w:hAnsi="方正仿宋简体" w:eastAsia="仿宋_GB2312" w:cs="方正仿宋简体"/>
          <w:bCs/>
          <w:color w:val="auto"/>
          <w:sz w:val="32"/>
          <w:szCs w:val="32"/>
        </w:rPr>
        <w:t>为成员的工作领导小组，并成立了由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党委书记为组长，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lang w:val="en-US" w:eastAsia="zh-CN"/>
        </w:rPr>
        <w:t>人大主席</w:t>
      </w:r>
      <w:r>
        <w:rPr>
          <w:rFonts w:hint="eastAsia" w:ascii="仿宋_GB2312" w:hAnsi="方正仿宋简体" w:eastAsia="仿宋_GB2312" w:cs="方正仿宋简体"/>
          <w:bCs/>
          <w:color w:val="auto"/>
          <w:sz w:val="32"/>
          <w:szCs w:val="32"/>
        </w:rPr>
        <w:t>为副组长，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党政办两名干部为成员的监督小组</w:t>
      </w:r>
      <w:r>
        <w:rPr>
          <w:rFonts w:hint="eastAsia" w:ascii="仿宋_GB2312" w:hAnsi="方正仿宋简体" w:eastAsia="仿宋_GB2312" w:cs="方正仿宋简体"/>
          <w:bCs/>
          <w:color w:val="auto"/>
          <w:sz w:val="32"/>
          <w:szCs w:val="32"/>
          <w:lang w:eastAsia="zh-CN"/>
        </w:rPr>
        <w:t>。</w:t>
      </w:r>
      <w:r>
        <w:rPr>
          <w:rFonts w:hint="eastAsia" w:ascii="仿宋_GB2312" w:hAnsi="Times New Roman" w:eastAsia="仿宋_GB2312" w:cs="Times New Roman"/>
          <w:spacing w:val="-6"/>
          <w:sz w:val="32"/>
          <w:szCs w:val="32"/>
          <w:lang w:val="en-US" w:eastAsia="zh-CN"/>
        </w:rPr>
        <w:t>该项目执行政府采购制度，委托四川优咨工程项目管理有限公司实施采购活动，严格程序，确定广元市鼎尚建筑工程有限公司为成交供应商</w:t>
      </w:r>
      <w:r>
        <w:rPr>
          <w:rFonts w:hint="eastAsia" w:ascii="仿宋_GB2312" w:hAnsi="Times New Roman" w:eastAsia="仿宋_GB2312" w:cs="Times New Roman"/>
          <w:spacing w:val="-6"/>
          <w:sz w:val="32"/>
          <w:szCs w:val="32"/>
          <w:lang w:eastAsia="zh-CN"/>
        </w:rPr>
        <w:t>。</w:t>
      </w:r>
      <w:r>
        <w:rPr>
          <w:rFonts w:hint="eastAsia" w:ascii="仿宋_GB2312" w:hAnsi="方正仿宋简体" w:eastAsia="仿宋_GB2312" w:cs="方正仿宋简体"/>
          <w:bCs/>
          <w:color w:val="auto"/>
          <w:sz w:val="32"/>
          <w:szCs w:val="32"/>
          <w:lang w:val="en-US" w:eastAsia="zh-CN"/>
        </w:rPr>
        <w:t>分管项目领导牵头，镇项目办具体组织实施。</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en-US" w:eastAsia="zh-CN"/>
        </w:rPr>
        <w:t>二</w:t>
      </w: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zh-CN"/>
        </w:rPr>
        <w:t>项目管理情况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 w:hAnsi="仿宋" w:eastAsia="仿宋"/>
          <w:color w:val="auto"/>
          <w:sz w:val="32"/>
          <w:szCs w:val="32"/>
          <w:lang w:val="en-US" w:eastAsia="zh-CN"/>
        </w:rPr>
        <w:t>加强预算管理，规范经费使用，严格按照预算法、会计法、会计制度准则、财务管理制度等进行资金管理，资金严格按照合同约定的支付条件，资料齐全审批后及时足额将资金拨付给施工单位。</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en-US" w:eastAsia="zh-CN"/>
        </w:rPr>
        <w:t>三</w:t>
      </w: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zh-CN"/>
        </w:rPr>
        <w:t>项目监管情况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Times New Roman" w:eastAsia="仿宋_GB2312" w:cs="仿宋_GB2312"/>
          <w:b w:val="0"/>
          <w:bCs w:val="0"/>
          <w:i w:val="0"/>
          <w:iCs w:val="0"/>
          <w:caps w:val="0"/>
          <w:color w:val="auto"/>
          <w:spacing w:val="0"/>
          <w:sz w:val="32"/>
          <w:szCs w:val="32"/>
          <w:shd w:val="clear" w:fill="FFFFFF"/>
          <w:lang w:eastAsia="zh-CN"/>
        </w:rPr>
      </w:pPr>
      <w:r>
        <w:rPr>
          <w:rFonts w:ascii="仿宋_GB2312" w:hAnsi="Times New Roman" w:eastAsia="仿宋_GB2312" w:cs="仿宋_GB2312"/>
          <w:b w:val="0"/>
          <w:bCs w:val="0"/>
          <w:i w:val="0"/>
          <w:iCs w:val="0"/>
          <w:caps w:val="0"/>
          <w:color w:val="auto"/>
          <w:spacing w:val="0"/>
          <w:sz w:val="32"/>
          <w:szCs w:val="32"/>
          <w:shd w:val="clear" w:fill="FFFFFF"/>
        </w:rPr>
        <w:t>在实施</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云雾山镇业务用房改扩建</w:t>
      </w:r>
      <w:r>
        <w:rPr>
          <w:rFonts w:hint="eastAsia" w:ascii="仿宋_GB2312" w:hAnsi="Times New Roman" w:eastAsia="仿宋_GB2312" w:cs="仿宋_GB2312"/>
          <w:b w:val="0"/>
          <w:bCs w:val="0"/>
          <w:i w:val="0"/>
          <w:iCs w:val="0"/>
          <w:caps w:val="0"/>
          <w:color w:val="auto"/>
          <w:spacing w:val="0"/>
          <w:sz w:val="32"/>
          <w:szCs w:val="32"/>
          <w:shd w:val="clear" w:fill="FFFFFF"/>
        </w:rPr>
        <w:t>项目时，</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由镇人大、纪委、财政等部门组成项目实施监督小组，</w:t>
      </w:r>
      <w:r>
        <w:rPr>
          <w:rFonts w:hint="eastAsia" w:ascii="仿宋_GB2312" w:hAnsi="Times New Roman" w:eastAsia="仿宋_GB2312" w:cs="仿宋_GB2312"/>
          <w:b w:val="0"/>
          <w:bCs w:val="0"/>
          <w:i w:val="0"/>
          <w:iCs w:val="0"/>
          <w:caps w:val="0"/>
          <w:color w:val="auto"/>
          <w:spacing w:val="0"/>
          <w:sz w:val="32"/>
          <w:szCs w:val="32"/>
          <w:shd w:val="clear" w:fill="FFFFFF"/>
        </w:rPr>
        <w:t>加强资金监管，规范监管程序，监管工作有序开展</w:t>
      </w:r>
      <w:r>
        <w:rPr>
          <w:rFonts w:hint="eastAsia" w:ascii="仿宋_GB2312" w:hAnsi="Times New Roman" w:eastAsia="仿宋_GB2312" w:cs="仿宋_GB2312"/>
          <w:b w:val="0"/>
          <w:bCs w:val="0"/>
          <w:i w:val="0"/>
          <w:iCs w:val="0"/>
          <w:caps w:val="0"/>
          <w:color w:val="auto"/>
          <w:spacing w:val="0"/>
          <w:sz w:val="32"/>
          <w:szCs w:val="32"/>
          <w:shd w:val="clear" w:fill="FFFFFF"/>
          <w:lang w:eastAsia="zh-CN"/>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仿宋_GB2312" w:hAnsi="宋体"/>
          <w:color w:val="auto"/>
          <w:sz w:val="32"/>
          <w:szCs w:val="32"/>
          <w:highlight w:val="none"/>
          <w:u w:val="none"/>
          <w:lang w:val="zh-CN"/>
        </w:rPr>
      </w:pPr>
      <w:r>
        <w:rPr>
          <w:rFonts w:hint="eastAsia" w:ascii="黑体" w:hAnsi="宋体" w:eastAsia="黑体"/>
          <w:color w:val="auto"/>
          <w:sz w:val="32"/>
          <w:szCs w:val="32"/>
          <w:highlight w:val="none"/>
          <w:u w:val="none"/>
        </w:rPr>
        <w:t>四、项目绩效情况</w:t>
      </w:r>
      <w:r>
        <w:rPr>
          <w:rFonts w:hint="eastAsia" w:ascii="仿宋_GB2312" w:hAnsi="宋体"/>
          <w:color w:val="auto"/>
          <w:sz w:val="32"/>
          <w:szCs w:val="32"/>
          <w:highlight w:val="none"/>
          <w:u w:val="none"/>
          <w:lang w:val="zh-CN"/>
        </w:rPr>
        <w:tab/>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（一）项目完成情况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spacing w:val="-6"/>
          <w:sz w:val="32"/>
          <w:szCs w:val="32"/>
        </w:rPr>
      </w:pPr>
      <w:r>
        <w:rPr>
          <w:rFonts w:hint="eastAsia" w:ascii="仿宋_GB2312" w:hAnsi="Times New Roman" w:eastAsia="仿宋_GB2312" w:cs="Times New Roman"/>
          <w:spacing w:val="-6"/>
          <w:sz w:val="32"/>
          <w:szCs w:val="32"/>
        </w:rPr>
        <w:t>数量指标</w:t>
      </w:r>
      <w:r>
        <w:rPr>
          <w:rFonts w:hint="eastAsia" w:ascii="仿宋_GB2312" w:hAnsi="Times New Roman" w:eastAsia="仿宋_GB2312" w:cs="Times New Roman"/>
          <w:spacing w:val="-6"/>
          <w:sz w:val="32"/>
          <w:szCs w:val="32"/>
          <w:lang w:eastAsia="zh-CN"/>
        </w:rPr>
        <w:t>：</w:t>
      </w:r>
      <w:r>
        <w:rPr>
          <w:rFonts w:hint="eastAsia" w:ascii="仿宋_GB2312" w:hAnsi="Times New Roman" w:eastAsia="仿宋_GB2312" w:cs="Times New Roman"/>
          <w:spacing w:val="-6"/>
          <w:sz w:val="32"/>
          <w:szCs w:val="32"/>
          <w:lang w:val="en-US" w:eastAsia="zh-CN"/>
        </w:rPr>
        <w:t>完工建筑面积共计901.5平方米，并完成装饰装修全部内容</w:t>
      </w:r>
      <w:r>
        <w:rPr>
          <w:rFonts w:hint="eastAsia" w:ascii="仿宋_GB2312" w:hAnsi="Times New Roman" w:eastAsia="仿宋_GB2312" w:cs="Times New Roman"/>
          <w:spacing w:val="-6"/>
          <w:sz w:val="32"/>
          <w:szCs w:val="32"/>
        </w:rPr>
        <w:t>。</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spacing w:val="-6"/>
          <w:sz w:val="32"/>
          <w:szCs w:val="32"/>
        </w:rPr>
      </w:pPr>
      <w:r>
        <w:rPr>
          <w:rFonts w:hint="eastAsia" w:ascii="仿宋_GB2312" w:hAnsi="Times New Roman" w:eastAsia="仿宋_GB2312" w:cs="Times New Roman"/>
          <w:spacing w:val="-6"/>
          <w:sz w:val="32"/>
          <w:szCs w:val="32"/>
        </w:rPr>
        <w:t>时效指标</w:t>
      </w:r>
      <w:r>
        <w:rPr>
          <w:rFonts w:hint="eastAsia" w:ascii="仿宋_GB2312" w:hAnsi="Times New Roman" w:eastAsia="仿宋_GB2312" w:cs="Times New Roman"/>
          <w:spacing w:val="-6"/>
          <w:sz w:val="32"/>
          <w:szCs w:val="32"/>
          <w:lang w:eastAsia="zh-CN"/>
        </w:rPr>
        <w:t>：</w:t>
      </w:r>
      <w:r>
        <w:rPr>
          <w:rFonts w:hint="eastAsia" w:ascii="仿宋_GB2312" w:hAnsi="Times New Roman" w:eastAsia="仿宋_GB2312" w:cs="Times New Roman"/>
          <w:spacing w:val="-6"/>
          <w:sz w:val="32"/>
          <w:szCs w:val="32"/>
        </w:rPr>
        <w:t>项目截止202</w:t>
      </w:r>
      <w:r>
        <w:rPr>
          <w:rFonts w:hint="eastAsia" w:ascii="仿宋_GB2312" w:hAnsi="Times New Roman" w:eastAsia="仿宋_GB2312" w:cs="Times New Roman"/>
          <w:spacing w:val="-6"/>
          <w:sz w:val="32"/>
          <w:szCs w:val="32"/>
          <w:lang w:val="en-US" w:eastAsia="zh-CN"/>
        </w:rPr>
        <w:t>2</w:t>
      </w:r>
      <w:r>
        <w:rPr>
          <w:rFonts w:hint="eastAsia" w:ascii="仿宋_GB2312" w:hAnsi="Times New Roman" w:eastAsia="仿宋_GB2312" w:cs="Times New Roman"/>
          <w:spacing w:val="-6"/>
          <w:sz w:val="32"/>
          <w:szCs w:val="32"/>
        </w:rPr>
        <w:t>年12月底已基本完成</w:t>
      </w:r>
      <w:r>
        <w:rPr>
          <w:rFonts w:hint="eastAsia" w:ascii="仿宋_GB2312" w:hAnsi="Times New Roman" w:eastAsia="仿宋_GB2312" w:cs="Times New Roman"/>
          <w:spacing w:val="-6"/>
          <w:sz w:val="32"/>
          <w:szCs w:val="32"/>
          <w:lang w:val="en-US" w:eastAsia="zh-CN"/>
        </w:rPr>
        <w:t>已</w:t>
      </w:r>
      <w:r>
        <w:rPr>
          <w:rFonts w:hint="eastAsia" w:ascii="仿宋_GB2312" w:hAnsi="Times New Roman" w:eastAsia="仿宋_GB2312" w:cs="Times New Roman"/>
          <w:spacing w:val="-6"/>
          <w:sz w:val="32"/>
          <w:szCs w:val="32"/>
        </w:rPr>
        <w:t>投入使用。</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spacing w:val="-6"/>
          <w:sz w:val="32"/>
          <w:szCs w:val="32"/>
          <w:lang w:val="en-US" w:eastAsia="zh-CN"/>
        </w:rPr>
        <w:t>成本指标：</w:t>
      </w:r>
      <w:r>
        <w:rPr>
          <w:rFonts w:hint="eastAsia" w:ascii="仿宋_GB2312" w:hAnsi="Times New Roman" w:eastAsia="仿宋_GB2312" w:cs="Times New Roman"/>
          <w:color w:val="auto"/>
          <w:spacing w:val="-6"/>
          <w:sz w:val="32"/>
          <w:szCs w:val="32"/>
          <w:lang w:val="en-US" w:eastAsia="zh-CN"/>
        </w:rPr>
        <w:t>根据设计和预算成本控制，施工过程中严格控制变更程序，做到不超预算，项目年初预算资金50万元，资金使用成本在可控范围</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（二）项目效益情况</w:t>
      </w:r>
    </w:p>
    <w:p>
      <w:pPr>
        <w:keepNext w:val="0"/>
        <w:keepLines w:val="0"/>
        <w:pageBreakBefore w:val="0"/>
        <w:widowControl w:val="0"/>
        <w:kinsoku/>
        <w:wordWrap/>
        <w:overflowPunct/>
        <w:topLinePunct w:val="0"/>
        <w:autoSpaceDE w:val="0"/>
        <w:autoSpaceDN/>
        <w:bidi w:val="0"/>
        <w:adjustRightInd/>
        <w:snapToGrid/>
        <w:spacing w:line="600" w:lineRule="exact"/>
        <w:ind w:firstLine="632" w:firstLineChars="200"/>
        <w:textAlignment w:val="auto"/>
        <w:rPr>
          <w:rFonts w:hint="default" w:ascii="仿宋_GB2312" w:hAnsi="Times New Roman" w:eastAsia="仿宋_GB2312" w:cs="Times New Roman"/>
          <w:spacing w:val="-6"/>
          <w:sz w:val="32"/>
          <w:szCs w:val="32"/>
          <w:lang w:val="en-US" w:eastAsia="zh-CN"/>
        </w:rPr>
      </w:pPr>
      <w:r>
        <w:rPr>
          <w:rFonts w:hint="eastAsia" w:ascii="仿宋_GB2312" w:hAnsi="宋体" w:eastAsia="仿宋_GB2312" w:cs="Times New Roman"/>
          <w:color w:val="auto"/>
          <w:w w:val="99"/>
          <w:sz w:val="32"/>
          <w:szCs w:val="32"/>
          <w:lang w:val="en-US" w:eastAsia="zh-CN"/>
        </w:rPr>
        <w:t>通过项目的实施，</w:t>
      </w:r>
      <w:r>
        <w:rPr>
          <w:rFonts w:hint="eastAsia" w:ascii="仿宋_GB2312" w:hAnsi="Times New Roman" w:eastAsia="仿宋_GB2312" w:cs="Times New Roman"/>
          <w:spacing w:val="-6"/>
          <w:sz w:val="32"/>
          <w:szCs w:val="32"/>
          <w:lang w:val="en-US" w:eastAsia="zh-CN"/>
        </w:rPr>
        <w:t>直接受益是为全镇居民提供良好的服务环境，现代化的便民服务中心，受到社会一致好评。</w:t>
      </w:r>
      <w:r>
        <w:rPr>
          <w:rFonts w:hint="default" w:ascii="仿宋_GB2312" w:hAnsi="Times New Roman" w:eastAsia="仿宋_GB2312" w:cs="Times New Roman"/>
          <w:spacing w:val="-6"/>
          <w:sz w:val="32"/>
          <w:szCs w:val="32"/>
          <w:lang w:val="en-US" w:eastAsia="zh-CN"/>
        </w:rPr>
        <w:t>进一步深化机构改革，持续推进了基层政府职能转变，积极打造服务型机构</w:t>
      </w:r>
      <w:r>
        <w:rPr>
          <w:rFonts w:hint="eastAsia" w:ascii="仿宋_GB2312" w:hAnsi="Times New Roman" w:eastAsia="仿宋_GB2312" w:cs="Times New Roman"/>
          <w:spacing w:val="-6"/>
          <w:sz w:val="32"/>
          <w:szCs w:val="32"/>
          <w:lang w:val="en-US" w:eastAsia="zh-CN"/>
        </w:rPr>
        <w:t>，持续提升政府服务水平和能力。</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spacing w:val="-6"/>
          <w:sz w:val="32"/>
          <w:szCs w:val="32"/>
          <w:lang w:eastAsia="zh-CN"/>
        </w:rPr>
      </w:pPr>
      <w:r>
        <w:rPr>
          <w:rFonts w:hint="eastAsia" w:ascii="仿宋_GB2312" w:hAnsi="Times New Roman" w:eastAsia="仿宋_GB2312" w:cs="Times New Roman"/>
          <w:spacing w:val="-6"/>
          <w:sz w:val="32"/>
          <w:szCs w:val="32"/>
        </w:rPr>
        <w:t>业务用房的投入使用，将有效改变办公拥挤、功能室不足、职能发挥不到位等“瓶颈”，实现了</w:t>
      </w:r>
      <w:r>
        <w:rPr>
          <w:rFonts w:hint="eastAsia" w:ascii="仿宋_GB2312" w:hAnsi="Times New Roman" w:eastAsia="仿宋_GB2312" w:cs="Times New Roman"/>
          <w:spacing w:val="-6"/>
          <w:sz w:val="32"/>
          <w:szCs w:val="32"/>
          <w:lang w:val="en-US" w:eastAsia="zh-CN"/>
        </w:rPr>
        <w:t>乡镇政府</w:t>
      </w:r>
      <w:r>
        <w:rPr>
          <w:rFonts w:hint="eastAsia" w:ascii="仿宋_GB2312" w:hAnsi="Times New Roman" w:eastAsia="仿宋_GB2312" w:cs="Times New Roman"/>
          <w:spacing w:val="-6"/>
          <w:sz w:val="32"/>
          <w:szCs w:val="32"/>
        </w:rPr>
        <w:t>业务用房功能质的提升，为</w:t>
      </w:r>
      <w:r>
        <w:rPr>
          <w:rFonts w:hint="eastAsia" w:ascii="仿宋_GB2312" w:hAnsi="Times New Roman" w:eastAsia="仿宋_GB2312" w:cs="Times New Roman"/>
          <w:spacing w:val="-6"/>
          <w:sz w:val="32"/>
          <w:szCs w:val="32"/>
          <w:lang w:val="en-US" w:eastAsia="zh-CN"/>
        </w:rPr>
        <w:t>基础便民服务</w:t>
      </w:r>
      <w:r>
        <w:rPr>
          <w:rFonts w:hint="eastAsia" w:ascii="仿宋_GB2312" w:hAnsi="Times New Roman" w:eastAsia="仿宋_GB2312" w:cs="Times New Roman"/>
          <w:spacing w:val="-6"/>
          <w:sz w:val="32"/>
          <w:szCs w:val="32"/>
        </w:rPr>
        <w:t>事业跨越发展提供必要的基础保障</w:t>
      </w:r>
      <w:r>
        <w:rPr>
          <w:rFonts w:hint="eastAsia" w:ascii="仿宋_GB2312" w:hAnsi="Times New Roman" w:eastAsia="仿宋_GB2312" w:cs="Times New Roman"/>
          <w:spacing w:val="-6"/>
          <w:sz w:val="32"/>
          <w:szCs w:val="32"/>
          <w:lang w:eastAsia="zh-CN"/>
        </w:rPr>
        <w:t>，</w:t>
      </w:r>
      <w:r>
        <w:rPr>
          <w:rFonts w:hint="eastAsia" w:ascii="仿宋_GB2312" w:hAnsi="宋体" w:eastAsia="仿宋_GB2312" w:cs="Times New Roman"/>
          <w:color w:val="auto"/>
          <w:w w:val="99"/>
          <w:sz w:val="32"/>
          <w:szCs w:val="32"/>
          <w:lang w:val="en-US" w:eastAsia="zh-CN"/>
        </w:rPr>
        <w:t>通过走访和问卷调查，广大</w:t>
      </w:r>
      <w:r>
        <w:rPr>
          <w:rFonts w:hint="eastAsia" w:ascii="仿宋_GB2312" w:hAnsi="Times New Roman" w:eastAsia="仿宋_GB2312" w:cs="Times New Roman"/>
          <w:color w:val="auto"/>
          <w:spacing w:val="-6"/>
          <w:sz w:val="32"/>
          <w:szCs w:val="32"/>
          <w:lang w:val="en-US" w:eastAsia="zh-CN"/>
        </w:rPr>
        <w:t>群众和职工对于项目的实施满意度为95%。</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五、评价结论及建议</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（一）评价结论</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 w:hAnsi="仿宋" w:eastAsia="仿宋"/>
          <w:color w:val="auto"/>
          <w:sz w:val="32"/>
          <w:szCs w:val="32"/>
        </w:rPr>
      </w:pPr>
      <w:r>
        <w:rPr>
          <w:rFonts w:hint="eastAsia" w:ascii="仿宋" w:hAnsi="仿宋" w:eastAsia="仿宋"/>
          <w:color w:val="auto"/>
          <w:sz w:val="32"/>
          <w:szCs w:val="32"/>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lang w:val="en-US" w:eastAsia="zh-CN"/>
        </w:rPr>
        <w:t>98</w:t>
      </w:r>
      <w:r>
        <w:rPr>
          <w:rFonts w:hint="eastAsia" w:ascii="仿宋" w:hAnsi="仿宋" w:eastAsia="仿宋"/>
          <w:color w:val="auto"/>
          <w:sz w:val="32"/>
          <w:szCs w:val="32"/>
        </w:rPr>
        <w:t>，绩效等级为优。</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（二）存在的问题</w:t>
      </w:r>
    </w:p>
    <w:p>
      <w:pPr>
        <w:keepNext w:val="0"/>
        <w:keepLines w:val="0"/>
        <w:pageBreakBefore w:val="0"/>
        <w:widowControl w:val="0"/>
        <w:kinsoku/>
        <w:wordWrap/>
        <w:overflowPunct/>
        <w:topLinePunct w:val="0"/>
        <w:autoSpaceDN/>
        <w:bidi w:val="0"/>
        <w:spacing w:line="600" w:lineRule="exact"/>
        <w:ind w:left="0" w:leftChars="0" w:firstLine="646" w:firstLineChars="202"/>
        <w:textAlignment w:val="auto"/>
        <w:rPr>
          <w:rFonts w:ascii="仿宋" w:hAnsi="仿宋" w:eastAsia="仿宋"/>
          <w:color w:val="auto"/>
          <w:sz w:val="32"/>
          <w:szCs w:val="32"/>
        </w:rPr>
      </w:pPr>
      <w:r>
        <w:rPr>
          <w:rFonts w:hint="eastAsia" w:ascii="仿宋_GB2312" w:hAnsi="??" w:eastAsia="仿宋_GB2312"/>
          <w:b w:val="0"/>
          <w:bCs w:val="0"/>
          <w:color w:val="auto"/>
          <w:sz w:val="32"/>
          <w:szCs w:val="32"/>
          <w:lang w:val="en-US" w:eastAsia="zh-CN"/>
        </w:rPr>
        <w:t>无</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（三）相关建议</w:t>
      </w:r>
    </w:p>
    <w:p>
      <w:pPr>
        <w:keepNext w:val="0"/>
        <w:keepLines w:val="0"/>
        <w:pageBreakBefore w:val="0"/>
        <w:widowControl w:val="0"/>
        <w:kinsoku/>
        <w:wordWrap/>
        <w:overflowPunct/>
        <w:topLinePunct w:val="0"/>
        <w:autoSpaceDE w:val="0"/>
        <w:autoSpaceDN/>
        <w:bidi w:val="0"/>
        <w:spacing w:line="600" w:lineRule="exact"/>
        <w:ind w:left="0" w:leftChars="0" w:firstLine="646" w:firstLineChars="202"/>
        <w:textAlignment w:val="auto"/>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无</w:t>
      </w:r>
    </w:p>
    <w:p>
      <w:pPr>
        <w:keepNext w:val="0"/>
        <w:keepLines w:val="0"/>
        <w:pageBreakBefore w:val="0"/>
        <w:widowControl w:val="0"/>
        <w:kinsoku/>
        <w:wordWrap/>
        <w:overflowPunct/>
        <w:topLinePunct w:val="0"/>
        <w:autoSpaceDE w:val="0"/>
        <w:autoSpaceDN/>
        <w:bidi w:val="0"/>
        <w:spacing w:line="600" w:lineRule="exact"/>
        <w:ind w:left="0" w:leftChars="0" w:firstLine="646" w:firstLineChars="202"/>
        <w:textAlignment w:val="auto"/>
        <w:rPr>
          <w:rFonts w:hint="eastAsia" w:ascii="仿宋" w:hAnsi="仿宋" w:eastAsia="仿宋"/>
          <w:color w:val="auto"/>
          <w:sz w:val="32"/>
          <w:szCs w:val="32"/>
          <w:lang w:val="en-US" w:eastAsia="zh-CN"/>
        </w:rPr>
      </w:pPr>
    </w:p>
    <w:p>
      <w:pPr>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rPr>
        <w:br w:type="page"/>
      </w:r>
    </w:p>
    <w:p>
      <w:pPr>
        <w:keepNext w:val="0"/>
        <w:keepLines w:val="0"/>
        <w:pageBreakBefore w:val="0"/>
        <w:widowControl w:val="0"/>
        <w:kinsoku/>
        <w:wordWrap/>
        <w:overflowPunct/>
        <w:topLinePunct w:val="0"/>
        <w:autoSpaceDE w:val="0"/>
        <w:autoSpaceDN/>
        <w:bidi w:val="0"/>
        <w:spacing w:line="600" w:lineRule="exact"/>
        <w:jc w:val="center"/>
        <w:textAlignment w:val="auto"/>
        <w:rPr>
          <w:rFonts w:hint="default" w:ascii="Arial Unicode MS" w:hAnsi="Arial Unicode MS" w:eastAsia="Arial Unicode MS" w:cs="Arial Unicode MS"/>
          <w:b w:val="0"/>
          <w:bCs w:val="0"/>
          <w:color w:val="auto"/>
          <w:kern w:val="0"/>
          <w:sz w:val="44"/>
          <w:szCs w:val="44"/>
          <w:lang w:val="en-US" w:eastAsia="zh-CN"/>
        </w:rPr>
      </w:pPr>
      <w:r>
        <w:rPr>
          <w:rFonts w:hint="eastAsia" w:ascii="Arial Unicode MS" w:hAnsi="Arial Unicode MS" w:eastAsia="Arial Unicode MS" w:cs="Arial Unicode MS"/>
          <w:b w:val="0"/>
          <w:bCs w:val="0"/>
          <w:color w:val="auto"/>
          <w:kern w:val="0"/>
          <w:sz w:val="44"/>
          <w:szCs w:val="44"/>
          <w:lang w:val="en-US" w:eastAsia="zh-CN"/>
        </w:rPr>
        <w:t>广元市朝天区云雾山镇人民政府</w:t>
      </w:r>
    </w:p>
    <w:p>
      <w:pPr>
        <w:keepNext w:val="0"/>
        <w:keepLines w:val="0"/>
        <w:pageBreakBefore w:val="0"/>
        <w:widowControl w:val="0"/>
        <w:kinsoku/>
        <w:wordWrap/>
        <w:overflowPunct/>
        <w:topLinePunct w:val="0"/>
        <w:autoSpaceDE w:val="0"/>
        <w:autoSpaceDN/>
        <w:bidi w:val="0"/>
        <w:spacing w:line="600" w:lineRule="exact"/>
        <w:jc w:val="center"/>
        <w:textAlignment w:val="auto"/>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lang w:val="en-US" w:eastAsia="zh-CN"/>
        </w:rPr>
        <w:t>云雾山镇中坝村通组道路建设项目</w:t>
      </w:r>
      <w:r>
        <w:rPr>
          <w:rFonts w:hint="eastAsia" w:ascii="Arial Unicode MS" w:hAnsi="Arial Unicode MS" w:eastAsia="Arial Unicode MS" w:cs="Arial Unicode MS"/>
          <w:b w:val="0"/>
          <w:bCs w:val="0"/>
          <w:color w:val="auto"/>
          <w:kern w:val="0"/>
          <w:sz w:val="44"/>
          <w:szCs w:val="44"/>
        </w:rPr>
        <w:t>支出绩效</w:t>
      </w:r>
      <w:r>
        <w:rPr>
          <w:rFonts w:hint="eastAsia" w:ascii="Arial Unicode MS" w:hAnsi="Arial Unicode MS" w:eastAsia="Arial Unicode MS" w:cs="Arial Unicode MS"/>
          <w:b w:val="0"/>
          <w:bCs w:val="0"/>
          <w:color w:val="auto"/>
          <w:kern w:val="0"/>
          <w:sz w:val="44"/>
          <w:szCs w:val="44"/>
          <w:lang w:eastAsia="zh-CN"/>
        </w:rPr>
        <w:t>自评</w:t>
      </w:r>
      <w:r>
        <w:rPr>
          <w:rFonts w:hint="eastAsia" w:ascii="Arial Unicode MS" w:hAnsi="Arial Unicode MS" w:eastAsia="Arial Unicode MS" w:cs="Arial Unicode MS"/>
          <w:b w:val="0"/>
          <w:bCs w:val="0"/>
          <w:color w:val="auto"/>
          <w:kern w:val="0"/>
          <w:sz w:val="44"/>
          <w:szCs w:val="44"/>
        </w:rPr>
        <w:t>报告</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lang w:val="zh-CN"/>
        </w:rPr>
      </w:pPr>
      <w:r>
        <w:rPr>
          <w:rFonts w:hint="eastAsia" w:ascii="黑体" w:hAnsi="宋体" w:eastAsia="黑体"/>
          <w:color w:val="auto"/>
          <w:sz w:val="32"/>
          <w:szCs w:val="32"/>
          <w:highlight w:val="none"/>
        </w:rPr>
        <w:t>一、</w:t>
      </w:r>
      <w:r>
        <w:rPr>
          <w:rFonts w:hint="eastAsia" w:ascii="黑体" w:hAnsi="宋体" w:eastAsia="黑体"/>
          <w:color w:val="auto"/>
          <w:sz w:val="32"/>
          <w:szCs w:val="32"/>
          <w:highlight w:val="none"/>
          <w:lang w:val="zh-CN"/>
        </w:rPr>
        <w:t>项目概况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（一）项目基本情况</w:t>
      </w:r>
    </w:p>
    <w:p>
      <w:pPr>
        <w:keepNext w:val="0"/>
        <w:keepLines w:val="0"/>
        <w:pageBreakBefore w:val="0"/>
        <w:widowControl w:val="0"/>
        <w:kinsoku/>
        <w:wordWrap/>
        <w:overflowPunct/>
        <w:topLinePunct w:val="0"/>
        <w:autoSpaceDE w:val="0"/>
        <w:autoSpaceDN/>
        <w:bidi w:val="0"/>
        <w:adjustRightInd/>
        <w:snapToGrid/>
        <w:spacing w:line="600" w:lineRule="exact"/>
        <w:ind w:firstLine="640" w:firstLineChars="200"/>
        <w:textAlignment w:val="auto"/>
        <w:rPr>
          <w:rFonts w:hint="eastAsia"/>
          <w:lang w:val="zh-CN"/>
        </w:rPr>
      </w:pPr>
      <w:r>
        <w:rPr>
          <w:rFonts w:hint="eastAsia" w:ascii="仿宋" w:hAnsi="仿宋" w:eastAsia="仿宋" w:cs="仿宋"/>
          <w:color w:val="auto"/>
          <w:sz w:val="32"/>
          <w:szCs w:val="32"/>
        </w:rPr>
        <w:t>云雾山镇中坝村位于云雾山镇西南部，幅员面积17.56平方公里，辖7个村民小组，人口385户1276人。全村群众主要收入来源以外出务工、发展种养殖产业，主要以桃园、小水果、猕猴桃、藤椒为主。该村有着丰富的自然资源和农林特产，由于交通不便，群众进出难，农副产品销售难，严重制约了该村的经济发展，群众生活水平相对落后。中坝村3组（由原中坝村2、3组合并）部分群众反映其通组道路尚未实施硬化，希望对道路实施硬化的愿望十分强烈。经过实地调研，</w:t>
      </w:r>
      <w:r>
        <w:rPr>
          <w:rFonts w:hint="eastAsia" w:ascii="仿宋" w:hAnsi="仿宋" w:eastAsia="仿宋" w:cs="仿宋"/>
          <w:color w:val="auto"/>
          <w:sz w:val="32"/>
          <w:szCs w:val="32"/>
          <w:lang w:val="en-US" w:eastAsia="zh-CN"/>
        </w:rPr>
        <w:t>决定</w:t>
      </w:r>
      <w:r>
        <w:rPr>
          <w:rFonts w:hint="eastAsia" w:ascii="仿宋" w:hAnsi="仿宋" w:eastAsia="仿宋" w:cs="仿宋"/>
          <w:color w:val="auto"/>
          <w:sz w:val="32"/>
          <w:szCs w:val="32"/>
        </w:rPr>
        <w:t>硬化</w:t>
      </w:r>
      <w:r>
        <w:rPr>
          <w:rFonts w:hint="eastAsia" w:ascii="仿宋" w:hAnsi="仿宋" w:eastAsia="仿宋" w:cs="仿宋"/>
          <w:color w:val="auto"/>
          <w:sz w:val="32"/>
          <w:szCs w:val="32"/>
          <w:lang w:val="en-US" w:eastAsia="zh-CN"/>
        </w:rPr>
        <w:t>村组道路</w:t>
      </w:r>
      <w:r>
        <w:rPr>
          <w:rFonts w:hint="eastAsia" w:ascii="仿宋" w:hAnsi="仿宋" w:eastAsia="仿宋" w:cs="仿宋"/>
          <w:color w:val="auto"/>
          <w:sz w:val="32"/>
          <w:szCs w:val="32"/>
        </w:rPr>
        <w:t>长度约1公里（宽4.5米）</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道路硬化后，将有效解决中坝村3组（原中坝村2、3组）57户180余人的日常出行难题。</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（二）项目绩效目标</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lang w:val="en-US" w:eastAsia="zh-CN"/>
        </w:rPr>
        <w:t>云雾山镇中坝村通组道路建设项目新硬化农村公路1公里，</w:t>
      </w:r>
      <w:r>
        <w:rPr>
          <w:rFonts w:hint="eastAsia" w:ascii="仿宋_GB2312" w:hAnsi="Times New Roman" w:eastAsia="仿宋_GB2312" w:cs="Times New Roman"/>
          <w:color w:val="auto"/>
          <w:spacing w:val="-6"/>
          <w:sz w:val="32"/>
          <w:szCs w:val="32"/>
        </w:rPr>
        <w:t>计划</w:t>
      </w:r>
      <w:r>
        <w:rPr>
          <w:rFonts w:hint="eastAsia" w:ascii="仿宋_GB2312" w:hAnsi="Times New Roman" w:eastAsia="仿宋_GB2312" w:cs="Times New Roman"/>
          <w:color w:val="auto"/>
          <w:spacing w:val="-6"/>
          <w:sz w:val="32"/>
          <w:szCs w:val="32"/>
          <w:lang w:val="en-US" w:eastAsia="zh-CN"/>
        </w:rPr>
        <w:t>2022年12月底前</w:t>
      </w:r>
      <w:r>
        <w:rPr>
          <w:rFonts w:hint="eastAsia" w:ascii="仿宋_GB2312" w:hAnsi="Times New Roman" w:eastAsia="仿宋_GB2312" w:cs="Times New Roman"/>
          <w:color w:val="auto"/>
          <w:spacing w:val="-6"/>
          <w:sz w:val="32"/>
          <w:szCs w:val="32"/>
        </w:rPr>
        <w:t>实现的</w:t>
      </w:r>
      <w:r>
        <w:rPr>
          <w:rFonts w:hint="eastAsia" w:ascii="仿宋_GB2312" w:hAnsi="Times New Roman" w:eastAsia="仿宋_GB2312" w:cs="Times New Roman"/>
          <w:color w:val="auto"/>
          <w:spacing w:val="-6"/>
          <w:sz w:val="32"/>
          <w:szCs w:val="32"/>
          <w:lang w:val="en-US" w:eastAsia="zh-CN"/>
        </w:rPr>
        <w:t>全部</w:t>
      </w:r>
      <w:r>
        <w:rPr>
          <w:rFonts w:hint="eastAsia" w:ascii="仿宋_GB2312" w:hAnsi="Times New Roman" w:eastAsia="仿宋_GB2312" w:cs="Times New Roman"/>
          <w:color w:val="auto"/>
          <w:spacing w:val="-6"/>
          <w:sz w:val="32"/>
          <w:szCs w:val="32"/>
        </w:rPr>
        <w:t>绩效目标</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截止评价时点该项目已全面完工，投入使用</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（三）项目自评步骤及方法</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rPr>
        <w:t>成立项目自评小组，结合评价内容，做到有计划，有安排，扎实开展本次自评工作。按照上级下达的项目支出绩效评价指标体系，自评小组针对申报内容、实施情况、资金兑现、财务管理、社会效益等做出自我评价，认真听取广大</w:t>
      </w:r>
      <w:r>
        <w:rPr>
          <w:rFonts w:hint="eastAsia" w:ascii="仿宋_GB2312" w:hAnsi="宋体" w:eastAsia="仿宋_GB2312" w:cs="Times New Roman"/>
          <w:color w:val="auto"/>
          <w:w w:val="99"/>
          <w:sz w:val="32"/>
          <w:szCs w:val="32"/>
          <w:lang w:val="en-US" w:eastAsia="zh-CN"/>
        </w:rPr>
        <w:t>干部</w:t>
      </w:r>
      <w:r>
        <w:rPr>
          <w:rFonts w:hint="eastAsia" w:ascii="仿宋_GB2312" w:hAnsi="宋体" w:eastAsia="仿宋_GB2312" w:cs="Times New Roman"/>
          <w:color w:val="auto"/>
          <w:w w:val="99"/>
          <w:sz w:val="32"/>
          <w:szCs w:val="32"/>
        </w:rPr>
        <w:t>群众的建议意见，对照绩效评价指标和标准进行评议和打分。</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二、项目资金申报及使用情况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（一）项目资金申报及批复情况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spacing w:val="-6"/>
          <w:sz w:val="32"/>
          <w:szCs w:val="32"/>
          <w:lang w:val="en-US" w:eastAsia="zh-CN"/>
        </w:rPr>
      </w:pPr>
      <w:r>
        <w:rPr>
          <w:rFonts w:hint="eastAsia" w:ascii="仿宋_GB2312" w:hAnsi="Times New Roman" w:eastAsia="仿宋_GB2312" w:cs="Times New Roman"/>
          <w:color w:val="auto"/>
          <w:spacing w:val="-6"/>
          <w:sz w:val="32"/>
          <w:szCs w:val="32"/>
          <w:lang w:val="en-US" w:eastAsia="zh-CN"/>
        </w:rPr>
        <w:t>2022年申报云雾山镇中坝村通组道路建设项目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31万元</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预算</w:t>
      </w:r>
      <w:r>
        <w:rPr>
          <w:rFonts w:hint="eastAsia" w:ascii="仿宋_GB2312" w:hAnsi="Times New Roman" w:eastAsia="仿宋_GB2312" w:cs="Times New Roman"/>
          <w:color w:val="auto"/>
          <w:spacing w:val="-6"/>
          <w:sz w:val="32"/>
          <w:szCs w:val="32"/>
        </w:rPr>
        <w:t>批复</w:t>
      </w:r>
      <w:r>
        <w:rPr>
          <w:rFonts w:hint="eastAsia" w:ascii="仿宋_GB2312" w:hAnsi="宋体"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31万元。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（二）资金计划、到位及使用情况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rPr>
        <w:t>项目按照</w:t>
      </w:r>
      <w:r>
        <w:rPr>
          <w:rFonts w:hint="eastAsia" w:ascii="仿宋_GB2312" w:hAnsi="Times New Roman" w:eastAsia="仿宋_GB2312" w:cs="Times New Roman"/>
          <w:color w:val="auto"/>
          <w:spacing w:val="-6"/>
          <w:sz w:val="32"/>
          <w:szCs w:val="32"/>
          <w:lang w:val="en-US" w:eastAsia="zh-CN"/>
        </w:rPr>
        <w:t>下达资金31万计划</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云雾山镇中坝村通组道路建设项目</w:t>
      </w:r>
      <w:r>
        <w:rPr>
          <w:rFonts w:hint="eastAsia" w:ascii="仿宋_GB2312" w:hAnsi="Times New Roman" w:eastAsia="仿宋_GB2312" w:cs="Times New Roman"/>
          <w:color w:val="auto"/>
          <w:spacing w:val="-6"/>
          <w:sz w:val="32"/>
          <w:szCs w:val="32"/>
        </w:rPr>
        <w:t>区级财政一般公共预算资金</w:t>
      </w:r>
      <w:r>
        <w:rPr>
          <w:rFonts w:hint="eastAsia" w:ascii="仿宋_GB2312" w:hAnsi="Times New Roman" w:eastAsia="仿宋_GB2312" w:cs="Times New Roman"/>
          <w:color w:val="auto"/>
          <w:spacing w:val="-6"/>
          <w:sz w:val="32"/>
          <w:szCs w:val="32"/>
          <w:lang w:val="en-US" w:eastAsia="zh-CN"/>
        </w:rPr>
        <w:t>31</w:t>
      </w:r>
      <w:r>
        <w:rPr>
          <w:rFonts w:hint="eastAsia" w:ascii="仿宋_GB2312" w:hAnsi="Times New Roman" w:eastAsia="仿宋_GB2312" w:cs="Times New Roman"/>
          <w:color w:val="auto"/>
          <w:spacing w:val="-6"/>
          <w:sz w:val="32"/>
          <w:szCs w:val="32"/>
        </w:rPr>
        <w:t>万元，全镇到位资金</w:t>
      </w:r>
      <w:r>
        <w:rPr>
          <w:rFonts w:hint="eastAsia" w:ascii="仿宋_GB2312" w:hAnsi="Times New Roman" w:eastAsia="仿宋_GB2312" w:cs="Times New Roman"/>
          <w:color w:val="auto"/>
          <w:spacing w:val="-6"/>
          <w:sz w:val="32"/>
          <w:szCs w:val="32"/>
          <w:lang w:val="en-US" w:eastAsia="zh-CN"/>
        </w:rPr>
        <w:t>31万</w:t>
      </w:r>
      <w:r>
        <w:rPr>
          <w:rFonts w:hint="eastAsia" w:ascii="仿宋_GB2312" w:hAnsi="Times New Roman" w:eastAsia="仿宋_GB2312" w:cs="Times New Roman"/>
          <w:color w:val="auto"/>
          <w:spacing w:val="-6"/>
          <w:sz w:val="32"/>
          <w:szCs w:val="32"/>
        </w:rPr>
        <w:t>元，</w:t>
      </w:r>
      <w:r>
        <w:rPr>
          <w:rFonts w:hint="eastAsia" w:ascii="仿宋_GB2312" w:hAnsi="Times New Roman" w:eastAsia="仿宋_GB2312" w:cs="Times New Roman"/>
          <w:color w:val="auto"/>
          <w:spacing w:val="-6"/>
          <w:sz w:val="32"/>
          <w:szCs w:val="32"/>
          <w:lang w:val="en-US" w:eastAsia="zh-CN"/>
        </w:rPr>
        <w:t>预算执行率100%</w:t>
      </w:r>
      <w:r>
        <w:rPr>
          <w:rFonts w:hint="eastAsia" w:ascii="仿宋_GB2312" w:hAnsi="Times New Roman" w:eastAsia="仿宋_GB2312" w:cs="Times New Roman"/>
          <w:color w:val="auto"/>
          <w:spacing w:val="-6"/>
          <w:sz w:val="32"/>
          <w:szCs w:val="32"/>
        </w:rPr>
        <w:t>。已全部</w:t>
      </w:r>
      <w:r>
        <w:rPr>
          <w:rFonts w:hint="eastAsia" w:ascii="仿宋_GB2312" w:hAnsi="Times New Roman" w:eastAsia="仿宋_GB2312" w:cs="Times New Roman"/>
          <w:color w:val="auto"/>
          <w:spacing w:val="-6"/>
          <w:sz w:val="32"/>
          <w:szCs w:val="32"/>
          <w:lang w:val="en-US" w:eastAsia="zh-CN"/>
        </w:rPr>
        <w:t>支付</w:t>
      </w:r>
      <w:r>
        <w:rPr>
          <w:rFonts w:hint="eastAsia" w:ascii="仿宋_GB2312" w:hAnsi="Times New Roman" w:eastAsia="仿宋_GB2312" w:cs="Times New Roman"/>
          <w:color w:val="auto"/>
          <w:spacing w:val="-6"/>
          <w:sz w:val="32"/>
          <w:szCs w:val="32"/>
        </w:rPr>
        <w:t>到</w:t>
      </w:r>
      <w:r>
        <w:rPr>
          <w:rFonts w:hint="eastAsia" w:ascii="仿宋_GB2312" w:hAnsi="Times New Roman" w:eastAsia="仿宋_GB2312" w:cs="Times New Roman"/>
          <w:color w:val="auto"/>
          <w:spacing w:val="-6"/>
          <w:sz w:val="32"/>
          <w:szCs w:val="32"/>
          <w:lang w:val="en-US" w:eastAsia="zh-CN"/>
        </w:rPr>
        <w:t>云雾山镇中坝村通组道路建设项目工程款并</w:t>
      </w:r>
      <w:r>
        <w:rPr>
          <w:rFonts w:hint="eastAsia" w:ascii="仿宋_GB2312" w:hAnsi="Times New Roman" w:eastAsia="仿宋_GB2312" w:cs="Times New Roman"/>
          <w:color w:val="auto"/>
          <w:spacing w:val="-6"/>
          <w:sz w:val="32"/>
          <w:szCs w:val="32"/>
        </w:rPr>
        <w:t>专账核算。</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rPr>
        <w:t>我镇将项目资金已全部</w:t>
      </w:r>
      <w:r>
        <w:rPr>
          <w:rFonts w:hint="eastAsia" w:ascii="仿宋_GB2312" w:hAnsi="Times New Roman" w:eastAsia="仿宋_GB2312" w:cs="Times New Roman"/>
          <w:color w:val="auto"/>
          <w:spacing w:val="-6"/>
          <w:sz w:val="32"/>
          <w:szCs w:val="32"/>
          <w:lang w:val="en-US" w:eastAsia="zh-CN"/>
        </w:rPr>
        <w:t>支付到施工单位</w:t>
      </w:r>
      <w:r>
        <w:rPr>
          <w:rFonts w:hint="eastAsia" w:ascii="仿宋_GB2312" w:hAnsi="Times New Roman" w:eastAsia="仿宋_GB2312" w:cs="Times New Roman"/>
          <w:color w:val="auto"/>
          <w:spacing w:val="-6"/>
          <w:sz w:val="32"/>
          <w:szCs w:val="32"/>
        </w:rPr>
        <w:t>，严格核算，专款专用，没有出现违规使用资金的行为，资金拨付根据工程进度进行划拨，项目完工验收合格并公示无异议后兑付及清算全部资金。截止</w:t>
      </w:r>
      <w:r>
        <w:rPr>
          <w:rFonts w:hint="eastAsia" w:ascii="仿宋_GB2312" w:hAnsi="Times New Roman" w:eastAsia="仿宋_GB2312" w:cs="Times New Roman"/>
          <w:color w:val="auto"/>
          <w:spacing w:val="-6"/>
          <w:sz w:val="32"/>
          <w:szCs w:val="32"/>
          <w:lang w:val="en-US" w:eastAsia="zh-CN"/>
        </w:rPr>
        <w:t>评价时点</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已</w:t>
      </w:r>
      <w:r>
        <w:rPr>
          <w:rFonts w:hint="eastAsia" w:ascii="仿宋_GB2312" w:hAnsi="Times New Roman" w:eastAsia="仿宋_GB2312" w:cs="Times New Roman"/>
          <w:color w:val="auto"/>
          <w:spacing w:val="-6"/>
          <w:sz w:val="32"/>
          <w:szCs w:val="32"/>
        </w:rPr>
        <w:t>支付给施工</w:t>
      </w:r>
      <w:r>
        <w:rPr>
          <w:rFonts w:hint="eastAsia" w:ascii="仿宋_GB2312" w:hAnsi="Times New Roman" w:eastAsia="仿宋_GB2312" w:cs="Times New Roman"/>
          <w:color w:val="auto"/>
          <w:spacing w:val="-6"/>
          <w:sz w:val="32"/>
          <w:szCs w:val="32"/>
          <w:lang w:val="en-US" w:eastAsia="zh-CN"/>
        </w:rPr>
        <w:t>单位工程款31万元</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（三）项目财务管理情况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lang w:val="en-US" w:eastAsia="zh-CN"/>
        </w:rPr>
        <w:t>本单位</w:t>
      </w:r>
      <w:r>
        <w:rPr>
          <w:rFonts w:hint="eastAsia" w:ascii="仿宋_GB2312" w:hAnsi="Times New Roman" w:eastAsia="仿宋_GB2312" w:cs="Times New Roman"/>
          <w:color w:val="auto"/>
          <w:spacing w:val="-6"/>
          <w:sz w:val="32"/>
          <w:szCs w:val="32"/>
        </w:rPr>
        <w:t>严格按照《</w:t>
      </w:r>
      <w:r>
        <w:rPr>
          <w:rFonts w:hint="eastAsia" w:ascii="仿宋_GB2312" w:hAnsi="Times New Roman" w:eastAsia="仿宋_GB2312" w:cs="Times New Roman"/>
          <w:color w:val="auto"/>
          <w:spacing w:val="-6"/>
          <w:sz w:val="32"/>
          <w:szCs w:val="32"/>
          <w:lang w:val="en-US" w:eastAsia="zh-CN"/>
        </w:rPr>
        <w:t>财务</w:t>
      </w:r>
      <w:r>
        <w:rPr>
          <w:rFonts w:hint="eastAsia" w:ascii="仿宋_GB2312" w:hAnsi="Times New Roman" w:eastAsia="仿宋_GB2312" w:cs="Times New Roman"/>
          <w:color w:val="auto"/>
          <w:spacing w:val="-6"/>
          <w:sz w:val="32"/>
          <w:szCs w:val="32"/>
        </w:rPr>
        <w:t>管理</w:t>
      </w:r>
      <w:r>
        <w:rPr>
          <w:rFonts w:hint="eastAsia" w:ascii="仿宋_GB2312" w:hAnsi="Times New Roman" w:eastAsia="仿宋_GB2312" w:cs="Times New Roman"/>
          <w:color w:val="auto"/>
          <w:spacing w:val="-6"/>
          <w:sz w:val="32"/>
          <w:szCs w:val="32"/>
          <w:lang w:val="en-US" w:eastAsia="zh-CN"/>
        </w:rPr>
        <w:t>内控</w:t>
      </w:r>
      <w:r>
        <w:rPr>
          <w:rFonts w:hint="eastAsia" w:ascii="仿宋_GB2312" w:hAnsi="Times New Roman" w:eastAsia="仿宋_GB2312" w:cs="Times New Roman"/>
          <w:color w:val="auto"/>
          <w:spacing w:val="-6"/>
          <w:sz w:val="32"/>
          <w:szCs w:val="32"/>
        </w:rPr>
        <w:t>制度》，项目资金使用符合国家财经法规、项目资金管理办法的规定，符合项目预算批复规定的用途，资金的拨付审批程序和手续完整；财务管理严格按照我</w:t>
      </w:r>
      <w:r>
        <w:rPr>
          <w:rFonts w:hint="eastAsia" w:ascii="仿宋_GB2312" w:hAnsi="Times New Roman" w:eastAsia="仿宋_GB2312" w:cs="Times New Roman"/>
          <w:color w:val="auto"/>
          <w:spacing w:val="-6"/>
          <w:sz w:val="32"/>
          <w:szCs w:val="32"/>
          <w:lang w:val="en-US" w:eastAsia="zh-CN"/>
        </w:rPr>
        <w:t>镇</w:t>
      </w:r>
      <w:r>
        <w:rPr>
          <w:rFonts w:hint="eastAsia" w:ascii="仿宋_GB2312" w:hAnsi="Times New Roman" w:eastAsia="仿宋_GB2312" w:cs="Times New Roman"/>
          <w:color w:val="auto"/>
          <w:spacing w:val="-6"/>
          <w:sz w:val="32"/>
          <w:szCs w:val="32"/>
        </w:rPr>
        <w:t>财务管理制度规范执行，坚持“专项核算、专人管理、专款专用”的原则，不存在超标准、截留、挪用、虚列支出等情况。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三、项目实施及管理情况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cs="Times New Roman"/>
          <w:b w:val="0"/>
          <w:bCs/>
          <w:color w:val="auto"/>
          <w:kern w:val="2"/>
          <w:sz w:val="32"/>
          <w:szCs w:val="32"/>
          <w:lang w:val="zh-CN" w:eastAsia="zh-CN" w:bidi="ar-SA"/>
        </w:rPr>
        <w:t>（一）</w:t>
      </w:r>
      <w:r>
        <w:rPr>
          <w:rFonts w:hint="eastAsia" w:ascii="楷体_GB2312" w:hAnsi="宋体" w:eastAsia="楷体_GB2312"/>
          <w:b w:val="0"/>
          <w:bCs/>
          <w:color w:val="auto"/>
          <w:sz w:val="32"/>
          <w:szCs w:val="32"/>
          <w:highlight w:val="none"/>
          <w:u w:val="none"/>
          <w:lang w:val="zh-CN"/>
        </w:rPr>
        <w:t>项目组织架构及实施流程</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color w:val="auto"/>
          <w:sz w:val="32"/>
          <w:szCs w:val="32"/>
          <w:highlight w:val="none"/>
          <w:u w:val="none"/>
          <w:lang w:val="zh-CN"/>
        </w:rPr>
      </w:pPr>
      <w:r>
        <w:rPr>
          <w:rFonts w:hint="eastAsia" w:ascii="仿宋_GB2312" w:hAnsi="方正仿宋简体" w:eastAsia="仿宋_GB2312" w:cs="方正仿宋简体"/>
          <w:bCs/>
          <w:color w:val="auto"/>
          <w:sz w:val="32"/>
          <w:szCs w:val="32"/>
        </w:rPr>
        <w:t>为确保该项工作有序开展，我</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人民政府</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长为组长，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纪委书记为副组长，财政所、党政办、水务站、农业站、林业站、</w:t>
      </w:r>
      <w:r>
        <w:rPr>
          <w:rFonts w:hint="eastAsia" w:ascii="仿宋_GB2312" w:hAnsi="方正仿宋简体" w:eastAsia="仿宋_GB2312" w:cs="方正仿宋简体"/>
          <w:bCs/>
          <w:color w:val="auto"/>
          <w:sz w:val="32"/>
          <w:szCs w:val="32"/>
          <w:lang w:eastAsia="zh-CN"/>
        </w:rPr>
        <w:t>应急办负责人</w:t>
      </w:r>
      <w:r>
        <w:rPr>
          <w:rFonts w:hint="eastAsia" w:ascii="仿宋_GB2312" w:hAnsi="方正仿宋简体" w:eastAsia="仿宋_GB2312" w:cs="方正仿宋简体"/>
          <w:bCs/>
          <w:color w:val="auto"/>
          <w:sz w:val="32"/>
          <w:szCs w:val="32"/>
        </w:rPr>
        <w:t>为成员的工作领导小组，并成立了由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党委书记为组长，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lang w:val="en-US" w:eastAsia="zh-CN"/>
        </w:rPr>
        <w:t>人大主席</w:t>
      </w:r>
      <w:r>
        <w:rPr>
          <w:rFonts w:hint="eastAsia" w:ascii="仿宋_GB2312" w:hAnsi="方正仿宋简体" w:eastAsia="仿宋_GB2312" w:cs="方正仿宋简体"/>
          <w:bCs/>
          <w:color w:val="auto"/>
          <w:sz w:val="32"/>
          <w:szCs w:val="32"/>
        </w:rPr>
        <w:t>为副组长，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党政办两名干部为成员的监督小组</w:t>
      </w:r>
      <w:r>
        <w:rPr>
          <w:rFonts w:hint="eastAsia" w:ascii="仿宋_GB2312" w:hAnsi="方正仿宋简体" w:eastAsia="仿宋_GB2312" w:cs="方正仿宋简体"/>
          <w:bCs/>
          <w:color w:val="auto"/>
          <w:sz w:val="32"/>
          <w:szCs w:val="32"/>
          <w:lang w:eastAsia="zh-CN"/>
        </w:rPr>
        <w:t>。</w:t>
      </w:r>
      <w:r>
        <w:rPr>
          <w:rFonts w:hint="eastAsia" w:ascii="仿宋_GB2312" w:hAnsi="方正仿宋简体" w:eastAsia="仿宋_GB2312" w:cs="方正仿宋简体"/>
          <w:bCs/>
          <w:color w:val="auto"/>
          <w:sz w:val="32"/>
          <w:szCs w:val="32"/>
          <w:lang w:val="en-US" w:eastAsia="zh-CN"/>
        </w:rPr>
        <w:t>分管交通领导牵头，镇交管办具体组织实施。</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eastAsia="zh-CN"/>
        </w:rPr>
      </w:pPr>
      <w:r>
        <w:rPr>
          <w:rFonts w:hint="eastAsia" w:ascii="楷体_GB2312" w:hAnsi="宋体" w:eastAsia="楷体_GB2312"/>
          <w:b w:val="0"/>
          <w:bCs/>
          <w:color w:val="auto"/>
          <w:sz w:val="32"/>
          <w:szCs w:val="32"/>
          <w:highlight w:val="none"/>
          <w:u w:val="none"/>
          <w:lang w:val="zh-CN" w:eastAsia="zh-CN"/>
        </w:rPr>
        <w:t>（二）</w:t>
      </w:r>
      <w:r>
        <w:rPr>
          <w:rFonts w:hint="eastAsia" w:ascii="楷体_GB2312" w:hAnsi="宋体" w:eastAsia="楷体_GB2312"/>
          <w:b w:val="0"/>
          <w:bCs/>
          <w:color w:val="auto"/>
          <w:sz w:val="32"/>
          <w:szCs w:val="32"/>
          <w:highlight w:val="none"/>
          <w:u w:val="none"/>
          <w:lang w:val="zh-CN"/>
        </w:rPr>
        <w:t>项目管理情况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 w:hAnsi="仿宋" w:eastAsia="仿宋"/>
          <w:color w:val="auto"/>
          <w:sz w:val="32"/>
          <w:szCs w:val="32"/>
          <w:lang w:val="en-US" w:eastAsia="zh-CN"/>
        </w:rPr>
        <w:t>加强预算管理，规范经费使用，严格按照预算法、会计法、会计制度准则、财务管理制度等进行资金管理，资金严格按照合同约定的支付条件，资料齐全审批后及时足额将资金拨付给施工单位。</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eastAsia="zh-CN"/>
        </w:rPr>
        <w:t>（三）</w:t>
      </w:r>
      <w:r>
        <w:rPr>
          <w:rFonts w:hint="eastAsia" w:ascii="楷体_GB2312" w:hAnsi="宋体" w:eastAsia="楷体_GB2312"/>
          <w:b w:val="0"/>
          <w:bCs/>
          <w:color w:val="auto"/>
          <w:sz w:val="32"/>
          <w:szCs w:val="32"/>
          <w:highlight w:val="none"/>
          <w:u w:val="none"/>
          <w:lang w:val="zh-CN"/>
        </w:rPr>
        <w:t>项目监管情况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Times New Roman" w:eastAsia="仿宋_GB2312" w:cs="仿宋_GB2312"/>
          <w:b w:val="0"/>
          <w:bCs w:val="0"/>
          <w:i w:val="0"/>
          <w:iCs w:val="0"/>
          <w:caps w:val="0"/>
          <w:color w:val="353535"/>
          <w:spacing w:val="0"/>
          <w:sz w:val="32"/>
          <w:szCs w:val="32"/>
          <w:shd w:val="clear" w:fill="FFFFFF"/>
        </w:rPr>
      </w:pPr>
      <w:r>
        <w:rPr>
          <w:rFonts w:ascii="仿宋_GB2312" w:hAnsi="Times New Roman" w:eastAsia="仿宋_GB2312" w:cs="仿宋_GB2312"/>
          <w:b w:val="0"/>
          <w:bCs w:val="0"/>
          <w:i w:val="0"/>
          <w:iCs w:val="0"/>
          <w:caps w:val="0"/>
          <w:color w:val="auto"/>
          <w:spacing w:val="0"/>
          <w:sz w:val="32"/>
          <w:szCs w:val="32"/>
          <w:shd w:val="clear" w:fill="FFFFFF"/>
        </w:rPr>
        <w:t>在实施</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云雾山镇中坝村通组道路建设项目</w:t>
      </w:r>
      <w:r>
        <w:rPr>
          <w:rFonts w:hint="eastAsia" w:ascii="仿宋_GB2312" w:hAnsi="Times New Roman" w:eastAsia="仿宋_GB2312" w:cs="仿宋_GB2312"/>
          <w:b w:val="0"/>
          <w:bCs w:val="0"/>
          <w:i w:val="0"/>
          <w:iCs w:val="0"/>
          <w:caps w:val="0"/>
          <w:color w:val="auto"/>
          <w:spacing w:val="0"/>
          <w:sz w:val="32"/>
          <w:szCs w:val="32"/>
          <w:shd w:val="clear" w:fill="FFFFFF"/>
        </w:rPr>
        <w:t>时，</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由镇人大、纪委、财政等部门组成项目实施监督小组，</w:t>
      </w:r>
      <w:r>
        <w:rPr>
          <w:rFonts w:hint="eastAsia" w:ascii="仿宋_GB2312" w:hAnsi="Times New Roman" w:eastAsia="仿宋_GB2312" w:cs="仿宋_GB2312"/>
          <w:b w:val="0"/>
          <w:bCs w:val="0"/>
          <w:i w:val="0"/>
          <w:iCs w:val="0"/>
          <w:caps w:val="0"/>
          <w:color w:val="auto"/>
          <w:spacing w:val="0"/>
          <w:sz w:val="32"/>
          <w:szCs w:val="32"/>
          <w:shd w:val="clear" w:fill="FFFFFF"/>
        </w:rPr>
        <w:t>加强资金监管，规范监管程序，监管工作有序开展</w:t>
      </w:r>
      <w:r>
        <w:rPr>
          <w:rFonts w:hint="eastAsia" w:ascii="仿宋_GB2312" w:hAnsi="Times New Roman" w:eastAsia="仿宋_GB2312" w:cs="仿宋_GB2312"/>
          <w:b w:val="0"/>
          <w:bCs w:val="0"/>
          <w:i w:val="0"/>
          <w:iCs w:val="0"/>
          <w:caps w:val="0"/>
          <w:color w:val="auto"/>
          <w:spacing w:val="0"/>
          <w:sz w:val="32"/>
          <w:szCs w:val="32"/>
          <w:shd w:val="clear" w:fill="FFFFFF"/>
          <w:lang w:eastAsia="zh-CN"/>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仿宋_GB2312" w:hAnsi="宋体"/>
          <w:color w:val="auto"/>
          <w:sz w:val="32"/>
          <w:szCs w:val="32"/>
          <w:highlight w:val="none"/>
          <w:u w:val="none"/>
          <w:lang w:val="zh-CN"/>
        </w:rPr>
      </w:pPr>
      <w:r>
        <w:rPr>
          <w:rFonts w:hint="eastAsia" w:ascii="黑体" w:hAnsi="宋体" w:eastAsia="黑体"/>
          <w:color w:val="auto"/>
          <w:sz w:val="32"/>
          <w:szCs w:val="32"/>
          <w:highlight w:val="none"/>
          <w:u w:val="none"/>
        </w:rPr>
        <w:t>四、项目绩效情况</w:t>
      </w:r>
      <w:r>
        <w:rPr>
          <w:rFonts w:hint="eastAsia" w:ascii="仿宋_GB2312" w:hAnsi="宋体"/>
          <w:color w:val="auto"/>
          <w:sz w:val="32"/>
          <w:szCs w:val="32"/>
          <w:highlight w:val="none"/>
          <w:u w:val="none"/>
          <w:lang w:val="zh-CN"/>
        </w:rPr>
        <w:tab/>
      </w:r>
    </w:p>
    <w:p>
      <w:pPr>
        <w:keepNext w:val="0"/>
        <w:keepLines w:val="0"/>
        <w:pageBreakBefore w:val="0"/>
        <w:widowControl w:val="0"/>
        <w:numPr>
          <w:ilvl w:val="0"/>
          <w:numId w:val="0"/>
        </w:numPr>
        <w:kinsoku/>
        <w:wordWrap/>
        <w:overflowPunct/>
        <w:topLinePunct w:val="0"/>
        <w:autoSpaceDE/>
        <w:autoSpaceDN/>
        <w:bidi w:val="0"/>
        <w:adjustRightInd w:val="0"/>
        <w:snapToGrid w:val="0"/>
        <w:spacing w:line="578" w:lineRule="exact"/>
        <w:ind w:left="-90" w:leftChars="0" w:firstLine="720" w:firstLineChars="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（一）项目完成情况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rPr>
        <w:t>数量指标</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完成新硬化农村公路1.01公里，达到预期绩效目标</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rPr>
        <w:t>时效指标</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rPr>
        <w:t>项目截止202</w:t>
      </w:r>
      <w:r>
        <w:rPr>
          <w:rFonts w:hint="eastAsia" w:ascii="仿宋_GB2312" w:hAnsi="Times New Roman" w:eastAsia="仿宋_GB2312" w:cs="Times New Roman"/>
          <w:color w:val="auto"/>
          <w:spacing w:val="-6"/>
          <w:sz w:val="32"/>
          <w:szCs w:val="32"/>
          <w:lang w:val="en-US" w:eastAsia="zh-CN"/>
        </w:rPr>
        <w:t>2</w:t>
      </w:r>
      <w:r>
        <w:rPr>
          <w:rFonts w:hint="eastAsia" w:ascii="仿宋_GB2312" w:hAnsi="Times New Roman" w:eastAsia="仿宋_GB2312" w:cs="Times New Roman"/>
          <w:color w:val="auto"/>
          <w:spacing w:val="-6"/>
          <w:sz w:val="32"/>
          <w:szCs w:val="32"/>
        </w:rPr>
        <w:t>年12月底已</w:t>
      </w:r>
      <w:r>
        <w:rPr>
          <w:rFonts w:hint="eastAsia" w:ascii="仿宋_GB2312" w:hAnsi="Times New Roman" w:eastAsia="仿宋_GB2312" w:cs="Times New Roman"/>
          <w:color w:val="auto"/>
          <w:spacing w:val="-6"/>
          <w:sz w:val="32"/>
          <w:szCs w:val="32"/>
          <w:lang w:val="en-US" w:eastAsia="zh-CN"/>
        </w:rPr>
        <w:t>全面</w:t>
      </w:r>
      <w:r>
        <w:rPr>
          <w:rFonts w:hint="eastAsia" w:ascii="仿宋_GB2312" w:hAnsi="Times New Roman" w:eastAsia="仿宋_GB2312" w:cs="Times New Roman"/>
          <w:color w:val="auto"/>
          <w:spacing w:val="-6"/>
          <w:sz w:val="32"/>
          <w:szCs w:val="32"/>
        </w:rPr>
        <w:t>完成</w:t>
      </w:r>
      <w:r>
        <w:rPr>
          <w:rFonts w:hint="eastAsia" w:ascii="仿宋_GB2312" w:hAnsi="Times New Roman" w:eastAsia="仿宋_GB2312" w:cs="Times New Roman"/>
          <w:color w:val="auto"/>
          <w:spacing w:val="-6"/>
          <w:sz w:val="32"/>
          <w:szCs w:val="32"/>
          <w:lang w:val="en-US" w:eastAsia="zh-CN"/>
        </w:rPr>
        <w:t>已</w:t>
      </w:r>
      <w:r>
        <w:rPr>
          <w:rFonts w:hint="eastAsia" w:ascii="仿宋_GB2312" w:hAnsi="Times New Roman" w:eastAsia="仿宋_GB2312" w:cs="Times New Roman"/>
          <w:color w:val="auto"/>
          <w:spacing w:val="-6"/>
          <w:sz w:val="32"/>
          <w:szCs w:val="32"/>
        </w:rPr>
        <w:t>投入使用。</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lang w:val="en-US" w:eastAsia="zh-CN"/>
        </w:rPr>
        <w:t>成本指标：根据设计和预算成本控制，施工过程中严格控制变更程序，做到不超预算，项目年初预算资金31万元，资金使用成本在可控范围</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（二）项目效益情况</w:t>
      </w:r>
    </w:p>
    <w:p>
      <w:pPr>
        <w:keepNext w:val="0"/>
        <w:keepLines w:val="0"/>
        <w:pageBreakBefore w:val="0"/>
        <w:widowControl w:val="0"/>
        <w:kinsoku/>
        <w:wordWrap/>
        <w:overflowPunct/>
        <w:topLinePunct w:val="0"/>
        <w:autoSpaceDE w:val="0"/>
        <w:autoSpaceDN/>
        <w:bidi w:val="0"/>
        <w:adjustRightInd/>
        <w:snapToGrid/>
        <w:spacing w:line="600" w:lineRule="exact"/>
        <w:ind w:firstLine="632" w:firstLineChars="200"/>
        <w:textAlignment w:val="auto"/>
        <w:rPr>
          <w:rFonts w:hint="eastAsia" w:ascii="仿宋_GB2312" w:hAnsi="Times New Roman" w:eastAsia="仿宋_GB2312" w:cs="Times New Roman"/>
          <w:color w:val="auto"/>
          <w:spacing w:val="-6"/>
          <w:sz w:val="32"/>
          <w:szCs w:val="32"/>
        </w:rPr>
      </w:pPr>
      <w:r>
        <w:rPr>
          <w:rFonts w:hint="eastAsia" w:ascii="仿宋_GB2312" w:hAnsi="宋体" w:eastAsia="仿宋_GB2312" w:cs="Times New Roman"/>
          <w:color w:val="auto"/>
          <w:w w:val="99"/>
          <w:sz w:val="32"/>
          <w:szCs w:val="32"/>
          <w:lang w:val="en-US" w:eastAsia="zh-CN"/>
        </w:rPr>
        <w:t>通过项目的实施，</w:t>
      </w:r>
      <w:r>
        <w:rPr>
          <w:rFonts w:hint="eastAsia" w:ascii="仿宋_GB2312" w:hAnsi="Times New Roman" w:eastAsia="仿宋_GB2312" w:cs="Times New Roman"/>
          <w:color w:val="auto"/>
          <w:spacing w:val="-6"/>
          <w:sz w:val="32"/>
          <w:szCs w:val="32"/>
          <w:lang w:val="en-US" w:eastAsia="zh-CN"/>
        </w:rPr>
        <w:t>交通条件得到极大改善，直接受益是人民群众，切实解决了项目区内群众出行难的问题，提高生活质量，受益群众人口192人，达到预定绩效目标，通过问卷调查，项目区群众满意度为95%</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五、评价结论及建议</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（一）评价结论</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 w:hAnsi="仿宋" w:eastAsia="仿宋"/>
          <w:color w:val="auto"/>
          <w:sz w:val="32"/>
          <w:szCs w:val="32"/>
        </w:rPr>
      </w:pPr>
      <w:r>
        <w:rPr>
          <w:rFonts w:hint="eastAsia" w:ascii="仿宋" w:hAnsi="仿宋" w:eastAsia="仿宋"/>
          <w:color w:val="auto"/>
          <w:sz w:val="32"/>
          <w:szCs w:val="32"/>
        </w:rPr>
        <w:t>本项目具有明确目标，实施过程中严格按照项目管理和经费管理相关规定执行，资金到位及时，使用得当。明确项目执行计划、考核指标等事项，组织人力物力完成项目。项目自评得分</w:t>
      </w:r>
      <w:r>
        <w:rPr>
          <w:rFonts w:hint="eastAsia" w:ascii="仿宋" w:hAnsi="仿宋" w:eastAsia="仿宋"/>
          <w:color w:val="auto"/>
          <w:sz w:val="32"/>
          <w:szCs w:val="32"/>
          <w:lang w:val="en-US" w:eastAsia="zh-CN"/>
        </w:rPr>
        <w:t>93</w:t>
      </w:r>
      <w:r>
        <w:rPr>
          <w:rFonts w:hint="eastAsia" w:ascii="仿宋" w:hAnsi="仿宋" w:eastAsia="仿宋"/>
          <w:color w:val="auto"/>
          <w:sz w:val="32"/>
          <w:szCs w:val="32"/>
        </w:rPr>
        <w:t>，绩效等级为优。</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（二）存在的问题</w:t>
      </w:r>
    </w:p>
    <w:p>
      <w:pPr>
        <w:keepNext w:val="0"/>
        <w:keepLines w:val="0"/>
        <w:pageBreakBefore w:val="0"/>
        <w:widowControl w:val="0"/>
        <w:kinsoku/>
        <w:wordWrap/>
        <w:overflowPunct/>
        <w:topLinePunct w:val="0"/>
        <w:autoSpaceDE w:val="0"/>
        <w:autoSpaceDN/>
        <w:bidi w:val="0"/>
        <w:adjustRightInd w:val="0"/>
        <w:snapToGrid w:val="0"/>
        <w:spacing w:line="600" w:lineRule="exact"/>
        <w:ind w:left="0" w:leftChars="0" w:firstLine="640" w:firstLineChars="200"/>
        <w:jc w:val="left"/>
        <w:textAlignment w:val="auto"/>
        <w:rPr>
          <w:rFonts w:hint="eastAsia" w:ascii="仿宋_GB2312" w:hAnsi="仿宋_GB2312" w:eastAsia="仿宋_GB2312" w:cs="仿宋_GB2312"/>
          <w:color w:val="auto"/>
          <w:sz w:val="32"/>
          <w:szCs w:val="32"/>
          <w:u w:val="single"/>
          <w:lang w:eastAsia="zh-CN"/>
        </w:rPr>
      </w:pP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项目管理有所欠缺</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val="0"/>
        <w:autoSpaceDN/>
        <w:bidi w:val="0"/>
        <w:adjustRightInd w:val="0"/>
        <w:snapToGrid w:val="0"/>
        <w:spacing w:line="600" w:lineRule="exact"/>
        <w:ind w:left="0" w:leftChars="0"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项目绩效目标设置不够科学，效益指标有待优化。</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（三）相关建议</w:t>
      </w:r>
    </w:p>
    <w:p>
      <w:pPr>
        <w:keepNext w:val="0"/>
        <w:keepLines w:val="0"/>
        <w:pageBreakBefore w:val="0"/>
        <w:widowControl w:val="0"/>
        <w:kinsoku/>
        <w:wordWrap/>
        <w:overflowPunct/>
        <w:topLinePunct w:val="0"/>
        <w:autoSpaceDE w:val="0"/>
        <w:autoSpaceDN/>
        <w:bidi w:val="0"/>
        <w:adjustRightInd w:val="0"/>
        <w:snapToGrid w:val="0"/>
        <w:spacing w:line="600" w:lineRule="exact"/>
        <w:ind w:left="0" w:leftChars="0" w:firstLine="632" w:firstLineChars="200"/>
        <w:jc w:val="left"/>
        <w:textAlignment w:val="auto"/>
        <w:rPr>
          <w:rFonts w:hint="eastAsia" w:ascii="仿宋_GB2312" w:hAnsi="仿宋_GB2312" w:eastAsia="仿宋_GB2312" w:cs="仿宋_GB2312"/>
          <w:color w:val="auto"/>
          <w:w w:val="99"/>
          <w:sz w:val="32"/>
          <w:szCs w:val="32"/>
        </w:rPr>
      </w:pPr>
      <w:r>
        <w:rPr>
          <w:rFonts w:hint="eastAsia" w:ascii="仿宋_GB2312" w:hAnsi="仿宋_GB2312" w:eastAsia="仿宋_GB2312" w:cs="仿宋_GB2312"/>
          <w:color w:val="auto"/>
          <w:w w:val="99"/>
          <w:sz w:val="32"/>
          <w:szCs w:val="32"/>
          <w:lang w:val="en-US" w:eastAsia="zh-CN"/>
        </w:rPr>
        <w:t>1.</w:t>
      </w:r>
      <w:r>
        <w:rPr>
          <w:rFonts w:hint="eastAsia" w:ascii="仿宋_GB2312" w:hAnsi="仿宋_GB2312" w:eastAsia="仿宋_GB2312" w:cs="仿宋_GB2312"/>
          <w:color w:val="auto"/>
          <w:w w:val="99"/>
          <w:sz w:val="32"/>
          <w:szCs w:val="32"/>
        </w:rPr>
        <w:t>加大项目过程管理监督的力度，加强项目从立项、实施、项目到竣工验收等全过程监管工作。</w:t>
      </w:r>
    </w:p>
    <w:p>
      <w:pPr>
        <w:keepNext w:val="0"/>
        <w:keepLines w:val="0"/>
        <w:pageBreakBefore w:val="0"/>
        <w:widowControl w:val="0"/>
        <w:kinsoku/>
        <w:wordWrap/>
        <w:overflowPunct/>
        <w:topLinePunct w:val="0"/>
        <w:autoSpaceDE w:val="0"/>
        <w:autoSpaceDN/>
        <w:bidi w:val="0"/>
        <w:adjustRightInd w:val="0"/>
        <w:snapToGrid w:val="0"/>
        <w:spacing w:line="600" w:lineRule="exact"/>
        <w:ind w:left="0" w:leftChars="0" w:firstLine="632" w:firstLineChars="200"/>
        <w:jc w:val="left"/>
        <w:textAlignment w:val="auto"/>
        <w:rPr>
          <w:rFonts w:hint="eastAsia" w:ascii="仿宋_GB2312" w:hAnsi="仿宋_GB2312" w:eastAsia="仿宋_GB2312" w:cs="仿宋_GB2312"/>
          <w:color w:val="auto"/>
          <w:w w:val="99"/>
          <w:sz w:val="32"/>
          <w:szCs w:val="32"/>
        </w:rPr>
      </w:pPr>
      <w:r>
        <w:rPr>
          <w:rFonts w:hint="eastAsia" w:ascii="仿宋_GB2312" w:hAnsi="仿宋_GB2312" w:eastAsia="仿宋_GB2312" w:cs="仿宋_GB2312"/>
          <w:color w:val="auto"/>
          <w:w w:val="99"/>
          <w:sz w:val="32"/>
          <w:szCs w:val="32"/>
          <w:lang w:val="en-US" w:eastAsia="zh-CN"/>
        </w:rPr>
        <w:t>2.</w:t>
      </w:r>
      <w:r>
        <w:rPr>
          <w:rFonts w:hint="eastAsia" w:ascii="仿宋_GB2312" w:hAnsi="仿宋_GB2312" w:eastAsia="仿宋_GB2312" w:cs="仿宋_GB2312"/>
          <w:color w:val="auto"/>
          <w:w w:val="99"/>
          <w:sz w:val="32"/>
          <w:szCs w:val="32"/>
        </w:rPr>
        <w:t>加强项目统筹管理。明确项目实施进度计划，加强执行中的过程管理和监督机制，保障工程进度，提高项目管理水平。</w:t>
      </w:r>
    </w:p>
    <w:p>
      <w:pPr>
        <w:keepNext w:val="0"/>
        <w:keepLines w:val="0"/>
        <w:pageBreakBefore w:val="0"/>
        <w:widowControl w:val="0"/>
        <w:kinsoku/>
        <w:wordWrap/>
        <w:overflowPunct/>
        <w:topLinePunct w:val="0"/>
        <w:autoSpaceDE w:val="0"/>
        <w:autoSpaceDN/>
        <w:bidi w:val="0"/>
        <w:adjustRightInd w:val="0"/>
        <w:snapToGrid w:val="0"/>
        <w:spacing w:line="600" w:lineRule="exact"/>
        <w:ind w:left="0" w:leftChars="0" w:firstLine="638" w:firstLineChars="202"/>
        <w:textAlignment w:val="auto"/>
        <w:rPr>
          <w:rFonts w:hint="eastAsia" w:ascii="仿宋_GB2312" w:hAnsi="Times New Roman" w:eastAsia="仿宋_GB2312" w:cs="Times New Roman"/>
          <w:color w:val="auto"/>
          <w:w w:val="99"/>
          <w:sz w:val="32"/>
          <w:szCs w:val="32"/>
        </w:rPr>
      </w:pPr>
    </w:p>
    <w:p>
      <w:pPr>
        <w:rPr>
          <w:rFonts w:hint="eastAsia" w:ascii="Arial Unicode MS" w:hAnsi="Arial Unicode MS" w:eastAsia="Arial Unicode MS" w:cs="Arial Unicode MS"/>
          <w:b w:val="0"/>
          <w:bCs w:val="0"/>
          <w:color w:val="auto"/>
          <w:kern w:val="0"/>
          <w:sz w:val="44"/>
          <w:szCs w:val="44"/>
        </w:rPr>
      </w:pPr>
      <w:r>
        <w:rPr>
          <w:rFonts w:hint="eastAsia" w:ascii="Arial Unicode MS" w:hAnsi="Arial Unicode MS" w:eastAsia="Arial Unicode MS" w:cs="Arial Unicode MS"/>
          <w:b w:val="0"/>
          <w:bCs w:val="0"/>
          <w:color w:val="auto"/>
          <w:kern w:val="0"/>
          <w:sz w:val="44"/>
          <w:szCs w:val="44"/>
        </w:rPr>
        <w:br w:type="page"/>
      </w:r>
    </w:p>
    <w:p>
      <w:pPr>
        <w:keepNext w:val="0"/>
        <w:keepLines w:val="0"/>
        <w:pageBreakBefore w:val="0"/>
        <w:widowControl w:val="0"/>
        <w:kinsoku/>
        <w:wordWrap/>
        <w:overflowPunct/>
        <w:topLinePunct w:val="0"/>
        <w:autoSpaceDE w:val="0"/>
        <w:autoSpaceDN/>
        <w:bidi w:val="0"/>
        <w:spacing w:line="600" w:lineRule="exact"/>
        <w:jc w:val="center"/>
        <w:textAlignment w:val="auto"/>
        <w:rPr>
          <w:rFonts w:hint="default" w:ascii="方正小标宋_GBK" w:hAnsi="方正小标宋_GBK" w:eastAsia="方正小标宋_GBK" w:cs="方正小标宋_GBK"/>
          <w:b w:val="0"/>
          <w:bCs w:val="0"/>
          <w:color w:val="auto"/>
          <w:kern w:val="0"/>
          <w:sz w:val="44"/>
          <w:szCs w:val="44"/>
          <w:lang w:val="en-US" w:eastAsia="zh-CN"/>
        </w:rPr>
      </w:pPr>
      <w:r>
        <w:rPr>
          <w:rFonts w:hint="eastAsia" w:ascii="方正小标宋_GBK" w:hAnsi="方正小标宋_GBK" w:eastAsia="方正小标宋_GBK" w:cs="方正小标宋_GBK"/>
          <w:b w:val="0"/>
          <w:bCs w:val="0"/>
          <w:color w:val="auto"/>
          <w:kern w:val="0"/>
          <w:sz w:val="44"/>
          <w:szCs w:val="44"/>
          <w:lang w:val="en-US" w:eastAsia="zh-CN"/>
        </w:rPr>
        <w:t>广元市朝天区云雾山镇人民政府</w:t>
      </w:r>
    </w:p>
    <w:p>
      <w:pPr>
        <w:keepNext w:val="0"/>
        <w:keepLines w:val="0"/>
        <w:pageBreakBefore w:val="0"/>
        <w:widowControl w:val="0"/>
        <w:kinsoku/>
        <w:wordWrap/>
        <w:overflowPunct/>
        <w:topLinePunct w:val="0"/>
        <w:autoSpaceDE w:val="0"/>
        <w:autoSpaceDN/>
        <w:bidi w:val="0"/>
        <w:spacing w:line="600" w:lineRule="exact"/>
        <w:jc w:val="center"/>
        <w:textAlignment w:val="auto"/>
        <w:rPr>
          <w:rFonts w:hint="eastAsia" w:ascii="方正小标宋_GBK" w:hAnsi="方正小标宋_GBK" w:eastAsia="方正小标宋_GBK" w:cs="方正小标宋_GBK"/>
          <w:color w:val="auto"/>
          <w:kern w:val="0"/>
          <w:sz w:val="44"/>
          <w:szCs w:val="44"/>
        </w:rPr>
      </w:pPr>
      <w:r>
        <w:rPr>
          <w:rFonts w:hint="eastAsia" w:ascii="方正小标宋_GBK" w:hAnsi="方正小标宋_GBK" w:eastAsia="方正小标宋_GBK" w:cs="方正小标宋_GBK"/>
          <w:b w:val="0"/>
          <w:bCs w:val="0"/>
          <w:color w:val="auto"/>
          <w:kern w:val="0"/>
          <w:sz w:val="44"/>
          <w:szCs w:val="44"/>
          <w:lang w:val="en-US" w:eastAsia="zh-CN"/>
        </w:rPr>
        <w:t>综合执法专项工作经费项目</w:t>
      </w:r>
      <w:r>
        <w:rPr>
          <w:rFonts w:hint="eastAsia" w:ascii="方正小标宋_GBK" w:hAnsi="方正小标宋_GBK" w:eastAsia="方正小标宋_GBK" w:cs="方正小标宋_GBK"/>
          <w:b w:val="0"/>
          <w:bCs w:val="0"/>
          <w:color w:val="auto"/>
          <w:kern w:val="0"/>
          <w:sz w:val="44"/>
          <w:szCs w:val="44"/>
        </w:rPr>
        <w:t>支出绩效</w:t>
      </w:r>
      <w:r>
        <w:rPr>
          <w:rFonts w:hint="eastAsia" w:ascii="方正小标宋_GBK" w:hAnsi="方正小标宋_GBK" w:eastAsia="方正小标宋_GBK" w:cs="方正小标宋_GBK"/>
          <w:b w:val="0"/>
          <w:bCs w:val="0"/>
          <w:color w:val="auto"/>
          <w:kern w:val="0"/>
          <w:sz w:val="44"/>
          <w:szCs w:val="44"/>
          <w:lang w:eastAsia="zh-CN"/>
        </w:rPr>
        <w:t>自评</w:t>
      </w:r>
      <w:r>
        <w:rPr>
          <w:rFonts w:hint="eastAsia" w:ascii="方正小标宋_GBK" w:hAnsi="方正小标宋_GBK" w:eastAsia="方正小标宋_GBK" w:cs="方正小标宋_GBK"/>
          <w:b w:val="0"/>
          <w:bCs w:val="0"/>
          <w:color w:val="auto"/>
          <w:kern w:val="0"/>
          <w:sz w:val="44"/>
          <w:szCs w:val="44"/>
        </w:rPr>
        <w:t>报告</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lang w:val="zh-CN"/>
        </w:rPr>
      </w:pPr>
      <w:r>
        <w:rPr>
          <w:rFonts w:hint="eastAsia" w:ascii="黑体" w:hAnsi="宋体" w:eastAsia="黑体"/>
          <w:color w:val="auto"/>
          <w:sz w:val="32"/>
          <w:szCs w:val="32"/>
          <w:highlight w:val="none"/>
        </w:rPr>
        <w:t>一、</w:t>
      </w:r>
      <w:r>
        <w:rPr>
          <w:rFonts w:hint="eastAsia" w:ascii="黑体" w:hAnsi="宋体" w:eastAsia="黑体"/>
          <w:color w:val="auto"/>
          <w:sz w:val="32"/>
          <w:szCs w:val="32"/>
          <w:highlight w:val="none"/>
          <w:lang w:val="zh-CN"/>
        </w:rPr>
        <w:t>项目概况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（一）项目基本情况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仿宋_GB2312" w:hAnsi="宋体" w:eastAsia="仿宋_GB2312" w:cs="仿宋_GB2312"/>
          <w:color w:val="auto"/>
          <w:kern w:val="0"/>
          <w:sz w:val="31"/>
          <w:szCs w:val="31"/>
          <w:lang w:val="en-US" w:eastAsia="zh-CN" w:bidi="ar"/>
        </w:rPr>
      </w:pPr>
      <w:r>
        <w:rPr>
          <w:rFonts w:ascii="仿宋_GB2312" w:hAnsi="宋体" w:eastAsia="仿宋_GB2312" w:cs="仿宋_GB2312"/>
          <w:color w:val="auto"/>
          <w:kern w:val="0"/>
          <w:sz w:val="31"/>
          <w:szCs w:val="31"/>
          <w:lang w:val="en-US" w:eastAsia="zh-CN" w:bidi="ar"/>
        </w:rPr>
        <w:t>根据中共广元市朝天区委办公室、广元市朝天区人民政府办</w:t>
      </w:r>
      <w:r>
        <w:rPr>
          <w:rFonts w:hint="eastAsia" w:ascii="仿宋_GB2312" w:hAnsi="宋体" w:eastAsia="仿宋_GB2312" w:cs="仿宋_GB2312"/>
          <w:color w:val="auto"/>
          <w:kern w:val="0"/>
          <w:sz w:val="31"/>
          <w:szCs w:val="31"/>
          <w:lang w:val="en-US" w:eastAsia="zh-CN" w:bidi="ar"/>
        </w:rPr>
        <w:t>公室印发的《关于做好乡镇行政区划和村级建制调整改革“后半篇”文章的实施方案》（广朝委办函〔2021〕60 号）精神，为推进执法权限和力量向基层延伸，强化乡镇对辖区综合行政执法工作的统一指挥和统筹协调，加快构建“乡（镇）呼区应、上下联动”“一支队伍管执法”工作格局，</w:t>
      </w:r>
      <w:r>
        <w:rPr>
          <w:rFonts w:ascii="仿宋_GB2312" w:hAnsi="宋体" w:eastAsia="仿宋_GB2312" w:cs="仿宋_GB2312"/>
          <w:color w:val="auto"/>
          <w:kern w:val="0"/>
          <w:sz w:val="31"/>
          <w:szCs w:val="31"/>
          <w:lang w:val="en-US" w:eastAsia="zh-CN" w:bidi="ar"/>
        </w:rPr>
        <w:t>着力解决基层执法难点问题，促进基层</w:t>
      </w:r>
      <w:r>
        <w:rPr>
          <w:rFonts w:hint="eastAsia" w:ascii="仿宋_GB2312" w:hAnsi="宋体" w:eastAsia="仿宋_GB2312" w:cs="仿宋_GB2312"/>
          <w:color w:val="auto"/>
          <w:kern w:val="0"/>
          <w:sz w:val="31"/>
          <w:szCs w:val="31"/>
          <w:lang w:val="en-US" w:eastAsia="zh-CN" w:bidi="ar"/>
        </w:rPr>
        <w:t>执法便民利民，推动基层治理体系和治理能力现代化。</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（二）项目绩效目标</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Times New Roman" w:eastAsia="仿宋_GB2312" w:cs="Times New Roman"/>
          <w:color w:val="auto"/>
          <w:spacing w:val="-6"/>
          <w:sz w:val="32"/>
          <w:szCs w:val="32"/>
          <w:lang w:val="en-US" w:eastAsia="zh-CN"/>
        </w:rPr>
      </w:pPr>
      <w:r>
        <w:rPr>
          <w:rFonts w:hint="eastAsia" w:ascii="仿宋_GB2312" w:hAnsi="Times New Roman" w:eastAsia="仿宋_GB2312" w:cs="Times New Roman"/>
          <w:color w:val="auto"/>
          <w:spacing w:val="-6"/>
          <w:sz w:val="32"/>
          <w:szCs w:val="32"/>
          <w:lang w:val="en-US" w:eastAsia="zh-CN"/>
        </w:rPr>
        <w:t>有效改善辖区内城乡环境，提升城市管理水平，开展行政检查事项，保障农产品质量安全、森林防火安全、农村饮水安全等，清理各类违法乱搭乱建，农村建房乱象，乱占耕地等对生态环境造成影响的行为，持续开展法治宣传活动，取得执法资格证人数5人以上。</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（三）项目自评步骤及方法</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_GB2312" w:hAnsi="宋体" w:eastAsia="仿宋_GB2312" w:cs="Times New Roman"/>
          <w:color w:val="auto"/>
          <w:w w:val="99"/>
          <w:sz w:val="32"/>
          <w:szCs w:val="32"/>
        </w:rPr>
        <w:t>成立项目自评小组，结合评价内容，做到有计划，有安排，扎实开展本次自评工作。按照上级下达的项目支出绩效评价指标体系，自评小组针对申报内容、实施情况、资金兑现、财务管理、社会效益等做出自我评价，认真听取广大</w:t>
      </w:r>
      <w:r>
        <w:rPr>
          <w:rFonts w:hint="eastAsia" w:ascii="仿宋_GB2312" w:hAnsi="宋体" w:eastAsia="仿宋_GB2312" w:cs="Times New Roman"/>
          <w:color w:val="auto"/>
          <w:w w:val="99"/>
          <w:sz w:val="32"/>
          <w:szCs w:val="32"/>
          <w:lang w:val="en-US" w:eastAsia="zh-CN"/>
        </w:rPr>
        <w:t>干部</w:t>
      </w:r>
      <w:r>
        <w:rPr>
          <w:rFonts w:hint="eastAsia" w:ascii="仿宋_GB2312" w:hAnsi="宋体" w:eastAsia="仿宋_GB2312" w:cs="Times New Roman"/>
          <w:color w:val="auto"/>
          <w:w w:val="99"/>
          <w:sz w:val="32"/>
          <w:szCs w:val="32"/>
        </w:rPr>
        <w:t>群众的建议意见，对照绩效评价指标和标准进行评议和打分。</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二、项目资金申报及使用情况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（一）项目资金申报及批复情况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lang w:val="en-US" w:eastAsia="zh-CN"/>
        </w:rPr>
      </w:pPr>
      <w:r>
        <w:rPr>
          <w:rFonts w:hint="eastAsia" w:ascii="仿宋_GB2312" w:hAnsi="Times New Roman" w:eastAsia="仿宋_GB2312" w:cs="Times New Roman"/>
          <w:color w:val="auto"/>
          <w:spacing w:val="-6"/>
          <w:sz w:val="32"/>
          <w:szCs w:val="32"/>
          <w:lang w:val="en-US" w:eastAsia="zh-CN"/>
        </w:rPr>
        <w:t>2022年申报综合执法专项工作经费项目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8万元</w:t>
      </w:r>
      <w:r>
        <w:rPr>
          <w:rFonts w:hint="eastAsia" w:ascii="仿宋_GB2312" w:hAnsi="Times New Roman" w:eastAsia="仿宋_GB2312" w:cs="Times New Roman"/>
          <w:color w:val="auto"/>
          <w:spacing w:val="-6"/>
          <w:sz w:val="32"/>
          <w:szCs w:val="32"/>
          <w:lang w:eastAsia="zh-CN"/>
        </w:rPr>
        <w:t>，</w:t>
      </w:r>
      <w:r>
        <w:rPr>
          <w:rFonts w:hint="eastAsia" w:ascii="仿宋_GB2312" w:hAnsi="Times New Roman" w:eastAsia="仿宋_GB2312" w:cs="Times New Roman"/>
          <w:color w:val="auto"/>
          <w:spacing w:val="-6"/>
          <w:sz w:val="32"/>
          <w:szCs w:val="32"/>
          <w:lang w:val="en-US" w:eastAsia="zh-CN"/>
        </w:rPr>
        <w:t>预算</w:t>
      </w:r>
      <w:r>
        <w:rPr>
          <w:rFonts w:hint="eastAsia" w:ascii="仿宋_GB2312" w:hAnsi="Times New Roman" w:eastAsia="仿宋_GB2312" w:cs="Times New Roman"/>
          <w:color w:val="auto"/>
          <w:spacing w:val="-6"/>
          <w:sz w:val="32"/>
          <w:szCs w:val="32"/>
        </w:rPr>
        <w:t>批复</w:t>
      </w:r>
      <w:r>
        <w:rPr>
          <w:rFonts w:hint="eastAsia" w:ascii="仿宋_GB2312" w:hAnsi="宋体" w:eastAsia="仿宋_GB2312" w:cs="Times New Roman"/>
          <w:color w:val="auto"/>
          <w:spacing w:val="-6"/>
          <w:sz w:val="32"/>
          <w:szCs w:val="32"/>
        </w:rPr>
        <w:t>项目</w:t>
      </w:r>
      <w:r>
        <w:rPr>
          <w:rFonts w:hint="eastAsia" w:ascii="仿宋_GB2312" w:hAnsi="Times New Roman" w:eastAsia="仿宋_GB2312" w:cs="Times New Roman"/>
          <w:color w:val="auto"/>
          <w:spacing w:val="-6"/>
          <w:sz w:val="32"/>
          <w:szCs w:val="32"/>
        </w:rPr>
        <w:t>资金</w:t>
      </w:r>
      <w:r>
        <w:rPr>
          <w:rFonts w:hint="eastAsia" w:ascii="仿宋_GB2312" w:hAnsi="Times New Roman" w:eastAsia="仿宋_GB2312" w:cs="Times New Roman"/>
          <w:color w:val="auto"/>
          <w:spacing w:val="-6"/>
          <w:sz w:val="32"/>
          <w:szCs w:val="32"/>
          <w:lang w:val="en-US" w:eastAsia="zh-CN"/>
        </w:rPr>
        <w:t>8万元。</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（二）资金计划、到位及使用情况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rPr>
        <w:t>项目按照</w:t>
      </w:r>
      <w:r>
        <w:rPr>
          <w:rFonts w:hint="eastAsia" w:ascii="仿宋_GB2312" w:hAnsi="Times New Roman" w:eastAsia="仿宋_GB2312" w:cs="Times New Roman"/>
          <w:color w:val="auto"/>
          <w:spacing w:val="-6"/>
          <w:sz w:val="32"/>
          <w:szCs w:val="32"/>
          <w:lang w:val="en-US" w:eastAsia="zh-CN"/>
        </w:rPr>
        <w:t>下达资金8万计划</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综合执法专项工作经费项目</w:t>
      </w:r>
      <w:r>
        <w:rPr>
          <w:rFonts w:hint="eastAsia" w:ascii="仿宋_GB2312" w:hAnsi="Times New Roman" w:eastAsia="仿宋_GB2312" w:cs="Times New Roman"/>
          <w:color w:val="auto"/>
          <w:spacing w:val="-6"/>
          <w:sz w:val="32"/>
          <w:szCs w:val="32"/>
        </w:rPr>
        <w:t>区级财政一般公共预算资金</w:t>
      </w:r>
      <w:r>
        <w:rPr>
          <w:rFonts w:hint="eastAsia" w:ascii="仿宋_GB2312" w:hAnsi="Times New Roman" w:eastAsia="仿宋_GB2312" w:cs="Times New Roman"/>
          <w:color w:val="auto"/>
          <w:spacing w:val="-6"/>
          <w:sz w:val="32"/>
          <w:szCs w:val="32"/>
          <w:lang w:val="en-US" w:eastAsia="zh-CN"/>
        </w:rPr>
        <w:t>8</w:t>
      </w:r>
      <w:r>
        <w:rPr>
          <w:rFonts w:hint="eastAsia" w:ascii="仿宋_GB2312" w:hAnsi="Times New Roman" w:eastAsia="仿宋_GB2312" w:cs="Times New Roman"/>
          <w:color w:val="auto"/>
          <w:spacing w:val="-6"/>
          <w:sz w:val="32"/>
          <w:szCs w:val="32"/>
        </w:rPr>
        <w:t>万元，全镇到位资金</w:t>
      </w:r>
      <w:r>
        <w:rPr>
          <w:rFonts w:hint="eastAsia" w:ascii="仿宋_GB2312" w:hAnsi="Times New Roman" w:eastAsia="仿宋_GB2312" w:cs="Times New Roman"/>
          <w:color w:val="auto"/>
          <w:spacing w:val="-6"/>
          <w:sz w:val="32"/>
          <w:szCs w:val="32"/>
          <w:lang w:val="en-US" w:eastAsia="zh-CN"/>
        </w:rPr>
        <w:t>4万</w:t>
      </w:r>
      <w:r>
        <w:rPr>
          <w:rFonts w:hint="eastAsia" w:ascii="仿宋_GB2312" w:hAnsi="Times New Roman" w:eastAsia="仿宋_GB2312" w:cs="Times New Roman"/>
          <w:color w:val="auto"/>
          <w:spacing w:val="-6"/>
          <w:sz w:val="32"/>
          <w:szCs w:val="32"/>
        </w:rPr>
        <w:t>元，</w:t>
      </w:r>
      <w:r>
        <w:rPr>
          <w:rFonts w:hint="eastAsia" w:ascii="仿宋_GB2312" w:hAnsi="Times New Roman" w:eastAsia="仿宋_GB2312" w:cs="Times New Roman"/>
          <w:color w:val="auto"/>
          <w:spacing w:val="-6"/>
          <w:sz w:val="32"/>
          <w:szCs w:val="32"/>
          <w:lang w:val="en-US" w:eastAsia="zh-CN"/>
        </w:rPr>
        <w:t>预算执行率50%</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到位资金</w:t>
      </w:r>
      <w:r>
        <w:rPr>
          <w:rFonts w:hint="eastAsia" w:ascii="仿宋_GB2312" w:hAnsi="Times New Roman" w:eastAsia="仿宋_GB2312" w:cs="Times New Roman"/>
          <w:color w:val="auto"/>
          <w:spacing w:val="-6"/>
          <w:sz w:val="32"/>
          <w:szCs w:val="32"/>
        </w:rPr>
        <w:t>已全部</w:t>
      </w:r>
      <w:r>
        <w:rPr>
          <w:rFonts w:hint="eastAsia" w:ascii="仿宋_GB2312" w:hAnsi="Times New Roman" w:eastAsia="仿宋_GB2312" w:cs="Times New Roman"/>
          <w:color w:val="auto"/>
          <w:spacing w:val="-6"/>
          <w:sz w:val="32"/>
          <w:szCs w:val="32"/>
          <w:lang w:val="en-US" w:eastAsia="zh-CN"/>
        </w:rPr>
        <w:t>支付</w:t>
      </w:r>
      <w:r>
        <w:rPr>
          <w:rFonts w:hint="eastAsia" w:ascii="仿宋_GB2312" w:hAnsi="Times New Roman" w:eastAsia="仿宋_GB2312" w:cs="Times New Roman"/>
          <w:color w:val="auto"/>
          <w:spacing w:val="-6"/>
          <w:sz w:val="32"/>
          <w:szCs w:val="32"/>
        </w:rPr>
        <w:t>到</w:t>
      </w:r>
      <w:r>
        <w:rPr>
          <w:rFonts w:hint="eastAsia" w:ascii="仿宋_GB2312" w:hAnsi="Times New Roman" w:eastAsia="仿宋_GB2312" w:cs="Times New Roman"/>
          <w:color w:val="auto"/>
          <w:spacing w:val="-6"/>
          <w:sz w:val="32"/>
          <w:szCs w:val="32"/>
          <w:lang w:val="en-US" w:eastAsia="zh-CN"/>
        </w:rPr>
        <w:t>综合执法专项工作经费并</w:t>
      </w:r>
      <w:r>
        <w:rPr>
          <w:rFonts w:hint="eastAsia" w:ascii="仿宋_GB2312" w:hAnsi="Times New Roman" w:eastAsia="仿宋_GB2312" w:cs="Times New Roman"/>
          <w:color w:val="auto"/>
          <w:spacing w:val="-6"/>
          <w:sz w:val="32"/>
          <w:szCs w:val="32"/>
        </w:rPr>
        <w:t>专账核算。</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eastAsia" w:ascii="仿宋_GB2312" w:hAnsi="Times New Roman" w:eastAsia="仿宋_GB2312" w:cs="Times New Roman"/>
          <w:spacing w:val="-6"/>
          <w:sz w:val="32"/>
          <w:szCs w:val="32"/>
        </w:rPr>
      </w:pPr>
      <w:r>
        <w:rPr>
          <w:rFonts w:hint="eastAsia" w:ascii="仿宋_GB2312" w:hAnsi="Times New Roman" w:eastAsia="仿宋_GB2312" w:cs="Times New Roman"/>
          <w:color w:val="auto"/>
          <w:spacing w:val="-6"/>
          <w:sz w:val="32"/>
          <w:szCs w:val="32"/>
        </w:rPr>
        <w:t>我镇将项目</w:t>
      </w:r>
      <w:r>
        <w:rPr>
          <w:rFonts w:hint="eastAsia" w:ascii="仿宋_GB2312" w:hAnsi="Times New Roman" w:eastAsia="仿宋_GB2312" w:cs="Times New Roman"/>
          <w:color w:val="auto"/>
          <w:spacing w:val="-6"/>
          <w:sz w:val="32"/>
          <w:szCs w:val="32"/>
          <w:lang w:val="en-US" w:eastAsia="zh-CN"/>
        </w:rPr>
        <w:t>到位</w:t>
      </w:r>
      <w:r>
        <w:rPr>
          <w:rFonts w:hint="eastAsia" w:ascii="仿宋_GB2312" w:hAnsi="Times New Roman" w:eastAsia="仿宋_GB2312" w:cs="Times New Roman"/>
          <w:color w:val="auto"/>
          <w:spacing w:val="-6"/>
          <w:sz w:val="32"/>
          <w:szCs w:val="32"/>
        </w:rPr>
        <w:t>资金已全部</w:t>
      </w:r>
      <w:r>
        <w:rPr>
          <w:rFonts w:hint="eastAsia" w:ascii="仿宋_GB2312" w:hAnsi="Times New Roman" w:eastAsia="仿宋_GB2312" w:cs="Times New Roman"/>
          <w:color w:val="auto"/>
          <w:spacing w:val="-6"/>
          <w:sz w:val="32"/>
          <w:szCs w:val="32"/>
          <w:lang w:val="en-US" w:eastAsia="zh-CN"/>
        </w:rPr>
        <w:t>支付到服务单位</w:t>
      </w:r>
      <w:r>
        <w:rPr>
          <w:rFonts w:hint="eastAsia" w:ascii="仿宋_GB2312" w:hAnsi="Times New Roman" w:eastAsia="仿宋_GB2312" w:cs="Times New Roman"/>
          <w:color w:val="auto"/>
          <w:spacing w:val="-6"/>
          <w:sz w:val="32"/>
          <w:szCs w:val="32"/>
        </w:rPr>
        <w:t>，严格核算，专款专用，没有出现违规使用资金的行为，资金拨付根据工程进度进行划拨，项目完工验收合格并公示无异议后兑付及清算全部资金。截止</w:t>
      </w:r>
      <w:r>
        <w:rPr>
          <w:rFonts w:hint="eastAsia" w:ascii="仿宋_GB2312" w:hAnsi="Times New Roman" w:eastAsia="仿宋_GB2312" w:cs="Times New Roman"/>
          <w:color w:val="auto"/>
          <w:spacing w:val="-6"/>
          <w:sz w:val="32"/>
          <w:szCs w:val="32"/>
          <w:lang w:val="en-US" w:eastAsia="zh-CN"/>
        </w:rPr>
        <w:t>评价时点</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已</w:t>
      </w:r>
      <w:r>
        <w:rPr>
          <w:rFonts w:hint="eastAsia" w:ascii="仿宋_GB2312" w:hAnsi="Times New Roman" w:eastAsia="仿宋_GB2312" w:cs="Times New Roman"/>
          <w:color w:val="auto"/>
          <w:spacing w:val="-6"/>
          <w:sz w:val="32"/>
          <w:szCs w:val="32"/>
        </w:rPr>
        <w:t>支付给</w:t>
      </w:r>
      <w:r>
        <w:rPr>
          <w:rFonts w:hint="eastAsia" w:ascii="仿宋_GB2312" w:hAnsi="Times New Roman" w:eastAsia="仿宋_GB2312" w:cs="Times New Roman"/>
          <w:color w:val="auto"/>
          <w:spacing w:val="-6"/>
          <w:sz w:val="32"/>
          <w:szCs w:val="32"/>
          <w:lang w:val="en-US" w:eastAsia="zh-CN"/>
        </w:rPr>
        <w:t>服务单位项目资金4万元</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（三）项目财务管理情况</w:t>
      </w:r>
    </w:p>
    <w:p>
      <w:pPr>
        <w:keepNext w:val="0"/>
        <w:keepLines w:val="0"/>
        <w:pageBreakBefore w:val="0"/>
        <w:widowControl w:val="0"/>
        <w:suppressLineNumbers w:val="0"/>
        <w:kinsoku/>
        <w:wordWrap/>
        <w:overflowPunct/>
        <w:topLinePunct w:val="0"/>
        <w:autoSpaceDE/>
        <w:autoSpaceDN/>
        <w:bidi w:val="0"/>
        <w:adjustRightInd/>
        <w:snapToGrid/>
        <w:spacing w:line="600" w:lineRule="exact"/>
        <w:ind w:left="0" w:leftChars="0" w:firstLine="616" w:firstLineChars="200"/>
        <w:jc w:val="left"/>
        <w:textAlignment w:val="auto"/>
        <w:rPr>
          <w:rFonts w:hint="eastAsia" w:ascii="仿宋_GB2312" w:hAnsi="仿宋_GB2312" w:eastAsia="仿宋_GB2312" w:cs="仿宋_GB2312"/>
          <w:color w:val="auto"/>
          <w:kern w:val="0"/>
          <w:sz w:val="32"/>
          <w:szCs w:val="32"/>
          <w:highlight w:val="none"/>
          <w:u w:val="none"/>
          <w:shd w:val="clear" w:color="auto" w:fill="FFFFFF"/>
          <w:lang w:val="zh-CN"/>
        </w:rPr>
      </w:pPr>
      <w:r>
        <w:rPr>
          <w:rFonts w:hint="eastAsia" w:ascii="仿宋_GB2312" w:hAnsi="Times New Roman" w:eastAsia="仿宋_GB2312" w:cs="Times New Roman"/>
          <w:color w:val="auto"/>
          <w:spacing w:val="-6"/>
          <w:sz w:val="32"/>
          <w:szCs w:val="32"/>
          <w:lang w:val="en-US" w:eastAsia="zh-CN"/>
        </w:rPr>
        <w:t>本单位</w:t>
      </w:r>
      <w:r>
        <w:rPr>
          <w:rFonts w:hint="eastAsia" w:ascii="仿宋_GB2312" w:hAnsi="Times New Roman" w:eastAsia="仿宋_GB2312" w:cs="Times New Roman"/>
          <w:color w:val="auto"/>
          <w:spacing w:val="-6"/>
          <w:sz w:val="32"/>
          <w:szCs w:val="32"/>
        </w:rPr>
        <w:t>严格按照《</w:t>
      </w:r>
      <w:r>
        <w:rPr>
          <w:rFonts w:hint="eastAsia" w:ascii="仿宋_GB2312" w:hAnsi="Times New Roman" w:eastAsia="仿宋_GB2312" w:cs="Times New Roman"/>
          <w:color w:val="auto"/>
          <w:spacing w:val="-6"/>
          <w:sz w:val="32"/>
          <w:szCs w:val="32"/>
          <w:lang w:val="en-US" w:eastAsia="zh-CN"/>
        </w:rPr>
        <w:t>财务</w:t>
      </w:r>
      <w:r>
        <w:rPr>
          <w:rFonts w:hint="eastAsia" w:ascii="仿宋_GB2312" w:hAnsi="Times New Roman" w:eastAsia="仿宋_GB2312" w:cs="Times New Roman"/>
          <w:color w:val="auto"/>
          <w:spacing w:val="-6"/>
          <w:sz w:val="32"/>
          <w:szCs w:val="32"/>
        </w:rPr>
        <w:t>管理</w:t>
      </w:r>
      <w:r>
        <w:rPr>
          <w:rFonts w:hint="eastAsia" w:ascii="仿宋_GB2312" w:hAnsi="Times New Roman" w:eastAsia="仿宋_GB2312" w:cs="Times New Roman"/>
          <w:color w:val="auto"/>
          <w:spacing w:val="-6"/>
          <w:sz w:val="32"/>
          <w:szCs w:val="32"/>
          <w:lang w:val="en-US" w:eastAsia="zh-CN"/>
        </w:rPr>
        <w:t>内控</w:t>
      </w:r>
      <w:r>
        <w:rPr>
          <w:rFonts w:hint="eastAsia" w:ascii="仿宋_GB2312" w:hAnsi="Times New Roman" w:eastAsia="仿宋_GB2312" w:cs="Times New Roman"/>
          <w:color w:val="auto"/>
          <w:spacing w:val="-6"/>
          <w:sz w:val="32"/>
          <w:szCs w:val="32"/>
        </w:rPr>
        <w:t>制度》，项目资金使用符合国家财经法规、项目资金管理办法的规定，符合项目预算批复规定的用途，资金的拨付审批程序和手续完整；财务管理严格按照我</w:t>
      </w:r>
      <w:r>
        <w:rPr>
          <w:rFonts w:hint="eastAsia" w:ascii="仿宋_GB2312" w:hAnsi="Times New Roman" w:eastAsia="仿宋_GB2312" w:cs="Times New Roman"/>
          <w:color w:val="auto"/>
          <w:spacing w:val="-6"/>
          <w:sz w:val="32"/>
          <w:szCs w:val="32"/>
          <w:lang w:val="en-US" w:eastAsia="zh-CN"/>
        </w:rPr>
        <w:t>镇</w:t>
      </w:r>
      <w:r>
        <w:rPr>
          <w:rFonts w:hint="eastAsia" w:ascii="仿宋_GB2312" w:hAnsi="Times New Roman" w:eastAsia="仿宋_GB2312" w:cs="Times New Roman"/>
          <w:color w:val="auto"/>
          <w:spacing w:val="-6"/>
          <w:sz w:val="32"/>
          <w:szCs w:val="32"/>
        </w:rPr>
        <w:t>财务管理制度规范执行，坚持“专项核算、专人管理、专款专用”的原则，不存在超标准、截留、挪用、虚列支出等情况。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三、项目实施及管理情况</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en-US" w:eastAsia="zh-CN"/>
        </w:rPr>
        <w:t>一</w:t>
      </w: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zh-CN"/>
        </w:rPr>
        <w:t>项目组织架构及实施流程</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方正仿宋简体" w:eastAsia="仿宋_GB2312" w:cs="方正仿宋简体"/>
          <w:bCs/>
          <w:color w:val="auto"/>
          <w:sz w:val="32"/>
          <w:szCs w:val="32"/>
          <w:lang w:val="en-US" w:eastAsia="zh-CN"/>
        </w:rPr>
      </w:pPr>
      <w:r>
        <w:rPr>
          <w:rFonts w:hint="eastAsia" w:ascii="仿宋_GB2312" w:hAnsi="方正仿宋简体" w:eastAsia="仿宋_GB2312" w:cs="方正仿宋简体"/>
          <w:bCs/>
          <w:color w:val="auto"/>
          <w:sz w:val="32"/>
          <w:szCs w:val="32"/>
        </w:rPr>
        <w:t>为确保该项工作有序开展，我</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人民政府</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长为组长，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纪委书记为副组长，财政所、党政办、水务站、农业站、林业站、</w:t>
      </w:r>
      <w:r>
        <w:rPr>
          <w:rFonts w:hint="eastAsia" w:ascii="仿宋_GB2312" w:hAnsi="方正仿宋简体" w:eastAsia="仿宋_GB2312" w:cs="方正仿宋简体"/>
          <w:bCs/>
          <w:color w:val="auto"/>
          <w:sz w:val="32"/>
          <w:szCs w:val="32"/>
          <w:lang w:eastAsia="zh-CN"/>
        </w:rPr>
        <w:t>应急办负责人</w:t>
      </w:r>
      <w:r>
        <w:rPr>
          <w:rFonts w:hint="eastAsia" w:ascii="仿宋_GB2312" w:hAnsi="方正仿宋简体" w:eastAsia="仿宋_GB2312" w:cs="方正仿宋简体"/>
          <w:bCs/>
          <w:color w:val="auto"/>
          <w:sz w:val="32"/>
          <w:szCs w:val="32"/>
        </w:rPr>
        <w:t>为成员的工作领导小组，并成立了由</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党委书记为组长，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lang w:val="en-US" w:eastAsia="zh-CN"/>
        </w:rPr>
        <w:t>人大主席</w:t>
      </w:r>
      <w:r>
        <w:rPr>
          <w:rFonts w:hint="eastAsia" w:ascii="仿宋_GB2312" w:hAnsi="方正仿宋简体" w:eastAsia="仿宋_GB2312" w:cs="方正仿宋简体"/>
          <w:bCs/>
          <w:color w:val="auto"/>
          <w:sz w:val="32"/>
          <w:szCs w:val="32"/>
        </w:rPr>
        <w:t>为副组长，</w:t>
      </w:r>
      <w:r>
        <w:rPr>
          <w:rFonts w:hint="eastAsia" w:ascii="仿宋_GB2312" w:hAnsi="方正仿宋简体" w:eastAsia="仿宋_GB2312" w:cs="方正仿宋简体"/>
          <w:bCs/>
          <w:color w:val="auto"/>
          <w:sz w:val="32"/>
          <w:szCs w:val="32"/>
          <w:lang w:eastAsia="zh-CN"/>
        </w:rPr>
        <w:t>镇</w:t>
      </w:r>
      <w:r>
        <w:rPr>
          <w:rFonts w:hint="eastAsia" w:ascii="仿宋_GB2312" w:hAnsi="方正仿宋简体" w:eastAsia="仿宋_GB2312" w:cs="方正仿宋简体"/>
          <w:bCs/>
          <w:color w:val="auto"/>
          <w:sz w:val="32"/>
          <w:szCs w:val="32"/>
        </w:rPr>
        <w:t>党政办两名干部为成员的监督小组</w:t>
      </w:r>
      <w:r>
        <w:rPr>
          <w:rFonts w:hint="eastAsia" w:ascii="仿宋_GB2312" w:hAnsi="方正仿宋简体" w:eastAsia="仿宋_GB2312" w:cs="方正仿宋简体"/>
          <w:bCs/>
          <w:color w:val="auto"/>
          <w:sz w:val="32"/>
          <w:szCs w:val="32"/>
          <w:lang w:eastAsia="zh-CN"/>
        </w:rPr>
        <w:t>。</w:t>
      </w:r>
      <w:r>
        <w:rPr>
          <w:rFonts w:hint="eastAsia" w:ascii="仿宋_GB2312" w:hAnsi="方正仿宋简体" w:eastAsia="仿宋_GB2312" w:cs="方正仿宋简体"/>
          <w:bCs/>
          <w:color w:val="auto"/>
          <w:sz w:val="32"/>
          <w:szCs w:val="32"/>
          <w:lang w:val="en-US" w:eastAsia="zh-CN"/>
        </w:rPr>
        <w:t>分管行政综合执法领导牵头，镇行政综合执法办公室具体组织实施。</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en-US" w:eastAsia="zh-CN"/>
        </w:rPr>
        <w:t>二</w:t>
      </w: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zh-CN"/>
        </w:rPr>
        <w:t>项目管理情况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宋体" w:eastAsia="仿宋_GB2312" w:cs="Times New Roman"/>
          <w:color w:val="auto"/>
          <w:w w:val="99"/>
          <w:sz w:val="32"/>
          <w:szCs w:val="32"/>
        </w:rPr>
      </w:pPr>
      <w:r>
        <w:rPr>
          <w:rFonts w:hint="eastAsia" w:ascii="仿宋" w:hAnsi="仿宋" w:eastAsia="仿宋"/>
          <w:color w:val="auto"/>
          <w:sz w:val="32"/>
          <w:szCs w:val="32"/>
          <w:lang w:val="en-US" w:eastAsia="zh-CN"/>
        </w:rPr>
        <w:t>加强预算管理，规范经费使用，严格按照预算法、会计法、会计制度准则、财务管理制度等进行资金管理，资金严格按照合同约定的支付条件，资料齐全审批后及时足额将资金拨付给服务单位。</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en-US" w:eastAsia="zh-CN"/>
        </w:rPr>
        <w:t>三</w:t>
      </w:r>
      <w:r>
        <w:rPr>
          <w:rFonts w:hint="eastAsia" w:ascii="楷体_GB2312" w:hAnsi="宋体" w:eastAsia="楷体_GB2312"/>
          <w:b w:val="0"/>
          <w:bCs/>
          <w:color w:val="auto"/>
          <w:sz w:val="32"/>
          <w:szCs w:val="32"/>
          <w:highlight w:val="none"/>
          <w:u w:val="none"/>
          <w:lang w:val="zh-CN" w:eastAsia="zh-CN"/>
        </w:rPr>
        <w:t>）</w:t>
      </w:r>
      <w:r>
        <w:rPr>
          <w:rFonts w:hint="eastAsia" w:ascii="楷体_GB2312" w:hAnsi="宋体" w:eastAsia="楷体_GB2312"/>
          <w:b w:val="0"/>
          <w:bCs/>
          <w:color w:val="auto"/>
          <w:sz w:val="32"/>
          <w:szCs w:val="32"/>
          <w:highlight w:val="none"/>
          <w:u w:val="none"/>
          <w:lang w:val="zh-CN"/>
        </w:rPr>
        <w:t>项目监管情况</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_GB2312" w:hAnsi="Times New Roman" w:eastAsia="仿宋_GB2312" w:cs="仿宋_GB2312"/>
          <w:b w:val="0"/>
          <w:bCs w:val="0"/>
          <w:i w:val="0"/>
          <w:iCs w:val="0"/>
          <w:caps w:val="0"/>
          <w:color w:val="auto"/>
          <w:spacing w:val="0"/>
          <w:sz w:val="32"/>
          <w:szCs w:val="32"/>
          <w:shd w:val="clear" w:fill="FFFFFF"/>
          <w:lang w:eastAsia="zh-CN"/>
        </w:rPr>
      </w:pPr>
      <w:r>
        <w:rPr>
          <w:rFonts w:ascii="仿宋_GB2312" w:hAnsi="Times New Roman" w:eastAsia="仿宋_GB2312" w:cs="仿宋_GB2312"/>
          <w:b w:val="0"/>
          <w:bCs w:val="0"/>
          <w:i w:val="0"/>
          <w:iCs w:val="0"/>
          <w:caps w:val="0"/>
          <w:color w:val="auto"/>
          <w:spacing w:val="0"/>
          <w:sz w:val="32"/>
          <w:szCs w:val="32"/>
          <w:shd w:val="clear" w:fill="FFFFFF"/>
        </w:rPr>
        <w:t>在实施</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综合执法专项工作经费项目</w:t>
      </w:r>
      <w:r>
        <w:rPr>
          <w:rFonts w:hint="eastAsia" w:ascii="仿宋_GB2312" w:hAnsi="Times New Roman" w:eastAsia="仿宋_GB2312" w:cs="仿宋_GB2312"/>
          <w:b w:val="0"/>
          <w:bCs w:val="0"/>
          <w:i w:val="0"/>
          <w:iCs w:val="0"/>
          <w:caps w:val="0"/>
          <w:color w:val="auto"/>
          <w:spacing w:val="0"/>
          <w:sz w:val="32"/>
          <w:szCs w:val="32"/>
          <w:shd w:val="clear" w:fill="FFFFFF"/>
        </w:rPr>
        <w:t>时，</w:t>
      </w:r>
      <w:r>
        <w:rPr>
          <w:rFonts w:hint="eastAsia" w:ascii="仿宋_GB2312" w:hAnsi="Times New Roman" w:eastAsia="仿宋_GB2312" w:cs="仿宋_GB2312"/>
          <w:b w:val="0"/>
          <w:bCs w:val="0"/>
          <w:i w:val="0"/>
          <w:iCs w:val="0"/>
          <w:caps w:val="0"/>
          <w:color w:val="auto"/>
          <w:spacing w:val="0"/>
          <w:sz w:val="32"/>
          <w:szCs w:val="32"/>
          <w:shd w:val="clear" w:fill="FFFFFF"/>
          <w:lang w:val="en-US" w:eastAsia="zh-CN"/>
        </w:rPr>
        <w:t>由镇人大、纪委、财政等部门组成项目实施监督小组，</w:t>
      </w:r>
      <w:r>
        <w:rPr>
          <w:rFonts w:hint="eastAsia" w:ascii="仿宋_GB2312" w:hAnsi="Times New Roman" w:eastAsia="仿宋_GB2312" w:cs="仿宋_GB2312"/>
          <w:b w:val="0"/>
          <w:bCs w:val="0"/>
          <w:i w:val="0"/>
          <w:iCs w:val="0"/>
          <w:caps w:val="0"/>
          <w:color w:val="auto"/>
          <w:spacing w:val="0"/>
          <w:sz w:val="32"/>
          <w:szCs w:val="32"/>
          <w:shd w:val="clear" w:fill="FFFFFF"/>
        </w:rPr>
        <w:t>加强资金监管，规范监管程序，监管工作有序开展</w:t>
      </w:r>
      <w:r>
        <w:rPr>
          <w:rFonts w:hint="eastAsia" w:ascii="仿宋_GB2312" w:hAnsi="Times New Roman" w:eastAsia="仿宋_GB2312" w:cs="仿宋_GB2312"/>
          <w:b w:val="0"/>
          <w:bCs w:val="0"/>
          <w:i w:val="0"/>
          <w:iCs w:val="0"/>
          <w:caps w:val="0"/>
          <w:color w:val="auto"/>
          <w:spacing w:val="0"/>
          <w:sz w:val="32"/>
          <w:szCs w:val="32"/>
          <w:shd w:val="clear" w:fill="FFFFFF"/>
          <w:lang w:eastAsia="zh-CN"/>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仿宋_GB2312" w:hAnsi="宋体"/>
          <w:color w:val="auto"/>
          <w:sz w:val="32"/>
          <w:szCs w:val="32"/>
          <w:highlight w:val="none"/>
          <w:u w:val="none"/>
          <w:lang w:val="zh-CN"/>
        </w:rPr>
      </w:pPr>
      <w:r>
        <w:rPr>
          <w:rFonts w:hint="eastAsia" w:ascii="黑体" w:hAnsi="宋体" w:eastAsia="黑体"/>
          <w:color w:val="auto"/>
          <w:sz w:val="32"/>
          <w:szCs w:val="32"/>
          <w:highlight w:val="none"/>
          <w:u w:val="none"/>
        </w:rPr>
        <w:t>四、项目绩效情况</w:t>
      </w:r>
      <w:r>
        <w:rPr>
          <w:rFonts w:hint="eastAsia" w:ascii="仿宋_GB2312" w:hAnsi="宋体"/>
          <w:color w:val="auto"/>
          <w:sz w:val="32"/>
          <w:szCs w:val="32"/>
          <w:highlight w:val="none"/>
          <w:u w:val="none"/>
          <w:lang w:val="zh-CN"/>
        </w:rPr>
        <w:tab/>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（一）项目完成情况</w:t>
      </w:r>
    </w:p>
    <w:p>
      <w:pPr>
        <w:keepNext w:val="0"/>
        <w:keepLines w:val="0"/>
        <w:pageBreakBefore w:val="0"/>
        <w:widowControl w:val="0"/>
        <w:kinsoku/>
        <w:wordWrap/>
        <w:overflowPunct/>
        <w:topLinePunct w:val="0"/>
        <w:autoSpaceDE w:val="0"/>
        <w:autoSpaceDN/>
        <w:bidi w:val="0"/>
        <w:adjustRightInd/>
        <w:snapToGrid/>
        <w:spacing w:line="600" w:lineRule="exact"/>
        <w:ind w:firstLine="616" w:firstLineChars="200"/>
        <w:textAlignment w:val="auto"/>
        <w:rPr>
          <w:rFonts w:hint="default" w:ascii="仿宋_GB2312" w:hAnsi="Times New Roman" w:eastAsia="仿宋_GB2312" w:cs="Times New Roman"/>
          <w:color w:val="auto"/>
          <w:spacing w:val="-6"/>
          <w:sz w:val="32"/>
          <w:szCs w:val="32"/>
          <w:lang w:val="en-US" w:eastAsia="zh-CN"/>
        </w:rPr>
      </w:pPr>
      <w:r>
        <w:rPr>
          <w:rFonts w:hint="eastAsia" w:ascii="仿宋_GB2312" w:hAnsi="Times New Roman" w:eastAsia="仿宋_GB2312" w:cs="Times New Roman"/>
          <w:color w:val="auto"/>
          <w:spacing w:val="-6"/>
          <w:sz w:val="32"/>
          <w:szCs w:val="32"/>
          <w:lang w:val="en-US" w:eastAsia="zh-CN"/>
        </w:rPr>
        <w:t>年内开展行政检查次数达89次，规范化建设执法阵地一处，达到预期绩效目标</w:t>
      </w:r>
      <w:r>
        <w:rPr>
          <w:rFonts w:hint="eastAsia" w:ascii="仿宋_GB2312" w:hAnsi="Times New Roman" w:eastAsia="仿宋_GB2312" w:cs="Times New Roman"/>
          <w:color w:val="auto"/>
          <w:spacing w:val="-6"/>
          <w:sz w:val="32"/>
          <w:szCs w:val="32"/>
        </w:rPr>
        <w:t>。</w:t>
      </w:r>
      <w:r>
        <w:rPr>
          <w:rFonts w:hint="eastAsia" w:ascii="仿宋_GB2312" w:hAnsi="Times New Roman" w:eastAsia="仿宋_GB2312" w:cs="Times New Roman"/>
          <w:color w:val="auto"/>
          <w:spacing w:val="-6"/>
          <w:sz w:val="32"/>
          <w:szCs w:val="32"/>
          <w:lang w:val="en-US" w:eastAsia="zh-CN"/>
        </w:rPr>
        <w:t>通过行政检查，有效遏止了安全生产、森林火灾等安全责任事故发生，在执行检查过程中，发现存在问题及时上报有关主管单位，响应及时。</w:t>
      </w:r>
    </w:p>
    <w:p>
      <w:pPr>
        <w:keepNext w:val="0"/>
        <w:keepLines w:val="0"/>
        <w:pageBreakBefore w:val="0"/>
        <w:widowControl w:val="0"/>
        <w:kinsoku/>
        <w:wordWrap/>
        <w:overflowPunct/>
        <w:topLinePunct w:val="0"/>
        <w:autoSpaceDE w:val="0"/>
        <w:autoSpaceDN/>
        <w:bidi w:val="0"/>
        <w:spacing w:line="600" w:lineRule="exact"/>
        <w:ind w:firstLine="616" w:firstLineChars="200"/>
        <w:textAlignment w:val="auto"/>
        <w:rPr>
          <w:rFonts w:hint="eastAsia" w:ascii="仿宋_GB2312" w:hAnsi="Times New Roman" w:eastAsia="仿宋_GB2312" w:cs="Times New Roman"/>
          <w:color w:val="auto"/>
          <w:spacing w:val="-6"/>
          <w:sz w:val="32"/>
          <w:szCs w:val="32"/>
        </w:rPr>
      </w:pPr>
      <w:r>
        <w:rPr>
          <w:rFonts w:hint="eastAsia" w:ascii="仿宋_GB2312" w:hAnsi="Times New Roman" w:eastAsia="仿宋_GB2312" w:cs="Times New Roman"/>
          <w:color w:val="auto"/>
          <w:spacing w:val="-6"/>
          <w:sz w:val="32"/>
          <w:szCs w:val="32"/>
          <w:lang w:val="en-US" w:eastAsia="zh-CN"/>
        </w:rPr>
        <w:t>根据年初预算成本控制，项目过程中严格控制，做到不超预算，项目年初预算资金8万元，资金使用成本在可控范围</w:t>
      </w:r>
      <w:r>
        <w:rPr>
          <w:rFonts w:hint="eastAsia" w:ascii="仿宋_GB2312" w:hAnsi="Times New Roman" w:eastAsia="仿宋_GB2312" w:cs="Times New Roman"/>
          <w:color w:val="auto"/>
          <w:spacing w:val="-6"/>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（二）项目效益情况</w:t>
      </w:r>
    </w:p>
    <w:p>
      <w:pPr>
        <w:keepNext w:val="0"/>
        <w:keepLines w:val="0"/>
        <w:pageBreakBefore w:val="0"/>
        <w:widowControl w:val="0"/>
        <w:kinsoku/>
        <w:wordWrap/>
        <w:overflowPunct/>
        <w:topLinePunct w:val="0"/>
        <w:autoSpaceDE w:val="0"/>
        <w:autoSpaceDN/>
        <w:bidi w:val="0"/>
        <w:adjustRightInd/>
        <w:snapToGrid/>
        <w:spacing w:line="600" w:lineRule="exact"/>
        <w:ind w:firstLine="632" w:firstLineChars="200"/>
        <w:textAlignment w:val="auto"/>
        <w:rPr>
          <w:rFonts w:hint="eastAsia" w:ascii="仿宋" w:hAnsi="仿宋" w:eastAsia="仿宋" w:cs="仿宋"/>
          <w:color w:val="auto"/>
          <w:sz w:val="32"/>
          <w:szCs w:val="32"/>
          <w:lang w:eastAsia="zh-CN"/>
        </w:rPr>
      </w:pPr>
      <w:r>
        <w:rPr>
          <w:rFonts w:hint="eastAsia" w:ascii="仿宋_GB2312" w:hAnsi="宋体" w:eastAsia="仿宋_GB2312" w:cs="Times New Roman"/>
          <w:color w:val="auto"/>
          <w:w w:val="99"/>
          <w:sz w:val="32"/>
          <w:szCs w:val="32"/>
          <w:lang w:val="en-US" w:eastAsia="zh-CN"/>
        </w:rPr>
        <w:t>通过项目的实施，辖区内违法乱搭建、废品收购、街边乱摆卖等违法行为明显下降，生态环境水平得到显著提高，基层治理能力进一步有提升，</w:t>
      </w:r>
      <w:r>
        <w:rPr>
          <w:rFonts w:hint="eastAsia" w:ascii="仿宋" w:hAnsi="仿宋" w:eastAsia="仿宋" w:cs="仿宋"/>
          <w:color w:val="auto"/>
          <w:sz w:val="32"/>
          <w:szCs w:val="32"/>
        </w:rPr>
        <w:t>但对项目实施前后关于</w:t>
      </w:r>
      <w:r>
        <w:rPr>
          <w:rFonts w:hint="eastAsia" w:ascii="仿宋" w:hAnsi="仿宋" w:eastAsia="仿宋" w:cs="仿宋"/>
          <w:color w:val="auto"/>
          <w:sz w:val="32"/>
          <w:szCs w:val="32"/>
          <w:lang w:val="en-US" w:eastAsia="zh-CN"/>
        </w:rPr>
        <w:t>社会效益</w:t>
      </w:r>
      <w:r>
        <w:rPr>
          <w:rFonts w:hint="eastAsia" w:ascii="仿宋" w:hAnsi="仿宋" w:eastAsia="仿宋" w:cs="仿宋"/>
          <w:color w:val="auto"/>
          <w:sz w:val="32"/>
          <w:szCs w:val="32"/>
        </w:rPr>
        <w:t>方面的可支撑材料的提供不足</w:t>
      </w:r>
      <w:r>
        <w:rPr>
          <w:rFonts w:hint="eastAsia" w:ascii="仿宋" w:hAnsi="仿宋" w:eastAsia="仿宋" w:cs="仿宋"/>
          <w:color w:val="auto"/>
          <w:sz w:val="32"/>
          <w:szCs w:val="32"/>
          <w:lang w:eastAsia="zh-CN"/>
        </w:rPr>
        <w:t>。</w:t>
      </w:r>
    </w:p>
    <w:p>
      <w:pPr>
        <w:keepNext w:val="0"/>
        <w:keepLines w:val="0"/>
        <w:pageBreakBefore w:val="0"/>
        <w:widowControl w:val="0"/>
        <w:kinsoku/>
        <w:wordWrap/>
        <w:overflowPunct/>
        <w:topLinePunct w:val="0"/>
        <w:autoSpaceDN/>
        <w:bidi w:val="0"/>
        <w:spacing w:line="600" w:lineRule="exact"/>
        <w:ind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rPr>
        <w:t>该项目实施后，为形成对项目客观、公正的满意度评价，向受益群众发放了满意度调查表，从</w:t>
      </w:r>
      <w:r>
        <w:rPr>
          <w:rFonts w:hint="eastAsia" w:ascii="仿宋" w:hAnsi="仿宋" w:eastAsia="仿宋" w:cs="仿宋"/>
          <w:color w:val="auto"/>
          <w:sz w:val="32"/>
          <w:szCs w:val="32"/>
          <w:lang w:val="en-US" w:eastAsia="zh-CN"/>
        </w:rPr>
        <w:t>队伍形象</w:t>
      </w:r>
      <w:r>
        <w:rPr>
          <w:rFonts w:hint="eastAsia" w:ascii="仿宋" w:hAnsi="仿宋" w:eastAsia="仿宋" w:cs="仿宋"/>
          <w:color w:val="auto"/>
          <w:sz w:val="32"/>
          <w:szCs w:val="32"/>
        </w:rPr>
        <w:t>、服务质量、职能发挥等方面进行了问卷调查，调查反馈情况较好，干群满意度为</w:t>
      </w:r>
      <w:r>
        <w:rPr>
          <w:rFonts w:hint="eastAsia" w:ascii="仿宋" w:hAnsi="仿宋" w:eastAsia="仿宋" w:cs="仿宋"/>
          <w:color w:val="auto"/>
          <w:sz w:val="32"/>
          <w:szCs w:val="32"/>
          <w:lang w:val="en-US" w:eastAsia="zh-CN"/>
        </w:rPr>
        <w:t>93</w:t>
      </w:r>
      <w:r>
        <w:rPr>
          <w:rFonts w:hint="eastAsia" w:ascii="仿宋" w:hAnsi="仿宋" w:eastAsia="仿宋" w:cs="仿宋"/>
          <w:color w:val="auto"/>
          <w:sz w:val="32"/>
          <w:szCs w:val="32"/>
        </w:rPr>
        <w:t>%。</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ascii="黑体" w:hAnsi="宋体" w:eastAsia="黑体"/>
          <w:color w:val="auto"/>
          <w:sz w:val="32"/>
          <w:szCs w:val="32"/>
          <w:highlight w:val="none"/>
          <w:u w:val="none"/>
        </w:rPr>
      </w:pPr>
      <w:r>
        <w:rPr>
          <w:rFonts w:hint="eastAsia" w:ascii="黑体" w:hAnsi="宋体" w:eastAsia="黑体"/>
          <w:color w:val="auto"/>
          <w:sz w:val="32"/>
          <w:szCs w:val="32"/>
          <w:highlight w:val="none"/>
          <w:u w:val="none"/>
        </w:rPr>
        <w:t>五、评价结论及建议</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（一）评价结论</w:t>
      </w:r>
    </w:p>
    <w:p>
      <w:pPr>
        <w:keepNext w:val="0"/>
        <w:keepLines w:val="0"/>
        <w:pageBreakBefore w:val="0"/>
        <w:widowControl w:val="0"/>
        <w:kinsoku/>
        <w:wordWrap/>
        <w:overflowPunct/>
        <w:topLinePunct w:val="0"/>
        <w:autoSpaceDE w:val="0"/>
        <w:autoSpaceDN/>
        <w:bidi w:val="0"/>
        <w:adjustRightInd w:val="0"/>
        <w:snapToGrid w:val="0"/>
        <w:spacing w:line="600" w:lineRule="exact"/>
        <w:ind w:firstLine="720"/>
        <w:textAlignment w:val="auto"/>
        <w:rPr>
          <w:rFonts w:hint="eastAsia" w:ascii="仿宋" w:hAnsi="仿宋" w:eastAsia="仿宋"/>
          <w:color w:val="auto"/>
          <w:sz w:val="32"/>
          <w:szCs w:val="32"/>
        </w:rPr>
      </w:pPr>
      <w:r>
        <w:rPr>
          <w:rFonts w:hint="eastAsia" w:ascii="仿宋" w:hAnsi="仿宋" w:eastAsia="仿宋"/>
          <w:color w:val="auto"/>
          <w:sz w:val="32"/>
          <w:szCs w:val="32"/>
        </w:rPr>
        <w:t>本项目具有明确目标，实施过程中严格按照项目管理和经费管理相关规定执行，</w:t>
      </w:r>
      <w:r>
        <w:rPr>
          <w:rFonts w:hint="eastAsia" w:ascii="仿宋" w:hAnsi="仿宋" w:eastAsia="仿宋"/>
          <w:color w:val="auto"/>
          <w:sz w:val="32"/>
          <w:szCs w:val="32"/>
          <w:lang w:val="en-US" w:eastAsia="zh-CN"/>
        </w:rPr>
        <w:t>预算执行</w:t>
      </w:r>
      <w:r>
        <w:rPr>
          <w:rFonts w:hint="eastAsia" w:ascii="仿宋" w:hAnsi="仿宋" w:eastAsia="仿宋"/>
          <w:color w:val="auto"/>
          <w:sz w:val="32"/>
          <w:szCs w:val="32"/>
        </w:rPr>
        <w:t>及时，使用得当。明确项目执行计划、考核指标等事项，组织人力物力完成项目。项目自评得分</w:t>
      </w:r>
      <w:r>
        <w:rPr>
          <w:rFonts w:hint="eastAsia" w:ascii="仿宋" w:hAnsi="仿宋" w:eastAsia="仿宋"/>
          <w:color w:val="auto"/>
          <w:sz w:val="32"/>
          <w:szCs w:val="32"/>
          <w:lang w:val="en-US" w:eastAsia="zh-CN"/>
        </w:rPr>
        <w:t>93.5</w:t>
      </w:r>
      <w:r>
        <w:rPr>
          <w:rFonts w:hint="eastAsia" w:ascii="仿宋" w:hAnsi="仿宋" w:eastAsia="仿宋"/>
          <w:color w:val="auto"/>
          <w:sz w:val="32"/>
          <w:szCs w:val="32"/>
        </w:rPr>
        <w:t>，绩效等级为优。</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（二）存在的问题</w:t>
      </w:r>
    </w:p>
    <w:p>
      <w:pPr>
        <w:keepNext w:val="0"/>
        <w:keepLines w:val="0"/>
        <w:pageBreakBefore w:val="0"/>
        <w:widowControl w:val="0"/>
        <w:kinsoku/>
        <w:wordWrap/>
        <w:overflowPunct/>
        <w:topLinePunct w:val="0"/>
        <w:autoSpaceDN/>
        <w:bidi w:val="0"/>
        <w:spacing w:line="600" w:lineRule="exact"/>
        <w:ind w:firstLine="640" w:firstLineChars="200"/>
        <w:textAlignment w:val="auto"/>
        <w:rPr>
          <w:rFonts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本级财政资金紧张,对项目资金的拨付缓慢。</w:t>
      </w:r>
    </w:p>
    <w:p>
      <w:pPr>
        <w:keepNext w:val="0"/>
        <w:keepLines w:val="0"/>
        <w:pageBreakBefore w:val="0"/>
        <w:widowControl w:val="0"/>
        <w:kinsoku/>
        <w:wordWrap/>
        <w:overflowPunct/>
        <w:topLinePunct w:val="0"/>
        <w:autoSpaceDE w:val="0"/>
        <w:autoSpaceDN/>
        <w:bidi w:val="0"/>
        <w:adjustRightInd w:val="0"/>
        <w:snapToGrid w:val="0"/>
        <w:spacing w:line="600" w:lineRule="exact"/>
        <w:ind w:left="0" w:leftChars="0"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项目绩效目标设置不够科学，效益指标有待优化。</w:t>
      </w:r>
    </w:p>
    <w:p>
      <w:pPr>
        <w:keepNext w:val="0"/>
        <w:keepLines w:val="0"/>
        <w:pageBreakBefore w:val="0"/>
        <w:widowControl w:val="0"/>
        <w:kinsoku/>
        <w:wordWrap/>
        <w:overflowPunct/>
        <w:topLinePunct w:val="0"/>
        <w:autoSpaceDE/>
        <w:autoSpaceDN/>
        <w:bidi w:val="0"/>
        <w:adjustRightInd w:val="0"/>
        <w:snapToGrid w:val="0"/>
        <w:spacing w:line="578" w:lineRule="exact"/>
        <w:ind w:firstLine="720"/>
        <w:textAlignment w:val="auto"/>
        <w:rPr>
          <w:rFonts w:hint="eastAsia" w:ascii="楷体_GB2312" w:hAnsi="宋体" w:eastAsia="楷体_GB2312"/>
          <w:b w:val="0"/>
          <w:bCs/>
          <w:color w:val="auto"/>
          <w:sz w:val="32"/>
          <w:szCs w:val="32"/>
          <w:highlight w:val="none"/>
          <w:u w:val="none"/>
          <w:lang w:val="zh-CN"/>
        </w:rPr>
      </w:pPr>
      <w:r>
        <w:rPr>
          <w:rFonts w:hint="eastAsia" w:ascii="楷体_GB2312" w:hAnsi="宋体" w:eastAsia="楷体_GB2312"/>
          <w:b w:val="0"/>
          <w:bCs/>
          <w:color w:val="auto"/>
          <w:sz w:val="32"/>
          <w:szCs w:val="32"/>
          <w:highlight w:val="none"/>
          <w:u w:val="none"/>
          <w:lang w:val="zh-CN"/>
        </w:rPr>
        <w:t>（三）相关建议</w:t>
      </w:r>
    </w:p>
    <w:p>
      <w:pPr>
        <w:keepNext w:val="0"/>
        <w:keepLines w:val="0"/>
        <w:pageBreakBefore w:val="0"/>
        <w:widowControl w:val="0"/>
        <w:kinsoku/>
        <w:wordWrap/>
        <w:overflowPunct/>
        <w:topLinePunct w:val="0"/>
        <w:autoSpaceDE w:val="0"/>
        <w:autoSpaceDN/>
        <w:bidi w:val="0"/>
        <w:adjustRightInd w:val="0"/>
        <w:snapToGrid w:val="0"/>
        <w:spacing w:line="600" w:lineRule="exact"/>
        <w:ind w:left="0" w:leftChars="0" w:firstLine="632" w:firstLineChars="200"/>
        <w:jc w:val="left"/>
        <w:textAlignment w:val="auto"/>
        <w:rPr>
          <w:rFonts w:hint="eastAsia" w:ascii="仿宋_GB2312" w:hAnsi="仿宋_GB2312" w:eastAsia="仿宋_GB2312" w:cs="仿宋_GB2312"/>
          <w:color w:val="auto"/>
          <w:w w:val="99"/>
          <w:sz w:val="32"/>
          <w:szCs w:val="32"/>
        </w:rPr>
      </w:pPr>
      <w:r>
        <w:rPr>
          <w:rFonts w:hint="eastAsia" w:ascii="仿宋_GB2312" w:hAnsi="仿宋_GB2312" w:eastAsia="仿宋_GB2312" w:cs="仿宋_GB2312"/>
          <w:color w:val="auto"/>
          <w:w w:val="99"/>
          <w:sz w:val="32"/>
          <w:szCs w:val="32"/>
          <w:lang w:val="en-US" w:eastAsia="zh-CN"/>
        </w:rPr>
        <w:t>1.</w:t>
      </w:r>
      <w:r>
        <w:rPr>
          <w:rFonts w:hint="eastAsia" w:ascii="仿宋" w:hAnsi="仿宋" w:eastAsia="仿宋" w:cs="仿宋"/>
          <w:color w:val="auto"/>
          <w:sz w:val="32"/>
          <w:szCs w:val="32"/>
        </w:rPr>
        <w:t>加强与区财政局沟通协调,加快资金拨付进度。</w:t>
      </w:r>
    </w:p>
    <w:p>
      <w:pPr>
        <w:keepNext w:val="0"/>
        <w:keepLines w:val="0"/>
        <w:pageBreakBefore w:val="0"/>
        <w:widowControl w:val="0"/>
        <w:kinsoku/>
        <w:wordWrap/>
        <w:overflowPunct/>
        <w:topLinePunct w:val="0"/>
        <w:autoSpaceDE w:val="0"/>
        <w:autoSpaceDN/>
        <w:bidi w:val="0"/>
        <w:adjustRightInd w:val="0"/>
        <w:snapToGrid w:val="0"/>
        <w:spacing w:line="600" w:lineRule="exact"/>
        <w:ind w:left="0" w:leftChars="0" w:firstLine="632" w:firstLineChars="200"/>
        <w:jc w:val="left"/>
        <w:textAlignment w:val="auto"/>
        <w:rPr>
          <w:rFonts w:hint="eastAsia" w:ascii="仿宋_GB2312" w:hAnsi="仿宋_GB2312" w:eastAsia="仿宋_GB2312" w:cs="仿宋_GB2312"/>
          <w:color w:val="auto"/>
          <w:w w:val="99"/>
          <w:sz w:val="32"/>
          <w:szCs w:val="32"/>
        </w:rPr>
      </w:pPr>
      <w:r>
        <w:rPr>
          <w:rFonts w:hint="eastAsia" w:ascii="仿宋_GB2312" w:hAnsi="仿宋_GB2312" w:eastAsia="仿宋_GB2312" w:cs="仿宋_GB2312"/>
          <w:color w:val="auto"/>
          <w:w w:val="99"/>
          <w:sz w:val="32"/>
          <w:szCs w:val="32"/>
          <w:lang w:val="en-US" w:eastAsia="zh-CN"/>
        </w:rPr>
        <w:t>2.</w:t>
      </w:r>
      <w:r>
        <w:rPr>
          <w:rFonts w:hint="eastAsia" w:ascii="仿宋_GB2312" w:hAnsi="仿宋_GB2312" w:eastAsia="仿宋_GB2312" w:cs="仿宋_GB2312"/>
          <w:color w:val="auto"/>
          <w:w w:val="99"/>
          <w:sz w:val="32"/>
          <w:szCs w:val="32"/>
        </w:rPr>
        <w:t>加强项目统筹管理。明确项目实施进度计划，加强执行中的过程管理和监督机制，保障</w:t>
      </w:r>
      <w:r>
        <w:rPr>
          <w:rFonts w:hint="eastAsia" w:ascii="仿宋_GB2312" w:hAnsi="仿宋_GB2312" w:eastAsia="仿宋_GB2312" w:cs="仿宋_GB2312"/>
          <w:color w:val="auto"/>
          <w:w w:val="99"/>
          <w:sz w:val="32"/>
          <w:szCs w:val="32"/>
          <w:lang w:val="en-US" w:eastAsia="zh-CN"/>
        </w:rPr>
        <w:t>项目实施</w:t>
      </w:r>
      <w:r>
        <w:rPr>
          <w:rFonts w:hint="eastAsia" w:ascii="仿宋_GB2312" w:hAnsi="仿宋_GB2312" w:eastAsia="仿宋_GB2312" w:cs="仿宋_GB2312"/>
          <w:color w:val="auto"/>
          <w:w w:val="99"/>
          <w:sz w:val="32"/>
          <w:szCs w:val="32"/>
        </w:rPr>
        <w:t>进度，提高项目管理水平。</w:t>
      </w:r>
    </w:p>
    <w:p>
      <w:pPr>
        <w:keepNext w:val="0"/>
        <w:keepLines w:val="0"/>
        <w:pageBreakBefore w:val="0"/>
        <w:widowControl w:val="0"/>
        <w:kinsoku/>
        <w:wordWrap/>
        <w:overflowPunct/>
        <w:topLinePunct w:val="0"/>
        <w:autoSpaceDE w:val="0"/>
        <w:autoSpaceDN/>
        <w:bidi w:val="0"/>
        <w:adjustRightInd w:val="0"/>
        <w:snapToGrid w:val="0"/>
        <w:spacing w:line="600" w:lineRule="exact"/>
        <w:ind w:left="0" w:leftChars="0" w:firstLine="638" w:firstLineChars="202"/>
        <w:textAlignment w:val="auto"/>
        <w:rPr>
          <w:rFonts w:hint="eastAsia" w:ascii="仿宋_GB2312" w:hAnsi="Times New Roman" w:eastAsia="仿宋_GB2312" w:cs="Times New Roman"/>
          <w:color w:val="auto"/>
          <w:w w:val="99"/>
          <w:sz w:val="32"/>
          <w:szCs w:val="32"/>
        </w:rPr>
      </w:pPr>
    </w:p>
    <w:p>
      <w:pPr>
        <w:rPr>
          <w:rFonts w:hint="eastAsia" w:ascii="黑体" w:hAnsi="黑体" w:eastAsia="黑体"/>
          <w:color w:val="auto"/>
          <w:sz w:val="44"/>
          <w:szCs w:val="44"/>
          <w:highlight w:val="none"/>
        </w:rPr>
      </w:pPr>
      <w:r>
        <w:rPr>
          <w:rFonts w:hint="eastAsia"/>
          <w:lang w:val="en-US" w:eastAsia="zh-CN"/>
        </w:rPr>
        <w:br w:type="page"/>
      </w:r>
    </w:p>
    <w:p>
      <w:pPr>
        <w:keepLines w:val="0"/>
        <w:pageBreakBefore w:val="0"/>
        <w:widowControl w:val="0"/>
        <w:kinsoku/>
        <w:wordWrap/>
        <w:overflowPunct/>
        <w:topLinePunct w:val="0"/>
        <w:bidi w:val="0"/>
        <w:spacing w:line="600" w:lineRule="exact"/>
        <w:jc w:val="center"/>
        <w:outlineLvl w:val="0"/>
        <w:rPr>
          <w:rFonts w:hint="eastAsia" w:ascii="仿宋" w:hAnsi="仿宋" w:eastAsia="仿宋"/>
          <w:b w:val="0"/>
          <w:color w:val="auto"/>
          <w:highlight w:val="none"/>
        </w:rPr>
      </w:pPr>
      <w:bookmarkStart w:id="83" w:name="_Toc18874"/>
      <w:r>
        <w:rPr>
          <w:rFonts w:hint="eastAsia" w:ascii="黑体" w:hAnsi="黑体" w:eastAsia="黑体"/>
          <w:color w:val="auto"/>
          <w:sz w:val="44"/>
          <w:szCs w:val="44"/>
          <w:highlight w:val="none"/>
        </w:rPr>
        <w:t>第</w:t>
      </w:r>
      <w:r>
        <w:rPr>
          <w:rStyle w:val="28"/>
          <w:rFonts w:hint="eastAsia" w:ascii="黑体" w:hAnsi="黑体" w:eastAsia="黑体"/>
          <w:b w:val="0"/>
          <w:color w:val="auto"/>
          <w:highlight w:val="none"/>
        </w:rPr>
        <w:t>五部分 附表</w:t>
      </w:r>
      <w:bookmarkEnd w:id="79"/>
      <w:bookmarkEnd w:id="82"/>
      <w:bookmarkEnd w:id="83"/>
      <w:bookmarkStart w:id="84" w:name="_Toc15396619"/>
    </w:p>
    <w:p>
      <w:pPr>
        <w:pStyle w:val="3"/>
        <w:keepLines w:val="0"/>
        <w:pageBreakBefore w:val="0"/>
        <w:widowControl w:val="0"/>
        <w:kinsoku/>
        <w:wordWrap/>
        <w:overflowPunct/>
        <w:topLinePunct w:val="0"/>
        <w:bidi w:val="0"/>
        <w:rPr>
          <w:rFonts w:ascii="仿宋" w:hAnsi="仿宋" w:eastAsia="仿宋"/>
          <w:color w:val="auto"/>
          <w:highlight w:val="none"/>
        </w:rPr>
      </w:pPr>
      <w:bookmarkStart w:id="85" w:name="_Toc31961"/>
      <w:r>
        <w:rPr>
          <w:rFonts w:hint="eastAsia" w:ascii="仿宋" w:hAnsi="仿宋" w:eastAsia="仿宋"/>
          <w:b w:val="0"/>
          <w:color w:val="auto"/>
          <w:highlight w:val="none"/>
        </w:rPr>
        <w:t>一、收</w:t>
      </w:r>
      <w:r>
        <w:rPr>
          <w:rStyle w:val="29"/>
          <w:rFonts w:hint="eastAsia" w:ascii="仿宋" w:hAnsi="仿宋" w:eastAsia="仿宋"/>
          <w:b w:val="0"/>
          <w:bCs w:val="0"/>
          <w:color w:val="auto"/>
          <w:highlight w:val="none"/>
        </w:rPr>
        <w:t>入支出决算总表</w:t>
      </w:r>
      <w:bookmarkEnd w:id="84"/>
      <w:bookmarkEnd w:id="85"/>
    </w:p>
    <w:p>
      <w:pPr>
        <w:pStyle w:val="3"/>
        <w:keepLines w:val="0"/>
        <w:pageBreakBefore w:val="0"/>
        <w:widowControl w:val="0"/>
        <w:kinsoku/>
        <w:wordWrap/>
        <w:overflowPunct/>
        <w:topLinePunct w:val="0"/>
        <w:bidi w:val="0"/>
        <w:rPr>
          <w:rFonts w:ascii="仿宋" w:hAnsi="仿宋" w:eastAsia="仿宋"/>
          <w:color w:val="auto"/>
          <w:highlight w:val="none"/>
        </w:rPr>
      </w:pPr>
      <w:bookmarkStart w:id="86" w:name="_Toc15396620"/>
      <w:bookmarkStart w:id="87" w:name="_Toc30230"/>
      <w:r>
        <w:rPr>
          <w:rFonts w:hint="eastAsia" w:ascii="仿宋" w:hAnsi="仿宋" w:eastAsia="仿宋"/>
          <w:b w:val="0"/>
          <w:color w:val="auto"/>
          <w:highlight w:val="none"/>
        </w:rPr>
        <w:t>二、收</w:t>
      </w:r>
      <w:r>
        <w:rPr>
          <w:rStyle w:val="29"/>
          <w:rFonts w:hint="eastAsia" w:ascii="仿宋" w:hAnsi="仿宋" w:eastAsia="仿宋"/>
          <w:b w:val="0"/>
          <w:bCs w:val="0"/>
          <w:color w:val="auto"/>
          <w:highlight w:val="none"/>
        </w:rPr>
        <w:t>入决算表</w:t>
      </w:r>
      <w:bookmarkEnd w:id="86"/>
      <w:bookmarkEnd w:id="87"/>
    </w:p>
    <w:p>
      <w:pPr>
        <w:pStyle w:val="3"/>
        <w:keepLines w:val="0"/>
        <w:pageBreakBefore w:val="0"/>
        <w:widowControl w:val="0"/>
        <w:kinsoku/>
        <w:wordWrap/>
        <w:overflowPunct/>
        <w:topLinePunct w:val="0"/>
        <w:bidi w:val="0"/>
        <w:rPr>
          <w:rFonts w:ascii="仿宋" w:hAnsi="仿宋" w:eastAsia="仿宋"/>
          <w:color w:val="auto"/>
          <w:highlight w:val="none"/>
        </w:rPr>
      </w:pPr>
      <w:bookmarkStart w:id="88" w:name="_Toc15396621"/>
      <w:bookmarkStart w:id="89" w:name="_Toc3589"/>
      <w:r>
        <w:rPr>
          <w:rStyle w:val="29"/>
          <w:rFonts w:hint="eastAsia" w:ascii="仿宋" w:hAnsi="仿宋" w:eastAsia="仿宋"/>
          <w:b w:val="0"/>
          <w:bCs w:val="0"/>
          <w:color w:val="auto"/>
          <w:highlight w:val="none"/>
        </w:rPr>
        <w:t>三、</w:t>
      </w:r>
      <w:r>
        <w:rPr>
          <w:rFonts w:hint="eastAsia" w:ascii="仿宋" w:hAnsi="仿宋" w:eastAsia="仿宋"/>
          <w:b w:val="0"/>
          <w:color w:val="auto"/>
          <w:highlight w:val="none"/>
        </w:rPr>
        <w:t>支</w:t>
      </w:r>
      <w:r>
        <w:rPr>
          <w:rStyle w:val="29"/>
          <w:rFonts w:hint="eastAsia" w:ascii="仿宋" w:hAnsi="仿宋" w:eastAsia="仿宋"/>
          <w:b w:val="0"/>
          <w:bCs w:val="0"/>
          <w:color w:val="auto"/>
          <w:highlight w:val="none"/>
        </w:rPr>
        <w:t>出决算表</w:t>
      </w:r>
      <w:bookmarkEnd w:id="88"/>
      <w:bookmarkEnd w:id="89"/>
    </w:p>
    <w:p>
      <w:pPr>
        <w:pStyle w:val="3"/>
        <w:keepLines w:val="0"/>
        <w:pageBreakBefore w:val="0"/>
        <w:widowControl w:val="0"/>
        <w:kinsoku/>
        <w:wordWrap/>
        <w:overflowPunct/>
        <w:topLinePunct w:val="0"/>
        <w:bidi w:val="0"/>
        <w:rPr>
          <w:rFonts w:ascii="仿宋" w:hAnsi="仿宋" w:eastAsia="仿宋"/>
          <w:b w:val="0"/>
          <w:color w:val="auto"/>
          <w:highlight w:val="none"/>
        </w:rPr>
      </w:pPr>
      <w:bookmarkStart w:id="90" w:name="_Toc15396622"/>
      <w:bookmarkStart w:id="91" w:name="_Toc18673"/>
      <w:r>
        <w:rPr>
          <w:rStyle w:val="29"/>
          <w:rFonts w:hint="eastAsia" w:ascii="仿宋" w:hAnsi="仿宋" w:eastAsia="仿宋"/>
          <w:b w:val="0"/>
          <w:bCs w:val="0"/>
          <w:color w:val="auto"/>
          <w:highlight w:val="none"/>
        </w:rPr>
        <w:t>四、</w:t>
      </w:r>
      <w:r>
        <w:rPr>
          <w:rFonts w:hint="eastAsia" w:ascii="仿宋" w:hAnsi="仿宋" w:eastAsia="仿宋"/>
          <w:b w:val="0"/>
          <w:color w:val="auto"/>
          <w:highlight w:val="none"/>
        </w:rPr>
        <w:t>财</w:t>
      </w:r>
      <w:r>
        <w:rPr>
          <w:rStyle w:val="29"/>
          <w:rFonts w:hint="eastAsia" w:ascii="仿宋" w:hAnsi="仿宋" w:eastAsia="仿宋"/>
          <w:b w:val="0"/>
          <w:bCs w:val="0"/>
          <w:color w:val="auto"/>
          <w:highlight w:val="none"/>
        </w:rPr>
        <w:t>政拨款收入支出决算总表</w:t>
      </w:r>
      <w:bookmarkEnd w:id="90"/>
      <w:bookmarkEnd w:id="91"/>
    </w:p>
    <w:p>
      <w:pPr>
        <w:pStyle w:val="3"/>
        <w:keepLines w:val="0"/>
        <w:pageBreakBefore w:val="0"/>
        <w:widowControl w:val="0"/>
        <w:kinsoku/>
        <w:wordWrap/>
        <w:overflowPunct/>
        <w:topLinePunct w:val="0"/>
        <w:bidi w:val="0"/>
        <w:rPr>
          <w:rStyle w:val="29"/>
          <w:rFonts w:ascii="仿宋" w:hAnsi="仿宋" w:eastAsia="仿宋"/>
          <w:b w:val="0"/>
          <w:bCs w:val="0"/>
          <w:color w:val="auto"/>
          <w:highlight w:val="none"/>
        </w:rPr>
      </w:pPr>
      <w:bookmarkStart w:id="92" w:name="_Toc15396623"/>
      <w:bookmarkStart w:id="93" w:name="_Toc9970"/>
      <w:r>
        <w:rPr>
          <w:rStyle w:val="29"/>
          <w:rFonts w:hint="eastAsia" w:ascii="仿宋" w:hAnsi="仿宋" w:eastAsia="仿宋"/>
          <w:b w:val="0"/>
          <w:bCs w:val="0"/>
          <w:color w:val="auto"/>
          <w:highlight w:val="none"/>
        </w:rPr>
        <w:t>五、</w:t>
      </w:r>
      <w:r>
        <w:rPr>
          <w:rFonts w:hint="eastAsia" w:ascii="仿宋" w:hAnsi="仿宋" w:eastAsia="仿宋"/>
          <w:b w:val="0"/>
          <w:color w:val="auto"/>
          <w:highlight w:val="none"/>
        </w:rPr>
        <w:t>财</w:t>
      </w:r>
      <w:r>
        <w:rPr>
          <w:rStyle w:val="29"/>
          <w:rFonts w:hint="eastAsia" w:ascii="仿宋" w:hAnsi="仿宋" w:eastAsia="仿宋"/>
          <w:b w:val="0"/>
          <w:bCs w:val="0"/>
          <w:color w:val="auto"/>
          <w:highlight w:val="none"/>
        </w:rPr>
        <w:t>政拨款支出决算明细表</w:t>
      </w:r>
      <w:bookmarkEnd w:id="92"/>
      <w:bookmarkEnd w:id="93"/>
      <w:bookmarkStart w:id="94" w:name="_Toc15396624"/>
    </w:p>
    <w:p>
      <w:pPr>
        <w:pStyle w:val="3"/>
        <w:keepLines w:val="0"/>
        <w:pageBreakBefore w:val="0"/>
        <w:widowControl w:val="0"/>
        <w:kinsoku/>
        <w:wordWrap/>
        <w:overflowPunct/>
        <w:topLinePunct w:val="0"/>
        <w:bidi w:val="0"/>
        <w:rPr>
          <w:rFonts w:ascii="仿宋" w:hAnsi="仿宋" w:eastAsia="仿宋"/>
          <w:color w:val="auto"/>
          <w:highlight w:val="none"/>
        </w:rPr>
      </w:pPr>
      <w:bookmarkStart w:id="95" w:name="_Toc23504"/>
      <w:r>
        <w:rPr>
          <w:rStyle w:val="29"/>
          <w:rFonts w:hint="eastAsia" w:ascii="仿宋" w:hAnsi="仿宋" w:eastAsia="仿宋"/>
          <w:b w:val="0"/>
          <w:bCs w:val="0"/>
          <w:color w:val="auto"/>
          <w:highlight w:val="none"/>
        </w:rPr>
        <w:t>六、</w:t>
      </w:r>
      <w:r>
        <w:rPr>
          <w:rFonts w:hint="eastAsia" w:ascii="仿宋" w:hAnsi="仿宋" w:eastAsia="仿宋"/>
          <w:b w:val="0"/>
          <w:color w:val="auto"/>
          <w:highlight w:val="none"/>
        </w:rPr>
        <w:t>一</w:t>
      </w:r>
      <w:r>
        <w:rPr>
          <w:rStyle w:val="29"/>
          <w:rFonts w:hint="eastAsia" w:ascii="仿宋" w:hAnsi="仿宋" w:eastAsia="仿宋"/>
          <w:b w:val="0"/>
          <w:bCs w:val="0"/>
          <w:color w:val="auto"/>
          <w:highlight w:val="none"/>
        </w:rPr>
        <w:t>般公共预算财政拨款支出决算表</w:t>
      </w:r>
      <w:bookmarkEnd w:id="94"/>
      <w:bookmarkEnd w:id="95"/>
    </w:p>
    <w:p>
      <w:pPr>
        <w:pStyle w:val="3"/>
        <w:keepLines w:val="0"/>
        <w:pageBreakBefore w:val="0"/>
        <w:widowControl w:val="0"/>
        <w:kinsoku/>
        <w:wordWrap/>
        <w:overflowPunct/>
        <w:topLinePunct w:val="0"/>
        <w:bidi w:val="0"/>
        <w:rPr>
          <w:rFonts w:ascii="仿宋" w:hAnsi="仿宋" w:eastAsia="仿宋"/>
          <w:color w:val="auto"/>
          <w:highlight w:val="none"/>
        </w:rPr>
      </w:pPr>
      <w:bookmarkStart w:id="96" w:name="_Toc15396625"/>
      <w:bookmarkStart w:id="97" w:name="_Toc7941"/>
      <w:r>
        <w:rPr>
          <w:rStyle w:val="29"/>
          <w:rFonts w:hint="eastAsia" w:ascii="仿宋" w:hAnsi="仿宋" w:eastAsia="仿宋"/>
          <w:b w:val="0"/>
          <w:bCs w:val="0"/>
          <w:color w:val="auto"/>
          <w:highlight w:val="none"/>
        </w:rPr>
        <w:t>七、</w:t>
      </w:r>
      <w:r>
        <w:rPr>
          <w:rFonts w:hint="eastAsia" w:ascii="仿宋" w:hAnsi="仿宋" w:eastAsia="仿宋"/>
          <w:b w:val="0"/>
          <w:color w:val="auto"/>
          <w:highlight w:val="none"/>
        </w:rPr>
        <w:t>一</w:t>
      </w:r>
      <w:r>
        <w:rPr>
          <w:rStyle w:val="29"/>
          <w:rFonts w:hint="eastAsia" w:ascii="仿宋" w:hAnsi="仿宋" w:eastAsia="仿宋"/>
          <w:b w:val="0"/>
          <w:bCs w:val="0"/>
          <w:color w:val="auto"/>
          <w:highlight w:val="none"/>
        </w:rPr>
        <w:t>般公共预算财政拨款支出决算明细表</w:t>
      </w:r>
      <w:bookmarkEnd w:id="96"/>
      <w:bookmarkEnd w:id="97"/>
    </w:p>
    <w:p>
      <w:pPr>
        <w:pStyle w:val="3"/>
        <w:keepLines w:val="0"/>
        <w:pageBreakBefore w:val="0"/>
        <w:widowControl w:val="0"/>
        <w:kinsoku/>
        <w:wordWrap/>
        <w:overflowPunct/>
        <w:topLinePunct w:val="0"/>
        <w:bidi w:val="0"/>
        <w:rPr>
          <w:rFonts w:ascii="仿宋" w:hAnsi="仿宋" w:eastAsia="仿宋"/>
          <w:color w:val="auto"/>
          <w:highlight w:val="none"/>
        </w:rPr>
      </w:pPr>
      <w:bookmarkStart w:id="98" w:name="_Toc15396626"/>
      <w:bookmarkStart w:id="99" w:name="_Toc1197"/>
      <w:r>
        <w:rPr>
          <w:rStyle w:val="29"/>
          <w:rFonts w:hint="eastAsia" w:ascii="仿宋" w:hAnsi="仿宋" w:eastAsia="仿宋"/>
          <w:b w:val="0"/>
          <w:bCs w:val="0"/>
          <w:color w:val="auto"/>
          <w:highlight w:val="none"/>
        </w:rPr>
        <w:t>八、</w:t>
      </w:r>
      <w:r>
        <w:rPr>
          <w:rFonts w:hint="eastAsia" w:ascii="仿宋" w:hAnsi="仿宋" w:eastAsia="仿宋"/>
          <w:b w:val="0"/>
          <w:color w:val="auto"/>
          <w:highlight w:val="none"/>
        </w:rPr>
        <w:t>一</w:t>
      </w:r>
      <w:r>
        <w:rPr>
          <w:rStyle w:val="29"/>
          <w:rFonts w:hint="eastAsia" w:ascii="仿宋" w:hAnsi="仿宋" w:eastAsia="仿宋"/>
          <w:b w:val="0"/>
          <w:bCs w:val="0"/>
          <w:color w:val="auto"/>
          <w:highlight w:val="none"/>
        </w:rPr>
        <w:t>般公共预算财政拨款基本支出决算表</w:t>
      </w:r>
      <w:bookmarkEnd w:id="98"/>
      <w:bookmarkEnd w:id="99"/>
    </w:p>
    <w:p>
      <w:pPr>
        <w:pStyle w:val="3"/>
        <w:keepLines w:val="0"/>
        <w:pageBreakBefore w:val="0"/>
        <w:widowControl w:val="0"/>
        <w:kinsoku/>
        <w:wordWrap/>
        <w:overflowPunct/>
        <w:topLinePunct w:val="0"/>
        <w:bidi w:val="0"/>
        <w:rPr>
          <w:rFonts w:ascii="仿宋" w:hAnsi="仿宋" w:eastAsia="仿宋"/>
          <w:color w:val="auto"/>
          <w:highlight w:val="none"/>
        </w:rPr>
      </w:pPr>
      <w:bookmarkStart w:id="100" w:name="_Toc15396627"/>
      <w:bookmarkStart w:id="101" w:name="_Toc1998"/>
      <w:r>
        <w:rPr>
          <w:rStyle w:val="29"/>
          <w:rFonts w:hint="eastAsia" w:ascii="仿宋" w:hAnsi="仿宋" w:eastAsia="仿宋"/>
          <w:b w:val="0"/>
          <w:bCs w:val="0"/>
          <w:color w:val="auto"/>
          <w:highlight w:val="none"/>
        </w:rPr>
        <w:t>九、</w:t>
      </w:r>
      <w:r>
        <w:rPr>
          <w:rFonts w:hint="eastAsia" w:ascii="仿宋" w:hAnsi="仿宋" w:eastAsia="仿宋"/>
          <w:b w:val="0"/>
          <w:color w:val="auto"/>
          <w:highlight w:val="none"/>
        </w:rPr>
        <w:t>一</w:t>
      </w:r>
      <w:r>
        <w:rPr>
          <w:rStyle w:val="29"/>
          <w:rFonts w:hint="eastAsia" w:ascii="仿宋" w:hAnsi="仿宋" w:eastAsia="仿宋"/>
          <w:b w:val="0"/>
          <w:bCs w:val="0"/>
          <w:color w:val="auto"/>
          <w:highlight w:val="none"/>
        </w:rPr>
        <w:t>般公共预算财政拨款项目支出决算表</w:t>
      </w:r>
      <w:bookmarkEnd w:id="100"/>
      <w:bookmarkEnd w:id="101"/>
    </w:p>
    <w:p>
      <w:pPr>
        <w:pStyle w:val="3"/>
        <w:keepLines w:val="0"/>
        <w:pageBreakBefore w:val="0"/>
        <w:widowControl w:val="0"/>
        <w:kinsoku/>
        <w:wordWrap/>
        <w:overflowPunct/>
        <w:topLinePunct w:val="0"/>
        <w:bidi w:val="0"/>
        <w:rPr>
          <w:rFonts w:ascii="仿宋" w:hAnsi="仿宋" w:eastAsia="仿宋"/>
          <w:color w:val="auto"/>
          <w:highlight w:val="none"/>
        </w:rPr>
      </w:pPr>
      <w:bookmarkStart w:id="102" w:name="_Toc15396628"/>
      <w:bookmarkStart w:id="103" w:name="_Toc23631"/>
      <w:r>
        <w:rPr>
          <w:rStyle w:val="29"/>
          <w:rFonts w:hint="eastAsia" w:ascii="仿宋" w:hAnsi="仿宋" w:eastAsia="仿宋"/>
          <w:b w:val="0"/>
          <w:bCs w:val="0"/>
          <w:color w:val="auto"/>
          <w:highlight w:val="none"/>
        </w:rPr>
        <w:t>十、</w:t>
      </w:r>
      <w:bookmarkEnd w:id="102"/>
      <w:r>
        <w:rPr>
          <w:rFonts w:hint="eastAsia" w:ascii="仿宋" w:hAnsi="仿宋" w:eastAsia="仿宋"/>
          <w:b w:val="0"/>
          <w:color w:val="auto"/>
          <w:highlight w:val="none"/>
        </w:rPr>
        <w:t>政</w:t>
      </w:r>
      <w:r>
        <w:rPr>
          <w:rStyle w:val="29"/>
          <w:rFonts w:hint="eastAsia" w:ascii="仿宋" w:hAnsi="仿宋" w:eastAsia="仿宋"/>
          <w:b w:val="0"/>
          <w:bCs w:val="0"/>
          <w:color w:val="auto"/>
          <w:highlight w:val="none"/>
        </w:rPr>
        <w:t>府性基金预算财政拨款收入支出决算表</w:t>
      </w:r>
      <w:bookmarkEnd w:id="103"/>
    </w:p>
    <w:p>
      <w:pPr>
        <w:pStyle w:val="3"/>
        <w:keepLines w:val="0"/>
        <w:pageBreakBefore w:val="0"/>
        <w:widowControl w:val="0"/>
        <w:kinsoku/>
        <w:wordWrap/>
        <w:overflowPunct/>
        <w:topLinePunct w:val="0"/>
        <w:bidi w:val="0"/>
        <w:rPr>
          <w:rFonts w:ascii="仿宋" w:hAnsi="仿宋" w:eastAsia="仿宋"/>
          <w:color w:val="auto"/>
          <w:highlight w:val="none"/>
        </w:rPr>
      </w:pPr>
      <w:bookmarkStart w:id="104" w:name="_Toc15396629"/>
      <w:bookmarkStart w:id="105" w:name="_Toc5772"/>
      <w:r>
        <w:rPr>
          <w:rStyle w:val="29"/>
          <w:rFonts w:hint="eastAsia" w:ascii="仿宋" w:hAnsi="仿宋" w:eastAsia="仿宋"/>
          <w:b w:val="0"/>
          <w:bCs w:val="0"/>
          <w:color w:val="auto"/>
          <w:highlight w:val="none"/>
        </w:rPr>
        <w:t>十一、</w:t>
      </w:r>
      <w:bookmarkEnd w:id="104"/>
      <w:r>
        <w:rPr>
          <w:rFonts w:hint="eastAsia" w:ascii="仿宋" w:hAnsi="仿宋" w:eastAsia="仿宋"/>
          <w:b w:val="0"/>
          <w:color w:val="auto"/>
          <w:highlight w:val="none"/>
        </w:rPr>
        <w:t>国</w:t>
      </w:r>
      <w:r>
        <w:rPr>
          <w:rStyle w:val="29"/>
          <w:rFonts w:hint="eastAsia" w:ascii="仿宋" w:hAnsi="仿宋" w:eastAsia="仿宋"/>
          <w:b w:val="0"/>
          <w:bCs w:val="0"/>
          <w:color w:val="auto"/>
          <w:highlight w:val="none"/>
        </w:rPr>
        <w:t>有资本经营预算</w:t>
      </w:r>
      <w:r>
        <w:rPr>
          <w:rStyle w:val="29"/>
          <w:rFonts w:hint="eastAsia" w:ascii="仿宋" w:hAnsi="仿宋" w:eastAsia="仿宋"/>
          <w:b w:val="0"/>
          <w:bCs w:val="0"/>
          <w:color w:val="auto"/>
          <w:highlight w:val="none"/>
          <w:lang w:eastAsia="zh-CN"/>
        </w:rPr>
        <w:t>财政拨款收入</w:t>
      </w:r>
      <w:r>
        <w:rPr>
          <w:rStyle w:val="29"/>
          <w:rFonts w:hint="eastAsia" w:ascii="仿宋" w:hAnsi="仿宋" w:eastAsia="仿宋"/>
          <w:b w:val="0"/>
          <w:bCs w:val="0"/>
          <w:color w:val="auto"/>
          <w:highlight w:val="none"/>
        </w:rPr>
        <w:t>支出决算表</w:t>
      </w:r>
      <w:bookmarkEnd w:id="105"/>
    </w:p>
    <w:p>
      <w:pPr>
        <w:pStyle w:val="3"/>
        <w:keepLines w:val="0"/>
        <w:pageBreakBefore w:val="0"/>
        <w:widowControl w:val="0"/>
        <w:kinsoku/>
        <w:wordWrap/>
        <w:overflowPunct/>
        <w:topLinePunct w:val="0"/>
        <w:bidi w:val="0"/>
        <w:rPr>
          <w:rFonts w:ascii="仿宋" w:hAnsi="仿宋" w:eastAsia="仿宋"/>
          <w:color w:val="auto"/>
          <w:highlight w:val="none"/>
        </w:rPr>
      </w:pPr>
      <w:bookmarkStart w:id="106" w:name="_Toc15396630"/>
      <w:bookmarkStart w:id="107" w:name="_Toc3143"/>
      <w:r>
        <w:rPr>
          <w:rStyle w:val="29"/>
          <w:rFonts w:hint="eastAsia" w:ascii="仿宋" w:hAnsi="仿宋" w:eastAsia="仿宋"/>
          <w:b w:val="0"/>
          <w:bCs w:val="0"/>
          <w:color w:val="auto"/>
          <w:highlight w:val="none"/>
        </w:rPr>
        <w:t>十二、</w:t>
      </w:r>
      <w:bookmarkEnd w:id="106"/>
      <w:r>
        <w:rPr>
          <w:rStyle w:val="29"/>
          <w:rFonts w:hint="eastAsia" w:ascii="仿宋" w:hAnsi="仿宋" w:eastAsia="仿宋"/>
          <w:b w:val="0"/>
          <w:bCs w:val="0"/>
          <w:color w:val="auto"/>
          <w:highlight w:val="none"/>
          <w:lang w:eastAsia="zh-CN"/>
        </w:rPr>
        <w:t>国有资本经营预算财政拨款支出决算表</w:t>
      </w:r>
      <w:bookmarkEnd w:id="107"/>
    </w:p>
    <w:p>
      <w:pPr>
        <w:pStyle w:val="3"/>
        <w:keepLines w:val="0"/>
        <w:pageBreakBefore w:val="0"/>
        <w:widowControl w:val="0"/>
        <w:kinsoku/>
        <w:wordWrap/>
        <w:overflowPunct/>
        <w:topLinePunct w:val="0"/>
        <w:bidi w:val="0"/>
        <w:rPr>
          <w:rFonts w:hint="eastAsia" w:eastAsia="仿宋"/>
          <w:color w:val="auto"/>
          <w:highlight w:val="none"/>
          <w:lang w:eastAsia="zh-CN"/>
        </w:rPr>
      </w:pPr>
      <w:bookmarkStart w:id="108" w:name="_Toc15396631"/>
      <w:bookmarkStart w:id="109" w:name="_Toc6831"/>
      <w:r>
        <w:rPr>
          <w:rStyle w:val="29"/>
          <w:rFonts w:hint="eastAsia" w:ascii="仿宋" w:hAnsi="仿宋" w:eastAsia="仿宋"/>
          <w:b w:val="0"/>
          <w:bCs w:val="0"/>
          <w:color w:val="auto"/>
          <w:highlight w:val="none"/>
        </w:rPr>
        <w:t>十三、</w:t>
      </w:r>
      <w:bookmarkEnd w:id="108"/>
      <w:r>
        <w:rPr>
          <w:rStyle w:val="29"/>
          <w:rFonts w:hint="eastAsia" w:ascii="仿宋" w:hAnsi="仿宋" w:eastAsia="仿宋"/>
          <w:b w:val="0"/>
          <w:bCs w:val="0"/>
          <w:color w:val="auto"/>
          <w:highlight w:val="none"/>
          <w:lang w:eastAsia="zh-CN"/>
        </w:rPr>
        <w:t>财政拨款“三公”经费支出决算表</w:t>
      </w:r>
      <w:bookmarkEnd w:id="109"/>
    </w:p>
    <w:sectPr>
      <w:footerReference r:id="rId5" w:type="first"/>
      <w:headerReference r:id="rId3" w:type="default"/>
      <w:footerReference r:id="rId4" w:type="default"/>
      <w:pgSz w:w="11906" w:h="16838"/>
      <w:pgMar w:top="2098" w:right="1474" w:bottom="1984" w:left="1587" w:header="851" w:footer="992" w:gutter="0"/>
      <w:pgNumType w:fmt="decimal"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FB" w:usb2="0000002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Lucida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altName w:val="宋体"/>
    <w:panose1 w:val="02010609060101010101"/>
    <w:charset w:val="86"/>
    <w:family w:val="modern"/>
    <w:pitch w:val="default"/>
    <w:sig w:usb0="00000000" w:usb1="00000000" w:usb2="00000016" w:usb3="00000000" w:csb0="00040001" w:csb1="00000000"/>
  </w:font>
  <w:font w:name="??">
    <w:altName w:val="Times New Roman"/>
    <w:panose1 w:val="00000000000000000000"/>
    <w:charset w:val="00"/>
    <w:family w:val="roman"/>
    <w:pitch w:val="default"/>
    <w:sig w:usb0="00000000" w:usb1="00000000" w:usb2="00000000" w:usb3="00000000" w:csb0="00000000" w:csb1="00000000"/>
  </w:font>
  <w:font w:name="微软雅黑">
    <w:altName w:val="黑体"/>
    <w:panose1 w:val="020B0503020204020204"/>
    <w:charset w:val="86"/>
    <w:family w:val="auto"/>
    <w:pitch w:val="default"/>
    <w:sig w:usb0="00000000" w:usb1="00000000" w:usb2="00000016" w:usb3="00000000" w:csb0="0004001F" w:csb1="00000000"/>
  </w:font>
  <w:font w:name="Arial Unicode MS">
    <w:altName w:val="宋体"/>
    <w:panose1 w:val="020B0604020202020204"/>
    <w:charset w:val="86"/>
    <w:family w:val="auto"/>
    <w:pitch w:val="default"/>
    <w:sig w:usb0="00000000" w:usb1="00000000" w:usb2="0000003F" w:usb3="00000000" w:csb0="603F01FF" w:csb1="FFFF0000"/>
  </w:font>
  <w:font w:name="楷体">
    <w:altName w:val="方正楷体_GBK"/>
    <w:panose1 w:val="02010609060101010101"/>
    <w:charset w:val="86"/>
    <w:family w:val="auto"/>
    <w:pitch w:val="default"/>
    <w:sig w:usb0="00000000" w:usb1="00000000"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仿宋简体">
    <w:panose1 w:val="03000509000000000000"/>
    <w:charset w:val="86"/>
    <w:family w:val="script"/>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Lucida Sans">
    <w:panose1 w:val="020B0602030504020204"/>
    <w:charset w:val="00"/>
    <w:family w:val="auto"/>
    <w:pitch w:val="default"/>
    <w:sig w:usb0="00000000" w:usb1="00000000" w:usb2="00000000" w:usb3="00000000" w:csb0="00000000" w:csb1="00000000"/>
  </w:font>
  <w:font w:name="Comic Sans MS">
    <w:panose1 w:val="030F0702030302020204"/>
    <w:charset w:val="00"/>
    <w:family w:val="auto"/>
    <w:pitch w:val="default"/>
    <w:sig w:usb0="00000287" w:usb1="00000000" w:usb2="00000000" w:usb3="00000000" w:csb0="2000009F" w:csb1="00000000"/>
  </w:font>
  <w:font w:name="方正楷体_GBK">
    <w:panose1 w:val="02000000000000000000"/>
    <w:charset w:val="86"/>
    <w:family w:val="auto"/>
    <w:pitch w:val="default"/>
    <w:sig w:usb0="00000001" w:usb1="0800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994781956"/>
                          </w:sdtPr>
                          <w:sdtContent>
                            <w:p>
                              <w:pPr>
                                <w:pStyle w:val="9"/>
                                <w:jc w:val="center"/>
                              </w:pPr>
                              <w:r>
                                <w:fldChar w:fldCharType="begin"/>
                              </w:r>
                              <w:r>
                                <w:instrText xml:space="preserve">PAGE   \* MERGEFORMAT</w:instrText>
                              </w:r>
                              <w:r>
                                <w:fldChar w:fldCharType="separate"/>
                              </w:r>
                              <w:r>
                                <w:rPr>
                                  <w:lang w:val="zh-CN"/>
                                </w:rPr>
                                <w:t>8</w:t>
                              </w:r>
                              <w:r>
                                <w:fldChar w:fldCharType="end"/>
                              </w:r>
                            </w:p>
                          </w:sdtContent>
                        </w:sdt>
                        <w:p>
                          <w:pPr>
                            <w:pStyle w:val="14"/>
                          </w:pP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76IwHQIAACkEAAAOAAAAZHJz&#10;L2Uyb0RvYy54bWytU82O0zAQviPxDpbvNGkrVl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mr/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PXvojAdAgAAKQQAAA4AAAAAAAAAAQAgAAAANQEAAGRycy9lMm9Eb2MueG1sUEsF&#10;BgAAAAAGAAYAWQEAAMQFAAAAAA==&#10;">
              <v:fill on="f" focussize="0,0"/>
              <v:stroke on="f" weight="0.5pt"/>
              <v:imagedata o:title=""/>
              <o:lock v:ext="edit" aspectratio="f"/>
              <v:textbox inset="0mm,0mm,0mm,0mm" style="mso-fit-shape-to-text:t;">
                <w:txbxContent>
                  <w:sdt>
                    <w:sdtPr>
                      <w:id w:val="-1994781956"/>
                    </w:sdtPr>
                    <w:sdtContent>
                      <w:p>
                        <w:pPr>
                          <w:pStyle w:val="9"/>
                          <w:jc w:val="center"/>
                        </w:pPr>
                        <w:r>
                          <w:fldChar w:fldCharType="begin"/>
                        </w:r>
                        <w:r>
                          <w:instrText xml:space="preserve">PAGE   \* MERGEFORMAT</w:instrText>
                        </w:r>
                        <w:r>
                          <w:fldChar w:fldCharType="separate"/>
                        </w:r>
                        <w:r>
                          <w:rPr>
                            <w:lang w:val="zh-CN"/>
                          </w:rPr>
                          <w:t>8</w:t>
                        </w:r>
                        <w:r>
                          <w:fldChar w:fldCharType="end"/>
                        </w:r>
                      </w:p>
                    </w:sdtContent>
                  </w:sdt>
                  <w:p>
                    <w:pPr>
                      <w:pStyle w:val="14"/>
                    </w:pPr>
                  </w:p>
                </w:txbxContent>
              </v:textbox>
            </v:shape>
          </w:pict>
        </mc:Fallback>
      </mc:AlternateContent>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hint="eastAsia" w:eastAsia="宋体"/>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GQA+L8aAgAAKwQAAA4AAAAAAAAAAQAgAAAANQEAAGRycy9lMm9Eb2MueG1sUEsFBgAA&#10;AAAGAAYAWQEAAME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FFF674BC"/>
    <w:multiLevelType w:val="singleLevel"/>
    <w:tmpl w:val="FFF674BC"/>
    <w:lvl w:ilvl="0" w:tentative="0">
      <w:start w:val="1"/>
      <w:numFmt w:val="chineseCounting"/>
      <w:suff w:val="nothing"/>
      <w:lvlText w:val="%1、"/>
      <w:lvlJc w:val="left"/>
      <w:rPr>
        <w:rFonts w:hint="eastAsia"/>
      </w:rPr>
    </w:lvl>
  </w:abstractNum>
  <w:abstractNum w:abstractNumId="2">
    <w:nsid w:val="3992F5C3"/>
    <w:multiLevelType w:val="singleLevel"/>
    <w:tmpl w:val="3992F5C3"/>
    <w:lvl w:ilvl="0" w:tentative="0">
      <w:start w:val="1"/>
      <w:numFmt w:val="chineseCounting"/>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false"/>
  <w:bordersDoNotSurroundFooter w:val="false"/>
  <w:documentProtection w:enforcement="0"/>
  <w:defaultTabStop w:val="420"/>
  <w:drawingGridHorizontalSpacing w:val="105"/>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UzOTJlMTJjZTQ0ODNmMTdkYmI0ZTdlMDNhOWNmNDcifQ=="/>
  </w:docVars>
  <w:rsids>
    <w:rsidRoot w:val="00172A27"/>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2E78"/>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44F6"/>
    <w:rsid w:val="00CE49DA"/>
    <w:rsid w:val="00CE7B61"/>
    <w:rsid w:val="00D00095"/>
    <w:rsid w:val="00D07C09"/>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A5F55"/>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15975B8"/>
    <w:rsid w:val="02143E91"/>
    <w:rsid w:val="039447DF"/>
    <w:rsid w:val="03B26DEA"/>
    <w:rsid w:val="03B804CE"/>
    <w:rsid w:val="03D8291E"/>
    <w:rsid w:val="03F359AA"/>
    <w:rsid w:val="045A1585"/>
    <w:rsid w:val="04A51F4C"/>
    <w:rsid w:val="051A6F66"/>
    <w:rsid w:val="052D68F9"/>
    <w:rsid w:val="057753BB"/>
    <w:rsid w:val="05BE5B43"/>
    <w:rsid w:val="05E05ABA"/>
    <w:rsid w:val="066E0107"/>
    <w:rsid w:val="07996F6E"/>
    <w:rsid w:val="079F3753"/>
    <w:rsid w:val="08D12032"/>
    <w:rsid w:val="090D7307"/>
    <w:rsid w:val="0A2032A3"/>
    <w:rsid w:val="0A966FF0"/>
    <w:rsid w:val="0B0A1570"/>
    <w:rsid w:val="0B266665"/>
    <w:rsid w:val="0B3F34A6"/>
    <w:rsid w:val="0BED0732"/>
    <w:rsid w:val="0D2070E4"/>
    <w:rsid w:val="0D354F69"/>
    <w:rsid w:val="0F98263C"/>
    <w:rsid w:val="101860EC"/>
    <w:rsid w:val="1032742F"/>
    <w:rsid w:val="105C0433"/>
    <w:rsid w:val="10C055FF"/>
    <w:rsid w:val="118107EC"/>
    <w:rsid w:val="11E903EC"/>
    <w:rsid w:val="12D9661C"/>
    <w:rsid w:val="13D50BC4"/>
    <w:rsid w:val="14301CC2"/>
    <w:rsid w:val="14FB74F2"/>
    <w:rsid w:val="15A20FDE"/>
    <w:rsid w:val="16BB723D"/>
    <w:rsid w:val="16E95DDA"/>
    <w:rsid w:val="16F34B4F"/>
    <w:rsid w:val="16FA125B"/>
    <w:rsid w:val="18554231"/>
    <w:rsid w:val="190D2C12"/>
    <w:rsid w:val="19287A4C"/>
    <w:rsid w:val="19A60971"/>
    <w:rsid w:val="19F238DD"/>
    <w:rsid w:val="1A023DF9"/>
    <w:rsid w:val="1AE070FF"/>
    <w:rsid w:val="1BE8440E"/>
    <w:rsid w:val="1C33473D"/>
    <w:rsid w:val="1C872CC6"/>
    <w:rsid w:val="1CFE6FDB"/>
    <w:rsid w:val="1D155CEE"/>
    <w:rsid w:val="1D7E7C3A"/>
    <w:rsid w:val="1E65139E"/>
    <w:rsid w:val="1E8A6E8C"/>
    <w:rsid w:val="1F035804"/>
    <w:rsid w:val="1FEC1A12"/>
    <w:rsid w:val="1FF35744"/>
    <w:rsid w:val="208A0FEC"/>
    <w:rsid w:val="20BD4F1E"/>
    <w:rsid w:val="20F24896"/>
    <w:rsid w:val="21286D35"/>
    <w:rsid w:val="222F3BF9"/>
    <w:rsid w:val="22813D29"/>
    <w:rsid w:val="234A6048"/>
    <w:rsid w:val="23860B96"/>
    <w:rsid w:val="23E930F9"/>
    <w:rsid w:val="240371BF"/>
    <w:rsid w:val="246930E5"/>
    <w:rsid w:val="25284930"/>
    <w:rsid w:val="25B06DFF"/>
    <w:rsid w:val="26683828"/>
    <w:rsid w:val="2692797A"/>
    <w:rsid w:val="28067466"/>
    <w:rsid w:val="285223EF"/>
    <w:rsid w:val="29CE1F49"/>
    <w:rsid w:val="29FD04D3"/>
    <w:rsid w:val="2A6015E7"/>
    <w:rsid w:val="2B6D7540"/>
    <w:rsid w:val="2BB4492C"/>
    <w:rsid w:val="2C8A61B5"/>
    <w:rsid w:val="2DF04E50"/>
    <w:rsid w:val="2E6B420B"/>
    <w:rsid w:val="2EF53AD4"/>
    <w:rsid w:val="2F040D46"/>
    <w:rsid w:val="2F4F7E55"/>
    <w:rsid w:val="2F9401ED"/>
    <w:rsid w:val="315A2315"/>
    <w:rsid w:val="319F7F4E"/>
    <w:rsid w:val="31C23E01"/>
    <w:rsid w:val="32EA6389"/>
    <w:rsid w:val="3304709D"/>
    <w:rsid w:val="34403A44"/>
    <w:rsid w:val="34533777"/>
    <w:rsid w:val="34594B05"/>
    <w:rsid w:val="345D63A4"/>
    <w:rsid w:val="3480078A"/>
    <w:rsid w:val="34850DEF"/>
    <w:rsid w:val="361D3AA1"/>
    <w:rsid w:val="36464C48"/>
    <w:rsid w:val="36AA5135"/>
    <w:rsid w:val="36EE31BD"/>
    <w:rsid w:val="370945C1"/>
    <w:rsid w:val="37177C13"/>
    <w:rsid w:val="3759732A"/>
    <w:rsid w:val="376D39B2"/>
    <w:rsid w:val="378105FB"/>
    <w:rsid w:val="37E16F03"/>
    <w:rsid w:val="3809239F"/>
    <w:rsid w:val="38D469F0"/>
    <w:rsid w:val="393C6902"/>
    <w:rsid w:val="395A5FBD"/>
    <w:rsid w:val="3A8B4F48"/>
    <w:rsid w:val="3BFD046C"/>
    <w:rsid w:val="3D4225DB"/>
    <w:rsid w:val="3D98207C"/>
    <w:rsid w:val="3DE25B6C"/>
    <w:rsid w:val="3E78745D"/>
    <w:rsid w:val="3F261A88"/>
    <w:rsid w:val="3F275F2C"/>
    <w:rsid w:val="3FBA1BF8"/>
    <w:rsid w:val="409530DB"/>
    <w:rsid w:val="427632E5"/>
    <w:rsid w:val="42B23D5F"/>
    <w:rsid w:val="439045E5"/>
    <w:rsid w:val="44586B88"/>
    <w:rsid w:val="44650F3F"/>
    <w:rsid w:val="447A4003"/>
    <w:rsid w:val="44E268DA"/>
    <w:rsid w:val="452F7582"/>
    <w:rsid w:val="45C2075D"/>
    <w:rsid w:val="4708063B"/>
    <w:rsid w:val="47CB0DD4"/>
    <w:rsid w:val="48897310"/>
    <w:rsid w:val="497D1385"/>
    <w:rsid w:val="49DA21D2"/>
    <w:rsid w:val="4A0A0924"/>
    <w:rsid w:val="4A627F82"/>
    <w:rsid w:val="4AE03433"/>
    <w:rsid w:val="4B0E749A"/>
    <w:rsid w:val="4B4F25DA"/>
    <w:rsid w:val="4BE068DB"/>
    <w:rsid w:val="4BFA22D2"/>
    <w:rsid w:val="4D4B7289"/>
    <w:rsid w:val="4D577224"/>
    <w:rsid w:val="4E5E123E"/>
    <w:rsid w:val="4EAB630A"/>
    <w:rsid w:val="4EAC1FAA"/>
    <w:rsid w:val="4EAE64CD"/>
    <w:rsid w:val="4ECE2238"/>
    <w:rsid w:val="50884351"/>
    <w:rsid w:val="50EF617E"/>
    <w:rsid w:val="5181771E"/>
    <w:rsid w:val="51FE0D6E"/>
    <w:rsid w:val="537E6D0A"/>
    <w:rsid w:val="544B5DC1"/>
    <w:rsid w:val="545A4256"/>
    <w:rsid w:val="54A159E1"/>
    <w:rsid w:val="55EA0003"/>
    <w:rsid w:val="59766234"/>
    <w:rsid w:val="59D71637"/>
    <w:rsid w:val="5A690D4F"/>
    <w:rsid w:val="5AA955EF"/>
    <w:rsid w:val="5AF92295"/>
    <w:rsid w:val="5B721E85"/>
    <w:rsid w:val="5C74325C"/>
    <w:rsid w:val="5CD71FC4"/>
    <w:rsid w:val="5D221689"/>
    <w:rsid w:val="5DF70D68"/>
    <w:rsid w:val="5E820631"/>
    <w:rsid w:val="5E9267CF"/>
    <w:rsid w:val="5EF554EC"/>
    <w:rsid w:val="60FF41BB"/>
    <w:rsid w:val="610E2DAD"/>
    <w:rsid w:val="628B0355"/>
    <w:rsid w:val="63212B0F"/>
    <w:rsid w:val="63901363"/>
    <w:rsid w:val="65C459D3"/>
    <w:rsid w:val="67283D40"/>
    <w:rsid w:val="693B7D5A"/>
    <w:rsid w:val="6B1D4E05"/>
    <w:rsid w:val="6BDE05DD"/>
    <w:rsid w:val="6C4A05C8"/>
    <w:rsid w:val="6C640F79"/>
    <w:rsid w:val="6C700663"/>
    <w:rsid w:val="6CE52991"/>
    <w:rsid w:val="6D437B25"/>
    <w:rsid w:val="6E7E3605"/>
    <w:rsid w:val="6EE5683D"/>
    <w:rsid w:val="6F60051B"/>
    <w:rsid w:val="6FF5CC65"/>
    <w:rsid w:val="715C0E4B"/>
    <w:rsid w:val="718E3E97"/>
    <w:rsid w:val="71DC40A5"/>
    <w:rsid w:val="72734D90"/>
    <w:rsid w:val="73171838"/>
    <w:rsid w:val="73AD73D5"/>
    <w:rsid w:val="73B6EB34"/>
    <w:rsid w:val="73C05A2C"/>
    <w:rsid w:val="73C64A9E"/>
    <w:rsid w:val="74017DF2"/>
    <w:rsid w:val="7419338E"/>
    <w:rsid w:val="7445245D"/>
    <w:rsid w:val="744731E5"/>
    <w:rsid w:val="7480340D"/>
    <w:rsid w:val="75A60C51"/>
    <w:rsid w:val="75A66CA8"/>
    <w:rsid w:val="76C021E7"/>
    <w:rsid w:val="76E3355F"/>
    <w:rsid w:val="76F67AF9"/>
    <w:rsid w:val="778769C8"/>
    <w:rsid w:val="78014865"/>
    <w:rsid w:val="79EE5BA4"/>
    <w:rsid w:val="7A122D59"/>
    <w:rsid w:val="7A715CD2"/>
    <w:rsid w:val="7A894339"/>
    <w:rsid w:val="7B3D97B1"/>
    <w:rsid w:val="7E235535"/>
    <w:rsid w:val="7E725B75"/>
    <w:rsid w:val="7E8D0C00"/>
    <w:rsid w:val="7EC108AA"/>
    <w:rsid w:val="7EEF11D3"/>
    <w:rsid w:val="7FA30C79"/>
    <w:rsid w:val="7FB7269E"/>
    <w:rsid w:val="7FC96657"/>
    <w:rsid w:val="7FCC1263"/>
    <w:rsid w:val="D8D6DB89"/>
    <w:rsid w:val="DB6F4CAB"/>
    <w:rsid w:val="DF6F978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9"/>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32"/>
    <w:unhideWhenUsed/>
    <w:qFormat/>
    <w:uiPriority w:val="9"/>
    <w:pPr>
      <w:keepNext/>
      <w:keepLines/>
      <w:spacing w:before="260" w:after="260" w:line="416" w:lineRule="auto"/>
      <w:outlineLvl w:val="2"/>
    </w:pPr>
    <w:rPr>
      <w:b/>
      <w:bCs/>
      <w:sz w:val="32"/>
      <w:szCs w:val="32"/>
    </w:rPr>
  </w:style>
  <w:style w:type="character" w:default="1" w:styleId="16">
    <w:name w:val="Default Paragraph Font"/>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5"/>
    <w:qFormat/>
    <w:uiPriority w:val="99"/>
    <w:pPr>
      <w:spacing w:beforeLines="30"/>
    </w:pPr>
    <w:rPr>
      <w:rFonts w:ascii="仿宋_GB2312" w:eastAsia="仿宋_GB2312"/>
      <w:kern w:val="0"/>
      <w:sz w:val="30"/>
    </w:rPr>
  </w:style>
  <w:style w:type="paragraph" w:styleId="6">
    <w:name w:val="Body Text Indent"/>
    <w:basedOn w:val="1"/>
    <w:qFormat/>
    <w:uiPriority w:val="0"/>
    <w:pPr>
      <w:spacing w:after="120"/>
      <w:ind w:leftChars="200"/>
    </w:pPr>
    <w:rPr>
      <w:rFonts w:ascii="仿宋_GB2312"/>
      <w:szCs w:val="32"/>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31"/>
    <w:semiHidden/>
    <w:unhideWhenUsed/>
    <w:qFormat/>
    <w:uiPriority w:val="99"/>
    <w:rPr>
      <w:sz w:val="18"/>
      <w:szCs w:val="18"/>
    </w:rPr>
  </w:style>
  <w:style w:type="paragraph" w:styleId="9">
    <w:name w:val="footer"/>
    <w:basedOn w:val="1"/>
    <w:link w:val="23"/>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2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able of figures"/>
    <w:basedOn w:val="1"/>
    <w:next w:val="1"/>
    <w:qFormat/>
    <w:uiPriority w:val="0"/>
    <w:pPr>
      <w:ind w:left="200" w:leftChars="200" w:hanging="200" w:hangingChars="200"/>
    </w:pPr>
  </w:style>
  <w:style w:type="paragraph" w:styleId="13">
    <w:name w:val="toc 2"/>
    <w:basedOn w:val="1"/>
    <w:next w:val="1"/>
    <w:unhideWhenUsed/>
    <w:qFormat/>
    <w:uiPriority w:val="39"/>
    <w:pPr>
      <w:tabs>
        <w:tab w:val="right" w:leader="dot" w:pos="8296"/>
      </w:tabs>
      <w:ind w:left="420" w:leftChars="200"/>
    </w:pPr>
  </w:style>
  <w:style w:type="paragraph" w:styleId="14">
    <w:name w:val="Body Text First Indent 2"/>
    <w:basedOn w:val="6"/>
    <w:next w:val="1"/>
    <w:unhideWhenUsed/>
    <w:qFormat/>
    <w:uiPriority w:val="99"/>
    <w:pPr>
      <w:ind w:firstLine="420" w:firstLineChars="200"/>
    </w:pPr>
  </w:style>
  <w:style w:type="character" w:styleId="17">
    <w:name w:val="Strong"/>
    <w:basedOn w:val="16"/>
    <w:qFormat/>
    <w:uiPriority w:val="99"/>
    <w:rPr>
      <w:b/>
    </w:rPr>
  </w:style>
  <w:style w:type="character" w:styleId="18">
    <w:name w:val="Hyperlink"/>
    <w:basedOn w:val="16"/>
    <w:unhideWhenUsed/>
    <w:qFormat/>
    <w:uiPriority w:val="99"/>
    <w:rPr>
      <w:color w:val="0000FF" w:themeColor="hyperlink"/>
      <w:u w:val="single"/>
      <w14:textFill>
        <w14:solidFill>
          <w14:schemeClr w14:val="hlink"/>
        </w14:solidFill>
      </w14:textFill>
    </w:rPr>
  </w:style>
  <w:style w:type="paragraph" w:customStyle="1" w:styleId="19">
    <w:name w:val="标题 5（有编号）（绿盟科技）"/>
    <w:next w:val="1"/>
    <w:qFormat/>
    <w:uiPriority w:val="99"/>
    <w:pPr>
      <w:keepNext/>
      <w:keepLines/>
      <w:widowControl w:val="0"/>
      <w:spacing w:before="280" w:after="156" w:line="377" w:lineRule="auto"/>
      <w:jc w:val="left"/>
      <w:outlineLvl w:val="4"/>
    </w:pPr>
    <w:rPr>
      <w:rFonts w:ascii="Arial" w:hAnsi="Arial" w:eastAsia="黑体" w:cs="Times New Roman"/>
      <w:b/>
      <w:kern w:val="2"/>
      <w:sz w:val="24"/>
      <w:szCs w:val="28"/>
      <w:lang w:val="en-US" w:eastAsia="zh-CN" w:bidi="ar-SA"/>
    </w:rPr>
  </w:style>
  <w:style w:type="character" w:customStyle="1" w:styleId="20">
    <w:name w:val="Header Char"/>
    <w:basedOn w:val="16"/>
    <w:semiHidden/>
    <w:qFormat/>
    <w:uiPriority w:val="99"/>
    <w:rPr>
      <w:rFonts w:ascii="Times New Roman" w:hAnsi="Times New Roman"/>
      <w:sz w:val="18"/>
      <w:szCs w:val="18"/>
    </w:rPr>
  </w:style>
  <w:style w:type="character" w:customStyle="1" w:styleId="21">
    <w:name w:val="页眉 Char"/>
    <w:link w:val="10"/>
    <w:semiHidden/>
    <w:qFormat/>
    <w:locked/>
    <w:uiPriority w:val="99"/>
    <w:rPr>
      <w:sz w:val="18"/>
    </w:rPr>
  </w:style>
  <w:style w:type="character" w:customStyle="1" w:styleId="22">
    <w:name w:val="Footer Char"/>
    <w:basedOn w:val="16"/>
    <w:semiHidden/>
    <w:qFormat/>
    <w:uiPriority w:val="99"/>
    <w:rPr>
      <w:rFonts w:ascii="Times New Roman" w:hAnsi="Times New Roman"/>
      <w:sz w:val="18"/>
      <w:szCs w:val="18"/>
    </w:rPr>
  </w:style>
  <w:style w:type="character" w:customStyle="1" w:styleId="23">
    <w:name w:val="页脚 Char"/>
    <w:link w:val="9"/>
    <w:qFormat/>
    <w:locked/>
    <w:uiPriority w:val="99"/>
    <w:rPr>
      <w:sz w:val="18"/>
    </w:rPr>
  </w:style>
  <w:style w:type="character" w:customStyle="1" w:styleId="24">
    <w:name w:val="Body Text Char"/>
    <w:basedOn w:val="16"/>
    <w:semiHidden/>
    <w:qFormat/>
    <w:uiPriority w:val="99"/>
    <w:rPr>
      <w:rFonts w:ascii="Times New Roman" w:hAnsi="Times New Roman"/>
      <w:szCs w:val="24"/>
    </w:rPr>
  </w:style>
  <w:style w:type="character" w:customStyle="1" w:styleId="25">
    <w:name w:val="正文文本 Char"/>
    <w:link w:val="5"/>
    <w:qFormat/>
    <w:locked/>
    <w:uiPriority w:val="99"/>
    <w:rPr>
      <w:rFonts w:ascii="仿宋_GB2312" w:hAnsi="Times New Roman" w:eastAsia="仿宋_GB2312"/>
      <w:sz w:val="24"/>
    </w:rPr>
  </w:style>
  <w:style w:type="paragraph" w:customStyle="1" w:styleId="26">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7">
    <w:name w:val="List Paragraph"/>
    <w:basedOn w:val="1"/>
    <w:qFormat/>
    <w:uiPriority w:val="34"/>
    <w:pPr>
      <w:ind w:firstLine="420" w:firstLineChars="200"/>
    </w:pPr>
  </w:style>
  <w:style w:type="character" w:customStyle="1" w:styleId="28">
    <w:name w:val="标题 1 Char"/>
    <w:basedOn w:val="16"/>
    <w:link w:val="2"/>
    <w:qFormat/>
    <w:uiPriority w:val="9"/>
    <w:rPr>
      <w:rFonts w:ascii="Times New Roman" w:hAnsi="Times New Roman"/>
      <w:b/>
      <w:bCs/>
      <w:kern w:val="44"/>
      <w:sz w:val="44"/>
      <w:szCs w:val="44"/>
    </w:rPr>
  </w:style>
  <w:style w:type="character" w:customStyle="1" w:styleId="29">
    <w:name w:val="标题 2 Char"/>
    <w:basedOn w:val="16"/>
    <w:link w:val="3"/>
    <w:qFormat/>
    <w:uiPriority w:val="9"/>
    <w:rPr>
      <w:rFonts w:asciiTheme="majorHAnsi" w:hAnsiTheme="majorHAnsi" w:eastAsiaTheme="majorEastAsia" w:cstheme="majorBidi"/>
      <w:b/>
      <w:bCs/>
      <w:kern w:val="2"/>
      <w:sz w:val="32"/>
      <w:szCs w:val="32"/>
    </w:rPr>
  </w:style>
  <w:style w:type="paragraph" w:customStyle="1" w:styleId="30">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1">
    <w:name w:val="批注框文本 Char"/>
    <w:basedOn w:val="16"/>
    <w:link w:val="8"/>
    <w:semiHidden/>
    <w:qFormat/>
    <w:uiPriority w:val="99"/>
    <w:rPr>
      <w:rFonts w:ascii="Times New Roman" w:hAnsi="Times New Roman"/>
      <w:kern w:val="2"/>
      <w:sz w:val="18"/>
      <w:szCs w:val="18"/>
    </w:rPr>
  </w:style>
  <w:style w:type="character" w:customStyle="1" w:styleId="32">
    <w:name w:val="标题 3 Char"/>
    <w:basedOn w:val="16"/>
    <w:link w:val="4"/>
    <w:qFormat/>
    <w:uiPriority w:val="9"/>
    <w:rPr>
      <w:rFonts w:ascii="Times New Roman" w:hAnsi="Times New Roman"/>
      <w:b/>
      <w:bCs/>
      <w:kern w:val="2"/>
      <w:sz w:val="32"/>
      <w:szCs w:val="32"/>
    </w:rPr>
  </w:style>
  <w:style w:type="paragraph" w:customStyle="1" w:styleId="33">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34">
    <w:name w:val="四号正文"/>
    <w:basedOn w:val="1"/>
    <w:qFormat/>
    <w:uiPriority w:val="0"/>
    <w:pPr>
      <w:spacing w:line="360" w:lineRule="auto"/>
    </w:pPr>
    <w:rPr>
      <w:rFonts w:ascii="??" w:hAnsi="??" w:eastAsia="宋体"/>
      <w:color w:val="000000"/>
      <w:kern w:val="0"/>
      <w:sz w:val="28"/>
      <w:szCs w:val="21"/>
      <w:lang w:val="zh-CN" w:eastAsia="zh-CN"/>
    </w:rPr>
  </w:style>
  <w:style w:type="character" w:customStyle="1" w:styleId="35">
    <w:name w:val="font31"/>
    <w:basedOn w:val="16"/>
    <w:qFormat/>
    <w:uiPriority w:val="0"/>
    <w:rPr>
      <w:rFonts w:hint="eastAsia" w:ascii="宋体" w:hAnsi="宋体" w:eastAsia="宋体" w:cs="宋体"/>
      <w:color w:val="000000"/>
      <w:sz w:val="24"/>
      <w:szCs w:val="24"/>
      <w:u w:val="none"/>
    </w:rPr>
  </w:style>
  <w:style w:type="character" w:customStyle="1" w:styleId="36">
    <w:name w:val="font71"/>
    <w:basedOn w:val="16"/>
    <w:qFormat/>
    <w:uiPriority w:val="0"/>
    <w:rPr>
      <w:rFonts w:hint="default" w:ascii="Times New Roman" w:hAnsi="Times New Roman" w:cs="Times New Roman"/>
      <w:color w:val="000000"/>
      <w:sz w:val="24"/>
      <w:szCs w:val="24"/>
      <w:u w:val="none"/>
    </w:rPr>
  </w:style>
  <w:style w:type="character" w:customStyle="1" w:styleId="37">
    <w:name w:val="font51"/>
    <w:basedOn w:val="16"/>
    <w:qFormat/>
    <w:uiPriority w:val="0"/>
    <w:rPr>
      <w:rFonts w:hint="eastAsia" w:ascii="宋体" w:hAnsi="宋体" w:eastAsia="宋体" w:cs="宋体"/>
      <w:b/>
      <w:bCs/>
      <w:color w:val="000000"/>
      <w:sz w:val="18"/>
      <w:szCs w:val="18"/>
      <w:u w:val="none"/>
    </w:rPr>
  </w:style>
  <w:style w:type="character" w:customStyle="1" w:styleId="38">
    <w:name w:val="font81"/>
    <w:basedOn w:val="16"/>
    <w:qFormat/>
    <w:uiPriority w:val="0"/>
    <w:rPr>
      <w:rFonts w:hint="eastAsia" w:ascii="宋体" w:hAnsi="宋体" w:eastAsia="宋体" w:cs="宋体"/>
      <w:color w:val="000000"/>
      <w:sz w:val="16"/>
      <w:szCs w:val="16"/>
      <w:u w:val="none"/>
    </w:rPr>
  </w:style>
  <w:style w:type="character" w:customStyle="1" w:styleId="39">
    <w:name w:val="font41"/>
    <w:basedOn w:val="16"/>
    <w:qFormat/>
    <w:uiPriority w:val="0"/>
    <w:rPr>
      <w:rFonts w:hint="eastAsia" w:ascii="宋体" w:hAnsi="宋体" w:eastAsia="宋体" w:cs="宋体"/>
      <w:color w:val="000000"/>
      <w:sz w:val="18"/>
      <w:szCs w:val="18"/>
      <w:u w:val="none"/>
    </w:rPr>
  </w:style>
  <w:style w:type="character" w:customStyle="1" w:styleId="40">
    <w:name w:val="font91"/>
    <w:basedOn w:val="16"/>
    <w:qFormat/>
    <w:uiPriority w:val="0"/>
    <w:rPr>
      <w:rFonts w:hint="eastAsia" w:ascii="微软雅黑" w:hAnsi="微软雅黑" w:eastAsia="微软雅黑" w:cs="微软雅黑"/>
      <w:color w:val="000000"/>
      <w:sz w:val="16"/>
      <w:szCs w:val="16"/>
      <w:u w:val="none"/>
    </w:rPr>
  </w:style>
  <w:style w:type="paragraph" w:customStyle="1" w:styleId="41">
    <w:name w:val="WPSOffice手动目录 1"/>
    <w:qFormat/>
    <w:uiPriority w:val="0"/>
    <w:pPr>
      <w:ind w:leftChars="0"/>
    </w:pPr>
    <w:rPr>
      <w:rFonts w:ascii="Times New Roman" w:hAnsi="Times New Roman" w:eastAsia="宋体" w:cs="Times New Roman"/>
      <w:sz w:val="20"/>
      <w:szCs w:val="20"/>
    </w:rPr>
  </w:style>
  <w:style w:type="paragraph" w:customStyle="1" w:styleId="42">
    <w:name w:val="WPSOffice手动目录 2"/>
    <w:qFormat/>
    <w:uiPriority w:val="0"/>
    <w:pPr>
      <w:ind w:leftChars="200"/>
    </w:pPr>
    <w:rPr>
      <w:rFonts w:ascii="Times New Roman" w:hAnsi="Times New Roman" w:eastAsia="宋体" w:cs="Times New Roman"/>
      <w:sz w:val="20"/>
      <w:szCs w:val="20"/>
    </w:rPr>
  </w:style>
  <w:style w:type="paragraph" w:customStyle="1" w:styleId="43">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chart" Target="charts/chart3.xml"/><Relationship Id="rId8" Type="http://schemas.openxmlformats.org/officeDocument/2006/relationships/chart" Target="charts/chart2.xml"/><Relationship Id="rId7" Type="http://schemas.openxmlformats.org/officeDocument/2006/relationships/chart" Target="charts/chart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chart" Target="charts/chart7.xml"/><Relationship Id="rId12" Type="http://schemas.openxmlformats.org/officeDocument/2006/relationships/chart" Target="charts/chart6.xml"/><Relationship Id="rId11" Type="http://schemas.openxmlformats.org/officeDocument/2006/relationships/chart" Target="charts/chart5.xml"/><Relationship Id="rId10" Type="http://schemas.openxmlformats.org/officeDocument/2006/relationships/chart" Target="charts/chart4.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24037;&#20316;&#31807;1"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package" Target="../embeddings/Workbook1.xlsx"/></Relationships>
</file>

<file path=word/charts/_rels/chart3.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package" Target="../embeddings/Workbook2.xlsx"/></Relationships>
</file>

<file path=word/charts/_rels/chart4.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oleObject" Target="&#24037;&#20316;&#31807;1" TargetMode="External"/></Relationships>
</file>

<file path=word/charts/_rels/chart5.xml.rels><?xml version="1.0" encoding="UTF-8" standalone="yes"?>
<Relationships xmlns="http://schemas.openxmlformats.org/package/2006/relationships"><Relationship Id="rId5" Type="http://schemas.microsoft.com/office/2011/relationships/chartColorStyle" Target="colors7.xml"/><Relationship Id="rId4" Type="http://schemas.microsoft.com/office/2011/relationships/chartStyle" Target="style7.xml"/><Relationship Id="rId3" Type="http://schemas.openxmlformats.org/officeDocument/2006/relationships/image" Target="../media/image1.png"/><Relationship Id="rId2" Type="http://schemas.openxmlformats.org/officeDocument/2006/relationships/themeOverride" Target="../theme/themeOverride2.xml"/><Relationship Id="rId1" Type="http://schemas.openxmlformats.org/officeDocument/2006/relationships/oleObject" Target="&#24037;&#20316;&#31807;1" TargetMode="External"/></Relationships>
</file>

<file path=word/charts/_rels/chart6.xml.rels><?xml version="1.0" encoding="UTF-8" standalone="yes"?>
<Relationships xmlns="http://schemas.openxmlformats.org/package/2006/relationships"><Relationship Id="rId4" Type="http://schemas.microsoft.com/office/2011/relationships/chartColorStyle" Target="colors6.xml"/><Relationship Id="rId3" Type="http://schemas.microsoft.com/office/2011/relationships/chartStyle" Target="style6.xml"/><Relationship Id="rId2" Type="http://schemas.openxmlformats.org/officeDocument/2006/relationships/themeOverride" Target="../theme/themeOverride1.xml"/><Relationship Id="rId1" Type="http://schemas.openxmlformats.org/officeDocument/2006/relationships/oleObject" Target="&#24037;&#20316;&#31807;1" TargetMode="External"/></Relationships>
</file>

<file path=word/charts/_rels/chart7.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oleObject" Target="&#24037;&#20316;&#31807;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layout/>
      <c:overlay val="false"/>
      <c:spPr>
        <a:noFill/>
        <a:ln>
          <a:noFill/>
        </a:ln>
        <a:effectLst/>
      </c:spPr>
      <c:txPr>
        <a:bodyPr rot="0" spcFirstLastPara="0" vertOverflow="ellipsis" vert="horz" wrap="square" anchor="ctr" anchorCtr="true"/>
        <a:lstStyle/>
        <a:p>
          <a:pPr>
            <a:defRPr lang="zh-CN" sz="1400" b="1" i="0" u="none" strike="noStrike" kern="1200" baseline="0">
              <a:solidFill>
                <a:schemeClr val="dk1">
                  <a:lumMod val="75000"/>
                  <a:lumOff val="25000"/>
                </a:schemeClr>
              </a:solidFill>
              <a:latin typeface="+mn-lt"/>
              <a:ea typeface="+mn-ea"/>
              <a:cs typeface="+mn-cs"/>
            </a:defRPr>
          </a:pPr>
        </a:p>
      </c:txPr>
    </c:title>
    <c:autoTitleDeleted val="false"/>
    <c:plotArea>
      <c:layout>
        <c:manualLayout>
          <c:layoutTarget val="inner"/>
          <c:xMode val="edge"/>
          <c:yMode val="edge"/>
          <c:x val="0.107842105263158"/>
          <c:y val="0.22037037037037"/>
          <c:w val="0.888210526315789"/>
          <c:h val="0.711666666666667"/>
        </c:manualLayout>
      </c:layout>
      <c:barChart>
        <c:barDir val="col"/>
        <c:grouping val="clustered"/>
        <c:varyColors val="false"/>
        <c:ser>
          <c:idx val="0"/>
          <c:order val="0"/>
          <c:tx>
            <c:strRef>
              <c:f>[工作簿1]Sheet1!$B$1</c:f>
              <c:strCache>
                <c:ptCount val="1"/>
                <c:pt idx="0">
                  <c:v>收、支决算总计变动情况图（单位：万元）</c:v>
                </c:pt>
              </c:strCache>
            </c:strRef>
          </c:tx>
          <c:spPr>
            <a:solidFill>
              <a:schemeClr val="accent1"/>
            </a:solidFill>
            <a:ln>
              <a:noFill/>
            </a:ln>
            <a:effectLst/>
          </c:spPr>
          <c:invertIfNegative val="false"/>
          <c:dLbls>
            <c:spPr>
              <a:noFill/>
              <a:ln>
                <a:noFill/>
              </a:ln>
              <a:effectLst/>
            </c:spPr>
            <c:txPr>
              <a:bodyPr rot="0" spcFirstLastPara="0" vertOverflow="ellipsis" vert="horz" wrap="square" lIns="38100" tIns="19050" rIns="38100" bIns="19050" anchor="ctr" anchorCtr="true"/>
              <a:lstStyle/>
              <a:p>
                <a:pPr>
                  <a:defRPr lang="zh-CN" sz="1000" b="0" i="0" u="none" strike="noStrike" kern="1200" baseline="0">
                    <a:solidFill>
                      <a:schemeClr val="tx1">
                        <a:lumMod val="75000"/>
                        <a:lumOff val="25000"/>
                      </a:schemeClr>
                    </a:solidFill>
                    <a:latin typeface="+mn-lt"/>
                    <a:ea typeface="+mn-ea"/>
                    <a:cs typeface="+mn-cs"/>
                  </a:defRPr>
                </a:pPr>
              </a:p>
            </c:txPr>
            <c:dLblPos val="outEnd"/>
            <c:showLegendKey val="false"/>
            <c:showVal val="true"/>
            <c:showCatName val="false"/>
            <c:showSerName val="false"/>
            <c:showPercent val="false"/>
            <c:showBubbleSize val="false"/>
            <c:showLeaderLines val="false"/>
            <c:extLst>
              <c:ext xmlns:c15="http://schemas.microsoft.com/office/drawing/2012/chart" uri="{CE6537A1-D6FC-4f65-9D91-7224C49458BB}">
                <c15:layout/>
                <c15:showLeaderLines val="true"/>
                <c15:leaderLines>
                  <c:spPr>
                    <a:ln w="9525" cap="flat" cmpd="sng" algn="ctr">
                      <a:solidFill>
                        <a:schemeClr val="tx1">
                          <a:lumMod val="35000"/>
                          <a:lumOff val="65000"/>
                        </a:schemeClr>
                      </a:solidFill>
                      <a:round/>
                    </a:ln>
                    <a:effectLst/>
                  </c:spPr>
                </c15:leaderLines>
              </c:ext>
            </c:extLst>
          </c:dLbls>
          <c:cat>
            <c:strRef>
              <c:f>[工作簿1]Sheet1!$A$2:$A$3</c:f>
              <c:strCache>
                <c:ptCount val="2"/>
                <c:pt idx="0">
                  <c:v>2021年</c:v>
                </c:pt>
                <c:pt idx="1">
                  <c:v>2022年</c:v>
                </c:pt>
              </c:strCache>
            </c:strRef>
          </c:cat>
          <c:val>
            <c:numRef>
              <c:f>[工作簿1]Sheet1!$B$2:$B$3</c:f>
              <c:numCache>
                <c:formatCode>General</c:formatCode>
                <c:ptCount val="2"/>
                <c:pt idx="0">
                  <c:v>1196.84</c:v>
                </c:pt>
                <c:pt idx="1">
                  <c:v>1477.3</c:v>
                </c:pt>
              </c:numCache>
            </c:numRef>
          </c:val>
        </c:ser>
        <c:dLbls>
          <c:showLegendKey val="false"/>
          <c:showVal val="true"/>
          <c:showCatName val="false"/>
          <c:showSerName val="false"/>
          <c:showPercent val="false"/>
          <c:showBubbleSize val="false"/>
        </c:dLbls>
        <c:gapWidth val="246"/>
        <c:overlap val="-28"/>
        <c:axId val="135169090"/>
        <c:axId val="518343845"/>
      </c:barChart>
      <c:catAx>
        <c:axId val="135169090"/>
        <c:scaling>
          <c:orientation val="minMax"/>
        </c:scaling>
        <c:delete val="false"/>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518343845"/>
        <c:crosses val="autoZero"/>
        <c:auto val="true"/>
        <c:lblAlgn val="ctr"/>
        <c:lblOffset val="100"/>
        <c:noMultiLvlLbl val="false"/>
      </c:catAx>
      <c:valAx>
        <c:axId val="518343845"/>
        <c:scaling>
          <c:orientation val="minMax"/>
        </c:scaling>
        <c:delete val="false"/>
        <c:axPos val="l"/>
        <c:majorGridlines>
          <c:spPr>
            <a:ln w="9525" cap="flat" cmpd="sng" algn="ctr">
              <a:solidFill>
                <a:schemeClr val="bg1">
                  <a:lumMod val="90200"/>
                </a:schemeClr>
              </a:solidFill>
              <a:round/>
            </a:ln>
            <a:effectLst/>
          </c:spPr>
        </c:majorGridlines>
        <c:numFmt formatCode="General" sourceLinked="true"/>
        <c:majorTickMark val="none"/>
        <c:minorTickMark val="none"/>
        <c:tickLblPos val="nextTo"/>
        <c:spPr>
          <a:noFill/>
          <a:ln>
            <a:noFill/>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135169090"/>
        <c:crosses val="autoZero"/>
        <c:crossBetween val="between"/>
      </c:valAx>
      <c:spPr>
        <a:noFill/>
        <a:ln>
          <a:noFill/>
        </a:ln>
        <a:effectLst/>
      </c:spPr>
    </c:plotArea>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layout/>
      <c:overlay val="false"/>
      <c:spPr>
        <a:noFill/>
        <a:ln>
          <a:noFill/>
        </a:ln>
        <a:effectLst/>
      </c:spPr>
      <c:txPr>
        <a:bodyPr rot="0" spcFirstLastPara="0" vertOverflow="ellipsis" vert="horz" wrap="square" anchor="ctr" anchorCtr="true"/>
        <a:lstStyle/>
        <a:p>
          <a:pPr>
            <a:defRPr lang="zh-CN" sz="1400" b="1" i="0" u="none" strike="noStrike" kern="1200" baseline="0">
              <a:solidFill>
                <a:schemeClr val="dk1">
                  <a:lumMod val="75000"/>
                  <a:lumOff val="25000"/>
                </a:schemeClr>
              </a:solidFill>
              <a:latin typeface="+mn-lt"/>
              <a:ea typeface="+mn-ea"/>
              <a:cs typeface="+mn-cs"/>
            </a:defRPr>
          </a:pPr>
        </a:p>
      </c:txPr>
    </c:title>
    <c:autoTitleDeleted val="false"/>
    <c:plotArea>
      <c:layout/>
      <c:pieChart>
        <c:varyColors val="true"/>
        <c:ser>
          <c:idx val="0"/>
          <c:order val="0"/>
          <c:tx>
            <c:strRef>
              <c:f>Sheet1!$B$1</c:f>
              <c:strCache>
                <c:ptCount val="1"/>
                <c:pt idx="0">
                  <c:v>收入决算结构图</c:v>
                </c:pt>
              </c:strCache>
            </c:strRef>
          </c:tx>
          <c:spPr/>
          <c:explosion val="0"/>
          <c:dPt>
            <c:idx val="0"/>
            <c:bubble3D val="false"/>
            <c:spPr>
              <a:solidFill>
                <a:schemeClr val="accent1"/>
              </a:solidFill>
              <a:ln>
                <a:solidFill>
                  <a:schemeClr val="bg1"/>
                </a:solidFill>
              </a:ln>
              <a:effectLst/>
            </c:spPr>
          </c:dPt>
          <c:dPt>
            <c:idx val="1"/>
            <c:bubble3D val="false"/>
            <c:spPr>
              <a:solidFill>
                <a:schemeClr val="accent2"/>
              </a:solidFill>
              <a:ln>
                <a:solidFill>
                  <a:schemeClr val="bg1"/>
                </a:solidFill>
              </a:ln>
              <a:effectLst/>
            </c:spPr>
          </c:dPt>
          <c:dLbls>
            <c:spPr>
              <a:noFill/>
              <a:ln>
                <a:noFill/>
              </a:ln>
              <a:effectLst/>
            </c:spPr>
            <c:txPr>
              <a:bodyPr rot="0" spcFirstLastPara="0" vertOverflow="ellipsis" vert="horz" wrap="square" lIns="38100" tIns="19050" rIns="38100" bIns="19050" anchor="ctr" anchorCtr="true"/>
              <a:lstStyle/>
              <a:p>
                <a:pPr>
                  <a:defRPr lang="zh-CN" sz="1000" b="0" i="0" u="none" strike="noStrike" kern="1200" baseline="0">
                    <a:solidFill>
                      <a:schemeClr val="tx1">
                        <a:lumMod val="75000"/>
                        <a:lumOff val="25000"/>
                      </a:schemeClr>
                    </a:solidFill>
                    <a:latin typeface="+mn-lt"/>
                    <a:ea typeface="+mn-ea"/>
                    <a:cs typeface="+mn-cs"/>
                  </a:defRPr>
                </a:pPr>
              </a:p>
            </c:txPr>
            <c:dLblPos val="bestFit"/>
            <c:showLegendKey val="false"/>
            <c:showVal val="true"/>
            <c:showCatName val="false"/>
            <c:showSerName val="false"/>
            <c:showPercent val="false"/>
            <c:showBubbleSize val="false"/>
            <c:showLeaderLines val="true"/>
            <c:extLst>
              <c:ext xmlns:c15="http://schemas.microsoft.com/office/drawing/2012/chart" uri="{CE6537A1-D6FC-4f65-9D91-7224C49458BB}">
                <c15:layout/>
                <c15:showLeaderLines val="true"/>
                <c15:leaderLines>
                  <c:spPr>
                    <a:ln w="9525" cap="flat" cmpd="sng" algn="ctr">
                      <a:solidFill>
                        <a:schemeClr val="tx1">
                          <a:lumMod val="35000"/>
                          <a:lumOff val="65000"/>
                        </a:schemeClr>
                      </a:solidFill>
                      <a:round/>
                    </a:ln>
                    <a:effectLst/>
                  </c:spPr>
                </c15:leaderLines>
              </c:ext>
            </c:extLst>
          </c:dLbls>
          <c:cat>
            <c:strRef>
              <c:f>Sheet1!$A$2:$A$3</c:f>
              <c:strCache>
                <c:ptCount val="2"/>
                <c:pt idx="0">
                  <c:v>一般公共预算财政拨款收入</c:v>
                </c:pt>
                <c:pt idx="1">
                  <c:v>其他收入</c:v>
                </c:pt>
              </c:strCache>
            </c:strRef>
          </c:cat>
          <c:val>
            <c:numRef>
              <c:f>Sheet1!$B$2:$B$3</c:f>
              <c:numCache>
                <c:formatCode>0.0%</c:formatCode>
                <c:ptCount val="2"/>
                <c:pt idx="0">
                  <c:v>0.999</c:v>
                </c:pt>
                <c:pt idx="1">
                  <c:v>0.001</c:v>
                </c:pt>
              </c:numCache>
            </c:numRef>
          </c:val>
        </c:ser>
        <c:dLbls>
          <c:showLegendKey val="false"/>
          <c:showVal val="true"/>
          <c:showCatName val="false"/>
          <c:showSerName val="false"/>
          <c:showPercent val="false"/>
          <c:showBubbleSize val="false"/>
          <c:showLeaderLines val="true"/>
        </c:dLbls>
        <c:firstSliceAng val="0"/>
      </c:pieChart>
      <c:spPr>
        <a:noFill/>
        <a:ln>
          <a:noFill/>
        </a:ln>
        <a:effectLst/>
      </c:spPr>
    </c:plotArea>
    <c:legend>
      <c:legendPos val="t"/>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layout/>
      <c:overlay val="false"/>
      <c:spPr>
        <a:noFill/>
        <a:ln>
          <a:noFill/>
        </a:ln>
        <a:effectLst/>
      </c:spPr>
      <c:txPr>
        <a:bodyPr rot="0" spcFirstLastPara="0" vertOverflow="ellipsis" vert="horz" wrap="square" anchor="ctr" anchorCtr="true"/>
        <a:lstStyle/>
        <a:p>
          <a:pPr>
            <a:defRPr lang="zh-CN" sz="1400" b="1" i="0" u="none" strike="noStrike" kern="1200" baseline="0">
              <a:solidFill>
                <a:schemeClr val="dk1">
                  <a:lumMod val="75000"/>
                  <a:lumOff val="25000"/>
                </a:schemeClr>
              </a:solidFill>
              <a:latin typeface="+mn-lt"/>
              <a:ea typeface="+mn-ea"/>
              <a:cs typeface="+mn-cs"/>
            </a:defRPr>
          </a:pPr>
        </a:p>
      </c:txPr>
    </c:title>
    <c:autoTitleDeleted val="false"/>
    <c:plotArea>
      <c:layout/>
      <c:pieChart>
        <c:varyColors val="true"/>
        <c:ser>
          <c:idx val="0"/>
          <c:order val="0"/>
          <c:tx>
            <c:strRef>
              <c:f>Sheet1!$B$1</c:f>
              <c:strCache>
                <c:ptCount val="1"/>
                <c:pt idx="0">
                  <c:v>支出决算结构图</c:v>
                </c:pt>
              </c:strCache>
            </c:strRef>
          </c:tx>
          <c:spPr>
            <a:scene3d>
              <a:camera prst="orthographicFront"/>
              <a:lightRig rig="threePt" dir="t"/>
            </a:scene3d>
            <a:sp3d contourW="9525"/>
          </c:spPr>
          <c:explosion val="0"/>
          <c:dPt>
            <c:idx val="0"/>
            <c:bubble3D val="false"/>
            <c:spPr>
              <a:solidFill>
                <a:schemeClr val="accent1"/>
              </a:solidFill>
              <a:ln w="19050">
                <a:solidFill>
                  <a:schemeClr val="bg1"/>
                </a:solidFill>
              </a:ln>
              <a:effectLst/>
              <a:scene3d>
                <a:camera prst="orthographicFront"/>
                <a:lightRig rig="threePt" dir="t"/>
              </a:scene3d>
              <a:sp3d contourW="9525"/>
            </c:spPr>
          </c:dPt>
          <c:dPt>
            <c:idx val="1"/>
            <c:bubble3D val="false"/>
            <c:spPr>
              <a:solidFill>
                <a:schemeClr val="accent2"/>
              </a:solidFill>
              <a:ln w="19050">
                <a:solidFill>
                  <a:schemeClr val="bg1"/>
                </a:solidFill>
              </a:ln>
              <a:effectLst/>
              <a:scene3d>
                <a:camera prst="orthographicFront"/>
                <a:lightRig rig="threePt" dir="t"/>
              </a:scene3d>
              <a:sp3d contourW="9525"/>
            </c:spPr>
          </c:dPt>
          <c:dLbls>
            <c:numFmt formatCode="General" sourceLinked="true"/>
            <c:spPr>
              <a:noFill/>
              <a:ln>
                <a:noFill/>
              </a:ln>
              <a:effectLst/>
            </c:spPr>
            <c:txPr>
              <a:bodyPr rot="0" spcFirstLastPara="0" vertOverflow="ellipsis" vert="horz" wrap="square" lIns="38100" tIns="19050" rIns="38100" bIns="19050" anchor="ctr" anchorCtr="true"/>
              <a:lstStyle/>
              <a:p>
                <a:pPr>
                  <a:defRPr lang="zh-CN" sz="1000" b="0" i="0" u="none" strike="noStrike" kern="1200" baseline="0">
                    <a:solidFill>
                      <a:schemeClr val="tx1">
                        <a:lumMod val="75000"/>
                        <a:lumOff val="25000"/>
                      </a:schemeClr>
                    </a:solidFill>
                    <a:latin typeface="+mn-lt"/>
                    <a:ea typeface="+mn-ea"/>
                    <a:cs typeface="+mn-cs"/>
                  </a:defRPr>
                </a:pPr>
              </a:p>
            </c:txPr>
            <c:dLblPos val="inEnd"/>
            <c:showLegendKey val="false"/>
            <c:showVal val="false"/>
            <c:showCatName val="false"/>
            <c:showSerName val="false"/>
            <c:showPercent val="true"/>
            <c:showBubbleSize val="false"/>
            <c:showLeaderLines val="true"/>
            <c:extLst>
              <c:ext xmlns:c15="http://schemas.microsoft.com/office/drawing/2012/chart" uri="{CE6537A1-D6FC-4f65-9D91-7224C49458BB}">
                <c15:layout/>
                <c15:showLeaderLines val="true"/>
                <c15:leaderLines>
                  <c:spPr>
                    <a:ln w="9525" cap="flat" cmpd="sng" algn="ctr">
                      <a:solidFill>
                        <a:schemeClr val="tx1">
                          <a:lumMod val="35000"/>
                          <a:lumOff val="65000"/>
                        </a:schemeClr>
                      </a:solidFill>
                      <a:round/>
                    </a:ln>
                    <a:effectLst/>
                  </c:spPr>
                </c15:leaderLines>
              </c:ext>
            </c:extLst>
          </c:dLbls>
          <c:cat>
            <c:strRef>
              <c:f>Sheet1!$A$2:$A$3</c:f>
              <c:strCache>
                <c:ptCount val="2"/>
                <c:pt idx="0">
                  <c:v>基本支出</c:v>
                </c:pt>
                <c:pt idx="1">
                  <c:v>项目支出</c:v>
                </c:pt>
              </c:strCache>
            </c:strRef>
          </c:cat>
          <c:val>
            <c:numRef>
              <c:f>Sheet1!$B$2:$B$3</c:f>
              <c:numCache>
                <c:formatCode>0.00%</c:formatCode>
                <c:ptCount val="2"/>
                <c:pt idx="0">
                  <c:v>0.529</c:v>
                </c:pt>
                <c:pt idx="1">
                  <c:v>0.471</c:v>
                </c:pt>
              </c:numCache>
            </c:numRef>
          </c:val>
        </c:ser>
        <c:dLbls>
          <c:showLegendKey val="false"/>
          <c:showVal val="true"/>
          <c:showCatName val="false"/>
          <c:showSerName val="false"/>
          <c:showPercent val="false"/>
          <c:showBubbleSize val="false"/>
          <c:showLeaderLines val="true"/>
        </c:dLbls>
        <c:firstSliceAng val="0"/>
      </c:pieChart>
      <c:spPr>
        <a:noFill/>
        <a:ln>
          <a:noFill/>
        </a:ln>
        <a:effectLst/>
      </c:spPr>
    </c:plotArea>
    <c:legend>
      <c:legendPos val="r"/>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layout/>
      <c:overlay val="false"/>
      <c:spPr>
        <a:noFill/>
        <a:ln>
          <a:noFill/>
        </a:ln>
        <a:effectLst/>
      </c:spPr>
      <c:txPr>
        <a:bodyPr rot="0" spcFirstLastPara="0" vertOverflow="ellipsis" vert="horz" wrap="square" anchor="ctr" anchorCtr="true"/>
        <a:lstStyle/>
        <a:p>
          <a:pPr>
            <a:defRPr lang="zh-CN" sz="1400" b="1" i="0" u="none" strike="noStrike" kern="1200" baseline="0">
              <a:solidFill>
                <a:schemeClr val="dk1">
                  <a:lumMod val="75000"/>
                  <a:lumOff val="25000"/>
                </a:schemeClr>
              </a:solidFill>
              <a:latin typeface="+mn-lt"/>
              <a:ea typeface="+mn-ea"/>
              <a:cs typeface="+mn-cs"/>
            </a:defRPr>
          </a:pPr>
        </a:p>
      </c:txPr>
    </c:title>
    <c:autoTitleDeleted val="false"/>
    <c:plotArea>
      <c:layout/>
      <c:barChart>
        <c:barDir val="col"/>
        <c:grouping val="clustered"/>
        <c:varyColors val="false"/>
        <c:ser>
          <c:idx val="0"/>
          <c:order val="0"/>
          <c:tx>
            <c:strRef>
              <c:f>[工作簿1]Sheet1!$K$1</c:f>
              <c:strCache>
                <c:ptCount val="1"/>
                <c:pt idx="0">
                  <c:v>财政拨款收、支决算总计变动情况（万元）</c:v>
                </c:pt>
              </c:strCache>
            </c:strRef>
          </c:tx>
          <c:spPr>
            <a:solidFill>
              <a:schemeClr val="accent1"/>
            </a:solidFill>
            <a:ln>
              <a:noFill/>
            </a:ln>
            <a:effectLst/>
          </c:spPr>
          <c:invertIfNegative val="false"/>
          <c:dLbls>
            <c:spPr>
              <a:noFill/>
              <a:ln>
                <a:noFill/>
              </a:ln>
              <a:effectLst/>
            </c:spPr>
            <c:txPr>
              <a:bodyPr rot="0" spcFirstLastPara="0" vertOverflow="ellipsis" vert="horz" wrap="square" lIns="38100" tIns="19050" rIns="38100" bIns="19050" anchor="ctr" anchorCtr="true"/>
              <a:lstStyle/>
              <a:p>
                <a:pPr>
                  <a:defRPr lang="zh-CN" sz="1000" b="0" i="0" u="none" strike="noStrike" kern="1200" baseline="0">
                    <a:solidFill>
                      <a:schemeClr val="tx1">
                        <a:lumMod val="75000"/>
                        <a:lumOff val="25000"/>
                      </a:schemeClr>
                    </a:solidFill>
                    <a:latin typeface="+mn-lt"/>
                    <a:ea typeface="+mn-ea"/>
                    <a:cs typeface="+mn-cs"/>
                  </a:defRPr>
                </a:pPr>
              </a:p>
            </c:txPr>
            <c:dLblPos val="outEnd"/>
            <c:showLegendKey val="false"/>
            <c:showVal val="true"/>
            <c:showCatName val="false"/>
            <c:showSerName val="false"/>
            <c:showPercent val="false"/>
            <c:showBubbleSize val="false"/>
            <c:showLeaderLines val="false"/>
            <c:extLst>
              <c:ext xmlns:c15="http://schemas.microsoft.com/office/drawing/2012/chart" uri="{CE6537A1-D6FC-4f65-9D91-7224C49458BB}">
                <c15:layout/>
                <c15:showLeaderLines val="true"/>
                <c15:leaderLines>
                  <c:spPr>
                    <a:ln w="9525" cap="flat" cmpd="sng" algn="ctr">
                      <a:solidFill>
                        <a:schemeClr val="tx1">
                          <a:lumMod val="35000"/>
                          <a:lumOff val="65000"/>
                        </a:schemeClr>
                      </a:solidFill>
                      <a:round/>
                    </a:ln>
                    <a:effectLst/>
                  </c:spPr>
                </c15:leaderLines>
              </c:ext>
            </c:extLst>
          </c:dLbls>
          <c:cat>
            <c:strRef>
              <c:f>[工作簿1]Sheet1!$J$2:$J$3</c:f>
              <c:strCache>
                <c:ptCount val="2"/>
                <c:pt idx="0">
                  <c:v>2021年</c:v>
                </c:pt>
                <c:pt idx="1">
                  <c:v>2022年</c:v>
                </c:pt>
              </c:strCache>
            </c:strRef>
          </c:cat>
          <c:val>
            <c:numRef>
              <c:f>[工作簿1]Sheet1!$K$2:$K$3</c:f>
              <c:numCache>
                <c:formatCode>General</c:formatCode>
                <c:ptCount val="2"/>
                <c:pt idx="0">
                  <c:v>1196.14</c:v>
                </c:pt>
                <c:pt idx="1">
                  <c:v>1476.52</c:v>
                </c:pt>
              </c:numCache>
            </c:numRef>
          </c:val>
        </c:ser>
        <c:dLbls>
          <c:showLegendKey val="false"/>
          <c:showVal val="true"/>
          <c:showCatName val="false"/>
          <c:showSerName val="false"/>
          <c:showPercent val="false"/>
          <c:showBubbleSize val="false"/>
        </c:dLbls>
        <c:gapWidth val="246"/>
        <c:overlap val="-28"/>
        <c:axId val="577987634"/>
        <c:axId val="856649206"/>
      </c:barChart>
      <c:catAx>
        <c:axId val="577987634"/>
        <c:scaling>
          <c:orientation val="minMax"/>
        </c:scaling>
        <c:delete val="false"/>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856649206"/>
        <c:crosses val="autoZero"/>
        <c:auto val="true"/>
        <c:lblAlgn val="ctr"/>
        <c:lblOffset val="100"/>
        <c:noMultiLvlLbl val="false"/>
      </c:catAx>
      <c:valAx>
        <c:axId val="856649206"/>
        <c:scaling>
          <c:orientation val="minMax"/>
        </c:scaling>
        <c:delete val="false"/>
        <c:axPos val="l"/>
        <c:majorGridlines>
          <c:spPr>
            <a:ln w="9525" cap="flat" cmpd="sng" algn="ctr">
              <a:solidFill>
                <a:schemeClr val="bg1">
                  <a:lumMod val="90200"/>
                </a:schemeClr>
              </a:solidFill>
              <a:round/>
            </a:ln>
            <a:effectLst/>
          </c:spPr>
        </c:majorGridlines>
        <c:numFmt formatCode="General" sourceLinked="true"/>
        <c:majorTickMark val="none"/>
        <c:minorTickMark val="none"/>
        <c:tickLblPos val="nextTo"/>
        <c:spPr>
          <a:noFill/>
          <a:ln>
            <a:noFill/>
          </a:ln>
          <a:effectLst/>
        </c:spPr>
        <c:txPr>
          <a:bodyPr rot="-6000000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crossAx val="577987634"/>
        <c:crosses val="autoZero"/>
        <c:crossBetween val="between"/>
      </c:valAx>
      <c:spPr>
        <a:noFill/>
        <a:ln>
          <a:noFill/>
        </a:ln>
        <a:effectLst/>
      </c:spPr>
    </c:plotArea>
    <c:legend>
      <c:legendPos val="b"/>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overlay val="false"/>
      <c:spPr>
        <a:noFill/>
        <a:ln>
          <a:noFill/>
        </a:ln>
        <a:effectLst/>
      </c:spPr>
      <c:txPr>
        <a:bodyPr rot="0" spcFirstLastPara="0" vertOverflow="ellipsis" vert="horz" wrap="square" anchor="ctr" anchorCtr="true"/>
        <a:lstStyle/>
        <a:p>
          <a:pPr>
            <a:defRPr lang="zh-CN" sz="960" b="0" i="0" u="none" strike="noStrike" kern="1200" cap="none" spc="0" normalizeH="0" baseline="0">
              <a:solidFill>
                <a:schemeClr val="tx1">
                  <a:lumMod val="50000"/>
                  <a:lumOff val="50000"/>
                </a:schemeClr>
              </a:solidFill>
              <a:latin typeface="微软雅黑" panose="020B0503020204020204" charset="-122"/>
              <a:ea typeface="微软雅黑" panose="020B0503020204020204" charset="-122"/>
              <a:cs typeface="+mj-cs"/>
            </a:defRPr>
          </a:pPr>
        </a:p>
      </c:txPr>
    </c:title>
    <c:autoTitleDeleted val="false"/>
    <c:plotArea>
      <c:layout>
        <c:manualLayout>
          <c:layoutTarget val="inner"/>
          <c:xMode val="edge"/>
          <c:yMode val="edge"/>
          <c:x val="0.0570658355205599"/>
          <c:y val="0.255301388888889"/>
          <c:w val="0.900300306211724"/>
          <c:h val="0.622755555555556"/>
        </c:manualLayout>
      </c:layout>
      <c:barChart>
        <c:barDir val="col"/>
        <c:grouping val="clustered"/>
        <c:varyColors val="false"/>
        <c:ser>
          <c:idx val="0"/>
          <c:order val="0"/>
          <c:tx>
            <c:strRef>
              <c:f>[工作簿1]Sheet1!$B$26</c:f>
              <c:strCache>
                <c:ptCount val="1"/>
                <c:pt idx="0">
                  <c:v>一般公共预算财政拨款支出决算变动情况（单位：万元）</c:v>
                </c:pt>
              </c:strCache>
            </c:strRef>
          </c:tx>
          <c:spPr>
            <a:blipFill dpi="0" rotWithShape="true">
              <a:blip xmlns:r="http://schemas.openxmlformats.org/officeDocument/2006/relationships" r:embed="rId3"/>
              <a:srcRect/>
              <a:stretch>
                <a:fillRect/>
              </a:stretch>
            </a:blipFill>
            <a:ln>
              <a:noFill/>
            </a:ln>
            <a:effectLst/>
          </c:spPr>
          <c:invertIfNegative val="false"/>
          <c:dLbls>
            <c:numFmt formatCode="General" sourceLinked="true"/>
            <c:spPr>
              <a:noFill/>
              <a:ln>
                <a:noFill/>
              </a:ln>
              <a:effectLst/>
            </c:spPr>
            <c:txPr>
              <a:bodyPr rot="0" spcFirstLastPara="0" vertOverflow="ellipsis" vert="horz" wrap="square" lIns="38100" tIns="19050" rIns="38100" bIns="19050" anchor="ctr" anchorCtr="true" forceAA="false"/>
              <a:lstStyle/>
              <a:p>
                <a:pPr>
                  <a:defRPr lang="zh-CN" sz="800" b="0" i="0" u="none" strike="noStrike" kern="1200" baseline="0">
                    <a:solidFill>
                      <a:schemeClr val="bg1"/>
                    </a:solidFill>
                    <a:latin typeface="微软雅黑" panose="020B0503020204020204" charset="-122"/>
                    <a:ea typeface="微软雅黑" panose="020B0503020204020204" charset="-122"/>
                    <a:cs typeface="+mn-cs"/>
                  </a:defRPr>
                </a:pPr>
              </a:p>
            </c:txPr>
            <c:dLblPos val="inBase"/>
            <c:showLegendKey val="false"/>
            <c:showVal val="true"/>
            <c:showCatName val="false"/>
            <c:showSerName val="false"/>
            <c:showPercent val="false"/>
            <c:showBubbleSize val="false"/>
            <c:showLeaderLines val="false"/>
            <c:extLst>
              <c:ext xmlns:c15="http://schemas.microsoft.com/office/drawing/2012/chart" uri="{CE6537A1-D6FC-4f65-9D91-7224C49458BB}">
                <c15:layout/>
                <c15:showLeaderLines val="true"/>
                <c15:leaderLines>
                  <c:spPr>
                    <a:ln w="9525" cap="flat" cmpd="sng" algn="ctr">
                      <a:solidFill>
                        <a:schemeClr val="dk1">
                          <a:lumMod val="35000"/>
                          <a:lumOff val="65000"/>
                        </a:schemeClr>
                      </a:solidFill>
                      <a:round/>
                    </a:ln>
                    <a:effectLst/>
                  </c:spPr>
                </c15:leaderLines>
              </c:ext>
            </c:extLst>
          </c:dLbls>
          <c:cat>
            <c:strRef>
              <c:f>[工作簿1]Sheet1!$A$27:$A$28</c:f>
              <c:strCache>
                <c:ptCount val="2"/>
                <c:pt idx="0">
                  <c:v>2021年</c:v>
                </c:pt>
                <c:pt idx="1">
                  <c:v>2022年</c:v>
                </c:pt>
              </c:strCache>
            </c:strRef>
          </c:cat>
          <c:val>
            <c:numRef>
              <c:f>[工作簿1]Sheet1!$B$27:$B$28</c:f>
              <c:numCache>
                <c:formatCode>General</c:formatCode>
                <c:ptCount val="2"/>
                <c:pt idx="0">
                  <c:v>1196.14</c:v>
                </c:pt>
                <c:pt idx="1">
                  <c:v>1476.52</c:v>
                </c:pt>
              </c:numCache>
            </c:numRef>
          </c:val>
        </c:ser>
        <c:dLbls>
          <c:showLegendKey val="false"/>
          <c:showVal val="true"/>
          <c:showCatName val="false"/>
          <c:showSerName val="false"/>
          <c:showPercent val="false"/>
          <c:showBubbleSize val="false"/>
        </c:dLbls>
        <c:gapWidth val="184"/>
        <c:overlap val="-10"/>
        <c:axId val="11945302"/>
        <c:axId val="771088864"/>
      </c:barChart>
      <c:catAx>
        <c:axId val="11945302"/>
        <c:scaling>
          <c:orientation val="minMax"/>
        </c:scaling>
        <c:delete val="false"/>
        <c:axPos val="b"/>
        <c:numFmt formatCode="General" sourceLinked="true"/>
        <c:majorTickMark val="none"/>
        <c:minorTickMark val="none"/>
        <c:tickLblPos val="nextTo"/>
        <c:spPr>
          <a:noFill/>
          <a:ln w="9525" cap="flat" cmpd="sng" algn="ctr">
            <a:solidFill>
              <a:sysClr val="window" lastClr="FFFFFF">
                <a:lumMod val="95000"/>
              </a:sysClr>
            </a:solidFill>
            <a:round/>
          </a:ln>
          <a:effectLst/>
        </c:spPr>
        <c:txPr>
          <a:bodyPr rot="-60000000" spcFirstLastPara="0" vertOverflow="ellipsis" vert="horz" wrap="square" anchor="ctr" anchorCtr="true" forceAA="false"/>
          <a:lstStyle/>
          <a:p>
            <a:pPr>
              <a:defRPr lang="zh-CN" sz="900" b="0" i="0" u="none" strike="noStrike" kern="1200" cap="none" spc="0" normalizeH="0" baseline="0">
                <a:solidFill>
                  <a:schemeClr val="tx1">
                    <a:lumMod val="50000"/>
                    <a:lumOff val="50000"/>
                  </a:schemeClr>
                </a:solidFill>
                <a:latin typeface="微软雅黑" panose="020B0503020204020204" charset="-122"/>
                <a:ea typeface="微软雅黑" panose="020B0503020204020204" charset="-122"/>
                <a:cs typeface="+mn-cs"/>
              </a:defRPr>
            </a:pPr>
          </a:p>
        </c:txPr>
        <c:crossAx val="771088864"/>
        <c:crosses val="autoZero"/>
        <c:auto val="true"/>
        <c:lblAlgn val="ctr"/>
        <c:lblOffset val="100"/>
        <c:noMultiLvlLbl val="false"/>
      </c:catAx>
      <c:valAx>
        <c:axId val="771088864"/>
        <c:scaling>
          <c:orientation val="minMax"/>
        </c:scaling>
        <c:delete val="true"/>
        <c:axPos val="l"/>
        <c:numFmt formatCode="General" sourceLinked="true"/>
        <c:majorTickMark val="none"/>
        <c:minorTickMark val="none"/>
        <c:tickLblPos val="nextTo"/>
        <c:txPr>
          <a:bodyPr rot="-60000000" spcFirstLastPara="0" vertOverflow="ellipsis" vert="horz" wrap="square" anchor="ctr" anchorCtr="true"/>
          <a:lstStyle/>
          <a:p>
            <a:pPr>
              <a:defRPr lang="zh-CN" sz="800" b="0" i="0" u="none" strike="noStrike" kern="1200" baseline="0">
                <a:solidFill>
                  <a:schemeClr val="tx1">
                    <a:lumMod val="50000"/>
                    <a:lumOff val="50000"/>
                  </a:schemeClr>
                </a:solidFill>
                <a:latin typeface="微软雅黑" panose="020B0503020204020204" charset="-122"/>
                <a:ea typeface="微软雅黑" panose="020B0503020204020204" charset="-122"/>
                <a:cs typeface="+mn-cs"/>
              </a:defRPr>
            </a:pPr>
          </a:p>
        </c:txPr>
        <c:crossAx val="11945302"/>
        <c:crosses val="autoZero"/>
        <c:crossBetween val="between"/>
      </c:valAx>
      <c:spPr>
        <a:pattFill prst="ltDnDiag">
          <a:fgClr>
            <a:srgbClr val="000000">
              <a:alpha val="0"/>
            </a:srgbClr>
          </a:fgClr>
          <a:bgClr>
            <a:srgbClr val="FFFFFF"/>
          </a:bgClr>
        </a:pattFill>
        <a:ln w="3175">
          <a:solidFill>
            <a:sysClr val="window" lastClr="FFFFFF"/>
          </a:solidFill>
        </a:ln>
        <a:effectLst/>
      </c:spPr>
    </c:plotArea>
    <c:plotVisOnly val="true"/>
    <c:dispBlanksAs val="gap"/>
    <c:showDLblsOverMax val="false"/>
  </c:chart>
  <c:spPr>
    <a:solidFill>
      <a:schemeClr val="lt1"/>
    </a:solidFill>
    <a:ln w="9525" cap="flat" cmpd="sng" algn="ctr">
      <a:solidFill>
        <a:schemeClr val="dk1">
          <a:lumMod val="15000"/>
          <a:lumOff val="85000"/>
        </a:schemeClr>
      </a:solidFill>
      <a:round/>
    </a:ln>
    <a:effectLst>
      <a:outerShdw blurRad="63500" dist="37357" dir="2700000" sx="0" sy="0" rotWithShape="0">
        <a:scrgbClr r="0" g="0" b="0"/>
      </a:outerShdw>
    </a:effectLst>
  </c:spPr>
  <c:txPr>
    <a:bodyPr/>
    <a:lstStyle/>
    <a:p>
      <a:pPr>
        <a:defRPr lang="zh-CN" sz="800" b="0">
          <a:solidFill>
            <a:schemeClr val="tx1">
              <a:lumMod val="50000"/>
              <a:lumOff val="50000"/>
            </a:schemeClr>
          </a:solidFill>
          <a:latin typeface="微软雅黑" panose="020B0503020204020204" charset="-122"/>
          <a:ea typeface="微软雅黑" panose="020B0503020204020204" charset="-122"/>
        </a:defRPr>
      </a:pPr>
    </a:p>
  </c:txPr>
  <c:externalData r:id="rId1">
    <c:autoUpdate val="false"/>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overlay val="false"/>
      <c:spPr>
        <a:noFill/>
        <a:ln>
          <a:noFill/>
        </a:ln>
        <a:effectLst/>
      </c:spPr>
      <c:txPr>
        <a:bodyPr rot="0" spcFirstLastPara="0" vertOverflow="ellipsis" vert="horz" wrap="square" anchor="ctr" anchorCtr="true"/>
        <a:lstStyle/>
        <a:p>
          <a:pPr>
            <a:defRPr lang="zh-CN" sz="1400" b="1" i="0" u="none" strike="noStrike" kern="1200" baseline="0">
              <a:solidFill>
                <a:schemeClr val="dk1">
                  <a:lumMod val="75000"/>
                  <a:lumOff val="25000"/>
                </a:schemeClr>
              </a:solidFill>
              <a:latin typeface="+mn-lt"/>
              <a:ea typeface="+mn-ea"/>
              <a:cs typeface="+mn-cs"/>
            </a:defRPr>
          </a:pPr>
        </a:p>
      </c:txPr>
    </c:title>
    <c:autoTitleDeleted val="false"/>
    <c:plotArea>
      <c:layout/>
      <c:pieChart>
        <c:varyColors val="true"/>
        <c:ser>
          <c:idx val="0"/>
          <c:order val="0"/>
          <c:tx>
            <c:strRef>
              <c:f>[工作簿1]Sheet1!$K$26</c:f>
              <c:strCache>
                <c:ptCount val="1"/>
                <c:pt idx="0">
                  <c:v>一般公共预算财政拨款支出决算结构</c:v>
                </c:pt>
              </c:strCache>
            </c:strRef>
          </c:tx>
          <c:spPr/>
          <c:explosion val="0"/>
          <c:dPt>
            <c:idx val="0"/>
            <c:bubble3D val="false"/>
            <c:spPr>
              <a:solidFill>
                <a:schemeClr val="accent1"/>
              </a:solidFill>
              <a:ln>
                <a:solidFill>
                  <a:schemeClr val="bg1"/>
                </a:solidFill>
              </a:ln>
              <a:effectLst/>
            </c:spPr>
          </c:dPt>
          <c:dPt>
            <c:idx val="1"/>
            <c:bubble3D val="false"/>
            <c:spPr>
              <a:solidFill>
                <a:schemeClr val="accent2"/>
              </a:solidFill>
              <a:ln>
                <a:solidFill>
                  <a:schemeClr val="bg1"/>
                </a:solidFill>
              </a:ln>
              <a:effectLst/>
            </c:spPr>
          </c:dPt>
          <c:dPt>
            <c:idx val="2"/>
            <c:bubble3D val="false"/>
            <c:spPr>
              <a:solidFill>
                <a:schemeClr val="accent3"/>
              </a:solidFill>
              <a:ln>
                <a:solidFill>
                  <a:schemeClr val="bg1"/>
                </a:solidFill>
              </a:ln>
              <a:effectLst/>
            </c:spPr>
          </c:dPt>
          <c:dPt>
            <c:idx val="3"/>
            <c:bubble3D val="false"/>
            <c:spPr>
              <a:solidFill>
                <a:schemeClr val="accent4"/>
              </a:solidFill>
              <a:ln>
                <a:solidFill>
                  <a:schemeClr val="bg1"/>
                </a:solidFill>
              </a:ln>
              <a:effectLst/>
            </c:spPr>
          </c:dPt>
          <c:dPt>
            <c:idx val="4"/>
            <c:bubble3D val="false"/>
            <c:spPr>
              <a:solidFill>
                <a:schemeClr val="accent5"/>
              </a:solidFill>
              <a:ln>
                <a:solidFill>
                  <a:schemeClr val="bg1"/>
                </a:solidFill>
              </a:ln>
              <a:effectLst/>
            </c:spPr>
          </c:dPt>
          <c:dPt>
            <c:idx val="5"/>
            <c:bubble3D val="false"/>
            <c:spPr>
              <a:solidFill>
                <a:schemeClr val="accent6"/>
              </a:solidFill>
              <a:ln>
                <a:solidFill>
                  <a:schemeClr val="bg1"/>
                </a:solidFill>
              </a:ln>
              <a:effectLst/>
            </c:spPr>
          </c:dPt>
          <c:dPt>
            <c:idx val="6"/>
            <c:bubble3D val="false"/>
            <c:spPr>
              <a:solidFill>
                <a:schemeClr val="accent1">
                  <a:lumMod val="60000"/>
                </a:schemeClr>
              </a:solidFill>
              <a:ln>
                <a:solidFill>
                  <a:schemeClr val="bg1"/>
                </a:solidFill>
              </a:ln>
              <a:effectLst/>
            </c:spPr>
          </c:dPt>
          <c:dPt>
            <c:idx val="7"/>
            <c:bubble3D val="false"/>
            <c:spPr>
              <a:solidFill>
                <a:schemeClr val="accent2">
                  <a:lumMod val="60000"/>
                </a:schemeClr>
              </a:solidFill>
              <a:ln>
                <a:solidFill>
                  <a:schemeClr val="bg1"/>
                </a:solidFill>
              </a:ln>
              <a:effectLst/>
            </c:spPr>
          </c:dPt>
          <c:dLbls>
            <c:spPr>
              <a:noFill/>
              <a:ln>
                <a:noFill/>
              </a:ln>
              <a:effectLst/>
            </c:spPr>
            <c:txPr>
              <a:bodyPr rot="0" spcFirstLastPara="0" vertOverflow="ellipsis" vert="horz" wrap="square" lIns="38100" tIns="19050" rIns="38100" bIns="19050" anchor="ctr" anchorCtr="true"/>
              <a:lstStyle/>
              <a:p>
                <a:pPr>
                  <a:defRPr lang="zh-CN" sz="1000" b="0" i="0" u="none" strike="noStrike" kern="1200" baseline="0">
                    <a:solidFill>
                      <a:schemeClr val="tx1">
                        <a:lumMod val="75000"/>
                        <a:lumOff val="25000"/>
                      </a:schemeClr>
                    </a:solidFill>
                    <a:latin typeface="+mn-lt"/>
                    <a:ea typeface="+mn-ea"/>
                    <a:cs typeface="+mn-cs"/>
                  </a:defRPr>
                </a:pPr>
              </a:p>
            </c:txPr>
            <c:dLblPos val="bestFit"/>
            <c:showLegendKey val="false"/>
            <c:showVal val="true"/>
            <c:showCatName val="false"/>
            <c:showSerName val="false"/>
            <c:showPercent val="false"/>
            <c:showBubbleSize val="false"/>
            <c:showLeaderLines val="true"/>
            <c:extLst>
              <c:ext xmlns:c15="http://schemas.microsoft.com/office/drawing/2012/chart" uri="{CE6537A1-D6FC-4f65-9D91-7224C49458BB}">
                <c15:layout/>
                <c15:showLeaderLines val="true"/>
                <c15:leaderLines>
                  <c:spPr>
                    <a:ln w="9525" cap="flat" cmpd="sng" algn="ctr">
                      <a:solidFill>
                        <a:schemeClr val="tx1">
                          <a:lumMod val="35000"/>
                          <a:lumOff val="65000"/>
                        </a:schemeClr>
                      </a:solidFill>
                      <a:round/>
                    </a:ln>
                    <a:effectLst/>
                  </c:spPr>
                </c15:leaderLines>
              </c:ext>
            </c:extLst>
          </c:dLbls>
          <c:cat>
            <c:strRef>
              <c:f>[工作簿1]Sheet1!$J$27:$J$34</c:f>
              <c:strCache>
                <c:ptCount val="8"/>
                <c:pt idx="0">
                  <c:v>一般公共服务支出</c:v>
                </c:pt>
                <c:pt idx="1">
                  <c:v>国防（类)支出</c:v>
                </c:pt>
                <c:pt idx="2">
                  <c:v>社会保障和就业支出</c:v>
                </c:pt>
                <c:pt idx="3">
                  <c:v>卫生健康支出</c:v>
                </c:pt>
                <c:pt idx="4">
                  <c:v>城乡社区（类）支出</c:v>
                </c:pt>
                <c:pt idx="5">
                  <c:v>农林水（类）支出</c:v>
                </c:pt>
                <c:pt idx="6">
                  <c:v>住房保障支出</c:v>
                </c:pt>
                <c:pt idx="7">
                  <c:v>灾害防治及应急管理（类）支出</c:v>
                </c:pt>
              </c:strCache>
            </c:strRef>
          </c:cat>
          <c:val>
            <c:numRef>
              <c:f>[工作簿1]Sheet1!$K$27:$K$34</c:f>
              <c:numCache>
                <c:formatCode>0.0%</c:formatCode>
                <c:ptCount val="8"/>
                <c:pt idx="0">
                  <c:v>0.395</c:v>
                </c:pt>
                <c:pt idx="1">
                  <c:v>0.001</c:v>
                </c:pt>
                <c:pt idx="2">
                  <c:v>0.036</c:v>
                </c:pt>
                <c:pt idx="3">
                  <c:v>0.051</c:v>
                </c:pt>
                <c:pt idx="4">
                  <c:v>0.002</c:v>
                </c:pt>
                <c:pt idx="5">
                  <c:v>0.436</c:v>
                </c:pt>
                <c:pt idx="6">
                  <c:v>0.039</c:v>
                </c:pt>
                <c:pt idx="7">
                  <c:v>0.04</c:v>
                </c:pt>
              </c:numCache>
            </c:numRef>
          </c:val>
        </c:ser>
        <c:dLbls>
          <c:showLegendKey val="false"/>
          <c:showVal val="true"/>
          <c:showCatName val="false"/>
          <c:showSerName val="false"/>
          <c:showPercent val="false"/>
          <c:showBubbleSize val="false"/>
          <c:showLeaderLines val="true"/>
        </c:dLbls>
        <c:firstSliceAng val="0"/>
      </c:pieChart>
      <c:spPr>
        <a:noFill/>
        <a:ln>
          <a:noFill/>
        </a:ln>
        <a:effectLst/>
      </c:spPr>
    </c:plotArea>
    <c:legend>
      <c:legendPos val="t"/>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false"/>
  <c:lang val="zh-CN"/>
  <c:roundedCorners val="false"/>
  <mc:AlternateContent xmlns:mc="http://schemas.openxmlformats.org/markup-compatibility/2006">
    <mc:Choice xmlns:c14="http://schemas.microsoft.com/office/drawing/2007/8/2/chart" Requires="c14">
      <c14:style val="102"/>
    </mc:Choice>
    <mc:Fallback>
      <c:style val="2"/>
    </mc:Fallback>
  </mc:AlternateContent>
  <c:chart>
    <c:title>
      <c:layout/>
      <c:overlay val="false"/>
      <c:spPr>
        <a:noFill/>
        <a:ln>
          <a:noFill/>
        </a:ln>
        <a:effectLst/>
      </c:spPr>
      <c:txPr>
        <a:bodyPr rot="0" spcFirstLastPara="0" vertOverflow="ellipsis" vert="horz" wrap="square" anchor="ctr" anchorCtr="true"/>
        <a:lstStyle/>
        <a:p>
          <a:pPr>
            <a:defRPr lang="zh-CN" sz="1400" b="1" i="0" u="none" strike="noStrike" kern="1200" baseline="0">
              <a:solidFill>
                <a:schemeClr val="dk1">
                  <a:lumMod val="75000"/>
                  <a:lumOff val="25000"/>
                </a:schemeClr>
              </a:solidFill>
              <a:latin typeface="+mn-lt"/>
              <a:ea typeface="+mn-ea"/>
              <a:cs typeface="+mn-cs"/>
            </a:defRPr>
          </a:pPr>
        </a:p>
      </c:txPr>
    </c:title>
    <c:autoTitleDeleted val="false"/>
    <c:plotArea>
      <c:layout/>
      <c:pieChart>
        <c:varyColors val="true"/>
        <c:ser>
          <c:idx val="0"/>
          <c:order val="0"/>
          <c:tx>
            <c:strRef>
              <c:f>[工作簿1]Sheet1!$B$48</c:f>
              <c:strCache>
                <c:ptCount val="1"/>
                <c:pt idx="0">
                  <c:v>“三公”经费财政拨款支出结构</c:v>
                </c:pt>
              </c:strCache>
            </c:strRef>
          </c:tx>
          <c:spPr/>
          <c:explosion val="0"/>
          <c:dPt>
            <c:idx val="0"/>
            <c:bubble3D val="false"/>
            <c:spPr>
              <a:solidFill>
                <a:schemeClr val="accent1"/>
              </a:solidFill>
              <a:ln>
                <a:solidFill>
                  <a:schemeClr val="bg1"/>
                </a:solidFill>
              </a:ln>
              <a:effectLst/>
            </c:spPr>
          </c:dPt>
          <c:dLbls>
            <c:spPr>
              <a:noFill/>
              <a:ln>
                <a:noFill/>
              </a:ln>
              <a:effectLst/>
            </c:spPr>
            <c:txPr>
              <a:bodyPr rot="0" spcFirstLastPara="0" vertOverflow="ellipsis" vert="horz" wrap="square" lIns="38100" tIns="19050" rIns="38100" bIns="19050" anchor="ctr" anchorCtr="true"/>
              <a:lstStyle/>
              <a:p>
                <a:pPr>
                  <a:defRPr lang="zh-CN" sz="1000" b="0" i="0" u="none" strike="noStrike" kern="1200" baseline="0">
                    <a:solidFill>
                      <a:schemeClr val="tx1">
                        <a:lumMod val="75000"/>
                        <a:lumOff val="25000"/>
                      </a:schemeClr>
                    </a:solidFill>
                    <a:latin typeface="+mn-lt"/>
                    <a:ea typeface="+mn-ea"/>
                    <a:cs typeface="+mn-cs"/>
                  </a:defRPr>
                </a:pPr>
              </a:p>
            </c:txPr>
            <c:dLblPos val="bestFit"/>
            <c:showLegendKey val="false"/>
            <c:showVal val="true"/>
            <c:showCatName val="false"/>
            <c:showSerName val="false"/>
            <c:showPercent val="false"/>
            <c:showBubbleSize val="false"/>
            <c:showLeaderLines val="true"/>
            <c:extLst>
              <c:ext xmlns:c15="http://schemas.microsoft.com/office/drawing/2012/chart" uri="{CE6537A1-D6FC-4f65-9D91-7224C49458BB}">
                <c15:layout/>
                <c15:showLeaderLines val="true"/>
                <c15:leaderLines>
                  <c:spPr>
                    <a:ln w="9525" cap="flat" cmpd="sng" algn="ctr">
                      <a:solidFill>
                        <a:schemeClr val="tx1">
                          <a:lumMod val="35000"/>
                          <a:lumOff val="65000"/>
                        </a:schemeClr>
                      </a:solidFill>
                      <a:round/>
                    </a:ln>
                    <a:effectLst/>
                  </c:spPr>
                </c15:leaderLines>
              </c:ext>
            </c:extLst>
          </c:dLbls>
          <c:cat>
            <c:strRef>
              <c:extLst>
                <c:ext xmlns:c15="http://schemas.microsoft.com/office/drawing/2012/chart" uri="{02D57815-91ED-43cb-92C2-25804820EDAC}">
                  <c15:fullRef>
                    <c15:sqref>[工作簿1]Sheet1!$A$49:$A$51</c15:sqref>
                  </c15:fullRef>
                </c:ext>
              </c:extLst>
              <c:f>[工作簿1]Sheet1!$A$51</c:f>
              <c:strCache>
                <c:ptCount val="1"/>
                <c:pt idx="0">
                  <c:v>公务接待费支出</c:v>
                </c:pt>
              </c:strCache>
            </c:strRef>
          </c:cat>
          <c:val>
            <c:numRef>
              <c:extLst>
                <c:ext xmlns:c15="http://schemas.microsoft.com/office/drawing/2012/chart" uri="{02D57815-91ED-43cb-92C2-25804820EDAC}">
                  <c15:fullRef>
                    <c15:sqref>Sheet1!$B$49:$B$51</c15:sqref>
                  </c15:fullRef>
                </c:ext>
              </c:extLst>
              <c:f>[工作簿1]Sheet1!$B$51</c:f>
              <c:numCache>
                <c:formatCode>0%</c:formatCode>
                <c:ptCount val="1"/>
                <c:pt idx="0">
                  <c:v>1</c:v>
                </c:pt>
              </c:numCache>
            </c:numRef>
          </c:val>
        </c:ser>
        <c:dLbls>
          <c:showLegendKey val="false"/>
          <c:showVal val="true"/>
          <c:showCatName val="false"/>
          <c:showSerName val="false"/>
          <c:showPercent val="false"/>
          <c:showBubbleSize val="false"/>
          <c:showLeaderLines val="true"/>
        </c:dLbls>
        <c:firstSliceAng val="0"/>
      </c:pieChart>
      <c:spPr>
        <a:noFill/>
        <a:ln>
          <a:noFill/>
        </a:ln>
        <a:effectLst/>
      </c:spPr>
    </c:plotArea>
    <c:legend>
      <c:legendPos val="t"/>
      <c:layout/>
      <c:overlay val="false"/>
      <c:spPr>
        <a:noFill/>
        <a:ln>
          <a:noFill/>
        </a:ln>
        <a:effectLst/>
      </c:spPr>
      <c:txPr>
        <a:bodyPr rot="0" spcFirstLastPara="0" vertOverflow="ellipsis" vert="horz" wrap="square" anchor="ctr" anchorCtr="true"/>
        <a:lstStyle/>
        <a:p>
          <a:pPr>
            <a:defRPr lang="zh-CN" sz="900" b="0" i="0" u="none" strike="noStrike" kern="1200" baseline="0">
              <a:solidFill>
                <a:schemeClr val="tx1">
                  <a:lumMod val="65000"/>
                  <a:lumOff val="35000"/>
                </a:schemeClr>
              </a:solidFill>
              <a:latin typeface="+mn-lt"/>
              <a:ea typeface="+mn-ea"/>
              <a:cs typeface="+mn-cs"/>
            </a:defRPr>
          </a:pPr>
        </a:p>
      </c:txPr>
    </c:legend>
    <c:plotVisOnly val="true"/>
    <c:dispBlanksAs val="gap"/>
    <c:showDLblsOverMax val="false"/>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false"/>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0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true">
      <a:spAutoFit/>
    </cs:bodyPr>
  </cs:dataLabelCallout>
  <cs:dataPoint>
    <cs:lnRef idx="0">
      <cs:styleClr val="auto"/>
    </cs:lnRef>
    <cs:fillRef idx="1">
      <cs:styleClr val="auto"/>
    </cs:fillRef>
    <cs:effectRef idx="0"/>
    <cs:fontRef idx="minor">
      <a:schemeClr val="dk1"/>
    </cs:fontRef>
    <cs:spPr>
      <a:ln>
        <a:noFill/>
      </a:ln>
      <a:effectLst/>
    </cs:spPr>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100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true">
      <a:spAutoFit/>
    </cs:bodyPr>
  </cs:dataLabelCallout>
  <cs:dataPoint>
    <cs:lnRef idx="0">
      <cs:styleClr val="auto"/>
    </cs:lnRef>
    <cs:fillRef idx="1">
      <cs:styleClr val="auto"/>
    </cs:fillRef>
    <cs:effectRef idx="0"/>
    <cs:fontRef idx="minor">
      <a:schemeClr val="dk1"/>
    </cs:fontRef>
    <cs:spPr>
      <a:ln>
        <a:noFill/>
      </a:ln>
      <a:effectLst/>
    </cs:spPr>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1008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true">
      <a:spAutoFit/>
    </cs:bodyPr>
  </cs:dataLabelCallout>
  <cs:dataPoint>
    <cs:lnRef idx="0">
      <cs:styleClr val="auto"/>
    </cs:lnRef>
    <cs:fillRef idx="1">
      <cs:styleClr val="auto"/>
    </cs:fillRef>
    <cs:effectRef idx="0"/>
    <cs:fontRef idx="minor">
      <a:schemeClr val="dk1"/>
    </cs:fontRef>
    <cs:spPr>
      <a:ln>
        <a:solidFill>
          <a:schemeClr val="bg1"/>
        </a:soli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1008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true">
      <a:spAutoFit/>
    </cs:bodyPr>
  </cs:dataLabelCallout>
  <cs:dataPoint>
    <cs:lnRef idx="0">
      <cs:styleClr val="auto"/>
    </cs:lnRef>
    <cs:fillRef idx="1">
      <cs:styleClr val="auto"/>
    </cs:fillRef>
    <cs:effectRef idx="0"/>
    <cs:fontRef idx="minor">
      <a:schemeClr val="dk1"/>
    </cs:fontRef>
    <cs:spPr>
      <a:ln>
        <a:solidFill>
          <a:schemeClr val="bg1"/>
        </a:soli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1009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true">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styleClr val="auto"/>
    </cs:lnRef>
    <cs:fillRef idx="1">
      <cs:styleClr val="auto"/>
    </cs:fillRef>
    <cs:effectRef idx="0"/>
    <cs:fontRef idx="minor">
      <a:schemeClr val="dk1"/>
    </cs:fontRef>
    <cs:spPr>
      <a:ln>
        <a:solidFill>
          <a:schemeClr val="bg1"/>
        </a:solidFill>
      </a:ln>
      <a:effectLst/>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1008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true">
      <a:spAutoFit/>
    </cs:bodyPr>
  </cs:dataLabelCallout>
  <cs:dataPoint>
    <cs:lnRef idx="0">
      <cs:styleClr val="auto"/>
    </cs:lnRef>
    <cs:fillRef idx="1">
      <cs:styleClr val="auto"/>
    </cs:fillRef>
    <cs:effectRef idx="0"/>
    <cs:fontRef idx="minor">
      <a:schemeClr val="dk1"/>
    </cs:fontRef>
    <cs:spPr>
      <a:ln>
        <a:solidFill>
          <a:schemeClr val="bg1"/>
        </a:soli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8">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ap="none" spc="0" normalizeH="0" baseline="0"/>
  </cs:categoryAxis>
  <cs:chartArea>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true">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lt1"/>
      </a:solidFill>
      <a:ln w="15875">
        <a:solidFill>
          <a:schemeClr val="ph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8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50000"/>
            <a:lumOff val="50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50000"/>
            <a:lumOff val="50000"/>
          </a:schemeClr>
        </a:solidFill>
        <a:round/>
      </a:ln>
    </cs:spPr>
  </cs:errorBar>
  <cs:floor>
    <cs:lnRef idx="0"/>
    <cs:fillRef idx="0"/>
    <cs:effectRef idx="0"/>
    <cs:fontRef idx="minor">
      <a:schemeClr val="dk1"/>
    </cs:fontRef>
    <cs:spPr>
      <a:pattFill prst="ltDnDiag">
        <a:fgClr>
          <a:schemeClr val="dk1">
            <a:lumMod val="15000"/>
            <a:lumOff val="85000"/>
          </a:schemeClr>
        </a:fgClr>
        <a:bgClr>
          <a:schemeClr val="lt1"/>
        </a:bgClr>
      </a:pattFill>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35000"/>
            <a:lumOff val="65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spPr>
      <a:pattFill prst="ltDnDiag">
        <a:fgClr>
          <a:schemeClr val="dk1">
            <a:lumMod val="15000"/>
            <a:lumOff val="85000"/>
          </a:schemeClr>
        </a:fgClr>
        <a:bgClr>
          <a:schemeClr val="lt1"/>
        </a:bgClr>
      </a:pattFill>
    </cs:spPr>
  </cs:plotArea>
  <cs:plotArea3D>
    <cs:lnRef idx="0"/>
    <cs:fillRef idx="0"/>
    <cs:effectRef idx="0"/>
    <cs:fontRef idx="minor">
      <a:schemeClr val="dk1"/>
    </cs:fontRef>
    <cs:spPr>
      <a:solidFill>
        <a:schemeClr val="lt1"/>
      </a:solidFill>
    </cs:spPr>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ajor">
      <a:schemeClr val="dk1">
        <a:lumMod val="50000"/>
        <a:lumOff val="50000"/>
      </a:schemeClr>
    </cs:fontRef>
    <cs:defRPr sz="1600" b="1" kern="1200" cap="none" spc="0" normalizeH="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50000"/>
            <a:lumOff val="50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spPr>
      <a:pattFill prst="ltDnDiag">
        <a:fgClr>
          <a:schemeClr val="dk1">
            <a:lumMod val="15000"/>
            <a:lumOff val="85000"/>
          </a:schemeClr>
        </a:fgClr>
        <a:bgClr>
          <a:schemeClr val="lt1"/>
        </a:bgClr>
      </a:pattFill>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Override>
</file>

<file path=word/theme/themeOverride2.xml><?xml version="1.0" encoding="utf-8"?>
<a:themeOverride xmlns:a="http://schemas.openxmlformats.org/drawingml/2006/main">
  <a:clrScheme name="自定义 6">
    <a:dk1>
      <a:sysClr val="windowText" lastClr="000000"/>
    </a:dk1>
    <a:lt1>
      <a:sysClr val="window" lastClr="FFFFFF"/>
    </a:lt1>
    <a:dk2>
      <a:srgbClr val="44546A"/>
    </a:dk2>
    <a:lt2>
      <a:srgbClr val="E7E6E6"/>
    </a:lt2>
    <a:accent1>
      <a:srgbClr val="FDAE49"/>
    </a:accent1>
    <a:accent2>
      <a:srgbClr val="F37F60"/>
    </a:accent2>
    <a:accent3>
      <a:srgbClr val="54BDCB"/>
    </a:accent3>
    <a:accent4>
      <a:srgbClr val="B87C7A"/>
    </a:accent4>
    <a:accent5>
      <a:srgbClr val="D26F8E"/>
    </a:accent5>
    <a:accent6>
      <a:srgbClr val="576F85"/>
    </a:accent6>
    <a:hlink>
      <a:srgbClr val="A8C254"/>
    </a:hlink>
    <a:folHlink>
      <a:srgbClr val="559DC9"/>
    </a:folHlink>
  </a:clrScheme>
  <a:fontScheme name="自定义 2">
    <a:majorFont>
      <a:latin typeface="Calibri Light"/>
      <a:ea typeface="微软雅黑"/>
      <a:cs typeface=""/>
    </a:majorFont>
    <a:minorFont>
      <a:latin typeface="Calibri"/>
      <a:ea typeface="微软雅黑"/>
      <a:cs typeface=""/>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130</Pages>
  <Words>50941</Words>
  <Characters>56726</Characters>
  <Lines>61</Lines>
  <Paragraphs>17</Paragraphs>
  <TotalTime>3</TotalTime>
  <ScaleCrop>false</ScaleCrop>
  <LinksUpToDate>false</LinksUpToDate>
  <CharactersWithSpaces>56850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2020-08-05T09:49:00Z</dcterms:created>
  <dc:creator>曹颖</dc:creator>
  <cp:lastModifiedBy>user</cp:lastModifiedBy>
  <cp:lastPrinted>2023-10-26T16:43:00Z</cp:lastPrinted>
  <dcterms:modified xsi:type="dcterms:W3CDTF">2025-02-08T15:52:19Z</dcterms:modified>
  <dc:title>四川省***</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32E81FB091634BD9A65FBF736750770A_13</vt:lpwstr>
  </property>
</Properties>
</file>