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pacing w:val="20"/>
          <w:sz w:val="80"/>
          <w:szCs w:val="80"/>
        </w:rPr>
      </w:pPr>
      <w:bookmarkStart w:id="13" w:name="_GoBack"/>
      <w:bookmarkEnd w:id="13"/>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rPr>
        <w:t>朝天区</w:t>
      </w:r>
      <w:r>
        <w:rPr>
          <w:rFonts w:hint="eastAsia" w:ascii="方正小标宋简体" w:hAnsi="方正小标宋简体" w:eastAsia="方正小标宋简体" w:cs="方正小标宋简体"/>
          <w:color w:val="auto"/>
          <w:spacing w:val="20"/>
          <w:sz w:val="80"/>
          <w:szCs w:val="80"/>
          <w:lang w:val="en-US" w:eastAsia="zh-CN"/>
        </w:rPr>
        <w:t>朝天</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9"/>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footerReference r:id="rId3" w:type="first"/>
          <w:pgSz w:w="16838" w:h="11906" w:orient="landscape"/>
          <w:pgMar w:top="1474" w:right="1247" w:bottom="1417" w:left="1247" w:header="851" w:footer="992" w:gutter="0"/>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rFonts w:ascii="Times New Roman" w:hAnsi="Times New Roman" w:eastAsia="仿宋_GB2312"/>
          <w:color w:val="auto"/>
          <w:sz w:val="28"/>
          <w:szCs w:val="28"/>
        </w:rPr>
        <w:fldChar w:fldCharType="begin"/>
      </w:r>
      <w:r>
        <w:rPr>
          <w:rStyle w:val="9"/>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1</w:t>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19</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23</w:t>
      </w:r>
    </w:p>
    <w:p>
      <w:pPr>
        <w:pStyle w:val="5"/>
        <w:tabs>
          <w:tab w:val="right" w:leader="dot" w:pos="14344"/>
          <w:tab w:val="clear" w:pos="14760"/>
        </w:tabs>
        <w:rPr>
          <w:rFonts w:hint="eastAsia" w:eastAsia="仿宋_GB2312"/>
          <w:color w:val="auto"/>
          <w:lang w:val="en-US" w:eastAsia="zh-CN"/>
        </w:rPr>
        <w:sectPr>
          <w:footerReference r:id="rId5" w:type="first"/>
          <w:footerReference r:id="rId4" w:type="default"/>
          <w:pgSz w:w="16838" w:h="11906" w:orient="landscape"/>
          <w:pgMar w:top="1474" w:right="1247" w:bottom="1417" w:left="1247" w:header="851" w:footer="992" w:gutter="0"/>
          <w:pgNumType w:start="1"/>
          <w:cols w:space="720" w:num="1"/>
          <w:titlePg/>
          <w:docGrid w:type="lines" w:linePitch="312" w:charSpace="0"/>
        </w:sect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29</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32</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38</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39</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40</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41</w:t>
      </w:r>
    </w:p>
    <w:p>
      <w:pPr>
        <w:pStyle w:val="5"/>
        <w:tabs>
          <w:tab w:val="right" w:leader="dot" w:pos="14344"/>
          <w:tab w:val="clear" w:pos="14760"/>
        </w:tabs>
        <w:rPr>
          <w:rFonts w:hint="default" w:ascii="方正小标宋简体" w:hAnsi="方正小标宋简体" w:eastAsia="方正小标宋简体" w:cs="方正小标宋简体"/>
          <w:b w:val="0"/>
          <w:bCs w:val="0"/>
          <w:color w:val="auto"/>
          <w:lang w:val="en-US"/>
        </w:rPr>
        <w:sectPr>
          <w:footerReference r:id="rId7" w:type="first"/>
          <w:footerReference r:id="rId6" w:type="default"/>
          <w:pgSz w:w="16838" w:h="11906" w:orient="landscape"/>
          <w:pgMar w:top="1474" w:right="1247" w:bottom="1417" w:left="1247" w:header="851" w:footer="992" w:gutter="0"/>
          <w:pgNumType w:start="1"/>
          <w:cols w:space="720" w:num="1"/>
          <w:docGrid w:type="lines" w:linePitch="312" w:charSpace="0"/>
        </w:sect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43</w:t>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1</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2</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90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朝天</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ascii="仿宋_GB2312" w:hAnsi="仿宋_GB2312" w:eastAsia="仿宋_GB2312" w:cs="仿宋_GB2312"/>
                <w:color w:val="auto"/>
                <w:sz w:val="24"/>
                <w:szCs w:val="24"/>
              </w:rPr>
            </w:pPr>
          </w:p>
        </w:tc>
        <w:tc>
          <w:tcPr>
            <w:tcW w:w="81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ascii="仿宋_GB2312" w:hAnsi="仿宋_GB2312" w:eastAsia="仿宋_GB2312" w:cs="仿宋_GB2312"/>
                <w:color w:val="auto"/>
                <w:sz w:val="24"/>
                <w:szCs w:val="24"/>
              </w:rPr>
            </w:pPr>
          </w:p>
        </w:tc>
      </w:tr>
    </w:tbl>
    <w:p/>
    <w:p>
      <w:pPr>
        <w:pStyle w:val="2"/>
      </w:pPr>
    </w:p>
    <w:p>
      <w:pPr>
        <w:pStyle w:val="3"/>
        <w:pageBreakBefore w:val="0"/>
        <w:kinsoku/>
        <w:wordWrap/>
        <w:overflowPunct/>
        <w:topLinePunct w:val="0"/>
        <w:autoSpaceDE/>
        <w:autoSpaceDN/>
        <w:bidi w:val="0"/>
        <w:adjustRightInd w:val="0"/>
        <w:snapToGrid w:val="0"/>
        <w:spacing w:before="0" w:after="0" w:line="240" w:lineRule="atLeast"/>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1" w:rightFromText="181" w:vertAnchor="page" w:horzAnchor="page" w:tblpX="851" w:tblpY="2781"/>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84"/>
        <w:gridCol w:w="2301"/>
        <w:gridCol w:w="2484"/>
        <w:gridCol w:w="1920"/>
        <w:gridCol w:w="1365"/>
        <w:gridCol w:w="975"/>
        <w:gridCol w:w="1630"/>
        <w:gridCol w:w="915"/>
        <w:gridCol w:w="735"/>
        <w:gridCol w:w="63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085"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公开渠道和</w:t>
            </w:r>
          </w:p>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426"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784"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301"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20"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5"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975"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630" w:type="dxa"/>
            <w:vMerge w:val="continue"/>
            <w:shd w:val="clear" w:color="auto" w:fill="auto"/>
            <w:noWrap/>
            <w:vAlign w:val="center"/>
          </w:tcPr>
          <w:p>
            <w:pPr>
              <w:widowControl/>
              <w:rPr>
                <w:rFonts w:ascii="黑体" w:hAnsi="宋体" w:eastAsia="黑体" w:cs="宋体"/>
                <w:color w:val="auto"/>
                <w:kern w:val="0"/>
                <w:sz w:val="24"/>
                <w:szCs w:val="24"/>
              </w:rPr>
            </w:pPr>
          </w:p>
        </w:tc>
        <w:tc>
          <w:tcPr>
            <w:tcW w:w="91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638"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vMerge w:val="restart"/>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84" w:type="dxa"/>
            <w:vMerge w:val="restart"/>
            <w:shd w:val="clear" w:color="auto" w:fill="auto"/>
            <w:noWrap/>
            <w:vAlign w:val="center"/>
          </w:tcPr>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社会</w:t>
            </w:r>
          </w:p>
          <w:p>
            <w:pPr>
              <w:jc w:val="center"/>
              <w:rPr>
                <w:rFonts w:hint="eastAsia" w:ascii="仿宋_GB2312" w:hAnsi="宋体" w:eastAsia="仿宋_GB2312"/>
                <w:color w:val="auto"/>
                <w:sz w:val="20"/>
                <w:szCs w:val="20"/>
              </w:rPr>
            </w:pPr>
            <w:r>
              <w:rPr>
                <w:rFonts w:hint="eastAsia" w:ascii="仿宋_GB2312" w:hAnsi="宋体" w:eastAsia="仿宋_GB2312"/>
                <w:color w:val="auto"/>
                <w:sz w:val="20"/>
                <w:szCs w:val="20"/>
              </w:rPr>
              <w:t>保险</w:t>
            </w:r>
          </w:p>
          <w:p>
            <w:pPr>
              <w:jc w:val="center"/>
              <w:rPr>
                <w:rFonts w:ascii="仿宋_GB2312" w:hAnsi="宋体" w:eastAsia="仿宋_GB2312"/>
                <w:color w:val="auto"/>
                <w:sz w:val="20"/>
                <w:szCs w:val="20"/>
              </w:rPr>
            </w:pPr>
            <w:r>
              <w:rPr>
                <w:rFonts w:hint="eastAsia" w:ascii="仿宋_GB2312" w:hAnsi="宋体" w:eastAsia="仿宋_GB2312"/>
                <w:color w:val="auto"/>
                <w:sz w:val="20"/>
                <w:szCs w:val="20"/>
              </w:rPr>
              <w:t>登记</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机关事业单位社会保险登记</w:t>
            </w:r>
          </w:p>
        </w:tc>
        <w:tc>
          <w:tcPr>
            <w:tcW w:w="24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《政府信息公开条例》《社会保险法》《国务院关于机关事业单位工作人员养老保险制度改革的决定》</w:t>
            </w:r>
          </w:p>
        </w:tc>
        <w:tc>
          <w:tcPr>
            <w:tcW w:w="136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163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参保单位注销</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p>
            <w:pPr>
              <w:rPr>
                <w:rFonts w:ascii="仿宋_GB2312" w:hAnsi="宋体" w:eastAsia="仿宋_GB2312"/>
                <w:color w:val="auto"/>
                <w:sz w:val="20"/>
                <w:szCs w:val="20"/>
              </w:rPr>
            </w:pP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1630" w:type="dxa"/>
            <w:vMerge w:val="restart"/>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职工参保登记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color w:val="auto"/>
                <w:sz w:val="20"/>
                <w:szCs w:val="24"/>
              </w:rPr>
            </w:pPr>
            <w:r>
              <w:rPr>
                <w:rFonts w:hint="eastAsia" w:ascii="仿宋_GB2312" w:hAnsi="宋体" w:eastAsia="仿宋_GB2312"/>
                <w:color w:val="auto"/>
                <w:sz w:val="20"/>
                <w:szCs w:val="20"/>
              </w:rPr>
              <w:t>企业社会保险登记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vMerge w:val="continue"/>
            <w:shd w:val="clear" w:color="auto" w:fill="auto"/>
            <w:noWrap/>
            <w:vAlign w:val="center"/>
          </w:tcPr>
          <w:p>
            <w:pPr>
              <w:rPr>
                <w:rFonts w:ascii="仿宋_GB2312" w:hAnsi="宋体" w:eastAsia="仿宋_GB2312"/>
                <w:color w:val="auto"/>
                <w:sz w:val="20"/>
                <w:szCs w:val="20"/>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灵活就业人员、企业职工基本养老保险参保登记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个人基本信息变更</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养老保险待遇发放账户维护申请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ascii="Times New Roman" w:hAnsi="Times New Roman" w:eastAsia="黑体"/>
                <w:color w:val="auto"/>
                <w:kern w:val="0"/>
                <w:sz w:val="22"/>
              </w:rPr>
              <w:t>序号</w:t>
            </w: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公开事项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公开内容（要素）</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公开内容</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 xml:space="preserve">(要素)        </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公开渠道和载体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公开对象</w:t>
            </w:r>
          </w:p>
        </w:tc>
        <w:tc>
          <w:tcPr>
            <w:tcW w:w="1426"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一级事项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二级</w:t>
            </w:r>
          </w:p>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rPr>
            </w:pPr>
          </w:p>
        </w:tc>
        <w:tc>
          <w:tcPr>
            <w:tcW w:w="192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1365"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975"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1630" w:type="dxa"/>
            <w:vMerge w:val="continue"/>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p>
        </w:tc>
        <w:tc>
          <w:tcPr>
            <w:tcW w:w="91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全社会</w:t>
            </w:r>
          </w:p>
        </w:tc>
        <w:tc>
          <w:tcPr>
            <w:tcW w:w="73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特定群众</w:t>
            </w:r>
          </w:p>
        </w:tc>
        <w:tc>
          <w:tcPr>
            <w:tcW w:w="63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主动</w:t>
            </w:r>
          </w:p>
        </w:tc>
        <w:tc>
          <w:tcPr>
            <w:tcW w:w="78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olor w:val="auto"/>
                <w:kern w:val="0"/>
                <w:sz w:val="22"/>
                <w:lang w:val="en-US" w:eastAsia="zh-CN"/>
              </w:rPr>
            </w:pPr>
            <w:r>
              <w:rPr>
                <w:rFonts w:hint="eastAsia" w:ascii="Times New Roman" w:hAnsi="Times New Roman" w:eastAsia="黑体"/>
                <w:color w:val="auto"/>
                <w:kern w:val="0"/>
                <w:sz w:val="22"/>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54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社会保险缴费申报</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缴费人员增减申报</w:t>
            </w:r>
          </w:p>
        </w:tc>
        <w:tc>
          <w:tcPr>
            <w:tcW w:w="2484"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p>
            <w:pPr>
              <w:rPr>
                <w:rFonts w:ascii="仿宋_GB2312" w:hAnsi="宋体" w:eastAsia="仿宋_GB2312"/>
                <w:color w:val="auto"/>
                <w:sz w:val="20"/>
                <w:szCs w:val="20"/>
              </w:rPr>
            </w:pPr>
          </w:p>
        </w:tc>
        <w:tc>
          <w:tcPr>
            <w:tcW w:w="136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p>
            <w:pPr>
              <w:rPr>
                <w:rFonts w:ascii="仿宋_GB2312" w:hAnsi="宋体" w:eastAsia="仿宋_GB2312"/>
                <w:color w:val="auto"/>
                <w:sz w:val="20"/>
                <w:szCs w:val="20"/>
              </w:rPr>
            </w:pPr>
          </w:p>
        </w:tc>
        <w:tc>
          <w:tcPr>
            <w:tcW w:w="975" w:type="dxa"/>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center"/>
              <w:rPr>
                <w:rFonts w:ascii="仿宋_GB2312" w:hAnsi="宋体" w:eastAsia="仿宋_GB2312"/>
                <w:color w:val="auto"/>
                <w:sz w:val="20"/>
                <w:szCs w:val="20"/>
              </w:rPr>
            </w:pPr>
          </w:p>
        </w:tc>
        <w:tc>
          <w:tcPr>
            <w:tcW w:w="1630" w:type="dxa"/>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40" w:type="dxa"/>
            <w:vMerge w:val="restart"/>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3</w:t>
            </w:r>
          </w:p>
        </w:tc>
        <w:tc>
          <w:tcPr>
            <w:tcW w:w="7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社会保险参保缴费记录查询</w:t>
            </w: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单位参保证明查询打印</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《政府信息公开条例》《社会保险法》《社会保险费征缴暂行条例》</w:t>
            </w: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center"/>
              <w:rPr>
                <w:rFonts w:ascii="仿宋_GB2312" w:hAnsi="宋体" w:eastAsia="仿宋_GB2312"/>
                <w:color w:val="auto"/>
                <w:sz w:val="20"/>
                <w:szCs w:val="20"/>
              </w:rPr>
            </w:pPr>
          </w:p>
        </w:tc>
        <w:tc>
          <w:tcPr>
            <w:tcW w:w="1630" w:type="dxa"/>
            <w:vMerge w:val="restart"/>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40" w:type="dxa"/>
            <w:vMerge w:val="continue"/>
            <w:shd w:val="clear" w:color="auto" w:fill="auto"/>
            <w:noWrap/>
            <w:vAlign w:val="center"/>
          </w:tcPr>
          <w:p>
            <w:pPr>
              <w:rPr>
                <w:rFonts w:hint="eastAsia" w:ascii="仿宋_GB2312" w:hAnsi="宋体" w:eastAsia="仿宋_GB2312"/>
                <w:color w:val="auto"/>
                <w:sz w:val="20"/>
                <w:szCs w:val="20"/>
                <w:lang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个人权益记录查询打印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城乡居民养老保险待遇申领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暂停养老保险待遇申请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恢复养老保险待遇申请</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个人账户一次性待遇申领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丧葬补助金、抚恤金申领</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居民养老保险注销登记</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序号</w:t>
            </w:r>
          </w:p>
          <w:p>
            <w:pPr>
              <w:rPr>
                <w:rFonts w:hint="eastAsia" w:ascii="仿宋_GB2312" w:hAnsi="宋体" w:eastAsia="仿宋_GB2312"/>
                <w:color w:val="auto"/>
                <w:sz w:val="20"/>
                <w:szCs w:val="20"/>
                <w:lang w:val="en-US" w:eastAsia="zh-CN"/>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公开事项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公开内容（要素）</w:t>
            </w:r>
          </w:p>
        </w:tc>
        <w:tc>
          <w:tcPr>
            <w:tcW w:w="2484"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公开内容</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 xml:space="preserve">(要素)        </w:t>
            </w:r>
          </w:p>
        </w:tc>
        <w:tc>
          <w:tcPr>
            <w:tcW w:w="192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公开依据</w:t>
            </w:r>
          </w:p>
        </w:tc>
        <w:tc>
          <w:tcPr>
            <w:tcW w:w="136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时限</w:t>
            </w:r>
          </w:p>
        </w:tc>
        <w:tc>
          <w:tcPr>
            <w:tcW w:w="975"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w:t>
            </w:r>
            <w:r>
              <w:rPr>
                <w:rFonts w:hint="eastAsia" w:ascii="Times New Roman" w:hAnsi="Times New Roman" w:eastAsia="黑体"/>
                <w:color w:val="auto"/>
                <w:kern w:val="0"/>
                <w:sz w:val="22"/>
                <w:lang w:val="en-US" w:eastAsia="zh-CN"/>
              </w:rPr>
              <w:br w:type="textWrapping"/>
            </w:r>
            <w:r>
              <w:rPr>
                <w:rFonts w:hint="eastAsia" w:ascii="Times New Roman" w:hAnsi="Times New Roman" w:eastAsia="黑体"/>
                <w:color w:val="auto"/>
                <w:kern w:val="0"/>
                <w:sz w:val="22"/>
                <w:lang w:val="en-US" w:eastAsia="zh-CN"/>
              </w:rPr>
              <w:t>主体</w:t>
            </w:r>
          </w:p>
        </w:tc>
        <w:tc>
          <w:tcPr>
            <w:tcW w:w="1630" w:type="dxa"/>
            <w:vMerge w:val="restart"/>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公开渠道和载体</w:t>
            </w:r>
          </w:p>
        </w:tc>
        <w:tc>
          <w:tcPr>
            <w:tcW w:w="1650" w:type="dxa"/>
            <w:gridSpan w:val="2"/>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公开对象</w:t>
            </w:r>
          </w:p>
        </w:tc>
        <w:tc>
          <w:tcPr>
            <w:tcW w:w="1426" w:type="dxa"/>
            <w:gridSpan w:val="2"/>
            <w:shd w:val="clear" w:color="auto" w:fill="auto"/>
            <w:noWrap/>
            <w:vAlign w:val="center"/>
          </w:tcPr>
          <w:p>
            <w:pPr>
              <w:rPr>
                <w:rFonts w:ascii="仿宋_GB2312" w:hAnsi="宋体" w:eastAsia="仿宋_GB2312"/>
                <w:color w:val="auto"/>
                <w:sz w:val="20"/>
                <w:szCs w:val="20"/>
              </w:rPr>
            </w:pPr>
            <w:r>
              <w:rPr>
                <w:rFonts w:hint="eastAsia" w:ascii="Times New Roman" w:hAnsi="Times New Roman" w:eastAsia="黑体"/>
                <w:color w:val="auto"/>
                <w:kern w:val="0"/>
                <w:sz w:val="22"/>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continue"/>
            <w:shd w:val="clear" w:color="auto" w:fill="auto"/>
            <w:noWrap/>
            <w:vAlign w:val="center"/>
          </w:tcPr>
          <w:p>
            <w:pPr>
              <w:rPr>
                <w:rFonts w:hint="eastAsia" w:ascii="仿宋_GB2312" w:hAnsi="宋体" w:eastAsia="仿宋_GB2312"/>
                <w:color w:val="auto"/>
                <w:sz w:val="20"/>
                <w:szCs w:val="20"/>
                <w:lang w:val="en-US" w:eastAsia="zh-CN"/>
              </w:rPr>
            </w:pPr>
          </w:p>
        </w:tc>
        <w:tc>
          <w:tcPr>
            <w:tcW w:w="784"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一级事项</w:t>
            </w:r>
          </w:p>
        </w:tc>
        <w:tc>
          <w:tcPr>
            <w:tcW w:w="2301"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olor w:val="auto"/>
                <w:kern w:val="0"/>
                <w:sz w:val="22"/>
              </w:rPr>
            </w:pPr>
            <w:r>
              <w:rPr>
                <w:rFonts w:ascii="Times New Roman" w:hAnsi="Times New Roman" w:eastAsia="黑体"/>
                <w:color w:val="auto"/>
                <w:kern w:val="0"/>
                <w:sz w:val="22"/>
              </w:rPr>
              <w:t>二级</w:t>
            </w:r>
          </w:p>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ascii="Times New Roman" w:hAnsi="Times New Roman" w:eastAsia="黑体"/>
                <w:color w:val="auto"/>
                <w:kern w:val="0"/>
                <w:sz w:val="22"/>
              </w:rPr>
              <w:t>事项</w:t>
            </w:r>
          </w:p>
        </w:tc>
        <w:tc>
          <w:tcPr>
            <w:tcW w:w="2484" w:type="dxa"/>
            <w:vMerge w:val="continue"/>
            <w:shd w:val="clear" w:color="auto" w:fill="auto"/>
            <w:noWrap/>
            <w:vAlign w:val="center"/>
          </w:tcPr>
          <w:p>
            <w:pPr>
              <w:rPr>
                <w:rFonts w:hint="eastAsia" w:ascii="仿宋_GB2312" w:hAnsi="宋体" w:eastAsia="仿宋_GB2312"/>
                <w:color w:val="auto"/>
                <w:sz w:val="20"/>
                <w:szCs w:val="20"/>
              </w:rPr>
            </w:pPr>
          </w:p>
        </w:tc>
        <w:tc>
          <w:tcPr>
            <w:tcW w:w="1920" w:type="dxa"/>
            <w:vMerge w:val="continue"/>
            <w:shd w:val="clear" w:color="auto" w:fill="auto"/>
            <w:noWrap/>
            <w:vAlign w:val="center"/>
          </w:tcPr>
          <w:p>
            <w:pPr>
              <w:rPr>
                <w:rFonts w:hint="eastAsia" w:ascii="仿宋_GB2312" w:hAnsi="宋体" w:eastAsia="仿宋_GB2312"/>
                <w:color w:val="auto"/>
                <w:sz w:val="20"/>
                <w:szCs w:val="20"/>
              </w:rPr>
            </w:pPr>
          </w:p>
        </w:tc>
        <w:tc>
          <w:tcPr>
            <w:tcW w:w="1365" w:type="dxa"/>
            <w:vMerge w:val="continue"/>
            <w:shd w:val="clear" w:color="auto" w:fill="auto"/>
            <w:noWrap/>
            <w:vAlign w:val="center"/>
          </w:tcPr>
          <w:p>
            <w:pPr>
              <w:rPr>
                <w:rFonts w:hint="eastAsia" w:ascii="仿宋_GB2312" w:hAnsi="宋体" w:eastAsia="仿宋_GB2312"/>
                <w:color w:val="auto"/>
                <w:sz w:val="20"/>
                <w:szCs w:val="20"/>
              </w:rPr>
            </w:pPr>
          </w:p>
        </w:tc>
        <w:tc>
          <w:tcPr>
            <w:tcW w:w="975" w:type="dxa"/>
            <w:vMerge w:val="continue"/>
            <w:shd w:val="clear" w:color="auto" w:fill="auto"/>
            <w:noWrap/>
            <w:vAlign w:val="center"/>
          </w:tcPr>
          <w:p>
            <w:pPr>
              <w:jc w:val="right"/>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全社会</w:t>
            </w:r>
          </w:p>
        </w:tc>
        <w:tc>
          <w:tcPr>
            <w:tcW w:w="735"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特定群众</w:t>
            </w:r>
          </w:p>
        </w:tc>
        <w:tc>
          <w:tcPr>
            <w:tcW w:w="63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主动</w:t>
            </w:r>
          </w:p>
        </w:tc>
        <w:tc>
          <w:tcPr>
            <w:tcW w:w="788" w:type="dxa"/>
            <w:shd w:val="clear" w:color="auto" w:fill="auto"/>
            <w:noWrap/>
            <w:vAlign w:val="center"/>
          </w:tcPr>
          <w:p>
            <w:pPr>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color w:val="auto"/>
                <w:kern w:val="0"/>
                <w:sz w:val="22"/>
                <w:szCs w:val="22"/>
                <w:lang w:val="en-US" w:eastAsia="zh-CN" w:bidi="ar-SA"/>
              </w:rPr>
            </w:pPr>
            <w:r>
              <w:rPr>
                <w:rFonts w:hint="eastAsia" w:ascii="Times New Roman" w:hAnsi="Times New Roman" w:eastAsia="黑体"/>
                <w:color w:val="auto"/>
                <w:kern w:val="0"/>
                <w:sz w:val="22"/>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40" w:type="dxa"/>
            <w:vMerge w:val="restart"/>
            <w:shd w:val="clear" w:color="auto" w:fill="auto"/>
            <w:noWrap/>
            <w:vAlign w:val="center"/>
          </w:tcPr>
          <w:p>
            <w:pPr>
              <w:rPr>
                <w:rFonts w:hint="default" w:ascii="仿宋_GB2312" w:hAnsi="宋体" w:eastAsia="仿宋_GB2312"/>
                <w:color w:val="auto"/>
                <w:sz w:val="20"/>
                <w:szCs w:val="20"/>
                <w:lang w:val="en-US" w:eastAsia="zh-CN"/>
              </w:rPr>
            </w:pPr>
            <w:r>
              <w:rPr>
                <w:rFonts w:hint="eastAsia" w:ascii="仿宋_GB2312" w:hAnsi="宋体" w:eastAsia="仿宋_GB2312"/>
                <w:color w:val="auto"/>
                <w:sz w:val="20"/>
                <w:szCs w:val="20"/>
                <w:lang w:val="en-US" w:eastAsia="zh-CN"/>
              </w:rPr>
              <w:t>4</w:t>
            </w:r>
          </w:p>
        </w:tc>
        <w:tc>
          <w:tcPr>
            <w:tcW w:w="7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社会保障卡服务</w:t>
            </w:r>
          </w:p>
        </w:tc>
        <w:tc>
          <w:tcPr>
            <w:tcW w:w="2301"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社会保障卡启用（含社会保障卡银行账户激活）</w:t>
            </w:r>
          </w:p>
        </w:tc>
        <w:tc>
          <w:tcPr>
            <w:tcW w:w="2484"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事项名称、事项简述、办理材料、办理方式、办理时限、结果送达、收费依据及标准、办事时间、办理机构及地点、咨询查询途径、监督投诉渠道</w:t>
            </w:r>
          </w:p>
        </w:tc>
        <w:tc>
          <w:tcPr>
            <w:tcW w:w="1920"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《政府信息公开条例》《社会保险法》《人力资源和社会保障部关于印发“中华人民共和国社会保障卡”管理办法的通知》</w:t>
            </w:r>
          </w:p>
        </w:tc>
        <w:tc>
          <w:tcPr>
            <w:tcW w:w="1365" w:type="dxa"/>
            <w:vMerge w:val="restart"/>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公开事项信息形成或变更之日起20个工作日内公开</w:t>
            </w:r>
          </w:p>
        </w:tc>
        <w:tc>
          <w:tcPr>
            <w:tcW w:w="975" w:type="dxa"/>
            <w:vMerge w:val="restart"/>
            <w:shd w:val="clear" w:color="auto" w:fill="auto"/>
            <w:noWrap/>
            <w:vAlign w:val="center"/>
          </w:tcPr>
          <w:p>
            <w:pPr>
              <w:jc w:val="center"/>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p>
            <w:pPr>
              <w:jc w:val="right"/>
              <w:rPr>
                <w:rFonts w:ascii="仿宋_GB2312" w:hAnsi="宋体" w:eastAsia="仿宋_GB2312"/>
                <w:color w:val="auto"/>
                <w:sz w:val="20"/>
                <w:szCs w:val="20"/>
              </w:rPr>
            </w:pPr>
          </w:p>
        </w:tc>
        <w:tc>
          <w:tcPr>
            <w:tcW w:w="1630" w:type="dxa"/>
            <w:vMerge w:val="restart"/>
            <w:shd w:val="clear" w:color="auto" w:fill="auto"/>
            <w:noWrap/>
            <w:vAlign w:val="center"/>
          </w:tcPr>
          <w:p>
            <w:pP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p>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vMerge w:val="continue"/>
            <w:shd w:val="clear" w:color="auto" w:fill="auto"/>
            <w:noWrap/>
            <w:vAlign w:val="center"/>
          </w:tcPr>
          <w:p>
            <w:pPr>
              <w:rPr>
                <w:rFonts w:ascii="仿宋_GB2312" w:hAnsi="宋体" w:eastAsia="仿宋_GB2312"/>
                <w:color w:val="auto"/>
                <w:sz w:val="20"/>
                <w:szCs w:val="20"/>
              </w:rPr>
            </w:pP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社会保障卡应用状态查询</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社会保障卡信息变更（非关键信息）</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社会保障卡密码修改与重置</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社会保障卡挂失与解挂</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Merge w:val="continue"/>
            <w:shd w:val="clear" w:color="auto" w:fill="auto"/>
            <w:noWrap/>
            <w:vAlign w:val="center"/>
          </w:tcPr>
          <w:p>
            <w:pPr>
              <w:rPr>
                <w:rFonts w:hint="default" w:ascii="仿宋_GB2312" w:hAnsi="宋体" w:eastAsia="仿宋_GB2312"/>
                <w:color w:val="auto"/>
                <w:sz w:val="20"/>
                <w:szCs w:val="20"/>
                <w:lang w:val="en-US" w:eastAsia="zh-CN"/>
              </w:rPr>
            </w:pPr>
          </w:p>
        </w:tc>
        <w:tc>
          <w:tcPr>
            <w:tcW w:w="784" w:type="dxa"/>
            <w:vMerge w:val="continue"/>
            <w:shd w:val="clear" w:color="auto" w:fill="auto"/>
            <w:noWrap/>
            <w:vAlign w:val="center"/>
          </w:tcPr>
          <w:p>
            <w:pPr>
              <w:rPr>
                <w:rFonts w:ascii="仿宋_GB2312" w:hAnsi="宋体" w:eastAsia="仿宋_GB2312"/>
                <w:color w:val="auto"/>
                <w:sz w:val="20"/>
                <w:szCs w:val="20"/>
              </w:rPr>
            </w:pPr>
          </w:p>
        </w:tc>
        <w:tc>
          <w:tcPr>
            <w:tcW w:w="2301"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社会保障卡参保地转移</w:t>
            </w:r>
          </w:p>
        </w:tc>
        <w:tc>
          <w:tcPr>
            <w:tcW w:w="2484" w:type="dxa"/>
            <w:vMerge w:val="continue"/>
            <w:shd w:val="clear" w:color="auto" w:fill="auto"/>
            <w:noWrap/>
            <w:vAlign w:val="center"/>
          </w:tcPr>
          <w:p>
            <w:pPr>
              <w:rPr>
                <w:rFonts w:ascii="仿宋_GB2312" w:hAnsi="宋体" w:eastAsia="仿宋_GB2312"/>
                <w:color w:val="auto"/>
                <w:sz w:val="20"/>
                <w:szCs w:val="20"/>
              </w:rPr>
            </w:pPr>
          </w:p>
        </w:tc>
        <w:tc>
          <w:tcPr>
            <w:tcW w:w="1920" w:type="dxa"/>
            <w:vMerge w:val="continue"/>
            <w:shd w:val="clear" w:color="auto" w:fill="auto"/>
            <w:noWrap/>
            <w:vAlign w:val="center"/>
          </w:tcPr>
          <w:p>
            <w:pPr>
              <w:rPr>
                <w:rFonts w:ascii="仿宋_GB2312" w:hAnsi="宋体" w:eastAsia="仿宋_GB2312"/>
                <w:color w:val="auto"/>
                <w:sz w:val="20"/>
                <w:szCs w:val="20"/>
              </w:rPr>
            </w:pPr>
          </w:p>
        </w:tc>
        <w:tc>
          <w:tcPr>
            <w:tcW w:w="1365" w:type="dxa"/>
            <w:vMerge w:val="continue"/>
            <w:shd w:val="clear" w:color="auto" w:fill="auto"/>
            <w:noWrap/>
            <w:vAlign w:val="center"/>
          </w:tcPr>
          <w:p>
            <w:pPr>
              <w:rPr>
                <w:rFonts w:ascii="仿宋_GB2312" w:hAnsi="宋体" w:eastAsia="仿宋_GB2312"/>
                <w:color w:val="auto"/>
                <w:sz w:val="20"/>
                <w:szCs w:val="20"/>
              </w:rPr>
            </w:pPr>
          </w:p>
        </w:tc>
        <w:tc>
          <w:tcPr>
            <w:tcW w:w="975" w:type="dxa"/>
            <w:vMerge w:val="continue"/>
            <w:shd w:val="clear" w:color="auto" w:fill="auto"/>
            <w:noWrap/>
            <w:vAlign w:val="center"/>
          </w:tcPr>
          <w:p>
            <w:pPr>
              <w:jc w:val="center"/>
              <w:rPr>
                <w:rFonts w:ascii="仿宋_GB2312" w:hAnsi="宋体" w:eastAsia="仿宋_GB2312"/>
                <w:color w:val="auto"/>
                <w:sz w:val="20"/>
                <w:szCs w:val="20"/>
              </w:rPr>
            </w:pPr>
          </w:p>
        </w:tc>
        <w:tc>
          <w:tcPr>
            <w:tcW w:w="1630" w:type="dxa"/>
            <w:vMerge w:val="continue"/>
            <w:shd w:val="clear" w:color="auto" w:fill="auto"/>
            <w:noWrap/>
            <w:vAlign w:val="center"/>
          </w:tcPr>
          <w:p>
            <w:pPr>
              <w:rPr>
                <w:rFonts w:ascii="仿宋_GB2312" w:hAnsi="宋体" w:eastAsia="仿宋_GB2312"/>
                <w:color w:val="auto"/>
                <w:sz w:val="20"/>
                <w:szCs w:val="20"/>
              </w:rPr>
            </w:pPr>
          </w:p>
        </w:tc>
        <w:tc>
          <w:tcPr>
            <w:tcW w:w="915"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35" w:type="dxa"/>
            <w:shd w:val="clear" w:color="auto" w:fill="auto"/>
            <w:noWrap/>
            <w:vAlign w:val="center"/>
          </w:tcPr>
          <w:p>
            <w:pPr>
              <w:rPr>
                <w:rFonts w:ascii="仿宋_GB2312" w:hAnsi="宋体" w:eastAsia="仿宋_GB2312"/>
                <w:color w:val="auto"/>
                <w:sz w:val="20"/>
                <w:szCs w:val="20"/>
              </w:rPr>
            </w:pPr>
          </w:p>
        </w:tc>
        <w:tc>
          <w:tcPr>
            <w:tcW w:w="638" w:type="dxa"/>
            <w:shd w:val="clear" w:color="auto" w:fill="auto"/>
            <w:noWrap/>
            <w:vAlign w:val="center"/>
          </w:tcPr>
          <w:p>
            <w:pPr>
              <w:rPr>
                <w:rFonts w:ascii="仿宋_GB2312" w:hAnsi="宋体" w:eastAsia="仿宋_GB2312"/>
                <w:color w:val="auto"/>
                <w:sz w:val="20"/>
                <w:szCs w:val="20"/>
              </w:rPr>
            </w:pPr>
            <w:r>
              <w:rPr>
                <w:rFonts w:hint="eastAsia" w:ascii="仿宋_GB2312" w:hAnsi="宋体" w:eastAsia="仿宋_GB2312"/>
                <w:color w:val="auto"/>
                <w:sz w:val="20"/>
                <w:szCs w:val="20"/>
              </w:rPr>
              <w:t>√</w:t>
            </w:r>
          </w:p>
        </w:tc>
        <w:tc>
          <w:tcPr>
            <w:tcW w:w="788" w:type="dxa"/>
            <w:shd w:val="clear" w:color="auto" w:fill="auto"/>
            <w:noWrap/>
            <w:vAlign w:val="center"/>
          </w:tcPr>
          <w:p>
            <w:pPr>
              <w:rPr>
                <w:rFonts w:ascii="仿宋_GB2312" w:hAnsi="宋体" w:eastAsia="仿宋_GB2312"/>
                <w:color w:val="auto"/>
                <w:sz w:val="20"/>
                <w:szCs w:val="20"/>
              </w:rPr>
            </w:pPr>
          </w:p>
        </w:tc>
      </w:tr>
    </w:tbl>
    <w:p/>
    <w:p>
      <w:pPr>
        <w:pStyle w:val="2"/>
      </w:pPr>
    </w:p>
    <w:p/>
    <w:p>
      <w:pPr>
        <w:pStyle w:val="2"/>
      </w:pPr>
    </w:p>
    <w:p/>
    <w:p>
      <w:pPr>
        <w:pStyle w:val="2"/>
      </w:pPr>
    </w:p>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96"/>
        <w:gridCol w:w="997"/>
        <w:gridCol w:w="3016"/>
        <w:gridCol w:w="2357"/>
        <w:gridCol w:w="1658"/>
        <w:gridCol w:w="2115"/>
        <w:gridCol w:w="1470"/>
        <w:gridCol w:w="719"/>
        <w:gridCol w:w="719"/>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序 号</w:t>
            </w:r>
          </w:p>
        </w:tc>
        <w:tc>
          <w:tcPr>
            <w:tcW w:w="1993"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公开事项</w:t>
            </w:r>
          </w:p>
        </w:tc>
        <w:tc>
          <w:tcPr>
            <w:tcW w:w="3016"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公开内容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(要素)        </w:t>
            </w:r>
          </w:p>
        </w:tc>
        <w:tc>
          <w:tcPr>
            <w:tcW w:w="2357"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公开依据</w:t>
            </w:r>
          </w:p>
        </w:tc>
        <w:tc>
          <w:tcPr>
            <w:tcW w:w="1658"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时限</w:t>
            </w:r>
          </w:p>
        </w:tc>
        <w:tc>
          <w:tcPr>
            <w:tcW w:w="2115"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主体</w:t>
            </w:r>
          </w:p>
        </w:tc>
        <w:tc>
          <w:tcPr>
            <w:tcW w:w="1470" w:type="dxa"/>
            <w:vMerge w:val="restart"/>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公开渠道和载体</w:t>
            </w:r>
          </w:p>
        </w:tc>
        <w:tc>
          <w:tcPr>
            <w:tcW w:w="1438"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公开对象</w:t>
            </w:r>
          </w:p>
        </w:tc>
        <w:tc>
          <w:tcPr>
            <w:tcW w:w="1202" w:type="dxa"/>
            <w:gridSpan w:val="2"/>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jc w:val="center"/>
              <w:rPr>
                <w:rFonts w:ascii="Times New Roman" w:hAnsi="Times New Roman" w:eastAsia="黑体"/>
                <w:color w:val="auto"/>
                <w:kern w:val="0"/>
                <w:sz w:val="22"/>
              </w:rPr>
            </w:pPr>
          </w:p>
        </w:tc>
        <w:tc>
          <w:tcPr>
            <w:tcW w:w="996"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一级   事项</w:t>
            </w:r>
          </w:p>
        </w:tc>
        <w:tc>
          <w:tcPr>
            <w:tcW w:w="997"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二级       事项</w:t>
            </w:r>
          </w:p>
        </w:tc>
        <w:tc>
          <w:tcPr>
            <w:tcW w:w="3016" w:type="dxa"/>
            <w:vMerge w:val="continue"/>
            <w:vAlign w:val="center"/>
          </w:tcPr>
          <w:p>
            <w:pPr>
              <w:jc w:val="center"/>
              <w:rPr>
                <w:rFonts w:ascii="Times New Roman" w:hAnsi="Times New Roman" w:eastAsia="黑体"/>
                <w:color w:val="auto"/>
                <w:kern w:val="0"/>
                <w:sz w:val="22"/>
              </w:rPr>
            </w:pPr>
          </w:p>
        </w:tc>
        <w:tc>
          <w:tcPr>
            <w:tcW w:w="2357" w:type="dxa"/>
            <w:vMerge w:val="continue"/>
            <w:vAlign w:val="center"/>
          </w:tcPr>
          <w:p>
            <w:pPr>
              <w:jc w:val="center"/>
              <w:rPr>
                <w:rFonts w:ascii="Times New Roman" w:hAnsi="Times New Roman" w:eastAsia="黑体"/>
                <w:color w:val="auto"/>
                <w:kern w:val="0"/>
                <w:sz w:val="22"/>
              </w:rPr>
            </w:pPr>
          </w:p>
        </w:tc>
        <w:tc>
          <w:tcPr>
            <w:tcW w:w="1658" w:type="dxa"/>
            <w:vMerge w:val="continue"/>
            <w:vAlign w:val="center"/>
          </w:tcPr>
          <w:p>
            <w:pPr>
              <w:jc w:val="center"/>
              <w:rPr>
                <w:rFonts w:ascii="Times New Roman" w:hAnsi="Times New Roman" w:eastAsia="黑体"/>
                <w:color w:val="auto"/>
                <w:kern w:val="0"/>
                <w:sz w:val="22"/>
              </w:rPr>
            </w:pPr>
          </w:p>
        </w:tc>
        <w:tc>
          <w:tcPr>
            <w:tcW w:w="2115" w:type="dxa"/>
            <w:vMerge w:val="continue"/>
            <w:vAlign w:val="center"/>
          </w:tcPr>
          <w:p>
            <w:pPr>
              <w:jc w:val="center"/>
              <w:rPr>
                <w:rFonts w:ascii="Times New Roman" w:hAnsi="Times New Roman" w:eastAsia="黑体"/>
                <w:color w:val="auto"/>
                <w:kern w:val="0"/>
                <w:sz w:val="22"/>
              </w:rPr>
            </w:pPr>
          </w:p>
        </w:tc>
        <w:tc>
          <w:tcPr>
            <w:tcW w:w="1470" w:type="dxa"/>
            <w:vMerge w:val="continue"/>
            <w:vAlign w:val="center"/>
          </w:tcPr>
          <w:p>
            <w:pPr>
              <w:jc w:val="center"/>
              <w:rPr>
                <w:rFonts w:ascii="Times New Roman" w:hAnsi="Times New Roman" w:eastAsia="黑体"/>
                <w:color w:val="auto"/>
                <w:kern w:val="0"/>
                <w:sz w:val="22"/>
              </w:rPr>
            </w:pPr>
          </w:p>
        </w:tc>
        <w:tc>
          <w:tcPr>
            <w:tcW w:w="719"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社会</w:t>
            </w:r>
          </w:p>
        </w:tc>
        <w:tc>
          <w:tcPr>
            <w:tcW w:w="719"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特定群体</w:t>
            </w:r>
          </w:p>
        </w:tc>
        <w:tc>
          <w:tcPr>
            <w:tcW w:w="601"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主动</w:t>
            </w:r>
          </w:p>
        </w:tc>
        <w:tc>
          <w:tcPr>
            <w:tcW w:w="601" w:type="dxa"/>
            <w:vAlign w:val="center"/>
          </w:tcPr>
          <w:p>
            <w:pPr>
              <w:keepNext w:val="0"/>
              <w:keepLines w:val="0"/>
              <w:widowControl/>
              <w:suppressLineNumbers w:val="0"/>
              <w:jc w:val="center"/>
              <w:textAlignment w:val="center"/>
              <w:rPr>
                <w:rFonts w:ascii="Times New Roman" w:hAnsi="Times New Roman" w:eastAsia="黑体"/>
                <w:color w:val="auto"/>
                <w:kern w:val="0"/>
                <w:sz w:val="22"/>
              </w:rPr>
            </w:pPr>
            <w:r>
              <w:rPr>
                <w:rFonts w:hint="eastAsia" w:ascii="宋体" w:hAnsi="宋体" w:eastAsia="宋体" w:cs="宋体"/>
                <w:b/>
                <w:bCs/>
                <w:i w:val="0"/>
                <w:iCs w:val="0"/>
                <w:color w:val="000000"/>
                <w:kern w:val="0"/>
                <w:sz w:val="24"/>
                <w:szCs w:val="24"/>
                <w:u w:val="none"/>
                <w:lang w:val="en-US" w:eastAsia="zh-CN" w:bidi="ar"/>
              </w:rPr>
              <w:t>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1</w:t>
            </w:r>
          </w:p>
        </w:tc>
        <w:tc>
          <w:tcPr>
            <w:tcW w:w="996" w:type="dxa"/>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综合</w:t>
            </w:r>
          </w:p>
          <w:p>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服务</w:t>
            </w: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监督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检查</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●社会救助信访通讯地址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●社会救助投诉举报电话</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相关政策规定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2</w:t>
            </w:r>
          </w:p>
        </w:tc>
        <w:tc>
          <w:tcPr>
            <w:tcW w:w="996"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最低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生活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保障</w:t>
            </w: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政策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法规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文件</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●《最低生活保障审核审批办法（试行）》（民发〔2012〕220号）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信息公开规定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3</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办事  指南</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●办理事项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●最低生活保障标准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●申请材料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●办理时间、地点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●联系方式</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4</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审核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信息</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●初审对象名单及相关信息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制定或获取信息之日起10个工作日内，公示7个工作日</w:t>
            </w:r>
          </w:p>
        </w:tc>
        <w:tc>
          <w:tcPr>
            <w:tcW w:w="2115"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5</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审批   信息</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●低保对象名单及相关信息</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《国务院关于进一步加强和改进最低生活保障工作的意见》（国发〔2012〕45号） 、各地相关政策法规文件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2" w:hRule="atLeas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6</w:t>
            </w:r>
          </w:p>
        </w:tc>
        <w:tc>
          <w:tcPr>
            <w:tcW w:w="996"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特困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人员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救助供养</w:t>
            </w: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政策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法规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文件</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 xml:space="preserve">●《国务院关于进一步健全特困人员救助供养制度的意见》（国发〔2016〕14号）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●民政部关于印发《特困人员认定办法》的通知（民发〔2016〕178号）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●民政部关于贯彻落实《国务院关于进一步健全特困人员救助供养制度的意见》的通知（民发〔2016〕115号）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信息公开规定</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w:t>
            </w:r>
            <w:r>
              <w:rPr>
                <w:rStyle w:val="10"/>
                <w:rFonts w:hint="eastAsia" w:ascii="仿宋" w:hAnsi="仿宋" w:eastAsia="仿宋" w:cs="仿宋"/>
                <w:sz w:val="20"/>
                <w:szCs w:val="20"/>
                <w:lang w:val="en-US" w:eastAsia="zh-CN" w:bidi="ar"/>
              </w:rPr>
              <w:t xml:space="preserve">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7</w:t>
            </w:r>
          </w:p>
        </w:tc>
        <w:tc>
          <w:tcPr>
            <w:tcW w:w="996" w:type="dxa"/>
            <w:vMerge w:val="continue"/>
            <w:vAlign w:val="center"/>
          </w:tcPr>
          <w:p>
            <w:pPr>
              <w:jc w:val="center"/>
              <w:rPr>
                <w:rFonts w:hint="eastAsia" w:ascii="仿宋" w:hAnsi="仿宋" w:eastAsia="仿宋" w:cs="仿宋"/>
                <w:color w:val="auto"/>
                <w:sz w:val="20"/>
                <w:szCs w:val="20"/>
              </w:rPr>
            </w:pPr>
          </w:p>
        </w:tc>
        <w:tc>
          <w:tcPr>
            <w:tcW w:w="997"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办事  指南</w:t>
            </w:r>
          </w:p>
        </w:tc>
        <w:tc>
          <w:tcPr>
            <w:tcW w:w="3016"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●办理事项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●救助供养标准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●申请材料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●办理流程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●办理时间、地点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●联系方式 </w:t>
            </w:r>
          </w:p>
        </w:tc>
        <w:tc>
          <w:tcPr>
            <w:tcW w:w="2357"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《国务院关于进一步健全特困人员救助供养制度的意见》（国发〔2016〕14号）、各地相关政策法规文件</w:t>
            </w:r>
          </w:p>
        </w:tc>
        <w:tc>
          <w:tcPr>
            <w:tcW w:w="1658"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制定或获取信息之日起10个工作日内</w:t>
            </w:r>
          </w:p>
        </w:tc>
        <w:tc>
          <w:tcPr>
            <w:tcW w:w="2115"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朝天镇人民政府</w:t>
            </w:r>
          </w:p>
        </w:tc>
        <w:tc>
          <w:tcPr>
            <w:tcW w:w="1470" w:type="dxa"/>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_GB2312" w:hAnsi="宋体" w:eastAsia="仿宋_GB2312"/>
                <w:color w:val="auto"/>
                <w:sz w:val="20"/>
                <w:szCs w:val="20"/>
              </w:rPr>
              <w:t>■</w:t>
            </w:r>
            <w:r>
              <w:rPr>
                <w:rFonts w:hint="eastAsia" w:ascii="仿宋_GB2312" w:hAnsi="宋体" w:eastAsia="仿宋_GB2312"/>
                <w:color w:val="auto"/>
                <w:sz w:val="20"/>
                <w:szCs w:val="20"/>
                <w:lang w:eastAsia="zh-CN"/>
              </w:rPr>
              <w:t>政务大厅（朝天镇窗口）</w:t>
            </w:r>
            <w:r>
              <w:rPr>
                <w:rFonts w:hint="eastAsia" w:ascii="仿宋" w:hAnsi="仿宋" w:eastAsia="仿宋" w:cs="仿宋"/>
                <w:i w:val="0"/>
                <w:iCs w:val="0"/>
                <w:color w:val="000000"/>
                <w:kern w:val="0"/>
                <w:sz w:val="20"/>
                <w:szCs w:val="20"/>
                <w:u w:val="none"/>
                <w:lang w:val="en-US" w:eastAsia="zh-CN" w:bidi="ar"/>
              </w:rPr>
              <w:t xml:space="preserve">                                                                                                                                                                                                                                                                                                                                                                                                  ■村（社区）公示栏   </w:t>
            </w:r>
          </w:p>
        </w:tc>
        <w:tc>
          <w:tcPr>
            <w:tcW w:w="719"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719" w:type="dxa"/>
            <w:vAlign w:val="center"/>
          </w:tcPr>
          <w:p>
            <w:pPr>
              <w:jc w:val="center"/>
              <w:rPr>
                <w:rFonts w:hint="eastAsia" w:ascii="仿宋" w:hAnsi="仿宋" w:eastAsia="仿宋" w:cs="仿宋"/>
                <w:color w:val="auto"/>
                <w:sz w:val="20"/>
                <w:szCs w:val="20"/>
              </w:rPr>
            </w:pPr>
          </w:p>
        </w:tc>
        <w:tc>
          <w:tcPr>
            <w:tcW w:w="601" w:type="dxa"/>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w:t>
            </w:r>
          </w:p>
        </w:tc>
        <w:tc>
          <w:tcPr>
            <w:tcW w:w="601" w:type="dxa"/>
            <w:vAlign w:val="center"/>
          </w:tcPr>
          <w:p>
            <w:pPr>
              <w:jc w:val="center"/>
              <w:rPr>
                <w:rFonts w:hint="eastAsia" w:ascii="仿宋" w:hAnsi="仿宋" w:eastAsia="仿宋" w:cs="仿宋"/>
                <w:color w:val="auto"/>
                <w:sz w:val="20"/>
                <w:szCs w:val="20"/>
              </w:rPr>
            </w:pPr>
          </w:p>
        </w:tc>
      </w:tr>
    </w:tbl>
    <w:p/>
    <w:p>
      <w:pPr>
        <w:pStyle w:val="2"/>
      </w:pPr>
    </w:p>
    <w:p/>
    <w:p>
      <w:pPr>
        <w:pStyle w:val="2"/>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0"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0"/>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56" w:type="dxa"/>
            <w:vMerge w:val="restart"/>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高龄补贴</w:t>
            </w:r>
          </w:p>
        </w:tc>
        <w:tc>
          <w:tcPr>
            <w:tcW w:w="123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办事指南</w:t>
            </w:r>
          </w:p>
        </w:tc>
        <w:tc>
          <w:tcPr>
            <w:tcW w:w="224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《信息公开条例》及相关规定</w:t>
            </w:r>
          </w:p>
        </w:tc>
        <w:tc>
          <w:tcPr>
            <w:tcW w:w="13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制定或获取信息之日起10个工作日内</w:t>
            </w:r>
          </w:p>
        </w:tc>
        <w:tc>
          <w:tcPr>
            <w:tcW w:w="115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rPr>
              <w:t>朝天</w:t>
            </w:r>
            <w:r>
              <w:rPr>
                <w:rFonts w:hint="eastAsia" w:ascii="仿宋_GB2312" w:hAnsi="仿宋_GB2312" w:eastAsia="仿宋_GB2312" w:cs="仿宋_GB2312"/>
                <w:color w:val="auto"/>
                <w:sz w:val="20"/>
                <w:szCs w:val="20"/>
              </w:rPr>
              <w:t>镇人民政府</w:t>
            </w:r>
          </w:p>
        </w:tc>
        <w:tc>
          <w:tcPr>
            <w:tcW w:w="1988" w:type="dxa"/>
            <w:vAlign w:val="center"/>
          </w:tcPr>
          <w:p>
            <w:pPr>
              <w:rPr>
                <w:rFonts w:ascii="仿宋_GB2312" w:hAnsi="仿宋_GB2312" w:eastAsia="仿宋_GB2312" w:cs="仿宋_GB2312"/>
                <w:color w:val="auto"/>
                <w:sz w:val="20"/>
                <w:szCs w:val="20"/>
              </w:rPr>
            </w:pPr>
          </w:p>
          <w:p>
            <w:pP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eastAsia="zh-CN"/>
              </w:rPr>
              <w:t>政务大厅（朝天镇窗口）</w:t>
            </w:r>
          </w:p>
        </w:tc>
        <w:tc>
          <w:tcPr>
            <w:tcW w:w="614"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706" w:type="dxa"/>
            <w:vAlign w:val="center"/>
          </w:tcPr>
          <w:p>
            <w:pPr>
              <w:jc w:val="center"/>
              <w:rPr>
                <w:rFonts w:ascii="仿宋_GB2312" w:hAnsi="仿宋_GB2312" w:eastAsia="仿宋_GB2312" w:cs="仿宋_GB2312"/>
                <w:color w:val="auto"/>
                <w:sz w:val="20"/>
                <w:szCs w:val="20"/>
              </w:rPr>
            </w:pPr>
          </w:p>
        </w:tc>
        <w:tc>
          <w:tcPr>
            <w:tcW w:w="791"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023" w:type="dxa"/>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856" w:type="dxa"/>
            <w:vMerge w:val="continue"/>
            <w:vAlign w:val="center"/>
          </w:tcPr>
          <w:p>
            <w:pPr>
              <w:jc w:val="center"/>
              <w:rPr>
                <w:rFonts w:ascii="仿宋_GB2312" w:hAnsi="仿宋_GB2312" w:eastAsia="仿宋_GB2312" w:cs="仿宋_GB2312"/>
                <w:color w:val="auto"/>
                <w:sz w:val="20"/>
                <w:szCs w:val="20"/>
              </w:rPr>
            </w:pPr>
          </w:p>
        </w:tc>
        <w:tc>
          <w:tcPr>
            <w:tcW w:w="123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审核信息</w:t>
            </w:r>
          </w:p>
        </w:tc>
        <w:tc>
          <w:tcPr>
            <w:tcW w:w="224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初审对象名单及相关信息、终止供养名单</w:t>
            </w:r>
          </w:p>
        </w:tc>
        <w:tc>
          <w:tcPr>
            <w:tcW w:w="188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《信息公开条例》及相关规定</w:t>
            </w:r>
          </w:p>
        </w:tc>
        <w:tc>
          <w:tcPr>
            <w:tcW w:w="13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制定或获取信息之日起10个工作日内</w:t>
            </w:r>
          </w:p>
        </w:tc>
        <w:tc>
          <w:tcPr>
            <w:tcW w:w="115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rPr>
              <w:t>朝天</w:t>
            </w:r>
            <w:r>
              <w:rPr>
                <w:rFonts w:hint="eastAsia" w:ascii="仿宋_GB2312" w:hAnsi="仿宋_GB2312" w:eastAsia="仿宋_GB2312" w:cs="仿宋_GB2312"/>
                <w:color w:val="auto"/>
                <w:sz w:val="20"/>
                <w:szCs w:val="20"/>
              </w:rPr>
              <w:t>镇人民政府</w:t>
            </w:r>
          </w:p>
        </w:tc>
        <w:tc>
          <w:tcPr>
            <w:tcW w:w="1988" w:type="dxa"/>
            <w:vAlign w:val="center"/>
          </w:tcPr>
          <w:p>
            <w:pP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eastAsia="zh-CN"/>
              </w:rPr>
              <w:t>政务大厅（朝天镇窗口）</w:t>
            </w:r>
          </w:p>
        </w:tc>
        <w:tc>
          <w:tcPr>
            <w:tcW w:w="614"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706" w:type="dxa"/>
            <w:vAlign w:val="center"/>
          </w:tcPr>
          <w:p>
            <w:pPr>
              <w:jc w:val="center"/>
              <w:rPr>
                <w:rFonts w:ascii="仿宋_GB2312" w:hAnsi="仿宋_GB2312" w:eastAsia="仿宋_GB2312" w:cs="仿宋_GB2312"/>
                <w:color w:val="auto"/>
                <w:sz w:val="20"/>
                <w:szCs w:val="20"/>
              </w:rPr>
            </w:pPr>
          </w:p>
        </w:tc>
        <w:tc>
          <w:tcPr>
            <w:tcW w:w="791"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023" w:type="dxa"/>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56" w:type="dxa"/>
            <w:vMerge w:val="continue"/>
            <w:vAlign w:val="center"/>
          </w:tcPr>
          <w:p>
            <w:pPr>
              <w:jc w:val="center"/>
              <w:rPr>
                <w:rFonts w:ascii="仿宋_GB2312" w:hAnsi="仿宋_GB2312" w:eastAsia="仿宋_GB2312" w:cs="仿宋_GB2312"/>
                <w:color w:val="auto"/>
                <w:sz w:val="20"/>
                <w:szCs w:val="20"/>
              </w:rPr>
            </w:pPr>
          </w:p>
        </w:tc>
        <w:tc>
          <w:tcPr>
            <w:tcW w:w="123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审批信息</w:t>
            </w:r>
          </w:p>
        </w:tc>
        <w:tc>
          <w:tcPr>
            <w:tcW w:w="224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高龄补贴人员及相关信息</w:t>
            </w:r>
          </w:p>
        </w:tc>
        <w:tc>
          <w:tcPr>
            <w:tcW w:w="188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《信息公开条例》及相关规定</w:t>
            </w:r>
          </w:p>
        </w:tc>
        <w:tc>
          <w:tcPr>
            <w:tcW w:w="13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制定或获取信息之日起10个工作日内</w:t>
            </w:r>
          </w:p>
        </w:tc>
        <w:tc>
          <w:tcPr>
            <w:tcW w:w="115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rPr>
              <w:t>朝天</w:t>
            </w:r>
            <w:r>
              <w:rPr>
                <w:rFonts w:hint="eastAsia" w:ascii="仿宋_GB2312" w:hAnsi="仿宋_GB2312" w:eastAsia="仿宋_GB2312" w:cs="仿宋_GB2312"/>
                <w:color w:val="auto"/>
                <w:sz w:val="20"/>
                <w:szCs w:val="20"/>
              </w:rPr>
              <w:t>镇人民政府</w:t>
            </w:r>
          </w:p>
        </w:tc>
        <w:tc>
          <w:tcPr>
            <w:tcW w:w="1988" w:type="dxa"/>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■政务公开栏</w:t>
            </w:r>
          </w:p>
          <w:p>
            <w:pP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eastAsia="zh-CN"/>
              </w:rPr>
              <w:t>政务大厅（朝天镇窗口）</w:t>
            </w:r>
          </w:p>
        </w:tc>
        <w:tc>
          <w:tcPr>
            <w:tcW w:w="614"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706" w:type="dxa"/>
            <w:vAlign w:val="center"/>
          </w:tcPr>
          <w:p>
            <w:pPr>
              <w:jc w:val="center"/>
              <w:rPr>
                <w:rFonts w:ascii="仿宋_GB2312" w:hAnsi="仿宋_GB2312" w:eastAsia="仿宋_GB2312" w:cs="仿宋_GB2312"/>
                <w:color w:val="auto"/>
                <w:sz w:val="20"/>
                <w:szCs w:val="20"/>
              </w:rPr>
            </w:pPr>
          </w:p>
        </w:tc>
        <w:tc>
          <w:tcPr>
            <w:tcW w:w="791"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023" w:type="dxa"/>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56" w:type="dxa"/>
            <w:vMerge w:val="continue"/>
            <w:vAlign w:val="center"/>
          </w:tcPr>
          <w:p>
            <w:pPr>
              <w:jc w:val="center"/>
              <w:rPr>
                <w:rFonts w:ascii="仿宋_GB2312" w:hAnsi="仿宋_GB2312" w:eastAsia="仿宋_GB2312" w:cs="仿宋_GB2312"/>
                <w:color w:val="auto"/>
                <w:sz w:val="20"/>
                <w:szCs w:val="20"/>
              </w:rPr>
            </w:pPr>
          </w:p>
        </w:tc>
        <w:tc>
          <w:tcPr>
            <w:tcW w:w="123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发放信息</w:t>
            </w:r>
          </w:p>
        </w:tc>
        <w:tc>
          <w:tcPr>
            <w:tcW w:w="224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发放时间、对象及金额</w:t>
            </w:r>
          </w:p>
        </w:tc>
        <w:tc>
          <w:tcPr>
            <w:tcW w:w="1885"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《信息公开条例》及相关规定</w:t>
            </w:r>
          </w:p>
        </w:tc>
        <w:tc>
          <w:tcPr>
            <w:tcW w:w="1340"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制定或获取信息之日起10个工作日内</w:t>
            </w:r>
          </w:p>
        </w:tc>
        <w:tc>
          <w:tcPr>
            <w:tcW w:w="1158"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rPr>
              <w:t>朝天</w:t>
            </w:r>
            <w:r>
              <w:rPr>
                <w:rFonts w:hint="eastAsia" w:ascii="仿宋_GB2312" w:hAnsi="仿宋_GB2312" w:eastAsia="仿宋_GB2312" w:cs="仿宋_GB2312"/>
                <w:color w:val="auto"/>
                <w:sz w:val="20"/>
                <w:szCs w:val="20"/>
              </w:rPr>
              <w:t>镇人民政府</w:t>
            </w:r>
          </w:p>
        </w:tc>
        <w:tc>
          <w:tcPr>
            <w:tcW w:w="1988" w:type="dxa"/>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■村</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社区</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公示栏（电子屏）</w:t>
            </w:r>
          </w:p>
        </w:tc>
        <w:tc>
          <w:tcPr>
            <w:tcW w:w="614"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706" w:type="dxa"/>
            <w:vAlign w:val="center"/>
          </w:tcPr>
          <w:p>
            <w:pPr>
              <w:jc w:val="center"/>
              <w:rPr>
                <w:rFonts w:ascii="仿宋_GB2312" w:hAnsi="仿宋_GB2312" w:eastAsia="仿宋_GB2312" w:cs="仿宋_GB2312"/>
                <w:color w:val="auto"/>
                <w:sz w:val="20"/>
                <w:szCs w:val="20"/>
              </w:rPr>
            </w:pPr>
          </w:p>
        </w:tc>
        <w:tc>
          <w:tcPr>
            <w:tcW w:w="791" w:type="dxa"/>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023" w:type="dxa"/>
            <w:vAlign w:val="center"/>
          </w:tcPr>
          <w:p>
            <w:pPr>
              <w:jc w:val="center"/>
              <w:rPr>
                <w:rFonts w:ascii="仿宋_GB2312" w:hAnsi="仿宋_GB2312" w:eastAsia="仿宋_GB2312" w:cs="仿宋_GB2312"/>
                <w:color w:val="auto"/>
                <w:sz w:val="20"/>
                <w:szCs w:val="20"/>
              </w:rPr>
            </w:pPr>
          </w:p>
        </w:tc>
      </w:tr>
    </w:tbl>
    <w:p/>
    <w:p>
      <w:pPr>
        <w:pStyle w:val="2"/>
      </w:pPr>
    </w:p>
    <w:p>
      <w:pPr>
        <w:pStyle w:val="3"/>
        <w:pageBreakBefore w:val="0"/>
        <w:kinsoku/>
        <w:wordWrap/>
        <w:overflowPunct/>
        <w:topLinePunct w:val="0"/>
        <w:autoSpaceDE/>
        <w:autoSpaceDN/>
        <w:bidi w:val="0"/>
        <w:adjustRightInd w:val="0"/>
        <w:snapToGrid w:val="0"/>
        <w:spacing w:before="0" w:after="0" w:line="240" w:lineRule="atLeast"/>
        <w:jc w:val="center"/>
        <w:rPr>
          <w:rFonts w:hint="eastAsia" w:ascii="方正小标宋简体" w:hAnsi="方正小标宋简体" w:eastAsia="方正小标宋简体" w:cs="方正小标宋简体"/>
          <w:b w:val="0"/>
          <w:bCs w:val="0"/>
          <w:color w:val="auto"/>
          <w:lang w:val="en-US" w:eastAsia="zh-CN"/>
        </w:rPr>
      </w:pPr>
      <w:bookmarkStart w:id="1" w:name="_Toc24724710"/>
      <w:r>
        <w:rPr>
          <w:rFonts w:hint="eastAsia" w:ascii="方正小标宋简体" w:hAnsi="方正小标宋简体" w:eastAsia="方正小标宋简体" w:cs="方正小标宋简体"/>
          <w:b w:val="0"/>
          <w:bCs w:val="0"/>
          <w:color w:val="auto"/>
          <w:lang w:val="en-US" w:eastAsia="zh-CN"/>
        </w:rPr>
        <w:t>（五）朝天区公共法律服务领域基层政务公开标准目录</w:t>
      </w:r>
    </w:p>
    <w:bookmarkEnd w:id="1"/>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法治</w:t>
            </w:r>
          </w:p>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宣传</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w:t>
            </w:r>
          </w:p>
        </w:tc>
        <w:tc>
          <w:tcPr>
            <w:tcW w:w="1980" w:type="dxa"/>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《中共中央、国务院转发&lt;中央宣传部、司法部关于在公民中开展法治宣传教育的第</w:t>
            </w:r>
            <w:r>
              <w:rPr>
                <w:rFonts w:hint="eastAsia" w:ascii="仿宋_GB2312" w:hAnsi="宋体" w:eastAsia="仿宋_GB2312"/>
                <w:color w:val="000000"/>
                <w:sz w:val="18"/>
                <w:szCs w:val="18"/>
                <w:lang w:eastAsia="zh-CN"/>
              </w:rPr>
              <w:t>八</w:t>
            </w:r>
            <w:r>
              <w:rPr>
                <w:rFonts w:hint="eastAsia" w:ascii="仿宋_GB2312" w:hAnsi="宋体" w:eastAsia="仿宋_GB2312"/>
                <w:color w:val="000000"/>
                <w:sz w:val="18"/>
                <w:szCs w:val="18"/>
              </w:rPr>
              <w:t>个五年规划（20</w:t>
            </w:r>
            <w:r>
              <w:rPr>
                <w:rFonts w:hint="eastAsia" w:ascii="仿宋_GB2312" w:hAnsi="宋体" w:eastAsia="仿宋_GB2312"/>
                <w:color w:val="000000"/>
                <w:sz w:val="18"/>
                <w:szCs w:val="18"/>
                <w:lang w:val="en-US" w:eastAsia="zh-CN"/>
              </w:rPr>
              <w:t>21</w:t>
            </w:r>
            <w:r>
              <w:rPr>
                <w:rFonts w:hint="eastAsia" w:ascii="仿宋_GB2312" w:hAnsi="宋体" w:eastAsia="仿宋_GB2312"/>
                <w:color w:val="000000"/>
                <w:sz w:val="18"/>
                <w:szCs w:val="18"/>
              </w:rPr>
              <w:t>－202</w:t>
            </w:r>
            <w:r>
              <w:rPr>
                <w:rFonts w:hint="eastAsia" w:ascii="仿宋_GB2312" w:hAnsi="宋体" w:eastAsia="仿宋_GB2312"/>
                <w:color w:val="000000"/>
                <w:sz w:val="18"/>
                <w:szCs w:val="18"/>
                <w:lang w:val="en-US" w:eastAsia="zh-CN"/>
              </w:rPr>
              <w:t>5</w:t>
            </w:r>
            <w:r>
              <w:rPr>
                <w:rFonts w:hint="eastAsia" w:ascii="仿宋_GB2312" w:hAnsi="宋体" w:eastAsia="仿宋_GB2312"/>
                <w:color w:val="000000"/>
                <w:sz w:val="18"/>
                <w:szCs w:val="18"/>
              </w:rPr>
              <w:t>年）&gt;》、省</w:t>
            </w:r>
            <w:r>
              <w:rPr>
                <w:rFonts w:hint="eastAsia" w:ascii="仿宋_GB2312" w:hAnsi="宋体" w:eastAsia="仿宋_GB2312"/>
                <w:color w:val="000000"/>
                <w:sz w:val="18"/>
                <w:szCs w:val="18"/>
                <w:lang w:eastAsia="zh-CN"/>
              </w:rPr>
              <w:t>、市、区</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八</w:t>
            </w:r>
            <w:r>
              <w:rPr>
                <w:rFonts w:hint="eastAsia" w:ascii="仿宋_GB2312" w:hAnsi="宋体" w:eastAsia="仿宋_GB2312"/>
                <w:color w:val="000000"/>
                <w:sz w:val="18"/>
                <w:szCs w:val="18"/>
              </w:rPr>
              <w:t>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ascii="仿宋_GB2312" w:hAnsi="宋体" w:eastAsia="仿宋_GB2312"/>
                <w:color w:val="000000"/>
                <w:sz w:val="18"/>
                <w:szCs w:val="18"/>
              </w:rPr>
              <w:t>/社区/村公示栏（电子屏）</w:t>
            </w:r>
          </w:p>
          <w:p>
            <w:pPr>
              <w:widowControl/>
              <w:jc w:val="left"/>
              <w:textAlignment w:val="center"/>
              <w:rPr>
                <w:rFonts w:hint="eastAsia" w:ascii="仿宋_GB2312" w:hAnsi="宋体" w:eastAsia="仿宋_GB2312"/>
                <w:color w:val="000000"/>
                <w:sz w:val="18"/>
                <w:szCs w:val="18"/>
                <w:lang w:eastAsia="zh-CN"/>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镇公共法律服务服务工作</w:t>
            </w:r>
            <w:r>
              <w:rPr>
                <w:rFonts w:hint="eastAsia" w:ascii="仿宋_GB2312" w:hAnsi="宋体" w:eastAsia="仿宋_GB2312"/>
                <w:color w:val="000000"/>
                <w:sz w:val="18"/>
                <w:szCs w:val="18"/>
              </w:rPr>
              <w:t>站</w:t>
            </w:r>
            <w:r>
              <w:rPr>
                <w:rFonts w:hint="eastAsia" w:ascii="仿宋_GB2312" w:hAnsi="宋体" w:eastAsia="仿宋_GB2312"/>
                <w:color w:val="000000"/>
                <w:sz w:val="18"/>
                <w:szCs w:val="18"/>
                <w:lang w:eastAsia="zh-CN"/>
              </w:rPr>
              <w:t>、村（社区）公共法律服务工作室</w:t>
            </w: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镇公共法律服务服务工作</w:t>
            </w:r>
            <w:r>
              <w:rPr>
                <w:rFonts w:hint="eastAsia" w:ascii="仿宋_GB2312" w:hAnsi="宋体" w:eastAsia="仿宋_GB2312"/>
                <w:color w:val="000000"/>
                <w:sz w:val="18"/>
                <w:szCs w:val="18"/>
              </w:rPr>
              <w:t>站</w:t>
            </w:r>
            <w:r>
              <w:rPr>
                <w:rFonts w:hint="eastAsia" w:ascii="仿宋_GB2312" w:hAnsi="宋体" w:eastAsia="仿宋_GB2312"/>
                <w:color w:val="000000"/>
                <w:sz w:val="18"/>
                <w:szCs w:val="18"/>
                <w:lang w:eastAsia="zh-CN"/>
              </w:rPr>
              <w:t>、村（社区）公共法律服务工作室</w:t>
            </w: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w:t>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法律</w:t>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服务</w:t>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公共法律服务工作站</w:t>
            </w:r>
            <w:r>
              <w:rPr>
                <w:rFonts w:hint="eastAsia" w:ascii="仿宋_GB2312" w:hAnsi="宋体" w:eastAsia="仿宋_GB2312"/>
                <w:color w:val="000000"/>
                <w:sz w:val="18"/>
                <w:szCs w:val="18"/>
                <w:lang w:eastAsia="zh-CN"/>
              </w:rPr>
              <w:t>、室</w:t>
            </w:r>
            <w:r>
              <w:rPr>
                <w:rFonts w:hint="eastAsia" w:ascii="仿宋_GB2312" w:hAnsi="宋体" w:eastAsia="仿宋_GB2312"/>
                <w:color w:val="000000"/>
                <w:sz w:val="18"/>
                <w:szCs w:val="18"/>
              </w:rPr>
              <w:t>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《中华人民共和国政府信息公开条例》（国务院令第711号）</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镇公共法律服务服务工作</w:t>
            </w:r>
            <w:r>
              <w:rPr>
                <w:rFonts w:hint="eastAsia" w:ascii="仿宋_GB2312" w:hAnsi="宋体" w:eastAsia="仿宋_GB2312"/>
                <w:color w:val="000000"/>
                <w:sz w:val="18"/>
                <w:szCs w:val="18"/>
              </w:rPr>
              <w:t>站</w:t>
            </w:r>
            <w:r>
              <w:rPr>
                <w:rFonts w:hint="eastAsia" w:ascii="仿宋_GB2312" w:hAnsi="宋体" w:eastAsia="仿宋_GB2312"/>
                <w:color w:val="000000"/>
                <w:sz w:val="18"/>
                <w:szCs w:val="18"/>
                <w:lang w:eastAsia="zh-CN"/>
              </w:rPr>
              <w:t>、村（社区）公共法律服务工作室</w:t>
            </w: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pPr>
    </w:p>
    <w:p/>
    <w:p>
      <w:pPr>
        <w:pStyle w:val="2"/>
      </w:pPr>
    </w:p>
    <w:p/>
    <w:p>
      <w:pPr>
        <w:pStyle w:val="2"/>
      </w:pPr>
    </w:p>
    <w:p>
      <w:pPr>
        <w:pStyle w:val="3"/>
        <w:pageBreakBefore w:val="0"/>
        <w:kinsoku/>
        <w:wordWrap/>
        <w:overflowPunct/>
        <w:topLinePunct w:val="0"/>
        <w:autoSpaceDE/>
        <w:autoSpaceDN/>
        <w:bidi w:val="0"/>
        <w:adjustRightInd w:val="0"/>
        <w:snapToGrid w:val="0"/>
        <w:spacing w:before="0" w:after="0" w:line="240" w:lineRule="atLeast"/>
        <w:jc w:val="center"/>
        <w:rPr>
          <w:rFonts w:ascii="方正小标宋简体" w:hAnsi="方正小标宋简体" w:eastAsia="方正小标宋简体" w:cs="方正小标宋简体"/>
          <w:b w:val="0"/>
          <w:bCs w:val="0"/>
          <w:color w:val="auto"/>
        </w:rPr>
      </w:pPr>
      <w:bookmarkStart w:id="2"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2"/>
    </w:p>
    <w:tbl>
      <w:tblPr>
        <w:tblStyle w:val="6"/>
        <w:tblW w:w="15098" w:type="dxa"/>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810"/>
        <w:gridCol w:w="941"/>
        <w:gridCol w:w="7692"/>
        <w:gridCol w:w="1078"/>
        <w:gridCol w:w="662"/>
        <w:gridCol w:w="523"/>
        <w:gridCol w:w="795"/>
        <w:gridCol w:w="497"/>
        <w:gridCol w:w="495"/>
        <w:gridCol w:w="45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7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公开内容（要素）及要求</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7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决算</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收支总体情况表：①部门收支总体情况表。②部门收入总体情况表。③部门支出总体情况表。</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《中华人民共和国预算法》、《中华人民共和国政府信息公开条例》、《财政部关于印发&lt;地方预决算公开操作规程的通知&gt;》（财预〔2016〕143号）等法律法规和文件规定</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本级政府财政部门批复后20日内</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朝天镇人民政府</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一般公共预算支出情况表公开到功能分类项级科目。一般公共预算基本支出表公开到经济分类款级科目。</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sz w:val="20"/>
                <w:szCs w:val="20"/>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w:t>
            </w:r>
            <w:r>
              <w:rPr>
                <w:rFonts w:hint="eastAsia" w:ascii="宋体" w:hAnsi="宋体" w:eastAsia="宋体" w:cs="宋体"/>
                <w:i w:val="0"/>
                <w:iCs w:val="0"/>
                <w:color w:val="000000"/>
                <w:kern w:val="0"/>
                <w:sz w:val="20"/>
                <w:szCs w:val="20"/>
                <w:u w:val="none"/>
                <w:lang w:val="en-US" w:eastAsia="zh-CN" w:bidi="ar"/>
              </w:rPr>
              <w:t>结合工作进展情况，逐步公开国有资产占用、重点项目预算的绩效目标等情况。</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没有数据的表格应当列出空表并说明。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决算</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决算</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收支总体情况表：①部门收支总体情况表。②部门收入总体情况表。③部门支出总体情况表。</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《中华人民共和国预算法》、《中华人民共和国政府信息公开条例》、《财政部关于印发&lt;地方预决算公开操作规程的通知&gt;》（财预〔2016〕143号）等法律法规和文件规定</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本级政府财政部门批复后20日内</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朝天镇人民政府</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一般公共预算支出情况表公开到功能分类项级科目。一般公共预算基本支出表公开到经济分类款级科目。</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sz w:val="20"/>
                <w:szCs w:val="20"/>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r>
              <w:rPr>
                <w:rFonts w:hint="eastAsia" w:ascii="宋体" w:hAnsi="宋体" w:eastAsia="宋体" w:cs="宋体"/>
                <w:i w:val="0"/>
                <w:iCs w:val="0"/>
                <w:color w:val="000000"/>
                <w:kern w:val="0"/>
                <w:sz w:val="20"/>
                <w:szCs w:val="20"/>
                <w:u w:val="none"/>
                <w:lang w:val="en-US" w:eastAsia="zh-CN" w:bidi="ar"/>
              </w:rPr>
              <w:t>结合工作进展情况，逐步公开国有资产占用、绩效评价结果等情况。</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没有数据的表格应当列出空表并说明。</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bookmarkStart w:id="3"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3"/>
    </w:p>
    <w:tbl>
      <w:tblPr>
        <w:tblStyle w:val="6"/>
        <w:tblW w:w="15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88"/>
        <w:gridCol w:w="3433"/>
        <w:gridCol w:w="2707"/>
        <w:gridCol w:w="1834"/>
        <w:gridCol w:w="1144"/>
        <w:gridCol w:w="1605"/>
        <w:gridCol w:w="437"/>
        <w:gridCol w:w="728"/>
        <w:gridCol w:w="56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43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16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0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1688" w:type="dxa"/>
            <w:vMerge w:val="continue"/>
            <w:vAlign w:val="center"/>
          </w:tcPr>
          <w:p>
            <w:pPr>
              <w:widowControl/>
              <w:jc w:val="center"/>
              <w:rPr>
                <w:rFonts w:ascii="黑体" w:hAnsi="黑体" w:eastAsia="黑体" w:cs="黑体"/>
                <w:color w:val="auto"/>
                <w:kern w:val="0"/>
                <w:sz w:val="22"/>
              </w:rPr>
            </w:pPr>
          </w:p>
        </w:tc>
        <w:tc>
          <w:tcPr>
            <w:tcW w:w="3433" w:type="dxa"/>
            <w:vMerge w:val="continue"/>
            <w:vAlign w:val="center"/>
          </w:tcPr>
          <w:p>
            <w:pPr>
              <w:widowControl/>
              <w:jc w:val="left"/>
              <w:rPr>
                <w:rFonts w:ascii="黑体" w:hAnsi="黑体" w:eastAsia="黑体" w:cs="黑体"/>
                <w:color w:val="auto"/>
                <w:kern w:val="0"/>
                <w:sz w:val="22"/>
              </w:rPr>
            </w:pPr>
          </w:p>
        </w:tc>
        <w:tc>
          <w:tcPr>
            <w:tcW w:w="2707" w:type="dxa"/>
            <w:vMerge w:val="continue"/>
            <w:vAlign w:val="center"/>
          </w:tcPr>
          <w:p>
            <w:pPr>
              <w:widowControl/>
              <w:jc w:val="left"/>
              <w:rPr>
                <w:rFonts w:ascii="黑体" w:hAnsi="黑体" w:eastAsia="黑体" w:cs="黑体"/>
                <w:color w:val="auto"/>
                <w:kern w:val="0"/>
                <w:sz w:val="22"/>
              </w:rPr>
            </w:pPr>
          </w:p>
        </w:tc>
        <w:tc>
          <w:tcPr>
            <w:tcW w:w="1834" w:type="dxa"/>
            <w:vMerge w:val="continue"/>
            <w:vAlign w:val="center"/>
          </w:tcPr>
          <w:p>
            <w:pPr>
              <w:widowControl/>
              <w:jc w:val="left"/>
              <w:rPr>
                <w:rFonts w:ascii="黑体" w:hAnsi="黑体" w:eastAsia="黑体" w:cs="黑体"/>
                <w:color w:val="auto"/>
                <w:kern w:val="0"/>
                <w:sz w:val="22"/>
              </w:rPr>
            </w:pPr>
          </w:p>
        </w:tc>
        <w:tc>
          <w:tcPr>
            <w:tcW w:w="1144" w:type="dxa"/>
            <w:vMerge w:val="continue"/>
            <w:vAlign w:val="center"/>
          </w:tcPr>
          <w:p>
            <w:pPr>
              <w:widowControl/>
              <w:jc w:val="left"/>
              <w:rPr>
                <w:rFonts w:ascii="黑体" w:hAnsi="黑体" w:eastAsia="黑体" w:cs="黑体"/>
                <w:color w:val="auto"/>
                <w:kern w:val="0"/>
                <w:sz w:val="22"/>
              </w:rPr>
            </w:pPr>
          </w:p>
        </w:tc>
        <w:tc>
          <w:tcPr>
            <w:tcW w:w="1605" w:type="dxa"/>
            <w:vMerge w:val="continue"/>
            <w:vAlign w:val="center"/>
          </w:tcPr>
          <w:p>
            <w:pPr>
              <w:widowControl/>
              <w:jc w:val="left"/>
              <w:rPr>
                <w:rFonts w:ascii="黑体" w:hAnsi="黑体" w:eastAsia="黑体" w:cs="黑体"/>
                <w:color w:val="auto"/>
                <w:kern w:val="0"/>
                <w:sz w:val="22"/>
              </w:rPr>
            </w:pPr>
          </w:p>
        </w:tc>
        <w:tc>
          <w:tcPr>
            <w:tcW w:w="437"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6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76" w:type="dxa"/>
            <w:vAlign w:val="center"/>
          </w:tcPr>
          <w:p>
            <w:pPr>
              <w:widowControl/>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val="en-US" w:eastAsia="zh-CN" w:bidi="ar"/>
              </w:rPr>
              <w:t>1</w:t>
            </w:r>
          </w:p>
        </w:tc>
        <w:tc>
          <w:tcPr>
            <w:tcW w:w="1688"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职业介绍、职业指导和创业开业指导</w:t>
            </w:r>
          </w:p>
        </w:tc>
        <w:tc>
          <w:tcPr>
            <w:tcW w:w="3433"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服务内容、服务对象、提交材料、服务时间、服务地点（方式）、咨询电话、服务内容</w:t>
            </w:r>
          </w:p>
        </w:tc>
        <w:tc>
          <w:tcPr>
            <w:tcW w:w="2707"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《政府信息公开条例》、《就业服务与就业管理规定》</w:t>
            </w:r>
          </w:p>
        </w:tc>
        <w:tc>
          <w:tcPr>
            <w:tcW w:w="1834"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公开事项信息形成或变更之日起21个工作日内公开</w:t>
            </w:r>
          </w:p>
        </w:tc>
        <w:tc>
          <w:tcPr>
            <w:tcW w:w="1144"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朝天</w:t>
            </w:r>
            <w:r>
              <w:rPr>
                <w:rFonts w:hint="eastAsia" w:ascii="仿宋_GB2312" w:hAnsi="宋体" w:eastAsia="仿宋_GB2312" w:cs="仿宋_GB2312"/>
                <w:color w:val="auto"/>
                <w:kern w:val="0"/>
                <w:sz w:val="20"/>
                <w:szCs w:val="20"/>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0"/>
                <w:szCs w:val="20"/>
                <w:lang w:eastAsia="zh-CN" w:bidi="ar"/>
              </w:rPr>
            </w:pPr>
          </w:p>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bidi="ar"/>
              </w:rPr>
              <w:t>■</w:t>
            </w:r>
            <w:r>
              <w:rPr>
                <w:rFonts w:hint="eastAsia" w:ascii="仿宋_GB2312" w:hAnsi="宋体" w:eastAsia="仿宋_GB2312" w:cs="仿宋_GB2312"/>
                <w:color w:val="auto"/>
                <w:kern w:val="0"/>
                <w:sz w:val="20"/>
                <w:szCs w:val="20"/>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28" w:type="dxa"/>
            <w:vAlign w:val="center"/>
          </w:tcPr>
          <w:p>
            <w:pPr>
              <w:jc w:val="center"/>
              <w:rPr>
                <w:rFonts w:ascii="仿宋_GB2312" w:hAnsi="仿宋_GB2312" w:eastAsia="仿宋_GB2312" w:cs="仿宋_GB2312"/>
                <w:color w:val="auto"/>
                <w:sz w:val="20"/>
                <w:szCs w:val="20"/>
              </w:rPr>
            </w:pPr>
          </w:p>
        </w:tc>
        <w:tc>
          <w:tcPr>
            <w:tcW w:w="565"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76" w:type="dxa"/>
            <w:vAlign w:val="center"/>
          </w:tcPr>
          <w:p>
            <w:pPr>
              <w:widowControl/>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val="en-US" w:eastAsia="zh-CN" w:bidi="ar"/>
              </w:rPr>
              <w:t>2</w:t>
            </w:r>
          </w:p>
        </w:tc>
        <w:tc>
          <w:tcPr>
            <w:tcW w:w="1688"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公共就业服务专项活动</w:t>
            </w:r>
          </w:p>
        </w:tc>
        <w:tc>
          <w:tcPr>
            <w:tcW w:w="3433"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活动通知、活动时间、参与方式、相关材料、活动地址、咨询电话</w:t>
            </w:r>
          </w:p>
        </w:tc>
        <w:tc>
          <w:tcPr>
            <w:tcW w:w="2707"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《政府信息公开条例》、《就业服务与就业管理规定》</w:t>
            </w:r>
          </w:p>
        </w:tc>
        <w:tc>
          <w:tcPr>
            <w:tcW w:w="1834"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公开事项信息形成或变更之日起20个工作日内公开</w:t>
            </w:r>
          </w:p>
        </w:tc>
        <w:tc>
          <w:tcPr>
            <w:tcW w:w="1144"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朝天</w:t>
            </w:r>
            <w:r>
              <w:rPr>
                <w:rFonts w:hint="eastAsia" w:ascii="仿宋_GB2312" w:hAnsi="宋体" w:eastAsia="仿宋_GB2312" w:cs="仿宋_GB2312"/>
                <w:color w:val="auto"/>
                <w:kern w:val="0"/>
                <w:sz w:val="20"/>
                <w:szCs w:val="20"/>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0"/>
                <w:szCs w:val="20"/>
                <w:lang w:eastAsia="zh-CN" w:bidi="ar"/>
              </w:rPr>
            </w:pPr>
          </w:p>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bidi="ar"/>
              </w:rPr>
              <w:t>■</w:t>
            </w:r>
            <w:r>
              <w:rPr>
                <w:rFonts w:hint="eastAsia" w:ascii="仿宋_GB2312" w:hAnsi="宋体" w:eastAsia="仿宋_GB2312" w:cs="仿宋_GB2312"/>
                <w:color w:val="auto"/>
                <w:kern w:val="0"/>
                <w:sz w:val="20"/>
                <w:szCs w:val="20"/>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28" w:type="dxa"/>
            <w:vAlign w:val="center"/>
          </w:tcPr>
          <w:p>
            <w:pPr>
              <w:jc w:val="center"/>
              <w:rPr>
                <w:rFonts w:ascii="仿宋_GB2312" w:hAnsi="仿宋_GB2312" w:eastAsia="仿宋_GB2312" w:cs="仿宋_GB2312"/>
                <w:color w:val="auto"/>
                <w:sz w:val="20"/>
                <w:szCs w:val="20"/>
              </w:rPr>
            </w:pPr>
          </w:p>
        </w:tc>
        <w:tc>
          <w:tcPr>
            <w:tcW w:w="565"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76" w:type="dxa"/>
            <w:vAlign w:val="center"/>
          </w:tcPr>
          <w:p>
            <w:pPr>
              <w:widowControl/>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val="en-US" w:eastAsia="zh-CN" w:bidi="ar"/>
              </w:rPr>
              <w:t>3</w:t>
            </w:r>
          </w:p>
        </w:tc>
        <w:tc>
          <w:tcPr>
            <w:tcW w:w="1688"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就业信息服务</w:t>
            </w:r>
          </w:p>
        </w:tc>
        <w:tc>
          <w:tcPr>
            <w:tcW w:w="3433"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就业创业政策项目、对象范围、政策申请条件、政策申请材料、办理流程、办理地点（方式）、咨询电话</w:t>
            </w:r>
          </w:p>
        </w:tc>
        <w:tc>
          <w:tcPr>
            <w:tcW w:w="2707"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《政府信息公开条例》、《就业服务与就业管理规定》意见》</w:t>
            </w:r>
          </w:p>
        </w:tc>
        <w:tc>
          <w:tcPr>
            <w:tcW w:w="1834"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公开事项信息形成或变更之日起20个工作日内公开</w:t>
            </w:r>
          </w:p>
        </w:tc>
        <w:tc>
          <w:tcPr>
            <w:tcW w:w="1144"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朝天</w:t>
            </w:r>
            <w:r>
              <w:rPr>
                <w:rFonts w:hint="eastAsia" w:ascii="仿宋_GB2312" w:hAnsi="宋体" w:eastAsia="仿宋_GB2312" w:cs="仿宋_GB2312"/>
                <w:color w:val="auto"/>
                <w:kern w:val="0"/>
                <w:sz w:val="20"/>
                <w:szCs w:val="20"/>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0"/>
                <w:szCs w:val="20"/>
                <w:lang w:eastAsia="zh-CN" w:bidi="ar"/>
              </w:rPr>
            </w:pPr>
          </w:p>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bidi="ar"/>
              </w:rPr>
              <w:t>■</w:t>
            </w:r>
            <w:r>
              <w:rPr>
                <w:rFonts w:hint="eastAsia" w:ascii="仿宋_GB2312" w:hAnsi="宋体" w:eastAsia="仿宋_GB2312" w:cs="仿宋_GB2312"/>
                <w:color w:val="auto"/>
                <w:kern w:val="0"/>
                <w:sz w:val="20"/>
                <w:szCs w:val="20"/>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28" w:type="dxa"/>
            <w:vAlign w:val="center"/>
          </w:tcPr>
          <w:p>
            <w:pPr>
              <w:jc w:val="center"/>
              <w:rPr>
                <w:rFonts w:ascii="仿宋_GB2312" w:hAnsi="仿宋_GB2312" w:eastAsia="仿宋_GB2312" w:cs="仿宋_GB2312"/>
                <w:color w:val="auto"/>
                <w:sz w:val="20"/>
                <w:szCs w:val="20"/>
              </w:rPr>
            </w:pPr>
          </w:p>
        </w:tc>
        <w:tc>
          <w:tcPr>
            <w:tcW w:w="565"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576" w:type="dxa"/>
            <w:vAlign w:val="center"/>
          </w:tcPr>
          <w:p>
            <w:pPr>
              <w:widowControl/>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val="en-US" w:eastAsia="zh-CN" w:bidi="ar"/>
              </w:rPr>
              <w:t>4</w:t>
            </w:r>
          </w:p>
        </w:tc>
        <w:tc>
          <w:tcPr>
            <w:tcW w:w="1688"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就业失业登记</w:t>
            </w:r>
          </w:p>
        </w:tc>
        <w:tc>
          <w:tcPr>
            <w:tcW w:w="3433"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对象范围、申请人权利和义务、申请条件、申请材料、办理流程、办理时限、办理地点（方式）、办理结果告知方式、咨询电话</w:t>
            </w:r>
          </w:p>
        </w:tc>
        <w:tc>
          <w:tcPr>
            <w:tcW w:w="2707"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《政府信息公开条例》、《就业服务与就业管理规定》、《关于印发&lt;四川省就业和失业登记办法&gt;和&lt;四川省就业失业登记证管理办法&gt;的通知》</w:t>
            </w:r>
          </w:p>
        </w:tc>
        <w:tc>
          <w:tcPr>
            <w:tcW w:w="1834" w:type="dxa"/>
            <w:vAlign w:val="center"/>
          </w:tcPr>
          <w:p>
            <w:pPr>
              <w:widowControl/>
              <w:jc w:val="left"/>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公开事项信息形成或变更之日起20个工作日内公开</w:t>
            </w:r>
          </w:p>
        </w:tc>
        <w:tc>
          <w:tcPr>
            <w:tcW w:w="1144"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朝天</w:t>
            </w:r>
            <w:r>
              <w:rPr>
                <w:rFonts w:hint="eastAsia" w:ascii="仿宋_GB2312" w:hAnsi="宋体" w:eastAsia="仿宋_GB2312" w:cs="仿宋_GB2312"/>
                <w:color w:val="auto"/>
                <w:kern w:val="0"/>
                <w:sz w:val="20"/>
                <w:szCs w:val="20"/>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0"/>
                <w:szCs w:val="20"/>
                <w:lang w:eastAsia="zh-CN" w:bidi="ar"/>
              </w:rPr>
            </w:pPr>
          </w:p>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宋体" w:eastAsia="仿宋_GB2312" w:cs="仿宋_GB2312"/>
                <w:color w:val="auto"/>
                <w:kern w:val="0"/>
                <w:sz w:val="20"/>
                <w:szCs w:val="20"/>
                <w:lang w:bidi="ar"/>
              </w:rPr>
              <w:t>■</w:t>
            </w:r>
            <w:r>
              <w:rPr>
                <w:rFonts w:hint="eastAsia" w:ascii="仿宋_GB2312" w:hAnsi="宋体" w:eastAsia="仿宋_GB2312" w:cs="仿宋_GB2312"/>
                <w:color w:val="auto"/>
                <w:kern w:val="0"/>
                <w:sz w:val="20"/>
                <w:szCs w:val="20"/>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28" w:type="dxa"/>
            <w:vAlign w:val="center"/>
          </w:tcPr>
          <w:p>
            <w:pPr>
              <w:jc w:val="center"/>
              <w:rPr>
                <w:rFonts w:ascii="仿宋_GB2312" w:hAnsi="仿宋_GB2312" w:eastAsia="仿宋_GB2312" w:cs="仿宋_GB2312"/>
                <w:color w:val="auto"/>
                <w:sz w:val="20"/>
                <w:szCs w:val="20"/>
              </w:rPr>
            </w:pPr>
          </w:p>
        </w:tc>
        <w:tc>
          <w:tcPr>
            <w:tcW w:w="565"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9" w:hRule="atLeast"/>
          <w:jc w:val="center"/>
        </w:trPr>
        <w:tc>
          <w:tcPr>
            <w:tcW w:w="576" w:type="dxa"/>
            <w:vAlign w:val="center"/>
          </w:tcPr>
          <w:p>
            <w:pPr>
              <w:widowControl/>
              <w:jc w:val="center"/>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val="en-US" w:eastAsia="zh-CN" w:bidi="ar"/>
              </w:rPr>
              <w:t>5</w:t>
            </w:r>
          </w:p>
        </w:tc>
        <w:tc>
          <w:tcPr>
            <w:tcW w:w="1688"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创业服务</w:t>
            </w:r>
          </w:p>
        </w:tc>
        <w:tc>
          <w:tcPr>
            <w:tcW w:w="3433" w:type="dxa"/>
            <w:vAlign w:val="center"/>
          </w:tcPr>
          <w:p>
            <w:pPr>
              <w:widowControl/>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对象范围、申请人权利和义务、申请条件、申请材料、办理流程、办理时限、办理地点（方式）、办理结果告知方式、咨询电话</w:t>
            </w:r>
          </w:p>
        </w:tc>
        <w:tc>
          <w:tcPr>
            <w:tcW w:w="2707" w:type="dxa"/>
            <w:vAlign w:val="center"/>
          </w:tcPr>
          <w:p>
            <w:pPr>
              <w:widowControl/>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《政府信息公开条例》、《国务院关于做好当前和今后一段时期就业创业工作的意见》、《财政厅人力资源社会保障厅关于印发中央和省级就业创业补助资金管理办法的通知》</w:t>
            </w:r>
          </w:p>
        </w:tc>
        <w:tc>
          <w:tcPr>
            <w:tcW w:w="1834" w:type="dxa"/>
            <w:vAlign w:val="center"/>
          </w:tcPr>
          <w:p>
            <w:pPr>
              <w:widowControl/>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公开事项信息形成或变更之日起20个工作日内公开</w:t>
            </w:r>
          </w:p>
        </w:tc>
        <w:tc>
          <w:tcPr>
            <w:tcW w:w="1144" w:type="dxa"/>
            <w:vAlign w:val="center"/>
          </w:tcPr>
          <w:p>
            <w:pPr>
              <w:widowControl/>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eastAsia="zh-CN" w:bidi="ar"/>
              </w:rPr>
              <w:t>朝天</w:t>
            </w:r>
            <w:r>
              <w:rPr>
                <w:rFonts w:hint="eastAsia" w:ascii="仿宋_GB2312" w:hAnsi="宋体" w:eastAsia="仿宋_GB2312" w:cs="仿宋_GB2312"/>
                <w:color w:val="auto"/>
                <w:kern w:val="0"/>
                <w:sz w:val="20"/>
                <w:szCs w:val="20"/>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0"/>
                <w:szCs w:val="20"/>
                <w:lang w:eastAsia="zh-CN" w:bidi="ar"/>
              </w:rPr>
            </w:pPr>
          </w:p>
          <w:p>
            <w:pPr>
              <w:widowControl/>
              <w:jc w:val="left"/>
              <w:textAlignment w:val="center"/>
              <w:rPr>
                <w:rFonts w:hint="eastAsia" w:ascii="仿宋_GB2312" w:hAnsi="宋体" w:eastAsia="仿宋_GB2312" w:cs="仿宋_GB2312"/>
                <w:color w:val="auto"/>
                <w:kern w:val="0"/>
                <w:sz w:val="20"/>
                <w:szCs w:val="20"/>
                <w:lang w:eastAsia="zh-CN" w:bidi="ar"/>
              </w:rPr>
            </w:pPr>
            <w:r>
              <w:rPr>
                <w:rFonts w:hint="eastAsia" w:ascii="仿宋_GB2312" w:hAnsi="宋体" w:eastAsia="仿宋_GB2312" w:cs="仿宋_GB2312"/>
                <w:color w:val="auto"/>
                <w:kern w:val="0"/>
                <w:sz w:val="20"/>
                <w:szCs w:val="20"/>
                <w:lang w:bidi="ar"/>
              </w:rPr>
              <w:t>■</w:t>
            </w:r>
            <w:r>
              <w:rPr>
                <w:rFonts w:hint="eastAsia" w:ascii="仿宋_GB2312" w:hAnsi="宋体" w:eastAsia="仿宋_GB2312" w:cs="仿宋_GB2312"/>
                <w:color w:val="auto"/>
                <w:kern w:val="0"/>
                <w:sz w:val="20"/>
                <w:szCs w:val="20"/>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28" w:type="dxa"/>
            <w:vAlign w:val="center"/>
          </w:tcPr>
          <w:p>
            <w:pPr>
              <w:jc w:val="center"/>
              <w:rPr>
                <w:rFonts w:ascii="仿宋_GB2312" w:hAnsi="仿宋_GB2312" w:eastAsia="仿宋_GB2312" w:cs="仿宋_GB2312"/>
                <w:color w:val="auto"/>
                <w:sz w:val="20"/>
                <w:szCs w:val="20"/>
              </w:rPr>
            </w:pPr>
          </w:p>
        </w:tc>
        <w:tc>
          <w:tcPr>
            <w:tcW w:w="565" w:type="dxa"/>
            <w:vAlign w:val="center"/>
          </w:tcPr>
          <w:p>
            <w:pPr>
              <w:widowControl/>
              <w:jc w:val="center"/>
              <w:textAlignment w:val="center"/>
              <w:rPr>
                <w:rFonts w:ascii="仿宋_GB2312" w:hAnsi="仿宋_GB2312" w:eastAsia="仿宋_GB2312" w:cs="仿宋_GB2312"/>
                <w:color w:val="auto"/>
                <w:sz w:val="20"/>
                <w:szCs w:val="20"/>
              </w:rPr>
            </w:pPr>
            <w:r>
              <w:rPr>
                <w:rFonts w:hint="eastAsia" w:ascii="仿宋_GB2312" w:hAnsi="宋体" w:eastAsia="仿宋_GB2312" w:cs="仿宋_GB2312"/>
                <w:color w:val="auto"/>
                <w:kern w:val="0"/>
                <w:sz w:val="20"/>
                <w:szCs w:val="20"/>
                <w:lang w:bidi="ar"/>
              </w:rPr>
              <w:t>√</w:t>
            </w:r>
          </w:p>
        </w:tc>
        <w:tc>
          <w:tcPr>
            <w:tcW w:w="7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3" w:hRule="atLeast"/>
          <w:jc w:val="center"/>
        </w:trPr>
        <w:tc>
          <w:tcPr>
            <w:tcW w:w="576"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88"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433"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707"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83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1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朝天</w:t>
            </w:r>
            <w:r>
              <w:rPr>
                <w:rFonts w:hint="eastAsia" w:ascii="仿宋_GB2312" w:hAnsi="宋体" w:eastAsia="仿宋_GB2312" w:cs="仿宋_GB2312"/>
                <w:color w:val="auto"/>
                <w:kern w:val="0"/>
                <w:sz w:val="24"/>
                <w:szCs w:val="24"/>
                <w:lang w:bidi="ar"/>
              </w:rPr>
              <w:t>镇人民政府</w:t>
            </w:r>
          </w:p>
        </w:tc>
        <w:tc>
          <w:tcPr>
            <w:tcW w:w="1605"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bidi="ar"/>
              </w:rPr>
              <w:t>■</w:t>
            </w:r>
            <w:r>
              <w:rPr>
                <w:rFonts w:hint="eastAsia" w:ascii="仿宋_GB2312" w:hAnsi="宋体" w:eastAsia="仿宋_GB2312" w:cs="仿宋_GB2312"/>
                <w:color w:val="auto"/>
                <w:kern w:val="0"/>
                <w:sz w:val="24"/>
                <w:szCs w:val="24"/>
                <w:lang w:eastAsia="zh-CN" w:bidi="ar"/>
              </w:rPr>
              <w:t>政务大厅（朝天镇窗口）</w:t>
            </w:r>
          </w:p>
        </w:tc>
        <w:tc>
          <w:tcPr>
            <w:tcW w:w="43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8" w:type="dxa"/>
            <w:vAlign w:val="center"/>
          </w:tcPr>
          <w:p>
            <w:pPr>
              <w:jc w:val="center"/>
              <w:rPr>
                <w:rFonts w:ascii="仿宋_GB2312" w:hAnsi="仿宋_GB2312" w:eastAsia="仿宋_GB2312" w:cs="仿宋_GB2312"/>
                <w:color w:val="auto"/>
                <w:sz w:val="24"/>
                <w:szCs w:val="24"/>
              </w:rPr>
            </w:pPr>
          </w:p>
        </w:tc>
        <w:tc>
          <w:tcPr>
            <w:tcW w:w="56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4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4"/>
      <w:bookmarkStart w:id="5" w:name="_Toc14954"/>
      <w:r>
        <w:rPr>
          <w:rFonts w:hint="eastAsia" w:ascii="方正小标宋简体" w:hAnsi="方正小标宋简体" w:eastAsia="方正小标宋简体" w:cs="方正小标宋简体"/>
          <w:b w:val="0"/>
          <w:bCs w:val="0"/>
          <w:color w:val="auto"/>
        </w:rPr>
        <w:t>生态环境领域基层政务公开标准目录</w:t>
      </w:r>
      <w:bookmarkEnd w:id="5"/>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620"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62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6"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6"/>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7"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7"/>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w:t>
            </w:r>
            <w:r>
              <w:rPr>
                <w:rFonts w:hint="default" w:ascii="仿宋_GB2312" w:hAnsi="仿宋_GB2312" w:eastAsia="仿宋_GB2312" w:cs="仿宋_GB2312"/>
                <w:color w:val="auto"/>
                <w:sz w:val="24"/>
                <w:szCs w:val="24"/>
              </w:rPr>
              <w:t>（社区）</w:t>
            </w:r>
            <w:r>
              <w:rPr>
                <w:rFonts w:hint="eastAsia" w:ascii="仿宋_GB2312" w:hAnsi="仿宋_GB2312" w:eastAsia="仿宋_GB2312" w:cs="仿宋_GB2312"/>
                <w:color w:val="auto"/>
                <w:sz w:val="24"/>
                <w:szCs w:val="24"/>
              </w:rPr>
              <w:t>公示栏（电子屏）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widowControl/>
              <w:rPr>
                <w:rFonts w:ascii="Times New Roman" w:hAnsi="Times New Roman"/>
                <w:color w:val="auto"/>
                <w:sz w:val="22"/>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09" w:type="dxa"/>
            <w:vAlign w:val="center"/>
          </w:tcPr>
          <w:p>
            <w:pPr>
              <w:jc w:val="center"/>
              <w:rPr>
                <w:rFonts w:ascii="Times New Roman" w:hAnsi="Times New Roman"/>
                <w:color w:val="auto"/>
                <w:sz w:val="22"/>
              </w:rPr>
            </w:pPr>
          </w:p>
        </w:tc>
        <w:tc>
          <w:tcPr>
            <w:tcW w:w="551"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jc w:val="center"/>
              <w:rPr>
                <w:rFonts w:ascii="Times New Roman" w:hAnsi="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Times New Roman" w:hAnsi="Times New Roman"/>
                <w:color w:val="auto"/>
                <w:kern w:val="0"/>
                <w:sz w:val="22"/>
              </w:rPr>
            </w:pPr>
          </w:p>
        </w:tc>
        <w:tc>
          <w:tcPr>
            <w:tcW w:w="900" w:type="dxa"/>
            <w:vMerge w:val="continue"/>
            <w:vAlign w:val="center"/>
          </w:tcPr>
          <w:p>
            <w:pPr>
              <w:jc w:val="center"/>
              <w:rPr>
                <w:rFonts w:ascii="Times New Roman" w:hAnsi="Times New Roman"/>
                <w:color w:val="auto"/>
                <w:sz w:val="22"/>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hAnsi="仿宋_GB2312" w:eastAsia="仿宋_GB2312" w:cs="仿宋_GB2312"/>
                <w:color w:val="auto"/>
                <w:kern w:val="0"/>
                <w:sz w:val="24"/>
                <w:szCs w:val="24"/>
              </w:rPr>
            </w:pPr>
          </w:p>
        </w:tc>
        <w:tc>
          <w:tcPr>
            <w:tcW w:w="900" w:type="dxa"/>
            <w:vMerge w:val="continue"/>
            <w:vAlign w:val="center"/>
          </w:tcPr>
          <w:p>
            <w:pPr>
              <w:jc w:val="center"/>
              <w:rPr>
                <w:rFonts w:ascii="仿宋_GB2312" w:hAnsi="仿宋_GB2312" w:eastAsia="仿宋_GB2312" w:cs="仿宋_GB2312"/>
                <w:color w:val="auto"/>
                <w:sz w:val="24"/>
                <w:szCs w:val="24"/>
              </w:rPr>
            </w:pP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社区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公示栏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8"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8"/>
    </w:p>
    <w:tbl>
      <w:tblPr>
        <w:tblStyle w:val="6"/>
        <w:tblW w:w="12960" w:type="dxa"/>
        <w:jc w:val="center"/>
        <w:tblLayout w:type="fixed"/>
        <w:tblCellMar>
          <w:top w:w="0" w:type="dxa"/>
          <w:left w:w="108" w:type="dxa"/>
          <w:bottom w:w="0" w:type="dxa"/>
          <w:right w:w="108" w:type="dxa"/>
        </w:tblCellMar>
      </w:tblPr>
      <w:tblGrid>
        <w:gridCol w:w="540"/>
        <w:gridCol w:w="720"/>
        <w:gridCol w:w="90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农机购置补贴</w:t>
            </w:r>
          </w:p>
        </w:tc>
        <w:tc>
          <w:tcPr>
            <w:tcW w:w="2880" w:type="dxa"/>
            <w:tcBorders>
              <w:top w:val="single" w:color="auto" w:sz="4" w:space="0"/>
              <w:left w:val="nil"/>
              <w:bottom w:val="single" w:color="auto" w:sz="4" w:space="0"/>
              <w:right w:val="single" w:color="auto" w:sz="4" w:space="0"/>
            </w:tcBorders>
            <w:noWrap w:val="0"/>
            <w:vAlign w:val="top"/>
          </w:tcPr>
          <w:p>
            <w:pPr>
              <w:jc w:val="left"/>
              <w:rPr>
                <w:rFonts w:hint="eastAsia" w:ascii="仿宋" w:hAnsi="仿宋" w:eastAsia="仿宋" w:cs="仿宋"/>
                <w:sz w:val="20"/>
                <w:szCs w:val="20"/>
                <w:lang w:eastAsia="zh-CN"/>
              </w:rPr>
            </w:pPr>
            <w:r>
              <w:rPr>
                <w:rFonts w:hint="eastAsia" w:ascii="仿宋" w:hAnsi="仿宋" w:eastAsia="仿宋" w:cs="仿宋"/>
                <w:sz w:val="20"/>
                <w:szCs w:val="20"/>
              </w:rPr>
              <w:t>《</w:t>
            </w:r>
            <w:r>
              <w:rPr>
                <w:rFonts w:hint="eastAsia" w:ascii="仿宋" w:hAnsi="仿宋" w:eastAsia="仿宋" w:cs="仿宋"/>
                <w:sz w:val="20"/>
                <w:szCs w:val="20"/>
                <w:lang w:eastAsia="zh-CN"/>
              </w:rPr>
              <w:t>中华人民共和国</w:t>
            </w:r>
            <w:r>
              <w:rPr>
                <w:rFonts w:hint="eastAsia" w:ascii="仿宋" w:hAnsi="仿宋" w:eastAsia="仿宋" w:cs="仿宋"/>
                <w:sz w:val="20"/>
                <w:szCs w:val="20"/>
              </w:rPr>
              <w:t>农业机械化促进法》</w:t>
            </w:r>
            <w:r>
              <w:rPr>
                <w:rFonts w:hint="eastAsia" w:ascii="仿宋" w:hAnsi="仿宋" w:eastAsia="仿宋" w:cs="仿宋"/>
                <w:sz w:val="20"/>
                <w:szCs w:val="20"/>
                <w:lang w:eastAsia="zh-CN"/>
              </w:rPr>
              <w:t>（中华人民共和国主席令第十六号）</w:t>
            </w: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w:t>
            </w:r>
            <w:r>
              <w:rPr>
                <w:rFonts w:hint="eastAsia" w:ascii="仿宋" w:hAnsi="仿宋" w:eastAsia="仿宋" w:cs="仿宋"/>
                <w:sz w:val="20"/>
                <w:szCs w:val="20"/>
                <w:lang w:val="en-US" w:eastAsia="zh-CN"/>
              </w:rPr>
              <w:t>2021-2023</w:t>
            </w:r>
            <w:r>
              <w:rPr>
                <w:rFonts w:hint="eastAsia" w:ascii="仿宋" w:hAnsi="仿宋" w:eastAsia="仿宋" w:cs="仿宋"/>
                <w:sz w:val="20"/>
                <w:szCs w:val="20"/>
              </w:rPr>
              <w:t>年农机购置补贴实施指导意见》</w:t>
            </w:r>
            <w:r>
              <w:rPr>
                <w:rFonts w:hint="eastAsia" w:ascii="仿宋" w:hAnsi="仿宋" w:eastAsia="仿宋" w:cs="仿宋"/>
                <w:sz w:val="20"/>
                <w:szCs w:val="20"/>
                <w:lang w:eastAsia="zh-CN"/>
              </w:rPr>
              <w:t>（农办计财〔2021〕8号）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村（社区）公示栏（电子屏）</w:t>
            </w:r>
          </w:p>
          <w:p>
            <w:pPr>
              <w:spacing w:line="240" w:lineRule="exact"/>
              <w:jc w:val="left"/>
              <w:rPr>
                <w:rFonts w:hint="eastAsia" w:ascii="仿宋" w:hAnsi="仿宋" w:eastAsia="仿宋" w:cs="仿宋"/>
                <w:sz w:val="20"/>
                <w:szCs w:val="2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耕地地力保护</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、《财政部 农业部关于全面推开农业“三项补贴”改革工作的通知》</w:t>
            </w:r>
            <w:r>
              <w:rPr>
                <w:rFonts w:hint="eastAsia" w:ascii="仿宋" w:hAnsi="仿宋" w:eastAsia="仿宋" w:cs="仿宋"/>
                <w:sz w:val="20"/>
                <w:szCs w:val="20"/>
                <w:lang w:val="en-US" w:eastAsia="zh-CN"/>
              </w:rPr>
              <w:t>(财农〔2016〕26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村（社区）公示栏（电子屏）</w:t>
            </w:r>
          </w:p>
          <w:p>
            <w:pPr>
              <w:spacing w:line="240" w:lineRule="exact"/>
              <w:jc w:val="left"/>
              <w:rPr>
                <w:rFonts w:hint="eastAsia" w:ascii="仿宋" w:hAnsi="仿宋" w:eastAsia="仿宋" w:cs="仿宋"/>
                <w:sz w:val="20"/>
                <w:szCs w:val="2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w:t>
            </w:r>
          </w:p>
        </w:tc>
      </w:tr>
      <w:tr>
        <w:tblPrEx>
          <w:tblCellMar>
            <w:top w:w="0" w:type="dxa"/>
            <w:left w:w="108" w:type="dxa"/>
            <w:bottom w:w="0" w:type="dxa"/>
            <w:right w:w="108" w:type="dxa"/>
          </w:tblCellMar>
        </w:tblPrEx>
        <w:trPr>
          <w:cantSplit/>
          <w:trHeight w:val="9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新型职业农民培育</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中共中央办公厅</w:t>
            </w:r>
            <w:r>
              <w:rPr>
                <w:rFonts w:hint="eastAsia" w:ascii="仿宋" w:hAnsi="仿宋" w:eastAsia="仿宋" w:cs="仿宋"/>
                <w:sz w:val="20"/>
                <w:szCs w:val="20"/>
                <w:lang w:val="en-US" w:eastAsia="zh-CN"/>
              </w:rPr>
              <w:t xml:space="preserve"> 国务院办公厅</w:t>
            </w:r>
            <w:r>
              <w:rPr>
                <w:rFonts w:hint="eastAsia" w:ascii="仿宋" w:hAnsi="仿宋" w:eastAsia="仿宋" w:cs="仿宋"/>
                <w:sz w:val="20"/>
                <w:szCs w:val="20"/>
              </w:rPr>
              <w:t>关于引导农村土地经营权有序流转发展农业适度规模经营的意见》、《</w:t>
            </w:r>
            <w:r>
              <w:rPr>
                <w:rFonts w:hint="eastAsia" w:ascii="仿宋" w:hAnsi="仿宋" w:eastAsia="仿宋" w:cs="仿宋"/>
                <w:sz w:val="20"/>
                <w:szCs w:val="20"/>
                <w:lang w:val="en-US" w:eastAsia="zh-CN"/>
              </w:rPr>
              <w:t>国务院办公厅</w:t>
            </w:r>
            <w:r>
              <w:rPr>
                <w:rFonts w:hint="eastAsia" w:ascii="仿宋" w:hAnsi="仿宋" w:eastAsia="仿宋" w:cs="仿宋"/>
                <w:sz w:val="20"/>
                <w:szCs w:val="20"/>
              </w:rPr>
              <w:t>关于支持返乡下乡人员创业创新促进农村一二三产业融合发展的意见》</w:t>
            </w:r>
            <w:r>
              <w:rPr>
                <w:rFonts w:hint="eastAsia" w:ascii="仿宋" w:hAnsi="仿宋" w:eastAsia="仿宋" w:cs="仿宋"/>
                <w:sz w:val="20"/>
                <w:szCs w:val="20"/>
                <w:lang w:val="en-US" w:eastAsia="zh-CN"/>
              </w:rPr>
              <w:t>(国办发〔2016〕84号)</w:t>
            </w: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r>
              <w:rPr>
                <w:rFonts w:hint="eastAsia" w:ascii="仿宋" w:hAnsi="仿宋" w:eastAsia="仿宋" w:cs="仿宋"/>
                <w:sz w:val="20"/>
                <w:szCs w:val="20"/>
              </w:rPr>
              <w:t>、《“十三五”全国新型职业农民培育发展规划》</w:t>
            </w:r>
            <w:r>
              <w:rPr>
                <w:rFonts w:hint="eastAsia" w:ascii="仿宋" w:hAnsi="仿宋" w:eastAsia="仿宋" w:cs="仿宋"/>
                <w:sz w:val="20"/>
                <w:szCs w:val="20"/>
                <w:lang w:val="en-US" w:eastAsia="zh-CN"/>
              </w:rPr>
              <w:t>(农科教发〔2017〕2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村（社区）公示栏（电子屏）</w:t>
            </w:r>
          </w:p>
          <w:p>
            <w:pPr>
              <w:spacing w:line="240" w:lineRule="exact"/>
              <w:jc w:val="left"/>
              <w:rPr>
                <w:rFonts w:hint="eastAsia" w:ascii="仿宋" w:hAnsi="仿宋" w:eastAsia="仿宋" w:cs="仿宋"/>
                <w:sz w:val="20"/>
                <w:szCs w:val="2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支持新型农业经营主体</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0"/>
                <w:szCs w:val="20"/>
              </w:rPr>
            </w:pPr>
            <w:r>
              <w:rPr>
                <w:rFonts w:hint="eastAsia" w:ascii="仿宋" w:hAnsi="仿宋" w:eastAsia="仿宋" w:cs="仿宋"/>
                <w:sz w:val="20"/>
                <w:szCs w:val="20"/>
              </w:rPr>
              <w:t>《农业生产发展资金管理办法》</w:t>
            </w:r>
            <w:r>
              <w:rPr>
                <w:rFonts w:hint="eastAsia" w:ascii="仿宋" w:hAnsi="仿宋" w:eastAsia="仿宋" w:cs="仿宋"/>
                <w:sz w:val="20"/>
                <w:szCs w:val="20"/>
                <w:lang w:val="en-US" w:eastAsia="zh-CN"/>
              </w:rPr>
              <w:t>(财农〔2017〕41 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村（社区）公示栏（电子屏）</w:t>
            </w:r>
          </w:p>
          <w:p>
            <w:pPr>
              <w:spacing w:line="240" w:lineRule="exact"/>
              <w:jc w:val="left"/>
              <w:rPr>
                <w:rFonts w:hint="eastAsia" w:ascii="仿宋" w:hAnsi="仿宋" w:eastAsia="仿宋" w:cs="仿宋"/>
                <w:sz w:val="20"/>
                <w:szCs w:val="2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动物防疫等补助经费</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强制扑杀、强制免疫和养殖环节无害化处理补助</w:t>
            </w:r>
          </w:p>
        </w:tc>
        <w:tc>
          <w:tcPr>
            <w:tcW w:w="2880" w:type="dxa"/>
            <w:tcBorders>
              <w:top w:val="single" w:color="auto" w:sz="4" w:space="0"/>
              <w:left w:val="nil"/>
              <w:bottom w:val="single" w:color="auto" w:sz="4" w:space="0"/>
              <w:right w:val="single" w:color="auto" w:sz="4" w:space="0"/>
            </w:tcBorders>
            <w:noWrap w:val="0"/>
            <w:vAlign w:val="top"/>
          </w:tcPr>
          <w:p>
            <w:pPr>
              <w:jc w:val="left"/>
              <w:rPr>
                <w:rFonts w:hint="eastAsia" w:ascii="仿宋" w:hAnsi="仿宋" w:eastAsia="仿宋" w:cs="仿宋"/>
                <w:sz w:val="20"/>
                <w:szCs w:val="20"/>
              </w:rPr>
            </w:pPr>
            <w:r>
              <w:rPr>
                <w:rFonts w:hint="eastAsia" w:ascii="仿宋" w:hAnsi="仿宋" w:eastAsia="仿宋" w:cs="仿宋"/>
                <w:sz w:val="20"/>
                <w:szCs w:val="20"/>
              </w:rPr>
              <w:t>《动物防疫法》、《动物防疫等补助经费管理办法》</w:t>
            </w:r>
            <w:r>
              <w:rPr>
                <w:rFonts w:hint="eastAsia" w:ascii="仿宋" w:hAnsi="仿宋" w:eastAsia="仿宋" w:cs="仿宋"/>
                <w:sz w:val="20"/>
                <w:szCs w:val="20"/>
                <w:lang w:val="en-US" w:eastAsia="zh-CN"/>
              </w:rPr>
              <w:t>(财农〔2017〕43号)</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rPr>
            </w:pPr>
            <w:r>
              <w:rPr>
                <w:rFonts w:hint="eastAsia" w:ascii="仿宋" w:hAnsi="仿宋" w:eastAsia="仿宋" w:cs="仿宋"/>
                <w:sz w:val="20"/>
                <w:szCs w:val="20"/>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lang w:val="en-US" w:eastAsia="zh-CN"/>
              </w:rPr>
            </w:pPr>
          </w:p>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朝天镇人民政府</w:t>
            </w:r>
          </w:p>
        </w:tc>
        <w:tc>
          <w:tcPr>
            <w:tcW w:w="14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rPr>
            </w:pP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村（社区）公示栏（电子屏）</w:t>
            </w:r>
          </w:p>
          <w:p>
            <w:pPr>
              <w:spacing w:line="240" w:lineRule="exact"/>
              <w:jc w:val="left"/>
              <w:rPr>
                <w:rFonts w:hint="eastAsia" w:ascii="仿宋" w:hAnsi="仿宋" w:eastAsia="仿宋" w:cs="仿宋"/>
                <w:sz w:val="20"/>
                <w:szCs w:val="20"/>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9"/>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lang w:eastAsia="zh-CN"/>
              </w:rPr>
            </w:pPr>
            <w:r>
              <w:rPr>
                <w:rFonts w:hint="eastAsia" w:ascii="仿宋" w:hAnsi="仿宋" w:eastAsia="仿宋" w:cs="仿宋"/>
                <w:i w:val="0"/>
                <w:iCs w:val="0"/>
                <w:color w:val="000000"/>
                <w:kern w:val="0"/>
                <w:sz w:val="20"/>
                <w:szCs w:val="20"/>
                <w:u w:val="none"/>
                <w:lang w:val="en-US" w:eastAsia="zh-CN" w:bidi="ar"/>
              </w:rPr>
              <w:t xml:space="preserve">■政务公开栏    ■村（社区）公示栏 </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0"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0"/>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《中华人民共和国人口与计划生育法》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138"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1"/>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朝天</w:t>
            </w:r>
            <w:r>
              <w:rPr>
                <w:rFonts w:hint="eastAsia" w:ascii="仿宋_GB2312" w:hAnsi="仿宋_GB2312" w:eastAsia="仿宋_GB2312" w:cs="仿宋_GB2312"/>
                <w:color w:val="auto"/>
                <w:sz w:val="24"/>
                <w:szCs w:val="24"/>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5596"/>
    </w:p>
    <w:p>
      <w:pPr>
        <w:pStyle w:val="3"/>
        <w:numPr>
          <w:ilvl w:val="0"/>
          <w:numId w:val="1"/>
        </w:numPr>
        <w:spacing w:before="0" w:after="0" w:line="240" w:lineRule="auto"/>
        <w:jc w:val="cente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乡村振兴领域基层政务公开标准目录</w:t>
      </w:r>
      <w:bookmarkEnd w:id="12"/>
    </w:p>
    <w:tbl>
      <w:tblPr>
        <w:tblStyle w:val="6"/>
        <w:tblW w:w="137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709"/>
        <w:gridCol w:w="839"/>
        <w:gridCol w:w="3120"/>
        <w:gridCol w:w="1417"/>
        <w:gridCol w:w="1073"/>
        <w:gridCol w:w="1344"/>
        <w:gridCol w:w="1362"/>
        <w:gridCol w:w="835"/>
        <w:gridCol w:w="627"/>
        <w:gridCol w:w="716"/>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公开事项</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公开内容（要素）</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公开依据</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公开时限</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公开主体</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公开渠道和载体</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公开对象</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一级事项</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二级事项</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全社会</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特定群众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政策文件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行政法规、规章</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·中央及地方政府涉及巩固拓展脱贫攻坚成果同乡村振兴有效衔接领域的行政法规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·中央及地方政府涉及巩固拓展脱贫攻坚成果同乡村振兴有效衔接领域的规章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br w:type="textWrapping"/>
            </w: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pStyle w:val="2"/>
              <w:rPr>
                <w:rFonts w:hint="default"/>
                <w:lang w:val="en-US"/>
              </w:rPr>
            </w:pPr>
            <w:r>
              <w:rPr>
                <w:rFonts w:hint="eastAsia"/>
                <w:lang w:val="en-US" w:eastAsia="zh-CN"/>
              </w:rPr>
              <w:t>■其他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规范性文件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·各级政府及部门涉及巩固拓展脱贫攻坚成果同乡村振兴有效衔接领域的规范性文件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br w:type="textWrapping"/>
            </w: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其他政策文件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·涉及巩固拓展脱贫攻坚成果同乡村振兴有效衔接领域其他政策文件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监测对象识别</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·识别标准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四川省《关于构建防止返贫常态化监测帮扶体系的实施意见》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监测对象所在行政村（社区）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lang w:val="en-US" w:eastAsia="zh-CN"/>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r>
              <w:rPr>
                <w:rFonts w:hint="eastAsia"/>
                <w:lang w:val="en-US" w:eastAsia="zh-CN"/>
              </w:rPr>
              <w:t xml:space="preserve">政务公开栏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监测对象退出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·退出程序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·退出结果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《中共中央办公厅、国务院办公厅关于建立贫困退出机制的意见》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监测对象所在行政村（社区）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财政专项资金</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财政专项资金分配结果</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·分配结果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资金分配结果下达20个工作日内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年度计划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·年度区级衔接资金项目计划或脱贫县涉农资金统筹整合方案（含调整方案）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·计划安排情况（资金计划批复文件）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·计划完成情况（项目建设完成、资金使用、绩效目标和减贫机制实现情况等）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7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·脱贫人口小额信贷的贷款对象、用途、额度、期限、利率等情况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·享受扶贫贷款的企业、专业合作社等经营主体的名称、贷款额度、期限、贴息规模和联农带农机制等情况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每年底前集中公布1次当年情况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衔接资金项目</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项目库建设</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·申报内容（含项目名称、项目类别、建设性质、实施地点、资金规模和筹资方式、受益对象、绩效目标、群众参与和联农带农机制等）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·申报流程（村申报、乡审核、县审定）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·申报结果（项目库规模、项目名单）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年度计划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·实施地点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·补助标准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·资金来源及规模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·实施期限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·实施单位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·责任人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·绩效目标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·联农带农机制等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《国务院扶贫办、财政部关于完善扶贫资金项目公告公示制度的指导意见》《国务院扶贫办关于完善县级脱贫攻坚项目库建设的指导意见》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·帮扶项目实施前情况（包括项目名称、资金来源、实施期限、绩效目标、实施单位及责任人、受益对象和联农带农机制等）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·帮扶项目实施后情况（包括资金使用、项目实施结果、检查验收结果、绩效目标实现情况等）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《国务院扶贫办、财政部关于完善扶贫资金项目公告公示制度的指导意见》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朝天镇人民政府、村委会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监督管理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监督举报</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·监督电话（12317）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《中央和省级财政衔接推进乡村振兴补助资金管理办法》</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信息形成（变更）20个工作日内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朝天镇人民政府</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■政务公开栏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■村（社区）公示栏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val="en-US" w:eastAsia="zh-CN"/>
              </w:rPr>
              <w:t>■其他</w:t>
            </w:r>
            <w:r>
              <w:rPr>
                <w:rFonts w:hint="eastAsia" w:ascii="宋体" w:hAnsi="宋体" w:eastAsia="宋体" w:cs="宋体"/>
                <w:i w:val="0"/>
                <w:iCs w:val="0"/>
                <w:color w:val="000000"/>
                <w:kern w:val="0"/>
                <w:sz w:val="22"/>
                <w:szCs w:val="22"/>
                <w:u w:val="none"/>
                <w:lang w:val="en-US" w:eastAsia="zh-CN" w:bidi="ar"/>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pPr>
    </w:p>
    <w:p>
      <w:pPr>
        <w:pStyle w:val="3"/>
        <w:numPr>
          <w:ilvl w:val="0"/>
          <w:numId w:val="0"/>
        </w:numPr>
        <w:spacing w:before="0" w:after="0" w:line="240" w:lineRule="auto"/>
        <w:jc w:val="center"/>
        <w:rPr>
          <w:rFonts w:hint="eastAsia" w:ascii="方正小标宋简体" w:hAnsi="方正小标宋简体" w:eastAsia="方正小标宋简体" w:cs="方正小标宋简体"/>
          <w:b w:val="0"/>
          <w:bCs w:val="0"/>
          <w:color w:val="auto"/>
          <w:lang w:eastAsia="zh-CN"/>
        </w:rPr>
      </w:pPr>
    </w:p>
    <w:p>
      <w:pPr>
        <w:pStyle w:val="3"/>
        <w:numPr>
          <w:ilvl w:val="0"/>
          <w:numId w:val="0"/>
        </w:numPr>
        <w:spacing w:before="0" w:after="0" w:line="240" w:lineRule="auto"/>
        <w:jc w:val="center"/>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ascii="方正小标宋简体" w:hAnsi="方正小标宋简体" w:eastAsia="方正小标宋简体" w:cs="方正小标宋简体"/>
          <w:b w:val="0"/>
          <w:bCs w:val="0"/>
          <w:color w:val="auto"/>
          <w:lang w:eastAsia="zh-CN"/>
        </w:rPr>
      </w:pPr>
    </w:p>
    <w:p>
      <w:pPr>
        <w:rPr>
          <w:rFonts w:hint="eastAsia" w:ascii="方正小标宋简体" w:hAnsi="方正小标宋简体" w:eastAsia="方正小标宋简体" w:cs="方正小标宋简体"/>
          <w:b w:val="0"/>
          <w:bCs w:val="0"/>
          <w:color w:val="auto"/>
          <w:lang w:eastAsia="zh-CN"/>
        </w:rPr>
      </w:pPr>
    </w:p>
    <w:p>
      <w:pPr>
        <w:pStyle w:val="2"/>
        <w:rPr>
          <w:rFonts w:hint="eastAsia"/>
          <w:lang w:eastAsia="zh-CN"/>
        </w:rPr>
      </w:pP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eastAsia="zh-CN" w:bidi="ar"/>
              </w:rPr>
              <w:t>朝天</w:t>
            </w:r>
            <w:r>
              <w:rPr>
                <w:rFonts w:hint="eastAsia" w:ascii="仿宋_GB2312" w:eastAsia="仿宋_GB2312" w:cs="仿宋_GB2312"/>
                <w:color w:val="auto"/>
                <w:sz w:val="24"/>
                <w:szCs w:val="24"/>
                <w:lang w:bidi="ar"/>
              </w:rPr>
              <w:t>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朝天</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朝天</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政务大厅（朝天镇窗口）</w:t>
            </w:r>
            <w:r>
              <w:rPr>
                <w:rFonts w:hint="eastAsia" w:ascii="仿宋_GB2312" w:hAnsi="仿宋_GB2312" w:eastAsia="仿宋_GB2312" w:cs="仿宋_GB2312"/>
                <w:color w:val="auto"/>
                <w:sz w:val="24"/>
                <w:szCs w:val="24"/>
              </w:rPr>
              <w:t xml:space="preserve">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朝天</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社区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社区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朝天</w:t>
            </w:r>
            <w:r>
              <w:rPr>
                <w:rFonts w:hint="eastAsia" w:ascii="仿宋" w:hAnsi="仿宋" w:eastAsia="仿宋" w:cs="仿宋"/>
                <w:color w:val="auto"/>
                <w:sz w:val="24"/>
                <w:szCs w:val="24"/>
              </w:rPr>
              <w:t>镇</w:t>
            </w:r>
          </w:p>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社区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政策</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文件</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部门和地方规章</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标准</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9</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备灾</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灾害信息员队伍</w:t>
            </w:r>
          </w:p>
        </w:tc>
        <w:tc>
          <w:tcPr>
            <w:tcW w:w="316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w:t>
            </w:r>
            <w:r>
              <w:rPr>
                <w:rFonts w:ascii="仿宋_GB2312" w:hAnsi="仿宋_GB2312" w:eastAsia="仿宋_GB2312" w:cs="仿宋_GB2312"/>
                <w:bCs/>
                <w:color w:val="auto"/>
                <w:sz w:val="24"/>
                <w:szCs w:val="24"/>
              </w:rPr>
              <w:t>级灾害信息员工作职责和办公电话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社区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10</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预警信息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“村村响”广播</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p>
        </w:tc>
        <w:tc>
          <w:tcPr>
            <w:tcW w:w="992" w:type="dxa"/>
            <w:vMerge w:val="restart"/>
            <w:vAlign w:val="center"/>
          </w:tcPr>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灾后</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灾情核定信息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社区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公示栏（电子屏）</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12</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救助审定信息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社区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rPr>
                <w:rFonts w:ascii="Times New Roman" w:hAnsi="Times New Roman"/>
                <w:color w:val="auto"/>
                <w:sz w:val="22"/>
              </w:rPr>
            </w:pPr>
            <w:r>
              <w:rPr>
                <w:rFonts w:ascii="Times New Roman" w:hAnsi="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14</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社区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15</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社区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公示栏（电子屏）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16</w:t>
            </w:r>
          </w:p>
        </w:tc>
        <w:tc>
          <w:tcPr>
            <w:tcW w:w="992" w:type="dxa"/>
            <w:vMerge w:val="restart"/>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款物</w:t>
            </w:r>
          </w:p>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管理</w:t>
            </w: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捐赠款物信息</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17</w:t>
            </w:r>
          </w:p>
        </w:tc>
        <w:tc>
          <w:tcPr>
            <w:tcW w:w="992" w:type="dxa"/>
            <w:vMerge w:val="continue"/>
            <w:vAlign w:val="center"/>
          </w:tcPr>
          <w:p>
            <w:pPr>
              <w:jc w:val="center"/>
              <w:rPr>
                <w:rFonts w:ascii="仿宋_GB2312" w:hAnsi="仿宋_GB2312" w:eastAsia="仿宋_GB2312" w:cs="仿宋_GB2312"/>
                <w:bCs/>
                <w:color w:val="auto"/>
                <w:sz w:val="24"/>
                <w:szCs w:val="24"/>
              </w:rPr>
            </w:pPr>
          </w:p>
        </w:tc>
        <w:tc>
          <w:tcPr>
            <w:tcW w:w="1362"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年度款物使用情况</w:t>
            </w:r>
          </w:p>
        </w:tc>
        <w:tc>
          <w:tcPr>
            <w:tcW w:w="316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按进展情况及时公开</w:t>
            </w:r>
          </w:p>
        </w:tc>
        <w:tc>
          <w:tcPr>
            <w:tcW w:w="123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朝天</w:t>
            </w:r>
            <w:r>
              <w:rPr>
                <w:rFonts w:hint="eastAsia" w:ascii="仿宋_GB2312" w:hAnsi="仿宋_GB2312" w:eastAsia="仿宋_GB2312" w:cs="仿宋_GB2312"/>
                <w:bCs/>
                <w:color w:val="auto"/>
                <w:sz w:val="24"/>
                <w:szCs w:val="24"/>
              </w:rPr>
              <w:t>镇人民政府</w:t>
            </w:r>
          </w:p>
        </w:tc>
        <w:tc>
          <w:tcPr>
            <w:tcW w:w="2062" w:type="dxa"/>
            <w:vAlign w:val="center"/>
          </w:tcPr>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 xml:space="preserve">  </w:t>
            </w:r>
          </w:p>
          <w:p>
            <w:pPr>
              <w:jc w:val="left"/>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政务公开栏</w:t>
            </w:r>
            <w:r>
              <w:rPr>
                <w:rFonts w:ascii="仿宋_GB2312" w:hAnsi="仿宋_GB2312" w:eastAsia="仿宋_GB2312" w:cs="仿宋_GB2312"/>
                <w:bCs/>
                <w:color w:val="auto"/>
                <w:sz w:val="24"/>
                <w:szCs w:val="24"/>
              </w:rPr>
              <w:t xml:space="preserve"> </w:t>
            </w:r>
          </w:p>
        </w:tc>
        <w:tc>
          <w:tcPr>
            <w:tcW w:w="390" w:type="dxa"/>
            <w:vAlign w:val="center"/>
          </w:tcPr>
          <w:p>
            <w:pPr>
              <w:rPr>
                <w:rFonts w:ascii="Times New Roman" w:hAnsi="Times New Roman"/>
                <w:color w:val="auto"/>
                <w:sz w:val="22"/>
              </w:rPr>
            </w:pPr>
            <w:r>
              <w:rPr>
                <w:rFonts w:ascii="Times New Roman" w:hAnsi="Times New Roman"/>
                <w:color w:val="auto"/>
                <w:sz w:val="22"/>
              </w:rPr>
              <w:t>√</w:t>
            </w:r>
          </w:p>
        </w:tc>
        <w:tc>
          <w:tcPr>
            <w:tcW w:w="580" w:type="dxa"/>
            <w:vAlign w:val="center"/>
          </w:tcPr>
          <w:p>
            <w:pPr>
              <w:rPr>
                <w:rFonts w:ascii="Times New Roman" w:hAnsi="Times New Roman"/>
                <w:color w:val="auto"/>
                <w:sz w:val="22"/>
              </w:rPr>
            </w:pPr>
            <w:r>
              <w:rPr>
                <w:rFonts w:ascii="Times New Roman" w:hAnsi="Times New Roman"/>
                <w:color w:val="auto"/>
                <w:sz w:val="22"/>
              </w:rPr>
              <w:t>　</w:t>
            </w:r>
          </w:p>
        </w:tc>
        <w:tc>
          <w:tcPr>
            <w:tcW w:w="720" w:type="dxa"/>
            <w:vAlign w:val="center"/>
          </w:tcPr>
          <w:p>
            <w:pPr>
              <w:jc w:val="center"/>
              <w:rPr>
                <w:rFonts w:ascii="Times New Roman" w:hAnsi="Times New Roman"/>
                <w:color w:val="auto"/>
                <w:sz w:val="22"/>
              </w:rPr>
            </w:pPr>
            <w:r>
              <w:rPr>
                <w:rFonts w:ascii="Times New Roman" w:hAnsi="Times New Roman"/>
                <w:color w:val="auto"/>
                <w:sz w:val="22"/>
              </w:rPr>
              <w:t>√</w:t>
            </w:r>
          </w:p>
        </w:tc>
        <w:tc>
          <w:tcPr>
            <w:tcW w:w="720" w:type="dxa"/>
            <w:vAlign w:val="center"/>
          </w:tcPr>
          <w:p>
            <w:pPr>
              <w:rPr>
                <w:rFonts w:ascii="Times New Roman" w:hAnsi="Times New Roman"/>
                <w:color w:val="auto"/>
                <w:sz w:val="22"/>
              </w:rPr>
            </w:pPr>
            <w:r>
              <w:rPr>
                <w:rFonts w:ascii="Times New Roman" w:hAnsi="Times New Roman"/>
                <w:color w:val="auto"/>
                <w:sz w:val="22"/>
              </w:rPr>
              <w:t>　</w:t>
            </w:r>
          </w:p>
        </w:tc>
      </w:tr>
    </w:tbl>
    <w:p>
      <w:pPr>
        <w:pStyle w:val="2"/>
      </w:pPr>
    </w:p>
    <w:sectPr>
      <w:footerReference r:id="rId8"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17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p>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172"/>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p>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2B149"/>
    <w:multiLevelType w:val="singleLevel"/>
    <w:tmpl w:val="9F72B149"/>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MGI3YTZjNTVjNmZmODNlNzk3NTRhNTQwMzcxZDgifQ=="/>
    <w:docVar w:name="KSO_WPS_MARK_KEY" w:val="2b6dff67-3a8e-452a-bcf3-e13214ada321"/>
  </w:docVars>
  <w:rsids>
    <w:rsidRoot w:val="73493A71"/>
    <w:rsid w:val="097E5D15"/>
    <w:rsid w:val="110034B4"/>
    <w:rsid w:val="1A312930"/>
    <w:rsid w:val="1F3F3BED"/>
    <w:rsid w:val="1F506201"/>
    <w:rsid w:val="1FD534DC"/>
    <w:rsid w:val="2E778455"/>
    <w:rsid w:val="31F61E10"/>
    <w:rsid w:val="3A7B3A28"/>
    <w:rsid w:val="4ABF3C10"/>
    <w:rsid w:val="520347C2"/>
    <w:rsid w:val="559134FA"/>
    <w:rsid w:val="623E0D13"/>
    <w:rsid w:val="62922E0D"/>
    <w:rsid w:val="6BAC1D08"/>
    <w:rsid w:val="6D2A25C0"/>
    <w:rsid w:val="6D7C6B93"/>
    <w:rsid w:val="709F5585"/>
    <w:rsid w:val="73493A71"/>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16444</Words>
  <Characters>16717</Characters>
  <Lines>0</Lines>
  <Paragraphs>0</Paragraphs>
  <TotalTime>7</TotalTime>
  <ScaleCrop>false</ScaleCrop>
  <LinksUpToDate>false</LinksUpToDate>
  <CharactersWithSpaces>21531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2023-07-28T09:23:00Z</dcterms:created>
  <dc:creator>尖尖</dc:creator>
  <cp:lastModifiedBy>user</cp:lastModifiedBy>
  <cp:lastPrinted>2024-01-16T16:06:00Z</cp:lastPrinted>
  <dcterms:modified xsi:type="dcterms:W3CDTF">2025-02-24T16:10:36Z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6022CDA1CF844603BAA2674C57CD75FC_11</vt:lpwstr>
  </property>
</Properties>
</file>