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0" w:name="_GoBack"/>
      <w:bookmarkEnd w:id="0"/>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广元市朝天区临溪乡小学</w:t>
      </w:r>
    </w:p>
    <w:p>
      <w:pPr>
        <w:widowControl/>
        <w:shd w:val="clear" w:color="auto" w:fill="FFFFFF"/>
        <w:spacing w:line="580" w:lineRule="atLeast"/>
        <w:jc w:val="center"/>
        <w:rPr>
          <w:rFonts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2024年预算编制说明</w:t>
      </w:r>
    </w:p>
    <w:p>
      <w:pPr>
        <w:jc w:val="center"/>
        <w:rPr>
          <w:rFonts w:ascii="黑体" w:hAnsi="黑体" w:eastAsia="黑体" w:cs="黑体"/>
          <w:b/>
          <w:bCs/>
          <w:color w:val="000000" w:themeColor="text1"/>
          <w:kern w:val="0"/>
          <w:sz w:val="32"/>
          <w:szCs w:val="32"/>
          <w:shd w:val="clear" w:color="auto" w:fill="FFFFFF"/>
          <w:lang w:bidi="ar"/>
          <w14:textFill>
            <w14:solidFill>
              <w14:schemeClr w14:val="tx1"/>
            </w14:solidFill>
          </w14:textFill>
        </w:rPr>
      </w:pPr>
      <w: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t>目   录</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一、基本职能及主要工作..............................(3</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（一）单位职能简介..................................(3</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（二）单位2024年重点工作...........................(3</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二、部门预算单位构成................................(5</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三、收支预算情况说明................................(</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5)</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（一）收入预算情况..................................(</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5)</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（二）支出预算情况..................................(</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5)</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四、财政拨款收支预算情况说明........................(</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5)</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五、一般公共预算当年拨款情况说明....................(</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6)</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（一）一般公共预算当年拨款规模变化情况..............(6</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（二）一般公共预算当年拨款结构情况..................(6</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（三）一般公共预算当年拨款具体使用情况..............(</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6)</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六、一般公共预算基本支出情况说明....................(</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6)</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七、“三公”经费财政拨款预算安排情况说明............(</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7)</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八、政府性基金预算支出情况说明......................(</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8)</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九、国有资本经营预算支出情况说明....................(8</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十、其他重要事项的情况说明........................(</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8)</w:t>
      </w:r>
    </w:p>
    <w:p>
      <w:pP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十一、名词解释....................................(8</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pStyle w:val="7"/>
        <w:widowControl/>
        <w:shd w:val="clear" w:color="auto" w:fill="FFFFFF"/>
        <w:spacing w:before="130" w:line="580" w:lineRule="atLeast"/>
        <w:rPr>
          <w:rFonts w:ascii="宋体" w:hAnsi="宋体" w:cs="宋体"/>
          <w:b/>
          <w:color w:val="000000" w:themeColor="text1"/>
          <w:sz w:val="28"/>
          <w:szCs w:val="28"/>
          <w:shd w:val="clear" w:color="auto" w:fill="FFFFFF"/>
          <w14:textFill>
            <w14:solidFill>
              <w14:schemeClr w14:val="tx1"/>
            </w14:solidFill>
          </w14:textFill>
        </w:rPr>
      </w:pPr>
      <w:r>
        <w:rPr>
          <w:rFonts w:hint="eastAsia" w:ascii="宋体" w:hAnsi="宋体" w:cs="宋体"/>
          <w:b/>
          <w:color w:val="000000" w:themeColor="text1"/>
          <w:sz w:val="28"/>
          <w:szCs w:val="28"/>
          <w:shd w:val="clear" w:color="auto" w:fill="FFFFFF"/>
          <w14:textFill>
            <w14:solidFill>
              <w14:schemeClr w14:val="tx1"/>
            </w14:solidFill>
          </w14:textFill>
        </w:rPr>
        <w:t xml:space="preserve">     </w:t>
      </w: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一、基本职能及主要工作</w:t>
      </w:r>
    </w:p>
    <w:p>
      <w:pPr>
        <w:spacing w:line="576" w:lineRule="exact"/>
        <w:ind w:firstLine="642" w:firstLineChars="200"/>
        <w:rPr>
          <w:rFonts w:ascii="楷体_GB2312" w:hAnsi="楷体_GB2312" w:eastAsia="楷体_GB2312" w:cs="楷体_GB2312"/>
          <w:b/>
          <w:sz w:val="32"/>
          <w:szCs w:val="32"/>
        </w:rPr>
      </w:pPr>
      <w:r>
        <w:rPr>
          <w:rFonts w:hint="eastAsia" w:ascii="楷体_GB2312" w:hAnsi="楷体_GB2312" w:eastAsia="楷体_GB2312" w:cs="楷体_GB2312"/>
          <w:b/>
          <w:sz w:val="32"/>
          <w:szCs w:val="32"/>
        </w:rPr>
        <w:t>（一）广元市朝天区临溪乡小学单位职能简介</w:t>
      </w:r>
    </w:p>
    <w:p>
      <w:pPr>
        <w:spacing w:line="600" w:lineRule="exact"/>
        <w:ind w:firstLine="640" w:firstLineChars="200"/>
        <w:rPr>
          <w:rFonts w:ascii="仿宋" w:eastAsia="仿宋"/>
          <w:color w:val="000000"/>
          <w:sz w:val="32"/>
          <w:szCs w:val="32"/>
          <w:shd w:val="clear" w:color="auto" w:fill="FFFFFF"/>
        </w:rPr>
      </w:pPr>
      <w:r>
        <w:rPr>
          <w:rFonts w:hint="eastAsia" w:ascii="仿宋" w:hAnsi="仿宋" w:eastAsia="仿宋"/>
          <w:sz w:val="32"/>
          <w:szCs w:val="32"/>
        </w:rPr>
        <w:t>1.</w:t>
      </w:r>
      <w:r>
        <w:rPr>
          <w:rFonts w:ascii="仿宋" w:hAnsi="仿宋" w:eastAsia="仿宋"/>
          <w:sz w:val="32"/>
          <w:szCs w:val="32"/>
        </w:rPr>
        <w:t>贯彻执行党和国家关于教育改革和发展的各项方针、政策、法律法规</w:t>
      </w:r>
      <w:r>
        <w:rPr>
          <w:rFonts w:hint="eastAsia" w:ascii="仿宋" w:hAnsi="仿宋" w:eastAsia="仿宋"/>
          <w:sz w:val="32"/>
          <w:szCs w:val="32"/>
        </w:rPr>
        <w:t>。</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执行上级部门教育经费、教育拔款、教育基建投资的办法与方案;编制教育系统经费预决算。</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负责推进义务教育优质均衡发展和促进教育公平,指导义务教育工作,全面实施素质教育,改善办学条件创造良好的教育环境</w:t>
      </w:r>
      <w:r>
        <w:rPr>
          <w:rFonts w:hint="eastAsia" w:ascii="仿宋" w:hAnsi="仿宋" w:eastAsia="仿宋"/>
          <w:sz w:val="32"/>
          <w:szCs w:val="32"/>
        </w:rPr>
        <w:t>。</w:t>
      </w:r>
    </w:p>
    <w:p>
      <w:pPr>
        <w:spacing w:line="600" w:lineRule="exact"/>
        <w:ind w:firstLine="640" w:firstLineChars="200"/>
        <w:rPr>
          <w:rFonts w:ascii="仿宋" w:eastAsia="仿宋"/>
          <w:color w:val="000000"/>
          <w:sz w:val="32"/>
          <w:szCs w:val="32"/>
          <w:shd w:val="clear" w:color="auto" w:fill="FFFFFF"/>
        </w:rPr>
      </w:pPr>
      <w:r>
        <w:rPr>
          <w:rFonts w:hint="eastAsia" w:ascii="仿宋" w:hAnsi="仿宋" w:eastAsia="仿宋"/>
          <w:sz w:val="32"/>
          <w:szCs w:val="32"/>
        </w:rPr>
        <w:t>4.</w:t>
      </w:r>
      <w:r>
        <w:rPr>
          <w:rFonts w:ascii="仿宋" w:hAnsi="仿宋" w:eastAsia="仿宋"/>
          <w:sz w:val="32"/>
          <w:szCs w:val="32"/>
        </w:rPr>
        <w:t>落实“双减”政策，落实“课后服务”政策。</w:t>
      </w:r>
    </w:p>
    <w:p>
      <w:pPr>
        <w:spacing w:line="600" w:lineRule="exact"/>
        <w:ind w:firstLine="640" w:firstLineChars="200"/>
        <w:rPr>
          <w:rFonts w:ascii="仿宋" w:eastAsia="仿宋"/>
          <w:color w:val="000000"/>
          <w:sz w:val="32"/>
          <w:szCs w:val="32"/>
          <w:shd w:val="clear" w:color="auto" w:fill="FFFFFF"/>
        </w:rPr>
      </w:pPr>
      <w:r>
        <w:rPr>
          <w:rFonts w:hint="eastAsia" w:ascii="仿宋" w:hAnsi="仿宋" w:eastAsia="仿宋"/>
          <w:sz w:val="32"/>
          <w:szCs w:val="32"/>
        </w:rPr>
        <w:t>5.</w:t>
      </w:r>
      <w:r>
        <w:rPr>
          <w:rFonts w:ascii="仿宋" w:hAnsi="仿宋" w:eastAsia="仿宋"/>
          <w:sz w:val="32"/>
          <w:szCs w:val="32"/>
        </w:rPr>
        <w:t>对本校教师进行校本培训组织教师参加上级各种培训工作。</w:t>
      </w:r>
    </w:p>
    <w:p>
      <w:pPr>
        <w:pStyle w:val="13"/>
        <w:numPr>
          <w:ilvl w:val="0"/>
          <w:numId w:val="1"/>
        </w:numPr>
        <w:spacing w:line="576" w:lineRule="exact"/>
        <w:ind w:firstLineChars="0"/>
        <w:rPr>
          <w:rFonts w:ascii="楷体_GB2312" w:hAnsi="楷体_GB2312" w:eastAsia="楷体_GB2312" w:cs="楷体_GB2312"/>
          <w:b/>
          <w:sz w:val="32"/>
          <w:szCs w:val="32"/>
        </w:rPr>
      </w:pPr>
      <w:r>
        <w:rPr>
          <w:rFonts w:hint="eastAsia" w:ascii="楷体_GB2312" w:hAnsi="楷体_GB2312" w:eastAsia="楷体_GB2312" w:cs="楷体_GB2312"/>
          <w:b/>
          <w:sz w:val="32"/>
          <w:szCs w:val="32"/>
        </w:rPr>
        <w:t>广元市朝天区临溪乡小学单位2024年重点工作</w:t>
      </w:r>
    </w:p>
    <w:p>
      <w:pPr>
        <w:suppressAutoHyphens w:val="0"/>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1.重视党建工作，引领学校发展</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坚持抓党建促教育。深入开展</w:t>
      </w:r>
      <w:r>
        <w:rPr>
          <w:rFonts w:hint="default" w:ascii="仿宋" w:hAnsi="仿宋" w:eastAsia="仿宋" w:cs="仿宋"/>
          <w:sz w:val="32"/>
          <w:szCs w:val="32"/>
          <w:lang w:val="en"/>
        </w:rPr>
        <w:t>习近平新时代中国特色社会主义思想和党的二十大精神</w:t>
      </w:r>
      <w:r>
        <w:rPr>
          <w:rFonts w:hint="eastAsia" w:ascii="仿宋" w:hAnsi="仿宋" w:eastAsia="仿宋" w:cs="仿宋"/>
          <w:sz w:val="32"/>
          <w:szCs w:val="32"/>
        </w:rPr>
        <w:t>的学习与宣传，切实履行全面从严治党主体责任，将二十大精神贯穿学校教育工作的始终，做实“三会一课”，结合每月的主题活动日，抓实党建工作。</w:t>
      </w:r>
    </w:p>
    <w:p>
      <w:pPr>
        <w:suppressAutoHyphens w:val="0"/>
        <w:spacing w:line="576" w:lineRule="exact"/>
        <w:ind w:firstLine="480" w:firstLineChars="150"/>
        <w:rPr>
          <w:rFonts w:ascii="仿宋" w:hAnsi="仿宋" w:eastAsia="仿宋" w:cs="仿宋"/>
          <w:sz w:val="32"/>
          <w:szCs w:val="32"/>
        </w:rPr>
      </w:pPr>
      <w:r>
        <w:rPr>
          <w:rFonts w:hint="eastAsia" w:ascii="黑体" w:hAnsi="黑体" w:eastAsia="黑体" w:cs="黑体"/>
          <w:sz w:val="32"/>
          <w:szCs w:val="32"/>
        </w:rPr>
        <w:t>2.加强学校环境整治，提升校园文化建设</w:t>
      </w:r>
      <w:r>
        <w:rPr>
          <w:rFonts w:hint="eastAsia" w:ascii="仿宋" w:hAnsi="仿宋" w:eastAsia="仿宋" w:cs="仿宋"/>
          <w:sz w:val="32"/>
          <w:szCs w:val="32"/>
        </w:rPr>
        <w:t>。</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规范校园绿化、美化、文化，为义务教育优质均衡创建，创造有利条件。</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3.规范学校各项管理，完善各项制度。</w:t>
      </w:r>
    </w:p>
    <w:p>
      <w:pPr>
        <w:spacing w:line="576" w:lineRule="exact"/>
        <w:ind w:firstLine="640" w:firstLineChars="200"/>
        <w:rPr>
          <w:rFonts w:ascii="仿宋" w:hAnsi="仿宋" w:eastAsia="仿宋" w:cs="仿宋"/>
          <w:sz w:val="32"/>
          <w:szCs w:val="32"/>
        </w:rPr>
      </w:pPr>
      <w:r>
        <w:rPr>
          <w:rFonts w:hint="eastAsia" w:ascii="楷体" w:hAnsi="楷体" w:eastAsia="楷体" w:cs="楷体"/>
          <w:sz w:val="32"/>
          <w:szCs w:val="32"/>
        </w:rPr>
        <w:t>（1）</w:t>
      </w:r>
      <w:r>
        <w:rPr>
          <w:rFonts w:hint="eastAsia" w:ascii="仿宋" w:hAnsi="仿宋" w:eastAsia="仿宋" w:cs="仿宋"/>
          <w:sz w:val="32"/>
          <w:szCs w:val="32"/>
        </w:rPr>
        <w:t>严格执行各项管理制度，以制度管人，让老师们能在一个公正的平台上良性竞争。</w:t>
      </w:r>
    </w:p>
    <w:p>
      <w:pPr>
        <w:spacing w:line="576" w:lineRule="exact"/>
        <w:ind w:firstLine="640" w:firstLineChars="200"/>
        <w:rPr>
          <w:rFonts w:ascii="仿宋" w:hAnsi="仿宋" w:eastAsia="仿宋" w:cs="仿宋"/>
          <w:sz w:val="32"/>
          <w:szCs w:val="32"/>
        </w:rPr>
      </w:pPr>
      <w:r>
        <w:rPr>
          <w:rFonts w:hint="eastAsia" w:ascii="楷体" w:hAnsi="楷体" w:eastAsia="楷体" w:cs="楷体"/>
          <w:sz w:val="32"/>
          <w:szCs w:val="32"/>
        </w:rPr>
        <w:t>（2）</w:t>
      </w:r>
      <w:r>
        <w:rPr>
          <w:rFonts w:hint="eastAsia" w:ascii="仿宋" w:hAnsi="仿宋" w:eastAsia="仿宋" w:cs="仿宋"/>
          <w:sz w:val="32"/>
          <w:szCs w:val="32"/>
        </w:rPr>
        <w:t>规范办学行为。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4.加强教师队伍建设，促进教师专业成长。</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一是扎实抓好师德师风评议工作，坚决把师德师风评议结果与教师绩效工资发放、职称评审、评优晋级等挂钩，对违反师德搞有偿家教、体罚或变相体罚学生等行为，实行“一票否决”制。</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二是立足青年教师队伍建设。3.加强骨干教师队伍建设。</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5.深入推进素质教育，促进学校优质发展。</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（1）加强班主任管理和培养。</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（2）抓实常规工作管理。</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（3）完善“三结合”教育网络。</w:t>
      </w:r>
      <w:r>
        <w:rPr>
          <w:rFonts w:hint="eastAsia" w:ascii="楷体" w:hAnsi="楷体" w:eastAsia="楷体" w:cs="楷体"/>
          <w:sz w:val="32"/>
          <w:szCs w:val="32"/>
        </w:rPr>
        <w:t>5.</w:t>
      </w:r>
      <w:r>
        <w:rPr>
          <w:rFonts w:hint="eastAsia" w:ascii="仿宋" w:hAnsi="仿宋" w:eastAsia="仿宋" w:cs="仿宋"/>
          <w:sz w:val="32"/>
          <w:szCs w:val="32"/>
        </w:rPr>
        <w:t>深化课堂教学改革。</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（4）加强常规管理。</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（5）促进全面发展。</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（6）抓好其他条线工作，促进学校全面发展。</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一是紧扣国务院办公厅“关于加强中小学幼儿园安全风险防控体系建设的意见”，实校园安全主体责任，使校园安全处处有人管，事事有人做，保证校园安全、稳定。</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二是认真监督好资产的管理、使用和维护，确保校产安全不流失。</w:t>
      </w:r>
    </w:p>
    <w:p>
      <w:pPr>
        <w:spacing w:line="576" w:lineRule="exact"/>
        <w:ind w:firstLine="640" w:firstLineChars="200"/>
        <w:rPr>
          <w:rFonts w:ascii="楷体" w:hAnsi="楷体" w:eastAsia="楷体" w:cs="楷体"/>
          <w:sz w:val="32"/>
          <w:szCs w:val="32"/>
        </w:rPr>
      </w:pPr>
      <w:r>
        <w:rPr>
          <w:rFonts w:hint="eastAsia" w:ascii="楷体" w:hAnsi="楷体" w:eastAsia="楷体" w:cs="楷体"/>
          <w:sz w:val="32"/>
          <w:szCs w:val="32"/>
        </w:rPr>
        <w:t>三是抓好各项安全工作，严格食品卫生制度。</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二、部门预算单位构成</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我单位为广元市朝天区教育和科学技术局单位的下属二级预算单位，本单位无下属机构，设有内设机构5个。</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三、收支预算情况说明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广元市朝天区临溪乡小学单位所有收入和支出均纳入部门预算管理。收入包括：一般公共预算拨款收入384.9万元，上年结转5.21万元；支出包括：教育支出390.1万元。广元市朝天区临溪乡小学单位2024年收支预算总数390.1万元,比2023年收支预算总数减少15.53万元，主要原因是2023年退休2人，调走2人，2024年人员经费预算减少。</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（一）收入预算情况</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广元市朝天区临溪乡小学单位2024年收入预算390.1万元，其中：上年结转5.21万元，占1.34%；一般公共预算拨款收入384.9万元，占98.66%。</w:t>
      </w:r>
      <w:r>
        <w:rPr>
          <w:rFonts w:ascii="仿宋_GB2312" w:hAnsi="仿宋_GB2312" w:eastAsia="仿宋_GB2312" w:cs="仿宋_GB2312"/>
          <w:b/>
          <w:bCs/>
          <w:sz w:val="32"/>
          <w:szCs w:val="32"/>
        </w:rPr>
        <w:t xml:space="preserve"> </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（二）支出预算情况</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广元市朝天区临溪乡小学单位2024年支出预算390.1万元，其中：基本支出384.9万元，占98.66%；项目支出5.21万元，占1.34%。</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四、财政拨款收支预算情况说明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广元市朝天区临溪乡小学单位2024年财政拨款收支预算总数390.1万元,比2023年财政拨款收支预算总数减少15.53万元，主要原因是2023年退休2人，调走2人，2024年人员经费预算减少。</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收入包括：本年一般公共预算拨款收入384.9万元、上年结转5.21万元；支出包括：教育支出390.1万元</w:t>
      </w:r>
    </w:p>
    <w:p>
      <w:pPr>
        <w:spacing w:line="576" w:lineRule="exact"/>
        <w:ind w:firstLine="627" w:firstLineChars="196"/>
        <w:rPr>
          <w:rFonts w:ascii="黑体" w:hAnsi="黑体" w:eastAsia="黑体" w:cs="黑体"/>
          <w:sz w:val="32"/>
          <w:szCs w:val="32"/>
        </w:rPr>
      </w:pPr>
      <w:r>
        <w:rPr>
          <w:rFonts w:hint="eastAsia" w:ascii="黑体" w:hAnsi="黑体" w:eastAsia="黑体" w:cs="黑体"/>
          <w:sz w:val="32"/>
          <w:szCs w:val="32"/>
        </w:rPr>
        <w:t>五、一般公共预算当年拨款情况说明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（一）一般公共预算当年拨款规模变化情况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广元市朝天区临溪乡小学单位2024年一般公共预算当年拨款384.9万元，比2023年预算数减少20.73万元，主要原因是2023年退休2人，调走2人，2024年人员经费预算减少。</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（二）一般公共预算当年拨款结构情况</w:t>
      </w:r>
    </w:p>
    <w:p>
      <w:pPr>
        <w:spacing w:line="576" w:lineRule="exact"/>
        <w:ind w:firstLine="640"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rPr>
        <w:t>教育支出390.1万元，占100%</w:t>
      </w:r>
      <w:r>
        <w:rPr>
          <w:rFonts w:hint="eastAsia" w:ascii="仿宋_GB2312" w:hAnsi="仿宋_GB2312" w:eastAsia="仿宋_GB2312" w:cs="仿宋_GB2312"/>
          <w:sz w:val="32"/>
          <w:szCs w:val="32"/>
          <w:lang w:eastAsia="zh-CN"/>
        </w:rPr>
        <w:t>。</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教育支出（类）普通教育（款）小学教育（项）2024年预算数为386.1万元，主要用于：本单位基本工资、津贴、奖金、绩效工资、保险支出。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教育支出（类）</w:t>
      </w:r>
      <w:r>
        <w:rPr>
          <w:rFonts w:hint="eastAsia" w:ascii="宋体" w:hAnsi="宋体" w:cs="宋体"/>
          <w:color w:val="333333"/>
          <w:kern w:val="0"/>
          <w:sz w:val="28"/>
          <w:szCs w:val="28"/>
          <w:shd w:val="clear" w:color="auto" w:fill="FFFFFF"/>
          <w:lang w:bidi="ar"/>
        </w:rPr>
        <w:t>普通教育</w:t>
      </w:r>
      <w:r>
        <w:rPr>
          <w:rFonts w:hint="eastAsia" w:ascii="仿宋_GB2312" w:hAnsi="仿宋_GB2312" w:eastAsia="仿宋_GB2312" w:cs="仿宋_GB2312"/>
          <w:sz w:val="32"/>
          <w:szCs w:val="32"/>
        </w:rPr>
        <w:t>（款）学前教育项2024年预算数为0.84万元，主要用于：学前教育公用经费支出。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教育支出（类）普通教育（款）初中教育（项）2024年预算数为3.26万元，主要用于：义务教育补助公用经费支出、义务教育学生生活补助。</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黑体" w:hAnsi="黑体" w:eastAsia="黑体" w:cs="黑体"/>
          <w:sz w:val="32"/>
          <w:szCs w:val="32"/>
        </w:rPr>
        <w:t>六、一般公共预算基本支出情况说明</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仿宋_GB2312" w:hAnsi="仿宋_GB2312" w:eastAsia="仿宋_GB2312" w:cs="仿宋_GB2312"/>
          <w:sz w:val="32"/>
          <w:szCs w:val="32"/>
        </w:rPr>
        <w:t>广元市朝天区临溪乡小学单位2024年一般公共预算基本支出384.9万元，其中：</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仿宋_GB2312" w:hAnsi="仿宋_GB2312" w:eastAsia="仿宋_GB2312" w:cs="仿宋_GB2312"/>
          <w:sz w:val="32"/>
          <w:szCs w:val="32"/>
        </w:rPr>
        <w:t>人员经费363.61万元，主要包括：基本工资、津贴补贴、奖金、社会保险缴费、住房公积金等支出。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仿宋_GB2312" w:hAnsi="仿宋_GB2312" w:eastAsia="仿宋_GB2312" w:cs="仿宋_GB2312"/>
          <w:sz w:val="32"/>
          <w:szCs w:val="32"/>
        </w:rPr>
        <w:t>公用经费21.28万元，主要包括：办公费、印刷费、水费、电费、邮电费、物业管理费、差旅费、维修（护）费、会议费、培训费、公务接待费、劳务费、工会经费、福利费、公务用车运行维护费、税金及附加费用、其他交通费用等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黑体" w:hAnsi="黑体" w:eastAsia="黑体" w:cs="黑体"/>
          <w:sz w:val="32"/>
          <w:szCs w:val="32"/>
        </w:rPr>
        <w:t>七、“三公”经费财政拨款预算安排情况说明</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广元市朝天区临溪乡小学单位2024年“三公”经费财政拨款预算数0万元，其中：公务接待费0万元，公务用车购置及运行维护费0万元，因公出国（境）经费0万元。</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（一）公务接待费</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公务接待费与2023年预算相比持平。</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（二）公务用车购置及运行维护费</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公务用车购置及运行维护费与2023年预算相比持平。</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2024年未安排公务用车购置费。</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2024年安排公务用车运行维护费0万元.</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（三）因公出国（境）经费</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因公出国（境）经费与2023年预算相比持平。</w:t>
      </w:r>
    </w:p>
    <w:p>
      <w:pPr>
        <w:widowControl/>
        <w:pBdr>
          <w:bottom w:val="single" w:color="FFFFFF" w:sz="8" w:space="31"/>
        </w:pBdr>
        <w:shd w:val="clear" w:color="auto" w:fill="FFFFFF"/>
        <w:ind w:firstLine="640" w:firstLineChars="200"/>
        <w:rPr>
          <w:rFonts w:ascii="黑体" w:hAnsi="黑体" w:eastAsia="黑体" w:cs="仿宋_GB2312"/>
          <w:sz w:val="32"/>
          <w:szCs w:val="32"/>
        </w:rPr>
      </w:pPr>
      <w:r>
        <w:rPr>
          <w:rFonts w:hint="eastAsia" w:ascii="黑体" w:hAnsi="黑体" w:eastAsia="黑体" w:cs="仿宋_GB2312"/>
          <w:sz w:val="32"/>
          <w:szCs w:val="32"/>
        </w:rPr>
        <w:t>八、政府性基金预算支出情况说明</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广元市朝天区临溪乡小学单位2024年无政府性基金预算拨款安排的支出。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黑体" w:hAnsi="黑体" w:eastAsia="黑体" w:cs="黑体"/>
          <w:sz w:val="32"/>
          <w:szCs w:val="32"/>
        </w:rPr>
        <w:t>九、国有资本经营预算支出情况说明</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广元市朝天区临溪乡小学单位2024年无国有资本经营预算拨款安排的支出。</w:t>
      </w:r>
    </w:p>
    <w:p>
      <w:pPr>
        <w:widowControl/>
        <w:pBdr>
          <w:bottom w:val="single" w:color="FFFFFF" w:sz="8" w:space="31"/>
        </w:pBdr>
        <w:shd w:val="clear" w:color="auto" w:fill="FFFFFF"/>
        <w:ind w:firstLine="640" w:firstLineChars="200"/>
        <w:rPr>
          <w:rFonts w:hint="eastAsia" w:ascii="仿宋_GB2312" w:hAnsi="仿宋_GB2312" w:eastAsia="仿宋_GB2312" w:cs="仿宋_GB2312"/>
          <w:sz w:val="32"/>
          <w:szCs w:val="32"/>
        </w:rPr>
      </w:pPr>
      <w:r>
        <w:rPr>
          <w:rFonts w:hint="eastAsia" w:ascii="黑体" w:hAnsi="黑体" w:eastAsia="黑体" w:cs="黑体"/>
          <w:sz w:val="32"/>
          <w:szCs w:val="32"/>
        </w:rPr>
        <w:t>十、其他重要事项的情况说明</w:t>
      </w:r>
    </w:p>
    <w:p>
      <w:pPr>
        <w:widowControl/>
        <w:pBdr>
          <w:bottom w:val="single" w:color="FFFFFF" w:sz="8" w:space="31"/>
        </w:pBdr>
        <w:shd w:val="clear" w:color="auto" w:fill="FFFFFF"/>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（一）机关运行经费</w:t>
      </w:r>
    </w:p>
    <w:p>
      <w:pPr>
        <w:widowControl/>
        <w:pBdr>
          <w:bottom w:val="single" w:color="FFFFFF" w:sz="8" w:space="31"/>
        </w:pBdr>
        <w:shd w:val="clear" w:color="auto" w:fill="FFFFFF"/>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2024年，广元市朝天区临溪乡小学单位的机关运行经费财政拨款预算为21.28万元，比2023年预算增加21.28万元，增长100%。主要原因2023年未安排单位机关运行费财政预算。</w:t>
      </w:r>
    </w:p>
    <w:p>
      <w:pPr>
        <w:widowControl/>
        <w:pBdr>
          <w:bottom w:val="single" w:color="FFFFFF" w:sz="8" w:space="31"/>
        </w:pBdr>
        <w:shd w:val="clear" w:color="auto" w:fill="FFFFFF"/>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（二）绩效目标设置情况</w:t>
      </w:r>
    </w:p>
    <w:p>
      <w:pPr>
        <w:widowControl/>
        <w:pBdr>
          <w:bottom w:val="single" w:color="FFFFFF" w:sz="8" w:space="31"/>
        </w:pBdr>
        <w:shd w:val="clear" w:color="auto" w:fill="FFFFFF"/>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2024年广元市朝天区临溪乡小学单位开展绩效目标管理的项目13个，涉及预算381.1万元。其中：人员类项目8个，涉及预算363.61万元；运转类项目2个，涉及预算12.28万元；特定目标类项目3个，涉及预算5.21万元。</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黑体" w:hAnsi="黑体" w:eastAsia="黑体" w:cs="黑体"/>
          <w:sz w:val="32"/>
          <w:szCs w:val="32"/>
        </w:rPr>
        <w:t>十一、名词解释</w:t>
      </w:r>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（一）财政拨款收入</w:t>
      </w:r>
      <w:r>
        <w:rPr>
          <w:rFonts w:ascii="楷体_GB2312" w:hAnsi="楷体_GB2312" w:eastAsia="楷体_GB2312" w:cs="楷体_GB2312"/>
          <w:sz w:val="32"/>
          <w:szCs w:val="32"/>
        </w:rPr>
        <w:t>:</w:t>
      </w:r>
      <w:r>
        <w:rPr>
          <w:rFonts w:hint="eastAsia" w:ascii="仿宋_GB2312" w:hAnsi="仿宋_GB2312" w:eastAsia="仿宋_GB2312" w:cs="仿宋_GB2312"/>
          <w:sz w:val="32"/>
          <w:szCs w:val="32"/>
        </w:rPr>
        <w:t>指市财政当年安排的财政预算收入。按现行管理制度</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部门预算中反映的财政拨款包括一般公共预算拨款和政府性基金预算拨款。</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（二）上年结转：</w:t>
      </w:r>
      <w:r>
        <w:rPr>
          <w:rFonts w:hint="eastAsia" w:ascii="仿宋_GB2312" w:hAnsi="仿宋_GB2312" w:eastAsia="仿宋_GB2312" w:cs="仿宋_GB2312"/>
          <w:sz w:val="32"/>
          <w:szCs w:val="32"/>
        </w:rPr>
        <w:t>指以前年度尚未完成，结转到本年仍按原规定用途继续使用的资金。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（三）教育支出（类）普通教育（款）小学教育（项）：</w:t>
      </w:r>
      <w:r>
        <w:rPr>
          <w:rFonts w:hint="eastAsia" w:ascii="仿宋_GB2312" w:hAnsi="仿宋_GB2312" w:eastAsia="仿宋_GB2312" w:cs="仿宋_GB2312"/>
          <w:sz w:val="32"/>
          <w:szCs w:val="32"/>
        </w:rPr>
        <w:t>指为配合教育业务开展，用于单位基本工资、津贴、奖金、绩效工资、保险支出。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（四）教育支出（类）普通教育（款）学前教育（项）：</w:t>
      </w:r>
      <w:r>
        <w:rPr>
          <w:rFonts w:hint="eastAsia" w:ascii="仿宋_GB2312" w:hAnsi="仿宋_GB2312" w:eastAsia="仿宋_GB2312" w:cs="仿宋_GB2312"/>
          <w:sz w:val="32"/>
          <w:szCs w:val="32"/>
        </w:rPr>
        <w:t>指为配合教育业务开展，用于单位学前教育公用经费支出。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（五）教育支出（类）</w:t>
      </w:r>
      <w:r>
        <w:rPr>
          <w:rFonts w:hint="eastAsia" w:ascii="宋体" w:hAnsi="宋体" w:cs="宋体"/>
          <w:color w:val="333333"/>
          <w:kern w:val="0"/>
          <w:sz w:val="28"/>
          <w:szCs w:val="28"/>
          <w:shd w:val="clear" w:color="auto" w:fill="FFFFFF"/>
          <w:lang w:bidi="ar"/>
        </w:rPr>
        <w:t>普通教育</w:t>
      </w:r>
      <w:r>
        <w:rPr>
          <w:rFonts w:hint="eastAsia" w:ascii="仿宋_GB2312" w:hAnsi="仿宋_GB2312" w:eastAsia="仿宋_GB2312" w:cs="仿宋_GB2312"/>
          <w:sz w:val="32"/>
          <w:szCs w:val="32"/>
        </w:rPr>
        <w:t>（款）初中教育项：指为配合教育业务开展，用于单位义务教育学生生活补助支出。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（六）基本支出：</w:t>
      </w:r>
      <w:r>
        <w:rPr>
          <w:rFonts w:hint="eastAsia" w:ascii="仿宋_GB2312" w:hAnsi="仿宋_GB2312" w:eastAsia="仿宋_GB2312" w:cs="仿宋_GB2312"/>
          <w:sz w:val="32"/>
          <w:szCs w:val="32"/>
        </w:rPr>
        <w:t>指为保证机构正常运转，完成日常工作任务而发生的人员支出和公用支出。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（七）项目支出：</w:t>
      </w:r>
      <w:r>
        <w:rPr>
          <w:rFonts w:hint="eastAsia" w:ascii="仿宋_GB2312" w:hAnsi="仿宋_GB2312" w:eastAsia="仿宋_GB2312" w:cs="仿宋_GB2312"/>
          <w:sz w:val="32"/>
          <w:szCs w:val="32"/>
        </w:rPr>
        <w:t>指在基本支出之外为完成特定行政任务和事业发展目标所发生的支出。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（八）机关运行经费：</w:t>
      </w:r>
      <w:r>
        <w:rPr>
          <w:rFonts w:hint="eastAsia" w:ascii="仿宋_GB2312" w:hAnsi="仿宋_GB2312" w:eastAsia="仿宋_GB2312" w:cs="仿宋_GB2312"/>
          <w:sz w:val="32"/>
          <w:szCs w:val="32"/>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spacing w:line="576" w:lineRule="exact"/>
        <w:ind w:firstLine="640" w:firstLineChars="200"/>
        <w:rPr>
          <w:rFonts w:ascii="仿宋_GB2312" w:hAnsi="仿宋_GB2312" w:eastAsia="仿宋_GB2312" w:cs="仿宋_GB2312"/>
          <w:sz w:val="32"/>
          <w:szCs w:val="32"/>
        </w:rPr>
      </w:pP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附件：部门预算公开表</w:t>
      </w:r>
    </w:p>
    <w:p>
      <w:pPr>
        <w:spacing w:line="576" w:lineRule="exact"/>
        <w:rPr>
          <w:rFonts w:ascii="仿宋_GB2312" w:hAnsi="仿宋_GB2312" w:eastAsia="仿宋_GB2312" w:cs="仿宋_GB2312"/>
          <w:sz w:val="32"/>
          <w:szCs w:val="32"/>
        </w:rPr>
      </w:pPr>
    </w:p>
    <w:p>
      <w:pPr>
        <w:spacing w:line="576" w:lineRule="exact"/>
        <w:ind w:firstLine="642" w:firstLineChars="200"/>
        <w:rPr>
          <w:rFonts w:ascii="仿宋_GB2312" w:hAnsi="仿宋_GB2312" w:eastAsia="仿宋_GB2312" w:cs="仿宋_GB2312"/>
          <w:b/>
          <w:bCs/>
          <w:sz w:val="32"/>
          <w:szCs w:val="32"/>
        </w:rPr>
      </w:pPr>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Liberation Sans">
    <w:altName w:val="Arial"/>
    <w:panose1 w:val="00000000000000000000"/>
    <w:charset w:val="00"/>
    <w:family w:val="swiss"/>
    <w:pitch w:val="default"/>
    <w:sig w:usb0="00000000" w:usb1="00000000" w:usb2="00000000" w:usb3="00000000" w:csb0="00040001" w:csb1="0000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9</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vert="horz" wrap="none" lIns="0" tIns="0" rIns="0" bIns="0" anchor="t" anchorCtr="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WAAAAZHJzL1BLAQIUABQAAAAIAIdO4kDOqXm5zwAAAAUBAAAPAAAAAAAAAAEAIAAAADgAAABk&#10;cnMvZG93bnJldi54bWxQSwECFAAUAAAACACHTuJAIPnr38ABAABrAwAADgAAAAAAAAABACAAAAA0&#10;AQAAZHJzL2Uyb0RvYy54bWxQSwUGAAAAAAYABgBZAQAAZgUAAAAA&#10;">
              <v:fill on="f" focussize="0,0"/>
              <v:stroke on="f"/>
              <v:imagedata o:title=""/>
              <o:lock v:ext="edit" aspectratio="f"/>
              <v:textbox inset="0mm,0mm,0mm,0mm" style="mso-fit-shape-to-text:t;">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9</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F13C36"/>
    <w:multiLevelType w:val="multilevel"/>
    <w:tmpl w:val="0CF13C36"/>
    <w:lvl w:ilvl="0" w:tentative="0">
      <w:start w:val="2"/>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isplayBackgroundShape w:val="true"/>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
  <w:drawingGridVerticalSpacing w:val="1"/>
  <w:doNotUseMarginsForDrawingGridOrigin w:val="true"/>
  <w:drawingGridHorizontalOrigin w:val="0"/>
  <w:drawingGridVerticalOrigin w:val="0"/>
  <w:noPunctuationKerning w:val="true"/>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5MTc1YWUzNDk5OThmNzcwNDRiNmRkMjhiZTRiMmMifQ=="/>
  </w:docVars>
  <w:rsids>
    <w:rsidRoot w:val="005D1311"/>
    <w:rsid w:val="0003253A"/>
    <w:rsid w:val="00043296"/>
    <w:rsid w:val="00063F4B"/>
    <w:rsid w:val="0013474B"/>
    <w:rsid w:val="00145FAA"/>
    <w:rsid w:val="001E6687"/>
    <w:rsid w:val="00217066"/>
    <w:rsid w:val="00290E4E"/>
    <w:rsid w:val="002B76C3"/>
    <w:rsid w:val="003950A0"/>
    <w:rsid w:val="003E5716"/>
    <w:rsid w:val="0043124C"/>
    <w:rsid w:val="004D5E1D"/>
    <w:rsid w:val="005531A9"/>
    <w:rsid w:val="00593F7C"/>
    <w:rsid w:val="005D1311"/>
    <w:rsid w:val="005E6C14"/>
    <w:rsid w:val="005F6D99"/>
    <w:rsid w:val="006D1550"/>
    <w:rsid w:val="00700A4B"/>
    <w:rsid w:val="007E48F8"/>
    <w:rsid w:val="008E0676"/>
    <w:rsid w:val="00925082"/>
    <w:rsid w:val="009B54BF"/>
    <w:rsid w:val="00A0661D"/>
    <w:rsid w:val="00A56B42"/>
    <w:rsid w:val="00A913C5"/>
    <w:rsid w:val="00B645B8"/>
    <w:rsid w:val="00B70F8C"/>
    <w:rsid w:val="00C4089E"/>
    <w:rsid w:val="00C92EA7"/>
    <w:rsid w:val="00D23A73"/>
    <w:rsid w:val="00D83E60"/>
    <w:rsid w:val="00E245CC"/>
    <w:rsid w:val="00EC2F1D"/>
    <w:rsid w:val="00EF3236"/>
    <w:rsid w:val="00F010E5"/>
    <w:rsid w:val="00F331F2"/>
    <w:rsid w:val="00F373A8"/>
    <w:rsid w:val="012352D1"/>
    <w:rsid w:val="04F20ED1"/>
    <w:rsid w:val="11D94ACF"/>
    <w:rsid w:val="1F7BF06F"/>
    <w:rsid w:val="1FEE4B73"/>
    <w:rsid w:val="23CE9849"/>
    <w:rsid w:val="2EB99615"/>
    <w:rsid w:val="39F304DD"/>
    <w:rsid w:val="54244390"/>
    <w:rsid w:val="54662A63"/>
    <w:rsid w:val="58064E12"/>
    <w:rsid w:val="5BFEE015"/>
    <w:rsid w:val="63EDCF55"/>
    <w:rsid w:val="63FBFBCF"/>
    <w:rsid w:val="669360FD"/>
    <w:rsid w:val="68FF6A83"/>
    <w:rsid w:val="696E52AC"/>
    <w:rsid w:val="6FBBC9CF"/>
    <w:rsid w:val="72BDE561"/>
    <w:rsid w:val="78462278"/>
    <w:rsid w:val="7997EA6C"/>
    <w:rsid w:val="7AEAE675"/>
    <w:rsid w:val="7BAFCE5D"/>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0"/>
    <w:pPr>
      <w:suppressLineNumbers/>
      <w:spacing w:before="120" w:after="120"/>
    </w:pPr>
    <w:rPr>
      <w:i/>
      <w:iCs/>
      <w:sz w:val="24"/>
    </w:rPr>
  </w:style>
  <w:style w:type="paragraph" w:styleId="3">
    <w:name w:val="Body Text"/>
    <w:basedOn w:val="1"/>
    <w:qFormat/>
    <w:uiPriority w:val="0"/>
    <w:pPr>
      <w:spacing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spacing w:before="240" w:after="120"/>
    </w:pPr>
    <w:rPr>
      <w:rFonts w:ascii="Liberation Sans" w:hAnsi="Liberation Sans" w:eastAsia="Noto Sans CJK SC Regular" w:cs="Noto Sans CJK SC Regular"/>
      <w:sz w:val="28"/>
      <w:szCs w:val="28"/>
    </w:rPr>
  </w:style>
  <w:style w:type="paragraph" w:customStyle="1" w:styleId="12">
    <w:name w:val="Index"/>
    <w:basedOn w:val="1"/>
    <w:qFormat/>
    <w:uiPriority w:val="0"/>
    <w:pPr>
      <w:suppressLineNumbers/>
    </w:p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shenduxitong</Company>
  <Pages>10</Pages>
  <Words>603</Words>
  <Characters>3438</Characters>
  <Lines>28</Lines>
  <Paragraphs>8</Paragraphs>
  <TotalTime>1100</TotalTime>
  <ScaleCrop>false</ScaleCrop>
  <LinksUpToDate>false</LinksUpToDate>
  <CharactersWithSpaces>4033</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2018-11-29T17:47:00Z</dcterms:created>
  <dc:creator>admin</dc:creator>
  <cp:lastModifiedBy>user</cp:lastModifiedBy>
  <dcterms:modified xsi:type="dcterms:W3CDTF">2025-06-16T09:37:01Z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96081F72B7444D3C8C1C7DDAED24732C_13</vt:lpwstr>
  </property>
</Properties>
</file>