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广元市朝天区麻柳乡小学</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w:t>
      </w:r>
      <w:bookmarkStart w:id="0" w:name="_GoBack"/>
      <w:bookmarkEnd w:id="0"/>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预算编制说明</w:t>
      </w:r>
    </w:p>
    <w:p>
      <w:pPr>
        <w:jc w:val="center"/>
        <w:rPr>
          <w:rFonts w:ascii="黑体" w:hAnsi="黑体" w:eastAsia="黑体" w:cs="黑体"/>
          <w:b/>
          <w:bCs/>
          <w:color w:val="000000" w:themeColor="text1"/>
          <w:kern w:val="0"/>
          <w:sz w:val="32"/>
          <w:szCs w:val="32"/>
          <w:shd w:val="clear" w:color="auto" w:fill="FFFFFF"/>
          <w:lang w:bidi="ar"/>
          <w14:textFill>
            <w14:solidFill>
              <w14:schemeClr w14:val="tx1"/>
            </w14:solidFill>
          </w14:textFill>
        </w:rPr>
      </w:pPr>
      <w: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t>目   录</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一、基本职能及主要工作..............................(3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（一）单位职能简介..................................(3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（二）单位2024年重点工作...........................(3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二、部门预算单位构成................................(</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4)</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三、收支预算情况说明................................(4</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（一）收入预算情况..................................(4</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（二）支出预算情况..................................(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4)</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四、财政拨款收支预算情况说明........................(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4)</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五、一般公共预算当年拨款情况说明....................(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（一）一般公共预算当年拨款规模变化情况..............(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（二）一般公共预算当年拨款结构情况..................(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（三）一般公共预算当年拨款具体使用情况..............(5</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六、一般公共预算基本支出情况说明....................(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6)</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七、“三公”经费财政拨款预算安排情况说明............(6</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八、政府性基金预算支出情况说明......................(7</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九、国有资本经营预算支出情况说明....................(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7)</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十、其他重要事项的情况说明........................(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7)</w:t>
      </w:r>
    </w:p>
    <w:p>
      <w:pP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十一、名词解释....................................(</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8)</w:t>
      </w:r>
    </w:p>
    <w:p>
      <w:pPr>
        <w:pStyle w:val="7"/>
        <w:widowControl/>
        <w:shd w:val="clear" w:color="auto" w:fill="FFFFFF"/>
        <w:spacing w:before="130" w:line="580" w:lineRule="atLeast"/>
        <w:rPr>
          <w:rFonts w:ascii="宋体" w:hAnsi="宋体" w:cs="宋体"/>
          <w:b/>
          <w:color w:val="000000" w:themeColor="text1"/>
          <w:sz w:val="28"/>
          <w:szCs w:val="28"/>
          <w:shd w:val="clear" w:color="auto" w:fill="FFFFFF"/>
          <w14:textFill>
            <w14:solidFill>
              <w14:schemeClr w14:val="tx1"/>
            </w14:solidFill>
          </w14:textFill>
        </w:rPr>
      </w:pPr>
      <w:r>
        <w:rPr>
          <w:rFonts w:hint="eastAsia" w:ascii="宋体" w:hAnsi="宋体" w:cs="宋体"/>
          <w:b/>
          <w:color w:val="000000" w:themeColor="text1"/>
          <w:sz w:val="28"/>
          <w:szCs w:val="28"/>
          <w:shd w:val="clear" w:color="auto" w:fill="FFFFFF"/>
          <w14:textFill>
            <w14:solidFill>
              <w14:schemeClr w14:val="tx1"/>
            </w14:solidFill>
          </w14:textFill>
        </w:rPr>
        <w:t xml:space="preserve">     </w:t>
      </w: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spacing w:line="576" w:lineRule="exact"/>
        <w:ind w:firstLine="643"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（一）广元市朝天区麻柳乡小学单位职能简介</w:t>
      </w:r>
    </w:p>
    <w:p>
      <w:pPr>
        <w:spacing w:line="600" w:lineRule="exact"/>
        <w:ind w:firstLine="640" w:firstLineChars="200"/>
        <w:rPr>
          <w:rFonts w:ascii="仿宋" w:eastAsia="仿宋"/>
          <w:color w:val="000000"/>
          <w:sz w:val="32"/>
          <w:szCs w:val="32"/>
          <w:shd w:val="clear" w:color="auto" w:fill="FFFFFF"/>
        </w:rPr>
      </w:pPr>
      <w:r>
        <w:rPr>
          <w:rFonts w:hint="eastAsia" w:ascii="仿宋" w:hAnsi="仿宋" w:eastAsia="仿宋"/>
          <w:sz w:val="32"/>
          <w:szCs w:val="32"/>
        </w:rPr>
        <w:t>1.</w:t>
      </w:r>
      <w:r>
        <w:rPr>
          <w:rFonts w:ascii="仿宋" w:hAnsi="仿宋" w:eastAsia="仿宋"/>
          <w:sz w:val="32"/>
          <w:szCs w:val="32"/>
        </w:rPr>
        <w:t>贯彻执行党和国家关于教育改革和发展的各项方针、政策、法律法规</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执行上级部门教育经费、教育拔款、教育基建投资的办法与方案;编制教育系统经费预决算。</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负责推进义务教育优质均衡发展和促进教育公平,指导义务教育工作,全面实施素质教育,改善办学条件创造良好的教育环境</w:t>
      </w:r>
      <w:r>
        <w:rPr>
          <w:rFonts w:hint="eastAsia" w:ascii="仿宋" w:hAnsi="仿宋" w:eastAsia="仿宋"/>
          <w:sz w:val="32"/>
          <w:szCs w:val="32"/>
        </w:rPr>
        <w:t>。</w:t>
      </w:r>
    </w:p>
    <w:p>
      <w:pPr>
        <w:spacing w:line="600" w:lineRule="exact"/>
        <w:ind w:firstLine="640" w:firstLineChars="200"/>
        <w:rPr>
          <w:rFonts w:ascii="仿宋" w:eastAsia="仿宋"/>
          <w:color w:val="000000"/>
          <w:sz w:val="32"/>
          <w:szCs w:val="32"/>
          <w:shd w:val="clear" w:color="auto" w:fill="FFFFFF"/>
        </w:rPr>
      </w:pPr>
      <w:r>
        <w:rPr>
          <w:rFonts w:hint="eastAsia" w:ascii="仿宋" w:hAnsi="仿宋" w:eastAsia="仿宋"/>
          <w:sz w:val="32"/>
          <w:szCs w:val="32"/>
        </w:rPr>
        <w:t>4.</w:t>
      </w:r>
      <w:r>
        <w:rPr>
          <w:rFonts w:ascii="仿宋" w:hAnsi="仿宋" w:eastAsia="仿宋"/>
          <w:sz w:val="32"/>
          <w:szCs w:val="32"/>
        </w:rPr>
        <w:t>落实“双减”政策，落实“课后服务”政策。</w:t>
      </w:r>
    </w:p>
    <w:p>
      <w:pPr>
        <w:spacing w:line="600" w:lineRule="exact"/>
        <w:ind w:firstLine="640" w:firstLineChars="200"/>
        <w:rPr>
          <w:rFonts w:ascii="仿宋" w:eastAsia="仿宋"/>
          <w:color w:val="000000"/>
          <w:sz w:val="32"/>
          <w:szCs w:val="32"/>
          <w:shd w:val="clear" w:color="auto" w:fill="FFFFFF"/>
        </w:rPr>
      </w:pPr>
      <w:r>
        <w:rPr>
          <w:rFonts w:hint="eastAsia" w:ascii="仿宋" w:hAnsi="仿宋" w:eastAsia="仿宋"/>
          <w:sz w:val="32"/>
          <w:szCs w:val="32"/>
        </w:rPr>
        <w:t>5.</w:t>
      </w:r>
      <w:r>
        <w:rPr>
          <w:rFonts w:ascii="仿宋" w:hAnsi="仿宋" w:eastAsia="仿宋"/>
          <w:sz w:val="32"/>
          <w:szCs w:val="32"/>
        </w:rPr>
        <w:t>对本校教师进行校本培训组织教师参加上级各种培训工作。</w:t>
      </w:r>
    </w:p>
    <w:p>
      <w:pPr>
        <w:spacing w:line="576" w:lineRule="exact"/>
        <w:ind w:firstLine="643"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（二）广元市朝天区麻柳乡小学单位2024年重点工作</w:t>
      </w:r>
    </w:p>
    <w:p>
      <w:pPr>
        <w:spacing w:line="600" w:lineRule="exact"/>
        <w:ind w:firstLine="640" w:firstLineChars="200"/>
        <w:rPr>
          <w:rFonts w:ascii="仿宋" w:hAnsi="仿宋" w:eastAsia="仿宋"/>
          <w:sz w:val="32"/>
          <w:szCs w:val="32"/>
        </w:rPr>
      </w:pPr>
      <w:r>
        <w:rPr>
          <w:rFonts w:ascii="仿宋" w:hAnsi="仿宋" w:eastAsia="仿宋"/>
          <w:sz w:val="32"/>
          <w:szCs w:val="32"/>
        </w:rPr>
        <w:t>1.突出一个中心：以提高教育教学质量为中心，树立“教得好、招得来、留得住”的意识。</w:t>
      </w:r>
      <w:r>
        <w:rPr>
          <w:rFonts w:ascii="仿宋" w:hAnsi="仿宋" w:eastAsia="仿宋"/>
          <w:sz w:val="32"/>
          <w:szCs w:val="32"/>
        </w:rPr>
        <w:br w:type="textWrapping"/>
      </w:r>
      <w:r>
        <w:rPr>
          <w:rFonts w:ascii="仿宋" w:hAnsi="仿宋" w:eastAsia="仿宋"/>
          <w:sz w:val="32"/>
          <w:szCs w:val="32"/>
        </w:rPr>
        <w:t>　</w:t>
      </w:r>
      <w:r>
        <w:rPr>
          <w:rFonts w:hint="eastAsia" w:ascii="仿宋" w:hAnsi="仿宋" w:eastAsia="仿宋"/>
          <w:sz w:val="32"/>
          <w:szCs w:val="32"/>
        </w:rPr>
        <w:t xml:space="preserve">  </w:t>
      </w:r>
      <w:r>
        <w:rPr>
          <w:rFonts w:ascii="仿宋" w:hAnsi="仿宋" w:eastAsia="仿宋"/>
          <w:sz w:val="32"/>
          <w:szCs w:val="32"/>
        </w:rPr>
        <w:t>2.抓住两个关键：一是生源稳控，二是高效课堂。</w:t>
      </w:r>
      <w:r>
        <w:rPr>
          <w:rFonts w:ascii="仿宋" w:hAnsi="仿宋" w:eastAsia="仿宋"/>
          <w:sz w:val="32"/>
          <w:szCs w:val="32"/>
        </w:rPr>
        <w:br w:type="textWrapping"/>
      </w:r>
      <w:r>
        <w:rPr>
          <w:rFonts w:ascii="仿宋" w:hAnsi="仿宋" w:eastAsia="仿宋"/>
          <w:sz w:val="32"/>
          <w:szCs w:val="32"/>
        </w:rPr>
        <w:t>　</w:t>
      </w:r>
      <w:r>
        <w:rPr>
          <w:rFonts w:hint="eastAsia" w:ascii="仿宋" w:hAnsi="仿宋" w:eastAsia="仿宋"/>
          <w:sz w:val="32"/>
          <w:szCs w:val="32"/>
        </w:rPr>
        <w:t xml:space="preserve">  </w:t>
      </w:r>
      <w:r>
        <w:rPr>
          <w:rFonts w:ascii="仿宋" w:hAnsi="仿宋" w:eastAsia="仿宋"/>
          <w:sz w:val="32"/>
          <w:szCs w:val="32"/>
        </w:rPr>
        <w:t>3.加强三个建设：一是校园文化建设，二是学校制度建设，三是教师队伍建设。</w:t>
      </w:r>
      <w:r>
        <w:rPr>
          <w:rFonts w:ascii="仿宋" w:hAnsi="仿宋" w:eastAsia="仿宋"/>
          <w:sz w:val="32"/>
          <w:szCs w:val="32"/>
        </w:rPr>
        <w:br w:type="textWrapping"/>
      </w:r>
      <w:r>
        <w:rPr>
          <w:rFonts w:ascii="仿宋" w:hAnsi="仿宋" w:eastAsia="仿宋"/>
          <w:sz w:val="32"/>
          <w:szCs w:val="32"/>
        </w:rPr>
        <w:t>　</w:t>
      </w:r>
      <w:r>
        <w:rPr>
          <w:rFonts w:hint="eastAsia" w:ascii="仿宋" w:hAnsi="仿宋" w:eastAsia="仿宋"/>
          <w:sz w:val="32"/>
          <w:szCs w:val="32"/>
        </w:rPr>
        <w:t xml:space="preserve">  </w:t>
      </w:r>
      <w:r>
        <w:rPr>
          <w:rFonts w:ascii="仿宋" w:hAnsi="仿宋" w:eastAsia="仿宋"/>
          <w:sz w:val="32"/>
          <w:szCs w:val="32"/>
        </w:rPr>
        <w:t>4.做到四个落实：一是夯实学校常规工作；二是加强师生阅读；三是落实减负提质、五育并举；四是聚力做好优质均衡迎检工作。</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5.提高五种水平：一是学校团队管理水平，二是课堂教学水平，三是有效德育水平，四是艺术体育水平，五是特色办学水平。</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我单位为广元市朝天区教育和科学技术局单位的下属二级预算单位，本单位无下属机构，设有内设机构5个。</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朝天区麻柳乡小学单位所有收入和支出均纳入部门预算管理。收入包括：一般公共预算拨款收入664.5万元，上年结转8.72万元；支出包括：教育支出673.22万元。广元市朝天区麻柳乡小学单位2024年收支预算总数673.22万元,比2023年收支预算总数减少2.71万元，主要原因是2023年调走6人，调入2人，2024年人员经费预算减少。</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广元市朝天区麻柳乡小学单位2024年收入预算673.22万元，其中：上年结转8.72万元，占1.30%；一般公共预算拨款收入664.5万元，占98.7%。</w:t>
      </w:r>
      <w:r>
        <w:rPr>
          <w:rFonts w:ascii="仿宋_GB2312" w:hAnsi="仿宋_GB2312" w:eastAsia="仿宋_GB2312" w:cs="仿宋_GB2312"/>
          <w:b/>
          <w:bCs/>
          <w:sz w:val="32"/>
          <w:szCs w:val="32"/>
        </w:rPr>
        <w:t xml:space="preserve"> </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广元市朝天区麻柳乡小学单位2024年支出预算673.22万元，其中：基本支出664.5万元，占98.70%；项目支出8.72万元，占1.30%。</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广元市朝天区麻柳乡小学单位2024年财政拨款收支预算总数673.22万元,比2023年财政拨款收支预算总数减少2.71万元，主要原因是2023年调走6人，调入2人，2024年人员经费预算减少。</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收入包括：本年一般公共预算拨款收入673.22万元、上年结转8.72万元；支出包括：教育支出3673.22万元</w:t>
      </w:r>
    </w:p>
    <w:p>
      <w:pPr>
        <w:spacing w:line="576" w:lineRule="exact"/>
        <w:ind w:firstLine="627" w:firstLineChars="196"/>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广元市朝天区麻柳乡小学单位2024年一般公共预算当年拨款664.5万元，比2023年预算数减少11.43万元，主要原因是2023年调走6人，调入2人，2024年人员经费预算减少。。</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教育支出673.22万元，占100%.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教育支出（类）普通教育（款）小学教育（项）2024年预算数为669.15万元，主要用于：本单位基本工资、津贴、奖金、绩效工资、保险支出。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教育支出（类）</w:t>
      </w:r>
      <w:r>
        <w:rPr>
          <w:rFonts w:hint="eastAsia" w:ascii="宋体" w:hAnsi="宋体" w:cs="宋体"/>
          <w:color w:val="333333"/>
          <w:kern w:val="0"/>
          <w:sz w:val="28"/>
          <w:szCs w:val="28"/>
          <w:shd w:val="clear" w:color="auto" w:fill="FFFFFF"/>
          <w:lang w:bidi="ar"/>
        </w:rPr>
        <w:t>普通教育</w:t>
      </w:r>
      <w:r>
        <w:rPr>
          <w:rFonts w:hint="eastAsia" w:ascii="仿宋_GB2312" w:hAnsi="仿宋_GB2312" w:eastAsia="仿宋_GB2312" w:cs="仿宋_GB2312"/>
          <w:sz w:val="32"/>
          <w:szCs w:val="32"/>
        </w:rPr>
        <w:t>（款）学前教育项2024年预算数为1.2万元，主要用于：学前教育公用经费支出。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教育支出（类）普通教育（款）初中教育（项）2024年预算数为2.87万元，主要用于：义务教育补助公用经费支出。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黑体" w:hAnsi="黑体" w:eastAsia="黑体" w:cs="黑体"/>
          <w:sz w:val="32"/>
          <w:szCs w:val="32"/>
        </w:rPr>
        <w:t>六、一般公共预算基本支出情况说明</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广元市朝天区麻柳乡小学单位2024年一般公共预算基本支出664.5万元，其中：</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人员经费657万元，主要包括：基本工资、津贴补贴、奖金、社会保险缴费、住房公积金等支出。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公用经费7.5万元，主要包括：办公费、印刷费、水费、电费、邮电费、物业管理费、差旅费、维修（护）费、会议费、培训费、公务接待费、劳务费、工会经费、福利费、公务用车运行维护费、税金及附加费用、其他交通费用等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黑体" w:hAnsi="黑体" w:eastAsia="黑体" w:cs="黑体"/>
          <w:sz w:val="32"/>
          <w:szCs w:val="32"/>
        </w:rPr>
        <w:t>七、“三公”经费财政拨款预算安排情况说明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广元市朝天区麻柳乡小学单位2024年“三公”经费财政拨款预算数0万元，其中：公务接待费0万元，公务用车购置及运行维护费0万元，因公出国（境）经费0万元。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（一）公务接待费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公务接待费0万元。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（二）公务用车购置及运行维护费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公务用车购置及运行维护费0万元。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（三）因公出国（境）经费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因公出国（境）经费0万元。</w:t>
      </w:r>
    </w:p>
    <w:p>
      <w:pPr>
        <w:widowControl/>
        <w:pBdr>
          <w:bottom w:val="single" w:color="FFFFFF" w:sz="8" w:space="31"/>
        </w:pBdr>
        <w:shd w:val="clear" w:color="auto" w:fill="FFFFFF"/>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广元市朝天区麻柳乡小学单位2024年无政府性基金预算拨款安排的支出。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九、国有资本经营预算支出情况说明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广元市朝天区麻柳乡小学单位2024年无国有资本经营预算拨款安排的支出。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十、其他重要事项的情况说明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（一）机关运行经费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2024年，广元市朝天区麻柳乡小学单位的机关运行经费财政拨款预算为21.28万元，比2023年预算增加7.5万元，增长100%。主要原因2023年未安排单位机关运行费财政预算。</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（二）绩效目标设置情况</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2024年广元市朝天区麻柳乡小学单位开展绩效目标管理的项目14个，涉及预算673.22万元。其中：人员类项目9个，涉及预算657万元；运转类项目2个，涉及预算7.5万元；特定目标类项目3个，涉及预算8.72万元。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十一、名词解释</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（二）上年结转：</w:t>
      </w:r>
      <w:r>
        <w:rPr>
          <w:rFonts w:hint="eastAsia" w:ascii="仿宋_GB2312" w:hAnsi="仿宋_GB2312" w:eastAsia="仿宋_GB2312" w:cs="仿宋_GB2312"/>
          <w:sz w:val="32"/>
          <w:szCs w:val="32"/>
        </w:rPr>
        <w:t>指以前年度尚未完成，结转到本年仍按原规定用途继续使用的资金。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（三）教育支出（类）普通教育（款）小学教育（项）：</w:t>
      </w:r>
      <w:r>
        <w:rPr>
          <w:rFonts w:hint="eastAsia" w:ascii="仿宋_GB2312" w:hAnsi="仿宋_GB2312" w:eastAsia="仿宋_GB2312" w:cs="仿宋_GB2312"/>
          <w:sz w:val="32"/>
          <w:szCs w:val="32"/>
        </w:rPr>
        <w:t>指为配合教育业务开展，用于单位基本工资、津贴、奖金、绩效工资、保险支出。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（四）教育支出（类）普通教育（款）学前教育（项）：</w:t>
      </w:r>
      <w:r>
        <w:rPr>
          <w:rFonts w:hint="eastAsia" w:ascii="仿宋_GB2312" w:hAnsi="仿宋_GB2312" w:eastAsia="仿宋_GB2312" w:cs="仿宋_GB2312"/>
          <w:sz w:val="32"/>
          <w:szCs w:val="32"/>
        </w:rPr>
        <w:t>指为配合教育业务开展，用于单位学前教育公用经费支出。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（五）教育支出（类）</w:t>
      </w:r>
      <w:r>
        <w:rPr>
          <w:rFonts w:hint="eastAsia" w:ascii="宋体" w:hAnsi="宋体" w:cs="宋体"/>
          <w:color w:val="333333"/>
          <w:kern w:val="0"/>
          <w:sz w:val="28"/>
          <w:szCs w:val="28"/>
          <w:shd w:val="clear" w:color="auto" w:fill="FFFFFF"/>
          <w:lang w:bidi="ar"/>
        </w:rPr>
        <w:t>普通教育</w:t>
      </w:r>
      <w:r>
        <w:rPr>
          <w:rFonts w:hint="eastAsia" w:ascii="仿宋_GB2312" w:hAnsi="仿宋_GB2312" w:eastAsia="仿宋_GB2312" w:cs="仿宋_GB2312"/>
          <w:sz w:val="32"/>
          <w:szCs w:val="32"/>
        </w:rPr>
        <w:t>（款）初中教育项：指为配合教育业务开展，用于单位义务教育学生生活补助支出。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（六）基本支出：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（七）项目支出：</w:t>
      </w:r>
      <w:r>
        <w:rPr>
          <w:rFonts w:hint="eastAsia" w:ascii="仿宋_GB2312" w:hAnsi="仿宋_GB2312" w:eastAsia="仿宋_GB2312" w:cs="仿宋_GB2312"/>
          <w:sz w:val="32"/>
          <w:szCs w:val="32"/>
        </w:rPr>
        <w:t>指在基本支出之外为完成特定行政任务和事业发展目标所发生的支出。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（八）机关运行经费：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p>
      <w:pPr>
        <w:spacing w:line="576" w:lineRule="exact"/>
        <w:ind w:firstLine="643" w:firstLineChars="200"/>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Arial"/>
    <w:panose1 w:val="00000000000000000000"/>
    <w:charset w:val="00"/>
    <w:family w:val="swiss"/>
    <w:pitch w:val="default"/>
    <w:sig w:usb0="00000000" w:usb1="00000000" w:usb2="00000000" w:usb3="00000000" w:csb0="00040001" w:csb1="0000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5</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5</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5D1311"/>
    <w:rsid w:val="0003253A"/>
    <w:rsid w:val="00043296"/>
    <w:rsid w:val="00056D99"/>
    <w:rsid w:val="00063F4B"/>
    <w:rsid w:val="0013474B"/>
    <w:rsid w:val="00145FAA"/>
    <w:rsid w:val="001B14AD"/>
    <w:rsid w:val="001E6687"/>
    <w:rsid w:val="00217066"/>
    <w:rsid w:val="00290E4E"/>
    <w:rsid w:val="002B76C3"/>
    <w:rsid w:val="002D5E63"/>
    <w:rsid w:val="003E5716"/>
    <w:rsid w:val="0043124C"/>
    <w:rsid w:val="004C43C4"/>
    <w:rsid w:val="004D5E1D"/>
    <w:rsid w:val="00520DE1"/>
    <w:rsid w:val="005531A9"/>
    <w:rsid w:val="005D1311"/>
    <w:rsid w:val="005E6C14"/>
    <w:rsid w:val="00690522"/>
    <w:rsid w:val="00693D2F"/>
    <w:rsid w:val="007049F3"/>
    <w:rsid w:val="00725492"/>
    <w:rsid w:val="007E48F8"/>
    <w:rsid w:val="008E0676"/>
    <w:rsid w:val="00925082"/>
    <w:rsid w:val="009B54BF"/>
    <w:rsid w:val="00A0661D"/>
    <w:rsid w:val="00B41500"/>
    <w:rsid w:val="00B645B8"/>
    <w:rsid w:val="00B70F8C"/>
    <w:rsid w:val="00C60CF7"/>
    <w:rsid w:val="00C92EA7"/>
    <w:rsid w:val="00CC0DBA"/>
    <w:rsid w:val="00D23A73"/>
    <w:rsid w:val="00D83E60"/>
    <w:rsid w:val="00E245CC"/>
    <w:rsid w:val="00E30764"/>
    <w:rsid w:val="00EE03F2"/>
    <w:rsid w:val="00EE407B"/>
    <w:rsid w:val="00EF3236"/>
    <w:rsid w:val="00EF7840"/>
    <w:rsid w:val="00F010E5"/>
    <w:rsid w:val="00F32B62"/>
    <w:rsid w:val="00F373A8"/>
    <w:rsid w:val="00F375C4"/>
    <w:rsid w:val="00F73BF2"/>
    <w:rsid w:val="012352D1"/>
    <w:rsid w:val="04F20ED1"/>
    <w:rsid w:val="091A3E06"/>
    <w:rsid w:val="1F7BF06F"/>
    <w:rsid w:val="1FEE4B73"/>
    <w:rsid w:val="23CE9849"/>
    <w:rsid w:val="39F304DD"/>
    <w:rsid w:val="40362052"/>
    <w:rsid w:val="54244390"/>
    <w:rsid w:val="54662A63"/>
    <w:rsid w:val="58064E12"/>
    <w:rsid w:val="5BFEE015"/>
    <w:rsid w:val="63EDCF55"/>
    <w:rsid w:val="63FBFBCF"/>
    <w:rsid w:val="669360FD"/>
    <w:rsid w:val="68FF6A83"/>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CBC085-65E8-4AB8-8138-3B4E64856F3B}">
  <ds:schemaRefs/>
</ds:datastoreItem>
</file>

<file path=docProps/app.xml><?xml version="1.0" encoding="utf-8"?>
<Properties xmlns="http://schemas.openxmlformats.org/officeDocument/2006/extended-properties" xmlns:vt="http://schemas.openxmlformats.org/officeDocument/2006/docPropsVTypes">
  <Template>Normal</Template>
  <Company>shenduxitong</Company>
  <Pages>9</Pages>
  <Words>536</Words>
  <Characters>3060</Characters>
  <Lines>25</Lines>
  <Paragraphs>7</Paragraphs>
  <TotalTime>1</TotalTime>
  <ScaleCrop>false</ScaleCrop>
  <LinksUpToDate>false</LinksUpToDate>
  <CharactersWithSpaces>3589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2024-04-10T03:01:02Z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