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广元市朝天区两河口镇小学</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2024年预算编制说明</w:t>
      </w:r>
    </w:p>
    <w:p>
      <w:pPr>
        <w:jc w:val="center"/>
        <w:rPr>
          <w:rFonts w:ascii="黑体" w:hAnsi="黑体" w:eastAsia="黑体" w:cs="黑体"/>
          <w:b/>
          <w:bCs/>
          <w:color w:val="000000" w:themeColor="text1"/>
          <w:kern w:val="0"/>
          <w:sz w:val="32"/>
          <w:szCs w:val="32"/>
          <w:shd w:val="clear" w:color="auto" w:fill="FFFFFF"/>
        </w:rPr>
      </w:pPr>
      <w:r>
        <w:rPr>
          <w:rFonts w:hint="eastAsia" w:ascii="黑体" w:hAnsi="黑体" w:eastAsia="黑体" w:cs="黑体"/>
          <w:color w:val="000000" w:themeColor="text1"/>
          <w:kern w:val="0"/>
          <w:sz w:val="32"/>
          <w:szCs w:val="32"/>
          <w:shd w:val="clear" w:color="auto" w:fill="FFFFFF"/>
        </w:rPr>
        <w:t>目   录</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一、基本职能及主要工作..............................(3</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（一）单位职能简介..................................(3</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（二）单位2024年重点工作...........................(3</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二、部门预算单位构成................................(4</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三、收支预算情况说明................................(4</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（一）收入预算情况..................................(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4)</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（二）支出预算情况..................................(4</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四、财政拨款收支预算情况说明........................(4</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五、一般公共预算当年拨款情况说明....................(5</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（一）一般公共预算当年拨款规模变化情况..............(5</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（二）一般公共预算当年拨款结构情况..................(5</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（三）一般公共预算当年拨款具体使用情况..............(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六、一般公共预算基本支出情况说明....................(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七、“三公”经费财政拨款预算安排情况说明............(6</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八、政府性基金预算支出情况说明......................(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6)</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九、国有资本经营预算支出情况说明....................(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7)</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十、其他重要事项的情况说明........................(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7)</w:t>
      </w:r>
    </w:p>
    <w:p>
      <w:pPr>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kern w:val="0"/>
          <w:sz w:val="32"/>
          <w:szCs w:val="32"/>
          <w:shd w:val="clear" w:color="auto" w:fill="FFFFFF"/>
        </w:rPr>
        <w:t>十一、名词解释....................................(</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7)</w:t>
      </w:r>
    </w:p>
    <w:p>
      <w:pPr>
        <w:pStyle w:val="7"/>
        <w:widowControl/>
        <w:shd w:val="clear" w:color="auto" w:fill="FFFFFF"/>
        <w:spacing w:before="130" w:line="580" w:lineRule="atLeast"/>
        <w:rPr>
          <w:rFonts w:ascii="宋体" w:hAnsi="宋体" w:cs="宋体"/>
          <w:b/>
          <w:color w:val="000000" w:themeColor="text1"/>
          <w:sz w:val="28"/>
          <w:szCs w:val="28"/>
          <w:shd w:val="clear" w:color="auto" w:fill="FFFFFF"/>
        </w:rPr>
      </w:pPr>
      <w:r>
        <w:rPr>
          <w:rFonts w:hint="eastAsia" w:ascii="宋体" w:hAnsi="宋体" w:cs="宋体"/>
          <w:b/>
          <w:color w:val="000000" w:themeColor="text1"/>
          <w:sz w:val="28"/>
          <w:szCs w:val="28"/>
          <w:shd w:val="clear" w:color="auto" w:fill="FFFFFF"/>
        </w:rPr>
        <w:t xml:space="preserve">    </w:t>
      </w: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pStyle w:val="7"/>
        <w:widowControl/>
        <w:shd w:val="clear" w:color="auto" w:fill="FFFFFF"/>
        <w:spacing w:before="130" w:line="580" w:lineRule="atLeas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（一）两河口镇小学职能简介</w:t>
      </w:r>
    </w:p>
    <w:p>
      <w:pPr>
        <w:pStyle w:val="7"/>
        <w:widowControl/>
        <w:shd w:val="clear" w:color="auto" w:fill="FFFFFF"/>
        <w:spacing w:before="130" w:line="580" w:lineRule="atLeast"/>
        <w:ind w:firstLine="640" w:firstLineChars="200"/>
        <w:rPr>
          <w:rFonts w:ascii="仿宋_GB2312" w:hAnsi="仿宋" w:eastAsia="仿宋_GB2312"/>
          <w:sz w:val="32"/>
          <w:szCs w:val="32"/>
        </w:rPr>
      </w:pPr>
      <w:r>
        <w:rPr>
          <w:rFonts w:hint="eastAsia" w:ascii="仿宋_GB2312" w:eastAsia="仿宋_GB2312"/>
          <w:sz w:val="32"/>
          <w:szCs w:val="32"/>
        </w:rPr>
        <w:t>1、</w:t>
      </w:r>
      <w:r>
        <w:rPr>
          <w:rFonts w:hint="eastAsia" w:ascii="仿宋_GB2312" w:hAnsi="仿宋" w:eastAsia="仿宋_GB2312"/>
          <w:sz w:val="32"/>
          <w:szCs w:val="32"/>
        </w:rPr>
        <w:t>正确贯彻执行党和国家的教育方针、政策、法规。</w:t>
      </w:r>
    </w:p>
    <w:p>
      <w:pPr>
        <w:pStyle w:val="7"/>
        <w:widowControl/>
        <w:shd w:val="clear" w:color="auto" w:fill="FFFFFF"/>
        <w:spacing w:before="130" w:line="580" w:lineRule="atLeast"/>
        <w:ind w:firstLine="640" w:firstLineChars="200"/>
        <w:rPr>
          <w:rFonts w:ascii="仿宋_GB2312" w:hAnsi="仿宋" w:eastAsia="仿宋_GB2312"/>
          <w:sz w:val="32"/>
          <w:szCs w:val="32"/>
        </w:rPr>
      </w:pPr>
      <w:r>
        <w:rPr>
          <w:rFonts w:hint="eastAsia" w:ascii="仿宋_GB2312" w:hAnsi="仿宋" w:eastAsia="仿宋_GB2312"/>
          <w:sz w:val="32"/>
          <w:szCs w:val="32"/>
        </w:rPr>
        <w:t>2、维护学校的教学秩序，为学生创造良好的学习环境。</w:t>
      </w:r>
      <w:r>
        <w:rPr>
          <w:rFonts w:hint="eastAsia" w:eastAsia="仿宋_GB2312"/>
          <w:sz w:val="32"/>
          <w:szCs w:val="32"/>
        </w:rPr>
        <w:t> </w:t>
      </w:r>
    </w:p>
    <w:p>
      <w:pPr>
        <w:pStyle w:val="7"/>
        <w:widowControl/>
        <w:shd w:val="clear" w:color="auto" w:fill="FFFFFF"/>
        <w:spacing w:before="130" w:line="580" w:lineRule="atLeast"/>
        <w:ind w:firstLine="640" w:firstLineChars="200"/>
        <w:rPr>
          <w:rFonts w:ascii="宋体" w:hAnsi="宋体" w:cs="宋体"/>
          <w:bCs/>
          <w:color w:val="333333"/>
          <w:sz w:val="28"/>
          <w:szCs w:val="28"/>
        </w:rPr>
      </w:pPr>
      <w:r>
        <w:rPr>
          <w:rFonts w:hint="eastAsia" w:ascii="仿宋_GB2312" w:hAnsi="仿宋" w:eastAsia="仿宋_GB2312"/>
          <w:sz w:val="32"/>
          <w:szCs w:val="32"/>
        </w:rPr>
        <w:t>3、积极稳妥地推进教育改革，按教育规律办事，不断提高教育质量。</w:t>
      </w:r>
      <w:r>
        <w:rPr>
          <w:rFonts w:hint="eastAsia" w:eastAsia="仿宋_GB2312"/>
          <w:sz w:val="32"/>
          <w:szCs w:val="32"/>
        </w:rPr>
        <w:t> </w:t>
      </w:r>
      <w:r>
        <w:rPr>
          <w:rFonts w:hint="eastAsia" w:ascii="仿宋_GB2312" w:hAnsi="仿宋" w:eastAsia="仿宋_GB2312"/>
          <w:sz w:val="32"/>
          <w:szCs w:val="32"/>
        </w:rPr>
        <w:br w:type="textWrapping"/>
      </w:r>
      <w:r>
        <w:rPr>
          <w:rFonts w:hint="eastAsia" w:ascii="仿宋_GB2312" w:hAnsi="仿宋" w:eastAsia="仿宋_GB2312"/>
          <w:sz w:val="32"/>
          <w:szCs w:val="32"/>
        </w:rPr>
        <w:t xml:space="preserve">    4、根据学校规模，设置学校管理机构，建立健全各项规章制度和岗位责任制。</w:t>
      </w:r>
      <w:r>
        <w:rPr>
          <w:rFonts w:hint="eastAsia" w:eastAsia="仿宋_GB2312"/>
          <w:sz w:val="32"/>
          <w:szCs w:val="32"/>
        </w:rPr>
        <w:t> </w:t>
      </w:r>
      <w:r>
        <w:rPr>
          <w:rFonts w:hint="eastAsia" w:ascii="仿宋_GB2312" w:hAnsi="仿宋" w:eastAsia="仿宋_GB2312"/>
          <w:sz w:val="32"/>
          <w:szCs w:val="32"/>
        </w:rPr>
        <w:br w:type="textWrapping"/>
      </w:r>
      <w:r>
        <w:rPr>
          <w:rFonts w:hint="eastAsia" w:ascii="仿宋_GB2312" w:hAnsi="仿宋" w:eastAsia="仿宋_GB2312"/>
          <w:sz w:val="32"/>
          <w:szCs w:val="32"/>
        </w:rPr>
        <w:t xml:space="preserve">    5、坚持教书育人，服务育人，环境育人方针，加强对学生的思想品德教育，使学生的德智体全面发展。</w:t>
      </w:r>
      <w:r>
        <w:rPr>
          <w:rFonts w:hint="eastAsia" w:eastAsia="仿宋_GB2312"/>
          <w:sz w:val="32"/>
          <w:szCs w:val="32"/>
        </w:rPr>
        <w:t> </w:t>
      </w:r>
      <w:r>
        <w:rPr>
          <w:rFonts w:hint="eastAsia" w:ascii="仿宋_GB2312" w:hAnsi="仿宋" w:eastAsia="仿宋_GB2312"/>
          <w:sz w:val="32"/>
          <w:szCs w:val="32"/>
        </w:rPr>
        <w:br w:type="textWrapping"/>
      </w:r>
      <w:r>
        <w:rPr>
          <w:rFonts w:hint="eastAsia" w:eastAsia="仿宋_GB2312"/>
          <w:sz w:val="32"/>
          <w:szCs w:val="32"/>
        </w:rPr>
        <w:t>  </w:t>
      </w:r>
      <w:r>
        <w:rPr>
          <w:rFonts w:hint="eastAsia" w:ascii="仿宋_GB2312" w:eastAsia="仿宋_GB2312"/>
          <w:sz w:val="32"/>
          <w:szCs w:val="32"/>
        </w:rPr>
        <w:t xml:space="preserve">  </w:t>
      </w:r>
      <w:r>
        <w:rPr>
          <w:rFonts w:hint="eastAsia" w:eastAsia="仿宋_GB2312"/>
          <w:sz w:val="32"/>
          <w:szCs w:val="32"/>
        </w:rPr>
        <w:t>  </w:t>
      </w:r>
      <w:r>
        <w:rPr>
          <w:rFonts w:hint="eastAsia" w:ascii="仿宋_GB2312" w:hAnsi="仿宋" w:eastAsia="仿宋_GB2312"/>
          <w:sz w:val="32"/>
          <w:szCs w:val="32"/>
        </w:rPr>
        <w:t>6、抓好教师队伍建设，使每个</w:t>
      </w:r>
      <w:bookmarkStart w:id="0" w:name="_GoBack"/>
      <w:bookmarkEnd w:id="0"/>
      <w:r>
        <w:rPr>
          <w:rFonts w:hint="eastAsia" w:ascii="仿宋_GB2312" w:hAnsi="仿宋" w:eastAsia="仿宋_GB2312"/>
          <w:sz w:val="32"/>
          <w:szCs w:val="32"/>
        </w:rPr>
        <w:t>教师都热心于教育事业。</w:t>
      </w:r>
    </w:p>
    <w:p>
      <w:pPr>
        <w:pStyle w:val="13"/>
        <w:numPr>
          <w:numId w:val="0"/>
        </w:numPr>
        <w:tabs>
          <w:tab w:val="left" w:pos="642"/>
        </w:tabs>
        <w:suppressAutoHyphens w:val="0"/>
        <w:ind w:leftChars="0" w:firstLine="640" w:firstLineChars="200"/>
        <w:rPr>
          <w:rFonts w:ascii="仿宋" w:hAnsi="仿宋" w:eastAsia="仿宋" w:cs="仿宋"/>
          <w:sz w:val="32"/>
          <w:szCs w:val="32"/>
        </w:rPr>
      </w:pP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两河口镇小学2024年重点工作</w:t>
      </w:r>
    </w:p>
    <w:p>
      <w:pPr>
        <w:tabs>
          <w:tab w:val="left" w:pos="642"/>
        </w:tabs>
        <w:suppressAutoHyphens w:val="0"/>
        <w:ind w:left="567"/>
        <w:rPr>
          <w:rFonts w:ascii="仿宋" w:hAnsi="仿宋" w:eastAsia="仿宋" w:cs="仿宋"/>
          <w:sz w:val="32"/>
          <w:szCs w:val="32"/>
        </w:rPr>
      </w:pPr>
      <w:r>
        <w:rPr>
          <w:rFonts w:hint="eastAsia" w:ascii="仿宋" w:hAnsi="仿宋" w:eastAsia="仿宋" w:cs="仿宋"/>
          <w:sz w:val="32"/>
          <w:szCs w:val="32"/>
        </w:rPr>
        <w:t>1、狠抓教学质量不放松，进一步加大对外宣传。</w:t>
      </w:r>
    </w:p>
    <w:p>
      <w:pPr>
        <w:tabs>
          <w:tab w:val="left" w:pos="642"/>
        </w:tabs>
        <w:suppressAutoHyphens w:val="0"/>
        <w:ind w:left="567"/>
        <w:rPr>
          <w:rFonts w:ascii="仿宋" w:hAnsi="仿宋" w:eastAsia="仿宋" w:cs="仿宋"/>
          <w:sz w:val="32"/>
          <w:szCs w:val="32"/>
        </w:rPr>
      </w:pPr>
      <w:r>
        <w:rPr>
          <w:rFonts w:hint="eastAsia" w:ascii="仿宋" w:hAnsi="仿宋" w:eastAsia="仿宋" w:cs="仿宋"/>
          <w:sz w:val="32"/>
          <w:szCs w:val="32"/>
        </w:rPr>
        <w:t>2、进一步开展教育教学竞技活动，取长补短。</w:t>
      </w:r>
    </w:p>
    <w:p>
      <w:pPr>
        <w:tabs>
          <w:tab w:val="left" w:pos="642"/>
        </w:tabs>
        <w:suppressAutoHyphens w:val="0"/>
        <w:ind w:left="567"/>
        <w:rPr>
          <w:rFonts w:ascii="仿宋" w:hAnsi="仿宋" w:eastAsia="仿宋" w:cs="仿宋"/>
          <w:sz w:val="32"/>
          <w:szCs w:val="32"/>
        </w:rPr>
      </w:pPr>
      <w:r>
        <w:rPr>
          <w:rFonts w:hint="eastAsia" w:ascii="仿宋" w:hAnsi="仿宋" w:eastAsia="仿宋" w:cs="仿宋"/>
          <w:sz w:val="32"/>
          <w:szCs w:val="32"/>
        </w:rPr>
        <w:t>3、学校新建办公楼、操场铺设的实施与推进。</w:t>
      </w:r>
    </w:p>
    <w:p>
      <w:pPr>
        <w:tabs>
          <w:tab w:val="left" w:pos="642"/>
        </w:tabs>
        <w:suppressAutoHyphens w:val="0"/>
        <w:ind w:left="567"/>
        <w:rPr>
          <w:rFonts w:ascii="仿宋" w:hAnsi="仿宋" w:eastAsia="仿宋" w:cs="仿宋"/>
          <w:sz w:val="32"/>
          <w:szCs w:val="32"/>
        </w:rPr>
      </w:pPr>
      <w:r>
        <w:rPr>
          <w:rFonts w:hint="eastAsia" w:ascii="仿宋" w:hAnsi="仿宋" w:eastAsia="仿宋" w:cs="仿宋"/>
          <w:sz w:val="32"/>
          <w:szCs w:val="32"/>
        </w:rPr>
        <w:t>4、进一步改善学校内外环境。</w:t>
      </w:r>
    </w:p>
    <w:p>
      <w:pPr>
        <w:tabs>
          <w:tab w:val="left" w:pos="642"/>
        </w:tabs>
        <w:suppressAutoHyphens w:val="0"/>
        <w:ind w:left="567"/>
        <w:rPr>
          <w:rFonts w:ascii="仿宋" w:hAnsi="仿宋" w:eastAsia="仿宋" w:cs="仿宋"/>
          <w:sz w:val="32"/>
          <w:szCs w:val="32"/>
        </w:rPr>
      </w:pPr>
      <w:r>
        <w:rPr>
          <w:rFonts w:hint="eastAsia" w:ascii="仿宋" w:hAnsi="仿宋" w:eastAsia="仿宋" w:cs="仿宋"/>
          <w:sz w:val="32"/>
          <w:szCs w:val="32"/>
        </w:rPr>
        <w:t>5、留守儿童的管理和学生心理健康教育。</w:t>
      </w:r>
    </w:p>
    <w:p>
      <w:pPr>
        <w:tabs>
          <w:tab w:val="left" w:pos="642"/>
        </w:tabs>
        <w:suppressAutoHyphens w:val="0"/>
        <w:ind w:left="567"/>
        <w:rPr>
          <w:rFonts w:ascii="仿宋" w:hAnsi="仿宋" w:eastAsia="仿宋" w:cs="仿宋"/>
          <w:sz w:val="32"/>
          <w:szCs w:val="32"/>
        </w:rPr>
      </w:pPr>
      <w:r>
        <w:rPr>
          <w:rFonts w:hint="eastAsia" w:ascii="仿宋" w:hAnsi="仿宋" w:eastAsia="仿宋" w:cs="仿宋"/>
          <w:sz w:val="32"/>
          <w:szCs w:val="32"/>
        </w:rPr>
        <w:t>6、青年教师的成长。</w:t>
      </w:r>
    </w:p>
    <w:p>
      <w:pPr>
        <w:tabs>
          <w:tab w:val="left" w:pos="642"/>
        </w:tabs>
        <w:suppressAutoHyphens w:val="0"/>
        <w:ind w:firstLine="640" w:firstLineChars="200"/>
        <w:rPr>
          <w:rFonts w:ascii="仿宋" w:hAnsi="仿宋" w:eastAsia="仿宋" w:cs="仿宋"/>
          <w:sz w:val="32"/>
          <w:szCs w:val="32"/>
        </w:rPr>
      </w:pPr>
      <w:r>
        <w:rPr>
          <w:rFonts w:hint="eastAsia" w:ascii="仿宋" w:hAnsi="仿宋" w:eastAsia="仿宋" w:cs="仿宋"/>
          <w:sz w:val="32"/>
          <w:szCs w:val="32"/>
        </w:rPr>
        <w:t>7、家校共育，五育并举落实落地。</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我单位为广元市朝天区教育和科学技术局的下属二级预算单位，本单位无下属机构，设有内设机构5个。</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朝天区两河口镇小学所有收入和支出均纳入部门预算管理。收入包括：一般公共预算拨款收入、上年结转；支出包括：教育支出。广元市朝天区两河口镇小学2024年收支预算总数1045.19万元,比2023年收支预算总数增加20.17万元，主要原因是上年结转结余增加。</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sz w:val="32"/>
          <w:szCs w:val="32"/>
        </w:rPr>
        <w:t>广元市朝天区两河口镇小学2024年收入预算1045.19万元，其中：上年结转17.81万元，占1.7%；一般公共预算拨款收入1027.38万元，占98.3%。</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广元市朝天区两河口镇小学2024年支出预算1045.19万元，其中：基本支出1027.38万元，占98.3%；项目支出17.81万元，占1.7%。</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广元市朝天区两河口镇小学2024年财政拨款收支预算总数1045.19万元,比2023年财政拨款收支预算总数增加20.17万元，主要原因是当年人员增加。</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收入包括：本年一般公共预算拨款收入1027.38万元；支出包括：教育支出1045.19万元。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广元市朝天区两河口镇小学2024年一般公共预算当年拨款1027.38万元，比2023年预算数增加2.36万元，主要原因是人员增加</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教育支出1045.19万元，占100%。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教育（类）普通教育（款）</w:t>
      </w:r>
      <w:r>
        <w:rPr>
          <w:rFonts w:hint="eastAsia" w:ascii="仿宋_GB2312" w:hAnsi="仿宋_GB2312" w:eastAsia="仿宋_GB2312" w:cs="仿宋_GB2312"/>
          <w:sz w:val="32"/>
          <w:szCs w:val="32"/>
          <w:lang w:eastAsia="zh-CN"/>
        </w:rPr>
        <w:t>学前</w:t>
      </w:r>
      <w:r>
        <w:rPr>
          <w:rFonts w:hint="eastAsia" w:ascii="仿宋_GB2312" w:hAnsi="仿宋_GB2312" w:eastAsia="仿宋_GB2312" w:cs="仿宋_GB2312"/>
          <w:sz w:val="32"/>
          <w:szCs w:val="32"/>
        </w:rPr>
        <w:t>教育（项）2024年预算数为7.8万元，主要用于：教育支出。</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教育（类）普通教育（款）小学教育（项））2024年预算数为1028.21万元，主要用于：教育支出。</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教育（类）普通教育（款）初中教育（项）2024年预算数为9.18万元，主要用于：教育支出。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六、一般公共预算基本支出情况说明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广元市朝天区两河口镇2024年一般公共预算基本支出1027.38万元，其中：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人员经费1019.58万元，主要包括：基本工资、津贴补贴、奖金、社会保险缴费、住房公积金等支出。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公用经费7.8万元，主要包括：办公费、印刷费、水费、电费、邮电费、物业管理费、差旅费、维修（护）费、会议费、培训费、公务接待费、劳务费、工会经费、福利费。</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七、“三公”经费财政拨款预算安排情况说明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广元市朝天区两河口镇2024年“三公”经费财政拨款预算数0万元，其中：公务接待费0万元，公务用车购置及运行维护费0万元，因公出国（境）经费0万元。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广元市朝天区两河口镇2024年公务接待费</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rPr>
        <w:t>。</w:t>
      </w:r>
    </w:p>
    <w:p>
      <w:pPr>
        <w:numPr>
          <w:ilvl w:val="0"/>
          <w:numId w:val="1"/>
        </w:num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广元市朝天区两河口镇2024年公务用车购置及运行维护费</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rPr>
        <w:t>。</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单位现有公务用车0辆，其中：轿车0辆，旅行车（含商务车）0辆，越野车0辆。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2024年未安排因公出国（境）经费。</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广元市朝天区两河口镇2024年政府性基金预算拨款安排支出0万元。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九、国有资本经营预算支出情况说明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广元市朝天区两河口镇2024年无国有资本经营预算拨款安排的支出。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两河口镇小学下属局机关等1家行政单位和广元市朝天区两河口镇1家参公管理事业单位的机关运行经费财政拨款预算为7.8万元，比2023年预算增加7.8万元，增长100%。主要原因2023年未安排公用经费。</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2024年广元市朝天区两河口镇小学开展绩效目标管理的项目16个，涉及预算1068.95万元。其中：人员类项目9个，涉及预算 1019.58万元；运转类项目2个，涉及预算12.8万元；特定目标类项目5个，涉及预算36.57万元。因部分项目内容涉密，不予公开。</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（三）教育（类）普通教育（款）学前教育（项）：</w:t>
      </w:r>
      <w:r>
        <w:rPr>
          <w:rFonts w:hint="eastAsia" w:ascii="仿宋_GB2312" w:hAnsi="仿宋_GB2312" w:eastAsia="仿宋_GB2312" w:cs="仿宋_GB2312"/>
          <w:sz w:val="32"/>
          <w:szCs w:val="32"/>
          <w:lang w:val="en-US" w:eastAsia="zh-CN"/>
        </w:rPr>
        <w:t>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（九）机关运行经费：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3"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F000D5"/>
    <w:rsid w:val="000B2217"/>
    <w:rsid w:val="00146FB3"/>
    <w:rsid w:val="001D3DBA"/>
    <w:rsid w:val="002D6B9E"/>
    <w:rsid w:val="003F13B4"/>
    <w:rsid w:val="0059212E"/>
    <w:rsid w:val="006474A8"/>
    <w:rsid w:val="006C71BA"/>
    <w:rsid w:val="00716B3B"/>
    <w:rsid w:val="00735D67"/>
    <w:rsid w:val="00826F53"/>
    <w:rsid w:val="0089117F"/>
    <w:rsid w:val="00975084"/>
    <w:rsid w:val="00AB25BD"/>
    <w:rsid w:val="00CD49C5"/>
    <w:rsid w:val="00CE0415"/>
    <w:rsid w:val="00DA40C1"/>
    <w:rsid w:val="00E620D5"/>
    <w:rsid w:val="00F000D5"/>
    <w:rsid w:val="00FB56BA"/>
    <w:rsid w:val="012352D1"/>
    <w:rsid w:val="04F20ED1"/>
    <w:rsid w:val="1F7BF06F"/>
    <w:rsid w:val="1FEE4B73"/>
    <w:rsid w:val="23CE9849"/>
    <w:rsid w:val="39F304DD"/>
    <w:rsid w:val="54244390"/>
    <w:rsid w:val="54662A63"/>
    <w:rsid w:val="58064E12"/>
    <w:rsid w:val="5BFEE015"/>
    <w:rsid w:val="63EDCF55"/>
    <w:rsid w:val="63FBFBCF"/>
    <w:rsid w:val="669360FD"/>
    <w:rsid w:val="68FF6A83"/>
    <w:rsid w:val="691B751E"/>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40" w:line="276" w:lineRule="auto"/>
    </w:pPr>
  </w:style>
  <w:style w:type="paragraph" w:styleId="3">
    <w:name w:val="caption"/>
    <w:basedOn w:val="1"/>
    <w:next w:val="1"/>
    <w:qFormat/>
    <w:uiPriority w:val="0"/>
    <w:pPr>
      <w:suppressLineNumbers/>
      <w:spacing w:before="120" w:after="120"/>
    </w:pPr>
    <w:rPr>
      <w:i/>
      <w:iCs/>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534</Words>
  <Characters>3045</Characters>
  <Lines>25</Lines>
  <Paragraphs>7</Paragraphs>
  <TotalTime>2</TotalTime>
  <ScaleCrop>false</ScaleCrop>
  <LinksUpToDate>false</LinksUpToDate>
  <CharactersWithSpaces>3572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2024-04-10T02:58:17Z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