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80" w:lineRule="atLeast"/>
        <w:jc w:val="center"/>
        <w:rPr>
          <w:rFonts w:ascii="方正小标宋简体" w:hAnsi="方正小标宋简体" w:eastAsia="方正小标宋简体" w:cs="方正小标宋简体"/>
          <w:color w:val="000000" w:themeColor="text1"/>
          <w:sz w:val="44"/>
          <w:szCs w:val="44"/>
        </w:rPr>
      </w:pPr>
      <w:r>
        <w:rPr>
          <w:rFonts w:hint="eastAsia" w:ascii="方正小标宋简体" w:hAnsi="方正小标宋简体" w:eastAsia="方正小标宋简体" w:cs="方正小标宋简体"/>
          <w:color w:val="000000" w:themeColor="text1"/>
          <w:kern w:val="0"/>
          <w:sz w:val="44"/>
          <w:szCs w:val="44"/>
          <w:shd w:val="clear" w:color="auto" w:fill="FFFFFF"/>
        </w:rPr>
        <w:t>广元市朝天区中子实验学校</w:t>
      </w:r>
    </w:p>
    <w:p>
      <w:pPr>
        <w:widowControl/>
        <w:shd w:val="clear" w:color="auto" w:fill="FFFFFF"/>
        <w:spacing w:line="580" w:lineRule="atLeast"/>
        <w:jc w:val="center"/>
        <w:rPr>
          <w:rFonts w:ascii="方正小标宋简体" w:hAnsi="方正小标宋简体" w:eastAsia="方正小标宋简体" w:cs="方正小标宋简体"/>
          <w:color w:val="000000" w:themeColor="text1"/>
          <w:kern w:val="0"/>
          <w:sz w:val="44"/>
          <w:szCs w:val="44"/>
          <w:shd w:val="clear" w:color="auto" w:fill="FFFFFF"/>
        </w:rPr>
      </w:pPr>
      <w:r>
        <w:rPr>
          <w:rFonts w:hint="eastAsia" w:ascii="方正小标宋简体" w:hAnsi="方正小标宋简体" w:eastAsia="方正小标宋简体" w:cs="方正小标宋简体"/>
          <w:color w:val="000000" w:themeColor="text1"/>
          <w:kern w:val="0"/>
          <w:sz w:val="44"/>
          <w:szCs w:val="44"/>
          <w:shd w:val="clear" w:color="auto" w:fill="FFFFFF"/>
        </w:rPr>
        <w:t>2024年预算编制说明</w:t>
      </w:r>
    </w:p>
    <w:p>
      <w:pPr>
        <w:jc w:val="center"/>
        <w:rPr>
          <w:rFonts w:ascii="黑体" w:hAnsi="黑体" w:eastAsia="黑体" w:cs="黑体"/>
          <w:b/>
          <w:bCs/>
          <w:color w:val="000000" w:themeColor="text1"/>
          <w:kern w:val="0"/>
          <w:sz w:val="32"/>
          <w:szCs w:val="32"/>
          <w:shd w:val="clear" w:color="auto" w:fill="FFFFFF"/>
        </w:rPr>
      </w:pPr>
      <w:r>
        <w:rPr>
          <w:rFonts w:hint="eastAsia" w:ascii="黑体" w:hAnsi="黑体" w:eastAsia="黑体" w:cs="黑体"/>
          <w:color w:val="000000" w:themeColor="text1"/>
          <w:kern w:val="0"/>
          <w:sz w:val="32"/>
          <w:szCs w:val="32"/>
          <w:shd w:val="clear" w:color="auto" w:fill="FFFFFF"/>
        </w:rPr>
        <w:t>目   录</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一、基本职能及主要工作..............................(3)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（一）单位职能简介..................................(3)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（二）单位2024年重点工作...........................(3)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二、部门预算单位构成................................(3)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三、收支预算情况说明................................(3)</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（一）收入预算情况..................................(4)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（二）支出预算情况..................................(4)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四、财政拨款收支预算情况说明........................(4)</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五、一般公共预算当年拨款情况说明....................(5)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（一）一般公共预算当年拨款规模变化情况..............(5)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（二）一般公共预算当年拨款结构情况..................(5)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（三）一般公共预算当年拨款具体使用情况..............(5)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六、一般公共预算基本支出情况说明....................(5)</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七、“三公”经费财政拨款预算安排情况说明............(6)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八、政府性基金预算支出情况说明......................(6)</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九、国有资本经营预算支出情况说明....................(7)</w:t>
      </w:r>
    </w:p>
    <w:p>
      <w:pPr>
        <w:rPr>
          <w:rFonts w:ascii="仿宋_GB2312" w:hAnsi="仿宋_GB2312" w:eastAsia="仿宋_GB2312" w:cs="仿宋_GB2312"/>
          <w:color w:val="000000" w:themeColor="text1"/>
          <w:kern w:val="0"/>
          <w:sz w:val="32"/>
          <w:szCs w:val="32"/>
          <w:shd w:val="clear" w:color="auto" w:fill="FFFFFF"/>
        </w:rPr>
      </w:pPr>
      <w:r>
        <w:rPr>
          <w:rFonts w:hint="eastAsia" w:ascii="仿宋_GB2312" w:hAnsi="仿宋_GB2312" w:eastAsia="仿宋_GB2312" w:cs="仿宋_GB2312"/>
          <w:color w:val="000000" w:themeColor="text1"/>
          <w:kern w:val="0"/>
          <w:sz w:val="32"/>
          <w:szCs w:val="32"/>
          <w:shd w:val="clear" w:color="auto" w:fill="FFFFFF"/>
        </w:rPr>
        <w:t>十、其他重要事项的情况说明........................(7)</w:t>
      </w:r>
    </w:p>
    <w:p>
      <w:pPr>
        <w:rPr>
          <w:rFonts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kern w:val="0"/>
          <w:sz w:val="32"/>
          <w:szCs w:val="32"/>
          <w:shd w:val="clear" w:color="auto" w:fill="FFFFFF"/>
        </w:rPr>
        <w:t>十一、名词解释....................................(8)</w:t>
      </w:r>
    </w:p>
    <w:p>
      <w:pPr>
        <w:pStyle w:val="7"/>
        <w:widowControl/>
        <w:shd w:val="clear" w:color="auto" w:fill="FFFFFF"/>
        <w:spacing w:before="130" w:line="580" w:lineRule="atLeast"/>
        <w:rPr>
          <w:rFonts w:ascii="宋体" w:hAnsi="宋体" w:cs="宋体"/>
          <w:b/>
          <w:color w:val="000000" w:themeColor="text1"/>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pStyle w:val="7"/>
        <w:widowControl/>
        <w:shd w:val="clear" w:color="auto" w:fill="FFFFFF"/>
        <w:spacing w:before="130" w:line="580" w:lineRule="atLeast"/>
        <w:ind w:firstLine="560" w:firstLineChars="200"/>
        <w:rPr>
          <w:rFonts w:ascii="宋体" w:hAnsi="宋体" w:cs="宋体"/>
          <w:color w:val="000000" w:themeColor="text1"/>
          <w:kern w:val="0"/>
          <w:sz w:val="28"/>
          <w:szCs w:val="28"/>
          <w:shd w:val="clear" w:color="auto" w:fill="FFFFFF"/>
        </w:rPr>
      </w:pP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一、基本职能及主要工作</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（一）朝天区中子实验学校职能简介：</w:t>
      </w:r>
    </w:p>
    <w:p>
      <w:pPr>
        <w:ind w:firstLine="800" w:firstLineChars="250"/>
        <w:rPr>
          <w:rFonts w:ascii="仿宋" w:hAnsi="仿宋" w:eastAsia="仿宋" w:cs="仿宋"/>
          <w:sz w:val="32"/>
          <w:szCs w:val="32"/>
        </w:rPr>
      </w:pPr>
      <w:r>
        <w:rPr>
          <w:rFonts w:hint="eastAsia" w:ascii="仿宋" w:hAnsi="仿宋" w:eastAsia="仿宋" w:cs="仿宋"/>
          <w:sz w:val="32"/>
          <w:szCs w:val="32"/>
        </w:rPr>
        <w:t>1、正确贯彻执行党和国家的教育方针、政策、法规。</w:t>
      </w:r>
    </w:p>
    <w:p>
      <w:pPr>
        <w:ind w:firstLine="800" w:firstLineChars="250"/>
        <w:rPr>
          <w:rFonts w:ascii="仿宋" w:hAnsi="仿宋" w:eastAsia="仿宋" w:cs="仿宋"/>
          <w:sz w:val="32"/>
          <w:szCs w:val="32"/>
        </w:rPr>
      </w:pPr>
      <w:r>
        <w:rPr>
          <w:rFonts w:hint="eastAsia" w:ascii="仿宋" w:hAnsi="仿宋" w:eastAsia="仿宋" w:cs="仿宋"/>
          <w:sz w:val="32"/>
          <w:szCs w:val="32"/>
        </w:rPr>
        <w:t xml:space="preserve">2、维护学校的教学的教学秩序，为学生创造良好的学习环境。 </w:t>
      </w:r>
    </w:p>
    <w:p>
      <w:pPr>
        <w:ind w:firstLine="960" w:firstLineChars="300"/>
        <w:rPr>
          <w:rFonts w:ascii="仿宋" w:hAnsi="仿宋" w:eastAsia="仿宋" w:cs="仿宋"/>
          <w:sz w:val="32"/>
          <w:szCs w:val="32"/>
        </w:rPr>
      </w:pPr>
      <w:r>
        <w:rPr>
          <w:rFonts w:hint="eastAsia" w:ascii="仿宋" w:hAnsi="仿宋" w:eastAsia="仿宋" w:cs="仿宋"/>
          <w:sz w:val="32"/>
          <w:szCs w:val="32"/>
        </w:rPr>
        <w:t>3、积极稳妥地推进教育改革，按教育规律办事，不断提高教育质量。</w:t>
      </w:r>
    </w:p>
    <w:p>
      <w:pPr>
        <w:ind w:firstLine="800" w:firstLineChars="250"/>
        <w:rPr>
          <w:rFonts w:ascii="仿宋" w:hAnsi="仿宋" w:eastAsia="仿宋" w:cs="仿宋"/>
          <w:sz w:val="32"/>
          <w:szCs w:val="32"/>
        </w:rPr>
      </w:pPr>
      <w:r>
        <w:rPr>
          <w:rFonts w:hint="eastAsia" w:ascii="仿宋" w:hAnsi="仿宋" w:eastAsia="仿宋" w:cs="仿宋"/>
          <w:sz w:val="32"/>
          <w:szCs w:val="32"/>
        </w:rPr>
        <w:t>4、根据学校规模，设置学校管理机构，建立健全各项规章制度和岗位责任制。</w:t>
      </w:r>
    </w:p>
    <w:p>
      <w:pPr>
        <w:ind w:firstLine="640" w:firstLineChars="200"/>
        <w:rPr>
          <w:rFonts w:ascii="仿宋" w:hAnsi="仿宋" w:eastAsia="仿宋" w:cs="仿宋"/>
          <w:sz w:val="32"/>
          <w:szCs w:val="32"/>
        </w:rPr>
      </w:pPr>
      <w:r>
        <w:rPr>
          <w:rFonts w:hint="eastAsia" w:ascii="仿宋" w:hAnsi="仿宋" w:eastAsia="仿宋" w:cs="仿宋"/>
          <w:sz w:val="32"/>
          <w:szCs w:val="32"/>
        </w:rPr>
        <w:t>5、坚持教书育人，服务育人，环境育人方针，加强对学生的思想品德教育，使学生的德智体全面发展。</w:t>
      </w:r>
    </w:p>
    <w:p>
      <w:pPr>
        <w:spacing w:line="576" w:lineRule="exact"/>
        <w:ind w:firstLine="640" w:firstLineChars="200"/>
        <w:rPr>
          <w:rFonts w:ascii="楷体_GB2312" w:hAnsi="楷体_GB2312" w:eastAsia="楷体_GB2312" w:cs="楷体_GB2312"/>
          <w:sz w:val="32"/>
          <w:szCs w:val="32"/>
        </w:rPr>
      </w:pPr>
      <w:r>
        <w:rPr>
          <w:rFonts w:hint="eastAsia" w:ascii="仿宋" w:hAnsi="仿宋" w:eastAsia="仿宋" w:cs="仿宋"/>
          <w:sz w:val="32"/>
          <w:szCs w:val="32"/>
        </w:rPr>
        <w:t>6、抓好教师队伍建设，使每个教师都热心于教育事业。</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（二）朝天区中子实验学校2024年重点工作：</w:t>
      </w:r>
      <w:r>
        <w:rPr>
          <w:rFonts w:hint="eastAsia" w:ascii="宋体" w:hAnsi="宋体" w:cs="宋体"/>
          <w:bCs/>
          <w:color w:val="333333"/>
          <w:sz w:val="28"/>
          <w:szCs w:val="28"/>
          <w:shd w:val="clear" w:color="auto" w:fill="FFFFFF"/>
        </w:rPr>
        <w:t>完成本年度教育教学工作。</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二、部门预算单位构成</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朝天区中子实验学校为广元市朝天区教育和科学技术局的下属二级预算单位，本单位无下属机构，设有内设机构3个。</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三、收支预算情况说明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朝天区中子实验学校所有收入和支出均纳入部门预算管理。收入包括：一般公共预算拨款收入、政府性基金预算拨款收入、事业收入、其他收入、上年结转；支出包括：一般公共服务支出、教育支出、社会保障和就业支出、卫生健康支出、住房保障支出。朝天区中子实验学校2024年收支预算总数1432.89万元,比2023年收支预算总数1738.93万元减少306.04万元，主要原因是上年结转减少。</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（一）收入预算情况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朝天区中子实验学校2024年收入预算1432.89万元，其中：上年结转22.6万元，占1.6%；一般公共预算拨款收入1410.29万元，占98.4%；政府性基金预算拨款收入0万元，占0%；事业收入0万元，占0%；其他收入0万元，占0%。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（二）支出预算情况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朝天区中子实验学校2024年支出预算1432.89万元，其中：基本支出1410.29万元，占98.4%；项目支出22.6万元，占1.6%。</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四、财政拨款收支预算情况说明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朝天区中子实验学校2024年财政拨款收支预算总数1432.89万元,比2023年财政拨款收支预算总数减少306.4万元，主要原因是上年结转减少。</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收入包括：本年一般公共预算拨款收入1410.29万元、政府性基金预算拨款收入0万元；支出包括：一般公共服务支出0万元、教育支出1432.89万元、社会保障和就业支出0万元、卫生健康支出0万元、住房保障支出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五、一般公共预算当年拨款情况说明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（一）一般公共预算当年拨款规模变化情况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朝天区中子实验学校2024年一般公共预算当年拨款1410.29万元，比2023年预算数增加47.36万元，主要原因是人员经费增加。</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（二）一般公共预算当年拨款结构情况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一般公共服务支出0万元，占0%；教育支出1410.29万元，占100%；社会保障和就业支出0万元，占0%；卫生健康支出0万元，占0%；住房保障支出0万元，占0%。</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（三）一般公共预算当年拨款具体使用情况</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1.</w:t>
      </w:r>
      <w:r>
        <w:rPr>
          <w:rFonts w:hint="eastAsia" w:ascii="仿宋_GB2312" w:hAnsi="仿宋_GB2312" w:eastAsia="仿宋_GB2312" w:cs="仿宋_GB2312"/>
          <w:sz w:val="32"/>
          <w:szCs w:val="32"/>
        </w:rPr>
        <w:t>教育（类）普通教育（款）小学教育（项）2024年预算数为1410.29万元，主要用于实施单位基本工资、津贴、奖金、绩效工资、保险支出。</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rPr>
      </w:pPr>
      <w:r>
        <w:rPr>
          <w:rFonts w:ascii="仿宋_GB2312" w:hAnsi="仿宋_GB2312" w:eastAsia="仿宋_GB2312" w:cs="仿宋_GB2312"/>
          <w:sz w:val="32"/>
          <w:szCs w:val="32"/>
        </w:rPr>
        <w:t>2.</w:t>
      </w:r>
      <w:r>
        <w:rPr>
          <w:rFonts w:hint="eastAsia" w:ascii="仿宋_GB2312" w:hAnsi="仿宋_GB2312" w:eastAsia="仿宋_GB2312" w:cs="仿宋_GB2312"/>
          <w:sz w:val="32"/>
          <w:szCs w:val="32"/>
        </w:rPr>
        <w:t xml:space="preserve"> 教育支出（类）</w:t>
      </w:r>
      <w:r>
        <w:rPr>
          <w:rFonts w:hint="eastAsia" w:ascii="宋体" w:hAnsi="宋体" w:cs="宋体"/>
          <w:color w:val="333333"/>
          <w:kern w:val="0"/>
          <w:sz w:val="28"/>
          <w:szCs w:val="28"/>
          <w:shd w:val="clear" w:color="auto" w:fill="FFFFFF"/>
        </w:rPr>
        <w:t>普通教育</w:t>
      </w:r>
      <w:r>
        <w:rPr>
          <w:rFonts w:hint="eastAsia" w:ascii="仿宋_GB2312" w:hAnsi="仿宋_GB2312" w:eastAsia="仿宋_GB2312" w:cs="仿宋_GB2312"/>
          <w:sz w:val="32"/>
          <w:szCs w:val="32"/>
        </w:rPr>
        <w:t>（款）学前教育项2024年预算数为17.04万元，主要用于学前教育公用经费支出</w:t>
      </w:r>
    </w:p>
    <w:p>
      <w:pPr>
        <w:widowControl/>
        <w:pBdr>
          <w:bottom w:val="single" w:color="FFFFFF" w:sz="8" w:space="31"/>
        </w:pBdr>
        <w:shd w:val="clear" w:color="auto" w:fill="FFFFFF"/>
        <w:ind w:firstLine="640" w:firstLineChars="200"/>
        <w:rPr>
          <w:rFonts w:hint="eastAsia"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3、教育支出（类）普通教育（款）初中教育（项）2024年预算数为19.7万元，主要用于义务教育学生生活补助。</w:t>
      </w:r>
    </w:p>
    <w:p>
      <w:pPr>
        <w:widowControl/>
        <w:pBdr>
          <w:bottom w:val="single" w:color="FFFFFF" w:sz="8" w:space="31"/>
        </w:pBdr>
        <w:shd w:val="clear" w:color="auto" w:fill="FFFFFF"/>
        <w:ind w:firstLine="640" w:firstLineChars="200"/>
        <w:rPr>
          <w:rFonts w:hint="eastAsia" w:ascii="宋体" w:hAnsi="宋体" w:cs="宋体"/>
          <w:color w:val="333333"/>
          <w:kern w:val="0"/>
          <w:sz w:val="28"/>
          <w:szCs w:val="28"/>
          <w:shd w:val="clear" w:color="auto" w:fill="FFFFFF"/>
        </w:rPr>
      </w:pPr>
      <w:r>
        <w:rPr>
          <w:rFonts w:hint="eastAsia" w:ascii="黑体" w:hAnsi="黑体" w:eastAsia="黑体" w:cs="黑体"/>
          <w:sz w:val="32"/>
          <w:szCs w:val="32"/>
        </w:rPr>
        <w:t>六、一般公共预算基本支出情况说明</w:t>
      </w:r>
    </w:p>
    <w:p>
      <w:pPr>
        <w:widowControl/>
        <w:pBdr>
          <w:bottom w:val="single" w:color="FFFFFF" w:sz="8" w:space="31"/>
        </w:pBdr>
        <w:shd w:val="clear" w:color="auto" w:fill="FFFFFF"/>
        <w:ind w:firstLine="640" w:firstLineChars="200"/>
        <w:rPr>
          <w:rFonts w:ascii="宋体" w:hAnsi="宋体" w:cs="宋体"/>
          <w:color w:val="333333"/>
          <w:kern w:val="0"/>
          <w:sz w:val="28"/>
          <w:szCs w:val="28"/>
          <w:shd w:val="clear" w:color="auto" w:fill="FFFFFF"/>
        </w:rPr>
      </w:pPr>
      <w:r>
        <w:rPr>
          <w:rFonts w:hint="eastAsia" w:ascii="仿宋_GB2312" w:hAnsi="仿宋_GB2312" w:eastAsia="仿宋_GB2312" w:cs="仿宋_GB2312"/>
          <w:sz w:val="32"/>
          <w:szCs w:val="32"/>
        </w:rPr>
        <w:t>朝天区中子实验学校2024年一般公共预算基本支出1410.29万元，其中：</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人员经费1385.75万元，主要包括：基本工资、津贴补贴、奖金、社会保险缴费、住房公积金等支出。</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用经费24.54万元，主要包括：办公费、印刷费、水费、电费、邮电费、物业管理费、差旅费、维修（护）费、会议费、培训费、公务接待费、劳务费、工会经费、福利费、公务用车运行维护费、税金及附加费用、其他交通费用等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七、“三公”经费财政拨款预算安排情况说明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朝天区中子实验学校2024年“三公”经费财政拨款预算数0万元，其中：公务接待费0万元，公务用车购置及运行维护费0万元，因公出国（境）经费0万元。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（一）公务接待费0万元</w:t>
      </w:r>
    </w:p>
    <w:p>
      <w:pPr>
        <w:numPr>
          <w:ilvl w:val="0"/>
          <w:numId w:val="1"/>
        </w:num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公务用车购置及运行</w:t>
      </w:r>
      <w:bookmarkStart w:id="0" w:name="_GoBack"/>
      <w:bookmarkEnd w:id="0"/>
      <w:r>
        <w:rPr>
          <w:rFonts w:hint="eastAsia" w:ascii="楷体_GB2312" w:hAnsi="楷体_GB2312" w:eastAsia="楷体_GB2312" w:cs="楷体_GB2312"/>
          <w:sz w:val="32"/>
          <w:szCs w:val="32"/>
        </w:rPr>
        <w:t>维护费0万元</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单位现有公务用车0辆，其中：轿车0辆，旅行车（含商务车）0辆，越野车0辆。</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2024年安排公务用车购置费0万元，拟购置公务用车0辆，其中：轿车0辆，旅行车（含商务车）0辆，越野车0辆（或2024年未安排公务用车购置费）。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2024年安排公务用车运行维护费0万元。</w:t>
      </w:r>
      <w:r>
        <w:rPr>
          <w:rFonts w:ascii="仿宋_GB2312" w:hAnsi="仿宋_GB2312" w:eastAsia="仿宋_GB2312" w:cs="仿宋_GB2312"/>
          <w:sz w:val="32"/>
          <w:szCs w:val="32"/>
        </w:rPr>
        <w:t xml:space="preserve"> </w:t>
      </w:r>
    </w:p>
    <w:p>
      <w:pPr>
        <w:spacing w:line="576" w:lineRule="exact"/>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w:t>
      </w:r>
      <w:r>
        <w:rPr>
          <w:rFonts w:hint="eastAsia" w:ascii="楷体_GB2312" w:hAnsi="楷体_GB2312" w:eastAsia="楷体_GB2312" w:cs="楷体_GB2312"/>
          <w:sz w:val="32"/>
          <w:szCs w:val="32"/>
        </w:rPr>
        <w:t>三）因公出国（境）经费0万元</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八、政府性基金预算支出情况说明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朝天区中子实验学校2024年无政府性基金预算拨款安排的支出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九、国有资本经营预算支出情况说明</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朝天区中子实验学校2024年无国有资本经营预算拨款安排的支出。</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十、其他重要事项的情况说明</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（一）机关运行经费</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2024年，广元市朝天区中子实验学校单位的机关运行经费财政拨款预算为24.54万元，比2023年预算增加24.54万元，增长100%。主要原因2023年未安排单位机关运行费财政预算。</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（二）政府采购情况</w:t>
      </w:r>
    </w:p>
    <w:p>
      <w:pPr>
        <w:spacing w:line="576" w:lineRule="exact"/>
        <w:ind w:firstLine="640" w:firstLineChars="200"/>
        <w:rPr>
          <w:rFonts w:ascii="仿宋_GB2312" w:hAnsi="仿宋_GB2312" w:eastAsia="仿宋_GB2312" w:cs="仿宋_GB2312"/>
          <w:b/>
          <w:bCs/>
          <w:sz w:val="32"/>
          <w:szCs w:val="32"/>
        </w:rPr>
      </w:pPr>
      <w:r>
        <w:rPr>
          <w:rFonts w:hint="eastAsia" w:ascii="仿宋_GB2312" w:hAnsi="仿宋_GB2312" w:eastAsia="仿宋_GB2312" w:cs="仿宋_GB2312"/>
          <w:sz w:val="32"/>
          <w:szCs w:val="32"/>
        </w:rPr>
        <w:t>2024年，朝天区中子实验学校安排政府采购预算0万元。其中：政府采购货物预算0万元、政府采购工程预算0万元、政府采购服务预算0万元。</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（三）国有资产占有使用情况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截至2023年底，朝天区中子实验学校共有车辆0辆，其中，领导干部用车0辆、定向保障用车0辆、执法执勤用车0辆。单位价值200万元以上大型设备0台（套）（或单位无价值200万元以上的大型设备）。</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部门预算安排车辆购置经费0万元。其中，财政拨款预算安排0万元，非财政拨款安排0万元。拟购置定向保障用车0辆、执法执勤用车0辆。安排大型设备购置经费0万元（或2024年部门预算未安排购置车辆及单位价值200万元以上大型设备）。</w:t>
      </w:r>
    </w:p>
    <w:p>
      <w:pPr>
        <w:spacing w:line="576" w:lineRule="exact"/>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（四）绩效目标设置情况</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2024年财天区中子实验学校开展绩效目标管理的项目16个，涉及预算1447.07万元。其中：人员类项目9个，涉及预算 1385.75万元；运转类项目3个，涉及预算30.54万元；特定目标类项目4个，涉及预算30.78万元。因部分项目内容涉密，不予公开。</w:t>
      </w:r>
    </w:p>
    <w:p>
      <w:pPr>
        <w:spacing w:line="576" w:lineRule="exact"/>
        <w:ind w:firstLine="640" w:firstLineChars="200"/>
        <w:rPr>
          <w:rFonts w:ascii="黑体" w:hAnsi="黑体" w:eastAsia="黑体" w:cs="黑体"/>
          <w:sz w:val="32"/>
          <w:szCs w:val="32"/>
        </w:rPr>
      </w:pPr>
      <w:r>
        <w:rPr>
          <w:rFonts w:hint="eastAsia" w:ascii="黑体" w:hAnsi="黑体" w:eastAsia="黑体" w:cs="黑体"/>
          <w:sz w:val="32"/>
          <w:szCs w:val="32"/>
        </w:rPr>
        <w:t>十一、名词解释</w:t>
      </w:r>
    </w:p>
    <w:p>
      <w:pPr>
        <w:spacing w:line="576"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（一）财政拨款收入</w:t>
      </w:r>
      <w:r>
        <w:rPr>
          <w:rFonts w:ascii="楷体_GB2312" w:hAnsi="楷体_GB2312" w:eastAsia="楷体_GB2312" w:cs="楷体_GB2312"/>
          <w:sz w:val="32"/>
          <w:szCs w:val="32"/>
        </w:rPr>
        <w:t>:</w:t>
      </w:r>
      <w:r>
        <w:rPr>
          <w:rFonts w:hint="eastAsia" w:ascii="仿宋_GB2312" w:hAnsi="仿宋_GB2312" w:eastAsia="仿宋_GB2312" w:cs="仿宋_GB2312"/>
          <w:sz w:val="32"/>
          <w:szCs w:val="32"/>
        </w:rPr>
        <w:t>指市财政当年安排的财政预算收入。按现行管理制度</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（二）上年结转：</w:t>
      </w:r>
      <w:r>
        <w:rPr>
          <w:rFonts w:hint="eastAsia" w:ascii="仿宋_GB2312" w:hAnsi="仿宋_GB2312" w:eastAsia="仿宋_GB2312" w:cs="仿宋_GB2312"/>
          <w:sz w:val="32"/>
          <w:szCs w:val="32"/>
        </w:rPr>
        <w:t>指以前年度尚未完成，结转到本年仍按原规定用途继续使用的资金。</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（三）教育支出（类）普通教育（款）小学教育（项）：</w:t>
      </w:r>
      <w:r>
        <w:rPr>
          <w:rFonts w:hint="eastAsia" w:ascii="仿宋_GB2312" w:hAnsi="仿宋_GB2312" w:eastAsia="仿宋_GB2312" w:cs="仿宋_GB2312"/>
          <w:sz w:val="32"/>
          <w:szCs w:val="32"/>
        </w:rPr>
        <w:t>指为配合教育业务开展，用于单位基本工资、津贴、奖金、绩效工资、保险支出。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（四）教育支出（类）普通教育（款）学前教育（项）：</w:t>
      </w:r>
      <w:r>
        <w:rPr>
          <w:rFonts w:hint="eastAsia" w:ascii="仿宋_GB2312" w:hAnsi="仿宋_GB2312" w:eastAsia="仿宋_GB2312" w:cs="仿宋_GB2312"/>
          <w:sz w:val="32"/>
          <w:szCs w:val="32"/>
        </w:rPr>
        <w:t>指为配合教育业务开展，用于单位学前教育公用经费支出。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（五）教育支出（类）</w:t>
      </w:r>
      <w:r>
        <w:rPr>
          <w:rFonts w:hint="eastAsia" w:ascii="宋体" w:hAnsi="宋体" w:cs="宋体"/>
          <w:color w:val="333333"/>
          <w:kern w:val="0"/>
          <w:sz w:val="28"/>
          <w:szCs w:val="28"/>
          <w:shd w:val="clear" w:color="auto" w:fill="FFFFFF"/>
        </w:rPr>
        <w:t>普通教育</w:t>
      </w:r>
      <w:r>
        <w:rPr>
          <w:rFonts w:hint="eastAsia" w:ascii="仿宋_GB2312" w:hAnsi="仿宋_GB2312" w:eastAsia="仿宋_GB2312" w:cs="仿宋_GB2312"/>
          <w:sz w:val="32"/>
          <w:szCs w:val="32"/>
        </w:rPr>
        <w:t>（款）初中教育项：指为配合教育业务开展，用于单位义务教育学生生活补助支出。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（六）基本支出：</w:t>
      </w:r>
      <w:r>
        <w:rPr>
          <w:rFonts w:hint="eastAsia" w:ascii="仿宋_GB2312" w:hAnsi="仿宋_GB2312" w:eastAsia="仿宋_GB2312" w:cs="仿宋_GB2312"/>
          <w:sz w:val="32"/>
          <w:szCs w:val="32"/>
        </w:rPr>
        <w:t>指为保证机构正常运转，完成日常工作任务而发生的人员支出和公用支出。</w:t>
      </w:r>
      <w:r>
        <w:rPr>
          <w:rFonts w:hint="eastAsia" w:ascii="仿宋_GB2312" w:hAnsi="仿宋_GB2312" w:eastAsia="仿宋_GB2312" w:cs="仿宋_GB2312"/>
          <w:sz w:val="32"/>
          <w:szCs w:val="32"/>
        </w:rPr>
        <w:br w:type="textWrapping"/>
      </w:r>
      <w:r>
        <w:rPr>
          <w:rFonts w:hint="eastAsia" w:ascii="仿宋_GB2312" w:hAnsi="仿宋_GB2312" w:eastAsia="仿宋_GB2312" w:cs="仿宋_GB2312"/>
          <w:sz w:val="32"/>
          <w:szCs w:val="32"/>
        </w:rPr>
        <w:t>　　</w:t>
      </w:r>
      <w:r>
        <w:rPr>
          <w:rFonts w:hint="eastAsia" w:ascii="楷体_GB2312" w:hAnsi="楷体_GB2312" w:eastAsia="楷体_GB2312" w:cs="楷体_GB2312"/>
          <w:sz w:val="32"/>
          <w:szCs w:val="32"/>
        </w:rPr>
        <w:t>（七）项目支出：</w:t>
      </w:r>
      <w:r>
        <w:rPr>
          <w:rFonts w:hint="eastAsia" w:ascii="仿宋_GB2312" w:hAnsi="仿宋_GB2312" w:eastAsia="仿宋_GB2312" w:cs="仿宋_GB2312"/>
          <w:sz w:val="32"/>
          <w:szCs w:val="32"/>
        </w:rPr>
        <w:t>指在基本支出之外为完成特定行政任务和事业发展目标所发生的支出。</w:t>
      </w:r>
    </w:p>
    <w:p>
      <w:pPr>
        <w:widowControl/>
        <w:pBdr>
          <w:bottom w:val="single" w:color="FFFFFF" w:sz="8" w:space="31"/>
        </w:pBdr>
        <w:shd w:val="clear" w:color="auto" w:fill="FFFFFF"/>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（八）机关运行经费：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p>
    <w:p>
      <w:pP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pacing w:line="576" w:lineRule="exact"/>
        <w:rPr>
          <w:rFonts w:ascii="仿宋_GB2312" w:hAnsi="仿宋_GB2312" w:eastAsia="仿宋_GB2312" w:cs="仿宋_GB2312"/>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p>
      <w:pPr>
        <w:spacing w:line="576" w:lineRule="exact"/>
        <w:ind w:firstLine="643" w:firstLineChars="200"/>
        <w:rPr>
          <w:rFonts w:ascii="仿宋_GB2312" w:hAnsi="仿宋_GB2312" w:eastAsia="仿宋_GB2312" w:cs="仿宋_GB2312"/>
          <w:b/>
          <w:bCs/>
          <w:sz w:val="32"/>
          <w:szCs w:val="32"/>
        </w:rPr>
      </w:pPr>
    </w:p>
    <w:sectPr>
      <w:footerReference r:id="rId3" w:type="default"/>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0000000000000000000"/>
    <w:charset w:val="00"/>
    <w:family w:val="swiss"/>
    <w:pitch w:val="default"/>
    <w:sig w:usb0="00000000" w:usb1="00000000" w:usb2="00000000" w:usb3="00000000" w:csb0="6000009F" w:csb1="DFD70000"/>
  </w:font>
  <w:font w:name="Noto Sans CJK SC Regular">
    <w:altName w:val="宋体"/>
    <w:panose1 w:val="00000000000000000000"/>
    <w:charset w:val="86"/>
    <w:family w:val="auto"/>
    <w:pitch w:val="default"/>
    <w:sig w:usb0="00000000" w:usb1="00000000" w:usb2="00000016" w:usb3="00000000" w:csb0="602E0107"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path/>
          <v:fill on="f" focussize="0,0"/>
          <v:stroke on="f" joinstyle="miter"/>
          <v:imagedata o:title=""/>
          <o:lock v:ext="edit"/>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9</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FCE1D6"/>
    <w:multiLevelType w:val="singleLevel"/>
    <w:tmpl w:val="5BFCE1D6"/>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bordersDoNotSurroundHeader w:val="1"/>
  <w:bordersDoNotSurroundFooter w:val="1"/>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Dc5MTc1YWUzNDk5OThmNzcwNDRiNmRkMjhiZTRiMmMifQ=="/>
  </w:docVars>
  <w:rsids>
    <w:rsidRoot w:val="00131A48"/>
    <w:rsid w:val="000031AE"/>
    <w:rsid w:val="00036D2A"/>
    <w:rsid w:val="00051031"/>
    <w:rsid w:val="00102034"/>
    <w:rsid w:val="0012738A"/>
    <w:rsid w:val="00131A48"/>
    <w:rsid w:val="001863C7"/>
    <w:rsid w:val="002A53C9"/>
    <w:rsid w:val="003443C2"/>
    <w:rsid w:val="0039564F"/>
    <w:rsid w:val="004A327D"/>
    <w:rsid w:val="00574154"/>
    <w:rsid w:val="00692CB7"/>
    <w:rsid w:val="006B0681"/>
    <w:rsid w:val="00777A3C"/>
    <w:rsid w:val="00812E43"/>
    <w:rsid w:val="008E4E2B"/>
    <w:rsid w:val="00943BF2"/>
    <w:rsid w:val="00952EC3"/>
    <w:rsid w:val="009558B3"/>
    <w:rsid w:val="00B21A3D"/>
    <w:rsid w:val="00B30586"/>
    <w:rsid w:val="00B73423"/>
    <w:rsid w:val="00BB0548"/>
    <w:rsid w:val="00BF7224"/>
    <w:rsid w:val="00C90AE6"/>
    <w:rsid w:val="00CB0B8D"/>
    <w:rsid w:val="00DD0F67"/>
    <w:rsid w:val="00E14F28"/>
    <w:rsid w:val="012352D1"/>
    <w:rsid w:val="04F20ED1"/>
    <w:rsid w:val="1F7BF06F"/>
    <w:rsid w:val="1FEE4B73"/>
    <w:rsid w:val="22956EEE"/>
    <w:rsid w:val="23CE9849"/>
    <w:rsid w:val="39F304DD"/>
    <w:rsid w:val="54244390"/>
    <w:rsid w:val="54662A63"/>
    <w:rsid w:val="58064E12"/>
    <w:rsid w:val="5BFEE015"/>
    <w:rsid w:val="63EDCF55"/>
    <w:rsid w:val="63FBFBCF"/>
    <w:rsid w:val="669360FD"/>
    <w:rsid w:val="68FF6A83"/>
    <w:rsid w:val="6FBBC9CF"/>
    <w:rsid w:val="72BDE561"/>
    <w:rsid w:val="78462278"/>
    <w:rsid w:val="7997EA6C"/>
    <w:rsid w:val="7AEAE675"/>
    <w:rsid w:val="7BAFCE5D"/>
    <w:rsid w:val="7D46598C"/>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2">
    <w:name w:val="caption"/>
    <w:basedOn w:val="1"/>
    <w:next w:val="1"/>
    <w:qFormat/>
    <w:uiPriority w:val="0"/>
    <w:pPr>
      <w:suppressLineNumbers/>
      <w:spacing w:before="120" w:after="120"/>
    </w:pPr>
    <w:rPr>
      <w:i/>
      <w:iCs/>
      <w:sz w:val="24"/>
    </w:rPr>
  </w:style>
  <w:style w:type="paragraph" w:styleId="3">
    <w:name w:val="Body Text"/>
    <w:basedOn w:val="1"/>
    <w:qFormat/>
    <w:uiPriority w:val="0"/>
    <w:pPr>
      <w:spacing w:after="140" w:line="276" w:lineRule="auto"/>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qFormat/>
    <w:uiPriority w:val="0"/>
  </w:style>
  <w:style w:type="paragraph" w:styleId="7">
    <w:name w:val="Normal (Web)"/>
    <w:basedOn w:val="1"/>
    <w:qFormat/>
    <w:uiPriority w:val="0"/>
    <w:rPr>
      <w:sz w:val="24"/>
    </w:rPr>
  </w:style>
  <w:style w:type="character" w:customStyle="1" w:styleId="10">
    <w:name w:val="默认段落字体1"/>
    <w:qFormat/>
    <w:uiPriority w:val="0"/>
  </w:style>
  <w:style w:type="paragraph" w:customStyle="1" w:styleId="11">
    <w:name w:val="Heading"/>
    <w:basedOn w:val="1"/>
    <w:next w:val="3"/>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qFormat/>
    <w:uiPriority w:val="0"/>
    <w:pPr>
      <w:suppressLineNumbers/>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583</Words>
  <Characters>3328</Characters>
  <Lines>27</Lines>
  <Paragraphs>7</Paragraphs>
  <TotalTime>284</TotalTime>
  <ScaleCrop>false</ScaleCrop>
  <LinksUpToDate>false</LinksUpToDate>
  <CharactersWithSpaces>3904</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Administrator</cp:lastModifiedBy>
  <dcterms:modified xsi:type="dcterms:W3CDTF">2024-04-10T02:22:49Z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y fmtid="{D5CDD505-2E9C-101B-9397-08002B2CF9AE}" pid="3" name="ICV">
    <vt:lpwstr>96081F72B7444D3C8C1C7DDAED24732C_13</vt:lpwstr>
  </property>
</Properties>
</file>