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580" w:lineRule="atLeast"/>
        <w:jc w:val="center"/>
        <w:rPr>
          <w:rFonts w:ascii="宋体" w:hAnsi="宋体" w:cs="宋体"/>
          <w:b/>
          <w:bCs/>
          <w:color w:val="333333"/>
          <w:kern w:val="0"/>
          <w:sz w:val="44"/>
          <w:szCs w:val="44"/>
          <w:shd w:val="clear" w:color="auto" w:fill="FFFFFF"/>
          <w:lang w:bidi="ar"/>
        </w:rPr>
      </w:pPr>
      <w:r>
        <w:rPr>
          <w:rFonts w:hint="eastAsia" w:ascii="宋体" w:hAnsi="宋体" w:cs="宋体"/>
          <w:b/>
          <w:bCs/>
          <w:color w:val="333333"/>
          <w:kern w:val="0"/>
          <w:sz w:val="44"/>
          <w:szCs w:val="44"/>
          <w:shd w:val="clear" w:color="auto" w:fill="FFFFFF"/>
          <w:lang w:bidi="ar"/>
        </w:rPr>
        <w:t>广元市朝天区大豪博爱幼儿园</w:t>
      </w:r>
    </w:p>
    <w:p>
      <w:pPr>
        <w:widowControl/>
        <w:shd w:val="clear" w:color="auto" w:fill="FFFFFF"/>
        <w:spacing w:line="580" w:lineRule="atLeast"/>
        <w:jc w:val="center"/>
        <w:rPr>
          <w:rFonts w:hint="eastAsia" w:ascii="宋体" w:hAnsi="宋体" w:eastAsia="宋体" w:cs="宋体"/>
          <w:b/>
          <w:bCs/>
          <w:color w:val="333333"/>
          <w:kern w:val="0"/>
          <w:sz w:val="44"/>
          <w:szCs w:val="44"/>
          <w:shd w:val="clear" w:color="auto" w:fill="FFFFFF"/>
          <w:lang w:bidi="ar"/>
        </w:rPr>
      </w:pPr>
      <w:r>
        <w:rPr>
          <w:rFonts w:hint="eastAsia" w:ascii="宋体" w:hAnsi="宋体" w:eastAsia="宋体" w:cs="宋体"/>
          <w:b/>
          <w:bCs/>
          <w:color w:val="333333"/>
          <w:kern w:val="0"/>
          <w:sz w:val="44"/>
          <w:szCs w:val="44"/>
          <w:shd w:val="clear" w:color="auto" w:fill="FFFFFF"/>
          <w:lang w:bidi="ar"/>
        </w:rPr>
        <w:t>2024年预算编制说明</w:t>
      </w:r>
    </w:p>
    <w:p>
      <w:pPr>
        <w:jc w:val="center"/>
        <w:rPr>
          <w:rFonts w:ascii="黑体" w:hAnsi="黑体" w:eastAsia="黑体" w:cs="黑体"/>
          <w:b/>
          <w:bCs/>
          <w:color w:val="000000" w:themeColor="text1"/>
          <w:kern w:val="0"/>
          <w:sz w:val="32"/>
          <w:szCs w:val="32"/>
          <w:shd w:val="clear" w:color="auto" w:fill="FFFFFF"/>
          <w:lang w:bidi="ar"/>
          <w14:textFill>
            <w14:solidFill>
              <w14:schemeClr w14:val="tx1"/>
            </w14:solidFill>
          </w14:textFill>
        </w:rPr>
      </w:pPr>
      <w:r>
        <w:rPr>
          <w:rFonts w:hint="eastAsia" w:ascii="黑体" w:hAnsi="黑体" w:eastAsia="黑体" w:cs="黑体"/>
          <w:color w:val="000000" w:themeColor="text1"/>
          <w:kern w:val="0"/>
          <w:sz w:val="32"/>
          <w:szCs w:val="32"/>
          <w:shd w:val="clear" w:color="auto" w:fill="FFFFFF"/>
          <w:lang w:bidi="ar"/>
          <w14:textFill>
            <w14:solidFill>
              <w14:schemeClr w14:val="tx1"/>
            </w14:solidFill>
          </w14:textFill>
        </w:rPr>
        <w:t>目   录</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一、基本职能及主要工作..............................(2)</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（一）单位职能简介..................................(3)</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（二）单位2024年重点工作........</w:t>
      </w:r>
      <w:bookmarkStart w:id="0" w:name="_GoBack"/>
      <w:bookmarkEnd w:id="0"/>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...................(3)</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二、部门预算单位构成................................(3)</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三、收支预算情况说明................................(3)</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（一）收入预算情况..................................(3)</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（二）支出预算情况..................................(3)</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四、财政拨款收支预算情况说明........................(4)</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五、一般公共预算当年拨款情况说明....................(4)</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（一）一般公共预算当年拨款规模变化情况..............(4)</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（二）一般公共预算当年拨款结构情况..................(4)</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（三）一般公共预算当年拨款具体使用情况..............(4)</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六、一般公共预算基本支出情况说明....................(4)</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七、“三公”经费财政拨款预算安排情况说明............(5)</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八、政府性基金预算支出情况说明......................(5)</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九、国有资本经营预算支出情况说明....................(6)</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十、其他重要事项的情况说明........................(6)</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bidi="ar"/>
          <w14:textFill>
            <w14:solidFill>
              <w14:schemeClr w14:val="tx1"/>
            </w14:solidFill>
          </w14:textFill>
        </w:rPr>
        <w:t>十一、名词解释....................................(6)</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一、基本职能及主要工作</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（一）广元市朝天区大豪博爱幼儿园职能简介</w:t>
      </w:r>
    </w:p>
    <w:p>
      <w:pPr>
        <w:pStyle w:val="13"/>
        <w:ind w:firstLine="579" w:firstLineChars="181"/>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1.认真贯彻执行党的教育方针和政策。执行上级的批示和决议，贯彻执行《幼儿园工作规程》、《托儿所、幼儿园卫生保健制度》。</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 xml:space="preserve">2.从实际出发，深入细致做好政治思想工作，关心保教人员的思想工作，生活和健康。经常对全园（所）职工进行为人师表职业道德教育，把师德教育和共产主义劳动态度教育结合起来，解决各方面矛盾调动全体职工的积极性。 </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3.园领导要组织全体教职工的政治、文化、业务学习和教研、科研活动及培训工作，提高政治觉悟，更新知识结构，提高业务水平和教育改革工作。</w:t>
      </w:r>
      <w:r>
        <w:rPr>
          <w:rFonts w:hint="eastAsia" w:ascii="仿宋_GB2312" w:hAnsi="仿宋_GB2312" w:eastAsia="仿宋_GB2312" w:cs="仿宋_GB2312"/>
          <w:kern w:val="2"/>
          <w:sz w:val="32"/>
          <w:szCs w:val="32"/>
          <w:lang w:val="en-US" w:eastAsia="zh-CN" w:bidi="ar-SA"/>
        </w:rPr>
        <w:br w:type="textWrapping"/>
      </w:r>
      <w:r>
        <w:rPr>
          <w:rFonts w:hint="eastAsia" w:ascii="仿宋_GB2312" w:hAnsi="仿宋_GB2312" w:eastAsia="仿宋_GB2312" w:cs="仿宋_GB2312"/>
          <w:kern w:val="2"/>
          <w:sz w:val="32"/>
          <w:szCs w:val="32"/>
          <w:lang w:val="en-US" w:eastAsia="zh-CN" w:bidi="ar-SA"/>
        </w:rPr>
        <w:t xml:space="preserve">    4.树立“一切为孩子”的观点，对孩子做到关心、细心、耐心，尊重孩子的人格，不偏爱、不戏弄，严禁体罚,注意安全，防止事故，使幼儿身心健康活泼的成长。 </w:t>
      </w:r>
    </w:p>
    <w:p>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5.遵守幼儿园教学常规要求，认真制订一日活动计划，认真制作玩具、教具，认真做好保育工作。每周定时交下周教案，有计划、有秩序地开展教养工作。做好各项活动日记载效果记录，认真写好教养笔记，定期进行工作总结，不断提高教养质量。</w:t>
      </w:r>
    </w:p>
    <w:p>
      <w:pPr>
        <w:pStyle w:val="7"/>
        <w:widowControl/>
        <w:shd w:val="clear" w:color="auto" w:fill="FFFFFF"/>
        <w:spacing w:before="130" w:line="580" w:lineRule="atLeast"/>
        <w:ind w:firstLine="800" w:firstLineChars="25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6.合理使用各项经费，有计划地搞好幼儿园建设。</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（二）广元市朝天区大豪博爱幼儿园2024年重点工作</w:t>
      </w:r>
    </w:p>
    <w:p>
      <w:pPr>
        <w:pStyle w:val="7"/>
        <w:widowControl/>
        <w:shd w:val="clear" w:color="auto" w:fill="FFFFFF"/>
        <w:spacing w:before="130" w:line="580" w:lineRule="atLeast"/>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完成本年度教育教学工作。</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二、部门预算单位构成</w:t>
      </w:r>
    </w:p>
    <w:p>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广元市朝天区大豪博爱幼儿园属二级预算单位。</w:t>
      </w:r>
    </w:p>
    <w:p>
      <w:pPr>
        <w:widowControl/>
        <w:pBdr>
          <w:bottom w:val="single" w:color="FFFFFF" w:sz="8" w:space="31"/>
        </w:pBdr>
        <w:shd w:val="clear" w:color="auto" w:fill="FFFFFF"/>
        <w:spacing w:line="580" w:lineRule="atLeast"/>
        <w:ind w:firstLine="640" w:firstLineChars="200"/>
        <w:rPr>
          <w:rFonts w:ascii="宋体" w:hAnsi="宋体" w:cs="宋体"/>
          <w:kern w:val="0"/>
          <w:sz w:val="28"/>
          <w:szCs w:val="28"/>
          <w:shd w:val="clear" w:color="auto" w:fill="FFFFFF"/>
          <w:lang w:bidi="ar"/>
        </w:rPr>
      </w:pPr>
      <w:r>
        <w:rPr>
          <w:rFonts w:hint="eastAsia" w:ascii="黑体" w:hAnsi="黑体" w:eastAsia="黑体" w:cs="黑体"/>
          <w:sz w:val="32"/>
          <w:szCs w:val="32"/>
        </w:rPr>
        <w:t>三、收支预算情况说明</w:t>
      </w:r>
    </w:p>
    <w:p>
      <w:pPr>
        <w:widowControl/>
        <w:pBdr>
          <w:bottom w:val="single" w:color="FFFFFF" w:sz="8" w:space="31"/>
        </w:pBdr>
        <w:shd w:val="clear" w:color="auto" w:fill="FFFFFF"/>
        <w:spacing w:line="580" w:lineRule="atLeas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按照综合预算的原则，</w:t>
      </w:r>
      <w:r>
        <w:rPr>
          <w:rFonts w:hint="eastAsia" w:ascii="宋体" w:hAnsi="宋体" w:cs="宋体"/>
          <w:color w:val="333333"/>
          <w:kern w:val="0"/>
          <w:sz w:val="28"/>
          <w:szCs w:val="28"/>
          <w:shd w:val="clear" w:color="auto" w:fill="FFFFFF"/>
          <w:lang w:bidi="ar"/>
        </w:rPr>
        <w:t>广元市朝天区大豪博爱幼儿园</w:t>
      </w:r>
      <w:r>
        <w:rPr>
          <w:rFonts w:hint="eastAsia" w:ascii="仿宋_GB2312" w:hAnsi="仿宋_GB2312" w:eastAsia="仿宋_GB2312" w:cs="仿宋_GB2312"/>
          <w:sz w:val="32"/>
          <w:szCs w:val="32"/>
        </w:rPr>
        <w:t>所有收入和支出均纳入部门预算管理。收入包括：一般公共预算拨款收入、政府性基金预算拨款收入、事业收入、其他收入、上年结转；支出包括：一般公共服务支出、教育支出、社会保障和就业支出、卫生健康支出、住房保障支出。广元市朝天区大豪博爱幼儿园</w:t>
      </w:r>
      <w:r>
        <w:rPr>
          <w:rFonts w:hint="eastAsia" w:ascii="仿宋_GB2312" w:hAnsi="仿宋_GB2312" w:eastAsia="仿宋_GB2312" w:cs="仿宋_GB2312"/>
          <w:sz w:val="32"/>
          <w:szCs w:val="32"/>
        </w:rPr>
        <w:t>2024年收支预算总数344.77万元,比2023年收支预算总数增加55.27万元，主要原因是临聘人员及公用经费预算增加</w:t>
      </w:r>
      <w:r>
        <w:rPr>
          <w:rFonts w:hint="eastAsia" w:ascii="仿宋_GB2312" w:hAnsi="仿宋_GB2312" w:eastAsia="仿宋_GB2312" w:cs="仿宋_GB2312"/>
          <w:sz w:val="32"/>
          <w:szCs w:val="32"/>
        </w:rPr>
        <w:t>。</w:t>
      </w:r>
    </w:p>
    <w:p>
      <w:pPr>
        <w:widowControl/>
        <w:pBdr>
          <w:bottom w:val="single" w:color="FFFFFF" w:sz="8" w:space="31"/>
        </w:pBdr>
        <w:shd w:val="clear" w:color="auto" w:fill="FFFFFF"/>
        <w:spacing w:line="580" w:lineRule="atLeast"/>
        <w:ind w:firstLine="640" w:firstLineChars="200"/>
        <w:rPr>
          <w:rFonts w:hint="eastAsia" w:ascii="宋体" w:hAnsi="宋体" w:cs="宋体"/>
          <w:kern w:val="0"/>
          <w:sz w:val="28"/>
          <w:szCs w:val="28"/>
          <w:shd w:val="clear" w:color="auto" w:fill="FFFFFF"/>
          <w:lang w:bidi="ar"/>
        </w:rPr>
      </w:pPr>
      <w:r>
        <w:rPr>
          <w:rFonts w:hint="eastAsia" w:ascii="楷体_GB2312" w:hAnsi="楷体_GB2312" w:eastAsia="楷体_GB2312" w:cs="楷体_GB2312"/>
          <w:sz w:val="32"/>
          <w:szCs w:val="32"/>
        </w:rPr>
        <w:t>（一）收入预算情况</w:t>
      </w:r>
    </w:p>
    <w:p>
      <w:pPr>
        <w:widowControl/>
        <w:pBdr>
          <w:bottom w:val="single" w:color="FFFFFF" w:sz="8" w:space="31"/>
        </w:pBdr>
        <w:shd w:val="clear" w:color="auto" w:fill="FFFFFF"/>
        <w:spacing w:line="580" w:lineRule="atLeast"/>
        <w:ind w:firstLine="560" w:firstLineChars="200"/>
        <w:rPr>
          <w:rFonts w:hint="eastAsia" w:ascii="宋体" w:hAnsi="宋体" w:cs="宋体"/>
          <w:kern w:val="0"/>
          <w:sz w:val="28"/>
          <w:szCs w:val="28"/>
          <w:shd w:val="clear" w:color="auto" w:fill="FFFFFF"/>
          <w:lang w:bidi="ar"/>
        </w:rPr>
      </w:pPr>
      <w:r>
        <w:rPr>
          <w:rFonts w:hint="eastAsia" w:ascii="宋体" w:hAnsi="宋体" w:cs="宋体"/>
          <w:color w:val="333333"/>
          <w:kern w:val="0"/>
          <w:sz w:val="28"/>
          <w:szCs w:val="28"/>
          <w:shd w:val="clear" w:color="auto" w:fill="FFFFFF"/>
          <w:lang w:bidi="ar"/>
        </w:rPr>
        <w:t>广元市朝天区大豪博爱幼儿园</w:t>
      </w:r>
      <w:r>
        <w:rPr>
          <w:rFonts w:hint="eastAsia" w:ascii="仿宋_GB2312" w:hAnsi="仿宋_GB2312" w:eastAsia="仿宋_GB2312" w:cs="仿宋_GB2312"/>
          <w:sz w:val="32"/>
          <w:szCs w:val="32"/>
        </w:rPr>
        <w:t>2024年收入预算344.77万元，其中：上年结转0万元，占0%；一般公共预算拨款收入344.77万元，占100%。</w:t>
      </w:r>
    </w:p>
    <w:p>
      <w:pPr>
        <w:widowControl/>
        <w:pBdr>
          <w:bottom w:val="single" w:color="FFFFFF" w:sz="8" w:space="31"/>
        </w:pBdr>
        <w:shd w:val="clear" w:color="auto" w:fill="FFFFFF"/>
        <w:spacing w:line="580" w:lineRule="atLeast"/>
        <w:ind w:firstLine="640" w:firstLineChars="200"/>
        <w:rPr>
          <w:rFonts w:hint="eastAsia" w:ascii="宋体" w:hAnsi="宋体" w:cs="宋体"/>
          <w:kern w:val="0"/>
          <w:sz w:val="28"/>
          <w:szCs w:val="28"/>
          <w:shd w:val="clear" w:color="auto" w:fill="FFFFFF"/>
          <w:lang w:bidi="ar"/>
        </w:rPr>
      </w:pPr>
      <w:r>
        <w:rPr>
          <w:rFonts w:hint="eastAsia" w:ascii="楷体_GB2312" w:hAnsi="楷体_GB2312" w:eastAsia="楷体_GB2312" w:cs="楷体_GB2312"/>
          <w:sz w:val="32"/>
          <w:szCs w:val="32"/>
        </w:rPr>
        <w:t>（二）支出预算情况</w:t>
      </w:r>
    </w:p>
    <w:p>
      <w:pPr>
        <w:widowControl/>
        <w:pBdr>
          <w:bottom w:val="single" w:color="FFFFFF" w:sz="8" w:space="31"/>
        </w:pBdr>
        <w:shd w:val="clear" w:color="auto" w:fill="FFFFFF"/>
        <w:spacing w:line="580" w:lineRule="atLeast"/>
        <w:ind w:firstLine="560" w:firstLineChars="200"/>
        <w:rPr>
          <w:rFonts w:hint="eastAsia" w:ascii="宋体" w:hAnsi="宋体" w:cs="宋体"/>
          <w:kern w:val="0"/>
          <w:sz w:val="28"/>
          <w:szCs w:val="28"/>
          <w:shd w:val="clear" w:color="auto" w:fill="FFFFFF"/>
          <w:lang w:bidi="ar"/>
        </w:rPr>
      </w:pPr>
      <w:r>
        <w:rPr>
          <w:rFonts w:hint="eastAsia" w:ascii="宋体" w:hAnsi="宋体" w:cs="宋体"/>
          <w:color w:val="333333"/>
          <w:kern w:val="0"/>
          <w:sz w:val="28"/>
          <w:szCs w:val="28"/>
          <w:shd w:val="clear" w:color="auto" w:fill="FFFFFF"/>
          <w:lang w:bidi="ar"/>
        </w:rPr>
        <w:t>广元市朝天区大豪博爱幼儿园</w:t>
      </w:r>
      <w:r>
        <w:rPr>
          <w:rFonts w:hint="eastAsia" w:ascii="仿宋_GB2312" w:hAnsi="仿宋_GB2312" w:eastAsia="仿宋_GB2312" w:cs="仿宋_GB2312"/>
          <w:sz w:val="32"/>
          <w:szCs w:val="32"/>
        </w:rPr>
        <w:t>2024年支出预算344.77万元，其中：基本支出344.77万元，占0%；项目支出0万元，占0%。</w:t>
      </w:r>
    </w:p>
    <w:p>
      <w:pPr>
        <w:widowControl/>
        <w:pBdr>
          <w:bottom w:val="single" w:color="FFFFFF" w:sz="8" w:space="31"/>
        </w:pBdr>
        <w:shd w:val="clear" w:color="auto" w:fill="FFFFFF"/>
        <w:spacing w:line="580" w:lineRule="atLeast"/>
        <w:ind w:firstLine="640" w:firstLineChars="200"/>
        <w:rPr>
          <w:rFonts w:hint="eastAsia" w:ascii="宋体" w:hAnsi="宋体" w:cs="宋体"/>
          <w:kern w:val="0"/>
          <w:sz w:val="28"/>
          <w:szCs w:val="28"/>
          <w:shd w:val="clear" w:color="auto" w:fill="FFFFFF"/>
          <w:lang w:bidi="ar"/>
        </w:rPr>
      </w:pPr>
      <w:r>
        <w:rPr>
          <w:rFonts w:hint="eastAsia" w:ascii="黑体" w:hAnsi="黑体" w:eastAsia="黑体" w:cs="黑体"/>
          <w:sz w:val="32"/>
          <w:szCs w:val="32"/>
        </w:rPr>
        <w:t>四、财政拨款收支预算情况说明</w:t>
      </w:r>
    </w:p>
    <w:p>
      <w:pPr>
        <w:widowControl/>
        <w:pBdr>
          <w:bottom w:val="single" w:color="FFFFFF" w:sz="8" w:space="31"/>
        </w:pBdr>
        <w:shd w:val="clear" w:color="auto" w:fill="FFFFFF"/>
        <w:spacing w:line="580" w:lineRule="atLeast"/>
        <w:ind w:firstLine="560" w:firstLineChars="200"/>
        <w:rPr>
          <w:rFonts w:hint="eastAsia" w:ascii="宋体" w:hAnsi="宋体" w:cs="宋体"/>
          <w:kern w:val="0"/>
          <w:sz w:val="28"/>
          <w:szCs w:val="28"/>
          <w:shd w:val="clear" w:color="auto" w:fill="FFFFFF"/>
          <w:lang w:bidi="ar"/>
        </w:rPr>
      </w:pPr>
      <w:r>
        <w:rPr>
          <w:rFonts w:hint="eastAsia" w:ascii="宋体" w:hAnsi="宋体" w:cs="宋体"/>
          <w:color w:val="333333"/>
          <w:kern w:val="0"/>
          <w:sz w:val="28"/>
          <w:szCs w:val="28"/>
          <w:shd w:val="clear" w:color="auto" w:fill="FFFFFF"/>
          <w:lang w:bidi="ar"/>
        </w:rPr>
        <w:t>广元市朝天区大豪博爱幼儿园</w:t>
      </w:r>
      <w:r>
        <w:rPr>
          <w:rFonts w:hint="eastAsia" w:ascii="仿宋_GB2312" w:hAnsi="仿宋_GB2312" w:eastAsia="仿宋_GB2312" w:cs="仿宋_GB2312"/>
          <w:sz w:val="32"/>
          <w:szCs w:val="32"/>
        </w:rPr>
        <w:t>2024年财政拨款收支预算总数344.77万元,比2023年财政拨款收支预算总数增加55.27万元，主要原因是临聘人员及</w:t>
      </w:r>
      <w:r>
        <w:rPr>
          <w:rFonts w:hint="eastAsia" w:ascii="宋体" w:hAnsi="宋体" w:cs="宋体"/>
          <w:color w:val="333333"/>
          <w:kern w:val="0"/>
          <w:sz w:val="28"/>
          <w:szCs w:val="28"/>
          <w:shd w:val="clear" w:color="auto" w:fill="FFFFFF"/>
          <w:lang w:bidi="ar"/>
        </w:rPr>
        <w:t>公用经费预算增加</w:t>
      </w:r>
      <w:r>
        <w:rPr>
          <w:rFonts w:hint="eastAsia" w:ascii="仿宋_GB2312" w:hAnsi="仿宋_GB2312" w:eastAsia="仿宋_GB2312" w:cs="仿宋_GB2312"/>
          <w:sz w:val="32"/>
          <w:szCs w:val="32"/>
        </w:rPr>
        <w:t>。</w:t>
      </w:r>
    </w:p>
    <w:p>
      <w:pPr>
        <w:widowControl/>
        <w:pBdr>
          <w:bottom w:val="single" w:color="FFFFFF" w:sz="8" w:space="31"/>
        </w:pBdr>
        <w:shd w:val="clear" w:color="auto" w:fill="FFFFFF"/>
        <w:spacing w:line="580" w:lineRule="atLeast"/>
        <w:ind w:firstLine="640" w:firstLineChars="200"/>
        <w:rPr>
          <w:rFonts w:hint="eastAsia" w:ascii="宋体" w:hAnsi="宋体" w:cs="宋体"/>
          <w:kern w:val="0"/>
          <w:sz w:val="28"/>
          <w:szCs w:val="28"/>
          <w:shd w:val="clear" w:color="auto" w:fill="FFFFFF"/>
          <w:lang w:bidi="ar"/>
        </w:rPr>
      </w:pPr>
      <w:r>
        <w:rPr>
          <w:rFonts w:hint="eastAsia" w:ascii="仿宋_GB2312" w:hAnsi="仿宋_GB2312" w:eastAsia="仿宋_GB2312" w:cs="仿宋_GB2312"/>
          <w:sz w:val="32"/>
          <w:szCs w:val="32"/>
        </w:rPr>
        <w:t>收入包括：本年一般公共预算拨款收入344.77万元、政府性基金预算拨款收入0万元；支出包括：教育支出344.77万元。</w:t>
      </w:r>
    </w:p>
    <w:p>
      <w:pPr>
        <w:widowControl/>
        <w:pBdr>
          <w:bottom w:val="single" w:color="FFFFFF" w:sz="8" w:space="31"/>
        </w:pBdr>
        <w:shd w:val="clear" w:color="auto" w:fill="FFFFFF"/>
        <w:spacing w:line="580" w:lineRule="atLeast"/>
        <w:ind w:firstLine="640" w:firstLineChars="200"/>
        <w:rPr>
          <w:rFonts w:hint="eastAsia" w:ascii="宋体" w:hAnsi="宋体" w:cs="宋体"/>
          <w:kern w:val="0"/>
          <w:sz w:val="28"/>
          <w:szCs w:val="28"/>
          <w:shd w:val="clear" w:color="auto" w:fill="FFFFFF"/>
          <w:lang w:bidi="ar"/>
        </w:rPr>
      </w:pPr>
      <w:r>
        <w:rPr>
          <w:rFonts w:hint="eastAsia" w:ascii="黑体" w:hAnsi="黑体" w:eastAsia="黑体" w:cs="黑体"/>
          <w:sz w:val="32"/>
          <w:szCs w:val="32"/>
        </w:rPr>
        <w:t>五、一般公共预算当年拨款情况说明</w:t>
      </w:r>
    </w:p>
    <w:p>
      <w:pPr>
        <w:widowControl/>
        <w:pBdr>
          <w:bottom w:val="single" w:color="FFFFFF" w:sz="8" w:space="31"/>
        </w:pBdr>
        <w:shd w:val="clear" w:color="auto" w:fill="FFFFFF"/>
        <w:spacing w:line="580" w:lineRule="atLeast"/>
        <w:ind w:firstLine="640" w:firstLineChars="200"/>
        <w:rPr>
          <w:rFonts w:hint="eastAsia" w:ascii="宋体" w:hAnsi="宋体" w:cs="宋体"/>
          <w:kern w:val="0"/>
          <w:sz w:val="28"/>
          <w:szCs w:val="28"/>
          <w:shd w:val="clear" w:color="auto" w:fill="FFFFFF"/>
          <w:lang w:bidi="ar"/>
        </w:rPr>
      </w:pPr>
      <w:r>
        <w:rPr>
          <w:rFonts w:hint="eastAsia" w:ascii="楷体_GB2312" w:hAnsi="楷体_GB2312" w:eastAsia="楷体_GB2312" w:cs="楷体_GB2312"/>
          <w:sz w:val="32"/>
          <w:szCs w:val="32"/>
        </w:rPr>
        <w:t>（一）一般公共预算当年拨款规模变化情况</w:t>
      </w:r>
    </w:p>
    <w:p>
      <w:pPr>
        <w:widowControl/>
        <w:pBdr>
          <w:bottom w:val="single" w:color="FFFFFF" w:sz="8" w:space="31"/>
        </w:pBdr>
        <w:shd w:val="clear" w:color="auto" w:fill="FFFFFF"/>
        <w:spacing w:line="580" w:lineRule="atLeast"/>
        <w:ind w:firstLine="560" w:firstLineChars="200"/>
        <w:rPr>
          <w:rFonts w:hint="eastAsia" w:ascii="宋体" w:hAnsi="宋体" w:cs="宋体"/>
          <w:kern w:val="0"/>
          <w:sz w:val="28"/>
          <w:szCs w:val="28"/>
          <w:shd w:val="clear" w:color="auto" w:fill="FFFFFF"/>
          <w:lang w:bidi="ar"/>
        </w:rPr>
      </w:pPr>
      <w:r>
        <w:rPr>
          <w:rFonts w:hint="eastAsia" w:ascii="宋体" w:hAnsi="宋体" w:cs="宋体"/>
          <w:color w:val="333333"/>
          <w:kern w:val="0"/>
          <w:sz w:val="28"/>
          <w:szCs w:val="28"/>
          <w:shd w:val="clear" w:color="auto" w:fill="FFFFFF"/>
          <w:lang w:bidi="ar"/>
        </w:rPr>
        <w:t>广元市朝天区大豪博爱幼儿园</w:t>
      </w:r>
      <w:r>
        <w:rPr>
          <w:rFonts w:hint="eastAsia" w:ascii="仿宋_GB2312" w:hAnsi="仿宋_GB2312" w:eastAsia="仿宋_GB2312" w:cs="仿宋_GB2312"/>
          <w:sz w:val="32"/>
          <w:szCs w:val="32"/>
        </w:rPr>
        <w:t>2024年一般公共预算当年拨款344.77万元，比2023年预算数增加55.27万元，主要原因是临聘人员及</w:t>
      </w:r>
      <w:r>
        <w:rPr>
          <w:rFonts w:hint="eastAsia" w:ascii="宋体" w:hAnsi="宋体" w:cs="宋体"/>
          <w:color w:val="333333"/>
          <w:kern w:val="0"/>
          <w:sz w:val="28"/>
          <w:szCs w:val="28"/>
          <w:shd w:val="clear" w:color="auto" w:fill="FFFFFF"/>
          <w:lang w:bidi="ar"/>
        </w:rPr>
        <w:t>公用经费预算增加</w:t>
      </w:r>
      <w:r>
        <w:rPr>
          <w:rFonts w:hint="eastAsia" w:ascii="仿宋_GB2312" w:hAnsi="仿宋_GB2312" w:eastAsia="仿宋_GB2312" w:cs="仿宋_GB2312"/>
          <w:sz w:val="32"/>
          <w:szCs w:val="32"/>
        </w:rPr>
        <w:t>。</w:t>
      </w:r>
    </w:p>
    <w:p>
      <w:pPr>
        <w:widowControl/>
        <w:pBdr>
          <w:bottom w:val="single" w:color="FFFFFF" w:sz="8" w:space="31"/>
        </w:pBdr>
        <w:shd w:val="clear" w:color="auto" w:fill="FFFFFF"/>
        <w:spacing w:line="580" w:lineRule="atLeast"/>
        <w:ind w:firstLine="640" w:firstLineChars="200"/>
        <w:rPr>
          <w:rFonts w:hint="eastAsia" w:ascii="宋体" w:hAnsi="宋体" w:cs="宋体"/>
          <w:kern w:val="0"/>
          <w:sz w:val="28"/>
          <w:szCs w:val="28"/>
          <w:shd w:val="clear" w:color="auto" w:fill="FFFFFF"/>
          <w:lang w:bidi="ar"/>
        </w:rPr>
      </w:pPr>
      <w:r>
        <w:rPr>
          <w:rFonts w:hint="eastAsia" w:ascii="楷体_GB2312" w:hAnsi="楷体_GB2312" w:eastAsia="楷体_GB2312" w:cs="楷体_GB2312"/>
          <w:sz w:val="32"/>
          <w:szCs w:val="32"/>
        </w:rPr>
        <w:t>（二）一般公共预算当年拨款结构情况</w:t>
      </w:r>
    </w:p>
    <w:p>
      <w:pPr>
        <w:widowControl/>
        <w:pBdr>
          <w:bottom w:val="single" w:color="FFFFFF" w:sz="8" w:space="31"/>
        </w:pBdr>
        <w:shd w:val="clear" w:color="auto" w:fill="FFFFFF"/>
        <w:spacing w:line="580" w:lineRule="atLeast"/>
        <w:ind w:firstLine="640" w:firstLineChars="200"/>
        <w:rPr>
          <w:rFonts w:hint="eastAsia" w:ascii="宋体" w:hAnsi="宋体" w:cs="宋体"/>
          <w:kern w:val="0"/>
          <w:sz w:val="28"/>
          <w:szCs w:val="28"/>
          <w:shd w:val="clear" w:color="auto" w:fill="FFFFFF"/>
          <w:lang w:bidi="ar"/>
        </w:rPr>
      </w:pPr>
      <w:r>
        <w:rPr>
          <w:rFonts w:hint="eastAsia" w:ascii="仿宋_GB2312" w:hAnsi="仿宋_GB2312" w:eastAsia="仿宋_GB2312" w:cs="仿宋_GB2312"/>
          <w:sz w:val="32"/>
          <w:szCs w:val="32"/>
        </w:rPr>
        <w:t>教育支出344.77万元，占100%。</w:t>
      </w:r>
    </w:p>
    <w:p>
      <w:pPr>
        <w:widowControl/>
        <w:pBdr>
          <w:bottom w:val="single" w:color="FFFFFF" w:sz="8" w:space="31"/>
        </w:pBdr>
        <w:shd w:val="clear" w:color="auto" w:fill="FFFFFF"/>
        <w:spacing w:line="580" w:lineRule="atLeast"/>
        <w:ind w:firstLine="640" w:firstLineChars="200"/>
        <w:rPr>
          <w:rFonts w:hint="eastAsia" w:ascii="宋体" w:hAnsi="宋体" w:cs="宋体"/>
          <w:kern w:val="0"/>
          <w:sz w:val="28"/>
          <w:szCs w:val="28"/>
          <w:shd w:val="clear" w:color="auto" w:fill="FFFFFF"/>
          <w:lang w:bidi="ar"/>
        </w:rPr>
      </w:pPr>
      <w:r>
        <w:rPr>
          <w:rFonts w:hint="eastAsia" w:ascii="楷体_GB2312" w:hAnsi="楷体_GB2312" w:eastAsia="楷体_GB2312" w:cs="楷体_GB2312"/>
          <w:sz w:val="32"/>
          <w:szCs w:val="32"/>
        </w:rPr>
        <w:t>（三）一般公共预算当年拨款具体使用情况</w:t>
      </w:r>
    </w:p>
    <w:p>
      <w:pPr>
        <w:widowControl/>
        <w:pBdr>
          <w:bottom w:val="single" w:color="FFFFFF" w:sz="8" w:space="31"/>
        </w:pBdr>
        <w:shd w:val="clear" w:color="auto" w:fill="FFFFFF"/>
        <w:spacing w:line="580" w:lineRule="atLeast"/>
        <w:ind w:firstLine="560" w:firstLineChars="200"/>
        <w:rPr>
          <w:rFonts w:hint="eastAsia" w:ascii="宋体" w:hAnsi="宋体" w:cs="宋体"/>
          <w:kern w:val="0"/>
          <w:sz w:val="28"/>
          <w:szCs w:val="28"/>
          <w:shd w:val="clear" w:color="auto" w:fill="FFFFFF"/>
          <w:lang w:bidi="ar"/>
        </w:rPr>
      </w:pPr>
      <w:r>
        <w:rPr>
          <w:rFonts w:hint="eastAsia" w:ascii="宋体" w:hAnsi="宋体" w:cs="宋体"/>
          <w:color w:val="333333"/>
          <w:kern w:val="0"/>
          <w:sz w:val="28"/>
          <w:szCs w:val="28"/>
          <w:shd w:val="clear" w:color="auto" w:fill="FFFFFF"/>
          <w:lang w:bidi="ar"/>
        </w:rPr>
        <w:t>教育支出（类）普通教育（款）学前教育（项）2024年预算数为344.77万元，主要用于：人员工资支出</w:t>
      </w:r>
      <w:r>
        <w:rPr>
          <w:rFonts w:hint="eastAsia" w:ascii="仿宋_GB2312" w:hAnsi="仿宋_GB2312" w:eastAsia="仿宋_GB2312" w:cs="仿宋_GB2312"/>
          <w:sz w:val="32"/>
          <w:szCs w:val="32"/>
        </w:rPr>
        <w:t>。</w:t>
      </w:r>
    </w:p>
    <w:p>
      <w:pPr>
        <w:widowControl/>
        <w:pBdr>
          <w:bottom w:val="single" w:color="FFFFFF" w:sz="8" w:space="31"/>
        </w:pBdr>
        <w:shd w:val="clear" w:color="auto" w:fill="FFFFFF"/>
        <w:spacing w:line="580" w:lineRule="atLeast"/>
        <w:ind w:firstLine="640" w:firstLineChars="200"/>
        <w:rPr>
          <w:rFonts w:hint="eastAsia" w:ascii="宋体" w:hAnsi="宋体" w:cs="宋体"/>
          <w:kern w:val="0"/>
          <w:sz w:val="28"/>
          <w:szCs w:val="28"/>
          <w:shd w:val="clear" w:color="auto" w:fill="FFFFFF"/>
          <w:lang w:bidi="ar"/>
        </w:rPr>
      </w:pPr>
      <w:r>
        <w:rPr>
          <w:rFonts w:hint="eastAsia" w:ascii="黑体" w:hAnsi="黑体" w:eastAsia="黑体" w:cs="黑体"/>
          <w:sz w:val="32"/>
          <w:szCs w:val="32"/>
        </w:rPr>
        <w:t>六、一般公共预算基本支出情况说明</w:t>
      </w:r>
    </w:p>
    <w:p>
      <w:pPr>
        <w:widowControl/>
        <w:pBdr>
          <w:bottom w:val="single" w:color="FFFFFF" w:sz="8" w:space="31"/>
        </w:pBdr>
        <w:shd w:val="clear" w:color="auto" w:fill="FFFFFF"/>
        <w:spacing w:line="580" w:lineRule="atLeast"/>
        <w:ind w:firstLine="560" w:firstLineChars="200"/>
        <w:rPr>
          <w:rFonts w:ascii="宋体" w:hAnsi="宋体" w:cs="宋体"/>
          <w:kern w:val="0"/>
          <w:sz w:val="28"/>
          <w:szCs w:val="28"/>
          <w:shd w:val="clear" w:color="auto" w:fill="FFFFFF"/>
          <w:lang w:bidi="ar"/>
        </w:rPr>
      </w:pPr>
      <w:r>
        <w:rPr>
          <w:rFonts w:hint="eastAsia" w:ascii="宋体" w:hAnsi="宋体" w:cs="宋体"/>
          <w:color w:val="333333"/>
          <w:kern w:val="0"/>
          <w:sz w:val="28"/>
          <w:szCs w:val="28"/>
          <w:shd w:val="clear" w:color="auto" w:fill="FFFFFF"/>
          <w:lang w:bidi="ar"/>
        </w:rPr>
        <w:t>广元市朝天区大豪博爱幼儿园</w:t>
      </w:r>
      <w:r>
        <w:rPr>
          <w:rFonts w:hint="eastAsia" w:ascii="仿宋_GB2312" w:hAnsi="仿宋_GB2312" w:eastAsia="仿宋_GB2312" w:cs="仿宋_GB2312"/>
          <w:sz w:val="32"/>
          <w:szCs w:val="32"/>
        </w:rPr>
        <w:t>2024年一般公共预算基本支出344.77万元，其中：</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人员经费328.63万元，主要包括：基本工资、津贴补贴、奖金、社会保险缴费、住房公积金等支出。</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公用经费16.14万元，主要包括：办公费、印刷费、水费、电费、邮电费、物业管理费、差旅费、维修（护）费、会议费、培训费、公务接待费、劳务费、工会经费、福利费、公务用车运行维护费、税金及附加费用、其他交通费用等支出。</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七、“三公”经费财政拨款预算安排情况说明</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广元市朝天区大豪博爱幼儿园</w:t>
      </w:r>
      <w:r>
        <w:rPr>
          <w:rFonts w:hint="eastAsia" w:ascii="仿宋_GB2312" w:hAnsi="仿宋_GB2312" w:eastAsia="仿宋_GB2312" w:cs="仿宋_GB2312"/>
          <w:sz w:val="32"/>
          <w:szCs w:val="32"/>
        </w:rPr>
        <w:t>2024年“三公”经费财政拨款预算数0万元，其中：公务接待费0万元，公务用车购置及运行维护费0万元，因公出国（境）经费0万元。</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（一）公务接待费</w:t>
      </w:r>
    </w:p>
    <w:p>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2024年公务接待费计划用于执行接待考察调研、检查指导等公务活动开支的交通费、住宿费、用餐费等0元</w:t>
      </w:r>
      <w:r>
        <w:rPr>
          <w:rFonts w:hint="eastAsia" w:ascii="仿宋_GB2312" w:hAnsi="仿宋_GB2312" w:eastAsia="仿宋_GB2312" w:cs="仿宋_GB2312"/>
          <w:sz w:val="32"/>
          <w:szCs w:val="32"/>
        </w:rPr>
        <w:t>。</w:t>
      </w:r>
    </w:p>
    <w:p>
      <w:pPr>
        <w:numPr>
          <w:ilvl w:val="0"/>
          <w:numId w:val="1"/>
        </w:num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公务用车购置及运行维护费</w:t>
      </w:r>
    </w:p>
    <w:p>
      <w:pP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sz w:val="32"/>
          <w:szCs w:val="32"/>
        </w:rPr>
        <w:t>单位现有公务用车0辆。</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2024年安排公务用车购置费0万元。</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2024年安排公务用车运行维护费0万元。</w:t>
      </w:r>
    </w:p>
    <w:p>
      <w:pPr>
        <w:spacing w:line="576"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楷体_GB2312" w:hAnsi="楷体_GB2312" w:eastAsia="楷体_GB2312" w:cs="楷体_GB2312"/>
          <w:sz w:val="32"/>
          <w:szCs w:val="32"/>
        </w:rPr>
        <w:t>三）因公出国（境）经费</w:t>
      </w:r>
    </w:p>
    <w:p>
      <w:pP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sz w:val="32"/>
          <w:szCs w:val="32"/>
        </w:rPr>
        <w:t>无因公出国（境）经费。</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八、政府性基金预算支出情况说明</w:t>
      </w:r>
    </w:p>
    <w:p>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广元市朝天区大豪博爱幼儿园</w:t>
      </w:r>
      <w:r>
        <w:rPr>
          <w:rFonts w:hint="eastAsia" w:ascii="仿宋_GB2312" w:hAnsi="仿宋_GB2312" w:eastAsia="仿宋_GB2312" w:cs="仿宋_GB2312"/>
          <w:sz w:val="32"/>
          <w:szCs w:val="32"/>
        </w:rPr>
        <w:t>2024年无政府性基金预算拨款安排的支出。</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九、国有资本经营预算支出情况说明</w:t>
      </w:r>
    </w:p>
    <w:p>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广元市朝天区大豪博爱幼儿园</w:t>
      </w:r>
      <w:r>
        <w:rPr>
          <w:rFonts w:hint="eastAsia" w:ascii="仿宋_GB2312" w:hAnsi="仿宋_GB2312" w:eastAsia="仿宋_GB2312" w:cs="仿宋_GB2312"/>
          <w:sz w:val="32"/>
          <w:szCs w:val="32"/>
        </w:rPr>
        <w:t>2024年无国有资本经营预算拨款安排的支出。</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十、其他重要事项的情况说明</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（一）机关运行经费</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2024年，广元市朝天区大豪博爱幼儿园未发生机关运</w:t>
      </w:r>
      <w:r>
        <w:rPr>
          <w:rFonts w:hint="eastAsia" w:ascii="宋体" w:hAnsi="宋体" w:cs="宋体"/>
          <w:kern w:val="0"/>
          <w:sz w:val="28"/>
          <w:szCs w:val="28"/>
          <w:shd w:val="clear" w:color="auto" w:fill="FFFFFF"/>
          <w:lang w:bidi="ar"/>
        </w:rPr>
        <w:t>行经费支出</w:t>
      </w:r>
      <w:r>
        <w:rPr>
          <w:rFonts w:hint="eastAsia" w:ascii="仿宋_GB2312" w:hAnsi="仿宋_GB2312" w:eastAsia="仿宋_GB2312" w:cs="仿宋_GB2312"/>
          <w:sz w:val="32"/>
          <w:szCs w:val="32"/>
        </w:rPr>
        <w:t>。</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（二）政府采购情况</w:t>
      </w:r>
    </w:p>
    <w:p>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2024年，广元市朝天区大豪博爱幼儿园</w:t>
      </w:r>
      <w:r>
        <w:rPr>
          <w:rFonts w:hint="eastAsia" w:ascii="仿宋_GB2312" w:hAnsi="仿宋_GB2312" w:eastAsia="仿宋_GB2312" w:cs="仿宋_GB2312"/>
          <w:sz w:val="32"/>
          <w:szCs w:val="32"/>
        </w:rPr>
        <w:t>安排政府采购预算0万元。</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（三）国有资产占有使用情况</w:t>
      </w:r>
    </w:p>
    <w:p>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截至2023年底，广元市朝天区大豪博爱幼儿园</w:t>
      </w:r>
      <w:r>
        <w:rPr>
          <w:rFonts w:hint="eastAsia" w:ascii="仿宋_GB2312" w:hAnsi="仿宋_GB2312" w:eastAsia="仿宋_GB2312" w:cs="仿宋_GB2312"/>
          <w:sz w:val="32"/>
          <w:szCs w:val="32"/>
        </w:rPr>
        <w:t>共有车辆0辆。</w:t>
      </w:r>
    </w:p>
    <w:p>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2024年部门预算安排车辆购置经费0万元。</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（四）绩效目标设置情况</w:t>
      </w:r>
    </w:p>
    <w:p>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2024年广元市朝天区大豪博爱幼儿园</w:t>
      </w:r>
      <w:r>
        <w:rPr>
          <w:rFonts w:hint="eastAsia" w:ascii="仿宋_GB2312" w:hAnsi="仿宋_GB2312" w:eastAsia="仿宋_GB2312" w:cs="仿宋_GB2312"/>
          <w:sz w:val="32"/>
          <w:szCs w:val="32"/>
        </w:rPr>
        <w:t>开展绩效目标管理的项目8个，涉及预算344.77万元。其中：人员类项目7个，涉及预算328.63万元；运转类项目1个，涉及预算16.14万元；特定目标类项目0个，涉及预算0万元。因部分项目内容涉密，不予公开。</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十一、名词解释</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（一）财政拨款收入</w:t>
      </w:r>
      <w:r>
        <w:rPr>
          <w:rFonts w:hint="default" w:ascii="楷体_GB2312" w:hAnsi="楷体_GB2312" w:eastAsia="楷体_GB2312" w:cs="楷体_GB2312"/>
          <w:sz w:val="32"/>
          <w:szCs w:val="32"/>
          <w:lang w:val="en-US" w:eastAsia="zh-CN"/>
        </w:rPr>
        <w:t>:</w:t>
      </w:r>
      <w:r>
        <w:rPr>
          <w:rFonts w:hint="eastAsia" w:ascii="仿宋_GB2312" w:hAnsi="仿宋_GB2312" w:eastAsia="仿宋_GB2312" w:cs="仿宋_GB2312"/>
          <w:sz w:val="32"/>
          <w:szCs w:val="32"/>
          <w:lang w:val="en-US" w:eastAsia="zh-CN"/>
        </w:rPr>
        <w:t>指市财政当年安排的财政预算收入。按现行管理制度</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部门预算中反映的财政拨款包括一般公共预算拨款和政府性基金预算拨款。</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（二）上年结转：</w:t>
      </w:r>
      <w:r>
        <w:rPr>
          <w:rFonts w:hint="eastAsia" w:ascii="仿宋_GB2312" w:hAnsi="仿宋_GB2312" w:eastAsia="仿宋_GB2312" w:cs="仿宋_GB2312"/>
          <w:sz w:val="32"/>
          <w:szCs w:val="32"/>
          <w:lang w:val="en-US" w:eastAsia="zh-CN"/>
        </w:rPr>
        <w:t>指以前年度尚未完成，结转到本年仍按原规定用途继续使用的资金。</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（三）教育（类）普通教育（款）学前教育（项）：</w:t>
      </w:r>
      <w:r>
        <w:rPr>
          <w:rFonts w:hint="eastAsia" w:ascii="仿宋_GB2312" w:hAnsi="仿宋_GB2312" w:eastAsia="仿宋_GB2312" w:cs="仿宋_GB2312"/>
          <w:sz w:val="32"/>
          <w:szCs w:val="32"/>
          <w:lang w:val="en-US" w:eastAsia="zh-CN"/>
        </w:rPr>
        <w:t>指为配合学前教育业务开展，用于部门在职人员参加相关业务培训及举办业务培训的经费支出。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（四）基本支出：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（五）项目支出：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（六）“三公”经费：</w:t>
      </w:r>
      <w:r>
        <w:rPr>
          <w:rFonts w:hint="eastAsia" w:ascii="仿宋_GB2312" w:hAnsi="仿宋_GB2312" w:eastAsia="仿宋_GB2312" w:cs="仿宋_GB2312"/>
          <w:sz w:val="32"/>
          <w:szCs w:val="32"/>
          <w:lang w:val="en-US" w:eastAsia="zh-CN"/>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w:t>
      </w:r>
      <w:r>
        <w:rPr>
          <w:rFonts w:hint="eastAsia" w:ascii="楷体_GB2312" w:hAnsi="楷体_GB2312" w:eastAsia="楷体_GB2312" w:cs="楷体_GB2312"/>
          <w:sz w:val="32"/>
          <w:szCs w:val="32"/>
          <w:lang w:val="en-US" w:eastAsia="zh-CN"/>
        </w:rPr>
        <w:t>（七）机关运行经费：</w:t>
      </w:r>
      <w:r>
        <w:rPr>
          <w:rFonts w:hint="eastAsia" w:ascii="仿宋_GB2312" w:hAnsi="仿宋_GB2312" w:eastAsia="仿宋_GB2312" w:cs="仿宋_GB2312"/>
          <w:sz w:val="32"/>
          <w:szCs w:val="32"/>
          <w:lang w:val="en-US" w:eastAsia="zh-CN"/>
        </w:rPr>
        <w:t>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spacing w:line="576" w:lineRule="exact"/>
        <w:ind w:firstLine="640" w:firstLineChars="200"/>
        <w:rPr>
          <w:rFonts w:ascii="仿宋_GB2312" w:hAnsi="仿宋_GB2312" w:eastAsia="仿宋_GB2312" w:cs="仿宋_GB2312"/>
          <w:sz w:val="32"/>
          <w:szCs w:val="32"/>
        </w:rPr>
      </w:pP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附件：部门预算公开表</w:t>
      </w:r>
    </w:p>
    <w:p>
      <w:pPr>
        <w:spacing w:line="576" w:lineRule="exact"/>
        <w:rPr>
          <w:rFonts w:ascii="仿宋_GB2312" w:hAnsi="仿宋_GB2312" w:eastAsia="仿宋_GB2312" w:cs="仿宋_GB2312"/>
          <w:sz w:val="32"/>
          <w:szCs w:val="32"/>
        </w:rPr>
      </w:pPr>
    </w:p>
    <w:p>
      <w:pPr>
        <w:spacing w:line="576" w:lineRule="exact"/>
        <w:ind w:firstLine="643" w:firstLineChars="200"/>
        <w:rPr>
          <w:rFonts w:ascii="仿宋_GB2312" w:hAnsi="仿宋_GB2312" w:eastAsia="仿宋_GB2312" w:cs="仿宋_GB2312"/>
          <w:b/>
          <w:bCs/>
          <w:sz w:val="32"/>
          <w:szCs w:val="32"/>
        </w:rPr>
      </w:pPr>
    </w:p>
    <w:sectPr>
      <w:footerReference r:id="rId3" w:type="default"/>
      <w:pgSz w:w="11906" w:h="16838"/>
      <w:pgMar w:top="2098" w:right="1474" w:bottom="1984" w:left="1587" w:header="720" w:footer="1559"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iberation Sans">
    <w:altName w:val="Arial"/>
    <w:panose1 w:val="00000000000000000000"/>
    <w:charset w:val="00"/>
    <w:family w:val="swiss"/>
    <w:pitch w:val="default"/>
    <w:sig w:usb0="00000000" w:usb1="00000000" w:usb2="00000000" w:usb3="00000000" w:csb0="00040001" w:csb1="00000000"/>
  </w:font>
  <w:font w:name="Noto Sans CJK SC Regular">
    <w:altName w:val="宋体"/>
    <w:panose1 w:val="00000000000000000000"/>
    <w:charset w:val="86"/>
    <w:family w:val="auto"/>
    <w:pitch w:val="default"/>
    <w:sig w:usb0="00000000" w:usb1="00000000" w:usb2="00000016" w:usb3="00000000" w:csb0="602E0107"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6</w:t>
                          </w:r>
                          <w:r>
                            <w:rPr>
                              <w:rFonts w:hint="eastAsia" w:ascii="宋体" w:hAnsi="宋体" w:cs="宋体"/>
                              <w:sz w:val="28"/>
                              <w:szCs w:val="28"/>
                            </w:rPr>
                            <w:fldChar w:fldCharType="end"/>
                          </w:r>
                          <w:r>
                            <w:rPr>
                              <w:rFonts w:hint="eastAsia" w:ascii="宋体" w:hAnsi="宋体" w:cs="宋体"/>
                              <w:sz w:val="28"/>
                              <w:szCs w:val="28"/>
                            </w:rPr>
                            <w:t xml:space="preserve"> —</w:t>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zql5uc8AAAAFAQAADwAAAAAAAAABACAAAAAiAAAAZHJzL2Rvd25yZXYueG1sUEsBAhQAFAAAAAgA&#10;h07iQBbUj9C8AQAAZAMAAA4AAAAAAAAAAQAgAAAAHgEAAGRycy9lMm9Eb2MueG1sUEsFBgAAAAAG&#10;AAYAWQEAAEwFAAAAAA==&#10;">
              <v:fill on="f" focussize="0,0"/>
              <v:stroke on="f"/>
              <v:imagedata o:title=""/>
              <o:lock v:ext="edit" aspectratio="f"/>
              <v:textbox inset="0mm,0mm,0mm,0mm" style="mso-fit-shape-to-text:t;">
                <w:txbxContent>
                  <w:p>
                    <w:pPr>
                      <w:pStyle w:val="4"/>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6</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FCE1D6"/>
    <w:multiLevelType w:val="singleLevel"/>
    <w:tmpl w:val="5BFCE1D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
  <w:drawingGridVerticalSpacing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c5MTc1YWUzNDk5OThmNzcwNDRiNmRkMjhiZTRiMmMifQ=="/>
  </w:docVars>
  <w:rsids>
    <w:rsidRoot w:val="00752037"/>
    <w:rsid w:val="00022FF3"/>
    <w:rsid w:val="000556E6"/>
    <w:rsid w:val="000B4E0E"/>
    <w:rsid w:val="000C32E8"/>
    <w:rsid w:val="000E1895"/>
    <w:rsid w:val="001404E9"/>
    <w:rsid w:val="00170BC1"/>
    <w:rsid w:val="00173913"/>
    <w:rsid w:val="001E6707"/>
    <w:rsid w:val="0021438B"/>
    <w:rsid w:val="00217D9B"/>
    <w:rsid w:val="002479DB"/>
    <w:rsid w:val="00443E95"/>
    <w:rsid w:val="00464351"/>
    <w:rsid w:val="00474067"/>
    <w:rsid w:val="004F60EC"/>
    <w:rsid w:val="00572F60"/>
    <w:rsid w:val="00646E27"/>
    <w:rsid w:val="006653CF"/>
    <w:rsid w:val="006A19D9"/>
    <w:rsid w:val="006F6348"/>
    <w:rsid w:val="007029CC"/>
    <w:rsid w:val="00752037"/>
    <w:rsid w:val="007C282A"/>
    <w:rsid w:val="0082292B"/>
    <w:rsid w:val="00873885"/>
    <w:rsid w:val="008A7788"/>
    <w:rsid w:val="00935904"/>
    <w:rsid w:val="0098785D"/>
    <w:rsid w:val="009B0C3A"/>
    <w:rsid w:val="00A05182"/>
    <w:rsid w:val="00A328DA"/>
    <w:rsid w:val="00A443AD"/>
    <w:rsid w:val="00A75881"/>
    <w:rsid w:val="00A810C2"/>
    <w:rsid w:val="00B47A94"/>
    <w:rsid w:val="00BF7777"/>
    <w:rsid w:val="00C6239B"/>
    <w:rsid w:val="00CC27A0"/>
    <w:rsid w:val="00CE67B1"/>
    <w:rsid w:val="00D1730C"/>
    <w:rsid w:val="00DD0953"/>
    <w:rsid w:val="00E72771"/>
    <w:rsid w:val="00F83AB6"/>
    <w:rsid w:val="00FB309A"/>
    <w:rsid w:val="012352D1"/>
    <w:rsid w:val="04F20ED1"/>
    <w:rsid w:val="1F7BF06F"/>
    <w:rsid w:val="1FEE4B73"/>
    <w:rsid w:val="23CE9849"/>
    <w:rsid w:val="39F304DD"/>
    <w:rsid w:val="54244390"/>
    <w:rsid w:val="54662A63"/>
    <w:rsid w:val="58064E12"/>
    <w:rsid w:val="5BFEE015"/>
    <w:rsid w:val="63EDCF55"/>
    <w:rsid w:val="63FBFBCF"/>
    <w:rsid w:val="669360FD"/>
    <w:rsid w:val="68FF6A83"/>
    <w:rsid w:val="6A752F81"/>
    <w:rsid w:val="6FBBC9CF"/>
    <w:rsid w:val="72BDE561"/>
    <w:rsid w:val="78462278"/>
    <w:rsid w:val="7997EA6C"/>
    <w:rsid w:val="7AEAE675"/>
    <w:rsid w:val="7BAFCE5D"/>
    <w:rsid w:val="7D46598C"/>
    <w:rsid w:val="7DFB240B"/>
    <w:rsid w:val="7E0935ED"/>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Body Text"/>
    <w:basedOn w:val="1"/>
    <w:qFormat/>
    <w:uiPriority w:val="0"/>
    <w:pPr>
      <w:spacing w:after="140" w:line="276" w:lineRule="auto"/>
    </w:pPr>
  </w:style>
  <w:style w:type="paragraph" w:styleId="3">
    <w:name w:val="caption"/>
    <w:basedOn w:val="1"/>
    <w:next w:val="1"/>
    <w:qFormat/>
    <w:uiPriority w:val="0"/>
    <w:pPr>
      <w:suppressLineNumbers/>
      <w:spacing w:before="120" w:after="120"/>
    </w:pPr>
    <w:rPr>
      <w:i/>
      <w:iCs/>
      <w:sz w:val="24"/>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List"/>
    <w:basedOn w:val="2"/>
    <w:qFormat/>
    <w:uiPriority w:val="0"/>
  </w:style>
  <w:style w:type="paragraph" w:styleId="7">
    <w:name w:val="Normal (Web)"/>
    <w:basedOn w:val="1"/>
    <w:qFormat/>
    <w:uiPriority w:val="0"/>
    <w:rPr>
      <w:sz w:val="24"/>
    </w:rPr>
  </w:style>
  <w:style w:type="character" w:customStyle="1" w:styleId="10">
    <w:name w:val="默认段落字体1"/>
    <w:qFormat/>
    <w:uiPriority w:val="0"/>
  </w:style>
  <w:style w:type="paragraph" w:customStyle="1" w:styleId="11">
    <w:name w:val="Heading"/>
    <w:basedOn w:val="1"/>
    <w:next w:val="2"/>
    <w:qFormat/>
    <w:uiPriority w:val="0"/>
    <w:pPr>
      <w:keepNext/>
      <w:spacing w:before="240" w:after="120"/>
    </w:pPr>
    <w:rPr>
      <w:rFonts w:ascii="Liberation Sans" w:hAnsi="Liberation Sans" w:eastAsia="Noto Sans CJK SC Regular" w:cs="Noto Sans CJK SC Regular"/>
      <w:sz w:val="28"/>
      <w:szCs w:val="28"/>
    </w:rPr>
  </w:style>
  <w:style w:type="paragraph" w:customStyle="1" w:styleId="12">
    <w:name w:val="Index"/>
    <w:basedOn w:val="1"/>
    <w:qFormat/>
    <w:uiPriority w:val="0"/>
    <w:pPr>
      <w:suppressLineNumbers/>
    </w:pPr>
  </w:style>
  <w:style w:type="paragraph" w:styleId="13">
    <w:name w:val="List Paragraph"/>
    <w:basedOn w:val="1"/>
    <w:qFormat/>
    <w:uiPriority w:val="34"/>
    <w:pPr>
      <w:suppressAutoHyphens w:val="0"/>
      <w:ind w:firstLine="420" w:firstLineChars="200"/>
    </w:pPr>
    <w:rPr>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667</Words>
  <Characters>3805</Characters>
  <Lines>31</Lines>
  <Paragraphs>8</Paragraphs>
  <TotalTime>3</TotalTime>
  <ScaleCrop>false</ScaleCrop>
  <LinksUpToDate>false</LinksUpToDate>
  <CharactersWithSpaces>4464</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Administrator</cp:lastModifiedBy>
  <dcterms:modified xsi:type="dcterms:W3CDTF">2024-04-10T02:48:42Z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96081F72B7444D3C8C1C7DDAED24732C_13</vt:lpwstr>
  </property>
</Properties>
</file>