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广元市朝天区之江初级中学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（一）之江初级中学职能简介：</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（1）宣传贯彻执行党和国家的教育方针、教育政策、教育法律和法规，贯彻执行上级教育行政部门的各项规章制度。</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（2）在政府和上级教育主管部门的领导下，争取资金改善办学条件，为师生的学习和工作提供优美和谐的环境。</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根据区人民政府制定的教育事业发展规划，结合实际制定并组织实施教育事业发展规划。在政府的领导下，全面开展普及九年义务教育，组织教师动员适龄儿童、少年就近入学，扫除青壮年文盲，巩固提高“两基”成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（4）按照干部和教师的职数、编制和管理权限，负责对本学校的干部和教师进行管理，制定切实可行的学校工作规章制度，以提高教育教学质量为目的，对干部职工的工作开展客观、公正的评价和考核。</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（5）按照上级有关部门的规定，负责对本学校的财务和项目建设进行管理。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（6）按照九年义务教育课程计划，开齐课程，开足课时，认真实施中小学的教育教学管理，全面推进素质教育，全面提高教育教学质量。</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（7）组织开展本校的教育教学科研和教育教学改革，秉承以人为本的管理理念注重学生的全面发展。</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_GB2312" w:hAnsi="仿宋_GB2312" w:eastAsia="仿宋_GB2312" w:cs="仿宋_GB2312"/>
          <w:b w:val="0"/>
          <w:bCs/>
          <w:i w:val="0"/>
          <w:caps w:val="0"/>
          <w:color w:val="333333"/>
          <w:spacing w:val="0"/>
          <w:sz w:val="32"/>
          <w:szCs w:val="32"/>
          <w:shd w:val="clear" w:color="auto" w:fill="FFFFFF"/>
          <w:lang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之江初级中学</w:t>
      </w:r>
      <w:r>
        <w:rPr>
          <w:rFonts w:hint="eastAsia" w:ascii="仿宋_GB2312" w:hAnsi="仿宋_GB2312" w:eastAsia="仿宋_GB2312" w:cs="仿宋_GB2312"/>
          <w:b w:val="0"/>
          <w:bCs/>
          <w:i w:val="0"/>
          <w:caps w:val="0"/>
          <w:color w:val="333333"/>
          <w:spacing w:val="0"/>
          <w:sz w:val="32"/>
          <w:szCs w:val="32"/>
          <w:shd w:val="clear" w:color="auto" w:fill="FFFFFF"/>
        </w:rPr>
        <w:t>202</w:t>
      </w:r>
      <w:r>
        <w:rPr>
          <w:rFonts w:hint="eastAsia" w:ascii="仿宋_GB2312" w:hAnsi="仿宋_GB2312" w:eastAsia="仿宋_GB2312" w:cs="仿宋_GB2312"/>
          <w:b w:val="0"/>
          <w:bCs/>
          <w:i w:val="0"/>
          <w:caps w:val="0"/>
          <w:color w:val="333333"/>
          <w:spacing w:val="0"/>
          <w:sz w:val="32"/>
          <w:szCs w:val="32"/>
          <w:shd w:val="clear" w:color="auto" w:fill="FFFFFF"/>
          <w:lang w:val="en-US" w:eastAsia="zh-CN"/>
        </w:rPr>
        <w:t>3</w:t>
      </w:r>
      <w:r>
        <w:rPr>
          <w:rFonts w:hint="eastAsia" w:ascii="仿宋_GB2312" w:hAnsi="仿宋_GB2312" w:eastAsia="仿宋_GB2312" w:cs="仿宋_GB2312"/>
          <w:b w:val="0"/>
          <w:bCs/>
          <w:i w:val="0"/>
          <w:caps w:val="0"/>
          <w:color w:val="333333"/>
          <w:spacing w:val="0"/>
          <w:sz w:val="32"/>
          <w:szCs w:val="32"/>
          <w:shd w:val="clear" w:color="auto" w:fill="FFFFFF"/>
        </w:rPr>
        <w:t>年重点工作</w:t>
      </w:r>
      <w:r>
        <w:rPr>
          <w:rFonts w:hint="eastAsia" w:ascii="仿宋_GB2312" w:hAnsi="仿宋_GB2312" w:eastAsia="仿宋_GB2312" w:cs="仿宋_GB2312"/>
          <w:b w:val="0"/>
          <w:bCs/>
          <w:i w:val="0"/>
          <w:caps w:val="0"/>
          <w:color w:val="333333"/>
          <w:spacing w:val="0"/>
          <w:sz w:val="32"/>
          <w:szCs w:val="32"/>
          <w:shd w:val="clear" w:color="auto" w:fill="FFFFFF"/>
          <w:lang w:eastAsia="zh-CN"/>
        </w:rPr>
        <w:t>：</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1、按照国家制定的初中教育课程计划、教学大纲做好全区适龄少年初中教育教学工作。</w:t>
      </w:r>
    </w:p>
    <w:p>
      <w:pPr>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2、在政府和上级教育主管部门的领导下，争取资金改善办学条件，为师生的学习和工作提供优美和谐的环境。</w:t>
      </w:r>
    </w:p>
    <w:p>
      <w:pPr>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3、组织开展本校的教育教学科研和教育教学改革，秉承以人为本的管理理念注重学生的全面发展。</w:t>
      </w:r>
    </w:p>
    <w:p>
      <w:pPr>
        <w:pStyle w:val="3"/>
        <w:adjustRightInd w:val="0"/>
        <w:snapToGrid w:val="0"/>
        <w:spacing w:before="93" w:line="600" w:lineRule="exact"/>
        <w:ind w:firstLine="640" w:firstLineChars="200"/>
        <w:outlineLvl w:val="2"/>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4、做好安全防范，保证学生的人身安全。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bCs/>
          <w:i w:val="0"/>
          <w:caps w:val="0"/>
          <w:color w:val="333333"/>
          <w:spacing w:val="0"/>
          <w:kern w:val="0"/>
          <w:sz w:val="28"/>
          <w:szCs w:val="28"/>
          <w:shd w:val="clear" w:color="auto" w:fill="FFFFFF"/>
          <w:lang w:val="en-US" w:eastAsia="zh-CN" w:bidi="ar"/>
        </w:rPr>
      </w:pPr>
      <w:r>
        <w:rPr>
          <w:rFonts w:hint="eastAsia" w:ascii="黑体" w:hAnsi="黑体" w:eastAsia="黑体" w:cs="黑体"/>
          <w:sz w:val="32"/>
          <w:szCs w:val="32"/>
          <w:lang w:val="en-US" w:eastAsia="zh-CN"/>
        </w:rPr>
        <w:t>二、部门预算单位构成</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560" w:firstLineChars="200"/>
        <w:jc w:val="both"/>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cs="宋体"/>
          <w:i w:val="0"/>
          <w:caps w:val="0"/>
          <w:color w:val="333333"/>
          <w:spacing w:val="0"/>
          <w:kern w:val="0"/>
          <w:sz w:val="28"/>
          <w:szCs w:val="28"/>
          <w:shd w:val="clear" w:color="auto" w:fill="FFFFFF"/>
          <w:lang w:val="en-US" w:eastAsia="zh-CN" w:bidi="ar"/>
        </w:rPr>
        <w:t>广元市朝天区之江初级中学属</w:t>
      </w:r>
      <w:r>
        <w:rPr>
          <w:rFonts w:hint="eastAsia" w:ascii="宋体" w:hAnsi="宋体" w:eastAsia="宋体" w:cs="宋体"/>
          <w:i w:val="0"/>
          <w:caps w:val="0"/>
          <w:color w:val="333333"/>
          <w:spacing w:val="0"/>
          <w:kern w:val="0"/>
          <w:sz w:val="28"/>
          <w:szCs w:val="28"/>
          <w:shd w:val="clear" w:color="auto" w:fill="FFFFFF"/>
          <w:lang w:val="en-US" w:eastAsia="zh-CN" w:bidi="ar"/>
        </w:rPr>
        <w:t>二级预算单位</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仿宋_GB2312" w:hAnsi="仿宋_GB2312" w:eastAsia="仿宋_GB2312" w:cs="仿宋_GB2312"/>
          <w:sz w:val="32"/>
          <w:szCs w:val="32"/>
          <w:lang w:val="en-US" w:eastAsia="zh-CN"/>
        </w:rPr>
        <w:t>按照综合预算的原则，</w:t>
      </w: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所有收入和支出均纳入部门预算管理。收入包括：</w:t>
      </w:r>
      <w:r>
        <w:rPr>
          <w:rFonts w:hint="eastAsia" w:ascii="宋体" w:hAnsi="宋体" w:eastAsia="宋体" w:cs="宋体"/>
          <w:i w:val="0"/>
          <w:caps w:val="0"/>
          <w:color w:val="333333"/>
          <w:spacing w:val="0"/>
          <w:kern w:val="0"/>
          <w:sz w:val="28"/>
          <w:szCs w:val="28"/>
          <w:shd w:val="clear" w:color="auto" w:fill="FFFFFF"/>
          <w:lang w:val="en-US" w:eastAsia="zh-CN" w:bidi="ar"/>
        </w:rPr>
        <w:t>一般公共预算拨款收入、上年结转；支出包括：一般公共服务支出、教育支出、社会保障和就业支出、卫生健康支出、住房保障支出。</w:t>
      </w: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宋体" w:hAnsi="宋体" w:eastAsia="宋体" w:cs="宋体"/>
          <w:i w:val="0"/>
          <w:caps w:val="0"/>
          <w:color w:val="333333"/>
          <w:spacing w:val="0"/>
          <w:kern w:val="0"/>
          <w:sz w:val="28"/>
          <w:szCs w:val="28"/>
          <w:shd w:val="clear" w:color="auto" w:fill="FFFFFF"/>
          <w:lang w:val="en-US" w:eastAsia="zh-CN" w:bidi="ar"/>
        </w:rPr>
        <w:t>202</w:t>
      </w:r>
      <w:r>
        <w:rPr>
          <w:rFonts w:hint="eastAsia" w:ascii="宋体" w:hAnsi="宋体" w:cs="宋体"/>
          <w:i w:val="0"/>
          <w:caps w:val="0"/>
          <w:color w:val="333333"/>
          <w:spacing w:val="0"/>
          <w:kern w:val="0"/>
          <w:sz w:val="28"/>
          <w:szCs w:val="28"/>
          <w:shd w:val="clear" w:color="auto" w:fill="FFFFFF"/>
          <w:lang w:val="en-US" w:eastAsia="zh-CN" w:bidi="ar"/>
        </w:rPr>
        <w:t>4</w:t>
      </w:r>
      <w:r>
        <w:rPr>
          <w:rFonts w:hint="eastAsia" w:ascii="宋体" w:hAnsi="宋体" w:eastAsia="宋体" w:cs="宋体"/>
          <w:i w:val="0"/>
          <w:caps w:val="0"/>
          <w:color w:val="333333"/>
          <w:spacing w:val="0"/>
          <w:kern w:val="0"/>
          <w:sz w:val="28"/>
          <w:szCs w:val="28"/>
          <w:shd w:val="clear" w:color="auto" w:fill="FFFFFF"/>
          <w:lang w:val="en-US" w:eastAsia="zh-CN" w:bidi="ar"/>
        </w:rPr>
        <w:t>年收支总预算</w:t>
      </w:r>
      <w:r>
        <w:rPr>
          <w:rFonts w:hint="eastAsia" w:ascii="宋体" w:hAnsi="宋体" w:cs="宋体"/>
          <w:i w:val="0"/>
          <w:caps w:val="0"/>
          <w:color w:val="333333"/>
          <w:spacing w:val="0"/>
          <w:kern w:val="0"/>
          <w:sz w:val="28"/>
          <w:szCs w:val="28"/>
          <w:shd w:val="clear" w:color="auto" w:fill="FFFFFF"/>
          <w:lang w:val="en-US" w:eastAsia="zh-CN" w:bidi="ar"/>
        </w:rPr>
        <w:t>1729.55</w:t>
      </w:r>
      <w:r>
        <w:rPr>
          <w:rFonts w:hint="eastAsia" w:ascii="宋体" w:hAnsi="宋体" w:eastAsia="宋体" w:cs="宋体"/>
          <w:i w:val="0"/>
          <w:caps w:val="0"/>
          <w:color w:val="333333"/>
          <w:spacing w:val="0"/>
          <w:kern w:val="0"/>
          <w:sz w:val="28"/>
          <w:szCs w:val="28"/>
          <w:shd w:val="clear" w:color="auto" w:fill="FFFFFF"/>
          <w:lang w:val="en-US" w:eastAsia="zh-CN" w:bidi="ar"/>
        </w:rPr>
        <w:t>万元,比202</w:t>
      </w:r>
      <w:r>
        <w:rPr>
          <w:rFonts w:hint="eastAsia" w:ascii="宋体" w:hAnsi="宋体" w:cs="宋体"/>
          <w:i w:val="0"/>
          <w:caps w:val="0"/>
          <w:color w:val="333333"/>
          <w:spacing w:val="0"/>
          <w:kern w:val="0"/>
          <w:sz w:val="28"/>
          <w:szCs w:val="28"/>
          <w:shd w:val="clear" w:color="auto" w:fill="FFFFFF"/>
          <w:lang w:val="en-US" w:eastAsia="zh-CN" w:bidi="ar"/>
        </w:rPr>
        <w:t>3</w:t>
      </w:r>
      <w:r>
        <w:rPr>
          <w:rFonts w:hint="eastAsia" w:ascii="宋体" w:hAnsi="宋体" w:eastAsia="宋体" w:cs="宋体"/>
          <w:i w:val="0"/>
          <w:caps w:val="0"/>
          <w:color w:val="333333"/>
          <w:spacing w:val="0"/>
          <w:kern w:val="0"/>
          <w:sz w:val="28"/>
          <w:szCs w:val="28"/>
          <w:shd w:val="clear" w:color="auto" w:fill="FFFFFF"/>
          <w:lang w:val="en-US" w:eastAsia="zh-CN" w:bidi="ar"/>
        </w:rPr>
        <w:t>年收支预算总数</w:t>
      </w:r>
      <w:r>
        <w:rPr>
          <w:rFonts w:hint="eastAsia" w:ascii="宋体" w:hAnsi="宋体" w:cs="宋体"/>
          <w:i w:val="0"/>
          <w:caps w:val="0"/>
          <w:color w:val="333333"/>
          <w:spacing w:val="0"/>
          <w:kern w:val="0"/>
          <w:sz w:val="28"/>
          <w:szCs w:val="28"/>
          <w:shd w:val="clear" w:color="auto" w:fill="FFFFFF"/>
          <w:lang w:val="en-US" w:eastAsia="zh-CN" w:bidi="ar"/>
        </w:rPr>
        <w:t>减少42.3</w:t>
      </w:r>
      <w:r>
        <w:rPr>
          <w:rFonts w:hint="eastAsia" w:ascii="宋体" w:hAnsi="宋体" w:eastAsia="宋体" w:cs="宋体"/>
          <w:i w:val="0"/>
          <w:caps w:val="0"/>
          <w:color w:val="333333"/>
          <w:spacing w:val="0"/>
          <w:kern w:val="0"/>
          <w:sz w:val="28"/>
          <w:szCs w:val="28"/>
          <w:shd w:val="clear" w:color="auto" w:fill="FFFFFF"/>
          <w:lang w:val="en-US" w:eastAsia="zh-CN" w:bidi="ar"/>
        </w:rPr>
        <w:t>万元，扣除上年结转资金、一次性安排等因素后，同口径</w:t>
      </w:r>
      <w:r>
        <w:rPr>
          <w:rFonts w:hint="eastAsia" w:ascii="宋体" w:hAnsi="宋体" w:cs="宋体"/>
          <w:i w:val="0"/>
          <w:caps w:val="0"/>
          <w:color w:val="333333"/>
          <w:spacing w:val="0"/>
          <w:kern w:val="0"/>
          <w:sz w:val="28"/>
          <w:szCs w:val="28"/>
          <w:shd w:val="clear" w:color="auto" w:fill="FFFFFF"/>
          <w:lang w:val="en-US" w:eastAsia="zh-CN" w:bidi="ar"/>
        </w:rPr>
        <w:t>减少70.78</w:t>
      </w:r>
      <w:r>
        <w:rPr>
          <w:rFonts w:hint="eastAsia" w:ascii="宋体" w:hAnsi="宋体" w:eastAsia="宋体" w:cs="宋体"/>
          <w:i w:val="0"/>
          <w:caps w:val="0"/>
          <w:color w:val="333333"/>
          <w:spacing w:val="0"/>
          <w:kern w:val="0"/>
          <w:sz w:val="28"/>
          <w:szCs w:val="28"/>
          <w:shd w:val="clear" w:color="auto" w:fill="FFFFFF"/>
          <w:lang w:val="en-US" w:eastAsia="zh-CN" w:bidi="ar"/>
        </w:rPr>
        <w:t>万元，主要原因是</w:t>
      </w:r>
      <w:r>
        <w:rPr>
          <w:rFonts w:hint="eastAsia" w:ascii="宋体" w:hAnsi="宋体" w:cs="宋体"/>
          <w:i w:val="0"/>
          <w:caps w:val="0"/>
          <w:color w:val="333333"/>
          <w:spacing w:val="0"/>
          <w:kern w:val="0"/>
          <w:sz w:val="28"/>
          <w:szCs w:val="28"/>
          <w:shd w:val="clear" w:color="auto" w:fill="FFFFFF"/>
          <w:lang w:val="en-US" w:eastAsia="zh-CN" w:bidi="ar"/>
        </w:rPr>
        <w:t>人员减少。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朝天区之江初级中学2024年收入预算1729.55万元，其中：上年结转28.48万元，占1.6%；一般公共预算拨款收入1701.07万元，占98.4%。</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朝天区之江初级中学2024年支出预算1729.55万元，其中：基本支出1701.07万元，占98.4%；项目支出28.48万元，占1.6%。</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240" w:lineRule="auto"/>
        <w:ind w:leftChars="0" w:right="0" w:rightChars="0" w:firstLine="640" w:firstLineChars="200"/>
        <w:jc w:val="both"/>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四、财政拨款收支预算情况说明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朝天区之江初级中学2024年财政拨款收支预算总数1729.55万元,比2023年财政拨款收支预算总数减少42.3万元，主要原因是人员减少。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收入包括：本年一般公共预算拨款收入1729.55万元。支出包括：教育支出1729.55万元。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2024年一般公共预算当年拨款1701.07万元，比2023年预算数减少70.78万元，主要原因是人员减少。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教育支出1701.01万元，占100%。</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0" w:firstLineChars="200"/>
        <w:jc w:val="both"/>
        <w:textAlignment w:val="auto"/>
        <w:outlineLvl w:val="9"/>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cs="宋体"/>
          <w:i w:val="0"/>
          <w:caps w:val="0"/>
          <w:color w:val="333333"/>
          <w:spacing w:val="0"/>
          <w:kern w:val="0"/>
          <w:sz w:val="28"/>
          <w:szCs w:val="28"/>
          <w:shd w:val="clear" w:color="auto" w:fill="FFFFFF"/>
          <w:lang w:val="en-US" w:eastAsia="zh-CN" w:bidi="ar"/>
        </w:rPr>
        <w:t>1.教育支出</w:t>
      </w:r>
      <w:r>
        <w:rPr>
          <w:rFonts w:hint="eastAsia" w:ascii="宋体" w:hAnsi="宋体" w:eastAsia="宋体" w:cs="宋体"/>
          <w:i w:val="0"/>
          <w:caps w:val="0"/>
          <w:color w:val="333333"/>
          <w:spacing w:val="0"/>
          <w:kern w:val="0"/>
          <w:sz w:val="28"/>
          <w:szCs w:val="28"/>
          <w:shd w:val="clear" w:color="auto" w:fill="FFFFFF"/>
          <w:lang w:val="en-US" w:eastAsia="zh-CN" w:bidi="ar"/>
        </w:rPr>
        <w:t>（类）</w:t>
      </w:r>
      <w:r>
        <w:rPr>
          <w:rFonts w:hint="eastAsia" w:ascii="宋体" w:hAnsi="宋体" w:cs="宋体"/>
          <w:i w:val="0"/>
          <w:caps w:val="0"/>
          <w:color w:val="333333"/>
          <w:spacing w:val="0"/>
          <w:kern w:val="0"/>
          <w:sz w:val="28"/>
          <w:szCs w:val="28"/>
          <w:shd w:val="clear" w:color="auto" w:fill="FFFFFF"/>
          <w:lang w:val="en-US" w:eastAsia="zh-CN" w:bidi="ar"/>
        </w:rPr>
        <w:t>普通教育</w:t>
      </w:r>
      <w:r>
        <w:rPr>
          <w:rFonts w:hint="eastAsia" w:ascii="宋体" w:hAnsi="宋体" w:eastAsia="宋体" w:cs="宋体"/>
          <w:i w:val="0"/>
          <w:caps w:val="0"/>
          <w:color w:val="333333"/>
          <w:spacing w:val="0"/>
          <w:kern w:val="0"/>
          <w:sz w:val="28"/>
          <w:szCs w:val="28"/>
          <w:shd w:val="clear" w:color="auto" w:fill="FFFFFF"/>
          <w:lang w:val="en-US" w:eastAsia="zh-CN" w:bidi="ar"/>
        </w:rPr>
        <w:t>（款）</w:t>
      </w:r>
      <w:r>
        <w:rPr>
          <w:rFonts w:hint="eastAsia" w:ascii="宋体" w:hAnsi="宋体" w:cs="宋体"/>
          <w:i w:val="0"/>
          <w:caps w:val="0"/>
          <w:color w:val="333333"/>
          <w:spacing w:val="0"/>
          <w:kern w:val="0"/>
          <w:sz w:val="28"/>
          <w:szCs w:val="28"/>
          <w:shd w:val="clear" w:color="auto" w:fill="FFFFFF"/>
          <w:lang w:val="en-US" w:eastAsia="zh-CN" w:bidi="ar"/>
        </w:rPr>
        <w:t>初中教育</w:t>
      </w:r>
      <w:r>
        <w:rPr>
          <w:rFonts w:hint="eastAsia" w:ascii="宋体" w:hAnsi="宋体" w:eastAsia="宋体" w:cs="宋体"/>
          <w:i w:val="0"/>
          <w:caps w:val="0"/>
          <w:color w:val="333333"/>
          <w:spacing w:val="0"/>
          <w:kern w:val="0"/>
          <w:sz w:val="28"/>
          <w:szCs w:val="28"/>
          <w:shd w:val="clear" w:color="auto" w:fill="FFFFFF"/>
          <w:lang w:val="en-US" w:eastAsia="zh-CN" w:bidi="ar"/>
        </w:rPr>
        <w:t>（项）202</w:t>
      </w:r>
      <w:r>
        <w:rPr>
          <w:rFonts w:hint="eastAsia" w:ascii="宋体" w:hAnsi="宋体" w:cs="宋体"/>
          <w:i w:val="0"/>
          <w:caps w:val="0"/>
          <w:color w:val="333333"/>
          <w:spacing w:val="0"/>
          <w:kern w:val="0"/>
          <w:sz w:val="28"/>
          <w:szCs w:val="28"/>
          <w:shd w:val="clear" w:color="auto" w:fill="FFFFFF"/>
          <w:lang w:val="en-US" w:eastAsia="zh-CN" w:bidi="ar"/>
        </w:rPr>
        <w:t>4</w:t>
      </w:r>
      <w:r>
        <w:rPr>
          <w:rFonts w:hint="eastAsia" w:ascii="宋体" w:hAnsi="宋体" w:eastAsia="宋体" w:cs="宋体"/>
          <w:i w:val="0"/>
          <w:caps w:val="0"/>
          <w:color w:val="333333"/>
          <w:spacing w:val="0"/>
          <w:kern w:val="0"/>
          <w:sz w:val="28"/>
          <w:szCs w:val="28"/>
          <w:shd w:val="clear" w:color="auto" w:fill="FFFFFF"/>
          <w:lang w:val="en-US" w:eastAsia="zh-CN" w:bidi="ar"/>
        </w:rPr>
        <w:t>年预算数为</w:t>
      </w:r>
      <w:r>
        <w:rPr>
          <w:rFonts w:hint="eastAsia" w:ascii="宋体" w:hAnsi="宋体" w:cs="宋体"/>
          <w:i w:val="0"/>
          <w:caps w:val="0"/>
          <w:color w:val="333333"/>
          <w:spacing w:val="0"/>
          <w:kern w:val="0"/>
          <w:sz w:val="28"/>
          <w:szCs w:val="28"/>
          <w:shd w:val="clear" w:color="auto" w:fill="FFFFFF"/>
          <w:lang w:val="en-US" w:eastAsia="zh-CN" w:bidi="ar"/>
        </w:rPr>
        <w:t>1701.01</w:t>
      </w:r>
      <w:r>
        <w:rPr>
          <w:rFonts w:hint="eastAsia" w:ascii="宋体" w:hAnsi="宋体" w:eastAsia="宋体" w:cs="宋体"/>
          <w:i w:val="0"/>
          <w:caps w:val="0"/>
          <w:color w:val="333333"/>
          <w:spacing w:val="0"/>
          <w:kern w:val="0"/>
          <w:sz w:val="28"/>
          <w:szCs w:val="28"/>
          <w:shd w:val="clear" w:color="auto" w:fill="FFFFFF"/>
          <w:lang w:val="en-US" w:eastAsia="zh-CN" w:bidi="ar"/>
        </w:rPr>
        <w:t>万元，主要用于：</w:t>
      </w:r>
      <w:r>
        <w:rPr>
          <w:rFonts w:hint="eastAsia" w:ascii="宋体" w:hAnsi="宋体" w:cs="宋体"/>
          <w:i w:val="0"/>
          <w:caps w:val="0"/>
          <w:color w:val="333333"/>
          <w:spacing w:val="0"/>
          <w:kern w:val="0"/>
          <w:sz w:val="28"/>
          <w:szCs w:val="28"/>
          <w:shd w:val="clear" w:color="auto" w:fill="FFFFFF"/>
          <w:lang w:val="en-US" w:eastAsia="zh-CN" w:bidi="ar"/>
        </w:rPr>
        <w:t>初中教育职工工资福利支出。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2024年一般公共预算基本支出1701.07万元，其中：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人员经费1701.07万元，主要包括：基本工资、津贴补贴、奖金、社会保险缴费、住房公积金等支出。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“三公”经费财政拨款预算安排情况说明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之江初级中学2024年“三公”经费财政拨款预算数0万元。</w:t>
      </w:r>
      <w:r>
        <w:rPr>
          <w:rFonts w:hint="eastAsia" w:ascii="楷体_GB2312" w:hAnsi="楷体_GB2312" w:eastAsia="楷体_GB2312" w:cs="楷体_GB2312"/>
          <w:sz w:val="32"/>
          <w:szCs w:val="32"/>
          <w:lang w:val="en-US" w:eastAsia="zh-CN"/>
        </w:rPr>
        <w:t>（一）公务接待费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之江初级中学2024年公务接待费预算0万元。</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之江初级中学现有公务用车0辆。2024年安排公务用车运行维护费0万元。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w:t>
      </w:r>
      <w:r>
        <w:rPr>
          <w:rFonts w:hint="eastAsia" w:ascii="楷体_GB2312" w:hAnsi="楷体_GB2312" w:eastAsia="楷体_GB2312" w:cs="楷体_GB2312"/>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之江初级中学2024年无国有资本经营预算拨款安排的支出。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2024年，之江初级中学的机关运行经费财政拨款预算为0万元。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w:t>
      </w:r>
      <w:r>
        <w:rPr>
          <w:rFonts w:hint="eastAsia" w:ascii="宋体" w:hAnsi="宋体" w:cs="宋体"/>
          <w:i w:val="0"/>
          <w:caps w:val="0"/>
          <w:color w:val="333333"/>
          <w:spacing w:val="0"/>
          <w:kern w:val="0"/>
          <w:sz w:val="28"/>
          <w:szCs w:val="28"/>
          <w:shd w:val="clear" w:color="auto" w:fill="FFFFFF"/>
          <w:lang w:val="en-US" w:eastAsia="zh-CN" w:bidi="ar"/>
        </w:rPr>
        <w:t>之江初级中学</w:t>
      </w:r>
      <w:r>
        <w:rPr>
          <w:rFonts w:hint="eastAsia" w:ascii="仿宋_GB2312" w:hAnsi="仿宋_GB2312" w:eastAsia="仿宋_GB2312" w:cs="仿宋_GB2312"/>
          <w:sz w:val="32"/>
          <w:szCs w:val="32"/>
          <w:lang w:val="en-US" w:eastAsia="zh-CN"/>
        </w:rPr>
        <w:t>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2024年之江初级中学开展绩效目标管理的项目12个，涉及预算1729.55万元。其中：人员类项目9个，涉及预算1701.07万元；特定目标类项目3个，涉及预算28.48万元。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2"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cs="宋体"/>
          <w:b/>
          <w:bCs/>
          <w:i w:val="0"/>
          <w:caps w:val="0"/>
          <w:color w:val="333333"/>
          <w:spacing w:val="0"/>
          <w:kern w:val="0"/>
          <w:sz w:val="28"/>
          <w:szCs w:val="28"/>
          <w:shd w:val="clear" w:color="auto" w:fill="FFFFFF"/>
          <w:lang w:val="en-US" w:eastAsia="zh-CN" w:bidi="ar"/>
        </w:rPr>
        <w:t>（一）</w:t>
      </w:r>
      <w:r>
        <w:rPr>
          <w:rFonts w:hint="eastAsia" w:ascii="宋体" w:hAnsi="宋体" w:eastAsia="宋体" w:cs="宋体"/>
          <w:b/>
          <w:bCs/>
          <w:i w:val="0"/>
          <w:caps w:val="0"/>
          <w:color w:val="333333"/>
          <w:spacing w:val="0"/>
          <w:kern w:val="0"/>
          <w:sz w:val="28"/>
          <w:szCs w:val="28"/>
          <w:shd w:val="clear" w:color="auto" w:fill="FFFFFF"/>
          <w:lang w:val="en-US" w:eastAsia="zh-CN" w:bidi="ar"/>
        </w:rPr>
        <w:t>一般公共预算拨款收入：</w:t>
      </w:r>
      <w:r>
        <w:rPr>
          <w:rFonts w:hint="eastAsia" w:ascii="宋体" w:hAnsi="宋体" w:eastAsia="宋体" w:cs="宋体"/>
          <w:i w:val="0"/>
          <w:caps w:val="0"/>
          <w:color w:val="auto"/>
          <w:spacing w:val="0"/>
          <w:kern w:val="0"/>
          <w:sz w:val="28"/>
          <w:szCs w:val="28"/>
          <w:shd w:val="clear" w:color="auto" w:fill="FFFFFF"/>
          <w:lang w:val="en-US" w:eastAsia="zh-CN" w:bidi="ar"/>
        </w:rPr>
        <w:t>指财政当年</w:t>
      </w:r>
      <w:r>
        <w:rPr>
          <w:rFonts w:hint="eastAsia" w:ascii="宋体" w:hAnsi="宋体" w:eastAsia="宋体" w:cs="宋体"/>
          <w:i w:val="0"/>
          <w:caps w:val="0"/>
          <w:color w:val="333333"/>
          <w:spacing w:val="0"/>
          <w:kern w:val="0"/>
          <w:sz w:val="28"/>
          <w:szCs w:val="28"/>
          <w:shd w:val="clear" w:color="auto" w:fill="FFFFFF"/>
          <w:lang w:val="en-US" w:eastAsia="zh-CN" w:bidi="ar"/>
        </w:rPr>
        <w:t>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b/>
          <w:bCs/>
          <w:i w:val="0"/>
          <w:caps w:val="0"/>
          <w:color w:val="333333"/>
          <w:spacing w:val="0"/>
          <w:kern w:val="0"/>
          <w:sz w:val="28"/>
          <w:szCs w:val="28"/>
          <w:shd w:val="clear" w:color="auto" w:fill="FFFFFF"/>
          <w:lang w:val="en-US" w:eastAsia="zh-CN" w:bidi="ar"/>
        </w:rPr>
        <w:t>（二）上年结转：</w:t>
      </w:r>
      <w:r>
        <w:rPr>
          <w:rFonts w:hint="eastAsia" w:ascii="宋体" w:hAnsi="宋体" w:eastAsia="宋体" w:cs="宋体"/>
          <w:i w:val="0"/>
          <w:caps w:val="0"/>
          <w:color w:val="333333"/>
          <w:spacing w:val="0"/>
          <w:kern w:val="0"/>
          <w:sz w:val="28"/>
          <w:szCs w:val="28"/>
          <w:shd w:val="clear" w:color="auto" w:fill="FFFFFF"/>
          <w:lang w:val="en-US" w:eastAsia="zh-CN" w:bidi="ar"/>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b/>
          <w:bCs/>
          <w:i w:val="0"/>
          <w:caps w:val="0"/>
          <w:color w:val="auto"/>
          <w:spacing w:val="0"/>
          <w:kern w:val="0"/>
          <w:sz w:val="28"/>
          <w:szCs w:val="28"/>
          <w:shd w:val="clear" w:color="auto" w:fill="FFFFFF"/>
          <w:lang w:val="en-US" w:eastAsia="zh-CN" w:bidi="ar"/>
        </w:rPr>
        <w:t>（</w:t>
      </w:r>
      <w:r>
        <w:rPr>
          <w:rFonts w:hint="eastAsia" w:ascii="宋体" w:hAnsi="宋体" w:eastAsia="宋体" w:cs="宋体"/>
          <w:b/>
          <w:bCs/>
          <w:i w:val="0"/>
          <w:caps w:val="0"/>
          <w:color w:val="333333"/>
          <w:spacing w:val="0"/>
          <w:kern w:val="0"/>
          <w:sz w:val="28"/>
          <w:szCs w:val="28"/>
          <w:shd w:val="clear" w:color="auto" w:fill="FFFFFF"/>
          <w:lang w:val="en-US" w:eastAsia="zh-CN" w:bidi="ar"/>
        </w:rPr>
        <w:t>三）</w:t>
      </w:r>
      <w:r>
        <w:rPr>
          <w:rFonts w:hint="eastAsia" w:ascii="宋体" w:hAnsi="宋体" w:eastAsia="宋体" w:cs="宋体"/>
          <w:b/>
          <w:bCs/>
          <w:i w:val="0"/>
          <w:caps w:val="0"/>
          <w:color w:val="auto"/>
          <w:spacing w:val="0"/>
          <w:kern w:val="0"/>
          <w:sz w:val="28"/>
          <w:szCs w:val="28"/>
          <w:shd w:val="clear" w:color="auto" w:fill="FFFFFF"/>
          <w:lang w:val="en-US" w:eastAsia="zh-CN" w:bidi="ar"/>
        </w:rPr>
        <w:t>教育（类）</w:t>
      </w:r>
      <w:r>
        <w:rPr>
          <w:rFonts w:hint="eastAsia" w:ascii="宋体" w:hAnsi="宋体" w:cs="宋体"/>
          <w:b/>
          <w:bCs/>
          <w:i w:val="0"/>
          <w:caps w:val="0"/>
          <w:color w:val="auto"/>
          <w:spacing w:val="0"/>
          <w:kern w:val="0"/>
          <w:sz w:val="28"/>
          <w:szCs w:val="28"/>
          <w:shd w:val="clear" w:color="auto" w:fill="FFFFFF"/>
          <w:lang w:val="en-US" w:eastAsia="zh-CN" w:bidi="ar"/>
        </w:rPr>
        <w:t>普通教育</w:t>
      </w:r>
      <w:r>
        <w:rPr>
          <w:rFonts w:hint="eastAsia" w:ascii="宋体" w:hAnsi="宋体" w:eastAsia="宋体" w:cs="宋体"/>
          <w:b/>
          <w:bCs/>
          <w:i w:val="0"/>
          <w:caps w:val="0"/>
          <w:color w:val="auto"/>
          <w:spacing w:val="0"/>
          <w:kern w:val="0"/>
          <w:sz w:val="28"/>
          <w:szCs w:val="28"/>
          <w:shd w:val="clear" w:color="auto" w:fill="FFFFFF"/>
          <w:lang w:val="en-US" w:eastAsia="zh-CN" w:bidi="ar"/>
        </w:rPr>
        <w:t>（款）</w:t>
      </w:r>
      <w:r>
        <w:rPr>
          <w:rFonts w:hint="eastAsia" w:ascii="宋体" w:hAnsi="宋体" w:cs="宋体"/>
          <w:b/>
          <w:bCs/>
          <w:i w:val="0"/>
          <w:caps w:val="0"/>
          <w:color w:val="auto"/>
          <w:spacing w:val="0"/>
          <w:kern w:val="0"/>
          <w:sz w:val="28"/>
          <w:szCs w:val="28"/>
          <w:shd w:val="clear" w:color="auto" w:fill="FFFFFF"/>
          <w:lang w:val="en-US" w:eastAsia="zh-CN" w:bidi="ar"/>
        </w:rPr>
        <w:t>初中教育</w:t>
      </w:r>
      <w:r>
        <w:rPr>
          <w:rFonts w:hint="eastAsia" w:ascii="宋体" w:hAnsi="宋体" w:eastAsia="宋体" w:cs="宋体"/>
          <w:b/>
          <w:bCs/>
          <w:i w:val="0"/>
          <w:caps w:val="0"/>
          <w:color w:val="auto"/>
          <w:spacing w:val="0"/>
          <w:kern w:val="0"/>
          <w:sz w:val="28"/>
          <w:szCs w:val="28"/>
          <w:shd w:val="clear" w:color="auto" w:fill="FFFFFF"/>
          <w:lang w:val="en-US" w:eastAsia="zh-CN" w:bidi="ar"/>
        </w:rPr>
        <w:t>（项）：</w:t>
      </w:r>
      <w:r>
        <w:rPr>
          <w:rFonts w:hint="eastAsia" w:ascii="宋体" w:hAnsi="宋体" w:eastAsia="宋体" w:cs="宋体"/>
          <w:i w:val="0"/>
          <w:caps w:val="0"/>
          <w:color w:val="auto"/>
          <w:spacing w:val="0"/>
          <w:kern w:val="0"/>
          <w:sz w:val="28"/>
          <w:szCs w:val="28"/>
          <w:shd w:val="clear" w:color="auto" w:fill="FFFFFF"/>
          <w:lang w:val="en-US" w:eastAsia="zh-CN" w:bidi="ar"/>
        </w:rPr>
        <w:t>指为配合</w:t>
      </w:r>
      <w:r>
        <w:rPr>
          <w:rFonts w:hint="eastAsia" w:ascii="宋体" w:hAnsi="宋体" w:cs="宋体"/>
          <w:i w:val="0"/>
          <w:caps w:val="0"/>
          <w:color w:val="333333"/>
          <w:spacing w:val="0"/>
          <w:kern w:val="0"/>
          <w:sz w:val="28"/>
          <w:szCs w:val="28"/>
          <w:shd w:val="clear" w:color="auto" w:fill="FFFFFF"/>
          <w:lang w:val="en-US" w:eastAsia="zh-CN" w:bidi="ar"/>
        </w:rPr>
        <w:t>初中教育学校各项</w:t>
      </w:r>
      <w:r>
        <w:rPr>
          <w:rFonts w:hint="eastAsia" w:ascii="宋体" w:hAnsi="宋体" w:eastAsia="宋体" w:cs="宋体"/>
          <w:i w:val="0"/>
          <w:caps w:val="0"/>
          <w:color w:val="auto"/>
          <w:spacing w:val="0"/>
          <w:kern w:val="0"/>
          <w:sz w:val="28"/>
          <w:szCs w:val="28"/>
          <w:shd w:val="clear" w:color="auto" w:fill="FFFFFF"/>
          <w:lang w:val="en-US" w:eastAsia="zh-CN" w:bidi="ar"/>
        </w:rPr>
        <w:t>业务开展</w:t>
      </w:r>
      <w:r>
        <w:rPr>
          <w:rFonts w:hint="eastAsia" w:ascii="宋体" w:hAnsi="宋体" w:cs="宋体"/>
          <w:i w:val="0"/>
          <w:caps w:val="0"/>
          <w:color w:val="auto"/>
          <w:spacing w:val="0"/>
          <w:kern w:val="0"/>
          <w:sz w:val="28"/>
          <w:szCs w:val="28"/>
          <w:shd w:val="clear" w:color="auto" w:fill="FFFFFF"/>
          <w:lang w:val="en-US" w:eastAsia="zh-CN" w:bidi="ar"/>
        </w:rPr>
        <w:t>而发生的</w:t>
      </w:r>
      <w:r>
        <w:rPr>
          <w:rFonts w:hint="eastAsia" w:ascii="宋体" w:hAnsi="宋体" w:eastAsia="宋体" w:cs="宋体"/>
          <w:i w:val="0"/>
          <w:caps w:val="0"/>
          <w:color w:val="auto"/>
          <w:spacing w:val="0"/>
          <w:kern w:val="0"/>
          <w:sz w:val="28"/>
          <w:szCs w:val="28"/>
          <w:shd w:val="clear" w:color="auto" w:fill="FFFFFF"/>
          <w:lang w:val="en-US" w:eastAsia="zh-CN" w:bidi="ar"/>
        </w:rPr>
        <w:t>经费支</w:t>
      </w:r>
      <w:r>
        <w:rPr>
          <w:rFonts w:hint="eastAsia" w:ascii="宋体" w:hAnsi="宋体" w:cs="宋体"/>
          <w:i w:val="0"/>
          <w:caps w:val="0"/>
          <w:color w:val="auto"/>
          <w:spacing w:val="0"/>
          <w:kern w:val="0"/>
          <w:sz w:val="28"/>
          <w:szCs w:val="28"/>
          <w:shd w:val="clear" w:color="auto" w:fill="FFFFFF"/>
          <w:lang w:val="en-US" w:eastAsia="zh-CN" w:bidi="ar"/>
        </w:rPr>
        <w:t>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cs="宋体"/>
          <w:b/>
          <w:bCs/>
          <w:i w:val="0"/>
          <w:caps w:val="0"/>
          <w:color w:val="333333"/>
          <w:spacing w:val="0"/>
          <w:kern w:val="0"/>
          <w:sz w:val="28"/>
          <w:szCs w:val="28"/>
          <w:shd w:val="clear" w:color="auto" w:fill="FFFFFF"/>
          <w:lang w:val="en-US" w:eastAsia="zh-CN" w:bidi="ar"/>
        </w:rPr>
        <w:t>（四）基本支出</w:t>
      </w:r>
      <w:r>
        <w:rPr>
          <w:rFonts w:hint="eastAsia" w:ascii="宋体" w:hAnsi="宋体" w:eastAsia="宋体" w:cs="宋体"/>
          <w:i w:val="0"/>
          <w:caps w:val="0"/>
          <w:color w:val="333333"/>
          <w:spacing w:val="0"/>
          <w:kern w:val="0"/>
          <w:sz w:val="28"/>
          <w:szCs w:val="28"/>
          <w:shd w:val="clear" w:color="auto" w:fill="FFFFFF"/>
          <w:lang w:val="en-US" w:eastAsia="zh-CN" w:bidi="ar"/>
        </w:rPr>
        <w:t>：指为保证机构正常运转，完成日常工作任</w:t>
      </w:r>
      <w:r>
        <w:rPr>
          <w:rFonts w:hint="eastAsia" w:ascii="仿宋_GB2312" w:hAnsi="仿宋_GB2312" w:eastAsia="仿宋_GB2312" w:cs="仿宋_GB2312"/>
          <w:sz w:val="32"/>
          <w:szCs w:val="32"/>
          <w:lang w:val="en-US" w:eastAsia="zh-CN"/>
        </w:rPr>
        <w:t>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bCs/>
          <w:sz w:val="32"/>
          <w:szCs w:val="32"/>
          <w:lang w:val="en-US" w:eastAsia="zh-CN"/>
        </w:rPr>
        <w:t>　</w:t>
      </w:r>
      <w:r>
        <w:rPr>
          <w:rFonts w:hint="eastAsia" w:ascii="楷体_GB2312" w:hAnsi="楷体_GB2312" w:eastAsia="楷体_GB2312" w:cs="楷体_GB2312"/>
          <w:b/>
          <w:bCs/>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2"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楷体_GB2312" w:hAnsi="楷体_GB2312" w:eastAsia="楷体_GB2312" w:cs="楷体_GB2312"/>
          <w:b/>
          <w:bCs/>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8B1EA"/>
    <w:multiLevelType w:val="singleLevel"/>
    <w:tmpl w:val="F688B1EA"/>
    <w:lvl w:ilvl="0" w:tentative="0">
      <w:start w:val="2"/>
      <w:numFmt w:val="chineseCounting"/>
      <w:suff w:val="nothing"/>
      <w:lvlText w:val="（%1）"/>
      <w:lvlJc w:val="left"/>
      <w:rPr>
        <w:rFonts w:hint="eastAsia"/>
      </w:rPr>
    </w:lvl>
  </w:abstractNum>
  <w:abstractNum w:abstractNumId="1">
    <w:nsid w:val="369730F7"/>
    <w:multiLevelType w:val="singleLevel"/>
    <w:tmpl w:val="369730F7"/>
    <w:lvl w:ilvl="0" w:tentative="0">
      <w:start w:val="7"/>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abstractNum w:abstractNumId="3">
    <w:nsid w:val="64BC75B4"/>
    <w:multiLevelType w:val="singleLevel"/>
    <w:tmpl w:val="64BC75B4"/>
    <w:lvl w:ilvl="0" w:tentative="0">
      <w:start w:val="3"/>
      <w:numFmt w:val="chineseCounting"/>
      <w:suff w:val="nothing"/>
      <w:lvlText w:val="%1、"/>
      <w:lvlJc w:val="left"/>
      <w:rPr>
        <w:rFonts w:hint="eastAsia"/>
        <w:b/>
        <w:bCs/>
      </w:rPr>
    </w:lvl>
  </w:abstractNum>
  <w:abstractNum w:abstractNumId="4">
    <w:nsid w:val="7C7A3143"/>
    <w:multiLevelType w:val="singleLevel"/>
    <w:tmpl w:val="7C7A3143"/>
    <w:lvl w:ilvl="0" w:tentative="0">
      <w:start w:val="1"/>
      <w:numFmt w:val="chineseCounting"/>
      <w:suff w:val="nothing"/>
      <w:lvlText w:val="（%1）"/>
      <w:lvlJc w:val="left"/>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TY0OGE2NzNlMmU5MmE4ODcyMzA4YTI5YmRhMmMifQ=="/>
  </w:docVars>
  <w:rsids>
    <w:rsidRoot w:val="00000000"/>
    <w:rsid w:val="012352D1"/>
    <w:rsid w:val="03314A91"/>
    <w:rsid w:val="04F20ED1"/>
    <w:rsid w:val="073E7889"/>
    <w:rsid w:val="0D826391"/>
    <w:rsid w:val="123E1672"/>
    <w:rsid w:val="145002CF"/>
    <w:rsid w:val="1F7BF06F"/>
    <w:rsid w:val="1FEE4B73"/>
    <w:rsid w:val="23CE9849"/>
    <w:rsid w:val="27723166"/>
    <w:rsid w:val="2C99111F"/>
    <w:rsid w:val="2F264718"/>
    <w:rsid w:val="37CF2A2A"/>
    <w:rsid w:val="39F304DD"/>
    <w:rsid w:val="461C744E"/>
    <w:rsid w:val="48AA54D8"/>
    <w:rsid w:val="510460CD"/>
    <w:rsid w:val="54244390"/>
    <w:rsid w:val="54662A63"/>
    <w:rsid w:val="58064E12"/>
    <w:rsid w:val="5B5BC02A"/>
    <w:rsid w:val="5BFEE015"/>
    <w:rsid w:val="63EDCF55"/>
    <w:rsid w:val="63FBFBCF"/>
    <w:rsid w:val="66576EEF"/>
    <w:rsid w:val="669360FD"/>
    <w:rsid w:val="68FF6A83"/>
    <w:rsid w:val="6FBBC9CF"/>
    <w:rsid w:val="72BDE561"/>
    <w:rsid w:val="731F395D"/>
    <w:rsid w:val="78462278"/>
    <w:rsid w:val="7997EA6C"/>
    <w:rsid w:val="7AEAE675"/>
    <w:rsid w:val="7BAFCE5D"/>
    <w:rsid w:val="7BC473BA"/>
    <w:rsid w:val="7D46598C"/>
    <w:rsid w:val="7DFB240B"/>
    <w:rsid w:val="7E0935ED"/>
    <w:rsid w:val="7F58557E"/>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dssx_3"/>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dssx_2"/>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70</TotalTime>
  <ScaleCrop>false</ScaleCrop>
  <LinksUpToDate>false</LinksUpToDate>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