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朝天职业中学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十、其他重要事项的情况说明........................(6)</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pStyle w:val="7"/>
        <w:shd w:val="clear" w:color="auto" w:fill="FFFFFF"/>
        <w:spacing w:before="0" w:beforeAutospacing="0" w:after="0" w:afterAutospacing="0"/>
        <w:ind w:firstLine="640" w:firstLineChars="200"/>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楷体_GB2312" w:hAnsi="楷体_GB2312" w:eastAsia="楷体_GB2312" w:cs="楷体_GB2312"/>
          <w:color w:val="auto"/>
          <w:kern w:val="2"/>
          <w:sz w:val="32"/>
          <w:szCs w:val="32"/>
          <w:lang w:val="en-US" w:eastAsia="zh-CN" w:bidi="ar-SA"/>
        </w:rPr>
        <w:t>（一）朝天职业中学职能简介：</w:t>
      </w:r>
    </w:p>
    <w:p>
      <w:pPr>
        <w:pStyle w:val="13"/>
        <w:shd w:val="clear" w:color="auto" w:fill="FFFFFF"/>
        <w:spacing w:before="0" w:beforeAutospacing="0" w:after="0" w:afterAutospacing="0"/>
        <w:ind w:firstLine="560"/>
        <w:textAlignment w:val="baseline"/>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1、坚持正确的办学方向，遵循《宪法》、《教育法》和《职业教育法》确定的基本原则，认真组织开展学校的教育教学工作，依法治校，依法保护师生的合法权益。</w:t>
      </w:r>
    </w:p>
    <w:p>
      <w:pPr>
        <w:pStyle w:val="13"/>
        <w:shd w:val="clear" w:color="auto" w:fill="FFFFFF"/>
        <w:spacing w:before="0" w:beforeAutospacing="0" w:after="0" w:afterAutospacing="0"/>
        <w:ind w:firstLine="560"/>
        <w:textAlignment w:val="baseline"/>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2、接受上级主管部门的领导、指导和监督。</w:t>
      </w:r>
    </w:p>
    <w:p>
      <w:pPr>
        <w:pStyle w:val="13"/>
        <w:shd w:val="clear" w:color="auto" w:fill="FFFFFF"/>
        <w:spacing w:before="0" w:beforeAutospacing="0" w:after="0" w:afterAutospacing="0"/>
        <w:ind w:firstLine="560"/>
        <w:textAlignment w:val="baseline"/>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3、按照教育规律办学，全面实施素质教育，确保学生全面发展。</w:t>
      </w:r>
    </w:p>
    <w:p>
      <w:pPr>
        <w:pStyle w:val="13"/>
        <w:shd w:val="clear" w:color="auto" w:fill="FFFFFF"/>
        <w:spacing w:before="0" w:beforeAutospacing="0" w:after="0" w:afterAutospacing="0"/>
        <w:ind w:firstLine="560"/>
        <w:textAlignment w:val="baseline"/>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4、坚持民主集中制，实行校务公开制度，接受教职工代表大会的监督，充分发挥领导集体的智慧和力量。</w:t>
      </w:r>
    </w:p>
    <w:p>
      <w:pPr>
        <w:pStyle w:val="13"/>
        <w:shd w:val="clear" w:color="auto" w:fill="FFFFFF"/>
        <w:spacing w:before="0" w:beforeAutospacing="0" w:after="0" w:afterAutospacing="0"/>
        <w:ind w:firstLine="560"/>
        <w:textAlignment w:val="baseline"/>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5、加强师资队伍建设和管理，保证教育教学质量稳步提高。</w:t>
      </w:r>
    </w:p>
    <w:p>
      <w:pPr>
        <w:pStyle w:val="13"/>
        <w:shd w:val="clear" w:color="auto" w:fill="FFFFFF"/>
        <w:spacing w:before="0" w:beforeAutospacing="0" w:after="0" w:afterAutospacing="0"/>
        <w:ind w:firstLine="560"/>
        <w:textAlignment w:val="baseline"/>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6、加快校园、校舍、教学设施、设备等硬件建设。</w:t>
      </w:r>
    </w:p>
    <w:p>
      <w:pPr>
        <w:pStyle w:val="13"/>
        <w:shd w:val="clear" w:color="auto" w:fill="FFFFFF"/>
        <w:spacing w:before="0" w:beforeAutospacing="0" w:after="0" w:afterAutospacing="0"/>
        <w:ind w:firstLine="56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7、采取有效措施，防止发生安全事故，保证师生的人身安全</w:t>
      </w:r>
      <w:r>
        <w:rPr>
          <w:rStyle w:val="14"/>
          <w:rFonts w:hint="eastAsia" w:ascii="仿宋_GB2312" w:hAnsi="仿宋_GB2312" w:eastAsia="仿宋_GB2312" w:cs="仿宋_GB2312"/>
          <w:color w:val="00000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rPr>
      </w:pPr>
      <w:r>
        <w:rPr>
          <w:rFonts w:hint="eastAsia" w:ascii="楷体_GB2312" w:hAnsi="楷体_GB2312" w:eastAsia="楷体_GB2312" w:cs="楷体_GB2312"/>
          <w:color w:val="auto"/>
          <w:kern w:val="2"/>
          <w:sz w:val="32"/>
          <w:szCs w:val="32"/>
          <w:lang w:val="en-US" w:eastAsia="zh-CN" w:bidi="ar-SA"/>
        </w:rPr>
        <w:t>（二）</w:t>
      </w:r>
      <w:r>
        <w:rPr>
          <w:rFonts w:hint="eastAsia" w:ascii="楷体_GB2312" w:hAnsi="楷体_GB2312" w:eastAsia="楷体_GB2312" w:cs="楷体_GB2312"/>
          <w:sz w:val="32"/>
          <w:szCs w:val="32"/>
          <w:lang w:val="en-US" w:eastAsia="zh-CN"/>
        </w:rPr>
        <w:t>朝天</w:t>
      </w:r>
      <w:r>
        <w:rPr>
          <w:rFonts w:hint="eastAsia" w:ascii="楷体_GB2312" w:hAnsi="楷体_GB2312" w:eastAsia="楷体_GB2312" w:cs="楷体_GB2312"/>
          <w:color w:val="auto"/>
          <w:kern w:val="2"/>
          <w:sz w:val="32"/>
          <w:szCs w:val="32"/>
          <w:lang w:val="en-US" w:eastAsia="zh-CN" w:bidi="ar-SA"/>
        </w:rPr>
        <w:t>职业中学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pStyle w:val="13"/>
        <w:shd w:val="clear" w:color="auto" w:fill="FFFFFF"/>
        <w:spacing w:before="0" w:beforeAutospacing="0" w:after="0" w:afterAutospacing="0"/>
        <w:ind w:firstLine="560"/>
        <w:textAlignment w:val="baseline"/>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1、认真组织开展学校的教育教学工作，依法治校，依法保护师生的合法权益。</w:t>
      </w:r>
    </w:p>
    <w:p>
      <w:pPr>
        <w:pStyle w:val="13"/>
        <w:shd w:val="clear" w:color="auto" w:fill="FFFFFF"/>
        <w:spacing w:before="0" w:beforeAutospacing="0" w:after="0" w:afterAutospacing="0"/>
        <w:ind w:firstLine="560"/>
        <w:textAlignment w:val="baseline"/>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2、加快校园、校舍、教学设施、设备等硬件建设。</w:t>
      </w:r>
    </w:p>
    <w:p>
      <w:pPr>
        <w:pStyle w:val="13"/>
        <w:shd w:val="clear" w:color="auto" w:fill="FFFFFF"/>
        <w:spacing w:before="0" w:beforeAutospacing="0" w:after="0" w:afterAutospacing="0"/>
        <w:ind w:firstLine="560"/>
        <w:textAlignment w:val="baseline"/>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3、采取有效措施，防止发生安全事故，保证师生的人身安全。</w:t>
      </w:r>
    </w:p>
    <w:p>
      <w:pPr>
        <w:pStyle w:val="13"/>
        <w:shd w:val="clear" w:color="auto" w:fill="FFFFFF"/>
        <w:spacing w:before="0" w:beforeAutospacing="0" w:after="0" w:afterAutospacing="0"/>
        <w:ind w:firstLine="560"/>
        <w:textAlignment w:val="baseline"/>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4、做好招生工作，促进朝天职业教育持续发展。</w:t>
      </w:r>
    </w:p>
    <w:p>
      <w:pPr>
        <w:pStyle w:val="13"/>
        <w:shd w:val="clear" w:color="auto" w:fill="FFFFFF"/>
        <w:spacing w:before="0" w:beforeAutospacing="0" w:after="0" w:afterAutospacing="0"/>
        <w:ind w:firstLine="560"/>
        <w:textAlignment w:val="baseline"/>
        <w:rPr>
          <w:rFonts w:hint="default"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5、继续抓好高考工作，展现朝天职业中学办学特色，提高社会影响力。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
          <w:bCs/>
          <w:i w:val="0"/>
          <w:caps w:val="0"/>
          <w:color w:val="333333"/>
          <w:spacing w:val="0"/>
          <w:kern w:val="0"/>
          <w:sz w:val="28"/>
          <w:szCs w:val="28"/>
          <w:shd w:val="clear" w:color="auto" w:fill="FFFFFF"/>
          <w:lang w:val="en-US" w:eastAsia="zh-CN" w:bidi="ar"/>
        </w:rPr>
      </w:pPr>
      <w:r>
        <w:rPr>
          <w:rFonts w:hint="eastAsia" w:ascii="黑体" w:hAnsi="黑体" w:eastAsia="黑体" w:cs="黑体"/>
          <w:sz w:val="32"/>
          <w:szCs w:val="32"/>
          <w:lang w:val="en-US" w:eastAsia="zh-CN"/>
        </w:rPr>
        <w:t>二、部门预算单位构成</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firstLine="560" w:firstLineChars="200"/>
        <w:jc w:val="both"/>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cs="宋体"/>
          <w:i w:val="0"/>
          <w:caps w:val="0"/>
          <w:color w:val="333333"/>
          <w:spacing w:val="0"/>
          <w:kern w:val="0"/>
          <w:sz w:val="28"/>
          <w:szCs w:val="28"/>
          <w:shd w:val="clear" w:color="auto" w:fill="FFFFFF"/>
          <w:lang w:val="en-US" w:eastAsia="zh-CN" w:bidi="ar"/>
        </w:rPr>
        <w:t>广元市朝天职业中学属</w:t>
      </w:r>
      <w:r>
        <w:rPr>
          <w:rFonts w:hint="eastAsia" w:ascii="宋体" w:hAnsi="宋体" w:eastAsia="宋体" w:cs="宋体"/>
          <w:i w:val="0"/>
          <w:caps w:val="0"/>
          <w:color w:val="333333"/>
          <w:spacing w:val="0"/>
          <w:kern w:val="0"/>
          <w:sz w:val="28"/>
          <w:szCs w:val="28"/>
          <w:shd w:val="clear" w:color="auto" w:fill="FFFFFF"/>
          <w:lang w:val="en-US" w:eastAsia="zh-CN" w:bidi="ar"/>
        </w:rPr>
        <w:t>二级预算单位</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收支预算情况说明</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w:t>
      </w:r>
      <w:r>
        <w:rPr>
          <w:rFonts w:hint="eastAsia" w:ascii="宋体" w:hAnsi="宋体" w:cs="宋体"/>
          <w:i w:val="0"/>
          <w:caps w:val="0"/>
          <w:color w:val="333333"/>
          <w:spacing w:val="0"/>
          <w:kern w:val="0"/>
          <w:sz w:val="28"/>
          <w:szCs w:val="28"/>
          <w:shd w:val="clear" w:color="auto" w:fill="FFFFFF"/>
          <w:lang w:val="en-US" w:eastAsia="zh-CN" w:bidi="ar"/>
        </w:rPr>
        <w:t>朝天职业中学</w:t>
      </w:r>
      <w:r>
        <w:rPr>
          <w:rFonts w:hint="eastAsia" w:ascii="仿宋_GB2312" w:hAnsi="仿宋_GB2312" w:eastAsia="仿宋_GB2312" w:cs="仿宋_GB2312"/>
          <w:sz w:val="32"/>
          <w:szCs w:val="32"/>
          <w:lang w:val="en-US" w:eastAsia="zh-CN"/>
        </w:rPr>
        <w:t>所有收入和支出均纳入部门预算管理。收入包括：一般公共预算拨款收入、上年结转；支出包括：一般公共服务支出、教育支出、社会保障和就业支出、卫生健康支出、住房保障支出。朝天职业中学2024年收支总预算1062.43万元,比2023年收支预算总数增加317.9万元，扣除上年结转资金、一次性安排等因素后，同口径增加288.41万元，主要原因是人员增加以及项目收支增加。</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收入预算情况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朝天职业中学2024年收入预算1062.43万元，其中：上年结转29.49万元，占2.8%；一般公共预算拨款收入1032.94万元，占97.2%。</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支出预算情况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960" w:firstLineChars="3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朝天职业中学2024年支出预算1062.94万元，其中：基本支出932.94万元，占88%；项目支出129.49万元，占12%</w:t>
      </w:r>
      <w:r>
        <w:rPr>
          <w:rFonts w:hint="eastAsia" w:ascii="仿宋_GB2312" w:hAnsi="仿宋_GB2312" w:eastAsia="仿宋_GB2312" w:cs="仿宋_GB2312"/>
          <w:b w:val="0"/>
          <w:bCs w:val="0"/>
          <w:sz w:val="32"/>
          <w:szCs w:val="32"/>
          <w:lang w:val="en-US" w:eastAsia="zh-CN"/>
        </w:rPr>
        <w:t>。</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240" w:lineRule="auto"/>
        <w:ind w:left="0" w:leftChars="0" w:right="0" w:rightChars="0" w:firstLine="0" w:firstLineChars="0"/>
        <w:jc w:val="both"/>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财政拨款收支预算情况说明</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朝天职业中学2024年财政拨款收支预算总数1062.43万元,比2023年财政拨款收支预算总数增加317.9万元，主要原因是人员增加以及项目收支增加。</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收入包括：本年一般公共预算拨款收入1062.43万元。支出包括：教育支出1062.43万元。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320" w:firstLineChars="100"/>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宋体" w:hAnsi="宋体" w:cs="宋体"/>
          <w:i w:val="0"/>
          <w:caps w:val="0"/>
          <w:color w:val="333333"/>
          <w:spacing w:val="0"/>
          <w:kern w:val="0"/>
          <w:sz w:val="28"/>
          <w:szCs w:val="28"/>
          <w:shd w:val="clear" w:color="auto" w:fill="FFFFFF"/>
          <w:lang w:val="en-US" w:eastAsia="zh-CN" w:bidi="ar"/>
        </w:rPr>
        <w:t>朝天职业中学</w:t>
      </w:r>
      <w:r>
        <w:rPr>
          <w:rFonts w:hint="eastAsia" w:ascii="仿宋_GB2312" w:hAnsi="仿宋_GB2312" w:eastAsia="仿宋_GB2312" w:cs="仿宋_GB2312"/>
          <w:sz w:val="32"/>
          <w:szCs w:val="32"/>
          <w:lang w:val="en-US" w:eastAsia="zh-CN"/>
        </w:rPr>
        <w:t>2024年一般公共预算当年拨款1032.94万元，比2023年预算数增加288.41万元，主要原因是人员增加以及项目收支增加。</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一般公共预算当年拨款结构情况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教育支出1032.94万元，占100%。</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一般公共预算当年拨款具体使用情况</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教育支出（类）职业教育（款）中等职业教育（项）2024年预算数为1032.94万元，主要用于：职业教育职工工资福利发放、维护学校正常运转等。</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56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宋体" w:hAnsi="宋体" w:cs="宋体"/>
          <w:i w:val="0"/>
          <w:caps w:val="0"/>
          <w:color w:val="333333"/>
          <w:spacing w:val="0"/>
          <w:kern w:val="0"/>
          <w:sz w:val="28"/>
          <w:szCs w:val="28"/>
          <w:shd w:val="clear" w:color="auto" w:fill="FFFFFF"/>
          <w:lang w:val="en-US" w:eastAsia="zh-CN" w:bidi="ar"/>
        </w:rPr>
        <w:t>朝天职业中学</w:t>
      </w:r>
      <w:r>
        <w:rPr>
          <w:rFonts w:hint="eastAsia" w:ascii="仿宋_GB2312" w:hAnsi="仿宋_GB2312" w:eastAsia="仿宋_GB2312" w:cs="仿宋_GB2312"/>
          <w:sz w:val="32"/>
          <w:szCs w:val="32"/>
          <w:lang w:val="en-US" w:eastAsia="zh-CN"/>
        </w:rPr>
        <w:t>2024年一般公共预算基本支出932.94万元，其中：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人员经费932.94万元，主要包括：基本工资、津贴补贴、奖金、社会保险缴费、住房公积金等支出。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朝天职业中学2024年“三公”经费财政拨款预算数0万元。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朝天职业中学2024年公务接待费预算0万元。</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朝天职业中学现有公务用车0辆。2024年安排公务用车运行维护费0万元。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（三）因公出国（境）</w:t>
      </w:r>
      <w:r>
        <w:rPr>
          <w:rFonts w:hint="eastAsia" w:ascii="楷体_GB2312" w:hAnsi="楷体_GB2312" w:eastAsia="楷体_GB2312" w:cs="楷体_GB2312"/>
          <w:sz w:val="32"/>
          <w:szCs w:val="32"/>
          <w:lang w:val="en-US" w:eastAsia="zh-CN"/>
        </w:rPr>
        <w:t>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朝天职业中学2024年没有因公出国（境）经费预算拨款安排的支出。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朝天职业中学2024年无政府性基金预算拨款安排的支出。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朝天职业中学2024年无国有资本经营预算拨款安排的支出。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宋体" w:hAnsi="宋体" w:cs="宋体"/>
          <w:i w:val="0"/>
          <w:caps w:val="0"/>
          <w:color w:val="333333"/>
          <w:spacing w:val="0"/>
          <w:kern w:val="0"/>
          <w:sz w:val="28"/>
          <w:szCs w:val="28"/>
          <w:shd w:val="clear" w:color="auto" w:fill="FFFFFF"/>
          <w:lang w:val="en-US" w:eastAsia="zh-CN" w:bidi="ar"/>
        </w:rPr>
        <w:t>朝天职业中学</w:t>
      </w:r>
      <w:r>
        <w:rPr>
          <w:rFonts w:hint="eastAsia" w:ascii="仿宋_GB2312" w:hAnsi="仿宋_GB2312" w:eastAsia="仿宋_GB2312" w:cs="仿宋_GB2312"/>
          <w:sz w:val="32"/>
          <w:szCs w:val="32"/>
          <w:lang w:val="en-US" w:eastAsia="zh-CN"/>
        </w:rPr>
        <w:t>的机关运行经费财政拨款预算为0万元。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宋体" w:hAnsi="宋体" w:cs="宋体"/>
          <w:i w:val="0"/>
          <w:caps w:val="0"/>
          <w:color w:val="333333"/>
          <w:spacing w:val="0"/>
          <w:kern w:val="0"/>
          <w:sz w:val="28"/>
          <w:szCs w:val="28"/>
          <w:shd w:val="clear" w:color="auto" w:fill="FFFFFF"/>
          <w:lang w:val="en-US" w:eastAsia="zh-CN" w:bidi="ar"/>
        </w:rPr>
        <w:t>朝天职业中学</w:t>
      </w:r>
      <w:r>
        <w:rPr>
          <w:rFonts w:hint="eastAsia" w:ascii="仿宋_GB2312" w:hAnsi="仿宋_GB2312" w:eastAsia="仿宋_GB2312" w:cs="仿宋_GB2312"/>
          <w:sz w:val="32"/>
          <w:szCs w:val="32"/>
          <w:lang w:val="en-US" w:eastAsia="zh-CN"/>
        </w:rPr>
        <w:t>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w:t>
      </w:r>
      <w:r>
        <w:rPr>
          <w:rFonts w:hint="eastAsia" w:ascii="宋体" w:hAnsi="宋体" w:cs="宋体"/>
          <w:i w:val="0"/>
          <w:caps w:val="0"/>
          <w:color w:val="333333"/>
          <w:spacing w:val="0"/>
          <w:kern w:val="0"/>
          <w:sz w:val="28"/>
          <w:szCs w:val="28"/>
          <w:shd w:val="clear" w:color="auto" w:fill="FFFFFF"/>
          <w:lang w:val="en-US" w:eastAsia="zh-CN" w:bidi="ar"/>
        </w:rPr>
        <w:t>朝天职业中学</w:t>
      </w:r>
      <w:r>
        <w:rPr>
          <w:rFonts w:hint="eastAsia" w:ascii="仿宋_GB2312" w:hAnsi="仿宋_GB2312" w:eastAsia="仿宋_GB2312" w:cs="仿宋_GB2312"/>
          <w:sz w:val="32"/>
          <w:szCs w:val="32"/>
          <w:lang w:val="en-US" w:eastAsia="zh-CN"/>
        </w:rPr>
        <w:t>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宋体" w:hAnsi="宋体" w:cs="宋体"/>
          <w:i w:val="0"/>
          <w:caps w:val="0"/>
          <w:color w:val="333333"/>
          <w:spacing w:val="0"/>
          <w:kern w:val="0"/>
          <w:sz w:val="28"/>
          <w:szCs w:val="28"/>
          <w:shd w:val="clear" w:color="auto" w:fill="FFFFFF"/>
          <w:lang w:val="en-US" w:eastAsia="zh-CN" w:bidi="ar"/>
        </w:rPr>
        <w:t>朝天职业中学</w:t>
      </w:r>
      <w:r>
        <w:rPr>
          <w:rFonts w:hint="eastAsia" w:ascii="仿宋_GB2312" w:hAnsi="仿宋_GB2312" w:eastAsia="仿宋_GB2312" w:cs="仿宋_GB2312"/>
          <w:sz w:val="32"/>
          <w:szCs w:val="32"/>
          <w:lang w:val="en-US" w:eastAsia="zh-CN"/>
        </w:rPr>
        <w:t>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宋体" w:hAnsi="宋体" w:cs="宋体"/>
          <w:i w:val="0"/>
          <w:caps w:val="0"/>
          <w:color w:val="333333"/>
          <w:spacing w:val="0"/>
          <w:kern w:val="0"/>
          <w:sz w:val="28"/>
          <w:szCs w:val="28"/>
          <w:shd w:val="clear" w:color="auto" w:fill="FFFFFF"/>
          <w:lang w:val="en-US" w:eastAsia="zh-CN" w:bidi="ar"/>
        </w:rPr>
        <w:t>朝天职业中学</w:t>
      </w:r>
      <w:r>
        <w:rPr>
          <w:rFonts w:hint="eastAsia" w:ascii="仿宋_GB2312" w:hAnsi="仿宋_GB2312" w:eastAsia="仿宋_GB2312" w:cs="仿宋_GB2312"/>
          <w:sz w:val="32"/>
          <w:szCs w:val="32"/>
          <w:lang w:val="en-US" w:eastAsia="zh-CN"/>
        </w:rPr>
        <w:t>开展绩效目标管理的项目9个，涉及预算1062.43万元。其中：人员类项目7个，涉及预算932.94；特定目标类项目2个，涉及预算129.49万元。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562" w:firstLineChars="200"/>
        <w:jc w:val="both"/>
        <w:textAlignment w:val="auto"/>
        <w:outlineLvl w:val="9"/>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cs="宋体"/>
          <w:b/>
          <w:bCs/>
          <w:i w:val="0"/>
          <w:caps w:val="0"/>
          <w:color w:val="333333"/>
          <w:spacing w:val="0"/>
          <w:kern w:val="0"/>
          <w:sz w:val="28"/>
          <w:szCs w:val="28"/>
          <w:shd w:val="clear" w:color="auto" w:fill="FFFFFF"/>
          <w:lang w:val="en-US" w:eastAsia="zh-CN" w:bidi="ar"/>
        </w:rPr>
        <w:t>（一）</w:t>
      </w:r>
      <w:r>
        <w:rPr>
          <w:rFonts w:hint="eastAsia" w:ascii="宋体" w:hAnsi="宋体" w:eastAsia="宋体" w:cs="宋体"/>
          <w:b/>
          <w:bCs/>
          <w:i w:val="0"/>
          <w:caps w:val="0"/>
          <w:color w:val="333333"/>
          <w:spacing w:val="0"/>
          <w:kern w:val="0"/>
          <w:sz w:val="28"/>
          <w:szCs w:val="28"/>
          <w:shd w:val="clear" w:color="auto" w:fill="FFFFFF"/>
          <w:lang w:val="en-US" w:eastAsia="zh-CN" w:bidi="ar"/>
        </w:rPr>
        <w:t>一般公共预算拨款收入：</w:t>
      </w:r>
      <w:r>
        <w:rPr>
          <w:rFonts w:hint="eastAsia" w:ascii="宋体" w:hAnsi="宋体" w:eastAsia="宋体" w:cs="宋体"/>
          <w:i w:val="0"/>
          <w:caps w:val="0"/>
          <w:color w:val="auto"/>
          <w:spacing w:val="0"/>
          <w:kern w:val="0"/>
          <w:sz w:val="28"/>
          <w:szCs w:val="28"/>
          <w:shd w:val="clear" w:color="auto" w:fill="FFFFFF"/>
          <w:lang w:val="en-US" w:eastAsia="zh-CN" w:bidi="ar"/>
        </w:rPr>
        <w:t>指财政当年</w:t>
      </w:r>
      <w:r>
        <w:rPr>
          <w:rFonts w:hint="eastAsia" w:ascii="宋体" w:hAnsi="宋体" w:eastAsia="宋体" w:cs="宋体"/>
          <w:i w:val="0"/>
          <w:caps w:val="0"/>
          <w:color w:val="333333"/>
          <w:spacing w:val="0"/>
          <w:kern w:val="0"/>
          <w:sz w:val="28"/>
          <w:szCs w:val="28"/>
          <w:shd w:val="clear" w:color="auto" w:fill="FFFFFF"/>
          <w:lang w:val="en-US" w:eastAsia="zh-CN" w:bidi="ar"/>
        </w:rPr>
        <w:t>拨付的资金。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562"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宋体" w:hAnsi="宋体" w:eastAsia="宋体" w:cs="宋体"/>
          <w:b/>
          <w:bCs/>
          <w:i w:val="0"/>
          <w:caps w:val="0"/>
          <w:color w:val="333333"/>
          <w:spacing w:val="0"/>
          <w:kern w:val="0"/>
          <w:sz w:val="28"/>
          <w:szCs w:val="28"/>
          <w:shd w:val="clear" w:color="auto" w:fill="FFFFFF"/>
          <w:lang w:val="en-US" w:eastAsia="zh-CN" w:bidi="ar"/>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562" w:firstLineChars="200"/>
        <w:jc w:val="both"/>
        <w:textAlignment w:val="auto"/>
        <w:outlineLvl w:val="9"/>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b/>
          <w:bCs/>
          <w:i w:val="0"/>
          <w:caps w:val="0"/>
          <w:color w:val="auto"/>
          <w:spacing w:val="0"/>
          <w:kern w:val="0"/>
          <w:sz w:val="28"/>
          <w:szCs w:val="28"/>
          <w:shd w:val="clear" w:color="auto" w:fill="FFFFFF"/>
          <w:lang w:val="en-US" w:eastAsia="zh-CN" w:bidi="ar"/>
        </w:rPr>
        <w:t>（</w:t>
      </w:r>
      <w:r>
        <w:rPr>
          <w:rFonts w:hint="eastAsia" w:ascii="宋体" w:hAnsi="宋体" w:eastAsia="宋体" w:cs="宋体"/>
          <w:b/>
          <w:bCs/>
          <w:i w:val="0"/>
          <w:caps w:val="0"/>
          <w:color w:val="333333"/>
          <w:spacing w:val="0"/>
          <w:kern w:val="0"/>
          <w:sz w:val="28"/>
          <w:szCs w:val="28"/>
          <w:shd w:val="clear" w:color="auto" w:fill="FFFFFF"/>
          <w:lang w:val="en-US" w:eastAsia="zh-CN" w:bidi="ar"/>
        </w:rPr>
        <w:t>三）教育（类）职业教育（款）中等职业教育（项）：</w:t>
      </w:r>
      <w:r>
        <w:rPr>
          <w:rFonts w:hint="eastAsia" w:ascii="宋体" w:hAnsi="宋体" w:eastAsia="宋体" w:cs="宋体"/>
          <w:i w:val="0"/>
          <w:caps w:val="0"/>
          <w:color w:val="auto"/>
          <w:spacing w:val="0"/>
          <w:kern w:val="0"/>
          <w:sz w:val="28"/>
          <w:szCs w:val="28"/>
          <w:shd w:val="clear" w:color="auto" w:fill="FFFFFF"/>
          <w:lang w:val="en-US" w:eastAsia="zh-CN" w:bidi="ar"/>
        </w:rPr>
        <w:t>指为配合</w:t>
      </w:r>
      <w:r>
        <w:rPr>
          <w:rFonts w:hint="eastAsia" w:ascii="宋体" w:hAnsi="宋体" w:cs="宋体"/>
          <w:i w:val="0"/>
          <w:caps w:val="0"/>
          <w:color w:val="333333"/>
          <w:spacing w:val="0"/>
          <w:kern w:val="0"/>
          <w:sz w:val="28"/>
          <w:szCs w:val="28"/>
          <w:shd w:val="clear" w:color="auto" w:fill="FFFFFF"/>
          <w:lang w:val="en-US" w:eastAsia="zh-CN" w:bidi="ar"/>
        </w:rPr>
        <w:t>职业教育学校各项</w:t>
      </w:r>
      <w:r>
        <w:rPr>
          <w:rFonts w:hint="eastAsia" w:ascii="宋体" w:hAnsi="宋体" w:eastAsia="宋体" w:cs="宋体"/>
          <w:i w:val="0"/>
          <w:caps w:val="0"/>
          <w:color w:val="auto"/>
          <w:spacing w:val="0"/>
          <w:kern w:val="0"/>
          <w:sz w:val="28"/>
          <w:szCs w:val="28"/>
          <w:shd w:val="clear" w:color="auto" w:fill="FFFFFF"/>
          <w:lang w:val="en-US" w:eastAsia="zh-CN" w:bidi="ar"/>
        </w:rPr>
        <w:t>业务开展</w:t>
      </w:r>
      <w:r>
        <w:rPr>
          <w:rFonts w:hint="eastAsia" w:ascii="宋体" w:hAnsi="宋体" w:cs="宋体"/>
          <w:i w:val="0"/>
          <w:caps w:val="0"/>
          <w:color w:val="auto"/>
          <w:spacing w:val="0"/>
          <w:kern w:val="0"/>
          <w:sz w:val="28"/>
          <w:szCs w:val="28"/>
          <w:shd w:val="clear" w:color="auto" w:fill="FFFFFF"/>
          <w:lang w:val="en-US" w:eastAsia="zh-CN" w:bidi="ar"/>
        </w:rPr>
        <w:t>而发生的</w:t>
      </w:r>
      <w:r>
        <w:rPr>
          <w:rFonts w:hint="eastAsia" w:ascii="宋体" w:hAnsi="宋体" w:eastAsia="宋体" w:cs="宋体"/>
          <w:i w:val="0"/>
          <w:caps w:val="0"/>
          <w:color w:val="auto"/>
          <w:spacing w:val="0"/>
          <w:kern w:val="0"/>
          <w:sz w:val="28"/>
          <w:szCs w:val="28"/>
          <w:shd w:val="clear" w:color="auto" w:fill="FFFFFF"/>
          <w:lang w:val="en-US" w:eastAsia="zh-CN" w:bidi="ar"/>
        </w:rPr>
        <w:t>经费支</w:t>
      </w:r>
      <w:r>
        <w:rPr>
          <w:rFonts w:hint="eastAsia" w:ascii="宋体" w:hAnsi="宋体" w:cs="宋体"/>
          <w:i w:val="0"/>
          <w:caps w:val="0"/>
          <w:color w:val="auto"/>
          <w:spacing w:val="0"/>
          <w:kern w:val="0"/>
          <w:sz w:val="28"/>
          <w:szCs w:val="28"/>
          <w:shd w:val="clear" w:color="auto" w:fill="FFFFFF"/>
          <w:lang w:val="en-US" w:eastAsia="zh-CN" w:bidi="ar"/>
        </w:rPr>
        <w:t>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562"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宋体" w:hAnsi="宋体" w:eastAsia="宋体" w:cs="宋体"/>
          <w:b/>
          <w:bCs/>
          <w:i w:val="0"/>
          <w:caps w:val="0"/>
          <w:color w:val="333333"/>
          <w:spacing w:val="0"/>
          <w:kern w:val="0"/>
          <w:sz w:val="28"/>
          <w:szCs w:val="28"/>
          <w:shd w:val="clear" w:color="auto" w:fill="FFFFFF"/>
          <w:lang w:val="en-US" w:eastAsia="zh-CN" w:bidi="ar"/>
        </w:rPr>
        <w:t>（四）基本支出</w:t>
      </w:r>
      <w:r>
        <w:rPr>
          <w:rFonts w:hint="eastAsia" w:ascii="宋体" w:hAnsi="宋体" w:eastAsia="宋体" w:cs="宋体"/>
          <w:i w:val="0"/>
          <w:caps w:val="0"/>
          <w:color w:val="333333"/>
          <w:spacing w:val="0"/>
          <w:kern w:val="0"/>
          <w:sz w:val="28"/>
          <w:szCs w:val="28"/>
          <w:shd w:val="clear" w:color="auto" w:fill="FFFFFF"/>
          <w:lang w:val="en-US" w:eastAsia="zh-CN" w:bidi="ar"/>
        </w:rPr>
        <w:t>：指为保证机构正常运转，完成日常工作任</w:t>
      </w:r>
      <w:r>
        <w:rPr>
          <w:rFonts w:hint="eastAsia" w:ascii="仿宋_GB2312" w:hAnsi="仿宋_GB2312" w:eastAsia="仿宋_GB2312" w:cs="仿宋_GB2312"/>
          <w:sz w:val="32"/>
          <w:szCs w:val="32"/>
          <w:lang w:val="en-US" w:eastAsia="zh-CN"/>
        </w:rPr>
        <w:t>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b/>
          <w:bCs/>
          <w:sz w:val="32"/>
          <w:szCs w:val="32"/>
          <w:lang w:val="en-US" w:eastAsia="zh-CN"/>
        </w:rPr>
        <w:t>　</w:t>
      </w:r>
      <w:r>
        <w:rPr>
          <w:rFonts w:hint="eastAsia" w:ascii="楷体_GB2312" w:hAnsi="楷体_GB2312" w:eastAsia="楷体_GB2312" w:cs="楷体_GB2312"/>
          <w:b/>
          <w:bCs/>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楷体_GB2312" w:hAnsi="楷体_GB2312" w:eastAsia="楷体_GB2312" w:cs="楷体_GB2312"/>
          <w:b/>
          <w:bCs/>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abstractNum w:abstractNumId="1">
    <w:nsid w:val="64BC75B4"/>
    <w:multiLevelType w:val="singleLevel"/>
    <w:tmpl w:val="64BC75B4"/>
    <w:lvl w:ilvl="0" w:tentative="0">
      <w:start w:val="3"/>
      <w:numFmt w:val="chineseCounting"/>
      <w:suff w:val="nothing"/>
      <w:lvlText w:val="%1、"/>
      <w:lvlJc w:val="left"/>
      <w:rPr>
        <w:rFonts w:hint="eastAsia"/>
        <w:b/>
        <w:bCs/>
      </w:rPr>
    </w:lvl>
  </w:abstractNum>
  <w:abstractNum w:abstractNumId="2">
    <w:nsid w:val="7C7A3143"/>
    <w:multiLevelType w:val="singleLevel"/>
    <w:tmpl w:val="7C7A3143"/>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1YTY0OGE2NzNlMmU5MmE4ODcyMzA4YTI5YmRhMmMifQ=="/>
  </w:docVars>
  <w:rsids>
    <w:rsidRoot w:val="00000000"/>
    <w:rsid w:val="012352D1"/>
    <w:rsid w:val="04F20ED1"/>
    <w:rsid w:val="073E7889"/>
    <w:rsid w:val="0D826391"/>
    <w:rsid w:val="145002CF"/>
    <w:rsid w:val="1F7BF06F"/>
    <w:rsid w:val="1FEE4B73"/>
    <w:rsid w:val="23CE9849"/>
    <w:rsid w:val="27723166"/>
    <w:rsid w:val="2F264718"/>
    <w:rsid w:val="39F304DD"/>
    <w:rsid w:val="461C744E"/>
    <w:rsid w:val="48AA54D8"/>
    <w:rsid w:val="48D55F3A"/>
    <w:rsid w:val="510460CD"/>
    <w:rsid w:val="54244390"/>
    <w:rsid w:val="54662A63"/>
    <w:rsid w:val="57871AB8"/>
    <w:rsid w:val="58064E12"/>
    <w:rsid w:val="5BFEE015"/>
    <w:rsid w:val="63EDCF55"/>
    <w:rsid w:val="63FBFBCF"/>
    <w:rsid w:val="66576EEF"/>
    <w:rsid w:val="669360FD"/>
    <w:rsid w:val="68FF6A83"/>
    <w:rsid w:val="6FBBC9CF"/>
    <w:rsid w:val="72BDE561"/>
    <w:rsid w:val="731F395D"/>
    <w:rsid w:val="78462278"/>
    <w:rsid w:val="792A0378"/>
    <w:rsid w:val="7997EA6C"/>
    <w:rsid w:val="7AEAE675"/>
    <w:rsid w:val="7BAFCE5D"/>
    <w:rsid w:val="7D46598C"/>
    <w:rsid w:val="7DFB240B"/>
    <w:rsid w:val="7E0935ED"/>
    <w:rsid w:val="7EA66434"/>
    <w:rsid w:val="7F58557E"/>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dssx_3"/>
    <w:basedOn w:val="1"/>
    <w:qFormat/>
    <w:uiPriority w:val="0"/>
    <w:pPr>
      <w:widowControl/>
      <w:spacing w:before="100" w:beforeAutospacing="1" w:after="100" w:afterAutospacing="1"/>
      <w:jc w:val="left"/>
    </w:pPr>
    <w:rPr>
      <w:rFonts w:ascii="宋体" w:hAnsi="宋体" w:cs="宋体"/>
      <w:kern w:val="0"/>
      <w:sz w:val="24"/>
    </w:rPr>
  </w:style>
  <w:style w:type="character" w:customStyle="1" w:styleId="14">
    <w:name w:val="dssx_2"/>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