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广元市朝天区沙河镇小学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bookmarkStart w:id="0" w:name="_GoBack"/>
      <w:bookmarkEnd w:id="0"/>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十、其他重要事项的情况说明..........................(7)</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十一、名词解释.....................................(8)</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沙河小学</w:t>
      </w:r>
      <w:r>
        <w:rPr>
          <w:rFonts w:hint="eastAsia" w:ascii="楷体_GB2312" w:hAnsi="楷体_GB2312" w:eastAsia="楷体_GB2312" w:cs="楷体_GB2312"/>
          <w:sz w:val="32"/>
          <w:szCs w:val="32"/>
        </w:rPr>
        <w:t>职能简介</w:t>
      </w:r>
      <w:r>
        <w:rPr>
          <w:rFonts w:hint="eastAsia" w:ascii="仿宋_GB2312" w:hAnsi="仿宋_GB2312" w:eastAsia="仿宋_GB2312"/>
          <w:color w:val="000000"/>
          <w:kern w:val="2"/>
          <w:sz w:val="32"/>
          <w:lang w:val="en-US" w:eastAsia="zh-CN"/>
        </w:rPr>
        <w:t>广元市朝天区沙河镇小学隶属广元市朝天区教育和科学技术局下属二级预算单位，始创于1937年，位于沙河镇南华村，为九年一贯制学校。学校设初中部、小学部和幼儿园。在职事业人员总数48人。其主要职能如下：</w:t>
      </w:r>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1.贯彻执行党和国家关于教育改革和发展的各项方针、政策。2.维护学校的教育教学秩序，为学生营造良好的学习环境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3.积极稳妥地推进教育改革，按教育规律办事，不断提高教育质量，办让家长满意的学校。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4.根据学校规模，设置学校管理机构，建立健全各项规章制度和岗位责任制，保障学校各类教学活动正常开展。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5.加强对学生的思想品德教育，使学生的德、智、体、美、劳全面发展。坚持教书育人，服务育人，环境育人方针。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6.抓好师资队伍建设，加大教师培训，使每个教师都热心于教育事业。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7.做好校园安全防范，保障全校师生的人身安全。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8.统筹管理和协调校园内教育工作。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9.主管全园教师工作。组织实施各级各类教师资格证书制度；统筹规划学校教师和管理人员队伍建设；负责教师的继续教育和课程改革新教材的培训工作；会同有关部门负责全园教师专业技术职务评审工作；指导全园人才队伍建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10.指导、协调后勤保障、信息化建设以及教学仪器设备和图书资料装备工作；指导、管理教育信息统计、分析和发布；指导有关的教育学会、协会工作。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olor w:val="000000"/>
          <w:kern w:val="2"/>
          <w:sz w:val="32"/>
          <w:lang w:val="en-US" w:eastAsia="zh-CN"/>
        </w:rPr>
        <w:t>11.贯彻执行国家语言文字工作的方针、政策，编制语言文字工作中长期规划；组织协调园内语言文字的规范和标准的监督检查；指导和组织推广普通话、开展普通话培训工作。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沙河小学</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Lines="0" w:line="576" w:lineRule="exact"/>
        <w:ind w:firstLine="640" w:firstLineChars="200"/>
        <w:textAlignment w:val="auto"/>
        <w:outlineLvl w:val="2"/>
        <w:rPr>
          <w:rFonts w:hint="eastAsia" w:ascii="仿宋_GB2312" w:hAnsi="仿宋_GB2312" w:eastAsia="仿宋_GB2312" w:cs="Times New Roman"/>
          <w:color w:val="000000"/>
          <w:kern w:val="2"/>
          <w:sz w:val="32"/>
          <w:szCs w:val="24"/>
          <w:lang w:val="en-US" w:eastAsia="zh-CN" w:bidi="ar-SA"/>
        </w:rPr>
      </w:pPr>
      <w:r>
        <w:rPr>
          <w:rFonts w:hint="eastAsia" w:ascii="仿宋_GB2312" w:hAnsi="仿宋_GB2312" w:eastAsia="仿宋_GB2312" w:cs="Times New Roman"/>
          <w:color w:val="000000"/>
          <w:kern w:val="2"/>
          <w:sz w:val="32"/>
          <w:szCs w:val="24"/>
          <w:lang w:val="en-US" w:eastAsia="zh-CN" w:bidi="ar-SA"/>
        </w:rPr>
        <w:t>1.完成2024年度教育教学工作，稳步推进学校教研、教改工作。</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93" w:line="576" w:lineRule="exact"/>
        <w:ind w:left="630" w:leftChars="0"/>
        <w:textAlignment w:val="auto"/>
        <w:outlineLvl w:val="2"/>
        <w:rPr>
          <w:rFonts w:hint="eastAsia" w:ascii="仿宋_GB2312" w:hAnsi="仿宋_GB2312" w:eastAsia="仿宋_GB2312" w:cs="Times New Roman"/>
          <w:color w:val="000000"/>
          <w:kern w:val="2"/>
          <w:sz w:val="32"/>
          <w:szCs w:val="24"/>
          <w:lang w:val="en-US" w:eastAsia="zh-CN" w:bidi="ar-SA"/>
        </w:rPr>
      </w:pPr>
      <w:r>
        <w:rPr>
          <w:rFonts w:hint="eastAsia" w:ascii="仿宋_GB2312" w:hAnsi="仿宋_GB2312" w:eastAsia="仿宋_GB2312" w:cs="Times New Roman"/>
          <w:color w:val="000000"/>
          <w:kern w:val="2"/>
          <w:sz w:val="32"/>
          <w:szCs w:val="24"/>
          <w:lang w:val="en-US" w:eastAsia="zh-CN" w:bidi="ar-SA"/>
        </w:rPr>
        <w:t>2.通过开展各项德育专题活动，全面推进素质教育。</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93" w:line="576" w:lineRule="exact"/>
        <w:ind w:firstLine="640" w:firstLineChars="200"/>
        <w:textAlignment w:val="auto"/>
        <w:outlineLvl w:val="2"/>
        <w:rPr>
          <w:rFonts w:hint="default" w:ascii="仿宋_GB2312" w:hAnsi="仿宋_GB2312" w:eastAsia="仿宋_GB2312" w:cs="Times New Roman"/>
          <w:color w:val="000000"/>
          <w:kern w:val="2"/>
          <w:sz w:val="32"/>
          <w:szCs w:val="24"/>
          <w:lang w:val="en-US" w:eastAsia="zh-CN" w:bidi="ar-SA"/>
        </w:rPr>
      </w:pPr>
      <w:r>
        <w:rPr>
          <w:rFonts w:hint="eastAsia" w:ascii="仿宋_GB2312" w:hAnsi="仿宋_GB2312" w:eastAsia="仿宋_GB2312" w:cs="Times New Roman"/>
          <w:color w:val="000000"/>
          <w:kern w:val="2"/>
          <w:sz w:val="32"/>
          <w:szCs w:val="24"/>
          <w:lang w:val="en-US" w:eastAsia="zh-CN" w:bidi="ar-SA"/>
        </w:rPr>
        <w:t>3.严格按要求、按标准落实2024年度学生资助工作，社会满意度达98%。</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93" w:line="576" w:lineRule="exact"/>
        <w:ind w:firstLine="640" w:firstLineChars="200"/>
        <w:textAlignment w:val="auto"/>
        <w:outlineLvl w:val="2"/>
        <w:rPr>
          <w:rFonts w:hint="eastAsia" w:ascii="仿宋_GB2312" w:hAnsi="仿宋_GB2312" w:eastAsia="仿宋_GB2312" w:cs="Times New Roman"/>
          <w:color w:val="000000"/>
          <w:kern w:val="2"/>
          <w:sz w:val="32"/>
          <w:szCs w:val="24"/>
          <w:lang w:val="en-US" w:eastAsia="zh-CN" w:bidi="ar-SA"/>
        </w:rPr>
      </w:pPr>
      <w:r>
        <w:rPr>
          <w:rFonts w:hint="eastAsia" w:ascii="仿宋_GB2312" w:hAnsi="仿宋_GB2312" w:eastAsia="仿宋_GB2312" w:cs="Times New Roman"/>
          <w:color w:val="000000"/>
          <w:kern w:val="2"/>
          <w:sz w:val="32"/>
          <w:szCs w:val="24"/>
          <w:lang w:val="en-US" w:eastAsia="zh-CN" w:bidi="ar-SA"/>
        </w:rPr>
        <w:t>4.认真落实营养餐改善计划项目，让每一位学生都实实在在地享用了营养餐。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spacing w:beforeLines="0" w:afterLines="0" w:line="600" w:lineRule="exact"/>
        <w:ind w:firstLine="640" w:firstLineChars="200"/>
        <w:rPr>
          <w:rFonts w:hint="eastAsia" w:ascii="仿宋" w:hAnsi="仿宋" w:eastAsia="仿宋"/>
          <w:color w:val="000000"/>
          <w:sz w:val="32"/>
          <w:lang w:val="en-US" w:eastAsia="zh-CN"/>
        </w:rPr>
      </w:pPr>
      <w:r>
        <w:rPr>
          <w:rFonts w:hint="eastAsia" w:ascii="仿宋" w:hAnsi="仿宋" w:eastAsia="仿宋"/>
          <w:color w:val="000000"/>
          <w:sz w:val="32"/>
          <w:lang w:val="en-US" w:eastAsia="zh-CN"/>
        </w:rPr>
        <w:t>广元市朝天区沙河镇小学隶属广元市朝天区教育和科学技术局下属二级预算单位。</w:t>
      </w:r>
      <w:r>
        <w:rPr>
          <w:rFonts w:hint="eastAsia" w:ascii="仿宋" w:hAnsi="仿宋" w:eastAsia="仿宋"/>
          <w:color w:val="auto"/>
          <w:kern w:val="2"/>
          <w:sz w:val="32"/>
          <w:lang w:val="ar" w:eastAsia="zh-CN"/>
        </w:rPr>
        <w:t>独立编制机构</w:t>
      </w:r>
      <w:r>
        <w:rPr>
          <w:rFonts w:hint="eastAsia" w:ascii="仿宋" w:hAnsi="仿宋" w:eastAsia="仿宋"/>
          <w:color w:val="auto"/>
          <w:kern w:val="2"/>
          <w:sz w:val="32"/>
          <w:lang w:val="en-US" w:eastAsia="zh-CN"/>
        </w:rPr>
        <w:t>1</w:t>
      </w:r>
      <w:r>
        <w:rPr>
          <w:rFonts w:hint="eastAsia" w:ascii="仿宋" w:hAnsi="仿宋" w:eastAsia="仿宋"/>
          <w:color w:val="auto"/>
          <w:kern w:val="2"/>
          <w:sz w:val="32"/>
          <w:lang w:val="ar" w:eastAsia="zh-CN"/>
        </w:rPr>
        <w:t>个，其中行政机构</w:t>
      </w:r>
      <w:r>
        <w:rPr>
          <w:rFonts w:hint="eastAsia" w:ascii="仿宋" w:hAnsi="仿宋" w:eastAsia="仿宋"/>
          <w:color w:val="auto"/>
          <w:kern w:val="2"/>
          <w:sz w:val="32"/>
          <w:lang w:val="en-US" w:eastAsia="zh-CN"/>
        </w:rPr>
        <w:t>0</w:t>
      </w:r>
      <w:r>
        <w:rPr>
          <w:rFonts w:hint="eastAsia" w:ascii="仿宋" w:hAnsi="仿宋" w:eastAsia="仿宋"/>
          <w:color w:val="auto"/>
          <w:kern w:val="2"/>
          <w:sz w:val="32"/>
          <w:lang w:val="ar" w:eastAsia="zh-CN"/>
        </w:rPr>
        <w:t>个，参照公务员法管理的事业机构</w:t>
      </w:r>
      <w:r>
        <w:rPr>
          <w:rFonts w:hint="eastAsia" w:ascii="仿宋" w:hAnsi="仿宋" w:eastAsia="仿宋"/>
          <w:color w:val="auto"/>
          <w:kern w:val="2"/>
          <w:sz w:val="32"/>
          <w:lang w:val="en-US" w:eastAsia="zh-CN"/>
        </w:rPr>
        <w:t>0</w:t>
      </w:r>
      <w:r>
        <w:rPr>
          <w:rFonts w:hint="eastAsia" w:ascii="仿宋" w:hAnsi="仿宋" w:eastAsia="仿宋"/>
          <w:color w:val="auto"/>
          <w:kern w:val="2"/>
          <w:sz w:val="32"/>
          <w:lang w:val="ar" w:eastAsia="zh-CN"/>
        </w:rPr>
        <w:t>个，其他事业机构</w:t>
      </w:r>
      <w:r>
        <w:rPr>
          <w:rFonts w:hint="eastAsia" w:ascii="仿宋" w:hAnsi="仿宋" w:eastAsia="仿宋"/>
          <w:color w:val="auto"/>
          <w:kern w:val="2"/>
          <w:sz w:val="32"/>
          <w:lang w:val="en-US" w:eastAsia="zh-CN"/>
        </w:rPr>
        <w:t>1</w:t>
      </w:r>
      <w:r>
        <w:rPr>
          <w:rFonts w:hint="eastAsia" w:ascii="仿宋" w:hAnsi="仿宋" w:eastAsia="仿宋"/>
          <w:color w:val="auto"/>
          <w:kern w:val="2"/>
          <w:sz w:val="32"/>
          <w:lang w:val="ar" w:eastAsia="zh-CN"/>
        </w:rPr>
        <w:t>个。</w:t>
      </w:r>
      <w:r>
        <w:rPr>
          <w:rFonts w:hint="eastAsia" w:ascii="仿宋" w:hAnsi="仿宋" w:eastAsia="仿宋"/>
          <w:color w:val="000000"/>
          <w:sz w:val="32"/>
          <w:lang w:val="en-US" w:eastAsia="zh-CN"/>
        </w:rPr>
        <w:t>纳入2024年度单位决算编制范围的独立编制机构为广元市朝天区沙河镇小学。学校下设校长办，教务处、德育处、后勤部、工会室5个部门。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沙河小学所有收入和支出均纳入部门预算管理。收入包括：一般公共预算拨款收入，支出包括教育支出。沙河小学2024年收支预算总数839.6万元,2023年收支预算总数1774.29万元.比2023年收支预算总数减少934.69万元，主要原因是沙河小学校舍及运动场项目资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沙河小学2024年收入预算839.6万元，其中：一般公共预算拨款收入833.22万元，占99.2%，上年结转6.38万元，占0.8%。</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沙河小学2024年支出预算839.6万元，其中：基本支出833.22万元，占99.2%；项目支出6.38万元，占0.8%</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沙河小学2024年财政拨款收支预算总数839.6万元,比2023年财政拨款收支预算总数减少934.69万元，主要原因是沙河小学校舍及运动场项目资金预算减少。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收入包括：本年一般公共预算拨款收入833.22万元、上年结转6.38万元；支出包括：教育支出839.6万元。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沙河小学2024年一般公共预算当年拨款833.22万元，比2023年预算数减少941.07万元，主要原因是沙河小学校舍及运动场项目资金预算减少。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教育支出839.6万元，占99.2%，上年结转6.38万元，占0.8%。</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1.教育支出（类）普通教育（款）学前教育（项）2024年预算数为1.56万元，主要用于：指为配合学前教育业务开展，用于部门在职人员参加相关业务培训及举办业务培训的经费支出。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2.教育支出（类）普通教育（款）小学教育（项）2024年预算数为835.54万元，主要用于：指为配合小学教育业务开展，用于部门在职人员参加相关业务培训及举办业务培训的经费支出。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3.教育支出（类）普通教育（款）初中教育（项）2024年预算数为2.5万元，主要用于：指为配合初中教育业务开展，用于部门在职人员参加相关业务培训及举办业务培训的经费支出。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沙河小学2024年一般公共预算基本支出833.22万元，其中：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人员经费813.84万元，主要包括：基本工资、津贴补贴、奖金、绩效工资、社会保险缴费、住房公积金等支出。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公用经费19.38万元，主要包括：办公费。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沙河小学2024年“三公”经费财政拨款预算数0万元，其中：公务接待费0万元，公务用车购置及运行维护费0万元，因公出国（境）经费0万元。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公务接待费与2023年预算相比持平，主要原因是</w:t>
      </w:r>
      <w:r>
        <w:rPr>
          <w:rStyle w:val="10"/>
          <w:rFonts w:hint="eastAsia" w:ascii="仿宋" w:hAnsi="仿宋" w:eastAsia="仿宋"/>
          <w:b w:val="0"/>
          <w:sz w:val="32"/>
        </w:rPr>
        <w:t>年初未安排预算</w:t>
      </w:r>
      <w:r>
        <w:rPr>
          <w:rStyle w:val="10"/>
          <w:rFonts w:hint="eastAsia" w:ascii="仿宋" w:hAnsi="仿宋" w:eastAsia="仿宋"/>
          <w:b w:val="0"/>
          <w:sz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Style w:val="10"/>
          <w:rFonts w:hint="eastAsia" w:ascii="仿宋" w:hAnsi="仿宋" w:eastAsia="仿宋"/>
          <w:b w:val="0"/>
          <w:sz w:val="32"/>
          <w:lang w:eastAsia="zh-CN"/>
        </w:rPr>
      </w:pPr>
      <w:r>
        <w:rPr>
          <w:rFonts w:hint="eastAsia" w:ascii="仿宋_GB2312" w:hAnsi="仿宋_GB2312" w:eastAsia="仿宋_GB2312" w:cs="仿宋_GB2312"/>
          <w:sz w:val="32"/>
          <w:szCs w:val="32"/>
          <w:lang w:val="en-US" w:eastAsia="zh-CN"/>
        </w:rPr>
        <w:t>公务用车购置及运行维护费与2023年预算相比持平，主要原因是</w:t>
      </w:r>
      <w:r>
        <w:rPr>
          <w:rStyle w:val="10"/>
          <w:rFonts w:hint="eastAsia" w:ascii="仿宋" w:hAnsi="仿宋" w:eastAsia="仿宋"/>
          <w:b w:val="0"/>
          <w:sz w:val="32"/>
        </w:rPr>
        <w:t>年初未安排预算</w:t>
      </w:r>
      <w:r>
        <w:rPr>
          <w:rStyle w:val="10"/>
          <w:rFonts w:hint="eastAsia" w:ascii="仿宋" w:hAnsi="仿宋" w:eastAsia="仿宋"/>
          <w:b w:val="0"/>
          <w:sz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2024年未安排公务用车运行维护费。</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因公出国（境）经费与2023年预算相比持平，主要原因是</w:t>
      </w:r>
      <w:r>
        <w:rPr>
          <w:rStyle w:val="10"/>
          <w:rFonts w:hint="eastAsia" w:ascii="仿宋" w:hAnsi="仿宋" w:eastAsia="仿宋"/>
          <w:b w:val="0"/>
          <w:sz w:val="32"/>
        </w:rPr>
        <w:t>年初未安排预算</w:t>
      </w:r>
      <w:r>
        <w:rPr>
          <w:rStyle w:val="10"/>
          <w:rFonts w:hint="eastAsia" w:ascii="仿宋" w:hAnsi="仿宋" w:eastAsia="仿宋"/>
          <w:b w:val="0"/>
          <w:sz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沙河小学2024年无政府性基金预算拨款安排的支出。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沙河小学2024年无国有资本经营预算拨款安排的支出。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2024年，沙河小学机关运行经费财政拨款预算为19.38万元，比2023年预算增加19.38万元，占100%。主要原因口径变化。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2024年，沙河小学未安排政府采购预算资金。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截至2023年底，沙河小学共有车辆0辆。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2024年部门预算安排车辆购置经费0万元。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沙河小学开展绩效目标管理的项目14个，涉及预算834.6万元。其中：人员类项目9个，涉及预算813.84万元、运转类项目2个，涉及预算14.38万元、特定目标类3个，涉及预算6.38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（三）教育（类）普通教育（款）学前教育（项）：</w:t>
      </w:r>
      <w:r>
        <w:rPr>
          <w:rFonts w:hint="eastAsia" w:ascii="仿宋_GB2312" w:hAnsi="仿宋_GB2312" w:eastAsia="仿宋_GB2312" w:cs="仿宋_GB2312"/>
          <w:sz w:val="32"/>
          <w:szCs w:val="32"/>
          <w:lang w:val="en-US" w:eastAsia="zh-CN"/>
        </w:rPr>
        <w:t>指为配合学前教育业务开展，用于部门在职人员参加相关业务培训及举办业务培训的经费支出。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（四）教育（类）普通教育（款）小学教育（项）：</w:t>
      </w:r>
      <w:r>
        <w:rPr>
          <w:rFonts w:hint="eastAsia" w:ascii="仿宋_GB2312" w:hAnsi="仿宋_GB2312" w:eastAsia="仿宋_GB2312" w:cs="仿宋_GB2312"/>
          <w:sz w:val="32"/>
          <w:szCs w:val="32"/>
          <w:lang w:val="en-US" w:eastAsia="zh-CN"/>
        </w:rPr>
        <w:t>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（五）教育（类）普通教育（款）初中教育（项）：</w:t>
      </w:r>
      <w:r>
        <w:rPr>
          <w:rFonts w:hint="eastAsia" w:ascii="仿宋_GB2312" w:hAnsi="仿宋_GB2312" w:eastAsia="仿宋_GB2312" w:cs="仿宋_GB2312"/>
          <w:sz w:val="32"/>
          <w:szCs w:val="32"/>
          <w:lang w:val="en-US" w:eastAsia="zh-CN"/>
        </w:rPr>
        <w:t>指为配合初中教育业务开展，用于部门在职人员参加相关业务培训及举办业务培训的经费支出。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（九）机关运行经费：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000000"/>
    <w:rsid w:val="012352D1"/>
    <w:rsid w:val="04F20ED1"/>
    <w:rsid w:val="0B98387B"/>
    <w:rsid w:val="0ECB26F8"/>
    <w:rsid w:val="1F7BF06F"/>
    <w:rsid w:val="1FEE4B73"/>
    <w:rsid w:val="22571E93"/>
    <w:rsid w:val="23CE9849"/>
    <w:rsid w:val="2B691CDB"/>
    <w:rsid w:val="39F304DD"/>
    <w:rsid w:val="3E1D668E"/>
    <w:rsid w:val="54244390"/>
    <w:rsid w:val="54662A63"/>
    <w:rsid w:val="58064E12"/>
    <w:rsid w:val="5BFEE015"/>
    <w:rsid w:val="63EDCF55"/>
    <w:rsid w:val="63FBFBCF"/>
    <w:rsid w:val="669360FD"/>
    <w:rsid w:val="68FF6A83"/>
    <w:rsid w:val="6FBBC9CF"/>
    <w:rsid w:val="71AE1D1B"/>
    <w:rsid w:val="725673AE"/>
    <w:rsid w:val="72BDE561"/>
    <w:rsid w:val="78462278"/>
    <w:rsid w:val="79564969"/>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2"/>
    <w:qFormat/>
    <w:uiPriority w:val="0"/>
  </w:style>
  <w:style w:type="paragraph" w:styleId="7">
    <w:name w:val="Normal (Web)"/>
    <w:basedOn w:val="1"/>
    <w:qFormat/>
    <w:uiPriority w:val="0"/>
    <w:rPr>
      <w:sz w:val="24"/>
    </w:rPr>
  </w:style>
  <w:style w:type="character" w:styleId="10">
    <w:name w:val="Strong"/>
    <w:basedOn w:val="9"/>
    <w:unhideWhenUsed/>
    <w:qFormat/>
    <w:uiPriority w:val="99"/>
    <w:rPr>
      <w:rFonts w:hint="default"/>
      <w:b/>
      <w:sz w:val="24"/>
    </w:rPr>
  </w:style>
  <w:style w:type="character" w:customStyle="1" w:styleId="11">
    <w:name w:val="默认段落字体1"/>
    <w:qFormat/>
    <w:uiPriority w:val="0"/>
  </w:style>
  <w:style w:type="paragraph" w:customStyle="1" w:styleId="12">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2024-04-10T03:01:34Z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