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广元市朝天区沙河镇蒲家小学</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2024年预算编制说明</w:t>
      </w:r>
      <w:bookmarkStart w:id="0" w:name="_GoBack"/>
      <w:bookmarkEnd w:id="0"/>
    </w:p>
    <w:p>
      <w:pPr>
        <w:jc w:val="center"/>
        <w:rPr>
          <w:rFonts w:hint="eastAsia" w:ascii="黑体" w:hAnsi="黑体" w:eastAsia="黑体" w:cs="黑体"/>
          <w:b/>
          <w:bCs/>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目   录</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一、基本职能及主要工作..............................(3)</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（一）单位职能简介..................................(3)</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（二）单位2024年重点工作...........................(4)</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二、部门预算单位构成................................(4)</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三、收支预算情况说明................................(5)</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（一）收入预算情况..................................(5)</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（二）支出预算情况..................................(5)</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四、财政拨款收支预算情况说明........................(5)</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五、一般公共预算当年拨款情况说明....................(5)</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（一）一般公共预算当年拨款规模变化情况..............(5)</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（二）一般公共预算当年拨款结构情况..................(6)</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（三）一般公共预算当年拨款具体使用情况..............(6)</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六、一般公共预算基本支出情况说明....................(6)</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七、“三公”经费财政拨款预算安排情况说明............(7)</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八、政府性基金预算支出情况说明......................(7)</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九、国有资本经营预算支出情况说明....................(7)</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十、其他重要事项的情况说明..........................(7)</w:t>
      </w:r>
    </w:p>
    <w:p>
      <w:pPr>
        <w:jc w:val="both"/>
        <w:rPr>
          <w:rFonts w:hint="eastAsia" w:ascii="仿宋_GB2312" w:hAnsi="仿宋_GB2312" w:eastAsia="仿宋_GB2312" w:cs="仿宋_GB2312"/>
          <w:i w:val="0"/>
          <w:caps w:val="0"/>
          <w:color w:val="000000" w:themeColor="text1"/>
          <w:spacing w:val="0"/>
          <w:sz w:val="32"/>
          <w:szCs w:val="32"/>
          <w:highlight w:val="none"/>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十一、名词解释.....................................(8)</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0"/>
        <w:jc w:val="both"/>
        <w:rPr>
          <w:rFonts w:hint="default" w:ascii="宋体" w:hAnsi="宋体" w:eastAsia="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pPr>
      <w:r>
        <w:rPr>
          <w:rFonts w:hint="eastAsia" w:ascii="宋体" w:hAnsi="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t xml:space="preserve">  </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一、基本职能及主要工作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eastAsia="zh-CN"/>
        </w:rPr>
        <w:t>蒲家小学</w:t>
      </w:r>
      <w:r>
        <w:rPr>
          <w:rFonts w:hint="eastAsia" w:ascii="楷体_GB2312" w:hAnsi="楷体_GB2312" w:eastAsia="楷体_GB2312" w:cs="楷体_GB2312"/>
          <w:sz w:val="32"/>
          <w:szCs w:val="32"/>
        </w:rPr>
        <w:t>职能简介</w:t>
      </w:r>
    </w:p>
    <w:p>
      <w:pPr>
        <w:keepNext/>
        <w:keepLines/>
        <w:spacing w:line="576" w:lineRule="exact"/>
        <w:ind w:firstLine="640"/>
        <w:jc w:val="both"/>
        <w:rPr>
          <w:rFonts w:hint="eastAsia" w:ascii="仿宋_GB2312" w:hAnsi="仿宋_GB2312" w:eastAsia="仿宋_GB2312"/>
          <w:color w:val="000000"/>
          <w:kern w:val="2"/>
          <w:sz w:val="32"/>
          <w:lang w:val="en-US" w:eastAsia="zh-CN"/>
        </w:rPr>
      </w:pPr>
      <w:r>
        <w:rPr>
          <w:rFonts w:hint="eastAsia" w:ascii="仿宋_GB2312" w:hAnsi="仿宋_GB2312" w:eastAsia="仿宋_GB2312"/>
          <w:color w:val="000000"/>
          <w:kern w:val="2"/>
          <w:sz w:val="32"/>
          <w:lang w:val="en-US" w:eastAsia="zh-CN"/>
        </w:rPr>
        <w:t>广元市朝天区沙河镇蒲家小学隶属广元市朝天区教育和科学技术局下属二级预算单位。在职事业人员总数22人。其主要职能如下：</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olor w:val="000000"/>
          <w:kern w:val="2"/>
          <w:sz w:val="32"/>
          <w:lang w:val="en-US" w:eastAsia="zh-CN"/>
        </w:rPr>
      </w:pPr>
      <w:r>
        <w:rPr>
          <w:rFonts w:hint="eastAsia" w:ascii="仿宋_GB2312" w:hAnsi="仿宋_GB2312" w:eastAsia="仿宋_GB2312"/>
          <w:color w:val="000000"/>
          <w:kern w:val="2"/>
          <w:sz w:val="32"/>
          <w:lang w:val="en-US" w:eastAsia="zh-CN"/>
        </w:rPr>
        <w:t>1.贯彻执行党和国家关于教育改革和发展的各项方针、政策。</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olor w:val="000000"/>
          <w:kern w:val="2"/>
          <w:sz w:val="32"/>
          <w:lang w:val="en-US" w:eastAsia="zh-CN"/>
        </w:rPr>
      </w:pPr>
      <w:r>
        <w:rPr>
          <w:rFonts w:hint="eastAsia" w:ascii="仿宋_GB2312" w:hAnsi="仿宋_GB2312" w:eastAsia="仿宋_GB2312"/>
          <w:color w:val="000000"/>
          <w:kern w:val="2"/>
          <w:sz w:val="32"/>
          <w:lang w:val="en-US" w:eastAsia="zh-CN"/>
        </w:rPr>
        <w:t>2.维护学校的教育教学秩序，为学生营造良好的学习环境。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olor w:val="000000"/>
          <w:kern w:val="2"/>
          <w:sz w:val="32"/>
          <w:lang w:val="en-US" w:eastAsia="zh-CN"/>
        </w:rPr>
      </w:pPr>
      <w:r>
        <w:rPr>
          <w:rFonts w:hint="eastAsia" w:ascii="仿宋_GB2312" w:hAnsi="仿宋_GB2312" w:eastAsia="仿宋_GB2312"/>
          <w:color w:val="000000"/>
          <w:kern w:val="2"/>
          <w:sz w:val="32"/>
          <w:lang w:val="en-US" w:eastAsia="zh-CN"/>
        </w:rPr>
        <w:t>3.积极稳妥地推进教育改革，按教育规律办事，不断提高教育质量，办让家长满意的学校。</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olor w:val="000000"/>
          <w:kern w:val="2"/>
          <w:sz w:val="32"/>
          <w:lang w:val="en-US" w:eastAsia="zh-CN"/>
        </w:rPr>
      </w:pPr>
      <w:r>
        <w:rPr>
          <w:rFonts w:hint="eastAsia" w:ascii="仿宋_GB2312" w:hAnsi="仿宋_GB2312" w:eastAsia="仿宋_GB2312"/>
          <w:color w:val="000000"/>
          <w:kern w:val="2"/>
          <w:sz w:val="32"/>
          <w:lang w:val="en-US" w:eastAsia="zh-CN"/>
        </w:rPr>
        <w:t>4.根据学校规模，设置学校管理机构，建立健全各项规章制度和岗位责任制，保障学校各类教学活动正常开展。</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olor w:val="000000"/>
          <w:kern w:val="2"/>
          <w:sz w:val="32"/>
          <w:lang w:val="en-US" w:eastAsia="zh-CN"/>
        </w:rPr>
      </w:pPr>
      <w:r>
        <w:rPr>
          <w:rFonts w:hint="eastAsia" w:ascii="仿宋_GB2312" w:hAnsi="仿宋_GB2312" w:eastAsia="仿宋_GB2312"/>
          <w:color w:val="000000"/>
          <w:kern w:val="2"/>
          <w:sz w:val="32"/>
          <w:lang w:val="en-US" w:eastAsia="zh-CN"/>
        </w:rPr>
        <w:t>5.加强对学生的思想品德教育，使学生的德、智、体、美、劳全面发展。坚持教书育人，服务育人，环境育人方针。</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olor w:val="000000"/>
          <w:kern w:val="2"/>
          <w:sz w:val="32"/>
          <w:lang w:val="en-US" w:eastAsia="zh-CN"/>
        </w:rPr>
      </w:pPr>
      <w:r>
        <w:rPr>
          <w:rFonts w:hint="eastAsia" w:ascii="仿宋_GB2312" w:hAnsi="仿宋_GB2312" w:eastAsia="仿宋_GB2312"/>
          <w:color w:val="000000"/>
          <w:kern w:val="2"/>
          <w:sz w:val="32"/>
          <w:lang w:val="en-US" w:eastAsia="zh-CN"/>
        </w:rPr>
        <w:t>6.抓好师资队伍建设，加大教师培训，使每个教师都热心于教育事业。</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olor w:val="000000"/>
          <w:kern w:val="2"/>
          <w:sz w:val="32"/>
          <w:lang w:val="en-US" w:eastAsia="zh-CN"/>
        </w:rPr>
      </w:pPr>
      <w:r>
        <w:rPr>
          <w:rFonts w:hint="eastAsia" w:ascii="仿宋_GB2312" w:hAnsi="仿宋_GB2312" w:eastAsia="仿宋_GB2312"/>
          <w:color w:val="000000"/>
          <w:kern w:val="2"/>
          <w:sz w:val="32"/>
          <w:lang w:val="en-US" w:eastAsia="zh-CN"/>
        </w:rPr>
        <w:t>7.做好校园安全防范，保障全校师生的人身安全。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olor w:val="000000"/>
          <w:kern w:val="2"/>
          <w:sz w:val="32"/>
          <w:lang w:val="en-US" w:eastAsia="zh-CN"/>
        </w:rPr>
      </w:pPr>
      <w:r>
        <w:rPr>
          <w:rFonts w:hint="eastAsia" w:ascii="仿宋_GB2312" w:hAnsi="仿宋_GB2312" w:eastAsia="仿宋_GB2312"/>
          <w:color w:val="000000"/>
          <w:kern w:val="2"/>
          <w:sz w:val="32"/>
          <w:lang w:val="en-US" w:eastAsia="zh-CN"/>
        </w:rPr>
        <w:t>8.统筹管理和协调校园内教育工作。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olor w:val="000000"/>
          <w:kern w:val="2"/>
          <w:sz w:val="32"/>
          <w:lang w:val="en-US" w:eastAsia="zh-CN"/>
        </w:rPr>
      </w:pPr>
      <w:r>
        <w:rPr>
          <w:rFonts w:hint="eastAsia" w:ascii="仿宋_GB2312" w:hAnsi="仿宋_GB2312" w:eastAsia="仿宋_GB2312"/>
          <w:color w:val="000000"/>
          <w:kern w:val="2"/>
          <w:sz w:val="32"/>
          <w:lang w:val="en-US" w:eastAsia="zh-CN"/>
        </w:rPr>
        <w:t>9.主管全园教师工作。组织实施各级各类教师资格证书制度；统筹规划学校教师和管理人员队伍建设；负责教师的继续教育和课程改革新教材的培训工作；会同有关部门负责全园教师专业技术职务评审工作；指导全园人才队伍建设。</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olor w:val="000000"/>
          <w:kern w:val="2"/>
          <w:sz w:val="32"/>
          <w:lang w:val="en-US" w:eastAsia="zh-CN"/>
        </w:rPr>
      </w:pPr>
      <w:r>
        <w:rPr>
          <w:rFonts w:hint="eastAsia" w:ascii="仿宋_GB2312" w:hAnsi="仿宋_GB2312" w:eastAsia="仿宋_GB2312"/>
          <w:color w:val="000000"/>
          <w:kern w:val="2"/>
          <w:sz w:val="32"/>
          <w:lang w:val="en-US" w:eastAsia="zh-CN"/>
        </w:rPr>
        <w:t>10.指导、协调后勤保障、信息化建设以及教学仪器设备和图书资料装备工作；指导、管理教育信息统计、分析和发布；指导有关的教育学会、协会工作。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仿宋_GB2312" w:hAnsi="仿宋_GB2312" w:eastAsia="仿宋_GB2312"/>
          <w:color w:val="000000"/>
          <w:kern w:val="2"/>
          <w:sz w:val="32"/>
          <w:lang w:val="en-US" w:eastAsia="zh-CN"/>
        </w:rPr>
        <w:t>11.贯彻执行国家语言文字工作的方针、政策，编制语言文字工作中长期规划；组织协调园内语言文字的规范和标准的监督检查；指导和组织推广普通话、开展普通话培训工作。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rPr>
      </w:pPr>
      <w:r>
        <w:rPr>
          <w:rFonts w:hint="eastAsia" w:ascii="楷体_GB2312" w:hAnsi="楷体_GB2312" w:eastAsia="楷体_GB2312" w:cs="楷体_GB2312"/>
          <w:sz w:val="32"/>
          <w:szCs w:val="32"/>
        </w:rPr>
        <w:t>（二）</w:t>
      </w:r>
      <w:r>
        <w:rPr>
          <w:rFonts w:hint="eastAsia" w:ascii="楷体_GB2312" w:hAnsi="楷体_GB2312" w:eastAsia="楷体_GB2312" w:cs="楷体_GB2312"/>
          <w:sz w:val="32"/>
          <w:szCs w:val="32"/>
          <w:lang w:val="en-US" w:eastAsia="zh-CN"/>
        </w:rPr>
        <w:t>蒲家小学</w:t>
      </w:r>
      <w:r>
        <w:rPr>
          <w:rFonts w:hint="eastAsia" w:ascii="楷体_GB2312" w:hAnsi="楷体_GB2312" w:eastAsia="楷体_GB2312" w:cs="楷体_GB2312"/>
          <w:sz w:val="32"/>
          <w:szCs w:val="32"/>
          <w:lang w:val="en-US"/>
        </w:rPr>
        <w:t>2024</w:t>
      </w:r>
      <w:r>
        <w:rPr>
          <w:rFonts w:hint="eastAsia" w:ascii="楷体_GB2312" w:hAnsi="楷体_GB2312" w:eastAsia="楷体_GB2312" w:cs="楷体_GB2312"/>
          <w:sz w:val="32"/>
          <w:szCs w:val="32"/>
        </w:rPr>
        <w:t>年重点工作</w:t>
      </w:r>
    </w:p>
    <w:p>
      <w:pPr>
        <w:pStyle w:val="2"/>
        <w:keepNext w:val="0"/>
        <w:keepLines w:val="0"/>
        <w:pageBreakBefore w:val="0"/>
        <w:widowControl w:val="0"/>
        <w:numPr>
          <w:ilvl w:val="0"/>
          <w:numId w:val="0"/>
        </w:numPr>
        <w:kinsoku/>
        <w:wordWrap/>
        <w:overflowPunct/>
        <w:topLinePunct w:val="0"/>
        <w:autoSpaceDE/>
        <w:autoSpaceDN/>
        <w:bidi w:val="0"/>
        <w:adjustRightInd w:val="0"/>
        <w:snapToGrid w:val="0"/>
        <w:spacing w:beforeLines="0" w:line="576" w:lineRule="exact"/>
        <w:ind w:firstLine="640" w:firstLineChars="200"/>
        <w:textAlignment w:val="auto"/>
        <w:outlineLvl w:val="2"/>
        <w:rPr>
          <w:rFonts w:hint="eastAsia" w:ascii="仿宋_GB2312" w:hAnsi="仿宋_GB2312" w:eastAsia="仿宋_GB2312" w:cs="Times New Roman"/>
          <w:color w:val="000000"/>
          <w:kern w:val="2"/>
          <w:sz w:val="32"/>
          <w:szCs w:val="24"/>
          <w:lang w:val="en-US" w:eastAsia="zh-CN" w:bidi="ar-SA"/>
        </w:rPr>
      </w:pPr>
      <w:r>
        <w:rPr>
          <w:rFonts w:hint="eastAsia" w:ascii="仿宋_GB2312" w:hAnsi="仿宋_GB2312" w:eastAsia="仿宋_GB2312" w:cs="Times New Roman"/>
          <w:color w:val="000000"/>
          <w:kern w:val="2"/>
          <w:sz w:val="32"/>
          <w:szCs w:val="24"/>
          <w:lang w:val="en-US" w:eastAsia="zh-CN" w:bidi="ar-SA"/>
        </w:rPr>
        <w:t>1.完成2024年度教育教学工作，稳步推进学校教研、教改工作。</w:t>
      </w:r>
    </w:p>
    <w:p>
      <w:pPr>
        <w:pStyle w:val="2"/>
        <w:keepNext w:val="0"/>
        <w:keepLines w:val="0"/>
        <w:pageBreakBefore w:val="0"/>
        <w:widowControl w:val="0"/>
        <w:numPr>
          <w:ilvl w:val="0"/>
          <w:numId w:val="0"/>
        </w:numPr>
        <w:kinsoku/>
        <w:wordWrap/>
        <w:overflowPunct/>
        <w:topLinePunct w:val="0"/>
        <w:autoSpaceDE/>
        <w:autoSpaceDN/>
        <w:bidi w:val="0"/>
        <w:adjustRightInd w:val="0"/>
        <w:snapToGrid w:val="0"/>
        <w:spacing w:before="93" w:line="576" w:lineRule="exact"/>
        <w:ind w:left="630" w:leftChars="0"/>
        <w:textAlignment w:val="auto"/>
        <w:outlineLvl w:val="2"/>
        <w:rPr>
          <w:rFonts w:hint="eastAsia" w:ascii="仿宋_GB2312" w:hAnsi="仿宋_GB2312" w:eastAsia="仿宋_GB2312" w:cs="Times New Roman"/>
          <w:color w:val="000000"/>
          <w:kern w:val="2"/>
          <w:sz w:val="32"/>
          <w:szCs w:val="24"/>
          <w:lang w:val="en-US" w:eastAsia="zh-CN" w:bidi="ar-SA"/>
        </w:rPr>
      </w:pPr>
      <w:r>
        <w:rPr>
          <w:rFonts w:hint="eastAsia" w:ascii="仿宋_GB2312" w:hAnsi="仿宋_GB2312" w:eastAsia="仿宋_GB2312" w:cs="Times New Roman"/>
          <w:color w:val="000000"/>
          <w:kern w:val="2"/>
          <w:sz w:val="32"/>
          <w:szCs w:val="24"/>
          <w:lang w:val="en-US" w:eastAsia="zh-CN" w:bidi="ar-SA"/>
        </w:rPr>
        <w:t>2.通过开展各项德育专题活动，全面推进素质教育。</w:t>
      </w:r>
    </w:p>
    <w:p>
      <w:pPr>
        <w:pStyle w:val="2"/>
        <w:keepNext w:val="0"/>
        <w:keepLines w:val="0"/>
        <w:pageBreakBefore w:val="0"/>
        <w:widowControl w:val="0"/>
        <w:numPr>
          <w:ilvl w:val="0"/>
          <w:numId w:val="0"/>
        </w:numPr>
        <w:kinsoku/>
        <w:wordWrap/>
        <w:overflowPunct/>
        <w:topLinePunct w:val="0"/>
        <w:autoSpaceDE/>
        <w:autoSpaceDN/>
        <w:bidi w:val="0"/>
        <w:adjustRightInd w:val="0"/>
        <w:snapToGrid w:val="0"/>
        <w:spacing w:before="93" w:line="576" w:lineRule="exact"/>
        <w:ind w:firstLine="640" w:firstLineChars="200"/>
        <w:textAlignment w:val="auto"/>
        <w:outlineLvl w:val="2"/>
        <w:rPr>
          <w:rFonts w:hint="default" w:ascii="仿宋_GB2312" w:hAnsi="仿宋_GB2312" w:eastAsia="仿宋_GB2312" w:cs="Times New Roman"/>
          <w:color w:val="000000"/>
          <w:kern w:val="2"/>
          <w:sz w:val="32"/>
          <w:szCs w:val="24"/>
          <w:lang w:val="en-US" w:eastAsia="zh-CN" w:bidi="ar-SA"/>
        </w:rPr>
      </w:pPr>
      <w:r>
        <w:rPr>
          <w:rFonts w:hint="eastAsia" w:ascii="仿宋_GB2312" w:hAnsi="仿宋_GB2312" w:eastAsia="仿宋_GB2312" w:cs="Times New Roman"/>
          <w:color w:val="000000"/>
          <w:kern w:val="2"/>
          <w:sz w:val="32"/>
          <w:szCs w:val="24"/>
          <w:lang w:val="en-US" w:eastAsia="zh-CN" w:bidi="ar-SA"/>
        </w:rPr>
        <w:t>3.严格按要求、按标准落实2024年度学生资助工作，社会满意度达98%。</w:t>
      </w:r>
    </w:p>
    <w:p>
      <w:pPr>
        <w:pStyle w:val="2"/>
        <w:keepNext w:val="0"/>
        <w:keepLines w:val="0"/>
        <w:pageBreakBefore w:val="0"/>
        <w:widowControl w:val="0"/>
        <w:numPr>
          <w:ilvl w:val="0"/>
          <w:numId w:val="0"/>
        </w:numPr>
        <w:kinsoku/>
        <w:wordWrap/>
        <w:overflowPunct/>
        <w:topLinePunct w:val="0"/>
        <w:autoSpaceDE/>
        <w:autoSpaceDN/>
        <w:bidi w:val="0"/>
        <w:adjustRightInd w:val="0"/>
        <w:snapToGrid w:val="0"/>
        <w:spacing w:before="93" w:line="576" w:lineRule="exact"/>
        <w:ind w:firstLine="640" w:firstLineChars="200"/>
        <w:textAlignment w:val="auto"/>
        <w:outlineLvl w:val="2"/>
        <w:rPr>
          <w:rFonts w:hint="eastAsia" w:ascii="仿宋_GB2312" w:hAnsi="仿宋_GB2312" w:eastAsia="仿宋_GB2312" w:cs="Times New Roman"/>
          <w:color w:val="000000"/>
          <w:kern w:val="2"/>
          <w:sz w:val="32"/>
          <w:szCs w:val="24"/>
          <w:lang w:val="en-US" w:eastAsia="zh-CN" w:bidi="ar-SA"/>
        </w:rPr>
      </w:pPr>
      <w:r>
        <w:rPr>
          <w:rFonts w:hint="eastAsia" w:ascii="仿宋_GB2312" w:hAnsi="仿宋_GB2312" w:eastAsia="仿宋_GB2312" w:cs="Times New Roman"/>
          <w:color w:val="000000"/>
          <w:kern w:val="2"/>
          <w:sz w:val="32"/>
          <w:szCs w:val="24"/>
          <w:lang w:val="en-US" w:eastAsia="zh-CN" w:bidi="ar-SA"/>
        </w:rPr>
        <w:t>4.认真落实营养餐改善计划项目，让每一位学生都实实在在地享用了营养餐。</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二、部门预算单位构成</w:t>
      </w:r>
    </w:p>
    <w:p>
      <w:pPr>
        <w:spacing w:beforeLines="0" w:afterLines="0" w:line="600" w:lineRule="exact"/>
        <w:ind w:firstLine="640" w:firstLineChars="200"/>
        <w:rPr>
          <w:rFonts w:hint="eastAsia" w:ascii="仿宋" w:hAnsi="仿宋" w:eastAsia="仿宋"/>
          <w:color w:val="000000"/>
          <w:sz w:val="32"/>
          <w:lang w:val="en-US" w:eastAsia="zh-CN"/>
        </w:rPr>
      </w:pPr>
      <w:r>
        <w:rPr>
          <w:rFonts w:hint="eastAsia" w:ascii="仿宋" w:hAnsi="仿宋" w:eastAsia="仿宋"/>
          <w:color w:val="000000"/>
          <w:sz w:val="32"/>
          <w:lang w:val="en-US" w:eastAsia="zh-CN"/>
        </w:rPr>
        <w:t>广元市朝天区沙河镇蒲家小学隶属广元市朝天区教育和科学技术局下属二级预算单位。</w:t>
      </w:r>
      <w:r>
        <w:rPr>
          <w:rFonts w:hint="eastAsia" w:ascii="仿宋" w:hAnsi="仿宋" w:eastAsia="仿宋"/>
          <w:color w:val="auto"/>
          <w:kern w:val="2"/>
          <w:sz w:val="32"/>
          <w:lang w:val="ar" w:eastAsia="zh-CN"/>
        </w:rPr>
        <w:t>独立编制机构</w:t>
      </w:r>
      <w:r>
        <w:rPr>
          <w:rFonts w:hint="eastAsia" w:ascii="仿宋" w:hAnsi="仿宋" w:eastAsia="仿宋"/>
          <w:color w:val="auto"/>
          <w:kern w:val="2"/>
          <w:sz w:val="32"/>
          <w:lang w:val="en-US" w:eastAsia="zh-CN"/>
        </w:rPr>
        <w:t>1</w:t>
      </w:r>
      <w:r>
        <w:rPr>
          <w:rFonts w:hint="eastAsia" w:ascii="仿宋" w:hAnsi="仿宋" w:eastAsia="仿宋"/>
          <w:color w:val="auto"/>
          <w:kern w:val="2"/>
          <w:sz w:val="32"/>
          <w:lang w:val="ar" w:eastAsia="zh-CN"/>
        </w:rPr>
        <w:t>个，其中行政机构</w:t>
      </w:r>
      <w:r>
        <w:rPr>
          <w:rFonts w:hint="eastAsia" w:ascii="仿宋" w:hAnsi="仿宋" w:eastAsia="仿宋"/>
          <w:color w:val="auto"/>
          <w:kern w:val="2"/>
          <w:sz w:val="32"/>
          <w:lang w:val="en-US" w:eastAsia="zh-CN"/>
        </w:rPr>
        <w:t>0</w:t>
      </w:r>
      <w:r>
        <w:rPr>
          <w:rFonts w:hint="eastAsia" w:ascii="仿宋" w:hAnsi="仿宋" w:eastAsia="仿宋"/>
          <w:color w:val="auto"/>
          <w:kern w:val="2"/>
          <w:sz w:val="32"/>
          <w:lang w:val="ar" w:eastAsia="zh-CN"/>
        </w:rPr>
        <w:t>个，参照公务员法管理的事业机构</w:t>
      </w:r>
      <w:r>
        <w:rPr>
          <w:rFonts w:hint="eastAsia" w:ascii="仿宋" w:hAnsi="仿宋" w:eastAsia="仿宋"/>
          <w:color w:val="auto"/>
          <w:kern w:val="2"/>
          <w:sz w:val="32"/>
          <w:lang w:val="en-US" w:eastAsia="zh-CN"/>
        </w:rPr>
        <w:t>0</w:t>
      </w:r>
      <w:r>
        <w:rPr>
          <w:rFonts w:hint="eastAsia" w:ascii="仿宋" w:hAnsi="仿宋" w:eastAsia="仿宋"/>
          <w:color w:val="auto"/>
          <w:kern w:val="2"/>
          <w:sz w:val="32"/>
          <w:lang w:val="ar" w:eastAsia="zh-CN"/>
        </w:rPr>
        <w:t>个，其他事业机构</w:t>
      </w:r>
      <w:r>
        <w:rPr>
          <w:rFonts w:hint="eastAsia" w:ascii="仿宋" w:hAnsi="仿宋" w:eastAsia="仿宋"/>
          <w:color w:val="auto"/>
          <w:kern w:val="2"/>
          <w:sz w:val="32"/>
          <w:lang w:val="en-US" w:eastAsia="zh-CN"/>
        </w:rPr>
        <w:t>1</w:t>
      </w:r>
      <w:r>
        <w:rPr>
          <w:rFonts w:hint="eastAsia" w:ascii="仿宋" w:hAnsi="仿宋" w:eastAsia="仿宋"/>
          <w:color w:val="auto"/>
          <w:kern w:val="2"/>
          <w:sz w:val="32"/>
          <w:lang w:val="ar" w:eastAsia="zh-CN"/>
        </w:rPr>
        <w:t>个。</w:t>
      </w:r>
      <w:r>
        <w:rPr>
          <w:rFonts w:hint="eastAsia" w:ascii="仿宋" w:hAnsi="仿宋" w:eastAsia="仿宋"/>
          <w:color w:val="000000"/>
          <w:sz w:val="32"/>
          <w:lang w:val="en-US" w:eastAsia="zh-CN"/>
        </w:rPr>
        <w:t>纳入2024年度单位决算编制范围的独立编制机构为广元市朝天区沙河镇蒲家小学。学校下设校长办，教务处、德育处、后勤部、工会室5个部门。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三、收支预算情况说明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按照综合预算的原则蒲家小学所有收入和支出均纳入部门预算管理。收入包括：一般公共预算拨款收入，支出包括教育支出。蒲家小学2024年收支预算总数354.81万元,2023年收支预算总数344.68万元.比2023年收支预算总数增加10.13万元，主要原因是蒲家小学教师工资待遇提高。</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（一）收入预算情况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蒲家小学2024年收入预算354.81万元，其中：一般公共预算拨款收入349.83万元，占98.6%，上年结转4.98万元，占1.4%。</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（二）支出预算情况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蒲家小学2024年支出预算354.81万元，其中：基本支出349.83万元，占98.6%；项目支出4.98万元，占1.4%</w:t>
      </w:r>
      <w:r>
        <w:rPr>
          <w:rFonts w:hint="eastAsia" w:ascii="仿宋_GB2312" w:hAnsi="仿宋_GB2312" w:eastAsia="仿宋_GB2312" w:cs="仿宋_GB2312"/>
          <w:b w:val="0"/>
          <w:bCs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四、财政拨款收支预算情况说明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蒲家小学2024年财政拨款收支预算总数354.81万元,比2023年财政拨款收支预算总数增加10.13万元，主要原因是蒲家小学教师工资待遇提高。</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收入包括：本年一般公共预算拨款收入349.83万元、上年结转4.98万元；支出包括：教育支出354.81万元。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五、一般公共预算当年拨款情况说明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蒲家小学2024年一般公共预算当年拨款349.83万元，比2023年预算数增加5.15万元，主要原因是蒲家小学人员增加，教师工资提高。</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教育支出349.83万元，占98.6%，上年结转4.98万元，占1.4%</w:t>
      </w:r>
      <w:r>
        <w:rPr>
          <w:rFonts w:hint="eastAsia" w:ascii="仿宋_GB2312" w:hAnsi="仿宋_GB2312" w:eastAsia="仿宋_GB2312" w:cs="仿宋_GB2312"/>
          <w:b w:val="0"/>
          <w:bCs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1.教育支出（类）普通教育（款）学前教育（项）2024年预算数为0.66万元，主要用于：指为配合学前教育业务开展，用于部门在职人员参加相关业务培训及举办业务培训的经费支出。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2.教育支出（类）普通教育（款）小学教育（项）2024年预算数为352.36万元，主要用于：指为配合小学教育业务开展，用于部门在职人员参加相关业务培训及举办业务培训的经费支出。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3.教育支出（类）普通教育（款）初中教育（项）2024年预算数为1.79万元，主要用于：指为配合初中教育业务开展，用于部门在职人员参加相关业务培训及举办业务培训的经费支出。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六、一般公共预算基本支出情况说明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蒲家小学2024年一般公共预算基本支出349.83万元，其中：</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人员经费331.49万元，主要包括：基本工资、津贴补贴、奖金、绩效工资、社会保险缴费、住房公积金等支出。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公用经费18.34万元，主要包括：办公费。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七、“三公”经费财政拨款预算安排情况说明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蒲家小学2024年“三公”经费财政拨款预算数0万元，其中：公务接待费0万元，公务用车购置及运行维护费0万元，因公出国（境）经费0万元。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（一）公务接待费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 w:cs="仿宋_GB2312"/>
          <w:sz w:val="32"/>
          <w:szCs w:val="32"/>
          <w:lang w:val="en-US" w:eastAsia="zh-CN"/>
        </w:rPr>
      </w:pPr>
      <w:r>
        <w:rPr>
          <w:rFonts w:hint="eastAsia" w:ascii="仿宋_GB2312" w:hAnsi="仿宋_GB2312" w:eastAsia="仿宋_GB2312" w:cs="仿宋_GB2312"/>
          <w:sz w:val="32"/>
          <w:szCs w:val="32"/>
          <w:lang w:val="en-US" w:eastAsia="zh-CN"/>
        </w:rPr>
        <w:t>公务接待费与2023年预算相比持平，主要原因是</w:t>
      </w:r>
      <w:r>
        <w:rPr>
          <w:rStyle w:val="10"/>
          <w:rFonts w:hint="eastAsia" w:ascii="仿宋" w:hAnsi="仿宋" w:eastAsia="仿宋"/>
          <w:b w:val="0"/>
          <w:sz w:val="32"/>
        </w:rPr>
        <w:t>年初未安排预算</w:t>
      </w:r>
      <w:r>
        <w:rPr>
          <w:rStyle w:val="10"/>
          <w:rFonts w:hint="eastAsia" w:ascii="仿宋" w:hAnsi="仿宋" w:eastAsia="仿宋"/>
          <w:b w:val="0"/>
          <w:sz w:val="32"/>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公务用车购置及运行维护费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Style w:val="10"/>
          <w:rFonts w:hint="eastAsia" w:ascii="仿宋" w:hAnsi="仿宋" w:eastAsia="仿宋"/>
          <w:b w:val="0"/>
          <w:sz w:val="32"/>
          <w:lang w:eastAsia="zh-CN"/>
        </w:rPr>
      </w:pPr>
      <w:r>
        <w:rPr>
          <w:rFonts w:hint="eastAsia" w:ascii="仿宋_GB2312" w:hAnsi="仿宋_GB2312" w:eastAsia="仿宋_GB2312" w:cs="仿宋_GB2312"/>
          <w:sz w:val="32"/>
          <w:szCs w:val="32"/>
          <w:lang w:val="en-US" w:eastAsia="zh-CN"/>
        </w:rPr>
        <w:t>公务用车购置及运行维护费与2023年预算相比持平，主要原因是</w:t>
      </w:r>
      <w:r>
        <w:rPr>
          <w:rStyle w:val="10"/>
          <w:rFonts w:hint="eastAsia" w:ascii="仿宋" w:hAnsi="仿宋" w:eastAsia="仿宋"/>
          <w:b w:val="0"/>
          <w:sz w:val="32"/>
        </w:rPr>
        <w:t>年初未安排预算</w:t>
      </w:r>
      <w:r>
        <w:rPr>
          <w:rStyle w:val="10"/>
          <w:rFonts w:hint="eastAsia" w:ascii="仿宋" w:hAnsi="仿宋" w:eastAsia="仿宋"/>
          <w:b w:val="0"/>
          <w:sz w:val="32"/>
          <w:lang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2024年未安排公务用车购置费。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2024年未安排公务用车运行维护费。</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楷体_GB2312" w:hAnsi="楷体_GB2312" w:eastAsia="楷体_GB2312" w:cs="楷体_GB2312"/>
          <w:sz w:val="32"/>
          <w:szCs w:val="32"/>
          <w:lang w:val="en-US" w:eastAsia="zh-CN"/>
        </w:rPr>
        <w:t>三）因公出国（境）经费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 w:cs="仿宋_GB2312"/>
          <w:sz w:val="32"/>
          <w:szCs w:val="32"/>
          <w:lang w:val="en-US" w:eastAsia="zh-CN"/>
        </w:rPr>
      </w:pPr>
      <w:r>
        <w:rPr>
          <w:rFonts w:hint="eastAsia" w:ascii="仿宋_GB2312" w:hAnsi="仿宋_GB2312" w:eastAsia="仿宋_GB2312" w:cs="仿宋_GB2312"/>
          <w:sz w:val="32"/>
          <w:szCs w:val="32"/>
          <w:lang w:val="en-US" w:eastAsia="zh-CN"/>
        </w:rPr>
        <w:t>因公出国（境）经费与2023年预算相比持平，主要原因是</w:t>
      </w:r>
      <w:r>
        <w:rPr>
          <w:rStyle w:val="10"/>
          <w:rFonts w:hint="eastAsia" w:ascii="仿宋" w:hAnsi="仿宋" w:eastAsia="仿宋"/>
          <w:b w:val="0"/>
          <w:sz w:val="32"/>
        </w:rPr>
        <w:t>年初未安排预算</w:t>
      </w:r>
      <w:r>
        <w:rPr>
          <w:rStyle w:val="10"/>
          <w:rFonts w:hint="eastAsia" w:ascii="仿宋" w:hAnsi="仿宋" w:eastAsia="仿宋"/>
          <w:b w:val="0"/>
          <w:sz w:val="32"/>
          <w:lang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八、政府性基金预算支出情况说明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蒲家小学2024年无政府性基金预算拨款安排的支出。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九、国有资本经营预算支出情况说明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蒲家小学2024年无国有资本经营预算拨款安排的支出。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十、其他重要事项的情况说明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（一）机关运行经费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2024年，蒲家小学机关运行经费财政拨款预算为18.34万元，比2023年预算增加18.34万元，占100%。主要原因口径变化。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（二）政府采购情况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2024年，蒲家小学未安排政府采购预算资金。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（三）国有资产占有使用情况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截至2023年底，蒲家小学共有车辆0辆。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2024年部门预算安排车辆购置经费0万元。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val="en-US" w:eastAsia="zh-CN"/>
        </w:rPr>
        <w:t>（四）绩效目标设置情况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蒲家小学开展绩效目标管理的项目14个，涉及预算344.81万元。其中：人员类项目9个，涉及预算331.49万元、运转类项目2个，涉及预算8.34万元、特定目标类3个，涉及预算4.98万元。因部分项目内容涉密，不予公开。</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十一、名词解释</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（一）财政拨款收入</w:t>
      </w:r>
      <w:r>
        <w:rPr>
          <w:rFonts w:hint="default" w:ascii="楷体_GB2312" w:hAnsi="楷体_GB2312" w:eastAsia="楷体_GB2312" w:cs="楷体_GB2312"/>
          <w:sz w:val="32"/>
          <w:szCs w:val="32"/>
          <w:lang w:val="en-US" w:eastAsia="zh-CN"/>
        </w:rPr>
        <w:t>:</w:t>
      </w:r>
      <w:r>
        <w:rPr>
          <w:rFonts w:hint="eastAsia" w:ascii="仿宋_GB2312" w:hAnsi="仿宋_GB2312" w:eastAsia="仿宋_GB2312" w:cs="仿宋_GB2312"/>
          <w:sz w:val="32"/>
          <w:szCs w:val="32"/>
          <w:lang w:val="en-US" w:eastAsia="zh-CN"/>
        </w:rPr>
        <w:t>指市财政当年安排的财政预算收入。按现行管理制度</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部门预算中反映的财政拨款包括一般公共预算拨款和政府性基金预算拨款。</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（二）上年结转：</w:t>
      </w:r>
      <w:r>
        <w:rPr>
          <w:rFonts w:hint="eastAsia" w:ascii="仿宋_GB2312" w:hAnsi="仿宋_GB2312" w:eastAsia="仿宋_GB2312" w:cs="仿宋_GB2312"/>
          <w:sz w:val="32"/>
          <w:szCs w:val="32"/>
          <w:lang w:val="en-US" w:eastAsia="zh-CN"/>
        </w:rPr>
        <w:t>指以前年度尚未完成，结转到本年仍按原规定用途继续使用的资金。</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（三）教育（类）普通教育（款）学前教育（项）：</w:t>
      </w:r>
      <w:r>
        <w:rPr>
          <w:rFonts w:hint="eastAsia" w:ascii="仿宋_GB2312" w:hAnsi="仿宋_GB2312" w:eastAsia="仿宋_GB2312" w:cs="仿宋_GB2312"/>
          <w:sz w:val="32"/>
          <w:szCs w:val="32"/>
          <w:lang w:val="en-US" w:eastAsia="zh-CN"/>
        </w:rPr>
        <w:t>指为配合学前教育业务开展，用于部门在职人员参加相关业务培训及举办业务培训的经费支出。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（四）教育（类）普通教育（款）小学教育（项）：</w:t>
      </w:r>
      <w:r>
        <w:rPr>
          <w:rFonts w:hint="eastAsia" w:ascii="仿宋_GB2312" w:hAnsi="仿宋_GB2312" w:eastAsia="仿宋_GB2312" w:cs="仿宋_GB2312"/>
          <w:sz w:val="32"/>
          <w:szCs w:val="32"/>
          <w:lang w:val="en-US" w:eastAsia="zh-CN"/>
        </w:rPr>
        <w:t>指为配合小学教育业务开展，用于部门在职人员参加相关业务培训及举办业务培训的经费支出。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（五）教育（类）普通教育（款）初中教育（项）：</w:t>
      </w:r>
      <w:r>
        <w:rPr>
          <w:rFonts w:hint="eastAsia" w:ascii="仿宋_GB2312" w:hAnsi="仿宋_GB2312" w:eastAsia="仿宋_GB2312" w:cs="仿宋_GB2312"/>
          <w:sz w:val="32"/>
          <w:szCs w:val="32"/>
          <w:lang w:val="en-US" w:eastAsia="zh-CN"/>
        </w:rPr>
        <w:t>指为配合初中教育业务开展，用于部门在职人员参加相关业务培训及举办业务培训的经费支出。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（六）基本支出：</w:t>
      </w:r>
      <w:r>
        <w:rPr>
          <w:rFonts w:hint="eastAsia" w:ascii="仿宋_GB2312" w:hAnsi="仿宋_GB2312" w:eastAsia="仿宋_GB2312" w:cs="仿宋_GB2312"/>
          <w:sz w:val="32"/>
          <w:szCs w:val="32"/>
          <w:lang w:val="en-US" w:eastAsia="zh-CN"/>
        </w:rPr>
        <w:t>指为保证机构正常运转，完成日常工作任务而发生的人员支出和公用支出。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（七）项目支出：</w:t>
      </w:r>
      <w:r>
        <w:rPr>
          <w:rFonts w:hint="eastAsia" w:ascii="仿宋_GB2312" w:hAnsi="仿宋_GB2312" w:eastAsia="仿宋_GB2312" w:cs="仿宋_GB2312"/>
          <w:sz w:val="32"/>
          <w:szCs w:val="32"/>
          <w:lang w:val="en-US" w:eastAsia="zh-CN"/>
        </w:rPr>
        <w:t>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（八）“三公”经费：</w:t>
      </w:r>
      <w:r>
        <w:rPr>
          <w:rFonts w:hint="eastAsia" w:ascii="仿宋_GB2312" w:hAnsi="仿宋_GB2312" w:eastAsia="仿宋_GB2312" w:cs="仿宋_GB2312"/>
          <w:sz w:val="32"/>
          <w:szCs w:val="32"/>
          <w:lang w:val="en-US" w:eastAsia="zh-CN"/>
        </w:rPr>
        <w:t>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w:t>
      </w:r>
      <w:r>
        <w:rPr>
          <w:rFonts w:hint="eastAsia" w:ascii="楷体_GB2312" w:hAnsi="楷体_GB2312" w:eastAsia="楷体_GB2312" w:cs="楷体_GB2312"/>
          <w:sz w:val="32"/>
          <w:szCs w:val="32"/>
          <w:lang w:val="en-US" w:eastAsia="zh-CN"/>
        </w:rPr>
        <w:t>（九）机关运行经费：</w:t>
      </w:r>
      <w:r>
        <w:rPr>
          <w:rFonts w:hint="eastAsia" w:ascii="仿宋_GB2312" w:hAnsi="仿宋_GB2312" w:eastAsia="仿宋_GB2312" w:cs="仿宋_GB2312"/>
          <w:sz w:val="32"/>
          <w:szCs w:val="32"/>
          <w:lang w:val="en-US" w:eastAsia="zh-CN"/>
        </w:rPr>
        <w:t>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sz w:val="32"/>
          <w:szCs w:val="32"/>
          <w:lang w:val="en-US" w:eastAsia="zh-CN"/>
        </w:rPr>
        <w:t>附件：部门预算公开表</w:t>
      </w:r>
    </w:p>
    <w:sectPr>
      <w:footerReference r:id="rId3" w:type="default"/>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Liberation Sans">
    <w:altName w:val="Vijaya"/>
    <w:panose1 w:val="020B0604020202020204"/>
    <w:charset w:val="00"/>
    <w:family w:val="swiss"/>
    <w:pitch w:val="default"/>
    <w:sig w:usb0="00000000" w:usb1="00000000" w:usb2="00000000" w:usb3="00000000" w:csb0="6000009F" w:csb1="DFD70000"/>
  </w:font>
  <w:font w:name="Noto Sans CJK SC Regular">
    <w:altName w:val="宋体"/>
    <w:panose1 w:val="020B0500000000000000"/>
    <w:charset w:val="86"/>
    <w:family w:val="auto"/>
    <w:pitch w:val="default"/>
    <w:sig w:usb0="00000000" w:usb1="00000000" w:usb2="00000016" w:usb3="00000000" w:csb0="602E0107"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Vijaya">
    <w:panose1 w:val="020B0604020202020204"/>
    <w:charset w:val="00"/>
    <w:family w:val="auto"/>
    <w:pitch w:val="default"/>
    <w:sig w:usb0="001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FCE1D6"/>
    <w:multiLevelType w:val="singleLevel"/>
    <w:tmpl w:val="5BFCE1D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c5MTc1YWUzNDk5OThmNzcwNDRiNmRkMjhiZTRiMmMifQ=="/>
  </w:docVars>
  <w:rsids>
    <w:rsidRoot w:val="00000000"/>
    <w:rsid w:val="00D579EA"/>
    <w:rsid w:val="012352D1"/>
    <w:rsid w:val="02C66283"/>
    <w:rsid w:val="04F20ED1"/>
    <w:rsid w:val="0A75727B"/>
    <w:rsid w:val="0B98387B"/>
    <w:rsid w:val="0ECB26F8"/>
    <w:rsid w:val="1F7BF06F"/>
    <w:rsid w:val="1FEE4B73"/>
    <w:rsid w:val="22571E93"/>
    <w:rsid w:val="229E355B"/>
    <w:rsid w:val="23CE9849"/>
    <w:rsid w:val="2CD5599D"/>
    <w:rsid w:val="39F304DD"/>
    <w:rsid w:val="40B10FF9"/>
    <w:rsid w:val="481349A0"/>
    <w:rsid w:val="4D0307F4"/>
    <w:rsid w:val="54244390"/>
    <w:rsid w:val="54662A63"/>
    <w:rsid w:val="58064E12"/>
    <w:rsid w:val="59C524C2"/>
    <w:rsid w:val="5BFEE015"/>
    <w:rsid w:val="5F521BCE"/>
    <w:rsid w:val="63EDCF55"/>
    <w:rsid w:val="63FBFBCF"/>
    <w:rsid w:val="669360FD"/>
    <w:rsid w:val="68FF6A83"/>
    <w:rsid w:val="6FBBC9CF"/>
    <w:rsid w:val="725673AE"/>
    <w:rsid w:val="72BDE561"/>
    <w:rsid w:val="78462278"/>
    <w:rsid w:val="79564969"/>
    <w:rsid w:val="7997EA6C"/>
    <w:rsid w:val="7AEAE675"/>
    <w:rsid w:val="7AF453A8"/>
    <w:rsid w:val="7BAFCE5D"/>
    <w:rsid w:val="7D46598C"/>
    <w:rsid w:val="7DFB240B"/>
    <w:rsid w:val="7E0935ED"/>
    <w:rsid w:val="7F11608E"/>
    <w:rsid w:val="7FCF2AF7"/>
    <w:rsid w:val="9FEF033D"/>
    <w:rsid w:val="A27FF1E5"/>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AE4EFE1"/>
    <w:rsid w:val="FB9B6F12"/>
    <w:rsid w:val="FBB66A4A"/>
    <w:rsid w:val="FDEE6989"/>
    <w:rsid w:val="FF5E7DB8"/>
    <w:rsid w:val="FF77E367"/>
    <w:rsid w:val="FFD576EB"/>
    <w:rsid w:val="FFFBE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9">
    <w:name w:val="Default Paragraph Font"/>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qFormat/>
    <w:uiPriority w:val="0"/>
    <w:pPr>
      <w:spacing w:before="0" w:after="140" w:line="276" w:lineRule="auto"/>
    </w:pPr>
  </w:style>
  <w:style w:type="paragraph" w:styleId="3">
    <w:name w:val="caption"/>
    <w:basedOn w:val="1"/>
    <w:next w:val="1"/>
    <w:qFormat/>
    <w:uiPriority w:val="0"/>
    <w:pPr>
      <w:widowControl w:val="0"/>
      <w:suppressLineNumbers/>
      <w:suppressAutoHyphens/>
      <w:spacing w:before="120" w:after="120"/>
    </w:pPr>
    <w:rPr>
      <w:i/>
      <w:iCs/>
      <w:sz w:val="24"/>
      <w:szCs w:val="24"/>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List"/>
    <w:basedOn w:val="2"/>
    <w:qFormat/>
    <w:uiPriority w:val="0"/>
  </w:style>
  <w:style w:type="paragraph" w:styleId="7">
    <w:name w:val="Normal (Web)"/>
    <w:basedOn w:val="1"/>
    <w:qFormat/>
    <w:uiPriority w:val="0"/>
    <w:rPr>
      <w:sz w:val="24"/>
    </w:rPr>
  </w:style>
  <w:style w:type="character" w:styleId="10">
    <w:name w:val="Strong"/>
    <w:basedOn w:val="9"/>
    <w:unhideWhenUsed/>
    <w:qFormat/>
    <w:uiPriority w:val="99"/>
    <w:rPr>
      <w:rFonts w:hint="default"/>
      <w:b/>
      <w:sz w:val="24"/>
    </w:rPr>
  </w:style>
  <w:style w:type="character" w:customStyle="1" w:styleId="11">
    <w:name w:val="默认段落字体1"/>
    <w:qFormat/>
    <w:uiPriority w:val="0"/>
  </w:style>
  <w:style w:type="paragraph" w:customStyle="1" w:styleId="12">
    <w:name w:val="Heading"/>
    <w:basedOn w:val="1"/>
    <w:next w:val="2"/>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3">
    <w:name w:val="Index"/>
    <w:basedOn w:val="1"/>
    <w:qFormat/>
    <w:uiPriority w:val="0"/>
    <w:pPr>
      <w:widowControl w:val="0"/>
      <w:suppressLineNumbers/>
      <w:suppressAutoHyphens/>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3</TotalTime>
  <ScaleCrop>false</ScaleCrop>
  <LinksUpToDate>false</LinksUpToDate>
  <Application>WPS Office_11.1.0.9021_F1E327BC-269C-435d-A152-05C5408002CA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Administrator</cp:lastModifiedBy>
  <dcterms:modified xsi:type="dcterms:W3CDTF">2024-04-10T02:10:35Z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96081F72B7444D3C8C1C7DDAED24732C_13</vt:lpwstr>
  </property>
</Properties>
</file>