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E46C40">
      <w:pPr>
        <w:pStyle w:val="11"/>
        <w:jc w:val="center"/>
        <w:rPr>
          <w:rFonts w:ascii="方正小标宋简体" w:eastAsia="方正小标宋简体"/>
          <w:b w:val="0"/>
          <w:color w:val="auto"/>
          <w:sz w:val="44"/>
          <w:szCs w:val="44"/>
        </w:rPr>
      </w:pPr>
      <w:bookmarkStart w:id="0" w:name="_GoBack"/>
      <w:bookmarkEnd w:id="0"/>
      <w:r>
        <w:rPr>
          <w:rFonts w:hint="eastAsia" w:ascii="方正小标宋简体" w:eastAsia="方正小标宋简体"/>
          <w:b w:val="0"/>
          <w:color w:val="auto"/>
          <w:sz w:val="44"/>
          <w:szCs w:val="44"/>
        </w:rPr>
        <w:t>广元市朝天区2025年涉企行政检查事项分类目录</w:t>
      </w:r>
    </w:p>
    <w:tbl>
      <w:tblPr>
        <w:tblStyle w:val="7"/>
        <w:tblW w:w="142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80"/>
        <w:gridCol w:w="1519"/>
        <w:gridCol w:w="1925"/>
        <w:gridCol w:w="910"/>
        <w:gridCol w:w="1076"/>
        <w:gridCol w:w="890"/>
        <w:gridCol w:w="969"/>
        <w:gridCol w:w="1944"/>
        <w:gridCol w:w="1500"/>
        <w:gridCol w:w="2976"/>
      </w:tblGrid>
      <w:tr w14:paraId="2A92D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blHeader/>
          <w:jc w:val="center"/>
        </w:trPr>
        <w:tc>
          <w:tcPr>
            <w:tcW w:w="580" w:type="dxa"/>
            <w:vAlign w:val="center"/>
          </w:tcPr>
          <w:p w14:paraId="78CE8C86">
            <w:pPr>
              <w:spacing w:line="260" w:lineRule="exact"/>
              <w:jc w:val="center"/>
              <w:rPr>
                <w:rFonts w:ascii="黑体" w:eastAsia="黑体" w:cs="黑体"/>
                <w:sz w:val="22"/>
                <w:szCs w:val="22"/>
              </w:rPr>
            </w:pPr>
            <w:r>
              <w:rPr>
                <w:rFonts w:hint="eastAsia" w:ascii="黑体" w:eastAsia="黑体" w:cs="黑体"/>
                <w:kern w:val="0"/>
                <w:sz w:val="22"/>
                <w:szCs w:val="22"/>
              </w:rPr>
              <w:t>序号</w:t>
            </w:r>
          </w:p>
        </w:tc>
        <w:tc>
          <w:tcPr>
            <w:tcW w:w="1519" w:type="dxa"/>
            <w:vAlign w:val="center"/>
          </w:tcPr>
          <w:p w14:paraId="573952A5">
            <w:pPr>
              <w:spacing w:line="280" w:lineRule="exact"/>
              <w:jc w:val="center"/>
              <w:textAlignment w:val="center"/>
              <w:rPr>
                <w:rFonts w:ascii="黑体" w:eastAsia="黑体" w:cs="黑体"/>
                <w:sz w:val="22"/>
                <w:szCs w:val="22"/>
              </w:rPr>
            </w:pPr>
            <w:r>
              <w:rPr>
                <w:rFonts w:hint="eastAsia" w:ascii="黑体" w:eastAsia="黑体" w:cs="黑体"/>
                <w:sz w:val="22"/>
                <w:szCs w:val="22"/>
              </w:rPr>
              <w:t>检查事项</w:t>
            </w:r>
          </w:p>
        </w:tc>
        <w:tc>
          <w:tcPr>
            <w:tcW w:w="1925" w:type="dxa"/>
            <w:vAlign w:val="center"/>
          </w:tcPr>
          <w:p w14:paraId="390C0074">
            <w:pPr>
              <w:spacing w:line="280" w:lineRule="exact"/>
              <w:jc w:val="center"/>
              <w:textAlignment w:val="center"/>
              <w:rPr>
                <w:rFonts w:ascii="黑体" w:eastAsia="黑体" w:cs="黑体"/>
                <w:kern w:val="0"/>
                <w:sz w:val="22"/>
                <w:szCs w:val="22"/>
              </w:rPr>
            </w:pPr>
            <w:r>
              <w:rPr>
                <w:rFonts w:hint="eastAsia" w:ascii="黑体" w:eastAsia="黑体" w:cs="黑体"/>
                <w:kern w:val="0"/>
                <w:sz w:val="22"/>
                <w:szCs w:val="22"/>
              </w:rPr>
              <w:t>检查</w:t>
            </w:r>
          </w:p>
          <w:p w14:paraId="2FB8D40F">
            <w:pPr>
              <w:spacing w:line="280" w:lineRule="exact"/>
              <w:jc w:val="center"/>
              <w:textAlignment w:val="center"/>
              <w:rPr>
                <w:rFonts w:ascii="黑体" w:eastAsia="黑体" w:cs="黑体"/>
                <w:sz w:val="22"/>
                <w:szCs w:val="22"/>
              </w:rPr>
            </w:pPr>
            <w:r>
              <w:rPr>
                <w:rFonts w:hint="eastAsia" w:ascii="黑体" w:eastAsia="黑体" w:cs="黑体"/>
                <w:kern w:val="0"/>
                <w:sz w:val="22"/>
                <w:szCs w:val="22"/>
              </w:rPr>
              <w:t>对象及等级</w:t>
            </w:r>
          </w:p>
        </w:tc>
        <w:tc>
          <w:tcPr>
            <w:tcW w:w="910" w:type="dxa"/>
            <w:vAlign w:val="center"/>
          </w:tcPr>
          <w:p w14:paraId="20D75DCA">
            <w:pPr>
              <w:spacing w:line="280" w:lineRule="exact"/>
              <w:jc w:val="center"/>
              <w:textAlignment w:val="center"/>
              <w:rPr>
                <w:rFonts w:ascii="黑体" w:eastAsia="黑体" w:cs="黑体"/>
                <w:sz w:val="22"/>
                <w:szCs w:val="22"/>
              </w:rPr>
            </w:pPr>
            <w:r>
              <w:rPr>
                <w:rFonts w:hint="eastAsia" w:ascii="黑体" w:eastAsia="黑体" w:cs="黑体"/>
                <w:sz w:val="22"/>
                <w:szCs w:val="22"/>
              </w:rPr>
              <w:t>检查事项等级</w:t>
            </w:r>
          </w:p>
        </w:tc>
        <w:tc>
          <w:tcPr>
            <w:tcW w:w="1076" w:type="dxa"/>
            <w:vAlign w:val="center"/>
          </w:tcPr>
          <w:p w14:paraId="6530F786">
            <w:pPr>
              <w:spacing w:line="280" w:lineRule="exact"/>
              <w:jc w:val="center"/>
              <w:textAlignment w:val="center"/>
              <w:rPr>
                <w:rFonts w:ascii="黑体" w:eastAsia="黑体" w:cs="黑体"/>
                <w:sz w:val="22"/>
                <w:szCs w:val="22"/>
              </w:rPr>
            </w:pPr>
            <w:r>
              <w:rPr>
                <w:rFonts w:hint="eastAsia" w:ascii="黑体" w:eastAsia="黑体" w:cs="黑体"/>
                <w:kern w:val="0"/>
                <w:sz w:val="22"/>
                <w:szCs w:val="22"/>
              </w:rPr>
              <w:t>检查方式</w:t>
            </w:r>
          </w:p>
        </w:tc>
        <w:tc>
          <w:tcPr>
            <w:tcW w:w="890" w:type="dxa"/>
            <w:vAlign w:val="center"/>
          </w:tcPr>
          <w:p w14:paraId="21C76D03">
            <w:pPr>
              <w:spacing w:line="280" w:lineRule="exact"/>
              <w:jc w:val="center"/>
              <w:textAlignment w:val="center"/>
              <w:rPr>
                <w:rFonts w:ascii="黑体" w:eastAsia="黑体" w:cs="黑体"/>
                <w:sz w:val="22"/>
                <w:szCs w:val="22"/>
              </w:rPr>
            </w:pPr>
            <w:r>
              <w:rPr>
                <w:rFonts w:hint="eastAsia" w:ascii="黑体" w:eastAsia="黑体" w:cs="黑体"/>
                <w:sz w:val="22"/>
                <w:szCs w:val="22"/>
              </w:rPr>
              <w:t>计划类型</w:t>
            </w:r>
          </w:p>
        </w:tc>
        <w:tc>
          <w:tcPr>
            <w:tcW w:w="969" w:type="dxa"/>
            <w:vAlign w:val="center"/>
          </w:tcPr>
          <w:p w14:paraId="141AE808">
            <w:pPr>
              <w:spacing w:line="280" w:lineRule="exact"/>
              <w:jc w:val="center"/>
              <w:textAlignment w:val="center"/>
              <w:rPr>
                <w:rFonts w:ascii="黑体" w:eastAsia="黑体" w:cs="黑体"/>
                <w:sz w:val="22"/>
                <w:szCs w:val="22"/>
              </w:rPr>
            </w:pPr>
            <w:r>
              <w:rPr>
                <w:rFonts w:hint="eastAsia" w:ascii="黑体" w:eastAsia="黑体" w:cs="黑体"/>
                <w:kern w:val="0"/>
                <w:sz w:val="22"/>
                <w:szCs w:val="22"/>
              </w:rPr>
              <w:t>牵头实施部门</w:t>
            </w:r>
          </w:p>
        </w:tc>
        <w:tc>
          <w:tcPr>
            <w:tcW w:w="1944" w:type="dxa"/>
            <w:vAlign w:val="center"/>
          </w:tcPr>
          <w:p w14:paraId="7E6AADD5">
            <w:pPr>
              <w:spacing w:line="280" w:lineRule="exact"/>
              <w:jc w:val="center"/>
              <w:textAlignment w:val="center"/>
              <w:rPr>
                <w:rFonts w:ascii="黑体" w:eastAsia="黑体" w:cs="黑体"/>
                <w:sz w:val="22"/>
                <w:szCs w:val="22"/>
              </w:rPr>
            </w:pPr>
            <w:r>
              <w:rPr>
                <w:rFonts w:hint="eastAsia" w:ascii="黑体" w:eastAsia="黑体" w:cs="黑体"/>
                <w:kern w:val="0"/>
                <w:sz w:val="22"/>
                <w:szCs w:val="22"/>
              </w:rPr>
              <w:t>检查事项内容</w:t>
            </w:r>
          </w:p>
        </w:tc>
        <w:tc>
          <w:tcPr>
            <w:tcW w:w="1500" w:type="dxa"/>
            <w:vAlign w:val="center"/>
          </w:tcPr>
          <w:p w14:paraId="553DB9BE">
            <w:pPr>
              <w:spacing w:line="280" w:lineRule="exact"/>
              <w:jc w:val="center"/>
              <w:textAlignment w:val="center"/>
              <w:rPr>
                <w:rFonts w:ascii="黑体" w:eastAsia="黑体" w:cs="黑体"/>
                <w:sz w:val="22"/>
                <w:szCs w:val="22"/>
              </w:rPr>
            </w:pPr>
            <w:r>
              <w:rPr>
                <w:rFonts w:hint="eastAsia" w:ascii="黑体" w:eastAsia="黑体" w:cs="黑体"/>
                <w:kern w:val="0"/>
                <w:sz w:val="22"/>
                <w:szCs w:val="22"/>
              </w:rPr>
              <w:t>参与部门</w:t>
            </w:r>
          </w:p>
        </w:tc>
        <w:tc>
          <w:tcPr>
            <w:tcW w:w="2976" w:type="dxa"/>
            <w:vAlign w:val="center"/>
          </w:tcPr>
          <w:p w14:paraId="6FEA5CF4">
            <w:pPr>
              <w:spacing w:line="280" w:lineRule="exact"/>
              <w:jc w:val="center"/>
              <w:textAlignment w:val="center"/>
              <w:rPr>
                <w:rFonts w:ascii="黑体" w:eastAsia="黑体" w:cs="黑体"/>
                <w:sz w:val="22"/>
                <w:szCs w:val="22"/>
              </w:rPr>
            </w:pPr>
            <w:r>
              <w:rPr>
                <w:rFonts w:hint="eastAsia" w:ascii="黑体" w:eastAsia="黑体" w:cs="黑体"/>
                <w:kern w:val="0"/>
                <w:sz w:val="22"/>
                <w:szCs w:val="22"/>
              </w:rPr>
              <w:t>综合参与部门事项</w:t>
            </w:r>
          </w:p>
        </w:tc>
      </w:tr>
      <w:tr w14:paraId="1BD01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08" w:hRule="atLeast"/>
          <w:jc w:val="center"/>
        </w:trPr>
        <w:tc>
          <w:tcPr>
            <w:tcW w:w="580" w:type="dxa"/>
            <w:vAlign w:val="center"/>
          </w:tcPr>
          <w:p w14:paraId="2B29872C">
            <w:pPr>
              <w:jc w:val="center"/>
              <w:rPr>
                <w:szCs w:val="21"/>
              </w:rPr>
            </w:pPr>
            <w:r>
              <w:rPr>
                <w:rFonts w:hint="eastAsia"/>
                <w:szCs w:val="21"/>
              </w:rPr>
              <w:t>1</w:t>
            </w:r>
          </w:p>
        </w:tc>
        <w:tc>
          <w:tcPr>
            <w:tcW w:w="1519" w:type="dxa"/>
            <w:vAlign w:val="center"/>
          </w:tcPr>
          <w:p w14:paraId="1A7B2CEE">
            <w:pPr>
              <w:jc w:val="center"/>
              <w:rPr>
                <w:szCs w:val="21"/>
              </w:rPr>
            </w:pPr>
            <w:r>
              <w:rPr>
                <w:rFonts w:hint="eastAsia" w:ascii="仿宋_GB2312" w:hAnsi="宋体" w:eastAsia="仿宋_GB2312" w:cs="宋体"/>
                <w:color w:val="000000"/>
                <w:kern w:val="0"/>
                <w:szCs w:val="21"/>
              </w:rPr>
              <w:t>对旅馆业经营场所进行治安监督检查</w:t>
            </w:r>
          </w:p>
        </w:tc>
        <w:tc>
          <w:tcPr>
            <w:tcW w:w="1925" w:type="dxa"/>
            <w:vAlign w:val="center"/>
          </w:tcPr>
          <w:p w14:paraId="2E76C21C">
            <w:pPr>
              <w:jc w:val="center"/>
              <w:rPr>
                <w:szCs w:val="21"/>
              </w:rPr>
            </w:pPr>
            <w:r>
              <w:rPr>
                <w:rFonts w:hint="eastAsia" w:ascii="仿宋" w:hAnsi="仿宋" w:eastAsia="仿宋" w:cs="仿宋"/>
                <w:color w:val="000000"/>
                <w:kern w:val="0"/>
                <w:szCs w:val="21"/>
              </w:rPr>
              <w:t>旅馆场所</w:t>
            </w:r>
          </w:p>
        </w:tc>
        <w:tc>
          <w:tcPr>
            <w:tcW w:w="910" w:type="dxa"/>
            <w:vAlign w:val="center"/>
          </w:tcPr>
          <w:p w14:paraId="51F77CC7">
            <w:pPr>
              <w:spacing w:line="260" w:lineRule="exact"/>
              <w:jc w:val="center"/>
              <w:textAlignment w:val="center"/>
              <w:rPr>
                <w:szCs w:val="21"/>
              </w:rPr>
            </w:pPr>
            <w:r>
              <w:rPr>
                <w:rFonts w:hint="eastAsia" w:ascii="仿宋_GB2312" w:eastAsia="仿宋_GB2312" w:cs="仿宋_GB2312"/>
                <w:szCs w:val="21"/>
              </w:rPr>
              <w:t>一般</w:t>
            </w:r>
          </w:p>
          <w:p w14:paraId="63A02502">
            <w:pPr>
              <w:jc w:val="center"/>
              <w:rPr>
                <w:szCs w:val="21"/>
              </w:rPr>
            </w:pPr>
          </w:p>
        </w:tc>
        <w:tc>
          <w:tcPr>
            <w:tcW w:w="1076" w:type="dxa"/>
            <w:vAlign w:val="center"/>
          </w:tcPr>
          <w:p w14:paraId="151B90CD">
            <w:pPr>
              <w:jc w:val="center"/>
              <w:rPr>
                <w:szCs w:val="21"/>
              </w:rPr>
            </w:pPr>
            <w:r>
              <w:rPr>
                <w:rFonts w:hint="eastAsia" w:ascii="仿宋_GB2312" w:eastAsia="仿宋_GB2312" w:cs="仿宋_GB2312"/>
                <w:kern w:val="0"/>
                <w:szCs w:val="21"/>
              </w:rPr>
              <w:t>现场检查</w:t>
            </w:r>
          </w:p>
        </w:tc>
        <w:tc>
          <w:tcPr>
            <w:tcW w:w="890" w:type="dxa"/>
            <w:vAlign w:val="center"/>
          </w:tcPr>
          <w:p w14:paraId="7223598E">
            <w:pPr>
              <w:spacing w:line="260" w:lineRule="exact"/>
              <w:jc w:val="center"/>
              <w:textAlignment w:val="center"/>
              <w:rPr>
                <w:szCs w:val="21"/>
              </w:rPr>
            </w:pPr>
            <w:r>
              <w:rPr>
                <w:rFonts w:hint="eastAsia" w:ascii="仿宋_GB2312" w:eastAsia="仿宋_GB2312" w:cs="仿宋_GB2312"/>
                <w:szCs w:val="21"/>
              </w:rPr>
              <w:t>日常</w:t>
            </w:r>
          </w:p>
          <w:p w14:paraId="27586545">
            <w:pPr>
              <w:jc w:val="center"/>
              <w:rPr>
                <w:szCs w:val="21"/>
              </w:rPr>
            </w:pPr>
          </w:p>
        </w:tc>
        <w:tc>
          <w:tcPr>
            <w:tcW w:w="969" w:type="dxa"/>
            <w:vAlign w:val="center"/>
          </w:tcPr>
          <w:p w14:paraId="5B087ED3">
            <w:pPr>
              <w:jc w:val="center"/>
              <w:rPr>
                <w:szCs w:val="21"/>
              </w:rPr>
            </w:pPr>
            <w:r>
              <w:rPr>
                <w:rFonts w:hint="eastAsia"/>
                <w:szCs w:val="21"/>
              </w:rPr>
              <w:t>治安大队</w:t>
            </w:r>
          </w:p>
        </w:tc>
        <w:tc>
          <w:tcPr>
            <w:tcW w:w="1944" w:type="dxa"/>
            <w:vAlign w:val="center"/>
          </w:tcPr>
          <w:p w14:paraId="5FAE5AD5">
            <w:pPr>
              <w:jc w:val="center"/>
              <w:rPr>
                <w:szCs w:val="21"/>
              </w:rPr>
            </w:pPr>
            <w:r>
              <w:rPr>
                <w:rFonts w:hint="eastAsia" w:ascii="仿宋_GB2312" w:eastAsia="仿宋_GB2312" w:cs="仿宋_GB2312"/>
                <w:kern w:val="0"/>
                <w:szCs w:val="21"/>
              </w:rPr>
              <w:t>对旅馆场所经营活动情况进行检查</w:t>
            </w:r>
            <w:r>
              <w:rPr>
                <w:rFonts w:hint="eastAsia" w:ascii="仿宋_GB2312" w:hAnsi="宋体" w:eastAsia="仿宋_GB2312" w:cs="宋体"/>
                <w:color w:val="000000"/>
                <w:kern w:val="0"/>
                <w:szCs w:val="21"/>
              </w:rPr>
              <w:br w:type="textWrapping"/>
            </w:r>
          </w:p>
        </w:tc>
        <w:tc>
          <w:tcPr>
            <w:tcW w:w="1500" w:type="dxa"/>
            <w:vAlign w:val="center"/>
          </w:tcPr>
          <w:p w14:paraId="47927B65">
            <w:pPr>
              <w:spacing w:line="260" w:lineRule="exact"/>
              <w:jc w:val="center"/>
              <w:rPr>
                <w:rFonts w:ascii="仿宋_GB2312" w:eastAsia="仿宋_GB2312" w:cs="仿宋_GB2312"/>
                <w:kern w:val="21"/>
                <w:szCs w:val="21"/>
              </w:rPr>
            </w:pPr>
            <w:r>
              <w:rPr>
                <w:rFonts w:hint="eastAsia" w:ascii="仿宋_GB2312" w:eastAsia="仿宋_GB2312" w:cs="仿宋_GB2312"/>
                <w:kern w:val="0"/>
                <w:szCs w:val="21"/>
              </w:rPr>
              <w:t>公安部门、各派出所</w:t>
            </w:r>
          </w:p>
        </w:tc>
        <w:tc>
          <w:tcPr>
            <w:tcW w:w="2976" w:type="dxa"/>
            <w:vAlign w:val="center"/>
          </w:tcPr>
          <w:p w14:paraId="444DF81D">
            <w:pPr>
              <w:spacing w:line="260" w:lineRule="exact"/>
              <w:jc w:val="center"/>
              <w:rPr>
                <w:rFonts w:ascii="仿宋_GB2312" w:eastAsia="仿宋_GB2312" w:cs="仿宋_GB2312"/>
                <w:kern w:val="21"/>
                <w:szCs w:val="21"/>
              </w:rPr>
            </w:pPr>
            <w:r>
              <w:rPr>
                <w:rFonts w:hint="eastAsia" w:ascii="仿宋_GB2312" w:hAnsi="宋体" w:eastAsia="仿宋_GB2312" w:cs="宋体"/>
                <w:color w:val="000000"/>
                <w:kern w:val="0"/>
                <w:szCs w:val="21"/>
              </w:rPr>
              <w:t>对人员管理、安全设施、违法犯罪活动等情况的检查</w:t>
            </w:r>
          </w:p>
        </w:tc>
      </w:tr>
      <w:tr w14:paraId="4659A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47" w:hRule="atLeast"/>
          <w:jc w:val="center"/>
        </w:trPr>
        <w:tc>
          <w:tcPr>
            <w:tcW w:w="580" w:type="dxa"/>
            <w:vAlign w:val="center"/>
          </w:tcPr>
          <w:p w14:paraId="47D4AA72">
            <w:pPr>
              <w:jc w:val="center"/>
              <w:rPr>
                <w:szCs w:val="21"/>
              </w:rPr>
            </w:pPr>
            <w:r>
              <w:rPr>
                <w:rFonts w:hint="eastAsia"/>
                <w:szCs w:val="21"/>
              </w:rPr>
              <w:t>2</w:t>
            </w:r>
          </w:p>
        </w:tc>
        <w:tc>
          <w:tcPr>
            <w:tcW w:w="1519" w:type="dxa"/>
            <w:vAlign w:val="center"/>
          </w:tcPr>
          <w:p w14:paraId="6DFB59DD">
            <w:pPr>
              <w:jc w:val="center"/>
              <w:rPr>
                <w:szCs w:val="21"/>
              </w:rPr>
            </w:pPr>
            <w:r>
              <w:rPr>
                <w:rFonts w:hint="eastAsia" w:ascii="仿宋_GB2312" w:hAnsi="仿宋" w:eastAsia="仿宋_GB2312" w:cs="仿宋"/>
                <w:color w:val="000000"/>
                <w:kern w:val="0"/>
                <w:szCs w:val="21"/>
              </w:rPr>
              <w:t>对娱乐场所进行监督检查查</w:t>
            </w:r>
          </w:p>
        </w:tc>
        <w:tc>
          <w:tcPr>
            <w:tcW w:w="1925" w:type="dxa"/>
            <w:vAlign w:val="center"/>
          </w:tcPr>
          <w:p w14:paraId="5E4A7E18">
            <w:pPr>
              <w:jc w:val="center"/>
              <w:rPr>
                <w:szCs w:val="21"/>
              </w:rPr>
            </w:pPr>
            <w:r>
              <w:rPr>
                <w:rFonts w:hint="eastAsia" w:ascii="仿宋_GB2312" w:hAnsi="仿宋" w:eastAsia="仿宋_GB2312" w:cs="仿宋"/>
                <w:color w:val="000000"/>
                <w:kern w:val="0"/>
                <w:szCs w:val="21"/>
              </w:rPr>
              <w:t>娱乐场所</w:t>
            </w:r>
          </w:p>
        </w:tc>
        <w:tc>
          <w:tcPr>
            <w:tcW w:w="910" w:type="dxa"/>
            <w:vAlign w:val="center"/>
          </w:tcPr>
          <w:p w14:paraId="4BA647F3">
            <w:pPr>
              <w:spacing w:line="260" w:lineRule="exact"/>
              <w:jc w:val="center"/>
              <w:textAlignment w:val="center"/>
              <w:rPr>
                <w:szCs w:val="21"/>
              </w:rPr>
            </w:pPr>
            <w:r>
              <w:rPr>
                <w:rFonts w:hint="eastAsia" w:ascii="仿宋_GB2312" w:eastAsia="仿宋_GB2312" w:cs="仿宋_GB2312"/>
                <w:szCs w:val="21"/>
              </w:rPr>
              <w:t>一般</w:t>
            </w:r>
          </w:p>
          <w:p w14:paraId="3294BE87">
            <w:pPr>
              <w:jc w:val="center"/>
              <w:rPr>
                <w:szCs w:val="21"/>
              </w:rPr>
            </w:pPr>
          </w:p>
        </w:tc>
        <w:tc>
          <w:tcPr>
            <w:tcW w:w="1076" w:type="dxa"/>
            <w:vAlign w:val="center"/>
          </w:tcPr>
          <w:p w14:paraId="249B920C">
            <w:pPr>
              <w:jc w:val="center"/>
              <w:rPr>
                <w:szCs w:val="21"/>
              </w:rPr>
            </w:pPr>
            <w:r>
              <w:rPr>
                <w:rFonts w:hint="eastAsia" w:ascii="仿宋_GB2312" w:eastAsia="仿宋_GB2312" w:cs="仿宋_GB2312"/>
                <w:kern w:val="0"/>
                <w:szCs w:val="21"/>
              </w:rPr>
              <w:t>现场检查</w:t>
            </w:r>
          </w:p>
        </w:tc>
        <w:tc>
          <w:tcPr>
            <w:tcW w:w="890" w:type="dxa"/>
            <w:vAlign w:val="center"/>
          </w:tcPr>
          <w:p w14:paraId="7C356838">
            <w:pPr>
              <w:spacing w:line="260" w:lineRule="exact"/>
              <w:jc w:val="center"/>
              <w:textAlignment w:val="center"/>
              <w:rPr>
                <w:szCs w:val="21"/>
              </w:rPr>
            </w:pPr>
            <w:r>
              <w:rPr>
                <w:rFonts w:hint="eastAsia" w:ascii="仿宋_GB2312" w:eastAsia="仿宋_GB2312" w:cs="仿宋_GB2312"/>
                <w:szCs w:val="21"/>
              </w:rPr>
              <w:t>日常</w:t>
            </w:r>
          </w:p>
          <w:p w14:paraId="12A688AB">
            <w:pPr>
              <w:jc w:val="center"/>
              <w:rPr>
                <w:szCs w:val="21"/>
              </w:rPr>
            </w:pPr>
          </w:p>
        </w:tc>
        <w:tc>
          <w:tcPr>
            <w:tcW w:w="969" w:type="dxa"/>
            <w:vAlign w:val="center"/>
          </w:tcPr>
          <w:p w14:paraId="0CC44885">
            <w:pPr>
              <w:jc w:val="center"/>
              <w:rPr>
                <w:szCs w:val="21"/>
              </w:rPr>
            </w:pPr>
            <w:r>
              <w:rPr>
                <w:rFonts w:hint="eastAsia"/>
                <w:szCs w:val="21"/>
              </w:rPr>
              <w:t>治安大队</w:t>
            </w:r>
          </w:p>
        </w:tc>
        <w:tc>
          <w:tcPr>
            <w:tcW w:w="1944" w:type="dxa"/>
            <w:vAlign w:val="center"/>
          </w:tcPr>
          <w:p w14:paraId="7883B41A">
            <w:pPr>
              <w:jc w:val="center"/>
              <w:rPr>
                <w:szCs w:val="21"/>
              </w:rPr>
            </w:pPr>
            <w:r>
              <w:rPr>
                <w:rFonts w:hint="eastAsia" w:ascii="仿宋_GB2312" w:eastAsia="仿宋_GB2312" w:cs="仿宋_GB2312"/>
                <w:kern w:val="0"/>
                <w:szCs w:val="21"/>
              </w:rPr>
              <w:t>对娱乐场所经营活动情况进行检查</w:t>
            </w:r>
            <w:r>
              <w:rPr>
                <w:rFonts w:hint="eastAsia" w:ascii="仿宋_GB2312" w:hAnsi="宋体" w:eastAsia="仿宋_GB2312" w:cs="宋体"/>
                <w:color w:val="000000"/>
                <w:kern w:val="0"/>
                <w:szCs w:val="21"/>
              </w:rPr>
              <w:br w:type="textWrapping"/>
            </w:r>
          </w:p>
        </w:tc>
        <w:tc>
          <w:tcPr>
            <w:tcW w:w="1500" w:type="dxa"/>
            <w:vAlign w:val="center"/>
          </w:tcPr>
          <w:p w14:paraId="194165CF">
            <w:pPr>
              <w:spacing w:line="260" w:lineRule="exact"/>
              <w:jc w:val="center"/>
              <w:rPr>
                <w:rFonts w:ascii="仿宋_GB2312" w:eastAsia="仿宋_GB2312" w:cs="仿宋_GB2312"/>
                <w:kern w:val="21"/>
                <w:szCs w:val="21"/>
              </w:rPr>
            </w:pPr>
            <w:r>
              <w:rPr>
                <w:rFonts w:hint="eastAsia" w:ascii="仿宋_GB2312" w:eastAsia="仿宋_GB2312" w:cs="仿宋_GB2312"/>
                <w:kern w:val="0"/>
                <w:szCs w:val="21"/>
              </w:rPr>
              <w:t>公安部门、各派出所</w:t>
            </w:r>
          </w:p>
        </w:tc>
        <w:tc>
          <w:tcPr>
            <w:tcW w:w="2976" w:type="dxa"/>
            <w:vAlign w:val="center"/>
          </w:tcPr>
          <w:p w14:paraId="3AF1EFAA">
            <w:pPr>
              <w:spacing w:line="260" w:lineRule="exact"/>
              <w:jc w:val="center"/>
              <w:rPr>
                <w:rFonts w:ascii="仿宋_GB2312" w:eastAsia="仿宋_GB2312" w:cs="仿宋_GB2312"/>
                <w:kern w:val="21"/>
                <w:szCs w:val="21"/>
              </w:rPr>
            </w:pPr>
            <w:r>
              <w:rPr>
                <w:rFonts w:hint="eastAsia" w:ascii="仿宋_GB2312" w:hAnsi="宋体" w:eastAsia="仿宋_GB2312" w:cs="宋体"/>
                <w:color w:val="000000"/>
                <w:kern w:val="0"/>
                <w:szCs w:val="21"/>
              </w:rPr>
              <w:t>对主体资格、备案情况、从业人员管理、营业日志管理、保安员管理等情况的检查</w:t>
            </w:r>
          </w:p>
        </w:tc>
      </w:tr>
      <w:tr w14:paraId="69B3C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580" w:type="dxa"/>
            <w:vAlign w:val="center"/>
          </w:tcPr>
          <w:p w14:paraId="691FE8D8">
            <w:pPr>
              <w:jc w:val="center"/>
              <w:rPr>
                <w:szCs w:val="21"/>
              </w:rPr>
            </w:pPr>
            <w:r>
              <w:rPr>
                <w:rFonts w:hint="eastAsia"/>
                <w:szCs w:val="21"/>
              </w:rPr>
              <w:t>3</w:t>
            </w:r>
          </w:p>
        </w:tc>
        <w:tc>
          <w:tcPr>
            <w:tcW w:w="1519" w:type="dxa"/>
            <w:vAlign w:val="center"/>
          </w:tcPr>
          <w:p w14:paraId="32F88077">
            <w:pPr>
              <w:jc w:val="center"/>
              <w:rPr>
                <w:szCs w:val="21"/>
              </w:rPr>
            </w:pPr>
            <w:r>
              <w:rPr>
                <w:rFonts w:hint="eastAsia" w:ascii="仿宋" w:hAnsi="仿宋" w:eastAsia="仿宋" w:cs="仿宋"/>
                <w:color w:val="000000"/>
                <w:kern w:val="0"/>
                <w:szCs w:val="21"/>
              </w:rPr>
              <w:t>对保安从业单位、保安培训单位和保安员进行监督检查</w:t>
            </w:r>
          </w:p>
        </w:tc>
        <w:tc>
          <w:tcPr>
            <w:tcW w:w="1925" w:type="dxa"/>
            <w:vAlign w:val="center"/>
          </w:tcPr>
          <w:p w14:paraId="6A120B0F">
            <w:pPr>
              <w:jc w:val="center"/>
              <w:rPr>
                <w:szCs w:val="21"/>
              </w:rPr>
            </w:pPr>
            <w:r>
              <w:rPr>
                <w:rFonts w:hint="eastAsia" w:ascii="仿宋" w:hAnsi="仿宋" w:eastAsia="仿宋" w:cs="仿宋"/>
                <w:color w:val="000000"/>
                <w:kern w:val="0"/>
                <w:szCs w:val="21"/>
              </w:rPr>
              <w:t>保安服务公司</w:t>
            </w:r>
          </w:p>
        </w:tc>
        <w:tc>
          <w:tcPr>
            <w:tcW w:w="910" w:type="dxa"/>
            <w:vAlign w:val="center"/>
          </w:tcPr>
          <w:p w14:paraId="6A33FB44">
            <w:pPr>
              <w:spacing w:line="260" w:lineRule="exact"/>
              <w:jc w:val="center"/>
              <w:textAlignment w:val="center"/>
              <w:rPr>
                <w:szCs w:val="21"/>
              </w:rPr>
            </w:pPr>
            <w:r>
              <w:rPr>
                <w:rFonts w:hint="eastAsia" w:ascii="仿宋_GB2312" w:eastAsia="仿宋_GB2312" w:cs="仿宋_GB2312"/>
                <w:szCs w:val="21"/>
              </w:rPr>
              <w:t>一般</w:t>
            </w:r>
          </w:p>
          <w:p w14:paraId="0D6705ED">
            <w:pPr>
              <w:jc w:val="center"/>
              <w:rPr>
                <w:szCs w:val="21"/>
              </w:rPr>
            </w:pPr>
          </w:p>
        </w:tc>
        <w:tc>
          <w:tcPr>
            <w:tcW w:w="1076" w:type="dxa"/>
            <w:vAlign w:val="center"/>
          </w:tcPr>
          <w:p w14:paraId="71D908D3">
            <w:pPr>
              <w:jc w:val="center"/>
              <w:rPr>
                <w:szCs w:val="21"/>
              </w:rPr>
            </w:pPr>
            <w:r>
              <w:rPr>
                <w:rFonts w:hint="eastAsia" w:ascii="仿宋_GB2312" w:eastAsia="仿宋_GB2312" w:cs="仿宋_GB2312"/>
                <w:kern w:val="0"/>
                <w:szCs w:val="21"/>
              </w:rPr>
              <w:t>现场检查</w:t>
            </w:r>
          </w:p>
        </w:tc>
        <w:tc>
          <w:tcPr>
            <w:tcW w:w="890" w:type="dxa"/>
            <w:vAlign w:val="center"/>
          </w:tcPr>
          <w:p w14:paraId="744CEB1A">
            <w:pPr>
              <w:spacing w:line="260" w:lineRule="exact"/>
              <w:jc w:val="center"/>
              <w:textAlignment w:val="center"/>
              <w:rPr>
                <w:szCs w:val="21"/>
              </w:rPr>
            </w:pPr>
            <w:r>
              <w:rPr>
                <w:rFonts w:hint="eastAsia" w:ascii="仿宋_GB2312" w:eastAsia="仿宋_GB2312" w:cs="仿宋_GB2312"/>
                <w:szCs w:val="21"/>
              </w:rPr>
              <w:t>日常</w:t>
            </w:r>
          </w:p>
          <w:p w14:paraId="7F0C64BA">
            <w:pPr>
              <w:jc w:val="center"/>
              <w:rPr>
                <w:szCs w:val="21"/>
              </w:rPr>
            </w:pPr>
          </w:p>
        </w:tc>
        <w:tc>
          <w:tcPr>
            <w:tcW w:w="969" w:type="dxa"/>
            <w:vAlign w:val="center"/>
          </w:tcPr>
          <w:p w14:paraId="16FD7762">
            <w:pPr>
              <w:jc w:val="center"/>
              <w:rPr>
                <w:szCs w:val="21"/>
              </w:rPr>
            </w:pPr>
            <w:r>
              <w:rPr>
                <w:rFonts w:hint="eastAsia"/>
                <w:szCs w:val="21"/>
              </w:rPr>
              <w:t>治安大队</w:t>
            </w:r>
          </w:p>
        </w:tc>
        <w:tc>
          <w:tcPr>
            <w:tcW w:w="1944" w:type="dxa"/>
            <w:vAlign w:val="center"/>
          </w:tcPr>
          <w:p w14:paraId="672F3228">
            <w:pPr>
              <w:jc w:val="center"/>
              <w:rPr>
                <w:szCs w:val="21"/>
              </w:rPr>
            </w:pPr>
            <w:r>
              <w:rPr>
                <w:rFonts w:hint="eastAsia" w:ascii="仿宋_GB2312" w:eastAsia="仿宋_GB2312" w:cs="仿宋_GB2312"/>
                <w:kern w:val="0"/>
                <w:szCs w:val="21"/>
              </w:rPr>
              <w:t>对保安从业单位活动情况进行检查</w:t>
            </w:r>
            <w:r>
              <w:rPr>
                <w:rFonts w:hint="eastAsia" w:ascii="仿宋_GB2312" w:hAnsi="宋体" w:eastAsia="仿宋_GB2312" w:cs="宋体"/>
                <w:color w:val="000000"/>
                <w:kern w:val="0"/>
                <w:szCs w:val="21"/>
              </w:rPr>
              <w:br w:type="textWrapping"/>
            </w:r>
          </w:p>
        </w:tc>
        <w:tc>
          <w:tcPr>
            <w:tcW w:w="1500" w:type="dxa"/>
            <w:vAlign w:val="center"/>
          </w:tcPr>
          <w:p w14:paraId="2D5AF683">
            <w:pPr>
              <w:spacing w:line="260" w:lineRule="exact"/>
              <w:jc w:val="center"/>
              <w:rPr>
                <w:rFonts w:ascii="仿宋_GB2312" w:eastAsia="仿宋_GB2312" w:cs="仿宋_GB2312"/>
                <w:kern w:val="21"/>
                <w:szCs w:val="21"/>
              </w:rPr>
            </w:pPr>
            <w:r>
              <w:rPr>
                <w:rFonts w:hint="eastAsia" w:ascii="仿宋_GB2312" w:eastAsia="仿宋_GB2312" w:cs="仿宋_GB2312"/>
                <w:kern w:val="0"/>
                <w:szCs w:val="21"/>
              </w:rPr>
              <w:t>公安部门</w:t>
            </w:r>
          </w:p>
        </w:tc>
        <w:tc>
          <w:tcPr>
            <w:tcW w:w="2976" w:type="dxa"/>
            <w:vAlign w:val="center"/>
          </w:tcPr>
          <w:p w14:paraId="7C3A4822">
            <w:pPr>
              <w:widowControl/>
              <w:spacing w:line="28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从业资质、公司基本情况、经营活动、安全技术防范、管理制度、武装守护押运、投诉处理等情况进行检查</w:t>
            </w:r>
          </w:p>
        </w:tc>
      </w:tr>
      <w:tr w14:paraId="00964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32" w:hRule="atLeast"/>
          <w:jc w:val="center"/>
        </w:trPr>
        <w:tc>
          <w:tcPr>
            <w:tcW w:w="580" w:type="dxa"/>
            <w:vAlign w:val="center"/>
          </w:tcPr>
          <w:p w14:paraId="48D2BE0E">
            <w:pPr>
              <w:jc w:val="center"/>
              <w:rPr>
                <w:szCs w:val="21"/>
              </w:rPr>
            </w:pPr>
            <w:r>
              <w:rPr>
                <w:rFonts w:hint="eastAsia"/>
                <w:szCs w:val="21"/>
              </w:rPr>
              <w:t>4</w:t>
            </w:r>
          </w:p>
        </w:tc>
        <w:tc>
          <w:tcPr>
            <w:tcW w:w="1519" w:type="dxa"/>
            <w:vAlign w:val="center"/>
          </w:tcPr>
          <w:p w14:paraId="1086D4EB">
            <w:pPr>
              <w:jc w:val="center"/>
              <w:rPr>
                <w:szCs w:val="21"/>
              </w:rPr>
            </w:pPr>
            <w:r>
              <w:rPr>
                <w:rFonts w:hint="eastAsia" w:ascii="仿宋" w:hAnsi="仿宋" w:eastAsia="仿宋" w:cs="仿宋"/>
                <w:color w:val="000000"/>
                <w:kern w:val="0"/>
                <w:szCs w:val="21"/>
              </w:rPr>
              <w:t>对互联网上网服务营业场所经营单位的信息网络安全、治安进行监督管理；对辖 区内互联网服务提供者和联网使用单位安全保护技术措施的落实情况进行指导、 监督和检查</w:t>
            </w:r>
          </w:p>
        </w:tc>
        <w:tc>
          <w:tcPr>
            <w:tcW w:w="1925" w:type="dxa"/>
            <w:vAlign w:val="center"/>
          </w:tcPr>
          <w:p w14:paraId="20826240">
            <w:pPr>
              <w:jc w:val="center"/>
              <w:rPr>
                <w:szCs w:val="21"/>
              </w:rPr>
            </w:pPr>
            <w:r>
              <w:rPr>
                <w:rFonts w:hint="eastAsia" w:ascii="仿宋" w:hAnsi="仿宋" w:eastAsia="仿宋" w:cs="仿宋"/>
                <w:color w:val="000000"/>
                <w:kern w:val="0"/>
                <w:szCs w:val="21"/>
              </w:rPr>
              <w:t>互联网上网服务营业场所</w:t>
            </w:r>
          </w:p>
        </w:tc>
        <w:tc>
          <w:tcPr>
            <w:tcW w:w="910" w:type="dxa"/>
            <w:vAlign w:val="center"/>
          </w:tcPr>
          <w:p w14:paraId="63E169D3">
            <w:pPr>
              <w:spacing w:line="260" w:lineRule="exact"/>
              <w:jc w:val="center"/>
              <w:textAlignment w:val="center"/>
              <w:rPr>
                <w:szCs w:val="21"/>
              </w:rPr>
            </w:pPr>
            <w:r>
              <w:rPr>
                <w:rFonts w:hint="eastAsia" w:ascii="仿宋_GB2312" w:eastAsia="仿宋_GB2312" w:cs="仿宋_GB2312"/>
                <w:szCs w:val="21"/>
              </w:rPr>
              <w:t>一般</w:t>
            </w:r>
          </w:p>
          <w:p w14:paraId="44A82A3B">
            <w:pPr>
              <w:jc w:val="center"/>
              <w:rPr>
                <w:szCs w:val="21"/>
              </w:rPr>
            </w:pPr>
          </w:p>
        </w:tc>
        <w:tc>
          <w:tcPr>
            <w:tcW w:w="1076" w:type="dxa"/>
            <w:vAlign w:val="center"/>
          </w:tcPr>
          <w:p w14:paraId="2A13654A">
            <w:pPr>
              <w:jc w:val="center"/>
              <w:rPr>
                <w:szCs w:val="21"/>
              </w:rPr>
            </w:pPr>
            <w:r>
              <w:rPr>
                <w:rFonts w:hint="eastAsia" w:ascii="仿宋_GB2312" w:eastAsia="仿宋_GB2312" w:cs="仿宋_GB2312"/>
                <w:kern w:val="0"/>
                <w:szCs w:val="21"/>
              </w:rPr>
              <w:t>现场检查</w:t>
            </w:r>
          </w:p>
        </w:tc>
        <w:tc>
          <w:tcPr>
            <w:tcW w:w="890" w:type="dxa"/>
            <w:vAlign w:val="center"/>
          </w:tcPr>
          <w:p w14:paraId="2F1CB1D2">
            <w:pPr>
              <w:spacing w:line="260" w:lineRule="exact"/>
              <w:jc w:val="center"/>
              <w:textAlignment w:val="center"/>
              <w:rPr>
                <w:szCs w:val="21"/>
              </w:rPr>
            </w:pPr>
            <w:r>
              <w:rPr>
                <w:rFonts w:hint="eastAsia" w:ascii="仿宋_GB2312" w:eastAsia="仿宋_GB2312" w:cs="仿宋_GB2312"/>
                <w:szCs w:val="21"/>
              </w:rPr>
              <w:t>日常</w:t>
            </w:r>
          </w:p>
          <w:p w14:paraId="122F039D">
            <w:pPr>
              <w:jc w:val="center"/>
              <w:rPr>
                <w:szCs w:val="21"/>
              </w:rPr>
            </w:pPr>
          </w:p>
        </w:tc>
        <w:tc>
          <w:tcPr>
            <w:tcW w:w="969" w:type="dxa"/>
            <w:vAlign w:val="center"/>
          </w:tcPr>
          <w:p w14:paraId="11DD1C86">
            <w:pPr>
              <w:jc w:val="center"/>
              <w:rPr>
                <w:szCs w:val="21"/>
              </w:rPr>
            </w:pPr>
            <w:r>
              <w:rPr>
                <w:rFonts w:hint="eastAsia" w:ascii="仿宋_GB2312" w:hAnsi="宋体" w:eastAsia="仿宋_GB2312" w:cs="宋体"/>
                <w:color w:val="000000"/>
                <w:kern w:val="0"/>
                <w:szCs w:val="21"/>
              </w:rPr>
              <w:t>网络安全保卫大队</w:t>
            </w:r>
          </w:p>
        </w:tc>
        <w:tc>
          <w:tcPr>
            <w:tcW w:w="1944" w:type="dxa"/>
            <w:vAlign w:val="center"/>
          </w:tcPr>
          <w:p w14:paraId="6D73B2C9">
            <w:pPr>
              <w:jc w:val="center"/>
              <w:rPr>
                <w:szCs w:val="21"/>
              </w:rPr>
            </w:pPr>
            <w:r>
              <w:rPr>
                <w:rFonts w:hint="eastAsia" w:ascii="仿宋_GB2312" w:eastAsia="仿宋_GB2312" w:cs="仿宋_GB2312"/>
                <w:kern w:val="0"/>
                <w:szCs w:val="21"/>
              </w:rPr>
              <w:t>对</w:t>
            </w:r>
            <w:r>
              <w:rPr>
                <w:rFonts w:hint="eastAsia" w:ascii="仿宋" w:hAnsi="仿宋" w:eastAsia="仿宋" w:cs="仿宋"/>
                <w:color w:val="000000"/>
                <w:kern w:val="0"/>
                <w:szCs w:val="21"/>
              </w:rPr>
              <w:t>互联网上网服务营业场所经营</w:t>
            </w:r>
            <w:r>
              <w:rPr>
                <w:rFonts w:hint="eastAsia" w:ascii="仿宋_GB2312" w:eastAsia="仿宋_GB2312" w:cs="仿宋_GB2312"/>
                <w:kern w:val="0"/>
                <w:szCs w:val="21"/>
              </w:rPr>
              <w:t>活动情况进行检查</w:t>
            </w:r>
            <w:r>
              <w:rPr>
                <w:rFonts w:hint="eastAsia" w:ascii="仿宋_GB2312" w:hAnsi="宋体" w:eastAsia="仿宋_GB2312" w:cs="宋体"/>
                <w:color w:val="000000"/>
                <w:kern w:val="0"/>
                <w:szCs w:val="21"/>
              </w:rPr>
              <w:br w:type="textWrapping"/>
            </w:r>
          </w:p>
        </w:tc>
        <w:tc>
          <w:tcPr>
            <w:tcW w:w="1500" w:type="dxa"/>
            <w:vAlign w:val="center"/>
          </w:tcPr>
          <w:p w14:paraId="74FB3517">
            <w:pPr>
              <w:spacing w:line="260" w:lineRule="exact"/>
              <w:jc w:val="center"/>
              <w:rPr>
                <w:rFonts w:ascii="仿宋_GB2312" w:eastAsia="仿宋_GB2312" w:cs="仿宋_GB2312"/>
                <w:kern w:val="21"/>
                <w:szCs w:val="21"/>
              </w:rPr>
            </w:pPr>
            <w:r>
              <w:rPr>
                <w:rFonts w:hint="eastAsia" w:ascii="仿宋_GB2312" w:eastAsia="仿宋_GB2312" w:cs="仿宋_GB2312"/>
                <w:kern w:val="0"/>
                <w:szCs w:val="21"/>
              </w:rPr>
              <w:t>公安部门、各派出所</w:t>
            </w:r>
          </w:p>
        </w:tc>
        <w:tc>
          <w:tcPr>
            <w:tcW w:w="2976" w:type="dxa"/>
            <w:vAlign w:val="center"/>
          </w:tcPr>
          <w:p w14:paraId="5E6580F2">
            <w:pPr>
              <w:spacing w:line="260" w:lineRule="exact"/>
              <w:jc w:val="center"/>
              <w:rPr>
                <w:rFonts w:ascii="仿宋_GB2312" w:eastAsia="仿宋_GB2312" w:cs="仿宋_GB2312"/>
                <w:kern w:val="21"/>
                <w:szCs w:val="21"/>
              </w:rPr>
            </w:pPr>
            <w:r>
              <w:rPr>
                <w:rFonts w:hint="eastAsia" w:ascii="仿宋_GB2312" w:hAnsi="宋体" w:eastAsia="仿宋_GB2312" w:cs="宋体"/>
                <w:color w:val="000000"/>
                <w:kern w:val="0"/>
                <w:szCs w:val="21"/>
              </w:rPr>
              <w:t>对</w:t>
            </w:r>
            <w:r>
              <w:rPr>
                <w:rFonts w:hint="eastAsia" w:ascii="仿宋" w:hAnsi="仿宋" w:eastAsia="仿宋" w:cs="仿宋"/>
                <w:color w:val="000000"/>
                <w:kern w:val="0"/>
                <w:szCs w:val="21"/>
              </w:rPr>
              <w:t>互联网上网服务营业场所的经营资质、经营行为、营业时间和未成年人进入、经营管理措施</w:t>
            </w:r>
          </w:p>
        </w:tc>
      </w:tr>
      <w:tr w14:paraId="400C0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48" w:hRule="atLeast"/>
          <w:jc w:val="center"/>
        </w:trPr>
        <w:tc>
          <w:tcPr>
            <w:tcW w:w="580" w:type="dxa"/>
            <w:vAlign w:val="center"/>
          </w:tcPr>
          <w:p w14:paraId="1A73C0A1">
            <w:pPr>
              <w:jc w:val="center"/>
              <w:rPr>
                <w:szCs w:val="21"/>
              </w:rPr>
            </w:pPr>
            <w:r>
              <w:rPr>
                <w:rFonts w:hint="eastAsia"/>
                <w:szCs w:val="21"/>
              </w:rPr>
              <w:t>5</w:t>
            </w:r>
          </w:p>
        </w:tc>
        <w:tc>
          <w:tcPr>
            <w:tcW w:w="1519" w:type="dxa"/>
            <w:vAlign w:val="center"/>
          </w:tcPr>
          <w:p w14:paraId="5B710FC1">
            <w:pPr>
              <w:jc w:val="center"/>
              <w:rPr>
                <w:szCs w:val="21"/>
              </w:rPr>
            </w:pPr>
            <w:r>
              <w:rPr>
                <w:rFonts w:hint="eastAsia" w:ascii="仿宋" w:hAnsi="仿宋" w:eastAsia="仿宋" w:cs="仿宋"/>
                <w:color w:val="000000"/>
                <w:kern w:val="0"/>
                <w:szCs w:val="21"/>
              </w:rPr>
              <w:t>对收购废旧金属的企业和个体工商户进行治安检查</w:t>
            </w:r>
          </w:p>
        </w:tc>
        <w:tc>
          <w:tcPr>
            <w:tcW w:w="1925" w:type="dxa"/>
            <w:vAlign w:val="center"/>
          </w:tcPr>
          <w:p w14:paraId="271AB5C3">
            <w:pPr>
              <w:jc w:val="center"/>
              <w:rPr>
                <w:szCs w:val="21"/>
              </w:rPr>
            </w:pPr>
            <w:r>
              <w:rPr>
                <w:rFonts w:hint="eastAsia" w:ascii="仿宋" w:hAnsi="仿宋" w:eastAsia="仿宋" w:cs="仿宋"/>
                <w:color w:val="000000"/>
                <w:kern w:val="0"/>
                <w:szCs w:val="21"/>
              </w:rPr>
              <w:t>废品收购站</w:t>
            </w:r>
          </w:p>
        </w:tc>
        <w:tc>
          <w:tcPr>
            <w:tcW w:w="910" w:type="dxa"/>
            <w:vAlign w:val="center"/>
          </w:tcPr>
          <w:p w14:paraId="71E1692A">
            <w:pPr>
              <w:jc w:val="center"/>
              <w:rPr>
                <w:szCs w:val="21"/>
              </w:rPr>
            </w:pPr>
            <w:r>
              <w:rPr>
                <w:rFonts w:hint="eastAsia" w:ascii="仿宋_GB2312" w:eastAsia="仿宋_GB2312" w:cs="仿宋_GB2312"/>
                <w:szCs w:val="21"/>
              </w:rPr>
              <w:t>重点</w:t>
            </w:r>
          </w:p>
        </w:tc>
        <w:tc>
          <w:tcPr>
            <w:tcW w:w="1076" w:type="dxa"/>
            <w:vAlign w:val="center"/>
          </w:tcPr>
          <w:p w14:paraId="3F675467">
            <w:pPr>
              <w:jc w:val="center"/>
              <w:rPr>
                <w:szCs w:val="21"/>
              </w:rPr>
            </w:pPr>
            <w:r>
              <w:rPr>
                <w:rFonts w:hint="eastAsia" w:ascii="仿宋_GB2312" w:eastAsia="仿宋_GB2312" w:cs="仿宋_GB2312"/>
                <w:kern w:val="0"/>
                <w:szCs w:val="21"/>
              </w:rPr>
              <w:t>现场检查</w:t>
            </w:r>
          </w:p>
        </w:tc>
        <w:tc>
          <w:tcPr>
            <w:tcW w:w="890" w:type="dxa"/>
            <w:vAlign w:val="center"/>
          </w:tcPr>
          <w:p w14:paraId="0E34B2AA">
            <w:pPr>
              <w:spacing w:line="260" w:lineRule="exact"/>
              <w:jc w:val="center"/>
              <w:textAlignment w:val="center"/>
              <w:rPr>
                <w:szCs w:val="21"/>
              </w:rPr>
            </w:pPr>
            <w:r>
              <w:rPr>
                <w:rFonts w:hint="eastAsia" w:ascii="仿宋_GB2312" w:eastAsia="仿宋_GB2312" w:cs="仿宋_GB2312"/>
                <w:szCs w:val="21"/>
              </w:rPr>
              <w:t>日常</w:t>
            </w:r>
          </w:p>
          <w:p w14:paraId="2BBE6F68">
            <w:pPr>
              <w:jc w:val="center"/>
              <w:rPr>
                <w:szCs w:val="21"/>
              </w:rPr>
            </w:pPr>
          </w:p>
        </w:tc>
        <w:tc>
          <w:tcPr>
            <w:tcW w:w="969" w:type="dxa"/>
            <w:vAlign w:val="center"/>
          </w:tcPr>
          <w:p w14:paraId="17F53F76">
            <w:pPr>
              <w:jc w:val="center"/>
              <w:rPr>
                <w:szCs w:val="21"/>
              </w:rPr>
            </w:pPr>
            <w:r>
              <w:rPr>
                <w:rFonts w:hint="eastAsia"/>
                <w:szCs w:val="21"/>
              </w:rPr>
              <w:t>治安大队</w:t>
            </w:r>
          </w:p>
        </w:tc>
        <w:tc>
          <w:tcPr>
            <w:tcW w:w="1944" w:type="dxa"/>
            <w:vAlign w:val="center"/>
          </w:tcPr>
          <w:p w14:paraId="54681276">
            <w:pPr>
              <w:jc w:val="center"/>
              <w:rPr>
                <w:szCs w:val="21"/>
              </w:rPr>
            </w:pPr>
            <w:r>
              <w:rPr>
                <w:rFonts w:hint="eastAsia" w:ascii="仿宋_GB2312" w:eastAsia="仿宋_GB2312" w:cs="仿宋_GB2312"/>
                <w:kern w:val="0"/>
                <w:szCs w:val="21"/>
              </w:rPr>
              <w:t>对</w:t>
            </w:r>
            <w:r>
              <w:rPr>
                <w:rFonts w:hint="eastAsia" w:ascii="仿宋" w:hAnsi="仿宋" w:eastAsia="仿宋" w:cs="仿宋"/>
                <w:color w:val="000000"/>
                <w:kern w:val="0"/>
                <w:szCs w:val="21"/>
              </w:rPr>
              <w:t>废品收购站经营</w:t>
            </w:r>
            <w:r>
              <w:rPr>
                <w:rFonts w:hint="eastAsia" w:ascii="仿宋_GB2312" w:eastAsia="仿宋_GB2312" w:cs="仿宋_GB2312"/>
                <w:kern w:val="0"/>
                <w:szCs w:val="21"/>
              </w:rPr>
              <w:t>活动情况进行检查</w:t>
            </w:r>
            <w:r>
              <w:rPr>
                <w:rFonts w:hint="eastAsia" w:ascii="仿宋_GB2312" w:hAnsi="宋体" w:eastAsia="仿宋_GB2312" w:cs="宋体"/>
                <w:color w:val="000000"/>
                <w:kern w:val="0"/>
                <w:szCs w:val="21"/>
              </w:rPr>
              <w:br w:type="textWrapping"/>
            </w:r>
          </w:p>
        </w:tc>
        <w:tc>
          <w:tcPr>
            <w:tcW w:w="1500" w:type="dxa"/>
            <w:vAlign w:val="center"/>
          </w:tcPr>
          <w:p w14:paraId="6A442E2F">
            <w:pPr>
              <w:spacing w:line="260" w:lineRule="exact"/>
              <w:jc w:val="center"/>
              <w:rPr>
                <w:rFonts w:ascii="仿宋_GB2312" w:eastAsia="仿宋_GB2312" w:cs="仿宋_GB2312"/>
                <w:kern w:val="21"/>
                <w:szCs w:val="21"/>
              </w:rPr>
            </w:pPr>
            <w:r>
              <w:rPr>
                <w:rFonts w:hint="eastAsia" w:ascii="仿宋_GB2312" w:eastAsia="仿宋_GB2312" w:cs="仿宋_GB2312"/>
                <w:kern w:val="0"/>
                <w:szCs w:val="21"/>
              </w:rPr>
              <w:t>公安部门、各派出所</w:t>
            </w:r>
          </w:p>
        </w:tc>
        <w:tc>
          <w:tcPr>
            <w:tcW w:w="2976" w:type="dxa"/>
            <w:vAlign w:val="center"/>
          </w:tcPr>
          <w:p w14:paraId="231FB3C5">
            <w:pPr>
              <w:spacing w:line="260" w:lineRule="exact"/>
              <w:jc w:val="center"/>
              <w:rPr>
                <w:rFonts w:ascii="仿宋_GB2312" w:eastAsia="仿宋_GB2312" w:cs="仿宋_GB2312"/>
                <w:kern w:val="21"/>
                <w:szCs w:val="21"/>
              </w:rPr>
            </w:pPr>
            <w:r>
              <w:rPr>
                <w:rFonts w:hint="eastAsia" w:ascii="仿宋_GB2312" w:hAnsi="宋体" w:eastAsia="仿宋_GB2312" w:cs="宋体"/>
                <w:color w:val="000000"/>
                <w:kern w:val="0"/>
                <w:szCs w:val="21"/>
              </w:rPr>
              <w:t>对经营范围、登记制度、消防设施、视频监控、从业人员等情况的检查</w:t>
            </w:r>
          </w:p>
        </w:tc>
      </w:tr>
      <w:tr w14:paraId="11CD8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48" w:hRule="atLeast"/>
          <w:jc w:val="center"/>
        </w:trPr>
        <w:tc>
          <w:tcPr>
            <w:tcW w:w="580" w:type="dxa"/>
            <w:vAlign w:val="center"/>
          </w:tcPr>
          <w:p w14:paraId="4CB3B7D1">
            <w:pPr>
              <w:jc w:val="center"/>
              <w:rPr>
                <w:szCs w:val="21"/>
              </w:rPr>
            </w:pPr>
            <w:r>
              <w:rPr>
                <w:rFonts w:hint="eastAsia"/>
                <w:szCs w:val="21"/>
              </w:rPr>
              <w:t>6</w:t>
            </w:r>
          </w:p>
        </w:tc>
        <w:tc>
          <w:tcPr>
            <w:tcW w:w="1519" w:type="dxa"/>
            <w:vAlign w:val="center"/>
          </w:tcPr>
          <w:p w14:paraId="373EC2C1">
            <w:pPr>
              <w:jc w:val="center"/>
              <w:rPr>
                <w:szCs w:val="21"/>
              </w:rPr>
            </w:pPr>
            <w:r>
              <w:rPr>
                <w:rFonts w:ascii="仿宋" w:hAnsi="仿宋" w:eastAsia="仿宋" w:cs="仿宋"/>
                <w:color w:val="000000"/>
                <w:kern w:val="0"/>
                <w:szCs w:val="21"/>
              </w:rPr>
              <w:t>民用爆炸物品销售许可监督管理</w:t>
            </w:r>
          </w:p>
        </w:tc>
        <w:tc>
          <w:tcPr>
            <w:tcW w:w="1925" w:type="dxa"/>
            <w:vAlign w:val="center"/>
          </w:tcPr>
          <w:p w14:paraId="3639071E">
            <w:pPr>
              <w:jc w:val="center"/>
              <w:rPr>
                <w:szCs w:val="21"/>
              </w:rPr>
            </w:pPr>
            <w:r>
              <w:rPr>
                <w:rFonts w:hint="eastAsia" w:ascii="仿宋" w:hAnsi="仿宋" w:eastAsia="仿宋" w:cs="仿宋"/>
                <w:color w:val="000000"/>
                <w:kern w:val="0"/>
                <w:szCs w:val="21"/>
              </w:rPr>
              <w:t>民用爆炸物品使用单位</w:t>
            </w:r>
          </w:p>
        </w:tc>
        <w:tc>
          <w:tcPr>
            <w:tcW w:w="910" w:type="dxa"/>
            <w:vAlign w:val="center"/>
          </w:tcPr>
          <w:p w14:paraId="637CECBF">
            <w:pPr>
              <w:jc w:val="center"/>
              <w:rPr>
                <w:szCs w:val="21"/>
              </w:rPr>
            </w:pPr>
            <w:r>
              <w:rPr>
                <w:rFonts w:hint="eastAsia" w:ascii="仿宋_GB2312" w:eastAsia="仿宋_GB2312" w:cs="仿宋_GB2312"/>
                <w:szCs w:val="21"/>
              </w:rPr>
              <w:t>重点</w:t>
            </w:r>
          </w:p>
        </w:tc>
        <w:tc>
          <w:tcPr>
            <w:tcW w:w="1076" w:type="dxa"/>
            <w:vAlign w:val="center"/>
          </w:tcPr>
          <w:p w14:paraId="2044AE59">
            <w:pPr>
              <w:jc w:val="center"/>
              <w:rPr>
                <w:szCs w:val="21"/>
              </w:rPr>
            </w:pPr>
            <w:r>
              <w:rPr>
                <w:rFonts w:hint="eastAsia" w:ascii="仿宋_GB2312" w:eastAsia="仿宋_GB2312" w:cs="仿宋_GB2312"/>
                <w:kern w:val="0"/>
                <w:szCs w:val="21"/>
              </w:rPr>
              <w:t>现场检查</w:t>
            </w:r>
          </w:p>
        </w:tc>
        <w:tc>
          <w:tcPr>
            <w:tcW w:w="890" w:type="dxa"/>
            <w:vAlign w:val="center"/>
          </w:tcPr>
          <w:p w14:paraId="794807C6">
            <w:pPr>
              <w:spacing w:line="260" w:lineRule="exact"/>
              <w:jc w:val="center"/>
              <w:textAlignment w:val="center"/>
              <w:rPr>
                <w:szCs w:val="21"/>
              </w:rPr>
            </w:pPr>
            <w:r>
              <w:rPr>
                <w:rFonts w:hint="eastAsia" w:ascii="仿宋_GB2312" w:eastAsia="仿宋_GB2312" w:cs="仿宋_GB2312"/>
                <w:szCs w:val="21"/>
              </w:rPr>
              <w:t>日常</w:t>
            </w:r>
          </w:p>
          <w:p w14:paraId="4586BC0E">
            <w:pPr>
              <w:jc w:val="center"/>
              <w:rPr>
                <w:szCs w:val="21"/>
              </w:rPr>
            </w:pPr>
          </w:p>
        </w:tc>
        <w:tc>
          <w:tcPr>
            <w:tcW w:w="969" w:type="dxa"/>
            <w:vAlign w:val="center"/>
          </w:tcPr>
          <w:p w14:paraId="24D75408">
            <w:pPr>
              <w:jc w:val="center"/>
              <w:rPr>
                <w:szCs w:val="21"/>
              </w:rPr>
            </w:pPr>
            <w:r>
              <w:rPr>
                <w:rFonts w:hint="eastAsia"/>
                <w:szCs w:val="21"/>
              </w:rPr>
              <w:t>治安大队</w:t>
            </w:r>
          </w:p>
        </w:tc>
        <w:tc>
          <w:tcPr>
            <w:tcW w:w="1944" w:type="dxa"/>
            <w:vAlign w:val="center"/>
          </w:tcPr>
          <w:p w14:paraId="605A4F53">
            <w:pPr>
              <w:jc w:val="center"/>
              <w:rPr>
                <w:szCs w:val="21"/>
              </w:rPr>
            </w:pPr>
            <w:r>
              <w:rPr>
                <w:rFonts w:hint="eastAsia" w:ascii="仿宋_GB2312" w:eastAsia="仿宋_GB2312" w:cs="仿宋_GB2312"/>
                <w:kern w:val="0"/>
                <w:szCs w:val="21"/>
              </w:rPr>
              <w:t>对</w:t>
            </w:r>
            <w:r>
              <w:rPr>
                <w:rFonts w:hint="eastAsia" w:ascii="仿宋" w:hAnsi="仿宋" w:eastAsia="仿宋" w:cs="仿宋"/>
                <w:color w:val="000000"/>
                <w:kern w:val="0"/>
                <w:szCs w:val="21"/>
              </w:rPr>
              <w:t>民用爆炸物品使用单位经营</w:t>
            </w:r>
            <w:r>
              <w:rPr>
                <w:rFonts w:hint="eastAsia" w:ascii="仿宋_GB2312" w:eastAsia="仿宋_GB2312" w:cs="仿宋_GB2312"/>
                <w:kern w:val="0"/>
                <w:szCs w:val="21"/>
              </w:rPr>
              <w:t>活动情况进行检查</w:t>
            </w:r>
            <w:r>
              <w:rPr>
                <w:rFonts w:hint="eastAsia" w:ascii="仿宋_GB2312" w:hAnsi="宋体" w:eastAsia="仿宋_GB2312" w:cs="宋体"/>
                <w:color w:val="000000"/>
                <w:kern w:val="0"/>
                <w:szCs w:val="21"/>
              </w:rPr>
              <w:br w:type="textWrapping"/>
            </w:r>
          </w:p>
        </w:tc>
        <w:tc>
          <w:tcPr>
            <w:tcW w:w="1500" w:type="dxa"/>
            <w:vAlign w:val="center"/>
          </w:tcPr>
          <w:p w14:paraId="69A4B84F">
            <w:pPr>
              <w:spacing w:line="260" w:lineRule="exact"/>
              <w:jc w:val="center"/>
              <w:rPr>
                <w:rFonts w:ascii="仿宋_GB2312" w:eastAsia="仿宋_GB2312" w:cs="仿宋_GB2312"/>
                <w:kern w:val="21"/>
                <w:szCs w:val="21"/>
              </w:rPr>
            </w:pPr>
            <w:r>
              <w:rPr>
                <w:rFonts w:hint="eastAsia" w:ascii="仿宋_GB2312" w:eastAsia="仿宋_GB2312" w:cs="仿宋_GB2312"/>
                <w:kern w:val="0"/>
                <w:szCs w:val="21"/>
              </w:rPr>
              <w:t>公安部门、各派出所</w:t>
            </w:r>
          </w:p>
        </w:tc>
        <w:tc>
          <w:tcPr>
            <w:tcW w:w="2976" w:type="dxa"/>
            <w:vAlign w:val="center"/>
          </w:tcPr>
          <w:p w14:paraId="750E4172">
            <w:pPr>
              <w:spacing w:line="260" w:lineRule="exact"/>
              <w:jc w:val="center"/>
              <w:rPr>
                <w:rFonts w:ascii="仿宋_GB2312" w:eastAsia="仿宋_GB2312" w:cs="仿宋_GB2312"/>
                <w:kern w:val="21"/>
                <w:szCs w:val="21"/>
              </w:rPr>
            </w:pPr>
            <w:r>
              <w:rPr>
                <w:rFonts w:hint="eastAsia" w:ascii="仿宋_GB2312" w:hAnsi="宋体" w:eastAsia="仿宋_GB2312" w:cs="宋体"/>
                <w:color w:val="000000"/>
                <w:kern w:val="0"/>
                <w:szCs w:val="21"/>
              </w:rPr>
              <w:t>对民用爆炸物品使用、运输、看守人员资质等情况进行检查</w:t>
            </w:r>
          </w:p>
        </w:tc>
      </w:tr>
      <w:tr w14:paraId="659A6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10" w:hRule="atLeast"/>
          <w:jc w:val="center"/>
        </w:trPr>
        <w:tc>
          <w:tcPr>
            <w:tcW w:w="580" w:type="dxa"/>
            <w:vAlign w:val="center"/>
          </w:tcPr>
          <w:p w14:paraId="7ED1E937">
            <w:pPr>
              <w:jc w:val="center"/>
              <w:rPr>
                <w:szCs w:val="21"/>
              </w:rPr>
            </w:pPr>
            <w:r>
              <w:rPr>
                <w:rFonts w:hint="eastAsia"/>
                <w:szCs w:val="21"/>
              </w:rPr>
              <w:t>7</w:t>
            </w:r>
          </w:p>
        </w:tc>
        <w:tc>
          <w:tcPr>
            <w:tcW w:w="1519" w:type="dxa"/>
            <w:vAlign w:val="center"/>
          </w:tcPr>
          <w:p w14:paraId="45656068">
            <w:pPr>
              <w:jc w:val="center"/>
              <w:rPr>
                <w:szCs w:val="21"/>
              </w:rPr>
            </w:pPr>
            <w:r>
              <w:rPr>
                <w:rFonts w:ascii="仿宋" w:hAnsi="仿宋" w:eastAsia="仿宋" w:cs="仿宋"/>
                <w:color w:val="000000"/>
                <w:kern w:val="0"/>
                <w:szCs w:val="21"/>
              </w:rPr>
              <w:t>民爆物品生产企业安全生产许可监督管理</w:t>
            </w:r>
          </w:p>
        </w:tc>
        <w:tc>
          <w:tcPr>
            <w:tcW w:w="1925" w:type="dxa"/>
            <w:vAlign w:val="center"/>
          </w:tcPr>
          <w:p w14:paraId="1020DD89">
            <w:pPr>
              <w:jc w:val="center"/>
              <w:rPr>
                <w:szCs w:val="21"/>
              </w:rPr>
            </w:pPr>
            <w:r>
              <w:rPr>
                <w:rFonts w:hint="eastAsia" w:ascii="仿宋" w:hAnsi="仿宋" w:eastAsia="仿宋" w:cs="仿宋"/>
                <w:color w:val="000000"/>
                <w:kern w:val="0"/>
                <w:szCs w:val="21"/>
              </w:rPr>
              <w:t>民用爆炸物品使用单位</w:t>
            </w:r>
          </w:p>
        </w:tc>
        <w:tc>
          <w:tcPr>
            <w:tcW w:w="910" w:type="dxa"/>
            <w:vAlign w:val="center"/>
          </w:tcPr>
          <w:p w14:paraId="2F4905B3">
            <w:pPr>
              <w:spacing w:line="260" w:lineRule="exact"/>
              <w:jc w:val="center"/>
              <w:textAlignment w:val="center"/>
              <w:rPr>
                <w:rFonts w:ascii="仿宋_GB2312" w:eastAsia="仿宋_GB2312" w:cs="仿宋_GB2312"/>
                <w:szCs w:val="21"/>
              </w:rPr>
            </w:pPr>
            <w:r>
              <w:rPr>
                <w:rFonts w:hint="eastAsia" w:ascii="仿宋_GB2312" w:eastAsia="仿宋_GB2312" w:cs="仿宋_GB2312"/>
                <w:szCs w:val="21"/>
              </w:rPr>
              <w:t>一般或</w:t>
            </w:r>
          </w:p>
          <w:p w14:paraId="434BEC89">
            <w:pPr>
              <w:jc w:val="center"/>
              <w:rPr>
                <w:szCs w:val="21"/>
              </w:rPr>
            </w:pPr>
            <w:r>
              <w:rPr>
                <w:rFonts w:hint="eastAsia" w:ascii="仿宋_GB2312" w:eastAsia="仿宋_GB2312" w:cs="仿宋_GB2312"/>
                <w:szCs w:val="21"/>
              </w:rPr>
              <w:t>重点</w:t>
            </w:r>
          </w:p>
        </w:tc>
        <w:tc>
          <w:tcPr>
            <w:tcW w:w="1076" w:type="dxa"/>
            <w:vAlign w:val="center"/>
          </w:tcPr>
          <w:p w14:paraId="2353B52C">
            <w:pPr>
              <w:jc w:val="center"/>
              <w:rPr>
                <w:szCs w:val="21"/>
              </w:rPr>
            </w:pPr>
            <w:r>
              <w:rPr>
                <w:rFonts w:hint="eastAsia" w:ascii="仿宋_GB2312" w:eastAsia="仿宋_GB2312" w:cs="仿宋_GB2312"/>
                <w:kern w:val="0"/>
                <w:szCs w:val="21"/>
              </w:rPr>
              <w:t>现场检查</w:t>
            </w:r>
          </w:p>
        </w:tc>
        <w:tc>
          <w:tcPr>
            <w:tcW w:w="890" w:type="dxa"/>
            <w:vAlign w:val="center"/>
          </w:tcPr>
          <w:p w14:paraId="3DA7AF95">
            <w:pPr>
              <w:spacing w:line="260" w:lineRule="exact"/>
              <w:jc w:val="center"/>
              <w:textAlignment w:val="center"/>
              <w:rPr>
                <w:szCs w:val="21"/>
              </w:rPr>
            </w:pPr>
            <w:r>
              <w:rPr>
                <w:rFonts w:hint="eastAsia" w:ascii="仿宋_GB2312" w:eastAsia="仿宋_GB2312" w:cs="仿宋_GB2312"/>
                <w:szCs w:val="21"/>
              </w:rPr>
              <w:t>日常</w:t>
            </w:r>
          </w:p>
          <w:p w14:paraId="61B6C4E1">
            <w:pPr>
              <w:jc w:val="center"/>
              <w:rPr>
                <w:szCs w:val="21"/>
              </w:rPr>
            </w:pPr>
          </w:p>
        </w:tc>
        <w:tc>
          <w:tcPr>
            <w:tcW w:w="969" w:type="dxa"/>
            <w:vAlign w:val="center"/>
          </w:tcPr>
          <w:p w14:paraId="24B0838F">
            <w:pPr>
              <w:jc w:val="center"/>
              <w:rPr>
                <w:szCs w:val="21"/>
              </w:rPr>
            </w:pPr>
            <w:r>
              <w:rPr>
                <w:rFonts w:hint="eastAsia"/>
                <w:szCs w:val="21"/>
              </w:rPr>
              <w:t>治安大队</w:t>
            </w:r>
          </w:p>
        </w:tc>
        <w:tc>
          <w:tcPr>
            <w:tcW w:w="1944" w:type="dxa"/>
            <w:vAlign w:val="center"/>
          </w:tcPr>
          <w:p w14:paraId="110CEB32">
            <w:pPr>
              <w:jc w:val="center"/>
              <w:rPr>
                <w:szCs w:val="21"/>
              </w:rPr>
            </w:pPr>
            <w:r>
              <w:rPr>
                <w:rFonts w:hint="eastAsia" w:ascii="仿宋_GB2312" w:eastAsia="仿宋_GB2312" w:cs="仿宋_GB2312"/>
                <w:kern w:val="0"/>
                <w:szCs w:val="21"/>
              </w:rPr>
              <w:t>对</w:t>
            </w:r>
            <w:r>
              <w:rPr>
                <w:rFonts w:hint="eastAsia" w:ascii="仿宋" w:hAnsi="仿宋" w:eastAsia="仿宋" w:cs="仿宋"/>
                <w:color w:val="000000"/>
                <w:kern w:val="0"/>
                <w:szCs w:val="21"/>
              </w:rPr>
              <w:t>民用爆炸物品使用单位经营</w:t>
            </w:r>
            <w:r>
              <w:rPr>
                <w:rFonts w:hint="eastAsia" w:ascii="仿宋_GB2312" w:eastAsia="仿宋_GB2312" w:cs="仿宋_GB2312"/>
                <w:kern w:val="0"/>
                <w:szCs w:val="21"/>
              </w:rPr>
              <w:t>活动情况进行检查</w:t>
            </w:r>
          </w:p>
        </w:tc>
        <w:tc>
          <w:tcPr>
            <w:tcW w:w="1500" w:type="dxa"/>
            <w:vAlign w:val="center"/>
          </w:tcPr>
          <w:p w14:paraId="4F56ED68">
            <w:pPr>
              <w:spacing w:line="260" w:lineRule="exact"/>
              <w:jc w:val="center"/>
              <w:rPr>
                <w:rFonts w:ascii="仿宋_GB2312" w:eastAsia="仿宋_GB2312" w:cs="仿宋_GB2312"/>
                <w:kern w:val="21"/>
                <w:szCs w:val="21"/>
              </w:rPr>
            </w:pPr>
            <w:r>
              <w:rPr>
                <w:rFonts w:hint="eastAsia" w:ascii="仿宋_GB2312" w:eastAsia="仿宋_GB2312" w:cs="仿宋_GB2312"/>
                <w:kern w:val="0"/>
                <w:szCs w:val="21"/>
              </w:rPr>
              <w:t>公安部门、各派出所</w:t>
            </w:r>
          </w:p>
        </w:tc>
        <w:tc>
          <w:tcPr>
            <w:tcW w:w="2976" w:type="dxa"/>
            <w:vAlign w:val="center"/>
          </w:tcPr>
          <w:p w14:paraId="4BB35665">
            <w:pPr>
              <w:spacing w:line="260" w:lineRule="exact"/>
              <w:jc w:val="center"/>
              <w:rPr>
                <w:rFonts w:ascii="仿宋_GB2312" w:eastAsia="仿宋_GB2312" w:cs="仿宋_GB2312"/>
                <w:kern w:val="21"/>
                <w:szCs w:val="21"/>
              </w:rPr>
            </w:pPr>
            <w:r>
              <w:rPr>
                <w:rFonts w:hint="eastAsia" w:ascii="仿宋_GB2312" w:hAnsi="宋体" w:eastAsia="仿宋_GB2312" w:cs="宋体"/>
                <w:color w:val="000000"/>
                <w:kern w:val="0"/>
                <w:szCs w:val="21"/>
              </w:rPr>
              <w:t>对许可条件保持情况、生产活动合规性、流向监控、安全隐患排查与整改、应急管理、从业人员背景审查等情况的检查</w:t>
            </w:r>
          </w:p>
        </w:tc>
      </w:tr>
    </w:tbl>
    <w:p w14:paraId="04E08FF0">
      <w:pPr>
        <w:pStyle w:val="11"/>
        <w:rPr>
          <w:rFonts w:ascii="黑体" w:hAnsi="黑体" w:eastAsia="黑体" w:cs="黑体"/>
          <w:b w:val="0"/>
          <w:color w:val="auto"/>
          <w:sz w:val="32"/>
          <w:szCs w:val="32"/>
        </w:rPr>
      </w:pPr>
    </w:p>
    <w:p w14:paraId="7784E5A8">
      <w:pPr>
        <w:pStyle w:val="11"/>
        <w:rPr>
          <w:rFonts w:ascii="黑体" w:hAnsi="黑体" w:eastAsia="黑体" w:cs="黑体"/>
          <w:b w:val="0"/>
          <w:color w:val="auto"/>
          <w:sz w:val="32"/>
          <w:szCs w:val="32"/>
        </w:rPr>
      </w:pPr>
    </w:p>
    <w:p w14:paraId="2684F5A2">
      <w:pPr>
        <w:pStyle w:val="11"/>
        <w:rPr>
          <w:rFonts w:ascii="黑体" w:hAnsi="黑体" w:eastAsia="黑体" w:cs="黑体"/>
          <w:b w:val="0"/>
          <w:color w:val="auto"/>
          <w:sz w:val="32"/>
          <w:szCs w:val="32"/>
        </w:rPr>
      </w:pPr>
    </w:p>
    <w:p w14:paraId="76E026EF">
      <w:pPr>
        <w:pStyle w:val="11"/>
        <w:ind w:firstLine="880" w:firstLineChars="200"/>
        <w:rPr>
          <w:rFonts w:ascii="方正小标宋简体" w:eastAsia="方正小标宋简体"/>
          <w:b w:val="0"/>
          <w:color w:val="auto"/>
          <w:sz w:val="44"/>
          <w:szCs w:val="44"/>
        </w:rPr>
      </w:pPr>
    </w:p>
    <w:p w14:paraId="7CB14C1D">
      <w:pPr>
        <w:pStyle w:val="11"/>
        <w:ind w:firstLine="880" w:firstLineChars="200"/>
        <w:rPr>
          <w:rFonts w:ascii="方正小标宋简体" w:eastAsia="方正小标宋简体"/>
          <w:b w:val="0"/>
          <w:color w:val="auto"/>
          <w:sz w:val="44"/>
          <w:szCs w:val="44"/>
        </w:rPr>
      </w:pPr>
    </w:p>
    <w:p w14:paraId="286F30BC">
      <w:pPr>
        <w:pStyle w:val="11"/>
        <w:ind w:firstLine="1540" w:firstLineChars="350"/>
        <w:rPr>
          <w:rFonts w:ascii="方正小标宋简体" w:eastAsia="方正小标宋简体"/>
          <w:b w:val="0"/>
          <w:color w:val="auto"/>
          <w:sz w:val="44"/>
          <w:szCs w:val="44"/>
        </w:rPr>
      </w:pPr>
      <w:r>
        <w:rPr>
          <w:rFonts w:hint="eastAsia" w:ascii="方正小标宋简体" w:eastAsia="方正小标宋简体"/>
          <w:b w:val="0"/>
          <w:color w:val="auto"/>
          <w:sz w:val="44"/>
          <w:szCs w:val="44"/>
        </w:rPr>
        <w:t>广元市朝天区2025年涉企行政执法检查计划</w:t>
      </w:r>
    </w:p>
    <w:tbl>
      <w:tblPr>
        <w:tblStyle w:val="7"/>
        <w:tblW w:w="150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80"/>
        <w:gridCol w:w="1519"/>
        <w:gridCol w:w="1216"/>
        <w:gridCol w:w="827"/>
        <w:gridCol w:w="978"/>
        <w:gridCol w:w="890"/>
        <w:gridCol w:w="890"/>
        <w:gridCol w:w="968"/>
        <w:gridCol w:w="969"/>
        <w:gridCol w:w="1944"/>
        <w:gridCol w:w="1602"/>
        <w:gridCol w:w="2702"/>
      </w:tblGrid>
      <w:tr w14:paraId="60AF5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blHeader/>
          <w:jc w:val="center"/>
        </w:trPr>
        <w:tc>
          <w:tcPr>
            <w:tcW w:w="580" w:type="dxa"/>
            <w:vAlign w:val="center"/>
          </w:tcPr>
          <w:p w14:paraId="426CCE01">
            <w:pPr>
              <w:spacing w:line="260" w:lineRule="exact"/>
              <w:jc w:val="center"/>
              <w:rPr>
                <w:rFonts w:ascii="黑体" w:eastAsia="黑体" w:cs="黑体"/>
                <w:sz w:val="22"/>
                <w:szCs w:val="22"/>
              </w:rPr>
            </w:pPr>
            <w:r>
              <w:rPr>
                <w:rFonts w:hint="eastAsia" w:ascii="黑体" w:eastAsia="黑体" w:cs="黑体"/>
                <w:kern w:val="0"/>
                <w:sz w:val="22"/>
                <w:szCs w:val="22"/>
              </w:rPr>
              <w:t>序号</w:t>
            </w:r>
          </w:p>
        </w:tc>
        <w:tc>
          <w:tcPr>
            <w:tcW w:w="1519" w:type="dxa"/>
            <w:vAlign w:val="center"/>
          </w:tcPr>
          <w:p w14:paraId="69DB0963">
            <w:pPr>
              <w:spacing w:line="280" w:lineRule="exact"/>
              <w:jc w:val="center"/>
              <w:textAlignment w:val="center"/>
              <w:rPr>
                <w:rFonts w:ascii="黑体" w:eastAsia="黑体" w:cs="黑体"/>
                <w:sz w:val="22"/>
                <w:szCs w:val="22"/>
              </w:rPr>
            </w:pPr>
            <w:r>
              <w:rPr>
                <w:rFonts w:hint="eastAsia" w:ascii="黑体" w:eastAsia="黑体" w:cs="黑体"/>
                <w:sz w:val="22"/>
                <w:szCs w:val="22"/>
              </w:rPr>
              <w:t>检查事项</w:t>
            </w:r>
          </w:p>
        </w:tc>
        <w:tc>
          <w:tcPr>
            <w:tcW w:w="1216" w:type="dxa"/>
            <w:vAlign w:val="center"/>
          </w:tcPr>
          <w:p w14:paraId="259D8E1C">
            <w:pPr>
              <w:spacing w:line="280" w:lineRule="exact"/>
              <w:jc w:val="center"/>
              <w:textAlignment w:val="center"/>
              <w:rPr>
                <w:rFonts w:ascii="黑体" w:eastAsia="黑体" w:cs="黑体"/>
                <w:kern w:val="0"/>
                <w:sz w:val="22"/>
                <w:szCs w:val="22"/>
              </w:rPr>
            </w:pPr>
            <w:r>
              <w:rPr>
                <w:rFonts w:hint="eastAsia" w:ascii="黑体" w:eastAsia="黑体" w:cs="黑体"/>
                <w:kern w:val="0"/>
                <w:sz w:val="22"/>
                <w:szCs w:val="22"/>
              </w:rPr>
              <w:t>检查</w:t>
            </w:r>
          </w:p>
          <w:p w14:paraId="3326917D">
            <w:pPr>
              <w:spacing w:line="280" w:lineRule="exact"/>
              <w:jc w:val="center"/>
              <w:textAlignment w:val="center"/>
              <w:rPr>
                <w:rFonts w:ascii="黑体" w:eastAsia="黑体" w:cs="黑体"/>
                <w:sz w:val="22"/>
                <w:szCs w:val="22"/>
              </w:rPr>
            </w:pPr>
            <w:r>
              <w:rPr>
                <w:rFonts w:hint="eastAsia" w:ascii="黑体" w:eastAsia="黑体" w:cs="黑体"/>
                <w:kern w:val="0"/>
                <w:sz w:val="22"/>
                <w:szCs w:val="22"/>
              </w:rPr>
              <w:t>对象</w:t>
            </w:r>
          </w:p>
        </w:tc>
        <w:tc>
          <w:tcPr>
            <w:tcW w:w="827" w:type="dxa"/>
            <w:vAlign w:val="center"/>
          </w:tcPr>
          <w:p w14:paraId="08823D65">
            <w:pPr>
              <w:spacing w:line="280" w:lineRule="exact"/>
              <w:jc w:val="center"/>
              <w:textAlignment w:val="center"/>
              <w:rPr>
                <w:rFonts w:ascii="黑体" w:eastAsia="黑体" w:cs="黑体"/>
                <w:sz w:val="22"/>
                <w:szCs w:val="22"/>
              </w:rPr>
            </w:pPr>
            <w:r>
              <w:rPr>
                <w:rFonts w:hint="eastAsia" w:ascii="黑体" w:eastAsia="黑体" w:cs="黑体"/>
                <w:sz w:val="22"/>
                <w:szCs w:val="22"/>
              </w:rPr>
              <w:t>检查频次</w:t>
            </w:r>
          </w:p>
        </w:tc>
        <w:tc>
          <w:tcPr>
            <w:tcW w:w="978" w:type="dxa"/>
            <w:vAlign w:val="center"/>
          </w:tcPr>
          <w:p w14:paraId="184DFD4A">
            <w:pPr>
              <w:spacing w:line="280" w:lineRule="exact"/>
              <w:jc w:val="center"/>
              <w:textAlignment w:val="center"/>
              <w:rPr>
                <w:rFonts w:ascii="黑体" w:eastAsia="黑体" w:cs="黑体"/>
                <w:kern w:val="0"/>
                <w:sz w:val="22"/>
                <w:szCs w:val="22"/>
              </w:rPr>
            </w:pPr>
            <w:r>
              <w:rPr>
                <w:rFonts w:hint="eastAsia" w:ascii="黑体" w:eastAsia="黑体" w:cs="黑体"/>
                <w:kern w:val="0"/>
                <w:sz w:val="22"/>
                <w:szCs w:val="22"/>
              </w:rPr>
              <w:t>检查比例</w:t>
            </w:r>
          </w:p>
          <w:p w14:paraId="00E8D625">
            <w:pPr>
              <w:spacing w:line="280" w:lineRule="exact"/>
              <w:textAlignment w:val="center"/>
              <w:rPr>
                <w:rFonts w:ascii="黑体" w:eastAsia="黑体" w:cs="黑体"/>
                <w:sz w:val="22"/>
                <w:szCs w:val="22"/>
              </w:rPr>
            </w:pPr>
          </w:p>
        </w:tc>
        <w:tc>
          <w:tcPr>
            <w:tcW w:w="890" w:type="dxa"/>
            <w:vAlign w:val="center"/>
          </w:tcPr>
          <w:p w14:paraId="5011AC44">
            <w:pPr>
              <w:spacing w:line="280" w:lineRule="exact"/>
              <w:jc w:val="center"/>
              <w:textAlignment w:val="center"/>
              <w:rPr>
                <w:rFonts w:ascii="黑体" w:eastAsia="黑体" w:cs="黑体"/>
                <w:sz w:val="22"/>
                <w:szCs w:val="22"/>
              </w:rPr>
            </w:pPr>
            <w:r>
              <w:rPr>
                <w:rFonts w:hint="eastAsia" w:ascii="黑体" w:eastAsia="黑体" w:cs="黑体"/>
                <w:kern w:val="0"/>
                <w:sz w:val="22"/>
                <w:szCs w:val="22"/>
              </w:rPr>
              <w:t>检查方式</w:t>
            </w:r>
          </w:p>
        </w:tc>
        <w:tc>
          <w:tcPr>
            <w:tcW w:w="890" w:type="dxa"/>
            <w:vAlign w:val="center"/>
          </w:tcPr>
          <w:p w14:paraId="220DEA61">
            <w:pPr>
              <w:spacing w:line="280" w:lineRule="exact"/>
              <w:jc w:val="center"/>
              <w:textAlignment w:val="center"/>
              <w:rPr>
                <w:rFonts w:ascii="黑体" w:eastAsia="黑体" w:cs="黑体"/>
                <w:sz w:val="22"/>
                <w:szCs w:val="22"/>
              </w:rPr>
            </w:pPr>
            <w:r>
              <w:rPr>
                <w:rFonts w:hint="eastAsia" w:ascii="黑体" w:eastAsia="黑体" w:cs="黑体"/>
                <w:sz w:val="22"/>
                <w:szCs w:val="22"/>
              </w:rPr>
              <w:t>计划类型</w:t>
            </w:r>
          </w:p>
        </w:tc>
        <w:tc>
          <w:tcPr>
            <w:tcW w:w="968" w:type="dxa"/>
            <w:vAlign w:val="center"/>
          </w:tcPr>
          <w:p w14:paraId="4770396D">
            <w:pPr>
              <w:spacing w:line="280" w:lineRule="exact"/>
              <w:jc w:val="center"/>
              <w:textAlignment w:val="center"/>
              <w:rPr>
                <w:rFonts w:ascii="黑体" w:eastAsia="黑体" w:cs="黑体"/>
                <w:sz w:val="22"/>
                <w:szCs w:val="22"/>
              </w:rPr>
            </w:pPr>
            <w:r>
              <w:rPr>
                <w:rFonts w:hint="eastAsia" w:ascii="黑体" w:eastAsia="黑体" w:cs="黑体"/>
                <w:kern w:val="0"/>
                <w:sz w:val="22"/>
                <w:szCs w:val="22"/>
              </w:rPr>
              <w:t>检查完成时限</w:t>
            </w:r>
          </w:p>
        </w:tc>
        <w:tc>
          <w:tcPr>
            <w:tcW w:w="969" w:type="dxa"/>
            <w:vAlign w:val="center"/>
          </w:tcPr>
          <w:p w14:paraId="0115E318">
            <w:pPr>
              <w:spacing w:line="280" w:lineRule="exact"/>
              <w:jc w:val="center"/>
              <w:textAlignment w:val="center"/>
              <w:rPr>
                <w:rFonts w:ascii="黑体" w:eastAsia="黑体" w:cs="黑体"/>
                <w:sz w:val="22"/>
                <w:szCs w:val="22"/>
              </w:rPr>
            </w:pPr>
            <w:r>
              <w:rPr>
                <w:rFonts w:hint="eastAsia" w:ascii="黑体" w:eastAsia="黑体" w:cs="黑体"/>
                <w:kern w:val="0"/>
                <w:sz w:val="22"/>
                <w:szCs w:val="22"/>
              </w:rPr>
              <w:t>牵头实施部门</w:t>
            </w:r>
          </w:p>
        </w:tc>
        <w:tc>
          <w:tcPr>
            <w:tcW w:w="1944" w:type="dxa"/>
            <w:vAlign w:val="center"/>
          </w:tcPr>
          <w:p w14:paraId="67BA35B6">
            <w:pPr>
              <w:spacing w:line="280" w:lineRule="exact"/>
              <w:jc w:val="center"/>
              <w:textAlignment w:val="center"/>
              <w:rPr>
                <w:rFonts w:ascii="黑体" w:eastAsia="黑体" w:cs="黑体"/>
                <w:sz w:val="22"/>
                <w:szCs w:val="22"/>
              </w:rPr>
            </w:pPr>
            <w:r>
              <w:rPr>
                <w:rFonts w:hint="eastAsia" w:ascii="黑体" w:eastAsia="黑体" w:cs="黑体"/>
                <w:kern w:val="0"/>
                <w:sz w:val="22"/>
                <w:szCs w:val="22"/>
              </w:rPr>
              <w:t>检查事项内容</w:t>
            </w:r>
          </w:p>
        </w:tc>
        <w:tc>
          <w:tcPr>
            <w:tcW w:w="1602" w:type="dxa"/>
            <w:vAlign w:val="center"/>
          </w:tcPr>
          <w:p w14:paraId="2A1BC5D4">
            <w:pPr>
              <w:spacing w:line="280" w:lineRule="exact"/>
              <w:jc w:val="center"/>
              <w:textAlignment w:val="center"/>
              <w:rPr>
                <w:rFonts w:ascii="黑体" w:eastAsia="黑体" w:cs="黑体"/>
                <w:sz w:val="22"/>
                <w:szCs w:val="22"/>
              </w:rPr>
            </w:pPr>
            <w:r>
              <w:rPr>
                <w:rFonts w:hint="eastAsia" w:ascii="黑体" w:eastAsia="黑体" w:cs="黑体"/>
                <w:kern w:val="0"/>
                <w:sz w:val="22"/>
                <w:szCs w:val="22"/>
              </w:rPr>
              <w:t>参与部门</w:t>
            </w:r>
          </w:p>
        </w:tc>
        <w:tc>
          <w:tcPr>
            <w:tcW w:w="2702" w:type="dxa"/>
            <w:vAlign w:val="center"/>
          </w:tcPr>
          <w:p w14:paraId="0B4AFB52">
            <w:pPr>
              <w:spacing w:line="280" w:lineRule="exact"/>
              <w:jc w:val="center"/>
              <w:textAlignment w:val="center"/>
              <w:rPr>
                <w:rFonts w:ascii="黑体" w:eastAsia="黑体" w:cs="黑体"/>
                <w:sz w:val="22"/>
                <w:szCs w:val="22"/>
              </w:rPr>
            </w:pPr>
            <w:r>
              <w:rPr>
                <w:rFonts w:hint="eastAsia" w:ascii="黑体" w:eastAsia="黑体" w:cs="黑体"/>
                <w:kern w:val="0"/>
                <w:sz w:val="22"/>
                <w:szCs w:val="22"/>
              </w:rPr>
              <w:t>参与部门事项</w:t>
            </w:r>
          </w:p>
        </w:tc>
      </w:tr>
      <w:tr w14:paraId="741AC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36" w:hRule="atLeast"/>
          <w:jc w:val="center"/>
        </w:trPr>
        <w:tc>
          <w:tcPr>
            <w:tcW w:w="580" w:type="dxa"/>
            <w:vAlign w:val="center"/>
          </w:tcPr>
          <w:p w14:paraId="261BD7F7">
            <w:pPr>
              <w:jc w:val="center"/>
            </w:pPr>
            <w:r>
              <w:rPr>
                <w:rFonts w:hint="eastAsia"/>
              </w:rPr>
              <w:t>1</w:t>
            </w:r>
          </w:p>
        </w:tc>
        <w:tc>
          <w:tcPr>
            <w:tcW w:w="1519" w:type="dxa"/>
            <w:vAlign w:val="center"/>
          </w:tcPr>
          <w:p w14:paraId="11730DBF">
            <w:pPr>
              <w:jc w:val="center"/>
            </w:pPr>
            <w:r>
              <w:rPr>
                <w:rFonts w:hint="eastAsia" w:ascii="仿宋_GB2312" w:hAnsi="宋体" w:eastAsia="仿宋_GB2312" w:cs="宋体"/>
                <w:color w:val="000000"/>
                <w:kern w:val="0"/>
                <w:szCs w:val="21"/>
              </w:rPr>
              <w:t>对旅馆业经营场所进行治安监督检查</w:t>
            </w:r>
          </w:p>
        </w:tc>
        <w:tc>
          <w:tcPr>
            <w:tcW w:w="1216" w:type="dxa"/>
            <w:vAlign w:val="center"/>
          </w:tcPr>
          <w:p w14:paraId="0879E8D9">
            <w:pPr>
              <w:jc w:val="center"/>
            </w:pPr>
            <w:r>
              <w:rPr>
                <w:rFonts w:hint="eastAsia" w:ascii="仿宋" w:hAnsi="仿宋" w:eastAsia="仿宋" w:cs="仿宋"/>
                <w:color w:val="000000"/>
                <w:kern w:val="0"/>
                <w:szCs w:val="21"/>
              </w:rPr>
              <w:t>旅馆场所</w:t>
            </w:r>
          </w:p>
        </w:tc>
        <w:tc>
          <w:tcPr>
            <w:tcW w:w="827" w:type="dxa"/>
            <w:vAlign w:val="center"/>
          </w:tcPr>
          <w:p w14:paraId="3E606BB6">
            <w:pPr>
              <w:jc w:val="center"/>
            </w:pPr>
            <w:r>
              <w:rPr>
                <w:rFonts w:hint="eastAsia" w:ascii="仿宋_GB2312" w:eastAsia="仿宋_GB2312" w:cs="仿宋_GB2312"/>
                <w:sz w:val="22"/>
                <w:szCs w:val="22"/>
              </w:rPr>
              <w:t>全年4次</w:t>
            </w:r>
          </w:p>
        </w:tc>
        <w:tc>
          <w:tcPr>
            <w:tcW w:w="978" w:type="dxa"/>
            <w:vAlign w:val="center"/>
          </w:tcPr>
          <w:p w14:paraId="2D6676B7">
            <w:pPr>
              <w:jc w:val="center"/>
            </w:pPr>
          </w:p>
        </w:tc>
        <w:tc>
          <w:tcPr>
            <w:tcW w:w="890" w:type="dxa"/>
            <w:vAlign w:val="center"/>
          </w:tcPr>
          <w:p w14:paraId="3751BBD0">
            <w:pPr>
              <w:jc w:val="center"/>
            </w:pPr>
            <w:r>
              <w:rPr>
                <w:rFonts w:hint="eastAsia" w:ascii="仿宋_GB2312" w:eastAsia="仿宋_GB2312" w:cs="仿宋_GB2312"/>
                <w:kern w:val="0"/>
                <w:sz w:val="22"/>
                <w:szCs w:val="22"/>
              </w:rPr>
              <w:t>现场检查</w:t>
            </w:r>
          </w:p>
        </w:tc>
        <w:tc>
          <w:tcPr>
            <w:tcW w:w="890" w:type="dxa"/>
            <w:vAlign w:val="center"/>
          </w:tcPr>
          <w:p w14:paraId="6E61B911">
            <w:pPr>
              <w:spacing w:line="260" w:lineRule="exact"/>
              <w:jc w:val="center"/>
              <w:textAlignment w:val="center"/>
            </w:pPr>
            <w:r>
              <w:rPr>
                <w:rFonts w:hint="eastAsia" w:ascii="仿宋_GB2312" w:eastAsia="仿宋_GB2312" w:cs="仿宋_GB2312"/>
                <w:sz w:val="22"/>
                <w:szCs w:val="22"/>
              </w:rPr>
              <w:t>日常</w:t>
            </w:r>
          </w:p>
          <w:p w14:paraId="27FE2DF1">
            <w:pPr>
              <w:jc w:val="center"/>
            </w:pPr>
          </w:p>
        </w:tc>
        <w:tc>
          <w:tcPr>
            <w:tcW w:w="968" w:type="dxa"/>
            <w:vAlign w:val="center"/>
          </w:tcPr>
          <w:p w14:paraId="354DD81B">
            <w:pPr>
              <w:jc w:val="center"/>
            </w:pPr>
            <w:r>
              <w:rPr>
                <w:rFonts w:hint="eastAsia"/>
              </w:rPr>
              <w:t>11月30日前</w:t>
            </w:r>
          </w:p>
        </w:tc>
        <w:tc>
          <w:tcPr>
            <w:tcW w:w="969" w:type="dxa"/>
            <w:vAlign w:val="center"/>
          </w:tcPr>
          <w:p w14:paraId="7445F38B">
            <w:pPr>
              <w:jc w:val="center"/>
            </w:pPr>
            <w:r>
              <w:rPr>
                <w:rFonts w:hint="eastAsia"/>
              </w:rPr>
              <w:t>治安大队</w:t>
            </w:r>
          </w:p>
        </w:tc>
        <w:tc>
          <w:tcPr>
            <w:tcW w:w="1944" w:type="dxa"/>
            <w:vAlign w:val="center"/>
          </w:tcPr>
          <w:p w14:paraId="1E23B44E">
            <w:pPr>
              <w:jc w:val="center"/>
            </w:pPr>
            <w:r>
              <w:rPr>
                <w:rFonts w:hint="eastAsia" w:ascii="仿宋_GB2312" w:eastAsia="仿宋_GB2312" w:cs="仿宋_GB2312"/>
                <w:kern w:val="0"/>
                <w:sz w:val="22"/>
                <w:szCs w:val="22"/>
              </w:rPr>
              <w:t>对</w:t>
            </w:r>
            <w:r>
              <w:rPr>
                <w:rFonts w:hint="eastAsia" w:ascii="仿宋" w:hAnsi="仿宋" w:eastAsia="仿宋" w:cs="仿宋"/>
                <w:color w:val="000000"/>
                <w:kern w:val="0"/>
                <w:szCs w:val="21"/>
              </w:rPr>
              <w:t>旅馆场所</w:t>
            </w:r>
            <w:r>
              <w:rPr>
                <w:rFonts w:hint="eastAsia" w:ascii="仿宋_GB2312" w:eastAsia="仿宋_GB2312" w:cs="仿宋_GB2312"/>
                <w:kern w:val="0"/>
                <w:sz w:val="22"/>
                <w:szCs w:val="22"/>
              </w:rPr>
              <w:t>经营活动情况进行检查</w:t>
            </w:r>
          </w:p>
        </w:tc>
        <w:tc>
          <w:tcPr>
            <w:tcW w:w="1602" w:type="dxa"/>
            <w:vAlign w:val="center"/>
          </w:tcPr>
          <w:p w14:paraId="4DE17796">
            <w:pPr>
              <w:spacing w:line="260" w:lineRule="exact"/>
              <w:jc w:val="center"/>
              <w:rPr>
                <w:rFonts w:ascii="仿宋_GB2312" w:eastAsia="仿宋_GB2312" w:cs="仿宋_GB2312"/>
                <w:kern w:val="21"/>
                <w:sz w:val="22"/>
                <w:szCs w:val="22"/>
              </w:rPr>
            </w:pPr>
            <w:r>
              <w:rPr>
                <w:rFonts w:hint="eastAsia" w:ascii="仿宋_GB2312" w:eastAsia="仿宋_GB2312" w:cs="仿宋_GB2312"/>
                <w:kern w:val="0"/>
                <w:sz w:val="22"/>
                <w:szCs w:val="22"/>
              </w:rPr>
              <w:t>公安部门、各派出所</w:t>
            </w:r>
          </w:p>
        </w:tc>
        <w:tc>
          <w:tcPr>
            <w:tcW w:w="2702" w:type="dxa"/>
            <w:vAlign w:val="center"/>
          </w:tcPr>
          <w:p w14:paraId="193B8271">
            <w:pPr>
              <w:spacing w:line="260" w:lineRule="exact"/>
              <w:jc w:val="center"/>
              <w:rPr>
                <w:rFonts w:ascii="仿宋_GB2312" w:eastAsia="仿宋_GB2312" w:cs="仿宋_GB2312"/>
                <w:kern w:val="21"/>
                <w:szCs w:val="21"/>
              </w:rPr>
            </w:pPr>
            <w:r>
              <w:rPr>
                <w:rFonts w:hint="eastAsia" w:ascii="仿宋_GB2312" w:hAnsi="宋体" w:eastAsia="仿宋_GB2312" w:cs="宋体"/>
                <w:color w:val="000000"/>
                <w:kern w:val="0"/>
                <w:szCs w:val="21"/>
              </w:rPr>
              <w:t>对人员管理、安全设施、违法犯罪活动等情况的检查</w:t>
            </w:r>
          </w:p>
        </w:tc>
      </w:tr>
      <w:tr w14:paraId="19CB2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36" w:hRule="atLeast"/>
          <w:jc w:val="center"/>
        </w:trPr>
        <w:tc>
          <w:tcPr>
            <w:tcW w:w="580" w:type="dxa"/>
            <w:vAlign w:val="center"/>
          </w:tcPr>
          <w:p w14:paraId="7A0B454B">
            <w:pPr>
              <w:jc w:val="center"/>
            </w:pPr>
            <w:r>
              <w:rPr>
                <w:rFonts w:hint="eastAsia"/>
              </w:rPr>
              <w:t>2</w:t>
            </w:r>
          </w:p>
        </w:tc>
        <w:tc>
          <w:tcPr>
            <w:tcW w:w="1519" w:type="dxa"/>
            <w:vAlign w:val="center"/>
          </w:tcPr>
          <w:p w14:paraId="6B8E421B">
            <w:pPr>
              <w:jc w:val="center"/>
              <w:rPr>
                <w:szCs w:val="21"/>
              </w:rPr>
            </w:pPr>
            <w:r>
              <w:rPr>
                <w:rFonts w:ascii="仿宋" w:hAnsi="仿宋" w:eastAsia="仿宋" w:cs="仿宋"/>
                <w:color w:val="000000"/>
                <w:kern w:val="0"/>
                <w:szCs w:val="21"/>
              </w:rPr>
              <w:t>民用爆炸物品销售许可监督管理</w:t>
            </w:r>
          </w:p>
        </w:tc>
        <w:tc>
          <w:tcPr>
            <w:tcW w:w="1216" w:type="dxa"/>
            <w:vAlign w:val="center"/>
          </w:tcPr>
          <w:p w14:paraId="56465829">
            <w:pPr>
              <w:jc w:val="center"/>
              <w:rPr>
                <w:szCs w:val="21"/>
              </w:rPr>
            </w:pPr>
            <w:r>
              <w:rPr>
                <w:rFonts w:hint="eastAsia" w:ascii="仿宋" w:hAnsi="仿宋" w:eastAsia="仿宋" w:cs="仿宋"/>
                <w:color w:val="000000"/>
                <w:kern w:val="0"/>
                <w:szCs w:val="21"/>
              </w:rPr>
              <w:t>民用爆炸物品使用单位</w:t>
            </w:r>
          </w:p>
        </w:tc>
        <w:tc>
          <w:tcPr>
            <w:tcW w:w="827" w:type="dxa"/>
            <w:vAlign w:val="center"/>
          </w:tcPr>
          <w:p w14:paraId="324240C4">
            <w:pPr>
              <w:jc w:val="center"/>
              <w:rPr>
                <w:rFonts w:ascii="仿宋_GB2312" w:eastAsia="仿宋_GB2312" w:cs="仿宋_GB2312"/>
                <w:sz w:val="22"/>
                <w:szCs w:val="22"/>
              </w:rPr>
            </w:pPr>
            <w:r>
              <w:rPr>
                <w:rFonts w:hint="eastAsia" w:ascii="仿宋_GB2312" w:eastAsia="仿宋_GB2312" w:cs="仿宋_GB2312"/>
                <w:sz w:val="22"/>
                <w:szCs w:val="22"/>
              </w:rPr>
              <w:t>全年6次</w:t>
            </w:r>
          </w:p>
        </w:tc>
        <w:tc>
          <w:tcPr>
            <w:tcW w:w="978" w:type="dxa"/>
            <w:vAlign w:val="center"/>
          </w:tcPr>
          <w:p w14:paraId="597F7664">
            <w:pPr>
              <w:jc w:val="center"/>
            </w:pPr>
          </w:p>
        </w:tc>
        <w:tc>
          <w:tcPr>
            <w:tcW w:w="890" w:type="dxa"/>
            <w:vAlign w:val="center"/>
          </w:tcPr>
          <w:p w14:paraId="36F903E9">
            <w:pPr>
              <w:jc w:val="center"/>
            </w:pPr>
            <w:r>
              <w:rPr>
                <w:rFonts w:hint="eastAsia" w:ascii="仿宋_GB2312" w:eastAsia="仿宋_GB2312" w:cs="仿宋_GB2312"/>
                <w:kern w:val="0"/>
                <w:sz w:val="22"/>
                <w:szCs w:val="22"/>
              </w:rPr>
              <w:t>现场检查</w:t>
            </w:r>
          </w:p>
        </w:tc>
        <w:tc>
          <w:tcPr>
            <w:tcW w:w="890" w:type="dxa"/>
            <w:vAlign w:val="center"/>
          </w:tcPr>
          <w:p w14:paraId="27F37B95">
            <w:pPr>
              <w:spacing w:line="260" w:lineRule="exact"/>
              <w:jc w:val="center"/>
              <w:textAlignment w:val="center"/>
            </w:pPr>
            <w:r>
              <w:rPr>
                <w:rFonts w:hint="eastAsia" w:ascii="仿宋_GB2312" w:eastAsia="仿宋_GB2312" w:cs="仿宋_GB2312"/>
                <w:sz w:val="22"/>
                <w:szCs w:val="22"/>
              </w:rPr>
              <w:t>日常</w:t>
            </w:r>
          </w:p>
          <w:p w14:paraId="741485BE">
            <w:pPr>
              <w:jc w:val="center"/>
            </w:pPr>
          </w:p>
        </w:tc>
        <w:tc>
          <w:tcPr>
            <w:tcW w:w="968" w:type="dxa"/>
            <w:vAlign w:val="center"/>
          </w:tcPr>
          <w:p w14:paraId="09BB4387">
            <w:pPr>
              <w:jc w:val="center"/>
            </w:pPr>
            <w:r>
              <w:rPr>
                <w:rFonts w:hint="eastAsia"/>
              </w:rPr>
              <w:t>11月30日前</w:t>
            </w:r>
          </w:p>
        </w:tc>
        <w:tc>
          <w:tcPr>
            <w:tcW w:w="969" w:type="dxa"/>
            <w:vAlign w:val="center"/>
          </w:tcPr>
          <w:p w14:paraId="68B96483">
            <w:pPr>
              <w:jc w:val="center"/>
            </w:pPr>
            <w:r>
              <w:rPr>
                <w:rFonts w:hint="eastAsia"/>
              </w:rPr>
              <w:t>治安大队</w:t>
            </w:r>
          </w:p>
        </w:tc>
        <w:tc>
          <w:tcPr>
            <w:tcW w:w="1944" w:type="dxa"/>
            <w:vAlign w:val="center"/>
          </w:tcPr>
          <w:p w14:paraId="22F52E2F">
            <w:pPr>
              <w:jc w:val="center"/>
              <w:rPr>
                <w:rFonts w:ascii="仿宋_GB2312" w:eastAsia="仿宋_GB2312" w:cs="仿宋_GB2312"/>
                <w:kern w:val="0"/>
                <w:sz w:val="22"/>
                <w:szCs w:val="22"/>
              </w:rPr>
            </w:pPr>
            <w:r>
              <w:rPr>
                <w:rFonts w:hint="eastAsia" w:ascii="仿宋_GB2312" w:eastAsia="仿宋_GB2312" w:cs="仿宋_GB2312"/>
                <w:kern w:val="0"/>
                <w:sz w:val="22"/>
                <w:szCs w:val="22"/>
              </w:rPr>
              <w:t>对</w:t>
            </w:r>
            <w:r>
              <w:rPr>
                <w:rFonts w:hint="eastAsia" w:ascii="仿宋" w:hAnsi="仿宋" w:eastAsia="仿宋" w:cs="仿宋"/>
                <w:color w:val="000000"/>
                <w:kern w:val="0"/>
                <w:szCs w:val="21"/>
              </w:rPr>
              <w:t>民用爆炸物品使用单位经营活动</w:t>
            </w:r>
            <w:r>
              <w:rPr>
                <w:rFonts w:hint="eastAsia" w:ascii="仿宋_GB2312" w:eastAsia="仿宋_GB2312" w:cs="仿宋_GB2312"/>
                <w:kern w:val="0"/>
                <w:sz w:val="22"/>
                <w:szCs w:val="22"/>
              </w:rPr>
              <w:t>情况进行检查</w:t>
            </w:r>
          </w:p>
        </w:tc>
        <w:tc>
          <w:tcPr>
            <w:tcW w:w="1602" w:type="dxa"/>
            <w:vAlign w:val="center"/>
          </w:tcPr>
          <w:p w14:paraId="69A4330B">
            <w:pPr>
              <w:spacing w:line="260" w:lineRule="exact"/>
              <w:jc w:val="center"/>
              <w:rPr>
                <w:rFonts w:ascii="仿宋_GB2312" w:eastAsia="仿宋_GB2312" w:cs="仿宋_GB2312"/>
                <w:kern w:val="21"/>
                <w:sz w:val="22"/>
                <w:szCs w:val="22"/>
              </w:rPr>
            </w:pPr>
            <w:r>
              <w:rPr>
                <w:rFonts w:hint="eastAsia" w:ascii="仿宋_GB2312" w:eastAsia="仿宋_GB2312" w:cs="仿宋_GB2312"/>
                <w:kern w:val="0"/>
                <w:sz w:val="22"/>
                <w:szCs w:val="22"/>
              </w:rPr>
              <w:t>公安部门、各派出所</w:t>
            </w:r>
          </w:p>
        </w:tc>
        <w:tc>
          <w:tcPr>
            <w:tcW w:w="2702" w:type="dxa"/>
            <w:vAlign w:val="center"/>
          </w:tcPr>
          <w:p w14:paraId="4289E332">
            <w:pPr>
              <w:spacing w:line="260" w:lineRule="exact"/>
              <w:jc w:val="center"/>
              <w:rPr>
                <w:rFonts w:ascii="仿宋_GB2312" w:eastAsia="仿宋_GB2312" w:cs="仿宋_GB2312"/>
                <w:kern w:val="21"/>
                <w:szCs w:val="21"/>
              </w:rPr>
            </w:pPr>
            <w:r>
              <w:rPr>
                <w:rFonts w:hint="eastAsia" w:ascii="仿宋_GB2312" w:hAnsi="宋体" w:eastAsia="仿宋_GB2312" w:cs="宋体"/>
                <w:color w:val="000000"/>
                <w:kern w:val="0"/>
                <w:szCs w:val="21"/>
              </w:rPr>
              <w:t>对人员管理、安全设施、违法犯罪活动等情况的检查</w:t>
            </w:r>
          </w:p>
        </w:tc>
      </w:tr>
    </w:tbl>
    <w:p w14:paraId="65FFFEDF"/>
    <w:sectPr>
      <w:headerReference r:id="rId3" w:type="default"/>
      <w:footerReference r:id="rId4" w:type="default"/>
      <w:footerReference r:id="rId5" w:type="even"/>
      <w:pgSz w:w="16838" w:h="11906" w:orient="landscape"/>
      <w:pgMar w:top="1588" w:right="2098" w:bottom="1474" w:left="1985" w:header="851" w:footer="147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C2A6B72E-034F-439F-A581-532DF9E4FA0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82122E81-B392-430F-90E6-E026C9F141C6}"/>
  </w:font>
  <w:font w:name="Droid Sans">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embedRegular r:id="rId3" w:fontKey="{1B723E25-36AE-46C7-A1A7-FC329F2ACE6F}"/>
  </w:font>
  <w:font w:name="方正小标宋_GBK">
    <w:panose1 w:val="03000509000000000000"/>
    <w:charset w:val="86"/>
    <w:family w:val="script"/>
    <w:pitch w:val="default"/>
    <w:sig w:usb0="00000001" w:usb1="080E0000" w:usb2="00000000" w:usb3="00000000" w:csb0="00040000" w:csb1="00000000"/>
  </w:font>
  <w:font w:name="方正小标宋简体">
    <w:panose1 w:val="02000000000000000000"/>
    <w:charset w:val="86"/>
    <w:family w:val="auto"/>
    <w:pitch w:val="default"/>
    <w:sig w:usb0="00000001" w:usb1="08000000" w:usb2="00000000" w:usb3="00000000" w:csb0="00040000" w:csb1="00000000"/>
    <w:embedRegular r:id="rId4" w:fontKey="{0C544F24-DA6C-4DF5-BC58-10431A236EA4}"/>
  </w:font>
  <w:font w:name="仿宋">
    <w:panose1 w:val="02010609060101010101"/>
    <w:charset w:val="86"/>
    <w:family w:val="modern"/>
    <w:pitch w:val="default"/>
    <w:sig w:usb0="800002BF" w:usb1="38CF7CFA" w:usb2="00000016" w:usb3="00000000" w:csb0="00040001" w:csb1="00000000"/>
    <w:embedRegular r:id="rId5" w:fontKey="{BE11766F-0F53-4770-84A7-FFC9628801C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83290A">
    <w:pPr>
      <w:pStyle w:val="5"/>
      <w:ind w:right="360" w:firstLine="360"/>
    </w:pPr>
    <w:r>
      <w:pict>
        <v:shape id="_x0000_s2049" o:spid="_x0000_s2049"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path/>
          <v:fill on="f" focussize="0,0"/>
          <v:stroke on="f" joinstyle="miter"/>
          <v:imagedata o:title=""/>
          <o:lock v:ext="edit"/>
          <v:textbox inset="0mm,0mm,0mm,0mm" style="mso-fit-shape-to-text:t;">
            <w:txbxContent>
              <w:p w14:paraId="5EBDC4FF">
                <w:pPr>
                  <w:pStyle w:val="5"/>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3</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C22BD4">
    <w:pPr>
      <w:pStyle w:val="5"/>
      <w:framePr w:wrap="around" w:vAnchor="text" w:hAnchor="margin" w:xAlign="outside" w:y="1"/>
      <w:rPr>
        <w:rStyle w:val="10"/>
      </w:rPr>
    </w:pPr>
    <w:r>
      <w:fldChar w:fldCharType="begin"/>
    </w:r>
    <w:r>
      <w:rPr>
        <w:rStyle w:val="10"/>
      </w:rPr>
      <w:instrText xml:space="preserve">PAGE  </w:instrText>
    </w:r>
    <w:r>
      <w:fldChar w:fldCharType="end"/>
    </w:r>
  </w:p>
  <w:p w14:paraId="761E106B">
    <w:pPr>
      <w:pStyle w:val="5"/>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EC8379">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7E1D7D"/>
    <w:rsid w:val="00035FA5"/>
    <w:rsid w:val="00063372"/>
    <w:rsid w:val="00065A8F"/>
    <w:rsid w:val="000C6E87"/>
    <w:rsid w:val="002B5C04"/>
    <w:rsid w:val="003A239E"/>
    <w:rsid w:val="00411DF5"/>
    <w:rsid w:val="0043072B"/>
    <w:rsid w:val="004D15B2"/>
    <w:rsid w:val="00667EBF"/>
    <w:rsid w:val="00684CD4"/>
    <w:rsid w:val="0070662F"/>
    <w:rsid w:val="007510C5"/>
    <w:rsid w:val="007E1D7D"/>
    <w:rsid w:val="00D24EAB"/>
    <w:rsid w:val="00DE0B0F"/>
    <w:rsid w:val="00E6444D"/>
    <w:rsid w:val="00FB33FC"/>
    <w:rsid w:val="00FD0C67"/>
    <w:rsid w:val="017E6F26"/>
    <w:rsid w:val="01ED7645"/>
    <w:rsid w:val="031B16CC"/>
    <w:rsid w:val="0370464D"/>
    <w:rsid w:val="05C649F8"/>
    <w:rsid w:val="07E06245"/>
    <w:rsid w:val="08410B94"/>
    <w:rsid w:val="086724C2"/>
    <w:rsid w:val="138E124B"/>
    <w:rsid w:val="1B2D39E1"/>
    <w:rsid w:val="1B356450"/>
    <w:rsid w:val="21C271D4"/>
    <w:rsid w:val="26521189"/>
    <w:rsid w:val="37AD13F0"/>
    <w:rsid w:val="39030F55"/>
    <w:rsid w:val="3A745970"/>
    <w:rsid w:val="40396BF9"/>
    <w:rsid w:val="5AFC7E15"/>
    <w:rsid w:val="5F3F4774"/>
    <w:rsid w:val="607838FB"/>
    <w:rsid w:val="6183303E"/>
    <w:rsid w:val="649B244D"/>
    <w:rsid w:val="6F712A27"/>
    <w:rsid w:val="76EC08E6"/>
    <w:rsid w:val="77FF289B"/>
    <w:rsid w:val="7A4B00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qFormat/>
    <w:uiPriority w:val="0"/>
    <w:rPr>
      <w:rFonts w:ascii="Calibri" w:hAnsi="Calibri" w:cs="Droid Sans"/>
    </w:rPr>
  </w:style>
  <w:style w:type="paragraph" w:styleId="3">
    <w:name w:val="Body Text"/>
    <w:basedOn w:val="1"/>
    <w:unhideWhenUsed/>
    <w:qFormat/>
    <w:uiPriority w:val="0"/>
    <w:pPr>
      <w:spacing w:after="120"/>
    </w:pPr>
  </w:style>
  <w:style w:type="paragraph" w:styleId="4">
    <w:name w:val="Plain Text"/>
    <w:basedOn w:val="1"/>
    <w:unhideWhenUsed/>
    <w:qFormat/>
    <w:uiPriority w:val="0"/>
    <w:rPr>
      <w:rFonts w:ascii="宋体" w:hAnsi="Courier New" w:cs="Courier New"/>
      <w:szCs w:val="21"/>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basedOn w:val="9"/>
    <w:qFormat/>
    <w:uiPriority w:val="0"/>
  </w:style>
  <w:style w:type="paragraph" w:customStyle="1" w:styleId="11">
    <w:name w:val="样式1"/>
    <w:qFormat/>
    <w:uiPriority w:val="0"/>
    <w:pPr>
      <w:widowControl w:val="0"/>
      <w:jc w:val="both"/>
    </w:pPr>
    <w:rPr>
      <w:rFonts w:ascii="Calibri" w:hAnsi="Calibri" w:eastAsia="宋体" w:cs="Times New Roman"/>
      <w:b/>
      <w:color w:val="538135"/>
      <w:kern w:val="2"/>
      <w:sz w:val="28"/>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916</Words>
  <Characters>941</Characters>
  <Lines>14</Lines>
  <Paragraphs>4</Paragraphs>
  <TotalTime>14</TotalTime>
  <ScaleCrop>false</ScaleCrop>
  <LinksUpToDate>false</LinksUpToDate>
  <CharactersWithSpaces>971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2025-04-11T02:05:00Z</dcterms:created>
  <dc:creator>办公电脑</dc:creator>
  <cp:lastModifiedBy>涵团麻咪</cp:lastModifiedBy>
  <dcterms:modified xsi:type="dcterms:W3CDTF">2025-04-14T08:03:34Z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eyJoZGlkIjoiOTRlYjBiMGMwY2I2Y2FlMmJiMzFiZGQ0MjdmOTc4ZDYiLCJ1c2VySWQiOiI5MzIyMDYzODcifQ==</vt:lpwstr>
  </property>
  <property fmtid="{D5CDD505-2E9C-101B-9397-08002B2CF9AE}" pid="4" name="ICV">
    <vt:lpwstr>191A880FEB3044829E976FD8AAE049FE_12</vt:lpwstr>
  </property>
</Properties>
</file>