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ind w:firstLine="1760" w:firstLineChars="400"/>
        <w:jc w:val="both"/>
        <w:rPr>
          <w:rFonts w:hint="eastAsia" w:ascii="方正小标宋简体" w:hAnsi="方正小标宋简体" w:eastAsia="方正小标宋简体"/>
          <w:b w:val="0"/>
          <w:bCs w:val="0"/>
          <w:color w:val="auto"/>
          <w:sz w:val="44"/>
          <w:szCs w:val="44"/>
          <w:lang w:val="en-US" w:eastAsia="zh-CN"/>
        </w:rPr>
      </w:pPr>
      <w:bookmarkStart w:id="0" w:name="_GoBack"/>
      <w:bookmarkEnd w:id="0"/>
      <w:r>
        <w:rPr>
          <w:rFonts w:hint="eastAsia" w:ascii="方正小标宋简体" w:hAnsi="方正小标宋简体" w:eastAsia="方正小标宋简体"/>
          <w:b w:val="0"/>
          <w:bCs w:val="0"/>
          <w:color w:val="auto"/>
          <w:sz w:val="44"/>
          <w:szCs w:val="44"/>
          <w:lang w:val="en-US" w:eastAsia="zh-CN"/>
        </w:rPr>
        <w:t>区民政局行政执法集中内容公示</w:t>
      </w:r>
    </w:p>
    <w:p>
      <w:pPr>
        <w:numPr>
          <w:ilvl w:val="0"/>
          <w:numId w:val="0"/>
        </w:numPr>
        <w:ind w:firstLine="640" w:firstLineChars="200"/>
        <w:rPr>
          <w:rFonts w:hint="eastAsia" w:ascii="黑体" w:hAnsi="黑体" w:eastAsia="黑体"/>
          <w:b w:val="0"/>
          <w:bCs w:val="0"/>
          <w:color w:val="auto"/>
          <w:sz w:val="32"/>
          <w:szCs w:val="32"/>
          <w:lang w:val="en-US" w:eastAsia="zh-CN"/>
        </w:rPr>
      </w:pPr>
    </w:p>
    <w:p>
      <w:pPr>
        <w:numPr>
          <w:ilvl w:val="0"/>
          <w:numId w:val="0"/>
        </w:numPr>
        <w:ind w:firstLine="640" w:firstLineChars="200"/>
        <w:rPr>
          <w:rFonts w:hint="eastAsia" w:ascii="黑体" w:hAnsi="黑体" w:eastAsia="黑体"/>
          <w:b w:val="0"/>
          <w:bCs w:val="0"/>
          <w:color w:val="auto"/>
          <w:sz w:val="32"/>
          <w:szCs w:val="32"/>
          <w:lang w:val="en-US" w:eastAsia="zh-CN"/>
        </w:rPr>
      </w:pPr>
      <w:r>
        <w:rPr>
          <w:rFonts w:hint="eastAsia" w:ascii="黑体" w:hAnsi="黑体" w:eastAsia="黑体"/>
          <w:b w:val="0"/>
          <w:bCs w:val="0"/>
          <w:color w:val="auto"/>
          <w:sz w:val="32"/>
          <w:szCs w:val="32"/>
          <w:lang w:val="en-US" w:eastAsia="zh-CN"/>
        </w:rPr>
        <w:t>一、广元市朝天区民政局行政执法主体</w:t>
      </w:r>
    </w:p>
    <w:p>
      <w:pPr>
        <w:ind w:firstLine="642" w:firstLineChars="200"/>
        <w:rPr>
          <w:rFonts w:hint="eastAsia" w:ascii="楷体_GB2312" w:hAnsi="楷体_GB2312" w:eastAsia="楷体_GB2312"/>
          <w:b/>
          <w:bCs/>
          <w:color w:val="auto"/>
          <w:sz w:val="32"/>
          <w:szCs w:val="32"/>
          <w:lang w:val="en-US" w:eastAsia="zh-CN"/>
        </w:rPr>
      </w:pPr>
      <w:r>
        <w:rPr>
          <w:rFonts w:hint="eastAsia" w:ascii="楷体_GB2312" w:hAnsi="楷体_GB2312" w:eastAsia="楷体_GB2312"/>
          <w:b/>
          <w:bCs/>
          <w:color w:val="auto"/>
          <w:sz w:val="32"/>
          <w:szCs w:val="32"/>
          <w:lang w:val="en-US" w:eastAsia="zh-CN"/>
        </w:rPr>
        <w:t>行政执法主体1个</w:t>
      </w:r>
      <w:r>
        <w:rPr>
          <w:rFonts w:hint="eastAsia" w:ascii="楷体_GB2312" w:hAnsi="楷体_GB2312" w:eastAsia="楷体_GB2312"/>
          <w:color w:val="auto"/>
          <w:sz w:val="32"/>
          <w:szCs w:val="32"/>
          <w:lang w:val="en-US" w:eastAsia="zh-CN"/>
        </w:rPr>
        <w:t>：</w:t>
      </w:r>
      <w:r>
        <w:rPr>
          <w:rFonts w:hint="eastAsia" w:ascii="仿宋_GB2312" w:hAnsi="仿宋_GB2312" w:eastAsia="仿宋_GB2312"/>
          <w:color w:val="auto"/>
          <w:sz w:val="32"/>
          <w:szCs w:val="32"/>
          <w:lang w:val="en-US" w:eastAsia="zh-CN"/>
        </w:rPr>
        <w:t xml:space="preserve">广元市朝天区民政局    </w:t>
      </w:r>
    </w:p>
    <w:p>
      <w:pPr>
        <w:ind w:firstLine="640" w:firstLineChars="200"/>
        <w:rPr>
          <w:rFonts w:hint="eastAsia"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val="en-US" w:eastAsia="zh-CN"/>
        </w:rPr>
        <w:t xml:space="preserve">地址:四川省广元市朝天区朝天镇康复路4号 </w:t>
      </w:r>
    </w:p>
    <w:p>
      <w:pPr>
        <w:ind w:firstLine="640" w:firstLineChars="200"/>
        <w:rPr>
          <w:rFonts w:hint="eastAsia"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val="en-US" w:eastAsia="zh-CN"/>
        </w:rPr>
        <w:t xml:space="preserve">邮编:628012   电话0839-8622276    </w:t>
      </w:r>
    </w:p>
    <w:p>
      <w:pPr>
        <w:ind w:firstLine="642" w:firstLineChars="200"/>
        <w:rPr>
          <w:rFonts w:hint="eastAsia" w:ascii="楷体_GB2312" w:hAnsi="楷体_GB2312" w:eastAsia="楷体_GB2312"/>
          <w:b/>
          <w:bCs/>
          <w:color w:val="auto"/>
          <w:sz w:val="32"/>
          <w:szCs w:val="32"/>
          <w:lang w:val="en-US" w:eastAsia="zh-CN"/>
        </w:rPr>
      </w:pPr>
      <w:r>
        <w:rPr>
          <w:rFonts w:hint="eastAsia" w:ascii="楷体_GB2312" w:hAnsi="楷体_GB2312" w:eastAsia="楷体_GB2312"/>
          <w:b/>
          <w:bCs/>
          <w:color w:val="auto"/>
          <w:sz w:val="32"/>
          <w:szCs w:val="32"/>
          <w:lang w:val="en-US" w:eastAsia="zh-CN"/>
        </w:rPr>
        <w:t>行政执法机构设置2个：</w:t>
      </w:r>
    </w:p>
    <w:p>
      <w:pPr>
        <w:ind w:firstLine="642" w:firstLineChars="200"/>
        <w:rPr>
          <w:rFonts w:hint="eastAsia" w:ascii="仿宋_GB2312" w:hAnsi="宋体" w:eastAsia="仿宋_GB2312"/>
          <w:b/>
          <w:bCs/>
          <w:color w:val="auto"/>
          <w:kern w:val="0"/>
          <w:sz w:val="32"/>
          <w:lang w:val="en-US" w:eastAsia="zh-CN"/>
        </w:rPr>
      </w:pPr>
      <w:r>
        <w:rPr>
          <w:rFonts w:hint="eastAsia" w:ascii="仿宋_GB2312" w:hAnsi="宋体" w:eastAsia="仿宋_GB2312"/>
          <w:b/>
          <w:bCs/>
          <w:color w:val="auto"/>
          <w:kern w:val="0"/>
          <w:sz w:val="32"/>
          <w:lang w:val="en-US" w:eastAsia="zh-CN"/>
        </w:rPr>
        <w:t>1.社会福利和养老服务</w:t>
      </w:r>
      <w:r>
        <w:rPr>
          <w:rFonts w:hint="eastAsia" w:ascii="仿宋_GB2312" w:hAnsi="宋体" w:eastAsia="仿宋_GB2312"/>
          <w:b/>
          <w:bCs/>
          <w:color w:val="auto"/>
          <w:kern w:val="0"/>
          <w:sz w:val="32"/>
          <w:lang w:eastAsia="zh-CN"/>
        </w:rPr>
        <w:t>股</w:t>
      </w:r>
    </w:p>
    <w:p>
      <w:pPr>
        <w:pStyle w:val="2"/>
        <w:keepNext w:val="0"/>
        <w:keepLines w:val="0"/>
        <w:widowControl/>
        <w:suppressLineNumbers w:val="0"/>
        <w:pBdr>
          <w:top w:val="none" w:color="000000" w:sz="0" w:space="0"/>
        </w:pBdr>
        <w:spacing w:before="0" w:beforeAutospacing="0" w:after="0" w:afterAutospacing="0"/>
        <w:ind w:left="0" w:right="0" w:firstLine="420"/>
        <w:jc w:val="both"/>
        <w:rPr>
          <w:rFonts w:hint="eastAsia" w:ascii="仿宋_GB2312" w:hAnsi="宋体" w:eastAsia="仿宋_GB2312"/>
          <w:color w:val="auto"/>
          <w:kern w:val="0"/>
          <w:sz w:val="32"/>
          <w:lang w:eastAsia="zh-CN"/>
        </w:rPr>
      </w:pPr>
      <w:r>
        <w:rPr>
          <w:rFonts w:hint="eastAsia" w:ascii="仿宋_GB2312" w:hAnsi="宋体" w:eastAsia="仿宋_GB2312"/>
          <w:color w:val="auto"/>
          <w:kern w:val="0"/>
          <w:sz w:val="32"/>
          <w:lang w:eastAsia="zh-CN"/>
        </w:rPr>
        <w:t>主要职责：</w:t>
      </w:r>
      <w:r>
        <w:rPr>
          <w:rFonts w:ascii="仿宋_GB2312" w:eastAsia="仿宋_GB2312" w:cs="仿宋_GB2312"/>
          <w:b w:val="0"/>
          <w:bCs w:val="0"/>
          <w:i w:val="0"/>
          <w:iCs w:val="0"/>
          <w:color w:val="000000"/>
          <w:spacing w:val="0"/>
          <w:w w:val="100"/>
          <w:sz w:val="32"/>
          <w:szCs w:val="32"/>
          <w:vertAlign w:val="baseline"/>
        </w:rPr>
        <w:t>拟订社会福利事业发展规划、政策、标准，拟订社会福利机构管理办法并指导实施，执行残疾人权益保护政策并监督实施。组织拟订促进慈善事业发展政策，指导社会捐助工作。负责福利彩票管理工作。负责康复辅助器具行业管理，统筹推进残疾人福利制度建设和康复辅助器具产业发展。拟订并协调落实积极应对人口老龄化的政策措施，组织推进全区老龄事业发展。</w:t>
      </w:r>
      <w:r>
        <w:rPr>
          <w:rFonts w:hint="eastAsia" w:ascii="仿宋_GB2312" w:eastAsia="仿宋_GB2312" w:cs="仿宋_GB2312"/>
          <w:b w:val="0"/>
          <w:bCs w:val="0"/>
          <w:i w:val="0"/>
          <w:iCs w:val="0"/>
          <w:color w:val="000000"/>
          <w:spacing w:val="0"/>
          <w:w w:val="100"/>
          <w:sz w:val="32"/>
          <w:szCs w:val="32"/>
          <w:vertAlign w:val="baseline"/>
        </w:rPr>
        <w:t>统筹推进、督促指导、监督管理养老服务工作，拟订养老服务体系建设规划、政策、标准并组织实施，承担老年人福利和特殊困难老年人救助工作，协调推进农村留守老年人关爱服务工作，承担城乡老年社会组织管理工作。依法依规负责康复辅助器具行业和社会福利、养老服务、殡葬服务、救助管理机构安全生产监督管理工作。负责职责范围内的职业健康、生态环境保护、审批服务便民化等工作。</w:t>
      </w:r>
    </w:p>
    <w:p>
      <w:pPr>
        <w:ind w:firstLine="640" w:firstLineChars="200"/>
        <w:rPr>
          <w:rFonts w:hint="eastAsia"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val="en-US" w:eastAsia="zh-CN"/>
        </w:rPr>
        <w:t>股室负责人：马 强     联系电话：0839-8623874</w:t>
      </w:r>
    </w:p>
    <w:p>
      <w:pPr>
        <w:ind w:firstLine="642" w:firstLineChars="200"/>
        <w:rPr>
          <w:rFonts w:hint="eastAsia" w:ascii="仿宋_GB2312" w:hAnsi="宋体" w:eastAsia="仿宋_GB2312"/>
          <w:b/>
          <w:bCs/>
          <w:color w:val="auto"/>
          <w:kern w:val="0"/>
          <w:sz w:val="32"/>
          <w:lang w:val="en-US" w:eastAsia="zh-CN"/>
        </w:rPr>
      </w:pPr>
      <w:r>
        <w:rPr>
          <w:rFonts w:hint="eastAsia" w:ascii="仿宋_GB2312" w:hAnsi="宋体" w:eastAsia="仿宋_GB2312"/>
          <w:b/>
          <w:bCs/>
          <w:color w:val="auto"/>
          <w:kern w:val="0"/>
          <w:sz w:val="32"/>
          <w:lang w:val="en-US" w:eastAsia="zh-CN"/>
        </w:rPr>
        <w:t>2.社会事务与区划地名股</w:t>
      </w:r>
    </w:p>
    <w:p>
      <w:pPr>
        <w:pStyle w:val="2"/>
        <w:keepNext w:val="0"/>
        <w:keepLines w:val="0"/>
        <w:widowControl/>
        <w:suppressLineNumbers w:val="0"/>
        <w:pBdr>
          <w:top w:val="none" w:color="000000" w:sz="0" w:space="0"/>
        </w:pBdr>
        <w:spacing w:before="0" w:beforeAutospacing="0" w:after="0" w:afterAutospacing="0"/>
        <w:ind w:left="0" w:right="0"/>
        <w:jc w:val="both"/>
        <w:rPr>
          <w:rFonts w:hint="eastAsia" w:ascii="仿宋_GB2312" w:hAnsi="仿宋" w:eastAsia="仿宋_GB2312"/>
          <w:color w:val="auto"/>
          <w:kern w:val="0"/>
          <w:sz w:val="32"/>
          <w:lang w:eastAsia="zh-CN"/>
        </w:rPr>
      </w:pPr>
      <w:r>
        <w:rPr>
          <w:rFonts w:hint="eastAsia" w:ascii="仿宋_GB2312" w:hAnsi="仿宋" w:eastAsia="仿宋_GB2312"/>
          <w:color w:val="auto"/>
          <w:kern w:val="0"/>
          <w:sz w:val="32"/>
          <w:lang w:eastAsia="zh-CN"/>
        </w:rPr>
        <w:t>主要职责：</w:t>
      </w:r>
      <w:r>
        <w:rPr>
          <w:rFonts w:ascii="仿宋_GB2312" w:eastAsia="仿宋_GB2312" w:cs="仿宋_GB2312"/>
          <w:b w:val="0"/>
          <w:bCs w:val="0"/>
          <w:i w:val="0"/>
          <w:iCs w:val="0"/>
          <w:color w:val="000000"/>
          <w:spacing w:val="0"/>
          <w:w w:val="100"/>
          <w:sz w:val="32"/>
          <w:szCs w:val="32"/>
          <w:vertAlign w:val="baseline"/>
        </w:rPr>
        <w:t>拟订社会团体、社会服务机构等社会组织登记和监督管理办法并组织实施，依法对社会组织进行登记管理和执法监督。拟订行政区划管理政策和行政区域界线、地名管理办法，负责全区乡镇以上行政区划设立、命名、撤销、变更和政府驻地迁移审核报批工作；编辑本区行政区划图；负责村（居）委员会和乡镇（街道）区划名称及其它地名的命名、更名的审核报批；发布标准地名；负责全区地名标志的设置和管理及标准地名图书资料的审定。组织并指导全区行政区域界线的勘定、管理工作，调处行政区域边界争议，负责地名管理工作。拟订婚姻管理政策并组织实施，推进婚俗改革。</w:t>
      </w:r>
      <w:r>
        <w:rPr>
          <w:rFonts w:hint="eastAsia" w:ascii="仿宋_GB2312" w:eastAsia="仿宋_GB2312" w:cs="仿宋_GB2312"/>
          <w:b w:val="0"/>
          <w:bCs w:val="0"/>
          <w:i w:val="0"/>
          <w:iCs w:val="0"/>
          <w:color w:val="000000"/>
          <w:spacing w:val="0"/>
          <w:w w:val="100"/>
          <w:sz w:val="32"/>
          <w:szCs w:val="32"/>
          <w:vertAlign w:val="baseline"/>
        </w:rPr>
        <w:t>拟订殡葬管理政策、服务规范并组织实施，负责殡葬管理工作，推进殡葬改革。</w:t>
      </w:r>
    </w:p>
    <w:p>
      <w:pPr>
        <w:ind w:firstLine="640" w:firstLineChars="200"/>
        <w:rPr>
          <w:rFonts w:hint="eastAsia"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val="en-US" w:eastAsia="zh-CN"/>
        </w:rPr>
        <w:t>股室负责人：邱桂蓉   联系电话：0839-8687143</w:t>
      </w:r>
    </w:p>
    <w:p>
      <w:pPr>
        <w:numPr>
          <w:ilvl w:val="0"/>
          <w:numId w:val="0"/>
        </w:numPr>
        <w:ind w:firstLine="640" w:firstLineChars="200"/>
        <w:rPr>
          <w:rFonts w:hint="eastAsia" w:ascii="黑体" w:hAnsi="黑体" w:eastAsia="黑体"/>
          <w:b w:val="0"/>
          <w:bCs w:val="0"/>
          <w:color w:val="auto"/>
          <w:sz w:val="32"/>
          <w:szCs w:val="32"/>
          <w:lang w:val="en-US" w:eastAsia="zh-CN"/>
        </w:rPr>
      </w:pPr>
      <w:r>
        <w:rPr>
          <w:rFonts w:hint="eastAsia" w:ascii="黑体" w:hAnsi="黑体" w:eastAsia="黑体"/>
          <w:b w:val="0"/>
          <w:bCs w:val="0"/>
          <w:color w:val="auto"/>
          <w:sz w:val="32"/>
          <w:szCs w:val="32"/>
          <w:lang w:val="en-US" w:eastAsia="zh-CN"/>
        </w:rPr>
        <w:t>二、广元市朝天区民政局行政执法人员清单</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655"/>
        <w:gridCol w:w="2423"/>
        <w:gridCol w:w="42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tcMar>
              <w:bottom w:w="0" w:type="dxa"/>
            </w:tcMar>
            <w:vAlign w:val="bottom"/>
          </w:tcPr>
          <w:p>
            <w:pPr>
              <w:pStyle w:val="2"/>
              <w:keepNext w:val="0"/>
              <w:keepLines w:val="0"/>
              <w:widowControl/>
              <w:suppressLineNumbers w:val="0"/>
              <w:spacing w:before="0" w:beforeAutospacing="0" w:after="0" w:afterAutospacing="0" w:line="400" w:lineRule="exact"/>
              <w:ind w:left="0" w:right="0"/>
              <w:jc w:val="center"/>
            </w:pPr>
            <w:r>
              <w:rPr>
                <w:rFonts w:ascii="仿宋_GB2312" w:eastAsia="仿宋_GB2312" w:cs="仿宋_GB2312"/>
                <w:b w:val="0"/>
                <w:bCs w:val="0"/>
                <w:i w:val="0"/>
                <w:iCs w:val="0"/>
                <w:color w:val="000000"/>
                <w:spacing w:val="0"/>
                <w:w w:val="100"/>
                <w:sz w:val="28"/>
                <w:szCs w:val="28"/>
                <w:vertAlign w:val="baseline"/>
              </w:rPr>
              <w:t>序号</w:t>
            </w:r>
          </w:p>
        </w:tc>
        <w:tc>
          <w:tcPr>
            <w:tcW w:w="2423" w:type="dxa"/>
            <w:tcBorders>
              <w:top w:val="single" w:color="000000" w:sz="4" w:space="0"/>
              <w:left w:val="single" w:color="000000" w:sz="4" w:space="0"/>
              <w:bottom w:val="single" w:color="000000" w:sz="4" w:space="0"/>
              <w:right w:val="single" w:color="000000" w:sz="4" w:space="0"/>
            </w:tcBorders>
            <w:shd w:val="clear" w:color="auto" w:fill="auto"/>
            <w:tcMar>
              <w:bottom w:w="0" w:type="dxa"/>
            </w:tcMar>
            <w:vAlign w:val="bottom"/>
          </w:tcPr>
          <w:p>
            <w:pPr>
              <w:pStyle w:val="2"/>
              <w:keepNext w:val="0"/>
              <w:keepLines w:val="0"/>
              <w:widowControl/>
              <w:suppressLineNumbers w:val="0"/>
              <w:spacing w:before="0" w:beforeAutospacing="0" w:after="0" w:afterAutospacing="0" w:line="400" w:lineRule="exact"/>
              <w:ind w:left="0" w:right="0"/>
              <w:jc w:val="center"/>
            </w:pPr>
            <w:r>
              <w:rPr>
                <w:rFonts w:hint="eastAsia" w:ascii="仿宋_GB2312" w:eastAsia="仿宋_GB2312" w:cs="仿宋_GB2312"/>
                <w:b w:val="0"/>
                <w:bCs w:val="0"/>
                <w:i w:val="0"/>
                <w:iCs w:val="0"/>
                <w:color w:val="000000"/>
                <w:spacing w:val="0"/>
                <w:w w:val="100"/>
                <w:sz w:val="28"/>
                <w:szCs w:val="28"/>
                <w:vertAlign w:val="baseline"/>
              </w:rPr>
              <w:t>姓 名</w:t>
            </w:r>
          </w:p>
        </w:tc>
        <w:tc>
          <w:tcPr>
            <w:tcW w:w="4201" w:type="dxa"/>
            <w:tcBorders>
              <w:top w:val="single" w:color="000000" w:sz="4" w:space="0"/>
              <w:left w:val="single" w:color="000000" w:sz="4" w:space="0"/>
              <w:bottom w:val="single" w:color="000000" w:sz="4" w:space="0"/>
              <w:right w:val="single" w:color="000000" w:sz="4" w:space="0"/>
            </w:tcBorders>
            <w:shd w:val="clear" w:color="auto" w:fill="auto"/>
            <w:tcMar>
              <w:bottom w:w="0" w:type="dxa"/>
            </w:tcMar>
            <w:vAlign w:val="bottom"/>
          </w:tcPr>
          <w:p>
            <w:pPr>
              <w:pStyle w:val="2"/>
              <w:keepNext w:val="0"/>
              <w:keepLines w:val="0"/>
              <w:widowControl/>
              <w:suppressLineNumbers w:val="0"/>
              <w:spacing w:before="0" w:beforeAutospacing="0" w:after="0" w:afterAutospacing="0" w:line="400" w:lineRule="exact"/>
              <w:ind w:left="0" w:right="0"/>
              <w:jc w:val="center"/>
            </w:pPr>
            <w:r>
              <w:rPr>
                <w:rFonts w:hint="eastAsia" w:ascii="仿宋_GB2312" w:eastAsia="仿宋_GB2312" w:cs="仿宋_GB2312"/>
                <w:b w:val="0"/>
                <w:bCs w:val="0"/>
                <w:i w:val="0"/>
                <w:iCs w:val="0"/>
                <w:color w:val="000000"/>
                <w:spacing w:val="0"/>
                <w:w w:val="100"/>
                <w:sz w:val="28"/>
                <w:szCs w:val="28"/>
                <w:vertAlign w:val="baseline"/>
              </w:rPr>
              <w:t>证件编号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tcMar>
              <w:bottom w:w="0" w:type="dxa"/>
            </w:tcMar>
            <w:vAlign w:val="bottom"/>
          </w:tcPr>
          <w:p>
            <w:pPr>
              <w:pStyle w:val="2"/>
              <w:keepNext w:val="0"/>
              <w:keepLines w:val="0"/>
              <w:widowControl/>
              <w:suppressLineNumbers w:val="0"/>
              <w:spacing w:before="0" w:beforeAutospacing="0" w:after="0" w:afterAutospacing="0" w:line="400" w:lineRule="exact"/>
              <w:ind w:left="0" w:right="0"/>
              <w:jc w:val="center"/>
            </w:pPr>
            <w:r>
              <w:rPr>
                <w:rFonts w:hint="eastAsia" w:ascii="仿宋_GB2312" w:eastAsia="仿宋_GB2312" w:cs="仿宋_GB2312"/>
                <w:b w:val="0"/>
                <w:bCs w:val="0"/>
                <w:i w:val="0"/>
                <w:iCs w:val="0"/>
                <w:color w:val="000000"/>
                <w:spacing w:val="0"/>
                <w:w w:val="100"/>
                <w:sz w:val="28"/>
                <w:szCs w:val="28"/>
                <w:vertAlign w:val="baseline"/>
              </w:rPr>
              <w:t>1</w:t>
            </w:r>
          </w:p>
        </w:tc>
        <w:tc>
          <w:tcPr>
            <w:tcW w:w="2423" w:type="dxa"/>
            <w:tcBorders>
              <w:top w:val="single" w:color="000000" w:sz="4" w:space="0"/>
              <w:left w:val="single" w:color="000000" w:sz="4" w:space="0"/>
              <w:bottom w:val="single" w:color="000000" w:sz="4" w:space="0"/>
              <w:right w:val="single" w:color="000000" w:sz="4" w:space="0"/>
            </w:tcBorders>
            <w:shd w:val="clear" w:color="auto" w:fill="auto"/>
            <w:tcMar>
              <w:bottom w:w="0" w:type="dxa"/>
            </w:tcMar>
            <w:vAlign w:val="center"/>
          </w:tcPr>
          <w:p>
            <w:pPr>
              <w:pStyle w:val="2"/>
              <w:keepNext w:val="0"/>
              <w:keepLines w:val="0"/>
              <w:widowControl/>
              <w:suppressLineNumbers w:val="0"/>
              <w:spacing w:before="0" w:beforeAutospacing="0" w:after="0" w:afterAutospacing="0" w:line="400" w:lineRule="exact"/>
              <w:ind w:left="0" w:right="0"/>
              <w:jc w:val="center"/>
            </w:pPr>
            <w:r>
              <w:rPr>
                <w:rFonts w:hint="eastAsia" w:ascii="仿宋_GB2312" w:eastAsia="仿宋_GB2312" w:cs="仿宋_GB2312"/>
                <w:b w:val="0"/>
                <w:bCs w:val="0"/>
                <w:i w:val="0"/>
                <w:iCs w:val="0"/>
                <w:color w:val="000000"/>
                <w:spacing w:val="0"/>
                <w:w w:val="100"/>
                <w:sz w:val="28"/>
                <w:szCs w:val="28"/>
                <w:vertAlign w:val="baseline"/>
              </w:rPr>
              <w:t>张 伟</w:t>
            </w:r>
          </w:p>
        </w:tc>
        <w:tc>
          <w:tcPr>
            <w:tcW w:w="4201" w:type="dxa"/>
            <w:tcBorders>
              <w:top w:val="single" w:color="000000" w:sz="4" w:space="0"/>
              <w:left w:val="single" w:color="000000" w:sz="4" w:space="0"/>
              <w:bottom w:val="single" w:color="000000" w:sz="4" w:space="0"/>
              <w:right w:val="single" w:color="000000" w:sz="4" w:space="0"/>
            </w:tcBorders>
            <w:shd w:val="clear" w:color="auto" w:fill="auto"/>
            <w:tcMar>
              <w:bottom w:w="0" w:type="dxa"/>
            </w:tcMar>
            <w:vAlign w:val="center"/>
          </w:tcPr>
          <w:p>
            <w:pPr>
              <w:pStyle w:val="2"/>
              <w:keepNext w:val="0"/>
              <w:keepLines w:val="0"/>
              <w:widowControl/>
              <w:suppressLineNumbers w:val="0"/>
              <w:spacing w:before="0" w:beforeAutospacing="0" w:after="0" w:afterAutospacing="0" w:line="400" w:lineRule="exact"/>
              <w:ind w:left="0" w:right="0"/>
              <w:jc w:val="center"/>
            </w:pPr>
            <w:r>
              <w:rPr>
                <w:rFonts w:hint="eastAsia" w:ascii="仿宋_GB2312" w:eastAsia="仿宋_GB2312" w:cs="仿宋_GB2312"/>
                <w:b w:val="0"/>
                <w:bCs w:val="0"/>
                <w:i w:val="0"/>
                <w:iCs w:val="0"/>
                <w:color w:val="000000"/>
                <w:spacing w:val="0"/>
                <w:w w:val="100"/>
                <w:sz w:val="28"/>
                <w:szCs w:val="28"/>
                <w:vertAlign w:val="baseline"/>
                <w:lang w:val="en-US"/>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tcMar>
              <w:bottom w:w="0" w:type="dxa"/>
            </w:tcMar>
            <w:vAlign w:val="bottom"/>
          </w:tcPr>
          <w:p>
            <w:pPr>
              <w:pStyle w:val="2"/>
              <w:keepNext w:val="0"/>
              <w:keepLines w:val="0"/>
              <w:widowControl/>
              <w:suppressLineNumbers w:val="0"/>
              <w:spacing w:before="0" w:beforeAutospacing="0" w:after="0" w:afterAutospacing="0" w:line="400" w:lineRule="exact"/>
              <w:ind w:left="0" w:right="0"/>
              <w:jc w:val="center"/>
            </w:pPr>
            <w:r>
              <w:rPr>
                <w:rFonts w:hint="eastAsia" w:ascii="仿宋_GB2312" w:eastAsia="仿宋_GB2312" w:cs="仿宋_GB2312"/>
                <w:b w:val="0"/>
                <w:bCs w:val="0"/>
                <w:i w:val="0"/>
                <w:iCs w:val="0"/>
                <w:color w:val="000000"/>
                <w:spacing w:val="0"/>
                <w:w w:val="100"/>
                <w:sz w:val="28"/>
                <w:szCs w:val="28"/>
                <w:vertAlign w:val="baseline"/>
              </w:rPr>
              <w:t>2</w:t>
            </w:r>
          </w:p>
        </w:tc>
        <w:tc>
          <w:tcPr>
            <w:tcW w:w="2423" w:type="dxa"/>
            <w:tcBorders>
              <w:top w:val="single" w:color="000000" w:sz="4" w:space="0"/>
              <w:left w:val="single" w:color="000000" w:sz="4" w:space="0"/>
              <w:bottom w:val="single" w:color="000000" w:sz="4" w:space="0"/>
              <w:right w:val="single" w:color="000000" w:sz="4" w:space="0"/>
            </w:tcBorders>
            <w:shd w:val="clear" w:color="auto" w:fill="auto"/>
            <w:tcMar>
              <w:bottom w:w="0" w:type="dxa"/>
            </w:tcMar>
            <w:vAlign w:val="center"/>
          </w:tcPr>
          <w:p>
            <w:pPr>
              <w:pStyle w:val="2"/>
              <w:keepNext w:val="0"/>
              <w:keepLines w:val="0"/>
              <w:widowControl/>
              <w:suppressLineNumbers w:val="0"/>
              <w:spacing w:before="0" w:beforeAutospacing="0" w:after="0" w:afterAutospacing="0" w:line="400" w:lineRule="exact"/>
              <w:ind w:left="0" w:right="0"/>
              <w:jc w:val="center"/>
            </w:pPr>
            <w:r>
              <w:rPr>
                <w:rFonts w:hint="eastAsia" w:ascii="仿宋_GB2312" w:eastAsia="仿宋_GB2312" w:cs="仿宋_GB2312"/>
                <w:b w:val="0"/>
                <w:bCs w:val="0"/>
                <w:i w:val="0"/>
                <w:iCs w:val="0"/>
                <w:color w:val="000000"/>
                <w:spacing w:val="0"/>
                <w:w w:val="100"/>
                <w:sz w:val="28"/>
                <w:szCs w:val="28"/>
                <w:vertAlign w:val="baseline"/>
              </w:rPr>
              <w:t>何 丽</w:t>
            </w:r>
          </w:p>
        </w:tc>
        <w:tc>
          <w:tcPr>
            <w:tcW w:w="4201" w:type="dxa"/>
            <w:tcBorders>
              <w:top w:val="single" w:color="000000" w:sz="4" w:space="0"/>
              <w:left w:val="single" w:color="000000" w:sz="4" w:space="0"/>
              <w:bottom w:val="single" w:color="000000" w:sz="4" w:space="0"/>
              <w:right w:val="single" w:color="000000" w:sz="4" w:space="0"/>
            </w:tcBorders>
            <w:shd w:val="clear" w:color="auto" w:fill="auto"/>
            <w:tcMar>
              <w:bottom w:w="0" w:type="dxa"/>
            </w:tcMar>
            <w:vAlign w:val="center"/>
          </w:tcPr>
          <w:p>
            <w:pPr>
              <w:pStyle w:val="2"/>
              <w:keepNext w:val="0"/>
              <w:keepLines w:val="0"/>
              <w:widowControl/>
              <w:suppressLineNumbers w:val="0"/>
              <w:spacing w:before="0" w:beforeAutospacing="0" w:after="0" w:afterAutospacing="0" w:line="400" w:lineRule="exact"/>
              <w:ind w:left="0" w:right="0"/>
              <w:jc w:val="center"/>
            </w:pPr>
            <w:r>
              <w:rPr>
                <w:rFonts w:hint="eastAsia" w:ascii="仿宋_GB2312" w:eastAsia="仿宋_GB2312" w:cs="仿宋_GB2312"/>
                <w:b w:val="0"/>
                <w:bCs w:val="0"/>
                <w:i w:val="0"/>
                <w:iCs w:val="0"/>
                <w:color w:val="000000"/>
                <w:spacing w:val="0"/>
                <w:w w:val="100"/>
                <w:sz w:val="28"/>
                <w:szCs w:val="28"/>
                <w:vertAlign w:val="baseline"/>
                <w:lang w:val="en-US"/>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tcMar>
              <w:bottom w:w="0" w:type="dxa"/>
            </w:tcMar>
            <w:vAlign w:val="bottom"/>
          </w:tcPr>
          <w:p>
            <w:pPr>
              <w:pStyle w:val="2"/>
              <w:keepNext w:val="0"/>
              <w:keepLines w:val="0"/>
              <w:widowControl/>
              <w:suppressLineNumbers w:val="0"/>
              <w:spacing w:before="0" w:beforeAutospacing="0" w:after="0" w:afterAutospacing="0" w:line="400" w:lineRule="exact"/>
              <w:ind w:left="0" w:right="0"/>
              <w:jc w:val="center"/>
            </w:pPr>
            <w:r>
              <w:rPr>
                <w:rFonts w:hint="eastAsia" w:ascii="仿宋_GB2312" w:eastAsia="仿宋_GB2312" w:cs="仿宋_GB2312"/>
                <w:b w:val="0"/>
                <w:bCs w:val="0"/>
                <w:i w:val="0"/>
                <w:iCs w:val="0"/>
                <w:color w:val="000000"/>
                <w:spacing w:val="0"/>
                <w:w w:val="100"/>
                <w:sz w:val="28"/>
                <w:szCs w:val="28"/>
                <w:vertAlign w:val="baseline"/>
              </w:rPr>
              <w:t>3</w:t>
            </w:r>
          </w:p>
        </w:tc>
        <w:tc>
          <w:tcPr>
            <w:tcW w:w="2423" w:type="dxa"/>
            <w:tcBorders>
              <w:top w:val="single" w:color="000000" w:sz="4" w:space="0"/>
              <w:left w:val="single" w:color="000000" w:sz="4" w:space="0"/>
              <w:bottom w:val="single" w:color="000000" w:sz="4" w:space="0"/>
              <w:right w:val="single" w:color="000000" w:sz="4" w:space="0"/>
            </w:tcBorders>
            <w:shd w:val="clear" w:color="auto" w:fill="auto"/>
            <w:tcMar>
              <w:bottom w:w="0" w:type="dxa"/>
            </w:tcMar>
            <w:vAlign w:val="center"/>
          </w:tcPr>
          <w:p>
            <w:pPr>
              <w:pStyle w:val="2"/>
              <w:keepNext w:val="0"/>
              <w:keepLines w:val="0"/>
              <w:widowControl/>
              <w:suppressLineNumbers w:val="0"/>
              <w:spacing w:before="0" w:beforeAutospacing="0" w:after="0" w:afterAutospacing="0" w:line="400" w:lineRule="exact"/>
              <w:ind w:left="0" w:right="0"/>
              <w:jc w:val="center"/>
              <w:rPr>
                <w:rFonts w:hint="eastAsia" w:eastAsia="宋体"/>
                <w:lang w:val="en-US" w:eastAsia="zh-CN"/>
              </w:rPr>
            </w:pPr>
            <w:r>
              <w:rPr>
                <w:rFonts w:hint="eastAsia"/>
                <w:lang w:val="en-US" w:eastAsia="zh-CN"/>
              </w:rPr>
              <w:t>胡  超</w:t>
            </w:r>
          </w:p>
        </w:tc>
        <w:tc>
          <w:tcPr>
            <w:tcW w:w="4201" w:type="dxa"/>
            <w:tcBorders>
              <w:top w:val="single" w:color="000000" w:sz="4" w:space="0"/>
              <w:left w:val="single" w:color="000000" w:sz="4" w:space="0"/>
              <w:bottom w:val="single" w:color="000000" w:sz="4" w:space="0"/>
              <w:right w:val="single" w:color="000000" w:sz="4" w:space="0"/>
            </w:tcBorders>
            <w:shd w:val="clear" w:color="auto" w:fill="auto"/>
            <w:tcMar>
              <w:bottom w:w="0" w:type="dxa"/>
            </w:tcMar>
            <w:vAlign w:val="center"/>
          </w:tcPr>
          <w:p>
            <w:pPr>
              <w:pStyle w:val="2"/>
              <w:keepNext w:val="0"/>
              <w:keepLines w:val="0"/>
              <w:widowControl/>
              <w:suppressLineNumbers w:val="0"/>
              <w:spacing w:before="0" w:beforeAutospacing="0" w:after="0" w:afterAutospacing="0" w:line="400" w:lineRule="exact"/>
              <w:ind w:left="0" w:right="0"/>
              <w:jc w:val="center"/>
            </w:pPr>
            <w:r>
              <w:rPr>
                <w:rFonts w:hint="eastAsia" w:ascii="仿宋_GB2312" w:eastAsia="仿宋_GB2312" w:cs="仿宋_GB2312"/>
                <w:b w:val="0"/>
                <w:bCs w:val="0"/>
                <w:i w:val="0"/>
                <w:iCs w:val="0"/>
                <w:color w:val="000000"/>
                <w:spacing w:val="0"/>
                <w:w w:val="100"/>
                <w:sz w:val="28"/>
                <w:szCs w:val="28"/>
                <w:vertAlign w:val="baseline"/>
                <w:lang w:val="en-US"/>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tcMar>
              <w:bottom w:w="0" w:type="dxa"/>
            </w:tcMar>
            <w:vAlign w:val="bottom"/>
          </w:tcPr>
          <w:p>
            <w:pPr>
              <w:pStyle w:val="2"/>
              <w:keepNext w:val="0"/>
              <w:keepLines w:val="0"/>
              <w:widowControl/>
              <w:suppressLineNumbers w:val="0"/>
              <w:spacing w:before="0" w:beforeAutospacing="0" w:after="0" w:afterAutospacing="0" w:line="400" w:lineRule="exact"/>
              <w:ind w:left="0" w:right="0"/>
              <w:jc w:val="center"/>
            </w:pPr>
            <w:r>
              <w:rPr>
                <w:rFonts w:hint="eastAsia" w:ascii="仿宋_GB2312" w:eastAsia="仿宋_GB2312" w:cs="仿宋_GB2312"/>
                <w:b w:val="0"/>
                <w:bCs w:val="0"/>
                <w:i w:val="0"/>
                <w:iCs w:val="0"/>
                <w:color w:val="000000"/>
                <w:spacing w:val="0"/>
                <w:w w:val="100"/>
                <w:sz w:val="28"/>
                <w:szCs w:val="28"/>
                <w:vertAlign w:val="baseline"/>
              </w:rPr>
              <w:t>4</w:t>
            </w:r>
          </w:p>
        </w:tc>
        <w:tc>
          <w:tcPr>
            <w:tcW w:w="2423" w:type="dxa"/>
            <w:tcBorders>
              <w:top w:val="single" w:color="000000" w:sz="4" w:space="0"/>
              <w:left w:val="single" w:color="000000" w:sz="4" w:space="0"/>
              <w:bottom w:val="single" w:color="000000" w:sz="4" w:space="0"/>
              <w:right w:val="single" w:color="000000" w:sz="4" w:space="0"/>
            </w:tcBorders>
            <w:shd w:val="clear" w:color="auto" w:fill="auto"/>
            <w:tcMar>
              <w:bottom w:w="0" w:type="dxa"/>
            </w:tcMar>
            <w:vAlign w:val="center"/>
          </w:tcPr>
          <w:p>
            <w:pPr>
              <w:pStyle w:val="2"/>
              <w:keepNext w:val="0"/>
              <w:keepLines w:val="0"/>
              <w:widowControl/>
              <w:suppressLineNumbers w:val="0"/>
              <w:spacing w:before="0" w:beforeAutospacing="0" w:after="0" w:afterAutospacing="0" w:line="400" w:lineRule="exact"/>
              <w:ind w:left="0" w:right="0"/>
              <w:jc w:val="center"/>
            </w:pPr>
            <w:r>
              <w:rPr>
                <w:rFonts w:hint="eastAsia" w:ascii="仿宋_GB2312" w:eastAsia="仿宋_GB2312" w:cs="仿宋_GB2312"/>
                <w:b w:val="0"/>
                <w:bCs w:val="0"/>
                <w:i w:val="0"/>
                <w:iCs w:val="0"/>
                <w:color w:val="000000"/>
                <w:spacing w:val="0"/>
                <w:w w:val="100"/>
                <w:sz w:val="28"/>
                <w:szCs w:val="28"/>
                <w:vertAlign w:val="baseline"/>
              </w:rPr>
              <w:t>刘安泽</w:t>
            </w:r>
          </w:p>
        </w:tc>
        <w:tc>
          <w:tcPr>
            <w:tcW w:w="4201" w:type="dxa"/>
            <w:tcBorders>
              <w:top w:val="single" w:color="000000" w:sz="4" w:space="0"/>
              <w:left w:val="single" w:color="000000" w:sz="4" w:space="0"/>
              <w:bottom w:val="single" w:color="000000" w:sz="4" w:space="0"/>
              <w:right w:val="single" w:color="000000" w:sz="4" w:space="0"/>
            </w:tcBorders>
            <w:shd w:val="clear" w:color="auto" w:fill="auto"/>
            <w:tcMar>
              <w:bottom w:w="0" w:type="dxa"/>
            </w:tcMar>
            <w:vAlign w:val="center"/>
          </w:tcPr>
          <w:p>
            <w:pPr>
              <w:pStyle w:val="2"/>
              <w:keepNext w:val="0"/>
              <w:keepLines w:val="0"/>
              <w:widowControl/>
              <w:suppressLineNumbers w:val="0"/>
              <w:spacing w:before="0" w:beforeAutospacing="0" w:after="0" w:afterAutospacing="0" w:line="400" w:lineRule="exact"/>
              <w:ind w:left="0" w:right="0"/>
              <w:jc w:val="center"/>
            </w:pPr>
            <w:r>
              <w:rPr>
                <w:rFonts w:hint="eastAsia" w:ascii="仿宋_GB2312" w:eastAsia="仿宋_GB2312" w:cs="仿宋_GB2312"/>
                <w:b w:val="0"/>
                <w:bCs w:val="0"/>
                <w:i w:val="0"/>
                <w:iCs w:val="0"/>
                <w:color w:val="000000"/>
                <w:spacing w:val="0"/>
                <w:w w:val="100"/>
                <w:sz w:val="28"/>
                <w:szCs w:val="28"/>
                <w:vertAlign w:val="baseline"/>
                <w:lang w:val="en-US"/>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tcMar>
              <w:bottom w:w="0" w:type="dxa"/>
            </w:tcMar>
            <w:vAlign w:val="bottom"/>
          </w:tcPr>
          <w:p>
            <w:pPr>
              <w:pStyle w:val="2"/>
              <w:keepNext w:val="0"/>
              <w:keepLines w:val="0"/>
              <w:widowControl/>
              <w:suppressLineNumbers w:val="0"/>
              <w:spacing w:before="0" w:beforeAutospacing="0" w:after="0" w:afterAutospacing="0" w:line="400" w:lineRule="exact"/>
              <w:ind w:left="0" w:right="0"/>
              <w:jc w:val="center"/>
            </w:pPr>
            <w:r>
              <w:rPr>
                <w:rFonts w:hint="eastAsia" w:ascii="仿宋_GB2312" w:eastAsia="仿宋_GB2312" w:cs="仿宋_GB2312"/>
                <w:b w:val="0"/>
                <w:bCs w:val="0"/>
                <w:i w:val="0"/>
                <w:iCs w:val="0"/>
                <w:color w:val="000000"/>
                <w:spacing w:val="0"/>
                <w:w w:val="100"/>
                <w:sz w:val="28"/>
                <w:szCs w:val="28"/>
                <w:vertAlign w:val="baseline"/>
              </w:rPr>
              <w:t>5</w:t>
            </w:r>
          </w:p>
        </w:tc>
        <w:tc>
          <w:tcPr>
            <w:tcW w:w="2423" w:type="dxa"/>
            <w:tcBorders>
              <w:top w:val="single" w:color="000000" w:sz="4" w:space="0"/>
              <w:left w:val="single" w:color="000000" w:sz="4" w:space="0"/>
              <w:bottom w:val="single" w:color="000000" w:sz="4" w:space="0"/>
              <w:right w:val="single" w:color="000000" w:sz="4" w:space="0"/>
            </w:tcBorders>
            <w:shd w:val="clear" w:color="auto" w:fill="auto"/>
            <w:tcMar>
              <w:bottom w:w="0" w:type="dxa"/>
            </w:tcMar>
            <w:vAlign w:val="center"/>
          </w:tcPr>
          <w:p>
            <w:pPr>
              <w:pStyle w:val="2"/>
              <w:keepNext w:val="0"/>
              <w:keepLines w:val="0"/>
              <w:widowControl/>
              <w:suppressLineNumbers w:val="0"/>
              <w:spacing w:before="0" w:beforeAutospacing="0" w:after="0" w:afterAutospacing="0" w:line="400" w:lineRule="exact"/>
              <w:ind w:left="0" w:right="0"/>
              <w:jc w:val="center"/>
              <w:rPr>
                <w:rFonts w:hint="eastAsia" w:eastAsia="宋体"/>
                <w:lang w:val="en-US" w:eastAsia="zh-CN"/>
              </w:rPr>
            </w:pPr>
            <w:r>
              <w:rPr>
                <w:rFonts w:hint="eastAsia"/>
                <w:lang w:val="en-US" w:eastAsia="zh-CN"/>
              </w:rPr>
              <w:t>鲁雪梅</w:t>
            </w:r>
          </w:p>
        </w:tc>
        <w:tc>
          <w:tcPr>
            <w:tcW w:w="4201" w:type="dxa"/>
            <w:tcBorders>
              <w:top w:val="single" w:color="000000" w:sz="4" w:space="0"/>
              <w:left w:val="single" w:color="000000" w:sz="4" w:space="0"/>
              <w:bottom w:val="single" w:color="000000" w:sz="4" w:space="0"/>
              <w:right w:val="single" w:color="000000" w:sz="4" w:space="0"/>
            </w:tcBorders>
            <w:shd w:val="clear" w:color="auto" w:fill="auto"/>
            <w:tcMar>
              <w:bottom w:w="0" w:type="dxa"/>
            </w:tcMar>
            <w:vAlign w:val="center"/>
          </w:tcPr>
          <w:p>
            <w:pPr>
              <w:pStyle w:val="2"/>
              <w:keepNext w:val="0"/>
              <w:keepLines w:val="0"/>
              <w:widowControl/>
              <w:suppressLineNumbers w:val="0"/>
              <w:spacing w:before="0" w:beforeAutospacing="0" w:after="0" w:afterAutospacing="0" w:line="400" w:lineRule="exact"/>
              <w:ind w:left="0" w:right="0"/>
              <w:jc w:val="center"/>
            </w:pPr>
            <w:r>
              <w:rPr>
                <w:rFonts w:hint="eastAsia" w:ascii="仿宋_GB2312" w:eastAsia="仿宋_GB2312" w:cs="仿宋_GB2312"/>
                <w:b w:val="0"/>
                <w:bCs w:val="0"/>
                <w:i w:val="0"/>
                <w:iCs w:val="0"/>
                <w:color w:val="000000"/>
                <w:spacing w:val="0"/>
                <w:w w:val="100"/>
                <w:sz w:val="28"/>
                <w:szCs w:val="28"/>
                <w:vertAlign w:val="baseline"/>
                <w:lang w:val="en-US"/>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tcMar>
              <w:bottom w:w="0" w:type="dxa"/>
            </w:tcMar>
            <w:vAlign w:val="bottom"/>
          </w:tcPr>
          <w:p>
            <w:pPr>
              <w:pStyle w:val="2"/>
              <w:keepNext w:val="0"/>
              <w:keepLines w:val="0"/>
              <w:widowControl/>
              <w:suppressLineNumbers w:val="0"/>
              <w:spacing w:before="0" w:beforeAutospacing="0" w:after="0" w:afterAutospacing="0" w:line="400" w:lineRule="exact"/>
              <w:ind w:left="0" w:right="0"/>
              <w:jc w:val="center"/>
            </w:pPr>
            <w:r>
              <w:rPr>
                <w:rFonts w:hint="eastAsia" w:ascii="仿宋_GB2312" w:eastAsia="仿宋_GB2312" w:cs="仿宋_GB2312"/>
                <w:b w:val="0"/>
                <w:bCs w:val="0"/>
                <w:i w:val="0"/>
                <w:iCs w:val="0"/>
                <w:color w:val="000000"/>
                <w:spacing w:val="0"/>
                <w:w w:val="100"/>
                <w:sz w:val="28"/>
                <w:szCs w:val="28"/>
                <w:vertAlign w:val="baseline"/>
              </w:rPr>
              <w:t>5</w:t>
            </w:r>
          </w:p>
        </w:tc>
        <w:tc>
          <w:tcPr>
            <w:tcW w:w="2423" w:type="dxa"/>
            <w:tcBorders>
              <w:top w:val="single" w:color="000000" w:sz="4" w:space="0"/>
              <w:left w:val="single" w:color="000000" w:sz="4" w:space="0"/>
              <w:bottom w:val="single" w:color="000000" w:sz="4" w:space="0"/>
              <w:right w:val="single" w:color="000000" w:sz="4" w:space="0"/>
            </w:tcBorders>
            <w:shd w:val="clear" w:color="auto" w:fill="auto"/>
            <w:tcMar>
              <w:bottom w:w="0" w:type="dxa"/>
            </w:tcMar>
            <w:vAlign w:val="center"/>
          </w:tcPr>
          <w:p>
            <w:pPr>
              <w:pStyle w:val="2"/>
              <w:keepNext w:val="0"/>
              <w:keepLines w:val="0"/>
              <w:widowControl/>
              <w:suppressLineNumbers w:val="0"/>
              <w:spacing w:before="0" w:beforeAutospacing="0" w:after="0" w:afterAutospacing="0" w:line="400" w:lineRule="exact"/>
              <w:ind w:left="0" w:right="0"/>
              <w:jc w:val="center"/>
            </w:pPr>
            <w:r>
              <w:rPr>
                <w:rFonts w:hint="eastAsia" w:ascii="仿宋_GB2312" w:eastAsia="仿宋_GB2312" w:cs="仿宋_GB2312"/>
                <w:b w:val="0"/>
                <w:bCs w:val="0"/>
                <w:i w:val="0"/>
                <w:iCs w:val="0"/>
                <w:color w:val="000000"/>
                <w:spacing w:val="0"/>
                <w:w w:val="100"/>
                <w:sz w:val="28"/>
                <w:szCs w:val="28"/>
                <w:vertAlign w:val="baseline"/>
              </w:rPr>
              <w:t>马强</w:t>
            </w:r>
          </w:p>
        </w:tc>
        <w:tc>
          <w:tcPr>
            <w:tcW w:w="4201" w:type="dxa"/>
            <w:tcBorders>
              <w:top w:val="single" w:color="000000" w:sz="4" w:space="0"/>
              <w:left w:val="single" w:color="000000" w:sz="4" w:space="0"/>
              <w:bottom w:val="single" w:color="000000" w:sz="4" w:space="0"/>
              <w:right w:val="single" w:color="000000" w:sz="4" w:space="0"/>
            </w:tcBorders>
            <w:shd w:val="clear" w:color="auto" w:fill="auto"/>
            <w:tcMar>
              <w:bottom w:w="0" w:type="dxa"/>
            </w:tcMar>
            <w:vAlign w:val="center"/>
          </w:tcPr>
          <w:p>
            <w:pPr>
              <w:pStyle w:val="2"/>
              <w:keepNext w:val="0"/>
              <w:keepLines w:val="0"/>
              <w:widowControl/>
              <w:suppressLineNumbers w:val="0"/>
              <w:spacing w:before="0" w:beforeAutospacing="0" w:after="0" w:afterAutospacing="0" w:line="400" w:lineRule="exact"/>
              <w:ind w:left="0" w:right="0"/>
              <w:jc w:val="center"/>
            </w:pPr>
            <w:r>
              <w:rPr>
                <w:rFonts w:hint="eastAsia" w:ascii="仿宋_GB2312" w:eastAsia="仿宋_GB2312" w:cs="仿宋_GB2312"/>
                <w:b w:val="0"/>
                <w:bCs w:val="0"/>
                <w:i w:val="0"/>
                <w:iCs w:val="0"/>
                <w:color w:val="000000"/>
                <w:spacing w:val="0"/>
                <w:w w:val="100"/>
                <w:sz w:val="28"/>
                <w:szCs w:val="28"/>
                <w:vertAlign w:val="baseline"/>
                <w:lang w:val="en-US"/>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tcMar>
              <w:bottom w:w="0" w:type="dxa"/>
            </w:tcMar>
            <w:vAlign w:val="bottom"/>
          </w:tcPr>
          <w:p>
            <w:pPr>
              <w:pStyle w:val="2"/>
              <w:keepNext w:val="0"/>
              <w:keepLines w:val="0"/>
              <w:widowControl/>
              <w:suppressLineNumbers w:val="0"/>
              <w:spacing w:before="0" w:beforeAutospacing="0" w:after="0" w:afterAutospacing="0" w:line="400" w:lineRule="exact"/>
              <w:ind w:left="0" w:right="0"/>
              <w:jc w:val="center"/>
            </w:pPr>
            <w:r>
              <w:rPr>
                <w:rFonts w:hint="eastAsia" w:ascii="仿宋_GB2312" w:eastAsia="仿宋_GB2312" w:cs="仿宋_GB2312"/>
                <w:b w:val="0"/>
                <w:bCs w:val="0"/>
                <w:i w:val="0"/>
                <w:iCs w:val="0"/>
                <w:color w:val="000000"/>
                <w:spacing w:val="0"/>
                <w:w w:val="100"/>
                <w:sz w:val="28"/>
                <w:szCs w:val="28"/>
                <w:vertAlign w:val="baseline"/>
              </w:rPr>
              <w:t>6</w:t>
            </w:r>
          </w:p>
        </w:tc>
        <w:tc>
          <w:tcPr>
            <w:tcW w:w="2423" w:type="dxa"/>
            <w:tcBorders>
              <w:top w:val="single" w:color="000000" w:sz="4" w:space="0"/>
              <w:left w:val="single" w:color="000000" w:sz="4" w:space="0"/>
              <w:bottom w:val="single" w:color="000000" w:sz="4" w:space="0"/>
              <w:right w:val="single" w:color="000000" w:sz="4" w:space="0"/>
            </w:tcBorders>
            <w:shd w:val="clear" w:color="auto" w:fill="auto"/>
            <w:tcMar>
              <w:bottom w:w="0" w:type="dxa"/>
            </w:tcMar>
            <w:vAlign w:val="center"/>
          </w:tcPr>
          <w:p>
            <w:pPr>
              <w:pStyle w:val="2"/>
              <w:keepNext w:val="0"/>
              <w:keepLines w:val="0"/>
              <w:widowControl/>
              <w:suppressLineNumbers w:val="0"/>
              <w:spacing w:before="0" w:beforeAutospacing="0" w:after="0" w:afterAutospacing="0" w:line="400" w:lineRule="exact"/>
              <w:ind w:left="0" w:right="0"/>
              <w:jc w:val="center"/>
            </w:pPr>
            <w:r>
              <w:rPr>
                <w:rFonts w:hint="eastAsia" w:ascii="仿宋_GB2312" w:eastAsia="仿宋_GB2312" w:cs="仿宋_GB2312"/>
                <w:b w:val="0"/>
                <w:bCs w:val="0"/>
                <w:i w:val="0"/>
                <w:iCs w:val="0"/>
                <w:color w:val="000000"/>
                <w:spacing w:val="0"/>
                <w:w w:val="100"/>
                <w:sz w:val="28"/>
                <w:szCs w:val="28"/>
                <w:vertAlign w:val="baseline"/>
              </w:rPr>
              <w:t>贺 威</w:t>
            </w:r>
          </w:p>
        </w:tc>
        <w:tc>
          <w:tcPr>
            <w:tcW w:w="4201" w:type="dxa"/>
            <w:tcBorders>
              <w:top w:val="single" w:color="000000" w:sz="4" w:space="0"/>
              <w:left w:val="single" w:color="000000" w:sz="4" w:space="0"/>
              <w:bottom w:val="single" w:color="000000" w:sz="4" w:space="0"/>
              <w:right w:val="single" w:color="000000" w:sz="4" w:space="0"/>
            </w:tcBorders>
            <w:shd w:val="clear" w:color="auto" w:fill="auto"/>
            <w:tcMar>
              <w:bottom w:w="0" w:type="dxa"/>
            </w:tcMar>
            <w:vAlign w:val="center"/>
          </w:tcPr>
          <w:p>
            <w:pPr>
              <w:pStyle w:val="2"/>
              <w:keepNext w:val="0"/>
              <w:keepLines w:val="0"/>
              <w:widowControl/>
              <w:suppressLineNumbers w:val="0"/>
              <w:spacing w:before="0" w:beforeAutospacing="0" w:after="0" w:afterAutospacing="0" w:line="400" w:lineRule="exact"/>
              <w:ind w:left="0" w:right="0"/>
              <w:jc w:val="center"/>
            </w:pPr>
            <w:r>
              <w:rPr>
                <w:rFonts w:hint="eastAsia" w:ascii="仿宋_GB2312" w:eastAsia="仿宋_GB2312" w:cs="仿宋_GB2312"/>
                <w:b w:val="0"/>
                <w:bCs w:val="0"/>
                <w:i w:val="0"/>
                <w:iCs w:val="0"/>
                <w:color w:val="000000"/>
                <w:spacing w:val="0"/>
                <w:w w:val="100"/>
                <w:sz w:val="28"/>
                <w:szCs w:val="28"/>
                <w:vertAlign w:val="baseline"/>
                <w:lang w:val="en-US"/>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shd w:val="clear" w:color="auto" w:fill="auto"/>
            <w:tcMar>
              <w:bottom w:w="0" w:type="dxa"/>
            </w:tcMar>
            <w:vAlign w:val="bottom"/>
          </w:tcPr>
          <w:p>
            <w:pPr>
              <w:pStyle w:val="2"/>
              <w:keepNext w:val="0"/>
              <w:keepLines w:val="0"/>
              <w:widowControl/>
              <w:suppressLineNumbers w:val="0"/>
              <w:spacing w:before="0" w:beforeAutospacing="0" w:after="0" w:afterAutospacing="0" w:line="400" w:lineRule="exact"/>
              <w:ind w:left="0" w:right="0"/>
              <w:jc w:val="center"/>
              <w:rPr>
                <w:rFonts w:hint="eastAsia" w:ascii="仿宋_GB2312" w:eastAsia="仿宋_GB2312" w:cs="仿宋_GB2312"/>
                <w:b w:val="0"/>
                <w:bCs w:val="0"/>
                <w:i w:val="0"/>
                <w:iCs w:val="0"/>
                <w:color w:val="000000"/>
                <w:spacing w:val="0"/>
                <w:w w:val="100"/>
                <w:sz w:val="28"/>
                <w:szCs w:val="28"/>
                <w:vertAlign w:val="baseline"/>
                <w:lang w:val="en-US" w:eastAsia="zh-CN"/>
              </w:rPr>
            </w:pPr>
            <w:r>
              <w:rPr>
                <w:rFonts w:hint="eastAsia" w:ascii="仿宋_GB2312" w:eastAsia="仿宋_GB2312" w:cs="仿宋_GB2312"/>
                <w:b w:val="0"/>
                <w:bCs w:val="0"/>
                <w:i w:val="0"/>
                <w:iCs w:val="0"/>
                <w:color w:val="000000"/>
                <w:spacing w:val="0"/>
                <w:w w:val="100"/>
                <w:sz w:val="28"/>
                <w:szCs w:val="28"/>
                <w:vertAlign w:val="baseline"/>
                <w:lang w:val="en-US" w:eastAsia="zh-CN"/>
              </w:rPr>
              <w:t>7</w:t>
            </w:r>
          </w:p>
        </w:tc>
        <w:tc>
          <w:tcPr>
            <w:tcW w:w="2423" w:type="dxa"/>
            <w:tcBorders>
              <w:top w:val="single" w:color="000000" w:sz="4" w:space="0"/>
              <w:left w:val="single" w:color="000000" w:sz="4" w:space="0"/>
              <w:bottom w:val="single" w:color="000000" w:sz="4" w:space="0"/>
              <w:right w:val="single" w:color="000000" w:sz="4" w:space="0"/>
            </w:tcBorders>
            <w:shd w:val="clear" w:color="auto" w:fill="auto"/>
            <w:tcMar>
              <w:bottom w:w="0" w:type="dxa"/>
            </w:tcMar>
            <w:vAlign w:val="center"/>
          </w:tcPr>
          <w:p>
            <w:pPr>
              <w:pStyle w:val="2"/>
              <w:keepNext w:val="0"/>
              <w:keepLines w:val="0"/>
              <w:widowControl/>
              <w:suppressLineNumbers w:val="0"/>
              <w:spacing w:before="0" w:beforeAutospacing="0" w:after="0" w:afterAutospacing="0" w:line="400" w:lineRule="exact"/>
              <w:ind w:left="0" w:right="0"/>
              <w:jc w:val="center"/>
              <w:rPr>
                <w:rFonts w:hint="eastAsia" w:ascii="仿宋_GB2312" w:eastAsia="仿宋_GB2312" w:cs="仿宋_GB2312"/>
                <w:b w:val="0"/>
                <w:bCs w:val="0"/>
                <w:i w:val="0"/>
                <w:iCs w:val="0"/>
                <w:color w:val="000000"/>
                <w:spacing w:val="0"/>
                <w:w w:val="100"/>
                <w:sz w:val="28"/>
                <w:szCs w:val="28"/>
                <w:vertAlign w:val="baseline"/>
              </w:rPr>
            </w:pPr>
            <w:r>
              <w:rPr>
                <w:rFonts w:hint="eastAsia" w:ascii="仿宋_GB2312" w:eastAsia="仿宋_GB2312" w:cs="仿宋_GB2312"/>
                <w:b w:val="0"/>
                <w:bCs w:val="0"/>
                <w:i w:val="0"/>
                <w:iCs w:val="0"/>
                <w:color w:val="000000"/>
                <w:spacing w:val="0"/>
                <w:w w:val="100"/>
                <w:sz w:val="28"/>
                <w:szCs w:val="28"/>
                <w:vertAlign w:val="baseline"/>
              </w:rPr>
              <w:t>邱桂蓉</w:t>
            </w:r>
          </w:p>
        </w:tc>
        <w:tc>
          <w:tcPr>
            <w:tcW w:w="4201" w:type="dxa"/>
            <w:tcBorders>
              <w:top w:val="single" w:color="000000" w:sz="4" w:space="0"/>
              <w:left w:val="single" w:color="000000" w:sz="4" w:space="0"/>
              <w:bottom w:val="single" w:color="000000" w:sz="4" w:space="0"/>
              <w:right w:val="single" w:color="000000" w:sz="4" w:space="0"/>
            </w:tcBorders>
            <w:shd w:val="clear" w:color="auto" w:fill="auto"/>
            <w:tcMar>
              <w:bottom w:w="0" w:type="dxa"/>
            </w:tcMar>
            <w:vAlign w:val="center"/>
          </w:tcPr>
          <w:p>
            <w:pPr>
              <w:pStyle w:val="2"/>
              <w:keepNext w:val="0"/>
              <w:keepLines w:val="0"/>
              <w:widowControl/>
              <w:suppressLineNumbers w:val="0"/>
              <w:spacing w:before="0" w:beforeAutospacing="0" w:after="0" w:afterAutospacing="0" w:line="400" w:lineRule="exact"/>
              <w:ind w:left="0" w:right="0"/>
              <w:jc w:val="center"/>
              <w:rPr>
                <w:rFonts w:hint="eastAsia" w:ascii="仿宋_GB2312" w:eastAsia="仿宋_GB2312" w:cs="仿宋_GB2312"/>
                <w:b w:val="0"/>
                <w:bCs w:val="0"/>
                <w:i w:val="0"/>
                <w:iCs w:val="0"/>
                <w:color w:val="000000"/>
                <w:spacing w:val="0"/>
                <w:w w:val="100"/>
                <w:sz w:val="28"/>
                <w:szCs w:val="28"/>
                <w:vertAlign w:val="baseline"/>
                <w:lang w:val="en-US"/>
              </w:rPr>
            </w:pPr>
          </w:p>
        </w:tc>
      </w:tr>
    </w:tbl>
    <w:p>
      <w:pPr>
        <w:rPr>
          <w:rFonts w:hint="eastAsia" w:ascii="仿宋_GB2312" w:hAnsi="仿宋_GB2312" w:eastAsia="仿宋_GB2312"/>
          <w:b/>
          <w:bCs/>
          <w:color w:val="auto"/>
          <w:sz w:val="32"/>
          <w:szCs w:val="32"/>
          <w:lang w:val="en-US" w:eastAsia="zh-CN"/>
        </w:rPr>
      </w:pPr>
      <w:r>
        <w:rPr>
          <w:rFonts w:hint="eastAsia" w:ascii="仿宋_GB2312" w:hAnsi="仿宋_GB2312" w:eastAsia="仿宋_GB2312"/>
          <w:b/>
          <w:bCs/>
          <w:color w:val="auto"/>
          <w:sz w:val="32"/>
          <w:szCs w:val="32"/>
          <w:lang w:val="en-US" w:eastAsia="zh-CN"/>
        </w:rPr>
        <w:t xml:space="preserve">    </w:t>
      </w:r>
      <w:r>
        <w:rPr>
          <w:rFonts w:hint="eastAsia" w:ascii="黑体" w:hAnsi="黑体" w:eastAsia="黑体"/>
          <w:b w:val="0"/>
          <w:bCs w:val="0"/>
          <w:color w:val="auto"/>
          <w:sz w:val="32"/>
          <w:szCs w:val="32"/>
          <w:lang w:val="en-US" w:eastAsia="zh-CN"/>
        </w:rPr>
        <w:t>三、广元市朝天区民政局行政执法权力、责任清单</w:t>
      </w:r>
    </w:p>
    <w:p>
      <w:pPr>
        <w:numPr>
          <w:ilvl w:val="0"/>
          <w:numId w:val="0"/>
        </w:numPr>
        <w:ind w:left="0" w:leftChars="0" w:firstLine="640" w:firstLineChars="200"/>
        <w:jc w:val="left"/>
        <w:rPr>
          <w:rFonts w:hint="eastAsia"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val="en-US" w:eastAsia="zh-CN"/>
        </w:rPr>
        <w:t xml:space="preserve">四川政务服务网、广元市朝天区人民政府网（含行政执法权力及责任事项的权限、职责、服务指南、法定依据、流程图、程序） </w:t>
      </w:r>
    </w:p>
    <w:p>
      <w:pPr>
        <w:numPr>
          <w:ilvl w:val="0"/>
          <w:numId w:val="0"/>
        </w:numPr>
        <w:ind w:left="0" w:leftChars="0" w:firstLine="640" w:firstLineChars="200"/>
        <w:jc w:val="left"/>
        <w:rPr>
          <w:rFonts w:hint="eastAsia"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val="en-US" w:eastAsia="zh-CN"/>
        </w:rPr>
        <w:t>http://gysctq.sczwfw.gov.cn/app/newPowerDutyList/index?areaCode=510812000000</w:t>
      </w:r>
    </w:p>
    <w:p>
      <w:pPr>
        <w:numPr>
          <w:ilvl w:val="0"/>
          <w:numId w:val="0"/>
        </w:numPr>
        <w:ind w:firstLine="640" w:firstLineChars="200"/>
        <w:rPr>
          <w:rFonts w:hint="eastAsia" w:ascii="黑体" w:hAnsi="黑体" w:eastAsia="黑体"/>
          <w:b w:val="0"/>
          <w:bCs w:val="0"/>
          <w:color w:val="auto"/>
          <w:sz w:val="32"/>
          <w:szCs w:val="32"/>
          <w:lang w:val="en-US" w:eastAsia="zh-CN"/>
        </w:rPr>
      </w:pPr>
      <w:r>
        <w:rPr>
          <w:rFonts w:hint="eastAsia" w:ascii="黑体" w:hAnsi="黑体" w:eastAsia="黑体"/>
          <w:b w:val="0"/>
          <w:bCs w:val="0"/>
          <w:color w:val="auto"/>
          <w:sz w:val="32"/>
          <w:szCs w:val="32"/>
          <w:lang w:val="en-US" w:eastAsia="zh-CN"/>
        </w:rPr>
        <w:t>四、广元市朝天区民政局重大行政执法审核目录清单（共3项）</w:t>
      </w:r>
    </w:p>
    <w:p>
      <w:pPr>
        <w:spacing w:line="576" w:lineRule="exact"/>
        <w:ind w:firstLine="642" w:firstLineChars="200"/>
        <w:rPr>
          <w:rFonts w:hint="eastAsia" w:ascii="楷体_GB2312" w:hAnsi="楷体_GB2312" w:eastAsia="楷体_GB2312"/>
          <w:b/>
          <w:bCs/>
          <w:color w:val="auto"/>
          <w:sz w:val="32"/>
          <w:szCs w:val="32"/>
          <w:lang w:val="en-US" w:eastAsia="zh-CN"/>
        </w:rPr>
      </w:pPr>
      <w:r>
        <w:rPr>
          <w:rFonts w:hint="eastAsia" w:ascii="楷体_GB2312" w:hAnsi="楷体_GB2312" w:eastAsia="楷体_GB2312"/>
          <w:b/>
          <w:bCs/>
          <w:color w:val="auto"/>
          <w:sz w:val="32"/>
          <w:szCs w:val="32"/>
          <w:lang w:val="en-US" w:eastAsia="zh-CN"/>
        </w:rPr>
        <w:t>（一）</w:t>
      </w:r>
      <w:r>
        <w:rPr>
          <w:rFonts w:hint="eastAsia" w:ascii="楷体_GB2312" w:hAnsi="楷体_GB2312" w:eastAsia="楷体_GB2312"/>
          <w:b/>
          <w:bCs/>
          <w:color w:val="auto"/>
          <w:sz w:val="32"/>
          <w:szCs w:val="32"/>
        </w:rPr>
        <w:t>重大行政许可</w:t>
      </w:r>
    </w:p>
    <w:p>
      <w:pPr>
        <w:spacing w:line="576"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1.</w:t>
      </w:r>
      <w:r>
        <w:rPr>
          <w:rFonts w:hint="eastAsia" w:ascii="仿宋_GB2312" w:eastAsia="仿宋_GB2312"/>
          <w:color w:val="auto"/>
          <w:sz w:val="32"/>
          <w:szCs w:val="32"/>
          <w:lang w:eastAsia="zh-CN"/>
        </w:rPr>
        <w:t>社会组织成立登记</w:t>
      </w:r>
      <w:r>
        <w:rPr>
          <w:rFonts w:hint="eastAsia" w:ascii="仿宋_GB2312" w:eastAsia="仿宋_GB2312"/>
          <w:color w:val="auto"/>
          <w:sz w:val="32"/>
          <w:szCs w:val="32"/>
        </w:rPr>
        <w:t>；</w:t>
      </w:r>
    </w:p>
    <w:p>
      <w:pPr>
        <w:spacing w:line="576"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2.</w:t>
      </w:r>
      <w:r>
        <w:rPr>
          <w:rFonts w:hint="eastAsia" w:ascii="仿宋_GB2312" w:eastAsia="仿宋_GB2312"/>
          <w:color w:val="auto"/>
          <w:sz w:val="32"/>
          <w:szCs w:val="32"/>
        </w:rPr>
        <w:t>变更、撤回、撤销行政许可决定；</w:t>
      </w:r>
    </w:p>
    <w:p>
      <w:pPr>
        <w:spacing w:line="576"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3.</w:t>
      </w:r>
      <w:r>
        <w:rPr>
          <w:rFonts w:hint="eastAsia" w:ascii="仿宋_GB2312" w:eastAsia="仿宋_GB2312"/>
          <w:color w:val="auto"/>
          <w:sz w:val="32"/>
          <w:szCs w:val="32"/>
        </w:rPr>
        <w:t>法律法规规章和规范性文件规定以及行政机关认定的其他重大行政许可事项。</w:t>
      </w:r>
    </w:p>
    <w:p>
      <w:pPr>
        <w:spacing w:line="576" w:lineRule="exact"/>
        <w:ind w:firstLine="642" w:firstLineChars="200"/>
        <w:rPr>
          <w:rFonts w:hint="eastAsia" w:ascii="楷体_GB2312" w:hAnsi="楷体_GB2312" w:eastAsia="楷体_GB2312"/>
          <w:b/>
          <w:bCs/>
          <w:color w:val="auto"/>
          <w:sz w:val="32"/>
          <w:szCs w:val="32"/>
          <w:lang w:eastAsia="zh-CN"/>
        </w:rPr>
      </w:pPr>
      <w:r>
        <w:rPr>
          <w:rFonts w:hint="eastAsia" w:ascii="楷体_GB2312" w:hAnsi="楷体_GB2312" w:eastAsia="楷体_GB2312"/>
          <w:b/>
          <w:bCs/>
          <w:color w:val="auto"/>
          <w:sz w:val="32"/>
          <w:szCs w:val="32"/>
          <w:lang w:eastAsia="zh-CN"/>
        </w:rPr>
        <w:t>（二）</w:t>
      </w:r>
      <w:r>
        <w:rPr>
          <w:rFonts w:hint="eastAsia" w:ascii="楷体_GB2312" w:hAnsi="楷体_GB2312" w:eastAsia="楷体_GB2312"/>
          <w:b/>
          <w:bCs/>
          <w:color w:val="auto"/>
          <w:sz w:val="32"/>
          <w:szCs w:val="32"/>
        </w:rPr>
        <w:t>重大行政处罚</w:t>
      </w:r>
    </w:p>
    <w:p>
      <w:pPr>
        <w:autoSpaceDN w:val="0"/>
        <w:spacing w:line="576" w:lineRule="exact"/>
        <w:ind w:firstLine="640" w:firstLineChars="200"/>
        <w:rPr>
          <w:rFonts w:hint="eastAsia"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val="en-US" w:eastAsia="zh-CN"/>
        </w:rPr>
        <w:t>1.社会组织</w:t>
      </w:r>
      <w:r>
        <w:rPr>
          <w:rFonts w:hint="eastAsia" w:ascii="仿宋_GB2312" w:hAnsi="仿宋_GB2312" w:eastAsia="仿宋_GB2312"/>
          <w:color w:val="auto"/>
          <w:sz w:val="32"/>
          <w:szCs w:val="32"/>
          <w:lang w:eastAsia="zh-CN"/>
        </w:rPr>
        <w:t>撤销登记</w:t>
      </w:r>
      <w:r>
        <w:rPr>
          <w:rFonts w:hint="eastAsia" w:ascii="仿宋_GB2312" w:hAnsi="仿宋_GB2312" w:eastAsia="仿宋_GB2312"/>
          <w:color w:val="auto"/>
          <w:sz w:val="32"/>
          <w:szCs w:val="32"/>
        </w:rPr>
        <w:t>；</w:t>
      </w:r>
    </w:p>
    <w:p>
      <w:pPr>
        <w:spacing w:line="576" w:lineRule="exact"/>
        <w:ind w:firstLine="642" w:firstLineChars="200"/>
        <w:rPr>
          <w:rFonts w:hint="eastAsia" w:ascii="楷体_GB2312" w:hAnsi="楷体_GB2312" w:eastAsia="楷体_GB2312"/>
          <w:b/>
          <w:bCs/>
          <w:color w:val="auto"/>
          <w:sz w:val="32"/>
          <w:szCs w:val="32"/>
          <w:lang w:val="en-US" w:eastAsia="zh-CN"/>
        </w:rPr>
      </w:pPr>
      <w:r>
        <w:rPr>
          <w:rFonts w:hint="eastAsia" w:ascii="楷体_GB2312" w:hAnsi="楷体_GB2312" w:eastAsia="楷体_GB2312"/>
          <w:b/>
          <w:bCs/>
          <w:color w:val="auto"/>
          <w:sz w:val="32"/>
          <w:szCs w:val="32"/>
          <w:lang w:val="en-US" w:eastAsia="zh-CN"/>
        </w:rPr>
        <w:t>（三）</w:t>
      </w:r>
      <w:r>
        <w:rPr>
          <w:rFonts w:hint="eastAsia" w:ascii="楷体_GB2312" w:hAnsi="楷体_GB2312" w:eastAsia="楷体_GB2312"/>
          <w:b/>
          <w:bCs/>
          <w:color w:val="auto"/>
          <w:sz w:val="32"/>
          <w:szCs w:val="32"/>
        </w:rPr>
        <w:t>其他涉及国家利益、公共利益、当事人重大权益或者社会影响较大的行政执法决定</w:t>
      </w:r>
      <w:r>
        <w:rPr>
          <w:rFonts w:hint="eastAsia" w:ascii="楷体_GB2312" w:hAnsi="楷体_GB2312" w:eastAsia="楷体_GB2312"/>
          <w:b/>
          <w:bCs/>
          <w:color w:val="auto"/>
          <w:sz w:val="32"/>
          <w:szCs w:val="32"/>
          <w:lang w:eastAsia="zh-CN"/>
        </w:rPr>
        <w:t>。</w:t>
      </w:r>
    </w:p>
    <w:p>
      <w:pPr>
        <w:numPr>
          <w:ilvl w:val="0"/>
          <w:numId w:val="0"/>
        </w:numPr>
        <w:ind w:firstLine="640" w:firstLineChars="200"/>
        <w:rPr>
          <w:rFonts w:hint="eastAsia" w:ascii="黑体" w:hAnsi="黑体" w:eastAsia="黑体"/>
          <w:b w:val="0"/>
          <w:bCs w:val="0"/>
          <w:color w:val="auto"/>
          <w:sz w:val="32"/>
          <w:szCs w:val="32"/>
          <w:lang w:val="en-US" w:eastAsia="zh-CN"/>
        </w:rPr>
      </w:pPr>
      <w:r>
        <w:rPr>
          <w:rFonts w:hint="eastAsia" w:ascii="黑体" w:hAnsi="黑体" w:eastAsia="黑体"/>
          <w:b w:val="0"/>
          <w:bCs w:val="0"/>
          <w:color w:val="auto"/>
          <w:sz w:val="32"/>
          <w:szCs w:val="32"/>
          <w:lang w:val="en-US" w:eastAsia="zh-CN"/>
        </w:rPr>
        <w:t>五、广元市朝天区民政行政执法（监督信息）救济渠道、行政执法责任制</w:t>
      </w:r>
    </w:p>
    <w:p>
      <w:pPr>
        <w:numPr>
          <w:ilvl w:val="0"/>
          <w:numId w:val="0"/>
        </w:numPr>
        <w:ind w:firstLine="640" w:firstLineChars="200"/>
        <w:rPr>
          <w:rFonts w:hint="eastAsia" w:ascii="黑体" w:hAnsi="黑体" w:eastAsia="黑体"/>
          <w:b w:val="0"/>
          <w:bCs w:val="0"/>
          <w:color w:val="auto"/>
          <w:sz w:val="32"/>
          <w:szCs w:val="32"/>
          <w:lang w:val="en-US" w:eastAsia="zh-CN"/>
        </w:rPr>
      </w:pPr>
      <w:r>
        <w:rPr>
          <w:rFonts w:hint="eastAsia" w:ascii="黑体" w:hAnsi="黑体" w:eastAsia="黑体"/>
          <w:b w:val="0"/>
          <w:bCs w:val="0"/>
          <w:color w:val="auto"/>
          <w:sz w:val="32"/>
          <w:szCs w:val="32"/>
          <w:lang w:val="en-US" w:eastAsia="zh-CN"/>
        </w:rPr>
        <w:t>当事人依法享有的权利、救济途径、方式</w:t>
      </w:r>
    </w:p>
    <w:p>
      <w:pPr>
        <w:ind w:firstLine="642" w:firstLineChars="200"/>
        <w:rPr>
          <w:rFonts w:hint="eastAsia" w:ascii="楷体_GB2312" w:hAnsi="楷体_GB2312" w:eastAsia="楷体_GB2312"/>
          <w:b/>
          <w:bCs/>
          <w:color w:val="auto"/>
          <w:sz w:val="32"/>
          <w:szCs w:val="32"/>
        </w:rPr>
      </w:pPr>
      <w:r>
        <w:rPr>
          <w:rFonts w:hint="eastAsia" w:ascii="楷体_GB2312" w:hAnsi="楷体_GB2312" w:eastAsia="楷体_GB2312"/>
          <w:b/>
          <w:bCs/>
          <w:color w:val="auto"/>
          <w:sz w:val="32"/>
          <w:szCs w:val="32"/>
        </w:rPr>
        <w:t>（一）依法享有的权利</w:t>
      </w:r>
    </w:p>
    <w:p>
      <w:pPr>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当事人依法享有申请回避、陈述、申辩、复议、诉讼等权利，详见相应法律法规。</w:t>
      </w:r>
    </w:p>
    <w:p>
      <w:pPr>
        <w:ind w:firstLine="642" w:firstLineChars="200"/>
        <w:rPr>
          <w:rFonts w:hint="eastAsia" w:ascii="楷体_GB2312" w:hAnsi="楷体_GB2312" w:eastAsia="楷体_GB2312"/>
          <w:b/>
          <w:bCs/>
          <w:color w:val="auto"/>
          <w:sz w:val="32"/>
          <w:szCs w:val="32"/>
        </w:rPr>
      </w:pPr>
      <w:r>
        <w:rPr>
          <w:rFonts w:hint="eastAsia" w:ascii="楷体_GB2312" w:hAnsi="楷体_GB2312" w:eastAsia="楷体_GB2312"/>
          <w:b/>
          <w:bCs/>
          <w:color w:val="auto"/>
          <w:sz w:val="32"/>
          <w:szCs w:val="32"/>
        </w:rPr>
        <w:t>（二）救济途径</w:t>
      </w:r>
    </w:p>
    <w:p>
      <w:pPr>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1</w:t>
      </w:r>
      <w:r>
        <w:rPr>
          <w:rFonts w:hint="eastAsia" w:ascii="仿宋_GB2312" w:hAnsi="仿宋_GB2312" w:eastAsia="仿宋_GB2312"/>
          <w:color w:val="auto"/>
          <w:sz w:val="32"/>
          <w:szCs w:val="32"/>
          <w:lang w:eastAsia="zh-CN"/>
        </w:rPr>
        <w:t>.</w:t>
      </w:r>
      <w:r>
        <w:rPr>
          <w:rFonts w:hint="eastAsia" w:ascii="仿宋_GB2312" w:hAnsi="仿宋_GB2312" w:eastAsia="仿宋_GB2312"/>
          <w:color w:val="auto"/>
          <w:sz w:val="32"/>
          <w:szCs w:val="32"/>
        </w:rPr>
        <w:t>行政复议</w:t>
      </w:r>
    </w:p>
    <w:p>
      <w:pPr>
        <w:spacing w:line="600" w:lineRule="exact"/>
        <w:ind w:firstLine="640" w:firstLineChars="200"/>
        <w:rPr>
          <w:rFonts w:hint="default" w:ascii="仿宋_GB2312" w:hAnsi="仿宋_GB2312" w:eastAsia="仿宋_GB2312"/>
          <w:color w:val="auto"/>
          <w:sz w:val="32"/>
          <w:szCs w:val="32"/>
          <w:lang w:val="en-US" w:eastAsia="zh-CN"/>
        </w:rPr>
      </w:pPr>
      <w:r>
        <w:rPr>
          <w:rFonts w:hint="eastAsia" w:ascii="仿宋_GB2312" w:hAnsi="仿宋_GB2312" w:eastAsia="仿宋_GB2312"/>
          <w:color w:val="auto"/>
          <w:sz w:val="32"/>
          <w:szCs w:val="32"/>
        </w:rPr>
        <w:t>部门：广元市朝天区司法局合法性审查和法律事务股     地址：四川省广元市朝天区朝天镇潜溪路一段</w:t>
      </w:r>
      <w:r>
        <w:rPr>
          <w:rFonts w:hint="eastAsia" w:ascii="仿宋_GB2312" w:hAnsi="仿宋_GB2312" w:eastAsia="仿宋_GB2312"/>
          <w:color w:val="auto"/>
          <w:sz w:val="32"/>
          <w:szCs w:val="32"/>
          <w:lang w:val="en-US" w:eastAsia="zh-CN"/>
        </w:rPr>
        <w:t>73</w:t>
      </w:r>
      <w:r>
        <w:rPr>
          <w:rFonts w:hint="eastAsia" w:ascii="仿宋_GB2312" w:hAnsi="仿宋_GB2312" w:eastAsia="仿宋_GB2312"/>
          <w:color w:val="auto"/>
          <w:sz w:val="32"/>
          <w:szCs w:val="32"/>
        </w:rPr>
        <w:t>号（广元市朝天区司法局二楼）      电话：0839-862</w:t>
      </w:r>
      <w:r>
        <w:rPr>
          <w:rFonts w:hint="eastAsia" w:ascii="仿宋_GB2312" w:hAnsi="仿宋_GB2312" w:eastAsia="仿宋_GB2312"/>
          <w:color w:val="auto"/>
          <w:sz w:val="32"/>
          <w:szCs w:val="32"/>
          <w:lang w:val="en-US" w:eastAsia="zh-CN"/>
        </w:rPr>
        <w:t>5391</w:t>
      </w:r>
    </w:p>
    <w:p>
      <w:pPr>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2</w:t>
      </w:r>
      <w:r>
        <w:rPr>
          <w:rFonts w:hint="eastAsia" w:ascii="仿宋_GB2312" w:hAnsi="仿宋_GB2312" w:eastAsia="仿宋_GB2312"/>
          <w:color w:val="auto"/>
          <w:sz w:val="32"/>
          <w:szCs w:val="32"/>
          <w:lang w:eastAsia="zh-CN"/>
        </w:rPr>
        <w:t>.</w:t>
      </w:r>
      <w:r>
        <w:rPr>
          <w:rFonts w:hint="eastAsia" w:ascii="仿宋_GB2312" w:hAnsi="仿宋_GB2312" w:eastAsia="仿宋_GB2312"/>
          <w:color w:val="auto"/>
          <w:sz w:val="32"/>
          <w:szCs w:val="32"/>
        </w:rPr>
        <w:t>行政诉讼</w:t>
      </w:r>
    </w:p>
    <w:p>
      <w:pPr>
        <w:spacing w:line="600" w:lineRule="exact"/>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 xml:space="preserve">单位：广元市朝天区人民法院  地址：广元市朝天区朝天镇青云路59号 </w:t>
      </w:r>
    </w:p>
    <w:p>
      <w:pPr>
        <w:ind w:firstLine="642" w:firstLineChars="200"/>
        <w:rPr>
          <w:rFonts w:hint="eastAsia" w:ascii="楷体_GB2312" w:hAnsi="楷体_GB2312" w:eastAsia="楷体_GB2312"/>
          <w:b/>
          <w:bCs/>
          <w:color w:val="auto"/>
          <w:sz w:val="32"/>
          <w:szCs w:val="32"/>
        </w:rPr>
      </w:pPr>
      <w:r>
        <w:rPr>
          <w:rFonts w:hint="eastAsia" w:ascii="楷体_GB2312" w:hAnsi="楷体_GB2312" w:eastAsia="楷体_GB2312"/>
          <w:b/>
          <w:bCs/>
          <w:color w:val="auto"/>
          <w:sz w:val="32"/>
          <w:szCs w:val="32"/>
        </w:rPr>
        <w:t>（</w:t>
      </w:r>
      <w:r>
        <w:rPr>
          <w:rFonts w:hint="eastAsia" w:ascii="楷体_GB2312" w:hAnsi="楷体_GB2312" w:eastAsia="楷体_GB2312"/>
          <w:b/>
          <w:bCs/>
          <w:color w:val="auto"/>
          <w:sz w:val="32"/>
          <w:szCs w:val="32"/>
          <w:lang w:eastAsia="zh-CN"/>
        </w:rPr>
        <w:t>三</w:t>
      </w:r>
      <w:r>
        <w:rPr>
          <w:rFonts w:hint="eastAsia" w:ascii="楷体_GB2312" w:hAnsi="楷体_GB2312" w:eastAsia="楷体_GB2312"/>
          <w:b/>
          <w:bCs/>
          <w:color w:val="auto"/>
          <w:sz w:val="32"/>
          <w:szCs w:val="32"/>
        </w:rPr>
        <w:t>）</w:t>
      </w:r>
      <w:r>
        <w:rPr>
          <w:rFonts w:hint="eastAsia" w:ascii="楷体_GB2312" w:hAnsi="楷体_GB2312" w:eastAsia="楷体_GB2312"/>
          <w:b/>
          <w:bCs/>
          <w:color w:val="auto"/>
          <w:sz w:val="32"/>
          <w:szCs w:val="32"/>
          <w:lang w:eastAsia="zh-CN"/>
        </w:rPr>
        <w:t>对行政执法的监督</w:t>
      </w:r>
      <w:r>
        <w:rPr>
          <w:rFonts w:hint="eastAsia" w:ascii="楷体_GB2312" w:hAnsi="楷体_GB2312" w:eastAsia="楷体_GB2312"/>
          <w:b/>
          <w:bCs/>
          <w:color w:val="auto"/>
          <w:sz w:val="32"/>
          <w:szCs w:val="32"/>
        </w:rPr>
        <w:t>投诉举报的方式、途径</w:t>
      </w:r>
    </w:p>
    <w:p>
      <w:pPr>
        <w:spacing w:line="600" w:lineRule="exact"/>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部门：广元市朝天区司法局行政执法协调监督股</w:t>
      </w:r>
    </w:p>
    <w:p>
      <w:pPr>
        <w:spacing w:line="600" w:lineRule="exact"/>
        <w:ind w:firstLine="626" w:firstLineChars="200"/>
        <w:rPr>
          <w:rFonts w:hint="eastAsia" w:ascii="仿宋_GB2312" w:hAnsi="仿宋_GB2312" w:eastAsia="仿宋_GB2312"/>
          <w:color w:val="auto"/>
          <w:w w:val="98"/>
          <w:sz w:val="32"/>
          <w:szCs w:val="32"/>
        </w:rPr>
      </w:pPr>
      <w:r>
        <w:rPr>
          <w:rFonts w:hint="eastAsia" w:ascii="仿宋_GB2312" w:hAnsi="仿宋_GB2312" w:eastAsia="仿宋_GB2312"/>
          <w:color w:val="auto"/>
          <w:w w:val="98"/>
          <w:sz w:val="32"/>
          <w:szCs w:val="32"/>
        </w:rPr>
        <w:t>地址：</w:t>
      </w:r>
      <w:r>
        <w:rPr>
          <w:rFonts w:hint="eastAsia" w:ascii="仿宋_GB2312" w:hAnsi="仿宋_GB2312" w:eastAsia="仿宋_GB2312"/>
          <w:color w:val="auto"/>
          <w:sz w:val="32"/>
          <w:szCs w:val="32"/>
        </w:rPr>
        <w:t>四川省广元市朝天区朝天镇潜溪路一段</w:t>
      </w:r>
      <w:r>
        <w:rPr>
          <w:rFonts w:hint="eastAsia" w:ascii="仿宋_GB2312" w:hAnsi="仿宋_GB2312" w:eastAsia="仿宋_GB2312"/>
          <w:color w:val="auto"/>
          <w:sz w:val="32"/>
          <w:szCs w:val="32"/>
          <w:lang w:val="en-US" w:eastAsia="zh-CN"/>
        </w:rPr>
        <w:t>73</w:t>
      </w:r>
      <w:r>
        <w:rPr>
          <w:rFonts w:hint="eastAsia" w:ascii="仿宋_GB2312" w:hAnsi="仿宋_GB2312" w:eastAsia="仿宋_GB2312"/>
          <w:color w:val="auto"/>
          <w:sz w:val="32"/>
          <w:szCs w:val="32"/>
        </w:rPr>
        <w:t xml:space="preserve">号（广元市朝天区司法局二楼） </w:t>
      </w:r>
      <w:r>
        <w:rPr>
          <w:rFonts w:hint="eastAsia" w:ascii="仿宋_GB2312" w:hAnsi="仿宋_GB2312" w:eastAsia="仿宋_GB2312"/>
          <w:color w:val="auto"/>
          <w:w w:val="98"/>
          <w:sz w:val="32"/>
          <w:szCs w:val="32"/>
        </w:rPr>
        <w:t xml:space="preserve"> </w:t>
      </w:r>
    </w:p>
    <w:p>
      <w:pPr>
        <w:spacing w:line="600" w:lineRule="exact"/>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投诉电话：0839- 8621377</w:t>
      </w:r>
    </w:p>
    <w:p>
      <w:pPr>
        <w:numPr>
          <w:ilvl w:val="0"/>
          <w:numId w:val="0"/>
        </w:numPr>
        <w:ind w:firstLine="640" w:firstLineChars="200"/>
        <w:rPr>
          <w:rFonts w:hint="eastAsia" w:ascii="黑体" w:hAnsi="黑体" w:eastAsia="黑体"/>
          <w:b w:val="0"/>
          <w:bCs w:val="0"/>
          <w:color w:val="auto"/>
          <w:sz w:val="32"/>
          <w:szCs w:val="32"/>
          <w:lang w:val="en-US" w:eastAsia="zh-CN"/>
        </w:rPr>
      </w:pPr>
      <w:r>
        <w:rPr>
          <w:rFonts w:hint="eastAsia" w:ascii="黑体" w:hAnsi="黑体" w:eastAsia="黑体"/>
          <w:b w:val="0"/>
          <w:bCs w:val="0"/>
          <w:color w:val="auto"/>
          <w:sz w:val="32"/>
          <w:szCs w:val="32"/>
          <w:lang w:val="en-US" w:eastAsia="zh-CN"/>
        </w:rPr>
        <w:t>行政执法责任制</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olor w:val="auto"/>
          <w:kern w:val="2"/>
          <w:sz w:val="32"/>
          <w:szCs w:val="32"/>
          <w:lang w:val="en-US" w:eastAsia="zh-CN" w:bidi="ar"/>
        </w:rPr>
      </w:pPr>
      <w:r>
        <w:rPr>
          <w:rFonts w:hint="eastAsia" w:ascii="仿宋_GB2312" w:hAnsi="仿宋_GB2312" w:eastAsia="仿宋_GB2312"/>
          <w:color w:val="auto"/>
          <w:kern w:val="2"/>
          <w:sz w:val="32"/>
          <w:szCs w:val="32"/>
          <w:lang w:val="en-US" w:eastAsia="zh-CN" w:bidi="ar"/>
        </w:rPr>
        <w:t>《国务院办公厅关于推行行政执法责任制的若干意见》（国办发</w:t>
      </w:r>
      <w:r>
        <w:rPr>
          <w:rFonts w:hint="eastAsia" w:ascii="方正小标宋简体" w:hAnsi="方正小标宋简体" w:eastAsia="方正小标宋简体"/>
          <w:color w:val="auto"/>
          <w:kern w:val="2"/>
          <w:sz w:val="32"/>
          <w:szCs w:val="32"/>
          <w:lang w:val="en-US" w:eastAsia="zh-CN" w:bidi="ar"/>
        </w:rPr>
        <w:t>〔</w:t>
      </w:r>
      <w:r>
        <w:rPr>
          <w:rFonts w:hint="eastAsia" w:ascii="仿宋_GB2312" w:hAnsi="仿宋_GB2312" w:eastAsia="仿宋_GB2312"/>
          <w:color w:val="auto"/>
          <w:kern w:val="2"/>
          <w:sz w:val="32"/>
          <w:szCs w:val="32"/>
          <w:lang w:val="en-US" w:eastAsia="zh-CN" w:bidi="ar"/>
        </w:rPr>
        <w:t>2005</w:t>
      </w:r>
      <w:r>
        <w:rPr>
          <w:rFonts w:hint="eastAsia" w:ascii="方正小标宋简体" w:hAnsi="方正小标宋简体" w:eastAsia="方正小标宋简体"/>
          <w:color w:val="auto"/>
          <w:kern w:val="2"/>
          <w:sz w:val="32"/>
          <w:szCs w:val="32"/>
          <w:lang w:val="en-US" w:eastAsia="zh-CN" w:bidi="ar"/>
        </w:rPr>
        <w:t>〕</w:t>
      </w:r>
      <w:r>
        <w:rPr>
          <w:rFonts w:hint="eastAsia" w:ascii="仿宋_GB2312" w:hAnsi="仿宋_GB2312" w:eastAsia="仿宋_GB2312"/>
          <w:color w:val="auto"/>
          <w:kern w:val="2"/>
          <w:sz w:val="32"/>
          <w:szCs w:val="32"/>
          <w:lang w:val="en-US" w:eastAsia="zh-CN" w:bidi="ar"/>
        </w:rPr>
        <w:t>37号）</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olor w:val="auto"/>
          <w:kern w:val="2"/>
          <w:sz w:val="32"/>
          <w:szCs w:val="32"/>
          <w:lang w:val="en-US" w:eastAsia="zh-CN" w:bidi="ar"/>
        </w:rPr>
      </w:pPr>
      <w:r>
        <w:rPr>
          <w:rFonts w:hint="eastAsia" w:ascii="仿宋_GB2312" w:hAnsi="仿宋_GB2312" w:eastAsia="仿宋_GB2312"/>
          <w:color w:val="auto"/>
          <w:kern w:val="2"/>
          <w:sz w:val="32"/>
          <w:szCs w:val="32"/>
          <w:lang w:val="en-US" w:eastAsia="zh-CN" w:bidi="ar"/>
        </w:rPr>
        <w:t>《四川省人民政府办公厅关于深化行政执法责任制的实施意见》(川办发</w:t>
      </w:r>
      <w:r>
        <w:rPr>
          <w:rFonts w:hint="eastAsia" w:ascii="方正小标宋简体" w:hAnsi="方正小标宋简体" w:eastAsia="方正小标宋简体"/>
          <w:color w:val="auto"/>
          <w:kern w:val="2"/>
          <w:sz w:val="32"/>
          <w:szCs w:val="32"/>
          <w:lang w:val="en-US" w:eastAsia="zh-CN" w:bidi="ar"/>
        </w:rPr>
        <w:t>〔</w:t>
      </w:r>
      <w:r>
        <w:rPr>
          <w:rFonts w:hint="eastAsia" w:ascii="仿宋_GB2312" w:hAnsi="仿宋_GB2312" w:eastAsia="仿宋_GB2312"/>
          <w:color w:val="auto"/>
          <w:kern w:val="2"/>
          <w:sz w:val="32"/>
          <w:szCs w:val="32"/>
          <w:lang w:val="en-US" w:eastAsia="zh-CN" w:bidi="ar"/>
        </w:rPr>
        <w:t>2005</w:t>
      </w:r>
      <w:r>
        <w:rPr>
          <w:rFonts w:hint="eastAsia" w:ascii="方正小标宋简体" w:hAnsi="方正小标宋简体" w:eastAsia="方正小标宋简体"/>
          <w:color w:val="auto"/>
          <w:kern w:val="2"/>
          <w:sz w:val="32"/>
          <w:szCs w:val="32"/>
          <w:lang w:val="en-US" w:eastAsia="zh-CN" w:bidi="ar"/>
        </w:rPr>
        <w:t>〕</w:t>
      </w:r>
      <w:r>
        <w:rPr>
          <w:rFonts w:hint="eastAsia" w:ascii="仿宋_GB2312" w:hAnsi="仿宋_GB2312" w:eastAsia="仿宋_GB2312"/>
          <w:color w:val="auto"/>
          <w:kern w:val="2"/>
          <w:sz w:val="32"/>
          <w:szCs w:val="32"/>
          <w:lang w:val="en-US" w:eastAsia="zh-CN" w:bidi="ar"/>
        </w:rPr>
        <w:t>36号)</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olor w:val="auto"/>
          <w:kern w:val="2"/>
          <w:sz w:val="32"/>
          <w:szCs w:val="32"/>
          <w:lang w:val="en-US" w:eastAsia="zh-CN" w:bidi="ar"/>
        </w:rPr>
      </w:pPr>
      <w:r>
        <w:rPr>
          <w:rFonts w:hint="eastAsia" w:ascii="仿宋_GB2312" w:hAnsi="仿宋_GB2312" w:eastAsia="仿宋_GB2312"/>
          <w:color w:val="auto"/>
          <w:kern w:val="2"/>
          <w:sz w:val="32"/>
          <w:szCs w:val="32"/>
          <w:lang w:val="en-US" w:eastAsia="zh-CN" w:bidi="ar"/>
        </w:rPr>
        <w:t>《四川省落实行政执法责任制全面推进依法行政考核办法》(川府法</w:t>
      </w:r>
      <w:r>
        <w:rPr>
          <w:rFonts w:hint="eastAsia" w:ascii="方正小标宋简体" w:hAnsi="方正小标宋简体" w:eastAsia="方正小标宋简体"/>
          <w:color w:val="auto"/>
          <w:kern w:val="2"/>
          <w:sz w:val="32"/>
          <w:szCs w:val="32"/>
          <w:lang w:val="en-US" w:eastAsia="zh-CN" w:bidi="ar"/>
        </w:rPr>
        <w:t>〔</w:t>
      </w:r>
      <w:r>
        <w:rPr>
          <w:rFonts w:hint="eastAsia" w:ascii="仿宋_GB2312" w:hAnsi="仿宋_GB2312" w:eastAsia="仿宋_GB2312"/>
          <w:color w:val="auto"/>
          <w:kern w:val="2"/>
          <w:sz w:val="32"/>
          <w:szCs w:val="32"/>
          <w:lang w:val="en-US" w:eastAsia="zh-CN" w:bidi="ar"/>
        </w:rPr>
        <w:t>2005</w:t>
      </w:r>
      <w:r>
        <w:rPr>
          <w:rFonts w:hint="eastAsia" w:ascii="方正小标宋简体" w:hAnsi="方正小标宋简体" w:eastAsia="方正小标宋简体"/>
          <w:color w:val="auto"/>
          <w:kern w:val="2"/>
          <w:sz w:val="32"/>
          <w:szCs w:val="32"/>
          <w:lang w:val="en-US" w:eastAsia="zh-CN" w:bidi="ar"/>
        </w:rPr>
        <w:t>〕</w:t>
      </w:r>
      <w:r>
        <w:rPr>
          <w:rFonts w:hint="eastAsia" w:ascii="仿宋_GB2312" w:hAnsi="仿宋_GB2312" w:eastAsia="仿宋_GB2312"/>
          <w:color w:val="auto"/>
          <w:kern w:val="2"/>
          <w:sz w:val="32"/>
          <w:szCs w:val="32"/>
          <w:lang w:val="en-US" w:eastAsia="zh-CN" w:bidi="ar"/>
        </w:rPr>
        <w:t>24号)</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olor w:val="auto"/>
          <w:kern w:val="2"/>
          <w:sz w:val="32"/>
          <w:szCs w:val="32"/>
          <w:lang w:val="en-US" w:eastAsia="zh-CN" w:bidi="ar"/>
        </w:rPr>
      </w:pPr>
      <w:r>
        <w:rPr>
          <w:rFonts w:hint="eastAsia" w:ascii="仿宋_GB2312" w:hAnsi="仿宋_GB2312" w:eastAsia="仿宋_GB2312"/>
          <w:color w:val="auto"/>
          <w:kern w:val="2"/>
          <w:sz w:val="32"/>
          <w:szCs w:val="32"/>
          <w:lang w:val="en-US" w:eastAsia="zh-CN" w:bidi="ar"/>
        </w:rPr>
        <w:t>《四川省行政执法监督条例》</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olor w:val="auto"/>
          <w:kern w:val="2"/>
          <w:sz w:val="32"/>
          <w:szCs w:val="32"/>
          <w:lang w:val="en-US" w:eastAsia="zh-CN" w:bidi="ar"/>
        </w:rPr>
      </w:pPr>
      <w:r>
        <w:rPr>
          <w:rFonts w:hint="eastAsia" w:ascii="仿宋_GB2312" w:hAnsi="仿宋_GB2312" w:eastAsia="仿宋_GB2312"/>
          <w:color w:val="auto"/>
          <w:kern w:val="2"/>
          <w:sz w:val="32"/>
          <w:szCs w:val="32"/>
          <w:lang w:val="en-US" w:eastAsia="zh-CN" w:bidi="ar"/>
        </w:rPr>
        <w:t>《行政机关公务员处分条例》</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olor w:val="auto"/>
          <w:kern w:val="2"/>
          <w:sz w:val="32"/>
          <w:szCs w:val="32"/>
          <w:lang w:val="en-US" w:eastAsia="zh-CN" w:bidi="ar"/>
        </w:rPr>
      </w:pPr>
      <w:r>
        <w:rPr>
          <w:rFonts w:hint="eastAsia" w:ascii="仿宋_GB2312" w:hAnsi="仿宋_GB2312" w:eastAsia="仿宋_GB2312"/>
          <w:color w:val="auto"/>
          <w:kern w:val="2"/>
          <w:sz w:val="32"/>
          <w:szCs w:val="32"/>
          <w:lang w:val="en-US" w:eastAsia="zh-CN" w:bidi="ar"/>
        </w:rPr>
        <w:t>《事业单位工作人员处分暂行规定》</w:t>
      </w:r>
    </w:p>
    <w:p>
      <w:pPr>
        <w:ind w:firstLine="640" w:firstLineChars="200"/>
        <w:rPr>
          <w:rFonts w:hint="eastAsia" w:ascii="黑体" w:hAnsi="黑体" w:eastAsia="黑体"/>
          <w:color w:val="auto"/>
          <w:sz w:val="32"/>
          <w:szCs w:val="32"/>
          <w:lang w:val="en-US" w:eastAsia="zh-CN"/>
        </w:rPr>
      </w:pPr>
      <w:r>
        <w:rPr>
          <w:rFonts w:hint="eastAsia" w:ascii="黑体" w:hAnsi="黑体" w:eastAsia="黑体"/>
          <w:color w:val="auto"/>
          <w:sz w:val="32"/>
          <w:szCs w:val="32"/>
          <w:lang w:val="en-US" w:eastAsia="zh-CN"/>
        </w:rPr>
        <w:t>六、广元市朝天区民政局行政执法自由裁量标准</w:t>
      </w:r>
    </w:p>
    <w:p>
      <w:pPr>
        <w:ind w:firstLine="320" w:firstLineChars="1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《四川省规范行政执法裁量权规定》</w:t>
      </w:r>
      <w:r>
        <w:rPr>
          <w:rFonts w:hint="eastAsia" w:ascii="仿宋_GB2312" w:hAnsi="仿宋_GB2312" w:eastAsia="仿宋_GB2312"/>
          <w:color w:val="auto"/>
          <w:sz w:val="32"/>
          <w:szCs w:val="32"/>
          <w:lang w:val="en-US" w:eastAsia="zh-CN"/>
        </w:rPr>
        <w:t xml:space="preserve"> </w:t>
      </w:r>
      <w:r>
        <w:rPr>
          <w:rFonts w:hint="eastAsia" w:ascii="仿宋_GB2312" w:hAnsi="仿宋_GB2312" w:eastAsia="仿宋_GB2312"/>
          <w:color w:val="auto"/>
          <w:sz w:val="32"/>
          <w:szCs w:val="32"/>
        </w:rPr>
        <w:t>四川省人民政府令第278号公布2014年5月17日</w:t>
      </w:r>
    </w:p>
    <w:p>
      <w:pPr>
        <w:numPr>
          <w:ilvl w:val="0"/>
          <w:numId w:val="0"/>
        </w:numPr>
        <w:ind w:firstLine="640" w:firstLineChars="200"/>
        <w:rPr>
          <w:rFonts w:hint="eastAsia" w:ascii="黑体" w:hAnsi="黑体" w:eastAsia="黑体"/>
          <w:b w:val="0"/>
          <w:bCs w:val="0"/>
          <w:color w:val="auto"/>
          <w:sz w:val="32"/>
          <w:szCs w:val="32"/>
          <w:lang w:val="en-US" w:eastAsia="zh-CN"/>
        </w:rPr>
      </w:pPr>
      <w:r>
        <w:rPr>
          <w:rFonts w:hint="eastAsia" w:ascii="黑体" w:hAnsi="黑体" w:eastAsia="黑体"/>
          <w:b w:val="0"/>
          <w:bCs w:val="0"/>
          <w:color w:val="auto"/>
          <w:sz w:val="32"/>
          <w:szCs w:val="32"/>
          <w:lang w:val="en-US" w:eastAsia="zh-CN"/>
        </w:rPr>
        <w:t>七、广元市朝天区民政局随机抽查事项清单、市场主体库（检查对象名录库）、2025年抽查计划</w:t>
      </w:r>
    </w:p>
    <w:p>
      <w:pPr>
        <w:numPr>
          <w:ilvl w:val="0"/>
          <w:numId w:val="0"/>
        </w:numPr>
        <w:ind w:firstLine="642" w:firstLineChars="200"/>
        <w:rPr>
          <w:rFonts w:hint="eastAsia" w:ascii="楷体_GB2312" w:hAnsi="楷体_GB2312" w:eastAsia="楷体_GB2312"/>
          <w:b/>
          <w:bCs/>
          <w:color w:val="auto"/>
          <w:kern w:val="0"/>
          <w:sz w:val="32"/>
          <w:szCs w:val="32"/>
          <w:lang w:val="en-US" w:eastAsia="zh-CN"/>
        </w:rPr>
      </w:pPr>
      <w:r>
        <w:rPr>
          <w:rFonts w:hint="eastAsia" w:ascii="楷体_GB2312" w:hAnsi="楷体_GB2312" w:eastAsia="楷体_GB2312"/>
          <w:b/>
          <w:bCs/>
          <w:color w:val="auto"/>
          <w:kern w:val="0"/>
          <w:sz w:val="32"/>
          <w:szCs w:val="32"/>
          <w:lang w:val="en-US" w:eastAsia="zh-CN"/>
        </w:rPr>
        <w:t>（一）</w:t>
      </w:r>
      <w:r>
        <w:rPr>
          <w:rFonts w:hint="eastAsia" w:ascii="楷体_GB2312" w:hAnsi="楷体_GB2312" w:eastAsia="楷体_GB2312"/>
          <w:b/>
          <w:bCs/>
          <w:color w:val="auto"/>
          <w:sz w:val="32"/>
          <w:szCs w:val="32"/>
          <w:lang w:val="en-US" w:eastAsia="zh-CN"/>
        </w:rPr>
        <w:t>随机抽查事项清单（共2项）</w:t>
      </w:r>
    </w:p>
    <w:p>
      <w:pPr>
        <w:widowControl w:val="0"/>
        <w:numPr>
          <w:ilvl w:val="0"/>
          <w:numId w:val="0"/>
        </w:numPr>
        <w:ind w:firstLine="640" w:firstLineChars="200"/>
        <w:jc w:val="both"/>
        <w:rPr>
          <w:rFonts w:hint="eastAsia" w:ascii="仿宋_GB2312" w:hAnsi="宋体" w:eastAsia="仿宋_GB2312"/>
          <w:color w:val="auto"/>
          <w:kern w:val="0"/>
          <w:sz w:val="32"/>
          <w:szCs w:val="32"/>
          <w:lang w:val="en-US" w:eastAsia="zh-CN"/>
        </w:rPr>
      </w:pPr>
      <w:r>
        <w:rPr>
          <w:rFonts w:hint="eastAsia" w:ascii="仿宋_GB2312" w:hAnsi="宋体" w:eastAsia="仿宋_GB2312"/>
          <w:color w:val="auto"/>
          <w:kern w:val="0"/>
          <w:sz w:val="32"/>
          <w:szCs w:val="32"/>
          <w:lang w:val="en-US" w:eastAsia="zh-CN"/>
        </w:rPr>
        <w:t>1.对朝天区敬老院的监督检查</w:t>
      </w:r>
    </w:p>
    <w:p>
      <w:pPr>
        <w:widowControl w:val="0"/>
        <w:numPr>
          <w:ilvl w:val="0"/>
          <w:numId w:val="0"/>
        </w:numPr>
        <w:ind w:firstLine="640" w:firstLineChars="200"/>
        <w:jc w:val="both"/>
        <w:rPr>
          <w:rFonts w:hint="eastAsia" w:ascii="仿宋_GB2312" w:hAnsi="宋体" w:eastAsia="仿宋_GB2312"/>
          <w:color w:val="auto"/>
          <w:kern w:val="0"/>
          <w:sz w:val="32"/>
          <w:szCs w:val="32"/>
          <w:lang w:val="en-US" w:eastAsia="zh-CN"/>
        </w:rPr>
      </w:pPr>
      <w:r>
        <w:rPr>
          <w:rFonts w:hint="eastAsia" w:ascii="仿宋_GB2312" w:hAnsi="宋体" w:eastAsia="仿宋_GB2312"/>
          <w:color w:val="auto"/>
          <w:kern w:val="0"/>
          <w:sz w:val="32"/>
          <w:szCs w:val="32"/>
          <w:lang w:val="en-US" w:eastAsia="zh-CN"/>
        </w:rPr>
        <w:t>实施依据：《老年人权益保障法》第四十二条  国务院有关部门制定养老服务设施建设、养老服务质量和养老服务职业等标准，建立健全养老机构分类管理和养老服务评估制度。各级人民政府应当规范养老服务收费项目和标准，加强监督和管理。第四十四条  县级以上人民政府民政部门负责养老机构的指导、监督和管理，其他有关部门依照职责分工对养老机构实施监督。《养老机构管理办法》第二十八条  民政部门应当按照实施许可权限，通过书面检查或者实地查验等方式对养老机构进行监督检查，并向社会公布检查结果。第三十一条  民政部门应当建立对养老机构管理的举报和投诉制度。民政部门接到举报、投诉后，应当及时核实、处理。第三十二条  上级民政部门应当加强对下级民政部门的指导和监督，及时纠正养老机构管理中的违规违法行为。</w:t>
      </w:r>
    </w:p>
    <w:p>
      <w:pPr>
        <w:widowControl w:val="0"/>
        <w:numPr>
          <w:ilvl w:val="0"/>
          <w:numId w:val="0"/>
        </w:numPr>
        <w:ind w:firstLine="640" w:firstLineChars="200"/>
        <w:jc w:val="both"/>
        <w:rPr>
          <w:rFonts w:hint="default" w:ascii="仿宋_GB2312" w:hAnsi="宋体" w:eastAsia="仿宋_GB2312"/>
          <w:color w:val="auto"/>
          <w:kern w:val="0"/>
          <w:sz w:val="32"/>
          <w:szCs w:val="32"/>
          <w:lang w:val="en-US" w:eastAsia="zh-CN"/>
        </w:rPr>
      </w:pPr>
      <w:r>
        <w:rPr>
          <w:rFonts w:hint="eastAsia" w:ascii="仿宋_GB2312" w:hAnsi="宋体" w:eastAsia="仿宋_GB2312"/>
          <w:color w:val="auto"/>
          <w:kern w:val="0"/>
          <w:sz w:val="32"/>
          <w:szCs w:val="32"/>
          <w:lang w:val="en-US" w:eastAsia="zh-CN"/>
        </w:rPr>
        <w:t>检查对象：朝天区敬老院</w:t>
      </w:r>
    </w:p>
    <w:p>
      <w:pPr>
        <w:widowControl w:val="0"/>
        <w:numPr>
          <w:ilvl w:val="0"/>
          <w:numId w:val="0"/>
        </w:numPr>
        <w:ind w:firstLine="640" w:firstLineChars="200"/>
        <w:jc w:val="both"/>
        <w:rPr>
          <w:rFonts w:hint="eastAsia" w:ascii="仿宋_GB2312" w:hAnsi="宋体" w:eastAsia="仿宋_GB2312"/>
          <w:color w:val="auto"/>
          <w:kern w:val="0"/>
          <w:sz w:val="32"/>
          <w:szCs w:val="32"/>
          <w:lang w:val="en-US" w:eastAsia="zh-CN"/>
        </w:rPr>
      </w:pPr>
      <w:r>
        <w:rPr>
          <w:rFonts w:hint="eastAsia" w:ascii="仿宋_GB2312" w:hAnsi="宋体" w:eastAsia="仿宋_GB2312"/>
          <w:color w:val="auto"/>
          <w:kern w:val="0"/>
          <w:sz w:val="32"/>
          <w:szCs w:val="32"/>
          <w:lang w:val="en-US" w:eastAsia="zh-CN"/>
        </w:rPr>
        <w:t>检查内容：对敬老院的人员、设施、服务、管理、信誉等情况进行综合评价。</w:t>
      </w:r>
    </w:p>
    <w:p>
      <w:pPr>
        <w:numPr>
          <w:ilvl w:val="0"/>
          <w:numId w:val="0"/>
        </w:numPr>
        <w:ind w:firstLine="642" w:firstLineChars="200"/>
        <w:rPr>
          <w:rFonts w:hint="eastAsia" w:ascii="楷体_GB2312" w:hAnsi="楷体_GB2312" w:eastAsia="楷体_GB2312"/>
          <w:b/>
          <w:bCs/>
          <w:color w:val="auto"/>
          <w:sz w:val="32"/>
          <w:szCs w:val="32"/>
          <w:lang w:val="en-US" w:eastAsia="zh-CN"/>
        </w:rPr>
      </w:pPr>
      <w:r>
        <w:rPr>
          <w:rFonts w:hint="eastAsia" w:ascii="楷体_GB2312" w:hAnsi="楷体_GB2312" w:eastAsia="楷体_GB2312"/>
          <w:b/>
          <w:bCs/>
          <w:color w:val="auto"/>
          <w:sz w:val="32"/>
          <w:szCs w:val="32"/>
          <w:lang w:val="en-US" w:eastAsia="zh-CN"/>
        </w:rPr>
        <w:t>（二）2025年双随机抽查计划</w:t>
      </w:r>
    </w:p>
    <w:tbl>
      <w:tblPr>
        <w:tblStyle w:val="3"/>
        <w:tblW w:w="8877" w:type="dxa"/>
        <w:jc w:val="center"/>
        <w:tblLayout w:type="autofit"/>
        <w:tblCellMar>
          <w:top w:w="0" w:type="dxa"/>
          <w:left w:w="0" w:type="dxa"/>
          <w:bottom w:w="0" w:type="dxa"/>
          <w:right w:w="0" w:type="dxa"/>
        </w:tblCellMar>
      </w:tblPr>
      <w:tblGrid>
        <w:gridCol w:w="1288"/>
        <w:gridCol w:w="1787"/>
        <w:gridCol w:w="1222"/>
        <w:gridCol w:w="1188"/>
        <w:gridCol w:w="965"/>
        <w:gridCol w:w="1422"/>
        <w:gridCol w:w="1005"/>
      </w:tblGrid>
      <w:tr>
        <w:tblPrEx>
          <w:tblCellMar>
            <w:top w:w="0" w:type="dxa"/>
            <w:left w:w="0" w:type="dxa"/>
            <w:bottom w:w="0" w:type="dxa"/>
            <w:right w:w="0" w:type="dxa"/>
          </w:tblCellMar>
        </w:tblPrEx>
        <w:trPr>
          <w:trHeight w:val="699" w:hRule="atLeast"/>
          <w:jc w:val="center"/>
        </w:trPr>
        <w:tc>
          <w:tcPr>
            <w:tcW w:w="1288" w:type="dxa"/>
            <w:tcBorders>
              <w:top w:val="single" w:color="000000" w:sz="8" w:space="0"/>
              <w:left w:val="single" w:color="000000" w:sz="8" w:space="0"/>
              <w:bottom w:val="single" w:color="000000" w:sz="8" w:space="0"/>
              <w:right w:val="single" w:color="000000" w:sz="8" w:space="0"/>
            </w:tcBorders>
            <w:vAlign w:val="center"/>
          </w:tcPr>
          <w:p>
            <w:pPr>
              <w:keepNext w:val="0"/>
              <w:keepLines w:val="0"/>
              <w:widowControl/>
              <w:suppressLineNumbers w:val="0"/>
              <w:ind w:left="0" w:leftChars="0" w:right="0" w:rightChars="0" w:firstLine="0" w:firstLineChars="0"/>
              <w:jc w:val="center"/>
              <w:rPr>
                <w:rFonts w:hint="eastAsia" w:ascii="黑体" w:hAnsi="黑体" w:eastAsia="黑体"/>
                <w:i w:val="0"/>
                <w:color w:val="auto"/>
                <w:kern w:val="0"/>
                <w:sz w:val="20"/>
                <w:szCs w:val="20"/>
                <w:u w:val="none"/>
                <w:lang w:val="en-US" w:eastAsia="zh-CN" w:bidi="ar"/>
              </w:rPr>
            </w:pPr>
            <w:r>
              <w:rPr>
                <w:rFonts w:hint="eastAsia" w:ascii="黑体" w:hAnsi="黑体" w:eastAsia="黑体"/>
                <w:i w:val="0"/>
                <w:color w:val="auto"/>
                <w:kern w:val="0"/>
                <w:sz w:val="20"/>
                <w:szCs w:val="20"/>
                <w:u w:val="none"/>
                <w:lang w:val="en-US" w:eastAsia="zh-CN" w:bidi="ar"/>
              </w:rPr>
              <w:t xml:space="preserve">检查对象 </w:t>
            </w:r>
          </w:p>
        </w:tc>
        <w:tc>
          <w:tcPr>
            <w:tcW w:w="1787" w:type="dxa"/>
            <w:tcBorders>
              <w:top w:val="single" w:color="000000" w:sz="8" w:space="0"/>
              <w:left w:val="single" w:color="000000" w:sz="8" w:space="0"/>
              <w:bottom w:val="single" w:color="000000" w:sz="8" w:space="0"/>
              <w:right w:val="single" w:color="000000" w:sz="8" w:space="0"/>
            </w:tcBorders>
            <w:vAlign w:val="center"/>
          </w:tcPr>
          <w:p>
            <w:pPr>
              <w:keepNext w:val="0"/>
              <w:keepLines w:val="0"/>
              <w:widowControl/>
              <w:suppressLineNumbers w:val="0"/>
              <w:ind w:left="0" w:leftChars="0" w:right="0" w:rightChars="0" w:firstLine="0" w:firstLineChars="0"/>
              <w:jc w:val="center"/>
              <w:rPr>
                <w:rFonts w:hint="eastAsia" w:ascii="黑体" w:hAnsi="黑体" w:eastAsia="黑体"/>
                <w:i w:val="0"/>
                <w:color w:val="auto"/>
                <w:kern w:val="0"/>
                <w:sz w:val="20"/>
                <w:szCs w:val="20"/>
                <w:u w:val="none"/>
                <w:lang w:val="en-US" w:eastAsia="zh-CN" w:bidi="ar"/>
              </w:rPr>
            </w:pPr>
            <w:r>
              <w:rPr>
                <w:rFonts w:hint="eastAsia" w:ascii="黑体" w:hAnsi="黑体" w:eastAsia="黑体"/>
                <w:i w:val="0"/>
                <w:color w:val="auto"/>
                <w:kern w:val="0"/>
                <w:sz w:val="20"/>
                <w:szCs w:val="20"/>
                <w:u w:val="none"/>
                <w:lang w:val="en-US" w:eastAsia="zh-CN" w:bidi="ar"/>
              </w:rPr>
              <w:t xml:space="preserve">检查依据 </w:t>
            </w:r>
          </w:p>
        </w:tc>
        <w:tc>
          <w:tcPr>
            <w:tcW w:w="1222" w:type="dxa"/>
            <w:tcBorders>
              <w:top w:val="single" w:color="000000" w:sz="8" w:space="0"/>
              <w:left w:val="single" w:color="000000" w:sz="8" w:space="0"/>
              <w:bottom w:val="single" w:color="000000" w:sz="8" w:space="0"/>
              <w:right w:val="single" w:color="000000" w:sz="8" w:space="0"/>
            </w:tcBorders>
            <w:vAlign w:val="center"/>
          </w:tcPr>
          <w:p>
            <w:pPr>
              <w:keepNext w:val="0"/>
              <w:keepLines w:val="0"/>
              <w:widowControl/>
              <w:suppressLineNumbers w:val="0"/>
              <w:ind w:left="0" w:leftChars="0" w:right="0" w:rightChars="0" w:firstLine="0" w:firstLineChars="0"/>
              <w:jc w:val="center"/>
              <w:rPr>
                <w:rFonts w:hint="eastAsia" w:ascii="黑体" w:hAnsi="黑体" w:eastAsia="黑体"/>
                <w:i w:val="0"/>
                <w:color w:val="auto"/>
                <w:kern w:val="0"/>
                <w:sz w:val="20"/>
                <w:szCs w:val="20"/>
                <w:u w:val="none"/>
                <w:lang w:val="en-US" w:eastAsia="zh-CN" w:bidi="ar"/>
              </w:rPr>
            </w:pPr>
            <w:r>
              <w:rPr>
                <w:rFonts w:hint="eastAsia" w:ascii="黑体" w:hAnsi="黑体" w:eastAsia="黑体"/>
                <w:i w:val="0"/>
                <w:color w:val="auto"/>
                <w:kern w:val="0"/>
                <w:sz w:val="20"/>
                <w:szCs w:val="20"/>
                <w:u w:val="none"/>
                <w:lang w:val="en-US" w:eastAsia="zh-CN" w:bidi="ar"/>
              </w:rPr>
              <w:t xml:space="preserve">执行股室 </w:t>
            </w:r>
          </w:p>
        </w:tc>
        <w:tc>
          <w:tcPr>
            <w:tcW w:w="1188" w:type="dxa"/>
            <w:tcBorders>
              <w:top w:val="single" w:color="000000" w:sz="8" w:space="0"/>
              <w:left w:val="single" w:color="000000" w:sz="8" w:space="0"/>
              <w:bottom w:val="single" w:color="000000" w:sz="8" w:space="0"/>
              <w:right w:val="single" w:color="000000" w:sz="8" w:space="0"/>
            </w:tcBorders>
            <w:vAlign w:val="center"/>
          </w:tcPr>
          <w:p>
            <w:pPr>
              <w:keepNext w:val="0"/>
              <w:keepLines w:val="0"/>
              <w:widowControl/>
              <w:suppressLineNumbers w:val="0"/>
              <w:ind w:left="0" w:leftChars="0" w:right="0" w:rightChars="0" w:firstLine="0" w:firstLineChars="0"/>
              <w:jc w:val="center"/>
              <w:rPr>
                <w:rFonts w:hint="eastAsia" w:ascii="黑体" w:hAnsi="黑体" w:eastAsia="黑体"/>
                <w:i w:val="0"/>
                <w:color w:val="auto"/>
                <w:kern w:val="0"/>
                <w:sz w:val="20"/>
                <w:szCs w:val="20"/>
                <w:u w:val="none"/>
                <w:lang w:val="en-US" w:eastAsia="zh-CN" w:bidi="ar"/>
              </w:rPr>
            </w:pPr>
            <w:r>
              <w:rPr>
                <w:rFonts w:hint="eastAsia" w:ascii="黑体" w:hAnsi="黑体" w:eastAsia="黑体"/>
                <w:i w:val="0"/>
                <w:color w:val="auto"/>
                <w:kern w:val="0"/>
                <w:sz w:val="20"/>
                <w:szCs w:val="20"/>
                <w:u w:val="none"/>
                <w:lang w:val="en-US" w:eastAsia="zh-CN" w:bidi="ar"/>
              </w:rPr>
              <w:t xml:space="preserve">检查比例 </w:t>
            </w:r>
          </w:p>
        </w:tc>
        <w:tc>
          <w:tcPr>
            <w:tcW w:w="965" w:type="dxa"/>
            <w:tcBorders>
              <w:top w:val="single" w:color="000000" w:sz="8" w:space="0"/>
              <w:left w:val="single" w:color="000000" w:sz="8" w:space="0"/>
              <w:bottom w:val="single" w:color="000000" w:sz="8" w:space="0"/>
              <w:right w:val="single" w:color="000000" w:sz="8" w:space="0"/>
            </w:tcBorders>
            <w:vAlign w:val="center"/>
          </w:tcPr>
          <w:p>
            <w:pPr>
              <w:keepNext w:val="0"/>
              <w:keepLines w:val="0"/>
              <w:widowControl/>
              <w:suppressLineNumbers w:val="0"/>
              <w:ind w:left="0" w:leftChars="0" w:right="0" w:rightChars="0" w:firstLine="0" w:firstLineChars="0"/>
              <w:jc w:val="center"/>
              <w:rPr>
                <w:rFonts w:hint="eastAsia" w:ascii="黑体" w:hAnsi="黑体" w:eastAsia="黑体"/>
                <w:i w:val="0"/>
                <w:color w:val="auto"/>
                <w:kern w:val="0"/>
                <w:sz w:val="20"/>
                <w:szCs w:val="20"/>
                <w:u w:val="none"/>
                <w:lang w:val="en-US" w:eastAsia="zh-CN" w:bidi="ar"/>
              </w:rPr>
            </w:pPr>
            <w:r>
              <w:rPr>
                <w:rFonts w:hint="eastAsia" w:ascii="黑体" w:hAnsi="黑体" w:eastAsia="黑体"/>
                <w:i w:val="0"/>
                <w:color w:val="auto"/>
                <w:kern w:val="0"/>
                <w:sz w:val="20"/>
                <w:szCs w:val="20"/>
                <w:u w:val="none"/>
                <w:lang w:val="en-US" w:eastAsia="zh-CN" w:bidi="ar"/>
              </w:rPr>
              <w:t xml:space="preserve">检查频次 </w:t>
            </w:r>
          </w:p>
        </w:tc>
        <w:tc>
          <w:tcPr>
            <w:tcW w:w="1422" w:type="dxa"/>
            <w:tcBorders>
              <w:top w:val="single" w:color="000000" w:sz="8" w:space="0"/>
              <w:left w:val="single" w:color="000000" w:sz="8" w:space="0"/>
              <w:bottom w:val="single" w:color="000000" w:sz="8" w:space="0"/>
              <w:right w:val="single" w:color="000000" w:sz="8" w:space="0"/>
            </w:tcBorders>
            <w:vAlign w:val="center"/>
          </w:tcPr>
          <w:p>
            <w:pPr>
              <w:keepNext w:val="0"/>
              <w:keepLines w:val="0"/>
              <w:widowControl/>
              <w:suppressLineNumbers w:val="0"/>
              <w:ind w:left="0" w:leftChars="0" w:right="0" w:rightChars="0" w:firstLine="0" w:firstLineChars="0"/>
              <w:jc w:val="center"/>
              <w:rPr>
                <w:rFonts w:hint="eastAsia" w:ascii="黑体" w:hAnsi="黑体" w:eastAsia="黑体"/>
                <w:i w:val="0"/>
                <w:color w:val="auto"/>
                <w:kern w:val="0"/>
                <w:sz w:val="20"/>
                <w:szCs w:val="20"/>
                <w:u w:val="none"/>
                <w:lang w:val="en-US" w:eastAsia="zh-CN" w:bidi="ar"/>
              </w:rPr>
            </w:pPr>
            <w:r>
              <w:rPr>
                <w:rFonts w:hint="eastAsia" w:ascii="黑体" w:hAnsi="黑体" w:eastAsia="黑体"/>
                <w:i w:val="0"/>
                <w:color w:val="auto"/>
                <w:kern w:val="0"/>
                <w:sz w:val="20"/>
                <w:szCs w:val="20"/>
                <w:u w:val="none"/>
                <w:lang w:val="en-US" w:eastAsia="zh-CN" w:bidi="ar"/>
              </w:rPr>
              <w:t xml:space="preserve">初步检查时间 </w:t>
            </w:r>
          </w:p>
        </w:tc>
        <w:tc>
          <w:tcPr>
            <w:tcW w:w="1005" w:type="dxa"/>
            <w:tcBorders>
              <w:top w:val="single" w:color="000000" w:sz="8" w:space="0"/>
              <w:left w:val="single" w:color="000000" w:sz="8" w:space="0"/>
              <w:bottom w:val="single" w:color="000000" w:sz="8" w:space="0"/>
              <w:right w:val="single" w:color="000000" w:sz="8" w:space="0"/>
            </w:tcBorders>
            <w:vAlign w:val="center"/>
          </w:tcPr>
          <w:p>
            <w:pPr>
              <w:keepNext w:val="0"/>
              <w:keepLines w:val="0"/>
              <w:widowControl/>
              <w:suppressLineNumbers w:val="0"/>
              <w:ind w:left="0" w:leftChars="0" w:right="0" w:rightChars="0" w:firstLine="0" w:firstLineChars="0"/>
              <w:jc w:val="center"/>
              <w:rPr>
                <w:rFonts w:hint="eastAsia" w:ascii="黑体" w:hAnsi="黑体" w:eastAsia="黑体"/>
                <w:i w:val="0"/>
                <w:color w:val="auto"/>
                <w:kern w:val="0"/>
                <w:sz w:val="20"/>
                <w:szCs w:val="20"/>
                <w:u w:val="none"/>
                <w:lang w:val="en-US" w:eastAsia="zh-CN" w:bidi="ar"/>
              </w:rPr>
            </w:pPr>
            <w:r>
              <w:rPr>
                <w:rFonts w:hint="eastAsia" w:ascii="黑体" w:hAnsi="黑体" w:eastAsia="黑体"/>
                <w:i w:val="0"/>
                <w:color w:val="auto"/>
                <w:kern w:val="0"/>
                <w:sz w:val="20"/>
                <w:szCs w:val="20"/>
                <w:u w:val="none"/>
                <w:lang w:val="en-US" w:eastAsia="zh-CN" w:bidi="ar"/>
              </w:rPr>
              <w:t xml:space="preserve">备注 </w:t>
            </w:r>
          </w:p>
        </w:tc>
      </w:tr>
      <w:tr>
        <w:tblPrEx>
          <w:tblCellMar>
            <w:top w:w="0" w:type="dxa"/>
            <w:left w:w="0" w:type="dxa"/>
            <w:bottom w:w="0" w:type="dxa"/>
            <w:right w:w="0" w:type="dxa"/>
          </w:tblCellMar>
        </w:tblPrEx>
        <w:trPr>
          <w:trHeight w:val="823" w:hRule="atLeast"/>
          <w:jc w:val="center"/>
        </w:trPr>
        <w:tc>
          <w:tcPr>
            <w:tcW w:w="1288" w:type="dxa"/>
            <w:tcBorders>
              <w:top w:val="single" w:color="000000" w:sz="8" w:space="0"/>
              <w:left w:val="single" w:color="000000" w:sz="8" w:space="0"/>
              <w:bottom w:val="single" w:color="000000" w:sz="8" w:space="0"/>
              <w:right w:val="single" w:color="000000" w:sz="8" w:space="0"/>
            </w:tcBorders>
            <w:vAlign w:val="center"/>
          </w:tcPr>
          <w:p>
            <w:pPr>
              <w:keepNext w:val="0"/>
              <w:keepLines w:val="0"/>
              <w:widowControl/>
              <w:suppressLineNumbers w:val="0"/>
              <w:ind w:left="0" w:leftChars="0" w:right="0" w:rightChars="0" w:firstLine="0" w:firstLineChars="0"/>
              <w:jc w:val="center"/>
              <w:rPr>
                <w:rFonts w:hint="eastAsia" w:ascii="Arial" w:hAnsi="Arial" w:eastAsia="宋体"/>
                <w:i w:val="0"/>
                <w:color w:val="auto"/>
                <w:kern w:val="0"/>
                <w:sz w:val="20"/>
                <w:szCs w:val="20"/>
                <w:u w:val="none"/>
                <w:lang w:val="en-US" w:eastAsia="zh-CN" w:bidi="ar"/>
              </w:rPr>
            </w:pPr>
            <w:r>
              <w:rPr>
                <w:rFonts w:hint="eastAsia" w:ascii="Arial" w:hAnsi="Arial"/>
                <w:i w:val="0"/>
                <w:color w:val="auto"/>
                <w:kern w:val="0"/>
                <w:sz w:val="20"/>
                <w:szCs w:val="20"/>
                <w:u w:val="none"/>
                <w:lang w:val="en-US" w:eastAsia="zh-CN" w:bidi="ar"/>
              </w:rPr>
              <w:t>朝天区敬老院</w:t>
            </w:r>
            <w:r>
              <w:rPr>
                <w:rFonts w:hint="eastAsia" w:ascii="Arial" w:hAnsi="Arial" w:eastAsia="宋体"/>
                <w:i w:val="0"/>
                <w:color w:val="auto"/>
                <w:kern w:val="0"/>
                <w:sz w:val="20"/>
                <w:szCs w:val="20"/>
                <w:u w:val="none"/>
                <w:lang w:val="en-US" w:eastAsia="zh-CN" w:bidi="ar"/>
              </w:rPr>
              <w:t xml:space="preserve"> </w:t>
            </w:r>
          </w:p>
        </w:tc>
        <w:tc>
          <w:tcPr>
            <w:tcW w:w="1787" w:type="dxa"/>
            <w:tcBorders>
              <w:top w:val="single" w:color="000000" w:sz="8" w:space="0"/>
              <w:left w:val="single" w:color="000000" w:sz="8" w:space="0"/>
              <w:bottom w:val="single" w:color="000000" w:sz="8" w:space="0"/>
              <w:right w:val="single" w:color="000000" w:sz="8" w:space="0"/>
            </w:tcBorders>
            <w:vAlign w:val="center"/>
          </w:tcPr>
          <w:p>
            <w:pPr>
              <w:keepNext w:val="0"/>
              <w:keepLines w:val="0"/>
              <w:widowControl/>
              <w:suppressLineNumbers w:val="0"/>
              <w:ind w:left="0" w:leftChars="0" w:right="0" w:rightChars="0" w:firstLine="0" w:firstLineChars="0"/>
              <w:jc w:val="center"/>
              <w:rPr>
                <w:rFonts w:hint="eastAsia" w:ascii="Arial" w:hAnsi="Arial" w:eastAsia="宋体"/>
                <w:i w:val="0"/>
                <w:color w:val="auto"/>
                <w:kern w:val="0"/>
                <w:sz w:val="20"/>
                <w:szCs w:val="20"/>
                <w:u w:val="none"/>
                <w:lang w:val="en-US" w:eastAsia="zh-CN" w:bidi="ar"/>
              </w:rPr>
            </w:pPr>
            <w:r>
              <w:rPr>
                <w:rFonts w:hint="eastAsia" w:ascii="Arial" w:hAnsi="Arial" w:eastAsia="宋体"/>
                <w:i w:val="0"/>
                <w:color w:val="auto"/>
                <w:kern w:val="0"/>
                <w:sz w:val="20"/>
                <w:szCs w:val="20"/>
                <w:u w:val="none"/>
                <w:lang w:val="en-US" w:eastAsia="zh-CN" w:bidi="ar"/>
              </w:rPr>
              <w:t>《老年人权益保障法》第四十二条</w:t>
            </w:r>
          </w:p>
        </w:tc>
        <w:tc>
          <w:tcPr>
            <w:tcW w:w="1222" w:type="dxa"/>
            <w:tcBorders>
              <w:top w:val="single" w:color="000000" w:sz="8" w:space="0"/>
              <w:left w:val="single" w:color="000000" w:sz="8" w:space="0"/>
              <w:bottom w:val="single" w:color="000000" w:sz="8" w:space="0"/>
              <w:right w:val="single" w:color="000000" w:sz="8" w:space="0"/>
            </w:tcBorders>
            <w:vAlign w:val="center"/>
          </w:tcPr>
          <w:p>
            <w:pPr>
              <w:keepNext w:val="0"/>
              <w:keepLines w:val="0"/>
              <w:widowControl/>
              <w:suppressLineNumbers w:val="0"/>
              <w:ind w:left="0" w:leftChars="0" w:right="0" w:rightChars="0" w:firstLine="0" w:firstLineChars="0"/>
              <w:jc w:val="center"/>
              <w:rPr>
                <w:rFonts w:hint="default" w:ascii="Arial" w:hAnsi="Arial" w:eastAsia="宋体"/>
                <w:i w:val="0"/>
                <w:color w:val="auto"/>
                <w:kern w:val="0"/>
                <w:sz w:val="20"/>
                <w:szCs w:val="20"/>
                <w:u w:val="none"/>
                <w:lang w:val="en-US" w:eastAsia="zh-CN" w:bidi="ar"/>
              </w:rPr>
            </w:pPr>
            <w:r>
              <w:rPr>
                <w:rFonts w:hint="eastAsia" w:ascii="Arial" w:hAnsi="Arial" w:eastAsia="宋体"/>
                <w:i w:val="0"/>
                <w:color w:val="auto"/>
                <w:kern w:val="0"/>
                <w:sz w:val="20"/>
                <w:szCs w:val="20"/>
                <w:u w:val="none"/>
                <w:lang w:val="en-US" w:eastAsia="zh-CN" w:bidi="ar"/>
              </w:rPr>
              <w:t>社会</w:t>
            </w:r>
            <w:r>
              <w:rPr>
                <w:rFonts w:hint="eastAsia" w:ascii="Arial" w:hAnsi="Arial"/>
                <w:i w:val="0"/>
                <w:color w:val="auto"/>
                <w:kern w:val="0"/>
                <w:sz w:val="20"/>
                <w:szCs w:val="20"/>
                <w:u w:val="none"/>
                <w:lang w:val="en-US" w:eastAsia="zh-CN" w:bidi="ar"/>
              </w:rPr>
              <w:t>福利和养老服务股</w:t>
            </w:r>
          </w:p>
        </w:tc>
        <w:tc>
          <w:tcPr>
            <w:tcW w:w="1188" w:type="dxa"/>
            <w:tcBorders>
              <w:top w:val="single" w:color="000000" w:sz="8" w:space="0"/>
              <w:left w:val="single" w:color="000000" w:sz="8" w:space="0"/>
              <w:bottom w:val="single" w:color="000000" w:sz="8" w:space="0"/>
              <w:right w:val="single" w:color="000000" w:sz="8" w:space="0"/>
            </w:tcBorders>
            <w:vAlign w:val="center"/>
          </w:tcPr>
          <w:p>
            <w:pPr>
              <w:keepNext w:val="0"/>
              <w:keepLines w:val="0"/>
              <w:widowControl/>
              <w:suppressLineNumbers w:val="0"/>
              <w:ind w:left="0" w:leftChars="0" w:right="0" w:rightChars="0" w:firstLine="0" w:firstLineChars="0"/>
              <w:jc w:val="center"/>
              <w:rPr>
                <w:rFonts w:hint="eastAsia" w:ascii="宋体" w:hAnsi="宋体"/>
                <w:color w:val="auto"/>
                <w:kern w:val="0"/>
                <w:sz w:val="18"/>
                <w:szCs w:val="18"/>
                <w:lang w:val="en-US" w:eastAsia="zh-CN"/>
              </w:rPr>
            </w:pPr>
            <w:r>
              <w:rPr>
                <w:rFonts w:hint="eastAsia" w:ascii="宋体" w:hAnsi="宋体"/>
                <w:color w:val="auto"/>
                <w:kern w:val="0"/>
                <w:sz w:val="18"/>
                <w:szCs w:val="18"/>
                <w:lang w:val="en-US" w:eastAsia="zh-CN"/>
              </w:rPr>
              <w:t>100%</w:t>
            </w:r>
          </w:p>
        </w:tc>
        <w:tc>
          <w:tcPr>
            <w:tcW w:w="965" w:type="dxa"/>
            <w:tcBorders>
              <w:top w:val="single" w:color="000000" w:sz="8" w:space="0"/>
              <w:left w:val="single" w:color="000000" w:sz="8" w:space="0"/>
              <w:bottom w:val="single" w:color="000000" w:sz="8" w:space="0"/>
              <w:right w:val="single" w:color="000000" w:sz="8" w:space="0"/>
            </w:tcBorders>
            <w:vAlign w:val="center"/>
          </w:tcPr>
          <w:p>
            <w:pPr>
              <w:keepNext w:val="0"/>
              <w:keepLines w:val="0"/>
              <w:widowControl/>
              <w:suppressLineNumbers w:val="0"/>
              <w:ind w:left="0" w:leftChars="0" w:right="0" w:rightChars="0" w:firstLine="0" w:firstLineChars="0"/>
              <w:jc w:val="center"/>
              <w:rPr>
                <w:rFonts w:hint="eastAsia" w:ascii="Arial" w:hAnsi="Arial" w:eastAsia="宋体"/>
                <w:i w:val="0"/>
                <w:color w:val="auto"/>
                <w:kern w:val="0"/>
                <w:sz w:val="20"/>
                <w:szCs w:val="20"/>
                <w:u w:val="none"/>
                <w:lang w:val="en-US" w:eastAsia="zh-CN" w:bidi="ar"/>
              </w:rPr>
            </w:pPr>
            <w:r>
              <w:rPr>
                <w:rFonts w:hint="eastAsia" w:ascii="Arial" w:hAnsi="Arial" w:eastAsia="宋体"/>
                <w:i w:val="0"/>
                <w:color w:val="auto"/>
                <w:kern w:val="0"/>
                <w:sz w:val="20"/>
                <w:szCs w:val="20"/>
                <w:u w:val="none"/>
                <w:lang w:val="en-US" w:eastAsia="zh-CN" w:bidi="ar"/>
              </w:rPr>
              <w:t xml:space="preserve">1 </w:t>
            </w:r>
          </w:p>
        </w:tc>
        <w:tc>
          <w:tcPr>
            <w:tcW w:w="1422" w:type="dxa"/>
            <w:tcBorders>
              <w:top w:val="single" w:color="000000" w:sz="8" w:space="0"/>
              <w:left w:val="single" w:color="000000" w:sz="8" w:space="0"/>
              <w:bottom w:val="single" w:color="000000" w:sz="8" w:space="0"/>
              <w:right w:val="single" w:color="000000" w:sz="8" w:space="0"/>
            </w:tcBorders>
            <w:vAlign w:val="center"/>
          </w:tcPr>
          <w:p>
            <w:pPr>
              <w:keepNext w:val="0"/>
              <w:keepLines w:val="0"/>
              <w:widowControl/>
              <w:suppressLineNumbers w:val="0"/>
              <w:ind w:left="0" w:leftChars="0" w:right="0" w:rightChars="0" w:firstLine="0" w:firstLineChars="0"/>
              <w:jc w:val="center"/>
              <w:rPr>
                <w:rFonts w:hint="eastAsia" w:ascii="Arial" w:hAnsi="Arial" w:eastAsia="宋体"/>
                <w:i w:val="0"/>
                <w:color w:val="auto"/>
                <w:kern w:val="0"/>
                <w:sz w:val="20"/>
                <w:szCs w:val="20"/>
                <w:u w:val="none"/>
                <w:lang w:val="en-US" w:eastAsia="zh-CN" w:bidi="ar"/>
              </w:rPr>
            </w:pPr>
            <w:r>
              <w:rPr>
                <w:rFonts w:hint="eastAsia" w:ascii="Arial" w:hAnsi="Arial" w:eastAsia="宋体"/>
                <w:i w:val="0"/>
                <w:color w:val="auto"/>
                <w:kern w:val="0"/>
                <w:sz w:val="20"/>
                <w:szCs w:val="20"/>
                <w:u w:val="none"/>
                <w:lang w:val="en-US" w:eastAsia="zh-CN" w:bidi="ar"/>
              </w:rPr>
              <w:t>202</w:t>
            </w:r>
            <w:r>
              <w:rPr>
                <w:rFonts w:hint="eastAsia" w:ascii="Arial" w:hAnsi="Arial"/>
                <w:i w:val="0"/>
                <w:color w:val="auto"/>
                <w:kern w:val="0"/>
                <w:sz w:val="20"/>
                <w:szCs w:val="20"/>
                <w:u w:val="none"/>
                <w:lang w:val="en-US" w:eastAsia="zh-CN" w:bidi="ar"/>
              </w:rPr>
              <w:t>5</w:t>
            </w:r>
            <w:r>
              <w:rPr>
                <w:rFonts w:hint="eastAsia" w:ascii="Arial" w:hAnsi="Arial" w:eastAsia="宋体"/>
                <w:i w:val="0"/>
                <w:color w:val="auto"/>
                <w:kern w:val="0"/>
                <w:sz w:val="20"/>
                <w:szCs w:val="20"/>
                <w:u w:val="none"/>
                <w:lang w:val="en-US" w:eastAsia="zh-CN" w:bidi="ar"/>
              </w:rPr>
              <w:t>.6-202</w:t>
            </w:r>
            <w:r>
              <w:rPr>
                <w:rFonts w:hint="eastAsia" w:ascii="Arial" w:hAnsi="Arial"/>
                <w:i w:val="0"/>
                <w:color w:val="auto"/>
                <w:kern w:val="0"/>
                <w:sz w:val="20"/>
                <w:szCs w:val="20"/>
                <w:u w:val="none"/>
                <w:lang w:val="en-US" w:eastAsia="zh-CN" w:bidi="ar"/>
              </w:rPr>
              <w:t>5</w:t>
            </w:r>
            <w:r>
              <w:rPr>
                <w:rFonts w:hint="eastAsia" w:ascii="Arial" w:hAnsi="Arial" w:eastAsia="宋体"/>
                <w:i w:val="0"/>
                <w:color w:val="auto"/>
                <w:kern w:val="0"/>
                <w:sz w:val="20"/>
                <w:szCs w:val="20"/>
                <w:u w:val="none"/>
                <w:lang w:val="en-US" w:eastAsia="zh-CN" w:bidi="ar"/>
              </w:rPr>
              <w:t xml:space="preserve">.10 </w:t>
            </w:r>
          </w:p>
        </w:tc>
        <w:tc>
          <w:tcPr>
            <w:tcW w:w="1005" w:type="dxa"/>
            <w:tcBorders>
              <w:top w:val="single" w:color="000000" w:sz="8" w:space="0"/>
              <w:left w:val="single" w:color="000000" w:sz="8" w:space="0"/>
              <w:bottom w:val="single" w:color="000000" w:sz="8" w:space="0"/>
              <w:right w:val="single" w:color="000000" w:sz="8" w:space="0"/>
            </w:tcBorders>
            <w:vAlign w:val="center"/>
          </w:tcPr>
          <w:p>
            <w:pPr>
              <w:keepNext w:val="0"/>
              <w:keepLines w:val="0"/>
              <w:widowControl/>
              <w:suppressLineNumbers w:val="0"/>
              <w:ind w:left="0" w:leftChars="0" w:right="0" w:rightChars="0" w:firstLine="0" w:firstLineChars="0"/>
              <w:jc w:val="center"/>
              <w:rPr>
                <w:rFonts w:hint="eastAsia" w:ascii="Arial" w:hAnsi="Arial" w:eastAsia="宋体"/>
                <w:i w:val="0"/>
                <w:color w:val="auto"/>
                <w:kern w:val="0"/>
                <w:sz w:val="20"/>
                <w:szCs w:val="20"/>
                <w:u w:val="none"/>
                <w:lang w:val="en-US" w:eastAsia="zh-CN" w:bidi="ar"/>
              </w:rPr>
            </w:pPr>
          </w:p>
        </w:tc>
      </w:tr>
      <w:tr>
        <w:tblPrEx>
          <w:tblCellMar>
            <w:top w:w="0" w:type="dxa"/>
            <w:left w:w="0" w:type="dxa"/>
            <w:bottom w:w="0" w:type="dxa"/>
            <w:right w:w="0" w:type="dxa"/>
          </w:tblCellMar>
        </w:tblPrEx>
        <w:trPr>
          <w:trHeight w:val="871" w:hRule="atLeast"/>
          <w:jc w:val="center"/>
        </w:trPr>
        <w:tc>
          <w:tcPr>
            <w:tcW w:w="1288" w:type="dxa"/>
            <w:tcBorders>
              <w:top w:val="single" w:color="000000" w:sz="8" w:space="0"/>
              <w:left w:val="single" w:color="000000" w:sz="8" w:space="0"/>
              <w:bottom w:val="single" w:color="000000" w:sz="8" w:space="0"/>
              <w:right w:val="single" w:color="000000" w:sz="8" w:space="0"/>
            </w:tcBorders>
            <w:vAlign w:val="center"/>
          </w:tcPr>
          <w:p>
            <w:pPr>
              <w:keepNext w:val="0"/>
              <w:keepLines w:val="0"/>
              <w:widowControl/>
              <w:suppressLineNumbers w:val="0"/>
              <w:ind w:left="0" w:leftChars="0" w:right="0" w:rightChars="0" w:firstLine="0" w:firstLineChars="0"/>
              <w:jc w:val="center"/>
              <w:rPr>
                <w:rFonts w:hint="eastAsia" w:ascii="宋体" w:hAnsi="宋体"/>
                <w:color w:val="auto"/>
                <w:kern w:val="0"/>
                <w:sz w:val="18"/>
                <w:szCs w:val="18"/>
                <w:lang w:eastAsia="zh-CN"/>
              </w:rPr>
            </w:pPr>
            <w:r>
              <w:rPr>
                <w:rFonts w:hint="eastAsia" w:ascii="宋体" w:hAnsi="宋体"/>
                <w:color w:val="auto"/>
                <w:kern w:val="0"/>
                <w:sz w:val="18"/>
                <w:szCs w:val="18"/>
                <w:lang w:eastAsia="zh-CN"/>
              </w:rPr>
              <w:t>全区经营性社会公共墓地</w:t>
            </w:r>
          </w:p>
        </w:tc>
        <w:tc>
          <w:tcPr>
            <w:tcW w:w="1787" w:type="dxa"/>
            <w:tcBorders>
              <w:top w:val="single" w:color="000000" w:sz="8" w:space="0"/>
              <w:left w:val="single" w:color="000000" w:sz="8" w:space="0"/>
              <w:bottom w:val="single" w:color="000000" w:sz="8" w:space="0"/>
              <w:right w:val="single" w:color="000000" w:sz="8" w:space="0"/>
            </w:tcBorders>
            <w:vAlign w:val="center"/>
          </w:tcPr>
          <w:p>
            <w:pPr>
              <w:keepNext w:val="0"/>
              <w:keepLines w:val="0"/>
              <w:widowControl/>
              <w:suppressLineNumbers w:val="0"/>
              <w:ind w:left="0" w:leftChars="0" w:right="0" w:rightChars="0" w:firstLine="0" w:firstLineChars="0"/>
              <w:jc w:val="center"/>
              <w:rPr>
                <w:rFonts w:hint="eastAsia" w:ascii="Arial" w:hAnsi="Arial" w:eastAsia="宋体"/>
                <w:i w:val="0"/>
                <w:color w:val="auto"/>
                <w:kern w:val="0"/>
                <w:sz w:val="20"/>
                <w:szCs w:val="20"/>
                <w:u w:val="none"/>
                <w:lang w:val="en-US" w:eastAsia="zh-CN" w:bidi="ar"/>
              </w:rPr>
            </w:pPr>
            <w:r>
              <w:rPr>
                <w:rFonts w:hint="eastAsia" w:ascii="Arial" w:hAnsi="Arial" w:eastAsia="宋体"/>
                <w:i w:val="0"/>
                <w:color w:val="auto"/>
                <w:kern w:val="0"/>
                <w:sz w:val="20"/>
                <w:szCs w:val="20"/>
                <w:u w:val="none"/>
                <w:lang w:val="en-US" w:eastAsia="zh-CN" w:bidi="ar"/>
              </w:rPr>
              <w:t>《殡葬管理条例》</w:t>
            </w:r>
          </w:p>
        </w:tc>
        <w:tc>
          <w:tcPr>
            <w:tcW w:w="1222" w:type="dxa"/>
            <w:tcBorders>
              <w:top w:val="single" w:color="000000" w:sz="8" w:space="0"/>
              <w:left w:val="single" w:color="000000" w:sz="8" w:space="0"/>
              <w:bottom w:val="single" w:color="000000" w:sz="8" w:space="0"/>
              <w:right w:val="single" w:color="000000" w:sz="8" w:space="0"/>
            </w:tcBorders>
            <w:vAlign w:val="center"/>
          </w:tcPr>
          <w:p>
            <w:pPr>
              <w:keepNext w:val="0"/>
              <w:keepLines w:val="0"/>
              <w:widowControl/>
              <w:suppressLineNumbers w:val="0"/>
              <w:ind w:left="0" w:leftChars="0" w:right="0" w:rightChars="0" w:firstLine="0" w:firstLineChars="0"/>
              <w:jc w:val="center"/>
              <w:rPr>
                <w:rFonts w:hint="eastAsia" w:ascii="Arial" w:hAnsi="Arial"/>
                <w:i w:val="0"/>
                <w:color w:val="auto"/>
                <w:kern w:val="0"/>
                <w:sz w:val="20"/>
                <w:szCs w:val="20"/>
                <w:u w:val="none"/>
                <w:lang w:val="en-US" w:eastAsia="zh-CN" w:bidi="ar"/>
              </w:rPr>
            </w:pPr>
            <w:r>
              <w:rPr>
                <w:rFonts w:hint="eastAsia" w:ascii="Arial" w:hAnsi="Arial"/>
                <w:i w:val="0"/>
                <w:color w:val="auto"/>
                <w:kern w:val="0"/>
                <w:sz w:val="20"/>
                <w:szCs w:val="20"/>
                <w:u w:val="none"/>
                <w:lang w:val="en-US" w:eastAsia="zh-CN" w:bidi="ar"/>
              </w:rPr>
              <w:t>社会事务和区划地名股</w:t>
            </w:r>
          </w:p>
        </w:tc>
        <w:tc>
          <w:tcPr>
            <w:tcW w:w="1188" w:type="dxa"/>
            <w:tcBorders>
              <w:top w:val="single" w:color="000000" w:sz="8" w:space="0"/>
              <w:left w:val="single" w:color="000000" w:sz="8" w:space="0"/>
              <w:bottom w:val="single" w:color="000000" w:sz="8" w:space="0"/>
              <w:right w:val="single" w:color="000000" w:sz="8" w:space="0"/>
            </w:tcBorders>
            <w:vAlign w:val="center"/>
          </w:tcPr>
          <w:p>
            <w:pPr>
              <w:keepNext w:val="0"/>
              <w:keepLines w:val="0"/>
              <w:widowControl/>
              <w:suppressLineNumbers w:val="0"/>
              <w:ind w:left="0" w:leftChars="0" w:right="0" w:rightChars="0" w:firstLine="0" w:firstLineChars="0"/>
              <w:jc w:val="center"/>
              <w:rPr>
                <w:rFonts w:hint="eastAsia" w:ascii="宋体" w:hAnsi="宋体"/>
                <w:color w:val="auto"/>
                <w:kern w:val="0"/>
                <w:sz w:val="18"/>
                <w:szCs w:val="18"/>
                <w:lang w:val="en-US" w:eastAsia="zh-CN"/>
              </w:rPr>
            </w:pPr>
            <w:r>
              <w:rPr>
                <w:rFonts w:hint="eastAsia" w:ascii="宋体" w:hAnsi="宋体"/>
                <w:color w:val="auto"/>
                <w:kern w:val="0"/>
                <w:sz w:val="18"/>
                <w:szCs w:val="18"/>
                <w:lang w:val="en-US" w:eastAsia="zh-CN"/>
              </w:rPr>
              <w:t>100%</w:t>
            </w:r>
          </w:p>
        </w:tc>
        <w:tc>
          <w:tcPr>
            <w:tcW w:w="965" w:type="dxa"/>
            <w:tcBorders>
              <w:top w:val="single" w:color="000000" w:sz="8" w:space="0"/>
              <w:left w:val="single" w:color="000000" w:sz="8" w:space="0"/>
              <w:bottom w:val="single" w:color="000000" w:sz="8" w:space="0"/>
              <w:right w:val="single" w:color="000000" w:sz="8" w:space="0"/>
            </w:tcBorders>
            <w:vAlign w:val="center"/>
          </w:tcPr>
          <w:p>
            <w:pPr>
              <w:keepNext w:val="0"/>
              <w:keepLines w:val="0"/>
              <w:widowControl/>
              <w:suppressLineNumbers w:val="0"/>
              <w:ind w:left="0" w:leftChars="0" w:right="0" w:rightChars="0" w:firstLine="0" w:firstLineChars="0"/>
              <w:jc w:val="center"/>
              <w:rPr>
                <w:rFonts w:hint="eastAsia" w:ascii="Arial" w:hAnsi="Arial"/>
                <w:i w:val="0"/>
                <w:color w:val="auto"/>
                <w:kern w:val="0"/>
                <w:sz w:val="20"/>
                <w:szCs w:val="20"/>
                <w:u w:val="none"/>
                <w:lang w:val="en-US" w:eastAsia="zh-CN" w:bidi="ar"/>
              </w:rPr>
            </w:pPr>
            <w:r>
              <w:rPr>
                <w:rFonts w:hint="eastAsia" w:ascii="Arial" w:hAnsi="Arial"/>
                <w:i w:val="0"/>
                <w:color w:val="auto"/>
                <w:kern w:val="0"/>
                <w:sz w:val="20"/>
                <w:szCs w:val="20"/>
                <w:u w:val="none"/>
                <w:lang w:val="en-US" w:eastAsia="zh-CN" w:bidi="ar"/>
              </w:rPr>
              <w:t>1</w:t>
            </w:r>
          </w:p>
        </w:tc>
        <w:tc>
          <w:tcPr>
            <w:tcW w:w="1422" w:type="dxa"/>
            <w:tcBorders>
              <w:top w:val="single" w:color="000000" w:sz="8" w:space="0"/>
              <w:left w:val="single" w:color="000000" w:sz="8" w:space="0"/>
              <w:bottom w:val="single" w:color="000000" w:sz="8" w:space="0"/>
              <w:right w:val="single" w:color="000000" w:sz="8" w:space="0"/>
            </w:tcBorders>
            <w:vAlign w:val="center"/>
          </w:tcPr>
          <w:p>
            <w:pPr>
              <w:keepNext w:val="0"/>
              <w:keepLines w:val="0"/>
              <w:widowControl/>
              <w:suppressLineNumbers w:val="0"/>
              <w:ind w:left="0" w:leftChars="0" w:right="0" w:rightChars="0" w:firstLine="0" w:firstLineChars="0"/>
              <w:jc w:val="center"/>
              <w:rPr>
                <w:rFonts w:hint="eastAsia" w:ascii="Arial" w:hAnsi="Arial" w:eastAsia="宋体"/>
                <w:i w:val="0"/>
                <w:color w:val="auto"/>
                <w:kern w:val="0"/>
                <w:sz w:val="20"/>
                <w:szCs w:val="20"/>
                <w:u w:val="none"/>
                <w:lang w:val="en-US" w:eastAsia="zh-CN" w:bidi="ar"/>
              </w:rPr>
            </w:pPr>
            <w:r>
              <w:rPr>
                <w:rFonts w:hint="eastAsia" w:ascii="Arial" w:hAnsi="Arial" w:eastAsia="宋体"/>
                <w:i w:val="0"/>
                <w:color w:val="auto"/>
                <w:kern w:val="0"/>
                <w:sz w:val="20"/>
                <w:szCs w:val="20"/>
                <w:u w:val="none"/>
                <w:lang w:val="en-US" w:eastAsia="zh-CN" w:bidi="ar"/>
              </w:rPr>
              <w:t>202</w:t>
            </w:r>
            <w:r>
              <w:rPr>
                <w:rFonts w:hint="eastAsia" w:ascii="Arial" w:hAnsi="Arial"/>
                <w:i w:val="0"/>
                <w:color w:val="auto"/>
                <w:kern w:val="0"/>
                <w:sz w:val="20"/>
                <w:szCs w:val="20"/>
                <w:u w:val="none"/>
                <w:lang w:val="en-US" w:eastAsia="zh-CN" w:bidi="ar"/>
              </w:rPr>
              <w:t>5</w:t>
            </w:r>
            <w:r>
              <w:rPr>
                <w:rFonts w:hint="eastAsia" w:ascii="Arial" w:hAnsi="Arial" w:eastAsia="宋体"/>
                <w:i w:val="0"/>
                <w:color w:val="auto"/>
                <w:kern w:val="0"/>
                <w:sz w:val="20"/>
                <w:szCs w:val="20"/>
                <w:u w:val="none"/>
                <w:lang w:val="en-US" w:eastAsia="zh-CN" w:bidi="ar"/>
              </w:rPr>
              <w:t>.6-202</w:t>
            </w:r>
            <w:r>
              <w:rPr>
                <w:rFonts w:hint="eastAsia" w:ascii="Arial" w:hAnsi="Arial"/>
                <w:i w:val="0"/>
                <w:color w:val="auto"/>
                <w:kern w:val="0"/>
                <w:sz w:val="20"/>
                <w:szCs w:val="20"/>
                <w:u w:val="none"/>
                <w:lang w:val="en-US" w:eastAsia="zh-CN" w:bidi="ar"/>
              </w:rPr>
              <w:t>5</w:t>
            </w:r>
            <w:r>
              <w:rPr>
                <w:rFonts w:hint="eastAsia" w:ascii="Arial" w:hAnsi="Arial" w:eastAsia="宋体"/>
                <w:i w:val="0"/>
                <w:color w:val="auto"/>
                <w:kern w:val="0"/>
                <w:sz w:val="20"/>
                <w:szCs w:val="20"/>
                <w:u w:val="none"/>
                <w:lang w:val="en-US" w:eastAsia="zh-CN" w:bidi="ar"/>
              </w:rPr>
              <w:t>.10</w:t>
            </w:r>
          </w:p>
        </w:tc>
        <w:tc>
          <w:tcPr>
            <w:tcW w:w="1005" w:type="dxa"/>
            <w:tcBorders>
              <w:top w:val="single" w:color="000000" w:sz="8" w:space="0"/>
              <w:left w:val="single" w:color="000000" w:sz="8" w:space="0"/>
              <w:bottom w:val="single" w:color="000000" w:sz="8" w:space="0"/>
              <w:right w:val="single" w:color="000000" w:sz="8" w:space="0"/>
            </w:tcBorders>
            <w:vAlign w:val="center"/>
          </w:tcPr>
          <w:p>
            <w:pPr>
              <w:keepNext w:val="0"/>
              <w:keepLines w:val="0"/>
              <w:widowControl/>
              <w:suppressLineNumbers w:val="0"/>
              <w:ind w:left="0" w:leftChars="0" w:right="0" w:rightChars="0" w:firstLine="0" w:firstLineChars="0"/>
              <w:jc w:val="center"/>
              <w:rPr>
                <w:rFonts w:hint="eastAsia" w:ascii="Arial" w:hAnsi="Arial" w:eastAsia="宋体"/>
                <w:i w:val="0"/>
                <w:color w:val="auto"/>
                <w:kern w:val="0"/>
                <w:sz w:val="20"/>
                <w:szCs w:val="20"/>
                <w:u w:val="none"/>
                <w:lang w:val="en-US" w:eastAsia="zh-CN" w:bidi="ar"/>
              </w:rPr>
            </w:pPr>
          </w:p>
        </w:tc>
      </w:tr>
      <w:tr>
        <w:tblPrEx>
          <w:tblCellMar>
            <w:top w:w="0" w:type="dxa"/>
            <w:left w:w="0" w:type="dxa"/>
            <w:bottom w:w="0" w:type="dxa"/>
            <w:right w:w="0" w:type="dxa"/>
          </w:tblCellMar>
        </w:tblPrEx>
        <w:trPr>
          <w:trHeight w:val="4741" w:hRule="atLeast"/>
          <w:jc w:val="center"/>
        </w:trPr>
        <w:tc>
          <w:tcPr>
            <w:tcW w:w="8877" w:type="dxa"/>
            <w:gridSpan w:val="7"/>
            <w:tcBorders>
              <w:top w:val="single" w:color="000000" w:sz="8" w:space="0"/>
              <w:left w:val="single" w:color="000000" w:sz="8" w:space="0"/>
              <w:bottom w:val="single" w:color="000000" w:sz="8" w:space="0"/>
              <w:right w:val="single" w:color="000000" w:sz="8" w:space="0"/>
            </w:tcBorders>
            <w:vAlign w:val="top"/>
          </w:tcPr>
          <w:p>
            <w:pPr>
              <w:keepNext w:val="0"/>
              <w:keepLines w:val="0"/>
              <w:pageBreakBefore w:val="0"/>
              <w:widowControl/>
              <w:suppressLineNumbers w:val="0"/>
              <w:pBdr>
                <w:top w:val="none" w:color="000000" w:sz="0" w:space="0"/>
                <w:left w:val="none" w:color="000000" w:sz="0" w:space="0"/>
                <w:bottom w:val="none" w:color="000000" w:sz="0" w:space="0"/>
                <w:right w:val="none" w:color="000000" w:sz="0" w:space="0"/>
              </w:pBdr>
              <w:kinsoku/>
              <w:wordWrap/>
              <w:overflowPunct/>
              <w:topLinePunct w:val="0"/>
              <w:autoSpaceDE/>
              <w:autoSpaceDN/>
              <w:bidi w:val="0"/>
              <w:snapToGrid/>
              <w:spacing w:before="0" w:beforeAutospacing="0" w:after="0" w:afterAutospacing="0" w:line="520" w:lineRule="exact"/>
              <w:ind w:left="0" w:right="0" w:firstLine="540" w:firstLineChars="200"/>
              <w:jc w:val="both"/>
              <w:rPr>
                <w:rFonts w:hint="eastAsia" w:ascii="仿宋_GB2312" w:hAnsi="仿宋_GB2312" w:eastAsia="仿宋_GB2312"/>
                <w:color w:val="auto"/>
                <w:kern w:val="0"/>
                <w:sz w:val="27"/>
                <w:szCs w:val="27"/>
                <w:lang w:val="en-US" w:eastAsia="zh-CN" w:bidi="ar"/>
              </w:rPr>
            </w:pPr>
            <w:r>
              <w:rPr>
                <w:rFonts w:hint="eastAsia" w:ascii="仿宋_GB2312" w:hAnsi="仿宋_GB2312" w:eastAsia="仿宋_GB2312"/>
                <w:color w:val="auto"/>
                <w:kern w:val="0"/>
                <w:sz w:val="27"/>
                <w:szCs w:val="27"/>
                <w:lang w:val="en-US" w:eastAsia="zh-CN" w:bidi="ar"/>
              </w:rPr>
              <w:t>按照广府办发〔2016〕35号文件关于“双随机”工作的有关要求，行政检查职能股室应当于当年一季度制定当年检查初步计划，汇总后公示。</w:t>
            </w:r>
            <w:r>
              <w:rPr>
                <w:rFonts w:hint="eastAsia" w:ascii="仿宋_GB2312" w:hAnsi="仿宋_GB2312" w:eastAsia="仿宋_GB2312"/>
                <w:color w:val="auto"/>
                <w:kern w:val="0"/>
                <w:sz w:val="21"/>
                <w:szCs w:val="21"/>
                <w:lang w:val="en-US" w:eastAsia="zh-CN" w:bidi="ar"/>
              </w:rPr>
              <w:t xml:space="preserve"> </w:t>
            </w:r>
          </w:p>
          <w:p>
            <w:pPr>
              <w:keepNext w:val="0"/>
              <w:keepLines w:val="0"/>
              <w:pageBreakBefore w:val="0"/>
              <w:widowControl/>
              <w:suppressLineNumbers w:val="0"/>
              <w:pBdr>
                <w:top w:val="none" w:color="000000" w:sz="0" w:space="0"/>
                <w:left w:val="none" w:color="000000" w:sz="0" w:space="0"/>
                <w:bottom w:val="none" w:color="000000" w:sz="0" w:space="0"/>
                <w:right w:val="none" w:color="000000" w:sz="0" w:space="0"/>
              </w:pBdr>
              <w:kinsoku/>
              <w:wordWrap/>
              <w:overflowPunct/>
              <w:topLinePunct w:val="0"/>
              <w:autoSpaceDE/>
              <w:autoSpaceDN/>
              <w:bidi w:val="0"/>
              <w:snapToGrid/>
              <w:spacing w:before="0" w:beforeAutospacing="0" w:after="0" w:afterAutospacing="0" w:line="520" w:lineRule="exact"/>
              <w:ind w:left="0" w:right="0" w:firstLine="542" w:firstLineChars="200"/>
              <w:jc w:val="both"/>
              <w:rPr>
                <w:rFonts w:hint="eastAsia" w:ascii="仿宋_GB2312" w:hAnsi="仿宋_GB2312" w:eastAsia="仿宋_GB2312"/>
                <w:b/>
                <w:color w:val="auto"/>
                <w:kern w:val="0"/>
                <w:sz w:val="27"/>
                <w:szCs w:val="27"/>
                <w:lang w:val="en-US" w:eastAsia="zh-CN" w:bidi="ar"/>
              </w:rPr>
            </w:pPr>
            <w:r>
              <w:rPr>
                <w:rFonts w:hint="eastAsia" w:ascii="仿宋_GB2312" w:hAnsi="仿宋_GB2312" w:eastAsia="仿宋_GB2312"/>
                <w:b/>
                <w:color w:val="auto"/>
                <w:kern w:val="0"/>
                <w:sz w:val="27"/>
                <w:szCs w:val="27"/>
                <w:lang w:val="en-US" w:eastAsia="zh-CN" w:bidi="ar"/>
              </w:rPr>
              <w:t>抽查工作注意事项</w:t>
            </w:r>
            <w:r>
              <w:rPr>
                <w:rFonts w:hint="eastAsia" w:ascii="仿宋_GB2312" w:hAnsi="仿宋_GB2312" w:eastAsia="仿宋_GB2312"/>
                <w:color w:val="auto"/>
                <w:kern w:val="0"/>
                <w:sz w:val="27"/>
                <w:szCs w:val="27"/>
                <w:lang w:val="en-US" w:eastAsia="zh-CN" w:bidi="ar"/>
              </w:rPr>
              <w:t xml:space="preserve">：每年随机抽查事项不低于抽查事项总数的50%，。原则上同一年度对同一管理对象的抽查次数不超过2次。对社会关注度高、被投诉举报多、有严重违纪违规记录、失信等级高的法律服务机构和人员，适度提高抽查比例和频次。检查前三天，通过机选或摇号等方式，随机抽取检查人员和检查对象。检查情况和结果由行政检查科室在五日内公示并录入一体化行权平台、市场主体信用信息共享交换平台，在每季度最后一个月的20日前将工作开展情况汇总，经局领导审签后报区政府办。 </w:t>
            </w:r>
          </w:p>
        </w:tc>
      </w:tr>
    </w:tbl>
    <w:p>
      <w:pPr>
        <w:numPr>
          <w:ilvl w:val="0"/>
          <w:numId w:val="0"/>
        </w:numPr>
        <w:ind w:firstLine="321" w:firstLineChars="100"/>
        <w:rPr>
          <w:rFonts w:hint="eastAsia" w:ascii="楷体_GB2312" w:hAnsi="楷体_GB2312" w:eastAsia="楷体_GB2312"/>
          <w:b/>
          <w:bCs/>
          <w:color w:val="auto"/>
          <w:kern w:val="0"/>
          <w:sz w:val="32"/>
          <w:szCs w:val="32"/>
          <w:lang w:val="en-US" w:eastAsia="zh-CN"/>
        </w:rPr>
      </w:pPr>
      <w:r>
        <w:rPr>
          <w:rFonts w:hint="eastAsia" w:ascii="楷体_GB2312" w:hAnsi="楷体_GB2312" w:eastAsia="楷体_GB2312"/>
          <w:b/>
          <w:bCs/>
          <w:color w:val="auto"/>
          <w:kern w:val="0"/>
          <w:sz w:val="32"/>
          <w:szCs w:val="32"/>
          <w:lang w:val="en-US" w:eastAsia="zh-CN"/>
        </w:rPr>
        <w:t>（三）检查对象名录库</w:t>
      </w:r>
    </w:p>
    <w:p>
      <w:pPr>
        <w:numPr>
          <w:ilvl w:val="0"/>
          <w:numId w:val="0"/>
        </w:numPr>
        <w:ind w:firstLine="642" w:firstLineChars="200"/>
        <w:rPr>
          <w:rFonts w:hint="eastAsia" w:ascii="仿宋_GB2312" w:hAnsi="仿宋_GB2312" w:eastAsia="仿宋_GB2312"/>
          <w:b/>
          <w:bCs/>
          <w:color w:val="auto"/>
          <w:sz w:val="32"/>
          <w:szCs w:val="32"/>
          <w:lang w:val="en-US" w:eastAsia="zh-CN"/>
        </w:rPr>
      </w:pPr>
      <w:r>
        <w:rPr>
          <w:rFonts w:hint="eastAsia" w:ascii="仿宋_GB2312" w:hAnsi="仿宋_GB2312" w:eastAsia="仿宋_GB2312"/>
          <w:b/>
          <w:bCs/>
          <w:color w:val="auto"/>
          <w:sz w:val="32"/>
          <w:szCs w:val="32"/>
          <w:lang w:val="en-US" w:eastAsia="zh-CN"/>
        </w:rPr>
        <w:t>1.社会团体、民办非企业单位共50家</w:t>
      </w:r>
    </w:p>
    <w:tbl>
      <w:tblPr>
        <w:tblStyle w:val="3"/>
        <w:tblW w:w="8839" w:type="dxa"/>
        <w:tblInd w:w="-15" w:type="dxa"/>
        <w:tblLayout w:type="fixed"/>
        <w:tblCellMar>
          <w:top w:w="15" w:type="dxa"/>
          <w:left w:w="15" w:type="dxa"/>
          <w:bottom w:w="0" w:type="dxa"/>
          <w:right w:w="15" w:type="dxa"/>
        </w:tblCellMar>
      </w:tblPr>
      <w:tblGrid>
        <w:gridCol w:w="616"/>
        <w:gridCol w:w="3308"/>
        <w:gridCol w:w="3488"/>
        <w:gridCol w:w="1427"/>
      </w:tblGrid>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ind w:left="0" w:leftChars="0" w:right="0" w:rightChars="0" w:firstLine="0" w:firstLineChars="0"/>
              <w:jc w:val="center"/>
              <w:rPr>
                <w:rFonts w:hint="eastAsia" w:ascii="黑体" w:hAnsi="黑体" w:eastAsia="黑体"/>
                <w:color w:val="auto"/>
                <w:lang w:val="en-US" w:eastAsia="zh-CN"/>
              </w:rPr>
            </w:pPr>
            <w:r>
              <w:rPr>
                <w:rFonts w:hint="eastAsia" w:ascii="黑体" w:hAnsi="黑体" w:eastAsia="黑体"/>
                <w:color w:val="auto"/>
                <w:lang w:val="en-US" w:eastAsia="zh-CN"/>
              </w:rPr>
              <w:t>序号</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ind w:left="0" w:leftChars="0" w:right="0" w:rightChars="0" w:firstLine="0" w:firstLineChars="0"/>
              <w:jc w:val="center"/>
              <w:rPr>
                <w:rFonts w:hint="eastAsia" w:ascii="黑体" w:hAnsi="黑体" w:eastAsia="黑体"/>
                <w:color w:val="auto"/>
                <w:lang w:val="en-US" w:eastAsia="zh-CN"/>
              </w:rPr>
            </w:pPr>
            <w:r>
              <w:rPr>
                <w:rFonts w:hint="eastAsia" w:ascii="黑体" w:hAnsi="黑体" w:eastAsia="黑体"/>
                <w:color w:val="auto"/>
                <w:lang w:val="en-US" w:eastAsia="zh-CN"/>
              </w:rPr>
              <w:t>机构名称</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ind w:left="0" w:leftChars="0" w:right="0" w:rightChars="0" w:firstLine="0" w:firstLineChars="0"/>
              <w:jc w:val="center"/>
              <w:rPr>
                <w:rFonts w:hint="eastAsia" w:ascii="黑体" w:hAnsi="黑体" w:eastAsia="黑体"/>
                <w:color w:val="auto"/>
                <w:lang w:val="en-US" w:eastAsia="zh-CN"/>
              </w:rPr>
            </w:pPr>
            <w:r>
              <w:rPr>
                <w:rFonts w:hint="eastAsia" w:ascii="黑体" w:hAnsi="黑体" w:eastAsia="黑体"/>
                <w:color w:val="auto"/>
                <w:lang w:val="en-US" w:eastAsia="zh-CN"/>
              </w:rPr>
              <w:t>单位地址</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ind w:left="0" w:leftChars="0" w:right="0" w:rightChars="0" w:firstLine="0" w:firstLineChars="0"/>
              <w:jc w:val="center"/>
              <w:rPr>
                <w:rFonts w:hint="eastAsia" w:ascii="黑体" w:hAnsi="黑体" w:eastAsia="黑体"/>
                <w:color w:val="auto"/>
                <w:lang w:val="en-US" w:eastAsia="zh-CN"/>
              </w:rPr>
            </w:pPr>
            <w:r>
              <w:rPr>
                <w:rFonts w:hint="eastAsia" w:ascii="黑体" w:hAnsi="黑体" w:eastAsia="黑体"/>
                <w:color w:val="auto"/>
                <w:lang w:val="en-US" w:eastAsia="zh-CN"/>
              </w:rPr>
              <w:t>法定代表</w:t>
            </w:r>
          </w:p>
        </w:tc>
      </w:tr>
      <w:tr>
        <w:tblPrEx>
          <w:tblCellMar>
            <w:top w:w="15" w:type="dxa"/>
            <w:left w:w="15" w:type="dxa"/>
            <w:bottom w:w="0" w:type="dxa"/>
            <w:right w:w="15" w:type="dxa"/>
          </w:tblCellMar>
        </w:tblPrEx>
        <w:trPr>
          <w:trHeight w:val="90"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eastAsia="宋体"/>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1</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广元市朝天区足球协会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朝天镇清风大道2-1-9</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杨航</w:t>
            </w:r>
          </w:p>
        </w:tc>
      </w:tr>
      <w:tr>
        <w:tblPrEx>
          <w:tblCellMar>
            <w:top w:w="15" w:type="dxa"/>
            <w:left w:w="15" w:type="dxa"/>
            <w:bottom w:w="0" w:type="dxa"/>
            <w:right w:w="15" w:type="dxa"/>
          </w:tblCellMar>
        </w:tblPrEx>
        <w:trPr>
          <w:trHeight w:val="90"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eastAsia="宋体"/>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2</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广元市朝天区钓鱼协会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tabs>
                <w:tab w:val="left" w:pos="386"/>
              </w:tabs>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cs="宋体"/>
                <w:i w:val="0"/>
                <w:iCs w:val="0"/>
                <w:color w:val="auto"/>
                <w:kern w:val="0"/>
                <w:sz w:val="20"/>
                <w:szCs w:val="20"/>
                <w:u w:val="none"/>
                <w:lang w:val="en-US" w:eastAsia="zh-CN" w:bidi="ar"/>
              </w:rPr>
              <w:t>朝天镇潜溪路二段东升国府A幢1-1号</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rPr>
              <w:t>杨剑</w:t>
            </w:r>
          </w:p>
        </w:tc>
      </w:tr>
      <w:tr>
        <w:tblPrEx>
          <w:tblCellMar>
            <w:top w:w="15" w:type="dxa"/>
            <w:left w:w="15" w:type="dxa"/>
            <w:bottom w:w="0" w:type="dxa"/>
            <w:right w:w="15" w:type="dxa"/>
          </w:tblCellMar>
        </w:tblPrEx>
        <w:trPr>
          <w:trHeight w:val="90"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eastAsia="宋体"/>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3</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广元市朝天区乒乓球协会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全民健身中心</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程勇</w:t>
            </w:r>
          </w:p>
        </w:tc>
      </w:tr>
      <w:tr>
        <w:tblPrEx>
          <w:tblCellMar>
            <w:top w:w="15" w:type="dxa"/>
            <w:left w:w="15" w:type="dxa"/>
            <w:bottom w:w="0" w:type="dxa"/>
            <w:right w:w="15" w:type="dxa"/>
          </w:tblCellMar>
        </w:tblPrEx>
        <w:trPr>
          <w:trHeight w:val="90"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eastAsia="宋体"/>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4</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广元市朝天区攀岩协会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李家镇新建村三组曾家山壁虎运动乐园</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袁明吉</w:t>
            </w:r>
          </w:p>
        </w:tc>
      </w:tr>
      <w:tr>
        <w:tblPrEx>
          <w:tblCellMar>
            <w:top w:w="15" w:type="dxa"/>
            <w:left w:w="15" w:type="dxa"/>
            <w:bottom w:w="0" w:type="dxa"/>
            <w:right w:w="15" w:type="dxa"/>
          </w:tblCellMar>
        </w:tblPrEx>
        <w:trPr>
          <w:trHeight w:val="90"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eastAsia="宋体"/>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5</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广元市朝天区大道志愿救援协会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凯成华府三栋二楼</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胡登均</w:t>
            </w:r>
          </w:p>
        </w:tc>
      </w:tr>
      <w:tr>
        <w:tblPrEx>
          <w:tblCellMar>
            <w:top w:w="15" w:type="dxa"/>
            <w:left w:w="15" w:type="dxa"/>
            <w:bottom w:w="0" w:type="dxa"/>
            <w:right w:w="15" w:type="dxa"/>
          </w:tblCellMar>
        </w:tblPrEx>
        <w:trPr>
          <w:trHeight w:val="90"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eastAsia="宋体"/>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6</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广元市朝天区曾家山民宿协会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曾家镇毛坝村布谷布谷</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孟玲玲</w:t>
            </w:r>
          </w:p>
        </w:tc>
      </w:tr>
      <w:tr>
        <w:tblPrEx>
          <w:tblCellMar>
            <w:top w:w="15" w:type="dxa"/>
            <w:left w:w="15" w:type="dxa"/>
            <w:bottom w:w="0" w:type="dxa"/>
            <w:right w:w="15" w:type="dxa"/>
          </w:tblCellMar>
        </w:tblPrEx>
        <w:trPr>
          <w:trHeight w:val="90"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eastAsia="宋体"/>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7</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广元市朝天区警察协会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潜溪路二段6号</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马腾</w:t>
            </w:r>
          </w:p>
        </w:tc>
      </w:tr>
      <w:tr>
        <w:tblPrEx>
          <w:tblCellMar>
            <w:top w:w="15" w:type="dxa"/>
            <w:left w:w="15" w:type="dxa"/>
            <w:bottom w:w="0" w:type="dxa"/>
            <w:right w:w="15" w:type="dxa"/>
          </w:tblCellMar>
        </w:tblPrEx>
        <w:trPr>
          <w:trHeight w:val="90"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eastAsia="宋体"/>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8</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广元市朝天区新的社会阶层人士联谊会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朝天镇小中坝朝天时代广场4幢2-10号</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廖妍英</w:t>
            </w:r>
          </w:p>
        </w:tc>
      </w:tr>
      <w:tr>
        <w:tblPrEx>
          <w:tblCellMar>
            <w:top w:w="15" w:type="dxa"/>
            <w:left w:w="15" w:type="dxa"/>
            <w:bottom w:w="0" w:type="dxa"/>
            <w:right w:w="15" w:type="dxa"/>
          </w:tblCellMar>
        </w:tblPrEx>
        <w:trPr>
          <w:trHeight w:val="90"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eastAsia="宋体"/>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9</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广元市朝天区餐饮协会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广元市朝天区朝天镇曾家山食府</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谢军</w:t>
            </w:r>
          </w:p>
        </w:tc>
      </w:tr>
      <w:tr>
        <w:tblPrEx>
          <w:tblCellMar>
            <w:top w:w="15" w:type="dxa"/>
            <w:left w:w="15" w:type="dxa"/>
            <w:bottom w:w="0" w:type="dxa"/>
            <w:right w:w="15" w:type="dxa"/>
          </w:tblCellMar>
        </w:tblPrEx>
        <w:trPr>
          <w:trHeight w:val="90"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eastAsia="宋体"/>
                <w:i w:val="0"/>
                <w:color w:val="auto"/>
                <w:kern w:val="0"/>
                <w:sz w:val="18"/>
                <w:szCs w:val="18"/>
                <w:u w:val="none"/>
                <w:lang w:val="en-US" w:eastAsia="zh-CN" w:bidi="ar"/>
              </w:rPr>
            </w:pPr>
            <w:r>
              <w:rPr>
                <w:rFonts w:ascii="Arial" w:hAnsi="Arial" w:eastAsia="宋体"/>
                <w:i w:val="0"/>
                <w:color w:val="auto"/>
                <w:kern w:val="0"/>
                <w:sz w:val="18"/>
                <w:szCs w:val="18"/>
                <w:u w:val="none"/>
                <w:lang w:val="en-US" w:eastAsia="zh-CN" w:bidi="ar"/>
              </w:rPr>
              <w:t>1</w:t>
            </w:r>
            <w:r>
              <w:rPr>
                <w:rFonts w:hint="eastAsia" w:ascii="Arial" w:hAnsi="Arial"/>
                <w:i w:val="0"/>
                <w:color w:val="auto"/>
                <w:kern w:val="0"/>
                <w:sz w:val="18"/>
                <w:szCs w:val="18"/>
                <w:u w:val="none"/>
                <w:lang w:val="en-US" w:eastAsia="zh-CN" w:bidi="ar"/>
              </w:rPr>
              <w:t>0</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广元市朝天区建筑业协会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清风大道凯成华府三栋二楼</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谢宗明</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eastAsia="宋体"/>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11</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w:t>
            </w:r>
            <w:r>
              <w:rPr>
                <w:rFonts w:hint="eastAsia" w:ascii="宋体" w:hAnsi="宋体" w:cs="宋体"/>
                <w:i w:val="0"/>
                <w:iCs w:val="0"/>
                <w:color w:val="auto"/>
                <w:kern w:val="0"/>
                <w:sz w:val="20"/>
                <w:szCs w:val="20"/>
                <w:u w:val="none"/>
                <w:lang w:val="en-US" w:eastAsia="zh-CN" w:bidi="ar"/>
              </w:rPr>
              <w:t>总</w:t>
            </w:r>
            <w:r>
              <w:rPr>
                <w:rFonts w:hint="eastAsia" w:ascii="宋体" w:hAnsi="宋体" w:eastAsia="宋体" w:cs="宋体"/>
                <w:i w:val="0"/>
                <w:iCs w:val="0"/>
                <w:color w:val="auto"/>
                <w:kern w:val="0"/>
                <w:sz w:val="20"/>
                <w:szCs w:val="20"/>
                <w:u w:val="none"/>
                <w:lang w:val="en-US" w:eastAsia="zh-CN" w:bidi="ar"/>
              </w:rPr>
              <w:t>商会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朝天镇行政中心1119室</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赵文先</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12</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广元市朝天区篮球协会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朝天镇潜溪路一段</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王茂志</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13</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广元市朝天区曾家商会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曾家镇社区</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黄地</w:t>
            </w:r>
          </w:p>
        </w:tc>
      </w:tr>
      <w:tr>
        <w:tblPrEx>
          <w:tblCellMar>
            <w:top w:w="15" w:type="dxa"/>
            <w:left w:w="15" w:type="dxa"/>
            <w:bottom w:w="0" w:type="dxa"/>
            <w:right w:w="15" w:type="dxa"/>
          </w:tblCellMar>
        </w:tblPrEx>
        <w:trPr>
          <w:trHeight w:val="242"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14</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广元市朝天区李家商会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广元市朝天区李家镇望远山社区</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李必森</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15</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广元市朝天区麻柳商会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广元市朝天区麻柳乡场镇</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吴德洲</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16</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广元市朝天区中子商会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广元市朝天区中子镇场镇</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戚开华</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17</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广元市朝天区临溪商会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广元市朝天区临溪乡场镇</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陈永明</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18</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广元市朝天区云雾山商会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广元市朝天区云雾山镇菜籽坝社区</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李久萍</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19</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广元市朝天区两河口商会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广元市朝天区两河口镇吉庆社区</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何勇</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20</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广元市朝天区水磨沟商会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广元市朝天区水磨沟社区</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薛涛</w:t>
            </w:r>
          </w:p>
        </w:tc>
      </w:tr>
      <w:tr>
        <w:tblPrEx>
          <w:tblCellMar>
            <w:top w:w="15" w:type="dxa"/>
            <w:left w:w="15" w:type="dxa"/>
            <w:bottom w:w="0" w:type="dxa"/>
            <w:right w:w="15" w:type="dxa"/>
          </w:tblCellMar>
        </w:tblPrEx>
        <w:trPr>
          <w:trHeight w:val="90"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21</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广元市朝天区大滩商会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大滩镇横梁村村委会</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邱勇华</w:t>
            </w:r>
          </w:p>
        </w:tc>
      </w:tr>
      <w:tr>
        <w:tblPrEx>
          <w:tblCellMar>
            <w:top w:w="15" w:type="dxa"/>
            <w:left w:w="15" w:type="dxa"/>
            <w:bottom w:w="0" w:type="dxa"/>
            <w:right w:w="15" w:type="dxa"/>
          </w:tblCellMar>
        </w:tblPrEx>
        <w:trPr>
          <w:trHeight w:val="287"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22</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广元市朝天区朝天镇商会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广元市朝天区时代广场2栋3楼7号</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王正军</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23</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广元市朝天区羊木商会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广元市朝天区羊木镇玉凤路31号</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赵胜彬</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24</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广元市朝天区沙河商会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朝天区沙河镇飞仙关社区</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王金德</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25</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广元市朝天区麻柳刺绣协会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广元市朝天区麻柳乡绣女街8号</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张菊花</w:t>
            </w:r>
          </w:p>
        </w:tc>
      </w:tr>
      <w:tr>
        <w:tblPrEx>
          <w:tblCellMar>
            <w:top w:w="15" w:type="dxa"/>
            <w:left w:w="15" w:type="dxa"/>
            <w:bottom w:w="0" w:type="dxa"/>
            <w:right w:w="15" w:type="dxa"/>
          </w:tblCellMar>
        </w:tblPrEx>
        <w:trPr>
          <w:trHeight w:val="334"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26</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广元市朝天区食品工业协会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朝天镇清风大道一段</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朱明东</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27</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广元市朝天区明月健康促进会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广元市朝天区朝天镇潜溪路二段142号</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欧宝华</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28</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广元市朝天区中子镇绿生源养殖协会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朝天区中子镇枣树村6组</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兰萍</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29</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广元市朝天区青年志愿者协会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朝天区筹笔路</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赵奇聪</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30</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广元市朝天区核桃产业联合会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军师街2号</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董孝忠</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31</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广元市朝天区体育总会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朝天区大中坝文化中心</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仲星</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32</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广元市朝天区朝天镇农民用水户协会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朝天区明月路</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马安军</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33</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广元市朝天区老科学技术工作者协会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朝天镇康复6号</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仇群成</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34</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广元市朝天区会计财政学会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朝天区财政局</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贾林秀</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35</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广元市朝天区佛教协会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朝天镇潜溪路二段4号</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普燚</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36</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广元市朝天区老年体育协会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朝天区行政中心</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贾光升</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37</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广元市朝天区慈善联合会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朝天区康复路4号</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王文珍</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38</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广元市朝天区老区建设促进会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朝天区行政中心</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赵家贵</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39</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广元市朝天区个体私营企业协会</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朝天镇明月路</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何体仁</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40</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tabs>
                <w:tab w:val="left" w:pos="904"/>
              </w:tabs>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cs="宋体"/>
                <w:i w:val="0"/>
                <w:iCs w:val="0"/>
                <w:color w:val="auto"/>
                <w:kern w:val="0"/>
                <w:sz w:val="20"/>
                <w:szCs w:val="20"/>
                <w:u w:val="none"/>
                <w:lang w:val="en-US" w:eastAsia="zh-CN" w:bidi="ar"/>
              </w:rPr>
              <w:t>广元市朝天区星光社会工作服务中心</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朝天镇中山街83号</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陈帮兰</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41</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广元市朝天区野生动物保护种群调控救助中心</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朝天镇陈家村3组</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苏金权</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42</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广元市朝天区朝阳社会工作服务中心</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明月新城三楼</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伏蝶</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43</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广元市朝天区领航社会工作服务中心</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朝天镇明月路社区</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孙凯</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44</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朝天区田野社会工作服务中心</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景家坝邻里中心</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杨明蓉</w:t>
            </w:r>
          </w:p>
        </w:tc>
      </w:tr>
      <w:tr>
        <w:tblPrEx>
          <w:tblCellMar>
            <w:top w:w="15" w:type="dxa"/>
            <w:left w:w="15" w:type="dxa"/>
            <w:bottom w:w="0" w:type="dxa"/>
            <w:right w:w="15" w:type="dxa"/>
          </w:tblCellMar>
        </w:tblPrEx>
        <w:trPr>
          <w:trHeight w:val="339"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45</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eastAsia"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广元市朝天区曾家小太阳幼儿园</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eastAsia"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曾家场镇</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eastAsia"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杜泓瑞</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46</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朝天区农村产业技术服务中心</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朝天区朝天镇凯成.尼斯商业广场二楼电商服务中心</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李新禄</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47</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朝天华仁医院</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羊木场镇</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张耀鹏</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48</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广元市朝天区中子艺术幼儿园</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中子场镇</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杨富生</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49</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广元市朝天区福祥幼儿园</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中山街15号</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薛园</w:t>
            </w:r>
          </w:p>
        </w:tc>
      </w:tr>
      <w:tr>
        <w:tblPrEx>
          <w:tblCellMar>
            <w:top w:w="15" w:type="dxa"/>
            <w:left w:w="15" w:type="dxa"/>
            <w:bottom w:w="0" w:type="dxa"/>
            <w:right w:w="15" w:type="dxa"/>
          </w:tblCellMar>
        </w:tblPrEx>
        <w:trPr>
          <w:trHeight w:val="255" w:hRule="atLeast"/>
        </w:trPr>
        <w:tc>
          <w:tcPr>
            <w:tcW w:w="6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default" w:ascii="Arial" w:hAnsi="Arial"/>
                <w:i w:val="0"/>
                <w:color w:val="auto"/>
                <w:kern w:val="0"/>
                <w:sz w:val="18"/>
                <w:szCs w:val="18"/>
                <w:u w:val="none"/>
                <w:lang w:val="en-US" w:eastAsia="zh-CN" w:bidi="ar"/>
              </w:rPr>
            </w:pPr>
            <w:r>
              <w:rPr>
                <w:rFonts w:hint="eastAsia" w:ascii="Arial" w:hAnsi="Arial"/>
                <w:i w:val="0"/>
                <w:color w:val="auto"/>
                <w:kern w:val="0"/>
                <w:sz w:val="18"/>
                <w:szCs w:val="18"/>
                <w:u w:val="none"/>
                <w:lang w:val="en-US" w:eastAsia="zh-CN" w:bidi="ar"/>
              </w:rPr>
              <w:t>50</w:t>
            </w:r>
          </w:p>
        </w:tc>
        <w:tc>
          <w:tcPr>
            <w:tcW w:w="330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广元市朝天区春蕾幼儿园</w:t>
            </w:r>
          </w:p>
        </w:tc>
        <w:tc>
          <w:tcPr>
            <w:tcW w:w="34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大巴口工业园区</w:t>
            </w:r>
          </w:p>
        </w:tc>
        <w:tc>
          <w:tcPr>
            <w:tcW w:w="14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Arial" w:hAnsi="Arial"/>
                <w:i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杨晓蓉</w:t>
            </w:r>
          </w:p>
        </w:tc>
      </w:tr>
    </w:tbl>
    <w:p>
      <w:pPr>
        <w:ind w:firstLine="640" w:firstLineChars="200"/>
        <w:rPr>
          <w:rFonts w:hint="eastAsia" w:ascii="黑体" w:hAnsi="黑体" w:eastAsia="黑体"/>
          <w:color w:val="auto"/>
          <w:sz w:val="32"/>
          <w:szCs w:val="32"/>
          <w:lang w:val="en-US" w:eastAsia="zh-CN"/>
        </w:rPr>
      </w:pPr>
    </w:p>
    <w:p>
      <w:pPr>
        <w:ind w:firstLine="640" w:firstLineChars="200"/>
        <w:rPr>
          <w:rFonts w:hint="eastAsia" w:ascii="黑体" w:hAnsi="黑体" w:eastAsia="黑体"/>
          <w:color w:val="auto"/>
          <w:sz w:val="32"/>
          <w:szCs w:val="32"/>
          <w:lang w:val="en-US" w:eastAsia="zh-CN"/>
        </w:rPr>
      </w:pPr>
    </w:p>
    <w:p>
      <w:pPr>
        <w:ind w:firstLine="640" w:firstLineChars="200"/>
        <w:rPr>
          <w:rFonts w:hint="eastAsia" w:ascii="黑体" w:hAnsi="黑体" w:eastAsia="黑体"/>
          <w:color w:val="auto"/>
          <w:sz w:val="32"/>
          <w:szCs w:val="32"/>
          <w:lang w:val="en-US" w:eastAsia="zh-CN"/>
        </w:rPr>
      </w:pPr>
      <w:r>
        <w:rPr>
          <w:rFonts w:hint="eastAsia" w:ascii="黑体" w:hAnsi="黑体" w:eastAsia="黑体"/>
          <w:color w:val="auto"/>
          <w:sz w:val="32"/>
          <w:szCs w:val="32"/>
          <w:lang w:val="en-US" w:eastAsia="zh-CN"/>
        </w:rPr>
        <w:t>2.养老机构共2家</w:t>
      </w:r>
    </w:p>
    <w:tbl>
      <w:tblPr>
        <w:tblStyle w:val="3"/>
        <w:tblW w:w="9237" w:type="dxa"/>
        <w:tblInd w:w="-15" w:type="dxa"/>
        <w:tblLayout w:type="autofit"/>
        <w:tblCellMar>
          <w:top w:w="15" w:type="dxa"/>
          <w:left w:w="15" w:type="dxa"/>
          <w:bottom w:w="0" w:type="dxa"/>
          <w:right w:w="15" w:type="dxa"/>
        </w:tblCellMar>
      </w:tblPr>
      <w:tblGrid>
        <w:gridCol w:w="716"/>
        <w:gridCol w:w="2305"/>
        <w:gridCol w:w="1186"/>
        <w:gridCol w:w="769"/>
        <w:gridCol w:w="1479"/>
        <w:gridCol w:w="2782"/>
      </w:tblGrid>
      <w:tr>
        <w:tblPrEx>
          <w:tblCellMar>
            <w:top w:w="15" w:type="dxa"/>
            <w:left w:w="15" w:type="dxa"/>
            <w:bottom w:w="0" w:type="dxa"/>
            <w:right w:w="15" w:type="dxa"/>
          </w:tblCellMar>
        </w:tblPrEx>
        <w:trPr>
          <w:trHeight w:val="357" w:hRule="atLeast"/>
        </w:trPr>
        <w:tc>
          <w:tcPr>
            <w:tcW w:w="7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eastAsia" w:ascii="Arial" w:hAnsi="Arial" w:eastAsia="宋体"/>
                <w:i w:val="0"/>
                <w:color w:val="auto"/>
                <w:kern w:val="0"/>
                <w:sz w:val="20"/>
                <w:szCs w:val="20"/>
                <w:u w:val="none"/>
                <w:lang w:val="en-US" w:eastAsia="zh-CN" w:bidi="ar"/>
              </w:rPr>
            </w:pPr>
            <w:r>
              <w:rPr>
                <w:rFonts w:hint="eastAsia" w:ascii="Arial" w:hAnsi="Arial" w:eastAsia="宋体"/>
                <w:i w:val="0"/>
                <w:color w:val="auto"/>
                <w:kern w:val="0"/>
                <w:sz w:val="20"/>
                <w:szCs w:val="20"/>
                <w:u w:val="none"/>
                <w:lang w:val="en-US" w:eastAsia="zh-CN" w:bidi="ar"/>
              </w:rPr>
              <w:t>行号</w:t>
            </w:r>
          </w:p>
        </w:tc>
        <w:tc>
          <w:tcPr>
            <w:tcW w:w="23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eastAsia" w:ascii="Arial" w:hAnsi="Arial" w:eastAsia="宋体"/>
                <w:i w:val="0"/>
                <w:color w:val="auto"/>
                <w:kern w:val="0"/>
                <w:sz w:val="20"/>
                <w:szCs w:val="20"/>
                <w:u w:val="none"/>
                <w:lang w:val="en-US" w:eastAsia="zh-CN" w:bidi="ar"/>
              </w:rPr>
            </w:pPr>
            <w:r>
              <w:rPr>
                <w:rFonts w:hint="eastAsia" w:ascii="Arial" w:hAnsi="Arial" w:eastAsia="宋体"/>
                <w:i w:val="0"/>
                <w:color w:val="auto"/>
                <w:kern w:val="0"/>
                <w:sz w:val="20"/>
                <w:szCs w:val="20"/>
                <w:u w:val="none"/>
                <w:lang w:val="en-US" w:eastAsia="zh-CN" w:bidi="ar"/>
              </w:rPr>
              <w:t>机构名称（中文）</w:t>
            </w:r>
          </w:p>
        </w:tc>
        <w:tc>
          <w:tcPr>
            <w:tcW w:w="11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eastAsia" w:ascii="Arial" w:hAnsi="Arial" w:eastAsia="宋体"/>
                <w:i w:val="0"/>
                <w:color w:val="auto"/>
                <w:kern w:val="0"/>
                <w:sz w:val="20"/>
                <w:szCs w:val="20"/>
                <w:u w:val="none"/>
                <w:lang w:val="en-US" w:eastAsia="zh-CN" w:bidi="ar"/>
              </w:rPr>
            </w:pPr>
            <w:r>
              <w:rPr>
                <w:rFonts w:hint="eastAsia" w:ascii="Arial" w:hAnsi="Arial" w:eastAsia="宋体"/>
                <w:i w:val="0"/>
                <w:color w:val="auto"/>
                <w:kern w:val="0"/>
                <w:sz w:val="20"/>
                <w:szCs w:val="20"/>
                <w:u w:val="none"/>
                <w:lang w:val="en-US" w:eastAsia="zh-CN" w:bidi="ar"/>
              </w:rPr>
              <w:t>机构性质</w:t>
            </w:r>
          </w:p>
        </w:tc>
        <w:tc>
          <w:tcPr>
            <w:tcW w:w="7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eastAsia" w:ascii="Arial" w:hAnsi="Arial" w:eastAsia="宋体"/>
                <w:i w:val="0"/>
                <w:color w:val="auto"/>
                <w:kern w:val="0"/>
                <w:sz w:val="20"/>
                <w:szCs w:val="20"/>
                <w:u w:val="none"/>
                <w:lang w:val="en-US" w:eastAsia="zh-CN" w:bidi="ar"/>
              </w:rPr>
            </w:pPr>
            <w:r>
              <w:rPr>
                <w:rFonts w:hint="eastAsia" w:ascii="Arial" w:hAnsi="Arial" w:eastAsia="宋体"/>
                <w:i w:val="0"/>
                <w:color w:val="auto"/>
                <w:kern w:val="0"/>
                <w:sz w:val="20"/>
                <w:szCs w:val="20"/>
                <w:u w:val="none"/>
                <w:lang w:val="en-US" w:eastAsia="zh-CN" w:bidi="ar"/>
              </w:rPr>
              <w:t>公民办分类</w:t>
            </w:r>
          </w:p>
        </w:tc>
        <w:tc>
          <w:tcPr>
            <w:tcW w:w="14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eastAsia" w:ascii="Arial" w:hAnsi="Arial" w:eastAsia="宋体"/>
                <w:i w:val="0"/>
                <w:color w:val="auto"/>
                <w:kern w:val="0"/>
                <w:sz w:val="20"/>
                <w:szCs w:val="20"/>
                <w:u w:val="none"/>
                <w:lang w:val="en-US" w:eastAsia="zh-CN" w:bidi="ar"/>
              </w:rPr>
            </w:pPr>
            <w:r>
              <w:rPr>
                <w:rFonts w:hint="eastAsia" w:ascii="Arial" w:hAnsi="Arial" w:eastAsia="宋体"/>
                <w:i w:val="0"/>
                <w:color w:val="auto"/>
                <w:kern w:val="0"/>
                <w:sz w:val="20"/>
                <w:szCs w:val="20"/>
                <w:u w:val="none"/>
                <w:lang w:val="en-US" w:eastAsia="zh-CN" w:bidi="ar"/>
              </w:rPr>
              <w:t>养老机构类别</w:t>
            </w:r>
          </w:p>
        </w:tc>
        <w:tc>
          <w:tcPr>
            <w:tcW w:w="27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eastAsia" w:ascii="Arial" w:hAnsi="Arial" w:eastAsia="宋体"/>
                <w:i w:val="0"/>
                <w:color w:val="auto"/>
                <w:kern w:val="0"/>
                <w:sz w:val="20"/>
                <w:szCs w:val="20"/>
                <w:u w:val="none"/>
                <w:lang w:val="en-US" w:eastAsia="zh-CN" w:bidi="ar"/>
              </w:rPr>
            </w:pPr>
            <w:r>
              <w:rPr>
                <w:rFonts w:hint="eastAsia" w:ascii="Arial" w:hAnsi="Arial" w:eastAsia="宋体"/>
                <w:i w:val="0"/>
                <w:color w:val="auto"/>
                <w:kern w:val="0"/>
                <w:sz w:val="20"/>
                <w:szCs w:val="20"/>
                <w:u w:val="none"/>
                <w:lang w:val="en-US" w:eastAsia="zh-CN" w:bidi="ar"/>
              </w:rPr>
              <w:t>通讯地址</w:t>
            </w:r>
          </w:p>
        </w:tc>
      </w:tr>
      <w:tr>
        <w:tblPrEx>
          <w:tblCellMar>
            <w:top w:w="15" w:type="dxa"/>
            <w:left w:w="15" w:type="dxa"/>
            <w:bottom w:w="0" w:type="dxa"/>
            <w:right w:w="15" w:type="dxa"/>
          </w:tblCellMar>
        </w:tblPrEx>
        <w:trPr>
          <w:trHeight w:val="256" w:hRule="atLeast"/>
        </w:trPr>
        <w:tc>
          <w:tcPr>
            <w:tcW w:w="7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eastAsia" w:ascii="Arial" w:hAnsi="Arial" w:eastAsia="宋体"/>
                <w:i w:val="0"/>
                <w:color w:val="auto"/>
                <w:kern w:val="0"/>
                <w:sz w:val="20"/>
                <w:szCs w:val="20"/>
                <w:u w:val="none"/>
                <w:lang w:val="en-US" w:eastAsia="zh-CN" w:bidi="ar"/>
              </w:rPr>
            </w:pPr>
            <w:r>
              <w:rPr>
                <w:rFonts w:hint="eastAsia" w:ascii="Arial" w:hAnsi="Arial" w:eastAsia="宋体"/>
                <w:i w:val="0"/>
                <w:color w:val="auto"/>
                <w:kern w:val="0"/>
                <w:sz w:val="20"/>
                <w:szCs w:val="20"/>
                <w:u w:val="none"/>
                <w:lang w:val="en-US" w:eastAsia="zh-CN" w:bidi="ar"/>
              </w:rPr>
              <w:t>1</w:t>
            </w:r>
          </w:p>
        </w:tc>
        <w:tc>
          <w:tcPr>
            <w:tcW w:w="23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eastAsia" w:ascii="Arial" w:hAnsi="Arial" w:eastAsia="宋体"/>
                <w:i w:val="0"/>
                <w:color w:val="auto"/>
                <w:kern w:val="0"/>
                <w:sz w:val="20"/>
                <w:szCs w:val="20"/>
                <w:u w:val="none"/>
                <w:lang w:val="en-US" w:eastAsia="zh-CN" w:bidi="ar"/>
              </w:rPr>
            </w:pPr>
            <w:r>
              <w:rPr>
                <w:rFonts w:hint="eastAsia" w:ascii="Arial" w:hAnsi="Arial" w:eastAsia="宋体"/>
                <w:i w:val="0"/>
                <w:color w:val="auto"/>
                <w:kern w:val="0"/>
                <w:sz w:val="20"/>
                <w:szCs w:val="20"/>
                <w:u w:val="none"/>
                <w:lang w:val="en-US" w:eastAsia="zh-CN" w:bidi="ar"/>
              </w:rPr>
              <w:t>广元市朝天区敬老院</w:t>
            </w:r>
          </w:p>
        </w:tc>
        <w:tc>
          <w:tcPr>
            <w:tcW w:w="1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eastAsia" w:ascii="Arial" w:hAnsi="Arial" w:eastAsia="宋体"/>
                <w:i w:val="0"/>
                <w:color w:val="auto"/>
                <w:kern w:val="0"/>
                <w:sz w:val="20"/>
                <w:szCs w:val="20"/>
                <w:u w:val="none"/>
                <w:lang w:val="en-US" w:eastAsia="zh-CN" w:bidi="ar"/>
              </w:rPr>
            </w:pPr>
            <w:r>
              <w:rPr>
                <w:rFonts w:hint="eastAsia" w:ascii="Arial" w:hAnsi="Arial" w:eastAsia="宋体"/>
                <w:i w:val="0"/>
                <w:color w:val="auto"/>
                <w:kern w:val="0"/>
                <w:sz w:val="20"/>
                <w:szCs w:val="20"/>
                <w:u w:val="none"/>
                <w:lang w:val="en-US" w:eastAsia="zh-CN" w:bidi="ar"/>
              </w:rPr>
              <w:t>敬老院</w:t>
            </w:r>
          </w:p>
        </w:tc>
        <w:tc>
          <w:tcPr>
            <w:tcW w:w="76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eastAsia" w:ascii="Arial" w:hAnsi="Arial" w:eastAsia="宋体"/>
                <w:i w:val="0"/>
                <w:color w:val="auto"/>
                <w:kern w:val="0"/>
                <w:sz w:val="20"/>
                <w:szCs w:val="20"/>
                <w:u w:val="none"/>
                <w:lang w:val="en-US" w:eastAsia="zh-CN" w:bidi="ar"/>
              </w:rPr>
            </w:pPr>
            <w:r>
              <w:rPr>
                <w:rFonts w:hint="eastAsia" w:ascii="Arial" w:hAnsi="Arial" w:eastAsia="宋体"/>
                <w:i w:val="0"/>
                <w:color w:val="auto"/>
                <w:kern w:val="0"/>
                <w:sz w:val="20"/>
                <w:szCs w:val="20"/>
                <w:u w:val="none"/>
                <w:lang w:val="en-US" w:eastAsia="zh-CN" w:bidi="ar"/>
              </w:rPr>
              <w:t>公办</w:t>
            </w:r>
          </w:p>
        </w:tc>
        <w:tc>
          <w:tcPr>
            <w:tcW w:w="14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eastAsia" w:ascii="Arial" w:hAnsi="Arial" w:eastAsia="宋体"/>
                <w:i w:val="0"/>
                <w:color w:val="auto"/>
                <w:kern w:val="0"/>
                <w:sz w:val="20"/>
                <w:szCs w:val="20"/>
                <w:u w:val="none"/>
                <w:lang w:val="en-US" w:eastAsia="zh-CN" w:bidi="ar"/>
              </w:rPr>
            </w:pPr>
            <w:r>
              <w:rPr>
                <w:rFonts w:hint="eastAsia" w:ascii="Arial" w:hAnsi="Arial" w:eastAsia="宋体"/>
                <w:i w:val="0"/>
                <w:color w:val="auto"/>
                <w:kern w:val="0"/>
                <w:sz w:val="20"/>
                <w:szCs w:val="20"/>
                <w:u w:val="none"/>
                <w:lang w:val="en-US" w:eastAsia="zh-CN" w:bidi="ar"/>
              </w:rPr>
              <w:t>综合性养老机构</w:t>
            </w:r>
          </w:p>
        </w:tc>
        <w:tc>
          <w:tcPr>
            <w:tcW w:w="27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eastAsia" w:ascii="Arial" w:hAnsi="Arial" w:eastAsia="宋体"/>
                <w:i w:val="0"/>
                <w:color w:val="auto"/>
                <w:kern w:val="0"/>
                <w:sz w:val="20"/>
                <w:szCs w:val="20"/>
                <w:u w:val="none"/>
                <w:lang w:val="en-US" w:eastAsia="zh-CN" w:bidi="ar"/>
              </w:rPr>
            </w:pPr>
            <w:r>
              <w:rPr>
                <w:rFonts w:hint="eastAsia" w:ascii="Arial" w:hAnsi="Arial" w:eastAsia="宋体"/>
                <w:i w:val="0"/>
                <w:color w:val="auto"/>
                <w:kern w:val="0"/>
                <w:sz w:val="20"/>
                <w:szCs w:val="20"/>
                <w:u w:val="none"/>
                <w:lang w:val="en-US" w:eastAsia="zh-CN" w:bidi="ar"/>
              </w:rPr>
              <w:t>四川省广元市朝天区朝天镇康福路8号</w:t>
            </w:r>
          </w:p>
        </w:tc>
      </w:tr>
      <w:tr>
        <w:tblPrEx>
          <w:tblCellMar>
            <w:top w:w="15" w:type="dxa"/>
            <w:left w:w="15" w:type="dxa"/>
            <w:bottom w:w="0" w:type="dxa"/>
            <w:right w:w="15" w:type="dxa"/>
          </w:tblCellMar>
        </w:tblPrEx>
        <w:trPr>
          <w:trHeight w:val="617" w:hRule="atLeast"/>
        </w:trPr>
        <w:tc>
          <w:tcPr>
            <w:tcW w:w="71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eastAsia" w:ascii="Arial" w:hAnsi="Arial" w:eastAsia="宋体"/>
                <w:i w:val="0"/>
                <w:color w:val="auto"/>
                <w:kern w:val="0"/>
                <w:sz w:val="20"/>
                <w:szCs w:val="20"/>
                <w:u w:val="none"/>
                <w:lang w:val="en-US" w:eastAsia="zh-CN" w:bidi="ar"/>
              </w:rPr>
            </w:pPr>
            <w:r>
              <w:rPr>
                <w:rFonts w:hint="eastAsia" w:ascii="Arial" w:hAnsi="Arial" w:eastAsia="宋体"/>
                <w:i w:val="0"/>
                <w:color w:val="auto"/>
                <w:kern w:val="0"/>
                <w:sz w:val="20"/>
                <w:szCs w:val="20"/>
                <w:u w:val="none"/>
                <w:lang w:val="en-US" w:eastAsia="zh-CN" w:bidi="ar"/>
              </w:rPr>
              <w:t>2</w:t>
            </w:r>
          </w:p>
        </w:tc>
        <w:tc>
          <w:tcPr>
            <w:tcW w:w="23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eastAsia" w:ascii="Arial" w:hAnsi="Arial" w:eastAsia="宋体"/>
                <w:i w:val="0"/>
                <w:color w:val="auto"/>
                <w:kern w:val="0"/>
                <w:sz w:val="20"/>
                <w:szCs w:val="20"/>
                <w:u w:val="none"/>
                <w:lang w:val="en-US" w:eastAsia="zh-CN" w:bidi="ar"/>
              </w:rPr>
            </w:pPr>
            <w:r>
              <w:rPr>
                <w:rFonts w:hint="eastAsia" w:ascii="Arial" w:hAnsi="Arial" w:eastAsia="宋体"/>
                <w:i w:val="0"/>
                <w:color w:val="auto"/>
                <w:kern w:val="0"/>
                <w:sz w:val="20"/>
                <w:szCs w:val="20"/>
                <w:u w:val="none"/>
                <w:lang w:val="en-US" w:eastAsia="zh-CN" w:bidi="ar"/>
              </w:rPr>
              <w:t>广元市朝天区羊木敬老院</w:t>
            </w:r>
          </w:p>
        </w:tc>
        <w:tc>
          <w:tcPr>
            <w:tcW w:w="11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eastAsia" w:ascii="Arial" w:hAnsi="Arial" w:eastAsia="宋体"/>
                <w:i w:val="0"/>
                <w:color w:val="auto"/>
                <w:kern w:val="0"/>
                <w:sz w:val="20"/>
                <w:szCs w:val="20"/>
                <w:u w:val="none"/>
                <w:lang w:val="en-US" w:eastAsia="zh-CN" w:bidi="ar"/>
              </w:rPr>
            </w:pPr>
            <w:r>
              <w:rPr>
                <w:rFonts w:hint="eastAsia" w:ascii="Arial" w:hAnsi="Arial" w:eastAsia="宋体"/>
                <w:i w:val="0"/>
                <w:color w:val="auto"/>
                <w:kern w:val="0"/>
                <w:sz w:val="20"/>
                <w:szCs w:val="20"/>
                <w:u w:val="none"/>
                <w:lang w:val="en-US" w:eastAsia="zh-CN" w:bidi="ar"/>
              </w:rPr>
              <w:t>敬老院</w:t>
            </w:r>
          </w:p>
        </w:tc>
        <w:tc>
          <w:tcPr>
            <w:tcW w:w="76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eastAsia" w:ascii="Arial" w:hAnsi="Arial" w:eastAsia="宋体"/>
                <w:i w:val="0"/>
                <w:color w:val="auto"/>
                <w:kern w:val="0"/>
                <w:sz w:val="20"/>
                <w:szCs w:val="20"/>
                <w:u w:val="none"/>
                <w:lang w:val="en-US" w:eastAsia="zh-CN" w:bidi="ar"/>
              </w:rPr>
            </w:pPr>
            <w:r>
              <w:rPr>
                <w:rFonts w:hint="eastAsia" w:ascii="Arial" w:hAnsi="Arial" w:eastAsia="宋体"/>
                <w:i w:val="0"/>
                <w:color w:val="auto"/>
                <w:kern w:val="0"/>
                <w:sz w:val="20"/>
                <w:szCs w:val="20"/>
                <w:u w:val="none"/>
                <w:lang w:val="en-US" w:eastAsia="zh-CN" w:bidi="ar"/>
              </w:rPr>
              <w:t>公办</w:t>
            </w:r>
          </w:p>
        </w:tc>
        <w:tc>
          <w:tcPr>
            <w:tcW w:w="14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eastAsia" w:ascii="Arial" w:hAnsi="Arial" w:eastAsia="宋体"/>
                <w:i w:val="0"/>
                <w:color w:val="auto"/>
                <w:kern w:val="0"/>
                <w:sz w:val="20"/>
                <w:szCs w:val="20"/>
                <w:u w:val="none"/>
                <w:lang w:val="en-US" w:eastAsia="zh-CN" w:bidi="ar"/>
              </w:rPr>
            </w:pPr>
            <w:r>
              <w:rPr>
                <w:rFonts w:hint="eastAsia" w:ascii="Arial" w:hAnsi="Arial" w:eastAsia="宋体"/>
                <w:i w:val="0"/>
                <w:color w:val="auto"/>
                <w:kern w:val="0"/>
                <w:sz w:val="20"/>
                <w:szCs w:val="20"/>
                <w:u w:val="none"/>
                <w:lang w:val="en-US" w:eastAsia="zh-CN" w:bidi="ar"/>
              </w:rPr>
              <w:t>综合性养老机构</w:t>
            </w:r>
          </w:p>
        </w:tc>
        <w:tc>
          <w:tcPr>
            <w:tcW w:w="278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right="0" w:rightChars="0" w:firstLine="0" w:firstLineChars="0"/>
              <w:jc w:val="center"/>
              <w:rPr>
                <w:rFonts w:hint="eastAsia" w:ascii="Arial" w:hAnsi="Arial" w:eastAsia="宋体"/>
                <w:i w:val="0"/>
                <w:color w:val="auto"/>
                <w:kern w:val="0"/>
                <w:sz w:val="20"/>
                <w:szCs w:val="20"/>
                <w:u w:val="none"/>
                <w:lang w:val="en-US" w:eastAsia="zh-CN" w:bidi="ar"/>
              </w:rPr>
            </w:pPr>
            <w:r>
              <w:rPr>
                <w:rFonts w:hint="eastAsia" w:ascii="Arial" w:hAnsi="Arial" w:eastAsia="宋体"/>
                <w:i w:val="0"/>
                <w:color w:val="auto"/>
                <w:kern w:val="0"/>
                <w:sz w:val="20"/>
                <w:szCs w:val="20"/>
                <w:u w:val="none"/>
                <w:lang w:val="en-US" w:eastAsia="zh-CN" w:bidi="ar"/>
              </w:rPr>
              <w:t>四川省广元市朝天区羊木镇文笔村</w:t>
            </w:r>
          </w:p>
        </w:tc>
      </w:tr>
    </w:tbl>
    <w:p>
      <w:pPr>
        <w:ind w:firstLine="640" w:firstLineChars="200"/>
        <w:rPr>
          <w:rFonts w:hint="eastAsia" w:ascii="黑体" w:hAnsi="黑体" w:eastAsia="黑体"/>
          <w:color w:val="auto"/>
          <w:sz w:val="32"/>
          <w:szCs w:val="32"/>
          <w:lang w:val="en-US" w:eastAsia="zh-CN"/>
        </w:rPr>
      </w:pPr>
      <w:r>
        <w:rPr>
          <w:rFonts w:hint="eastAsia" w:ascii="黑体" w:hAnsi="黑体" w:eastAsia="黑体"/>
          <w:color w:val="auto"/>
          <w:sz w:val="32"/>
          <w:szCs w:val="32"/>
          <w:lang w:val="en-US" w:eastAsia="zh-CN"/>
        </w:rPr>
        <w:t>3.慈善组织1家</w:t>
      </w:r>
    </w:p>
    <w:p>
      <w:pPr>
        <w:ind w:firstLine="640" w:firstLineChars="200"/>
        <w:rPr>
          <w:rFonts w:hint="eastAsia"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val="en-US" w:eastAsia="zh-CN"/>
        </w:rPr>
        <w:t>广元市朝天区慈善会  地址：广元市朝天区朝天镇康复路4号。</w:t>
      </w:r>
    </w:p>
    <w:p>
      <w:pPr>
        <w:ind w:firstLine="640" w:firstLineChars="200"/>
        <w:rPr>
          <w:rFonts w:hint="eastAsia" w:ascii="黑体" w:hAnsi="黑体" w:eastAsia="黑体"/>
          <w:color w:val="auto"/>
          <w:sz w:val="32"/>
          <w:szCs w:val="32"/>
          <w:lang w:val="en-US" w:eastAsia="zh-CN"/>
        </w:rPr>
      </w:pPr>
      <w:r>
        <w:rPr>
          <w:rFonts w:hint="eastAsia" w:ascii="黑体" w:hAnsi="黑体" w:eastAsia="黑体"/>
          <w:color w:val="auto"/>
          <w:sz w:val="32"/>
          <w:szCs w:val="32"/>
          <w:lang w:val="en-US" w:eastAsia="zh-CN"/>
        </w:rPr>
        <w:t>4.经营性公墓1家</w:t>
      </w:r>
    </w:p>
    <w:p>
      <w:pPr>
        <w:ind w:firstLine="640" w:firstLineChars="200"/>
        <w:rPr>
          <w:rFonts w:hint="eastAsia"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val="en-US" w:eastAsia="zh-CN"/>
        </w:rPr>
        <w:t>广元市朝天区益后公墓  地址：广元市朝天区朝天镇清风村6组</w:t>
      </w:r>
    </w:p>
    <w:p>
      <w:pPr>
        <w:ind w:firstLine="640" w:firstLineChars="200"/>
        <w:rPr>
          <w:rFonts w:hint="eastAsia"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val="en-US" w:eastAsia="zh-CN"/>
        </w:rPr>
        <w:t>广元市朝天区民政局上年度双随机抽查结果、行政处罚和上年度行政执法数据总体情况。</w:t>
      </w:r>
    </w:p>
    <w:p>
      <w:pPr>
        <w:keepNext w:val="0"/>
        <w:keepLines w:val="0"/>
        <w:pageBreakBefore w:val="0"/>
        <w:numPr>
          <w:ilvl w:val="0"/>
          <w:numId w:val="0"/>
        </w:numPr>
        <w:kinsoku/>
        <w:wordWrap/>
        <w:overflowPunct/>
        <w:topLinePunct w:val="0"/>
        <w:autoSpaceDE/>
        <w:autoSpaceDN/>
        <w:bidi w:val="0"/>
        <w:snapToGrid/>
        <w:spacing w:after="240" w:line="560" w:lineRule="exact"/>
        <w:ind w:left="0" w:leftChars="0" w:firstLine="640" w:firstLineChars="200"/>
        <w:rPr>
          <w:rFonts w:hint="eastAsia" w:ascii="楷体_GB2312" w:hAnsi="楷体_GB2312" w:eastAsia="楷体_GB2312"/>
          <w:color w:val="auto"/>
          <w:sz w:val="32"/>
          <w:szCs w:val="32"/>
        </w:rPr>
      </w:pPr>
      <w:r>
        <w:rPr>
          <w:rFonts w:hint="eastAsia" w:ascii="楷体_GB2312" w:hAnsi="楷体_GB2312" w:eastAsia="楷体_GB2312"/>
          <w:color w:val="auto"/>
          <w:sz w:val="32"/>
          <w:szCs w:val="32"/>
        </w:rPr>
        <w:t>（一）上年度行政执法数据总体情况。</w:t>
      </w:r>
    </w:p>
    <w:p>
      <w:pPr>
        <w:keepNext w:val="0"/>
        <w:keepLines w:val="0"/>
        <w:pageBreakBefore w:val="0"/>
        <w:kinsoku/>
        <w:wordWrap/>
        <w:overflowPunct/>
        <w:topLinePunct w:val="0"/>
        <w:autoSpaceDE/>
        <w:autoSpaceDN/>
        <w:bidi w:val="0"/>
        <w:snapToGrid/>
        <w:spacing w:line="576" w:lineRule="exact"/>
        <w:ind w:left="0" w:leftChars="0"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fldChar w:fldCharType="begin"/>
      </w:r>
      <w:r>
        <w:rPr>
          <w:rFonts w:hint="eastAsia" w:ascii="仿宋_GB2312" w:hAnsi="仿宋_GB2312" w:eastAsia="仿宋_GB2312" w:cs="仿宋_GB2312"/>
          <w:b w:val="0"/>
          <w:bCs w:val="0"/>
          <w:color w:val="auto"/>
          <w:sz w:val="32"/>
          <w:szCs w:val="32"/>
          <w:lang w:val="en-US" w:eastAsia="zh-CN"/>
        </w:rPr>
        <w:instrText xml:space="preserve"> HYPERLINK "http://www.gyct.gov.cn/new/detail/c41982ac8cd24c58bee56483a4632de3.html" </w:instrText>
      </w:r>
      <w:r>
        <w:rPr>
          <w:rFonts w:hint="eastAsia" w:ascii="仿宋_GB2312" w:hAnsi="仿宋_GB2312" w:eastAsia="仿宋_GB2312" w:cs="仿宋_GB2312"/>
          <w:b w:val="0"/>
          <w:bCs w:val="0"/>
          <w:color w:val="auto"/>
          <w:sz w:val="32"/>
          <w:szCs w:val="32"/>
          <w:lang w:val="en-US" w:eastAsia="zh-CN"/>
        </w:rPr>
        <w:fldChar w:fldCharType="separate"/>
      </w:r>
      <w:r>
        <w:rPr>
          <w:rStyle w:val="14"/>
          <w:rFonts w:hint="eastAsia" w:ascii="仿宋_GB2312" w:hAnsi="仿宋_GB2312" w:eastAsia="仿宋_GB2312" w:cs="仿宋_GB2312"/>
          <w:b w:val="0"/>
          <w:bCs w:val="0"/>
          <w:color w:val="auto"/>
          <w:sz w:val="32"/>
          <w:szCs w:val="32"/>
          <w:lang w:val="en-US" w:eastAsia="zh-CN"/>
        </w:rPr>
        <w:t>http://www.gyct.gov.cn/new/detail/c41982ac8cd24c58bee56483a4632de3.html</w:t>
      </w:r>
      <w:r>
        <w:rPr>
          <w:rFonts w:hint="eastAsia" w:ascii="仿宋_GB2312" w:hAnsi="仿宋_GB2312" w:eastAsia="仿宋_GB2312" w:cs="仿宋_GB2312"/>
          <w:b w:val="0"/>
          <w:bCs w:val="0"/>
          <w:color w:val="auto"/>
          <w:sz w:val="32"/>
          <w:szCs w:val="32"/>
          <w:lang w:val="en-US" w:eastAsia="zh-CN"/>
        </w:rPr>
        <w:fldChar w:fldCharType="end"/>
      </w:r>
    </w:p>
    <w:p>
      <w:pPr>
        <w:spacing w:line="560" w:lineRule="exact"/>
        <w:ind w:left="0" w:leftChars="0" w:firstLine="640" w:firstLineChars="200"/>
        <w:rPr>
          <w:rFonts w:hint="eastAsia" w:ascii="楷体_GB2312" w:hAnsi="楷体_GB2312" w:eastAsia="楷体_GB2312"/>
          <w:color w:val="auto"/>
          <w:sz w:val="32"/>
          <w:szCs w:val="32"/>
        </w:rPr>
      </w:pPr>
      <w:r>
        <w:rPr>
          <w:rFonts w:hint="eastAsia" w:ascii="楷体_GB2312" w:hAnsi="楷体_GB2312" w:eastAsia="楷体_GB2312"/>
          <w:color w:val="auto"/>
          <w:sz w:val="32"/>
          <w:szCs w:val="32"/>
        </w:rPr>
        <w:t>（二）行政处罚公示（网站）</w:t>
      </w:r>
    </w:p>
    <w:p>
      <w:pPr>
        <w:spacing w:line="560" w:lineRule="exact"/>
        <w:ind w:left="0" w:leftChars="0" w:firstLine="640" w:firstLineChars="200"/>
        <w:rPr>
          <w:rFonts w:hint="eastAsia" w:ascii="仿宋_GB2312" w:eastAsia="仿宋_GB2312"/>
          <w:color w:val="auto"/>
          <w:sz w:val="32"/>
          <w:szCs w:val="32"/>
        </w:rPr>
      </w:pPr>
      <w:r>
        <w:rPr>
          <w:rFonts w:hint="eastAsia" w:ascii="仿宋_GB2312" w:eastAsia="仿宋_GB2312"/>
          <w:color w:val="auto"/>
          <w:sz w:val="32"/>
          <w:szCs w:val="32"/>
        </w:rPr>
        <w:t>信用中国（四川广元）</w:t>
      </w:r>
    </w:p>
    <w:p>
      <w:pPr>
        <w:keepNext w:val="0"/>
        <w:keepLines w:val="0"/>
        <w:pageBreakBefore w:val="0"/>
        <w:numPr>
          <w:ilvl w:val="0"/>
          <w:numId w:val="0"/>
        </w:numPr>
        <w:kinsoku/>
        <w:wordWrap/>
        <w:overflowPunct/>
        <w:topLinePunct w:val="0"/>
        <w:autoSpaceDE/>
        <w:autoSpaceDN/>
        <w:bidi w:val="0"/>
        <w:snapToGrid/>
        <w:spacing w:line="576" w:lineRule="exact"/>
        <w:ind w:left="0" w:leftChars="0" w:firstLine="640" w:firstLineChars="200"/>
        <w:rPr>
          <w:rFonts w:hint="eastAsia" w:ascii="黑体" w:hAnsi="黑体" w:eastAsia="黑体"/>
          <w:b w:val="0"/>
          <w:bCs w:val="0"/>
          <w:color w:val="auto"/>
          <w:sz w:val="32"/>
          <w:szCs w:val="32"/>
          <w:lang w:val="en-US" w:eastAsia="zh-CN"/>
        </w:rPr>
      </w:pPr>
      <w:r>
        <w:rPr>
          <w:rFonts w:hint="eastAsia" w:ascii="黑体" w:hAnsi="黑体" w:eastAsia="黑体"/>
          <w:b w:val="0"/>
          <w:bCs w:val="0"/>
          <w:color w:val="auto"/>
          <w:sz w:val="32"/>
          <w:szCs w:val="32"/>
          <w:lang w:val="en-US" w:eastAsia="zh-CN"/>
        </w:rPr>
        <w:t>十、广元市朝天区民政局实行行政执法“三项制度”方案</w:t>
      </w:r>
    </w:p>
    <w:p>
      <w:pPr>
        <w:ind w:left="0" w:leftChars="0"/>
        <w:rPr>
          <w:rFonts w:hint="eastAsia"/>
          <w:color w:val="auto"/>
          <w:lang w:val="en-US" w:eastAsia="zh-CN"/>
        </w:rPr>
      </w:pPr>
      <w:r>
        <w:rPr>
          <w:rFonts w:hint="eastAsia"/>
          <w:color w:val="auto"/>
          <w:lang w:val="en-US" w:eastAsia="zh-CN"/>
        </w:rPr>
        <w:t xml:space="preserve">     </w:t>
      </w:r>
      <w:r>
        <w:rPr>
          <w:rFonts w:hint="eastAsia" w:ascii="仿宋_GB2312" w:hAnsi="仿宋_GB2312" w:eastAsia="仿宋_GB2312"/>
          <w:b w:val="0"/>
          <w:bCs w:val="0"/>
          <w:color w:val="auto"/>
          <w:sz w:val="32"/>
          <w:szCs w:val="32"/>
          <w:lang w:val="en-US" w:eastAsia="zh-CN"/>
        </w:rPr>
        <w:t>比照执行四川省人民政府办公厅关于印发《四川省行政执法公示办法》《四川省行政执法全过程记录办法》《四川省重大行政执法决定法制审核办法》的通知（川办发[2021]3号）</w:t>
      </w:r>
    </w:p>
    <w:sectPr>
      <w:footerReference r:id="rId3" w:type="default"/>
      <w:pgSz w:w="11906" w:h="16838"/>
      <w:pgMar w:top="2098" w:right="1531" w:bottom="1984" w:left="1531"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Lucida Sans">
    <w:panose1 w:val="020B0602030504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lear" w:pos="4153"/>
        <w:tab w:val="clear" w:pos="8306"/>
      </w:tabs>
      <w:rPr>
        <w:sz w:val="18"/>
      </w:rPr>
    </w:pPr>
    <w:r>
      <w:rPr>
        <w:sz w:val="18"/>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_x0000_s2049"/>
              <wp:cNvGraphicFramePr/>
              <a:graphic xmlns:a="http://schemas.openxmlformats.org/drawingml/2006/main">
                <a:graphicData uri="http://schemas.microsoft.com/office/word/2010/wordprocessingShape">
                  <wps:wsp>
                    <wps:cNvSpPr/>
                    <wps:spPr>
                      <a:xfrm>
                        <a:off x="0" y="0"/>
                        <a:ext cx="1828800" cy="1828800"/>
                      </a:xfrm>
                      <a:prstGeom prst="rect">
                        <a:avLst/>
                      </a:prstGeom>
                    </wps:spPr>
                    <wps:txbx>
                      <w:txbxContent>
                        <w:p>
                          <w:pPr>
                            <w:pStyle w:val="9"/>
                            <w:tabs>
                              <w:tab w:val="clear" w:pos="4153"/>
                              <w:tab w:val="clear" w:pos="8306"/>
                            </w:tabs>
                            <w:rPr>
                              <w:rFonts w:hint="eastAsia" w:ascii="宋体" w:hAnsi="宋体" w:eastAsia="宋体"/>
                              <w:sz w:val="28"/>
                              <w:szCs w:val="28"/>
                              <w:lang w:eastAsia="zh-CN"/>
                            </w:rPr>
                          </w:pPr>
                          <w:r>
                            <w:rPr>
                              <w:rFonts w:hint="eastAsia" w:ascii="宋体" w:hAnsi="宋体" w:eastAsia="宋体"/>
                              <w:sz w:val="28"/>
                              <w:szCs w:val="28"/>
                              <w:lang w:eastAsia="zh-CN"/>
                            </w:rPr>
                            <w:fldChar w:fldCharType="begin"/>
                          </w:r>
                          <w:r>
                            <w:rPr>
                              <w:rFonts w:hint="eastAsia" w:ascii="宋体" w:hAnsi="宋体" w:eastAsia="宋体"/>
                              <w:sz w:val="28"/>
                              <w:szCs w:val="28"/>
                              <w:lang w:eastAsia="zh-CN"/>
                            </w:rPr>
                            <w:instrText xml:space="preserve"> PAGE  \* MERGEFORMAT </w:instrText>
                          </w:r>
                          <w:r>
                            <w:rPr>
                              <w:rFonts w:hint="eastAsia" w:ascii="宋体" w:hAnsi="宋体" w:eastAsia="宋体"/>
                              <w:sz w:val="28"/>
                              <w:szCs w:val="28"/>
                              <w:lang w:eastAsia="zh-CN"/>
                            </w:rPr>
                            <w:fldChar w:fldCharType="separate"/>
                          </w:r>
                          <w:r>
                            <w:rPr>
                              <w:rFonts w:hint="eastAsia" w:ascii="宋体" w:hAnsi="宋体" w:eastAsia="宋体"/>
                              <w:sz w:val="28"/>
                              <w:szCs w:val="28"/>
                              <w:lang w:eastAsia="zh-CN"/>
                            </w:rPr>
                            <w:t>1</w:t>
                          </w:r>
                          <w:r>
                            <w:rPr>
                              <w:rFonts w:hint="eastAsia" w:ascii="宋体" w:hAnsi="宋体" w:eastAsia="宋体"/>
                              <w:sz w:val="28"/>
                              <w:szCs w:val="28"/>
                              <w:lang w:eastAsia="zh-CN"/>
                            </w:rPr>
                            <w:fldChar w:fldCharType="end"/>
                          </w:r>
                        </w:p>
                        <w:p/>
                      </w:txbxContent>
                    </wps:txbx>
                    <wps:bodyPr rot="0" vert="horz" wrap="square" lIns="91440" tIns="45720" rIns="91440" bIns="45720" anchor="t" anchorCtr="false"/>
                  </wps:wsp>
                </a:graphicData>
              </a:graphic>
            </wp:anchor>
          </w:drawing>
        </mc:Choice>
        <mc:Fallback>
          <w:pict>
            <v:rect id="_x0000_s2049" o:spid="_x0000_s1026" o:spt="1" style="position:absolute;left:0pt;margin-top:0pt;height:144pt;width:144pt;mso-position-horizontal:outside;mso-position-horizontal-relative:margin;z-index:251659264;mso-width-relative:page;mso-height-relative:page;" filled="f" stroked="f" coordsize="21600,21600" o:gfxdata="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WAAAAZHJzL1BLAQIUABQAAAAIAIdO4kDY&#10;xs8E0wAAAAUBAAAPAAAAAAAAAAEAIAAAADgAAABkcnMvZG93bnJldi54bWxQSwECFAAUAAAACACH&#10;TuJA0e5LCaEBAAA8AwAADgAAAAAAAAABACAAAAA4AQAAZHJzL2Uyb0RvYy54bWxQSwUGAAAAAAYA&#10;BgBZAQAASwUAAAAA&#10;">
              <v:fill on="f" focussize="0,0"/>
              <v:stroke on="f"/>
              <v:imagedata o:title=""/>
              <o:lock v:ext="edit" aspectratio="f"/>
              <v:textbox>
                <w:txbxContent>
                  <w:p>
                    <w:pPr>
                      <w:pStyle w:val="9"/>
                      <w:tabs>
                        <w:tab w:val="clear" w:pos="4153"/>
                        <w:tab w:val="clear" w:pos="8306"/>
                      </w:tabs>
                      <w:rPr>
                        <w:rFonts w:hint="eastAsia" w:ascii="宋体" w:hAnsi="宋体" w:eastAsia="宋体"/>
                        <w:sz w:val="28"/>
                        <w:szCs w:val="28"/>
                        <w:lang w:eastAsia="zh-CN"/>
                      </w:rPr>
                    </w:pPr>
                    <w:r>
                      <w:rPr>
                        <w:rFonts w:hint="eastAsia" w:ascii="宋体" w:hAnsi="宋体" w:eastAsia="宋体"/>
                        <w:sz w:val="28"/>
                        <w:szCs w:val="28"/>
                        <w:lang w:eastAsia="zh-CN"/>
                      </w:rPr>
                      <w:fldChar w:fldCharType="begin"/>
                    </w:r>
                    <w:r>
                      <w:rPr>
                        <w:rFonts w:hint="eastAsia" w:ascii="宋体" w:hAnsi="宋体" w:eastAsia="宋体"/>
                        <w:sz w:val="28"/>
                        <w:szCs w:val="28"/>
                        <w:lang w:eastAsia="zh-CN"/>
                      </w:rPr>
                      <w:instrText xml:space="preserve"> PAGE  \* MERGEFORMAT </w:instrText>
                    </w:r>
                    <w:r>
                      <w:rPr>
                        <w:rFonts w:hint="eastAsia" w:ascii="宋体" w:hAnsi="宋体" w:eastAsia="宋体"/>
                        <w:sz w:val="28"/>
                        <w:szCs w:val="28"/>
                        <w:lang w:eastAsia="zh-CN"/>
                      </w:rPr>
                      <w:fldChar w:fldCharType="separate"/>
                    </w:r>
                    <w:r>
                      <w:rPr>
                        <w:rFonts w:hint="eastAsia" w:ascii="宋体" w:hAnsi="宋体" w:eastAsia="宋体"/>
                        <w:sz w:val="28"/>
                        <w:szCs w:val="28"/>
                        <w:lang w:eastAsia="zh-CN"/>
                      </w:rPr>
                      <w:t>1</w:t>
                    </w:r>
                    <w:r>
                      <w:rPr>
                        <w:rFonts w:hint="eastAsia" w:ascii="宋体" w:hAnsi="宋体" w:eastAsia="宋体"/>
                        <w:sz w:val="28"/>
                        <w:szCs w:val="28"/>
                        <w:lang w:eastAsia="zh-CN"/>
                      </w:rPr>
                      <w:fldChar w:fldCharType="end"/>
                    </w:r>
                  </w:p>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1"/>
  <w:bordersDoNotSurroundHeader w:val="false"/>
  <w:bordersDoNotSurroundFooter w:val="false"/>
  <w:documentProtection w:enforcement="0"/>
  <w:defaultTabStop w:val="420"/>
  <w:displayHorizontalDrawingGridEvery w:val="1"/>
  <w:displayVerticalDrawingGridEvery w:val="1"/>
  <w:noPunctuationKerning w:val="true"/>
  <w:compat>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zMjYwNjI1M2NiMWYzMWYyNDIxNzA5Yzg1NDlmZTEifQ=="/>
  </w:docVars>
  <w:rsids>
    <w:rsidRoot w:val="00000000"/>
    <w:rsid w:val="06D30D7B"/>
    <w:rsid w:val="07462C84"/>
    <w:rsid w:val="124A207C"/>
    <w:rsid w:val="18233E43"/>
    <w:rsid w:val="1A467C0A"/>
    <w:rsid w:val="22001A2C"/>
    <w:rsid w:val="249C635A"/>
    <w:rsid w:val="30B91304"/>
    <w:rsid w:val="37FE8F6D"/>
    <w:rsid w:val="3AF064E1"/>
    <w:rsid w:val="3F3A12AC"/>
    <w:rsid w:val="4B9367F2"/>
    <w:rsid w:val="521B2158"/>
    <w:rsid w:val="58C8460B"/>
    <w:rsid w:val="5CB01C31"/>
    <w:rsid w:val="7A8E6526"/>
    <w:rsid w:val="7EDF17F5"/>
    <w:rsid w:val="7FC4065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5"/>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paragraph" w:customStyle="1" w:styleId="5">
    <w:name w:val="标题 11"/>
    <w:basedOn w:val="1"/>
    <w:qFormat/>
    <w:uiPriority w:val="0"/>
    <w:pPr>
      <w:spacing w:before="100" w:beforeAutospacing="1" w:after="100" w:afterAutospacing="1"/>
      <w:jc w:val="left"/>
      <w:outlineLvl w:val="0"/>
    </w:pPr>
    <w:rPr>
      <w:rFonts w:hint="eastAsia" w:ascii="宋体" w:hAnsi="宋体" w:eastAsia="宋体"/>
      <w:b/>
      <w:kern w:val="44"/>
      <w:sz w:val="48"/>
      <w:szCs w:val="48"/>
      <w:lang w:val="en-US" w:eastAsia="zh-CN" w:bidi="ar"/>
    </w:rPr>
  </w:style>
  <w:style w:type="character" w:customStyle="1" w:styleId="6">
    <w:name w:val="默认段落字体1"/>
    <w:link w:val="1"/>
    <w:semiHidden/>
    <w:qFormat/>
    <w:uiPriority w:val="0"/>
  </w:style>
  <w:style w:type="table" w:customStyle="1" w:styleId="7">
    <w:name w:val="普通表格1"/>
    <w:semiHidden/>
    <w:qFormat/>
    <w:uiPriority w:val="0"/>
  </w:style>
  <w:style w:type="paragraph" w:customStyle="1" w:styleId="8">
    <w:name w:val="正文文本1"/>
    <w:basedOn w:val="1"/>
    <w:qFormat/>
    <w:uiPriority w:val="0"/>
    <w:pPr>
      <w:widowControl/>
      <w:shd w:val="clear" w:color="auto" w:fill="FFFFFF"/>
      <w:spacing w:after="1440" w:line="240" w:lineRule="atLeast"/>
      <w:jc w:val="center"/>
    </w:pPr>
    <w:rPr>
      <w:rFonts w:ascii="Calibri" w:hAnsi="Calibri"/>
      <w:sz w:val="22"/>
      <w:szCs w:val="22"/>
    </w:rPr>
  </w:style>
  <w:style w:type="paragraph" w:customStyle="1" w:styleId="9">
    <w:name w:val="页脚1"/>
    <w:basedOn w:val="1"/>
    <w:qFormat/>
    <w:uiPriority w:val="0"/>
    <w:pPr>
      <w:tabs>
        <w:tab w:val="center" w:pos="4153"/>
        <w:tab w:val="right" w:pos="8306"/>
      </w:tabs>
      <w:snapToGrid w:val="0"/>
      <w:jc w:val="left"/>
    </w:pPr>
    <w:rPr>
      <w:sz w:val="18"/>
    </w:rPr>
  </w:style>
  <w:style w:type="paragraph" w:customStyle="1" w:styleId="10">
    <w:name w:val="页眉1"/>
    <w:basedOn w:val="1"/>
    <w:qFormat/>
    <w:uiPriority w:val="0"/>
    <w:pPr>
      <w:pBdr>
        <w:top w:val="none" w:color="000000" w:sz="0" w:space="1"/>
        <w:left w:val="none" w:color="000000" w:sz="0" w:space="4"/>
        <w:bottom w:val="none" w:color="000000" w:sz="0" w:space="1"/>
        <w:right w:val="none" w:color="000000" w:sz="0" w:space="4"/>
      </w:pBdr>
      <w:tabs>
        <w:tab w:val="center" w:pos="4153"/>
        <w:tab w:val="right" w:pos="8306"/>
      </w:tabs>
      <w:snapToGrid w:val="0"/>
      <w:spacing w:line="240" w:lineRule="auto"/>
      <w:jc w:val="both"/>
      <w:outlineLvl w:val="9"/>
    </w:pPr>
    <w:rPr>
      <w:sz w:val="18"/>
    </w:rPr>
  </w:style>
  <w:style w:type="paragraph" w:customStyle="1" w:styleId="11">
    <w:name w:val="普通(网站)1"/>
    <w:basedOn w:val="1"/>
    <w:qFormat/>
    <w:uiPriority w:val="0"/>
    <w:pPr>
      <w:pBdr>
        <w:top w:val="none" w:color="000000" w:sz="0" w:space="0"/>
        <w:left w:val="none" w:color="000000" w:sz="0" w:space="0"/>
        <w:bottom w:val="none" w:color="000000" w:sz="0" w:space="0"/>
        <w:right w:val="none" w:color="000000" w:sz="0" w:space="0"/>
      </w:pBdr>
      <w:spacing w:before="0" w:beforeAutospacing="0" w:after="0" w:afterAutospacing="0"/>
      <w:ind w:left="0" w:right="0"/>
      <w:jc w:val="left"/>
    </w:pPr>
    <w:rPr>
      <w:kern w:val="0"/>
      <w:sz w:val="24"/>
      <w:lang w:val="en-US" w:eastAsia="zh-CN" w:bidi="ar"/>
    </w:rPr>
  </w:style>
  <w:style w:type="table" w:customStyle="1" w:styleId="12">
    <w:name w:val="网格型1"/>
    <w:basedOn w:val="7"/>
    <w:qFormat/>
    <w:uiPriority w:val="0"/>
  </w:style>
  <w:style w:type="character" w:customStyle="1" w:styleId="13">
    <w:name w:val="已访问的超链接1"/>
    <w:basedOn w:val="6"/>
    <w:link w:val="1"/>
    <w:qFormat/>
    <w:uiPriority w:val="0"/>
    <w:rPr>
      <w:color w:val="800080"/>
      <w:u w:val="none"/>
    </w:rPr>
  </w:style>
  <w:style w:type="character" w:customStyle="1" w:styleId="14">
    <w:name w:val="超链接1"/>
    <w:basedOn w:val="6"/>
    <w:link w:val="1"/>
    <w:qFormat/>
    <w:uiPriority w:val="0"/>
    <w:rPr>
      <w:color w:val="0000FF"/>
      <w:u w:val="none"/>
    </w:rPr>
  </w:style>
  <w:style w:type="character" w:customStyle="1" w:styleId="15">
    <w:name w:val="17"/>
    <w:basedOn w:val="6"/>
    <w:link w:val="1"/>
    <w:qFormat/>
    <w:uiPriority w:val="0"/>
    <w:rPr>
      <w:rFonts w:ascii="Times New Roman" w:hAnsi="Times New Roman" w:eastAsia="楷体_GB2312"/>
      <w:sz w:val="28"/>
      <w:szCs w:val="28"/>
    </w:rPr>
  </w:style>
  <w:style w:type="paragraph" w:customStyle="1" w:styleId="16">
    <w:name w:val="_Style 19"/>
    <w:basedOn w:val="1"/>
    <w:qFormat/>
    <w:uiPriority w:val="0"/>
    <w:pPr>
      <w:pBdr>
        <w:top w:val="single" w:color="000000" w:sz="6" w:space="1"/>
      </w:pBdr>
      <w:jc w:val="center"/>
    </w:pPr>
    <w:rPr>
      <w:rFonts w:ascii="Arial" w:eastAsia="宋体"/>
      <w:vanish/>
      <w:sz w:val="16"/>
    </w:rPr>
  </w:style>
  <w:style w:type="paragraph" w:customStyle="1" w:styleId="17">
    <w:name w:val="_Style 18"/>
    <w:basedOn w:val="1"/>
    <w:qFormat/>
    <w:uiPriority w:val="0"/>
    <w:pPr>
      <w:pBdr>
        <w:bottom w:val="single" w:color="000000"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3791</Words>
  <Characters>4062</Characters>
  <Lines>0</Lines>
  <Paragraphs>0</Paragraphs>
  <TotalTime>7</TotalTime>
  <ScaleCrop>false</ScaleCrop>
  <LinksUpToDate>false</LinksUpToDate>
  <CharactersWithSpaces>4142</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2023-07-17T10:53:00Z</dcterms:created>
  <dc:creator>止于至善</dc:creator>
  <cp:lastModifiedBy>user</cp:lastModifiedBy>
  <dcterms:modified xsi:type="dcterms:W3CDTF">2025-08-26T15:55:51Z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6BB5EA0107C84817B253E38AE5FB2D66_13</vt:lpwstr>
  </property>
  <property fmtid="{D5CDD505-2E9C-101B-9397-08002B2CF9AE}" pid="4" name="KSOTemplateDocerSaveRecord">
    <vt:lpwstr>eyJoZGlkIjoiOTRlYjBiMGMwY2I2Y2FlMmJiMzFiZGQ0MjdmOTc4ZDYiLCJ1c2VySWQiOiIzNjQ2MDQ4NjkifQ==</vt:lpwstr>
  </property>
</Properties>
</file>