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numPr>
          <w:ilvl w:val="0"/>
          <w:numId w:val="0"/>
        </w:numPr>
        <w:wordWrap/>
        <w:adjustRightInd/>
        <w:snapToGrid/>
        <w:spacing w:line="576" w:lineRule="exact"/>
        <w:ind w:right="0" w:firstLine="440" w:firstLineChars="100"/>
        <w:jc w:val="center"/>
        <w:textAlignment w:val="auto"/>
        <w:rPr>
          <w:rFonts w:hint="eastAsia" w:ascii="微软雅黑" w:hAnsi="微软雅黑" w:eastAsia="微软雅黑" w:cs="微软雅黑"/>
          <w:b w:val="0"/>
          <w:bCs w:val="0"/>
          <w:color w:val="auto"/>
          <w:sz w:val="44"/>
          <w:szCs w:val="44"/>
          <w:lang w:val="en-US" w:eastAsia="zh-CN"/>
        </w:rPr>
      </w:pPr>
      <w:bookmarkStart w:id="0" w:name="_GoBack"/>
      <w:bookmarkEnd w:id="0"/>
      <w:r>
        <w:rPr>
          <w:rFonts w:hint="eastAsia" w:ascii="微软雅黑" w:hAnsi="微软雅黑" w:eastAsia="微软雅黑" w:cs="微软雅黑"/>
          <w:b w:val="0"/>
          <w:bCs w:val="0"/>
          <w:color w:val="auto"/>
          <w:sz w:val="44"/>
          <w:szCs w:val="44"/>
          <w:lang w:val="en-US" w:eastAsia="zh-CN"/>
        </w:rPr>
        <w:t>广元市朝天区曾家镇人民政府</w:t>
      </w:r>
    </w:p>
    <w:p>
      <w:pPr>
        <w:widowControl w:val="0"/>
        <w:numPr>
          <w:ilvl w:val="0"/>
          <w:numId w:val="0"/>
        </w:numPr>
        <w:wordWrap/>
        <w:adjustRightInd/>
        <w:snapToGrid/>
        <w:spacing w:line="576" w:lineRule="exact"/>
        <w:ind w:right="0" w:firstLine="440" w:firstLineChars="100"/>
        <w:jc w:val="center"/>
        <w:textAlignment w:val="auto"/>
        <w:rPr>
          <w:rFonts w:hint="eastAsia" w:ascii="微软雅黑" w:hAnsi="微软雅黑" w:eastAsia="微软雅黑" w:cs="微软雅黑"/>
          <w:b w:val="0"/>
          <w:bCs w:val="0"/>
          <w:color w:val="auto"/>
          <w:sz w:val="44"/>
          <w:szCs w:val="44"/>
          <w:lang w:val="en-US" w:eastAsia="zh-CN"/>
        </w:rPr>
      </w:pPr>
      <w:r>
        <w:rPr>
          <w:rFonts w:hint="eastAsia" w:ascii="微软雅黑" w:hAnsi="微软雅黑" w:eastAsia="微软雅黑" w:cs="微软雅黑"/>
          <w:b w:val="0"/>
          <w:bCs w:val="0"/>
          <w:color w:val="auto"/>
          <w:sz w:val="44"/>
          <w:szCs w:val="44"/>
          <w:lang w:val="en-US" w:eastAsia="zh-CN"/>
        </w:rPr>
        <w:t>行政执法集中公示内容</w:t>
      </w:r>
    </w:p>
    <w:p>
      <w:pPr>
        <w:widowControl w:val="0"/>
        <w:numPr>
          <w:ilvl w:val="0"/>
          <w:numId w:val="0"/>
        </w:numPr>
        <w:wordWrap/>
        <w:adjustRightInd/>
        <w:snapToGrid/>
        <w:spacing w:line="576" w:lineRule="exact"/>
        <w:ind w:right="0" w:firstLine="880" w:firstLineChars="200"/>
        <w:textAlignment w:val="auto"/>
        <w:rPr>
          <w:rFonts w:hint="eastAsia" w:ascii="微软雅黑" w:hAnsi="微软雅黑" w:eastAsia="微软雅黑" w:cs="微软雅黑"/>
          <w:b w:val="0"/>
          <w:bCs w:val="0"/>
          <w:color w:val="auto"/>
          <w:sz w:val="44"/>
          <w:szCs w:val="44"/>
          <w:lang w:val="en-US" w:eastAsia="zh-CN"/>
        </w:rPr>
      </w:pPr>
    </w:p>
    <w:p>
      <w:pPr>
        <w:widowControl w:val="0"/>
        <w:numPr>
          <w:ilvl w:val="0"/>
          <w:numId w:val="0"/>
        </w:numPr>
        <w:wordWrap/>
        <w:adjustRightInd/>
        <w:snapToGrid/>
        <w:spacing w:line="576" w:lineRule="exact"/>
        <w:ind w:right="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一、行政执法主体</w:t>
      </w:r>
    </w:p>
    <w:p>
      <w:pPr>
        <w:widowControl w:val="0"/>
        <w:numPr>
          <w:ilvl w:val="0"/>
          <w:numId w:val="0"/>
        </w:numPr>
        <w:wordWrap/>
        <w:adjustRightInd/>
        <w:snapToGrid/>
        <w:spacing w:line="576" w:lineRule="exact"/>
        <w:ind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行政执法主体1个：广元市朝天区曾家镇人民政府</w:t>
      </w:r>
    </w:p>
    <w:p>
      <w:pPr>
        <w:widowControl w:val="0"/>
        <w:numPr>
          <w:ilvl w:val="0"/>
          <w:numId w:val="0"/>
        </w:numPr>
        <w:wordWrap/>
        <w:adjustRightInd/>
        <w:snapToGrid/>
        <w:spacing w:line="576" w:lineRule="exact"/>
        <w:ind w:right="0"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地址：广元市朝天区曾家镇政府街1号</w:t>
      </w:r>
    </w:p>
    <w:p>
      <w:pPr>
        <w:widowControl w:val="0"/>
        <w:numPr>
          <w:ilvl w:val="0"/>
          <w:numId w:val="0"/>
        </w:numPr>
        <w:wordWrap/>
        <w:adjustRightInd/>
        <w:snapToGrid/>
        <w:spacing w:line="576" w:lineRule="exact"/>
        <w:ind w:right="0"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邮编:628014          电话：8675014</w:t>
      </w:r>
    </w:p>
    <w:p>
      <w:pPr>
        <w:widowControl w:val="0"/>
        <w:numPr>
          <w:ilvl w:val="0"/>
          <w:numId w:val="0"/>
        </w:numPr>
        <w:wordWrap/>
        <w:adjustRightInd/>
        <w:snapToGrid/>
        <w:spacing w:line="576" w:lineRule="exact"/>
        <w:ind w:right="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行政执法机构设置5个：</w:t>
      </w:r>
    </w:p>
    <w:p>
      <w:pPr>
        <w:widowControl w:val="0"/>
        <w:numPr>
          <w:ilvl w:val="0"/>
          <w:numId w:val="1"/>
        </w:numPr>
        <w:wordWrap/>
        <w:adjustRightInd/>
        <w:snapToGrid/>
        <w:spacing w:line="576" w:lineRule="exact"/>
        <w:ind w:leftChars="0" w:righ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综合行政执法办公室(生态环境办公室)。负责辖区内综合行政执法和生态环境管理、治理、保护等相关工作;完成领导交办的其他工作。</w:t>
      </w:r>
    </w:p>
    <w:p>
      <w:pPr>
        <w:widowControl w:val="0"/>
        <w:numPr>
          <w:ilvl w:val="0"/>
          <w:numId w:val="0"/>
        </w:numPr>
        <w:wordWrap/>
        <w:adjustRightInd/>
        <w:snapToGrid/>
        <w:spacing w:line="576" w:lineRule="exact"/>
        <w:ind w:leftChars="0" w:right="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股室负责人：张文群</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联系电话</w:t>
      </w:r>
      <w:r>
        <w:rPr>
          <w:rFonts w:hint="eastAsia" w:ascii="仿宋_GB2312" w:hAnsi="仿宋_GB2312" w:eastAsia="仿宋_GB2312" w:cs="仿宋_GB2312"/>
          <w:color w:val="auto"/>
          <w:sz w:val="32"/>
          <w:szCs w:val="32"/>
          <w:lang w:val="en-US" w:eastAsia="zh-CN"/>
        </w:rPr>
        <w:t>：13981208169</w:t>
      </w:r>
    </w:p>
    <w:p>
      <w:pPr>
        <w:widowControl w:val="0"/>
        <w:numPr>
          <w:ilvl w:val="0"/>
          <w:numId w:val="1"/>
        </w:numPr>
        <w:wordWrap/>
        <w:adjustRightInd/>
        <w:snapToGrid/>
        <w:spacing w:line="576" w:lineRule="exact"/>
        <w:ind w:left="0" w:leftChars="0" w:righ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社会事务办公室。负责教育、科技、卫生健康、医疗保障、文化体育、广播电视、民政、残疾人事业、行政审批等领域的管理、指导和监督;完成领导交办的其他工作。</w:t>
      </w:r>
    </w:p>
    <w:p>
      <w:pPr>
        <w:widowControl w:val="0"/>
        <w:numPr>
          <w:ilvl w:val="0"/>
          <w:numId w:val="0"/>
        </w:numPr>
        <w:wordWrap/>
        <w:adjustRightInd/>
        <w:snapToGrid/>
        <w:spacing w:line="576" w:lineRule="exact"/>
        <w:ind w:leftChars="0" w:right="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股室负责人：陈燕</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联系电话</w:t>
      </w:r>
      <w:r>
        <w:rPr>
          <w:rFonts w:hint="eastAsia" w:ascii="仿宋_GB2312" w:hAnsi="仿宋_GB2312" w:eastAsia="仿宋_GB2312" w:cs="仿宋_GB2312"/>
          <w:color w:val="auto"/>
          <w:sz w:val="32"/>
          <w:szCs w:val="32"/>
          <w:lang w:val="en-US" w:eastAsia="zh-CN"/>
        </w:rPr>
        <w:t>：15883929998</w:t>
      </w:r>
    </w:p>
    <w:p>
      <w:pPr>
        <w:widowControl w:val="0"/>
        <w:numPr>
          <w:ilvl w:val="0"/>
          <w:numId w:val="1"/>
        </w:numPr>
        <w:wordWrap/>
        <w:adjustRightInd/>
        <w:snapToGrid/>
        <w:spacing w:line="576" w:lineRule="exact"/>
        <w:ind w:left="0" w:leftChars="0" w:righ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经济发展办公室(项目办公室)。负责农业和农村经济、工业经济、民营经济发展、文旅经济、商贸物流、经济合作、粮食和物资储备、统计、供销等领域的管理、指导和监督，提出经济发展和招商引资规划并组织实施;负责项目规划的编制、申报、实施、建设等系列工作;完成领导交办的其他工作。</w:t>
      </w:r>
    </w:p>
    <w:p>
      <w:pPr>
        <w:widowControl w:val="0"/>
        <w:numPr>
          <w:ilvl w:val="0"/>
          <w:numId w:val="0"/>
        </w:numPr>
        <w:wordWrap/>
        <w:adjustRightInd/>
        <w:snapToGrid/>
        <w:spacing w:line="576" w:lineRule="exact"/>
        <w:ind w:leftChars="0" w:right="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股室负责人：姜代洪</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联系电话</w:t>
      </w:r>
      <w:r>
        <w:rPr>
          <w:rFonts w:hint="eastAsia" w:ascii="仿宋_GB2312" w:hAnsi="仿宋_GB2312" w:eastAsia="仿宋_GB2312" w:cs="仿宋_GB2312"/>
          <w:color w:val="auto"/>
          <w:sz w:val="32"/>
          <w:szCs w:val="32"/>
          <w:lang w:val="en-US" w:eastAsia="zh-CN"/>
        </w:rPr>
        <w:t>：18781263935</w:t>
      </w:r>
    </w:p>
    <w:p>
      <w:pPr>
        <w:widowControl w:val="0"/>
        <w:numPr>
          <w:ilvl w:val="0"/>
          <w:numId w:val="1"/>
        </w:numPr>
        <w:wordWrap/>
        <w:adjustRightInd/>
        <w:snapToGrid/>
        <w:spacing w:line="576" w:lineRule="exact"/>
        <w:ind w:left="0" w:leftChars="0" w:righ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财政所。负责财政资金的管理和监督;负责集体资产与村级财务管理指导;负责国有资产的监督管理工作;完成领导交办的其他工作。</w:t>
      </w:r>
    </w:p>
    <w:p>
      <w:pPr>
        <w:widowControl w:val="0"/>
        <w:numPr>
          <w:ilvl w:val="0"/>
          <w:numId w:val="0"/>
        </w:numPr>
        <w:wordWrap/>
        <w:adjustRightInd/>
        <w:snapToGrid/>
        <w:spacing w:line="576" w:lineRule="exact"/>
        <w:ind w:leftChars="0" w:right="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股室负责人：饶文瑞</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联系电话</w:t>
      </w:r>
      <w:r>
        <w:rPr>
          <w:rFonts w:hint="eastAsia" w:ascii="仿宋_GB2312" w:hAnsi="仿宋_GB2312" w:eastAsia="仿宋_GB2312" w:cs="仿宋_GB2312"/>
          <w:color w:val="auto"/>
          <w:sz w:val="32"/>
          <w:szCs w:val="32"/>
          <w:lang w:val="en-US" w:eastAsia="zh-CN"/>
        </w:rPr>
        <w:t>：13881250291</w:t>
      </w:r>
    </w:p>
    <w:p>
      <w:pPr>
        <w:widowControl w:val="0"/>
        <w:numPr>
          <w:ilvl w:val="0"/>
          <w:numId w:val="1"/>
        </w:numPr>
        <w:wordWrap/>
        <w:adjustRightInd/>
        <w:snapToGrid/>
        <w:spacing w:line="576" w:lineRule="exact"/>
        <w:ind w:left="0" w:leftChars="0" w:righ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村镇建设管理办公室。负责自然资源、村镇规划建设、农房审批等工作；完成领导交办的其他工作。</w:t>
      </w:r>
    </w:p>
    <w:p>
      <w:pPr>
        <w:widowControl w:val="0"/>
        <w:numPr>
          <w:ilvl w:val="0"/>
          <w:numId w:val="0"/>
        </w:numPr>
        <w:wordWrap/>
        <w:adjustRightInd/>
        <w:snapToGrid/>
        <w:spacing w:line="576" w:lineRule="exact"/>
        <w:ind w:leftChars="0" w:right="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股室负责人：孙晓明</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联系电话</w:t>
      </w:r>
      <w:r>
        <w:rPr>
          <w:rFonts w:hint="eastAsia" w:ascii="仿宋_GB2312" w:hAnsi="仿宋_GB2312" w:eastAsia="仿宋_GB2312" w:cs="仿宋_GB2312"/>
          <w:color w:val="auto"/>
          <w:sz w:val="32"/>
          <w:szCs w:val="32"/>
          <w:lang w:val="en-US" w:eastAsia="zh-CN"/>
        </w:rPr>
        <w:t>：13568368781</w:t>
      </w:r>
    </w:p>
    <w:p>
      <w:pPr>
        <w:widowControl w:val="0"/>
        <w:numPr>
          <w:ilvl w:val="0"/>
          <w:numId w:val="0"/>
        </w:numPr>
        <w:wordWrap/>
        <w:adjustRightInd/>
        <w:snapToGrid/>
        <w:spacing w:line="576" w:lineRule="exact"/>
        <w:ind w:right="0"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二、朝天区曾家镇人民政府行政执法人员清单</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
        <w:gridCol w:w="2050"/>
        <w:gridCol w:w="2750"/>
        <w:gridCol w:w="2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 w:type="dxa"/>
          </w:tcPr>
          <w:p>
            <w:pPr>
              <w:widowControl w:val="0"/>
              <w:numPr>
                <w:ilvl w:val="0"/>
                <w:numId w:val="0"/>
              </w:numPr>
              <w:kinsoku w:val="0"/>
              <w:wordWrap/>
              <w:autoSpaceDE w:val="0"/>
              <w:autoSpaceDN w:val="0"/>
              <w:adjustRightInd/>
              <w:snapToGrid/>
              <w:spacing w:line="576" w:lineRule="exact"/>
              <w:ind w:right="0"/>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序号</w:t>
            </w:r>
          </w:p>
        </w:tc>
        <w:tc>
          <w:tcPr>
            <w:tcW w:w="2050" w:type="dxa"/>
            <w:vAlign w:val="top"/>
          </w:tcPr>
          <w:p>
            <w:pPr>
              <w:widowControl w:val="0"/>
              <w:numPr>
                <w:ilvl w:val="0"/>
                <w:numId w:val="0"/>
              </w:numPr>
              <w:kinsoku w:val="0"/>
              <w:wordWrap/>
              <w:autoSpaceDE w:val="0"/>
              <w:autoSpaceDN w:val="0"/>
              <w:adjustRightInd/>
              <w:snapToGrid/>
              <w:spacing w:line="576" w:lineRule="exact"/>
              <w:ind w:left="0" w:leftChars="0" w:right="0" w:firstLine="0" w:firstLineChars="0"/>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姓名</w:t>
            </w:r>
          </w:p>
        </w:tc>
        <w:tc>
          <w:tcPr>
            <w:tcW w:w="2750" w:type="dxa"/>
            <w:vAlign w:val="top"/>
          </w:tcPr>
          <w:p>
            <w:pPr>
              <w:widowControl w:val="0"/>
              <w:numPr>
                <w:ilvl w:val="0"/>
                <w:numId w:val="0"/>
              </w:numPr>
              <w:kinsoku w:val="0"/>
              <w:wordWrap/>
              <w:autoSpaceDE w:val="0"/>
              <w:autoSpaceDN w:val="0"/>
              <w:adjustRightInd/>
              <w:snapToGrid/>
              <w:spacing w:line="576" w:lineRule="exact"/>
              <w:ind w:left="0" w:leftChars="0" w:right="0" w:firstLine="0" w:firstLineChars="0"/>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执法证号</w:t>
            </w:r>
          </w:p>
        </w:tc>
        <w:tc>
          <w:tcPr>
            <w:tcW w:w="2854" w:type="dxa"/>
            <w:vAlign w:val="top"/>
          </w:tcPr>
          <w:p>
            <w:pPr>
              <w:widowControl w:val="0"/>
              <w:numPr>
                <w:ilvl w:val="0"/>
                <w:numId w:val="0"/>
              </w:numPr>
              <w:kinsoku w:val="0"/>
              <w:wordWrap/>
              <w:autoSpaceDE w:val="0"/>
              <w:autoSpaceDN w:val="0"/>
              <w:adjustRightInd/>
              <w:snapToGrid/>
              <w:spacing w:line="576" w:lineRule="exact"/>
              <w:ind w:left="0" w:leftChars="0" w:right="0" w:firstLine="0" w:firstLineChars="0"/>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 w:type="dxa"/>
          </w:tcPr>
          <w:p>
            <w:pPr>
              <w:widowControl w:val="0"/>
              <w:numPr>
                <w:ilvl w:val="0"/>
                <w:numId w:val="0"/>
              </w:numPr>
              <w:kinsoku w:val="0"/>
              <w:wordWrap/>
              <w:autoSpaceDE w:val="0"/>
              <w:autoSpaceDN w:val="0"/>
              <w:adjustRightInd/>
              <w:snapToGrid/>
              <w:spacing w:line="576" w:lineRule="exact"/>
              <w:ind w:right="0"/>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w:t>
            </w:r>
          </w:p>
        </w:tc>
        <w:tc>
          <w:tcPr>
            <w:tcW w:w="2050" w:type="dxa"/>
          </w:tcPr>
          <w:p>
            <w:pPr>
              <w:widowControl w:val="0"/>
              <w:numPr>
                <w:ilvl w:val="0"/>
                <w:numId w:val="0"/>
              </w:numPr>
              <w:kinsoku w:val="0"/>
              <w:wordWrap/>
              <w:autoSpaceDE w:val="0"/>
              <w:autoSpaceDN w:val="0"/>
              <w:adjustRightInd/>
              <w:snapToGrid/>
              <w:spacing w:line="576" w:lineRule="exact"/>
              <w:ind w:right="0"/>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乔兰</w:t>
            </w:r>
          </w:p>
        </w:tc>
        <w:tc>
          <w:tcPr>
            <w:tcW w:w="2750" w:type="dxa"/>
          </w:tcPr>
          <w:p>
            <w:pPr>
              <w:widowControl w:val="0"/>
              <w:numPr>
                <w:ilvl w:val="0"/>
                <w:numId w:val="0"/>
              </w:numPr>
              <w:kinsoku w:val="0"/>
              <w:wordWrap/>
              <w:autoSpaceDE w:val="0"/>
              <w:autoSpaceDN w:val="0"/>
              <w:adjustRightInd/>
              <w:snapToGrid/>
              <w:spacing w:line="576" w:lineRule="exact"/>
              <w:ind w:right="0"/>
              <w:jc w:val="center"/>
              <w:textAlignment w:val="auto"/>
              <w:outlineLvl w:val="9"/>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23070697107</w:t>
            </w:r>
          </w:p>
        </w:tc>
        <w:tc>
          <w:tcPr>
            <w:tcW w:w="2854" w:type="dxa"/>
          </w:tcPr>
          <w:p>
            <w:pPr>
              <w:widowControl w:val="0"/>
              <w:numPr>
                <w:ilvl w:val="0"/>
                <w:numId w:val="0"/>
              </w:numPr>
              <w:kinsoku w:val="0"/>
              <w:wordWrap/>
              <w:autoSpaceDE w:val="0"/>
              <w:autoSpaceDN w:val="0"/>
              <w:adjustRightInd/>
              <w:snapToGrid/>
              <w:spacing w:line="576" w:lineRule="exact"/>
              <w:ind w:right="0"/>
              <w:jc w:val="center"/>
              <w:textAlignment w:val="auto"/>
              <w:outlineLvl w:val="9"/>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15181393647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 w:type="dxa"/>
          </w:tcPr>
          <w:p>
            <w:pPr>
              <w:widowControl w:val="0"/>
              <w:numPr>
                <w:ilvl w:val="0"/>
                <w:numId w:val="0"/>
              </w:numPr>
              <w:kinsoku w:val="0"/>
              <w:wordWrap/>
              <w:autoSpaceDE w:val="0"/>
              <w:autoSpaceDN w:val="0"/>
              <w:adjustRightInd/>
              <w:snapToGrid/>
              <w:spacing w:line="576" w:lineRule="exact"/>
              <w:ind w:right="0"/>
              <w:jc w:val="center"/>
              <w:textAlignment w:val="auto"/>
              <w:outlineLvl w:val="9"/>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p>
        </w:tc>
        <w:tc>
          <w:tcPr>
            <w:tcW w:w="2050" w:type="dxa"/>
          </w:tcPr>
          <w:p>
            <w:pPr>
              <w:widowControl w:val="0"/>
              <w:numPr>
                <w:ilvl w:val="0"/>
                <w:numId w:val="0"/>
              </w:numPr>
              <w:kinsoku w:val="0"/>
              <w:wordWrap/>
              <w:autoSpaceDE w:val="0"/>
              <w:autoSpaceDN w:val="0"/>
              <w:adjustRightInd/>
              <w:snapToGrid/>
              <w:spacing w:line="576" w:lineRule="exact"/>
              <w:ind w:right="0"/>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张雪芬</w:t>
            </w:r>
          </w:p>
        </w:tc>
        <w:tc>
          <w:tcPr>
            <w:tcW w:w="2750" w:type="dxa"/>
          </w:tcPr>
          <w:p>
            <w:pPr>
              <w:widowControl w:val="0"/>
              <w:numPr>
                <w:ilvl w:val="0"/>
                <w:numId w:val="0"/>
              </w:numPr>
              <w:kinsoku w:val="0"/>
              <w:wordWrap/>
              <w:autoSpaceDE w:val="0"/>
              <w:autoSpaceDN w:val="0"/>
              <w:adjustRightInd/>
              <w:snapToGrid/>
              <w:spacing w:line="576" w:lineRule="exact"/>
              <w:ind w:right="0"/>
              <w:jc w:val="center"/>
              <w:textAlignment w:val="auto"/>
              <w:outlineLvl w:val="9"/>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23070697115</w:t>
            </w:r>
          </w:p>
        </w:tc>
        <w:tc>
          <w:tcPr>
            <w:tcW w:w="2854" w:type="dxa"/>
          </w:tcPr>
          <w:p>
            <w:pPr>
              <w:widowControl w:val="0"/>
              <w:numPr>
                <w:ilvl w:val="0"/>
                <w:numId w:val="0"/>
              </w:numPr>
              <w:kinsoku w:val="0"/>
              <w:wordWrap/>
              <w:autoSpaceDE w:val="0"/>
              <w:autoSpaceDN w:val="0"/>
              <w:adjustRightInd/>
              <w:snapToGrid/>
              <w:spacing w:line="576" w:lineRule="exact"/>
              <w:ind w:right="0"/>
              <w:jc w:val="center"/>
              <w:textAlignment w:val="auto"/>
              <w:outlineLvl w:val="9"/>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13795898083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8" w:type="dxa"/>
          </w:tcPr>
          <w:p>
            <w:pPr>
              <w:widowControl w:val="0"/>
              <w:numPr>
                <w:ilvl w:val="0"/>
                <w:numId w:val="0"/>
              </w:numPr>
              <w:kinsoku w:val="0"/>
              <w:wordWrap/>
              <w:autoSpaceDE w:val="0"/>
              <w:autoSpaceDN w:val="0"/>
              <w:adjustRightInd/>
              <w:snapToGrid/>
              <w:spacing w:line="576" w:lineRule="exact"/>
              <w:ind w:right="0"/>
              <w:jc w:val="center"/>
              <w:textAlignment w:val="auto"/>
              <w:outlineLvl w:val="9"/>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w:t>
            </w:r>
          </w:p>
        </w:tc>
        <w:tc>
          <w:tcPr>
            <w:tcW w:w="2050" w:type="dxa"/>
          </w:tcPr>
          <w:p>
            <w:pPr>
              <w:widowControl w:val="0"/>
              <w:numPr>
                <w:ilvl w:val="0"/>
                <w:numId w:val="0"/>
              </w:numPr>
              <w:kinsoku w:val="0"/>
              <w:wordWrap/>
              <w:autoSpaceDE w:val="0"/>
              <w:autoSpaceDN w:val="0"/>
              <w:adjustRightInd/>
              <w:snapToGrid/>
              <w:spacing w:line="576" w:lineRule="exact"/>
              <w:ind w:right="0"/>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马闻隆</w:t>
            </w:r>
          </w:p>
        </w:tc>
        <w:tc>
          <w:tcPr>
            <w:tcW w:w="2750" w:type="dxa"/>
          </w:tcPr>
          <w:p>
            <w:pPr>
              <w:widowControl w:val="0"/>
              <w:numPr>
                <w:ilvl w:val="0"/>
                <w:numId w:val="0"/>
              </w:numPr>
              <w:kinsoku w:val="0"/>
              <w:wordWrap/>
              <w:autoSpaceDE w:val="0"/>
              <w:autoSpaceDN w:val="0"/>
              <w:adjustRightInd/>
              <w:snapToGrid/>
              <w:spacing w:line="576" w:lineRule="exact"/>
              <w:ind w:right="0"/>
              <w:jc w:val="center"/>
              <w:textAlignment w:val="auto"/>
              <w:outlineLvl w:val="9"/>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23070697116</w:t>
            </w:r>
          </w:p>
        </w:tc>
        <w:tc>
          <w:tcPr>
            <w:tcW w:w="2854" w:type="dxa"/>
          </w:tcPr>
          <w:p>
            <w:pPr>
              <w:widowControl w:val="0"/>
              <w:numPr>
                <w:ilvl w:val="0"/>
                <w:numId w:val="0"/>
              </w:numPr>
              <w:wordWrap/>
              <w:adjustRightInd/>
              <w:snapToGrid/>
              <w:spacing w:line="576" w:lineRule="exact"/>
              <w:ind w:right="0"/>
              <w:jc w:val="center"/>
              <w:textAlignment w:val="auto"/>
              <w:outlineLvl w:val="9"/>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18383995503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 w:type="dxa"/>
            <w:vAlign w:val="top"/>
          </w:tcPr>
          <w:p>
            <w:pPr>
              <w:widowControl w:val="0"/>
              <w:numPr>
                <w:ilvl w:val="0"/>
                <w:numId w:val="0"/>
              </w:numPr>
              <w:kinsoku w:val="0"/>
              <w:wordWrap/>
              <w:autoSpaceDE w:val="0"/>
              <w:autoSpaceDN w:val="0"/>
              <w:adjustRightInd/>
              <w:snapToGrid/>
              <w:spacing w:line="576" w:lineRule="exact"/>
              <w:ind w:left="0" w:leftChars="0" w:right="0" w:rightChars="0" w:firstLine="0" w:firstLineChars="0"/>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w:t>
            </w:r>
          </w:p>
        </w:tc>
        <w:tc>
          <w:tcPr>
            <w:tcW w:w="2050" w:type="dxa"/>
            <w:vAlign w:val="top"/>
          </w:tcPr>
          <w:p>
            <w:pPr>
              <w:widowControl w:val="0"/>
              <w:numPr>
                <w:ilvl w:val="0"/>
                <w:numId w:val="0"/>
              </w:numPr>
              <w:kinsoku w:val="0"/>
              <w:wordWrap/>
              <w:autoSpaceDE w:val="0"/>
              <w:autoSpaceDN w:val="0"/>
              <w:adjustRightInd/>
              <w:snapToGrid/>
              <w:spacing w:line="576" w:lineRule="exact"/>
              <w:ind w:left="0" w:leftChars="0" w:right="0" w:rightChars="0" w:firstLine="0" w:firstLineChars="0"/>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张春连</w:t>
            </w:r>
          </w:p>
        </w:tc>
        <w:tc>
          <w:tcPr>
            <w:tcW w:w="2750" w:type="dxa"/>
            <w:vAlign w:val="top"/>
          </w:tcPr>
          <w:p>
            <w:pPr>
              <w:widowControl w:val="0"/>
              <w:numPr>
                <w:ilvl w:val="0"/>
                <w:numId w:val="0"/>
              </w:numPr>
              <w:kinsoku w:val="0"/>
              <w:wordWrap/>
              <w:autoSpaceDE w:val="0"/>
              <w:autoSpaceDN w:val="0"/>
              <w:adjustRightInd/>
              <w:snapToGrid/>
              <w:spacing w:line="576" w:lineRule="exact"/>
              <w:ind w:left="0" w:leftChars="0" w:right="0" w:rightChars="0" w:firstLine="0" w:firstLineChars="0"/>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23070697079</w:t>
            </w:r>
          </w:p>
        </w:tc>
        <w:tc>
          <w:tcPr>
            <w:tcW w:w="2854" w:type="dxa"/>
            <w:vAlign w:val="top"/>
          </w:tcPr>
          <w:p>
            <w:pPr>
              <w:widowControl w:val="0"/>
              <w:numPr>
                <w:ilvl w:val="0"/>
                <w:numId w:val="0"/>
              </w:numPr>
              <w:wordWrap/>
              <w:adjustRightInd/>
              <w:snapToGrid/>
              <w:spacing w:line="576" w:lineRule="exact"/>
              <w:ind w:left="0" w:leftChars="0" w:right="0" w:rightChars="0" w:firstLine="0" w:firstLineChars="0"/>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15708486377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 w:type="dxa"/>
            <w:vAlign w:val="top"/>
          </w:tcPr>
          <w:p>
            <w:pPr>
              <w:widowControl w:val="0"/>
              <w:numPr>
                <w:ilvl w:val="0"/>
                <w:numId w:val="0"/>
              </w:numPr>
              <w:kinsoku w:val="0"/>
              <w:wordWrap/>
              <w:autoSpaceDE w:val="0"/>
              <w:autoSpaceDN w:val="0"/>
              <w:adjustRightInd/>
              <w:snapToGrid/>
              <w:spacing w:line="576" w:lineRule="exact"/>
              <w:ind w:left="0" w:leftChars="0" w:right="0" w:rightChars="0" w:firstLine="0" w:firstLineChars="0"/>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w:t>
            </w:r>
          </w:p>
        </w:tc>
        <w:tc>
          <w:tcPr>
            <w:tcW w:w="2050" w:type="dxa"/>
            <w:vAlign w:val="top"/>
          </w:tcPr>
          <w:p>
            <w:pPr>
              <w:widowControl w:val="0"/>
              <w:numPr>
                <w:ilvl w:val="0"/>
                <w:numId w:val="0"/>
              </w:numPr>
              <w:kinsoku w:val="0"/>
              <w:wordWrap/>
              <w:autoSpaceDE w:val="0"/>
              <w:autoSpaceDN w:val="0"/>
              <w:adjustRightInd/>
              <w:snapToGrid/>
              <w:spacing w:line="576" w:lineRule="exact"/>
              <w:ind w:left="0" w:leftChars="0" w:right="0" w:rightChars="0" w:firstLine="0" w:firstLineChars="0"/>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亢星</w:t>
            </w:r>
          </w:p>
        </w:tc>
        <w:tc>
          <w:tcPr>
            <w:tcW w:w="2750" w:type="dxa"/>
            <w:vAlign w:val="top"/>
          </w:tcPr>
          <w:p>
            <w:pPr>
              <w:widowControl w:val="0"/>
              <w:numPr>
                <w:ilvl w:val="0"/>
                <w:numId w:val="0"/>
              </w:numPr>
              <w:kinsoku w:val="0"/>
              <w:wordWrap/>
              <w:autoSpaceDE w:val="0"/>
              <w:autoSpaceDN w:val="0"/>
              <w:adjustRightInd/>
              <w:snapToGrid/>
              <w:spacing w:line="576" w:lineRule="exact"/>
              <w:ind w:left="0" w:leftChars="0" w:right="0" w:rightChars="0" w:firstLine="0" w:firstLineChars="0"/>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23070697080</w:t>
            </w:r>
          </w:p>
        </w:tc>
        <w:tc>
          <w:tcPr>
            <w:tcW w:w="2854" w:type="dxa"/>
            <w:vAlign w:val="top"/>
          </w:tcPr>
          <w:p>
            <w:pPr>
              <w:widowControl w:val="0"/>
              <w:numPr>
                <w:ilvl w:val="0"/>
                <w:numId w:val="0"/>
              </w:numPr>
              <w:wordWrap/>
              <w:adjustRightInd/>
              <w:snapToGrid/>
              <w:spacing w:line="576" w:lineRule="exact"/>
              <w:ind w:left="0" w:leftChars="0" w:right="0" w:rightChars="0" w:firstLine="0" w:firstLineChars="0"/>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18582961830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 w:type="dxa"/>
          </w:tcPr>
          <w:p>
            <w:pPr>
              <w:widowControl w:val="0"/>
              <w:numPr>
                <w:ilvl w:val="0"/>
                <w:numId w:val="0"/>
              </w:numPr>
              <w:kinsoku w:val="0"/>
              <w:wordWrap/>
              <w:autoSpaceDE w:val="0"/>
              <w:autoSpaceDN w:val="0"/>
              <w:adjustRightInd/>
              <w:snapToGrid/>
              <w:spacing w:line="576" w:lineRule="exact"/>
              <w:ind w:right="0"/>
              <w:jc w:val="center"/>
              <w:textAlignment w:val="auto"/>
              <w:outlineLvl w:val="9"/>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w:t>
            </w:r>
          </w:p>
        </w:tc>
        <w:tc>
          <w:tcPr>
            <w:tcW w:w="2050" w:type="dxa"/>
          </w:tcPr>
          <w:p>
            <w:pPr>
              <w:widowControl w:val="0"/>
              <w:numPr>
                <w:ilvl w:val="0"/>
                <w:numId w:val="0"/>
              </w:numPr>
              <w:kinsoku w:val="0"/>
              <w:wordWrap/>
              <w:autoSpaceDE w:val="0"/>
              <w:autoSpaceDN w:val="0"/>
              <w:adjustRightInd/>
              <w:snapToGrid/>
              <w:spacing w:line="576" w:lineRule="exact"/>
              <w:ind w:right="0"/>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卜云磊</w:t>
            </w:r>
          </w:p>
        </w:tc>
        <w:tc>
          <w:tcPr>
            <w:tcW w:w="2750" w:type="dxa"/>
          </w:tcPr>
          <w:p>
            <w:pPr>
              <w:widowControl w:val="0"/>
              <w:numPr>
                <w:ilvl w:val="0"/>
                <w:numId w:val="0"/>
              </w:numPr>
              <w:kinsoku w:val="0"/>
              <w:wordWrap/>
              <w:autoSpaceDE w:val="0"/>
              <w:autoSpaceDN w:val="0"/>
              <w:adjustRightInd/>
              <w:snapToGrid/>
              <w:spacing w:line="576" w:lineRule="exact"/>
              <w:ind w:right="0"/>
              <w:jc w:val="center"/>
              <w:textAlignment w:val="auto"/>
              <w:outlineLvl w:val="9"/>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23070697114</w:t>
            </w:r>
          </w:p>
        </w:tc>
        <w:tc>
          <w:tcPr>
            <w:tcW w:w="2854" w:type="dxa"/>
          </w:tcPr>
          <w:p>
            <w:pPr>
              <w:widowControl w:val="0"/>
              <w:numPr>
                <w:ilvl w:val="0"/>
                <w:numId w:val="0"/>
              </w:numPr>
              <w:wordWrap/>
              <w:adjustRightInd/>
              <w:snapToGrid/>
              <w:spacing w:line="576" w:lineRule="exact"/>
              <w:ind w:right="0"/>
              <w:jc w:val="center"/>
              <w:textAlignment w:val="auto"/>
              <w:outlineLvl w:val="9"/>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18781283540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8" w:type="dxa"/>
          </w:tcPr>
          <w:p>
            <w:pPr>
              <w:widowControl w:val="0"/>
              <w:numPr>
                <w:ilvl w:val="0"/>
                <w:numId w:val="0"/>
              </w:numPr>
              <w:kinsoku w:val="0"/>
              <w:wordWrap/>
              <w:autoSpaceDE w:val="0"/>
              <w:autoSpaceDN w:val="0"/>
              <w:adjustRightInd/>
              <w:snapToGrid/>
              <w:spacing w:line="576" w:lineRule="exact"/>
              <w:ind w:right="0"/>
              <w:jc w:val="center"/>
              <w:textAlignment w:val="auto"/>
              <w:outlineLvl w:val="9"/>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7</w:t>
            </w:r>
          </w:p>
        </w:tc>
        <w:tc>
          <w:tcPr>
            <w:tcW w:w="2050" w:type="dxa"/>
          </w:tcPr>
          <w:p>
            <w:pPr>
              <w:widowControl w:val="0"/>
              <w:numPr>
                <w:ilvl w:val="0"/>
                <w:numId w:val="0"/>
              </w:numPr>
              <w:kinsoku w:val="0"/>
              <w:wordWrap/>
              <w:autoSpaceDE w:val="0"/>
              <w:autoSpaceDN w:val="0"/>
              <w:adjustRightInd/>
              <w:snapToGrid/>
              <w:spacing w:line="576" w:lineRule="exact"/>
              <w:ind w:right="0"/>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高逸</w:t>
            </w:r>
          </w:p>
        </w:tc>
        <w:tc>
          <w:tcPr>
            <w:tcW w:w="2750" w:type="dxa"/>
          </w:tcPr>
          <w:p>
            <w:pPr>
              <w:widowControl w:val="0"/>
              <w:numPr>
                <w:ilvl w:val="0"/>
                <w:numId w:val="0"/>
              </w:numPr>
              <w:kinsoku w:val="0"/>
              <w:wordWrap/>
              <w:autoSpaceDE w:val="0"/>
              <w:autoSpaceDN w:val="0"/>
              <w:adjustRightInd/>
              <w:snapToGrid/>
              <w:spacing w:line="576" w:lineRule="exact"/>
              <w:ind w:right="0"/>
              <w:jc w:val="center"/>
              <w:textAlignment w:val="auto"/>
              <w:outlineLvl w:val="9"/>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23070697115</w:t>
            </w:r>
          </w:p>
        </w:tc>
        <w:tc>
          <w:tcPr>
            <w:tcW w:w="2854" w:type="dxa"/>
          </w:tcPr>
          <w:p>
            <w:pPr>
              <w:widowControl w:val="0"/>
              <w:numPr>
                <w:ilvl w:val="0"/>
                <w:numId w:val="0"/>
              </w:numPr>
              <w:wordWrap/>
              <w:adjustRightInd/>
              <w:snapToGrid/>
              <w:spacing w:line="576" w:lineRule="exact"/>
              <w:ind w:right="0"/>
              <w:jc w:val="center"/>
              <w:textAlignment w:val="auto"/>
              <w:outlineLvl w:val="9"/>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18882430824</w:t>
            </w:r>
          </w:p>
        </w:tc>
      </w:tr>
    </w:tbl>
    <w:p>
      <w:pPr>
        <w:widowControl w:val="0"/>
        <w:numPr>
          <w:ilvl w:val="0"/>
          <w:numId w:val="0"/>
        </w:numPr>
        <w:wordWrap/>
        <w:adjustRightInd/>
        <w:snapToGrid/>
        <w:spacing w:line="576" w:lineRule="exact"/>
        <w:ind w:left="630" w:leftChars="0" w:right="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三、朝天区曾家镇人民政府行政执法权力、责任清单</w:t>
      </w:r>
    </w:p>
    <w:p>
      <w:pPr>
        <w:widowControl w:val="0"/>
        <w:numPr>
          <w:ilvl w:val="0"/>
          <w:numId w:val="0"/>
        </w:numPr>
        <w:wordWrap/>
        <w:adjustRightInd/>
        <w:snapToGrid/>
        <w:spacing w:line="576" w:lineRule="exact"/>
        <w:ind w:right="0"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fldChar w:fldCharType="begin"/>
      </w:r>
      <w:r>
        <w:rPr>
          <w:rFonts w:hint="eastAsia" w:ascii="仿宋_GB2312" w:hAnsi="仿宋_GB2312" w:eastAsia="仿宋_GB2312" w:cs="仿宋_GB2312"/>
          <w:b w:val="0"/>
          <w:bCs w:val="0"/>
          <w:color w:val="auto"/>
          <w:sz w:val="32"/>
          <w:szCs w:val="32"/>
          <w:lang w:val="en-US" w:eastAsia="zh-CN"/>
        </w:rPr>
        <w:instrText xml:space="preserve"> HYPERLINK "http://www.gyct.gov.cn/new/detail/20210712095814356.html" </w:instrText>
      </w:r>
      <w:r>
        <w:rPr>
          <w:rFonts w:hint="eastAsia" w:ascii="仿宋_GB2312" w:hAnsi="仿宋_GB2312" w:eastAsia="仿宋_GB2312" w:cs="仿宋_GB2312"/>
          <w:b w:val="0"/>
          <w:bCs w:val="0"/>
          <w:color w:val="auto"/>
          <w:sz w:val="32"/>
          <w:szCs w:val="32"/>
          <w:lang w:val="en-US" w:eastAsia="zh-CN"/>
        </w:rPr>
        <w:fldChar w:fldCharType="separate"/>
      </w:r>
      <w:r>
        <w:rPr>
          <w:rStyle w:val="13"/>
          <w:rFonts w:hint="eastAsia" w:ascii="仿宋_GB2312" w:hAnsi="仿宋_GB2312" w:eastAsia="仿宋_GB2312" w:cs="仿宋_GB2312"/>
          <w:b w:val="0"/>
          <w:bCs w:val="0"/>
          <w:color w:val="auto"/>
          <w:sz w:val="32"/>
          <w:szCs w:val="32"/>
          <w:lang w:val="en-US" w:eastAsia="zh-CN"/>
        </w:rPr>
        <w:t>http://www.gyct.gov.cn/new/detail/20210712095814356.html</w:t>
      </w:r>
      <w:r>
        <w:rPr>
          <w:rFonts w:hint="eastAsia" w:ascii="仿宋_GB2312" w:hAnsi="仿宋_GB2312" w:eastAsia="仿宋_GB2312" w:cs="仿宋_GB2312"/>
          <w:b w:val="0"/>
          <w:bCs w:val="0"/>
          <w:color w:val="auto"/>
          <w:sz w:val="32"/>
          <w:szCs w:val="32"/>
          <w:lang w:val="en-US" w:eastAsia="zh-CN"/>
        </w:rPr>
        <w:fldChar w:fldCharType="end"/>
      </w:r>
    </w:p>
    <w:p>
      <w:pPr>
        <w:widowControl w:val="0"/>
        <w:numPr>
          <w:ilvl w:val="0"/>
          <w:numId w:val="0"/>
        </w:numPr>
        <w:wordWrap/>
        <w:adjustRightInd/>
        <w:snapToGrid/>
        <w:spacing w:line="576" w:lineRule="exact"/>
        <w:ind w:right="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四、朝天区曾家镇人民政府重大行政执法审核目录清单</w:t>
      </w:r>
    </w:p>
    <w:p>
      <w:pPr>
        <w:widowControl w:val="0"/>
        <w:numPr>
          <w:ilvl w:val="0"/>
          <w:numId w:val="0"/>
        </w:numPr>
        <w:wordWrap/>
        <w:adjustRightInd/>
        <w:snapToGrid/>
        <w:spacing w:line="576" w:lineRule="exact"/>
        <w:ind w:right="0"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待定</w:t>
      </w:r>
    </w:p>
    <w:p>
      <w:pPr>
        <w:widowControl w:val="0"/>
        <w:numPr>
          <w:ilvl w:val="0"/>
          <w:numId w:val="0"/>
        </w:numPr>
        <w:wordWrap/>
        <w:adjustRightInd/>
        <w:snapToGrid/>
        <w:spacing w:line="576" w:lineRule="exact"/>
        <w:ind w:right="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五、朝天区曾家镇人民政府行政执法（监督信息）救济渠道、行政执法责任制</w:t>
      </w:r>
    </w:p>
    <w:p>
      <w:pPr>
        <w:widowControl w:val="0"/>
        <w:numPr>
          <w:ilvl w:val="0"/>
          <w:numId w:val="0"/>
        </w:numPr>
        <w:wordWrap/>
        <w:adjustRightInd/>
        <w:snapToGrid/>
        <w:spacing w:line="576" w:lineRule="exact"/>
        <w:ind w:right="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（一）依法享有的权利</w:t>
      </w:r>
    </w:p>
    <w:p>
      <w:pPr>
        <w:widowControl w:val="0"/>
        <w:wordWrap/>
        <w:adjustRightInd/>
        <w:snapToGrid/>
        <w:spacing w:line="576"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当事人依法享有申请回避、陈述、申辩、复议、诉讼等权利，详见相应法律法规。</w:t>
      </w:r>
    </w:p>
    <w:p>
      <w:pPr>
        <w:widowControl w:val="0"/>
        <w:wordWrap/>
        <w:adjustRightInd/>
        <w:snapToGrid/>
        <w:spacing w:line="576"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（二）救济途径</w:t>
      </w:r>
    </w:p>
    <w:p>
      <w:pPr>
        <w:widowControl w:val="0"/>
        <w:wordWrap/>
        <w:adjustRightInd/>
        <w:snapToGrid/>
        <w:spacing w:line="576"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1、行政复议</w:t>
      </w:r>
    </w:p>
    <w:p>
      <w:pPr>
        <w:widowControl w:val="0"/>
        <w:wordWrap/>
        <w:adjustRightInd/>
        <w:snapToGrid/>
        <w:spacing w:line="576" w:lineRule="exact"/>
        <w:ind w:left="638" w:leftChars="304" w:right="0" w:firstLine="0" w:firstLineChars="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部门：</w:t>
      </w:r>
      <w:r>
        <w:rPr>
          <w:rFonts w:hint="eastAsia" w:ascii="仿宋_GB2312" w:hAnsi="仿宋_GB2312" w:eastAsia="仿宋_GB2312" w:cs="仿宋_GB2312"/>
          <w:color w:val="auto"/>
          <w:sz w:val="32"/>
          <w:szCs w:val="32"/>
          <w:lang w:eastAsia="zh-CN"/>
        </w:rPr>
        <w:t>朝天区司法局合法性审查和法律事务股</w:t>
      </w:r>
      <w:r>
        <w:rPr>
          <w:rFonts w:hint="eastAsia" w:ascii="仿宋_GB2312" w:hAnsi="仿宋_GB2312" w:eastAsia="仿宋_GB2312" w:cs="仿宋_GB2312"/>
          <w:color w:val="auto"/>
          <w:sz w:val="32"/>
          <w:szCs w:val="32"/>
          <w:lang w:val="en-US" w:eastAsia="zh-CN"/>
        </w:rPr>
        <w:t xml:space="preserve">     </w:t>
      </w:r>
    </w:p>
    <w:p>
      <w:pPr>
        <w:widowControl w:val="0"/>
        <w:wordWrap/>
        <w:adjustRightInd/>
        <w:snapToGrid/>
        <w:spacing w:line="576" w:lineRule="exact"/>
        <w:ind w:left="638" w:leftChars="304" w:right="0" w:firstLine="0" w:firstLineChars="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地址：</w:t>
      </w:r>
      <w:r>
        <w:rPr>
          <w:rFonts w:hint="eastAsia" w:ascii="仿宋_GB2312" w:hAnsi="仿宋_GB2312" w:eastAsia="仿宋_GB2312" w:cs="仿宋_GB2312"/>
          <w:color w:val="auto"/>
          <w:sz w:val="32"/>
          <w:szCs w:val="32"/>
          <w:lang w:eastAsia="zh-CN"/>
        </w:rPr>
        <w:t>广元市朝天区</w:t>
      </w:r>
      <w:r>
        <w:rPr>
          <w:rFonts w:hint="eastAsia" w:ascii="仿宋_GB2312" w:hAnsi="仿宋_GB2312" w:eastAsia="仿宋_GB2312" w:cs="仿宋_GB2312"/>
          <w:color w:val="auto"/>
          <w:sz w:val="32"/>
          <w:szCs w:val="32"/>
          <w:lang w:val="en-US" w:eastAsia="zh-CN"/>
        </w:rPr>
        <w:t>朝天</w:t>
      </w:r>
      <w:r>
        <w:rPr>
          <w:rFonts w:hint="eastAsia" w:ascii="仿宋_GB2312" w:hAnsi="仿宋_GB2312" w:eastAsia="仿宋_GB2312" w:cs="仿宋_GB2312"/>
          <w:color w:val="auto"/>
          <w:sz w:val="32"/>
          <w:szCs w:val="32"/>
          <w:lang w:eastAsia="zh-CN"/>
        </w:rPr>
        <w:t>镇潜溪路</w:t>
      </w:r>
      <w:r>
        <w:rPr>
          <w:rFonts w:hint="eastAsia" w:ascii="仿宋_GB2312" w:hAnsi="仿宋_GB2312" w:eastAsia="仿宋_GB2312" w:cs="仿宋_GB2312"/>
          <w:color w:val="auto"/>
          <w:sz w:val="32"/>
          <w:szCs w:val="32"/>
          <w:lang w:val="en-US" w:eastAsia="zh-CN"/>
        </w:rPr>
        <w:t>1段73号</w:t>
      </w:r>
    </w:p>
    <w:p>
      <w:pPr>
        <w:widowControl w:val="0"/>
        <w:wordWrap/>
        <w:adjustRightInd/>
        <w:snapToGrid/>
        <w:spacing w:line="576" w:lineRule="exact"/>
        <w:ind w:left="638" w:leftChars="304" w:right="0" w:firstLine="0" w:firstLineChars="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联系</w:t>
      </w:r>
      <w:r>
        <w:rPr>
          <w:rFonts w:hint="eastAsia" w:ascii="仿宋_GB2312" w:hAnsi="仿宋_GB2312" w:eastAsia="仿宋_GB2312" w:cs="仿宋_GB2312"/>
          <w:color w:val="auto"/>
          <w:sz w:val="32"/>
          <w:szCs w:val="32"/>
        </w:rPr>
        <w:t>电话：</w:t>
      </w:r>
      <w:r>
        <w:rPr>
          <w:rFonts w:hint="eastAsia" w:ascii="仿宋_GB2312" w:hAnsi="仿宋_GB2312" w:eastAsia="仿宋_GB2312" w:cs="仿宋_GB2312"/>
          <w:color w:val="auto"/>
          <w:sz w:val="32"/>
          <w:szCs w:val="32"/>
          <w:lang w:val="en-US" w:eastAsia="zh-CN"/>
        </w:rPr>
        <w:t>0839-8625391</w:t>
      </w:r>
    </w:p>
    <w:p>
      <w:pPr>
        <w:widowControl w:val="0"/>
        <w:wordWrap/>
        <w:adjustRightInd/>
        <w:snapToGrid/>
        <w:spacing w:line="576"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2、行政诉讼</w:t>
      </w:r>
    </w:p>
    <w:p>
      <w:pPr>
        <w:widowControl w:val="0"/>
        <w:wordWrap/>
        <w:adjustRightInd/>
        <w:snapToGrid/>
        <w:spacing w:line="576" w:lineRule="exact"/>
        <w:ind w:righ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广元市朝天</w:t>
      </w:r>
      <w:r>
        <w:rPr>
          <w:rFonts w:hint="eastAsia" w:ascii="仿宋_GB2312" w:hAnsi="仿宋_GB2312" w:eastAsia="仿宋_GB2312" w:cs="仿宋_GB2312"/>
          <w:color w:val="auto"/>
          <w:sz w:val="32"/>
          <w:szCs w:val="32"/>
        </w:rPr>
        <w:t>区人民法院</w:t>
      </w:r>
      <w:r>
        <w:rPr>
          <w:rFonts w:hint="eastAsia" w:ascii="仿宋_GB2312" w:hAnsi="仿宋_GB2312" w:eastAsia="仿宋_GB2312" w:cs="仿宋_GB2312"/>
          <w:color w:val="auto"/>
          <w:sz w:val="32"/>
          <w:szCs w:val="32"/>
          <w:lang w:val="en-US" w:eastAsia="zh-CN"/>
        </w:rPr>
        <w:t xml:space="preserve">  </w:t>
      </w:r>
    </w:p>
    <w:p>
      <w:pPr>
        <w:widowControl w:val="0"/>
        <w:wordWrap/>
        <w:adjustRightInd/>
        <w:snapToGrid/>
        <w:spacing w:line="576" w:lineRule="exact"/>
        <w:ind w:right="0" w:firstLine="640" w:firstLineChars="200"/>
        <w:textAlignment w:val="auto"/>
        <w:rPr>
          <w:rFonts w:hint="eastAsia" w:ascii="仿宋" w:hAnsi="仿宋" w:eastAsia="仿宋" w:cs="仿宋"/>
          <w:i w:val="0"/>
          <w:caps w:val="0"/>
          <w:color w:val="auto"/>
          <w:spacing w:val="0"/>
          <w:sz w:val="32"/>
          <w:szCs w:val="32"/>
          <w:shd w:val="clear" w:color="070000" w:fill="FFFFFF"/>
        </w:rPr>
      </w:pPr>
      <w:r>
        <w:rPr>
          <w:rFonts w:hint="eastAsia" w:ascii="仿宋_GB2312" w:hAnsi="仿宋_GB2312" w:eastAsia="仿宋_GB2312" w:cs="仿宋_GB2312"/>
          <w:color w:val="auto"/>
          <w:sz w:val="32"/>
          <w:szCs w:val="32"/>
        </w:rPr>
        <w:t>地址：</w:t>
      </w:r>
      <w:r>
        <w:rPr>
          <w:rFonts w:hint="eastAsia" w:ascii="仿宋_GB2312" w:hAnsi="仿宋_GB2312" w:eastAsia="仿宋_GB2312" w:cs="仿宋_GB2312"/>
          <w:color w:val="auto"/>
          <w:sz w:val="32"/>
          <w:szCs w:val="32"/>
          <w:lang w:eastAsia="zh-CN"/>
        </w:rPr>
        <w:t>广元市朝天区</w:t>
      </w:r>
      <w:r>
        <w:rPr>
          <w:rFonts w:hint="eastAsia" w:ascii="仿宋_GB2312" w:hAnsi="仿宋_GB2312" w:eastAsia="仿宋_GB2312" w:cs="仿宋_GB2312"/>
          <w:color w:val="auto"/>
          <w:sz w:val="32"/>
          <w:szCs w:val="32"/>
          <w:lang w:val="en-US" w:eastAsia="zh-CN"/>
        </w:rPr>
        <w:t>朝天</w:t>
      </w:r>
      <w:r>
        <w:rPr>
          <w:rFonts w:hint="eastAsia" w:ascii="仿宋_GB2312" w:hAnsi="仿宋_GB2312" w:eastAsia="仿宋_GB2312" w:cs="仿宋_GB2312"/>
          <w:color w:val="auto"/>
          <w:sz w:val="32"/>
          <w:szCs w:val="32"/>
          <w:lang w:eastAsia="zh-CN"/>
        </w:rPr>
        <w:t>镇</w:t>
      </w:r>
      <w:r>
        <w:rPr>
          <w:rFonts w:hint="eastAsia" w:ascii="仿宋" w:hAnsi="仿宋" w:eastAsia="仿宋" w:cs="仿宋"/>
          <w:i w:val="0"/>
          <w:caps w:val="0"/>
          <w:color w:val="auto"/>
          <w:spacing w:val="0"/>
          <w:sz w:val="32"/>
          <w:szCs w:val="32"/>
          <w:shd w:val="clear" w:color="070000" w:fill="FFFFFF"/>
        </w:rPr>
        <w:t>峨眉路59号</w:t>
      </w:r>
    </w:p>
    <w:p>
      <w:pPr>
        <w:widowControl w:val="0"/>
        <w:wordWrap/>
        <w:adjustRightInd/>
        <w:snapToGrid/>
        <w:spacing w:line="576" w:lineRule="exact"/>
        <w:ind w:right="0" w:firstLine="640" w:firstLineChars="200"/>
        <w:textAlignment w:val="auto"/>
        <w:rPr>
          <w:rFonts w:hint="eastAsia" w:ascii="仿宋" w:hAnsi="仿宋" w:eastAsia="仿宋" w:cs="仿宋"/>
          <w:color w:val="auto"/>
          <w:sz w:val="32"/>
          <w:szCs w:val="32"/>
        </w:rPr>
      </w:pPr>
      <w:r>
        <w:rPr>
          <w:rFonts w:hint="eastAsia" w:ascii="仿宋" w:hAnsi="仿宋" w:eastAsia="仿宋" w:cs="仿宋"/>
          <w:i w:val="0"/>
          <w:caps w:val="0"/>
          <w:color w:val="auto"/>
          <w:spacing w:val="0"/>
          <w:sz w:val="32"/>
          <w:szCs w:val="32"/>
          <w:shd w:val="clear" w:color="070000" w:fill="FFFFFF"/>
        </w:rPr>
        <w:t>联系电话:0839-8622609</w:t>
      </w:r>
      <w:r>
        <w:rPr>
          <w:rFonts w:hint="eastAsia" w:ascii="仿宋" w:hAnsi="仿宋" w:eastAsia="仿宋" w:cs="仿宋"/>
          <w:color w:val="auto"/>
          <w:sz w:val="32"/>
          <w:szCs w:val="32"/>
          <w:lang w:val="en-US" w:eastAsia="zh-CN"/>
        </w:rPr>
        <w:t xml:space="preserve"> </w:t>
      </w:r>
    </w:p>
    <w:p>
      <w:pPr>
        <w:widowControl w:val="0"/>
        <w:wordWrap/>
        <w:adjustRightInd/>
        <w:snapToGrid/>
        <w:spacing w:line="576"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三</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对行政执法的监督</w:t>
      </w:r>
      <w:r>
        <w:rPr>
          <w:rFonts w:hint="eastAsia" w:ascii="仿宋_GB2312" w:hAnsi="仿宋_GB2312" w:eastAsia="仿宋_GB2312" w:cs="仿宋_GB2312"/>
          <w:color w:val="auto"/>
          <w:sz w:val="32"/>
          <w:szCs w:val="32"/>
        </w:rPr>
        <w:t>投诉举报的方式、途径</w:t>
      </w:r>
    </w:p>
    <w:p>
      <w:pPr>
        <w:widowControl w:val="0"/>
        <w:wordWrap/>
        <w:adjustRightInd/>
        <w:snapToGrid/>
        <w:spacing w:line="576" w:lineRule="exact"/>
        <w:ind w:right="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部门</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广元市</w:t>
      </w:r>
      <w:r>
        <w:rPr>
          <w:rFonts w:hint="eastAsia" w:ascii="仿宋_GB2312" w:hAnsi="仿宋_GB2312" w:eastAsia="仿宋_GB2312" w:cs="仿宋_GB2312"/>
          <w:color w:val="auto"/>
          <w:sz w:val="32"/>
          <w:szCs w:val="32"/>
          <w:lang w:val="en-US" w:eastAsia="zh-CN"/>
        </w:rPr>
        <w:t>朝天区</w:t>
      </w:r>
      <w:r>
        <w:rPr>
          <w:rFonts w:hint="eastAsia" w:ascii="仿宋_GB2312" w:hAnsi="仿宋_GB2312" w:eastAsia="仿宋_GB2312" w:cs="仿宋_GB2312"/>
          <w:color w:val="auto"/>
          <w:sz w:val="32"/>
          <w:szCs w:val="32"/>
        </w:rPr>
        <w:t>司法局行政执法协调监督</w:t>
      </w:r>
      <w:r>
        <w:rPr>
          <w:rFonts w:hint="eastAsia" w:ascii="仿宋_GB2312" w:hAnsi="仿宋_GB2312" w:eastAsia="仿宋_GB2312" w:cs="仿宋_GB2312"/>
          <w:color w:val="auto"/>
          <w:sz w:val="32"/>
          <w:szCs w:val="32"/>
          <w:lang w:val="en-US" w:eastAsia="zh-CN"/>
        </w:rPr>
        <w:t>股</w:t>
      </w:r>
    </w:p>
    <w:p>
      <w:pPr>
        <w:widowControl w:val="0"/>
        <w:wordWrap/>
        <w:adjustRightInd/>
        <w:snapToGrid/>
        <w:spacing w:line="576" w:lineRule="exact"/>
        <w:ind w:right="0" w:firstLine="640" w:firstLineChars="200"/>
        <w:textAlignment w:val="auto"/>
        <w:rPr>
          <w:rFonts w:hint="eastAsia" w:ascii="仿宋_GB2312" w:hAnsi="仿宋_GB2312" w:eastAsia="仿宋_GB2312" w:cs="仿宋_GB2312"/>
          <w:color w:val="auto"/>
          <w:w w:val="98"/>
          <w:sz w:val="32"/>
          <w:szCs w:val="32"/>
        </w:rPr>
      </w:pPr>
      <w:r>
        <w:rPr>
          <w:rFonts w:hint="eastAsia" w:ascii="仿宋_GB2312" w:hAnsi="仿宋_GB2312" w:eastAsia="仿宋_GB2312" w:cs="仿宋_GB2312"/>
          <w:color w:val="auto"/>
          <w:sz w:val="32"/>
          <w:szCs w:val="32"/>
          <w:lang w:eastAsia="zh-CN"/>
        </w:rPr>
        <w:t>地址：</w:t>
      </w:r>
      <w:r>
        <w:rPr>
          <w:rFonts w:hint="eastAsia" w:ascii="仿宋_GB2312" w:hAnsi="仿宋_GB2312" w:eastAsia="仿宋_GB2312" w:cs="仿宋_GB2312"/>
          <w:color w:val="auto"/>
          <w:sz w:val="32"/>
          <w:szCs w:val="32"/>
          <w:lang w:val="en-US" w:eastAsia="zh-CN"/>
        </w:rPr>
        <w:t>广元市朝天区朝天镇潜溪路一段73</w:t>
      </w:r>
      <w:r>
        <w:rPr>
          <w:rFonts w:hint="eastAsia" w:ascii="仿宋_GB2312" w:hAnsi="仿宋_GB2312" w:eastAsia="仿宋_GB2312" w:cs="仿宋_GB2312"/>
          <w:color w:val="auto"/>
          <w:sz w:val="32"/>
          <w:szCs w:val="32"/>
          <w:lang w:eastAsia="zh-CN"/>
        </w:rPr>
        <w:t>号</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（广元市</w:t>
      </w:r>
      <w:r>
        <w:rPr>
          <w:rFonts w:hint="eastAsia" w:ascii="仿宋_GB2312" w:hAnsi="仿宋_GB2312" w:eastAsia="仿宋_GB2312" w:cs="仿宋_GB2312"/>
          <w:color w:val="auto"/>
          <w:sz w:val="32"/>
          <w:szCs w:val="32"/>
          <w:lang w:val="en-US" w:eastAsia="zh-CN"/>
        </w:rPr>
        <w:t>朝天区</w:t>
      </w:r>
      <w:r>
        <w:rPr>
          <w:rFonts w:hint="eastAsia" w:ascii="仿宋_GB2312" w:hAnsi="仿宋_GB2312" w:eastAsia="仿宋_GB2312" w:cs="仿宋_GB2312"/>
          <w:color w:val="auto"/>
          <w:sz w:val="32"/>
          <w:szCs w:val="32"/>
          <w:lang w:eastAsia="zh-CN"/>
        </w:rPr>
        <w:t>司法局</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楼）</w:t>
      </w:r>
      <w:r>
        <w:rPr>
          <w:rFonts w:hint="eastAsia" w:ascii="仿宋_GB2312" w:hAnsi="仿宋_GB2312" w:eastAsia="仿宋_GB2312" w:cs="仿宋_GB2312"/>
          <w:color w:val="auto"/>
          <w:w w:val="98"/>
          <w:sz w:val="32"/>
          <w:szCs w:val="32"/>
          <w:lang w:val="en-US" w:eastAsia="zh-CN"/>
        </w:rPr>
        <w:t xml:space="preserve"> </w:t>
      </w:r>
    </w:p>
    <w:p>
      <w:pPr>
        <w:widowControl w:val="0"/>
        <w:wordWrap/>
        <w:adjustRightInd/>
        <w:snapToGrid/>
        <w:spacing w:line="576" w:lineRule="exact"/>
        <w:ind w:right="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投诉电话：</w:t>
      </w:r>
      <w:r>
        <w:rPr>
          <w:rFonts w:hint="eastAsia" w:ascii="仿宋_GB2312" w:hAnsi="仿宋_GB2312" w:eastAsia="仿宋_GB2312" w:cs="仿宋_GB2312"/>
          <w:color w:val="auto"/>
          <w:sz w:val="32"/>
          <w:szCs w:val="32"/>
          <w:lang w:val="en-US" w:eastAsia="zh-CN"/>
        </w:rPr>
        <w:t>0839-8621377</w:t>
      </w:r>
    </w:p>
    <w:p>
      <w:pPr>
        <w:widowControl w:val="0"/>
        <w:wordWrap/>
        <w:adjustRightInd/>
        <w:snapToGrid/>
        <w:spacing w:before="0" w:beforeAutospacing="0" w:after="0" w:afterAutospacing="0" w:line="576" w:lineRule="exact"/>
        <w:ind w:left="0" w:right="0" w:firstLine="642" w:firstLineChars="200"/>
        <w:jc w:val="both"/>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行政执法责任制</w:t>
      </w:r>
    </w:p>
    <w:p>
      <w:pPr>
        <w:widowControl w:val="0"/>
        <w:wordWrap/>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color w:val="auto"/>
          <w:kern w:val="2"/>
          <w:sz w:val="32"/>
          <w:szCs w:val="32"/>
          <w:lang w:val="en-US" w:eastAsia="zh-CN"/>
        </w:rPr>
      </w:pPr>
      <w:r>
        <w:rPr>
          <w:rFonts w:hint="eastAsia" w:ascii="仿宋_GB2312" w:hAnsi="仿宋_GB2312" w:eastAsia="仿宋_GB2312" w:cs="仿宋_GB2312"/>
          <w:color w:val="auto"/>
          <w:kern w:val="2"/>
          <w:sz w:val="32"/>
          <w:szCs w:val="32"/>
          <w:lang w:val="en-US" w:eastAsia="zh-CN"/>
        </w:rPr>
        <w:t>《国务院办公厅关于推行行政执法责任制的若干意见》（国办发[2005]37号）</w:t>
      </w:r>
    </w:p>
    <w:p>
      <w:pPr>
        <w:widowControl w:val="0"/>
        <w:wordWrap/>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color w:val="auto"/>
          <w:kern w:val="2"/>
          <w:sz w:val="32"/>
          <w:szCs w:val="32"/>
          <w:lang w:val="en-US" w:eastAsia="zh-CN"/>
        </w:rPr>
      </w:pPr>
      <w:r>
        <w:rPr>
          <w:rFonts w:hint="eastAsia" w:ascii="仿宋_GB2312" w:hAnsi="仿宋_GB2312" w:eastAsia="仿宋_GB2312" w:cs="仿宋_GB2312"/>
          <w:color w:val="auto"/>
          <w:kern w:val="2"/>
          <w:sz w:val="32"/>
          <w:szCs w:val="32"/>
          <w:lang w:val="en-US" w:eastAsia="zh-CN"/>
        </w:rPr>
        <w:t>《四川省人民政府办公厅关于深化行政执法责任制的实施意见》(川办发[2005]36号)</w:t>
      </w:r>
    </w:p>
    <w:p>
      <w:pPr>
        <w:widowControl w:val="0"/>
        <w:wordWrap/>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color w:val="auto"/>
          <w:kern w:val="2"/>
          <w:sz w:val="32"/>
          <w:szCs w:val="32"/>
          <w:lang w:val="en-US" w:eastAsia="zh-CN"/>
        </w:rPr>
      </w:pPr>
      <w:r>
        <w:rPr>
          <w:rFonts w:hint="eastAsia" w:ascii="仿宋_GB2312" w:hAnsi="仿宋_GB2312" w:eastAsia="仿宋_GB2312" w:cs="仿宋_GB2312"/>
          <w:color w:val="auto"/>
          <w:kern w:val="2"/>
          <w:sz w:val="32"/>
          <w:szCs w:val="32"/>
          <w:lang w:val="en-US" w:eastAsia="zh-CN"/>
        </w:rPr>
        <w:t>《四川省落实行政执法责任制全面推进依法行政考核办法》(川府法[2005]24号)</w:t>
      </w:r>
    </w:p>
    <w:p>
      <w:pPr>
        <w:widowControl w:val="0"/>
        <w:wordWrap/>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color w:val="auto"/>
          <w:kern w:val="2"/>
          <w:sz w:val="32"/>
          <w:szCs w:val="32"/>
          <w:lang w:val="en-US" w:eastAsia="zh-CN"/>
        </w:rPr>
      </w:pPr>
      <w:r>
        <w:rPr>
          <w:rFonts w:hint="eastAsia" w:ascii="仿宋_GB2312" w:hAnsi="仿宋_GB2312" w:eastAsia="仿宋_GB2312" w:cs="仿宋_GB2312"/>
          <w:color w:val="auto"/>
          <w:kern w:val="2"/>
          <w:sz w:val="32"/>
          <w:szCs w:val="32"/>
          <w:lang w:val="en-US" w:eastAsia="zh-CN"/>
        </w:rPr>
        <w:t>四川省行政执法监督条例</w:t>
      </w:r>
    </w:p>
    <w:p>
      <w:pPr>
        <w:widowControl w:val="0"/>
        <w:wordWrap/>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color w:val="auto"/>
          <w:kern w:val="2"/>
          <w:sz w:val="32"/>
          <w:szCs w:val="32"/>
          <w:lang w:val="en-US" w:eastAsia="zh-CN"/>
        </w:rPr>
      </w:pPr>
      <w:r>
        <w:rPr>
          <w:rFonts w:hint="eastAsia" w:ascii="仿宋_GB2312" w:hAnsi="仿宋_GB2312" w:eastAsia="仿宋_GB2312" w:cs="仿宋_GB2312"/>
          <w:color w:val="auto"/>
          <w:kern w:val="2"/>
          <w:sz w:val="32"/>
          <w:szCs w:val="32"/>
          <w:lang w:val="en-US" w:eastAsia="zh-CN"/>
        </w:rPr>
        <w:t>行政机关公务员处分条例</w:t>
      </w:r>
    </w:p>
    <w:p>
      <w:pPr>
        <w:widowControl w:val="0"/>
        <w:wordWrap/>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color w:val="auto"/>
          <w:kern w:val="2"/>
          <w:sz w:val="32"/>
          <w:szCs w:val="32"/>
          <w:lang w:val="en-US" w:eastAsia="zh-CN"/>
        </w:rPr>
      </w:pPr>
      <w:r>
        <w:rPr>
          <w:rFonts w:hint="eastAsia" w:ascii="仿宋_GB2312" w:hAnsi="仿宋_GB2312" w:eastAsia="仿宋_GB2312" w:cs="仿宋_GB2312"/>
          <w:color w:val="auto"/>
          <w:kern w:val="2"/>
          <w:sz w:val="32"/>
          <w:szCs w:val="32"/>
          <w:lang w:val="en-US" w:eastAsia="zh-CN"/>
        </w:rPr>
        <w:t>事业单位工作人员处分暂行规定</w:t>
      </w:r>
    </w:p>
    <w:p>
      <w:pPr>
        <w:widowControl w:val="0"/>
        <w:wordWrap/>
        <w:adjustRightInd/>
        <w:snapToGrid/>
        <w:spacing w:line="576" w:lineRule="exact"/>
        <w:ind w:right="0"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六、</w:t>
      </w:r>
      <w:r>
        <w:rPr>
          <w:rFonts w:hint="eastAsia" w:ascii="黑体" w:hAnsi="黑体" w:eastAsia="黑体" w:cs="黑体"/>
          <w:b w:val="0"/>
          <w:bCs w:val="0"/>
          <w:color w:val="auto"/>
          <w:sz w:val="32"/>
          <w:szCs w:val="32"/>
          <w:lang w:val="en-US" w:eastAsia="zh-CN"/>
        </w:rPr>
        <w:t>朝天区曾家镇人民政府</w:t>
      </w:r>
      <w:r>
        <w:rPr>
          <w:rFonts w:hint="eastAsia" w:ascii="黑体" w:hAnsi="黑体" w:eastAsia="黑体" w:cs="黑体"/>
          <w:color w:val="auto"/>
          <w:sz w:val="32"/>
          <w:szCs w:val="32"/>
          <w:lang w:val="en-US" w:eastAsia="zh-CN"/>
        </w:rPr>
        <w:t>行政执法自由裁量标准</w:t>
      </w:r>
    </w:p>
    <w:p>
      <w:pPr>
        <w:numPr>
          <w:ilvl w:val="0"/>
          <w:numId w:val="0"/>
        </w:num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四川省行政裁量权基准管理规定</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四川省人民政府令第</w:t>
      </w:r>
      <w:r>
        <w:rPr>
          <w:rFonts w:hint="eastAsia" w:ascii="仿宋_GB2312" w:hAnsi="仿宋_GB2312" w:eastAsia="仿宋_GB2312" w:cs="仿宋_GB2312"/>
          <w:color w:val="auto"/>
          <w:sz w:val="32"/>
          <w:szCs w:val="32"/>
          <w:lang w:val="en-US" w:eastAsia="zh-CN"/>
        </w:rPr>
        <w:t>360</w:t>
      </w:r>
      <w:r>
        <w:rPr>
          <w:rFonts w:hint="eastAsia" w:ascii="仿宋_GB2312" w:hAnsi="仿宋_GB2312" w:eastAsia="仿宋_GB2312" w:cs="仿宋_GB2312"/>
          <w:color w:val="auto"/>
          <w:sz w:val="32"/>
          <w:szCs w:val="32"/>
        </w:rPr>
        <w:t>号</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2024年2月19日起施行</w:t>
      </w:r>
    </w:p>
    <w:p>
      <w:pPr>
        <w:widowControl w:val="0"/>
        <w:numPr>
          <w:ilvl w:val="0"/>
          <w:numId w:val="0"/>
        </w:numPr>
        <w:wordWrap/>
        <w:adjustRightInd/>
        <w:snapToGrid/>
        <w:spacing w:line="576" w:lineRule="exact"/>
        <w:ind w:right="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七、朝天区曾家镇人民政府随机抽查事项清单、市场主体库（检查对象名录库）、2025年抽查计划</w:t>
      </w:r>
    </w:p>
    <w:p>
      <w:pPr>
        <w:widowControl w:val="0"/>
        <w:numPr>
          <w:ilvl w:val="0"/>
          <w:numId w:val="0"/>
        </w:numPr>
        <w:wordWrap/>
        <w:adjustRightInd/>
        <w:snapToGrid/>
        <w:spacing w:line="576" w:lineRule="exact"/>
        <w:ind w:righ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暂无</w:t>
      </w:r>
    </w:p>
    <w:p>
      <w:pPr>
        <w:widowControl w:val="0"/>
        <w:numPr>
          <w:ilvl w:val="0"/>
          <w:numId w:val="2"/>
        </w:numPr>
        <w:wordWrap/>
        <w:adjustRightInd/>
        <w:snapToGrid/>
        <w:spacing w:line="576" w:lineRule="exact"/>
        <w:ind w:right="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朝天区曾家镇人民政府行政执法文书样式、行政执法案卷评查制度</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《四川行政执法文书标准》</w:t>
      </w:r>
    </w:p>
    <w:p>
      <w:pPr>
        <w:widowControl w:val="0"/>
        <w:numPr>
          <w:ilvl w:val="0"/>
          <w:numId w:val="3"/>
        </w:numPr>
        <w:wordWrap/>
        <w:adjustRightInd/>
        <w:snapToGrid/>
        <w:spacing w:line="576" w:lineRule="exact"/>
        <w:ind w:left="-10" w:leftChars="0" w:right="0" w:firstLine="640" w:firstLineChars="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朝天区曾家镇人民政府上年度双随机抽查结果、行政许可和处罚决定、上年度本机关行政执法数据总体情况</w:t>
      </w:r>
    </w:p>
    <w:p>
      <w:pPr>
        <w:widowControl w:val="0"/>
        <w:numPr>
          <w:ilvl w:val="0"/>
          <w:numId w:val="0"/>
        </w:numPr>
        <w:wordWrap/>
        <w:adjustRightInd/>
        <w:snapToGrid/>
        <w:spacing w:line="576" w:lineRule="exact"/>
        <w:ind w:right="0"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https://www.gyct.gov.cn/gongkai/show/20250103085653492.html</w:t>
      </w:r>
    </w:p>
    <w:p>
      <w:pPr>
        <w:widowControl w:val="0"/>
        <w:numPr>
          <w:ilvl w:val="0"/>
          <w:numId w:val="0"/>
        </w:numPr>
        <w:wordWrap/>
        <w:adjustRightInd/>
        <w:snapToGrid/>
        <w:spacing w:line="576" w:lineRule="exact"/>
        <w:ind w:right="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十、朝天区曾家镇人民政府实行行政执法“三项制度”方案</w:t>
      </w:r>
    </w:p>
    <w:p>
      <w:pPr>
        <w:pStyle w:val="3"/>
        <w:widowControl w:val="0"/>
        <w:wordWrap/>
        <w:adjustRightInd/>
        <w:snapToGrid/>
        <w:spacing w:line="576" w:lineRule="exact"/>
        <w:ind w:right="0" w:firstLine="640" w:firstLineChars="200"/>
        <w:textAlignment w:val="auto"/>
        <w:rPr>
          <w:rFonts w:hint="eastAsia" w:ascii="仿宋" w:hAnsi="仿宋" w:eastAsia="仿宋" w:cs="仿宋"/>
          <w:b w:val="0"/>
          <w:bCs/>
          <w:color w:val="auto"/>
          <w:lang w:val="en-US" w:eastAsia="zh-CN"/>
        </w:rPr>
      </w:pPr>
      <w:r>
        <w:rPr>
          <w:rFonts w:hint="eastAsia" w:ascii="仿宋" w:hAnsi="仿宋" w:eastAsia="仿宋" w:cs="仿宋"/>
          <w:b w:val="0"/>
          <w:bCs/>
          <w:color w:val="auto"/>
          <w:lang w:val="en-US" w:eastAsia="zh-CN"/>
        </w:rPr>
        <w:t>比照执行四川省人民政府办公厅关于印发《四川省行政执法公示办法》《四川省行政执法全过程记录办法》《四川省重大行政执法决定法制审核办法》的通知（川办发〔2021〕3号）</w:t>
      </w:r>
    </w:p>
    <w:p>
      <w:pPr>
        <w:spacing w:after="0" w:line="491" w:lineRule="exact"/>
        <w:ind w:right="-419"/>
        <w:jc w:val="center"/>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lang w:eastAsia="zh-CN"/>
        </w:rPr>
        <w:t>朝天区乡镇</w:t>
      </w:r>
      <w:r>
        <w:rPr>
          <w:rFonts w:hint="eastAsia" w:ascii="方正小标宋_GBK" w:hAnsi="方正小标宋_GBK" w:eastAsia="方正小标宋_GBK" w:cs="方正小标宋_GBK"/>
          <w:sz w:val="44"/>
          <w:szCs w:val="44"/>
        </w:rPr>
        <w:t>行政执法事项目录清单</w:t>
      </w:r>
      <w:r>
        <w:rPr>
          <w:rFonts w:hint="eastAsia" w:ascii="方正小标宋_GBK" w:hAnsi="方正小标宋_GBK" w:eastAsia="方正小标宋_GBK" w:cs="方正小标宋_GBK"/>
          <w:sz w:val="44"/>
          <w:szCs w:val="44"/>
          <w:lang w:eastAsia="zh-CN"/>
        </w:rPr>
        <w:t>（法定）</w:t>
      </w:r>
    </w:p>
    <w:p>
      <w:pPr>
        <w:spacing w:after="0" w:line="491" w:lineRule="exact"/>
        <w:ind w:right="-419"/>
        <w:jc w:val="center"/>
        <w:rPr>
          <w:rFonts w:ascii="宋体" w:hAnsi="宋体" w:eastAsia="宋体" w:cs="宋体"/>
          <w:sz w:val="43"/>
          <w:szCs w:val="43"/>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1"/>
        <w:gridCol w:w="1647"/>
        <w:gridCol w:w="1216"/>
        <w:gridCol w:w="1840"/>
        <w:gridCol w:w="1145"/>
        <w:gridCol w:w="1151"/>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500" w:lineRule="exact"/>
              <w:ind w:right="0"/>
              <w:jc w:val="both"/>
              <w:textAlignment w:val="auto"/>
              <w:rPr>
                <w:rFonts w:hint="eastAsia" w:ascii="黑体" w:hAnsi="黑体" w:eastAsia="黑体" w:cs="黑体"/>
                <w:sz w:val="28"/>
                <w:szCs w:val="28"/>
                <w:vertAlign w:val="baseline"/>
              </w:rPr>
            </w:pPr>
            <w:r>
              <w:rPr>
                <w:rFonts w:hint="eastAsia" w:ascii="黑体" w:hAnsi="黑体" w:eastAsia="黑体" w:cs="黑体"/>
                <w:sz w:val="28"/>
                <w:szCs w:val="28"/>
              </w:rPr>
              <w:t>序号</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500" w:lineRule="exact"/>
              <w:ind w:right="0"/>
              <w:jc w:val="center"/>
              <w:textAlignment w:val="auto"/>
              <w:rPr>
                <w:rFonts w:hint="eastAsia" w:ascii="黑体" w:hAnsi="黑体" w:eastAsia="黑体" w:cs="黑体"/>
                <w:sz w:val="28"/>
                <w:szCs w:val="28"/>
                <w:vertAlign w:val="baseline"/>
              </w:rPr>
            </w:pPr>
            <w:r>
              <w:rPr>
                <w:rFonts w:hint="eastAsia" w:ascii="黑体" w:hAnsi="黑体" w:eastAsia="黑体" w:cs="黑体"/>
                <w:sz w:val="28"/>
                <w:szCs w:val="28"/>
              </w:rPr>
              <w:t>事项名称</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500" w:lineRule="exact"/>
              <w:ind w:right="0"/>
              <w:jc w:val="center"/>
              <w:textAlignment w:val="auto"/>
              <w:rPr>
                <w:rFonts w:hint="eastAsia" w:ascii="黑体" w:hAnsi="黑体" w:eastAsia="黑体" w:cs="黑体"/>
                <w:sz w:val="28"/>
                <w:szCs w:val="28"/>
                <w:vertAlign w:val="baseline"/>
              </w:rPr>
            </w:pPr>
            <w:r>
              <w:rPr>
                <w:rFonts w:hint="eastAsia" w:ascii="黑体" w:hAnsi="黑体" w:eastAsia="黑体" w:cs="黑体"/>
                <w:sz w:val="28"/>
                <w:szCs w:val="28"/>
              </w:rPr>
              <w:t>事项类型</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500" w:lineRule="exact"/>
              <w:ind w:right="0"/>
              <w:jc w:val="center"/>
              <w:textAlignment w:val="auto"/>
              <w:rPr>
                <w:rFonts w:hint="eastAsia" w:ascii="黑体" w:hAnsi="黑体" w:eastAsia="黑体" w:cs="黑体"/>
                <w:sz w:val="28"/>
                <w:szCs w:val="28"/>
                <w:vertAlign w:val="baseline"/>
                <w:lang w:eastAsia="zh-CN"/>
              </w:rPr>
            </w:pPr>
            <w:r>
              <w:rPr>
                <w:rFonts w:hint="eastAsia" w:ascii="黑体" w:hAnsi="黑体" w:eastAsia="黑体" w:cs="黑体"/>
                <w:sz w:val="28"/>
                <w:szCs w:val="28"/>
                <w:vertAlign w:val="baseline"/>
                <w:lang w:eastAsia="zh-CN"/>
              </w:rPr>
              <w:t>执法依据</w:t>
            </w:r>
          </w:p>
        </w:tc>
        <w:tc>
          <w:tcPr>
            <w:tcW w:w="1988" w:type="dxa"/>
            <w:vAlign w:val="center"/>
          </w:tcPr>
          <w:p>
            <w:pPr>
              <w:keepNext w:val="0"/>
              <w:keepLines w:val="0"/>
              <w:pageBreakBefore w:val="0"/>
              <w:widowControl/>
              <w:kinsoku/>
              <w:wordWrap/>
              <w:overflowPunct/>
              <w:topLinePunct w:val="0"/>
              <w:autoSpaceDE/>
              <w:autoSpaceDN/>
              <w:bidi w:val="0"/>
              <w:adjustRightInd/>
              <w:snapToGrid/>
              <w:spacing w:after="0" w:line="500" w:lineRule="exact"/>
              <w:ind w:right="0"/>
              <w:jc w:val="center"/>
              <w:textAlignment w:val="auto"/>
              <w:rPr>
                <w:rFonts w:hint="eastAsia" w:ascii="黑体" w:hAnsi="黑体" w:eastAsia="黑体" w:cs="黑体"/>
                <w:sz w:val="28"/>
                <w:szCs w:val="28"/>
                <w:vertAlign w:val="baseline"/>
              </w:rPr>
            </w:pPr>
            <w:r>
              <w:rPr>
                <w:rFonts w:hint="eastAsia" w:ascii="黑体" w:hAnsi="黑体" w:eastAsia="黑体" w:cs="黑体"/>
                <w:sz w:val="28"/>
                <w:szCs w:val="28"/>
              </w:rPr>
              <w:t>责任主体</w:t>
            </w:r>
          </w:p>
        </w:tc>
        <w:tc>
          <w:tcPr>
            <w:tcW w:w="2000" w:type="dxa"/>
            <w:vAlign w:val="center"/>
          </w:tcPr>
          <w:p>
            <w:pPr>
              <w:keepNext w:val="0"/>
              <w:keepLines w:val="0"/>
              <w:pageBreakBefore w:val="0"/>
              <w:widowControl/>
              <w:kinsoku/>
              <w:wordWrap/>
              <w:overflowPunct/>
              <w:topLinePunct w:val="0"/>
              <w:autoSpaceDE/>
              <w:autoSpaceDN/>
              <w:bidi w:val="0"/>
              <w:adjustRightInd/>
              <w:snapToGrid/>
              <w:spacing w:after="0" w:line="500" w:lineRule="exact"/>
              <w:ind w:right="0"/>
              <w:jc w:val="center"/>
              <w:textAlignment w:val="auto"/>
              <w:rPr>
                <w:rFonts w:hint="eastAsia" w:ascii="黑体" w:hAnsi="黑体" w:eastAsia="黑体" w:cs="黑体"/>
                <w:sz w:val="28"/>
                <w:szCs w:val="28"/>
                <w:vertAlign w:val="baseline"/>
              </w:rPr>
            </w:pPr>
            <w:r>
              <w:rPr>
                <w:rFonts w:hint="eastAsia" w:ascii="黑体" w:hAnsi="黑体" w:eastAsia="黑体" w:cs="黑体"/>
                <w:sz w:val="28"/>
                <w:szCs w:val="28"/>
              </w:rPr>
              <w:t>实施主体</w:t>
            </w:r>
          </w:p>
        </w:tc>
        <w:tc>
          <w:tcPr>
            <w:tcW w:w="1406" w:type="dxa"/>
            <w:vAlign w:val="center"/>
          </w:tcPr>
          <w:p>
            <w:pPr>
              <w:keepNext w:val="0"/>
              <w:keepLines w:val="0"/>
              <w:pageBreakBefore w:val="0"/>
              <w:widowControl/>
              <w:kinsoku/>
              <w:wordWrap/>
              <w:overflowPunct/>
              <w:topLinePunct w:val="0"/>
              <w:autoSpaceDE/>
              <w:autoSpaceDN/>
              <w:bidi w:val="0"/>
              <w:adjustRightInd/>
              <w:snapToGrid/>
              <w:spacing w:after="0" w:line="500" w:lineRule="exact"/>
              <w:ind w:right="0"/>
              <w:jc w:val="center"/>
              <w:textAlignment w:val="auto"/>
              <w:rPr>
                <w:rFonts w:hint="eastAsia" w:ascii="黑体" w:hAnsi="黑体" w:eastAsia="黑体" w:cs="黑体"/>
                <w:sz w:val="28"/>
                <w:szCs w:val="28"/>
                <w:vertAlign w:val="baseline"/>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z w:val="21"/>
                <w:szCs w:val="21"/>
              </w:rPr>
              <w:t>对适龄儿童、少年的父母或监护人未按规定送子女或被监护人就学接受义务教育的处罚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sz w:val="21"/>
                <w:szCs w:val="21"/>
                <w:vertAlign w:val="baseline"/>
                <w:lang w:eastAsia="zh-CN"/>
              </w:rPr>
              <w:t>行政处罚</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z w:val="21"/>
                <w:szCs w:val="21"/>
              </w:rPr>
              <w:t>《教育行政处罚暂行实施办法》第十一条</w:t>
            </w:r>
          </w:p>
        </w:tc>
        <w:tc>
          <w:tcPr>
            <w:tcW w:w="1988"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sz w:val="21"/>
                <w:szCs w:val="21"/>
                <w:vertAlign w:val="baseline"/>
                <w:lang w:eastAsia="zh-CN"/>
              </w:rPr>
              <w:t>各乡镇人民政府</w:t>
            </w:r>
          </w:p>
        </w:tc>
        <w:tc>
          <w:tcPr>
            <w:tcW w:w="200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14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2</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z w:val="21"/>
                <w:szCs w:val="21"/>
              </w:rPr>
              <w:t>对在城市、镇和乡、村规划区内未经批准进行临时建设的、未按批准用途进行临时 建设的、临时建设超过批准规定期限不拆除的、建设单位或者个人改变经批准的临 时建（构）筑物使用性质或者转让、出租 抵押等的处罚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行政处罚</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z w:val="21"/>
                <w:szCs w:val="21"/>
              </w:rPr>
              <w:t>《四川省城乡规划条例》第八十四条</w:t>
            </w:r>
          </w:p>
        </w:tc>
        <w:tc>
          <w:tcPr>
            <w:tcW w:w="1988"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200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14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3</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z w:val="21"/>
                <w:szCs w:val="21"/>
              </w:rPr>
              <w:t>对在村庄、集镇规划区内，村民未经批准或者违反村镇规划修建住宅的处罚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行政处罚</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color w:val="000000"/>
                <w:sz w:val="21"/>
                <w:szCs w:val="21"/>
              </w:rPr>
              <w:t>《村庄和集镇规划建设管理条例》第三十七条</w:t>
            </w:r>
            <w:r>
              <w:rPr>
                <w:rFonts w:hint="eastAsia" w:ascii="仿宋_GB2312" w:hAnsi="仿宋_GB2312" w:eastAsia="仿宋_GB2312" w:cs="仿宋_GB2312"/>
                <w:color w:val="000000"/>
                <w:sz w:val="21"/>
                <w:szCs w:val="21"/>
                <w:lang w:eastAsia="zh-CN"/>
              </w:rPr>
              <w:t>；</w:t>
            </w:r>
            <w:r>
              <w:rPr>
                <w:rFonts w:hint="eastAsia" w:ascii="仿宋_GB2312" w:hAnsi="仿宋_GB2312" w:eastAsia="仿宋_GB2312" w:cs="仿宋_GB2312"/>
                <w:color w:val="000000"/>
                <w:sz w:val="21"/>
                <w:szCs w:val="21"/>
              </w:rPr>
              <w:t>《四川省村镇规划建设管理条例》第四十四条第二款</w:t>
            </w:r>
          </w:p>
        </w:tc>
        <w:tc>
          <w:tcPr>
            <w:tcW w:w="1988"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200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14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4</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z w:val="21"/>
                <w:szCs w:val="21"/>
              </w:rPr>
              <w:t>对擅自在村庄、集镇规划区内的街道、广场、市场和车站等场所以及道路两旁修建临时建筑物、构筑物和其他设施的处罚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行政处罚</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color w:val="000000"/>
                <w:sz w:val="21"/>
                <w:szCs w:val="21"/>
              </w:rPr>
              <w:t>《村庄和集镇规划建设管理条例》第四十条</w:t>
            </w:r>
            <w:r>
              <w:rPr>
                <w:rFonts w:hint="eastAsia" w:ascii="仿宋_GB2312" w:hAnsi="仿宋_GB2312" w:eastAsia="仿宋_GB2312" w:cs="仿宋_GB2312"/>
                <w:color w:val="000000"/>
                <w:sz w:val="21"/>
                <w:szCs w:val="21"/>
                <w:lang w:eastAsia="zh-CN"/>
              </w:rPr>
              <w:t>；</w:t>
            </w:r>
            <w:r>
              <w:rPr>
                <w:rFonts w:hint="eastAsia" w:ascii="仿宋_GB2312" w:hAnsi="仿宋_GB2312" w:eastAsia="仿宋_GB2312" w:cs="仿宋_GB2312"/>
                <w:color w:val="000000"/>
                <w:sz w:val="21"/>
                <w:szCs w:val="21"/>
              </w:rPr>
              <w:t>《四川省村镇规划建设管理条例》第四十五条</w:t>
            </w:r>
          </w:p>
        </w:tc>
        <w:tc>
          <w:tcPr>
            <w:tcW w:w="1988"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200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14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5</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pacing w:val="-1"/>
                <w:sz w:val="21"/>
                <w:szCs w:val="21"/>
              </w:rPr>
              <w:t>对损坏村庄和集镇的房屋、公共设施；</w:t>
            </w:r>
            <w:r>
              <w:rPr>
                <w:rFonts w:hint="eastAsia" w:ascii="仿宋_GB2312" w:hAnsi="仿宋_GB2312" w:eastAsia="仿宋_GB2312" w:cs="仿宋_GB2312"/>
                <w:color w:val="000000"/>
                <w:spacing w:val="-2"/>
                <w:sz w:val="21"/>
                <w:szCs w:val="21"/>
              </w:rPr>
              <w:t>乱堆粪便、垃圾、柴草、杂物，破坏村</w:t>
            </w:r>
            <w:r>
              <w:rPr>
                <w:rFonts w:hint="eastAsia" w:ascii="仿宋_GB2312" w:hAnsi="仿宋_GB2312" w:eastAsia="仿宋_GB2312" w:cs="仿宋_GB2312"/>
                <w:color w:val="000000"/>
                <w:spacing w:val="-1"/>
                <w:sz w:val="21"/>
                <w:szCs w:val="21"/>
              </w:rPr>
              <w:t>容镇貌和环境卫生的处罚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行政处罚</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color w:val="000000"/>
                <w:sz w:val="21"/>
                <w:szCs w:val="21"/>
              </w:rPr>
              <w:t>《村庄和集镇规划建设管理条例》第三十九条</w:t>
            </w:r>
            <w:r>
              <w:rPr>
                <w:rFonts w:hint="eastAsia" w:ascii="仿宋_GB2312" w:hAnsi="仿宋_GB2312" w:eastAsia="仿宋_GB2312" w:cs="仿宋_GB2312"/>
                <w:color w:val="000000"/>
                <w:sz w:val="21"/>
                <w:szCs w:val="21"/>
                <w:lang w:eastAsia="zh-CN"/>
              </w:rPr>
              <w:t>；</w:t>
            </w:r>
            <w:r>
              <w:rPr>
                <w:rFonts w:hint="eastAsia" w:ascii="仿宋_GB2312" w:hAnsi="仿宋_GB2312" w:eastAsia="仿宋_GB2312" w:cs="仿宋_GB2312"/>
                <w:color w:val="000000"/>
                <w:sz w:val="21"/>
                <w:szCs w:val="21"/>
              </w:rPr>
              <w:t>《四川省村镇规划建设管理条例》第四十六条</w:t>
            </w:r>
          </w:p>
        </w:tc>
        <w:tc>
          <w:tcPr>
            <w:tcW w:w="1988"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200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14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6</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pacing w:val="-1"/>
                <w:sz w:val="21"/>
                <w:szCs w:val="21"/>
              </w:rPr>
              <w:t>对自用船舶所有人拒不进行自用船舶登记或者自用船舶不按照限定区域航行；超载、非法载客和从事营业性运输的处罚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行政处罚</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z w:val="21"/>
                <w:szCs w:val="21"/>
              </w:rPr>
              <w:t>《四川省水上交通安全管理条例》第五十九条第二款</w:t>
            </w:r>
          </w:p>
        </w:tc>
        <w:tc>
          <w:tcPr>
            <w:tcW w:w="1988"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200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14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7</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pacing w:val="-1"/>
                <w:sz w:val="21"/>
                <w:szCs w:val="21"/>
              </w:rPr>
              <w:t>对单位和个人损坏或者擅自移动有钉螺地带警示标志的处罚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行政处罚</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z w:val="21"/>
                <w:szCs w:val="21"/>
              </w:rPr>
              <w:t>《血吸虫病防治条例》五十一条</w:t>
            </w:r>
          </w:p>
        </w:tc>
        <w:tc>
          <w:tcPr>
            <w:tcW w:w="1988"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200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14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8</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pacing w:val="-1"/>
                <w:sz w:val="21"/>
                <w:szCs w:val="21"/>
              </w:rPr>
              <w:t>对在依法划定的电力设施保护区内修建建筑物、构筑物或者种植植物、堆放物品，危及电力设施安全的强制拆除、砍伐或者清除</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sz w:val="21"/>
                <w:szCs w:val="21"/>
                <w:vertAlign w:val="baseline"/>
                <w:lang w:eastAsia="zh-CN"/>
              </w:rPr>
              <w:t>行政强制</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z w:val="21"/>
                <w:szCs w:val="21"/>
              </w:rPr>
              <w:t>《中华人民共和国电力法》第六十九条</w:t>
            </w:r>
          </w:p>
        </w:tc>
        <w:tc>
          <w:tcPr>
            <w:tcW w:w="1988"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200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14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9</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pacing w:val="-1"/>
                <w:sz w:val="21"/>
                <w:szCs w:val="21"/>
              </w:rPr>
              <w:t>对非法种植毒品原植物的强制制止、铲除</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行政强制</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z w:val="21"/>
                <w:szCs w:val="21"/>
              </w:rPr>
              <w:t>《中华人民共和国禁毒法》第十九条第二款</w:t>
            </w:r>
          </w:p>
        </w:tc>
        <w:tc>
          <w:tcPr>
            <w:tcW w:w="1988"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200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14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10</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pacing w:val="-1"/>
                <w:sz w:val="21"/>
                <w:szCs w:val="21"/>
              </w:rPr>
              <w:t>对受到地质灾害威胁且情况紧急时的强制避灾疏散</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行政强制</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z w:val="21"/>
                <w:szCs w:val="21"/>
              </w:rPr>
              <w:t>《地质灾害防治条例》第二十九条</w:t>
            </w:r>
          </w:p>
        </w:tc>
        <w:tc>
          <w:tcPr>
            <w:tcW w:w="1988"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200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14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11</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pacing w:val="-1"/>
                <w:sz w:val="21"/>
                <w:szCs w:val="21"/>
              </w:rPr>
              <w:t>对在乡、村庄规划区内未依法取得乡村建设规划许可证或者未按照乡村建设规划许可证的规定进行建设的，逾期不改正的强制拆除</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行政强制</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pacing w:val="-1"/>
                <w:sz w:val="21"/>
                <w:szCs w:val="21"/>
              </w:rPr>
              <w:t>《中华人民共和国城乡规划法》第六十五条</w:t>
            </w:r>
          </w:p>
        </w:tc>
        <w:tc>
          <w:tcPr>
            <w:tcW w:w="1988"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200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14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12</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pacing w:val="-1"/>
                <w:sz w:val="21"/>
                <w:szCs w:val="21"/>
              </w:rPr>
              <w:t>对地质灾害险情的检查</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pacing w:val="-1"/>
                <w:sz w:val="21"/>
                <w:szCs w:val="21"/>
              </w:rPr>
              <w:t>《地质灾害防治条例》第十五条第一款</w:t>
            </w:r>
          </w:p>
        </w:tc>
        <w:tc>
          <w:tcPr>
            <w:tcW w:w="1988"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200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14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13</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pacing w:val="-1"/>
                <w:sz w:val="21"/>
                <w:szCs w:val="21"/>
              </w:rPr>
              <w:t>对环境保护隐患的检查</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color w:val="000000"/>
                <w:spacing w:val="-1"/>
                <w:sz w:val="21"/>
                <w:szCs w:val="21"/>
              </w:rPr>
              <w:t>《四川省环境保护条例》第三条第四款</w:t>
            </w:r>
            <w:r>
              <w:rPr>
                <w:rFonts w:hint="eastAsia" w:ascii="仿宋_GB2312" w:hAnsi="仿宋_GB2312" w:eastAsia="仿宋_GB2312" w:cs="仿宋_GB2312"/>
                <w:color w:val="000000"/>
                <w:spacing w:val="-1"/>
                <w:sz w:val="21"/>
                <w:szCs w:val="21"/>
                <w:lang w:eastAsia="zh-CN"/>
              </w:rPr>
              <w:t>；</w:t>
            </w:r>
            <w:r>
              <w:rPr>
                <w:rFonts w:hint="eastAsia" w:ascii="仿宋_GB2312" w:hAnsi="仿宋_GB2312" w:eastAsia="仿宋_GB2312" w:cs="仿宋_GB2312"/>
                <w:color w:val="000000"/>
                <w:spacing w:val="-1"/>
                <w:sz w:val="21"/>
                <w:szCs w:val="21"/>
              </w:rPr>
              <w:t>《四川省&lt;中华人民共和国大气污染防治法&gt;实施办法》第三条第三款</w:t>
            </w:r>
          </w:p>
        </w:tc>
        <w:tc>
          <w:tcPr>
            <w:tcW w:w="1988"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200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14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14</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pacing w:val="-1"/>
                <w:sz w:val="21"/>
                <w:szCs w:val="21"/>
              </w:rPr>
              <w:t>对秸秆禁烧区开展秸秆焚烧现场检查</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pacing w:val="-1"/>
                <w:sz w:val="21"/>
                <w:szCs w:val="21"/>
              </w:rPr>
              <w:t>《四川省环境保护条例》第五十一条</w:t>
            </w:r>
          </w:p>
        </w:tc>
        <w:tc>
          <w:tcPr>
            <w:tcW w:w="1988"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200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14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15</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pacing w:val="-1"/>
                <w:sz w:val="21"/>
                <w:szCs w:val="21"/>
              </w:rPr>
              <w:t>对乡（镇）、村农村住房建设质量安全的检查</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pacing w:val="-1"/>
                <w:sz w:val="21"/>
                <w:szCs w:val="21"/>
              </w:rPr>
              <w:t>《四川省农村住房建设管理办法》第六条第一款</w:t>
            </w:r>
          </w:p>
        </w:tc>
        <w:tc>
          <w:tcPr>
            <w:tcW w:w="1988"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200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14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16</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pacing w:val="-1"/>
                <w:sz w:val="21"/>
                <w:szCs w:val="21"/>
              </w:rPr>
              <w:t>对水上交通安全的监督检查</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color w:val="000000"/>
                <w:spacing w:val="-1"/>
                <w:sz w:val="21"/>
                <w:szCs w:val="21"/>
              </w:rPr>
              <w:t>《四川省水上交通安全管理条例》第八条第一款第一项</w:t>
            </w:r>
            <w:r>
              <w:rPr>
                <w:rFonts w:hint="eastAsia" w:ascii="仿宋_GB2312" w:hAnsi="仿宋_GB2312" w:eastAsia="仿宋_GB2312" w:cs="仿宋_GB2312"/>
                <w:color w:val="000000"/>
                <w:spacing w:val="-1"/>
                <w:sz w:val="21"/>
                <w:szCs w:val="21"/>
                <w:lang w:eastAsia="zh-CN"/>
              </w:rPr>
              <w:t>，</w:t>
            </w:r>
            <w:r>
              <w:rPr>
                <w:rFonts w:hint="eastAsia" w:ascii="仿宋_GB2312" w:hAnsi="仿宋_GB2312" w:eastAsia="仿宋_GB2312" w:cs="仿宋_GB2312"/>
                <w:color w:val="000000"/>
                <w:spacing w:val="-1"/>
                <w:sz w:val="21"/>
                <w:szCs w:val="21"/>
              </w:rPr>
              <w:t>第四十五条第一款</w:t>
            </w:r>
          </w:p>
        </w:tc>
        <w:tc>
          <w:tcPr>
            <w:tcW w:w="1988"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200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14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17</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pacing w:val="-1"/>
                <w:sz w:val="21"/>
                <w:szCs w:val="21"/>
              </w:rPr>
              <w:t>对渡口安全的监督检查</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color w:val="000000"/>
                <w:spacing w:val="-1"/>
                <w:sz w:val="21"/>
                <w:szCs w:val="21"/>
              </w:rPr>
              <w:t>《四川省渡口管理办法》第四条第一款</w:t>
            </w:r>
            <w:r>
              <w:rPr>
                <w:rFonts w:hint="eastAsia" w:ascii="仿宋_GB2312" w:hAnsi="仿宋_GB2312" w:eastAsia="仿宋_GB2312" w:cs="仿宋_GB2312"/>
                <w:color w:val="000000"/>
                <w:spacing w:val="-1"/>
                <w:sz w:val="21"/>
                <w:szCs w:val="21"/>
                <w:lang w:eastAsia="zh-CN"/>
              </w:rPr>
              <w:t>，</w:t>
            </w:r>
            <w:r>
              <w:rPr>
                <w:rFonts w:hint="eastAsia" w:ascii="仿宋_GB2312" w:hAnsi="仿宋_GB2312" w:eastAsia="仿宋_GB2312" w:cs="仿宋_GB2312"/>
                <w:color w:val="000000"/>
                <w:spacing w:val="-1"/>
                <w:sz w:val="21"/>
                <w:szCs w:val="21"/>
              </w:rPr>
              <w:t>第六条</w:t>
            </w:r>
          </w:p>
        </w:tc>
        <w:tc>
          <w:tcPr>
            <w:tcW w:w="1988"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200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14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18</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pacing w:val="-1"/>
                <w:sz w:val="21"/>
                <w:szCs w:val="21"/>
              </w:rPr>
              <w:t>对水库大坝的监督检查</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pacing w:val="-1"/>
                <w:sz w:val="21"/>
                <w:szCs w:val="21"/>
              </w:rPr>
              <w:t>《中华人民共和国防洪法》第三十六条</w:t>
            </w:r>
          </w:p>
        </w:tc>
        <w:tc>
          <w:tcPr>
            <w:tcW w:w="1988"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200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14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19</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pacing w:val="-1"/>
                <w:sz w:val="21"/>
                <w:szCs w:val="21"/>
              </w:rPr>
              <w:t>对预防控制狂犬病工作的督促检查</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pacing w:val="-1"/>
                <w:sz w:val="21"/>
                <w:szCs w:val="21"/>
              </w:rPr>
              <w:t>《四川省预防控制狂犬病条例》第三条</w:t>
            </w:r>
          </w:p>
        </w:tc>
        <w:tc>
          <w:tcPr>
            <w:tcW w:w="1988"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200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14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20</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pacing w:val="-1"/>
                <w:sz w:val="21"/>
                <w:szCs w:val="21"/>
              </w:rPr>
              <w:t>对生产经营单位安全生产状况的监督检查</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color w:val="000000"/>
                <w:spacing w:val="-1"/>
                <w:sz w:val="21"/>
                <w:szCs w:val="21"/>
              </w:rPr>
              <w:t>《中华人民共和国安全生产法》第八条第三款</w:t>
            </w:r>
            <w:r>
              <w:rPr>
                <w:rFonts w:hint="eastAsia" w:ascii="仿宋_GB2312" w:hAnsi="仿宋_GB2312" w:eastAsia="仿宋_GB2312" w:cs="仿宋_GB2312"/>
                <w:color w:val="000000"/>
                <w:spacing w:val="-1"/>
                <w:sz w:val="21"/>
                <w:szCs w:val="21"/>
                <w:lang w:eastAsia="zh-CN"/>
              </w:rPr>
              <w:t>；</w:t>
            </w:r>
            <w:r>
              <w:rPr>
                <w:rFonts w:hint="eastAsia" w:ascii="仿宋_GB2312" w:hAnsi="仿宋_GB2312" w:eastAsia="仿宋_GB2312" w:cs="仿宋_GB2312"/>
                <w:color w:val="000000"/>
                <w:spacing w:val="-1"/>
                <w:sz w:val="21"/>
                <w:szCs w:val="21"/>
              </w:rPr>
              <w:t>《四川省安全生产条例》第十一条</w:t>
            </w:r>
          </w:p>
        </w:tc>
        <w:tc>
          <w:tcPr>
            <w:tcW w:w="1988"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200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14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21</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pacing w:val="-1"/>
                <w:sz w:val="21"/>
                <w:szCs w:val="21"/>
              </w:rPr>
              <w:t>对食品安全的监督检查</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pacing w:val="-1"/>
                <w:sz w:val="21"/>
                <w:szCs w:val="21"/>
              </w:rPr>
              <w:t>《</w:t>
            </w:r>
            <w:r>
              <w:rPr>
                <w:rFonts w:hint="eastAsia" w:ascii="仿宋_GB2312" w:hAnsi="仿宋_GB2312" w:eastAsia="仿宋_GB2312" w:cs="仿宋_GB2312"/>
                <w:color w:val="000000"/>
                <w:spacing w:val="2"/>
                <w:sz w:val="21"/>
                <w:szCs w:val="21"/>
              </w:rPr>
              <w:t>四</w:t>
            </w:r>
            <w:r>
              <w:rPr>
                <w:rFonts w:hint="eastAsia" w:ascii="仿宋_GB2312" w:hAnsi="仿宋_GB2312" w:eastAsia="仿宋_GB2312" w:cs="仿宋_GB2312"/>
                <w:color w:val="000000"/>
                <w:spacing w:val="-1"/>
                <w:sz w:val="21"/>
                <w:szCs w:val="21"/>
              </w:rPr>
              <w:t>川省</w:t>
            </w:r>
            <w:r>
              <w:rPr>
                <w:rFonts w:hint="eastAsia" w:ascii="仿宋_GB2312" w:hAnsi="仿宋_GB2312" w:eastAsia="仿宋_GB2312" w:cs="仿宋_GB2312"/>
                <w:color w:val="000000"/>
                <w:sz w:val="21"/>
                <w:szCs w:val="21"/>
              </w:rPr>
              <w:t>食品</w:t>
            </w:r>
            <w:r>
              <w:rPr>
                <w:rFonts w:hint="eastAsia" w:ascii="仿宋_GB2312" w:hAnsi="仿宋_GB2312" w:eastAsia="仿宋_GB2312" w:cs="仿宋_GB2312"/>
                <w:color w:val="000000"/>
                <w:spacing w:val="-1"/>
                <w:sz w:val="21"/>
                <w:szCs w:val="21"/>
              </w:rPr>
              <w:t>小</w:t>
            </w:r>
            <w:r>
              <w:rPr>
                <w:rFonts w:hint="eastAsia" w:ascii="仿宋_GB2312" w:hAnsi="仿宋_GB2312" w:eastAsia="仿宋_GB2312" w:cs="仿宋_GB2312"/>
                <w:color w:val="000000"/>
                <w:sz w:val="21"/>
                <w:szCs w:val="21"/>
              </w:rPr>
              <w:t>作</w:t>
            </w:r>
            <w:r>
              <w:rPr>
                <w:rFonts w:hint="eastAsia" w:ascii="仿宋_GB2312" w:hAnsi="仿宋_GB2312" w:eastAsia="仿宋_GB2312" w:cs="仿宋_GB2312"/>
                <w:color w:val="000000"/>
                <w:spacing w:val="-3"/>
                <w:sz w:val="21"/>
                <w:szCs w:val="21"/>
              </w:rPr>
              <w:t>坊</w:t>
            </w:r>
            <w:r>
              <w:rPr>
                <w:rFonts w:hint="eastAsia" w:ascii="仿宋_GB2312" w:hAnsi="仿宋_GB2312" w:eastAsia="仿宋_GB2312" w:cs="仿宋_GB2312"/>
                <w:color w:val="000000"/>
                <w:spacing w:val="-44"/>
                <w:sz w:val="21"/>
                <w:szCs w:val="21"/>
              </w:rPr>
              <w:t>、</w:t>
            </w:r>
            <w:r>
              <w:rPr>
                <w:rFonts w:hint="eastAsia" w:ascii="仿宋_GB2312" w:hAnsi="仿宋_GB2312" w:eastAsia="仿宋_GB2312" w:cs="仿宋_GB2312"/>
                <w:color w:val="000000"/>
                <w:spacing w:val="-1"/>
                <w:sz w:val="21"/>
                <w:szCs w:val="21"/>
              </w:rPr>
              <w:t>小</w:t>
            </w:r>
            <w:r>
              <w:rPr>
                <w:rFonts w:hint="eastAsia" w:ascii="仿宋_GB2312" w:hAnsi="仿宋_GB2312" w:eastAsia="仿宋_GB2312" w:cs="仿宋_GB2312"/>
                <w:color w:val="000000"/>
                <w:sz w:val="21"/>
                <w:szCs w:val="21"/>
              </w:rPr>
              <w:t>经营</w:t>
            </w:r>
            <w:r>
              <w:rPr>
                <w:rFonts w:hint="eastAsia" w:ascii="仿宋_GB2312" w:hAnsi="仿宋_GB2312" w:eastAsia="仿宋_GB2312" w:cs="仿宋_GB2312"/>
                <w:color w:val="000000"/>
                <w:spacing w:val="-1"/>
                <w:sz w:val="21"/>
                <w:szCs w:val="21"/>
              </w:rPr>
              <w:t>店</w:t>
            </w:r>
            <w:r>
              <w:rPr>
                <w:rFonts w:hint="eastAsia" w:ascii="仿宋_GB2312" w:hAnsi="仿宋_GB2312" w:eastAsia="仿宋_GB2312" w:cs="仿宋_GB2312"/>
                <w:color w:val="000000"/>
                <w:sz w:val="21"/>
                <w:szCs w:val="21"/>
              </w:rPr>
              <w:t>及</w:t>
            </w:r>
            <w:r>
              <w:rPr>
                <w:rFonts w:hint="eastAsia" w:ascii="仿宋_GB2312" w:hAnsi="仿宋_GB2312" w:eastAsia="仿宋_GB2312" w:cs="仿宋_GB2312"/>
                <w:color w:val="000000"/>
                <w:spacing w:val="-1"/>
                <w:sz w:val="21"/>
                <w:szCs w:val="21"/>
              </w:rPr>
              <w:t>摊</w:t>
            </w:r>
            <w:r>
              <w:rPr>
                <w:rFonts w:hint="eastAsia" w:ascii="仿宋_GB2312" w:hAnsi="仿宋_GB2312" w:eastAsia="仿宋_GB2312" w:cs="仿宋_GB2312"/>
                <w:color w:val="000000"/>
                <w:sz w:val="21"/>
                <w:szCs w:val="21"/>
              </w:rPr>
              <w:t>贩管</w:t>
            </w:r>
            <w:r>
              <w:rPr>
                <w:rFonts w:hint="eastAsia" w:ascii="仿宋_GB2312" w:hAnsi="仿宋_GB2312" w:eastAsia="仿宋_GB2312" w:cs="仿宋_GB2312"/>
                <w:color w:val="000000"/>
                <w:spacing w:val="-1"/>
                <w:sz w:val="21"/>
                <w:szCs w:val="21"/>
              </w:rPr>
              <w:t>理</w:t>
            </w:r>
            <w:r>
              <w:rPr>
                <w:rFonts w:hint="eastAsia" w:ascii="仿宋_GB2312" w:hAnsi="仿宋_GB2312" w:eastAsia="仿宋_GB2312" w:cs="仿宋_GB2312"/>
                <w:color w:val="000000"/>
                <w:sz w:val="21"/>
                <w:szCs w:val="21"/>
              </w:rPr>
              <w:t>条</w:t>
            </w:r>
            <w:r>
              <w:rPr>
                <w:rFonts w:hint="eastAsia" w:ascii="仿宋_GB2312" w:hAnsi="仿宋_GB2312" w:eastAsia="仿宋_GB2312" w:cs="仿宋_GB2312"/>
                <w:color w:val="000000"/>
                <w:spacing w:val="-4"/>
                <w:sz w:val="21"/>
                <w:szCs w:val="21"/>
              </w:rPr>
              <w:t>例</w:t>
            </w:r>
            <w:r>
              <w:rPr>
                <w:rFonts w:hint="eastAsia" w:ascii="仿宋_GB2312" w:hAnsi="仿宋_GB2312" w:eastAsia="仿宋_GB2312" w:cs="仿宋_GB2312"/>
                <w:color w:val="000000"/>
                <w:spacing w:val="-44"/>
                <w:sz w:val="21"/>
                <w:szCs w:val="21"/>
              </w:rPr>
              <w:t>》</w:t>
            </w:r>
            <w:r>
              <w:rPr>
                <w:rFonts w:hint="eastAsia" w:ascii="仿宋_GB2312" w:hAnsi="仿宋_GB2312" w:eastAsia="仿宋_GB2312" w:cs="仿宋_GB2312"/>
                <w:color w:val="000000"/>
                <w:spacing w:val="-1"/>
                <w:sz w:val="21"/>
                <w:szCs w:val="21"/>
              </w:rPr>
              <w:t>第</w:t>
            </w:r>
            <w:r>
              <w:rPr>
                <w:rFonts w:hint="eastAsia" w:ascii="仿宋_GB2312" w:hAnsi="仿宋_GB2312" w:eastAsia="仿宋_GB2312" w:cs="仿宋_GB2312"/>
                <w:color w:val="000000"/>
                <w:spacing w:val="2"/>
                <w:sz w:val="21"/>
                <w:szCs w:val="21"/>
              </w:rPr>
              <w:t>三</w:t>
            </w:r>
            <w:r>
              <w:rPr>
                <w:rFonts w:hint="eastAsia" w:ascii="仿宋_GB2312" w:hAnsi="仿宋_GB2312" w:eastAsia="仿宋_GB2312" w:cs="仿宋_GB2312"/>
                <w:color w:val="000000"/>
                <w:spacing w:val="-1"/>
                <w:sz w:val="21"/>
                <w:szCs w:val="21"/>
              </w:rPr>
              <w:t>十二</w:t>
            </w:r>
            <w:r>
              <w:rPr>
                <w:rFonts w:hint="eastAsia" w:ascii="仿宋_GB2312" w:hAnsi="仿宋_GB2312" w:eastAsia="仿宋_GB2312" w:cs="仿宋_GB2312"/>
                <w:color w:val="000000"/>
                <w:sz w:val="21"/>
                <w:szCs w:val="21"/>
              </w:rPr>
              <w:t>条</w:t>
            </w:r>
          </w:p>
        </w:tc>
        <w:tc>
          <w:tcPr>
            <w:tcW w:w="1988"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200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14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22</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pacing w:val="-1"/>
                <w:sz w:val="21"/>
                <w:szCs w:val="21"/>
              </w:rPr>
              <w:t>配合开展电信设施建设和保护工作的监督检查</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pacing w:val="-1"/>
                <w:sz w:val="21"/>
                <w:szCs w:val="21"/>
              </w:rPr>
              <w:t>《</w:t>
            </w:r>
            <w:r>
              <w:rPr>
                <w:rFonts w:hint="eastAsia" w:ascii="仿宋_GB2312" w:hAnsi="仿宋_GB2312" w:eastAsia="仿宋_GB2312" w:cs="仿宋_GB2312"/>
                <w:color w:val="000000"/>
                <w:spacing w:val="2"/>
                <w:sz w:val="21"/>
                <w:szCs w:val="21"/>
              </w:rPr>
              <w:t>四</w:t>
            </w:r>
            <w:r>
              <w:rPr>
                <w:rFonts w:hint="eastAsia" w:ascii="仿宋_GB2312" w:hAnsi="仿宋_GB2312" w:eastAsia="仿宋_GB2312" w:cs="仿宋_GB2312"/>
                <w:color w:val="000000"/>
                <w:spacing w:val="-1"/>
                <w:sz w:val="21"/>
                <w:szCs w:val="21"/>
              </w:rPr>
              <w:t>川省</w:t>
            </w:r>
            <w:r>
              <w:rPr>
                <w:rFonts w:hint="eastAsia" w:ascii="仿宋_GB2312" w:hAnsi="仿宋_GB2312" w:eastAsia="仿宋_GB2312" w:cs="仿宋_GB2312"/>
                <w:color w:val="000000"/>
                <w:sz w:val="21"/>
                <w:szCs w:val="21"/>
              </w:rPr>
              <w:t>电信</w:t>
            </w:r>
            <w:r>
              <w:rPr>
                <w:rFonts w:hint="eastAsia" w:ascii="仿宋_GB2312" w:hAnsi="仿宋_GB2312" w:eastAsia="仿宋_GB2312" w:cs="仿宋_GB2312"/>
                <w:color w:val="000000"/>
                <w:spacing w:val="-1"/>
                <w:sz w:val="21"/>
                <w:szCs w:val="21"/>
              </w:rPr>
              <w:t>设</w:t>
            </w:r>
            <w:r>
              <w:rPr>
                <w:rFonts w:hint="eastAsia" w:ascii="仿宋_GB2312" w:hAnsi="仿宋_GB2312" w:eastAsia="仿宋_GB2312" w:cs="仿宋_GB2312"/>
                <w:color w:val="000000"/>
                <w:sz w:val="21"/>
                <w:szCs w:val="21"/>
              </w:rPr>
              <w:t>施建</w:t>
            </w:r>
            <w:r>
              <w:rPr>
                <w:rFonts w:hint="eastAsia" w:ascii="仿宋_GB2312" w:hAnsi="仿宋_GB2312" w:eastAsia="仿宋_GB2312" w:cs="仿宋_GB2312"/>
                <w:color w:val="000000"/>
                <w:spacing w:val="-1"/>
                <w:sz w:val="21"/>
                <w:szCs w:val="21"/>
              </w:rPr>
              <w:t>设</w:t>
            </w:r>
            <w:r>
              <w:rPr>
                <w:rFonts w:hint="eastAsia" w:ascii="仿宋_GB2312" w:hAnsi="仿宋_GB2312" w:eastAsia="仿宋_GB2312" w:cs="仿宋_GB2312"/>
                <w:color w:val="000000"/>
                <w:sz w:val="21"/>
                <w:szCs w:val="21"/>
              </w:rPr>
              <w:t>和</w:t>
            </w:r>
            <w:r>
              <w:rPr>
                <w:rFonts w:hint="eastAsia" w:ascii="仿宋_GB2312" w:hAnsi="仿宋_GB2312" w:eastAsia="仿宋_GB2312" w:cs="仿宋_GB2312"/>
                <w:color w:val="000000"/>
                <w:spacing w:val="-1"/>
                <w:sz w:val="21"/>
                <w:szCs w:val="21"/>
              </w:rPr>
              <w:t>保</w:t>
            </w:r>
            <w:r>
              <w:rPr>
                <w:rFonts w:hint="eastAsia" w:ascii="仿宋_GB2312" w:hAnsi="仿宋_GB2312" w:eastAsia="仿宋_GB2312" w:cs="仿宋_GB2312"/>
                <w:color w:val="000000"/>
                <w:sz w:val="21"/>
                <w:szCs w:val="21"/>
              </w:rPr>
              <w:t>护条</w:t>
            </w:r>
            <w:r>
              <w:rPr>
                <w:rFonts w:hint="eastAsia" w:ascii="仿宋_GB2312" w:hAnsi="仿宋_GB2312" w:eastAsia="仿宋_GB2312" w:cs="仿宋_GB2312"/>
                <w:color w:val="000000"/>
                <w:spacing w:val="-6"/>
                <w:sz w:val="21"/>
                <w:szCs w:val="21"/>
              </w:rPr>
              <w:t>例</w:t>
            </w:r>
            <w:r>
              <w:rPr>
                <w:rFonts w:hint="eastAsia" w:ascii="仿宋_GB2312" w:hAnsi="仿宋_GB2312" w:eastAsia="仿宋_GB2312" w:cs="仿宋_GB2312"/>
                <w:color w:val="000000"/>
                <w:spacing w:val="-44"/>
                <w:sz w:val="21"/>
                <w:szCs w:val="21"/>
              </w:rPr>
              <w:t>》</w:t>
            </w:r>
            <w:r>
              <w:rPr>
                <w:rFonts w:hint="eastAsia" w:ascii="仿宋_GB2312" w:hAnsi="仿宋_GB2312" w:eastAsia="仿宋_GB2312" w:cs="仿宋_GB2312"/>
                <w:color w:val="000000"/>
                <w:spacing w:val="-1"/>
                <w:sz w:val="21"/>
                <w:szCs w:val="21"/>
              </w:rPr>
              <w:t>第</w:t>
            </w:r>
            <w:r>
              <w:rPr>
                <w:rFonts w:hint="eastAsia" w:ascii="仿宋_GB2312" w:hAnsi="仿宋_GB2312" w:eastAsia="仿宋_GB2312" w:cs="仿宋_GB2312"/>
                <w:color w:val="000000"/>
                <w:sz w:val="21"/>
                <w:szCs w:val="21"/>
              </w:rPr>
              <w:t>三十</w:t>
            </w:r>
            <w:r>
              <w:rPr>
                <w:rFonts w:hint="eastAsia" w:ascii="仿宋_GB2312" w:hAnsi="仿宋_GB2312" w:eastAsia="仿宋_GB2312" w:cs="仿宋_GB2312"/>
                <w:color w:val="000000"/>
                <w:spacing w:val="-1"/>
                <w:sz w:val="21"/>
                <w:szCs w:val="21"/>
              </w:rPr>
              <w:t>三</w:t>
            </w:r>
            <w:r>
              <w:rPr>
                <w:rFonts w:hint="eastAsia" w:ascii="仿宋_GB2312" w:hAnsi="仿宋_GB2312" w:eastAsia="仿宋_GB2312" w:cs="仿宋_GB2312"/>
                <w:color w:val="000000"/>
                <w:sz w:val="21"/>
                <w:szCs w:val="21"/>
              </w:rPr>
              <w:t>条</w:t>
            </w:r>
          </w:p>
        </w:tc>
        <w:tc>
          <w:tcPr>
            <w:tcW w:w="1988"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200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14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23</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color w:val="000000"/>
                <w:spacing w:val="-1"/>
                <w:sz w:val="21"/>
                <w:szCs w:val="21"/>
              </w:rPr>
              <w:t>对消防安全的检查</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color w:val="000000"/>
                <w:spacing w:val="-1"/>
                <w:sz w:val="21"/>
                <w:szCs w:val="21"/>
              </w:rPr>
              <w:t>《中华人民共和国消防法》第三十条</w:t>
            </w:r>
            <w:r>
              <w:rPr>
                <w:rFonts w:hint="eastAsia" w:ascii="仿宋_GB2312" w:hAnsi="仿宋_GB2312" w:eastAsia="仿宋_GB2312" w:cs="仿宋_GB2312"/>
                <w:color w:val="000000"/>
                <w:spacing w:val="-1"/>
                <w:sz w:val="21"/>
                <w:szCs w:val="21"/>
                <w:lang w:eastAsia="zh-CN"/>
              </w:rPr>
              <w:t>；</w:t>
            </w:r>
            <w:r>
              <w:rPr>
                <w:rFonts w:hint="eastAsia" w:ascii="仿宋_GB2312" w:hAnsi="仿宋_GB2312" w:eastAsia="仿宋_GB2312" w:cs="仿宋_GB2312"/>
                <w:color w:val="000000"/>
                <w:spacing w:val="-1"/>
                <w:sz w:val="21"/>
                <w:szCs w:val="21"/>
              </w:rPr>
              <w:t>《四川省消防条例》第九条</w:t>
            </w:r>
          </w:p>
        </w:tc>
        <w:tc>
          <w:tcPr>
            <w:tcW w:w="1988"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200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14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24</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color w:val="000000"/>
                <w:spacing w:val="-1"/>
                <w:sz w:val="21"/>
                <w:szCs w:val="21"/>
              </w:rPr>
            </w:pPr>
            <w:r>
              <w:rPr>
                <w:rFonts w:hint="eastAsia" w:ascii="仿宋_GB2312" w:hAnsi="仿宋_GB2312" w:eastAsia="仿宋_GB2312" w:cs="仿宋_GB2312"/>
                <w:color w:val="000000"/>
                <w:spacing w:val="-1"/>
                <w:sz w:val="21"/>
                <w:szCs w:val="21"/>
              </w:rPr>
              <w:t>对本辖区内公共消防设施的规划建设和维护管理情况的检查</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color w:val="000000"/>
                <w:spacing w:val="-1"/>
                <w:sz w:val="21"/>
                <w:szCs w:val="21"/>
              </w:rPr>
            </w:pPr>
            <w:r>
              <w:rPr>
                <w:rFonts w:hint="eastAsia" w:ascii="仿宋_GB2312" w:hAnsi="仿宋_GB2312" w:eastAsia="仿宋_GB2312" w:cs="仿宋_GB2312"/>
                <w:color w:val="000000"/>
                <w:spacing w:val="-1"/>
                <w:sz w:val="21"/>
                <w:szCs w:val="21"/>
              </w:rPr>
              <w:t>《四川省公共消防设施条例》第九条第一款</w:t>
            </w:r>
          </w:p>
        </w:tc>
        <w:tc>
          <w:tcPr>
            <w:tcW w:w="1988"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200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eastAsia="zh-CN"/>
              </w:rPr>
              <w:t>各乡镇人民政府</w:t>
            </w:r>
          </w:p>
        </w:tc>
        <w:tc>
          <w:tcPr>
            <w:tcW w:w="14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sz w:val="21"/>
                <w:szCs w:val="21"/>
                <w:vertAlign w:val="baseline"/>
              </w:rPr>
            </w:pPr>
          </w:p>
        </w:tc>
      </w:tr>
    </w:tbl>
    <w:p>
      <w:pPr>
        <w:spacing w:after="0" w:line="200" w:lineRule="exact"/>
        <w:rPr>
          <w:rFonts w:eastAsiaTheme="minorEastAsia"/>
        </w:rPr>
      </w:pPr>
    </w:p>
    <w:p>
      <w:pPr>
        <w:spacing w:after="0" w:line="200" w:lineRule="exact"/>
        <w:rPr>
          <w:rFonts w:eastAsiaTheme="minorEastAsia"/>
        </w:rPr>
      </w:pPr>
    </w:p>
    <w:p>
      <w:pPr>
        <w:spacing w:after="0" w:line="491" w:lineRule="exact"/>
        <w:ind w:right="-419"/>
        <w:jc w:val="center"/>
        <w:rPr>
          <w:rFonts w:hint="eastAsia" w:ascii="方正小标宋_GBK" w:hAnsi="方正小标宋_GBK" w:eastAsia="方正小标宋_GBK" w:cs="方正小标宋_GBK"/>
          <w:sz w:val="44"/>
          <w:szCs w:val="44"/>
          <w:lang w:eastAsia="zh-CN"/>
        </w:rPr>
      </w:pPr>
    </w:p>
    <w:p>
      <w:pPr>
        <w:spacing w:after="0" w:line="491" w:lineRule="exact"/>
        <w:ind w:right="-419"/>
        <w:jc w:val="center"/>
        <w:rPr>
          <w:rFonts w:hint="eastAsia" w:ascii="方正小标宋_GBK" w:hAnsi="方正小标宋_GBK" w:eastAsia="方正小标宋_GBK" w:cs="方正小标宋_GBK"/>
          <w:sz w:val="44"/>
          <w:szCs w:val="44"/>
          <w:lang w:eastAsia="zh-CN"/>
        </w:rPr>
      </w:pPr>
    </w:p>
    <w:p>
      <w:pPr>
        <w:spacing w:after="0" w:line="491" w:lineRule="exact"/>
        <w:ind w:right="-419"/>
        <w:jc w:val="center"/>
        <w:rPr>
          <w:rFonts w:hint="eastAsia" w:ascii="方正小标宋_GBK" w:hAnsi="方正小标宋_GBK" w:eastAsia="方正小标宋_GBK" w:cs="方正小标宋_GBK"/>
          <w:sz w:val="44"/>
          <w:szCs w:val="44"/>
          <w:lang w:eastAsia="zh-CN"/>
        </w:rPr>
      </w:pPr>
    </w:p>
    <w:p>
      <w:pPr>
        <w:spacing w:after="0" w:line="491" w:lineRule="exact"/>
        <w:ind w:right="-419"/>
        <w:jc w:val="center"/>
        <w:rPr>
          <w:rFonts w:hint="eastAsia" w:ascii="方正小标宋_GBK" w:hAnsi="方正小标宋_GBK" w:eastAsia="方正小标宋_GBK" w:cs="方正小标宋_GBK"/>
          <w:sz w:val="44"/>
          <w:szCs w:val="44"/>
          <w:lang w:eastAsia="zh-CN"/>
        </w:rPr>
      </w:pPr>
    </w:p>
    <w:p>
      <w:pPr>
        <w:spacing w:after="0" w:line="491" w:lineRule="exact"/>
        <w:ind w:right="-419"/>
        <w:jc w:val="center"/>
        <w:rPr>
          <w:rFonts w:hint="eastAsia" w:ascii="方正小标宋_GBK" w:hAnsi="方正小标宋_GBK" w:eastAsia="方正小标宋_GBK" w:cs="方正小标宋_GBK"/>
          <w:sz w:val="44"/>
          <w:szCs w:val="44"/>
          <w:lang w:eastAsia="zh-CN"/>
        </w:rPr>
      </w:pPr>
    </w:p>
    <w:p>
      <w:pPr>
        <w:spacing w:after="0" w:line="491" w:lineRule="exact"/>
        <w:ind w:right="-419"/>
        <w:jc w:val="center"/>
        <w:rPr>
          <w:rFonts w:hint="eastAsia" w:ascii="方正小标宋_GBK" w:hAnsi="方正小标宋_GBK" w:eastAsia="方正小标宋_GBK" w:cs="方正小标宋_GBK"/>
          <w:sz w:val="44"/>
          <w:szCs w:val="44"/>
          <w:lang w:eastAsia="zh-CN"/>
        </w:rPr>
      </w:pPr>
    </w:p>
    <w:p>
      <w:pPr>
        <w:spacing w:after="0" w:line="491" w:lineRule="exact"/>
        <w:ind w:right="-419"/>
        <w:jc w:val="center"/>
        <w:rPr>
          <w:rFonts w:hint="eastAsia" w:ascii="方正小标宋_GBK" w:hAnsi="方正小标宋_GBK" w:eastAsia="方正小标宋_GBK" w:cs="方正小标宋_GBK"/>
          <w:sz w:val="44"/>
          <w:szCs w:val="44"/>
          <w:lang w:eastAsia="zh-CN"/>
        </w:rPr>
      </w:pPr>
    </w:p>
    <w:p>
      <w:pPr>
        <w:spacing w:after="0" w:line="491" w:lineRule="exact"/>
        <w:ind w:right="-419"/>
        <w:jc w:val="center"/>
        <w:rPr>
          <w:rFonts w:hint="eastAsia" w:ascii="方正小标宋_GBK" w:hAnsi="方正小标宋_GBK" w:eastAsia="方正小标宋_GBK" w:cs="方正小标宋_GBK"/>
          <w:sz w:val="44"/>
          <w:szCs w:val="44"/>
          <w:lang w:eastAsia="zh-CN"/>
        </w:rPr>
      </w:pPr>
    </w:p>
    <w:p>
      <w:pPr>
        <w:spacing w:after="0" w:line="491" w:lineRule="exact"/>
        <w:ind w:right="-419"/>
        <w:jc w:val="center"/>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lang w:eastAsia="zh-CN"/>
        </w:rPr>
        <w:t>朝天区乡镇</w:t>
      </w:r>
      <w:r>
        <w:rPr>
          <w:rFonts w:hint="eastAsia" w:ascii="方正小标宋_GBK" w:hAnsi="方正小标宋_GBK" w:eastAsia="方正小标宋_GBK" w:cs="方正小标宋_GBK"/>
          <w:sz w:val="44"/>
          <w:szCs w:val="44"/>
        </w:rPr>
        <w:t>行政执法事项目录清单</w:t>
      </w:r>
      <w:r>
        <w:rPr>
          <w:rFonts w:hint="eastAsia" w:ascii="方正小标宋_GBK" w:hAnsi="方正小标宋_GBK" w:eastAsia="方正小标宋_GBK" w:cs="方正小标宋_GBK"/>
          <w:sz w:val="44"/>
          <w:szCs w:val="44"/>
          <w:lang w:eastAsia="zh-CN"/>
        </w:rPr>
        <w:t>（赋权）</w:t>
      </w:r>
    </w:p>
    <w:p>
      <w:pPr>
        <w:spacing w:after="0" w:line="491" w:lineRule="exact"/>
        <w:ind w:right="-419"/>
        <w:jc w:val="center"/>
        <w:rPr>
          <w:rFonts w:ascii="宋体" w:hAnsi="宋体" w:eastAsia="宋体" w:cs="宋体"/>
          <w:sz w:val="43"/>
          <w:szCs w:val="43"/>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4"/>
        <w:gridCol w:w="1623"/>
        <w:gridCol w:w="1181"/>
        <w:gridCol w:w="1781"/>
        <w:gridCol w:w="1035"/>
        <w:gridCol w:w="1051"/>
        <w:gridCol w:w="1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500" w:lineRule="exact"/>
              <w:ind w:right="0"/>
              <w:jc w:val="both"/>
              <w:textAlignment w:val="auto"/>
              <w:rPr>
                <w:rFonts w:hint="eastAsia" w:ascii="黑体" w:hAnsi="黑体" w:eastAsia="黑体" w:cs="黑体"/>
                <w:sz w:val="28"/>
                <w:szCs w:val="28"/>
                <w:vertAlign w:val="baseline"/>
              </w:rPr>
            </w:pPr>
            <w:r>
              <w:rPr>
                <w:rFonts w:hint="eastAsia" w:ascii="黑体" w:hAnsi="黑体" w:eastAsia="黑体" w:cs="黑体"/>
                <w:sz w:val="28"/>
                <w:szCs w:val="28"/>
              </w:rPr>
              <w:t>序号</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500" w:lineRule="exact"/>
              <w:ind w:right="0"/>
              <w:jc w:val="center"/>
              <w:textAlignment w:val="auto"/>
              <w:rPr>
                <w:rFonts w:hint="eastAsia" w:ascii="黑体" w:hAnsi="黑体" w:eastAsia="黑体" w:cs="黑体"/>
                <w:sz w:val="28"/>
                <w:szCs w:val="28"/>
                <w:vertAlign w:val="baseline"/>
              </w:rPr>
            </w:pPr>
            <w:r>
              <w:rPr>
                <w:rFonts w:hint="eastAsia" w:ascii="黑体" w:hAnsi="黑体" w:eastAsia="黑体" w:cs="黑体"/>
                <w:sz w:val="28"/>
                <w:szCs w:val="28"/>
              </w:rPr>
              <w:t>事项名称</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500" w:lineRule="exact"/>
              <w:ind w:right="0"/>
              <w:jc w:val="center"/>
              <w:textAlignment w:val="auto"/>
              <w:rPr>
                <w:rFonts w:hint="eastAsia" w:ascii="黑体" w:hAnsi="黑体" w:eastAsia="黑体" w:cs="黑体"/>
                <w:sz w:val="28"/>
                <w:szCs w:val="28"/>
                <w:vertAlign w:val="baseline"/>
              </w:rPr>
            </w:pPr>
            <w:r>
              <w:rPr>
                <w:rFonts w:hint="eastAsia" w:ascii="黑体" w:hAnsi="黑体" w:eastAsia="黑体" w:cs="黑体"/>
                <w:sz w:val="28"/>
                <w:szCs w:val="28"/>
              </w:rPr>
              <w:t>事项类型</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500" w:lineRule="exact"/>
              <w:ind w:right="0"/>
              <w:jc w:val="center"/>
              <w:textAlignment w:val="auto"/>
              <w:rPr>
                <w:rFonts w:hint="eastAsia" w:ascii="黑体" w:hAnsi="黑体" w:eastAsia="黑体" w:cs="黑体"/>
                <w:sz w:val="28"/>
                <w:szCs w:val="28"/>
                <w:vertAlign w:val="baseline"/>
                <w:lang w:eastAsia="zh-CN"/>
              </w:rPr>
            </w:pPr>
            <w:r>
              <w:rPr>
                <w:rFonts w:hint="eastAsia" w:ascii="黑体" w:hAnsi="黑体" w:eastAsia="黑体" w:cs="黑体"/>
                <w:sz w:val="28"/>
                <w:szCs w:val="28"/>
                <w:vertAlign w:val="baseline"/>
                <w:lang w:eastAsia="zh-CN"/>
              </w:rPr>
              <w:t>执法依据</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500" w:lineRule="exact"/>
              <w:ind w:right="0"/>
              <w:jc w:val="center"/>
              <w:textAlignment w:val="auto"/>
              <w:rPr>
                <w:rFonts w:hint="eastAsia" w:ascii="黑体" w:hAnsi="黑体" w:eastAsia="黑体" w:cs="黑体"/>
                <w:sz w:val="28"/>
                <w:szCs w:val="28"/>
                <w:vertAlign w:val="baseline"/>
              </w:rPr>
            </w:pPr>
            <w:r>
              <w:rPr>
                <w:rFonts w:hint="eastAsia" w:ascii="黑体" w:hAnsi="黑体" w:eastAsia="黑体" w:cs="黑体"/>
                <w:sz w:val="28"/>
                <w:szCs w:val="28"/>
              </w:rPr>
              <w:t>责任主体</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500" w:lineRule="exact"/>
              <w:ind w:right="0"/>
              <w:jc w:val="center"/>
              <w:textAlignment w:val="auto"/>
              <w:rPr>
                <w:rFonts w:hint="eastAsia" w:ascii="黑体" w:hAnsi="黑体" w:eastAsia="黑体" w:cs="黑体"/>
                <w:sz w:val="28"/>
                <w:szCs w:val="28"/>
                <w:vertAlign w:val="baseline"/>
              </w:rPr>
            </w:pPr>
            <w:r>
              <w:rPr>
                <w:rFonts w:hint="eastAsia" w:ascii="黑体" w:hAnsi="黑体" w:eastAsia="黑体" w:cs="黑体"/>
                <w:sz w:val="28"/>
                <w:szCs w:val="28"/>
              </w:rPr>
              <w:t>实施主体</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500" w:lineRule="exact"/>
              <w:ind w:right="0"/>
              <w:jc w:val="center"/>
              <w:textAlignment w:val="auto"/>
              <w:rPr>
                <w:rFonts w:hint="eastAsia" w:ascii="黑体" w:hAnsi="黑体" w:eastAsia="黑体" w:cs="黑体"/>
                <w:sz w:val="28"/>
                <w:szCs w:val="28"/>
                <w:vertAlign w:val="baseline"/>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1</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i w:val="0"/>
                <w:iCs w:val="0"/>
                <w:caps w:val="0"/>
                <w:color w:val="000000"/>
                <w:spacing w:val="0"/>
                <w:sz w:val="21"/>
                <w:szCs w:val="21"/>
                <w:shd w:val="clear" w:fill="FFFFFF"/>
              </w:rPr>
              <w:t>对重点排污单位环境信息公开活动的监督检查</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i w:val="0"/>
                <w:iCs w:val="0"/>
                <w:caps w:val="0"/>
                <w:color w:val="000000"/>
                <w:spacing w:val="0"/>
                <w:sz w:val="21"/>
                <w:szCs w:val="21"/>
                <w:shd w:val="clear" w:fill="FFFFFF"/>
              </w:rPr>
              <w:t>《企业事业单位环境信息公开办法》第十四条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2</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i w:val="0"/>
                <w:iCs w:val="0"/>
                <w:caps w:val="0"/>
                <w:color w:val="000000"/>
                <w:spacing w:val="0"/>
                <w:sz w:val="21"/>
                <w:szCs w:val="21"/>
                <w:shd w:val="clear" w:fill="FFFFFF"/>
              </w:rPr>
              <w:t>对从事可能造成土壤污染活动的企业事业单位和其他生产经营者进行的监督检查</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i w:val="0"/>
                <w:iCs w:val="0"/>
                <w:caps w:val="0"/>
                <w:color w:val="000000"/>
                <w:spacing w:val="0"/>
                <w:sz w:val="21"/>
                <w:szCs w:val="21"/>
                <w:shd w:val="clear" w:fill="FFFFFF"/>
              </w:rPr>
              <w:t>《中华人民共和国土壤污染防治法》第七十七条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3</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i w:val="0"/>
                <w:iCs w:val="0"/>
                <w:caps w:val="0"/>
                <w:color w:val="000000"/>
                <w:spacing w:val="0"/>
                <w:sz w:val="21"/>
                <w:szCs w:val="21"/>
                <w:shd w:val="clear" w:fill="FFFFFF"/>
              </w:rPr>
              <w:t>对排放污染物的企业事业单位和其他生产经营者的监督检查（不含监测）</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i w:val="0"/>
                <w:iCs w:val="0"/>
                <w:caps w:val="0"/>
                <w:color w:val="000000"/>
                <w:spacing w:val="0"/>
                <w:sz w:val="21"/>
                <w:szCs w:val="21"/>
                <w:shd w:val="clear" w:fill="FFFFFF"/>
              </w:rPr>
              <w:t>《中华人民共和国环境保护法》第二十四条</w:t>
            </w:r>
            <w:r>
              <w:rPr>
                <w:rFonts w:hint="eastAsia" w:ascii="仿宋_GB2312" w:hAnsi="仿宋_GB2312" w:eastAsia="仿宋_GB2312" w:cs="仿宋_GB2312"/>
                <w:b w:val="0"/>
                <w:bCs w:val="0"/>
                <w:i w:val="0"/>
                <w:iCs w:val="0"/>
                <w:caps w:val="0"/>
                <w:color w:val="000000"/>
                <w:spacing w:val="0"/>
                <w:sz w:val="21"/>
                <w:szCs w:val="21"/>
                <w:shd w:val="clear" w:fill="FFFFFF"/>
                <w:lang w:eastAsia="zh-CN"/>
              </w:rPr>
              <w:t>；</w:t>
            </w:r>
            <w:r>
              <w:rPr>
                <w:rFonts w:hint="eastAsia" w:ascii="仿宋_GB2312" w:hAnsi="仿宋_GB2312" w:eastAsia="仿宋_GB2312" w:cs="仿宋_GB2312"/>
                <w:b w:val="0"/>
                <w:bCs w:val="0"/>
                <w:i w:val="0"/>
                <w:iCs w:val="0"/>
                <w:caps w:val="0"/>
                <w:color w:val="000000"/>
                <w:spacing w:val="0"/>
                <w:sz w:val="21"/>
                <w:szCs w:val="21"/>
                <w:shd w:val="clear" w:fill="FFFFFF"/>
              </w:rPr>
              <w:t>《中华人民共和国水污染防治法》第三十条</w:t>
            </w:r>
            <w:r>
              <w:rPr>
                <w:rFonts w:hint="eastAsia" w:ascii="仿宋_GB2312" w:hAnsi="仿宋_GB2312" w:eastAsia="仿宋_GB2312" w:cs="仿宋_GB2312"/>
                <w:b w:val="0"/>
                <w:bCs w:val="0"/>
                <w:i w:val="0"/>
                <w:iCs w:val="0"/>
                <w:caps w:val="0"/>
                <w:color w:val="000000"/>
                <w:spacing w:val="0"/>
                <w:sz w:val="21"/>
                <w:szCs w:val="21"/>
                <w:shd w:val="clear" w:fill="FFFFFF"/>
                <w:lang w:eastAsia="zh-CN"/>
              </w:rPr>
              <w:t>，</w:t>
            </w:r>
            <w:r>
              <w:rPr>
                <w:rFonts w:hint="eastAsia" w:ascii="仿宋_GB2312" w:hAnsi="仿宋_GB2312" w:eastAsia="仿宋_GB2312" w:cs="仿宋_GB2312"/>
                <w:b w:val="0"/>
                <w:bCs w:val="0"/>
                <w:i w:val="0"/>
                <w:iCs w:val="0"/>
                <w:caps w:val="0"/>
                <w:color w:val="000000"/>
                <w:spacing w:val="0"/>
                <w:sz w:val="21"/>
                <w:szCs w:val="21"/>
                <w:shd w:val="clear" w:fill="FFFFFF"/>
              </w:rPr>
              <w:t>第五十条第三款</w:t>
            </w:r>
            <w:r>
              <w:rPr>
                <w:rFonts w:hint="eastAsia" w:ascii="仿宋_GB2312" w:hAnsi="仿宋_GB2312" w:eastAsia="仿宋_GB2312" w:cs="仿宋_GB2312"/>
                <w:b w:val="0"/>
                <w:bCs w:val="0"/>
                <w:i w:val="0"/>
                <w:iCs w:val="0"/>
                <w:caps w:val="0"/>
                <w:color w:val="000000"/>
                <w:spacing w:val="0"/>
                <w:sz w:val="21"/>
                <w:szCs w:val="21"/>
                <w:shd w:val="clear" w:fill="FFFFFF"/>
                <w:lang w:eastAsia="zh-CN"/>
              </w:rPr>
              <w:t>；</w:t>
            </w:r>
            <w:r>
              <w:rPr>
                <w:rFonts w:hint="eastAsia" w:ascii="仿宋_GB2312" w:hAnsi="仿宋_GB2312" w:eastAsia="仿宋_GB2312" w:cs="仿宋_GB2312"/>
                <w:b w:val="0"/>
                <w:bCs w:val="0"/>
                <w:i w:val="0"/>
                <w:iCs w:val="0"/>
                <w:caps w:val="0"/>
                <w:color w:val="000000"/>
                <w:spacing w:val="0"/>
                <w:sz w:val="21"/>
                <w:szCs w:val="21"/>
                <w:shd w:val="clear" w:fill="FFFFFF"/>
              </w:rPr>
              <w:t>《中华人民共和国大气污染防治法》第二十九条</w:t>
            </w:r>
            <w:r>
              <w:rPr>
                <w:rFonts w:hint="eastAsia" w:ascii="仿宋_GB2312" w:hAnsi="仿宋_GB2312" w:eastAsia="仿宋_GB2312" w:cs="仿宋_GB2312"/>
                <w:b w:val="0"/>
                <w:bCs w:val="0"/>
                <w:i w:val="0"/>
                <w:iCs w:val="0"/>
                <w:caps w:val="0"/>
                <w:color w:val="000000"/>
                <w:spacing w:val="0"/>
                <w:sz w:val="21"/>
                <w:szCs w:val="21"/>
                <w:shd w:val="clear" w:fill="FFFFFF"/>
                <w:lang w:eastAsia="zh-CN"/>
              </w:rPr>
              <w:t>；</w:t>
            </w:r>
            <w:r>
              <w:rPr>
                <w:rFonts w:hint="eastAsia" w:ascii="仿宋_GB2312" w:hAnsi="仿宋_GB2312" w:eastAsia="仿宋_GB2312" w:cs="仿宋_GB2312"/>
                <w:b w:val="0"/>
                <w:bCs w:val="0"/>
                <w:i w:val="0"/>
                <w:iCs w:val="0"/>
                <w:caps w:val="0"/>
                <w:color w:val="000000"/>
                <w:spacing w:val="0"/>
                <w:sz w:val="21"/>
                <w:szCs w:val="21"/>
                <w:shd w:val="clear" w:fill="FFFFFF"/>
              </w:rPr>
              <w:t>《中华人民共和国固体废物污染环境防治法》第二十六条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4</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i w:val="0"/>
                <w:iCs w:val="0"/>
                <w:caps w:val="0"/>
                <w:color w:val="000000"/>
                <w:spacing w:val="0"/>
                <w:sz w:val="21"/>
                <w:szCs w:val="21"/>
                <w:shd w:val="clear" w:fill="FFFFFF"/>
              </w:rPr>
              <w:t>对道路运输及相关业务经营场所、客货集散地的监督检查</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i w:val="0"/>
                <w:iCs w:val="0"/>
                <w:caps w:val="0"/>
                <w:color w:val="000000"/>
                <w:spacing w:val="0"/>
                <w:sz w:val="21"/>
                <w:szCs w:val="21"/>
                <w:shd w:val="clear" w:fill="FFFFFF"/>
              </w:rPr>
              <w:t>《中华人民共和国道路运输条例》第五十八条第二款</w:t>
            </w:r>
            <w:r>
              <w:rPr>
                <w:rFonts w:hint="eastAsia" w:ascii="仿宋_GB2312" w:hAnsi="仿宋_GB2312" w:eastAsia="仿宋_GB2312" w:cs="仿宋_GB2312"/>
                <w:b w:val="0"/>
                <w:bCs w:val="0"/>
                <w:i w:val="0"/>
                <w:iCs w:val="0"/>
                <w:caps w:val="0"/>
                <w:color w:val="000000"/>
                <w:spacing w:val="0"/>
                <w:sz w:val="21"/>
                <w:szCs w:val="21"/>
                <w:shd w:val="clear" w:fill="FFFFFF"/>
                <w:lang w:eastAsia="zh-CN"/>
              </w:rPr>
              <w:t>；</w:t>
            </w:r>
            <w:r>
              <w:rPr>
                <w:rFonts w:hint="eastAsia" w:ascii="仿宋_GB2312" w:hAnsi="仿宋_GB2312" w:eastAsia="仿宋_GB2312" w:cs="仿宋_GB2312"/>
                <w:b w:val="0"/>
                <w:bCs w:val="0"/>
                <w:i w:val="0"/>
                <w:iCs w:val="0"/>
                <w:caps w:val="0"/>
                <w:color w:val="000000"/>
                <w:spacing w:val="0"/>
                <w:sz w:val="21"/>
                <w:szCs w:val="21"/>
                <w:shd w:val="clear" w:fill="FFFFFF"/>
              </w:rPr>
              <w:t>《四川省道路运输条例》第五十三条第一款</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5</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i w:val="0"/>
                <w:iCs w:val="0"/>
                <w:caps w:val="0"/>
                <w:color w:val="000000"/>
                <w:spacing w:val="0"/>
                <w:sz w:val="21"/>
                <w:szCs w:val="21"/>
                <w:shd w:val="clear" w:fill="FFFFFF"/>
              </w:rPr>
              <w:t>对道路运输车辆的监督检查</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i w:val="0"/>
                <w:iCs w:val="0"/>
                <w:caps w:val="0"/>
                <w:color w:val="000000"/>
                <w:spacing w:val="0"/>
                <w:sz w:val="21"/>
                <w:szCs w:val="21"/>
                <w:shd w:val="clear" w:fill="FFFFFF"/>
              </w:rPr>
              <w:t>《中华人民共和国道路运输条例》第五十八条第三款</w:t>
            </w:r>
            <w:r>
              <w:rPr>
                <w:rFonts w:hint="eastAsia" w:ascii="仿宋_GB2312" w:hAnsi="仿宋_GB2312" w:eastAsia="仿宋_GB2312" w:cs="仿宋_GB2312"/>
                <w:b w:val="0"/>
                <w:bCs w:val="0"/>
                <w:i w:val="0"/>
                <w:iCs w:val="0"/>
                <w:caps w:val="0"/>
                <w:color w:val="000000"/>
                <w:spacing w:val="0"/>
                <w:sz w:val="21"/>
                <w:szCs w:val="21"/>
                <w:shd w:val="clear" w:fill="FFFFFF"/>
                <w:lang w:eastAsia="zh-CN"/>
              </w:rPr>
              <w:t>；</w:t>
            </w:r>
            <w:r>
              <w:rPr>
                <w:rFonts w:hint="eastAsia" w:ascii="仿宋_GB2312" w:hAnsi="仿宋_GB2312" w:eastAsia="仿宋_GB2312" w:cs="仿宋_GB2312"/>
                <w:b w:val="0"/>
                <w:bCs w:val="0"/>
                <w:i w:val="0"/>
                <w:iCs w:val="0"/>
                <w:caps w:val="0"/>
                <w:color w:val="000000"/>
                <w:spacing w:val="0"/>
                <w:sz w:val="21"/>
                <w:szCs w:val="21"/>
                <w:shd w:val="clear" w:fill="FFFFFF"/>
              </w:rPr>
              <w:t>《四川省道路运输条例》第五十三条第一款</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6</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i w:val="0"/>
                <w:iCs w:val="0"/>
                <w:caps w:val="0"/>
                <w:color w:val="000000"/>
                <w:spacing w:val="0"/>
                <w:sz w:val="21"/>
                <w:szCs w:val="21"/>
                <w:shd w:val="clear" w:fill="FFFFFF"/>
              </w:rPr>
              <w:t>对船舶、船员的监督检查</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i w:val="0"/>
                <w:iCs w:val="0"/>
                <w:caps w:val="0"/>
                <w:color w:val="000000"/>
                <w:spacing w:val="0"/>
                <w:sz w:val="21"/>
                <w:szCs w:val="21"/>
                <w:shd w:val="clear" w:fill="FFFFFF"/>
              </w:rPr>
              <w:t>《中华人民共和国内河交通安全管理条例》第五十九条</w:t>
            </w:r>
            <w:r>
              <w:rPr>
                <w:rFonts w:hint="eastAsia" w:ascii="仿宋_GB2312" w:hAnsi="仿宋_GB2312" w:eastAsia="仿宋_GB2312" w:cs="仿宋_GB2312"/>
                <w:b w:val="0"/>
                <w:bCs w:val="0"/>
                <w:i w:val="0"/>
                <w:iCs w:val="0"/>
                <w:caps w:val="0"/>
                <w:color w:val="000000"/>
                <w:spacing w:val="0"/>
                <w:sz w:val="21"/>
                <w:szCs w:val="21"/>
                <w:shd w:val="clear" w:fill="FFFFFF"/>
                <w:lang w:eastAsia="zh-CN"/>
              </w:rPr>
              <w:t>；</w:t>
            </w:r>
            <w:r>
              <w:rPr>
                <w:rFonts w:hint="eastAsia" w:ascii="仿宋_GB2312" w:hAnsi="仿宋_GB2312" w:eastAsia="仿宋_GB2312" w:cs="仿宋_GB2312"/>
                <w:b w:val="0"/>
                <w:bCs w:val="0"/>
                <w:i w:val="0"/>
                <w:iCs w:val="0"/>
                <w:caps w:val="0"/>
                <w:color w:val="000000"/>
                <w:spacing w:val="0"/>
                <w:sz w:val="21"/>
                <w:szCs w:val="21"/>
                <w:shd w:val="clear" w:fill="FFFFFF"/>
              </w:rPr>
              <w:t>《中华人民共和国船员条例》第四十条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7</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i w:val="0"/>
                <w:iCs w:val="0"/>
                <w:caps w:val="0"/>
                <w:color w:val="000000"/>
                <w:spacing w:val="0"/>
                <w:sz w:val="21"/>
                <w:szCs w:val="21"/>
                <w:shd w:val="clear" w:fill="FFFFFF"/>
              </w:rPr>
              <w:t>水土保持监督检查</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i w:val="0"/>
                <w:iCs w:val="0"/>
                <w:caps w:val="0"/>
                <w:color w:val="000000"/>
                <w:spacing w:val="0"/>
                <w:sz w:val="21"/>
                <w:szCs w:val="21"/>
                <w:shd w:val="clear" w:fill="FFFFFF"/>
              </w:rPr>
              <w:t>《中华人民共和国水土保持法》第四十三条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8</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i w:val="0"/>
                <w:iCs w:val="0"/>
                <w:caps w:val="0"/>
                <w:color w:val="000000"/>
                <w:spacing w:val="0"/>
                <w:sz w:val="21"/>
                <w:szCs w:val="21"/>
                <w:shd w:val="clear" w:fill="FFFFFF"/>
              </w:rPr>
              <w:t>检查督促防洪工程设施的建设和水毁工程的修复</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i w:val="0"/>
                <w:iCs w:val="0"/>
                <w:caps w:val="0"/>
                <w:color w:val="000000"/>
                <w:spacing w:val="0"/>
                <w:sz w:val="21"/>
                <w:szCs w:val="21"/>
                <w:shd w:val="clear" w:fill="FFFFFF"/>
              </w:rPr>
              <w:t>《四川省〈中华人民共和国防洪法〉实施办法》第十三条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9</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i w:val="0"/>
                <w:iCs w:val="0"/>
                <w:caps w:val="0"/>
                <w:color w:val="000000"/>
                <w:spacing w:val="0"/>
                <w:sz w:val="21"/>
                <w:szCs w:val="21"/>
                <w:shd w:val="clear" w:fill="FFFFFF"/>
              </w:rPr>
              <w:t>对供用水单位的取水、供水和用水情况进行监督检查</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i w:val="0"/>
                <w:iCs w:val="0"/>
                <w:caps w:val="0"/>
                <w:color w:val="000000"/>
                <w:spacing w:val="0"/>
                <w:sz w:val="21"/>
                <w:szCs w:val="21"/>
                <w:shd w:val="clear" w:fill="FFFFFF"/>
              </w:rPr>
              <w:t>《四川省〈中华人民共和国水法〉实施办法》第三十二条第二款</w:t>
            </w:r>
            <w:r>
              <w:rPr>
                <w:rFonts w:hint="eastAsia" w:ascii="仿宋_GB2312" w:hAnsi="仿宋_GB2312" w:eastAsia="仿宋_GB2312" w:cs="仿宋_GB2312"/>
                <w:b w:val="0"/>
                <w:bCs w:val="0"/>
                <w:i w:val="0"/>
                <w:iCs w:val="0"/>
                <w:caps w:val="0"/>
                <w:color w:val="000000"/>
                <w:spacing w:val="0"/>
                <w:sz w:val="21"/>
                <w:szCs w:val="21"/>
                <w:shd w:val="clear" w:fill="FFFFFF"/>
                <w:lang w:eastAsia="zh-CN"/>
              </w:rPr>
              <w:t>；</w:t>
            </w:r>
            <w:r>
              <w:rPr>
                <w:rFonts w:hint="eastAsia" w:ascii="仿宋_GB2312" w:hAnsi="仿宋_GB2312" w:eastAsia="仿宋_GB2312" w:cs="仿宋_GB2312"/>
                <w:b w:val="0"/>
                <w:bCs w:val="0"/>
                <w:i w:val="0"/>
                <w:iCs w:val="0"/>
                <w:caps w:val="0"/>
                <w:color w:val="000000"/>
                <w:spacing w:val="0"/>
                <w:sz w:val="21"/>
                <w:szCs w:val="21"/>
                <w:shd w:val="clear" w:fill="FFFFFF"/>
              </w:rPr>
              <w:t>《四川省取水许可和水资源费征收管理办法》第二十四条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10</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i w:val="0"/>
                <w:iCs w:val="0"/>
                <w:caps w:val="0"/>
                <w:color w:val="000000"/>
                <w:spacing w:val="0"/>
                <w:sz w:val="21"/>
                <w:szCs w:val="21"/>
                <w:shd w:val="clear" w:fill="FFFFFF"/>
              </w:rPr>
              <w:t>河道采砂检查（仅下放对村民生活自用河砂开采及使用的检查）</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i w:val="0"/>
                <w:iCs w:val="0"/>
                <w:caps w:val="0"/>
                <w:color w:val="000000"/>
                <w:spacing w:val="0"/>
                <w:sz w:val="21"/>
                <w:szCs w:val="21"/>
                <w:shd w:val="clear" w:fill="FFFFFF"/>
              </w:rPr>
              <w:t>《四川省河道采砂管理条例》第五条第一款</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11</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i w:val="0"/>
                <w:iCs w:val="0"/>
                <w:caps w:val="0"/>
                <w:color w:val="000000"/>
                <w:spacing w:val="0"/>
                <w:sz w:val="21"/>
                <w:szCs w:val="21"/>
                <w:shd w:val="clear" w:fill="FFFFFF"/>
              </w:rPr>
              <w:t>农村饮水安全检查</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i w:val="0"/>
                <w:iCs w:val="0"/>
                <w:caps w:val="0"/>
                <w:color w:val="000000"/>
                <w:spacing w:val="0"/>
                <w:sz w:val="21"/>
                <w:szCs w:val="21"/>
                <w:shd w:val="clear" w:fill="FFFFFF"/>
              </w:rPr>
              <w:t>《四川省〈中华人民共和国水法〉实施办法》第三十二条第二款</w:t>
            </w:r>
            <w:r>
              <w:rPr>
                <w:rFonts w:hint="eastAsia" w:ascii="仿宋_GB2312" w:hAnsi="仿宋_GB2312" w:eastAsia="仿宋_GB2312" w:cs="仿宋_GB2312"/>
                <w:b w:val="0"/>
                <w:bCs w:val="0"/>
                <w:i w:val="0"/>
                <w:iCs w:val="0"/>
                <w:caps w:val="0"/>
                <w:color w:val="000000"/>
                <w:spacing w:val="0"/>
                <w:sz w:val="21"/>
                <w:szCs w:val="21"/>
                <w:shd w:val="clear" w:fill="FFFFFF"/>
                <w:lang w:eastAsia="zh-CN"/>
              </w:rPr>
              <w:t>；</w:t>
            </w:r>
            <w:r>
              <w:rPr>
                <w:rFonts w:hint="eastAsia" w:ascii="仿宋_GB2312" w:hAnsi="仿宋_GB2312" w:eastAsia="仿宋_GB2312" w:cs="仿宋_GB2312"/>
                <w:b w:val="0"/>
                <w:bCs w:val="0"/>
                <w:i w:val="0"/>
                <w:iCs w:val="0"/>
                <w:caps w:val="0"/>
                <w:color w:val="000000"/>
                <w:spacing w:val="0"/>
                <w:sz w:val="21"/>
                <w:szCs w:val="21"/>
                <w:shd w:val="clear" w:fill="FFFFFF"/>
              </w:rPr>
              <w:t>《四川省村镇供水条例》第三十三条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12</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i w:val="0"/>
                <w:iCs w:val="0"/>
                <w:caps w:val="0"/>
                <w:color w:val="000000"/>
                <w:spacing w:val="0"/>
                <w:sz w:val="21"/>
                <w:szCs w:val="21"/>
                <w:shd w:val="clear" w:fill="FFFFFF"/>
              </w:rPr>
              <w:t>对农产品质量安全的监督检查(不含监督抽查）</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i w:val="0"/>
                <w:iCs w:val="0"/>
                <w:caps w:val="0"/>
                <w:color w:val="000000"/>
                <w:spacing w:val="0"/>
                <w:sz w:val="21"/>
                <w:szCs w:val="21"/>
                <w:shd w:val="clear" w:fill="FFFFFF"/>
              </w:rPr>
              <w:t>《国务院关于加强食品等产品安全监督管理的特别规定》第十五条</w:t>
            </w:r>
            <w:r>
              <w:rPr>
                <w:rFonts w:hint="eastAsia" w:ascii="仿宋_GB2312" w:hAnsi="仿宋_GB2312" w:eastAsia="仿宋_GB2312" w:cs="仿宋_GB2312"/>
                <w:b w:val="0"/>
                <w:bCs w:val="0"/>
                <w:i w:val="0"/>
                <w:iCs w:val="0"/>
                <w:caps w:val="0"/>
                <w:color w:val="000000"/>
                <w:spacing w:val="0"/>
                <w:sz w:val="21"/>
                <w:szCs w:val="21"/>
                <w:shd w:val="clear" w:fill="FFFFFF"/>
                <w:lang w:eastAsia="zh-CN"/>
              </w:rPr>
              <w:t>；</w:t>
            </w:r>
            <w:r>
              <w:rPr>
                <w:rFonts w:hint="eastAsia" w:ascii="仿宋_GB2312" w:hAnsi="仿宋_GB2312" w:eastAsia="仿宋_GB2312" w:cs="仿宋_GB2312"/>
                <w:b w:val="0"/>
                <w:bCs w:val="0"/>
                <w:i w:val="0"/>
                <w:iCs w:val="0"/>
                <w:caps w:val="0"/>
                <w:color w:val="000000"/>
                <w:spacing w:val="0"/>
                <w:sz w:val="21"/>
                <w:szCs w:val="21"/>
                <w:shd w:val="clear" w:fill="FFFFFF"/>
              </w:rPr>
              <w:t>《四川省〈中华人民共和国农产品质量安全法〉实施办法》第三十三条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13</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i w:val="0"/>
                <w:iCs w:val="0"/>
                <w:caps w:val="0"/>
                <w:color w:val="000000"/>
                <w:spacing w:val="0"/>
                <w:sz w:val="21"/>
                <w:szCs w:val="21"/>
                <w:shd w:val="clear" w:fill="FFFFFF"/>
              </w:rPr>
              <w:t>对农药生产、经营、使用场所进行检查（不含对农药实施抽查检测）</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i w:val="0"/>
                <w:iCs w:val="0"/>
                <w:caps w:val="0"/>
                <w:color w:val="000000"/>
                <w:spacing w:val="0"/>
                <w:sz w:val="21"/>
                <w:szCs w:val="21"/>
                <w:shd w:val="clear" w:fill="FFFFFF"/>
              </w:rPr>
              <w:t>《四川省农药管理条例》三十八条</w:t>
            </w:r>
            <w:r>
              <w:rPr>
                <w:rFonts w:hint="eastAsia" w:ascii="仿宋_GB2312" w:hAnsi="仿宋_GB2312" w:eastAsia="仿宋_GB2312" w:cs="仿宋_GB2312"/>
                <w:b w:val="0"/>
                <w:bCs w:val="0"/>
                <w:i w:val="0"/>
                <w:iCs w:val="0"/>
                <w:caps w:val="0"/>
                <w:color w:val="000000"/>
                <w:spacing w:val="0"/>
                <w:sz w:val="21"/>
                <w:szCs w:val="21"/>
                <w:shd w:val="clear" w:fill="FFFFFF"/>
                <w:lang w:eastAsia="zh-CN"/>
              </w:rPr>
              <w:t>；</w:t>
            </w:r>
            <w:r>
              <w:rPr>
                <w:rFonts w:hint="eastAsia" w:ascii="仿宋_GB2312" w:hAnsi="仿宋_GB2312" w:eastAsia="仿宋_GB2312" w:cs="仿宋_GB2312"/>
                <w:b w:val="0"/>
                <w:bCs w:val="0"/>
                <w:i w:val="0"/>
                <w:iCs w:val="0"/>
                <w:caps w:val="0"/>
                <w:color w:val="000000"/>
                <w:spacing w:val="0"/>
                <w:sz w:val="21"/>
                <w:szCs w:val="21"/>
                <w:shd w:val="clear" w:fill="FFFFFF"/>
              </w:rPr>
              <w:t>《农药管理条例》第四十一条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14</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i w:val="0"/>
                <w:iCs w:val="0"/>
                <w:caps w:val="0"/>
                <w:color w:val="000000"/>
                <w:spacing w:val="0"/>
                <w:sz w:val="21"/>
                <w:szCs w:val="21"/>
                <w:shd w:val="clear" w:fill="FFFFFF"/>
              </w:rPr>
              <w:t>对动物防疫的监督检查</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i w:val="0"/>
                <w:iCs w:val="0"/>
                <w:caps w:val="0"/>
                <w:color w:val="000000"/>
                <w:spacing w:val="0"/>
                <w:sz w:val="21"/>
                <w:szCs w:val="21"/>
                <w:shd w:val="clear" w:fill="FFFFFF"/>
              </w:rPr>
              <w:t>《中华人民共和国动物防疫法》第五十九条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15</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i w:val="0"/>
                <w:iCs w:val="0"/>
                <w:caps w:val="0"/>
                <w:color w:val="000000"/>
                <w:spacing w:val="0"/>
                <w:sz w:val="21"/>
                <w:szCs w:val="21"/>
                <w:shd w:val="clear" w:fill="FFFFFF"/>
              </w:rPr>
              <w:t>对生猪屠宰活动的监督检查</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i w:val="0"/>
                <w:iCs w:val="0"/>
                <w:caps w:val="0"/>
                <w:color w:val="000000"/>
                <w:spacing w:val="0"/>
                <w:sz w:val="21"/>
                <w:szCs w:val="21"/>
                <w:shd w:val="clear" w:fill="FFFFFF"/>
              </w:rPr>
              <w:t>《生猪屠宰管理条例》第二十一条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16</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i w:val="0"/>
                <w:iCs w:val="0"/>
                <w:caps w:val="0"/>
                <w:color w:val="000000"/>
                <w:spacing w:val="0"/>
                <w:sz w:val="21"/>
                <w:szCs w:val="21"/>
                <w:shd w:val="clear" w:fill="FFFFFF"/>
              </w:rPr>
              <w:t>对农业机械的安全监督检查</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i w:val="0"/>
                <w:iCs w:val="0"/>
                <w:caps w:val="0"/>
                <w:color w:val="000000"/>
                <w:spacing w:val="0"/>
                <w:sz w:val="21"/>
                <w:szCs w:val="21"/>
                <w:shd w:val="clear" w:fill="FFFFFF"/>
              </w:rPr>
              <w:t>《农业机械安全监督管理条例》第四十条</w:t>
            </w:r>
            <w:r>
              <w:rPr>
                <w:rFonts w:hint="eastAsia" w:ascii="仿宋_GB2312" w:hAnsi="仿宋_GB2312" w:eastAsia="仿宋_GB2312" w:cs="仿宋_GB2312"/>
                <w:b w:val="0"/>
                <w:bCs w:val="0"/>
                <w:i w:val="0"/>
                <w:iCs w:val="0"/>
                <w:caps w:val="0"/>
                <w:color w:val="000000"/>
                <w:spacing w:val="0"/>
                <w:sz w:val="21"/>
                <w:szCs w:val="21"/>
                <w:shd w:val="clear" w:fill="FFFFFF"/>
                <w:lang w:eastAsia="zh-CN"/>
              </w:rPr>
              <w:t>；</w:t>
            </w:r>
            <w:r>
              <w:rPr>
                <w:rFonts w:hint="eastAsia" w:ascii="仿宋_GB2312" w:hAnsi="仿宋_GB2312" w:eastAsia="仿宋_GB2312" w:cs="仿宋_GB2312"/>
                <w:b w:val="0"/>
                <w:bCs w:val="0"/>
                <w:i w:val="0"/>
                <w:iCs w:val="0"/>
                <w:caps w:val="0"/>
                <w:color w:val="000000"/>
                <w:spacing w:val="0"/>
                <w:sz w:val="21"/>
                <w:szCs w:val="21"/>
                <w:shd w:val="clear" w:fill="FFFFFF"/>
              </w:rPr>
              <w:t>《农业机械维修管理规定》第十六条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17</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i w:val="0"/>
                <w:iCs w:val="0"/>
                <w:caps w:val="0"/>
                <w:color w:val="000000"/>
                <w:spacing w:val="0"/>
                <w:sz w:val="21"/>
                <w:szCs w:val="21"/>
                <w:shd w:val="clear" w:fill="FFFFFF"/>
              </w:rPr>
              <w:t>对兽药的监督检查（仅下放对兽药经营企业的监督检查）</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i w:val="0"/>
                <w:iCs w:val="0"/>
                <w:caps w:val="0"/>
                <w:color w:val="000000"/>
                <w:spacing w:val="0"/>
                <w:sz w:val="21"/>
                <w:szCs w:val="21"/>
                <w:shd w:val="clear" w:fill="FFFFFF"/>
              </w:rPr>
              <w:t>《兽药管理条例》第二十五条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18</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i w:val="0"/>
                <w:iCs w:val="0"/>
                <w:caps w:val="0"/>
                <w:color w:val="000000"/>
                <w:spacing w:val="0"/>
                <w:sz w:val="21"/>
                <w:szCs w:val="21"/>
                <w:shd w:val="clear" w:fill="FFFFFF"/>
              </w:rPr>
              <w:t>对渔业及渔业船舶的监督检查</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i w:val="0"/>
                <w:iCs w:val="0"/>
                <w:caps w:val="0"/>
                <w:color w:val="000000"/>
                <w:spacing w:val="0"/>
                <w:sz w:val="21"/>
                <w:szCs w:val="21"/>
                <w:shd w:val="clear" w:fill="FFFFFF"/>
              </w:rPr>
              <w:t>《中华人民共和国渔业法》第六条第二款</w:t>
            </w:r>
            <w:r>
              <w:rPr>
                <w:rFonts w:hint="eastAsia" w:ascii="仿宋_GB2312" w:hAnsi="仿宋_GB2312" w:eastAsia="仿宋_GB2312" w:cs="仿宋_GB2312"/>
                <w:b w:val="0"/>
                <w:bCs w:val="0"/>
                <w:i w:val="0"/>
                <w:iCs w:val="0"/>
                <w:caps w:val="0"/>
                <w:color w:val="000000"/>
                <w:spacing w:val="0"/>
                <w:sz w:val="21"/>
                <w:szCs w:val="21"/>
                <w:shd w:val="clear" w:fill="FFFFFF"/>
                <w:lang w:eastAsia="zh-CN"/>
              </w:rPr>
              <w:t>；</w:t>
            </w:r>
            <w:r>
              <w:rPr>
                <w:rFonts w:hint="eastAsia" w:ascii="仿宋_GB2312" w:hAnsi="仿宋_GB2312" w:eastAsia="仿宋_GB2312" w:cs="仿宋_GB2312"/>
                <w:b w:val="0"/>
                <w:bCs w:val="0"/>
                <w:i w:val="0"/>
                <w:iCs w:val="0"/>
                <w:caps w:val="0"/>
                <w:color w:val="000000"/>
                <w:spacing w:val="0"/>
                <w:sz w:val="21"/>
                <w:szCs w:val="21"/>
                <w:shd w:val="clear" w:fill="FFFFFF"/>
              </w:rPr>
              <w:t>《中华人民共和国渔业法实施细则》第七条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19</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i w:val="0"/>
                <w:iCs w:val="0"/>
                <w:caps w:val="0"/>
                <w:color w:val="000000"/>
                <w:spacing w:val="0"/>
                <w:sz w:val="21"/>
                <w:szCs w:val="21"/>
                <w:shd w:val="clear" w:fill="FFFFFF"/>
              </w:rPr>
              <w:t>对违反农村宅基地管理法律、法规行为的监督检查</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i w:val="0"/>
                <w:iCs w:val="0"/>
                <w:caps w:val="0"/>
                <w:color w:val="000000"/>
                <w:spacing w:val="0"/>
                <w:sz w:val="21"/>
                <w:szCs w:val="21"/>
                <w:shd w:val="clear" w:fill="FFFFFF"/>
              </w:rPr>
              <w:t>《中华人民共和国土地管理法》第六十七条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20</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i w:val="0"/>
                <w:iCs w:val="0"/>
                <w:caps w:val="0"/>
                <w:color w:val="000000"/>
                <w:spacing w:val="0"/>
                <w:sz w:val="21"/>
                <w:szCs w:val="21"/>
                <w:shd w:val="clear" w:fill="FFFFFF"/>
              </w:rPr>
              <w:t>森林防火检查</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i w:val="0"/>
                <w:iCs w:val="0"/>
                <w:caps w:val="0"/>
                <w:color w:val="000000"/>
                <w:spacing w:val="0"/>
                <w:sz w:val="21"/>
                <w:szCs w:val="21"/>
                <w:shd w:val="clear" w:fill="FFFFFF"/>
              </w:rPr>
              <w:t>《森林防火条例》第二十四条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21</w:t>
            </w:r>
          </w:p>
        </w:tc>
        <w:tc>
          <w:tcPr>
            <w:tcW w:w="242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i w:val="0"/>
                <w:iCs w:val="0"/>
                <w:caps w:val="0"/>
                <w:color w:val="000000"/>
                <w:spacing w:val="0"/>
                <w:sz w:val="21"/>
                <w:szCs w:val="21"/>
                <w:shd w:val="clear" w:fill="FFFFFF"/>
              </w:rPr>
              <w:t>对宗教活动场所内的文物保护单位的行政检查</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行政检查</w:t>
            </w:r>
          </w:p>
        </w:tc>
        <w:tc>
          <w:tcPr>
            <w:tcW w:w="3399"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i w:val="0"/>
                <w:iCs w:val="0"/>
                <w:caps w:val="0"/>
                <w:color w:val="000000"/>
                <w:spacing w:val="0"/>
                <w:sz w:val="21"/>
                <w:szCs w:val="21"/>
                <w:shd w:val="clear" w:fill="FFFFFF"/>
              </w:rPr>
              <w:t>《四川省〈中华人民共和国文物保护法〉实施办法》第二十条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5" w:hRule="atLeast"/>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22</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对未经批准或者未按照批准内容进行临时建设以及临时建筑物、构筑物超过批准期限不拆除的行政处罚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《中华人民共和国城乡规划法》第六十六条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不含“对未按照批准内容进行临时建设以及临时建筑物、构筑物超过批准期限不拆除的行政处罚”。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23</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对占用公共道路和公共场所从事车辆修理、清洗、装饰和再生资源回收的行政处罚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《四川省城乡环境综合治理条例》 第三十九条，第六十九条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24</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对施工单位未及时清运工程施工过程中产生的建筑垃圾，造成环境污染的行政处罚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《城市建筑垃圾管理规定》第二十二条第一款</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25</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对单位和个人未按规定缴纳城市生活垃圾处理费的行政处罚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《城市生活垃圾管理办法》 第三十八条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26</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对随意倾倒、抛洒、堆放城市生活垃圾的行政处罚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《城市生活垃圾管理办法》第十六条</w:t>
            </w:r>
            <w:r>
              <w:rPr>
                <w:rFonts w:hint="eastAsia" w:ascii="仿宋_GB2312" w:hAnsi="仿宋_GB2312" w:eastAsia="仿宋_GB2312" w:cs="仿宋_GB2312"/>
                <w:b w:val="0"/>
                <w:bCs w:val="0"/>
                <w:sz w:val="21"/>
                <w:szCs w:val="21"/>
                <w:vertAlign w:val="baseline"/>
                <w:lang w:eastAsia="zh-CN"/>
              </w:rPr>
              <w:t>，</w:t>
            </w:r>
            <w:r>
              <w:rPr>
                <w:rFonts w:hint="eastAsia" w:ascii="仿宋_GB2312" w:hAnsi="仿宋_GB2312" w:eastAsia="仿宋_GB2312" w:cs="仿宋_GB2312"/>
                <w:b w:val="0"/>
                <w:bCs w:val="0"/>
                <w:color w:val="000000"/>
                <w:kern w:val="0"/>
                <w:sz w:val="21"/>
                <w:szCs w:val="21"/>
                <w:lang w:val="en-US" w:eastAsia="zh-CN" w:bidi="ar"/>
              </w:rPr>
              <w:t>第四十二条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27</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color w:val="000000"/>
                <w:kern w:val="0"/>
                <w:sz w:val="21"/>
                <w:szCs w:val="21"/>
                <w:lang w:val="en-US" w:eastAsia="zh-CN" w:bidi="ar"/>
              </w:rPr>
              <w:t>对随地吐痰、吐口香糖，乱扔烟蒂、纸屑、果皮及食品包装等废弃物，随地便溺；从车辆内或者建（构）筑物上向外抛掷杂物、废弃物；在非指定地点倾倒垃圾、污水、粪便等废弃物或者将废弃物扫入、排入城市排水沟、地下管道；在非指定区域、指定时间燃放烟花爆竹；在露天场所或者垃圾收集容器内焚烧秸秆、树叶、垃圾或者其他废物；</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在住宅区内从事产生废气、废水、废渣的经营活动，影响居民正常生活；占用道路、桥梁、人行天桥、地下通道、广场等公共场所摆摊设点、堆放物料及从事经营性活动的行政处罚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color w:val="000000"/>
                <w:kern w:val="0"/>
                <w:sz w:val="21"/>
                <w:szCs w:val="21"/>
                <w:lang w:val="en-US" w:eastAsia="zh-CN" w:bidi="ar"/>
              </w:rPr>
              <w:t>《四川省城乡环境综合治理条例》第四十五条</w:t>
            </w:r>
            <w:r>
              <w:rPr>
                <w:rFonts w:hint="eastAsia" w:ascii="仿宋_GB2312" w:hAnsi="仿宋_GB2312" w:eastAsia="仿宋_GB2312" w:cs="仿宋_GB2312"/>
                <w:b w:val="0"/>
                <w:bCs w:val="0"/>
                <w:sz w:val="21"/>
                <w:szCs w:val="21"/>
                <w:vertAlign w:val="baseline"/>
                <w:lang w:eastAsia="zh-CN"/>
              </w:rPr>
              <w:t>，</w:t>
            </w:r>
            <w:r>
              <w:rPr>
                <w:rFonts w:hint="eastAsia" w:ascii="仿宋_GB2312" w:hAnsi="仿宋_GB2312" w:eastAsia="仿宋_GB2312" w:cs="仿宋_GB2312"/>
                <w:b w:val="0"/>
                <w:bCs w:val="0"/>
                <w:color w:val="000000"/>
                <w:kern w:val="0"/>
                <w:sz w:val="21"/>
                <w:szCs w:val="21"/>
                <w:lang w:val="en-US" w:eastAsia="zh-CN" w:bidi="ar"/>
              </w:rPr>
              <w:t>第七十一条</w:t>
            </w:r>
          </w:p>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28</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对违反施工现场容貌管理规定逾期不改正的行政处罚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《四川省城乡环境综合治理条例》第二十七条第一款；第六十八条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29</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对城乡环境综合治理责任人不履行义务，责任区的容貌秩序、环境卫生未达到有关标准的行政处罚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《四川省城乡环境综合治理条例》第六十四条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30</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对在当地人民政府禁止的时段和区域内露天烧烤食品或者为露天烧烤食品提供场地的行政处罚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color w:val="000000"/>
                <w:kern w:val="0"/>
                <w:sz w:val="21"/>
                <w:szCs w:val="21"/>
                <w:lang w:val="en-US" w:eastAsia="zh-CN" w:bidi="ar"/>
              </w:rPr>
              <w:t>《中华人民共和国大气污染防治法》第一百一十八条第三款</w:t>
            </w:r>
          </w:p>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color w:val="000000"/>
                <w:kern w:val="0"/>
                <w:sz w:val="21"/>
                <w:szCs w:val="21"/>
                <w:lang w:val="en-US" w:eastAsia="zh-CN" w:bidi="ar"/>
              </w:rPr>
              <w:t>由生态环境部门实施的区域除外。</w:t>
            </w:r>
          </w:p>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31</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对露天焚烧秸秆、落叶等产生烟尘污染的物质的行政处罚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《中华人民共和国大气污染防治法》第一百一十九条第一款</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由生态环境部门实施的区域除外。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32</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对擅自进行涉路施工等行为的行政处罚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color w:val="000000"/>
                <w:kern w:val="0"/>
                <w:sz w:val="21"/>
                <w:szCs w:val="21"/>
                <w:lang w:val="en-US" w:eastAsia="zh-CN" w:bidi="ar"/>
              </w:rPr>
              <w:t>《中华人民共和国公路法》第四十四条第一款，第四十五条，第五十五条，第七十六条，第八十条；《公路安全保护条例》第二十七条，第六十二条；《四川省农村公路条例》第二十八条，第五十五条</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rPr>
            </w:pP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rPr>
            </w:pPr>
          </w:p>
          <w:p>
            <w:pPr>
              <w:keepNext w:val="0"/>
              <w:keepLines w:val="0"/>
              <w:pageBreakBefore w:val="0"/>
              <w:widowControl/>
              <w:kinsoku/>
              <w:wordWrap/>
              <w:overflowPunct/>
              <w:topLinePunct w:val="0"/>
              <w:autoSpaceDE/>
              <w:autoSpaceDN/>
              <w:bidi w:val="0"/>
              <w:adjustRightInd/>
              <w:snapToGrid/>
              <w:spacing w:after="0" w:line="300" w:lineRule="exact"/>
              <w:ind w:right="0"/>
              <w:jc w:val="both"/>
              <w:textAlignment w:val="auto"/>
              <w:rPr>
                <w:rFonts w:hint="eastAsia" w:ascii="仿宋_GB2312" w:hAnsi="仿宋_GB2312" w:eastAsia="仿宋_GB2312" w:cs="仿宋_GB2312"/>
                <w:b w:val="0"/>
                <w:bCs w:val="0"/>
                <w:sz w:val="21"/>
                <w:szCs w:val="21"/>
                <w:vertAlign w:val="baseline"/>
                <w:lang w:eastAsia="zh-CN"/>
              </w:rPr>
            </w:pP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1.不含“对未按照公路工程技术标准的要求修建桥梁、渡槽或者架设、埋设管线、电缆等设施和未经批准在公路上增设或者改造平面交叉道口的行政处罚”。2. 仅 适 用 农村 公 路（根据《四川省农村公路条例》第二条第二款，农村公路是指纳入农村公路规划，按照国家、交通运输部和省制定的公路建设有关标准修建的县道、乡道、村道及其附属设施，下同）。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33</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对从事挖砂、爆破及其他危及公路、公路桥梁等安全的作业行为的行政处罚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《中华人民共和国公路法》第四十七条，第七十六条；《四川省农村公路条例》第三十一条，第五十七条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仅适用农村公路。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34</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对利用公路桥梁进行牵拉、吊装等危及公路桥梁安全的施工作业行为的行政处罚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《公路安全保护条例》第二十二条第一款，第五十九条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仅适用农村公路。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35</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对铁轮车、履带车和其他可能损害路面的机具擅自在公路上行驶行为的行政处罚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《中华人民共和国公路法》第四十八条，第七十六条第四项</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仅适用农村公路。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36</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对损坏、擅自移动、涂改、遮挡公路附属设施或者利用公路附属设施架设管道、悬挂物品或者损坏、擅自挪动建筑控制区的标桩、界桩等可能危及公路安全等行为的行政处罚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《中华人民共和国公路法》第五十二条，第五十六条，第七十六条第六项；《公路安全保护条例》第二十五条，第六十条第一项</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仅适用农村公路。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37</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对造成公路路面损坏、污染或者影响公路畅通行为的行政处罚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《中华人民共和国公路法》第四十六条，第七十七条；《公路安全保护条例》第六十九条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仅适用农村公路。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38</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对在公路建筑控制区内修建、扩建建筑物、地面构筑物或擅自埋设管道、电缆等设施行为的行政处罚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《中华人民共和国公路法》第五十六条，第八十一条；《公路安全保护条例》第五十六条第一项；《四川省农村公路条例》第二十七条，第五十四条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仅适用农村公路。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39</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对使用拖拉机、联合收割机违反规定载人的行政处罚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《中华人民共和国农业机械化促进法》第三十一条；《农业机械安全监督管理条例》第五十四条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不含“吊销有关人员的操作证件”。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40</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对影响提灌站正常使用行为的行政处罚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《四川省农村机电提灌管理条例》第三十八条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41</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对在禁渔区、禁渔期内从事游钓、水禽放养、扎巢取卵和挖沙取石，或者销售、收购在禁渔区、禁渔期内捕捞的渔获物的行政处罚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《四川省〈中华人民共和国渔业法〉实施办法》第二十六条，第三十五条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42</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color w:val="000000"/>
                <w:kern w:val="0"/>
                <w:sz w:val="21"/>
                <w:szCs w:val="21"/>
                <w:lang w:val="en-US" w:eastAsia="zh-CN" w:bidi="ar"/>
              </w:rPr>
              <w:t>对使用农药毒鱼、虾、鸟、兽等的行政处罚</w:t>
            </w:r>
          </w:p>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color w:val="000000"/>
                <w:kern w:val="0"/>
                <w:sz w:val="21"/>
                <w:szCs w:val="21"/>
                <w:lang w:val="en-US" w:eastAsia="zh-CN" w:bidi="ar"/>
              </w:rPr>
              <w:t>《农药管理条例》第六十条第一款第五项</w:t>
            </w:r>
          </w:p>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不含对农药使用者为农产品生产企业、食品和食用农产品仓储企业、专业化病虫害防治服务组织和从事农产品生产的农民专业合作社等单位的行政处罚。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43</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对农村村民未经批准或者采取欺骗手段骗 取批准，非法占用土地建住宅的行政处罚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《中华人民共和国土地管理法》第七十八条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44</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对未经许可生产、经营烟花爆竹制品的行政处罚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《烟花爆竹安全管理条例》第三十六条第一款</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45</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对未经许可经营、超许可范围经营、许可证过期继续经营烟花爆竹的行政处罚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《烟花爆竹经营许可实施办法》第三十一条，第三十九条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46</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对烟花爆竹零售经营者存放的烟花爆竹数量超过零售许可证载明范围的行政处罚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《烟花爆竹经营许可实施办法》第三十五条第二项，第三十九条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47</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对生产经营单位未落实应急预案规定的应急物资及装备的行政处罚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color w:val="000000"/>
                <w:kern w:val="0"/>
                <w:sz w:val="21"/>
                <w:szCs w:val="21"/>
                <w:lang w:val="en-US" w:eastAsia="zh-CN" w:bidi="ar"/>
              </w:rPr>
              <w:t>《生产安全事故应急预案管理办法》第四十五条第一款第六项</w:t>
            </w:r>
          </w:p>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48</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对擅自移动或者损毁古树名木保护牌以及保护设施的行政处罚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《四川省古树名木保护条例》第二十六条第三款，第三十九条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49</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剥损树皮、挖根；在古树名木保护范围内新建、扩建建（构）筑物、敷设管线、架设电线、非通透性硬化树干周围地面、挖坑取土、采石取沙、非保护性填土；在古树名木保护范围内烧火、排烟、倾倒污水、堆放或者倾倒易燃易爆、有毒有害物品；刻划、钉钉、攀爬、折枝的，在古树名木上缠绕、悬挂重物或者使用树干作支撑物以及其他损害古树名木生长的行为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《四川省古树名木保护条例》第二十七条第三项至第五项，第四十一条第一款</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50</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对森林防火期内未经批准擅自在森林防火区内野外用火的行政处罚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《森林防火条例》第五十条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51</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对森林高火险期内未经批准擅自进入森林高火险区活动的行政处罚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《森林防火条例》第五十二条第三项</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52</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对森林防火期内进入森林防火区的机动车辆未安装森林防火装置的行政处罚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《森林防火条例》第五十二条第二项</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53</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对森林防火期内森林、林木、林地的经营单位未设置森林防火警示宣传标志的行政处罚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《森林防火条例》第五十二条第一项</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54</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对森林防火区内的有关单位或者个人拒绝接受森林防火检查或者接到森林火灾隐患整改通知书逾期不消除火灾隐患的行政处罚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《森林防火条例》第四十九条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55</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对森林、林木、林地的经营单位或者个人未履行森林防火责任的行政处罚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《森林防火条例》第四十八条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56</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对破坏和侵占森林防火通道、标志、宣传碑（牌）、瞭望台（塔）、隔离带等设施设备的行政处罚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《四川省森林防火条例》第四十四条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57</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对森林防火期内携带火种和易燃易爆物品进入森林防火区或其他野外违规用火行为的行政处罚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《四川省森林防火条例》第四十三条第二项、第三项</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58</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对擅自移动或者破坏野生植物保护设施、保护标志的行政处罚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《四川省野生植物保护条例》第九条第三款，第二十四条</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default" w:ascii="仿宋_GB2312" w:hAnsi="仿宋_GB2312" w:eastAsia="仿宋_GB2312" w:cs="仿宋_GB2312"/>
                <w:b w:val="0"/>
                <w:bCs w:val="0"/>
                <w:sz w:val="21"/>
                <w:szCs w:val="21"/>
                <w:vertAlign w:val="baseline"/>
                <w:lang w:val="en-US" w:eastAsia="zh-CN"/>
              </w:rPr>
            </w:pPr>
            <w:r>
              <w:rPr>
                <w:rFonts w:hint="eastAsia" w:ascii="仿宋_GB2312" w:hAnsi="仿宋_GB2312" w:eastAsia="仿宋_GB2312" w:cs="仿宋_GB2312"/>
                <w:b w:val="0"/>
                <w:bCs w:val="0"/>
                <w:sz w:val="21"/>
                <w:szCs w:val="21"/>
                <w:vertAlign w:val="baseline"/>
                <w:lang w:val="en-US" w:eastAsia="zh-CN"/>
              </w:rPr>
              <w:t>59</w:t>
            </w:r>
          </w:p>
        </w:tc>
        <w:tc>
          <w:tcPr>
            <w:tcW w:w="242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rPr>
            </w:pPr>
            <w:r>
              <w:rPr>
                <w:rFonts w:hint="eastAsia" w:ascii="仿宋_GB2312" w:hAnsi="仿宋_GB2312" w:eastAsia="仿宋_GB2312" w:cs="仿宋_GB2312"/>
                <w:b w:val="0"/>
                <w:bCs w:val="0"/>
                <w:color w:val="000000"/>
                <w:kern w:val="0"/>
                <w:sz w:val="21"/>
                <w:szCs w:val="21"/>
                <w:lang w:val="en-US" w:eastAsia="zh-CN" w:bidi="ar"/>
              </w:rPr>
              <w:t>对在幼林地砍柴、毁苗、放牧造成林木毁坏的行政处罚</w:t>
            </w:r>
          </w:p>
        </w:tc>
        <w:tc>
          <w:tcPr>
            <w:tcW w:w="2150"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行政处罚</w:t>
            </w:r>
          </w:p>
        </w:tc>
        <w:tc>
          <w:tcPr>
            <w:tcW w:w="339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color w:val="000000"/>
                <w:kern w:val="0"/>
                <w:sz w:val="21"/>
                <w:szCs w:val="21"/>
                <w:lang w:val="en-US" w:eastAsia="zh-CN" w:bidi="ar"/>
              </w:rPr>
              <w:t>《中华人民共和国森林法》第七十四条第二款</w:t>
            </w:r>
          </w:p>
        </w:tc>
        <w:tc>
          <w:tcPr>
            <w:tcW w:w="1797"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835"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lang w:eastAsia="zh-CN"/>
              </w:rPr>
            </w:pPr>
            <w:r>
              <w:rPr>
                <w:rFonts w:hint="eastAsia" w:ascii="仿宋_GB2312" w:hAnsi="仿宋_GB2312" w:eastAsia="仿宋_GB2312" w:cs="仿宋_GB2312"/>
                <w:b w:val="0"/>
                <w:bCs w:val="0"/>
                <w:sz w:val="21"/>
                <w:szCs w:val="21"/>
                <w:vertAlign w:val="baseline"/>
                <w:lang w:eastAsia="zh-CN"/>
              </w:rPr>
              <w:t>各乡镇人民政府</w:t>
            </w:r>
          </w:p>
        </w:tc>
        <w:tc>
          <w:tcPr>
            <w:tcW w:w="1762" w:type="dxa"/>
            <w:vAlign w:val="center"/>
          </w:tcPr>
          <w:p>
            <w:pPr>
              <w:keepNext w:val="0"/>
              <w:keepLines w:val="0"/>
              <w:pageBreakBefore w:val="0"/>
              <w:widowControl/>
              <w:kinsoku/>
              <w:wordWrap/>
              <w:overflowPunct/>
              <w:topLinePunct w:val="0"/>
              <w:autoSpaceDE/>
              <w:autoSpaceDN/>
              <w:bidi w:val="0"/>
              <w:adjustRightInd/>
              <w:snapToGrid/>
              <w:spacing w:after="0" w:line="300" w:lineRule="exact"/>
              <w:ind w:right="0"/>
              <w:jc w:val="center"/>
              <w:textAlignment w:val="auto"/>
              <w:rPr>
                <w:rFonts w:hint="eastAsia" w:ascii="仿宋_GB2312" w:hAnsi="仿宋_GB2312" w:eastAsia="仿宋_GB2312" w:cs="仿宋_GB2312"/>
                <w:b w:val="0"/>
                <w:bCs w:val="0"/>
                <w:sz w:val="21"/>
                <w:szCs w:val="21"/>
                <w:vertAlign w:val="baseline"/>
              </w:rPr>
            </w:pPr>
          </w:p>
        </w:tc>
      </w:tr>
    </w:tbl>
    <w:p>
      <w:pPr>
        <w:pStyle w:val="2"/>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b w:val="0"/>
          <w:bCs w:val="0"/>
          <w:w w:val="80"/>
          <w:kern w:val="2"/>
          <w:sz w:val="21"/>
          <w:szCs w:val="21"/>
          <w:lang w:val="en-US" w:eastAsia="zh-CN" w:bidi="ar-SA"/>
        </w:rPr>
      </w:pPr>
    </w:p>
    <w:p>
      <w:pPr>
        <w:rPr>
          <w:rFonts w:hint="eastAsia"/>
          <w:lang w:val="en-US" w:eastAsia="zh-CN"/>
        </w:rPr>
      </w:pPr>
    </w:p>
    <w:p>
      <w:pPr>
        <w:pStyle w:val="4"/>
        <w:widowControl w:val="0"/>
        <w:wordWrap/>
        <w:adjustRightInd/>
        <w:snapToGrid/>
        <w:spacing w:line="576" w:lineRule="exact"/>
        <w:ind w:right="0"/>
        <w:textAlignment w:val="auto"/>
        <w:rPr>
          <w:rFonts w:hint="eastAsia"/>
          <w:color w:val="auto"/>
          <w:lang w:val="en-US" w:eastAsia="zh-CN"/>
        </w:rPr>
      </w:pPr>
    </w:p>
    <w:p>
      <w:pPr>
        <w:widowControl w:val="0"/>
        <w:wordWrap/>
        <w:adjustRightInd/>
        <w:snapToGrid/>
        <w:spacing w:line="576" w:lineRule="exact"/>
        <w:ind w:right="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广元市朝天区</w:t>
      </w:r>
      <w:r>
        <w:rPr>
          <w:rFonts w:hint="eastAsia" w:ascii="仿宋_GB2312" w:hAnsi="仿宋_GB2312" w:eastAsia="仿宋_GB2312" w:cs="仿宋_GB2312"/>
          <w:color w:val="auto"/>
          <w:sz w:val="32"/>
          <w:szCs w:val="32"/>
          <w:lang w:eastAsia="zh-CN"/>
        </w:rPr>
        <w:t>曾家</w:t>
      </w:r>
      <w:r>
        <w:rPr>
          <w:rFonts w:hint="eastAsia" w:ascii="仿宋_GB2312" w:hAnsi="仿宋_GB2312" w:eastAsia="仿宋_GB2312" w:cs="仿宋_GB2312"/>
          <w:color w:val="auto"/>
          <w:sz w:val="32"/>
          <w:szCs w:val="32"/>
        </w:rPr>
        <w:t>镇</w:t>
      </w:r>
      <w:r>
        <w:rPr>
          <w:rFonts w:hint="eastAsia" w:ascii="仿宋_GB2312" w:hAnsi="仿宋_GB2312" w:eastAsia="仿宋_GB2312" w:cs="仿宋_GB2312"/>
          <w:color w:val="auto"/>
          <w:sz w:val="32"/>
          <w:szCs w:val="32"/>
          <w:lang w:eastAsia="zh-CN"/>
        </w:rPr>
        <w:t>人民政府</w:t>
      </w:r>
    </w:p>
    <w:p>
      <w:pPr>
        <w:widowControl w:val="0"/>
        <w:wordWrap/>
        <w:adjustRightInd/>
        <w:snapToGrid/>
        <w:spacing w:line="576" w:lineRule="exact"/>
        <w:ind w:left="0" w:leftChars="0" w:right="0" w:firstLine="4160" w:firstLineChars="1300"/>
        <w:textAlignment w:val="auto"/>
        <w:outlineLvl w:val="9"/>
        <w:rPr>
          <w:rFonts w:hint="eastAsia"/>
          <w:color w:val="auto"/>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20</w:t>
      </w:r>
      <w:r>
        <w:rPr>
          <w:rFonts w:hint="eastAsia" w:ascii="仿宋_GB2312" w:hAnsi="仿宋_GB2312" w:eastAsia="仿宋_GB2312" w:cs="仿宋_GB2312"/>
          <w:color w:val="auto"/>
          <w:sz w:val="32"/>
          <w:szCs w:val="32"/>
          <w:lang w:val="en-US" w:eastAsia="zh-CN"/>
        </w:rPr>
        <w:t>25</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17</w:t>
      </w:r>
      <w:r>
        <w:rPr>
          <w:rFonts w:hint="eastAsia" w:ascii="仿宋_GB2312" w:hAnsi="仿宋_GB2312" w:eastAsia="仿宋_GB2312" w:cs="仿宋_GB2312"/>
          <w:color w:val="auto"/>
          <w:sz w:val="32"/>
          <w:szCs w:val="32"/>
        </w:rPr>
        <w:t>日</w:t>
      </w:r>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auto"/>
    <w:pitch w:val="default"/>
    <w:sig w:usb0="00000000" w:usb1="0000000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方正小标宋_GBK">
    <w:panose1 w:val="02000000000000000000"/>
    <w:charset w:val="86"/>
    <w:family w:val="script"/>
    <w:pitch w:val="default"/>
    <w:sig w:usb0="00000001" w:usb1="0800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ascii="Times New Roman" w:hAnsi="Times New Roman" w:eastAsia="宋体" w:cs="Times New Roman"/>
        <w:kern w:val="2"/>
        <w:sz w:val="18"/>
        <w:szCs w:val="24"/>
        <w:lang w:val="en-US" w:eastAsia="zh-CN" w:bidi="ar-SA"/>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wrap="none" lIns="0" tIns="0" rIns="0" bIns="0" upright="true">
                      <a:spAutoFit/>
                    </wps:bodyPr>
                  </wps:wsp>
                </a:graphicData>
              </a:graphic>
            </wp:anchor>
          </w:drawing>
        </mc:Choice>
        <mc:Fallback>
          <w:pict>
            <v:rect id="文本框 2" o:spid="_x0000_s1026" o:spt="1"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BYAAABkcnMvUEsBAhQAFAAAAAgA&#10;h07iQLl1uVLQAAAABQEAAA8AAAAAAAAAAQAgAAAAOAAAAGRycy9kb3ducmV2LnhtbFBLAQIUABQA&#10;AAAIAIdO4kCM7bLaqQEAAEQDAAAOAAAAAAAAAAEAIAAAADUBAABkcnMvZTJvRG9jLnhtbFBLBQYA&#10;AAAABgAGAFkBAABQBQAAAAA=&#10;">
              <v:fill on="f" focussize="0,0"/>
              <v:stroke on="f"/>
              <v:imagedata o:title=""/>
              <o:lock v:ext="edit" aspectratio="f"/>
              <v:textbox inset="0mm,0mm,0mm,0mm" style="mso-fit-shape-to-text:t;">
                <w:txbxContent>
                  <w:p>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BD1E3B"/>
    <w:multiLevelType w:val="singleLevel"/>
    <w:tmpl w:val="B7BD1E3B"/>
    <w:lvl w:ilvl="0" w:tentative="0">
      <w:start w:val="9"/>
      <w:numFmt w:val="chineseCounting"/>
      <w:suff w:val="nothing"/>
      <w:lvlText w:val="%1、"/>
      <w:lvlJc w:val="left"/>
      <w:pPr>
        <w:ind w:left="-10"/>
      </w:pPr>
      <w:rPr>
        <w:rFonts w:hint="eastAsia"/>
      </w:rPr>
    </w:lvl>
  </w:abstractNum>
  <w:abstractNum w:abstractNumId="1">
    <w:nsid w:val="486ADCBB"/>
    <w:multiLevelType w:val="singleLevel"/>
    <w:tmpl w:val="486ADCBB"/>
    <w:lvl w:ilvl="0" w:tentative="0">
      <w:start w:val="1"/>
      <w:numFmt w:val="decimal"/>
      <w:lvlText w:val="%1."/>
      <w:lvlJc w:val="left"/>
      <w:pPr>
        <w:tabs>
          <w:tab w:val="left" w:pos="312"/>
        </w:tabs>
      </w:pPr>
    </w:lvl>
  </w:abstractNum>
  <w:abstractNum w:abstractNumId="2">
    <w:nsid w:val="7BDC0A09"/>
    <w:multiLevelType w:val="singleLevel"/>
    <w:tmpl w:val="7BDC0A09"/>
    <w:lvl w:ilvl="0" w:tentative="0">
      <w:start w:val="8"/>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1"/>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mZTRlMWE3OWNlZDQ1Zjk4NTk3MGU0ZDQzM2MxMjkifQ=="/>
  </w:docVars>
  <w:rsids>
    <w:rsidRoot w:val="23BB4F5B"/>
    <w:rsid w:val="0102414D"/>
    <w:rsid w:val="0366558D"/>
    <w:rsid w:val="058E7E86"/>
    <w:rsid w:val="064A2EB1"/>
    <w:rsid w:val="07C10069"/>
    <w:rsid w:val="082505D1"/>
    <w:rsid w:val="085E5E66"/>
    <w:rsid w:val="08BC00B3"/>
    <w:rsid w:val="092743F3"/>
    <w:rsid w:val="093935AD"/>
    <w:rsid w:val="094E71DE"/>
    <w:rsid w:val="0A856EA3"/>
    <w:rsid w:val="0AC0221E"/>
    <w:rsid w:val="0B5A4FF2"/>
    <w:rsid w:val="0BDC0A63"/>
    <w:rsid w:val="0FB91F91"/>
    <w:rsid w:val="0FED777C"/>
    <w:rsid w:val="10A272F3"/>
    <w:rsid w:val="10B10371"/>
    <w:rsid w:val="1122366C"/>
    <w:rsid w:val="1228292A"/>
    <w:rsid w:val="125157F1"/>
    <w:rsid w:val="12515AA8"/>
    <w:rsid w:val="134C31DF"/>
    <w:rsid w:val="14E84FCC"/>
    <w:rsid w:val="16CA4103"/>
    <w:rsid w:val="17C74547"/>
    <w:rsid w:val="183D13E7"/>
    <w:rsid w:val="189B4A7C"/>
    <w:rsid w:val="18C96727"/>
    <w:rsid w:val="19E03E83"/>
    <w:rsid w:val="1B0F0EDF"/>
    <w:rsid w:val="1B4074B7"/>
    <w:rsid w:val="1B6B642F"/>
    <w:rsid w:val="1BDB6157"/>
    <w:rsid w:val="1C7E4B31"/>
    <w:rsid w:val="1EB066A4"/>
    <w:rsid w:val="1F6316EA"/>
    <w:rsid w:val="21E71908"/>
    <w:rsid w:val="22656DCE"/>
    <w:rsid w:val="238600F3"/>
    <w:rsid w:val="23BB4F5B"/>
    <w:rsid w:val="25E66B7E"/>
    <w:rsid w:val="26A513CF"/>
    <w:rsid w:val="2729442B"/>
    <w:rsid w:val="279E2C9C"/>
    <w:rsid w:val="27B7600D"/>
    <w:rsid w:val="28523E1C"/>
    <w:rsid w:val="2A195C57"/>
    <w:rsid w:val="2BF21E5A"/>
    <w:rsid w:val="2BFB2763"/>
    <w:rsid w:val="2CC97941"/>
    <w:rsid w:val="2D8F3584"/>
    <w:rsid w:val="2D9B7B0F"/>
    <w:rsid w:val="2E482409"/>
    <w:rsid w:val="2E6203A1"/>
    <w:rsid w:val="2F375546"/>
    <w:rsid w:val="2FCA5296"/>
    <w:rsid w:val="2FCE7295"/>
    <w:rsid w:val="32217B4B"/>
    <w:rsid w:val="32874AE5"/>
    <w:rsid w:val="32C5005F"/>
    <w:rsid w:val="33A6158D"/>
    <w:rsid w:val="343966EA"/>
    <w:rsid w:val="34F95104"/>
    <w:rsid w:val="35C50D1C"/>
    <w:rsid w:val="36214AF1"/>
    <w:rsid w:val="365B5519"/>
    <w:rsid w:val="366B7F25"/>
    <w:rsid w:val="37581133"/>
    <w:rsid w:val="37822EBD"/>
    <w:rsid w:val="38515085"/>
    <w:rsid w:val="389D19B7"/>
    <w:rsid w:val="394D68E4"/>
    <w:rsid w:val="39E74C07"/>
    <w:rsid w:val="3C9845AB"/>
    <w:rsid w:val="3D6E34F3"/>
    <w:rsid w:val="3DAE103A"/>
    <w:rsid w:val="3DDE79C5"/>
    <w:rsid w:val="3E3F2FB9"/>
    <w:rsid w:val="40367EF2"/>
    <w:rsid w:val="4041230B"/>
    <w:rsid w:val="405B7B13"/>
    <w:rsid w:val="418D02B8"/>
    <w:rsid w:val="426934DB"/>
    <w:rsid w:val="468A4469"/>
    <w:rsid w:val="46FA6F06"/>
    <w:rsid w:val="47415525"/>
    <w:rsid w:val="47682A70"/>
    <w:rsid w:val="47D22218"/>
    <w:rsid w:val="480D7459"/>
    <w:rsid w:val="484A19F8"/>
    <w:rsid w:val="490F308F"/>
    <w:rsid w:val="492579A8"/>
    <w:rsid w:val="49872FD1"/>
    <w:rsid w:val="4A4374AF"/>
    <w:rsid w:val="4CAA0FE5"/>
    <w:rsid w:val="4EB7270B"/>
    <w:rsid w:val="5105644C"/>
    <w:rsid w:val="517A3836"/>
    <w:rsid w:val="51854F24"/>
    <w:rsid w:val="54D03B43"/>
    <w:rsid w:val="55D4108B"/>
    <w:rsid w:val="561F0AD1"/>
    <w:rsid w:val="5848215D"/>
    <w:rsid w:val="58822AE5"/>
    <w:rsid w:val="58DD772D"/>
    <w:rsid w:val="592036A0"/>
    <w:rsid w:val="599A32BD"/>
    <w:rsid w:val="5B3557F5"/>
    <w:rsid w:val="5B990DAA"/>
    <w:rsid w:val="5DC073FB"/>
    <w:rsid w:val="5E83603E"/>
    <w:rsid w:val="5F804C87"/>
    <w:rsid w:val="5FEC0D8A"/>
    <w:rsid w:val="60CD6B02"/>
    <w:rsid w:val="62542C0F"/>
    <w:rsid w:val="625569A5"/>
    <w:rsid w:val="62C370CA"/>
    <w:rsid w:val="63157922"/>
    <w:rsid w:val="64B17CF1"/>
    <w:rsid w:val="658A3F61"/>
    <w:rsid w:val="66DB3889"/>
    <w:rsid w:val="678C3384"/>
    <w:rsid w:val="67E67C5B"/>
    <w:rsid w:val="67ED5C7C"/>
    <w:rsid w:val="67F94F55"/>
    <w:rsid w:val="6875151E"/>
    <w:rsid w:val="69755849"/>
    <w:rsid w:val="69E57E61"/>
    <w:rsid w:val="6AC35A92"/>
    <w:rsid w:val="6B637086"/>
    <w:rsid w:val="6C976BA6"/>
    <w:rsid w:val="6CAC3F48"/>
    <w:rsid w:val="6CEE5FFF"/>
    <w:rsid w:val="6D99535B"/>
    <w:rsid w:val="6DF064BF"/>
    <w:rsid w:val="6EA71815"/>
    <w:rsid w:val="6F281B94"/>
    <w:rsid w:val="6FAE2F72"/>
    <w:rsid w:val="70622EEB"/>
    <w:rsid w:val="70CE4E26"/>
    <w:rsid w:val="750E6F07"/>
    <w:rsid w:val="75685854"/>
    <w:rsid w:val="758667FB"/>
    <w:rsid w:val="76E240D5"/>
    <w:rsid w:val="782D50B9"/>
    <w:rsid w:val="7A013EDC"/>
    <w:rsid w:val="7A2C3D51"/>
    <w:rsid w:val="7A553A96"/>
    <w:rsid w:val="7B527B6D"/>
    <w:rsid w:val="7B790698"/>
    <w:rsid w:val="7DCC64B3"/>
    <w:rsid w:val="7E3B32B0"/>
    <w:rsid w:val="7E565842"/>
    <w:rsid w:val="7E7C1A62"/>
    <w:rsid w:val="7E9E5716"/>
    <w:rsid w:val="7F6E1D08"/>
    <w:rsid w:val="7F9615A9"/>
    <w:rsid w:val="CECF219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0"/>
    <w:rPr>
      <w:rFonts w:ascii="宋体" w:hAnsi="Courier New" w:cs="Courier New"/>
      <w:szCs w:val="21"/>
    </w:rPr>
  </w:style>
  <w:style w:type="paragraph" w:styleId="4">
    <w:name w:val="Body Text"/>
    <w:basedOn w:val="1"/>
    <w:qFormat/>
    <w:uiPriority w:val="0"/>
    <w:pPr>
      <w:spacing w:after="120" w:afterAutospacing="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FollowedHyperlink"/>
    <w:basedOn w:val="10"/>
    <w:qFormat/>
    <w:uiPriority w:val="0"/>
    <w:rPr>
      <w:color w:val="800080"/>
      <w:u w:val="none"/>
    </w:rPr>
  </w:style>
  <w:style w:type="character" w:styleId="13">
    <w:name w:val="Hyperlink"/>
    <w:basedOn w:val="10"/>
    <w:qFormat/>
    <w:uiPriority w:val="0"/>
    <w:rPr>
      <w:color w:val="333333"/>
      <w:u w:val="none"/>
    </w:rPr>
  </w:style>
  <w:style w:type="paragraph" w:customStyle="1" w:styleId="14">
    <w:name w:val="List Paragraph"/>
    <w:basedOn w:val="1"/>
    <w:qFormat/>
    <w:uiPriority w:val="99"/>
    <w:pPr>
      <w:ind w:firstLine="420" w:firstLineChars="200"/>
    </w:pPr>
  </w:style>
  <w:style w:type="character" w:customStyle="1" w:styleId="15">
    <w:name w:val="first-child"/>
    <w:basedOn w:val="10"/>
    <w:qFormat/>
    <w:uiPriority w:val="0"/>
  </w:style>
  <w:style w:type="character" w:customStyle="1" w:styleId="16">
    <w:name w:val="layui-laypage-curr"/>
    <w:basedOn w:val="10"/>
    <w:qFormat/>
    <w:uiPriority w:val="0"/>
  </w:style>
  <w:style w:type="character" w:customStyle="1" w:styleId="17">
    <w:name w:val="before"/>
    <w:basedOn w:val="10"/>
    <w:qFormat/>
    <w:uiPriority w:val="0"/>
    <w:rPr>
      <w:shd w:val="clear" w:color="000000" w:fill="000000"/>
    </w:rPr>
  </w:style>
  <w:style w:type="character" w:customStyle="1" w:styleId="18">
    <w:name w:val="first-child2"/>
    <w:basedOn w:val="10"/>
    <w:qFormat/>
    <w:uiPriority w:val="0"/>
  </w:style>
  <w:style w:type="character" w:customStyle="1" w:styleId="19">
    <w:name w:val="first-child1"/>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1369</Words>
  <Characters>1758</Characters>
  <Lines>0</Lines>
  <Paragraphs>0</Paragraphs>
  <TotalTime>0</TotalTime>
  <ScaleCrop>false</ScaleCrop>
  <LinksUpToDate>false</LinksUpToDate>
  <CharactersWithSpaces>1837</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2020-06-01T09:29:00Z</dcterms:created>
  <dc:creator>XSR</dc:creator>
  <cp:lastModifiedBy>user</cp:lastModifiedBy>
  <cp:lastPrinted>2025-07-17T10:59:00Z</cp:lastPrinted>
  <dcterms:modified xsi:type="dcterms:W3CDTF">2025-08-26T15:55:10Z</dcterms:modified>
  <dc:title>广元市朝天区曾家镇人民政府</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B5FADF9AB8274415A0350BCECB285DC1_13</vt:lpwstr>
  </property>
  <property fmtid="{D5CDD505-2E9C-101B-9397-08002B2CF9AE}" pid="4" name="KSOTemplateDocerSaveRecord">
    <vt:lpwstr>eyJoZGlkIjoiOTRlYjBiMGMwY2I2Y2FlMmJiMzFiZGQ0MjdmOTc4ZDYiLCJ1c2VySWQiOiIzNjQ2MDQ4NjkifQ==</vt:lpwstr>
  </property>
</Properties>
</file>