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139" w:name="_GoBack"/>
      <w:bookmarkEnd w:id="139"/>
      <w:bookmarkStart w:id="0" w:name="_Toc15396475"/>
      <w:bookmarkStart w:id="1" w:name="_Toc15396597"/>
      <w:bookmarkStart w:id="2" w:name="_Toc15378441"/>
      <w:bookmarkStart w:id="3" w:name="_Toc15377193"/>
      <w:bookmarkStart w:id="4" w:name="_Toc1537742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5309"/>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426"/>
      <w:bookmarkStart w:id="8" w:name="_Toc15378442"/>
      <w:bookmarkStart w:id="9" w:name="_Toc17878"/>
      <w:bookmarkStart w:id="10" w:name="_Toc15377194"/>
      <w:bookmarkStart w:id="11" w:name="_Toc15396598"/>
      <w:bookmarkStart w:id="12" w:name="_Toc15396476"/>
      <w:r>
        <w:rPr>
          <w:rFonts w:hint="eastAsia" w:ascii="方正小标宋简体" w:hAnsi="方正小标宋简体" w:eastAsia="方正小标宋简体" w:cs="方正小标宋简体"/>
          <w:color w:val="auto"/>
          <w:sz w:val="72"/>
          <w:szCs w:val="72"/>
          <w:highlight w:val="none"/>
        </w:rPr>
        <w:t>四川省</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广元市朝天区直属机关党建事务中心</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0"/>
        <w:rPr>
          <w:rFonts w:ascii="方正小标宋简体" w:hAnsi="宋体" w:eastAsia="方正小标宋简体"/>
          <w:color w:val="auto"/>
          <w:sz w:val="52"/>
          <w:szCs w:val="52"/>
          <w:highlight w:val="none"/>
        </w:rPr>
      </w:pPr>
      <w:bookmarkStart w:id="14" w:name="_Toc24815"/>
      <w:r>
        <w:rPr>
          <w:rFonts w:hint="eastAsia" w:ascii="方正小标宋简体" w:hAnsi="宋体" w:eastAsia="方正小标宋简体"/>
          <w:color w:val="auto"/>
          <w:sz w:val="52"/>
          <w:szCs w:val="52"/>
          <w:highlight w:val="none"/>
        </w:rPr>
        <w:t>(</w:t>
      </w:r>
      <w:r>
        <w:rPr>
          <w:rFonts w:hint="eastAsia" w:ascii="方正小标宋简体" w:hAnsi="宋体" w:eastAsia="方正小标宋简体"/>
          <w:color w:val="auto"/>
          <w:sz w:val="52"/>
          <w:szCs w:val="52"/>
          <w:highlight w:val="none"/>
          <w:lang w:eastAsia="zh-CN"/>
        </w:rPr>
        <w:t>部门公开</w:t>
      </w:r>
      <w:r>
        <w:rPr>
          <w:rFonts w:hint="eastAsia" w:ascii="方正小标宋简体" w:hAnsi="宋体" w:eastAsia="方正小标宋简体"/>
          <w:color w:val="auto"/>
          <w:sz w:val="52"/>
          <w:szCs w:val="52"/>
          <w:highlight w:val="none"/>
        </w:rPr>
        <w:t>范本)</w:t>
      </w:r>
      <w:bookmarkEnd w:id="14"/>
    </w:p>
    <w:p>
      <w:pPr>
        <w:widowControl/>
        <w:jc w:val="both"/>
        <w:rPr>
          <w:rFonts w:ascii="黑体" w:hAnsi="黑体" w:eastAsia="黑体" w:cstheme="minorBidi"/>
          <w:color w:val="auto"/>
          <w:sz w:val="28"/>
          <w:szCs w:val="28"/>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p>
    <w:p>
      <w:pPr>
        <w:pStyle w:val="12"/>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
      <w:pPr>
        <w:rPr>
          <w:color w:val="auto"/>
          <w:highlight w:val="none"/>
        </w:rPr>
      </w:pPr>
    </w:p>
    <w:sdt>
      <w:sdtPr>
        <w:rPr>
          <w:rFonts w:ascii="宋体" w:hAnsi="宋体" w:eastAsia="宋体" w:cs="Times New Roman"/>
          <w:kern w:val="2"/>
          <w:sz w:val="21"/>
          <w:szCs w:val="24"/>
          <w:lang w:val="en-US" w:eastAsia="zh-CN" w:bidi="ar-SA"/>
        </w:rPr>
        <w:id w:val="14747863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5" w:name="_Toc15396599"/>
          <w:bookmarkStart w:id="16" w:name="_Toc15377196"/>
          <w:r>
            <w:rPr>
              <w:rFonts w:ascii="宋体" w:hAnsi="宋体" w:eastAsia="宋体"/>
              <w:sz w:val="21"/>
            </w:rPr>
            <w:t>目录</w:t>
          </w:r>
        </w:p>
        <w:p>
          <w:pPr>
            <w:pStyle w:val="43"/>
            <w:tabs>
              <w:tab w:val="right" w:leader="dot" w:pos="8306"/>
            </w:tabs>
          </w:pPr>
          <w:r>
            <w:fldChar w:fldCharType="begin"/>
          </w:r>
          <w:r>
            <w:instrText xml:space="preserve">TOC \o "1-3" \h \u </w:instrText>
          </w:r>
          <w:r>
            <w:fldChar w:fldCharType="separate"/>
          </w:r>
          <w:r>
            <w:fldChar w:fldCharType="begin"/>
          </w:r>
          <w:r>
            <w:instrText xml:space="preserve"> HYPERLINK \l _Toc29447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_Toc29447 \h </w:instrText>
          </w:r>
          <w:r>
            <w:fldChar w:fldCharType="separate"/>
          </w:r>
          <w:r>
            <w:t>3</w:t>
          </w:r>
          <w:r>
            <w:fldChar w:fldCharType="end"/>
          </w:r>
          <w:r>
            <w:fldChar w:fldCharType="end"/>
          </w:r>
        </w:p>
        <w:p>
          <w:pPr>
            <w:pStyle w:val="44"/>
            <w:tabs>
              <w:tab w:val="right" w:leader="dot" w:pos="8306"/>
            </w:tabs>
          </w:pPr>
          <w:r>
            <w:fldChar w:fldCharType="begin"/>
          </w:r>
          <w:r>
            <w:instrText xml:space="preserve"> HYPERLINK \l _Toc17484 </w:instrText>
          </w:r>
          <w:r>
            <w:fldChar w:fldCharType="separate"/>
          </w:r>
          <w:r>
            <w:rPr>
              <w:rFonts w:hint="eastAsia" w:ascii="黑体" w:hAnsi="黑体" w:eastAsia="黑体"/>
              <w:szCs w:val="32"/>
              <w:lang w:eastAsia="zh-CN"/>
            </w:rPr>
            <w:t xml:space="preserve">一、 </w:t>
          </w:r>
          <w:r>
            <w:rPr>
              <w:rFonts w:hint="eastAsia" w:ascii="黑体" w:hAnsi="黑体" w:eastAsia="黑体"/>
              <w:szCs w:val="32"/>
              <w:highlight w:val="none"/>
              <w:lang w:eastAsia="zh-CN"/>
            </w:rPr>
            <w:t>部门职责</w:t>
          </w:r>
          <w:r>
            <w:tab/>
          </w:r>
          <w:r>
            <w:fldChar w:fldCharType="begin"/>
          </w:r>
          <w:r>
            <w:instrText xml:space="preserve"> PAGEREF _Toc17484 \h </w:instrText>
          </w:r>
          <w:r>
            <w:fldChar w:fldCharType="separate"/>
          </w:r>
          <w:r>
            <w:t>3</w:t>
          </w:r>
          <w:r>
            <w:fldChar w:fldCharType="end"/>
          </w:r>
          <w:r>
            <w:fldChar w:fldCharType="end"/>
          </w:r>
        </w:p>
        <w:p>
          <w:pPr>
            <w:pStyle w:val="44"/>
            <w:tabs>
              <w:tab w:val="right" w:leader="dot" w:pos="8306"/>
            </w:tabs>
          </w:pPr>
          <w:r>
            <w:fldChar w:fldCharType="begin"/>
          </w:r>
          <w:r>
            <w:instrText xml:space="preserve"> HYPERLINK \l _Toc25794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_Toc25794 \h </w:instrText>
          </w:r>
          <w:r>
            <w:fldChar w:fldCharType="separate"/>
          </w:r>
          <w:r>
            <w:t>3</w:t>
          </w:r>
          <w:r>
            <w:fldChar w:fldCharType="end"/>
          </w:r>
          <w:r>
            <w:fldChar w:fldCharType="end"/>
          </w:r>
        </w:p>
        <w:p>
          <w:pPr>
            <w:pStyle w:val="43"/>
            <w:tabs>
              <w:tab w:val="right" w:leader="dot" w:pos="8306"/>
            </w:tabs>
          </w:pPr>
          <w:r>
            <w:fldChar w:fldCharType="begin"/>
          </w:r>
          <w:r>
            <w:instrText xml:space="preserve"> HYPERLINK \l _Toc1470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_Toc1470 \h </w:instrText>
          </w:r>
          <w:r>
            <w:fldChar w:fldCharType="separate"/>
          </w:r>
          <w:r>
            <w:t>4</w:t>
          </w:r>
          <w:r>
            <w:fldChar w:fldCharType="end"/>
          </w:r>
          <w:r>
            <w:fldChar w:fldCharType="end"/>
          </w:r>
        </w:p>
        <w:p>
          <w:pPr>
            <w:pStyle w:val="44"/>
            <w:tabs>
              <w:tab w:val="right" w:leader="dot" w:pos="8306"/>
            </w:tabs>
          </w:pPr>
          <w:r>
            <w:fldChar w:fldCharType="begin"/>
          </w:r>
          <w:r>
            <w:instrText xml:space="preserve"> HYPERLINK \l _Toc7712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_Toc7712 \h </w:instrText>
          </w:r>
          <w:r>
            <w:fldChar w:fldCharType="separate"/>
          </w:r>
          <w:r>
            <w:t>4</w:t>
          </w:r>
          <w:r>
            <w:fldChar w:fldCharType="end"/>
          </w:r>
          <w:r>
            <w:fldChar w:fldCharType="end"/>
          </w:r>
        </w:p>
        <w:p>
          <w:pPr>
            <w:pStyle w:val="44"/>
            <w:tabs>
              <w:tab w:val="right" w:leader="dot" w:pos="8306"/>
            </w:tabs>
          </w:pPr>
          <w:r>
            <w:fldChar w:fldCharType="begin"/>
          </w:r>
          <w:r>
            <w:instrText xml:space="preserve"> HYPERLINK \l _Toc7079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_Toc7079 \h </w:instrText>
          </w:r>
          <w:r>
            <w:fldChar w:fldCharType="separate"/>
          </w:r>
          <w:r>
            <w:t>4</w:t>
          </w:r>
          <w:r>
            <w:fldChar w:fldCharType="end"/>
          </w:r>
          <w:r>
            <w:fldChar w:fldCharType="end"/>
          </w:r>
        </w:p>
        <w:p>
          <w:pPr>
            <w:pStyle w:val="44"/>
            <w:tabs>
              <w:tab w:val="right" w:leader="dot" w:pos="8306"/>
            </w:tabs>
          </w:pPr>
          <w:r>
            <w:fldChar w:fldCharType="begin"/>
          </w:r>
          <w:r>
            <w:instrText xml:space="preserve"> HYPERLINK \l _Toc16752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_Toc16752 \h </w:instrText>
          </w:r>
          <w:r>
            <w:fldChar w:fldCharType="separate"/>
          </w:r>
          <w:r>
            <w:t>4</w:t>
          </w:r>
          <w:r>
            <w:fldChar w:fldCharType="end"/>
          </w:r>
          <w:r>
            <w:fldChar w:fldCharType="end"/>
          </w:r>
        </w:p>
        <w:p>
          <w:pPr>
            <w:pStyle w:val="44"/>
            <w:tabs>
              <w:tab w:val="right" w:leader="dot" w:pos="8306"/>
            </w:tabs>
          </w:pPr>
          <w:r>
            <w:fldChar w:fldCharType="begin"/>
          </w:r>
          <w:r>
            <w:instrText xml:space="preserve"> HYPERLINK \l _Toc20319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_Toc20319 \h </w:instrText>
          </w:r>
          <w:r>
            <w:fldChar w:fldCharType="separate"/>
          </w:r>
          <w:r>
            <w:t>5</w:t>
          </w:r>
          <w:r>
            <w:fldChar w:fldCharType="end"/>
          </w:r>
          <w:r>
            <w:fldChar w:fldCharType="end"/>
          </w:r>
        </w:p>
        <w:p>
          <w:pPr>
            <w:pStyle w:val="44"/>
            <w:tabs>
              <w:tab w:val="right" w:leader="dot" w:pos="8306"/>
            </w:tabs>
          </w:pPr>
          <w:r>
            <w:fldChar w:fldCharType="begin"/>
          </w:r>
          <w:r>
            <w:instrText xml:space="preserve"> HYPERLINK \l _Toc22657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_Toc22657 \h </w:instrText>
          </w:r>
          <w:r>
            <w:fldChar w:fldCharType="separate"/>
          </w:r>
          <w:r>
            <w:t>5</w:t>
          </w:r>
          <w:r>
            <w:fldChar w:fldCharType="end"/>
          </w:r>
          <w:r>
            <w:fldChar w:fldCharType="end"/>
          </w:r>
        </w:p>
        <w:p>
          <w:pPr>
            <w:pStyle w:val="45"/>
            <w:tabs>
              <w:tab w:val="right" w:leader="dot" w:pos="8306"/>
            </w:tabs>
          </w:pPr>
          <w:r>
            <w:fldChar w:fldCharType="begin"/>
          </w:r>
          <w:r>
            <w:instrText xml:space="preserve"> HYPERLINK \l _Toc19997 </w:instrText>
          </w:r>
          <w: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_Toc19997 \h </w:instrText>
          </w:r>
          <w:r>
            <w:fldChar w:fldCharType="separate"/>
          </w:r>
          <w:r>
            <w:t>5</w:t>
          </w:r>
          <w:r>
            <w:fldChar w:fldCharType="end"/>
          </w:r>
          <w:r>
            <w:fldChar w:fldCharType="end"/>
          </w:r>
        </w:p>
        <w:p>
          <w:pPr>
            <w:pStyle w:val="45"/>
            <w:tabs>
              <w:tab w:val="right" w:leader="dot" w:pos="8306"/>
            </w:tabs>
          </w:pPr>
          <w:r>
            <w:fldChar w:fldCharType="begin"/>
          </w:r>
          <w:r>
            <w:instrText xml:space="preserve"> HYPERLINK \l _Toc12974 </w:instrText>
          </w:r>
          <w: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_Toc12974 \h </w:instrText>
          </w:r>
          <w:r>
            <w:fldChar w:fldCharType="separate"/>
          </w:r>
          <w:r>
            <w:t>6</w:t>
          </w:r>
          <w:r>
            <w:fldChar w:fldCharType="end"/>
          </w:r>
          <w:r>
            <w:fldChar w:fldCharType="end"/>
          </w:r>
        </w:p>
        <w:p>
          <w:pPr>
            <w:pStyle w:val="45"/>
            <w:tabs>
              <w:tab w:val="right" w:leader="dot" w:pos="8306"/>
            </w:tabs>
          </w:pPr>
          <w:r>
            <w:fldChar w:fldCharType="begin"/>
          </w:r>
          <w:r>
            <w:instrText xml:space="preserve"> HYPERLINK \l _Toc2938 </w:instrText>
          </w:r>
          <w: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_Toc2938 \h </w:instrText>
          </w:r>
          <w:r>
            <w:fldChar w:fldCharType="separate"/>
          </w:r>
          <w:r>
            <w:t>7</w:t>
          </w:r>
          <w:r>
            <w:fldChar w:fldCharType="end"/>
          </w:r>
          <w:r>
            <w:fldChar w:fldCharType="end"/>
          </w:r>
        </w:p>
        <w:p>
          <w:pPr>
            <w:pStyle w:val="44"/>
            <w:tabs>
              <w:tab w:val="right" w:leader="dot" w:pos="8306"/>
            </w:tabs>
          </w:pPr>
          <w:r>
            <w:fldChar w:fldCharType="begin"/>
          </w:r>
          <w:r>
            <w:instrText xml:space="preserve"> HYPERLINK \l _Toc25129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_Toc25129 \h </w:instrText>
          </w:r>
          <w:r>
            <w:fldChar w:fldCharType="separate"/>
          </w:r>
          <w:r>
            <w:t>7</w:t>
          </w:r>
          <w:r>
            <w:fldChar w:fldCharType="end"/>
          </w:r>
          <w:r>
            <w:fldChar w:fldCharType="end"/>
          </w:r>
        </w:p>
        <w:p>
          <w:pPr>
            <w:pStyle w:val="44"/>
            <w:tabs>
              <w:tab w:val="right" w:leader="dot" w:pos="8306"/>
            </w:tabs>
          </w:pPr>
          <w:r>
            <w:fldChar w:fldCharType="begin"/>
          </w:r>
          <w:r>
            <w:instrText xml:space="preserve"> HYPERLINK \l _Toc6992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_Toc6992 \h </w:instrText>
          </w:r>
          <w:r>
            <w:fldChar w:fldCharType="separate"/>
          </w:r>
          <w:r>
            <w:t>8</w:t>
          </w:r>
          <w:r>
            <w:fldChar w:fldCharType="end"/>
          </w:r>
          <w:r>
            <w:fldChar w:fldCharType="end"/>
          </w:r>
        </w:p>
        <w:p>
          <w:pPr>
            <w:pStyle w:val="45"/>
            <w:tabs>
              <w:tab w:val="right" w:leader="dot" w:pos="8306"/>
            </w:tabs>
          </w:pPr>
          <w:r>
            <w:fldChar w:fldCharType="begin"/>
          </w:r>
          <w:r>
            <w:instrText xml:space="preserve"> HYPERLINK \l _Toc13451 </w:instrText>
          </w:r>
          <w: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_Toc13451 \h </w:instrText>
          </w:r>
          <w:r>
            <w:fldChar w:fldCharType="separate"/>
          </w:r>
          <w:r>
            <w:t>8</w:t>
          </w:r>
          <w:r>
            <w:fldChar w:fldCharType="end"/>
          </w:r>
          <w:r>
            <w:fldChar w:fldCharType="end"/>
          </w:r>
        </w:p>
        <w:p>
          <w:pPr>
            <w:pStyle w:val="45"/>
            <w:tabs>
              <w:tab w:val="right" w:leader="dot" w:pos="8306"/>
            </w:tabs>
          </w:pPr>
          <w:r>
            <w:fldChar w:fldCharType="begin"/>
          </w:r>
          <w:r>
            <w:instrText xml:space="preserve"> HYPERLINK \l _Toc4534 </w:instrText>
          </w:r>
          <w: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_Toc4534 \h </w:instrText>
          </w:r>
          <w:r>
            <w:fldChar w:fldCharType="separate"/>
          </w:r>
          <w:r>
            <w:t>8</w:t>
          </w:r>
          <w:r>
            <w:fldChar w:fldCharType="end"/>
          </w:r>
          <w:r>
            <w:fldChar w:fldCharType="end"/>
          </w:r>
        </w:p>
        <w:p>
          <w:pPr>
            <w:pStyle w:val="44"/>
            <w:tabs>
              <w:tab w:val="right" w:leader="dot" w:pos="8306"/>
            </w:tabs>
          </w:pPr>
          <w:r>
            <w:fldChar w:fldCharType="begin"/>
          </w:r>
          <w:r>
            <w:instrText xml:space="preserve"> HYPERLINK \l _Toc23248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_Toc23248 \h </w:instrText>
          </w:r>
          <w:r>
            <w:fldChar w:fldCharType="separate"/>
          </w:r>
          <w:r>
            <w:t>9</w:t>
          </w:r>
          <w:r>
            <w:fldChar w:fldCharType="end"/>
          </w:r>
          <w:r>
            <w:fldChar w:fldCharType="end"/>
          </w:r>
        </w:p>
        <w:p>
          <w:pPr>
            <w:pStyle w:val="44"/>
            <w:tabs>
              <w:tab w:val="right" w:leader="dot" w:pos="8306"/>
            </w:tabs>
          </w:pPr>
          <w:r>
            <w:fldChar w:fldCharType="begin"/>
          </w:r>
          <w:r>
            <w:instrText xml:space="preserve"> HYPERLINK \l _Toc3111 </w:instrText>
          </w:r>
          <w:r>
            <w:fldChar w:fldCharType="separate"/>
          </w:r>
          <w:r>
            <w:rPr>
              <w:rFonts w:hint="eastAsia" w:ascii="黑体" w:hAnsi="黑体" w:eastAsia="黑体"/>
              <w:highlight w:val="none"/>
              <w:lang w:eastAsia="zh-CN"/>
            </w:rPr>
            <w:t>九、</w:t>
          </w:r>
          <w:r>
            <w:rPr>
              <w:rFonts w:hint="eastAsia" w:ascii="黑体" w:hAnsi="黑体" w:eastAsia="黑体"/>
              <w:highlight w:val="none"/>
            </w:rPr>
            <w:t>国有资本经营预算支出决算情况说明</w:t>
          </w:r>
          <w:r>
            <w:tab/>
          </w:r>
          <w:r>
            <w:fldChar w:fldCharType="begin"/>
          </w:r>
          <w:r>
            <w:instrText xml:space="preserve"> PAGEREF _Toc3111 \h </w:instrText>
          </w:r>
          <w:r>
            <w:fldChar w:fldCharType="separate"/>
          </w:r>
          <w:r>
            <w:t>9</w:t>
          </w:r>
          <w:r>
            <w:fldChar w:fldCharType="end"/>
          </w:r>
          <w:r>
            <w:fldChar w:fldCharType="end"/>
          </w:r>
        </w:p>
        <w:p>
          <w:pPr>
            <w:pStyle w:val="44"/>
            <w:tabs>
              <w:tab w:val="right" w:leader="dot" w:pos="8306"/>
            </w:tabs>
          </w:pPr>
          <w:r>
            <w:fldChar w:fldCharType="begin"/>
          </w:r>
          <w:r>
            <w:instrText xml:space="preserve"> HYPERLINK \l _Toc1762 </w:instrText>
          </w:r>
          <w:r>
            <w:fldChar w:fldCharType="separate"/>
          </w:r>
          <w:r>
            <w:rPr>
              <w:rFonts w:hint="eastAsia" w:ascii="黑体" w:hAnsi="黑体" w:eastAsia="黑体"/>
              <w:highlight w:val="none"/>
              <w:lang w:eastAsia="zh-CN"/>
            </w:rPr>
            <w:t>十、</w:t>
          </w:r>
          <w:r>
            <w:rPr>
              <w:rFonts w:hint="eastAsia" w:ascii="黑体" w:hAnsi="黑体" w:eastAsia="黑体"/>
              <w:highlight w:val="none"/>
            </w:rPr>
            <w:t>其他重要事项的情况说明</w:t>
          </w:r>
          <w:r>
            <w:tab/>
          </w:r>
          <w:r>
            <w:fldChar w:fldCharType="begin"/>
          </w:r>
          <w:r>
            <w:instrText xml:space="preserve"> PAGEREF _Toc1762 \h </w:instrText>
          </w:r>
          <w:r>
            <w:fldChar w:fldCharType="separate"/>
          </w:r>
          <w:r>
            <w:t>9</w:t>
          </w:r>
          <w:r>
            <w:fldChar w:fldCharType="end"/>
          </w:r>
          <w:r>
            <w:fldChar w:fldCharType="end"/>
          </w:r>
        </w:p>
        <w:p>
          <w:pPr>
            <w:pStyle w:val="45"/>
            <w:tabs>
              <w:tab w:val="right" w:leader="dot" w:pos="8306"/>
            </w:tabs>
          </w:pPr>
          <w:r>
            <w:fldChar w:fldCharType="begin"/>
          </w:r>
          <w:r>
            <w:instrText xml:space="preserve"> HYPERLINK \l _Toc3169 </w:instrText>
          </w:r>
          <w:r>
            <w:fldChar w:fldCharType="separate"/>
          </w:r>
          <w:r>
            <w:rPr>
              <w:rFonts w:hint="eastAsia" w:ascii="仿宋" w:hAnsi="仿宋" w:eastAsia="仿宋"/>
              <w:szCs w:val="32"/>
              <w:highlight w:val="none"/>
            </w:rPr>
            <w:t>（一）机关运行经费支出情况</w:t>
          </w:r>
          <w:r>
            <w:tab/>
          </w:r>
          <w:r>
            <w:fldChar w:fldCharType="begin"/>
          </w:r>
          <w:r>
            <w:instrText xml:space="preserve"> PAGEREF _Toc3169 \h </w:instrText>
          </w:r>
          <w:r>
            <w:fldChar w:fldCharType="separate"/>
          </w:r>
          <w:r>
            <w:t>9</w:t>
          </w:r>
          <w:r>
            <w:fldChar w:fldCharType="end"/>
          </w:r>
          <w:r>
            <w:fldChar w:fldCharType="end"/>
          </w:r>
        </w:p>
        <w:p>
          <w:pPr>
            <w:pStyle w:val="45"/>
            <w:tabs>
              <w:tab w:val="right" w:leader="dot" w:pos="8306"/>
            </w:tabs>
          </w:pPr>
          <w:r>
            <w:fldChar w:fldCharType="begin"/>
          </w:r>
          <w:r>
            <w:instrText xml:space="preserve"> HYPERLINK \l _Toc29953 </w:instrText>
          </w:r>
          <w:r>
            <w:fldChar w:fldCharType="separate"/>
          </w:r>
          <w:r>
            <w:rPr>
              <w:rFonts w:hint="eastAsia" w:ascii="仿宋" w:hAnsi="仿宋" w:eastAsia="仿宋"/>
              <w:szCs w:val="32"/>
              <w:highlight w:val="none"/>
            </w:rPr>
            <w:t>（二）政府采购支出情况</w:t>
          </w:r>
          <w:r>
            <w:tab/>
          </w:r>
          <w:r>
            <w:fldChar w:fldCharType="begin"/>
          </w:r>
          <w:r>
            <w:instrText xml:space="preserve"> PAGEREF _Toc29953 \h </w:instrText>
          </w:r>
          <w:r>
            <w:fldChar w:fldCharType="separate"/>
          </w:r>
          <w:r>
            <w:t>9</w:t>
          </w:r>
          <w:r>
            <w:fldChar w:fldCharType="end"/>
          </w:r>
          <w:r>
            <w:fldChar w:fldCharType="end"/>
          </w:r>
        </w:p>
        <w:p>
          <w:pPr>
            <w:pStyle w:val="45"/>
            <w:tabs>
              <w:tab w:val="right" w:leader="dot" w:pos="8306"/>
            </w:tabs>
          </w:pPr>
          <w:r>
            <w:fldChar w:fldCharType="begin"/>
          </w:r>
          <w:r>
            <w:instrText xml:space="preserve"> HYPERLINK \l _Toc311 </w:instrText>
          </w:r>
          <w:r>
            <w:fldChar w:fldCharType="separate"/>
          </w:r>
          <w:r>
            <w:rPr>
              <w:rFonts w:hint="eastAsia" w:ascii="仿宋" w:hAnsi="仿宋" w:eastAsia="仿宋"/>
              <w:szCs w:val="32"/>
              <w:highlight w:val="none"/>
            </w:rPr>
            <w:t>（三）国有资产占有使用情况</w:t>
          </w:r>
          <w:r>
            <w:tab/>
          </w:r>
          <w:r>
            <w:fldChar w:fldCharType="begin"/>
          </w:r>
          <w:r>
            <w:instrText xml:space="preserve"> PAGEREF _Toc311 \h </w:instrText>
          </w:r>
          <w:r>
            <w:fldChar w:fldCharType="separate"/>
          </w:r>
          <w:r>
            <w:t>10</w:t>
          </w:r>
          <w:r>
            <w:fldChar w:fldCharType="end"/>
          </w:r>
          <w:r>
            <w:fldChar w:fldCharType="end"/>
          </w:r>
        </w:p>
        <w:p>
          <w:pPr>
            <w:pStyle w:val="45"/>
            <w:tabs>
              <w:tab w:val="right" w:leader="dot" w:pos="8306"/>
            </w:tabs>
          </w:pPr>
          <w:r>
            <w:fldChar w:fldCharType="begin"/>
          </w:r>
          <w:r>
            <w:instrText xml:space="preserve"> HYPERLINK \l _Toc13824 </w:instrText>
          </w:r>
          <w:r>
            <w:fldChar w:fldCharType="separate"/>
          </w:r>
          <w:r>
            <w:rPr>
              <w:rFonts w:hint="eastAsia" w:ascii="仿宋" w:hAnsi="仿宋" w:eastAsia="仿宋"/>
              <w:szCs w:val="32"/>
              <w:highlight w:val="none"/>
            </w:rPr>
            <w:t>（四）预算绩效管理情况</w:t>
          </w:r>
          <w:r>
            <w:tab/>
          </w:r>
          <w:r>
            <w:fldChar w:fldCharType="begin"/>
          </w:r>
          <w:r>
            <w:instrText xml:space="preserve"> PAGEREF _Toc13824 \h </w:instrText>
          </w:r>
          <w:r>
            <w:fldChar w:fldCharType="separate"/>
          </w:r>
          <w:r>
            <w:t>10</w:t>
          </w:r>
          <w:r>
            <w:fldChar w:fldCharType="end"/>
          </w:r>
          <w:r>
            <w:fldChar w:fldCharType="end"/>
          </w:r>
        </w:p>
        <w:p>
          <w:pPr>
            <w:pStyle w:val="43"/>
            <w:tabs>
              <w:tab w:val="right" w:leader="dot" w:pos="8306"/>
            </w:tabs>
          </w:pPr>
          <w:r>
            <w:fldChar w:fldCharType="begin"/>
          </w:r>
          <w:r>
            <w:instrText xml:space="preserve"> HYPERLINK \l _Toc18519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_Toc18519 \h </w:instrText>
          </w:r>
          <w:r>
            <w:fldChar w:fldCharType="separate"/>
          </w:r>
          <w:r>
            <w:t>11</w:t>
          </w:r>
          <w:r>
            <w:fldChar w:fldCharType="end"/>
          </w:r>
          <w:r>
            <w:fldChar w:fldCharType="end"/>
          </w:r>
        </w:p>
        <w:p>
          <w:pPr>
            <w:pStyle w:val="43"/>
            <w:tabs>
              <w:tab w:val="right" w:leader="dot" w:pos="8306"/>
            </w:tabs>
          </w:pPr>
          <w:r>
            <w:fldChar w:fldCharType="begin"/>
          </w:r>
          <w:r>
            <w:instrText xml:space="preserve"> HYPERLINK \l _Toc2160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_Toc2160 \h </w:instrText>
          </w:r>
          <w:r>
            <w:fldChar w:fldCharType="separate"/>
          </w:r>
          <w:r>
            <w:t>13</w:t>
          </w:r>
          <w:r>
            <w:fldChar w:fldCharType="end"/>
          </w:r>
          <w:r>
            <w:fldChar w:fldCharType="end"/>
          </w:r>
        </w:p>
        <w:p>
          <w:pPr>
            <w:pStyle w:val="43"/>
            <w:tabs>
              <w:tab w:val="right" w:leader="dot" w:pos="8306"/>
            </w:tabs>
          </w:pPr>
          <w:r>
            <w:fldChar w:fldCharType="begin"/>
          </w:r>
          <w:r>
            <w:instrText xml:space="preserve"> HYPERLINK \l _Toc7132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_Toc7132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_Toc9173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_Toc9173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_Toc25244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_Toc25244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_Toc30502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_Toc30502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_Toc2075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_Toc2075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_Toc26095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_Toc26095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_Toc25865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_Toc25865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_Toc32229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_Toc32229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_Toc4354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_Toc4354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_Toc7689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_Toc7689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_Toc17807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_Toc17807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_Toc15902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_Toc15902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_Toc13883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_Toc13883 \h </w:instrText>
          </w:r>
          <w:r>
            <w:fldChar w:fldCharType="separate"/>
          </w:r>
          <w:r>
            <w:t>56</w:t>
          </w:r>
          <w:r>
            <w:fldChar w:fldCharType="end"/>
          </w:r>
          <w:r>
            <w:fldChar w:fldCharType="end"/>
          </w:r>
        </w:p>
        <w:p>
          <w:pPr>
            <w:pStyle w:val="44"/>
            <w:tabs>
              <w:tab w:val="right" w:leader="dot" w:pos="8306"/>
            </w:tabs>
          </w:pPr>
          <w:r>
            <w:fldChar w:fldCharType="begin"/>
          </w:r>
          <w:r>
            <w:instrText xml:space="preserve"> HYPERLINK \l _Toc23286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_Toc23286 \h </w:instrText>
          </w:r>
          <w:r>
            <w:fldChar w:fldCharType="separate"/>
          </w:r>
          <w:r>
            <w:t>56</w:t>
          </w:r>
          <w:r>
            <w:fldChar w:fldCharType="end"/>
          </w:r>
          <w:r>
            <w:fldChar w:fldCharType="end"/>
          </w:r>
        </w:p>
        <w:p>
          <w:r>
            <w:fldChar w:fldCharType="end"/>
          </w:r>
        </w:p>
      </w:sdtContent>
    </w:sdt>
    <w:p>
      <w:pPr>
        <w:pStyle w:val="3"/>
        <w:jc w:val="center"/>
        <w:rPr>
          <w:rStyle w:val="29"/>
          <w:rFonts w:ascii="黑体" w:hAnsi="黑体" w:eastAsia="黑体"/>
          <w:b/>
          <w:bCs w:val="0"/>
          <w:color w:val="auto"/>
          <w:highlight w:val="none"/>
        </w:rPr>
      </w:pPr>
      <w:bookmarkStart w:id="17" w:name="_Toc29447"/>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5"/>
      <w:bookmarkEnd w:id="16"/>
      <w:bookmarkEnd w:id="17"/>
    </w:p>
    <w:p>
      <w:pPr>
        <w:widowControl/>
        <w:jc w:val="left"/>
        <w:rPr>
          <w:rFonts w:ascii="黑体" w:eastAsia="黑体"/>
          <w:color w:val="auto"/>
          <w:sz w:val="32"/>
          <w:szCs w:val="32"/>
          <w:highlight w:val="none"/>
        </w:rPr>
      </w:pPr>
    </w:p>
    <w:p>
      <w:pPr>
        <w:numPr>
          <w:ilvl w:val="0"/>
          <w:numId w:val="1"/>
        </w:numPr>
        <w:spacing w:line="540" w:lineRule="exact"/>
        <w:ind w:firstLine="640" w:firstLineChars="200"/>
        <w:outlineLvl w:val="1"/>
        <w:rPr>
          <w:rFonts w:hint="eastAsia" w:ascii="黑体" w:hAnsi="黑体" w:eastAsia="黑体"/>
          <w:b w:val="0"/>
          <w:color w:val="auto"/>
          <w:sz w:val="32"/>
          <w:szCs w:val="32"/>
          <w:highlight w:val="none"/>
          <w:lang w:eastAsia="zh-CN"/>
        </w:rPr>
      </w:pPr>
      <w:bookmarkStart w:id="18" w:name="_Toc17484"/>
      <w:r>
        <w:rPr>
          <w:rFonts w:hint="eastAsia" w:ascii="黑体" w:hAnsi="黑体" w:eastAsia="黑体"/>
          <w:b w:val="0"/>
          <w:color w:val="auto"/>
          <w:sz w:val="32"/>
          <w:szCs w:val="32"/>
          <w:highlight w:val="none"/>
          <w:lang w:eastAsia="zh-CN"/>
        </w:rPr>
        <w:t>部门职责</w:t>
      </w:r>
      <w:bookmarkEnd w:id="18"/>
    </w:p>
    <w:p>
      <w:pPr>
        <w:numPr>
          <w:ilvl w:val="0"/>
          <w:numId w:val="0"/>
        </w:numPr>
        <w:spacing w:line="540" w:lineRule="exact"/>
        <w:rPr>
          <w:rFonts w:ascii="仿宋_GB2312" w:eastAsia="仿宋_GB2312"/>
          <w:sz w:val="32"/>
          <w:szCs w:val="32"/>
        </w:rPr>
      </w:pPr>
      <w:r>
        <w:rPr>
          <w:rFonts w:hint="eastAsia" w:ascii="楷体_GB2312" w:hAnsi="楷体_GB2312" w:eastAsia="楷体_GB2312" w:cs="楷体_GB2312"/>
          <w:b/>
          <w:bCs/>
          <w:sz w:val="32"/>
          <w:szCs w:val="32"/>
        </w:rPr>
        <w:t>(一)主要职能：</w:t>
      </w:r>
      <w:r>
        <w:rPr>
          <w:rFonts w:hint="eastAsia" w:ascii="楷体_GB2312" w:hAnsi="楷体_GB2312" w:eastAsia="楷体_GB2312" w:cs="楷体_GB2312"/>
          <w:bCs/>
          <w:sz w:val="32"/>
          <w:szCs w:val="32"/>
        </w:rPr>
        <w:t>朝天</w:t>
      </w:r>
      <w:r>
        <w:rPr>
          <w:rFonts w:hint="eastAsia" w:ascii="仿宋_GB2312" w:hAnsi="楷体_GB2312" w:eastAsia="仿宋_GB2312" w:cs="楷体_GB2312"/>
          <w:bCs/>
          <w:sz w:val="32"/>
          <w:szCs w:val="32"/>
        </w:rPr>
        <w:t>区直属机关党建事务中心是区委直属的正科级参公事业单位，</w:t>
      </w:r>
      <w:r>
        <w:rPr>
          <w:rFonts w:hint="eastAsia" w:ascii="仿宋_GB2312" w:eastAsia="仿宋_GB2312"/>
          <w:sz w:val="32"/>
          <w:szCs w:val="32"/>
        </w:rPr>
        <w:t>共有编制数7个（主任1名、副主任2名、参公编制2名、事业编制2名），内设办公室、党建指导督查股和干部驻村协调办公室，主要工作职能是督促指导区级部门单位机关党建、统筹干部驻村帮扶和完成区委交办的其他工作事项。</w:t>
      </w:r>
    </w:p>
    <w:p>
      <w:pPr>
        <w:spacing w:line="540" w:lineRule="exact"/>
        <w:ind w:firstLine="642" w:firstLineChars="200"/>
        <w:rPr>
          <w:rStyle w:val="30"/>
          <w:rFonts w:hint="eastAsia" w:ascii="仿宋" w:hAnsi="仿宋" w:eastAsia="黑体"/>
          <w:b w:val="0"/>
          <w:bCs w:val="0"/>
          <w:color w:val="auto"/>
          <w:highlight w:val="none"/>
          <w:lang w:eastAsia="zh-CN"/>
        </w:rPr>
      </w:pPr>
      <w:r>
        <w:rPr>
          <w:rFonts w:hint="eastAsia" w:ascii="楷体_GB2312" w:hAnsi="楷体_GB2312" w:eastAsia="楷体_GB2312" w:cs="楷体_GB2312"/>
          <w:b/>
          <w:bCs/>
          <w:sz w:val="32"/>
          <w:szCs w:val="32"/>
        </w:rPr>
        <w:t>主要工作：</w:t>
      </w:r>
      <w:r>
        <w:rPr>
          <w:rFonts w:hint="eastAsia" w:ascii="仿宋_GB2312" w:hAnsi="仿宋" w:eastAsia="仿宋_GB2312"/>
          <w:sz w:val="32"/>
          <w:szCs w:val="32"/>
        </w:rPr>
        <w:t>机关党的建设、干部驻村帮扶、党政机关企事业单位和公职人员疫情防控等工作。</w:t>
      </w:r>
    </w:p>
    <w:p>
      <w:pPr>
        <w:pStyle w:val="4"/>
        <w:rPr>
          <w:rStyle w:val="30"/>
          <w:b w:val="0"/>
          <w:bCs w:val="0"/>
          <w:color w:val="auto"/>
          <w:highlight w:val="none"/>
        </w:rPr>
      </w:pPr>
      <w:bookmarkStart w:id="19" w:name="_Toc15377200"/>
      <w:bookmarkStart w:id="20" w:name="_Toc15396601"/>
      <w:bookmarkStart w:id="21" w:name="_Toc25794"/>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9"/>
      <w:bookmarkEnd w:id="20"/>
      <w:bookmarkEnd w:id="21"/>
    </w:p>
    <w:p>
      <w:pPr>
        <w:ind w:firstLine="800" w:firstLineChars="25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区直属机关党建事务中心</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9"/>
          <w:rFonts w:ascii="黑体" w:hAnsi="黑体" w:eastAsia="黑体"/>
          <w:b w:val="0"/>
          <w:bCs/>
          <w:color w:val="auto"/>
          <w:highlight w:val="none"/>
        </w:rPr>
      </w:pPr>
      <w:bookmarkStart w:id="22" w:name="_Toc15377204"/>
      <w:bookmarkStart w:id="23" w:name="_Toc15396602"/>
      <w:bookmarkStart w:id="24" w:name="_Toc1470"/>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22"/>
      <w:bookmarkEnd w:id="23"/>
      <w:bookmarkEnd w:id="24"/>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5" w:name="_Toc7712"/>
      <w:bookmarkStart w:id="26" w:name="_Toc15377205"/>
      <w:bookmarkStart w:id="27"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5"/>
      <w:bookmarkEnd w:id="26"/>
      <w:bookmarkEnd w:id="2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7.87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严格控制项目支出和基本支出。</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32"/>
          <w:szCs w:val="32"/>
          <w:highlight w:val="none"/>
        </w:rPr>
      </w:pPr>
      <w:r>
        <w:drawing>
          <wp:inline distT="0" distB="0" distL="114300" distR="114300">
            <wp:extent cx="5193665" cy="2063750"/>
            <wp:effectExtent l="0" t="0" r="6985" b="1270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8"/>
                    <a:stretch>
                      <a:fillRect/>
                    </a:stretch>
                  </pic:blipFill>
                  <pic:spPr>
                    <a:xfrm>
                      <a:off x="0" y="0"/>
                      <a:ext cx="5193665" cy="2063750"/>
                    </a:xfrm>
                    <a:prstGeom prst="rect">
                      <a:avLst/>
                    </a:prstGeom>
                    <a:noFill/>
                    <a:ln>
                      <a:noFill/>
                    </a:ln>
                  </pic:spPr>
                </pic:pic>
              </a:graphicData>
            </a:graphic>
          </wp:inline>
        </w:drawing>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8" w:name="_Toc15396604"/>
      <w:bookmarkStart w:id="29" w:name="_Toc7079"/>
      <w:bookmarkStart w:id="30"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ascii="仿宋" w:hAnsi="仿宋" w:eastAsia="仿宋"/>
          <w:color w:val="auto"/>
          <w:sz w:val="32"/>
          <w:szCs w:val="32"/>
          <w:highlight w:val="none"/>
        </w:rPr>
      </w:pPr>
      <w:bookmarkStart w:id="31" w:name="_Toc2585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eastAsia="仿宋_GB2312"/>
          <w:color w:val="auto"/>
          <w:sz w:val="32"/>
          <w:szCs w:val="32"/>
          <w:highlight w:val="none"/>
        </w:rPr>
      </w:pPr>
      <w:r>
        <w:drawing>
          <wp:inline distT="0" distB="0" distL="114300" distR="114300">
            <wp:extent cx="5267325" cy="2060575"/>
            <wp:effectExtent l="5080" t="4445" r="4445" b="1143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2" w:name="_Toc16752"/>
      <w:bookmarkStart w:id="33" w:name="_Toc15377207"/>
      <w:bookmarkStart w:id="34" w:name="_Toc15396605"/>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outlineLvl w:val="1"/>
        <w:rPr>
          <w:rFonts w:ascii="仿宋" w:hAnsi="仿宋" w:eastAsia="仿宋"/>
          <w:color w:val="auto"/>
          <w:sz w:val="32"/>
          <w:szCs w:val="32"/>
          <w:highlight w:val="none"/>
        </w:rPr>
      </w:pPr>
      <w:bookmarkStart w:id="35" w:name="_Toc1847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101.77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78.46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27.94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color w:val="auto"/>
          <w:sz w:val="32"/>
          <w:szCs w:val="32"/>
          <w:highlight w:val="none"/>
        </w:rPr>
      </w:pPr>
      <w:r>
        <w:drawing>
          <wp:inline distT="0" distB="0" distL="114300" distR="114300">
            <wp:extent cx="5361940" cy="2908300"/>
            <wp:effectExtent l="4445" t="4445" r="5715" b="209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600" w:lineRule="exact"/>
        <w:ind w:firstLine="640" w:firstLineChars="200"/>
        <w:outlineLvl w:val="1"/>
        <w:rPr>
          <w:rStyle w:val="30"/>
          <w:rFonts w:ascii="黑体" w:hAnsi="黑体" w:eastAsia="黑体"/>
          <w:b w:val="0"/>
          <w:color w:val="auto"/>
          <w:highlight w:val="none"/>
        </w:rPr>
      </w:pPr>
      <w:bookmarkStart w:id="36" w:name="_Toc15377208"/>
      <w:bookmarkStart w:id="37" w:name="_Toc20319"/>
      <w:bookmarkStart w:id="38"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7.87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严格控制项目支出和基本支出。</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b/>
          <w:color w:val="auto"/>
          <w:sz w:val="32"/>
          <w:szCs w:val="32"/>
          <w:highlight w:val="none"/>
        </w:rPr>
      </w:pPr>
      <w:r>
        <w:drawing>
          <wp:inline distT="0" distB="0" distL="114300" distR="114300">
            <wp:extent cx="5305425" cy="2208530"/>
            <wp:effectExtent l="0" t="0" r="9525" b="127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1"/>
                    <a:stretch>
                      <a:fillRect/>
                    </a:stretch>
                  </pic:blipFill>
                  <pic:spPr>
                    <a:xfrm>
                      <a:off x="0" y="0"/>
                      <a:ext cx="5305425" cy="2208530"/>
                    </a:xfrm>
                    <a:prstGeom prst="rect">
                      <a:avLst/>
                    </a:prstGeom>
                    <a:noFill/>
                    <a:ln>
                      <a:noFill/>
                    </a:ln>
                  </pic:spPr>
                </pic:pic>
              </a:graphicData>
            </a:graphic>
          </wp:inline>
        </w:drawing>
      </w:r>
    </w:p>
    <w:p>
      <w:pPr>
        <w:spacing w:line="600" w:lineRule="exact"/>
        <w:ind w:firstLine="640" w:firstLineChars="200"/>
        <w:outlineLvl w:val="1"/>
        <w:rPr>
          <w:rStyle w:val="30"/>
          <w:rFonts w:ascii="黑体" w:hAnsi="黑体" w:eastAsia="黑体"/>
          <w:b w:val="0"/>
          <w:color w:val="auto"/>
          <w:highlight w:val="none"/>
        </w:rPr>
      </w:pPr>
      <w:bookmarkStart w:id="39" w:name="_Toc15377209"/>
      <w:bookmarkStart w:id="40" w:name="_Toc22657"/>
      <w:bookmarkStart w:id="4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color w:val="auto"/>
          <w:sz w:val="32"/>
          <w:szCs w:val="32"/>
          <w:highlight w:val="none"/>
        </w:rPr>
      </w:pPr>
      <w:bookmarkStart w:id="42" w:name="_Toc15377210"/>
      <w:bookmarkStart w:id="43" w:name="_Toc19997"/>
      <w:r>
        <w:rPr>
          <w:rFonts w:hint="eastAsia" w:ascii="仿宋" w:hAnsi="仿宋" w:eastAsia="仿宋"/>
          <w:b/>
          <w:color w:val="auto"/>
          <w:sz w:val="32"/>
          <w:szCs w:val="32"/>
          <w:highlight w:val="none"/>
        </w:rPr>
        <w:t>（一）一般公共预算财政拨款支出决算总体情况</w:t>
      </w:r>
      <w:bookmarkEnd w:id="42"/>
      <w:bookmarkEnd w:id="43"/>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7.87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严格控制项目支出和基本支出。</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olor w:val="auto"/>
          <w:sz w:val="32"/>
          <w:szCs w:val="32"/>
          <w:highlight w:val="none"/>
        </w:rPr>
      </w:pPr>
      <w:r>
        <w:drawing>
          <wp:inline distT="0" distB="0" distL="114300" distR="114300">
            <wp:extent cx="5219065" cy="3582670"/>
            <wp:effectExtent l="0" t="0" r="635" b="1778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22"/>
                    <a:stretch>
                      <a:fillRect/>
                    </a:stretch>
                  </pic:blipFill>
                  <pic:spPr>
                    <a:xfrm>
                      <a:off x="0" y="0"/>
                      <a:ext cx="5219065" cy="3582670"/>
                    </a:xfrm>
                    <a:prstGeom prst="rect">
                      <a:avLst/>
                    </a:prstGeom>
                    <a:noFill/>
                    <a:ln>
                      <a:noFill/>
                    </a:ln>
                  </pic:spPr>
                </pic:pic>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44" w:name="_Toc15377211"/>
      <w:bookmarkStart w:id="45" w:name="_Toc12974"/>
      <w:r>
        <w:rPr>
          <w:rFonts w:hint="eastAsia" w:ascii="仿宋" w:hAnsi="仿宋" w:eastAsia="仿宋"/>
          <w:b/>
          <w:color w:val="auto"/>
          <w:sz w:val="32"/>
          <w:szCs w:val="32"/>
          <w:highlight w:val="none"/>
        </w:rPr>
        <w:t>（二）一般公共预算财政拨款支出决算结构情况</w:t>
      </w:r>
      <w:bookmarkEnd w:id="44"/>
      <w:bookmarkEnd w:id="4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129.71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111.57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7.23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olor w:val="auto"/>
          <w:sz w:val="32"/>
          <w:szCs w:val="32"/>
          <w:highlight w:val="none"/>
        </w:rPr>
      </w:pPr>
      <w:r>
        <w:drawing>
          <wp:inline distT="0" distB="0" distL="114300" distR="114300">
            <wp:extent cx="5426075" cy="2776220"/>
            <wp:effectExtent l="0" t="0" r="3175" b="5080"/>
            <wp:docPr id="7"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true"/>
                    </pic:cNvPicPr>
                  </pic:nvPicPr>
                  <pic:blipFill>
                    <a:blip r:embed="rId23"/>
                    <a:stretch>
                      <a:fillRect/>
                    </a:stretch>
                  </pic:blipFill>
                  <pic:spPr>
                    <a:xfrm>
                      <a:off x="0" y="0"/>
                      <a:ext cx="5426075" cy="2776220"/>
                    </a:xfrm>
                    <a:prstGeom prst="rect">
                      <a:avLst/>
                    </a:prstGeom>
                    <a:noFill/>
                    <a:ln>
                      <a:noFill/>
                    </a:ln>
                  </pic:spPr>
                </pic:pic>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46" w:name="_Toc2938"/>
      <w:bookmarkStart w:id="47" w:name="_Toc15377212"/>
      <w:r>
        <w:rPr>
          <w:rFonts w:hint="eastAsia" w:ascii="仿宋" w:hAnsi="仿宋" w:eastAsia="仿宋"/>
          <w:b/>
          <w:color w:val="auto"/>
          <w:sz w:val="32"/>
          <w:szCs w:val="32"/>
          <w:highlight w:val="none"/>
        </w:rPr>
        <w:t>（三）一般公共预算财政拨款支出决算具体情况</w:t>
      </w:r>
      <w:bookmarkEnd w:id="46"/>
      <w:bookmarkEnd w:id="47"/>
    </w:p>
    <w:p>
      <w:pPr>
        <w:spacing w:line="600" w:lineRule="exact"/>
        <w:ind w:firstLine="642" w:firstLineChars="200"/>
        <w:outlineLvl w:val="2"/>
        <w:rPr>
          <w:rFonts w:ascii="仿宋" w:hAnsi="仿宋" w:eastAsia="仿宋"/>
          <w:color w:val="auto"/>
          <w:sz w:val="32"/>
          <w:szCs w:val="32"/>
          <w:highlight w:val="none"/>
        </w:rPr>
      </w:pPr>
      <w:bookmarkStart w:id="48" w:name="_Toc15377444"/>
      <w:bookmarkStart w:id="49" w:name="_Toc10635"/>
      <w:bookmarkStart w:id="50" w:name="_Toc15377213"/>
      <w:bookmarkStart w:id="51"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129.71万元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8"/>
      <w:bookmarkEnd w:id="49"/>
      <w:bookmarkEnd w:id="50"/>
      <w:bookmarkEnd w:id="51"/>
    </w:p>
    <w:p>
      <w:pP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20131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101.77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20131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27.94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val="en-US" w:eastAsia="zh-CN"/>
        </w:rPr>
        <w:t>20805</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7.12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21011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21011</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sz w:val="32"/>
          <w:szCs w:val="32"/>
          <w:lang w:val="en-US" w:eastAsia="zh-CN"/>
        </w:rPr>
        <w:t>6</w:t>
      </w:r>
      <w:r>
        <w:rPr>
          <w:rStyle w:val="18"/>
          <w:rFonts w:hint="eastAsia" w:ascii="仿宋" w:hAnsi="仿宋" w:eastAsia="仿宋"/>
          <w:sz w:val="32"/>
          <w:szCs w:val="32"/>
        </w:rPr>
        <w:t>.住房保障（类）22102</w:t>
      </w:r>
      <w:r>
        <w:rPr>
          <w:rStyle w:val="18"/>
          <w:rFonts w:hint="eastAsia" w:ascii="仿宋" w:hAnsi="仿宋" w:eastAsia="仿宋"/>
          <w:bCs/>
          <w:sz w:val="32"/>
          <w:szCs w:val="32"/>
        </w:rPr>
        <w:t>（款）01（项）：</w:t>
      </w:r>
      <w:r>
        <w:rPr>
          <w:rStyle w:val="18"/>
          <w:rFonts w:hint="eastAsia" w:ascii="仿宋" w:hAnsi="仿宋" w:eastAsia="仿宋"/>
          <w:b w:val="0"/>
          <w:bCs/>
          <w:sz w:val="32"/>
          <w:szCs w:val="32"/>
        </w:rPr>
        <w:t>出决算为</w:t>
      </w:r>
      <w:r>
        <w:rPr>
          <w:rStyle w:val="18"/>
          <w:rFonts w:hint="eastAsia" w:ascii="仿宋" w:hAnsi="仿宋" w:eastAsia="仿宋"/>
          <w:b w:val="0"/>
          <w:bCs/>
          <w:sz w:val="32"/>
          <w:szCs w:val="32"/>
          <w:lang w:val="en-US" w:eastAsia="zh-CN"/>
        </w:rPr>
        <w:t>7.23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tabs>
          <w:tab w:val="right" w:pos="8306"/>
        </w:tabs>
        <w:spacing w:line="600" w:lineRule="exact"/>
        <w:ind w:firstLine="640"/>
        <w:outlineLvl w:val="1"/>
        <w:rPr>
          <w:rStyle w:val="30"/>
          <w:color w:val="auto"/>
          <w:highlight w:val="none"/>
        </w:rPr>
      </w:pPr>
      <w:bookmarkStart w:id="52" w:name="_Toc15377214"/>
      <w:bookmarkStart w:id="53" w:name="_Toc25129"/>
      <w:bookmarkStart w:id="54"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2"/>
      <w:bookmarkEnd w:id="53"/>
      <w:bookmarkEnd w:id="54"/>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101.77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91.32</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10.45</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黑体" w:hAnsi="黑体" w:eastAsia="黑体"/>
          <w:b w:val="0"/>
          <w:color w:val="auto"/>
          <w:highlight w:val="none"/>
        </w:rPr>
      </w:pPr>
      <w:bookmarkStart w:id="55" w:name="_Toc15377215"/>
      <w:bookmarkStart w:id="56" w:name="_Toc6992"/>
      <w:bookmarkStart w:id="57" w:name="_Toc15396609"/>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55"/>
      <w:bookmarkEnd w:id="56"/>
      <w:bookmarkEnd w:id="57"/>
    </w:p>
    <w:p>
      <w:pPr>
        <w:spacing w:line="600" w:lineRule="exact"/>
        <w:ind w:firstLine="640"/>
        <w:outlineLvl w:val="2"/>
        <w:rPr>
          <w:rFonts w:ascii="仿宋" w:hAnsi="仿宋" w:eastAsia="仿宋"/>
          <w:b/>
          <w:color w:val="auto"/>
          <w:sz w:val="32"/>
          <w:szCs w:val="32"/>
          <w:highlight w:val="none"/>
        </w:rPr>
      </w:pPr>
      <w:bookmarkStart w:id="58" w:name="_Toc13451"/>
      <w:bookmarkStart w:id="59" w:name="_Toc15377216"/>
      <w:r>
        <w:rPr>
          <w:rFonts w:hint="eastAsia" w:ascii="仿宋" w:hAnsi="仿宋" w:eastAsia="仿宋"/>
          <w:b/>
          <w:color w:val="auto"/>
          <w:sz w:val="32"/>
          <w:szCs w:val="32"/>
          <w:highlight w:val="none"/>
        </w:rPr>
        <w:t>（一）“三公”经费财政拨款支出决算总体情况说明</w:t>
      </w:r>
      <w:bookmarkEnd w:id="58"/>
      <w:bookmarkEnd w:id="59"/>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0.25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减少0.01万元，下降4%。</w:t>
      </w:r>
      <w:r>
        <w:rPr>
          <w:rFonts w:hint="eastAsia" w:ascii="仿宋" w:hAnsi="仿宋" w:eastAsia="仿宋"/>
          <w:color w:val="auto"/>
          <w:sz w:val="32"/>
          <w:szCs w:val="32"/>
          <w:highlight w:val="none"/>
        </w:rPr>
        <w:t>主要原因是</w:t>
      </w:r>
      <w:r>
        <w:rPr>
          <w:rFonts w:hint="eastAsia" w:ascii="仿宋_GB2312" w:eastAsia="仿宋_GB2312"/>
          <w:sz w:val="32"/>
          <w:szCs w:val="32"/>
        </w:rPr>
        <w:t>按照“中央八项规定”严格控制</w:t>
      </w:r>
      <w:r>
        <w:rPr>
          <w:rFonts w:hint="eastAsia" w:ascii="仿宋_GB2312" w:eastAsia="仿宋_GB2312"/>
          <w:sz w:val="32"/>
          <w:szCs w:val="32"/>
          <w:lang w:eastAsia="zh-CN"/>
        </w:rPr>
        <w:t>。</w:t>
      </w:r>
    </w:p>
    <w:p>
      <w:pPr>
        <w:spacing w:line="600" w:lineRule="exact"/>
        <w:ind w:firstLine="640"/>
        <w:outlineLvl w:val="2"/>
        <w:rPr>
          <w:rFonts w:ascii="仿宋" w:hAnsi="仿宋" w:eastAsia="仿宋"/>
          <w:b/>
          <w:color w:val="auto"/>
          <w:sz w:val="32"/>
          <w:szCs w:val="32"/>
          <w:highlight w:val="none"/>
        </w:rPr>
      </w:pPr>
      <w:bookmarkStart w:id="60" w:name="_Toc4534"/>
      <w:bookmarkStart w:id="61" w:name="_Toc15377217"/>
      <w:r>
        <w:rPr>
          <w:rFonts w:hint="eastAsia" w:ascii="仿宋" w:hAnsi="仿宋" w:eastAsia="仿宋"/>
          <w:b/>
          <w:color w:val="auto"/>
          <w:sz w:val="32"/>
          <w:szCs w:val="32"/>
          <w:highlight w:val="none"/>
        </w:rPr>
        <w:t>（二）“三公”经费财政拨款支出决算具体情况说明</w:t>
      </w:r>
      <w:bookmarkEnd w:id="60"/>
      <w:bookmarkEnd w:id="61"/>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年“三公”经费财政拨款支出决算中，公务接待费支出决算</w:t>
      </w:r>
      <w:r>
        <w:rPr>
          <w:rFonts w:hint="eastAsia" w:ascii="仿宋" w:hAnsi="仿宋" w:eastAsia="仿宋"/>
          <w:color w:val="auto"/>
          <w:sz w:val="32"/>
          <w:szCs w:val="32"/>
          <w:highlight w:val="none"/>
          <w:lang w:val="en-US" w:eastAsia="zh-CN"/>
        </w:rPr>
        <w:t>0.25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6"/>
      </w:pPr>
      <w:r>
        <w:drawing>
          <wp:inline distT="0" distB="0" distL="114300" distR="114300">
            <wp:extent cx="5262245" cy="2407920"/>
            <wp:effectExtent l="0" t="0" r="14605" b="11430"/>
            <wp:docPr id="8"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true"/>
                    </pic:cNvPicPr>
                  </pic:nvPicPr>
                  <pic:blipFill>
                    <a:blip r:embed="rId24"/>
                    <a:stretch>
                      <a:fillRect/>
                    </a:stretch>
                  </pic:blipFill>
                  <pic:spPr>
                    <a:xfrm>
                      <a:off x="0" y="0"/>
                      <a:ext cx="5262245" cy="2407920"/>
                    </a:xfrm>
                    <a:prstGeom prst="rect">
                      <a:avLst/>
                    </a:prstGeom>
                    <a:noFill/>
                    <a:ln>
                      <a:noFill/>
                    </a:ln>
                  </pic:spPr>
                </pic:pic>
              </a:graphicData>
            </a:graphic>
          </wp:inline>
        </w:drawing>
      </w:r>
    </w:p>
    <w:p>
      <w:pPr>
        <w:numPr>
          <w:ilvl w:val="0"/>
          <w:numId w:val="3"/>
        </w:numPr>
        <w:spacing w:line="600" w:lineRule="exact"/>
        <w:ind w:firstLine="640"/>
        <w:rPr>
          <w:rStyle w:val="18"/>
          <w:rFonts w:hint="eastAsia" w:ascii="仿宋" w:hAnsi="仿宋" w:eastAsia="仿宋"/>
          <w:b w:val="0"/>
          <w:bCs/>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numPr>
          <w:ilvl w:val="0"/>
          <w:numId w:val="3"/>
        </w:num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w:t>
      </w:r>
      <w:r>
        <w:rPr>
          <w:rFonts w:hint="eastAsia" w:ascii="仿宋_GB2312" w:eastAsia="仿宋_GB2312"/>
          <w:color w:val="auto"/>
          <w:sz w:val="32"/>
          <w:szCs w:val="32"/>
          <w:highlight w:val="none"/>
          <w:lang w:eastAsia="zh-CN"/>
        </w:rPr>
        <w:t>原因是</w:t>
      </w:r>
      <w:r>
        <w:rPr>
          <w:rFonts w:hint="eastAsia" w:ascii="仿宋_GB2312" w:eastAsia="仿宋_GB2312"/>
          <w:sz w:val="32"/>
          <w:szCs w:val="32"/>
        </w:rPr>
        <w:t>按照“中央八项规定”严格控制</w:t>
      </w:r>
      <w:r>
        <w:rPr>
          <w:rFonts w:hint="eastAsia" w:ascii="仿宋_GB2312" w:eastAsia="仿宋_GB2312"/>
          <w:color w:val="auto"/>
          <w:sz w:val="32"/>
          <w:szCs w:val="32"/>
          <w:highlight w:val="none"/>
        </w:rPr>
        <w:t>。其中：</w:t>
      </w:r>
    </w:p>
    <w:p>
      <w:pPr>
        <w:spacing w:line="600" w:lineRule="exact"/>
        <w:ind w:firstLine="640"/>
        <w:rPr>
          <w:rFonts w:ascii="仿宋_GB2312" w:eastAsia="仿宋_GB2312"/>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0.25</w:t>
      </w:r>
      <w:r>
        <w:rPr>
          <w:rFonts w:hint="eastAsia" w:ascii="仿宋_GB2312" w:eastAsia="仿宋_GB2312"/>
          <w:color w:val="auto"/>
          <w:sz w:val="32"/>
          <w:szCs w:val="32"/>
          <w:highlight w:val="none"/>
        </w:rPr>
        <w:t>万元，</w:t>
      </w:r>
      <w:r>
        <w:rPr>
          <w:rFonts w:hint="eastAsia" w:ascii="仿宋_GB2312" w:eastAsia="仿宋_GB2312"/>
          <w:sz w:val="32"/>
          <w:szCs w:val="32"/>
        </w:rPr>
        <w:t>主要用于执行公务、开展业务活动开支的交通费、住宿费、用餐费等。国内公务接待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45</w:t>
      </w:r>
      <w:r>
        <w:rPr>
          <w:rFonts w:hint="eastAsia" w:ascii="仿宋_GB2312" w:eastAsia="仿宋_GB2312"/>
          <w:sz w:val="32"/>
          <w:szCs w:val="32"/>
        </w:rPr>
        <w:t>人次（不包括陪同人员），共计支出0.2</w:t>
      </w:r>
      <w:r>
        <w:rPr>
          <w:rFonts w:hint="eastAsia" w:ascii="仿宋_GB2312" w:eastAsia="仿宋_GB2312"/>
          <w:sz w:val="32"/>
          <w:szCs w:val="32"/>
          <w:lang w:val="en-US" w:eastAsia="zh-CN"/>
        </w:rPr>
        <w:t>5</w:t>
      </w:r>
      <w:r>
        <w:rPr>
          <w:rFonts w:hint="eastAsia" w:ascii="仿宋_GB2312" w:eastAsia="仿宋_GB2312"/>
          <w:sz w:val="32"/>
          <w:szCs w:val="32"/>
        </w:rPr>
        <w:t>万元。具体内容包括：用于定点帮扶。</w:t>
      </w:r>
    </w:p>
    <w:p>
      <w:pPr>
        <w:spacing w:line="600" w:lineRule="exact"/>
        <w:ind w:firstLine="640" w:firstLineChars="200"/>
        <w:outlineLvl w:val="1"/>
        <w:rPr>
          <w:rStyle w:val="30"/>
          <w:rFonts w:ascii="黑体" w:hAnsi="黑体" w:eastAsia="黑体"/>
          <w:color w:val="auto"/>
          <w:highlight w:val="none"/>
        </w:rPr>
      </w:pPr>
      <w:bookmarkStart w:id="62" w:name="_Toc15377218"/>
      <w:bookmarkStart w:id="63" w:name="_Toc15396610"/>
      <w:bookmarkStart w:id="64" w:name="_Toc23248"/>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62"/>
      <w:bookmarkEnd w:id="63"/>
      <w:bookmarkEnd w:id="64"/>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30"/>
          <w:rFonts w:ascii="黑体" w:hAnsi="黑体" w:eastAsia="黑体"/>
          <w:b w:val="0"/>
          <w:color w:val="auto"/>
          <w:highlight w:val="none"/>
        </w:rPr>
      </w:pPr>
      <w:bookmarkStart w:id="65" w:name="_Toc3111"/>
      <w:bookmarkStart w:id="66" w:name="_Toc15377219"/>
      <w:bookmarkStart w:id="67" w:name="_Toc15396611"/>
      <w:r>
        <w:rPr>
          <w:rStyle w:val="30"/>
          <w:rFonts w:hint="eastAsia" w:ascii="黑体" w:hAnsi="黑体" w:eastAsia="黑体"/>
          <w:b w:val="0"/>
          <w:color w:val="auto"/>
          <w:highlight w:val="none"/>
          <w:lang w:eastAsia="zh-CN"/>
        </w:rPr>
        <w:t>九、</w:t>
      </w:r>
      <w:r>
        <w:rPr>
          <w:rStyle w:val="30"/>
          <w:rFonts w:hint="eastAsia" w:ascii="黑体" w:hAnsi="黑体" w:eastAsia="黑体"/>
          <w:b w:val="0"/>
          <w:color w:val="auto"/>
          <w:highlight w:val="none"/>
        </w:rPr>
        <w:t>国有资本经营预算支出决算情况说明</w:t>
      </w:r>
      <w:bookmarkEnd w:id="65"/>
      <w:bookmarkEnd w:id="66"/>
      <w:bookmarkEnd w:id="6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30"/>
          <w:rFonts w:hint="eastAsia" w:ascii="黑体" w:hAnsi="黑体" w:eastAsia="黑体"/>
          <w:b w:val="0"/>
          <w:color w:val="auto"/>
          <w:highlight w:val="none"/>
        </w:rPr>
      </w:pPr>
      <w:bookmarkStart w:id="68" w:name="_Toc15377221"/>
      <w:bookmarkStart w:id="69" w:name="_Toc1762"/>
      <w:bookmarkStart w:id="70" w:name="_Toc15396612"/>
      <w:r>
        <w:rPr>
          <w:rStyle w:val="30"/>
          <w:rFonts w:hint="eastAsia" w:ascii="黑体" w:hAnsi="黑体" w:eastAsia="黑体"/>
          <w:b w:val="0"/>
          <w:color w:val="auto"/>
          <w:highlight w:val="none"/>
          <w:lang w:eastAsia="zh-CN"/>
        </w:rPr>
        <w:t>十、</w:t>
      </w:r>
      <w:r>
        <w:rPr>
          <w:rStyle w:val="30"/>
          <w:rFonts w:hint="eastAsia" w:ascii="黑体" w:hAnsi="黑体" w:eastAsia="黑体"/>
          <w:b w:val="0"/>
          <w:color w:val="auto"/>
          <w:highlight w:val="none"/>
        </w:rPr>
        <w:t>其他重要事项的情况说明</w:t>
      </w:r>
      <w:bookmarkEnd w:id="68"/>
      <w:bookmarkEnd w:id="69"/>
      <w:bookmarkEnd w:id="70"/>
    </w:p>
    <w:p>
      <w:pPr>
        <w:spacing w:line="600" w:lineRule="exact"/>
        <w:ind w:firstLine="642" w:firstLineChars="200"/>
        <w:outlineLvl w:val="2"/>
        <w:rPr>
          <w:rFonts w:ascii="仿宋" w:hAnsi="仿宋" w:eastAsia="仿宋"/>
          <w:color w:val="auto"/>
          <w:sz w:val="32"/>
          <w:szCs w:val="32"/>
          <w:highlight w:val="none"/>
        </w:rPr>
      </w:pPr>
      <w:bookmarkStart w:id="71" w:name="_Toc15377222"/>
      <w:bookmarkStart w:id="72" w:name="_Toc3169"/>
      <w:r>
        <w:rPr>
          <w:rFonts w:hint="eastAsia" w:ascii="仿宋" w:hAnsi="仿宋" w:eastAsia="仿宋"/>
          <w:b/>
          <w:color w:val="auto"/>
          <w:sz w:val="32"/>
          <w:szCs w:val="32"/>
          <w:highlight w:val="none"/>
        </w:rPr>
        <w:t>（一）机关运行经费支出情况</w:t>
      </w:r>
      <w:bookmarkEnd w:id="71"/>
      <w:bookmarkEnd w:id="72"/>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区直机关党建事务中心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10.45</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2.45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30.6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公用经费调整。</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3" w:name="_Toc29953"/>
      <w:bookmarkStart w:id="74" w:name="_Toc15377223"/>
      <w:r>
        <w:rPr>
          <w:rFonts w:hint="eastAsia" w:ascii="仿宋" w:hAnsi="仿宋" w:eastAsia="仿宋"/>
          <w:b/>
          <w:color w:val="auto"/>
          <w:sz w:val="32"/>
          <w:szCs w:val="32"/>
          <w:highlight w:val="none"/>
        </w:rPr>
        <w:t>（二）政府采购支出情况</w:t>
      </w:r>
      <w:bookmarkEnd w:id="73"/>
      <w:bookmarkEnd w:id="74"/>
    </w:p>
    <w:p>
      <w:pPr>
        <w:spacing w:line="600" w:lineRule="exact"/>
        <w:ind w:firstLine="640" w:firstLineChars="200"/>
        <w:jc w:val="both"/>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区直机关党建事务中心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5" w:name="_Toc15377224"/>
      <w:bookmarkStart w:id="76" w:name="_Toc311"/>
      <w:r>
        <w:rPr>
          <w:rFonts w:hint="eastAsia" w:ascii="仿宋" w:hAnsi="仿宋" w:eastAsia="仿宋"/>
          <w:b/>
          <w:color w:val="auto"/>
          <w:sz w:val="32"/>
          <w:szCs w:val="32"/>
          <w:highlight w:val="none"/>
        </w:rPr>
        <w:t>（三）国有资产占有使用情况</w:t>
      </w:r>
      <w:bookmarkEnd w:id="75"/>
      <w:bookmarkEnd w:id="76"/>
    </w:p>
    <w:p>
      <w:pPr>
        <w:autoSpaceDE w:val="0"/>
        <w:autoSpaceDN w:val="0"/>
        <w:adjustRightInd w:val="0"/>
        <w:spacing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区直属机关党建事务中心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7" w:name="_Toc13824"/>
      <w:r>
        <w:rPr>
          <w:rFonts w:hint="eastAsia" w:ascii="仿宋" w:hAnsi="仿宋" w:eastAsia="仿宋"/>
          <w:b/>
          <w:color w:val="auto"/>
          <w:sz w:val="32"/>
          <w:szCs w:val="32"/>
          <w:highlight w:val="none"/>
        </w:rPr>
        <w:t>（四）预算绩效管理情况</w:t>
      </w:r>
      <w:bookmarkEnd w:id="77"/>
    </w:p>
    <w:p>
      <w:pPr>
        <w:widowControl/>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sz w:val="32"/>
          <w:szCs w:val="32"/>
        </w:rPr>
        <w:t>驻村帮扶、机关党建、</w:t>
      </w:r>
      <w:r>
        <w:rPr>
          <w:rFonts w:hint="eastAsia" w:ascii="仿宋_GB2312" w:hAnsi="仿宋_GB2312" w:eastAsia="仿宋_GB2312" w:cs="仿宋_GB2312"/>
          <w:sz w:val="32"/>
          <w:szCs w:val="32"/>
          <w:lang w:eastAsia="zh-CN"/>
        </w:rPr>
        <w:t>党务工作、</w:t>
      </w:r>
      <w:r>
        <w:rPr>
          <w:rFonts w:hint="eastAsia" w:ascii="仿宋_GB2312" w:hAnsi="仿宋_GB2312" w:eastAsia="仿宋_GB2312" w:cs="仿宋_GB2312"/>
          <w:sz w:val="32"/>
          <w:szCs w:val="32"/>
        </w:rPr>
        <w:t>疫情防控</w:t>
      </w:r>
      <w:r>
        <w:rPr>
          <w:rFonts w:hint="eastAsia" w:ascii="仿宋_GB2312" w:hAnsi="仿宋_GB2312" w:eastAsia="仿宋_GB2312" w:cs="仿宋_GB2312"/>
          <w:sz w:val="32"/>
          <w:szCs w:val="32"/>
          <w:lang w:eastAsia="zh-CN"/>
        </w:rPr>
        <w:t>、文明城市创建</w:t>
      </w:r>
      <w:r>
        <w:rPr>
          <w:rFonts w:hint="eastAsia" w:ascii="仿宋_GB2312" w:hAnsi="仿宋_GB2312" w:eastAsia="仿宋_GB2312" w:cs="仿宋_GB2312"/>
          <w:color w:val="auto"/>
          <w:sz w:val="32"/>
          <w:szCs w:val="32"/>
          <w:highlight w:val="none"/>
        </w:rPr>
        <w:t>项目（项目名称）等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sz w:val="32"/>
          <w:szCs w:val="32"/>
        </w:rPr>
        <w:t>同时，本部门对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年区直机关党建事务中心部门整体绩效评价报告》见附件</w:t>
      </w:r>
    </w:p>
    <w:p>
      <w:pPr>
        <w:widowControl/>
        <w:ind w:firstLine="642"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78" w:name="_Toc15377225"/>
      <w:bookmarkStart w:id="79" w:name="_Toc15396613"/>
      <w:bookmarkStart w:id="80" w:name="_Toc18519"/>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8"/>
      <w:bookmarkEnd w:id="79"/>
      <w:bookmarkEnd w:id="80"/>
    </w:p>
    <w:p>
      <w:pPr>
        <w:spacing w:line="600" w:lineRule="exact"/>
        <w:jc w:val="left"/>
        <w:rPr>
          <w:rFonts w:ascii="宋体"/>
          <w:b/>
          <w:color w:val="auto"/>
          <w:sz w:val="44"/>
          <w:szCs w:val="44"/>
          <w:highlight w:val="none"/>
        </w:rPr>
      </w:pPr>
    </w:p>
    <w:p>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hAnsi="宋体" w:eastAsia="仿宋_GB2312"/>
          <w:sz w:val="32"/>
          <w:szCs w:val="32"/>
          <w:lang w:val="zh-CN"/>
        </w:rPr>
        <w:t>．</w:t>
      </w:r>
      <w:r>
        <w:rPr>
          <w:rFonts w:hint="eastAsia" w:ascii="仿宋_GB2312" w:eastAsia="仿宋_GB2312"/>
          <w:sz w:val="32"/>
          <w:szCs w:val="32"/>
        </w:rPr>
        <w:t>一般公共服务（类）20131（款）01（项）：指行政运行。</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hAnsi="宋体" w:eastAsia="仿宋_GB2312"/>
          <w:sz w:val="32"/>
          <w:szCs w:val="32"/>
          <w:lang w:val="zh-CN"/>
        </w:rPr>
        <w:t>．</w:t>
      </w:r>
      <w:r>
        <w:rPr>
          <w:rFonts w:hint="eastAsia" w:ascii="仿宋_GB2312" w:eastAsia="仿宋_GB2312"/>
          <w:sz w:val="32"/>
          <w:szCs w:val="32"/>
        </w:rPr>
        <w:t>一般公共服务（类）20131（款）02（项）：一般行政管理事务。</w:t>
      </w:r>
    </w:p>
    <w:p>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hAnsi="宋体" w:eastAsia="仿宋_GB2312"/>
          <w:sz w:val="32"/>
          <w:szCs w:val="32"/>
          <w:lang w:val="zh-CN"/>
        </w:rPr>
        <w:t>．</w:t>
      </w:r>
      <w:r>
        <w:rPr>
          <w:rFonts w:hint="eastAsia" w:ascii="仿宋_GB2312" w:eastAsia="仿宋_GB2312"/>
          <w:sz w:val="32"/>
          <w:szCs w:val="32"/>
        </w:rPr>
        <w:t>社会保障和就业（类）20805（款）05（项）：指机关事业单位基本养老保险缴费。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hAnsi="宋体" w:eastAsia="仿宋_GB2312"/>
          <w:sz w:val="32"/>
          <w:szCs w:val="32"/>
          <w:lang w:val="zh-CN"/>
        </w:rPr>
        <w:t>．</w:t>
      </w:r>
      <w:r>
        <w:rPr>
          <w:rFonts w:hint="eastAsia" w:ascii="仿宋_GB2312" w:eastAsia="仿宋_GB2312"/>
          <w:sz w:val="32"/>
          <w:szCs w:val="32"/>
        </w:rPr>
        <w:t>医疗卫生与计划生育（类）21011（款）01（项）：指行政单位医疗保险。</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hAnsi="宋体" w:eastAsia="仿宋_GB2312"/>
          <w:sz w:val="32"/>
          <w:szCs w:val="32"/>
          <w:lang w:val="zh-CN"/>
        </w:rPr>
        <w:t>．</w:t>
      </w:r>
      <w:r>
        <w:rPr>
          <w:rFonts w:hint="eastAsia" w:ascii="仿宋_GB2312" w:eastAsia="仿宋_GB2312"/>
          <w:sz w:val="32"/>
          <w:szCs w:val="32"/>
        </w:rPr>
        <w:t>医疗卫生与计划生育（类）21011（款）0</w:t>
      </w:r>
      <w:r>
        <w:rPr>
          <w:rFonts w:hint="eastAsia" w:ascii="仿宋_GB2312" w:eastAsia="仿宋_GB2312"/>
          <w:sz w:val="32"/>
          <w:szCs w:val="32"/>
          <w:lang w:val="en-US" w:eastAsia="zh-CN"/>
        </w:rPr>
        <w:t>2</w:t>
      </w:r>
      <w:r>
        <w:rPr>
          <w:rFonts w:hint="eastAsia" w:ascii="仿宋_GB2312" w:eastAsia="仿宋_GB2312"/>
          <w:sz w:val="32"/>
          <w:szCs w:val="32"/>
        </w:rPr>
        <w:t>（项）：指行政</w:t>
      </w:r>
      <w:r>
        <w:rPr>
          <w:rFonts w:hint="eastAsia" w:ascii="仿宋_GB2312" w:eastAsia="仿宋_GB2312"/>
          <w:sz w:val="32"/>
          <w:szCs w:val="32"/>
          <w:lang w:eastAsia="zh-CN"/>
        </w:rPr>
        <w:t>事业</w:t>
      </w:r>
      <w:r>
        <w:rPr>
          <w:rFonts w:hint="eastAsia" w:ascii="仿宋_GB2312" w:eastAsia="仿宋_GB2312"/>
          <w:sz w:val="32"/>
          <w:szCs w:val="32"/>
        </w:rPr>
        <w:t>单位医疗保险。</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hAnsi="宋体" w:eastAsia="仿宋_GB2312"/>
          <w:sz w:val="32"/>
          <w:szCs w:val="32"/>
          <w:lang w:val="zh-CN"/>
        </w:rPr>
        <w:t>．</w:t>
      </w:r>
      <w:r>
        <w:rPr>
          <w:rFonts w:hint="eastAsia" w:ascii="仿宋_GB2312" w:eastAsia="仿宋_GB2312"/>
          <w:sz w:val="32"/>
          <w:szCs w:val="32"/>
        </w:rPr>
        <w:t>住房保障（类）22102（款）01（项）：指住房公积金。</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年政府收支分类科目》增减内容。）</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pPr>
        <w:spacing w:line="600" w:lineRule="exact"/>
        <w:jc w:val="center"/>
        <w:outlineLvl w:val="0"/>
        <w:rPr>
          <w:rStyle w:val="29"/>
          <w:rFonts w:hint="eastAsia" w:ascii="黑体" w:hAnsi="黑体" w:eastAsia="黑体"/>
          <w:b w:val="0"/>
          <w:color w:val="auto"/>
          <w:highlight w:val="none"/>
          <w:lang w:eastAsia="zh-CN"/>
        </w:rPr>
      </w:pPr>
      <w:bookmarkStart w:id="81" w:name="_Toc15377226"/>
      <w:r>
        <w:rPr>
          <w:rFonts w:ascii="宋体"/>
          <w:b/>
          <w:color w:val="auto"/>
          <w:sz w:val="44"/>
          <w:szCs w:val="44"/>
          <w:highlight w:val="none"/>
        </w:rPr>
        <w:br w:type="page"/>
      </w:r>
      <w:bookmarkStart w:id="82" w:name="_Toc15396614"/>
      <w:bookmarkStart w:id="83" w:name="_Toc2160"/>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82"/>
      <w:bookmarkEnd w:id="83"/>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84" w:name="_Toc185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4"/>
    </w:p>
    <w:p>
      <w:pPr>
        <w:widowControl/>
        <w:spacing w:line="580" w:lineRule="exact"/>
        <w:contextualSpacing/>
        <w:jc w:val="center"/>
        <w:rPr>
          <w:rFonts w:hint="eastAsia" w:ascii="黑体" w:hAnsi="黑体" w:eastAsia="黑体" w:cs="黑体"/>
          <w:b w:val="0"/>
          <w:bCs/>
          <w:sz w:val="36"/>
          <w:szCs w:val="36"/>
          <w:shd w:val="clear" w:color="auto" w:fill="FFFFFF"/>
          <w:lang w:eastAsia="zh-CN"/>
        </w:rPr>
      </w:pPr>
      <w:r>
        <w:rPr>
          <w:rFonts w:hint="eastAsia" w:ascii="黑体" w:hAnsi="黑体" w:eastAsia="黑体" w:cs="黑体"/>
          <w:b w:val="0"/>
          <w:bCs/>
          <w:sz w:val="36"/>
          <w:szCs w:val="36"/>
          <w:shd w:val="clear" w:color="auto" w:fill="FFFFFF"/>
          <w:lang w:eastAsia="zh-CN"/>
        </w:rPr>
        <w:t>广元市朝天区直属机关党建事务中心</w:t>
      </w:r>
    </w:p>
    <w:p>
      <w:pPr>
        <w:widowControl/>
        <w:spacing w:line="580" w:lineRule="exact"/>
        <w:contextualSpacing/>
        <w:jc w:val="center"/>
        <w:rPr>
          <w:rFonts w:hint="eastAsia" w:ascii="黑体" w:hAnsi="黑体" w:eastAsia="黑体" w:cs="黑体"/>
          <w:b w:val="0"/>
          <w:bCs/>
          <w:sz w:val="36"/>
          <w:szCs w:val="36"/>
          <w:shd w:val="clear" w:color="auto" w:fill="FFFFFF"/>
        </w:rPr>
      </w:pPr>
      <w:r>
        <w:rPr>
          <w:rFonts w:hint="eastAsia" w:ascii="黑体" w:hAnsi="黑体" w:eastAsia="黑体" w:cs="黑体"/>
          <w:b w:val="0"/>
          <w:bCs/>
          <w:sz w:val="36"/>
          <w:szCs w:val="36"/>
          <w:shd w:val="clear" w:color="auto" w:fill="FFFFFF"/>
        </w:rPr>
        <w:t>部门整体支出绩效评价报告</w:t>
      </w:r>
    </w:p>
    <w:p>
      <w:pPr>
        <w:keepNext w:val="0"/>
        <w:keepLines w:val="0"/>
        <w:pageBreakBefore w:val="0"/>
        <w:widowControl/>
        <w:numPr>
          <w:ilvl w:val="0"/>
          <w:numId w:val="0"/>
        </w:numPr>
        <w:kinsoku/>
        <w:wordWrap/>
        <w:overflowPunct/>
        <w:topLinePunct w:val="0"/>
        <w:autoSpaceDN/>
        <w:bidi w:val="0"/>
        <w:spacing w:line="500" w:lineRule="exact"/>
        <w:ind w:firstLine="608" w:firstLineChars="200"/>
        <w:contextualSpacing/>
        <w:jc w:val="left"/>
        <w:textAlignment w:val="auto"/>
        <w:rPr>
          <w:rFonts w:hint="eastAsia" w:ascii="黑体" w:hAnsi="黑体" w:eastAsia="黑体" w:cs="Times New Roman"/>
          <w:color w:val="000000"/>
          <w:spacing w:val="-6"/>
          <w:w w:val="99"/>
          <w:kern w:val="0"/>
          <w:sz w:val="32"/>
          <w:szCs w:val="32"/>
          <w:shd w:val="clear" w:color="auto" w:fill="FFFFFF"/>
          <w:lang w:eastAsia="zh-CN"/>
        </w:rPr>
      </w:pPr>
    </w:p>
    <w:p>
      <w:pPr>
        <w:keepNext w:val="0"/>
        <w:keepLines w:val="0"/>
        <w:pageBreakBefore w:val="0"/>
        <w:widowControl/>
        <w:numPr>
          <w:ilvl w:val="0"/>
          <w:numId w:val="0"/>
        </w:numPr>
        <w:kinsoku/>
        <w:wordWrap/>
        <w:overflowPunct/>
        <w:topLinePunct w:val="0"/>
        <w:autoSpaceDN/>
        <w:bidi w:val="0"/>
        <w:spacing w:line="500" w:lineRule="exact"/>
        <w:ind w:firstLine="608" w:firstLineChars="200"/>
        <w:contextualSpacing/>
        <w:jc w:val="left"/>
        <w:textAlignment w:val="auto"/>
        <w:rPr>
          <w:rFonts w:hint="eastAsia" w:ascii="黑体" w:hAnsi="黑体" w:eastAsia="黑体" w:cs="Times New Roman"/>
          <w:color w:val="000000"/>
          <w:spacing w:val="-6"/>
          <w:w w:val="99"/>
          <w:kern w:val="0"/>
          <w:sz w:val="32"/>
          <w:szCs w:val="32"/>
          <w:shd w:val="clear" w:color="auto" w:fill="FFFFFF"/>
        </w:rPr>
      </w:pPr>
      <w:r>
        <w:rPr>
          <w:rFonts w:hint="eastAsia" w:ascii="黑体" w:hAnsi="黑体" w:eastAsia="黑体" w:cs="Times New Roman"/>
          <w:color w:val="000000"/>
          <w:spacing w:val="-6"/>
          <w:w w:val="99"/>
          <w:kern w:val="0"/>
          <w:sz w:val="32"/>
          <w:szCs w:val="32"/>
          <w:shd w:val="clear" w:color="auto" w:fill="FFFFFF"/>
          <w:lang w:eastAsia="zh-CN"/>
        </w:rPr>
        <w:t>一、</w:t>
      </w:r>
      <w:r>
        <w:rPr>
          <w:rFonts w:hint="eastAsia" w:ascii="黑体" w:hAnsi="黑体" w:eastAsia="黑体" w:cs="Times New Roman"/>
          <w:color w:val="000000"/>
          <w:spacing w:val="-6"/>
          <w:w w:val="99"/>
          <w:kern w:val="0"/>
          <w:sz w:val="32"/>
          <w:szCs w:val="32"/>
          <w:shd w:val="clear" w:color="auto" w:fill="FFFFFF"/>
        </w:rPr>
        <w:t>部门（单位）概况</w:t>
      </w: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楷体_GB2312" w:hAnsi="楷体_GB2312" w:eastAsia="楷体_GB2312" w:cs="楷体_GB2312"/>
          <w:b w:val="0"/>
          <w:bCs/>
          <w:spacing w:val="-6"/>
          <w:w w:val="99"/>
          <w:sz w:val="32"/>
          <w:szCs w:val="32"/>
          <w:lang w:val="en-US" w:eastAsia="zh-CN"/>
        </w:rPr>
        <w:t>（一）机构组成。</w:t>
      </w:r>
      <w:r>
        <w:rPr>
          <w:rFonts w:hint="eastAsia" w:ascii="仿宋_GB2312" w:hAnsi="Calibri" w:eastAsia="仿宋_GB2312" w:cs="仿宋"/>
          <w:color w:val="auto"/>
          <w:kern w:val="0"/>
          <w:sz w:val="32"/>
          <w:szCs w:val="32"/>
          <w:highlight w:val="none"/>
          <w:lang w:val="en-US" w:eastAsia="zh-CN" w:bidi="ar-SA"/>
        </w:rPr>
        <w:t>广元市朝天区直属机关党建事务中心是区委直属事业单位，为正科级，保留参公管理。</w:t>
      </w: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楷体_GB2312" w:hAnsi="楷体_GB2312" w:eastAsia="楷体_GB2312" w:cs="楷体_GB2312"/>
          <w:b w:val="0"/>
          <w:bCs/>
          <w:spacing w:val="-6"/>
          <w:w w:val="99"/>
          <w:sz w:val="32"/>
          <w:szCs w:val="32"/>
          <w:lang w:val="en-US" w:eastAsia="zh-CN"/>
        </w:rPr>
        <w:t>（二）机构职能。</w:t>
      </w:r>
      <w:r>
        <w:rPr>
          <w:rFonts w:hint="eastAsia" w:ascii="仿宋_GB2312" w:hAnsi="Calibri" w:eastAsia="仿宋_GB2312" w:cs="仿宋"/>
          <w:color w:val="auto"/>
          <w:kern w:val="0"/>
          <w:sz w:val="32"/>
          <w:szCs w:val="32"/>
          <w:highlight w:val="none"/>
          <w:lang w:val="en-US" w:eastAsia="zh-CN" w:bidi="ar-SA"/>
        </w:rPr>
        <w:t>广元市朝天区直属机关党建事务中心的主要职责是:</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（一）督促区直机关、区属企事业单位基层党组织对区委决议、决定和重要工作部署的贯彻落实。</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（二）做好区直机关、区属企事业单位基层党组织抓好党的政治、思想、组织、作风及制度建设相关服务工作；做好区直机关党员干部职工政治理论学习的是常事务工作，会同有关部门组织开展党员干部培训。</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三）督促区直机关、区属企事业单位基层党组织学习贯彻执行《中国共产党章程》《中国共产党和国家机关基层党组织工作条例》《中国共产党支部工作条例（试行）》《中国共产党党员教育管理工作条例》等党内规章制度。</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（四）做好区直机关党员的教育引导、党内统计、组织关系接转、党费收缴、党员志愿服务、党内表彰激励关怀等日常事务工作。</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（五）协助区委相关部门做好区直机关、区属企事业单位基层党组织党建业务指导、党组（党委）书记抓党建工作述职等;配合做好区直属基层党组织及党员的考核、评先、评优及表彰工作。</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（六）统筹做好干部帮扶工作协调、服务、考核。</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（七）完成区委交办的其他任务。</w:t>
      </w:r>
    </w:p>
    <w:p>
      <w:pPr>
        <w:keepNext w:val="0"/>
        <w:keepLines w:val="0"/>
        <w:pageBreakBefore w:val="0"/>
        <w:widowControl/>
        <w:kinsoku/>
        <w:wordWrap/>
        <w:overflowPunct/>
        <w:topLinePunct w:val="0"/>
        <w:autoSpaceDE w:val="0"/>
        <w:autoSpaceDN/>
        <w:bidi w:val="0"/>
        <w:adjustRightInd w:val="0"/>
        <w:snapToGrid w:val="0"/>
        <w:spacing w:line="500" w:lineRule="exact"/>
        <w:contextualSpacing/>
        <w:jc w:val="left"/>
        <w:textAlignment w:val="auto"/>
        <w:rPr>
          <w:rFonts w:hint="default" w:ascii="仿宋_GB2312" w:hAnsi="仿宋_GB2312" w:eastAsia="仿宋_GB2312" w:cs="仿宋_GB2312"/>
          <w:b w:val="0"/>
          <w:bCs/>
          <w:spacing w:val="-6"/>
          <w:w w:val="99"/>
          <w:sz w:val="32"/>
          <w:szCs w:val="32"/>
          <w:lang w:val="en-US" w:eastAsia="zh-CN"/>
        </w:rPr>
      </w:pPr>
      <w:r>
        <w:rPr>
          <w:rFonts w:hint="eastAsia" w:ascii="楷体_GB2312" w:hAnsi="楷体_GB2312" w:eastAsia="楷体_GB2312" w:cs="楷体_GB2312"/>
          <w:b w:val="0"/>
          <w:bCs/>
          <w:spacing w:val="-6"/>
          <w:w w:val="99"/>
          <w:sz w:val="32"/>
          <w:szCs w:val="32"/>
          <w:lang w:val="en-US" w:eastAsia="zh-CN"/>
        </w:rPr>
        <w:t>（三）人员概况。</w:t>
      </w:r>
      <w:r>
        <w:rPr>
          <w:rFonts w:hint="eastAsia" w:ascii="仿宋_GB2312" w:hAnsi="仿宋_GB2312" w:eastAsia="仿宋_GB2312" w:cs="仿宋_GB2312"/>
          <w:b w:val="0"/>
          <w:bCs/>
          <w:spacing w:val="-6"/>
          <w:w w:val="99"/>
          <w:sz w:val="32"/>
          <w:szCs w:val="32"/>
          <w:lang w:val="en-US" w:eastAsia="zh-CN"/>
        </w:rPr>
        <w:t>我中心总人数7人，其中公务员3人，行政工勤1人，事业干部3人。</w:t>
      </w: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黑体" w:hAnsi="黑体" w:eastAsia="黑体" w:cs="Times New Roman"/>
          <w:color w:val="000000"/>
          <w:spacing w:val="-6"/>
          <w:w w:val="99"/>
          <w:kern w:val="0"/>
          <w:sz w:val="32"/>
          <w:szCs w:val="32"/>
          <w:shd w:val="clear" w:color="auto" w:fill="FFFFFF"/>
        </w:rPr>
      </w:pPr>
      <w:r>
        <w:rPr>
          <w:rFonts w:hint="eastAsia" w:ascii="黑体" w:hAnsi="黑体" w:eastAsia="黑体" w:cs="Times New Roman"/>
          <w:color w:val="000000"/>
          <w:spacing w:val="-6"/>
          <w:w w:val="99"/>
          <w:kern w:val="0"/>
          <w:sz w:val="32"/>
          <w:szCs w:val="32"/>
          <w:shd w:val="clear" w:color="auto" w:fill="FFFFFF"/>
        </w:rPr>
        <w:t>二、部门财政资金收支情况</w:t>
      </w:r>
    </w:p>
    <w:p>
      <w:pPr>
        <w:spacing w:line="580" w:lineRule="exact"/>
        <w:ind w:firstLine="640" w:firstLineChars="200"/>
        <w:rPr>
          <w:rFonts w:ascii="仿宋" w:hAnsi="仿宋" w:eastAsia="仿宋" w:cs="仿宋_GB2312"/>
          <w:sz w:val="32"/>
          <w:szCs w:val="32"/>
        </w:rPr>
      </w:pPr>
      <w:r>
        <w:rPr>
          <w:rFonts w:hint="eastAsia" w:ascii="仿宋_GB2312" w:hAnsi="宋体" w:eastAsia="仿宋_GB2312" w:cs="宋体"/>
          <w:kern w:val="0"/>
          <w:sz w:val="32"/>
          <w:szCs w:val="32"/>
          <w:shd w:val="clear" w:color="auto" w:fill="FFFFFF"/>
          <w:lang w:val="zh-CN"/>
        </w:rPr>
        <w:t>（一）部门财政资金收入情况。</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年区直属机关党建事务中心本年收入</w:t>
      </w:r>
      <w:r>
        <w:rPr>
          <w:rFonts w:hint="eastAsia" w:ascii="仿宋" w:hAnsi="仿宋" w:eastAsia="仿宋"/>
          <w:bCs/>
          <w:sz w:val="32"/>
          <w:szCs w:val="32"/>
          <w:lang w:val="en-US" w:eastAsia="zh-CN"/>
        </w:rPr>
        <w:t>129.71</w:t>
      </w:r>
      <w:r>
        <w:rPr>
          <w:rFonts w:hint="eastAsia" w:ascii="仿宋" w:hAnsi="仿宋" w:eastAsia="仿宋" w:cs="仿宋_GB2312"/>
          <w:sz w:val="32"/>
          <w:szCs w:val="32"/>
        </w:rPr>
        <w:t>万元，其中财政拨款收入</w:t>
      </w:r>
      <w:r>
        <w:rPr>
          <w:rFonts w:hint="eastAsia" w:ascii="仿宋" w:hAnsi="仿宋" w:eastAsia="仿宋"/>
          <w:bCs/>
          <w:sz w:val="32"/>
          <w:szCs w:val="32"/>
          <w:lang w:val="en-US" w:eastAsia="zh-CN"/>
        </w:rPr>
        <w:t>129.71</w:t>
      </w:r>
      <w:r>
        <w:rPr>
          <w:rFonts w:hint="eastAsia" w:ascii="仿宋" w:hAnsi="仿宋" w:eastAsia="仿宋" w:cs="仿宋_GB2312"/>
          <w:sz w:val="32"/>
          <w:szCs w:val="32"/>
        </w:rPr>
        <w:t>万元。</w:t>
      </w:r>
    </w:p>
    <w:p>
      <w:pPr>
        <w:spacing w:line="580" w:lineRule="exact"/>
        <w:rPr>
          <w:rFonts w:ascii="仿宋" w:hAnsi="仿宋" w:eastAsia="仿宋" w:cs="仿宋_GB2312"/>
          <w:sz w:val="32"/>
          <w:szCs w:val="32"/>
        </w:rPr>
      </w:pPr>
      <w:r>
        <w:rPr>
          <w:rFonts w:hint="eastAsia" w:ascii="仿宋_GB2312" w:hAnsi="宋体" w:eastAsia="仿宋_GB2312" w:cs="宋体"/>
          <w:kern w:val="0"/>
          <w:sz w:val="32"/>
          <w:szCs w:val="32"/>
          <w:shd w:val="clear" w:color="auto" w:fill="FFFFFF"/>
          <w:lang w:val="zh-CN"/>
        </w:rPr>
        <w:t>（二）部门财政资金支出情况。</w:t>
      </w:r>
      <w:r>
        <w:rPr>
          <w:rFonts w:hint="eastAsia" w:ascii="仿宋" w:hAnsi="仿宋" w:eastAsia="仿宋" w:cs="仿宋_GB2312"/>
          <w:sz w:val="32"/>
          <w:szCs w:val="32"/>
        </w:rPr>
        <w:t>本年支出合计</w:t>
      </w:r>
      <w:r>
        <w:rPr>
          <w:rFonts w:hint="eastAsia" w:ascii="仿宋" w:hAnsi="仿宋" w:eastAsia="仿宋"/>
          <w:bCs/>
          <w:sz w:val="32"/>
          <w:szCs w:val="32"/>
          <w:lang w:val="en-US" w:eastAsia="zh-CN"/>
        </w:rPr>
        <w:t>129.71</w:t>
      </w:r>
      <w:r>
        <w:rPr>
          <w:rFonts w:hint="eastAsia" w:ascii="仿宋" w:hAnsi="仿宋" w:eastAsia="仿宋" w:cs="仿宋_GB2312"/>
          <w:sz w:val="32"/>
          <w:szCs w:val="32"/>
        </w:rPr>
        <w:t>万元。</w:t>
      </w: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仿宋_GB2312" w:hAnsi="Times New Roman" w:eastAsia="仿宋_GB2312" w:cs="Times New Roman"/>
          <w:color w:val="000000"/>
          <w:spacing w:val="-6"/>
          <w:w w:val="99"/>
          <w:kern w:val="0"/>
          <w:sz w:val="32"/>
          <w:szCs w:val="32"/>
          <w:shd w:val="clear" w:color="auto" w:fill="FFFFFF"/>
        </w:rPr>
      </w:pPr>
    </w:p>
    <w:p>
      <w:pPr>
        <w:keepNext w:val="0"/>
        <w:keepLines w:val="0"/>
        <w:pageBreakBefore w:val="0"/>
        <w:widowControl/>
        <w:kinsoku/>
        <w:wordWrap/>
        <w:overflowPunct/>
        <w:topLinePunct w:val="0"/>
        <w:autoSpaceDE w:val="0"/>
        <w:autoSpaceDN/>
        <w:bidi w:val="0"/>
        <w:adjustRightInd w:val="0"/>
        <w:snapToGrid w:val="0"/>
        <w:spacing w:line="500" w:lineRule="exact"/>
        <w:ind w:firstLine="608" w:firstLineChars="200"/>
        <w:contextualSpacing/>
        <w:jc w:val="left"/>
        <w:textAlignment w:val="auto"/>
        <w:rPr>
          <w:rFonts w:hint="eastAsia" w:ascii="黑体" w:hAnsi="黑体" w:eastAsia="黑体" w:cs="Times New Roman"/>
          <w:color w:val="000000"/>
          <w:spacing w:val="-6"/>
          <w:w w:val="99"/>
          <w:kern w:val="0"/>
          <w:sz w:val="32"/>
          <w:szCs w:val="32"/>
          <w:shd w:val="clear" w:color="auto" w:fill="FFFFFF"/>
        </w:rPr>
      </w:pPr>
      <w:r>
        <w:rPr>
          <w:rFonts w:hint="eastAsia" w:ascii="黑体" w:hAnsi="黑体" w:eastAsia="黑体" w:cs="Times New Roman"/>
          <w:color w:val="000000"/>
          <w:spacing w:val="-6"/>
          <w:w w:val="99"/>
          <w:kern w:val="0"/>
          <w:sz w:val="32"/>
          <w:szCs w:val="32"/>
          <w:shd w:val="clear" w:color="auto" w:fill="FFFFFF"/>
        </w:rPr>
        <w:t>三、部门整体预算绩效管理情况（根据适用指标体系进行调整）</w:t>
      </w:r>
    </w:p>
    <w:p>
      <w:pPr>
        <w:spacing w:line="576" w:lineRule="exact"/>
        <w:ind w:firstLine="608" w:firstLineChars="200"/>
        <w:rPr>
          <w:rFonts w:hint="eastAsia" w:ascii="仿宋_GB2312" w:hAnsi="仿宋_GB2312" w:eastAsia="仿宋_GB2312" w:cs="仿宋_GB2312"/>
          <w:color w:val="auto"/>
          <w:spacing w:val="-6"/>
          <w:w w:val="99"/>
          <w:kern w:val="0"/>
          <w:sz w:val="32"/>
          <w:szCs w:val="32"/>
          <w:shd w:val="clear" w:color="auto" w:fill="FFFFFF"/>
        </w:rPr>
      </w:pPr>
      <w:r>
        <w:rPr>
          <w:rFonts w:hint="eastAsia" w:ascii="楷体_GB2312" w:hAnsi="楷体_GB2312" w:eastAsia="楷体_GB2312" w:cs="楷体_GB2312"/>
          <w:b w:val="0"/>
          <w:bCs/>
          <w:spacing w:val="-6"/>
          <w:w w:val="99"/>
          <w:sz w:val="32"/>
          <w:szCs w:val="32"/>
          <w:lang w:val="en-US" w:eastAsia="zh-CN"/>
        </w:rPr>
        <w:t>（一）部门预算项目绩效管理。</w:t>
      </w:r>
      <w:r>
        <w:rPr>
          <w:rFonts w:hint="eastAsia" w:ascii="仿宋_GB2312" w:hAnsi="Times New Roman" w:eastAsia="仿宋_GB2312" w:cs="Times New Roman"/>
          <w:color w:val="auto"/>
          <w:spacing w:val="-6"/>
          <w:w w:val="99"/>
          <w:kern w:val="0"/>
          <w:sz w:val="32"/>
          <w:szCs w:val="32"/>
          <w:shd w:val="clear" w:color="auto" w:fill="FFFFFF"/>
        </w:rPr>
        <w:t>包括部门绩效目标制定、目标实现（按人员类、运转类、特定目标类项目分类阐述）、支出控制、及时处置、执行进度、预算完成情况、资金结余率（低效无效率）和违规记录</w:t>
      </w:r>
      <w:r>
        <w:rPr>
          <w:rFonts w:hint="eastAsia" w:ascii="仿宋_GB2312" w:hAnsi="仿宋_GB2312" w:eastAsia="仿宋_GB2312" w:cs="仿宋_GB2312"/>
          <w:color w:val="auto"/>
          <w:spacing w:val="-6"/>
          <w:w w:val="99"/>
          <w:kern w:val="0"/>
          <w:sz w:val="32"/>
          <w:szCs w:val="32"/>
          <w:shd w:val="clear" w:color="auto" w:fill="FFFFFF"/>
        </w:rPr>
        <w:t>等情况。</w:t>
      </w:r>
    </w:p>
    <w:p>
      <w:pPr>
        <w:spacing w:line="576" w:lineRule="exact"/>
        <w:ind w:firstLine="608" w:firstLineChars="200"/>
        <w:rPr>
          <w:rFonts w:hint="eastAsia" w:ascii="仿宋_GB2312" w:hAnsi="仿宋_GB2312" w:eastAsia="仿宋_GB2312" w:cs="仿宋_GB2312"/>
          <w:color w:val="auto"/>
          <w:spacing w:val="-6"/>
          <w:w w:val="99"/>
          <w:kern w:val="0"/>
          <w:sz w:val="32"/>
          <w:szCs w:val="32"/>
          <w:shd w:val="clear" w:color="auto" w:fill="FFFFFF"/>
          <w:lang w:val="en-US" w:eastAsia="zh-CN"/>
        </w:rPr>
      </w:pPr>
      <w:r>
        <w:rPr>
          <w:rFonts w:hint="eastAsia" w:ascii="仿宋_GB2312" w:hAnsi="仿宋_GB2312" w:eastAsia="仿宋_GB2312" w:cs="仿宋_GB2312"/>
          <w:color w:val="auto"/>
          <w:spacing w:val="-6"/>
          <w:w w:val="99"/>
          <w:kern w:val="0"/>
          <w:sz w:val="32"/>
          <w:szCs w:val="32"/>
          <w:shd w:val="clear" w:color="auto" w:fill="FFFFFF"/>
          <w:lang w:val="en-US" w:eastAsia="zh-CN"/>
        </w:rPr>
        <w:t>1、目标制定</w:t>
      </w:r>
    </w:p>
    <w:p>
      <w:pPr>
        <w:numPr>
          <w:ilvl w:val="0"/>
          <w:numId w:val="0"/>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持续聚焦体系建设，全面推进机关党建提质增效。</w:t>
      </w:r>
    </w:p>
    <w:p>
      <w:pPr>
        <w:numPr>
          <w:ilvl w:val="0"/>
          <w:numId w:val="0"/>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持续聚焦职责任务，全力确保驻村帮扶常态长效。</w:t>
      </w:r>
    </w:p>
    <w:p>
      <w:pPr>
        <w:pStyle w:val="2"/>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持续聚焦中心大局，全面推动重点工作落地见效。</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持续聚焦自身建设，全力推进工作业绩再上新台阶。</w:t>
      </w:r>
    </w:p>
    <w:p>
      <w:pPr>
        <w:pStyle w:val="2"/>
        <w:numPr>
          <w:ilvl w:val="0"/>
          <w:numId w:val="0"/>
        </w:numPr>
        <w:ind w:leftChars="0" w:firstLine="640" w:firstLineChars="200"/>
        <w:rPr>
          <w:rFonts w:hint="eastAsia" w:ascii="仿宋_GB2312" w:eastAsia="仿宋_GB2312" w:cs="Times New Roman"/>
          <w:color w:val="000000"/>
          <w:kern w:val="0"/>
          <w:sz w:val="32"/>
          <w:szCs w:val="32"/>
          <w:shd w:val="clear" w:color="auto" w:fill="FFFFFF"/>
          <w:lang w:val="en-US" w:eastAsia="zh-CN"/>
        </w:rPr>
      </w:pPr>
      <w:r>
        <w:rPr>
          <w:rFonts w:hint="eastAsia" w:ascii="仿宋_GB2312" w:eastAsia="仿宋_GB2312" w:cs="Times New Roman"/>
          <w:color w:val="000000"/>
          <w:kern w:val="0"/>
          <w:sz w:val="32"/>
          <w:szCs w:val="32"/>
          <w:shd w:val="clear" w:color="auto" w:fill="FFFFFF"/>
          <w:lang w:val="en-US" w:eastAsia="zh-CN"/>
        </w:rPr>
        <w:t>2、目标完成</w:t>
      </w:r>
    </w:p>
    <w:p>
      <w:pPr>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lang w:eastAsia="zh-CN"/>
        </w:rPr>
        <w:t>机关党建：</w:t>
      </w:r>
      <w:r>
        <w:rPr>
          <w:rFonts w:hint="eastAsia" w:ascii="仿宋_GB2312" w:eastAsia="仿宋_GB2312"/>
          <w:b/>
          <w:sz w:val="32"/>
          <w:szCs w:val="32"/>
        </w:rPr>
        <w:t>一是</w:t>
      </w:r>
      <w:r>
        <w:rPr>
          <w:rFonts w:hint="eastAsia" w:ascii="仿宋_GB2312" w:eastAsia="仿宋_GB2312"/>
          <w:sz w:val="32"/>
          <w:szCs w:val="32"/>
        </w:rPr>
        <w:t>加强统一领导，制定印发《朝天区直机关党建工作要点》，细化20项具体工作任务，召开工委会3次审批和安排具体事项。</w:t>
      </w:r>
      <w:r>
        <w:rPr>
          <w:rFonts w:hint="eastAsia" w:ascii="仿宋_GB2312" w:eastAsia="仿宋_GB2312"/>
          <w:b/>
          <w:sz w:val="32"/>
          <w:szCs w:val="32"/>
        </w:rPr>
        <w:t>二是</w:t>
      </w:r>
      <w:r>
        <w:rPr>
          <w:rFonts w:hint="eastAsia" w:ascii="仿宋_GB2312" w:eastAsia="仿宋_GB2312"/>
          <w:sz w:val="32"/>
          <w:szCs w:val="32"/>
        </w:rPr>
        <w:t>结合机关党建“三级五岗”责任清单，优化执行“三张清单”，进一步推动落实区直机关工委统一领导、单位党组（党委）直接抓建、基层党组织具体抓落实的责任体系。</w:t>
      </w:r>
      <w:r>
        <w:rPr>
          <w:rFonts w:hint="eastAsia" w:ascii="仿宋_GB2312" w:eastAsia="仿宋_GB2312"/>
          <w:b/>
          <w:sz w:val="32"/>
          <w:szCs w:val="32"/>
        </w:rPr>
        <w:t>三是</w:t>
      </w:r>
      <w:r>
        <w:rPr>
          <w:rFonts w:hint="eastAsia" w:ascii="仿宋_GB2312" w:eastAsia="仿宋_GB2312"/>
          <w:sz w:val="32"/>
          <w:szCs w:val="32"/>
        </w:rPr>
        <w:t>坚持运行“党建月重点工作提示”，督促指导基层党组织让“红色星期五”主题党日成为学习日、议事日、奉献日，持续提升基层党组织凝聚力和战斗力，切实加强对机关党建工作的日常督促指导。</w:t>
      </w:r>
      <w:r>
        <w:rPr>
          <w:rFonts w:hint="eastAsia" w:ascii="仿宋_GB2312" w:eastAsia="仿宋_GB2312"/>
          <w:b/>
          <w:sz w:val="32"/>
          <w:szCs w:val="32"/>
        </w:rPr>
        <w:t>四是</w:t>
      </w:r>
      <w:r>
        <w:rPr>
          <w:rFonts w:hint="eastAsia" w:ascii="仿宋_GB2312" w:eastAsia="仿宋_GB2312"/>
          <w:sz w:val="32"/>
          <w:szCs w:val="32"/>
        </w:rPr>
        <w:t>做好常态督查，对区直机关基层党组织全覆盖督查2轮，重点抽查3轮，督促机关党建目标任务在基层党组织落地生根。</w:t>
      </w:r>
      <w:r>
        <w:rPr>
          <w:rFonts w:hint="eastAsia" w:ascii="仿宋_GB2312" w:eastAsia="仿宋_GB2312"/>
          <w:b/>
          <w:sz w:val="32"/>
          <w:szCs w:val="32"/>
          <w:lang w:eastAsia="zh-CN"/>
        </w:rPr>
        <w:t>五</w:t>
      </w:r>
      <w:r>
        <w:rPr>
          <w:rFonts w:hint="eastAsia" w:ascii="仿宋_GB2312" w:eastAsia="仿宋_GB2312"/>
          <w:b/>
          <w:sz w:val="32"/>
          <w:szCs w:val="32"/>
        </w:rPr>
        <w:t>是</w:t>
      </w:r>
      <w:r>
        <w:rPr>
          <w:rFonts w:hint="eastAsia" w:ascii="仿宋_GB2312" w:eastAsia="仿宋_GB2312"/>
          <w:sz w:val="32"/>
          <w:szCs w:val="32"/>
        </w:rPr>
        <w:t>严格换届，建立区直机关基层党组织换届台账，以线上提醒+线下发函提示的方式，督促指导35个基层党组织按期换届达100</w:t>
      </w:r>
      <w:r>
        <w:rPr>
          <w:rFonts w:hint="eastAsia" w:ascii="宋体" w:hAnsi="宋体"/>
          <w:sz w:val="32"/>
          <w:szCs w:val="32"/>
        </w:rPr>
        <w:t>%</w:t>
      </w:r>
      <w:r>
        <w:rPr>
          <w:rFonts w:hint="eastAsia" w:ascii="仿宋_GB2312" w:eastAsia="仿宋_GB2312"/>
          <w:sz w:val="32"/>
          <w:szCs w:val="32"/>
        </w:rPr>
        <w:t>。</w:t>
      </w:r>
      <w:r>
        <w:rPr>
          <w:rFonts w:hint="eastAsia" w:ascii="仿宋_GB2312" w:eastAsia="仿宋_GB2312"/>
          <w:b/>
          <w:sz w:val="32"/>
          <w:szCs w:val="32"/>
          <w:lang w:eastAsia="zh-CN"/>
        </w:rPr>
        <w:t>六</w:t>
      </w:r>
      <w:r>
        <w:rPr>
          <w:rFonts w:hint="eastAsia" w:ascii="仿宋_GB2312" w:eastAsia="仿宋_GB2312"/>
          <w:b/>
          <w:sz w:val="32"/>
          <w:szCs w:val="32"/>
        </w:rPr>
        <w:t>是</w:t>
      </w:r>
      <w:r>
        <w:rPr>
          <w:rFonts w:hint="eastAsia" w:ascii="仿宋_GB2312" w:eastAsia="仿宋_GB2312"/>
          <w:sz w:val="32"/>
          <w:szCs w:val="32"/>
        </w:rPr>
        <w:t>严肃党组织书记述职，督促指导65个区直机关基层党组织书记向机关工委书面述职，逐个点评反馈问题并督促制定整改方案，抓牢党组织书记抓机关党建第一责任人职责。</w:t>
      </w:r>
    </w:p>
    <w:p>
      <w:pPr>
        <w:spacing w:line="576" w:lineRule="exact"/>
        <w:rPr>
          <w:rFonts w:hint="eastAsia" w:ascii="仿宋_GB2312" w:eastAsia="仿宋_GB2312"/>
          <w:sz w:val="32"/>
          <w:szCs w:val="32"/>
        </w:rPr>
      </w:pPr>
      <w:r>
        <w:rPr>
          <w:rFonts w:hint="eastAsia" w:ascii="仿宋_GB2312" w:eastAsia="仿宋_GB2312"/>
          <w:b/>
          <w:sz w:val="32"/>
          <w:szCs w:val="32"/>
          <w:lang w:eastAsia="zh-CN"/>
        </w:rPr>
        <w:t>七</w:t>
      </w:r>
      <w:r>
        <w:rPr>
          <w:rFonts w:hint="eastAsia" w:ascii="仿宋_GB2312" w:eastAsia="仿宋_GB2312"/>
          <w:b/>
          <w:sz w:val="32"/>
          <w:szCs w:val="32"/>
        </w:rPr>
        <w:t>是</w:t>
      </w:r>
      <w:r>
        <w:rPr>
          <w:rFonts w:hint="eastAsia" w:ascii="仿宋_GB2312" w:eastAsia="仿宋_GB2312"/>
          <w:sz w:val="32"/>
          <w:szCs w:val="32"/>
        </w:rPr>
        <w:t>推进模范机关建设，持续推进区直机关基层党组织标准化规范化建设，完成建设先进超80％、建设达标100％的三年既定目标并逐步过渡到推进模范机关建设。</w:t>
      </w:r>
      <w:r>
        <w:rPr>
          <w:rFonts w:hint="eastAsia" w:ascii="仿宋_GB2312" w:eastAsia="仿宋_GB2312"/>
          <w:b/>
          <w:sz w:val="32"/>
          <w:szCs w:val="32"/>
          <w:lang w:eastAsia="zh-CN"/>
        </w:rPr>
        <w:t>八</w:t>
      </w:r>
      <w:r>
        <w:rPr>
          <w:rFonts w:hint="eastAsia" w:ascii="仿宋_GB2312" w:eastAsia="仿宋_GB2312"/>
          <w:b/>
          <w:sz w:val="32"/>
          <w:szCs w:val="32"/>
        </w:rPr>
        <w:t>是</w:t>
      </w:r>
      <w:r>
        <w:rPr>
          <w:rFonts w:hint="eastAsia" w:ascii="仿宋_GB2312" w:eastAsia="仿宋_GB2312"/>
          <w:sz w:val="32"/>
          <w:szCs w:val="32"/>
        </w:rPr>
        <w:t>扎实开展“三项清理”，对标对表以自查加督查的方式在区直机关基层党组织全覆盖开展清理</w:t>
      </w:r>
      <w:r>
        <w:rPr>
          <w:rFonts w:hint="eastAsia" w:ascii="仿宋_GB2312" w:eastAsia="仿宋_GB2312"/>
          <w:sz w:val="32"/>
          <w:szCs w:val="32"/>
          <w:lang w:eastAsia="zh-CN"/>
        </w:rPr>
        <w:t>，</w:t>
      </w:r>
      <w:r>
        <w:rPr>
          <w:rFonts w:hint="eastAsia" w:ascii="仿宋_GB2312" w:eastAsia="仿宋_GB2312"/>
          <w:sz w:val="32"/>
          <w:szCs w:val="32"/>
        </w:rPr>
        <w:t>清理问题3条，均立查立改</w:t>
      </w:r>
      <w:r>
        <w:rPr>
          <w:rFonts w:hint="eastAsia" w:ascii="仿宋_GB2312" w:eastAsia="仿宋_GB2312"/>
          <w:b/>
          <w:sz w:val="32"/>
          <w:szCs w:val="32"/>
          <w:lang w:eastAsia="zh-CN"/>
        </w:rPr>
        <w:t>九</w:t>
      </w:r>
      <w:r>
        <w:rPr>
          <w:rFonts w:hint="eastAsia" w:ascii="仿宋_GB2312" w:eastAsia="仿宋_GB2312"/>
          <w:b/>
          <w:sz w:val="32"/>
          <w:szCs w:val="32"/>
        </w:rPr>
        <w:t>是</w:t>
      </w:r>
      <w:r>
        <w:rPr>
          <w:rFonts w:hint="eastAsia" w:ascii="仿宋_GB2312" w:eastAsia="仿宋_GB2312"/>
          <w:sz w:val="32"/>
          <w:szCs w:val="32"/>
        </w:rPr>
        <w:t>加强教育培训，举办入党积极分子暨拟发展对象培训班1期，新党员培训班1期（3班次），共培训170余人。</w:t>
      </w:r>
      <w:r>
        <w:rPr>
          <w:rFonts w:hint="eastAsia" w:ascii="仿宋_GB2312" w:eastAsia="仿宋_GB2312"/>
          <w:b/>
          <w:sz w:val="32"/>
          <w:szCs w:val="32"/>
          <w:lang w:eastAsia="zh-CN"/>
        </w:rPr>
        <w:t>十</w:t>
      </w:r>
      <w:r>
        <w:rPr>
          <w:rFonts w:hint="eastAsia" w:ascii="仿宋_GB2312" w:eastAsia="仿宋_GB2312"/>
          <w:b/>
          <w:sz w:val="32"/>
          <w:szCs w:val="32"/>
        </w:rPr>
        <w:t>是</w:t>
      </w:r>
      <w:r>
        <w:rPr>
          <w:rFonts w:hint="eastAsia" w:ascii="仿宋_GB2312" w:eastAsia="仿宋_GB2312"/>
          <w:sz w:val="32"/>
          <w:szCs w:val="32"/>
        </w:rPr>
        <w:t>严格组织审批，全年减免困难党员党费5人，慰问困难党员和党务干部16人，新发展预备党员29人、预备党员转正24人。</w:t>
      </w:r>
    </w:p>
    <w:p>
      <w:pPr>
        <w:spacing w:line="576" w:lineRule="exact"/>
        <w:ind w:firstLine="642" w:firstLineChars="200"/>
        <w:rPr>
          <w:rFonts w:hint="eastAsia" w:ascii="楷体_GB2312" w:hAnsi="楷体_GB2312" w:eastAsia="楷体_GB2312" w:cs="楷体_GB2312"/>
          <w:bCs/>
          <w:sz w:val="32"/>
          <w:szCs w:val="32"/>
        </w:rPr>
      </w:pPr>
      <w:r>
        <w:rPr>
          <w:rFonts w:hint="eastAsia" w:ascii="楷体_GB2312" w:hAnsi="楷体_GB2312" w:eastAsia="楷体_GB2312" w:cs="楷体_GB2312"/>
          <w:b/>
          <w:bCs/>
          <w:sz w:val="32"/>
          <w:szCs w:val="32"/>
        </w:rPr>
        <w:t>干部驻村帮扶工作</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根据《四川省驻村第一书记和工作队管理办法》《2022年省直部门和有关单位定点帮扶工作要点》《全市驻村帮扶力量管理联席会议制度》等文件精神，制定印发《2022年朝天区级部门单位定点帮扶工作要点》，明确12项具体任务，切实加强对驻村帮扶的组织领导。结合实际，适时对区本级部分驻村帮扶力量进行优化调整。全面完成“以购代扶”任务。</w:t>
      </w:r>
      <w:r>
        <w:rPr>
          <w:rFonts w:hint="eastAsia" w:ascii="楷体_GB2312" w:hAnsi="楷体_GB2312" w:eastAsia="楷体_GB2312" w:cs="楷体_GB2312"/>
          <w:bCs/>
          <w:sz w:val="32"/>
          <w:szCs w:val="32"/>
          <w:lang w:eastAsia="zh-CN"/>
        </w:rPr>
        <w:t>二是</w:t>
      </w:r>
      <w:r>
        <w:rPr>
          <w:rFonts w:hint="eastAsia" w:ascii="仿宋_GB2312" w:hAnsi="仿宋_GB2312" w:eastAsia="仿宋_GB2312" w:cs="仿宋_GB2312"/>
          <w:sz w:val="32"/>
          <w:szCs w:val="32"/>
        </w:rPr>
        <w:t>按照市乡村振兴局、市委组织部、市直机关工委等联合发文《关于驻村干部在村履职暗访情况的通报》等明察暗访通报文件要求和相关会议反馈问题，督促区市场监督管理局、区水利局等区级帮扶力量按要求整改通报问题并报送整改说明，确保历次反馈问题整改全部清零。</w:t>
      </w:r>
      <w:r>
        <w:rPr>
          <w:rFonts w:hint="eastAsia" w:ascii="楷体_GB2312" w:hAnsi="楷体_GB2312" w:eastAsia="楷体_GB2312" w:cs="楷体_GB2312"/>
          <w:bCs/>
          <w:sz w:val="32"/>
          <w:szCs w:val="32"/>
          <w:lang w:eastAsia="zh-CN"/>
        </w:rPr>
        <w:t>三是</w:t>
      </w:r>
      <w:r>
        <w:rPr>
          <w:rFonts w:hint="eastAsia" w:ascii="仿宋_GB2312" w:hAnsi="仿宋_GB2312" w:eastAsia="仿宋_GB2312" w:cs="仿宋_GB2312"/>
          <w:sz w:val="32"/>
          <w:szCs w:val="32"/>
        </w:rPr>
        <w:t>制定《区级部门单位驻村帮扶督查方案》，牵头组织，联合区委组织部、区乡村振兴局分3个检查组，对56个重点帮扶村（社区）全覆盖开展工作督查，配合区委组织部、区乡村振兴局督查3轮，督促派员单位落实工作责任，指导驻村帮扶力量履职尽责。</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t>按照“两考一评”的考核细则和具体要求，根据区委主要领导和相关会议安排，牵头配合做好4家省直定点帮扶部门单位的后评估实地考核工作，通过会议座谈、现场指导、资料把关等，确保考出好成绩。</w:t>
      </w:r>
    </w:p>
    <w:p>
      <w:pPr>
        <w:spacing w:line="576" w:lineRule="exact"/>
        <w:rPr>
          <w:rFonts w:hint="eastAsia" w:ascii="仿宋_GB2312" w:eastAsia="仿宋_GB2312"/>
          <w:sz w:val="32"/>
          <w:szCs w:val="32"/>
        </w:rPr>
      </w:pPr>
      <w:r>
        <w:rPr>
          <w:rFonts w:hint="eastAsia" w:ascii="楷体_GB2312" w:hAnsi="楷体_GB2312" w:eastAsia="楷体_GB2312" w:cs="楷体_GB2312"/>
          <w:b/>
          <w:bCs w:val="0"/>
          <w:sz w:val="32"/>
          <w:szCs w:val="32"/>
        </w:rPr>
        <w:t>疫情防控工作</w:t>
      </w:r>
      <w:r>
        <w:rPr>
          <w:rFonts w:hint="eastAsia" w:ascii="楷体_GB2312" w:hAnsi="楷体_GB2312" w:eastAsia="楷体_GB2312" w:cs="楷体_GB2312"/>
          <w:b/>
          <w:bCs w:val="0"/>
          <w:sz w:val="32"/>
          <w:szCs w:val="32"/>
          <w:lang w:eastAsia="zh-CN"/>
        </w:rPr>
        <w:t>：</w:t>
      </w:r>
      <w:r>
        <w:rPr>
          <w:rFonts w:hint="eastAsia" w:ascii="仿宋_GB2312" w:eastAsia="仿宋_GB2312"/>
          <w:b/>
          <w:sz w:val="32"/>
          <w:szCs w:val="32"/>
        </w:rPr>
        <w:t>一是</w:t>
      </w:r>
      <w:r>
        <w:rPr>
          <w:rFonts w:hint="eastAsia" w:ascii="仿宋_GB2312" w:eastAsia="仿宋_GB2312"/>
          <w:sz w:val="32"/>
          <w:szCs w:val="32"/>
        </w:rPr>
        <w:t>建强责任体系，压实疫情防控“四方责任”。分口召开工作推进会，向区级部门单位分管领导讲清职能职责、讲明防控政策，讲细工作要求，强调“管行业就要管疫情防控”。</w:t>
      </w:r>
      <w:r>
        <w:rPr>
          <w:rFonts w:hint="eastAsia" w:ascii="仿宋_GB2312" w:eastAsia="仿宋_GB2312"/>
          <w:b/>
          <w:sz w:val="32"/>
          <w:szCs w:val="32"/>
        </w:rPr>
        <w:t>二是</w:t>
      </w:r>
      <w:r>
        <w:rPr>
          <w:rFonts w:hint="eastAsia" w:ascii="仿宋_GB2312" w:eastAsia="仿宋_GB2312"/>
          <w:sz w:val="32"/>
          <w:szCs w:val="32"/>
        </w:rPr>
        <w:t>建好指挥体系，确保信息推送顺畅高效。规范管理“朝天公职人员疫情防控”QQ群和微信群，建立起疫情防控“线上+线下”运行体系，明确专人24小时线上值守，准确、及时制定及推送疫情防控信息和解答防控指令。</w:t>
      </w:r>
      <w:r>
        <w:rPr>
          <w:rFonts w:hint="eastAsia" w:ascii="仿宋_GB2312" w:eastAsia="仿宋_GB2312"/>
          <w:b/>
          <w:sz w:val="32"/>
          <w:szCs w:val="32"/>
        </w:rPr>
        <w:t>三是</w:t>
      </w:r>
      <w:r>
        <w:rPr>
          <w:rFonts w:hint="eastAsia" w:ascii="仿宋_GB2312" w:eastAsia="仿宋_GB2312"/>
          <w:sz w:val="32"/>
          <w:szCs w:val="32"/>
        </w:rPr>
        <w:t>建立任务体系，全面履行防控职责。绘制“城区疫情防控点位分布图”，明晰部门单位管好自身办公场所的同时，做好包联老旧楼栋、物业小区、商业网格疫情防控工作。</w:t>
      </w:r>
      <w:r>
        <w:rPr>
          <w:rFonts w:hint="eastAsia" w:ascii="仿宋_GB2312" w:eastAsia="仿宋_GB2312"/>
          <w:b/>
          <w:sz w:val="32"/>
          <w:szCs w:val="32"/>
        </w:rPr>
        <w:t>四是</w:t>
      </w:r>
      <w:r>
        <w:rPr>
          <w:rFonts w:hint="eastAsia" w:ascii="仿宋_GB2312" w:eastAsia="仿宋_GB2312"/>
          <w:sz w:val="32"/>
          <w:szCs w:val="32"/>
        </w:rPr>
        <w:t>按照区领导安排，抽调区级部门单位精干力量值守交通卡口，落实“入川即检”并于七一期间走访慰问。</w:t>
      </w:r>
      <w:r>
        <w:rPr>
          <w:rFonts w:hint="eastAsia" w:ascii="仿宋_GB2312" w:eastAsia="仿宋_GB2312"/>
          <w:b/>
          <w:sz w:val="32"/>
          <w:szCs w:val="32"/>
        </w:rPr>
        <w:t>五是</w:t>
      </w:r>
      <w:r>
        <w:rPr>
          <w:rFonts w:hint="eastAsia" w:ascii="仿宋_GB2312" w:eastAsia="仿宋_GB2312"/>
          <w:sz w:val="32"/>
          <w:szCs w:val="32"/>
        </w:rPr>
        <w:t>综合考虑、全面分析，精心制定</w:t>
      </w:r>
      <w:r>
        <w:rPr>
          <w:rFonts w:hint="eastAsia" w:ascii="仿宋_GB2312" w:eastAsia="仿宋_GB2312"/>
          <w:bCs/>
          <w:sz w:val="32"/>
          <w:szCs w:val="32"/>
        </w:rPr>
        <w:t>全域静态管理工作人员调配工作方案（PPT），参加</w:t>
      </w:r>
      <w:r>
        <w:rPr>
          <w:rFonts w:hint="eastAsia" w:ascii="仿宋_GB2312" w:eastAsia="仿宋_GB2312"/>
          <w:sz w:val="32"/>
          <w:szCs w:val="32"/>
        </w:rPr>
        <w:t>静态管理桌面推演。</w:t>
      </w:r>
      <w:r>
        <w:rPr>
          <w:rFonts w:hint="eastAsia" w:ascii="仿宋_GB2312" w:eastAsia="仿宋_GB2312"/>
          <w:b/>
          <w:sz w:val="32"/>
          <w:szCs w:val="32"/>
        </w:rPr>
        <w:t>六是</w:t>
      </w:r>
      <w:r>
        <w:rPr>
          <w:rFonts w:hint="eastAsia" w:ascii="仿宋_GB2312" w:eastAsia="仿宋_GB2312"/>
          <w:sz w:val="32"/>
          <w:szCs w:val="32"/>
        </w:rPr>
        <w:t>督促指导全区党政机关企事业单位开展公职人员疫情感控工作培训</w:t>
      </w:r>
      <w:r>
        <w:rPr>
          <w:rFonts w:hint="eastAsia" w:ascii="仿宋_GB2312" w:eastAsia="仿宋_GB2312"/>
          <w:b/>
          <w:sz w:val="32"/>
          <w:szCs w:val="32"/>
        </w:rPr>
        <w:t>，</w:t>
      </w:r>
      <w:r>
        <w:rPr>
          <w:rFonts w:hint="eastAsia" w:ascii="仿宋_GB2312" w:eastAsia="仿宋_GB2312"/>
          <w:sz w:val="32"/>
          <w:szCs w:val="32"/>
        </w:rPr>
        <w:t>印放“七步洗手法”“个人防护海报”等宣传资料2000余份，引导公职人员树牢疫情防控意识，提升防控工作能力。</w:t>
      </w:r>
      <w:r>
        <w:rPr>
          <w:rFonts w:hint="eastAsia" w:ascii="仿宋_GB2312" w:eastAsia="仿宋_GB2312"/>
          <w:b/>
          <w:sz w:val="32"/>
          <w:szCs w:val="32"/>
        </w:rPr>
        <w:t>七是</w:t>
      </w:r>
      <w:r>
        <w:rPr>
          <w:rFonts w:hint="eastAsia" w:ascii="仿宋_GB2312" w:eastAsia="仿宋_GB2312"/>
          <w:sz w:val="32"/>
          <w:szCs w:val="32"/>
        </w:rPr>
        <w:t>有序推进疫苗接种应接尽接，做好公职人员进行核酸检测的配合工作，做好出市公职人员报备及节日期间疫情防控等工作。</w:t>
      </w:r>
      <w:r>
        <w:rPr>
          <w:rFonts w:hint="eastAsia" w:ascii="仿宋_GB2312" w:eastAsia="仿宋_GB2312"/>
          <w:b/>
          <w:sz w:val="32"/>
          <w:szCs w:val="32"/>
        </w:rPr>
        <w:t>八是</w:t>
      </w:r>
      <w:r>
        <w:rPr>
          <w:rFonts w:hint="eastAsia" w:ascii="仿宋_GB2312" w:eastAsia="仿宋_GB2312"/>
          <w:sz w:val="32"/>
          <w:szCs w:val="32"/>
        </w:rPr>
        <w:t>加强督查指导，常态化督查指导区级部门单位和乡镇机关落实疫情防控“五有”要求，场所管理、干部职工管理等常态化疫情防控措施的落实。</w:t>
      </w:r>
      <w:r>
        <w:rPr>
          <w:rFonts w:hint="eastAsia" w:ascii="仿宋_GB2312" w:eastAsia="仿宋_GB2312"/>
          <w:b/>
          <w:sz w:val="32"/>
          <w:szCs w:val="32"/>
        </w:rPr>
        <w:t>九是</w:t>
      </w:r>
      <w:r>
        <w:rPr>
          <w:rFonts w:hint="eastAsia" w:ascii="仿宋_GB2312" w:eastAsia="仿宋_GB2312"/>
          <w:sz w:val="32"/>
          <w:szCs w:val="32"/>
        </w:rPr>
        <w:t>完成好区疫情防控指挥部办公室和区领导安排的其他工作事项。</w:t>
      </w:r>
    </w:p>
    <w:p>
      <w:pPr>
        <w:spacing w:line="576" w:lineRule="exact"/>
        <w:ind w:firstLine="642" w:firstLineChars="200"/>
        <w:rPr>
          <w:rFonts w:hint="eastAsia" w:ascii="仿宋_GB2312" w:eastAsia="仿宋_GB2312"/>
          <w:sz w:val="32"/>
          <w:szCs w:val="32"/>
        </w:rPr>
      </w:pPr>
      <w:r>
        <w:rPr>
          <w:rFonts w:hint="eastAsia" w:ascii="楷体_GB2312" w:hAnsi="楷体_GB2312" w:eastAsia="楷体_GB2312" w:cs="楷体_GB2312"/>
          <w:b/>
          <w:bCs w:val="0"/>
          <w:sz w:val="32"/>
          <w:szCs w:val="32"/>
        </w:rPr>
        <w:t>文明城市创建工作</w:t>
      </w:r>
      <w:r>
        <w:rPr>
          <w:rFonts w:hint="eastAsia" w:ascii="楷体_GB2312" w:hAnsi="楷体_GB2312" w:eastAsia="楷体_GB2312" w:cs="楷体_GB2312"/>
          <w:b/>
          <w:bCs w:val="0"/>
          <w:sz w:val="32"/>
          <w:szCs w:val="32"/>
          <w:lang w:eastAsia="zh-CN"/>
        </w:rPr>
        <w:t>：</w:t>
      </w:r>
      <w:r>
        <w:rPr>
          <w:rFonts w:hint="eastAsia" w:ascii="仿宋_GB2312" w:eastAsia="仿宋_GB2312"/>
          <w:b/>
          <w:sz w:val="32"/>
          <w:szCs w:val="32"/>
        </w:rPr>
        <w:t>一是</w:t>
      </w:r>
      <w:r>
        <w:rPr>
          <w:rFonts w:hint="eastAsia" w:ascii="仿宋_GB2312" w:eastAsia="仿宋_GB2312"/>
          <w:sz w:val="32"/>
          <w:szCs w:val="32"/>
        </w:rPr>
        <w:t>联合区综合行政执法局、朝天镇等划分中心城8大片区，绘制“创建第七届全国文明城市包联共建志愿服务朝天城区分布图”，明确牵头部门、包联单位、责任区域及具体责任人，压紧压实包联责任。</w:t>
      </w:r>
      <w:r>
        <w:rPr>
          <w:rFonts w:hint="eastAsia" w:ascii="仿宋_GB2312" w:eastAsia="仿宋_GB2312"/>
          <w:b/>
          <w:sz w:val="32"/>
          <w:szCs w:val="32"/>
        </w:rPr>
        <w:t>二是</w:t>
      </w:r>
      <w:r>
        <w:rPr>
          <w:rFonts w:hint="eastAsia" w:ascii="仿宋_GB2312" w:eastAsia="仿宋_GB2312"/>
          <w:sz w:val="32"/>
          <w:szCs w:val="32"/>
        </w:rPr>
        <w:t>督促包联共建单位紧扣“六大行动”扎实开展“红色星期六”志愿服务和“红色星期五”主题党日活动，攻坚克难“三大重点”和做好常态化包联。</w:t>
      </w:r>
      <w:r>
        <w:rPr>
          <w:rFonts w:hint="eastAsia" w:ascii="仿宋_GB2312" w:eastAsia="仿宋_GB2312"/>
          <w:b/>
          <w:sz w:val="32"/>
          <w:szCs w:val="32"/>
        </w:rPr>
        <w:t>三是</w:t>
      </w:r>
      <w:r>
        <w:rPr>
          <w:rFonts w:hint="eastAsia" w:ascii="仿宋_GB2312" w:eastAsia="仿宋_GB2312"/>
          <w:sz w:val="32"/>
          <w:szCs w:val="32"/>
        </w:rPr>
        <w:t>坚决贯彻落实市区两级文明城市创建会议精神，召开包联共建工作推进会3次，压实八大牵头单位职责，督促八大片区牵头部门与社区签订包联协议，进一步丰富完善“责任清单+任务清单+问题清单”推进办法，有序推进第七届全国文明城市创建工作。</w:t>
      </w:r>
      <w:r>
        <w:rPr>
          <w:rFonts w:hint="eastAsia" w:ascii="仿宋_GB2312" w:eastAsia="仿宋_GB2312"/>
          <w:b/>
          <w:sz w:val="32"/>
          <w:szCs w:val="32"/>
        </w:rPr>
        <w:t>四是</w:t>
      </w:r>
      <w:r>
        <w:rPr>
          <w:rFonts w:hint="eastAsia" w:ascii="仿宋_GB2312" w:eastAsia="仿宋_GB2312"/>
          <w:sz w:val="32"/>
          <w:szCs w:val="32"/>
        </w:rPr>
        <w:t>以文明城市创建包联共建办法为基础，积极探索以包联攻坚深化基层治理的新途径、新机制。</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lang w:val="en-US" w:eastAsia="zh-CN"/>
        </w:rPr>
        <w:t>3</w:t>
      </w:r>
      <w:r>
        <w:rPr>
          <w:rFonts w:hint="eastAsia" w:ascii="仿宋_GB2312" w:hAnsi="Times New Roman" w:eastAsia="仿宋_GB2312" w:cs="Times New Roman"/>
          <w:color w:val="000000"/>
          <w:kern w:val="0"/>
          <w:sz w:val="32"/>
          <w:szCs w:val="32"/>
          <w:shd w:val="clear" w:color="auto" w:fill="FFFFFF"/>
        </w:rPr>
        <w:t>、预算完成情况</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部门账面显示全年预算收入</w:t>
      </w:r>
      <w:r>
        <w:rPr>
          <w:rFonts w:hint="eastAsia" w:ascii="仿宋_GB2312" w:hAnsi="Times New Roman" w:eastAsia="仿宋_GB2312" w:cs="Times New Roman"/>
          <w:color w:val="000000"/>
          <w:kern w:val="0"/>
          <w:sz w:val="32"/>
          <w:szCs w:val="32"/>
          <w:shd w:val="clear" w:color="auto" w:fill="FFFFFF"/>
          <w:lang w:val="en-US" w:eastAsia="zh-CN"/>
        </w:rPr>
        <w:t>129.71</w:t>
      </w:r>
      <w:r>
        <w:rPr>
          <w:rFonts w:hint="eastAsia" w:ascii="仿宋_GB2312" w:hAnsi="Times New Roman" w:eastAsia="仿宋_GB2312" w:cs="Times New Roman"/>
          <w:color w:val="000000"/>
          <w:kern w:val="0"/>
          <w:sz w:val="32"/>
          <w:szCs w:val="32"/>
          <w:shd w:val="clear" w:color="auto" w:fill="FFFFFF"/>
        </w:rPr>
        <w:t>万元，经核查财政平台显示全年预算收入</w:t>
      </w:r>
      <w:r>
        <w:rPr>
          <w:rFonts w:hint="eastAsia" w:ascii="仿宋_GB2312" w:hAnsi="Times New Roman" w:eastAsia="仿宋_GB2312" w:cs="Times New Roman"/>
          <w:color w:val="000000"/>
          <w:kern w:val="0"/>
          <w:sz w:val="32"/>
          <w:szCs w:val="32"/>
          <w:shd w:val="clear" w:color="auto" w:fill="FFFFFF"/>
          <w:lang w:val="en-US" w:eastAsia="zh-CN"/>
        </w:rPr>
        <w:t>129.71</w:t>
      </w:r>
      <w:r>
        <w:rPr>
          <w:rFonts w:hint="eastAsia" w:ascii="仿宋_GB2312" w:hAnsi="Times New Roman" w:eastAsia="仿宋_GB2312" w:cs="Times New Roman"/>
          <w:color w:val="000000"/>
          <w:kern w:val="0"/>
          <w:sz w:val="32"/>
          <w:szCs w:val="32"/>
          <w:shd w:val="clear" w:color="auto" w:fill="FFFFFF"/>
        </w:rPr>
        <w:t>万元，全年部门支出总额</w:t>
      </w:r>
      <w:r>
        <w:rPr>
          <w:rFonts w:hint="eastAsia" w:ascii="仿宋_GB2312" w:hAnsi="Times New Roman" w:eastAsia="仿宋_GB2312" w:cs="Times New Roman"/>
          <w:color w:val="000000"/>
          <w:kern w:val="0"/>
          <w:sz w:val="32"/>
          <w:szCs w:val="32"/>
          <w:shd w:val="clear" w:color="auto" w:fill="FFFFFF"/>
          <w:lang w:val="en-US" w:eastAsia="zh-CN"/>
        </w:rPr>
        <w:t>129.71</w:t>
      </w:r>
      <w:r>
        <w:rPr>
          <w:rFonts w:hint="eastAsia" w:ascii="仿宋_GB2312" w:hAnsi="Times New Roman" w:eastAsia="仿宋_GB2312" w:cs="Times New Roman"/>
          <w:color w:val="000000"/>
          <w:kern w:val="0"/>
          <w:sz w:val="32"/>
          <w:szCs w:val="32"/>
          <w:shd w:val="clear" w:color="auto" w:fill="FFFFFF"/>
        </w:rPr>
        <w:t>万元，预算完成</w:t>
      </w:r>
      <w:r>
        <w:rPr>
          <w:rFonts w:hint="eastAsia" w:ascii="仿宋_GB2312" w:hAnsi="Times New Roman" w:eastAsia="仿宋_GB2312" w:cs="Times New Roman"/>
          <w:color w:val="000000"/>
          <w:kern w:val="0"/>
          <w:sz w:val="32"/>
          <w:szCs w:val="32"/>
          <w:shd w:val="clear" w:color="auto" w:fill="FFFFFF"/>
          <w:lang w:val="en-US" w:eastAsia="zh-CN"/>
        </w:rPr>
        <w:t>100</w:t>
      </w:r>
      <w:r>
        <w:rPr>
          <w:rFonts w:hint="eastAsia" w:ascii="仿宋_GB2312" w:hAnsi="Times New Roman" w:eastAsia="仿宋_GB2312" w:cs="Times New Roman"/>
          <w:color w:val="000000"/>
          <w:kern w:val="0"/>
          <w:sz w:val="32"/>
          <w:szCs w:val="32"/>
          <w:shd w:val="clear" w:color="auto" w:fill="FFFFFF"/>
        </w:rPr>
        <w:t>%。</w:t>
      </w:r>
    </w:p>
    <w:p>
      <w:pPr>
        <w:widowControl/>
        <w:autoSpaceDE w:val="0"/>
        <w:adjustRightInd w:val="0"/>
        <w:snapToGrid w:val="0"/>
        <w:spacing w:line="576" w:lineRule="exact"/>
        <w:ind w:firstLine="640" w:firstLineChars="200"/>
        <w:contextualSpacing/>
        <w:jc w:val="left"/>
        <w:rPr>
          <w:rFonts w:ascii="楷体_GB2312" w:hAnsi="Times New Roman" w:eastAsia="楷体_GB2312" w:cs="Times New Roman"/>
          <w:color w:val="000000"/>
          <w:kern w:val="0"/>
          <w:sz w:val="32"/>
          <w:szCs w:val="32"/>
          <w:shd w:val="clear" w:color="auto" w:fill="FFFFFF"/>
        </w:rPr>
      </w:pPr>
      <w:r>
        <w:rPr>
          <w:rFonts w:hint="eastAsia" w:ascii="楷体_GB2312" w:hAnsi="Times New Roman" w:eastAsia="楷体_GB2312" w:cs="Times New Roman"/>
          <w:color w:val="000000"/>
          <w:kern w:val="0"/>
          <w:sz w:val="32"/>
          <w:szCs w:val="32"/>
          <w:shd w:val="clear" w:color="auto" w:fill="FFFFFF"/>
        </w:rPr>
        <w:t>（二）结果应用情况。</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按照朝天区财政局要求，朝天区经济合作事务中心开展部门整体支出绩效自评，撰写了部门整体支出绩效自评报告，</w:t>
      </w:r>
      <w:r>
        <w:rPr>
          <w:rFonts w:hint="eastAsia" w:ascii="仿宋_GB2312" w:hAnsi="Times New Roman" w:eastAsia="仿宋_GB2312" w:cs="Times New Roman"/>
          <w:color w:val="auto"/>
          <w:kern w:val="0"/>
          <w:sz w:val="32"/>
          <w:szCs w:val="32"/>
          <w:shd w:val="clear" w:color="auto" w:fill="FFFFFF"/>
        </w:rPr>
        <w:t>自评得分9</w:t>
      </w:r>
      <w:r>
        <w:rPr>
          <w:rFonts w:hint="eastAsia" w:ascii="仿宋_GB2312" w:hAnsi="Times New Roman" w:eastAsia="仿宋_GB2312" w:cs="Times New Roman"/>
          <w:color w:val="auto"/>
          <w:kern w:val="0"/>
          <w:sz w:val="32"/>
          <w:szCs w:val="32"/>
          <w:shd w:val="clear" w:color="auto" w:fill="FFFFFF"/>
          <w:lang w:val="en-US" w:eastAsia="zh-CN"/>
        </w:rPr>
        <w:t>8</w:t>
      </w:r>
      <w:r>
        <w:rPr>
          <w:rFonts w:hint="eastAsia" w:ascii="仿宋_GB2312" w:hAnsi="Times New Roman" w:eastAsia="仿宋_GB2312" w:cs="Times New Roman"/>
          <w:color w:val="auto"/>
          <w:kern w:val="0"/>
          <w:sz w:val="32"/>
          <w:szCs w:val="32"/>
          <w:shd w:val="clear" w:color="auto" w:fill="FFFFFF"/>
        </w:rPr>
        <w:t>分。</w:t>
      </w:r>
      <w:r>
        <w:rPr>
          <w:rFonts w:hint="eastAsia" w:ascii="仿宋_GB2312" w:hAnsi="Times New Roman" w:eastAsia="仿宋_GB2312" w:cs="Times New Roman"/>
          <w:color w:val="000000"/>
          <w:kern w:val="0"/>
          <w:sz w:val="32"/>
          <w:szCs w:val="32"/>
          <w:shd w:val="clear" w:color="auto" w:fill="FFFFFF"/>
        </w:rPr>
        <w:t>按要求向财政部门反馈结果应用情况。</w:t>
      </w:r>
    </w:p>
    <w:p>
      <w:pPr>
        <w:pStyle w:val="2"/>
      </w:pPr>
    </w:p>
    <w:p>
      <w:pPr>
        <w:keepNext w:val="0"/>
        <w:keepLines w:val="0"/>
        <w:pageBreakBefore w:val="0"/>
        <w:widowControl/>
        <w:kinsoku/>
        <w:wordWrap/>
        <w:overflowPunct/>
        <w:topLinePunct w:val="0"/>
        <w:autoSpaceDE w:val="0"/>
        <w:autoSpaceDN/>
        <w:bidi w:val="0"/>
        <w:adjustRightInd w:val="0"/>
        <w:snapToGrid w:val="0"/>
        <w:spacing w:line="500" w:lineRule="exact"/>
        <w:contextualSpacing/>
        <w:jc w:val="left"/>
        <w:textAlignment w:val="auto"/>
        <w:rPr>
          <w:rFonts w:hint="eastAsia" w:ascii="黑体" w:hAnsi="黑体" w:eastAsia="黑体" w:cs="Times New Roman"/>
          <w:color w:val="000000"/>
          <w:spacing w:val="-6"/>
          <w:w w:val="99"/>
          <w:kern w:val="0"/>
          <w:sz w:val="32"/>
          <w:szCs w:val="32"/>
          <w:shd w:val="clear" w:color="auto" w:fill="FFFFFF"/>
        </w:rPr>
      </w:pPr>
      <w:r>
        <w:rPr>
          <w:rFonts w:hint="eastAsia" w:ascii="黑体" w:hAnsi="黑体" w:eastAsia="黑体" w:cs="Times New Roman"/>
          <w:color w:val="000000"/>
          <w:spacing w:val="-6"/>
          <w:w w:val="99"/>
          <w:kern w:val="0"/>
          <w:sz w:val="32"/>
          <w:szCs w:val="32"/>
          <w:shd w:val="clear" w:color="auto" w:fill="FFFFFF"/>
        </w:rPr>
        <w:t>四、评价结论及建议</w:t>
      </w:r>
    </w:p>
    <w:p>
      <w:pPr>
        <w:widowControl/>
        <w:autoSpaceDE w:val="0"/>
        <w:adjustRightInd w:val="0"/>
        <w:snapToGrid w:val="0"/>
        <w:spacing w:line="576" w:lineRule="exact"/>
        <w:ind w:firstLine="640" w:firstLineChars="200"/>
        <w:contextualSpacing/>
        <w:jc w:val="left"/>
        <w:rPr>
          <w:rFonts w:ascii="楷体_GB2312" w:hAnsi="Times New Roman" w:eastAsia="楷体_GB2312" w:cs="Times New Roman"/>
          <w:color w:val="000000"/>
          <w:kern w:val="0"/>
          <w:sz w:val="32"/>
          <w:szCs w:val="32"/>
          <w:shd w:val="clear" w:color="auto" w:fill="FFFFFF"/>
        </w:rPr>
      </w:pPr>
      <w:r>
        <w:rPr>
          <w:rFonts w:hint="eastAsia" w:ascii="楷体_GB2312" w:hAnsi="Times New Roman" w:eastAsia="楷体_GB2312" w:cs="Times New Roman"/>
          <w:color w:val="000000"/>
          <w:kern w:val="0"/>
          <w:sz w:val="32"/>
          <w:szCs w:val="32"/>
          <w:shd w:val="clear" w:color="auto" w:fill="FFFFFF"/>
        </w:rPr>
        <w:t>（一）主要问题及原因分析</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lang w:eastAsia="zh-CN"/>
        </w:rPr>
        <w:t>区直属机关党建事务</w:t>
      </w:r>
      <w:r>
        <w:rPr>
          <w:rFonts w:hint="eastAsia" w:ascii="仿宋_GB2312" w:hAnsi="Times New Roman" w:eastAsia="仿宋_GB2312" w:cs="Times New Roman"/>
          <w:color w:val="000000"/>
          <w:kern w:val="0"/>
          <w:sz w:val="32"/>
          <w:szCs w:val="32"/>
          <w:shd w:val="clear" w:color="auto" w:fill="FFFFFF"/>
        </w:rPr>
        <w:t>中心在2022年度项目预算执行过程中，严格按照年初预算要求，资金使用方向进行支出。在以后的工作中，在财政资金预算及使用过程中，我们将对资金预算、支出更细化，尽量压缩事业成本支出及项目支出，使财政资金的拨付使用安全、高效，努力达到财政资金效益最大化。</w:t>
      </w:r>
    </w:p>
    <w:p>
      <w:pPr>
        <w:widowControl/>
        <w:autoSpaceDE w:val="0"/>
        <w:adjustRightInd w:val="0"/>
        <w:snapToGrid w:val="0"/>
        <w:spacing w:line="576" w:lineRule="exact"/>
        <w:ind w:firstLine="640" w:firstLineChars="200"/>
        <w:contextualSpacing/>
        <w:jc w:val="left"/>
        <w:rPr>
          <w:rFonts w:ascii="楷体_GB2312" w:hAnsi="Times New Roman" w:eastAsia="楷体_GB2312" w:cs="Times New Roman"/>
          <w:color w:val="000000"/>
          <w:kern w:val="0"/>
          <w:sz w:val="32"/>
          <w:szCs w:val="32"/>
          <w:shd w:val="clear" w:color="auto" w:fill="FFFFFF"/>
        </w:rPr>
      </w:pPr>
      <w:r>
        <w:rPr>
          <w:rFonts w:hint="eastAsia" w:ascii="楷体_GB2312" w:hAnsi="Times New Roman" w:eastAsia="楷体_GB2312" w:cs="Times New Roman"/>
          <w:color w:val="000000"/>
          <w:kern w:val="0"/>
          <w:sz w:val="32"/>
          <w:szCs w:val="32"/>
          <w:shd w:val="clear" w:color="auto" w:fill="FFFFFF"/>
        </w:rPr>
        <w:t>（二）改进的方向和具体措施</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1、细化预算编制工作，认真做好预算的编制。进一步加强单位内部机构各股室的预算管理意识，严格按照预算编制的相关制度和要求进行预算编制。</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autoSpaceDE w:val="0"/>
        <w:adjustRightInd w:val="0"/>
        <w:snapToGrid w:val="0"/>
        <w:spacing w:line="576" w:lineRule="exact"/>
        <w:ind w:firstLine="640" w:firstLineChars="200"/>
        <w:contextualSpacing/>
        <w:jc w:val="left"/>
        <w:rPr>
          <w:rFonts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kinsoku/>
        <w:wordWrap/>
        <w:overflowPunct/>
        <w:topLinePunct w:val="0"/>
        <w:autoSpaceDE w:val="0"/>
        <w:autoSpaceDN/>
        <w:bidi w:val="0"/>
        <w:adjustRightInd w:val="0"/>
        <w:snapToGrid w:val="0"/>
        <w:spacing w:line="500" w:lineRule="exact"/>
        <w:ind w:firstLine="640" w:firstLineChars="200"/>
        <w:contextualSpacing/>
        <w:jc w:val="left"/>
        <w:textAlignment w:val="auto"/>
        <w:rPr>
          <w:rFonts w:hint="eastAsia" w:ascii="仿宋_GB2312" w:hAnsi="Times New Roman" w:eastAsia="仿宋_GB2312" w:cs="Times New Roman"/>
          <w:color w:val="000000"/>
          <w:kern w:val="0"/>
          <w:sz w:val="32"/>
          <w:szCs w:val="32"/>
          <w:shd w:val="clear" w:color="auto" w:fill="FFFFFF"/>
        </w:rPr>
      </w:pPr>
      <w:r>
        <w:rPr>
          <w:rFonts w:hint="eastAsia" w:ascii="仿宋_GB2312" w:hAnsi="Times New Roman" w:eastAsia="仿宋_GB2312" w:cs="Times New Roman"/>
          <w:color w:val="000000"/>
          <w:kern w:val="0"/>
          <w:sz w:val="32"/>
          <w:szCs w:val="32"/>
          <w:shd w:val="clear" w:color="auto" w:fill="FFFFFF"/>
        </w:rPr>
        <w:t>4、对相关人员加强培训。特别是针对《预算法》、《行政事业单位会计制度》等学习培训，规范部门预算收支核算，切实提高部门预算收支管理水平。</w:t>
      </w:r>
    </w:p>
    <w:p>
      <w:pPr>
        <w:pStyle w:val="2"/>
        <w:rPr>
          <w:rFonts w:hint="eastAsia" w:ascii="仿宋_GB2312" w:hAnsi="Times New Roman" w:eastAsia="仿宋_GB2312" w:cs="Times New Roman"/>
          <w:color w:val="000000"/>
          <w:kern w:val="0"/>
          <w:sz w:val="32"/>
          <w:szCs w:val="32"/>
          <w:shd w:val="clear" w:color="auto" w:fill="FFFFFF"/>
        </w:rPr>
      </w:pPr>
    </w:p>
    <w:p>
      <w:pPr>
        <w:rPr>
          <w:rFonts w:hint="eastAsia"/>
        </w:rPr>
      </w:pPr>
    </w:p>
    <w:p>
      <w:pPr>
        <w:pStyle w:val="2"/>
        <w:ind w:left="0" w:leftChars="0" w:firstLine="0" w:firstLineChars="0"/>
        <w:jc w:val="center"/>
        <w:outlineLvl w:val="1"/>
        <w:rPr>
          <w:rFonts w:hint="eastAsia" w:ascii="方正小标宋简体" w:hAnsi="方正小标宋简体" w:eastAsia="方正小标宋简体" w:cs="方正小标宋简体"/>
          <w:color w:val="auto"/>
          <w:sz w:val="44"/>
          <w:szCs w:val="44"/>
          <w:highlight w:val="none"/>
          <w:lang w:val="en-US" w:eastAsia="zh-CN"/>
        </w:rPr>
      </w:pPr>
      <w:bookmarkStart w:id="85" w:name="_Toc23727"/>
      <w:r>
        <w:rPr>
          <w:rFonts w:hint="eastAsia" w:ascii="方正小标宋简体" w:hAnsi="方正小标宋简体" w:eastAsia="方正小标宋简体" w:cs="方正小标宋简体"/>
          <w:color w:val="auto"/>
          <w:sz w:val="44"/>
          <w:szCs w:val="44"/>
          <w:highlight w:val="none"/>
          <w:lang w:val="en-US" w:eastAsia="zh-CN"/>
        </w:rPr>
        <w:t>部门预算项目支出绩效自评表（2022年度）</w:t>
      </w:r>
      <w:bookmarkEnd w:id="85"/>
    </w:p>
    <w:tbl>
      <w:tblPr>
        <w:tblStyle w:val="16"/>
        <w:tblW w:w="14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6"/>
        <w:gridCol w:w="1770"/>
        <w:gridCol w:w="2257"/>
        <w:gridCol w:w="1082"/>
        <w:gridCol w:w="1111"/>
        <w:gridCol w:w="1244"/>
        <w:gridCol w:w="1095"/>
        <w:gridCol w:w="844"/>
        <w:gridCol w:w="844"/>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0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51081221R000000033316-其他对个人和家庭补助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0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严格执行相关政策，及时、足额发放优秀公务员奖励。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0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sz w:val="44"/>
          <w:szCs w:val="44"/>
        </w:rPr>
      </w:pPr>
      <w:bookmarkStart w:id="86" w:name="_Toc30951"/>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86"/>
    </w:p>
    <w:tbl>
      <w:tblPr>
        <w:tblStyle w:val="16"/>
        <w:tblW w:w="1416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52"/>
        <w:gridCol w:w="1775"/>
        <w:gridCol w:w="2264"/>
        <w:gridCol w:w="521"/>
        <w:gridCol w:w="1677"/>
        <w:gridCol w:w="521"/>
        <w:gridCol w:w="1091"/>
        <w:gridCol w:w="565"/>
        <w:gridCol w:w="456"/>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51081221R000000033747-独子费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该项目为人员类项目，主要保障部门内在职人员中有独生子女情况的四名同志，为其发放独子费。2022年，该预算项目资金按月支付，及时足额发放，预算执行率100%，年末无资金结余情况。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84.78%</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87" w:name="_Toc14237"/>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87"/>
    </w:p>
    <w:tbl>
      <w:tblPr>
        <w:tblStyle w:val="16"/>
        <w:tblW w:w="14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2017"/>
        <w:gridCol w:w="1749"/>
        <w:gridCol w:w="2226"/>
        <w:gridCol w:w="1015"/>
        <w:gridCol w:w="795"/>
        <w:gridCol w:w="1020"/>
        <w:gridCol w:w="1085"/>
        <w:gridCol w:w="576"/>
        <w:gridCol w:w="576"/>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51081221R000000033767-目标绩效奖(公务员及参公人员)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8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项目负责人：田翰儒</w:t>
            </w:r>
          </w:p>
        </w:tc>
        <w:tc>
          <w:tcPr>
            <w:tcW w:w="65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88" w:name="_Toc2740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88"/>
    </w:p>
    <w:tbl>
      <w:tblPr>
        <w:tblStyle w:val="16"/>
        <w:tblW w:w="14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18"/>
        <w:gridCol w:w="1747"/>
        <w:gridCol w:w="2225"/>
        <w:gridCol w:w="971"/>
        <w:gridCol w:w="915"/>
        <w:gridCol w:w="1017"/>
        <w:gridCol w:w="1083"/>
        <w:gridCol w:w="576"/>
        <w:gridCol w:w="576"/>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51081221R000000051755-其他交通费用（公务用车改革补贴）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83"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7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该项目为人员类项目，主要保障部门3名公务员和1名行政工人2022年度车补。2022年，该预算项目资金按季度支付，及时足额发放，预算执行率100%，年末无资金结余情况。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6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6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89" w:name="_Toc17648"/>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89"/>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712"/>
        <w:gridCol w:w="1110"/>
        <w:gridCol w:w="2985"/>
        <w:gridCol w:w="708"/>
        <w:gridCol w:w="282"/>
        <w:gridCol w:w="795"/>
        <w:gridCol w:w="785"/>
        <w:gridCol w:w="220"/>
        <w:gridCol w:w="865"/>
        <w:gridCol w:w="303"/>
        <w:gridCol w:w="576"/>
        <w:gridCol w:w="576"/>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70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51081221Y000000052199-金财网维护费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8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5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70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该项目为特定目标类项目，主要保障部门金财网专线正常运转。2022年，该预算项目资金年中一次性支付，预算执行率100%，年末无资金结余情况。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4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0" w:name="_Toc2095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0"/>
    </w:p>
    <w:tbl>
      <w:tblPr>
        <w:tblStyle w:val="16"/>
        <w:tblW w:w="142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1065"/>
        <w:gridCol w:w="825"/>
        <w:gridCol w:w="1020"/>
        <w:gridCol w:w="1091"/>
        <w:gridCol w:w="624"/>
        <w:gridCol w:w="615"/>
        <w:gridCol w:w="2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51081222R000005136042-工资性支出（行政）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9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该项目为人员类项目，主要保障部门3名公务员和1名行政工人2022年度工资，包括基本工资、津贴补贴等。2022年，该预算项目资金按月支付，及时足额发放，预算执行率100%，年末无资金结余情况。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43.59</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38.63</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96.68%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43.59</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38.63</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96.68%</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8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4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rPr>
          <w:rFonts w:hint="eastAsia"/>
          <w:lang w:val="en-US" w:eastAsia="zh-CN"/>
        </w:rPr>
      </w:pPr>
      <w:r>
        <w:rPr>
          <w:rFonts w:hint="eastAsia"/>
          <w:lang w:val="en-US" w:eastAsia="zh-CN"/>
        </w:rPr>
        <w:br w:type="page"/>
      </w: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1" w:name="_Toc13772"/>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1"/>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5"/>
        <w:gridCol w:w="2263"/>
        <w:gridCol w:w="975"/>
        <w:gridCol w:w="780"/>
        <w:gridCol w:w="964"/>
        <w:gridCol w:w="1091"/>
        <w:gridCol w:w="505"/>
        <w:gridCol w:w="4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51081222R000005136246-工资性支出（事业）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该项目为人员类项目，主要保障部门3名事业人员2022年度工资，包括基本工资、津贴补贴、绩效工资等。2022年，该预算项目资金按月支付，及时足额发放，预算执行率100%，年末无资金结余情况。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11.78</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11.78</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jc w:val="center"/>
        <w:outlineLvl w:val="1"/>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bookmarkStart w:id="92" w:name="_Toc6801"/>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2"/>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977"/>
        <w:gridCol w:w="765"/>
        <w:gridCol w:w="972"/>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51081222R000005136461-基本养老保险（行政）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该项目为人员类项目，主要保障部门4名公务员和1名行政工人2022年度养老保险缴费等。2022年，该预算项目资金按月支付，及时足额缴纳，预算执行率100%，年末无资金结余情况。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rPr>
          <w:rFonts w:hint="eastAsia"/>
        </w:rPr>
      </w:pPr>
      <w:r>
        <w:rPr>
          <w:rFonts w:hint="eastAsia"/>
        </w:rPr>
        <w:br w:type="page"/>
      </w: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3" w:name="_Toc26745"/>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3"/>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1007"/>
        <w:gridCol w:w="765"/>
        <w:gridCol w:w="942"/>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51081222R000005136839-基本养老保险（事业）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该项目为人员类项目，主要保障部门3名事业人员2022年度养老保险缴费等。2022年，该预算项目资金按月支付，及时足额缴纳，预算执行率100%，年末无资金结余情况。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78.22%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rPr>
          <w:rFonts w:hint="eastAsia"/>
        </w:rPr>
      </w:pPr>
      <w:r>
        <w:rPr>
          <w:rFonts w:hint="eastAsia"/>
        </w:rPr>
        <w:br w:type="page"/>
      </w: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4" w:name="_Toc16457"/>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4"/>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992"/>
        <w:gridCol w:w="780"/>
        <w:gridCol w:w="942"/>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51081222R000005137025-基本医疗保险（行政）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该项目为人员类项目，主要保障部门3名公务员和1名行政工人2022年度医疗保险缴费等。2022年，该预算项目资金按月支付，及时足额缴纳，预算执行率100%，年末无资金结余情况。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4" w:type="first"/>
          <w:footerReference r:id="rId3" w:type="default"/>
          <w:pgSz w:w="11906" w:h="16838"/>
          <w:pgMar w:top="1134" w:right="1134" w:bottom="1134" w:left="1134" w:header="851" w:footer="992" w:gutter="0"/>
          <w:pgNumType w:fmt="decimal" w:start="1"/>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5" w:name="_Toc4527"/>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5"/>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1007"/>
        <w:gridCol w:w="810"/>
        <w:gridCol w:w="1050"/>
        <w:gridCol w:w="937"/>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51081222R000005137228-基本医疗保险（事业）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937"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该项目为人员类项目，主要保障部门3名事业人员2022年度医疗保险缴费等。2022年，该预算项目资金按月支付，及时足额缴纳，预算执行率100%，年末无资金结余情况。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5" w:type="default"/>
          <w:pgSz w:w="16838" w:h="11906" w:orient="landscape"/>
          <w:pgMar w:top="1134" w:right="1134" w:bottom="1134" w:left="1134" w:header="851" w:footer="992" w:gutter="0"/>
          <w:pgNumType w:fmt="decimal" w:start="42"/>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6" w:name="_Toc31402"/>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6"/>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1021"/>
        <w:gridCol w:w="795"/>
        <w:gridCol w:w="990"/>
        <w:gridCol w:w="998"/>
        <w:gridCol w:w="505"/>
        <w:gridCol w:w="486"/>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51081222R000005137604-住房公积金（行政）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99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该项目为人员类项目，主要保障部门3名公务员和1名行政工人2022年度住房公积金缴费等。2022年，该预算项目资金按月支付，及时足额缴纳，预算执行率100%，年末无资金结余情况。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6" w:type="default"/>
          <w:pgSz w:w="16838" w:h="11906" w:orient="landscape"/>
          <w:pgMar w:top="1134" w:right="1134" w:bottom="1134" w:left="1134" w:header="851" w:footer="992" w:gutter="0"/>
          <w:pgNumType w:fmt="decimal" w:start="43"/>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7" w:name="_Toc1257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7"/>
    </w:p>
    <w:tbl>
      <w:tblPr>
        <w:tblStyle w:val="16"/>
        <w:tblW w:w="141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1007"/>
        <w:gridCol w:w="795"/>
        <w:gridCol w:w="1005"/>
        <w:gridCol w:w="997"/>
        <w:gridCol w:w="93"/>
        <w:gridCol w:w="412"/>
        <w:gridCol w:w="93"/>
        <w:gridCol w:w="393"/>
        <w:gridCol w:w="93"/>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51081222R000005137802-住房公积金（事业）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90"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该项目为人员类项目，主要保障部门3事业人员2022年度住房公积金缴费等。2022年，该预算项目资金按月支付，及时足额缴纳，预算执行率100%，年末无资金结余情况。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77.81%</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77.81%</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7" w:type="default"/>
          <w:pgSz w:w="16838" w:h="11906" w:orient="landscape"/>
          <w:pgMar w:top="1134" w:right="1134" w:bottom="1134" w:left="1134" w:header="851" w:footer="992" w:gutter="0"/>
          <w:pgNumType w:fmt="decimal" w:start="44"/>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8" w:name="_Toc24248"/>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8"/>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18"/>
        <w:gridCol w:w="1747"/>
        <w:gridCol w:w="2225"/>
        <w:gridCol w:w="971"/>
        <w:gridCol w:w="810"/>
        <w:gridCol w:w="960"/>
        <w:gridCol w:w="1028"/>
        <w:gridCol w:w="576"/>
        <w:gridCol w:w="576"/>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51081222R000005429042-目标绩效奖（事业人员）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2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该项目为人员类项目，主要保障部门3名事业人员目标绩效奖。2022年，该预算项目资金按月支付，及时足额发放，预算执行率100%，年末无资金结余情况。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95.63%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95.63%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4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4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99" w:name="_Toc13172"/>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99"/>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2018"/>
        <w:gridCol w:w="1747"/>
        <w:gridCol w:w="2225"/>
        <w:gridCol w:w="972"/>
        <w:gridCol w:w="780"/>
        <w:gridCol w:w="990"/>
        <w:gridCol w:w="1028"/>
        <w:gridCol w:w="576"/>
        <w:gridCol w:w="576"/>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51081222R000005430095-目标绩效奖（行政工人）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2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该项目为人员类项目，主要保障部门1名行政工人目标绩效奖。2022年，该预算项目资金按月支付，及时足额发放，预算执行率100%，年末无资金结余情况。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4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4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0" w:name="_Toc27492"/>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0"/>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1052"/>
        <w:gridCol w:w="855"/>
        <w:gridCol w:w="960"/>
        <w:gridCol w:w="937"/>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51081222T000005584473-机关党建工作经费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937"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完成《2019年-2023年党员教育培训规划》任务；对新党员培训，机关基层党组织书记“一述三评”等工作。</w:t>
            </w:r>
          </w:p>
        </w:tc>
        <w:tc>
          <w:tcPr>
            <w:tcW w:w="4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该项目为特定目标类项目，主要是用于开展党员教育培训，新党员培训和“一述三评”等费用支出。2022年，该预算项目资金有序支付，预算执行率100%，年末无资金结余情况。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8" w:type="default"/>
          <w:pgSz w:w="16838" w:h="11906" w:orient="landscape"/>
          <w:pgMar w:top="1134" w:right="1134" w:bottom="1134" w:left="1134" w:header="851" w:footer="992" w:gutter="0"/>
          <w:pgNumType w:fmt="decimal" w:start="45"/>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1" w:name="_Toc29978"/>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1"/>
    </w:p>
    <w:tbl>
      <w:tblPr>
        <w:tblStyle w:val="16"/>
        <w:tblW w:w="14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928"/>
        <w:gridCol w:w="2385"/>
        <w:gridCol w:w="975"/>
        <w:gridCol w:w="1170"/>
        <w:gridCol w:w="975"/>
        <w:gridCol w:w="998"/>
        <w:gridCol w:w="505"/>
        <w:gridCol w:w="486"/>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51081222T000005940398-文明城市创建工作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99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4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实施包联共建工作（城区8大片区、12个乡镇），组织开展志愿服务，促进朝天区文明城市创建和开展。</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该项目为特定目标类项目，主要是在包联共建工作（城区8大片区、12个乡镇），组织开展志愿服务费用支出。2022年，该预算项目资金有序支付，预算执行率100%，年末无资金结余情况。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组织指导志愿服务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包联共建统筹协调工作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文明城市创建工作成本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促进文明城市创建顺利开展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1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0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0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0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0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2" w:name="_Toc1949"/>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2"/>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961"/>
        <w:gridCol w:w="855"/>
        <w:gridCol w:w="990"/>
        <w:gridCol w:w="997"/>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51081222T000005944741-2022年机关党建工作经费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广元市朝天区直属机关党建事务中心部门</w:t>
            </w:r>
          </w:p>
        </w:tc>
        <w:tc>
          <w:tcPr>
            <w:tcW w:w="997"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负责机关党组织日常工作指导（65）个，机关党员的教育和管理（2023）人，建成规范化标准化先进基层党组织（17）个，基层党组织按期换届（32）个，推动区直机关党建质量和水平有效提升。</w:t>
            </w:r>
          </w:p>
        </w:tc>
        <w:tc>
          <w:tcPr>
            <w:tcW w:w="4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该项目为特定目标类项目，主要是在机关党组织日常工作，机关党员教育和管理等费用支出。2022年，该预算项目资金有序支付，预算执行率100%，年末无资金结余情况。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度量单位</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建成规范化标准化先进基层党组织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机关党组织日常工作指导</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20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17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机关党员的教育和管理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人</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基层党组织按期换届</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资金使用合格率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2022年12月31日</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月</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机关党建工作</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推动区直机关党建质量和水平有效提升。</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优良中低差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服务对象满意度</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项目负责人：田朝儒</w:t>
            </w:r>
          </w:p>
        </w:tc>
        <w:tc>
          <w:tcPr>
            <w:tcW w:w="63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财务负责人：孙勃存</w:t>
            </w:r>
          </w:p>
        </w:tc>
      </w:tr>
    </w:tbl>
    <w:p>
      <w:pPr>
        <w:pStyle w:val="2"/>
        <w:ind w:left="0" w:leftChars="0" w:firstLine="0" w:firstLineChars="0"/>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9" w:type="default"/>
          <w:pgSz w:w="16838" w:h="11906" w:orient="landscape"/>
          <w:pgMar w:top="1134" w:right="1134" w:bottom="1134" w:left="1134" w:header="851" w:footer="992" w:gutter="0"/>
          <w:pgNumType w:fmt="decimal" w:start="48"/>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3" w:name="_Toc1345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3"/>
    </w:p>
    <w:tbl>
      <w:tblPr>
        <w:tblStyle w:val="1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913"/>
        <w:gridCol w:w="2114"/>
        <w:gridCol w:w="946"/>
        <w:gridCol w:w="855"/>
        <w:gridCol w:w="975"/>
        <w:gridCol w:w="1028"/>
        <w:gridCol w:w="505"/>
        <w:gridCol w:w="486"/>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51081222T000005945851-2022年党务工作经费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02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举办入党积极分子培训1期，拟发展对象培训1期，高质量发展党员。</w:t>
            </w:r>
          </w:p>
        </w:tc>
        <w:tc>
          <w:tcPr>
            <w:tcW w:w="45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该项目为特定目标类项目，主要是在入党积极分子，拟发展对象等培训费用支出。2022年，该预算项目资金有序支付，预算执行率100%，年末无资金结余情况。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入党积极分子培训</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拟发展对象培训</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党务工作</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推动区直机关党组织建设，提高党员履职能力</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培训对象满意度</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3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4" w:name="_Toc26096"/>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4"/>
    </w:p>
    <w:tbl>
      <w:tblPr>
        <w:tblStyle w:val="16"/>
        <w:tblW w:w="14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6"/>
        <w:gridCol w:w="1959"/>
        <w:gridCol w:w="2068"/>
        <w:gridCol w:w="977"/>
        <w:gridCol w:w="1118"/>
        <w:gridCol w:w="1342"/>
        <w:gridCol w:w="1200"/>
        <w:gridCol w:w="615"/>
        <w:gridCol w:w="630"/>
        <w:gridCol w:w="2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21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51081222T000005946299-2022年定点帮扶管理工作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20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74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优化调整结对帮扶关系（104个），督查指导（6轮），促进脱贫攻坚与乡村振兴有效衔接。</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21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该项目为特定目标类项目，主要是用在优化调整结对帮扶，督查指导等费用支出。2022年，该预算项目资金有序支付，预算执行率100%，年末无资金结余情况。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优化调整结对帮扶关系</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督查指导</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资金使用合格率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定点帮扶工作成本</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促进群众增收</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促进脱贫攻坚与乡村振兴有效衔接</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13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4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4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41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7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5" w:name="_Toc14363"/>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5"/>
    </w:p>
    <w:tbl>
      <w:tblPr>
        <w:tblStyle w:val="16"/>
        <w:tblW w:w="14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6"/>
        <w:gridCol w:w="1854"/>
        <w:gridCol w:w="2385"/>
        <w:gridCol w:w="960"/>
        <w:gridCol w:w="810"/>
        <w:gridCol w:w="945"/>
        <w:gridCol w:w="1125"/>
        <w:gridCol w:w="765"/>
        <w:gridCol w:w="607"/>
        <w:gridCol w:w="2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51081222T000005946326-2022年疫情防控工作经费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12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指导督查党政机关企事业单位疫情防控工作，守住党政机关办公场所及公职人员疫情防控安全底线。</w:t>
            </w:r>
          </w:p>
        </w:tc>
        <w:tc>
          <w:tcPr>
            <w:tcW w:w="4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该项目为特定目标类项目，主要是用在指导督查党政机关企事业单位疫情防控工作，等费用支出。2022年，该预算项目资金有序支付，预算执行率100%，年末无资金结余情况。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指导督查党政机关企事业单位疫情防控工作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资金使用合格率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促进疫情防控措施落到实处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4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rPr>
          <w:rFonts w:hint="eastAsia"/>
          <w:lang w:val="en-US" w:eastAsia="zh-CN"/>
        </w:rPr>
      </w:pPr>
    </w:p>
    <w:p>
      <w:pPr>
        <w:pStyle w:val="2"/>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sectPr>
          <w:footerReference r:id="rId10" w:type="default"/>
          <w:pgSz w:w="16838" w:h="11906" w:orient="landscape"/>
          <w:pgMar w:top="1134" w:right="1134" w:bottom="1134" w:left="1134" w:header="851" w:footer="992" w:gutter="0"/>
          <w:pgNumType w:fmt="decimal" w:start="50"/>
          <w:cols w:space="0" w:num="1"/>
          <w:rtlGutter w:val="0"/>
          <w:docGrid w:type="lines" w:linePitch="312" w:charSpace="0"/>
        </w:sectPr>
      </w:pPr>
    </w:p>
    <w:p>
      <w:pPr>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6" w:name="_Toc8681"/>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6"/>
    </w:p>
    <w:tbl>
      <w:tblPr>
        <w:tblStyle w:val="16"/>
        <w:tblW w:w="14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2015"/>
        <w:gridCol w:w="1745"/>
        <w:gridCol w:w="2238"/>
        <w:gridCol w:w="979"/>
        <w:gridCol w:w="915"/>
        <w:gridCol w:w="960"/>
        <w:gridCol w:w="1110"/>
        <w:gridCol w:w="615"/>
        <w:gridCol w:w="576"/>
        <w:gridCol w:w="2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51081222Y000005135060-定额公用经费（行政）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1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4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该项目为运转类项目，主要保障部门日常公用支出。2022年，该预算项目资金年中有序支付，预算执行率100%，年末无资金结余情况。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6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76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6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pStyle w:val="2"/>
        <w:ind w:left="0" w:leftChars="0" w:firstLine="0" w:firstLineChars="0"/>
        <w:jc w:val="center"/>
        <w:outlineLvl w:val="1"/>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107" w:name="_Toc18944"/>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部门预算项目支出绩效自评表（2022年度）</w:t>
      </w:r>
      <w:bookmarkEnd w:id="107"/>
    </w:p>
    <w:tbl>
      <w:tblPr>
        <w:tblStyle w:val="16"/>
        <w:tblW w:w="14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9"/>
        <w:gridCol w:w="1004"/>
        <w:gridCol w:w="780"/>
        <w:gridCol w:w="1020"/>
        <w:gridCol w:w="1226"/>
        <w:gridCol w:w="613"/>
        <w:gridCol w:w="609"/>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51081222Y000005135504-定额公用经费（事业）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广元市朝天区直属机关党建事务中心部门</w:t>
            </w:r>
          </w:p>
        </w:tc>
        <w:tc>
          <w:tcPr>
            <w:tcW w:w="122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广元市朝天区直属机关党建事务中心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该项目为运转类项目，主要保障部门日常公用支出。2022年，该预算项目资金年中有序支付，预算执行率100%，年末无资金结余情况。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2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7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项目实施达到了预期的经济效益，社会效益，绩效目标完全实现，为我中心在下一年工作推进和预算安排上提供了对比数据。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7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项目负责人：田朝儒</w:t>
            </w:r>
          </w:p>
        </w:tc>
        <w:tc>
          <w:tcPr>
            <w:tcW w:w="67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财务负责人：孙勃存</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2"/>
        <w:numPr>
          <w:ilvl w:val="0"/>
          <w:numId w:val="5"/>
        </w:numPr>
        <w:rPr>
          <w:rFonts w:hint="eastAsia"/>
        </w:rPr>
      </w:pPr>
      <w:r>
        <w:rPr>
          <w:rFonts w:hint="eastAsia"/>
        </w:rPr>
        <w:t>报表说明:该报表查询项目信息、绩效目标信息、预算及执行情况，用于预算单位查询导出开展项目自评。</w:t>
      </w:r>
    </w:p>
    <w:p>
      <w:pPr>
        <w:numPr>
          <w:ilvl w:val="0"/>
          <w:numId w:val="5"/>
        </w:numPr>
        <w:ind w:left="840" w:leftChars="200" w:hanging="420" w:hangingChars="200"/>
        <w:rPr>
          <w:rFonts w:hint="eastAsia"/>
        </w:rPr>
      </w:pPr>
      <w:r>
        <w:rPr>
          <w:rFonts w:hint="eastAsia"/>
        </w:rPr>
        <w:t>取数口径：部门项目绩效目标表信息，包括年初预算、追加预算、结转预算和调整预算的绩效目标（以项目的最终绩效目标为准）。</w:t>
      </w:r>
    </w:p>
    <w:p>
      <w:pPr>
        <w:pStyle w:val="2"/>
        <w:numPr>
          <w:ilvl w:val="0"/>
          <w:numId w:val="0"/>
        </w:numPr>
        <w:ind w:firstLine="420" w:firstLineChars="200"/>
        <w:outlineLvl w:val="1"/>
        <w:rPr>
          <w:rFonts w:hint="eastAsia"/>
        </w:rPr>
      </w:pPr>
      <w:bookmarkStart w:id="108" w:name="_Toc19937"/>
      <w:r>
        <w:rPr>
          <w:rFonts w:hint="eastAsia"/>
        </w:rPr>
        <w:t>适用地区：全省范围</w:t>
      </w:r>
      <w:bookmarkEnd w:id="108"/>
    </w:p>
    <w:p>
      <w:pPr>
        <w:ind w:firstLine="420" w:firstLineChars="200"/>
        <w:outlineLvl w:val="1"/>
        <w:rPr>
          <w:rFonts w:hint="eastAsia"/>
        </w:rPr>
        <w:sectPr>
          <w:footerReference r:id="rId11" w:type="default"/>
          <w:pgSz w:w="16838" w:h="11906" w:orient="landscape"/>
          <w:pgMar w:top="1134" w:right="1134" w:bottom="1134" w:left="1134" w:header="851" w:footer="992" w:gutter="0"/>
          <w:pgNumType w:fmt="decimal" w:start="53"/>
          <w:cols w:space="0" w:num="1"/>
          <w:rtlGutter w:val="0"/>
          <w:docGrid w:type="lines" w:linePitch="312" w:charSpace="0"/>
        </w:sectPr>
      </w:pPr>
      <w:bookmarkStart w:id="109" w:name="_Toc1981"/>
      <w:r>
        <w:rPr>
          <w:rFonts w:hint="eastAsia"/>
        </w:rPr>
        <w:t>适用用户：部门用户、单位用户</w:t>
      </w:r>
      <w:bookmarkEnd w:id="109"/>
    </w:p>
    <w:p>
      <w:pPr>
        <w:spacing w:line="600" w:lineRule="exact"/>
        <w:jc w:val="both"/>
        <w:outlineLvl w:val="1"/>
        <w:rPr>
          <w:rFonts w:hint="eastAsia" w:ascii="方正大标宋简体" w:hAnsi="??" w:eastAsia="方正大标宋简体" w:cs="Times New Roman"/>
          <w:b w:val="0"/>
          <w:bCs/>
          <w:color w:val="000000"/>
          <w:spacing w:val="-6"/>
          <w:w w:val="99"/>
          <w:kern w:val="0"/>
          <w:sz w:val="36"/>
          <w:szCs w:val="36"/>
        </w:rPr>
      </w:pPr>
      <w:bookmarkStart w:id="110" w:name="_Toc8270"/>
      <w:r>
        <w:rPr>
          <w:rFonts w:hint="eastAsia" w:ascii="黑体" w:hAnsi="黑体" w:eastAsia="黑体"/>
          <w:color w:val="auto"/>
          <w:sz w:val="32"/>
          <w:szCs w:val="32"/>
          <w:highlight w:val="none"/>
          <w:lang w:val="en-US" w:eastAsia="zh-CN"/>
        </w:rPr>
        <w:t>附件2</w:t>
      </w:r>
      <w:bookmarkEnd w:id="110"/>
    </w:p>
    <w:p>
      <w:pPr>
        <w:pStyle w:val="2"/>
        <w:rPr>
          <w:rFonts w:hint="eastAsia"/>
        </w:rPr>
      </w:pPr>
    </w:p>
    <w:p>
      <w:pPr>
        <w:autoSpaceDE w:val="0"/>
        <w:spacing w:line="540" w:lineRule="exact"/>
        <w:jc w:val="center"/>
        <w:rPr>
          <w:rFonts w:hint="eastAsia" w:ascii="方正大标宋简体" w:hAnsi="??" w:eastAsia="方正大标宋简体" w:cs="Times New Roman"/>
          <w:b w:val="0"/>
          <w:bCs/>
          <w:color w:val="000000"/>
          <w:spacing w:val="-6"/>
          <w:w w:val="99"/>
          <w:kern w:val="0"/>
          <w:sz w:val="36"/>
          <w:szCs w:val="36"/>
        </w:rPr>
      </w:pPr>
      <w:r>
        <w:rPr>
          <w:rFonts w:hint="eastAsia" w:ascii="方正大标宋简体" w:hAnsi="??" w:eastAsia="方正大标宋简体" w:cs="Times New Roman"/>
          <w:b w:val="0"/>
          <w:bCs/>
          <w:color w:val="000000"/>
          <w:spacing w:val="-6"/>
          <w:w w:val="99"/>
          <w:kern w:val="0"/>
          <w:sz w:val="36"/>
          <w:szCs w:val="36"/>
        </w:rPr>
        <w:t>202</w:t>
      </w:r>
      <w:r>
        <w:rPr>
          <w:rFonts w:hint="eastAsia" w:ascii="方正大标宋简体" w:hAnsi="??" w:eastAsia="方正大标宋简体" w:cs="Times New Roman"/>
          <w:b w:val="0"/>
          <w:bCs/>
          <w:color w:val="000000"/>
          <w:spacing w:val="-6"/>
          <w:w w:val="99"/>
          <w:kern w:val="0"/>
          <w:sz w:val="36"/>
          <w:szCs w:val="36"/>
          <w:lang w:val="en-US" w:eastAsia="zh-CN"/>
        </w:rPr>
        <w:t>2</w:t>
      </w:r>
      <w:r>
        <w:rPr>
          <w:rFonts w:hint="eastAsia" w:ascii="方正大标宋简体" w:hAnsi="??" w:eastAsia="方正大标宋简体" w:cs="Times New Roman"/>
          <w:b w:val="0"/>
          <w:bCs/>
          <w:color w:val="000000"/>
          <w:spacing w:val="-6"/>
          <w:w w:val="99"/>
          <w:kern w:val="0"/>
          <w:sz w:val="36"/>
          <w:szCs w:val="36"/>
        </w:rPr>
        <w:t>年</w:t>
      </w:r>
      <w:r>
        <w:rPr>
          <w:rFonts w:hint="eastAsia" w:ascii="方正大标宋简体" w:hAnsi="方正大标宋简体" w:eastAsia="方正大标宋简体" w:cs="方正大标宋简体"/>
          <w:b w:val="0"/>
          <w:bCs/>
          <w:spacing w:val="-6"/>
          <w:w w:val="99"/>
          <w:sz w:val="36"/>
          <w:szCs w:val="36"/>
        </w:rPr>
        <w:t>机关党建工作</w:t>
      </w:r>
      <w:r>
        <w:rPr>
          <w:rFonts w:hint="eastAsia" w:ascii="方正大标宋简体" w:hAnsi="方正大标宋简体" w:eastAsia="方正大标宋简体" w:cs="方正大标宋简体"/>
          <w:b w:val="0"/>
          <w:bCs/>
          <w:spacing w:val="-6"/>
          <w:w w:val="99"/>
          <w:sz w:val="36"/>
          <w:szCs w:val="36"/>
          <w:lang w:eastAsia="zh-CN"/>
        </w:rPr>
        <w:t>经费</w:t>
      </w:r>
      <w:r>
        <w:rPr>
          <w:rFonts w:hint="eastAsia" w:ascii="方正大标宋简体" w:hAnsi="??" w:eastAsia="方正大标宋简体" w:cs="Times New Roman"/>
          <w:b w:val="0"/>
          <w:bCs/>
          <w:color w:val="000000"/>
          <w:spacing w:val="-6"/>
          <w:w w:val="99"/>
          <w:kern w:val="0"/>
          <w:sz w:val="36"/>
          <w:szCs w:val="36"/>
        </w:rPr>
        <w:t>项目支出绩效自评报告</w:t>
      </w:r>
    </w:p>
    <w:p>
      <w:pPr>
        <w:autoSpaceDE w:val="0"/>
        <w:spacing w:line="540" w:lineRule="exact"/>
        <w:ind w:firstLine="616" w:firstLineChars="200"/>
        <w:rPr>
          <w:rFonts w:hint="eastAsia" w:ascii="黑体" w:hAnsi="黑体" w:eastAsia="黑体" w:cs="Times New Roman"/>
          <w:spacing w:val="-6"/>
          <w:sz w:val="32"/>
          <w:szCs w:val="32"/>
        </w:rPr>
      </w:pP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一、项目概况</w:t>
      </w:r>
    </w:p>
    <w:p>
      <w:pPr>
        <w:autoSpaceDE w:val="0"/>
        <w:spacing w:line="540" w:lineRule="exact"/>
        <w:ind w:firstLine="616" w:firstLineChars="200"/>
        <w:rPr>
          <w:rFonts w:hint="default" w:ascii="仿宋_GB2312" w:hAnsi="Times New Roman" w:eastAsia="仿宋_GB2312" w:cs="Times New Roman"/>
          <w:bCs/>
          <w:spacing w:val="-6"/>
          <w:sz w:val="32"/>
          <w:szCs w:val="32"/>
          <w:lang w:val="en-US" w:eastAsia="zh-CN"/>
        </w:rPr>
      </w:pPr>
      <w:r>
        <w:rPr>
          <w:rFonts w:hint="eastAsia" w:ascii="仿宋_GB2312" w:hAnsi="Times New Roman" w:eastAsia="仿宋_GB2312" w:cs="Times New Roman"/>
          <w:bCs/>
          <w:spacing w:val="-6"/>
          <w:sz w:val="32"/>
          <w:szCs w:val="32"/>
          <w:lang w:val="en-US" w:eastAsia="zh-CN"/>
        </w:rPr>
        <w:t>（一）项目基本情况：</w:t>
      </w:r>
    </w:p>
    <w:p>
      <w:pPr>
        <w:autoSpaceDE w:val="0"/>
        <w:spacing w:line="540" w:lineRule="exact"/>
        <w:ind w:firstLine="616" w:firstLineChars="200"/>
        <w:jc w:val="both"/>
        <w:rPr>
          <w:rFonts w:hint="eastAsia" w:ascii="仿宋_GB2312" w:eastAsia="仿宋_GB2312"/>
          <w:b w:val="0"/>
          <w:bCs/>
          <w:sz w:val="32"/>
          <w:szCs w:val="32"/>
          <w:shd w:val="clear" w:color="auto" w:fill="FFFFFF"/>
          <w:lang w:eastAsia="zh-CN"/>
        </w:rPr>
      </w:pPr>
      <w:r>
        <w:rPr>
          <w:rFonts w:hint="eastAsia" w:ascii="仿宋_GB2312" w:hAnsi="Times New Roman" w:eastAsia="仿宋_GB2312" w:cs="Times New Roman"/>
          <w:bCs/>
          <w:spacing w:val="-6"/>
          <w:sz w:val="32"/>
          <w:szCs w:val="32"/>
        </w:rPr>
        <w:t>为了全面认真落实新时代党的建设总要求，全面提高机关党的建设质量和水平，贯彻落实中央和省、市、区委的机关党的建设工作会议精神，扎实开展模范机关建设。</w:t>
      </w:r>
      <w:r>
        <w:rPr>
          <w:rFonts w:hint="eastAsia" w:ascii="仿宋_GB2312" w:hAnsi="Times New Roman" w:eastAsia="仿宋_GB2312" w:cs="Times New Roman"/>
          <w:b w:val="0"/>
          <w:bCs/>
          <w:spacing w:val="-6"/>
          <w:sz w:val="32"/>
          <w:szCs w:val="32"/>
        </w:rPr>
        <w:t>一是</w:t>
      </w:r>
      <w:r>
        <w:rPr>
          <w:rFonts w:hint="eastAsia" w:ascii="仿宋_GB2312" w:eastAsia="仿宋_GB2312"/>
          <w:b w:val="0"/>
          <w:bCs/>
          <w:sz w:val="32"/>
          <w:szCs w:val="32"/>
          <w:shd w:val="clear" w:color="auto" w:fill="FFFFFF"/>
        </w:rPr>
        <w:t>聚焦执行“三张清单”，责任再压紧</w:t>
      </w:r>
      <w:r>
        <w:rPr>
          <w:rFonts w:hint="eastAsia" w:ascii="仿宋_GB2312" w:eastAsia="仿宋_GB2312"/>
          <w:b w:val="0"/>
          <w:bCs/>
          <w:sz w:val="32"/>
          <w:szCs w:val="32"/>
        </w:rPr>
        <w:t>。二是</w:t>
      </w:r>
      <w:r>
        <w:rPr>
          <w:rFonts w:hint="eastAsia" w:ascii="仿宋_GB2312" w:eastAsia="仿宋_GB2312"/>
          <w:b w:val="0"/>
          <w:bCs/>
          <w:sz w:val="32"/>
          <w:szCs w:val="32"/>
          <w:shd w:val="clear" w:color="auto" w:fill="FFFFFF"/>
        </w:rPr>
        <w:t>聚焦标准化规范化建设，工作再落细</w:t>
      </w:r>
      <w:r>
        <w:rPr>
          <w:rFonts w:hint="eastAsia" w:ascii="仿宋_GB2312" w:eastAsia="仿宋_GB2312"/>
          <w:b w:val="0"/>
          <w:bCs/>
          <w:sz w:val="32"/>
          <w:szCs w:val="32"/>
        </w:rPr>
        <w:t>。三是</w:t>
      </w:r>
      <w:r>
        <w:rPr>
          <w:rFonts w:hint="eastAsia" w:ascii="仿宋_GB2312" w:eastAsia="仿宋_GB2312"/>
          <w:b w:val="0"/>
          <w:bCs/>
          <w:sz w:val="32"/>
          <w:szCs w:val="32"/>
          <w:shd w:val="clear" w:color="auto" w:fill="FFFFFF"/>
        </w:rPr>
        <w:t>聚焦每月主题党日活动，任务再落实</w:t>
      </w:r>
      <w:r>
        <w:rPr>
          <w:rFonts w:hint="eastAsia" w:ascii="仿宋_GB2312" w:eastAsia="仿宋_GB2312"/>
          <w:b w:val="0"/>
          <w:bCs/>
          <w:sz w:val="32"/>
          <w:szCs w:val="32"/>
          <w:shd w:val="clear" w:color="auto" w:fill="FFFFFF"/>
          <w:lang w:eastAsia="zh-CN"/>
        </w:rPr>
        <w:t>。</w:t>
      </w:r>
    </w:p>
    <w:p>
      <w:pPr>
        <w:autoSpaceDE w:val="0"/>
        <w:spacing w:line="540" w:lineRule="exact"/>
        <w:ind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）项目绩效目标：</w:t>
      </w:r>
      <w:r>
        <w:rPr>
          <w:rFonts w:hint="eastAsia" w:ascii="仿宋_GB2312" w:eastAsia="仿宋_GB2312"/>
          <w:sz w:val="32"/>
          <w:szCs w:val="32"/>
          <w:shd w:val="clear" w:color="auto" w:fill="FFFFFF"/>
        </w:rPr>
        <w:t>持续推进抓机关党建责任清单、任务清单和问题清单的落地落实</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按照三年全覆盖建成区直机关标准化规范化建设先进基层党组织的规划，以政治建设为统领，对照8项56条具体指标，对已建成的持续深化和巩固建设成果，对拟建设的严格标准、严实程序推进建设</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坚持运行“每月机关党建重点工作提示”制度，抓牢“主题党日活动”抓手，从严落实“三会一课”、党员领导干部参加双重组织生活、党员教育管理等制度</w:t>
      </w:r>
      <w:r>
        <w:rPr>
          <w:rFonts w:hint="eastAsia" w:ascii="仿宋_GB2312" w:eastAsia="仿宋_GB2312"/>
          <w:sz w:val="32"/>
          <w:szCs w:val="32"/>
          <w:shd w:val="clear" w:color="auto" w:fill="FFFFFF"/>
          <w:lang w:eastAsia="zh-CN"/>
        </w:rPr>
        <w:t>。</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二、项目实施及管理情况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年机关党建工作经费预算</w:t>
      </w:r>
      <w:r>
        <w:rPr>
          <w:rFonts w:hint="eastAsia" w:ascii="仿宋_GB2312" w:eastAsia="仿宋_GB2312" w:cs="Times New Roman"/>
          <w:spacing w:val="-6"/>
          <w:sz w:val="32"/>
          <w:szCs w:val="32"/>
          <w:lang w:val="en-US" w:eastAsia="zh-CN"/>
        </w:rPr>
        <w:t>17</w:t>
      </w:r>
      <w:r>
        <w:rPr>
          <w:rFonts w:hint="eastAsia" w:ascii="仿宋_GB2312" w:hAnsi="Times New Roman" w:eastAsia="仿宋_GB2312" w:cs="Times New Roman"/>
          <w:spacing w:val="-6"/>
          <w:sz w:val="32"/>
          <w:szCs w:val="32"/>
        </w:rPr>
        <w:t>万元。全部用于机关党建工作，相关支出支付依据合规合法，符合《广元市财政专项资金管理暂行办法》相关规定。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该项目机构设置健全、分工明确，建立了较为完善的内部控制管理制度和专项资金管理实施办法。在验收相关机关党建工作任务是否符合条件时，采取层层把关的方式，有效保证了资金的使用范围和效率。</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三、项目绩效情况</w:t>
      </w:r>
      <w:r>
        <w:rPr>
          <w:rFonts w:hint="eastAsia" w:ascii="黑体" w:hAnsi="黑体" w:eastAsia="黑体" w:cs="Times New Roman"/>
          <w:spacing w:val="-6"/>
          <w:sz w:val="32"/>
          <w:szCs w:val="32"/>
        </w:rPr>
        <w:tab/>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（一）项目完成情况</w:t>
      </w:r>
    </w:p>
    <w:p>
      <w:p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从数量来看，</w:t>
      </w:r>
      <w:r>
        <w:rPr>
          <w:rFonts w:hint="eastAsia" w:ascii="仿宋_GB2312" w:hAnsi="Times New Roman" w:eastAsia="仿宋_GB2312" w:cs="Times New Roman"/>
          <w:color w:val="auto"/>
          <w:spacing w:val="-6"/>
          <w:sz w:val="32"/>
          <w:szCs w:val="32"/>
        </w:rPr>
        <w:t>建成机关党建示范单位15个，</w:t>
      </w:r>
      <w:r>
        <w:rPr>
          <w:rFonts w:hint="eastAsia" w:ascii="仿宋_GB2312" w:hAnsi="Times New Roman" w:eastAsia="仿宋_GB2312" w:cs="Times New Roman"/>
          <w:spacing w:val="-6"/>
          <w:sz w:val="32"/>
          <w:szCs w:val="32"/>
        </w:rPr>
        <w:t>标准化规范化先进基层党组织</w:t>
      </w:r>
      <w:r>
        <w:rPr>
          <w:rFonts w:hint="eastAsia" w:ascii="仿宋_GB2312" w:hAnsi="Times New Roman" w:eastAsia="仿宋_GB2312" w:cs="Times New Roman"/>
          <w:spacing w:val="-6"/>
          <w:sz w:val="32"/>
          <w:szCs w:val="32"/>
          <w:lang w:val="en-US" w:eastAsia="zh-CN"/>
        </w:rPr>
        <w:t>65</w:t>
      </w:r>
      <w:r>
        <w:rPr>
          <w:rFonts w:hint="eastAsia" w:ascii="仿宋_GB2312" w:hAnsi="Times New Roman" w:eastAsia="仿宋_GB2312" w:cs="Times New Roman"/>
          <w:spacing w:val="-6"/>
          <w:sz w:val="32"/>
          <w:szCs w:val="32"/>
        </w:rPr>
        <w:t>个，加强组织体系建设</w:t>
      </w:r>
      <w:r>
        <w:rPr>
          <w:rFonts w:hint="eastAsia" w:ascii="仿宋_GB2312" w:hAnsi="Times New Roman" w:eastAsia="仿宋_GB2312" w:cs="Times New Roman"/>
          <w:spacing w:val="-6"/>
          <w:sz w:val="32"/>
          <w:szCs w:val="32"/>
          <w:lang w:val="en-US" w:eastAsia="zh-CN"/>
        </w:rPr>
        <w:t>32个，新建</w:t>
      </w:r>
      <w:r>
        <w:rPr>
          <w:rFonts w:hint="eastAsia" w:ascii="仿宋_GB2312" w:eastAsia="仿宋_GB2312"/>
          <w:sz w:val="32"/>
          <w:szCs w:val="32"/>
        </w:rPr>
        <w:t>3个机关党建示范点</w:t>
      </w:r>
      <w:r>
        <w:rPr>
          <w:rFonts w:hint="eastAsia" w:ascii="仿宋_GB2312" w:eastAsia="仿宋_GB2312"/>
          <w:sz w:val="32"/>
          <w:szCs w:val="32"/>
          <w:lang w:eastAsia="zh-CN"/>
        </w:rPr>
        <w:t>，</w:t>
      </w:r>
      <w:r>
        <w:rPr>
          <w:rFonts w:hint="eastAsia" w:ascii="仿宋_GB2312" w:hAnsi="Times New Roman" w:eastAsia="仿宋_GB2312" w:cs="Times New Roman"/>
          <w:spacing w:val="-6"/>
          <w:sz w:val="32"/>
          <w:szCs w:val="32"/>
        </w:rPr>
        <w:t>工作相关信息在四川机关党建网刊发10余篇；</w:t>
      </w:r>
      <w:r>
        <w:rPr>
          <w:rFonts w:hint="eastAsia" w:ascii="仿宋_GB2312" w:eastAsia="仿宋_GB2312"/>
          <w:sz w:val="32"/>
          <w:szCs w:val="32"/>
        </w:rPr>
        <w:t>督促指导35个基层党组织按期换届达100</w:t>
      </w:r>
      <w:r>
        <w:rPr>
          <w:rFonts w:hint="eastAsia" w:ascii="宋体" w:hAnsi="宋体"/>
          <w:sz w:val="32"/>
          <w:szCs w:val="32"/>
        </w:rPr>
        <w:t>%</w:t>
      </w:r>
      <w:r>
        <w:rPr>
          <w:rFonts w:hint="eastAsia" w:ascii="宋体" w:hAnsi="宋体"/>
          <w:sz w:val="32"/>
          <w:szCs w:val="32"/>
          <w:lang w:eastAsia="zh-CN"/>
        </w:rPr>
        <w:t>；</w:t>
      </w:r>
      <w:r>
        <w:rPr>
          <w:rFonts w:hint="eastAsia" w:ascii="仿宋_GB2312" w:hAnsi="Times New Roman" w:eastAsia="仿宋_GB2312" w:cs="Times New Roman"/>
          <w:spacing w:val="-6"/>
          <w:sz w:val="32"/>
          <w:szCs w:val="32"/>
        </w:rPr>
        <w:t>做好老党员、困难党员、优秀党员和党务工作者代表的关怀慰问，工委摸排慰问困难党员1</w:t>
      </w:r>
      <w:r>
        <w:rPr>
          <w:rFonts w:hint="eastAsia" w:ascii="仿宋_GB2312" w:hAnsi="Times New Roman" w:eastAsia="仿宋_GB2312" w:cs="Times New Roman"/>
          <w:spacing w:val="-6"/>
          <w:sz w:val="32"/>
          <w:szCs w:val="32"/>
          <w:lang w:val="en-US" w:eastAsia="zh-CN"/>
        </w:rPr>
        <w:t>6</w:t>
      </w:r>
      <w:r>
        <w:rPr>
          <w:rFonts w:hint="eastAsia" w:ascii="仿宋_GB2312" w:hAnsi="Times New Roman" w:eastAsia="仿宋_GB2312" w:cs="Times New Roman"/>
          <w:spacing w:val="-6"/>
          <w:sz w:val="32"/>
          <w:szCs w:val="32"/>
        </w:rPr>
        <w:t>人，减免困难党员党费</w:t>
      </w:r>
      <w:r>
        <w:rPr>
          <w:rFonts w:hint="eastAsia" w:ascii="仿宋_GB2312" w:hAnsi="Times New Roman" w:eastAsia="仿宋_GB2312" w:cs="Times New Roman"/>
          <w:spacing w:val="-6"/>
          <w:sz w:val="32"/>
          <w:szCs w:val="32"/>
          <w:lang w:val="en-US" w:eastAsia="zh-CN"/>
        </w:rPr>
        <w:t>5</w:t>
      </w:r>
      <w:r>
        <w:rPr>
          <w:rFonts w:hint="eastAsia" w:ascii="仿宋_GB2312" w:hAnsi="Times New Roman" w:eastAsia="仿宋_GB2312" w:cs="Times New Roman"/>
          <w:spacing w:val="-6"/>
          <w:sz w:val="32"/>
          <w:szCs w:val="32"/>
        </w:rPr>
        <w:t>人</w:t>
      </w:r>
      <w:r>
        <w:rPr>
          <w:rFonts w:hint="eastAsia" w:ascii="仿宋_GB2312" w:hAnsi="Times New Roman" w:eastAsia="仿宋_GB2312" w:cs="Times New Roman"/>
          <w:spacing w:val="-6"/>
          <w:sz w:val="32"/>
          <w:szCs w:val="32"/>
          <w:lang w:eastAsia="zh-CN"/>
        </w:rPr>
        <w:t>，</w:t>
      </w:r>
      <w:r>
        <w:rPr>
          <w:rFonts w:hint="eastAsia" w:ascii="仿宋_GB2312" w:hAnsi="Times New Roman" w:eastAsia="仿宋_GB2312" w:cs="Times New Roman"/>
          <w:spacing w:val="-6"/>
          <w:sz w:val="32"/>
          <w:szCs w:val="32"/>
        </w:rPr>
        <w:t>；举办入党积极分子和拟发展对象培训班1期，</w:t>
      </w:r>
      <w:r>
        <w:rPr>
          <w:rFonts w:hint="eastAsia" w:ascii="仿宋_GB2312" w:hAnsi="Times New Roman" w:eastAsia="仿宋_GB2312" w:cs="Times New Roman"/>
          <w:spacing w:val="-6"/>
          <w:sz w:val="32"/>
          <w:szCs w:val="32"/>
          <w:lang w:eastAsia="zh-CN"/>
        </w:rPr>
        <w:t>新</w:t>
      </w:r>
      <w:r>
        <w:rPr>
          <w:rFonts w:hint="eastAsia" w:ascii="仿宋_GB2312" w:hAnsi="Times New Roman" w:eastAsia="仿宋_GB2312" w:cs="Times New Roman"/>
          <w:spacing w:val="-6"/>
          <w:sz w:val="32"/>
          <w:szCs w:val="32"/>
        </w:rPr>
        <w:t>党员培训班1期</w:t>
      </w:r>
      <w:r>
        <w:rPr>
          <w:rFonts w:hint="eastAsia" w:ascii="仿宋_GB2312" w:hAnsi="Times New Roman" w:eastAsia="仿宋_GB2312" w:cs="Times New Roman"/>
          <w:spacing w:val="-6"/>
          <w:sz w:val="32"/>
          <w:szCs w:val="32"/>
          <w:lang w:eastAsia="zh-CN"/>
        </w:rPr>
        <w:t>（</w:t>
      </w:r>
      <w:r>
        <w:rPr>
          <w:rFonts w:hint="eastAsia" w:ascii="仿宋_GB2312" w:hAnsi="Times New Roman" w:eastAsia="仿宋_GB2312" w:cs="Times New Roman"/>
          <w:spacing w:val="-6"/>
          <w:sz w:val="32"/>
          <w:szCs w:val="32"/>
          <w:lang w:val="en-US" w:eastAsia="zh-CN"/>
        </w:rPr>
        <w:t>3班次）</w:t>
      </w:r>
      <w:r>
        <w:rPr>
          <w:rFonts w:hint="eastAsia" w:ascii="仿宋_GB2312" w:hAnsi="Times New Roman" w:eastAsia="仿宋_GB2312" w:cs="Times New Roman"/>
          <w:spacing w:val="-6"/>
          <w:sz w:val="32"/>
          <w:szCs w:val="32"/>
        </w:rPr>
        <w:t>；本年度新发展预备党员</w:t>
      </w:r>
      <w:r>
        <w:rPr>
          <w:rFonts w:hint="eastAsia" w:ascii="仿宋_GB2312" w:hAnsi="Times New Roman" w:eastAsia="仿宋_GB2312" w:cs="Times New Roman"/>
          <w:spacing w:val="-6"/>
          <w:sz w:val="32"/>
          <w:szCs w:val="32"/>
          <w:lang w:val="en-US" w:eastAsia="zh-CN"/>
        </w:rPr>
        <w:t>29</w:t>
      </w:r>
      <w:r>
        <w:rPr>
          <w:rFonts w:hint="eastAsia" w:ascii="仿宋_GB2312" w:hAnsi="Times New Roman" w:eastAsia="仿宋_GB2312" w:cs="Times New Roman"/>
          <w:spacing w:val="-6"/>
          <w:sz w:val="32"/>
          <w:szCs w:val="32"/>
        </w:rPr>
        <w:t>人、预备党员转正</w:t>
      </w:r>
      <w:r>
        <w:rPr>
          <w:rFonts w:hint="eastAsia" w:ascii="仿宋_GB2312" w:hAnsi="Times New Roman" w:eastAsia="仿宋_GB2312" w:cs="Times New Roman"/>
          <w:spacing w:val="-6"/>
          <w:sz w:val="32"/>
          <w:szCs w:val="32"/>
          <w:lang w:val="en-US" w:eastAsia="zh-CN"/>
        </w:rPr>
        <w:t>24</w:t>
      </w:r>
      <w:r>
        <w:rPr>
          <w:rFonts w:hint="eastAsia" w:ascii="仿宋_GB2312" w:hAnsi="Times New Roman" w:eastAsia="仿宋_GB2312" w:cs="Times New Roman"/>
          <w:spacing w:val="-6"/>
          <w:sz w:val="32"/>
          <w:szCs w:val="32"/>
        </w:rPr>
        <w:t>人。</w:t>
      </w:r>
      <w:r>
        <w:rPr>
          <w:rFonts w:hint="eastAsia" w:ascii="仿宋_GB2312" w:eastAsia="仿宋_GB2312"/>
          <w:sz w:val="32"/>
          <w:szCs w:val="32"/>
        </w:rPr>
        <w:t>高质量推选朝天区出席党的二十大代表候选人推荐人选建议人选38人、出席省第十二次党代会代表候选人推荐人选建议人选19人。</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该项目产生的效益主要社会效益，主要表现在各领域基层党组织建设，各级党组织发挥战斗堡垒作用等方面</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四、问题及建议</w:t>
      </w:r>
    </w:p>
    <w:p>
      <w:pPr>
        <w:autoSpaceDE w:val="0"/>
        <w:spacing w:line="540" w:lineRule="exact"/>
        <w:ind w:firstLine="616" w:firstLineChars="200"/>
        <w:rPr>
          <w:rFonts w:hint="eastAsia"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楷体_GB2312" w:hAnsi="Times New Roman" w:eastAsia="楷体_GB2312" w:cs="Times New Roman"/>
          <w:bCs/>
          <w:spacing w:val="-6"/>
          <w:sz w:val="32"/>
          <w:szCs w:val="32"/>
        </w:rPr>
        <w:t>（二）相关建议。</w:t>
      </w:r>
      <w:r>
        <w:rPr>
          <w:rFonts w:hint="eastAsia" w:ascii="仿宋_GB2312" w:hAnsi="Times New Roman" w:eastAsia="仿宋_GB2312" w:cs="Times New Roman"/>
          <w:spacing w:val="-6"/>
          <w:sz w:val="32"/>
          <w:szCs w:val="32"/>
        </w:rPr>
        <w:t>提出项目改进完善的意见及相关政策性建议。</w:t>
      </w:r>
    </w:p>
    <w:p>
      <w:pPr>
        <w:autoSpaceDE w:val="0"/>
        <w:spacing w:line="540" w:lineRule="exact"/>
        <w:jc w:val="center"/>
        <w:rPr>
          <w:rFonts w:hint="eastAsia" w:ascii="方正大标宋简体" w:hAnsi="??" w:eastAsia="方正大标宋简体" w:cs="Times New Roman"/>
          <w:b/>
          <w:color w:val="000000"/>
          <w:spacing w:val="-6"/>
          <w:kern w:val="0"/>
          <w:sz w:val="44"/>
          <w:szCs w:val="44"/>
          <w:lang w:val="en-US" w:eastAsia="zh-CN"/>
        </w:rPr>
      </w:pPr>
    </w:p>
    <w:p>
      <w:pPr>
        <w:pStyle w:val="2"/>
        <w:rPr>
          <w:rFonts w:hint="eastAsia" w:ascii="方正大标宋简体" w:hAnsi="??" w:eastAsia="方正大标宋简体" w:cs="Times New Roman"/>
          <w:b/>
          <w:color w:val="000000"/>
          <w:spacing w:val="-6"/>
          <w:kern w:val="0"/>
          <w:sz w:val="44"/>
          <w:szCs w:val="44"/>
          <w:lang w:val="en-US" w:eastAsia="zh-CN"/>
        </w:rPr>
      </w:pPr>
    </w:p>
    <w:p>
      <w:pPr>
        <w:rPr>
          <w:rFonts w:hint="eastAsia" w:ascii="方正大标宋简体" w:hAnsi="??" w:eastAsia="方正大标宋简体" w:cs="Times New Roman"/>
          <w:b/>
          <w:color w:val="000000"/>
          <w:spacing w:val="-6"/>
          <w:kern w:val="0"/>
          <w:sz w:val="44"/>
          <w:szCs w:val="44"/>
          <w:lang w:val="en-US" w:eastAsia="zh-CN"/>
        </w:rPr>
      </w:pPr>
    </w:p>
    <w:p>
      <w:pPr>
        <w:pStyle w:val="2"/>
        <w:rPr>
          <w:rFonts w:hint="eastAsia" w:ascii="方正大标宋简体" w:hAnsi="??" w:eastAsia="方正大标宋简体" w:cs="Times New Roman"/>
          <w:b/>
          <w:color w:val="000000"/>
          <w:spacing w:val="-6"/>
          <w:kern w:val="0"/>
          <w:sz w:val="44"/>
          <w:szCs w:val="44"/>
          <w:lang w:val="en-US" w:eastAsia="zh-CN"/>
        </w:rPr>
      </w:pPr>
    </w:p>
    <w:p>
      <w:pPr>
        <w:rPr>
          <w:rFonts w:hint="eastAsia" w:ascii="方正大标宋简体" w:hAnsi="??" w:eastAsia="方正大标宋简体" w:cs="Times New Roman"/>
          <w:b/>
          <w:color w:val="000000"/>
          <w:spacing w:val="-6"/>
          <w:kern w:val="0"/>
          <w:sz w:val="44"/>
          <w:szCs w:val="44"/>
          <w:lang w:val="en-US" w:eastAsia="zh-CN"/>
        </w:rPr>
      </w:pPr>
    </w:p>
    <w:p>
      <w:pPr>
        <w:pStyle w:val="2"/>
        <w:rPr>
          <w:rFonts w:hint="eastAsia" w:ascii="方正大标宋简体" w:hAnsi="??" w:eastAsia="方正大标宋简体" w:cs="Times New Roman"/>
          <w:b/>
          <w:color w:val="000000"/>
          <w:spacing w:val="-6"/>
          <w:kern w:val="0"/>
          <w:sz w:val="44"/>
          <w:szCs w:val="44"/>
          <w:lang w:val="en-US" w:eastAsia="zh-CN"/>
        </w:rPr>
      </w:pPr>
    </w:p>
    <w:p>
      <w:pPr>
        <w:rPr>
          <w:rFonts w:hint="eastAsia" w:ascii="方正大标宋简体" w:hAnsi="??" w:eastAsia="方正大标宋简体" w:cs="Times New Roman"/>
          <w:b/>
          <w:color w:val="000000"/>
          <w:spacing w:val="-6"/>
          <w:kern w:val="0"/>
          <w:sz w:val="44"/>
          <w:szCs w:val="44"/>
          <w:lang w:val="en-US" w:eastAsia="zh-CN"/>
        </w:rPr>
      </w:pPr>
    </w:p>
    <w:p>
      <w:pPr>
        <w:pStyle w:val="2"/>
        <w:rPr>
          <w:rFonts w:hint="eastAsia" w:ascii="方正大标宋简体" w:hAnsi="??" w:eastAsia="方正大标宋简体" w:cs="Times New Roman"/>
          <w:b/>
          <w:color w:val="000000"/>
          <w:spacing w:val="-6"/>
          <w:kern w:val="0"/>
          <w:sz w:val="44"/>
          <w:szCs w:val="44"/>
          <w:lang w:val="en-US" w:eastAsia="zh-CN"/>
        </w:rPr>
      </w:pPr>
    </w:p>
    <w:p>
      <w:pPr>
        <w:autoSpaceDE w:val="0"/>
        <w:spacing w:line="540" w:lineRule="exact"/>
        <w:jc w:val="both"/>
        <w:rPr>
          <w:rFonts w:hint="eastAsia" w:ascii="方正大标宋简体" w:hAnsi="??" w:eastAsia="方正大标宋简体" w:cs="Times New Roman"/>
          <w:b w:val="0"/>
          <w:bCs/>
          <w:color w:val="000000"/>
          <w:spacing w:val="-6"/>
          <w:kern w:val="0"/>
          <w:sz w:val="36"/>
          <w:szCs w:val="36"/>
        </w:rPr>
      </w:pPr>
    </w:p>
    <w:p>
      <w:pPr>
        <w:autoSpaceDE w:val="0"/>
        <w:spacing w:line="540" w:lineRule="exact"/>
        <w:jc w:val="center"/>
        <w:rPr>
          <w:rFonts w:hint="eastAsia" w:ascii="方正大标宋简体" w:hAnsi="??" w:eastAsia="方正大标宋简体" w:cs="Times New Roman"/>
          <w:b w:val="0"/>
          <w:bCs/>
          <w:color w:val="000000"/>
          <w:spacing w:val="-6"/>
          <w:kern w:val="0"/>
          <w:sz w:val="36"/>
          <w:szCs w:val="36"/>
        </w:rPr>
      </w:pPr>
      <w:r>
        <w:rPr>
          <w:rFonts w:hint="eastAsia" w:ascii="方正大标宋简体" w:hAnsi="??" w:eastAsia="方正大标宋简体" w:cs="Times New Roman"/>
          <w:b w:val="0"/>
          <w:bCs/>
          <w:color w:val="000000"/>
          <w:spacing w:val="-6"/>
          <w:kern w:val="0"/>
          <w:sz w:val="36"/>
          <w:szCs w:val="36"/>
        </w:rPr>
        <w:t>202</w:t>
      </w:r>
      <w:r>
        <w:rPr>
          <w:rFonts w:hint="eastAsia" w:ascii="方正大标宋简体" w:hAnsi="??" w:eastAsia="方正大标宋简体" w:cs="Times New Roman"/>
          <w:b w:val="0"/>
          <w:bCs/>
          <w:color w:val="000000"/>
          <w:spacing w:val="-6"/>
          <w:kern w:val="0"/>
          <w:sz w:val="36"/>
          <w:szCs w:val="36"/>
          <w:lang w:val="en-US" w:eastAsia="zh-CN"/>
        </w:rPr>
        <w:t>2</w:t>
      </w:r>
      <w:r>
        <w:rPr>
          <w:rFonts w:hint="eastAsia" w:ascii="方正大标宋简体" w:hAnsi="??" w:eastAsia="方正大标宋简体" w:cs="Times New Roman"/>
          <w:b w:val="0"/>
          <w:bCs/>
          <w:color w:val="000000"/>
          <w:spacing w:val="-6"/>
          <w:kern w:val="0"/>
          <w:sz w:val="36"/>
          <w:szCs w:val="36"/>
        </w:rPr>
        <w:t>年</w:t>
      </w:r>
      <w:r>
        <w:rPr>
          <w:rFonts w:hint="eastAsia" w:ascii="方正大标宋简体" w:hAnsi="??" w:eastAsia="方正大标宋简体" w:cs="Times New Roman"/>
          <w:b w:val="0"/>
          <w:bCs/>
          <w:color w:val="000000"/>
          <w:spacing w:val="-6"/>
          <w:kern w:val="0"/>
          <w:sz w:val="36"/>
          <w:szCs w:val="36"/>
          <w:lang w:eastAsia="zh-CN"/>
        </w:rPr>
        <w:t>党务工作</w:t>
      </w:r>
      <w:r>
        <w:rPr>
          <w:rFonts w:hint="eastAsia" w:ascii="方正大标宋简体" w:hAnsi="??" w:eastAsia="方正大标宋简体" w:cs="Times New Roman"/>
          <w:b w:val="0"/>
          <w:bCs/>
          <w:color w:val="000000"/>
          <w:spacing w:val="-6"/>
          <w:kern w:val="0"/>
          <w:sz w:val="36"/>
          <w:szCs w:val="36"/>
        </w:rPr>
        <w:t>项目支出绩效自评报告</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一、项目概况</w:t>
      </w:r>
    </w:p>
    <w:p>
      <w:pPr>
        <w:autoSpaceDE w:val="0"/>
        <w:spacing w:line="540" w:lineRule="exact"/>
        <w:ind w:firstLine="616" w:firstLineChars="200"/>
        <w:rPr>
          <w:rFonts w:hint="eastAsia"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为了全面提高机关党的党员队伍建设和党员自身能力和修养，举办入党积极分子</w:t>
      </w:r>
      <w:r>
        <w:rPr>
          <w:rFonts w:hint="eastAsia" w:ascii="仿宋_GB2312" w:hAnsi="Times New Roman" w:eastAsia="仿宋_GB2312" w:cs="Times New Roman"/>
          <w:bCs/>
          <w:spacing w:val="-6"/>
          <w:sz w:val="32"/>
          <w:szCs w:val="32"/>
          <w:lang w:eastAsia="zh-CN"/>
        </w:rPr>
        <w:t>及拟发展对象</w:t>
      </w:r>
      <w:r>
        <w:rPr>
          <w:rFonts w:hint="eastAsia" w:ascii="仿宋_GB2312" w:hAnsi="Times New Roman" w:eastAsia="仿宋_GB2312" w:cs="Times New Roman"/>
          <w:bCs/>
          <w:spacing w:val="-6"/>
          <w:sz w:val="32"/>
          <w:szCs w:val="32"/>
        </w:rPr>
        <w:t>培训1期、新党员培训</w:t>
      </w:r>
      <w:r>
        <w:rPr>
          <w:rFonts w:hint="eastAsia" w:ascii="仿宋_GB2312" w:hAnsi="Times New Roman" w:eastAsia="仿宋_GB2312" w:cs="Times New Roman"/>
          <w:bCs/>
          <w:spacing w:val="-6"/>
          <w:sz w:val="32"/>
          <w:szCs w:val="32"/>
          <w:lang w:val="en-US" w:eastAsia="zh-CN"/>
        </w:rPr>
        <w:t>1</w:t>
      </w:r>
      <w:r>
        <w:rPr>
          <w:rFonts w:hint="eastAsia" w:ascii="仿宋_GB2312" w:hAnsi="Times New Roman" w:eastAsia="仿宋_GB2312" w:cs="Times New Roman"/>
          <w:bCs/>
          <w:spacing w:val="-6"/>
          <w:sz w:val="32"/>
          <w:szCs w:val="32"/>
        </w:rPr>
        <w:t>期</w:t>
      </w:r>
      <w:r>
        <w:rPr>
          <w:rFonts w:hint="eastAsia" w:ascii="仿宋_GB2312" w:hAnsi="Times New Roman" w:eastAsia="仿宋_GB2312" w:cs="Times New Roman"/>
          <w:bCs/>
          <w:spacing w:val="-6"/>
          <w:sz w:val="32"/>
          <w:szCs w:val="32"/>
          <w:lang w:eastAsia="zh-CN"/>
        </w:rPr>
        <w:t>（</w:t>
      </w:r>
      <w:r>
        <w:rPr>
          <w:rFonts w:hint="eastAsia" w:ascii="仿宋_GB2312" w:hAnsi="Times New Roman" w:eastAsia="仿宋_GB2312" w:cs="Times New Roman"/>
          <w:bCs/>
          <w:spacing w:val="-6"/>
          <w:sz w:val="32"/>
          <w:szCs w:val="32"/>
          <w:lang w:val="en-US" w:eastAsia="zh-CN"/>
        </w:rPr>
        <w:t>3班次）</w:t>
      </w:r>
      <w:r>
        <w:rPr>
          <w:rFonts w:hint="eastAsia" w:ascii="仿宋_GB2312" w:hAnsi="Times New Roman" w:eastAsia="仿宋_GB2312" w:cs="Times New Roman"/>
          <w:bCs/>
          <w:spacing w:val="-6"/>
          <w:sz w:val="32"/>
          <w:szCs w:val="32"/>
        </w:rPr>
        <w:t>，党务工作者培训1期。</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二、项目实施及管理情况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年党务工作经费预算</w:t>
      </w:r>
      <w:r>
        <w:rPr>
          <w:rFonts w:hint="eastAsia" w:ascii="仿宋_GB2312" w:eastAsia="仿宋_GB2312" w:cs="Times New Roman"/>
          <w:spacing w:val="-6"/>
          <w:sz w:val="32"/>
          <w:szCs w:val="32"/>
          <w:lang w:val="en-US" w:eastAsia="zh-CN"/>
        </w:rPr>
        <w:t>1.89</w:t>
      </w:r>
      <w:r>
        <w:rPr>
          <w:rFonts w:hint="eastAsia" w:ascii="仿宋_GB2312" w:hAnsi="Times New Roman" w:eastAsia="仿宋_GB2312" w:cs="Times New Roman"/>
          <w:spacing w:val="-6"/>
          <w:sz w:val="32"/>
          <w:szCs w:val="32"/>
        </w:rPr>
        <w:t>万元</w:t>
      </w:r>
      <w:r>
        <w:rPr>
          <w:rFonts w:hint="eastAsia" w:ascii="仿宋_GB2312" w:hAnsi="Times New Roman" w:eastAsia="仿宋_GB2312" w:cs="Times New Roman"/>
          <w:spacing w:val="-6"/>
          <w:sz w:val="32"/>
          <w:szCs w:val="32"/>
          <w:lang w:val="en-US" w:eastAsia="zh-CN"/>
        </w:rPr>
        <w:t>，</w:t>
      </w:r>
      <w:r>
        <w:rPr>
          <w:rFonts w:hint="eastAsia" w:ascii="仿宋_GB2312" w:hAnsi="Times New Roman" w:eastAsia="仿宋_GB2312" w:cs="Times New Roman"/>
          <w:spacing w:val="-6"/>
          <w:sz w:val="32"/>
          <w:szCs w:val="32"/>
        </w:rPr>
        <w:t>全部用于党务培训工作，相关支出支付依据合规合法，符合《广元市财政专项资金管理暂行办法》相关规定。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该项目机构设置健全、分工明确，建立了较为完善的内部控制管理制度和专项资金管理实施办法。在验收相关机关党建工作任务是否符合条件时，采取层层把关的方式，有效保证了资金的使用范围和效率。</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三、项目绩效情况</w:t>
      </w:r>
      <w:r>
        <w:rPr>
          <w:rFonts w:hint="eastAsia" w:ascii="黑体" w:hAnsi="黑体" w:eastAsia="黑体" w:cs="Times New Roman"/>
          <w:spacing w:val="-6"/>
          <w:sz w:val="32"/>
          <w:szCs w:val="32"/>
        </w:rPr>
        <w:tab/>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（一）项目完成情况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从数量来看，举办入党积极分子和拟发展对象培训班1期，预备党员培训班1期，举办新党员培训班</w:t>
      </w:r>
      <w:r>
        <w:rPr>
          <w:rFonts w:hint="eastAsia" w:ascii="仿宋_GB2312" w:hAnsi="Times New Roman" w:eastAsia="仿宋_GB2312" w:cs="Times New Roman"/>
          <w:spacing w:val="-6"/>
          <w:sz w:val="32"/>
          <w:szCs w:val="32"/>
          <w:lang w:val="en-US" w:eastAsia="zh-CN"/>
        </w:rPr>
        <w:t>1</w:t>
      </w:r>
      <w:r>
        <w:rPr>
          <w:rFonts w:hint="eastAsia" w:ascii="仿宋_GB2312" w:hAnsi="Times New Roman" w:eastAsia="仿宋_GB2312" w:cs="Times New Roman"/>
          <w:spacing w:val="-6"/>
          <w:sz w:val="32"/>
          <w:szCs w:val="32"/>
        </w:rPr>
        <w:t>期</w:t>
      </w:r>
      <w:r>
        <w:rPr>
          <w:rFonts w:hint="eastAsia" w:ascii="仿宋_GB2312" w:hAnsi="Times New Roman" w:eastAsia="仿宋_GB2312" w:cs="Times New Roman"/>
          <w:spacing w:val="-6"/>
          <w:sz w:val="32"/>
          <w:szCs w:val="32"/>
          <w:lang w:eastAsia="zh-CN"/>
        </w:rPr>
        <w:t>（</w:t>
      </w:r>
      <w:r>
        <w:rPr>
          <w:rFonts w:hint="eastAsia" w:ascii="仿宋_GB2312" w:hAnsi="Times New Roman" w:eastAsia="仿宋_GB2312" w:cs="Times New Roman"/>
          <w:spacing w:val="-6"/>
          <w:sz w:val="32"/>
          <w:szCs w:val="32"/>
          <w:lang w:val="en-US" w:eastAsia="zh-CN"/>
        </w:rPr>
        <w:t>3班次）</w:t>
      </w:r>
      <w:r>
        <w:rPr>
          <w:rFonts w:hint="eastAsia" w:ascii="仿宋_GB2312" w:hAnsi="Times New Roman" w:eastAsia="仿宋_GB2312" w:cs="Times New Roman"/>
          <w:spacing w:val="-6"/>
          <w:sz w:val="32"/>
          <w:szCs w:val="32"/>
        </w:rPr>
        <w:t>，</w:t>
      </w:r>
      <w:r>
        <w:rPr>
          <w:rFonts w:hint="eastAsia" w:ascii="仿宋_GB2312" w:hAnsi="Times New Roman" w:eastAsia="仿宋_GB2312" w:cs="Times New Roman"/>
          <w:spacing w:val="-6"/>
          <w:sz w:val="32"/>
          <w:szCs w:val="32"/>
          <w:lang w:eastAsia="zh-CN"/>
        </w:rPr>
        <w:t>党务工作者培训</w:t>
      </w:r>
      <w:r>
        <w:rPr>
          <w:rFonts w:hint="eastAsia" w:ascii="仿宋_GB2312" w:hAnsi="Times New Roman" w:eastAsia="仿宋_GB2312" w:cs="Times New Roman"/>
          <w:spacing w:val="-6"/>
          <w:sz w:val="32"/>
          <w:szCs w:val="32"/>
          <w:lang w:val="en-US" w:eastAsia="zh-CN"/>
        </w:rPr>
        <w:t>1期</w:t>
      </w:r>
      <w:r>
        <w:rPr>
          <w:rFonts w:hint="eastAsia" w:ascii="仿宋_GB2312" w:hAnsi="Times New Roman" w:eastAsia="仿宋_GB2312" w:cs="Times New Roman"/>
          <w:spacing w:val="-6"/>
          <w:sz w:val="32"/>
          <w:szCs w:val="32"/>
        </w:rPr>
        <w:t>；本年度新发展预备党员</w:t>
      </w:r>
      <w:r>
        <w:rPr>
          <w:rFonts w:hint="eastAsia" w:ascii="仿宋_GB2312" w:hAnsi="Times New Roman" w:eastAsia="仿宋_GB2312" w:cs="Times New Roman"/>
          <w:spacing w:val="-6"/>
          <w:sz w:val="32"/>
          <w:szCs w:val="32"/>
          <w:lang w:val="en-US" w:eastAsia="zh-CN"/>
        </w:rPr>
        <w:t>29</w:t>
      </w:r>
      <w:r>
        <w:rPr>
          <w:rFonts w:hint="eastAsia" w:ascii="仿宋_GB2312" w:hAnsi="Times New Roman" w:eastAsia="仿宋_GB2312" w:cs="Times New Roman"/>
          <w:spacing w:val="-6"/>
          <w:sz w:val="32"/>
          <w:szCs w:val="32"/>
        </w:rPr>
        <w:t>人、预备党员转正</w:t>
      </w:r>
      <w:r>
        <w:rPr>
          <w:rFonts w:hint="eastAsia" w:ascii="仿宋_GB2312" w:hAnsi="Times New Roman" w:eastAsia="仿宋_GB2312" w:cs="Times New Roman"/>
          <w:spacing w:val="-6"/>
          <w:sz w:val="32"/>
          <w:szCs w:val="32"/>
          <w:lang w:val="en-US" w:eastAsia="zh-CN"/>
        </w:rPr>
        <w:t>24</w:t>
      </w:r>
      <w:r>
        <w:rPr>
          <w:rFonts w:hint="eastAsia" w:ascii="仿宋_GB2312" w:hAnsi="Times New Roman" w:eastAsia="仿宋_GB2312" w:cs="Times New Roman"/>
          <w:spacing w:val="-6"/>
          <w:sz w:val="32"/>
          <w:szCs w:val="32"/>
        </w:rPr>
        <w:t>人、培训入党积极分子100余人，培训党务干部66人。</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该项目产生的效益主要社会效益，主要表现在各领域基层党组织建设，各级党组织发挥战斗堡垒作用等方面</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四、问题及建议</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numPr>
          <w:ilvl w:val="0"/>
          <w:numId w:val="6"/>
        </w:num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楷体_GB2312" w:hAnsi="Times New Roman" w:eastAsia="楷体_GB2312" w:cs="Times New Roman"/>
          <w:bCs/>
          <w:spacing w:val="-6"/>
          <w:sz w:val="32"/>
          <w:szCs w:val="32"/>
        </w:rPr>
        <w:t>相关建议。</w:t>
      </w:r>
      <w:r>
        <w:rPr>
          <w:rFonts w:hint="eastAsia" w:ascii="仿宋_GB2312" w:hAnsi="Times New Roman" w:eastAsia="仿宋_GB2312" w:cs="Times New Roman"/>
          <w:spacing w:val="-6"/>
          <w:sz w:val="32"/>
          <w:szCs w:val="32"/>
        </w:rPr>
        <w:t>提出项目改进完善的意见及相关政策性建议。</w:t>
      </w:r>
    </w:p>
    <w:p>
      <w:pPr>
        <w:pStyle w:val="2"/>
        <w:rPr>
          <w:rFonts w:hint="eastAsia" w:ascii="仿宋_GB2312" w:hAnsi="Times New Roman" w:eastAsia="仿宋_GB2312" w:cs="Times New Roman"/>
          <w:spacing w:val="-6"/>
          <w:sz w:val="32"/>
          <w:szCs w:val="32"/>
        </w:rPr>
      </w:pPr>
    </w:p>
    <w:p>
      <w:pPr>
        <w:rPr>
          <w:rFonts w:hint="eastAsia" w:ascii="仿宋_GB2312" w:hAnsi="Times New Roman" w:eastAsia="仿宋_GB2312" w:cs="Times New Roman"/>
          <w:spacing w:val="-6"/>
          <w:sz w:val="32"/>
          <w:szCs w:val="32"/>
        </w:rPr>
      </w:pPr>
    </w:p>
    <w:p>
      <w:pPr>
        <w:pStyle w:val="2"/>
        <w:rPr>
          <w:rFonts w:hint="eastAsia" w:ascii="仿宋_GB2312" w:hAnsi="Times New Roman" w:eastAsia="仿宋_GB2312" w:cs="Times New Roman"/>
          <w:spacing w:val="-6"/>
          <w:sz w:val="32"/>
          <w:szCs w:val="32"/>
        </w:rPr>
      </w:pPr>
    </w:p>
    <w:p>
      <w:pPr>
        <w:rPr>
          <w:rFonts w:hint="eastAsia" w:ascii="仿宋_GB2312" w:hAnsi="Times New Roman" w:eastAsia="仿宋_GB2312" w:cs="Times New Roman"/>
          <w:spacing w:val="-6"/>
          <w:sz w:val="32"/>
          <w:szCs w:val="32"/>
        </w:rPr>
      </w:pPr>
    </w:p>
    <w:p>
      <w:pPr>
        <w:pStyle w:val="2"/>
        <w:rPr>
          <w:rFonts w:hint="eastAsia" w:ascii="仿宋_GB2312" w:hAnsi="Times New Roman" w:eastAsia="仿宋_GB2312" w:cs="Times New Roman"/>
          <w:spacing w:val="-6"/>
          <w:sz w:val="32"/>
          <w:szCs w:val="32"/>
        </w:rPr>
      </w:pPr>
    </w:p>
    <w:p>
      <w:pPr>
        <w:rPr>
          <w:rFonts w:hint="eastAsia" w:ascii="仿宋_GB2312" w:hAnsi="Times New Roman" w:eastAsia="仿宋_GB2312" w:cs="Times New Roman"/>
          <w:spacing w:val="-6"/>
          <w:sz w:val="32"/>
          <w:szCs w:val="32"/>
        </w:rPr>
      </w:pPr>
    </w:p>
    <w:p>
      <w:pPr>
        <w:pStyle w:val="6"/>
        <w:rPr>
          <w:rFonts w:hint="eastAsia" w:hAnsi="宋体" w:cs="宋体"/>
          <w:color w:val="auto"/>
          <w:kern w:val="0"/>
          <w:sz w:val="32"/>
          <w:szCs w:val="32"/>
          <w:highlight w:val="none"/>
          <w:shd w:val="clear" w:color="auto" w:fill="FFFFFF"/>
          <w:lang w:val="zh-CN"/>
        </w:rPr>
      </w:pPr>
    </w:p>
    <w:p>
      <w:pPr>
        <w:autoSpaceDE w:val="0"/>
        <w:spacing w:line="540" w:lineRule="exact"/>
        <w:jc w:val="center"/>
        <w:rPr>
          <w:rFonts w:hint="eastAsia" w:ascii="方正大标宋简体" w:hAnsi="??" w:eastAsia="方正大标宋简体" w:cs="Times New Roman"/>
          <w:b w:val="0"/>
          <w:bCs/>
          <w:color w:val="000000"/>
          <w:spacing w:val="-6"/>
          <w:kern w:val="0"/>
          <w:sz w:val="36"/>
          <w:szCs w:val="36"/>
        </w:rPr>
      </w:pPr>
      <w:r>
        <w:rPr>
          <w:rFonts w:hint="eastAsia" w:ascii="方正大标宋简体" w:hAnsi="??" w:eastAsia="方正大标宋简体" w:cs="Times New Roman"/>
          <w:b w:val="0"/>
          <w:bCs/>
          <w:color w:val="000000"/>
          <w:spacing w:val="-6"/>
          <w:kern w:val="0"/>
          <w:sz w:val="36"/>
          <w:szCs w:val="36"/>
        </w:rPr>
        <w:t>202</w:t>
      </w:r>
      <w:r>
        <w:rPr>
          <w:rFonts w:hint="eastAsia" w:ascii="方正大标宋简体" w:hAnsi="??" w:eastAsia="方正大标宋简体" w:cs="Times New Roman"/>
          <w:b w:val="0"/>
          <w:bCs/>
          <w:color w:val="000000"/>
          <w:spacing w:val="-6"/>
          <w:kern w:val="0"/>
          <w:sz w:val="36"/>
          <w:szCs w:val="36"/>
          <w:lang w:val="en-US" w:eastAsia="zh-CN"/>
        </w:rPr>
        <w:t>2</w:t>
      </w:r>
      <w:r>
        <w:rPr>
          <w:rFonts w:hint="eastAsia" w:ascii="方正大标宋简体" w:hAnsi="??" w:eastAsia="方正大标宋简体" w:cs="Times New Roman"/>
          <w:b w:val="0"/>
          <w:bCs/>
          <w:color w:val="000000"/>
          <w:spacing w:val="-6"/>
          <w:kern w:val="0"/>
          <w:sz w:val="36"/>
          <w:szCs w:val="36"/>
        </w:rPr>
        <w:t>年</w:t>
      </w:r>
      <w:r>
        <w:rPr>
          <w:rFonts w:hint="eastAsia" w:ascii="方正大标宋简体" w:hAnsi="??" w:eastAsia="方正大标宋简体" w:cs="Times New Roman"/>
          <w:b w:val="0"/>
          <w:bCs/>
          <w:color w:val="000000"/>
          <w:spacing w:val="-6"/>
          <w:kern w:val="0"/>
          <w:sz w:val="36"/>
          <w:szCs w:val="36"/>
          <w:lang w:eastAsia="zh-CN"/>
        </w:rPr>
        <w:t>疫情防控工作经费</w:t>
      </w:r>
      <w:r>
        <w:rPr>
          <w:rFonts w:hint="eastAsia" w:ascii="方正大标宋简体" w:hAnsi="??" w:eastAsia="方正大标宋简体" w:cs="Times New Roman"/>
          <w:b w:val="0"/>
          <w:bCs/>
          <w:color w:val="000000"/>
          <w:spacing w:val="-6"/>
          <w:kern w:val="0"/>
          <w:sz w:val="36"/>
          <w:szCs w:val="36"/>
        </w:rPr>
        <w:t>项目支出绩效自评报告</w:t>
      </w:r>
    </w:p>
    <w:p>
      <w:pPr>
        <w:autoSpaceDE w:val="0"/>
        <w:spacing w:line="540" w:lineRule="exact"/>
        <w:ind w:firstLine="616" w:firstLineChars="200"/>
        <w:rPr>
          <w:rFonts w:hint="eastAsia" w:ascii="黑体" w:hAnsi="黑体" w:eastAsia="黑体" w:cs="Times New Roman"/>
          <w:spacing w:val="-6"/>
          <w:sz w:val="32"/>
          <w:szCs w:val="32"/>
        </w:rPr>
      </w:pP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一、项目概况</w:t>
      </w:r>
    </w:p>
    <w:p>
      <w:pPr>
        <w:autoSpaceDE w:val="0"/>
        <w:spacing w:line="540" w:lineRule="exact"/>
        <w:ind w:firstLine="616" w:firstLineChars="200"/>
        <w:rPr>
          <w:rFonts w:hint="eastAsia"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为了守住党政机关办公场所及公职人员疫情防控底线。</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二、项目实施及管理情况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年疫情防控工作经费预算</w:t>
      </w:r>
      <w:r>
        <w:rPr>
          <w:rFonts w:hint="eastAsia" w:ascii="仿宋_GB2312" w:eastAsia="仿宋_GB2312" w:cs="Times New Roman"/>
          <w:spacing w:val="-6"/>
          <w:sz w:val="32"/>
          <w:szCs w:val="32"/>
          <w:lang w:val="en-US" w:eastAsia="zh-CN"/>
        </w:rPr>
        <w:t>2.99</w:t>
      </w:r>
      <w:r>
        <w:rPr>
          <w:rFonts w:hint="eastAsia" w:ascii="仿宋_GB2312" w:hAnsi="Times New Roman" w:eastAsia="仿宋_GB2312" w:cs="Times New Roman"/>
          <w:spacing w:val="-6"/>
          <w:sz w:val="32"/>
          <w:szCs w:val="32"/>
        </w:rPr>
        <w:t>万元，全部用于疫情防控工作，相关支出支付依据合规合法，符合《广元市财政专项资金管理暂行办法》相关规定。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w:t>
      </w:r>
      <w:r>
        <w:rPr>
          <w:rFonts w:hint="eastAsia" w:ascii="仿宋_GB2312" w:hAnsi="Times New Roman" w:eastAsia="仿宋_GB2312" w:cs="Times New Roman"/>
          <w:spacing w:val="-6"/>
          <w:sz w:val="32"/>
          <w:szCs w:val="32"/>
        </w:rPr>
        <w:t>疫情防控</w:t>
      </w:r>
      <w:r>
        <w:rPr>
          <w:rFonts w:hint="eastAsia" w:ascii="仿宋_GB2312" w:hAnsi="宋体" w:eastAsia="仿宋_GB2312"/>
          <w:sz w:val="32"/>
          <w:szCs w:val="32"/>
          <w:lang w:val="zh-CN"/>
        </w:rPr>
        <w:t>工作任务是否符合条件时，采取层层把关的方式，有效保证了资金的使用范围和效率。</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三、项目绩效情况</w:t>
      </w:r>
      <w:r>
        <w:rPr>
          <w:rFonts w:hint="eastAsia" w:ascii="黑体" w:hAnsi="黑体" w:eastAsia="黑体" w:cs="Times New Roman"/>
          <w:spacing w:val="-6"/>
          <w:sz w:val="32"/>
          <w:szCs w:val="32"/>
        </w:rPr>
        <w:tab/>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（一）项目完成情况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仿宋_GB2312" w:hAnsi="Times New Roman" w:eastAsia="仿宋_GB2312" w:cs="Times New Roman"/>
          <w:spacing w:val="-6"/>
          <w:sz w:val="32"/>
          <w:szCs w:val="32"/>
        </w:rPr>
        <w:t>从质量来看，有效加强区级部门单位、机关老旧楼栋疫情防控工作、开展中高风险地区返朝公职人员摸排管控，守牢底线。</w:t>
      </w: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该项目产生的效益主要社会效益，主要表现在确保我区机关公职人员实现“零”目标。</w:t>
      </w:r>
    </w:p>
    <w:p>
      <w:pPr>
        <w:autoSpaceDE w:val="0"/>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四、问题及建议</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楷体_GB2312" w:hAnsi="Times New Roman" w:eastAsia="楷体_GB2312" w:cs="Times New Roman"/>
          <w:bCs/>
          <w:spacing w:val="-6"/>
          <w:sz w:val="32"/>
          <w:szCs w:val="32"/>
        </w:rPr>
        <w:t>（二）相关建议。</w:t>
      </w:r>
      <w:r>
        <w:rPr>
          <w:rFonts w:hint="eastAsia" w:ascii="仿宋_GB2312" w:hAnsi="Times New Roman" w:eastAsia="仿宋_GB2312" w:cs="Times New Roman"/>
          <w:spacing w:val="-6"/>
          <w:sz w:val="32"/>
          <w:szCs w:val="32"/>
        </w:rPr>
        <w:t>提出项目改进完善的意见及相关政策性建议。</w:t>
      </w: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autoSpaceDE w:val="0"/>
        <w:spacing w:line="576" w:lineRule="exact"/>
        <w:jc w:val="center"/>
        <w:rPr>
          <w:rFonts w:hint="eastAsia" w:ascii="方正大标宋简体" w:hAnsi="方正大标宋简体" w:eastAsia="方正大标宋简体" w:cs="方正大标宋简体"/>
          <w:sz w:val="24"/>
          <w:szCs w:val="24"/>
        </w:rPr>
      </w:pPr>
      <w:r>
        <w:rPr>
          <w:rFonts w:hint="eastAsia" w:ascii="方正大标宋简体" w:hAnsi="方正大标宋简体" w:eastAsia="方正大标宋简体" w:cs="方正大标宋简体"/>
          <w:sz w:val="32"/>
          <w:szCs w:val="32"/>
          <w:lang w:val="en-US" w:eastAsia="zh-CN"/>
        </w:rPr>
        <w:t>2022年</w:t>
      </w:r>
      <w:r>
        <w:rPr>
          <w:rFonts w:hint="eastAsia" w:ascii="方正大标宋简体" w:hAnsi="方正大标宋简体" w:eastAsia="方正大标宋简体" w:cs="方正大标宋简体"/>
          <w:sz w:val="32"/>
          <w:szCs w:val="32"/>
          <w:lang w:eastAsia="zh-CN"/>
        </w:rPr>
        <w:t>文明城市创建</w:t>
      </w:r>
      <w:r>
        <w:rPr>
          <w:rFonts w:hint="eastAsia" w:ascii="方正大标宋简体" w:hAnsi="方正大标宋简体" w:eastAsia="方正大标宋简体" w:cs="方正大标宋简体"/>
          <w:sz w:val="32"/>
          <w:szCs w:val="32"/>
        </w:rPr>
        <w:t>工作经费项目支出绩效评价报告</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pStyle w:val="6"/>
        <w:spacing w:after="0" w:line="576" w:lineRule="exact"/>
        <w:ind w:firstLine="600" w:firstLineChars="200"/>
        <w:contextualSpacing/>
        <w:rPr>
          <w:rFonts w:hint="eastAsia" w:hAnsi="Calibri"/>
          <w:b w:val="0"/>
          <w:kern w:val="2"/>
        </w:rPr>
      </w:pPr>
      <w:r>
        <w:rPr>
          <w:rFonts w:hint="eastAsia" w:hAnsi="仿宋_GB2312" w:cs="仿宋_GB2312"/>
          <w:b w:val="0"/>
          <w:bCs/>
          <w:kern w:val="2"/>
        </w:rPr>
        <w:t>充分发挥干部分片包口的督促指导作用，分口组织开展志愿服务活动，为顺利通过全国卫生城市验收，建设干净城市提供保障。召集朝天镇、区综合行政执法局、社区等单位重新调整和明确城区8大片区的划分、片区责任单位的落实等，建立职责清晰、任务明确的工作体系，为创建第七届全国文明城市做好准备。</w:t>
      </w:r>
    </w:p>
    <w:p>
      <w:pPr>
        <w:spacing w:line="560" w:lineRule="exact"/>
        <w:ind w:firstLine="640" w:firstLineChars="200"/>
        <w:rPr>
          <w:rFonts w:hint="eastAsia" w:ascii="黑体" w:hAnsi="黑体" w:eastAsia="黑体"/>
          <w:b/>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）项目预算情况：项目资金预算</w:t>
      </w:r>
      <w:r>
        <w:rPr>
          <w:rFonts w:hint="eastAsia" w:ascii="仿宋_GB2312" w:hAnsi="仿宋" w:eastAsia="仿宋_GB2312"/>
          <w:sz w:val="32"/>
          <w:szCs w:val="32"/>
          <w:lang w:val="en-US" w:eastAsia="zh-CN"/>
        </w:rPr>
        <w:t>2.84万</w:t>
      </w:r>
      <w:r>
        <w:rPr>
          <w:rFonts w:hint="eastAsia" w:ascii="仿宋_GB2312" w:hAnsi="仿宋" w:eastAsia="仿宋_GB2312"/>
          <w:sz w:val="32"/>
          <w:szCs w:val="32"/>
        </w:rPr>
        <w:t>元。</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）项目绩效目标：</w:t>
      </w:r>
      <w:r>
        <w:rPr>
          <w:rFonts w:hint="eastAsia" w:ascii="仿宋_GB2312" w:hAnsi="仿宋" w:eastAsia="仿宋_GB2312"/>
          <w:sz w:val="32"/>
          <w:szCs w:val="32"/>
          <w:lang w:eastAsia="zh-CN"/>
        </w:rPr>
        <w:t>按</w:t>
      </w:r>
      <w:r>
        <w:rPr>
          <w:rFonts w:hint="eastAsia" w:ascii="仿宋_GB2312" w:hAnsi="仿宋" w:eastAsia="仿宋_GB2312"/>
          <w:sz w:val="32"/>
          <w:szCs w:val="32"/>
        </w:rPr>
        <w:t>照测评体系，全面做好包联共建</w:t>
      </w:r>
      <w:r>
        <w:rPr>
          <w:rFonts w:hint="eastAsia" w:ascii="仿宋_GB2312" w:hAnsi="仿宋" w:eastAsia="仿宋_GB2312"/>
          <w:sz w:val="32"/>
          <w:szCs w:val="32"/>
          <w:lang w:eastAsia="zh-CN"/>
        </w:rPr>
        <w:t>，明确8大片区、12个乡镇包联共建企事业单位，推进文明城市创建落地落实。</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二、项目资金</w:t>
      </w:r>
      <w:r>
        <w:rPr>
          <w:rFonts w:hint="eastAsia" w:ascii="黑体" w:hAnsi="黑体" w:eastAsia="黑体"/>
          <w:sz w:val="32"/>
          <w:szCs w:val="32"/>
          <w:lang w:eastAsia="zh-CN"/>
        </w:rPr>
        <w:t>申报及使用</w:t>
      </w:r>
      <w:r>
        <w:rPr>
          <w:rFonts w:hint="eastAsia" w:ascii="黑体" w:hAnsi="黑体" w:eastAsia="黑体"/>
          <w:sz w:val="32"/>
          <w:szCs w:val="32"/>
        </w:rPr>
        <w:t>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w:t>
      </w:r>
      <w:r>
        <w:rPr>
          <w:rFonts w:hint="eastAsia" w:ascii="仿宋_GB2312" w:hAnsi="Times New Roman" w:eastAsia="仿宋_GB2312" w:cs="Times New Roman"/>
          <w:spacing w:val="-6"/>
          <w:sz w:val="32"/>
          <w:szCs w:val="32"/>
          <w:lang w:eastAsia="zh-CN"/>
        </w:rPr>
        <w:t>文明城市创建</w:t>
      </w:r>
      <w:r>
        <w:rPr>
          <w:rFonts w:hint="eastAsia" w:ascii="仿宋_GB2312" w:hAnsi="Times New Roman" w:eastAsia="仿宋_GB2312" w:cs="Times New Roman"/>
          <w:spacing w:val="-6"/>
          <w:sz w:val="32"/>
          <w:szCs w:val="32"/>
        </w:rPr>
        <w:t>工作经费预算</w:t>
      </w:r>
      <w:r>
        <w:rPr>
          <w:rFonts w:hint="eastAsia" w:ascii="仿宋_GB2312" w:eastAsia="仿宋_GB2312" w:cs="Times New Roman"/>
          <w:spacing w:val="-6"/>
          <w:sz w:val="32"/>
          <w:szCs w:val="32"/>
          <w:lang w:val="en-US" w:eastAsia="zh-CN"/>
        </w:rPr>
        <w:t>2.84</w:t>
      </w:r>
      <w:r>
        <w:rPr>
          <w:rFonts w:hint="eastAsia" w:ascii="仿宋_GB2312" w:hAnsi="Times New Roman" w:eastAsia="仿宋_GB2312" w:cs="Times New Roman"/>
          <w:spacing w:val="-6"/>
          <w:sz w:val="32"/>
          <w:szCs w:val="32"/>
        </w:rPr>
        <w:t>万元，全部用于</w:t>
      </w:r>
      <w:r>
        <w:rPr>
          <w:rFonts w:hint="eastAsia" w:ascii="仿宋_GB2312" w:hAnsi="Times New Roman" w:eastAsia="仿宋_GB2312" w:cs="Times New Roman"/>
          <w:spacing w:val="-6"/>
          <w:sz w:val="32"/>
          <w:szCs w:val="32"/>
          <w:lang w:eastAsia="zh-CN"/>
        </w:rPr>
        <w:t>文明城市创建</w:t>
      </w:r>
      <w:r>
        <w:rPr>
          <w:rFonts w:hint="eastAsia" w:ascii="仿宋_GB2312" w:hAnsi="Times New Roman" w:eastAsia="仿宋_GB2312" w:cs="Times New Roman"/>
          <w:spacing w:val="-6"/>
          <w:sz w:val="32"/>
          <w:szCs w:val="32"/>
        </w:rPr>
        <w:t>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该项目机构设置健全、分工明确，建立了较为完善的内部控制管理制度和专项资金管理实施办法。在验收相关驻村帮扶工作任务是否符合条件时，采取层层把关的方式，有效保证了资金的使用范围和效率。</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、项目绩效情况</w:t>
      </w:r>
    </w:p>
    <w:p>
      <w:pPr>
        <w:spacing w:line="560" w:lineRule="exact"/>
        <w:ind w:firstLine="640" w:firstLineChars="200"/>
        <w:rPr>
          <w:rFonts w:hint="eastAsia" w:ascii="仿宋_GB2312" w:hAnsi="仿宋" w:eastAsia="仿宋_GB2312"/>
          <w:sz w:val="32"/>
          <w:szCs w:val="32"/>
          <w:lang w:eastAsia="zh-CN"/>
        </w:rPr>
      </w:pPr>
      <w:r>
        <w:rPr>
          <w:rFonts w:hint="eastAsia" w:ascii="楷体_GB2312" w:hAnsi="仿宋" w:eastAsia="楷体_GB2312"/>
          <w:sz w:val="32"/>
          <w:szCs w:val="32"/>
        </w:rPr>
        <w:t>（一）项目完成情况。</w:t>
      </w:r>
      <w:r>
        <w:rPr>
          <w:rFonts w:hint="eastAsia" w:ascii="仿宋_GB2312" w:hAnsi="仿宋" w:eastAsia="仿宋_GB2312"/>
          <w:sz w:val="32"/>
          <w:szCs w:val="32"/>
          <w:lang w:eastAsia="zh-CN"/>
        </w:rPr>
        <w:t>按</w:t>
      </w:r>
      <w:r>
        <w:rPr>
          <w:rFonts w:hint="eastAsia" w:ascii="仿宋_GB2312" w:hAnsi="仿宋" w:eastAsia="仿宋_GB2312"/>
          <w:sz w:val="32"/>
          <w:szCs w:val="32"/>
        </w:rPr>
        <w:t>照测评体系，全面做好包联共建</w:t>
      </w:r>
      <w:r>
        <w:rPr>
          <w:rFonts w:hint="eastAsia" w:ascii="仿宋_GB2312" w:hAnsi="仿宋" w:eastAsia="仿宋_GB2312"/>
          <w:sz w:val="32"/>
          <w:szCs w:val="32"/>
          <w:lang w:eastAsia="zh-CN"/>
        </w:rPr>
        <w:t>，明确8大片区、12个乡镇包联共建企事业单位，推进文明城市创建落地落实。</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hint="eastAsia" w:ascii="仿宋_GB2312" w:hAnsi="仿宋" w:eastAsia="仿宋_GB2312"/>
          <w:sz w:val="32"/>
          <w:szCs w:val="32"/>
        </w:rPr>
      </w:pPr>
      <w:r>
        <w:rPr>
          <w:rFonts w:hint="eastAsia" w:ascii="仿宋_GB2312" w:hAnsi="Times New Roman" w:eastAsia="仿宋_GB2312" w:cs="Times New Roman"/>
          <w:spacing w:val="-6"/>
          <w:sz w:val="32"/>
          <w:szCs w:val="32"/>
        </w:rPr>
        <w:t>该项目产生的效益主要社会效益，主要表现在实现贫困户稳定增收，帮扶效果明显。</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、主要经验及做法、存在的问题及原因分析</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w:t>
      </w:r>
      <w:r>
        <w:rPr>
          <w:rFonts w:hint="eastAsia" w:ascii="楷体_GB2312" w:hAnsi="Times New Roman" w:eastAsia="楷体_GB2312" w:cs="Times New Roman"/>
          <w:bCs/>
          <w:spacing w:val="-6"/>
          <w:sz w:val="32"/>
          <w:szCs w:val="32"/>
          <w:lang w:eastAsia="zh-CN"/>
        </w:rPr>
        <w:t>一</w:t>
      </w:r>
      <w:r>
        <w:rPr>
          <w:rFonts w:hint="eastAsia" w:ascii="楷体_GB2312" w:hAnsi="Times New Roman" w:eastAsia="楷体_GB2312" w:cs="Times New Roman"/>
          <w:bCs/>
          <w:spacing w:val="-6"/>
          <w:sz w:val="32"/>
          <w:szCs w:val="32"/>
        </w:rPr>
        <w:t>）存在的问题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有关建议</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无</w:t>
      </w: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autoSpaceDE w:val="0"/>
        <w:spacing w:line="576" w:lineRule="exact"/>
        <w:jc w:val="center"/>
        <w:rPr>
          <w:rFonts w:hint="eastAsia" w:ascii="方正大标宋简体" w:hAnsi="方正大标宋简体" w:eastAsia="方正大标宋简体" w:cs="方正大标宋简体"/>
          <w:sz w:val="28"/>
          <w:szCs w:val="28"/>
        </w:rPr>
      </w:pPr>
      <w:r>
        <w:rPr>
          <w:rFonts w:hint="eastAsia" w:ascii="方正大标宋简体" w:hAnsi="方正大标宋简体" w:eastAsia="方正大标宋简体" w:cs="方正大标宋简体"/>
          <w:sz w:val="32"/>
          <w:szCs w:val="32"/>
          <w:lang w:val="en-US" w:eastAsia="zh-CN"/>
        </w:rPr>
        <w:t>2022年</w:t>
      </w:r>
      <w:r>
        <w:rPr>
          <w:rFonts w:hint="eastAsia" w:ascii="方正大标宋简体" w:hAnsi="方正大标宋简体" w:eastAsia="方正大标宋简体" w:cs="方正大标宋简体"/>
          <w:sz w:val="36"/>
          <w:szCs w:val="36"/>
        </w:rPr>
        <w:t>驻村帮扶工作经费项目支出绩效评价报告</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autoSpaceDE w:val="0"/>
        <w:spacing w:line="540" w:lineRule="exact"/>
        <w:ind w:firstLine="616" w:firstLineChars="200"/>
        <w:rPr>
          <w:rFonts w:ascii="仿宋_GB2312" w:hAnsi="Times New Roman" w:eastAsia="仿宋_GB2312" w:cs="Times New Roman"/>
          <w:bCs/>
          <w:spacing w:val="-6"/>
          <w:sz w:val="32"/>
          <w:szCs w:val="32"/>
        </w:rPr>
      </w:pPr>
      <w:r>
        <w:rPr>
          <w:rFonts w:hint="eastAsia" w:ascii="仿宋_GB2312" w:hAnsi="Times New Roman" w:eastAsia="仿宋_GB2312" w:cs="Times New Roman"/>
          <w:bCs/>
          <w:spacing w:val="-6"/>
          <w:sz w:val="32"/>
          <w:szCs w:val="32"/>
        </w:rPr>
        <w:t>为了保持帮扶力量基本稳定，促进乡村振兴与脱贫攻坚有效衔接。</w:t>
      </w:r>
    </w:p>
    <w:p>
      <w:pPr>
        <w:spacing w:line="560" w:lineRule="exact"/>
        <w:ind w:firstLine="640" w:firstLineChars="200"/>
        <w:rPr>
          <w:rFonts w:hint="eastAsia" w:ascii="黑体" w:hAnsi="黑体" w:eastAsia="黑体"/>
          <w:b/>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一</w:t>
      </w:r>
      <w:r>
        <w:rPr>
          <w:rFonts w:hint="eastAsia" w:ascii="仿宋_GB2312" w:hAnsi="仿宋" w:eastAsia="仿宋_GB2312"/>
          <w:sz w:val="32"/>
          <w:szCs w:val="32"/>
        </w:rPr>
        <w:t>）项目预算情况：项目资金预算</w:t>
      </w:r>
      <w:r>
        <w:rPr>
          <w:rFonts w:hint="eastAsia" w:ascii="仿宋_GB2312" w:hAnsi="仿宋" w:eastAsia="仿宋_GB2312"/>
          <w:sz w:val="32"/>
          <w:szCs w:val="32"/>
          <w:lang w:val="en-US" w:eastAsia="zh-CN"/>
        </w:rPr>
        <w:t>5.98万</w:t>
      </w:r>
      <w:r>
        <w:rPr>
          <w:rFonts w:hint="eastAsia" w:ascii="仿宋_GB2312" w:hAnsi="仿宋" w:eastAsia="仿宋_GB2312"/>
          <w:sz w:val="32"/>
          <w:szCs w:val="32"/>
        </w:rPr>
        <w:t>元。</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二</w:t>
      </w:r>
      <w:r>
        <w:rPr>
          <w:rFonts w:hint="eastAsia" w:ascii="仿宋_GB2312" w:hAnsi="仿宋" w:eastAsia="仿宋_GB2312"/>
          <w:sz w:val="32"/>
          <w:szCs w:val="32"/>
        </w:rPr>
        <w:t>）项目绩效目标：1、对优化调整128个包联关系进行常态督导。2、对驻村工作队进行业务培训，提高了业务能力。3、全面督查，对发现的问题进行了通报，并限时进行了整改。</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二、项目资金</w:t>
      </w:r>
      <w:r>
        <w:rPr>
          <w:rFonts w:hint="eastAsia" w:ascii="黑体" w:hAnsi="黑体" w:eastAsia="黑体"/>
          <w:sz w:val="32"/>
          <w:szCs w:val="32"/>
          <w:lang w:eastAsia="zh-CN"/>
        </w:rPr>
        <w:t>申报及使用</w:t>
      </w:r>
      <w:r>
        <w:rPr>
          <w:rFonts w:hint="eastAsia" w:ascii="黑体" w:hAnsi="黑体" w:eastAsia="黑体"/>
          <w:sz w:val="32"/>
          <w:szCs w:val="32"/>
        </w:rPr>
        <w:t>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（一）资金计划、到位及使用情况</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1.资金计划及到位。该项目资金全部为朝天区财政资金，资金到位率为100%，且资金到位及时。</w:t>
      </w:r>
    </w:p>
    <w:p>
      <w:pPr>
        <w:autoSpaceDE w:val="0"/>
        <w:spacing w:line="540"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2.资金使用。根据当年财政预算安排，202</w:t>
      </w:r>
      <w:r>
        <w:rPr>
          <w:rFonts w:hint="eastAsia" w:ascii="仿宋_GB2312" w:hAnsi="Times New Roman" w:eastAsia="仿宋_GB2312" w:cs="Times New Roman"/>
          <w:spacing w:val="-6"/>
          <w:sz w:val="32"/>
          <w:szCs w:val="32"/>
          <w:lang w:val="en-US" w:eastAsia="zh-CN"/>
        </w:rPr>
        <w:t>2</w:t>
      </w:r>
      <w:r>
        <w:rPr>
          <w:rFonts w:hint="eastAsia" w:ascii="仿宋_GB2312" w:hAnsi="Times New Roman" w:eastAsia="仿宋_GB2312" w:cs="Times New Roman"/>
          <w:spacing w:val="-6"/>
          <w:sz w:val="32"/>
          <w:szCs w:val="32"/>
        </w:rPr>
        <w:t>年驻村帮扶工作经费预算</w:t>
      </w:r>
      <w:r>
        <w:rPr>
          <w:rFonts w:hint="eastAsia" w:ascii="仿宋_GB2312" w:eastAsia="仿宋_GB2312" w:cs="Times New Roman"/>
          <w:spacing w:val="-6"/>
          <w:sz w:val="32"/>
          <w:szCs w:val="32"/>
          <w:lang w:val="en-US" w:eastAsia="zh-CN"/>
        </w:rPr>
        <w:t>5.98</w:t>
      </w:r>
      <w:r>
        <w:rPr>
          <w:rFonts w:hint="eastAsia" w:ascii="仿宋_GB2312" w:hAnsi="Times New Roman" w:eastAsia="仿宋_GB2312" w:cs="Times New Roman"/>
          <w:spacing w:val="-6"/>
          <w:sz w:val="32"/>
          <w:szCs w:val="32"/>
        </w:rPr>
        <w:t>万元，全部用于驻村帮扶工作，相关支出支付依据合规合法，符合《广元市财政专项资金管理暂行办法》相关规定。</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（二）项目财务管理情况</w:t>
      </w:r>
    </w:p>
    <w:p>
      <w:pPr>
        <w:autoSpaceDE w:val="0"/>
        <w:spacing w:line="576" w:lineRule="exact"/>
        <w:ind w:firstLine="616" w:firstLineChars="200"/>
        <w:rPr>
          <w:rFonts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我中心建立了资金管理、费用支出等财务管理制度，会计核算较为规范，符合《行政单位会计制度》的相关规定。项目资金管理都是专款专用，无虚列支出、截留挤占挪用、超标准开支、无超预算等情况。</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（三）项目组织实施情况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该项目机构设置健全、分工明确，建立了较为完善的内部控制管理制度和专项资金管理实施办法。在验收相关驻村帮扶工作任务是否符合条件时，采取层层把关的方式，有效保证了资金的使用范围和效率。</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、项目绩效情况</w:t>
      </w:r>
    </w:p>
    <w:p>
      <w:pPr>
        <w:autoSpaceDE w:val="0"/>
        <w:spacing w:line="540" w:lineRule="exact"/>
        <w:ind w:firstLine="640" w:firstLineChars="200"/>
        <w:rPr>
          <w:rFonts w:hint="eastAsia" w:ascii="仿宋_GB2312" w:hAnsi="Times New Roman" w:eastAsia="仿宋_GB2312" w:cs="Times New Roman"/>
          <w:spacing w:val="-6"/>
          <w:sz w:val="32"/>
          <w:szCs w:val="32"/>
        </w:rPr>
      </w:pPr>
      <w:r>
        <w:rPr>
          <w:rFonts w:hint="eastAsia" w:ascii="楷体_GB2312" w:hAnsi="仿宋" w:eastAsia="楷体_GB2312"/>
          <w:sz w:val="32"/>
          <w:szCs w:val="32"/>
        </w:rPr>
        <w:t>（一）项目完成情况。</w:t>
      </w:r>
      <w:r>
        <w:rPr>
          <w:rFonts w:hint="eastAsia" w:ascii="仿宋_GB2312" w:hAnsi="Times New Roman" w:eastAsia="仿宋_GB2312" w:cs="Times New Roman"/>
          <w:spacing w:val="-6"/>
          <w:sz w:val="32"/>
          <w:szCs w:val="32"/>
        </w:rPr>
        <w:t>从数量来看，优化调整了123个省市区三级部门联系帮扶全区12</w:t>
      </w:r>
      <w:r>
        <w:rPr>
          <w:rFonts w:hint="eastAsia" w:ascii="仿宋_GB2312" w:hAnsi="Times New Roman" w:eastAsia="仿宋_GB2312" w:cs="Times New Roman"/>
          <w:spacing w:val="-6"/>
          <w:sz w:val="32"/>
          <w:szCs w:val="32"/>
          <w:lang w:val="en-US" w:eastAsia="zh-CN"/>
        </w:rPr>
        <w:t>8</w:t>
      </w:r>
      <w:r>
        <w:rPr>
          <w:rFonts w:hint="eastAsia" w:ascii="仿宋_GB2312" w:hAnsi="Times New Roman" w:eastAsia="仿宋_GB2312" w:cs="Times New Roman"/>
          <w:spacing w:val="-6"/>
          <w:sz w:val="32"/>
          <w:szCs w:val="32"/>
        </w:rPr>
        <w:t>个行政村（社区），4家省级部门单位和20家市级部门单位在我区定点帮扶，99家区级部门单位参与帮扶，助推乡村振兴与脱贫攻坚有效衔接。</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（二）项目效益情况</w:t>
      </w:r>
    </w:p>
    <w:p>
      <w:pPr>
        <w:autoSpaceDE w:val="0"/>
        <w:spacing w:line="540" w:lineRule="exact"/>
        <w:ind w:firstLine="616" w:firstLineChars="200"/>
        <w:rPr>
          <w:rFonts w:hint="eastAsia" w:ascii="仿宋_GB2312" w:hAnsi="Times New Roman" w:eastAsia="仿宋_GB2312" w:cs="Times New Roman"/>
          <w:spacing w:val="-6"/>
          <w:sz w:val="32"/>
          <w:szCs w:val="32"/>
        </w:rPr>
      </w:pPr>
      <w:r>
        <w:rPr>
          <w:rFonts w:hint="eastAsia" w:ascii="仿宋_GB2312" w:hAnsi="Times New Roman" w:eastAsia="仿宋_GB2312" w:cs="Times New Roman"/>
          <w:spacing w:val="-6"/>
          <w:sz w:val="32"/>
          <w:szCs w:val="32"/>
        </w:rPr>
        <w:t>该项目产生的效益主要社会效益，主要表现在实现贫困户稳定增收，帮扶效果明显。</w:t>
      </w:r>
    </w:p>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、主要经验及做法、存在的问题及原因分析</w:t>
      </w:r>
    </w:p>
    <w:p>
      <w:pPr>
        <w:autoSpaceDE w:val="0"/>
        <w:spacing w:line="540" w:lineRule="exact"/>
        <w:ind w:firstLine="616" w:firstLineChars="200"/>
        <w:rPr>
          <w:rFonts w:hint="eastAsia" w:ascii="楷体_GB2312" w:hAnsi="Times New Roman" w:eastAsia="楷体_GB2312" w:cs="Times New Roman"/>
          <w:bCs/>
          <w:spacing w:val="-6"/>
          <w:sz w:val="32"/>
          <w:szCs w:val="32"/>
          <w:lang w:eastAsia="zh-CN"/>
        </w:rPr>
      </w:pPr>
      <w:r>
        <w:rPr>
          <w:rFonts w:hint="eastAsia" w:ascii="楷体_GB2312" w:hAnsi="Times New Roman" w:eastAsia="楷体_GB2312" w:cs="Times New Roman"/>
          <w:bCs/>
          <w:spacing w:val="-6"/>
          <w:sz w:val="32"/>
          <w:szCs w:val="32"/>
          <w:lang w:eastAsia="zh-CN"/>
        </w:rPr>
        <w:t>（一）评价结论</w:t>
      </w:r>
    </w:p>
    <w:p>
      <w:pPr>
        <w:autoSpaceDE w:val="0"/>
        <w:spacing w:line="540" w:lineRule="exact"/>
        <w:ind w:firstLine="616" w:firstLineChars="200"/>
        <w:rPr>
          <w:rFonts w:hint="eastAsia" w:ascii="楷体_GB2312" w:hAnsi="Times New Roman" w:eastAsia="楷体_GB2312" w:cs="Times New Roman"/>
          <w:bCs/>
          <w:spacing w:val="-6"/>
          <w:sz w:val="32"/>
          <w:szCs w:val="32"/>
          <w:lang w:val="en-US" w:eastAsia="zh-CN"/>
        </w:rPr>
      </w:pPr>
      <w:r>
        <w:rPr>
          <w:rFonts w:hint="eastAsia" w:ascii="楷体_GB2312" w:hAnsi="Times New Roman" w:eastAsia="楷体_GB2312" w:cs="Times New Roman"/>
          <w:bCs/>
          <w:spacing w:val="-6"/>
          <w:sz w:val="32"/>
          <w:szCs w:val="32"/>
          <w:lang w:val="en-US" w:eastAsia="zh-CN"/>
        </w:rPr>
        <w:t>无</w:t>
      </w:r>
    </w:p>
    <w:p>
      <w:pPr>
        <w:autoSpaceDE w:val="0"/>
        <w:spacing w:line="540" w:lineRule="exact"/>
        <w:ind w:firstLine="616" w:firstLineChars="200"/>
        <w:rPr>
          <w:rFonts w:ascii="楷体_GB2312" w:hAnsi="Times New Roman" w:eastAsia="楷体_GB2312" w:cs="Times New Roman"/>
          <w:bCs/>
          <w:spacing w:val="-6"/>
          <w:sz w:val="32"/>
          <w:szCs w:val="32"/>
        </w:rPr>
      </w:pPr>
      <w:r>
        <w:rPr>
          <w:rFonts w:hint="eastAsia" w:ascii="楷体_GB2312" w:hAnsi="Times New Roman" w:eastAsia="楷体_GB2312" w:cs="Times New Roman"/>
          <w:bCs/>
          <w:spacing w:val="-6"/>
          <w:sz w:val="32"/>
          <w:szCs w:val="32"/>
        </w:rPr>
        <w:t>（</w:t>
      </w:r>
      <w:r>
        <w:rPr>
          <w:rFonts w:hint="eastAsia" w:ascii="楷体_GB2312" w:hAnsi="Times New Roman" w:eastAsia="楷体_GB2312" w:cs="Times New Roman"/>
          <w:bCs/>
          <w:spacing w:val="-6"/>
          <w:sz w:val="32"/>
          <w:szCs w:val="32"/>
          <w:lang w:eastAsia="zh-CN"/>
        </w:rPr>
        <w:t>二</w:t>
      </w:r>
      <w:r>
        <w:rPr>
          <w:rFonts w:hint="eastAsia" w:ascii="楷体_GB2312" w:hAnsi="Times New Roman" w:eastAsia="楷体_GB2312" w:cs="Times New Roman"/>
          <w:bCs/>
          <w:spacing w:val="-6"/>
          <w:sz w:val="32"/>
          <w:szCs w:val="32"/>
        </w:rPr>
        <w:t>）存在的问题</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本项目实施情况看，整个项目在资金安排、方案策划、组织实施等方面均有充分考虑，且较好地达到项目预期目标。我中心将通过此项目建设，逐步积累经验，不断强化项目资金预算编制管理，进而使预算项目资金得到更合理的安排与使用，增强预算执行的时效性和均衡性，提高财政资金的使用效率。</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有关建议</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无</w:t>
      </w:r>
    </w:p>
    <w:p>
      <w:pPr>
        <w:spacing w:line="600" w:lineRule="exact"/>
        <w:jc w:val="both"/>
        <w:outlineLvl w:val="9"/>
        <w:rPr>
          <w:rFonts w:hint="eastAsia" w:ascii="黑体" w:hAnsi="黑体" w:eastAsia="黑体"/>
          <w:color w:val="auto"/>
          <w:sz w:val="32"/>
          <w:szCs w:val="32"/>
          <w:highlight w:val="none"/>
          <w:lang w:val="en-US" w:eastAsia="zh-CN"/>
        </w:rPr>
        <w:sectPr>
          <w:footerReference r:id="rId14" w:type="first"/>
          <w:headerReference r:id="rId12" w:type="default"/>
          <w:footerReference r:id="rId13" w:type="default"/>
          <w:pgSz w:w="11906" w:h="16838"/>
          <w:pgMar w:top="1440" w:right="1800" w:bottom="1440" w:left="1800" w:header="851" w:footer="992" w:gutter="0"/>
          <w:pgNumType w:fmt="decimal" w:start="1"/>
          <w:cols w:space="425" w:num="1"/>
          <w:titlePg/>
          <w:docGrid w:type="lines" w:linePitch="312" w:charSpace="0"/>
        </w:sectPr>
      </w:pPr>
      <w:bookmarkStart w:id="111" w:name="_Toc15396618"/>
    </w:p>
    <w:p>
      <w:pPr>
        <w:spacing w:line="600" w:lineRule="exact"/>
        <w:jc w:val="center"/>
        <w:outlineLvl w:val="0"/>
        <w:rPr>
          <w:rFonts w:hint="eastAsia" w:ascii="仿宋" w:hAnsi="仿宋" w:eastAsia="仿宋"/>
          <w:b w:val="0"/>
          <w:color w:val="auto"/>
          <w:highlight w:val="none"/>
        </w:rPr>
      </w:pPr>
      <w:bookmarkStart w:id="112" w:name="_Toc7132"/>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81"/>
      <w:bookmarkEnd w:id="111"/>
      <w:bookmarkEnd w:id="112"/>
      <w:bookmarkStart w:id="113" w:name="_Toc15396619"/>
    </w:p>
    <w:p>
      <w:pPr>
        <w:pStyle w:val="4"/>
        <w:rPr>
          <w:rFonts w:ascii="仿宋" w:hAnsi="仿宋" w:eastAsia="仿宋"/>
          <w:color w:val="auto"/>
          <w:highlight w:val="none"/>
        </w:rPr>
      </w:pPr>
      <w:bookmarkStart w:id="114" w:name="_Toc9173"/>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113"/>
      <w:bookmarkEnd w:id="114"/>
    </w:p>
    <w:p>
      <w:pPr>
        <w:pStyle w:val="4"/>
        <w:rPr>
          <w:rFonts w:ascii="仿宋" w:hAnsi="仿宋" w:eastAsia="仿宋"/>
          <w:color w:val="auto"/>
          <w:highlight w:val="none"/>
        </w:rPr>
      </w:pPr>
      <w:bookmarkStart w:id="115" w:name="_Toc15396620"/>
      <w:bookmarkStart w:id="116" w:name="_Toc25244"/>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115"/>
      <w:bookmarkEnd w:id="116"/>
    </w:p>
    <w:p>
      <w:pPr>
        <w:pStyle w:val="4"/>
        <w:rPr>
          <w:rFonts w:ascii="仿宋" w:hAnsi="仿宋" w:eastAsia="仿宋"/>
          <w:color w:val="auto"/>
          <w:highlight w:val="none"/>
        </w:rPr>
      </w:pPr>
      <w:bookmarkStart w:id="117" w:name="_Toc30502"/>
      <w:bookmarkStart w:id="118"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117"/>
      <w:bookmarkEnd w:id="118"/>
    </w:p>
    <w:p>
      <w:pPr>
        <w:pStyle w:val="4"/>
        <w:rPr>
          <w:rFonts w:ascii="仿宋" w:hAnsi="仿宋" w:eastAsia="仿宋"/>
          <w:b w:val="0"/>
          <w:color w:val="auto"/>
          <w:highlight w:val="none"/>
        </w:rPr>
      </w:pPr>
      <w:bookmarkStart w:id="119" w:name="_Toc15396622"/>
      <w:bookmarkStart w:id="120" w:name="_Toc2075"/>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119"/>
      <w:bookmarkEnd w:id="120"/>
    </w:p>
    <w:p>
      <w:pPr>
        <w:pStyle w:val="4"/>
        <w:rPr>
          <w:rStyle w:val="30"/>
          <w:rFonts w:ascii="仿宋" w:hAnsi="仿宋" w:eastAsia="仿宋"/>
          <w:b w:val="0"/>
          <w:bCs w:val="0"/>
          <w:color w:val="auto"/>
          <w:highlight w:val="none"/>
        </w:rPr>
      </w:pPr>
      <w:bookmarkStart w:id="121" w:name="_Toc26095"/>
      <w:bookmarkStart w:id="122"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121"/>
      <w:bookmarkEnd w:id="122"/>
      <w:bookmarkStart w:id="123" w:name="_Toc15396624"/>
    </w:p>
    <w:p>
      <w:pPr>
        <w:pStyle w:val="4"/>
        <w:rPr>
          <w:rFonts w:ascii="仿宋" w:hAnsi="仿宋" w:eastAsia="仿宋"/>
          <w:color w:val="auto"/>
          <w:highlight w:val="none"/>
        </w:rPr>
      </w:pPr>
      <w:bookmarkStart w:id="124" w:name="_Toc25865"/>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123"/>
      <w:bookmarkEnd w:id="124"/>
    </w:p>
    <w:p>
      <w:pPr>
        <w:pStyle w:val="4"/>
        <w:rPr>
          <w:rFonts w:ascii="仿宋" w:hAnsi="仿宋" w:eastAsia="仿宋"/>
          <w:color w:val="auto"/>
          <w:highlight w:val="none"/>
        </w:rPr>
      </w:pPr>
      <w:bookmarkStart w:id="125" w:name="_Toc15396625"/>
      <w:bookmarkStart w:id="126" w:name="_Toc32229"/>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125"/>
      <w:bookmarkEnd w:id="126"/>
    </w:p>
    <w:p>
      <w:pPr>
        <w:pStyle w:val="4"/>
        <w:rPr>
          <w:rFonts w:ascii="仿宋" w:hAnsi="仿宋" w:eastAsia="仿宋"/>
          <w:color w:val="auto"/>
          <w:highlight w:val="none"/>
        </w:rPr>
      </w:pPr>
      <w:bookmarkStart w:id="127" w:name="_Toc4354"/>
      <w:bookmarkStart w:id="128"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127"/>
      <w:bookmarkEnd w:id="128"/>
    </w:p>
    <w:p>
      <w:pPr>
        <w:pStyle w:val="4"/>
        <w:rPr>
          <w:rFonts w:ascii="仿宋" w:hAnsi="仿宋" w:eastAsia="仿宋"/>
          <w:color w:val="auto"/>
          <w:highlight w:val="none"/>
        </w:rPr>
      </w:pPr>
      <w:bookmarkStart w:id="129" w:name="_Toc15396627"/>
      <w:bookmarkStart w:id="130" w:name="_Toc7689"/>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129"/>
      <w:bookmarkEnd w:id="130"/>
    </w:p>
    <w:p>
      <w:pPr>
        <w:pStyle w:val="4"/>
        <w:rPr>
          <w:rFonts w:ascii="仿宋" w:hAnsi="仿宋" w:eastAsia="仿宋"/>
          <w:color w:val="auto"/>
          <w:highlight w:val="none"/>
        </w:rPr>
      </w:pPr>
      <w:bookmarkStart w:id="131" w:name="_Toc15396628"/>
      <w:bookmarkStart w:id="132" w:name="_Toc17807"/>
      <w:r>
        <w:rPr>
          <w:rStyle w:val="30"/>
          <w:rFonts w:hint="eastAsia" w:ascii="仿宋" w:hAnsi="仿宋" w:eastAsia="仿宋"/>
          <w:b w:val="0"/>
          <w:bCs w:val="0"/>
          <w:color w:val="auto"/>
          <w:highlight w:val="none"/>
        </w:rPr>
        <w:t>十、</w:t>
      </w:r>
      <w:bookmarkEnd w:id="131"/>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32"/>
    </w:p>
    <w:p>
      <w:pPr>
        <w:pStyle w:val="4"/>
        <w:rPr>
          <w:rFonts w:ascii="仿宋" w:hAnsi="仿宋" w:eastAsia="仿宋"/>
          <w:color w:val="auto"/>
          <w:highlight w:val="none"/>
        </w:rPr>
      </w:pPr>
      <w:bookmarkStart w:id="133" w:name="_Toc15396629"/>
      <w:bookmarkStart w:id="134" w:name="_Toc15902"/>
      <w:r>
        <w:rPr>
          <w:rStyle w:val="30"/>
          <w:rFonts w:hint="eastAsia" w:ascii="仿宋" w:hAnsi="仿宋" w:eastAsia="仿宋"/>
          <w:b w:val="0"/>
          <w:bCs w:val="0"/>
          <w:color w:val="auto"/>
          <w:highlight w:val="none"/>
        </w:rPr>
        <w:t>十一、</w:t>
      </w:r>
      <w:bookmarkEnd w:id="133"/>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34"/>
    </w:p>
    <w:p>
      <w:pPr>
        <w:pStyle w:val="4"/>
        <w:rPr>
          <w:rFonts w:ascii="仿宋" w:hAnsi="仿宋" w:eastAsia="仿宋"/>
          <w:color w:val="auto"/>
          <w:highlight w:val="none"/>
        </w:rPr>
      </w:pPr>
      <w:bookmarkStart w:id="135" w:name="_Toc15396630"/>
      <w:bookmarkStart w:id="136" w:name="_Toc13883"/>
      <w:r>
        <w:rPr>
          <w:rStyle w:val="30"/>
          <w:rFonts w:hint="eastAsia" w:ascii="仿宋" w:hAnsi="仿宋" w:eastAsia="仿宋"/>
          <w:b w:val="0"/>
          <w:bCs w:val="0"/>
          <w:color w:val="auto"/>
          <w:highlight w:val="none"/>
        </w:rPr>
        <w:t>十二、</w:t>
      </w:r>
      <w:bookmarkEnd w:id="135"/>
      <w:r>
        <w:rPr>
          <w:rStyle w:val="30"/>
          <w:rFonts w:hint="eastAsia" w:ascii="仿宋" w:hAnsi="仿宋" w:eastAsia="仿宋"/>
          <w:b w:val="0"/>
          <w:bCs w:val="0"/>
          <w:color w:val="auto"/>
          <w:highlight w:val="none"/>
          <w:lang w:eastAsia="zh-CN"/>
        </w:rPr>
        <w:t>国有资本经营预算财政拨款支出决算表</w:t>
      </w:r>
      <w:bookmarkEnd w:id="136"/>
    </w:p>
    <w:p>
      <w:pPr>
        <w:pStyle w:val="4"/>
        <w:rPr>
          <w:rFonts w:hint="eastAsia" w:eastAsia="仿宋"/>
          <w:color w:val="auto"/>
          <w:highlight w:val="none"/>
          <w:lang w:eastAsia="zh-CN"/>
        </w:rPr>
      </w:pPr>
      <w:bookmarkStart w:id="137" w:name="_Toc15396631"/>
      <w:bookmarkStart w:id="138" w:name="_Toc23286"/>
      <w:r>
        <w:rPr>
          <w:rStyle w:val="30"/>
          <w:rFonts w:hint="eastAsia" w:ascii="仿宋" w:hAnsi="仿宋" w:eastAsia="仿宋"/>
          <w:b w:val="0"/>
          <w:bCs w:val="0"/>
          <w:color w:val="auto"/>
          <w:highlight w:val="none"/>
        </w:rPr>
        <w:t>十三、</w:t>
      </w:r>
      <w:bookmarkEnd w:id="137"/>
      <w:r>
        <w:rPr>
          <w:rStyle w:val="30"/>
          <w:rFonts w:hint="eastAsia" w:ascii="仿宋" w:hAnsi="仿宋" w:eastAsia="仿宋"/>
          <w:b w:val="0"/>
          <w:bCs w:val="0"/>
          <w:color w:val="auto"/>
          <w:highlight w:val="none"/>
          <w:lang w:eastAsia="zh-CN"/>
        </w:rPr>
        <w:t>财政拨款“三公”经费支出决算表</w:t>
      </w:r>
      <w:bookmarkEnd w:id="138"/>
    </w:p>
    <w:sectPr>
      <w:footerReference r:id="rId16" w:type="first"/>
      <w:footerReference r:id="rId15" w:type="default"/>
      <w:pgSz w:w="11906" w:h="16838"/>
      <w:pgMar w:top="1440" w:right="1800" w:bottom="1440" w:left="1800" w:header="851" w:footer="992" w:gutter="0"/>
      <w:pgNumType w:fmt="decimal" w:start="56"/>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大标宋简体">
    <w:altName w:val="宋体"/>
    <w:panose1 w:val="03000509000000000000"/>
    <w:charset w:val="86"/>
    <w:family w:val="script"/>
    <w:pitch w:val="default"/>
    <w:sig w:usb0="00000000" w:usb1="00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672B2"/>
    <w:multiLevelType w:val="singleLevel"/>
    <w:tmpl w:val="945672B2"/>
    <w:lvl w:ilvl="0" w:tentative="0">
      <w:start w:val="1"/>
      <w:numFmt w:val="decimal"/>
      <w:suff w:val="nothing"/>
      <w:lvlText w:val="%1、"/>
      <w:lvlJc w:val="left"/>
    </w:lvl>
  </w:abstractNum>
  <w:abstractNum w:abstractNumId="1">
    <w:nsid w:val="AD1FCF43"/>
    <w:multiLevelType w:val="singleLevel"/>
    <w:tmpl w:val="AD1FCF43"/>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9C55405"/>
    <w:multiLevelType w:val="singleLevel"/>
    <w:tmpl w:val="59C55405"/>
    <w:lvl w:ilvl="0" w:tentative="0">
      <w:start w:val="1"/>
      <w:numFmt w:val="chineseCounting"/>
      <w:suff w:val="nothing"/>
      <w:lvlText w:val="%1、"/>
      <w:lvlJc w:val="left"/>
      <w:rPr>
        <w:rFonts w:hint="eastAsia"/>
      </w:rPr>
    </w:lvl>
  </w:abstractNum>
  <w:abstractNum w:abstractNumId="5">
    <w:nsid w:val="643FDBEC"/>
    <w:multiLevelType w:val="singleLevel"/>
    <w:tmpl w:val="643FDBEC"/>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OTJlMTJjZTQ0ODNmMTdkYmI0ZTdlMDNhOWNmN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4DD56C2"/>
    <w:rsid w:val="060212C0"/>
    <w:rsid w:val="066E0107"/>
    <w:rsid w:val="07996F6E"/>
    <w:rsid w:val="08CF3314"/>
    <w:rsid w:val="09BE11AF"/>
    <w:rsid w:val="0A2032A3"/>
    <w:rsid w:val="0B152539"/>
    <w:rsid w:val="0F98263C"/>
    <w:rsid w:val="0FEC16CD"/>
    <w:rsid w:val="101860EC"/>
    <w:rsid w:val="10C055FF"/>
    <w:rsid w:val="118107EC"/>
    <w:rsid w:val="13CB0BE1"/>
    <w:rsid w:val="13D50BC4"/>
    <w:rsid w:val="14F26C39"/>
    <w:rsid w:val="15141DAB"/>
    <w:rsid w:val="15833388"/>
    <w:rsid w:val="16A01639"/>
    <w:rsid w:val="16BB723D"/>
    <w:rsid w:val="17935082"/>
    <w:rsid w:val="17F03593"/>
    <w:rsid w:val="1BE8440E"/>
    <w:rsid w:val="1C58499E"/>
    <w:rsid w:val="1D155CEE"/>
    <w:rsid w:val="1D985264"/>
    <w:rsid w:val="1FF35744"/>
    <w:rsid w:val="201D3D2E"/>
    <w:rsid w:val="221C06AB"/>
    <w:rsid w:val="23860B96"/>
    <w:rsid w:val="23C51ADC"/>
    <w:rsid w:val="240371BF"/>
    <w:rsid w:val="26C16E78"/>
    <w:rsid w:val="287A6C70"/>
    <w:rsid w:val="29FD04D3"/>
    <w:rsid w:val="2A971018"/>
    <w:rsid w:val="2C8A61B5"/>
    <w:rsid w:val="2DF04E50"/>
    <w:rsid w:val="2F040D46"/>
    <w:rsid w:val="3022058E"/>
    <w:rsid w:val="302B5811"/>
    <w:rsid w:val="311F308B"/>
    <w:rsid w:val="319F7F4E"/>
    <w:rsid w:val="3304709D"/>
    <w:rsid w:val="36AA5135"/>
    <w:rsid w:val="36FD2127"/>
    <w:rsid w:val="376D39B2"/>
    <w:rsid w:val="37E16F03"/>
    <w:rsid w:val="38116401"/>
    <w:rsid w:val="38D469F0"/>
    <w:rsid w:val="39747410"/>
    <w:rsid w:val="3D4F1B81"/>
    <w:rsid w:val="3D98207C"/>
    <w:rsid w:val="3E78745D"/>
    <w:rsid w:val="3EAF565D"/>
    <w:rsid w:val="3EB66257"/>
    <w:rsid w:val="3FF771CE"/>
    <w:rsid w:val="42F40261"/>
    <w:rsid w:val="43682D44"/>
    <w:rsid w:val="44B20D68"/>
    <w:rsid w:val="44E268DA"/>
    <w:rsid w:val="469C2F73"/>
    <w:rsid w:val="4A627F82"/>
    <w:rsid w:val="4B0E749A"/>
    <w:rsid w:val="4B4F25DA"/>
    <w:rsid w:val="4BE068DB"/>
    <w:rsid w:val="4C5D5EC4"/>
    <w:rsid w:val="4CCA55F9"/>
    <w:rsid w:val="4D577224"/>
    <w:rsid w:val="4D8B3C50"/>
    <w:rsid w:val="4EAB630A"/>
    <w:rsid w:val="4ECE2238"/>
    <w:rsid w:val="4FAC3645"/>
    <w:rsid w:val="50C976A1"/>
    <w:rsid w:val="51390E07"/>
    <w:rsid w:val="537E6D0A"/>
    <w:rsid w:val="545A4256"/>
    <w:rsid w:val="54807309"/>
    <w:rsid w:val="58076362"/>
    <w:rsid w:val="59A94683"/>
    <w:rsid w:val="5AF92295"/>
    <w:rsid w:val="5C792749"/>
    <w:rsid w:val="5CD71FC4"/>
    <w:rsid w:val="616964DC"/>
    <w:rsid w:val="63F05E0D"/>
    <w:rsid w:val="676D7457"/>
    <w:rsid w:val="6931643F"/>
    <w:rsid w:val="6C4A05C8"/>
    <w:rsid w:val="6E7E3605"/>
    <w:rsid w:val="6EB73860"/>
    <w:rsid w:val="6ECE7AA7"/>
    <w:rsid w:val="6EDA35B6"/>
    <w:rsid w:val="6FF5CC65"/>
    <w:rsid w:val="70AA00DD"/>
    <w:rsid w:val="715A4658"/>
    <w:rsid w:val="715C0E4B"/>
    <w:rsid w:val="71A5619B"/>
    <w:rsid w:val="72654868"/>
    <w:rsid w:val="72734D90"/>
    <w:rsid w:val="73AD73D5"/>
    <w:rsid w:val="73B6EB34"/>
    <w:rsid w:val="744731E5"/>
    <w:rsid w:val="74C91279"/>
    <w:rsid w:val="75824F5E"/>
    <w:rsid w:val="763C0D75"/>
    <w:rsid w:val="76935EF2"/>
    <w:rsid w:val="76E3355F"/>
    <w:rsid w:val="778769C8"/>
    <w:rsid w:val="785803E2"/>
    <w:rsid w:val="79412940"/>
    <w:rsid w:val="79415A44"/>
    <w:rsid w:val="79EE5BA4"/>
    <w:rsid w:val="7A894339"/>
    <w:rsid w:val="7E0943A1"/>
    <w:rsid w:val="7E3648A4"/>
    <w:rsid w:val="7E537218"/>
    <w:rsid w:val="7EEF11D3"/>
    <w:rsid w:val="7F8B5D00"/>
    <w:rsid w:val="7FA30C79"/>
    <w:rsid w:val="7FB7269E"/>
    <w:rsid w:val="7FC96657"/>
    <w:rsid w:val="7FEBAB8C"/>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cs="Times New Roman"/>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21"/>
    <w:basedOn w:val="17"/>
    <w:qFormat/>
    <w:uiPriority w:val="0"/>
    <w:rPr>
      <w:rFonts w:hint="eastAsia" w:ascii="宋体" w:hAnsi="宋体" w:eastAsia="宋体" w:cs="宋体"/>
      <w:color w:val="000000"/>
      <w:sz w:val="24"/>
      <w:szCs w:val="24"/>
      <w:u w:val="none"/>
    </w:rPr>
  </w:style>
  <w:style w:type="character" w:customStyle="1" w:styleId="37">
    <w:name w:val="font61"/>
    <w:basedOn w:val="17"/>
    <w:qFormat/>
    <w:uiPriority w:val="0"/>
    <w:rPr>
      <w:rFonts w:hint="default" w:ascii="Times New Roman" w:hAnsi="Times New Roman" w:cs="Times New Roman"/>
      <w:color w:val="000000"/>
      <w:sz w:val="24"/>
      <w:szCs w:val="24"/>
      <w:u w:val="none"/>
    </w:rPr>
  </w:style>
  <w:style w:type="character" w:customStyle="1" w:styleId="38">
    <w:name w:val="font41"/>
    <w:basedOn w:val="17"/>
    <w:qFormat/>
    <w:uiPriority w:val="0"/>
    <w:rPr>
      <w:rFonts w:hint="eastAsia" w:ascii="宋体" w:hAnsi="宋体" w:eastAsia="宋体" w:cs="宋体"/>
      <w:b/>
      <w:bCs/>
      <w:color w:val="000000"/>
      <w:sz w:val="18"/>
      <w:szCs w:val="18"/>
      <w:u w:val="none"/>
    </w:rPr>
  </w:style>
  <w:style w:type="character" w:customStyle="1" w:styleId="39">
    <w:name w:val="font71"/>
    <w:basedOn w:val="17"/>
    <w:qFormat/>
    <w:uiPriority w:val="0"/>
    <w:rPr>
      <w:rFonts w:hint="eastAsia" w:ascii="宋体" w:hAnsi="宋体" w:eastAsia="宋体" w:cs="宋体"/>
      <w:color w:val="000000"/>
      <w:sz w:val="16"/>
      <w:szCs w:val="16"/>
      <w:u w:val="none"/>
    </w:rPr>
  </w:style>
  <w:style w:type="character" w:customStyle="1" w:styleId="40">
    <w:name w:val="font31"/>
    <w:basedOn w:val="17"/>
    <w:qFormat/>
    <w:uiPriority w:val="0"/>
    <w:rPr>
      <w:rFonts w:hint="eastAsia" w:ascii="宋体" w:hAnsi="宋体" w:eastAsia="宋体" w:cs="宋体"/>
      <w:color w:val="000000"/>
      <w:sz w:val="18"/>
      <w:szCs w:val="18"/>
      <w:u w:val="none"/>
    </w:rPr>
  </w:style>
  <w:style w:type="character" w:customStyle="1" w:styleId="41">
    <w:name w:val="font51"/>
    <w:basedOn w:val="17"/>
    <w:qFormat/>
    <w:uiPriority w:val="0"/>
    <w:rPr>
      <w:rFonts w:hint="eastAsia" w:ascii="宋体" w:hAnsi="宋体" w:eastAsia="宋体" w:cs="宋体"/>
      <w:color w:val="000000"/>
      <w:sz w:val="24"/>
      <w:szCs w:val="24"/>
      <w:u w:val="none"/>
    </w:rPr>
  </w:style>
  <w:style w:type="character" w:customStyle="1" w:styleId="42">
    <w:name w:val="font81"/>
    <w:basedOn w:val="17"/>
    <w:qFormat/>
    <w:uiPriority w:val="0"/>
    <w:rPr>
      <w:rFonts w:hint="eastAsia" w:ascii="宋体" w:hAnsi="宋体" w:eastAsia="宋体" w:cs="宋体"/>
      <w:color w:val="000000"/>
      <w:sz w:val="16"/>
      <w:szCs w:val="16"/>
      <w:u w:val="none"/>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6130;&#21153;\2023&#24180;&#36130;&#21153;\2022&#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6130;&#21153;\2023&#24180;&#36130;&#21153;\2022&#2418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rPr altLang="en-US"/>
              <a:t>一般公共预算财政拨款</a:t>
            </a:r>
            <a:endParaRPr altLang="en-US"/>
          </a:p>
        </c:rich>
      </c:tx>
      <c:layout>
        <c:manualLayout>
          <c:xMode val="edge"/>
          <c:yMode val="edge"/>
          <c:x val="0.260657894736842"/>
          <c:y val="0.0208333333333333"/>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[图表.xlsx]图2!$A$1:$C$2</c:f>
              <c:multiLvlStrCache>
                <c:ptCount val="2"/>
                <c:lvl>
                  <c:pt idx="1">
                    <c:v>占比</c:v>
                  </c:pt>
                </c:lvl>
                <c:lvl>
                  <c:pt idx="1">
                    <c:v>129.71万元</c:v>
                  </c:pt>
                </c:lvl>
                <c:lvl>
                  <c:pt idx="0">
                    <c:v>图2：一般公共预算财政拨款</c:v>
                  </c:pt>
                  <c:pt idx="1">
                    <c:v>2022年</c:v>
                  </c:pt>
                </c:lvl>
              </c:multiLvlStrCache>
            </c:multiLvlStrRef>
          </c:cat>
          <c:val>
            <c:numRef>
              <c:f>[图表.xlsx]图2!$D$1:$D$2</c:f>
              <c:numCache>
                <c:formatCode>General</c:formatCode>
                <c:ptCount val="2"/>
                <c:pt idx="1" c:formatCode="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[图表.xlsx]图3!$A$1:$C$3</c:f>
              <c:multiLvlStrCache>
                <c:ptCount val="3"/>
                <c:lvl>
                  <c:pt idx="1">
                    <c:v>占比</c:v>
                  </c:pt>
                  <c:pt idx="2">
                    <c:v>占比</c:v>
                  </c:pt>
                </c:lvl>
                <c:lvl>
                  <c:pt idx="1">
                    <c:v>101.77万元</c:v>
                  </c:pt>
                  <c:pt idx="2">
                    <c:v>27.94</c:v>
                  </c:pt>
                </c:lvl>
                <c:lvl>
                  <c:pt idx="0">
                    <c:v>支出决算结构图</c:v>
                  </c:pt>
                  <c:pt idx="1">
                    <c:v>基本支出</c:v>
                  </c:pt>
                  <c:pt idx="2">
                    <c:v>项目支出</c:v>
                  </c:pt>
                </c:lvl>
              </c:multiLvlStrCache>
            </c:multiLvlStrRef>
          </c:cat>
          <c:val>
            <c:numRef>
              <c:f>[图表.xlsx]图3!$D$1:$D$3</c:f>
              <c:numCache>
                <c:formatCode>General</c:formatCode>
                <c:ptCount val="3"/>
                <c:pt idx="1" c:formatCode="0.00%">
                  <c:v>0.7846</c:v>
                </c:pt>
                <c:pt idx="2" c:formatCode="0.00%">
                  <c:v>0.2154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24656</Words>
  <Characters>28002</Characters>
  <Lines>61</Lines>
  <Paragraphs>17</Paragraphs>
  <TotalTime>1</TotalTime>
  <ScaleCrop>false</ScaleCrop>
  <LinksUpToDate>false</LinksUpToDate>
  <CharactersWithSpaces>28045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2025-11-03T11:01:49Z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D9FD0D4527854512885D3FB605202EF3_12</vt:lpwstr>
  </property>
</Properties>
</file>