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80" w:lineRule="exact"/>
        <w:ind w:left="0" w:leftChars="0" w:right="0" w:firstLine="1440" w:firstLineChars="200"/>
        <w:jc w:val="left"/>
        <w:outlineLvl w:val="0"/>
        <w:rPr>
          <w:rFonts w:ascii="方正小标宋简体" w:hAnsi="宋体" w:eastAsia="方正小标宋简体"/>
          <w:sz w:val="72"/>
          <w:szCs w:val="72"/>
        </w:rPr>
      </w:pPr>
      <w:bookmarkStart w:id="73" w:name="_GoBack"/>
      <w:bookmarkEnd w:id="73"/>
      <w:bookmarkStart w:id="0" w:name="_Toc15396475"/>
      <w:bookmarkStart w:id="1" w:name="_Toc15377425"/>
      <w:bookmarkStart w:id="2" w:name="_Toc15396597"/>
      <w:bookmarkStart w:id="3" w:name="_Toc15378441"/>
      <w:bookmarkStart w:id="4" w:name="_Toc15377193"/>
      <w:bookmarkStart w:id="5" w:name="_Toc15306267"/>
    </w:p>
    <w:p>
      <w:pPr>
        <w:pageBreakBefore w:val="0"/>
        <w:kinsoku/>
        <w:wordWrap/>
        <w:overflowPunct/>
        <w:topLinePunct w:val="0"/>
        <w:bidi w:val="0"/>
        <w:spacing w:line="580" w:lineRule="exact"/>
        <w:ind w:left="0" w:leftChars="0" w:right="0" w:firstLine="1440" w:firstLineChars="200"/>
        <w:jc w:val="left"/>
        <w:outlineLvl w:val="0"/>
        <w:rPr>
          <w:rFonts w:ascii="方正小标宋简体" w:hAnsi="宋体" w:eastAsia="方正小标宋简体"/>
          <w:sz w:val="72"/>
          <w:szCs w:val="72"/>
        </w:rPr>
      </w:pPr>
    </w:p>
    <w:p>
      <w:pPr>
        <w:pageBreakBefore w:val="0"/>
        <w:kinsoku/>
        <w:wordWrap/>
        <w:overflowPunct/>
        <w:topLinePunct w:val="0"/>
        <w:bidi w:val="0"/>
        <w:spacing w:line="580" w:lineRule="exact"/>
        <w:ind w:left="0" w:leftChars="0" w:right="0" w:firstLine="1440" w:firstLineChars="200"/>
        <w:jc w:val="left"/>
        <w:outlineLvl w:val="0"/>
        <w:rPr>
          <w:rFonts w:ascii="方正小标宋简体" w:hAnsi="宋体" w:eastAsia="方正小标宋简体"/>
          <w:sz w:val="72"/>
          <w:szCs w:val="72"/>
        </w:rPr>
      </w:pPr>
    </w:p>
    <w:p>
      <w:pPr>
        <w:pageBreakBefore w:val="0"/>
        <w:kinsoku/>
        <w:wordWrap/>
        <w:overflowPunct/>
        <w:topLinePunct w:val="0"/>
        <w:bidi w:val="0"/>
        <w:spacing w:line="580" w:lineRule="exact"/>
        <w:ind w:left="0" w:leftChars="0" w:right="0" w:firstLine="1440" w:firstLineChars="200"/>
        <w:jc w:val="left"/>
        <w:outlineLvl w:val="0"/>
        <w:rPr>
          <w:rFonts w:ascii="方正小标宋简体" w:hAnsi="宋体" w:eastAsia="方正小标宋简体"/>
          <w:sz w:val="72"/>
          <w:szCs w:val="72"/>
        </w:rPr>
      </w:pPr>
    </w:p>
    <w:p>
      <w:pPr>
        <w:pageBreakBefore w:val="0"/>
        <w:kinsoku/>
        <w:wordWrap/>
        <w:overflowPunct/>
        <w:topLinePunct w:val="0"/>
        <w:bidi w:val="0"/>
        <w:adjustRightInd w:val="0"/>
        <w:snapToGrid w:val="0"/>
        <w:spacing w:line="580" w:lineRule="exact"/>
        <w:ind w:left="0" w:leftChars="0" w:right="0" w:firstLine="3120" w:firstLineChars="600"/>
        <w:jc w:val="left"/>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2021年度</w:t>
      </w:r>
      <w:bookmarkEnd w:id="0"/>
      <w:bookmarkEnd w:id="1"/>
      <w:bookmarkEnd w:id="2"/>
      <w:bookmarkEnd w:id="3"/>
      <w:bookmarkEnd w:id="4"/>
    </w:p>
    <w:p>
      <w:pPr>
        <w:pageBreakBefore w:val="0"/>
        <w:kinsoku/>
        <w:wordWrap/>
        <w:overflowPunct/>
        <w:topLinePunct w:val="0"/>
        <w:bidi w:val="0"/>
        <w:adjustRightInd w:val="0"/>
        <w:snapToGrid w:val="0"/>
        <w:spacing w:line="580" w:lineRule="exact"/>
        <w:ind w:left="1956" w:leftChars="684" w:right="0" w:hanging="520" w:hangingChars="100"/>
        <w:jc w:val="left"/>
        <w:outlineLvl w:val="0"/>
        <w:rPr>
          <w:rFonts w:hint="eastAsia" w:ascii="方正小标宋简体" w:hAnsi="方正小标宋简体" w:eastAsia="方正小标宋简体" w:cs="方正小标宋简体"/>
          <w:sz w:val="52"/>
          <w:szCs w:val="52"/>
        </w:rPr>
      </w:pPr>
      <w:bookmarkStart w:id="6" w:name="_Toc15396598"/>
      <w:bookmarkStart w:id="7" w:name="_Toc15377426"/>
      <w:bookmarkStart w:id="8" w:name="_Toc15378442"/>
      <w:bookmarkStart w:id="9" w:name="_Toc15377194"/>
      <w:bookmarkStart w:id="10" w:name="_Toc15396476"/>
      <w:r>
        <w:rPr>
          <w:rFonts w:hint="eastAsia" w:ascii="方正小标宋简体" w:hAnsi="方正小标宋简体" w:eastAsia="方正小标宋简体" w:cs="方正小标宋简体"/>
          <w:sz w:val="52"/>
          <w:szCs w:val="52"/>
        </w:rPr>
        <w:t>四川省广元市朝天区民政局</w:t>
      </w:r>
      <w:bookmarkEnd w:id="5"/>
      <w:bookmarkStart w:id="11" w:name="_Toc15306268"/>
    </w:p>
    <w:p>
      <w:pPr>
        <w:pageBreakBefore w:val="0"/>
        <w:kinsoku/>
        <w:wordWrap/>
        <w:overflowPunct/>
        <w:topLinePunct w:val="0"/>
        <w:bidi w:val="0"/>
        <w:adjustRightInd w:val="0"/>
        <w:snapToGrid w:val="0"/>
        <w:spacing w:line="580" w:lineRule="exact"/>
        <w:ind w:right="0" w:firstLine="3120" w:firstLineChars="600"/>
        <w:jc w:val="left"/>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p>
    <w:p>
      <w:pPr>
        <w:pageBreakBefore w:val="0"/>
        <w:widowControl/>
        <w:kinsoku/>
        <w:wordWrap/>
        <w:overflowPunct/>
        <w:topLinePunct w:val="0"/>
        <w:autoSpaceDE/>
        <w:autoSpaceDN/>
        <w:bidi w:val="0"/>
        <w:spacing w:line="576" w:lineRule="exact"/>
        <w:ind w:right="0"/>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pageBreakBefore w:val="0"/>
        <w:widowControl/>
        <w:kinsoku/>
        <w:wordWrap/>
        <w:overflowPunct/>
        <w:topLinePunct w:val="0"/>
        <w:autoSpaceDE/>
        <w:autoSpaceDN/>
        <w:bidi w:val="0"/>
        <w:spacing w:line="576" w:lineRule="exact"/>
        <w:ind w:left="0" w:leftChars="0" w:right="0" w:firstLine="560" w:firstLineChars="200"/>
        <w:jc w:val="left"/>
        <w:textAlignment w:val="auto"/>
        <w:rPr>
          <w:rFonts w:ascii="黑体" w:hAnsi="黑体" w:eastAsia="黑体" w:cstheme="minorBidi"/>
          <w:sz w:val="28"/>
          <w:szCs w:val="28"/>
        </w:rPr>
      </w:pPr>
    </w:p>
    <w:p>
      <w:pPr>
        <w:pStyle w:val="11"/>
        <w:pageBreakBefore w:val="0"/>
        <w:kinsoku/>
        <w:wordWrap/>
        <w:overflowPunct/>
        <w:topLinePunct w:val="0"/>
        <w:autoSpaceDE/>
        <w:autoSpaceDN/>
        <w:bidi w:val="0"/>
        <w:spacing w:before="0" w:line="576" w:lineRule="exact"/>
        <w:ind w:left="0" w:leftChars="0" w:right="0"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公开时间：2022年9月27日</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p>
    <w:p>
      <w:pPr>
        <w:pStyle w:val="11"/>
        <w:pageBreakBefore w:val="0"/>
        <w:kinsoku/>
        <w:wordWrap/>
        <w:overflowPunct/>
        <w:topLinePunct w:val="0"/>
        <w:autoSpaceDE/>
        <w:autoSpaceDN/>
        <w:bidi w:val="0"/>
        <w:adjustRightInd w:val="0"/>
        <w:snapToGrid w:val="0"/>
        <w:spacing w:before="0" w:line="576" w:lineRule="exact"/>
        <w:ind w:right="0" w:firstLine="642" w:firstLineChars="200"/>
        <w:jc w:val="both"/>
        <w:textAlignment w:val="auto"/>
        <w:rPr>
          <w:rFonts w:hint="default" w:ascii="仿宋_GB2312" w:hAnsi="仿宋_GB2312" w:cs="仿宋_GB2312" w:eastAsiaTheme="minorEastAsia"/>
          <w:b/>
          <w:bCs/>
          <w:sz w:val="32"/>
          <w:szCs w:val="32"/>
          <w:lang w:val="en-US" w:eastAsia="zh-CN"/>
        </w:rPr>
      </w:pPr>
      <w:r>
        <w:rPr>
          <w:rFonts w:hint="eastAsia" w:ascii="仿宋_GB2312" w:hAnsi="仿宋_GB2312" w:eastAsia="仿宋_GB2312" w:cs="仿宋_GB2312"/>
          <w:b/>
          <w:bCs/>
          <w:sz w:val="32"/>
          <w:szCs w:val="32"/>
        </w:rPr>
        <w:t>第一部分 部门概况</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4-11</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一、基本职能及主要工作</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4-11</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二、机构设置</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11</w:t>
      </w:r>
    </w:p>
    <w:p>
      <w:pPr>
        <w:pStyle w:val="11"/>
        <w:pageBreakBefore w:val="0"/>
        <w:kinsoku/>
        <w:wordWrap/>
        <w:overflowPunct/>
        <w:topLinePunct w:val="0"/>
        <w:autoSpaceDE/>
        <w:autoSpaceDN/>
        <w:bidi w:val="0"/>
        <w:adjustRightInd w:val="0"/>
        <w:snapToGrid w:val="0"/>
        <w:spacing w:before="0" w:line="576" w:lineRule="exact"/>
        <w:ind w:right="0" w:firstLine="642" w:firstLineChars="200"/>
        <w:jc w:val="both"/>
        <w:textAlignment w:val="auto"/>
        <w:rPr>
          <w:rFonts w:hint="default" w:ascii="仿宋_GB2312" w:hAnsi="仿宋_GB2312" w:cs="仿宋_GB2312" w:eastAsiaTheme="minorEastAsia"/>
          <w:b/>
          <w:bCs/>
          <w:sz w:val="32"/>
          <w:szCs w:val="32"/>
          <w:lang w:val="en-US" w:eastAsia="zh-CN"/>
        </w:rPr>
      </w:pPr>
      <w:r>
        <w:rPr>
          <w:rFonts w:hint="eastAsia" w:ascii="仿宋_GB2312" w:hAnsi="仿宋_GB2312" w:eastAsia="仿宋_GB2312" w:cs="仿宋_GB2312"/>
          <w:b/>
          <w:bCs/>
          <w:sz w:val="32"/>
          <w:szCs w:val="32"/>
        </w:rPr>
        <w:t>第二部分 2021年度部门决算情况说明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12-20</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12</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二、收入决算情况说明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12</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三、支出决算情况说明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13</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13</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13-16</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16-17</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仿宋_GB2312" w:hAnsi="仿宋_GB2312" w:eastAsia="仿宋_GB2312" w:cs="仿宋_GB2312"/>
          <w:sz w:val="32"/>
          <w:szCs w:val="32"/>
        </w:rPr>
        <w:t>七、“三公”经费财政拨款支出决算情况说明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17-18</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19</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19</w:t>
      </w:r>
    </w:p>
    <w:p>
      <w:pPr>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Style w:val="16"/>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kern w:val="2"/>
          <w:sz w:val="32"/>
          <w:szCs w:val="32"/>
          <w:lang w:val="en-US" w:eastAsia="zh-CN" w:bidi="ar-SA"/>
        </w:rPr>
        <w:t>、预算绩效管理情况</w:t>
      </w:r>
      <w:r>
        <w:rPr>
          <w:rFonts w:hint="eastAsia" w:ascii="仿宋_GB2312" w:hAnsi="仿宋_GB2312" w:eastAsia="仿宋_GB2312" w:cs="仿宋_GB2312"/>
          <w:kern w:val="2"/>
          <w:sz w:val="32"/>
          <w:szCs w:val="32"/>
          <w:lang w:val="en-US" w:eastAsia="zh-CN" w:bidi="ar-SA"/>
        </w:rPr>
        <w:tab/>
      </w:r>
      <w:r>
        <w:rPr>
          <w:rFonts w:hint="eastAsia" w:asciiTheme="minorEastAsia" w:hAnsiTheme="minorEastAsia" w:eastAsiaTheme="minorEastAsia" w:cstheme="minorEastAsia"/>
          <w:color w:val="auto"/>
          <w:sz w:val="24"/>
          <w:highlight w:val="none"/>
        </w:rPr>
        <w:tab/>
      </w:r>
    </w:p>
    <w:p>
      <w:pPr>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十一、其他重要事项的情况说明</w:t>
      </w:r>
      <w:r>
        <w:rPr>
          <w:rFonts w:hint="eastAsia" w:asciiTheme="minorEastAsia" w:hAnsiTheme="minorEastAsia" w:eastAsiaTheme="minorEastAsia" w:cstheme="minorEastAsia"/>
          <w:color w:val="auto"/>
          <w:sz w:val="24"/>
          <w:highlight w:val="none"/>
        </w:rPr>
        <w:tab/>
      </w:r>
    </w:p>
    <w:p>
      <w:pPr>
        <w:pStyle w:val="11"/>
        <w:pageBreakBefore w:val="0"/>
        <w:kinsoku/>
        <w:wordWrap/>
        <w:overflowPunct/>
        <w:topLinePunct w:val="0"/>
        <w:autoSpaceDE/>
        <w:autoSpaceDN/>
        <w:bidi w:val="0"/>
        <w:adjustRightInd w:val="0"/>
        <w:snapToGrid w:val="0"/>
        <w:spacing w:before="0" w:line="576" w:lineRule="exact"/>
        <w:ind w:left="0" w:leftChars="0" w:right="0"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第三部分 名词解释</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21-23</w:t>
      </w:r>
    </w:p>
    <w:p>
      <w:pPr>
        <w:pStyle w:val="11"/>
        <w:pageBreakBefore w:val="0"/>
        <w:kinsoku/>
        <w:wordWrap/>
        <w:overflowPunct/>
        <w:topLinePunct w:val="0"/>
        <w:autoSpaceDE/>
        <w:autoSpaceDN/>
        <w:bidi w:val="0"/>
        <w:adjustRightInd w:val="0"/>
        <w:snapToGrid w:val="0"/>
        <w:spacing w:before="0" w:line="576" w:lineRule="exact"/>
        <w:ind w:left="0" w:leftChars="0" w:right="0" w:firstLine="642" w:firstLineChars="200"/>
        <w:jc w:val="left"/>
        <w:textAlignment w:val="auto"/>
        <w:rPr>
          <w:rFonts w:hint="eastAsia"/>
        </w:rPr>
      </w:pPr>
      <w:r>
        <w:rPr>
          <w:rFonts w:hint="eastAsia" w:ascii="仿宋_GB2312" w:hAnsi="仿宋_GB2312" w:eastAsia="仿宋_GB2312" w:cs="仿宋_GB2312"/>
          <w:b/>
          <w:bCs/>
          <w:sz w:val="32"/>
          <w:szCs w:val="32"/>
        </w:rPr>
        <w:t>第四部分 附件</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24-59</w:t>
      </w:r>
    </w:p>
    <w:p>
      <w:pPr>
        <w:pStyle w:val="11"/>
        <w:pageBreakBefore w:val="0"/>
        <w:kinsoku/>
        <w:wordWrap/>
        <w:overflowPunct/>
        <w:topLinePunct w:val="0"/>
        <w:autoSpaceDE/>
        <w:autoSpaceDN/>
        <w:bidi w:val="0"/>
        <w:adjustRightInd w:val="0"/>
        <w:snapToGrid w:val="0"/>
        <w:spacing w:before="0" w:line="576" w:lineRule="exact"/>
        <w:ind w:left="0" w:leftChars="0" w:right="0" w:firstLine="642" w:firstLineChars="200"/>
        <w:jc w:val="left"/>
        <w:textAlignment w:val="auto"/>
        <w:rPr>
          <w:rFonts w:hint="default" w:ascii="仿宋_GB2312" w:hAnsi="仿宋_GB2312" w:cs="仿宋_GB2312" w:eastAsiaTheme="minorEastAsia"/>
          <w:b/>
          <w:bCs/>
          <w:sz w:val="32"/>
          <w:szCs w:val="32"/>
          <w:lang w:val="en-US" w:eastAsia="zh-CN"/>
        </w:rPr>
      </w:pPr>
      <w:r>
        <w:rPr>
          <w:rFonts w:hint="eastAsia" w:ascii="仿宋_GB2312" w:hAnsi="仿宋_GB2312" w:eastAsia="仿宋_GB2312" w:cs="仿宋_GB2312"/>
          <w:b/>
          <w:bCs/>
          <w:sz w:val="32"/>
          <w:szCs w:val="32"/>
        </w:rPr>
        <w:t>第五部分 附表</w:t>
      </w:r>
      <w:r>
        <w:rPr>
          <w:rFonts w:hint="eastAsia" w:asciiTheme="minorEastAsia" w:hAnsiTheme="minorEastAsia" w:eastAsiaTheme="minorEastAsia" w:cstheme="minorEastAsia"/>
          <w:color w:val="auto"/>
          <w:sz w:val="24"/>
          <w:highlight w:val="none"/>
        </w:rPr>
        <w:tab/>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2"/>
        <w:pageBreakBefore w:val="0"/>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pageBreakBefore w:val="0"/>
        <w:widowControl/>
        <w:kinsoku/>
        <w:wordWrap/>
        <w:overflowPunct/>
        <w:topLinePunct w:val="0"/>
        <w:autoSpaceDE/>
        <w:autoSpaceDN/>
        <w:bidi w:val="0"/>
        <w:adjustRightInd w:val="0"/>
        <w:snapToGrid w:val="0"/>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(注：请部门根据实际注明页码)</w:t>
      </w:r>
    </w:p>
    <w:p>
      <w:pPr>
        <w:pageBreakBefore w:val="0"/>
        <w:widowControl/>
        <w:kinsoku/>
        <w:wordWrap/>
        <w:overflowPunct/>
        <w:topLinePunct w:val="0"/>
        <w:autoSpaceDE/>
        <w:autoSpaceDN/>
        <w:bidi w:val="0"/>
        <w:spacing w:line="576" w:lineRule="exact"/>
        <w:ind w:left="0" w:leftChars="0" w:right="0" w:firstLine="642" w:firstLineChars="200"/>
        <w:jc w:val="left"/>
        <w:textAlignment w:val="auto"/>
        <w:rPr>
          <w:rFonts w:hint="eastAsia"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pStyle w:val="3"/>
        <w:pageBreakBefore w:val="0"/>
        <w:kinsoku/>
        <w:wordWrap/>
        <w:overflowPunct/>
        <w:topLinePunct w:val="0"/>
        <w:autoSpaceDE/>
        <w:autoSpaceDN/>
        <w:bidi w:val="0"/>
        <w:spacing w:before="0" w:after="0" w:line="576" w:lineRule="exact"/>
        <w:ind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第一部分 部门概况</w:t>
      </w:r>
      <w:bookmarkEnd w:id="12"/>
      <w:bookmarkEnd w:id="13"/>
    </w:p>
    <w:p>
      <w:pPr>
        <w:pageBreakBefore w:val="0"/>
        <w:widowControl/>
        <w:kinsoku/>
        <w:wordWrap/>
        <w:overflowPunct/>
        <w:topLinePunct w:val="0"/>
        <w:autoSpaceDE/>
        <w:autoSpaceDN/>
        <w:bidi w:val="0"/>
        <w:spacing w:line="576" w:lineRule="exact"/>
        <w:ind w:left="0" w:leftChars="0" w:right="0" w:firstLine="640" w:firstLineChars="200"/>
        <w:jc w:val="left"/>
        <w:textAlignment w:val="auto"/>
        <w:rPr>
          <w:rFonts w:ascii="黑体" w:eastAsia="黑体"/>
          <w:sz w:val="32"/>
          <w:szCs w:val="32"/>
        </w:rPr>
      </w:pPr>
    </w:p>
    <w:p>
      <w:pPr>
        <w:pStyle w:val="4"/>
        <w:pageBreakBefore w:val="0"/>
        <w:kinsoku/>
        <w:wordWrap/>
        <w:overflowPunct/>
        <w:topLinePunct w:val="0"/>
        <w:autoSpaceDE/>
        <w:autoSpaceDN/>
        <w:bidi w:val="0"/>
        <w:spacing w:before="0" w:after="0" w:line="576" w:lineRule="exact"/>
        <w:ind w:left="0" w:leftChars="0" w:right="0" w:firstLine="640" w:firstLineChars="200"/>
        <w:jc w:val="left"/>
        <w:textAlignment w:val="auto"/>
        <w:rPr>
          <w:rStyle w:val="26"/>
          <w:rFonts w:ascii="仿宋" w:hAnsi="仿宋" w:eastAsia="仿宋"/>
          <w:b w:val="0"/>
          <w:bCs w:val="0"/>
        </w:rPr>
      </w:pPr>
      <w:bookmarkStart w:id="14" w:name="_Toc15396600"/>
      <w:bookmarkStart w:id="15" w:name="_Toc15377197"/>
      <w:r>
        <w:rPr>
          <w:rFonts w:hint="eastAsia" w:ascii="黑体" w:hAnsi="黑体" w:eastAsia="黑体"/>
          <w:b w:val="0"/>
        </w:rPr>
        <w:t>一、基</w:t>
      </w:r>
      <w:r>
        <w:rPr>
          <w:rStyle w:val="26"/>
          <w:rFonts w:hint="eastAsia" w:ascii="黑体" w:hAnsi="黑体" w:eastAsia="黑体"/>
          <w:b w:val="0"/>
          <w:bCs w:val="0"/>
        </w:rPr>
        <w:t>本职能及主要工作</w:t>
      </w:r>
      <w:bookmarkEnd w:id="14"/>
      <w:bookmarkEnd w:id="15"/>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bookmarkStart w:id="16" w:name="_Toc15377198"/>
      <w:bookmarkStart w:id="17" w:name="_Toc15378445"/>
      <w:r>
        <w:rPr>
          <w:rFonts w:hint="eastAsia" w:ascii="楷体_GB2312" w:hAnsi="楷体_GB2312" w:eastAsia="楷体_GB2312" w:cs="楷体_GB2312"/>
          <w:bCs/>
          <w:sz w:val="32"/>
          <w:szCs w:val="32"/>
        </w:rPr>
        <w:t>（一）主要职能。</w:t>
      </w:r>
      <w:r>
        <w:rPr>
          <w:rFonts w:hint="eastAsia" w:ascii="仿宋_GB2312" w:hAnsi="仿宋_GB2312" w:eastAsia="仿宋_GB2312" w:cs="仿宋_GB2312"/>
          <w:kern w:val="0"/>
          <w:sz w:val="32"/>
          <w:szCs w:val="32"/>
        </w:rPr>
        <w:t>1.起草民政工作规范性文件，拟订全区民政事业发展规划、政策、标准并组织实施。</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2.拟订社会团体、社会服务机构等社会组织登记和监督</w:t>
      </w:r>
      <w:r>
        <w:rPr>
          <w:rFonts w:hint="eastAsia" w:ascii="仿宋_GB2312" w:hAnsi="仿宋_GB2312" w:eastAsia="仿宋_GB2312" w:cs="仿宋_GB2312"/>
          <w:spacing w:val="-6"/>
          <w:kern w:val="0"/>
          <w:sz w:val="32"/>
          <w:szCs w:val="32"/>
        </w:rPr>
        <w:t>管理办法并组织实施，依法对社会组织进行登记管理和执法监督。</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3.牵头拟订全区社会救助规划、政策、标准，统筹推进社会救助体系建设，负责城乡居民最低生活保障、特困人员救助供养、临时救助、生活无着流浪乞讨人员救助工作。</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4.拟订城乡基层群众自治建设和社区治理政策，指导城乡社区治理体系、服务体系和治理能力建设，提出加强和改进城乡基层政权建设的建议，推动基层民主政治建设。</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拟订行政区划管理政策和行政区域界线、地名管理办法，负责全区乡镇以上行政区划设立、命名、撤销、变更和政府驻地迁移审核报批工作，负责村（居）民委员会的设立、撤销和范围调整；编辑本区行政区划图；负责村（居）委员会和乡镇（街道）区划名称及其它地名的命名、更名的审核报批；发布标准地名；负责全区地名标志的设置和管理及标准地名图书资料的审定。组织并指导全区行政区域界线的勘定、管理工作，调处行政区域边界争议，负责地名管理工作。</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6.拟订婚姻管理政策并组织实施，推进婚俗改革。</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7.拟订殡葬管理政策、服务规范并组织实施，负责殡葬管理工作，推进殡葬改革。</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8.拟订社会福利事业发展规划、政策、标准，拟订社会福利机构管理办法并指导实施，执行残疾人权益保护政策并监督实施。负责康复辅助器具行业管理，统筹推进残疾人福利制度建设和康复辅助器具产业发展。</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10.拟订儿童福利、孤弃儿童保障、儿童收养、儿童救助保护政策和标准并组织实施，健全农村留守儿童关爱服务体系和困境儿童保障制度。负责全区收养登记工作。</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11.组织拟订促进慈善事业发展政策，指导社会捐助工作。负责福利彩票管理工作。</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12.拟订社会工作、志愿服务政策和标准，承担本行政区域内志愿服务行政管理工作，会同有关部门推进社会工作人才队伍建设和志愿者队伍建设。</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13.依法依规负责康复辅助器具行业和社会福利、养老服务、殡葬服务、救助管理机构安全生产监督管理工作。负责职责范围内的职业健康、生态环境保护、审批服务便民化等工作。</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14.负责指导、管理、监督无业务主管单位的全区性社会团体、社会服务机构的党建工作。</w:t>
      </w:r>
    </w:p>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15.完成区委、区政府交办的其他任务。</w:t>
      </w:r>
    </w:p>
    <w:bookmarkEnd w:id="16"/>
    <w:bookmarkEnd w:id="17"/>
    <w:p>
      <w:pPr>
        <w:pageBreakBefore w:val="0"/>
        <w:kinsoku/>
        <w:wordWrap/>
        <w:overflowPunct/>
        <w:topLinePunct w:val="0"/>
        <w:autoSpaceDE/>
        <w:autoSpaceDN/>
        <w:bidi w:val="0"/>
        <w:spacing w:line="576" w:lineRule="exact"/>
        <w:ind w:left="0" w:leftChars="0" w:right="0" w:firstLine="640" w:firstLineChars="200"/>
        <w:jc w:val="left"/>
        <w:textAlignment w:val="auto"/>
        <w:rPr>
          <w:rFonts w:ascii="仿宋" w:hAnsi="仿宋" w:eastAsia="仿宋"/>
          <w:bCs/>
          <w:sz w:val="32"/>
          <w:szCs w:val="32"/>
        </w:rPr>
      </w:pPr>
      <w:bookmarkStart w:id="18" w:name="_Toc15378446"/>
      <w:bookmarkStart w:id="19" w:name="_Toc15377199"/>
      <w:r>
        <w:rPr>
          <w:rFonts w:hint="eastAsia" w:ascii="楷体_GB2312" w:hAnsi="楷体_GB2312" w:eastAsia="楷体_GB2312" w:cs="楷体_GB2312"/>
          <w:bCs/>
          <w:sz w:val="32"/>
          <w:szCs w:val="32"/>
        </w:rPr>
        <w:t>（二）2021年重点工作完成情况。</w:t>
      </w:r>
      <w:bookmarkEnd w:id="18"/>
      <w:bookmarkEnd w:id="19"/>
    </w:p>
    <w:p>
      <w:pPr>
        <w:pageBreakBefore w:val="0"/>
        <w:kinsoku/>
        <w:wordWrap/>
        <w:overflowPunct/>
        <w:topLinePunct w:val="0"/>
        <w:autoSpaceDE/>
        <w:autoSpaceDN/>
        <w:bidi w:val="0"/>
        <w:spacing w:line="576" w:lineRule="exact"/>
        <w:ind w:left="0" w:leftChars="0" w:right="0" w:firstLine="618"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spacing w:val="-6"/>
          <w:sz w:val="32"/>
          <w:szCs w:val="32"/>
        </w:rPr>
        <w:t>1.</w:t>
      </w:r>
      <w:r>
        <w:rPr>
          <w:rFonts w:hint="eastAsia" w:ascii="仿宋_GB2312" w:hAnsi="仿宋_GB2312" w:eastAsia="仿宋_GB2312" w:cs="仿宋_GB2312"/>
          <w:b/>
          <w:bCs/>
          <w:spacing w:val="-6"/>
          <w:sz w:val="32"/>
          <w:szCs w:val="32"/>
          <w:lang w:val="zh-CN"/>
        </w:rPr>
        <w:t>保民生，兜底线，社会救助有效落实。</w:t>
      </w:r>
      <w:r>
        <w:rPr>
          <w:rFonts w:hint="eastAsia" w:ascii="仿宋_GB2312" w:hAnsi="仿宋_GB2312" w:eastAsia="仿宋_GB2312" w:cs="仿宋_GB2312"/>
          <w:kern w:val="0"/>
          <w:sz w:val="32"/>
          <w:szCs w:val="32"/>
        </w:rPr>
        <w:t>深入实施低保对象动态管理，分类施保。建立低保、特困人员分类补助和自然增长机制。农村低保A、B、C三类标准每人每年分别提高至4200元、2200元、1600元，城市低保标准每人每月提高至600元（实行补差发放）；城市特困人员标准每人每月提高至700元，农村特困人员集中供养和分散供养标准每人每月分别提高至600元、450元。累计发放城乡低保金4775万元、特困供养金</w:t>
      </w:r>
      <w:r>
        <w:rPr>
          <w:rFonts w:hint="eastAsia" w:ascii="仿宋_GB2312" w:hAnsi="仿宋_GB2312" w:eastAsia="仿宋_GB2312" w:cs="仿宋_GB2312"/>
          <w:kern w:val="0"/>
          <w:sz w:val="32"/>
          <w:szCs w:val="32"/>
          <w:lang w:val="en-US" w:eastAsia="zh-CN"/>
        </w:rPr>
        <w:t>387.76</w:t>
      </w:r>
      <w:r>
        <w:rPr>
          <w:rFonts w:hint="eastAsia" w:ascii="仿宋_GB2312" w:hAnsi="仿宋_GB2312" w:eastAsia="仿宋_GB2312" w:cs="仿宋_GB2312"/>
          <w:kern w:val="0"/>
          <w:sz w:val="32"/>
          <w:szCs w:val="32"/>
        </w:rPr>
        <w:t xml:space="preserve">万元、临时生活救助金60万元。下拨乡镇困难群众临时生活救助备用金27万，特困人员护理费150万。救助生活无着流浪乞讨人员64人。投入资金34万元为60岁以上的低保、特困供养人员购买意外伤害保险。 </w:t>
      </w:r>
    </w:p>
    <w:p>
      <w:pPr>
        <w:pageBreakBefore w:val="0"/>
        <w:kinsoku/>
        <w:wordWrap/>
        <w:overflowPunct/>
        <w:topLinePunct w:val="0"/>
        <w:autoSpaceDE/>
        <w:autoSpaceDN/>
        <w:bidi w:val="0"/>
        <w:spacing w:line="576" w:lineRule="exact"/>
        <w:ind w:left="0" w:leftChars="0" w:right="0" w:firstLine="618"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spacing w:val="-6"/>
          <w:sz w:val="32"/>
          <w:szCs w:val="32"/>
        </w:rPr>
        <w:t>2.</w:t>
      </w:r>
      <w:r>
        <w:rPr>
          <w:rFonts w:hint="eastAsia" w:ascii="仿宋_GB2312" w:hAnsi="仿宋_GB2312" w:eastAsia="仿宋_GB2312" w:cs="仿宋_GB2312"/>
          <w:b/>
          <w:bCs/>
          <w:spacing w:val="-6"/>
          <w:sz w:val="32"/>
          <w:szCs w:val="32"/>
          <w:lang w:val="zh-CN"/>
        </w:rPr>
        <w:t>助养老，扶孤幼，福利事业全面发展。</w:t>
      </w:r>
      <w:r>
        <w:rPr>
          <w:rFonts w:hint="eastAsia" w:ascii="仿宋_GB2312" w:hAnsi="仿宋_GB2312" w:eastAsia="仿宋_GB2312" w:cs="仿宋_GB2312"/>
          <w:color w:val="000000" w:themeColor="text1"/>
          <w:kern w:val="0"/>
          <w:sz w:val="32"/>
          <w:szCs w:val="32"/>
          <w14:textFill>
            <w14:solidFill>
              <w14:schemeClr w14:val="tx1"/>
            </w14:solidFill>
          </w14:textFill>
        </w:rPr>
        <w:t>累计发放困难残疾人生活补贴345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.04</w:t>
      </w:r>
      <w:r>
        <w:rPr>
          <w:rFonts w:hint="eastAsia" w:ascii="仿宋_GB2312" w:hAnsi="仿宋_GB2312" w:eastAsia="仿宋_GB2312" w:cs="仿宋_GB2312"/>
          <w:color w:val="000000" w:themeColor="text1"/>
          <w:kern w:val="0"/>
          <w:sz w:val="32"/>
          <w:szCs w:val="32"/>
          <w14:textFill>
            <w14:solidFill>
              <w14:schemeClr w14:val="tx1"/>
            </w14:solidFill>
          </w14:textFill>
        </w:rPr>
        <w:t>万元、重度残疾人护理补贴1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76</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4万元、高龄补贴3</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95.77</w:t>
      </w:r>
      <w:r>
        <w:rPr>
          <w:rFonts w:hint="eastAsia" w:ascii="仿宋_GB2312" w:hAnsi="仿宋_GB2312" w:eastAsia="仿宋_GB2312" w:cs="仿宋_GB2312"/>
          <w:color w:val="000000" w:themeColor="text1"/>
          <w:kern w:val="0"/>
          <w:sz w:val="32"/>
          <w:szCs w:val="32"/>
          <w14:textFill>
            <w14:solidFill>
              <w14:schemeClr w14:val="tx1"/>
            </w14:solidFill>
          </w14:textFill>
        </w:rPr>
        <w:t>万元、孤儿养育金及助学工程27.1万元、事实无人抚养儿童基本生活费20.4万元。办理收养登记2件。投入资</w:t>
      </w:r>
      <w:r>
        <w:rPr>
          <w:rFonts w:hint="eastAsia" w:ascii="仿宋_GB2312" w:hAnsi="仿宋_GB2312" w:eastAsia="仿宋_GB2312" w:cs="仿宋_GB2312"/>
          <w:kern w:val="0"/>
          <w:sz w:val="32"/>
          <w:szCs w:val="32"/>
        </w:rPr>
        <w:t>金近10万元在中子铺社区实施居家适老化改造试点，惠及26个家庭。以“2+2”运行模式开展未成年人延伸替代服务活动214期22606人次。慈善捐赠助学</w:t>
      </w:r>
      <w:r>
        <w:rPr>
          <w:rFonts w:ascii="仿宋_GB2312" w:hAnsi="仿宋_GB2312" w:eastAsia="仿宋_GB2312" w:cs="仿宋_GB2312"/>
          <w:kern w:val="0"/>
          <w:sz w:val="32"/>
          <w:szCs w:val="32"/>
        </w:rPr>
        <w:t>319</w:t>
      </w:r>
      <w:r>
        <w:rPr>
          <w:rFonts w:hint="eastAsia" w:ascii="仿宋_GB2312" w:hAnsi="仿宋_GB2312" w:eastAsia="仿宋_GB2312" w:cs="仿宋_GB2312"/>
          <w:kern w:val="0"/>
          <w:sz w:val="32"/>
          <w:szCs w:val="32"/>
        </w:rPr>
        <w:t>人，捐赠资金及物资</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0.4万元。开展慈善大病救助16人6万元。</w:t>
      </w:r>
    </w:p>
    <w:p>
      <w:pPr>
        <w:pageBreakBefore w:val="0"/>
        <w:kinsoku/>
        <w:wordWrap/>
        <w:overflowPunct/>
        <w:topLinePunct w:val="0"/>
        <w:autoSpaceDE/>
        <w:autoSpaceDN/>
        <w:bidi w:val="0"/>
        <w:spacing w:line="576" w:lineRule="exact"/>
        <w:ind w:left="0" w:leftChars="0" w:right="0" w:firstLine="618"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spacing w:val="-6"/>
          <w:sz w:val="32"/>
          <w:szCs w:val="32"/>
        </w:rPr>
        <w:t>3.</w:t>
      </w:r>
      <w:r>
        <w:rPr>
          <w:rFonts w:hint="eastAsia" w:ascii="仿宋_GB2312" w:hAnsi="仿宋_GB2312" w:eastAsia="仿宋_GB2312" w:cs="仿宋_GB2312"/>
          <w:b/>
          <w:bCs/>
          <w:spacing w:val="-6"/>
          <w:sz w:val="32"/>
          <w:szCs w:val="32"/>
          <w:lang w:val="zh-CN"/>
        </w:rPr>
        <w:t>夯基层，促和谐，社会治理不断加强。</w:t>
      </w:r>
      <w:r>
        <w:rPr>
          <w:rFonts w:hint="eastAsia" w:ascii="仿宋_GB2312" w:hAnsi="仿宋_GB2312" w:eastAsia="仿宋_GB2312" w:cs="仿宋_GB2312"/>
          <w:kern w:val="0"/>
          <w:sz w:val="32"/>
          <w:szCs w:val="32"/>
        </w:rPr>
        <w:t>高质量完成村（社区）“两委”换届工作。创新开展城乡基层治理工作，持续深化“138123”村民积分制管理，全覆盖完善村（居）民自治章程和村规民约（居民公约），完成明月路社区智慧化试点。扎实开展村务公开问题专项整治工作，村务公开率100%，规范化达到95%以上。建立城乡社区工作事项准入备案制度，制定社区依法履职事项清单23项、协助政府工作事项清单43项和工作负面清单7项，制定《不应由基层群众性自治组织出具证明事项清单》24项，加强村级民事代办制度建设，明确代办事项47项。出台《社区社会组织备案管理办法（试行）》，培育社区社会组织233个，加强社会组织规范管理，社会组织年检率达98%。积极推进高寒地区乡镇集中供暖工作，投入资金3</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0万元，完成5个高寒地区乡镇和曾家山景区管委会办公场所及干部周转房集中供暖工作，同时启动高寒地区学校集中供暖工作。</w:t>
      </w:r>
    </w:p>
    <w:p>
      <w:pPr>
        <w:pStyle w:val="6"/>
        <w:pageBreakBefore w:val="0"/>
        <w:kinsoku/>
        <w:wordWrap/>
        <w:overflowPunct/>
        <w:topLinePunct w:val="0"/>
        <w:autoSpaceDE/>
        <w:autoSpaceDN/>
        <w:bidi w:val="0"/>
        <w:spacing w:beforeLines="0" w:line="576" w:lineRule="exact"/>
        <w:ind w:left="0" w:leftChars="0" w:right="0" w:firstLine="618" w:firstLineChars="200"/>
        <w:jc w:val="both"/>
        <w:textAlignment w:val="auto"/>
        <w:rPr>
          <w:rFonts w:hAnsi="仿宋_GB2312" w:cs="仿宋_GB2312"/>
          <w:sz w:val="32"/>
          <w:szCs w:val="32"/>
        </w:rPr>
      </w:pPr>
      <w:r>
        <w:rPr>
          <w:rFonts w:hint="eastAsia" w:ascii="仿宋_GB2312" w:hAnsi="仿宋_GB2312" w:eastAsia="仿宋_GB2312" w:cs="仿宋_GB2312"/>
          <w:b/>
          <w:bCs/>
          <w:spacing w:val="-6"/>
          <w:kern w:val="2"/>
          <w:sz w:val="32"/>
          <w:szCs w:val="32"/>
          <w:lang w:val="en-US" w:eastAsia="zh-CN" w:bidi="ar-SA"/>
        </w:rPr>
        <w:t>4.</w:t>
      </w:r>
      <w:r>
        <w:rPr>
          <w:rFonts w:hint="eastAsia" w:ascii="仿宋_GB2312" w:hAnsi="仿宋_GB2312" w:eastAsia="仿宋_GB2312" w:cs="仿宋_GB2312"/>
          <w:b/>
          <w:bCs/>
          <w:spacing w:val="-6"/>
          <w:kern w:val="2"/>
          <w:sz w:val="32"/>
          <w:szCs w:val="32"/>
          <w:lang w:val="zh-CN" w:eastAsia="zh-CN" w:bidi="ar-SA"/>
        </w:rPr>
        <w:t>促改革，优服务，社会事务务实高效。</w:t>
      </w:r>
      <w:r>
        <w:rPr>
          <w:rFonts w:hint="eastAsia" w:hAnsi="仿宋_GB2312" w:cs="仿宋_GB2312"/>
          <w:sz w:val="32"/>
          <w:szCs w:val="32"/>
        </w:rPr>
        <w:t>有序推进乡镇行政区划调整改革后的乡镇界线勘定和朝天区行政区划地图的编制工作，乡镇行政区域界线勘定资料已通过省民政厅审核，正在对相关图纸等资料进行修改；朝天区行政区划地图已审定并完成印刷。扎实开展第四轮边界联检工作，牵头完成朝天与青川、宁强的边界联检，积极配合旺苍、利州开展边界联检。完成朝天城区“凯成・尼斯”、曾家镇“东方・圣莫里兹云顶滑雪度假小镇”两个小区不规范地名的清理整治工作。持续开展殡葬领域突出问题整治，大力实施绿色惠民殡葬救助、补助政策，实施绿色惠民殡葬补贴238具13.1万元、困难群众殡葬救助67具15.4万元。依法依规推进火葬区调整划定工作，建立了联席会议制度，出台了实施方案，制定了时间表路线图，调研提出了《朝天区火葬区调整划定初步建议方案》，召开了全区工作动员会议。强化婚姻登记星级服务,共办理婚姻登记1524件，办证合格率达100%。协助做好免费婚前优生健康检查1900人次，婚检率达95%以上。</w:t>
      </w:r>
    </w:p>
    <w:p>
      <w:pPr>
        <w:pStyle w:val="6"/>
        <w:pageBreakBefore w:val="0"/>
        <w:kinsoku/>
        <w:wordWrap/>
        <w:overflowPunct/>
        <w:topLinePunct w:val="0"/>
        <w:autoSpaceDE/>
        <w:autoSpaceDN/>
        <w:bidi w:val="0"/>
        <w:spacing w:beforeLines="0" w:line="576" w:lineRule="exact"/>
        <w:ind w:left="0" w:leftChars="0" w:right="0" w:firstLine="618" w:firstLineChars="200"/>
        <w:jc w:val="both"/>
        <w:textAlignment w:val="auto"/>
        <w:rPr>
          <w:rFonts w:hAnsi="仿宋_GB2312" w:cs="仿宋_GB2312"/>
          <w:sz w:val="32"/>
          <w:szCs w:val="32"/>
        </w:rPr>
      </w:pPr>
      <w:r>
        <w:rPr>
          <w:rFonts w:hint="eastAsia" w:ascii="仿宋_GB2312" w:hAnsi="仿宋_GB2312" w:eastAsia="仿宋_GB2312" w:cs="仿宋_GB2312"/>
          <w:b/>
          <w:bCs/>
          <w:spacing w:val="-6"/>
          <w:kern w:val="2"/>
          <w:sz w:val="32"/>
          <w:szCs w:val="32"/>
          <w:lang w:val="en-US" w:eastAsia="zh-CN" w:bidi="ar-SA"/>
        </w:rPr>
        <w:t>5.建机制，促发展，两项改革深入推进。</w:t>
      </w:r>
      <w:r>
        <w:rPr>
          <w:rFonts w:hint="eastAsia" w:hAnsi="仿宋_GB2312" w:cs="仿宋_GB2312"/>
          <w:sz w:val="32"/>
          <w:szCs w:val="32"/>
        </w:rPr>
        <w:t>有序推进乡镇行政区划和村级建制调整改革“后半篇”文章，按照“抓建一套班子、严把两道关口、落实三项措施、释放四大红利”的“1234”工作思路，建立健全了“1+4+24+12”工作机制，科学制定了“1+24+1”工作方案。提升便民服务质量。建立建制乡镇建中心、撤并乡镇设站、村（社区）设室、撤并村设点的“12+13+139+82”便民服务体系。优化了“7+x”“4+x”乡镇机构职能体系，健全了“1+4+x”乡镇综合行政执法体系。强化多点示范带动。有序推进2个市级示范镇2个区级示范镇、4个市级示范村4个区级示范村及48个专项示范点的建设。有序推进片区划分和国土空间规划编制工作，制定了《朝天区县域内片区划分初步方案》并送审，全区共划分4个乡镇级片区和32个村级片区，设立中心镇3个、副中心镇1个、中心村33个。曾家山片区乡村国土空间规划已完成第一次试画，正准备将部门规划纳入第三稿。全力筹备全市两项改革“后半篇”文章现场会，打造现场点位5个、专项方案现场6个。完善公共服务体系。基层便民服务全面达到“一网覆盖”“一门办理”“一站服务”“一次办成”“一套机制”“一事多评”标准，区、乡级全程网办事项达95%以上，承诺提速达85%以上。建成基层医疗卫生机构中医综合服务区6个，在55个撤并村设过渡医疗点，创建曾家镇卫生院等区域医疗卫生次中心3个。建成乡镇文化站12个、文化室139个。盘活镇村闲置资产。采取“五个一批”的办法，盘活乡镇资产26宗，盘活率为79%；盘活村级资产62宗，盘活率为83%。两项改革工作经验在全市工作推进会上全面交流。</w:t>
      </w:r>
    </w:p>
    <w:p>
      <w:pPr>
        <w:pStyle w:val="6"/>
        <w:pageBreakBefore w:val="0"/>
        <w:kinsoku/>
        <w:wordWrap/>
        <w:overflowPunct/>
        <w:topLinePunct w:val="0"/>
        <w:autoSpaceDE/>
        <w:autoSpaceDN/>
        <w:bidi w:val="0"/>
        <w:spacing w:beforeLines="0" w:line="576" w:lineRule="exact"/>
        <w:ind w:left="0" w:leftChars="0" w:right="0" w:firstLine="618" w:firstLineChars="200"/>
        <w:jc w:val="both"/>
        <w:textAlignment w:val="auto"/>
        <w:rPr>
          <w:rFonts w:hAnsi="仿宋_GB2312" w:cs="仿宋_GB2312"/>
          <w:sz w:val="32"/>
          <w:szCs w:val="32"/>
        </w:rPr>
      </w:pPr>
      <w:r>
        <w:rPr>
          <w:rFonts w:hint="eastAsia" w:ascii="仿宋_GB2312" w:hAnsi="仿宋_GB2312" w:eastAsia="仿宋_GB2312" w:cs="仿宋_GB2312"/>
          <w:b/>
          <w:bCs/>
          <w:spacing w:val="-6"/>
          <w:kern w:val="2"/>
          <w:sz w:val="32"/>
          <w:szCs w:val="32"/>
          <w:lang w:val="en-US" w:eastAsia="zh-CN" w:bidi="ar-SA"/>
        </w:rPr>
        <w:t>6.重统筹，深谋划，项目建设持续发力。</w:t>
      </w:r>
      <w:r>
        <w:rPr>
          <w:rFonts w:hint="eastAsia" w:hAnsi="仿宋_GB2312" w:cs="仿宋_GB2312"/>
          <w:sz w:val="32"/>
          <w:szCs w:val="32"/>
        </w:rPr>
        <w:t>投入资金30万元完成东溪河、羊木、鱼洞3个敬老院消防维修改造，投入资金150万元建成中子铺社区养老服务综合体，投入资金90万元完成朝天镇明月路社区和羊木镇金台社区综合服务设施补短板项目建设，投入200万元建设朝天镇养老服务综合体，工作有序推进。抢抓专项债券、央省预算内资金、民政部与国开行“十四五”期间利用开发性金融专项贷款支持养老服务体系建设等政策机遇，包装谋划申报“十四五”期间养老服务项目35个，计划总投资4.54亿元。经初步筛选，纳入新增养老领域专项债券项目1个，计划总投资1亿元；新增殡葬、养老领域项目8个，计划总投资2.23亿元。</w:t>
      </w:r>
    </w:p>
    <w:p>
      <w:pPr>
        <w:pageBreakBefore w:val="0"/>
        <w:kinsoku/>
        <w:wordWrap/>
        <w:overflowPunct/>
        <w:topLinePunct w:val="0"/>
        <w:autoSpaceDE/>
        <w:autoSpaceDN/>
        <w:bidi w:val="0"/>
        <w:spacing w:line="576" w:lineRule="exact"/>
        <w:ind w:left="0" w:leftChars="0" w:right="0" w:firstLine="618"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spacing w:val="-6"/>
          <w:sz w:val="32"/>
          <w:szCs w:val="32"/>
        </w:rPr>
        <w:t>7.强担当，抓落实，脱贫成果有效巩固。</w:t>
      </w:r>
      <w:r>
        <w:rPr>
          <w:rFonts w:hint="eastAsia" w:ascii="仿宋_GB2312" w:hAnsi="仿宋_GB2312" w:eastAsia="仿宋_GB2312" w:cs="仿宋_GB2312"/>
          <w:kern w:val="0"/>
          <w:sz w:val="32"/>
          <w:szCs w:val="32"/>
        </w:rPr>
        <w:t>围绕巩固脱贫攻坚兜底保障成果和乡村振兴有效衔接目标任务，切实做好兜底保障和驻村帮扶工作。联合有关部门制定出台兜底保障配套政策。及时发放各类救助补助资金，持续加强重点人群监测，扎实开展巩固脱贫成果“回头看”大排查，摸排出脱贫不稳定户28户93人，边缘易致贫户17户66人。为全区年人均收入低于6000元的脱贫户补差发放救助金。认真落实“四个不摘”要求，始终扛牢结对帮扶责任，及时组建驻村工作队，明确结对帮扶工作责任，加强帮扶工作保障，为帮扶村开展慈善助学9人5万余元，为困难群众赠送近三万元生活必需品。</w:t>
      </w:r>
    </w:p>
    <w:p>
      <w:pPr>
        <w:pStyle w:val="31"/>
        <w:pageBreakBefore w:val="0"/>
        <w:kinsoku/>
        <w:wordWrap/>
        <w:overflowPunct/>
        <w:topLinePunct w:val="0"/>
        <w:autoSpaceDE/>
        <w:autoSpaceDN/>
        <w:bidi w:val="0"/>
        <w:spacing w:line="576" w:lineRule="exact"/>
        <w:ind w:left="0" w:leftChars="0" w:right="0" w:firstLine="618"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b/>
          <w:bCs/>
          <w:spacing w:val="-6"/>
          <w:kern w:val="2"/>
          <w:sz w:val="32"/>
          <w:szCs w:val="32"/>
          <w:lang w:val="en-US" w:eastAsia="zh-CN" w:bidi="ar-SA"/>
        </w:rPr>
        <w:t>8.严防控，强督导，安全生产常态长效。</w:t>
      </w:r>
      <w:r>
        <w:rPr>
          <w:rFonts w:ascii="仿宋_GB2312" w:hAnsi="仿宋_GB2312" w:eastAsia="仿宋_GB2312" w:cs="仿宋_GB2312"/>
          <w:kern w:val="0"/>
          <w:szCs w:val="32"/>
        </w:rPr>
        <w:t>常态化抓实民政系统疫情防控工作，督促机关以及各直属事业单位认真落实出入管理、通风消毒、内部管控等疫情防控制度。敬老院严格实施封闭管理，保障口罩、电子体温枪、消毒液等防控物资。按规定完成干部职工、集中供养人员核酸检测和疫苗接种工作。</w:t>
      </w:r>
      <w:r>
        <w:rPr>
          <w:rFonts w:hint="eastAsia" w:ascii="仿宋_GB2312" w:hAnsi="仿宋_GB2312" w:eastAsia="仿宋_GB2312" w:cs="仿宋_GB2312"/>
          <w:kern w:val="0"/>
          <w:szCs w:val="32"/>
        </w:rPr>
        <w:t>抓实抓细民政服务机构安全生产工作，加大对食品安全、消防安全、人身安全等排查力度，开展安全生产检查15次，共排查出安全隐患12处，已全部整改到位。</w:t>
      </w:r>
    </w:p>
    <w:p>
      <w:pPr>
        <w:pageBreakBefore w:val="0"/>
        <w:kinsoku/>
        <w:wordWrap/>
        <w:overflowPunct/>
        <w:topLinePunct w:val="0"/>
        <w:autoSpaceDE/>
        <w:autoSpaceDN/>
        <w:bidi w:val="0"/>
        <w:spacing w:line="576" w:lineRule="exact"/>
        <w:ind w:left="0" w:leftChars="0" w:right="0" w:firstLine="618"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spacing w:val="-6"/>
          <w:sz w:val="32"/>
          <w:szCs w:val="32"/>
        </w:rPr>
        <w:t>9.抓党建，转作风，行政效能明显提升。</w:t>
      </w:r>
      <w:r>
        <w:rPr>
          <w:rFonts w:hint="eastAsia" w:ascii="仿宋_GB2312" w:hAnsi="仿宋_GB2312" w:eastAsia="仿宋_GB2312" w:cs="仿宋_GB2312"/>
          <w:kern w:val="0"/>
          <w:sz w:val="32"/>
          <w:szCs w:val="32"/>
        </w:rPr>
        <w:t>加强机关党建工作，有序推进机关党支部标准化规范化建设，认真贯彻落实“三会一课”制度，做好党员发展工作，转正预备党员、培养预备党员、接收预备党员、发展入党积极分子、培养入党积极分子各1人。扎实开展党史学习教育和“红色星期五”主题党日活动，全面完成党史学习必学、选学内容的学习，切实为群众办好“社区养老服务综合体建设、敬老院服务质量大提升、居家养老服务提升、党群服务中心亲民化改造”4件实事。</w:t>
      </w:r>
      <w:r>
        <w:rPr>
          <w:rFonts w:hint="eastAsia" w:ascii="仿宋_GB2312" w:eastAsia="仿宋_GB2312"/>
          <w:sz w:val="32"/>
          <w:szCs w:val="32"/>
        </w:rPr>
        <w:t>抓实</w:t>
      </w:r>
      <w:r>
        <w:rPr>
          <w:rFonts w:hint="eastAsia" w:ascii="仿宋_GB2312" w:hAnsi="Calibri" w:eastAsia="仿宋_GB2312"/>
          <w:sz w:val="32"/>
          <w:szCs w:val="32"/>
        </w:rPr>
        <w:t>意识形态工作，</w:t>
      </w:r>
      <w:r>
        <w:rPr>
          <w:rFonts w:hint="eastAsia" w:ascii="仿宋_GB2312" w:hAnsi="仿宋_GB2312" w:eastAsia="仿宋_GB2312" w:cs="仿宋_GB2312"/>
          <w:sz w:val="32"/>
          <w:szCs w:val="32"/>
        </w:rPr>
        <w:t>加强对重点工作社会舆情和易发风险点、内部管理薄弱点的监督力度，坚持每季度汇总分析研判意识形态领域状况，及时发现并处置苗头性问题。</w:t>
      </w:r>
      <w:r>
        <w:rPr>
          <w:rFonts w:hint="eastAsia" w:ascii="仿宋_GB2312" w:hAnsi="仿宋_GB2312" w:eastAsia="仿宋_GB2312" w:cs="仿宋_GB2312"/>
          <w:kern w:val="0"/>
          <w:sz w:val="32"/>
          <w:szCs w:val="32"/>
        </w:rPr>
        <w:t>加强党风廉政建设，召开了党风廉政建设专题会4次，局党组书记为干部职工上廉政党课6次，集中观看警示教育片或通报典型案例8次。深入开展干部纪律作风整顿工作，</w:t>
      </w:r>
      <w:r>
        <w:rPr>
          <w:rFonts w:hint="eastAsia" w:ascii="仿宋_GB2312" w:hAnsi="仿宋_GB2312" w:eastAsia="仿宋_GB2312" w:cs="仿宋_GB2312"/>
          <w:sz w:val="32"/>
          <w:szCs w:val="32"/>
        </w:rPr>
        <w:t>按照“边查边改、边改边查、边改边建”的方式，</w:t>
      </w:r>
      <w:r>
        <w:rPr>
          <w:rFonts w:hint="eastAsia" w:ascii="仿宋_GB2312" w:hAnsi="仿宋_GB2312" w:eastAsia="仿宋_GB2312" w:cs="仿宋_GB2312"/>
          <w:kern w:val="0"/>
          <w:sz w:val="32"/>
          <w:szCs w:val="32"/>
        </w:rPr>
        <w:t>领导班子共查找出涉及6个方面问题9个，个人共查找出涉及7个方面问题92个，制定整改措施169条，</w:t>
      </w:r>
      <w:r>
        <w:rPr>
          <w:rFonts w:hint="eastAsia" w:ascii="仿宋_GB2312" w:hAnsi="仿宋_GB2312" w:eastAsia="仿宋_GB2312" w:cs="仿宋_GB2312"/>
          <w:sz w:val="32"/>
          <w:szCs w:val="32"/>
        </w:rPr>
        <w:t>修订完善了干部考勤、公共财产管理、工作落实定期汇报3项制度</w:t>
      </w:r>
      <w:r>
        <w:rPr>
          <w:rFonts w:hint="eastAsia" w:ascii="仿宋_GB2312" w:hAnsi="仿宋_GB2312" w:eastAsia="仿宋_GB2312" w:cs="仿宋_GB2312"/>
          <w:kern w:val="0"/>
          <w:sz w:val="32"/>
          <w:szCs w:val="32"/>
        </w:rPr>
        <w:t>。建立健全重点权力运行廉政风险防控机制，民生保障资金全面实现“一卡通”阳光审批、阳光发放。</w:t>
      </w:r>
    </w:p>
    <w:p>
      <w:pPr>
        <w:pStyle w:val="4"/>
        <w:pageBreakBefore w:val="0"/>
        <w:kinsoku/>
        <w:wordWrap/>
        <w:overflowPunct/>
        <w:topLinePunct w:val="0"/>
        <w:autoSpaceDE/>
        <w:autoSpaceDN/>
        <w:bidi w:val="0"/>
        <w:spacing w:before="0" w:after="0" w:line="576" w:lineRule="exact"/>
        <w:ind w:left="0" w:leftChars="0" w:right="0" w:firstLine="640" w:firstLineChars="200"/>
        <w:jc w:val="left"/>
        <w:textAlignment w:val="auto"/>
        <w:rPr>
          <w:rStyle w:val="26"/>
          <w:b w:val="0"/>
          <w:bCs w:val="0"/>
        </w:rPr>
      </w:pPr>
      <w:bookmarkStart w:id="20" w:name="_Toc15396601"/>
      <w:bookmarkStart w:id="21" w:name="_Toc15377200"/>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20"/>
      <w:bookmarkEnd w:id="21"/>
    </w:p>
    <w:p>
      <w:pPr>
        <w:pageBreakBefore w:val="0"/>
        <w:kinsoku/>
        <w:wordWrap/>
        <w:overflowPunct/>
        <w:topLinePunct w:val="0"/>
        <w:autoSpaceDE/>
        <w:autoSpaceDN/>
        <w:bidi w:val="0"/>
        <w:spacing w:line="576" w:lineRule="exact"/>
        <w:ind w:left="0" w:leftChars="0" w:right="0" w:firstLine="640" w:firstLineChars="200"/>
        <w:jc w:val="both"/>
        <w:textAlignment w:val="auto"/>
        <w:rPr>
          <w:rFonts w:ascii="仿宋" w:hAnsi="仿宋" w:eastAsia="仿宋"/>
          <w:color w:val="FF0000"/>
          <w:sz w:val="32"/>
          <w:szCs w:val="32"/>
        </w:rPr>
      </w:pPr>
      <w:r>
        <w:rPr>
          <w:rFonts w:hint="eastAsia" w:ascii="仿宋_GB2312" w:hAnsi="仿宋_GB2312" w:eastAsia="仿宋_GB2312" w:cs="仿宋_GB2312"/>
          <w:sz w:val="32"/>
          <w:szCs w:val="32"/>
        </w:rPr>
        <w:t>广元市朝天区民政局属一级预算单位，总编制22名，其中行政编制6名，工勤编制1名，事业编制15名。2021年底实有在职人员总数28人，其中行政人员10人，工勤人员1人，事业人员17人；退休人员9人。</w:t>
      </w:r>
      <w:r>
        <w:rPr>
          <w:rFonts w:hint="eastAsia" w:ascii="仿宋_GB2312" w:hAnsi="仿宋_GB2312" w:eastAsia="仿宋_GB2312" w:cs="仿宋_GB2312"/>
          <w:sz w:val="32"/>
          <w:szCs w:val="32"/>
          <w:shd w:val="clear" w:color="auto" w:fill="FFFFFF"/>
        </w:rPr>
        <w:t>区民政局内设机构：办公室（计财股）;社会救助股、社会福利（儿童保障）股、社会事务与区划地名股、基层政权和社会组织管理股5个股室。</w:t>
      </w:r>
    </w:p>
    <w:p>
      <w:pPr>
        <w:pageBreakBefore w:val="0"/>
        <w:widowControl/>
        <w:kinsoku/>
        <w:wordWrap/>
        <w:overflowPunct/>
        <w:topLinePunct w:val="0"/>
        <w:autoSpaceDE/>
        <w:autoSpaceDN/>
        <w:bidi w:val="0"/>
        <w:spacing w:line="576" w:lineRule="exact"/>
        <w:ind w:left="0" w:leftChars="0" w:right="0" w:firstLine="640" w:firstLineChars="200"/>
        <w:jc w:val="left"/>
        <w:textAlignment w:val="auto"/>
        <w:rPr>
          <w:rFonts w:ascii="仿宋" w:hAnsi="仿宋" w:eastAsia="仿宋"/>
          <w:kern w:val="0"/>
          <w:sz w:val="32"/>
          <w:szCs w:val="32"/>
        </w:rPr>
      </w:pPr>
      <w:r>
        <w:rPr>
          <w:rFonts w:ascii="仿宋" w:hAnsi="仿宋" w:eastAsia="仿宋"/>
          <w:sz w:val="32"/>
          <w:szCs w:val="32"/>
        </w:rPr>
        <w:br w:type="page"/>
      </w:r>
    </w:p>
    <w:p>
      <w:pPr>
        <w:pStyle w:val="3"/>
        <w:pageBreakBefore w:val="0"/>
        <w:kinsoku/>
        <w:wordWrap/>
        <w:overflowPunct/>
        <w:topLinePunct w:val="0"/>
        <w:autoSpaceDE/>
        <w:autoSpaceDN/>
        <w:bidi w:val="0"/>
        <w:spacing w:before="0" w:after="0" w:line="576" w:lineRule="exact"/>
        <w:ind w:right="0"/>
        <w:jc w:val="center"/>
        <w:textAlignment w:val="auto"/>
        <w:rPr>
          <w:rStyle w:val="25"/>
          <w:rFonts w:ascii="黑体" w:hAnsi="黑体" w:eastAsia="黑体"/>
          <w:b w:val="0"/>
          <w:bCs/>
        </w:rPr>
      </w:pPr>
      <w:bookmarkStart w:id="22" w:name="_Toc15396602"/>
      <w:bookmarkStart w:id="23" w:name="_Toc15377204"/>
      <w:r>
        <w:rPr>
          <w:rFonts w:hint="eastAsia" w:ascii="方正小标宋简体" w:hAnsi="方正小标宋简体" w:eastAsia="方正小标宋简体" w:cs="方正小标宋简体"/>
          <w:b w:val="0"/>
          <w:bCs w:val="0"/>
          <w:kern w:val="2"/>
          <w:sz w:val="44"/>
          <w:szCs w:val="44"/>
          <w:lang w:val="en-US" w:eastAsia="zh-CN" w:bidi="ar-SA"/>
        </w:rPr>
        <w:t>第二部分 2021年度部门决算情况说明</w:t>
      </w:r>
      <w:bookmarkEnd w:id="22"/>
      <w:bookmarkEnd w:id="23"/>
    </w:p>
    <w:p>
      <w:pPr>
        <w:pageBreakBefore w:val="0"/>
        <w:kinsoku/>
        <w:wordWrap/>
        <w:overflowPunct/>
        <w:topLinePunct w:val="0"/>
        <w:autoSpaceDE/>
        <w:autoSpaceDN/>
        <w:bidi w:val="0"/>
        <w:spacing w:line="576" w:lineRule="exact"/>
        <w:ind w:left="0" w:leftChars="0" w:right="0" w:firstLine="420" w:firstLineChars="200"/>
        <w:jc w:val="left"/>
        <w:textAlignment w:val="auto"/>
      </w:pPr>
    </w:p>
    <w:p>
      <w:pPr>
        <w:pStyle w:val="24"/>
        <w:pageBreakBefore w:val="0"/>
        <w:numPr>
          <w:ilvl w:val="0"/>
          <w:numId w:val="0"/>
        </w:numPr>
        <w:kinsoku/>
        <w:wordWrap/>
        <w:overflowPunct/>
        <w:topLinePunct w:val="0"/>
        <w:autoSpaceDE/>
        <w:autoSpaceDN/>
        <w:bidi w:val="0"/>
        <w:spacing w:line="576" w:lineRule="exact"/>
        <w:ind w:right="0" w:rightChars="0" w:firstLine="640" w:firstLineChars="200"/>
        <w:jc w:val="left"/>
        <w:textAlignment w:val="auto"/>
        <w:outlineLvl w:val="1"/>
        <w:rPr>
          <w:rStyle w:val="26"/>
          <w:rFonts w:ascii="黑体" w:hAnsi="黑体" w:eastAsia="黑体"/>
          <w:b w:val="0"/>
        </w:rPr>
      </w:pPr>
      <w:bookmarkStart w:id="24" w:name="_Toc15396603"/>
      <w:bookmarkStart w:id="25" w:name="_Toc15377205"/>
      <w:r>
        <w:rPr>
          <w:rFonts w:hint="eastAsia" w:ascii="黑体" w:hAnsi="黑体" w:eastAsia="黑体"/>
          <w:sz w:val="32"/>
          <w:szCs w:val="32"/>
          <w:lang w:eastAsia="zh-CN"/>
        </w:rPr>
        <w:t>一、</w:t>
      </w:r>
      <w:r>
        <w:rPr>
          <w:rFonts w:hint="eastAsia" w:ascii="黑体" w:hAnsi="黑体" w:eastAsia="黑体"/>
          <w:sz w:val="32"/>
          <w:szCs w:val="32"/>
        </w:rPr>
        <w:t>收</w:t>
      </w:r>
      <w:r>
        <w:rPr>
          <w:rStyle w:val="26"/>
          <w:rFonts w:hint="eastAsia" w:ascii="黑体" w:hAnsi="黑体" w:eastAsia="黑体"/>
          <w:b w:val="0"/>
        </w:rPr>
        <w:t>入支出决算总体情况说明</w:t>
      </w:r>
      <w:bookmarkEnd w:id="24"/>
      <w:bookmarkEnd w:id="25"/>
    </w:p>
    <w:p>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2021年度收、支总计3728.42万元。与2020年相比，收、支总计减少400.08万元，下降9.7%。主要变动</w:t>
      </w:r>
      <w:r>
        <w:rPr>
          <w:rFonts w:hint="eastAsia" w:ascii="仿宋_GB2312" w:hAnsi="仿宋_GB2312" w:eastAsia="仿宋_GB2312" w:cs="仿宋_GB2312"/>
          <w:color w:val="auto"/>
          <w:sz w:val="32"/>
          <w:szCs w:val="32"/>
          <w:lang w:eastAsia="zh-CN"/>
        </w:rPr>
        <w:t>原因是</w:t>
      </w:r>
      <w:r>
        <w:rPr>
          <w:rFonts w:hint="eastAsia" w:ascii="仿宋_GB2312" w:hAnsi="仿宋_GB2312" w:eastAsia="仿宋_GB2312" w:cs="仿宋_GB2312"/>
          <w:color w:val="auto"/>
          <w:sz w:val="32"/>
          <w:szCs w:val="32"/>
        </w:rPr>
        <w:t>项目减少，存量资金追减。</w:t>
      </w:r>
    </w:p>
    <w:p>
      <w:pPr>
        <w:pageBreakBefore w:val="0"/>
        <w:kinsoku/>
        <w:wordWrap/>
        <w:overflowPunct/>
        <w:topLinePunct w:val="0"/>
        <w:autoSpaceDE/>
        <w:autoSpaceDN/>
        <w:bidi w:val="0"/>
        <w:spacing w:line="576" w:lineRule="exact"/>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highlight w:val="none"/>
        </w:rPr>
        <w:t>（图1：收、支决算总计变动情况图）（柱状图）</w:t>
      </w:r>
    </w:p>
    <w:p>
      <w:pPr>
        <w:pStyle w:val="2"/>
        <w:jc w:val="center"/>
        <w:rPr>
          <w:rFonts w:hint="eastAsia" w:eastAsia="仿宋"/>
          <w:lang w:eastAsia="zh-CN"/>
        </w:rPr>
      </w:pPr>
      <w:r>
        <w:rPr>
          <w:rFonts w:hint="eastAsia" w:eastAsia="仿宋"/>
          <w:lang w:eastAsia="zh-CN"/>
        </w:rPr>
        <w:drawing>
          <wp:inline distT="0" distB="0" distL="114300" distR="114300">
            <wp:extent cx="2499360" cy="1913890"/>
            <wp:effectExtent l="0" t="0" r="15240" b="10160"/>
            <wp:docPr id="1" name="图片 1" descr="收支总计"/>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收支总计"/>
                    <pic:cNvPicPr>
                      <a:picLocks noChangeAspect="true"/>
                    </pic:cNvPicPr>
                  </pic:nvPicPr>
                  <pic:blipFill>
                    <a:blip r:embed="rId7"/>
                    <a:stretch>
                      <a:fillRect/>
                    </a:stretch>
                  </pic:blipFill>
                  <pic:spPr>
                    <a:xfrm>
                      <a:off x="0" y="0"/>
                      <a:ext cx="2499360" cy="1913890"/>
                    </a:xfrm>
                    <a:prstGeom prst="rect">
                      <a:avLst/>
                    </a:prstGeom>
                  </pic:spPr>
                </pic:pic>
              </a:graphicData>
            </a:graphic>
          </wp:inline>
        </w:drawing>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1"/>
        <w:rPr>
          <w:rStyle w:val="26"/>
          <w:rFonts w:ascii="黑体" w:hAnsi="黑体" w:eastAsia="黑体"/>
          <w:b w:val="0"/>
        </w:rPr>
      </w:pPr>
      <w:bookmarkStart w:id="26" w:name="_Toc15377206"/>
      <w:bookmarkStart w:id="27" w:name="_Toc15396604"/>
      <w:r>
        <w:rPr>
          <w:rFonts w:hint="eastAsia" w:ascii="黑体" w:hAnsi="黑体" w:eastAsia="黑体"/>
          <w:sz w:val="32"/>
          <w:szCs w:val="32"/>
          <w:lang w:eastAsia="zh-CN"/>
        </w:rPr>
        <w:t>二、</w:t>
      </w:r>
      <w:r>
        <w:rPr>
          <w:rFonts w:hint="eastAsia" w:ascii="黑体" w:hAnsi="黑体" w:eastAsia="黑体"/>
          <w:sz w:val="32"/>
          <w:szCs w:val="32"/>
        </w:rPr>
        <w:t>收</w:t>
      </w:r>
      <w:r>
        <w:rPr>
          <w:rStyle w:val="26"/>
          <w:rFonts w:hint="eastAsia" w:ascii="黑体" w:hAnsi="黑体" w:eastAsia="黑体"/>
          <w:b w:val="0"/>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2021年本年收入合计1284.95万元，其中：一般公共预算财政拨款收入1242.67万元，占9</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7%；政府性基金预算财政拨款收入37.28万元，占2.9%；其他收入5万元，占0.</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highlight w:val="none"/>
        </w:rPr>
        <w:t>（图2：收入决算结构图）（饼状图）</w:t>
      </w:r>
    </w:p>
    <w:p>
      <w:pPr>
        <w:pStyle w:val="2"/>
        <w:jc w:val="center"/>
        <w:rPr>
          <w:rFonts w:hint="eastAsia" w:eastAsia="仿宋"/>
          <w:lang w:eastAsia="zh-CN"/>
        </w:rPr>
      </w:pPr>
      <w:r>
        <w:rPr>
          <w:rFonts w:hint="eastAsia" w:eastAsia="仿宋"/>
          <w:lang w:eastAsia="zh-CN"/>
        </w:rPr>
        <w:drawing>
          <wp:inline distT="0" distB="0" distL="114300" distR="114300">
            <wp:extent cx="2462530" cy="1944370"/>
            <wp:effectExtent l="0" t="0" r="13970" b="17780"/>
            <wp:docPr id="2" name="图片 2" descr="本年收入"/>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本年收入"/>
                    <pic:cNvPicPr>
                      <a:picLocks noChangeAspect="true"/>
                    </pic:cNvPicPr>
                  </pic:nvPicPr>
                  <pic:blipFill>
                    <a:blip r:embed="rId8"/>
                    <a:stretch>
                      <a:fillRect/>
                    </a:stretch>
                  </pic:blipFill>
                  <pic:spPr>
                    <a:xfrm>
                      <a:off x="0" y="0"/>
                      <a:ext cx="2462530" cy="1944370"/>
                    </a:xfrm>
                    <a:prstGeom prst="rect">
                      <a:avLst/>
                    </a:prstGeom>
                  </pic:spPr>
                </pic:pic>
              </a:graphicData>
            </a:graphic>
          </wp:inline>
        </w:drawing>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1"/>
        <w:rPr>
          <w:rStyle w:val="26"/>
          <w:rFonts w:ascii="黑体" w:hAnsi="黑体" w:eastAsia="黑体"/>
          <w:b w:val="0"/>
        </w:rPr>
      </w:pPr>
      <w:bookmarkStart w:id="28" w:name="_Toc15396605"/>
      <w:bookmarkStart w:id="29" w:name="_Toc15377207"/>
      <w:r>
        <w:rPr>
          <w:rStyle w:val="26"/>
          <w:rFonts w:hint="eastAsia" w:ascii="黑体" w:hAnsi="黑体" w:eastAsia="黑体"/>
          <w:b w:val="0"/>
          <w:lang w:eastAsia="zh-CN"/>
        </w:rPr>
        <w:t>三、</w:t>
      </w:r>
      <w:r>
        <w:rPr>
          <w:rStyle w:val="26"/>
          <w:rFonts w:hint="eastAsia" w:ascii="黑体" w:hAnsi="黑体" w:eastAsia="黑体"/>
          <w:b w:val="0"/>
        </w:rPr>
        <w:t>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2021年本年支出合计3</w:t>
      </w:r>
      <w:r>
        <w:rPr>
          <w:rFonts w:hint="eastAsia" w:ascii="仿宋_GB2312" w:hAnsi="仿宋_GB2312" w:eastAsia="仿宋_GB2312" w:cs="仿宋_GB2312"/>
          <w:color w:val="auto"/>
          <w:sz w:val="32"/>
          <w:szCs w:val="32"/>
          <w:lang w:val="en-US" w:eastAsia="zh-CN"/>
        </w:rPr>
        <w:t>356.66</w:t>
      </w:r>
      <w:r>
        <w:rPr>
          <w:rFonts w:hint="eastAsia" w:ascii="仿宋_GB2312" w:hAnsi="仿宋_GB2312" w:eastAsia="仿宋_GB2312" w:cs="仿宋_GB2312"/>
          <w:color w:val="auto"/>
          <w:sz w:val="32"/>
          <w:szCs w:val="32"/>
        </w:rPr>
        <w:t>万元，其中：基本支出432.83万元，占1</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%；项目支出2</w:t>
      </w:r>
      <w:r>
        <w:rPr>
          <w:rFonts w:hint="eastAsia" w:ascii="仿宋_GB2312" w:hAnsi="仿宋_GB2312" w:eastAsia="仿宋_GB2312" w:cs="仿宋_GB2312"/>
          <w:color w:val="auto"/>
          <w:sz w:val="32"/>
          <w:szCs w:val="32"/>
          <w:lang w:val="en-US" w:eastAsia="zh-CN"/>
        </w:rPr>
        <w:t>923.82</w:t>
      </w:r>
      <w:r>
        <w:rPr>
          <w:rFonts w:hint="eastAsia" w:ascii="仿宋_GB2312" w:hAnsi="仿宋_GB2312" w:eastAsia="仿宋_GB2312" w:cs="仿宋_GB2312"/>
          <w:color w:val="auto"/>
          <w:sz w:val="32"/>
          <w:szCs w:val="32"/>
        </w:rPr>
        <w:t>万元，占87</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highlight w:val="none"/>
        </w:rPr>
        <w:t>（图3：支出决算结构图）（饼状图）</w:t>
      </w:r>
    </w:p>
    <w:p>
      <w:pPr>
        <w:pStyle w:val="2"/>
        <w:jc w:val="center"/>
        <w:rPr>
          <w:rFonts w:hint="eastAsia" w:eastAsia="仿宋"/>
          <w:lang w:val="en-US" w:eastAsia="zh-CN"/>
        </w:rPr>
      </w:pPr>
      <w:r>
        <w:rPr>
          <w:rFonts w:hint="eastAsia" w:eastAsia="仿宋"/>
          <w:lang w:val="en-US" w:eastAsia="zh-CN"/>
        </w:rPr>
        <w:drawing>
          <wp:inline distT="0" distB="0" distL="114300" distR="114300">
            <wp:extent cx="2401570" cy="2060575"/>
            <wp:effectExtent l="0" t="0" r="17780" b="15875"/>
            <wp:docPr id="3" name="图片 3" descr="本年支出"/>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本年支出"/>
                    <pic:cNvPicPr>
                      <a:picLocks noChangeAspect="true"/>
                    </pic:cNvPicPr>
                  </pic:nvPicPr>
                  <pic:blipFill>
                    <a:blip r:embed="rId9"/>
                    <a:stretch>
                      <a:fillRect/>
                    </a:stretch>
                  </pic:blipFill>
                  <pic:spPr>
                    <a:xfrm>
                      <a:off x="0" y="0"/>
                      <a:ext cx="2401570" cy="20605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outlineLvl w:val="1"/>
        <w:rPr>
          <w:rStyle w:val="26"/>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2021年财政拨款收、支总计</w:t>
      </w:r>
      <w:r>
        <w:rPr>
          <w:rFonts w:hint="eastAsia" w:ascii="仿宋_GB2312" w:hAnsi="仿宋_GB2312" w:eastAsia="仿宋_GB2312" w:cs="仿宋_GB2312"/>
          <w:color w:val="auto"/>
          <w:sz w:val="32"/>
          <w:szCs w:val="32"/>
          <w:lang w:val="en-US" w:eastAsia="zh-CN"/>
        </w:rPr>
        <w:t>3728.42</w:t>
      </w:r>
      <w:r>
        <w:rPr>
          <w:rFonts w:hint="eastAsia" w:ascii="仿宋_GB2312" w:hAnsi="仿宋_GB2312" w:eastAsia="仿宋_GB2312" w:cs="仿宋_GB2312"/>
          <w:color w:val="auto"/>
          <w:sz w:val="32"/>
          <w:szCs w:val="32"/>
        </w:rPr>
        <w:t>万元。与2020年相比，财政拨款收、支总计各减少</w:t>
      </w:r>
      <w:r>
        <w:rPr>
          <w:rFonts w:hint="eastAsia" w:ascii="仿宋_GB2312" w:hAnsi="仿宋_GB2312" w:eastAsia="仿宋_GB2312" w:cs="仿宋_GB2312"/>
          <w:color w:val="auto"/>
          <w:sz w:val="32"/>
          <w:szCs w:val="32"/>
          <w:lang w:val="en-US" w:eastAsia="zh-CN"/>
        </w:rPr>
        <w:t>400.08</w:t>
      </w:r>
      <w:r>
        <w:rPr>
          <w:rFonts w:hint="eastAsia" w:ascii="仿宋_GB2312" w:hAnsi="仿宋_GB2312" w:eastAsia="仿宋_GB2312" w:cs="仿宋_GB2312"/>
          <w:color w:val="auto"/>
          <w:sz w:val="32"/>
          <w:szCs w:val="32"/>
        </w:rPr>
        <w:t>万元，下降</w:t>
      </w:r>
      <w:r>
        <w:rPr>
          <w:rFonts w:hint="eastAsia" w:ascii="仿宋_GB2312" w:hAnsi="仿宋_GB2312" w:eastAsia="仿宋_GB2312" w:cs="仿宋_GB2312"/>
          <w:color w:val="auto"/>
          <w:sz w:val="32"/>
          <w:szCs w:val="32"/>
          <w:lang w:val="en-US" w:eastAsia="zh-CN"/>
        </w:rPr>
        <w:t>9.7</w:t>
      </w:r>
      <w:r>
        <w:rPr>
          <w:rFonts w:hint="eastAsia" w:ascii="仿宋_GB2312" w:hAnsi="仿宋_GB2312" w:eastAsia="仿宋_GB2312" w:cs="仿宋_GB2312"/>
          <w:color w:val="auto"/>
          <w:sz w:val="32"/>
          <w:szCs w:val="32"/>
        </w:rPr>
        <w:t>%。主要变动原因是项目减少，存量资金追减。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highlight w:val="none"/>
        </w:rPr>
        <w:t>（图4：财政拨款收、支决算总计变动情况）（柱状图）</w:t>
      </w:r>
    </w:p>
    <w:p>
      <w:pPr>
        <w:pStyle w:val="2"/>
        <w:jc w:val="center"/>
        <w:rPr>
          <w:rFonts w:hint="eastAsia" w:eastAsia="仿宋"/>
          <w:lang w:eastAsia="zh-CN"/>
        </w:rPr>
      </w:pPr>
      <w:r>
        <w:rPr>
          <w:rFonts w:hint="eastAsia" w:eastAsia="仿宋"/>
          <w:lang w:eastAsia="zh-CN"/>
        </w:rPr>
        <w:drawing>
          <wp:inline distT="0" distB="0" distL="114300" distR="114300">
            <wp:extent cx="2328545" cy="2157730"/>
            <wp:effectExtent l="0" t="0" r="14605" b="13970"/>
            <wp:docPr id="4" name="图片 4" descr="财政拨款收支总计"/>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财政拨款收支总计"/>
                    <pic:cNvPicPr>
                      <a:picLocks noChangeAspect="true"/>
                    </pic:cNvPicPr>
                  </pic:nvPicPr>
                  <pic:blipFill>
                    <a:blip r:embed="rId10"/>
                    <a:stretch>
                      <a:fillRect/>
                    </a:stretch>
                  </pic:blipFill>
                  <pic:spPr>
                    <a:xfrm>
                      <a:off x="0" y="0"/>
                      <a:ext cx="2328545" cy="2157730"/>
                    </a:xfrm>
                    <a:prstGeom prst="rect">
                      <a:avLst/>
                    </a:prstGeom>
                  </pic:spPr>
                </pic:pic>
              </a:graphicData>
            </a:graphic>
          </wp:inline>
        </w:drawing>
      </w:r>
    </w:p>
    <w:p>
      <w:pPr>
        <w:pageBreakBefore w:val="0"/>
        <w:numPr>
          <w:ilvl w:val="0"/>
          <w:numId w:val="1"/>
        </w:numPr>
        <w:kinsoku/>
        <w:wordWrap/>
        <w:overflowPunct/>
        <w:topLinePunct w:val="0"/>
        <w:bidi w:val="0"/>
        <w:spacing w:line="580" w:lineRule="exact"/>
        <w:ind w:left="0" w:leftChars="0" w:right="0" w:firstLine="642" w:firstLineChars="200"/>
        <w:jc w:val="left"/>
        <w:outlineLvl w:val="1"/>
        <w:rPr>
          <w:rStyle w:val="26"/>
          <w:rFonts w:hint="eastAsia" w:ascii="黑体" w:hAnsi="黑体" w:eastAsia="黑体"/>
          <w:b w:val="0"/>
        </w:rPr>
      </w:pPr>
      <w:bookmarkStart w:id="32" w:name="_Toc15377209"/>
      <w:bookmarkStart w:id="33" w:name="_Toc15396607"/>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2"/>
      <w:bookmarkEnd w:id="33"/>
      <w:bookmarkStart w:id="34" w:name="_Toc1537721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left"/>
        <w:textAlignment w:val="auto"/>
        <w:outlineLvl w:val="1"/>
        <w:rPr>
          <w:rFonts w:ascii="仿宋" w:hAnsi="仿宋" w:eastAsia="仿宋"/>
          <w:b/>
          <w:sz w:val="32"/>
          <w:szCs w:val="32"/>
        </w:rPr>
      </w:pPr>
      <w:r>
        <w:rPr>
          <w:rFonts w:hint="eastAsia" w:ascii="楷体_GB2312" w:hAnsi="楷体_GB2312" w:eastAsia="楷体_GB2312" w:cs="楷体_GB2312"/>
          <w:b w:val="0"/>
          <w:bCs/>
          <w:sz w:val="32"/>
          <w:szCs w:val="32"/>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2021年一般公共预算财政拨款支出3272.24万元，占本年支出合计的</w:t>
      </w:r>
      <w:r>
        <w:rPr>
          <w:rFonts w:hint="eastAsia" w:ascii="仿宋_GB2312" w:hAnsi="仿宋_GB2312" w:eastAsia="仿宋_GB2312" w:cs="仿宋_GB2312"/>
          <w:color w:val="auto"/>
          <w:sz w:val="32"/>
          <w:szCs w:val="32"/>
          <w:lang w:val="en-US" w:eastAsia="zh-CN"/>
        </w:rPr>
        <w:t>97</w:t>
      </w:r>
      <w:r>
        <w:rPr>
          <w:rFonts w:hint="eastAsia" w:ascii="仿宋_GB2312" w:hAnsi="仿宋_GB2312" w:eastAsia="仿宋_GB2312" w:cs="仿宋_GB2312"/>
          <w:color w:val="auto"/>
          <w:sz w:val="32"/>
          <w:szCs w:val="32"/>
        </w:rPr>
        <w:t>.8%。与2020年相比，一般公共预算财政拨款支出增加705.78万元，增长2</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rPr>
        <w:t>%。主要变动原因是本年社会保障和就业支出增加。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highlight w:val="none"/>
        </w:rPr>
        <w:t>（图5：一般公共预算财政拨款支出决算变动情况）（柱状图）</w:t>
      </w:r>
    </w:p>
    <w:p>
      <w:pPr>
        <w:pStyle w:val="2"/>
        <w:jc w:val="center"/>
        <w:rPr>
          <w:rFonts w:hint="eastAsia" w:eastAsia="仿宋"/>
          <w:lang w:eastAsia="zh-CN"/>
        </w:rPr>
      </w:pPr>
      <w:r>
        <w:rPr>
          <w:rFonts w:hint="eastAsia" w:eastAsia="仿宋"/>
          <w:lang w:eastAsia="zh-CN"/>
        </w:rPr>
        <w:drawing>
          <wp:inline distT="0" distB="0" distL="114300" distR="114300">
            <wp:extent cx="2383790" cy="2127250"/>
            <wp:effectExtent l="0" t="0" r="16510" b="6350"/>
            <wp:docPr id="5" name="图片 5" descr="一般公共支出"/>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一般公共支出"/>
                    <pic:cNvPicPr>
                      <a:picLocks noChangeAspect="true"/>
                    </pic:cNvPicPr>
                  </pic:nvPicPr>
                  <pic:blipFill>
                    <a:blip r:embed="rId11"/>
                    <a:stretch>
                      <a:fillRect/>
                    </a:stretch>
                  </pic:blipFill>
                  <pic:spPr>
                    <a:xfrm>
                      <a:off x="0" y="0"/>
                      <a:ext cx="2383790" cy="21272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outlineLvl w:val="2"/>
        <w:rPr>
          <w:rFonts w:hint="eastAsia" w:ascii="楷体_GB2312" w:hAnsi="楷体_GB2312" w:eastAsia="楷体_GB2312" w:cs="楷体_GB2312"/>
          <w:b w:val="0"/>
          <w:bCs/>
          <w:sz w:val="32"/>
          <w:szCs w:val="32"/>
        </w:rPr>
      </w:pPr>
      <w:bookmarkStart w:id="35" w:name="_Toc15377211"/>
      <w:r>
        <w:rPr>
          <w:rFonts w:hint="eastAsia" w:ascii="楷体_GB2312" w:hAnsi="楷体_GB2312" w:eastAsia="楷体_GB2312" w:cs="楷体_GB2312"/>
          <w:b w:val="0"/>
          <w:bCs/>
          <w:sz w:val="32"/>
          <w:szCs w:val="32"/>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2021年一般公共预算财政拨款支出3272.24万元，主要用于以下方面:</w:t>
      </w:r>
      <w:r>
        <w:rPr>
          <w:rFonts w:hint="eastAsia" w:ascii="仿宋_GB2312" w:hAnsi="仿宋_GB2312" w:eastAsia="仿宋_GB2312" w:cs="仿宋_GB2312"/>
          <w:b w:val="0"/>
          <w:bCs/>
          <w:color w:val="auto"/>
          <w:sz w:val="32"/>
          <w:szCs w:val="32"/>
        </w:rPr>
        <w:t>社会保障和就业（类）支出3044.44万元，占93%；卫生健康支出</w:t>
      </w:r>
      <w:r>
        <w:rPr>
          <w:rFonts w:hint="eastAsia" w:ascii="仿宋_GB2312" w:hAnsi="仿宋_GB2312" w:eastAsia="仿宋_GB2312" w:cs="仿宋_GB2312"/>
          <w:color w:val="auto"/>
          <w:sz w:val="32"/>
          <w:szCs w:val="32"/>
        </w:rPr>
        <w:t>201.41万元，占6.2%；农林水支出3.80万元。占0.1%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住房保障支出22.61万元，占0.7%。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highlight w:val="none"/>
        </w:rPr>
        <w:t>（图6：一般公共预算财政拨款支出决算结构）（饼状图）</w:t>
      </w:r>
    </w:p>
    <w:p>
      <w:pPr>
        <w:pStyle w:val="2"/>
        <w:jc w:val="center"/>
        <w:rPr>
          <w:rFonts w:hint="eastAsia"/>
          <w:lang w:val="en-US" w:eastAsia="zh-CN"/>
        </w:rPr>
      </w:pPr>
      <w:r>
        <w:rPr>
          <w:rFonts w:hint="eastAsia"/>
          <w:lang w:val="en-US" w:eastAsia="zh-CN"/>
        </w:rPr>
        <w:drawing>
          <wp:inline distT="0" distB="0" distL="114300" distR="114300">
            <wp:extent cx="2712720" cy="1548765"/>
            <wp:effectExtent l="0" t="0" r="11430" b="13335"/>
            <wp:docPr id="6" name="图片 6" descr="分类"/>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分类"/>
                    <pic:cNvPicPr>
                      <a:picLocks noChangeAspect="true"/>
                    </pic:cNvPicPr>
                  </pic:nvPicPr>
                  <pic:blipFill>
                    <a:blip r:embed="rId12"/>
                    <a:stretch>
                      <a:fillRect/>
                    </a:stretch>
                  </pic:blipFill>
                  <pic:spPr>
                    <a:xfrm>
                      <a:off x="0" y="0"/>
                      <a:ext cx="2712720" cy="15487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outlineLvl w:val="2"/>
        <w:rPr>
          <w:rFonts w:hint="eastAsia" w:ascii="楷体_GB2312" w:hAnsi="楷体_GB2312" w:eastAsia="楷体_GB2312" w:cs="楷体_GB2312"/>
          <w:b w:val="0"/>
          <w:bCs/>
          <w:sz w:val="32"/>
          <w:szCs w:val="32"/>
        </w:rPr>
      </w:pPr>
      <w:bookmarkStart w:id="36" w:name="_Toc15377212"/>
      <w:r>
        <w:rPr>
          <w:rFonts w:hint="eastAsia" w:ascii="楷体_GB2312" w:hAnsi="楷体_GB2312" w:eastAsia="楷体_GB2312" w:cs="楷体_GB2312"/>
          <w:b w:val="0"/>
          <w:bCs/>
          <w:sz w:val="32"/>
          <w:szCs w:val="32"/>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jc w:val="both"/>
        <w:textAlignment w:val="auto"/>
        <w:outlineLvl w:val="2"/>
        <w:rPr>
          <w:rFonts w:hint="eastAsia" w:ascii="仿宋_GB2312" w:hAnsi="仿宋_GB2312" w:eastAsia="仿宋_GB2312" w:cs="仿宋_GB2312"/>
          <w:sz w:val="32"/>
          <w:szCs w:val="32"/>
        </w:rPr>
      </w:pPr>
      <w:bookmarkStart w:id="37" w:name="_Toc15378460"/>
      <w:bookmarkStart w:id="38" w:name="_Toc15377444"/>
      <w:bookmarkStart w:id="39" w:name="_Toc15377213"/>
      <w:r>
        <w:rPr>
          <w:rFonts w:hint="eastAsia" w:ascii="仿宋_GB2312" w:hAnsi="仿宋_GB2312" w:eastAsia="仿宋_GB2312" w:cs="仿宋_GB2312"/>
          <w:b/>
          <w:sz w:val="32"/>
          <w:szCs w:val="32"/>
        </w:rPr>
        <w:t>2021年一般公共预算支出决算数为</w:t>
      </w:r>
      <w:r>
        <w:rPr>
          <w:rFonts w:hint="eastAsia" w:ascii="仿宋_GB2312" w:hAnsi="仿宋_GB2312" w:eastAsia="仿宋_GB2312" w:cs="仿宋_GB2312"/>
          <w:sz w:val="32"/>
          <w:szCs w:val="32"/>
        </w:rPr>
        <w:t>3272.24，</w:t>
      </w:r>
      <w:r>
        <w:rPr>
          <w:rStyle w:val="15"/>
          <w:rFonts w:hint="eastAsia" w:ascii="仿宋_GB2312" w:hAnsi="仿宋_GB2312" w:eastAsia="仿宋_GB2312" w:cs="仿宋_GB2312"/>
          <w:bCs/>
          <w:sz w:val="32"/>
          <w:szCs w:val="32"/>
        </w:rPr>
        <w:t>完成预算100%。其中：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highlight w:val="none"/>
        </w:rPr>
      </w:pPr>
      <w:r>
        <w:rPr>
          <w:rStyle w:val="15"/>
          <w:rFonts w:hint="eastAsia" w:ascii="仿宋_GB2312" w:hAnsi="仿宋_GB2312" w:eastAsia="仿宋_GB2312" w:cs="仿宋_GB2312"/>
          <w:b w:val="0"/>
          <w:bCs w:val="0"/>
          <w:color w:val="auto"/>
          <w:sz w:val="32"/>
          <w:szCs w:val="32"/>
          <w:highlight w:val="none"/>
        </w:rPr>
        <w:t>——民政管理事务支出：决算为</w:t>
      </w:r>
      <w:r>
        <w:rPr>
          <w:rStyle w:val="15"/>
          <w:rFonts w:hint="eastAsia" w:ascii="仿宋_GB2312" w:hAnsi="仿宋_GB2312" w:eastAsia="仿宋_GB2312" w:cs="仿宋_GB2312"/>
          <w:b w:val="0"/>
          <w:bCs w:val="0"/>
          <w:color w:val="auto"/>
          <w:sz w:val="32"/>
          <w:szCs w:val="32"/>
          <w:highlight w:val="none"/>
          <w:lang w:val="en-US" w:eastAsia="zh-CN"/>
        </w:rPr>
        <w:t>790.90</w:t>
      </w:r>
      <w:r>
        <w:rPr>
          <w:rStyle w:val="15"/>
          <w:rFonts w:hint="eastAsia" w:ascii="仿宋_GB2312" w:hAnsi="仿宋_GB2312" w:eastAsia="仿宋_GB2312" w:cs="仿宋_GB2312"/>
          <w:b w:val="0"/>
          <w:bCs w:val="0"/>
          <w:color w:val="auto"/>
          <w:sz w:val="32"/>
          <w:szCs w:val="32"/>
          <w:highlight w:val="none"/>
        </w:rPr>
        <w:t>万元，完成预算</w:t>
      </w:r>
      <w:r>
        <w:rPr>
          <w:rStyle w:val="15"/>
          <w:rFonts w:hint="eastAsia" w:ascii="仿宋_GB2312" w:hAnsi="仿宋_GB2312" w:eastAsia="仿宋_GB2312" w:cs="仿宋_GB2312"/>
          <w:b w:val="0"/>
          <w:bCs w:val="0"/>
          <w:color w:val="auto"/>
          <w:sz w:val="32"/>
          <w:szCs w:val="32"/>
          <w:highlight w:val="none"/>
          <w:lang w:val="en-US" w:eastAsia="zh-CN"/>
        </w:rPr>
        <w:t>167.7</w:t>
      </w:r>
      <w:r>
        <w:rPr>
          <w:rStyle w:val="15"/>
          <w:rFonts w:hint="eastAsia" w:ascii="仿宋_GB2312" w:hAnsi="仿宋_GB2312" w:eastAsia="仿宋_GB2312" w:cs="仿宋_GB2312"/>
          <w:b w:val="0"/>
          <w:bCs w:val="0"/>
          <w:color w:val="auto"/>
          <w:sz w:val="32"/>
          <w:szCs w:val="32"/>
          <w:highlight w:val="none"/>
        </w:rPr>
        <w:t>%。决算数</w:t>
      </w:r>
      <w:r>
        <w:rPr>
          <w:rStyle w:val="15"/>
          <w:rFonts w:hint="eastAsia" w:ascii="仿宋_GB2312" w:hAnsi="仿宋_GB2312" w:eastAsia="仿宋_GB2312" w:cs="仿宋_GB2312"/>
          <w:b w:val="0"/>
          <w:bCs w:val="0"/>
          <w:color w:val="auto"/>
          <w:sz w:val="32"/>
          <w:szCs w:val="32"/>
          <w:highlight w:val="none"/>
          <w:lang w:eastAsia="zh-CN"/>
        </w:rPr>
        <w:t>大</w:t>
      </w:r>
      <w:r>
        <w:rPr>
          <w:rStyle w:val="15"/>
          <w:rFonts w:hint="eastAsia" w:ascii="仿宋_GB2312" w:hAnsi="仿宋_GB2312" w:eastAsia="仿宋_GB2312" w:cs="仿宋_GB2312"/>
          <w:b w:val="0"/>
          <w:bCs w:val="0"/>
          <w:color w:val="auto"/>
          <w:sz w:val="32"/>
          <w:szCs w:val="32"/>
          <w:highlight w:val="none"/>
        </w:rPr>
        <w:t>于预算数的主要原因是</w:t>
      </w:r>
      <w:r>
        <w:rPr>
          <w:rStyle w:val="15"/>
          <w:rFonts w:hint="eastAsia" w:ascii="仿宋_GB2312" w:hAnsi="仿宋_GB2312" w:eastAsia="仿宋_GB2312" w:cs="仿宋_GB2312"/>
          <w:b w:val="0"/>
          <w:bCs w:val="0"/>
          <w:color w:val="auto"/>
          <w:sz w:val="32"/>
          <w:szCs w:val="32"/>
          <w:highlight w:val="none"/>
          <w:lang w:eastAsia="zh-CN"/>
        </w:rPr>
        <w:t>跨年度实施上年结转项目，加之存量资金追减导致支出增加</w:t>
      </w:r>
      <w:r>
        <w:rPr>
          <w:rStyle w:val="15"/>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highlight w:val="none"/>
        </w:rPr>
      </w:pPr>
      <w:r>
        <w:rPr>
          <w:rStyle w:val="15"/>
          <w:rFonts w:hint="eastAsia" w:ascii="仿宋_GB2312" w:hAnsi="仿宋_GB2312" w:eastAsia="仿宋_GB2312" w:cs="仿宋_GB2312"/>
          <w:b w:val="0"/>
          <w:bCs w:val="0"/>
          <w:color w:val="auto"/>
          <w:sz w:val="32"/>
          <w:szCs w:val="32"/>
          <w:highlight w:val="none"/>
        </w:rPr>
        <w:t>——机关事业单位基本养老保险缴费支出：决算为</w:t>
      </w:r>
      <w:r>
        <w:rPr>
          <w:rStyle w:val="15"/>
          <w:rFonts w:hint="eastAsia" w:ascii="仿宋_GB2312" w:hAnsi="仿宋_GB2312" w:eastAsia="仿宋_GB2312" w:cs="仿宋_GB2312"/>
          <w:b w:val="0"/>
          <w:bCs w:val="0"/>
          <w:color w:val="auto"/>
          <w:sz w:val="32"/>
          <w:szCs w:val="32"/>
          <w:highlight w:val="none"/>
          <w:lang w:val="en-US" w:eastAsia="zh-CN"/>
        </w:rPr>
        <w:t>32.3</w:t>
      </w:r>
      <w:r>
        <w:rPr>
          <w:rStyle w:val="15"/>
          <w:rFonts w:hint="eastAsia" w:ascii="仿宋_GB2312" w:hAnsi="仿宋_GB2312" w:eastAsia="仿宋_GB2312" w:cs="仿宋_GB2312"/>
          <w:b w:val="0"/>
          <w:bCs w:val="0"/>
          <w:color w:val="auto"/>
          <w:sz w:val="32"/>
          <w:szCs w:val="32"/>
          <w:highlight w:val="none"/>
        </w:rPr>
        <w:t>万元，完成预算</w:t>
      </w:r>
      <w:r>
        <w:rPr>
          <w:rStyle w:val="15"/>
          <w:rFonts w:hint="eastAsia" w:ascii="仿宋_GB2312" w:hAnsi="仿宋_GB2312" w:eastAsia="仿宋_GB2312" w:cs="仿宋_GB2312"/>
          <w:b w:val="0"/>
          <w:bCs w:val="0"/>
          <w:color w:val="auto"/>
          <w:sz w:val="32"/>
          <w:szCs w:val="32"/>
          <w:highlight w:val="none"/>
          <w:lang w:val="en-US" w:eastAsia="zh-CN"/>
        </w:rPr>
        <w:t>100</w:t>
      </w:r>
      <w:r>
        <w:rPr>
          <w:rStyle w:val="15"/>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rPr>
      </w:pPr>
      <w:r>
        <w:rPr>
          <w:rStyle w:val="15"/>
          <w:rFonts w:hint="eastAsia" w:ascii="仿宋_GB2312" w:hAnsi="仿宋_GB2312" w:eastAsia="仿宋_GB2312" w:cs="仿宋_GB2312"/>
          <w:b w:val="0"/>
          <w:bCs w:val="0"/>
          <w:color w:val="auto"/>
          <w:sz w:val="32"/>
          <w:szCs w:val="32"/>
        </w:rPr>
        <w:t>——抚恤支出：</w:t>
      </w:r>
      <w:r>
        <w:rPr>
          <w:rStyle w:val="15"/>
          <w:rFonts w:hint="eastAsia" w:ascii="仿宋_GB2312" w:hAnsi="仿宋_GB2312" w:eastAsia="仿宋_GB2312" w:cs="仿宋_GB2312"/>
          <w:b w:val="0"/>
          <w:bCs w:val="0"/>
          <w:color w:val="auto"/>
          <w:sz w:val="32"/>
          <w:szCs w:val="32"/>
          <w:lang w:eastAsia="zh-CN"/>
        </w:rPr>
        <w:t>因</w:t>
      </w:r>
      <w:r>
        <w:rPr>
          <w:rStyle w:val="15"/>
          <w:rFonts w:hint="eastAsia" w:ascii="仿宋_GB2312" w:hAnsi="仿宋_GB2312" w:eastAsia="仿宋_GB2312" w:cs="仿宋_GB2312"/>
          <w:b w:val="0"/>
          <w:bCs w:val="0"/>
          <w:color w:val="auto"/>
          <w:sz w:val="32"/>
          <w:szCs w:val="32"/>
        </w:rPr>
        <w:t>职能</w:t>
      </w:r>
      <w:r>
        <w:rPr>
          <w:rStyle w:val="15"/>
          <w:rFonts w:hint="eastAsia" w:ascii="仿宋_GB2312" w:hAnsi="仿宋_GB2312" w:eastAsia="仿宋_GB2312" w:cs="仿宋_GB2312"/>
          <w:b w:val="0"/>
          <w:bCs w:val="0"/>
          <w:color w:val="auto"/>
          <w:sz w:val="32"/>
          <w:szCs w:val="32"/>
          <w:lang w:eastAsia="zh-CN"/>
        </w:rPr>
        <w:t>划转</w:t>
      </w:r>
      <w:r>
        <w:rPr>
          <w:rStyle w:val="15"/>
          <w:rFonts w:hint="eastAsia" w:ascii="仿宋_GB2312" w:hAnsi="仿宋_GB2312" w:eastAsia="仿宋_GB2312" w:cs="仿宋_GB2312"/>
          <w:b w:val="0"/>
          <w:bCs w:val="0"/>
          <w:color w:val="auto"/>
          <w:sz w:val="32"/>
          <w:szCs w:val="32"/>
        </w:rPr>
        <w:t>存量资金调减</w:t>
      </w:r>
      <w:r>
        <w:rPr>
          <w:rStyle w:val="15"/>
          <w:rFonts w:hint="eastAsia" w:ascii="仿宋_GB2312" w:hAnsi="仿宋_GB2312" w:eastAsia="仿宋_GB2312" w:cs="仿宋_GB2312"/>
          <w:b w:val="0"/>
          <w:bCs w:val="0"/>
          <w:color w:val="auto"/>
          <w:sz w:val="32"/>
          <w:szCs w:val="32"/>
          <w:lang w:eastAsia="zh-CN"/>
        </w:rPr>
        <w:t>，</w:t>
      </w:r>
      <w:r>
        <w:rPr>
          <w:rStyle w:val="15"/>
          <w:rFonts w:hint="eastAsia" w:ascii="仿宋_GB2312" w:hAnsi="仿宋_GB2312" w:eastAsia="仿宋_GB2312" w:cs="仿宋_GB2312"/>
          <w:b w:val="0"/>
          <w:bCs w:val="0"/>
          <w:color w:val="auto"/>
          <w:sz w:val="32"/>
          <w:szCs w:val="32"/>
        </w:rPr>
        <w:t>决算为</w:t>
      </w:r>
      <w:r>
        <w:rPr>
          <w:rStyle w:val="15"/>
          <w:rFonts w:hint="eastAsia" w:ascii="仿宋_GB2312" w:hAnsi="仿宋_GB2312" w:eastAsia="仿宋_GB2312" w:cs="仿宋_GB2312"/>
          <w:b w:val="0"/>
          <w:bCs w:val="0"/>
          <w:color w:val="auto"/>
          <w:sz w:val="32"/>
          <w:szCs w:val="32"/>
          <w:lang w:val="en-US" w:eastAsia="zh-CN"/>
        </w:rPr>
        <w:t>100</w:t>
      </w:r>
      <w:r>
        <w:rPr>
          <w:rStyle w:val="15"/>
          <w:rFonts w:hint="eastAsia" w:ascii="仿宋_GB2312" w:hAnsi="仿宋_GB2312" w:eastAsia="仿宋_GB2312" w:cs="仿宋_GB2312"/>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rPr>
      </w:pPr>
      <w:r>
        <w:rPr>
          <w:rStyle w:val="15"/>
          <w:rFonts w:hint="eastAsia" w:ascii="仿宋_GB2312" w:hAnsi="仿宋_GB2312" w:eastAsia="仿宋_GB2312" w:cs="仿宋_GB2312"/>
          <w:b w:val="0"/>
          <w:bCs w:val="0"/>
          <w:color w:val="auto"/>
          <w:sz w:val="32"/>
          <w:szCs w:val="32"/>
        </w:rPr>
        <w:t>——社会福利支出：决算为</w:t>
      </w:r>
      <w:r>
        <w:rPr>
          <w:rStyle w:val="15"/>
          <w:rFonts w:hint="eastAsia" w:ascii="仿宋_GB2312" w:hAnsi="仿宋_GB2312" w:eastAsia="仿宋_GB2312" w:cs="仿宋_GB2312"/>
          <w:b w:val="0"/>
          <w:bCs w:val="0"/>
          <w:color w:val="auto"/>
          <w:sz w:val="32"/>
          <w:szCs w:val="32"/>
          <w:lang w:val="en-US" w:eastAsia="zh-CN"/>
        </w:rPr>
        <w:t>1033.40</w:t>
      </w:r>
      <w:r>
        <w:rPr>
          <w:rStyle w:val="15"/>
          <w:rFonts w:hint="eastAsia" w:ascii="仿宋_GB2312" w:hAnsi="仿宋_GB2312" w:eastAsia="仿宋_GB2312" w:cs="仿宋_GB2312"/>
          <w:b w:val="0"/>
          <w:bCs w:val="0"/>
          <w:color w:val="auto"/>
          <w:sz w:val="32"/>
          <w:szCs w:val="32"/>
        </w:rPr>
        <w:t>万元，完成预算</w:t>
      </w:r>
      <w:r>
        <w:rPr>
          <w:rStyle w:val="15"/>
          <w:rFonts w:hint="eastAsia" w:ascii="仿宋_GB2312" w:hAnsi="仿宋_GB2312" w:eastAsia="仿宋_GB2312" w:cs="仿宋_GB2312"/>
          <w:b w:val="0"/>
          <w:bCs w:val="0"/>
          <w:color w:val="auto"/>
          <w:sz w:val="32"/>
          <w:szCs w:val="32"/>
          <w:lang w:val="en-US" w:eastAsia="zh-CN"/>
        </w:rPr>
        <w:t>328.1</w:t>
      </w:r>
      <w:r>
        <w:rPr>
          <w:rStyle w:val="15"/>
          <w:rFonts w:hint="eastAsia" w:ascii="仿宋_GB2312" w:hAnsi="仿宋_GB2312" w:eastAsia="仿宋_GB2312" w:cs="仿宋_GB2312"/>
          <w:b w:val="0"/>
          <w:bCs w:val="0"/>
          <w:color w:val="auto"/>
          <w:sz w:val="32"/>
          <w:szCs w:val="32"/>
        </w:rPr>
        <w:t>%。决算数</w:t>
      </w:r>
      <w:r>
        <w:rPr>
          <w:rStyle w:val="15"/>
          <w:rFonts w:hint="eastAsia" w:ascii="仿宋_GB2312" w:hAnsi="仿宋_GB2312" w:eastAsia="仿宋_GB2312" w:cs="仿宋_GB2312"/>
          <w:b w:val="0"/>
          <w:bCs w:val="0"/>
          <w:color w:val="auto"/>
          <w:sz w:val="32"/>
          <w:szCs w:val="32"/>
          <w:lang w:eastAsia="zh-CN"/>
        </w:rPr>
        <w:t>大</w:t>
      </w:r>
      <w:r>
        <w:rPr>
          <w:rStyle w:val="15"/>
          <w:rFonts w:hint="eastAsia" w:ascii="仿宋_GB2312" w:hAnsi="仿宋_GB2312" w:eastAsia="仿宋_GB2312" w:cs="仿宋_GB2312"/>
          <w:b w:val="0"/>
          <w:bCs w:val="0"/>
          <w:color w:val="auto"/>
          <w:sz w:val="32"/>
          <w:szCs w:val="32"/>
        </w:rPr>
        <w:t>于预算数的主要原因</w:t>
      </w:r>
      <w:r>
        <w:rPr>
          <w:rStyle w:val="15"/>
          <w:rFonts w:hint="eastAsia" w:ascii="仿宋_GB2312" w:hAnsi="仿宋_GB2312" w:eastAsia="仿宋_GB2312" w:cs="仿宋_GB2312"/>
          <w:b w:val="0"/>
          <w:bCs w:val="0"/>
          <w:color w:val="auto"/>
          <w:sz w:val="32"/>
          <w:szCs w:val="32"/>
          <w:lang w:eastAsia="zh-CN"/>
        </w:rPr>
        <w:t>是社会福利类项目年初保障人数增加，年初预算通过财政存量资金安排导致（本年收入未反映）</w:t>
      </w:r>
      <w:r>
        <w:rPr>
          <w:rStyle w:val="15"/>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rPr>
      </w:pPr>
      <w:r>
        <w:rPr>
          <w:rStyle w:val="15"/>
          <w:rFonts w:hint="eastAsia" w:ascii="仿宋_GB2312" w:hAnsi="仿宋_GB2312" w:eastAsia="仿宋_GB2312" w:cs="仿宋_GB2312"/>
          <w:b w:val="0"/>
          <w:bCs w:val="0"/>
          <w:color w:val="auto"/>
          <w:sz w:val="32"/>
          <w:szCs w:val="32"/>
        </w:rPr>
        <w:t>——残疾人事业支出：决算为</w:t>
      </w:r>
      <w:r>
        <w:rPr>
          <w:rStyle w:val="15"/>
          <w:rFonts w:hint="eastAsia" w:ascii="仿宋_GB2312" w:hAnsi="仿宋_GB2312" w:eastAsia="仿宋_GB2312" w:cs="仿宋_GB2312"/>
          <w:b w:val="0"/>
          <w:bCs w:val="0"/>
          <w:color w:val="auto"/>
          <w:sz w:val="32"/>
          <w:szCs w:val="32"/>
          <w:lang w:val="en-US" w:eastAsia="zh-CN"/>
        </w:rPr>
        <w:t>521.08</w:t>
      </w:r>
      <w:r>
        <w:rPr>
          <w:rStyle w:val="15"/>
          <w:rFonts w:hint="eastAsia" w:ascii="仿宋_GB2312" w:hAnsi="仿宋_GB2312" w:eastAsia="仿宋_GB2312" w:cs="仿宋_GB2312"/>
          <w:b w:val="0"/>
          <w:bCs w:val="0"/>
          <w:color w:val="auto"/>
          <w:sz w:val="32"/>
          <w:szCs w:val="32"/>
        </w:rPr>
        <w:t>万元，完成预算</w:t>
      </w:r>
      <w:r>
        <w:rPr>
          <w:rStyle w:val="15"/>
          <w:rFonts w:hint="eastAsia" w:ascii="仿宋_GB2312" w:hAnsi="仿宋_GB2312" w:eastAsia="仿宋_GB2312" w:cs="仿宋_GB2312"/>
          <w:b w:val="0"/>
          <w:bCs w:val="0"/>
          <w:color w:val="auto"/>
          <w:sz w:val="32"/>
          <w:szCs w:val="32"/>
          <w:lang w:val="en-US" w:eastAsia="zh-CN"/>
        </w:rPr>
        <w:t>250.1</w:t>
      </w:r>
      <w:r>
        <w:rPr>
          <w:rStyle w:val="15"/>
          <w:rFonts w:hint="eastAsia" w:ascii="仿宋_GB2312" w:hAnsi="仿宋_GB2312" w:eastAsia="仿宋_GB2312" w:cs="仿宋_GB2312"/>
          <w:b w:val="0"/>
          <w:bCs w:val="0"/>
          <w:color w:val="auto"/>
          <w:sz w:val="32"/>
          <w:szCs w:val="32"/>
        </w:rPr>
        <w:t>%。决算数</w:t>
      </w:r>
      <w:r>
        <w:rPr>
          <w:rStyle w:val="15"/>
          <w:rFonts w:hint="eastAsia" w:ascii="仿宋_GB2312" w:hAnsi="仿宋_GB2312" w:eastAsia="仿宋_GB2312" w:cs="仿宋_GB2312"/>
          <w:b w:val="0"/>
          <w:bCs w:val="0"/>
          <w:color w:val="auto"/>
          <w:sz w:val="32"/>
          <w:szCs w:val="32"/>
          <w:lang w:eastAsia="zh-CN"/>
        </w:rPr>
        <w:t>大</w:t>
      </w:r>
      <w:r>
        <w:rPr>
          <w:rStyle w:val="15"/>
          <w:rFonts w:hint="eastAsia" w:ascii="仿宋_GB2312" w:hAnsi="仿宋_GB2312" w:eastAsia="仿宋_GB2312" w:cs="仿宋_GB2312"/>
          <w:b w:val="0"/>
          <w:bCs w:val="0"/>
          <w:color w:val="auto"/>
          <w:sz w:val="32"/>
          <w:szCs w:val="32"/>
        </w:rPr>
        <w:t>于预算数的主要原因是</w:t>
      </w:r>
      <w:r>
        <w:rPr>
          <w:rStyle w:val="15"/>
          <w:rFonts w:hint="eastAsia" w:ascii="仿宋_GB2312" w:hAnsi="仿宋_GB2312" w:eastAsia="仿宋_GB2312" w:cs="仿宋_GB2312"/>
          <w:b w:val="0"/>
          <w:bCs w:val="0"/>
          <w:color w:val="auto"/>
          <w:sz w:val="32"/>
          <w:szCs w:val="32"/>
          <w:lang w:eastAsia="zh-CN"/>
        </w:rPr>
        <w:t>本级配套资金属存量结转资金安排，决算报表中在结转中反映（本年收入未反映），加之受助对象增加导致</w:t>
      </w:r>
      <w:r>
        <w:rPr>
          <w:rStyle w:val="15"/>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lang w:eastAsia="zh-CN"/>
        </w:rPr>
      </w:pPr>
      <w:r>
        <w:rPr>
          <w:rStyle w:val="15"/>
          <w:rFonts w:hint="eastAsia" w:ascii="仿宋_GB2312" w:hAnsi="仿宋_GB2312" w:eastAsia="仿宋_GB2312" w:cs="仿宋_GB2312"/>
          <w:b w:val="0"/>
          <w:bCs w:val="0"/>
          <w:color w:val="auto"/>
          <w:sz w:val="32"/>
          <w:szCs w:val="32"/>
        </w:rPr>
        <w:t>——临时救助支出：决算为</w:t>
      </w:r>
      <w:r>
        <w:rPr>
          <w:rStyle w:val="15"/>
          <w:rFonts w:hint="eastAsia" w:ascii="仿宋_GB2312" w:hAnsi="仿宋_GB2312" w:eastAsia="仿宋_GB2312" w:cs="仿宋_GB2312"/>
          <w:b w:val="0"/>
          <w:bCs w:val="0"/>
          <w:color w:val="auto"/>
          <w:sz w:val="32"/>
          <w:szCs w:val="32"/>
          <w:lang w:val="en-US" w:eastAsia="zh-CN"/>
        </w:rPr>
        <w:t>174.23</w:t>
      </w:r>
      <w:r>
        <w:rPr>
          <w:rStyle w:val="15"/>
          <w:rFonts w:hint="eastAsia" w:ascii="仿宋_GB2312" w:hAnsi="仿宋_GB2312" w:eastAsia="仿宋_GB2312" w:cs="仿宋_GB2312"/>
          <w:b w:val="0"/>
          <w:bCs w:val="0"/>
          <w:color w:val="auto"/>
          <w:sz w:val="32"/>
          <w:szCs w:val="32"/>
        </w:rPr>
        <w:t>万元，完成预算</w:t>
      </w:r>
      <w:r>
        <w:rPr>
          <w:rStyle w:val="15"/>
          <w:rFonts w:hint="eastAsia" w:ascii="仿宋_GB2312" w:hAnsi="仿宋_GB2312" w:eastAsia="仿宋_GB2312" w:cs="仿宋_GB2312"/>
          <w:b w:val="0"/>
          <w:bCs w:val="0"/>
          <w:color w:val="auto"/>
          <w:sz w:val="32"/>
          <w:szCs w:val="32"/>
          <w:lang w:val="en-US" w:eastAsia="zh-CN"/>
        </w:rPr>
        <w:t>231.5</w:t>
      </w:r>
      <w:r>
        <w:rPr>
          <w:rStyle w:val="15"/>
          <w:rFonts w:hint="eastAsia" w:ascii="仿宋_GB2312" w:hAnsi="仿宋_GB2312" w:eastAsia="仿宋_GB2312" w:cs="仿宋_GB2312"/>
          <w:b w:val="0"/>
          <w:bCs w:val="0"/>
          <w:color w:val="auto"/>
          <w:sz w:val="32"/>
          <w:szCs w:val="32"/>
        </w:rPr>
        <w:t>%。决算数</w:t>
      </w:r>
      <w:r>
        <w:rPr>
          <w:rStyle w:val="15"/>
          <w:rFonts w:hint="eastAsia" w:ascii="仿宋_GB2312" w:hAnsi="仿宋_GB2312" w:eastAsia="仿宋_GB2312" w:cs="仿宋_GB2312"/>
          <w:b w:val="0"/>
          <w:bCs w:val="0"/>
          <w:color w:val="auto"/>
          <w:sz w:val="32"/>
          <w:szCs w:val="32"/>
          <w:lang w:eastAsia="zh-CN"/>
        </w:rPr>
        <w:t>大</w:t>
      </w:r>
      <w:r>
        <w:rPr>
          <w:rStyle w:val="15"/>
          <w:rFonts w:hint="eastAsia" w:ascii="仿宋_GB2312" w:hAnsi="仿宋_GB2312" w:eastAsia="仿宋_GB2312" w:cs="仿宋_GB2312"/>
          <w:b w:val="0"/>
          <w:bCs w:val="0"/>
          <w:color w:val="auto"/>
          <w:sz w:val="32"/>
          <w:szCs w:val="32"/>
        </w:rPr>
        <w:t>于预算数的主要原因是</w:t>
      </w:r>
      <w:r>
        <w:rPr>
          <w:rStyle w:val="15"/>
          <w:rFonts w:hint="eastAsia" w:ascii="仿宋_GB2312" w:hAnsi="仿宋_GB2312" w:eastAsia="仿宋_GB2312" w:cs="仿宋_GB2312"/>
          <w:b w:val="0"/>
          <w:bCs w:val="0"/>
          <w:color w:val="auto"/>
          <w:sz w:val="32"/>
          <w:szCs w:val="32"/>
          <w:lang w:eastAsia="zh-CN"/>
        </w:rPr>
        <w:t>本级配套资金属存量结转资金安排，决算报表中在结转中反映（本年收入未反映），加之受助对象增加导致</w:t>
      </w:r>
      <w:r>
        <w:rPr>
          <w:rStyle w:val="15"/>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rPr>
      </w:pPr>
      <w:r>
        <w:rPr>
          <w:rStyle w:val="15"/>
          <w:rFonts w:hint="eastAsia" w:ascii="仿宋_GB2312" w:hAnsi="仿宋_GB2312" w:eastAsia="仿宋_GB2312" w:cs="仿宋_GB2312"/>
          <w:b w:val="0"/>
          <w:bCs w:val="0"/>
          <w:color w:val="auto"/>
          <w:sz w:val="32"/>
          <w:szCs w:val="32"/>
        </w:rPr>
        <w:t>——</w:t>
      </w:r>
      <w:r>
        <w:rPr>
          <w:rStyle w:val="15"/>
          <w:rFonts w:hint="eastAsia" w:ascii="仿宋_GB2312" w:hAnsi="仿宋_GB2312" w:eastAsia="仿宋_GB2312" w:cs="仿宋_GB2312"/>
          <w:b w:val="0"/>
          <w:bCs w:val="0"/>
          <w:color w:val="auto"/>
          <w:sz w:val="32"/>
          <w:szCs w:val="32"/>
          <w:lang w:eastAsia="zh-CN"/>
        </w:rPr>
        <w:t>特困人员</w:t>
      </w:r>
      <w:r>
        <w:rPr>
          <w:rStyle w:val="15"/>
          <w:rFonts w:hint="eastAsia" w:ascii="仿宋_GB2312" w:hAnsi="仿宋_GB2312" w:eastAsia="仿宋_GB2312" w:cs="仿宋_GB2312"/>
          <w:b w:val="0"/>
          <w:bCs w:val="0"/>
          <w:color w:val="auto"/>
          <w:sz w:val="32"/>
          <w:szCs w:val="32"/>
        </w:rPr>
        <w:t>救助支出：决算为</w:t>
      </w:r>
      <w:r>
        <w:rPr>
          <w:rStyle w:val="15"/>
          <w:rFonts w:hint="eastAsia" w:ascii="仿宋_GB2312" w:hAnsi="仿宋_GB2312" w:eastAsia="仿宋_GB2312" w:cs="仿宋_GB2312"/>
          <w:b w:val="0"/>
          <w:bCs w:val="0"/>
          <w:color w:val="auto"/>
          <w:sz w:val="32"/>
          <w:szCs w:val="32"/>
          <w:lang w:val="en-US" w:eastAsia="zh-CN"/>
        </w:rPr>
        <w:t>387.76</w:t>
      </w:r>
      <w:r>
        <w:rPr>
          <w:rStyle w:val="15"/>
          <w:rFonts w:hint="eastAsia" w:ascii="仿宋_GB2312" w:hAnsi="仿宋_GB2312" w:eastAsia="仿宋_GB2312" w:cs="仿宋_GB2312"/>
          <w:b w:val="0"/>
          <w:bCs w:val="0"/>
          <w:color w:val="auto"/>
          <w:sz w:val="32"/>
          <w:szCs w:val="32"/>
        </w:rPr>
        <w:t>万元，完成预算</w:t>
      </w:r>
      <w:r>
        <w:rPr>
          <w:rStyle w:val="15"/>
          <w:rFonts w:hint="eastAsia" w:ascii="仿宋_GB2312" w:hAnsi="仿宋_GB2312" w:eastAsia="仿宋_GB2312" w:cs="仿宋_GB2312"/>
          <w:b w:val="0"/>
          <w:bCs w:val="0"/>
          <w:color w:val="auto"/>
          <w:sz w:val="32"/>
          <w:szCs w:val="32"/>
          <w:lang w:val="en-US" w:eastAsia="zh-CN"/>
        </w:rPr>
        <w:t>387.8</w:t>
      </w:r>
      <w:r>
        <w:rPr>
          <w:rStyle w:val="15"/>
          <w:rFonts w:hint="eastAsia" w:ascii="仿宋_GB2312" w:hAnsi="仿宋_GB2312" w:eastAsia="仿宋_GB2312" w:cs="仿宋_GB2312"/>
          <w:b w:val="0"/>
          <w:bCs w:val="0"/>
          <w:color w:val="auto"/>
          <w:sz w:val="32"/>
          <w:szCs w:val="32"/>
        </w:rPr>
        <w:t>%。决算数</w:t>
      </w:r>
      <w:r>
        <w:rPr>
          <w:rStyle w:val="15"/>
          <w:rFonts w:hint="eastAsia" w:ascii="仿宋_GB2312" w:hAnsi="仿宋_GB2312" w:eastAsia="仿宋_GB2312" w:cs="仿宋_GB2312"/>
          <w:b w:val="0"/>
          <w:bCs w:val="0"/>
          <w:color w:val="auto"/>
          <w:sz w:val="32"/>
          <w:szCs w:val="32"/>
          <w:lang w:eastAsia="zh-CN"/>
        </w:rPr>
        <w:t>大</w:t>
      </w:r>
      <w:r>
        <w:rPr>
          <w:rStyle w:val="15"/>
          <w:rFonts w:hint="eastAsia" w:ascii="仿宋_GB2312" w:hAnsi="仿宋_GB2312" w:eastAsia="仿宋_GB2312" w:cs="仿宋_GB2312"/>
          <w:b w:val="0"/>
          <w:bCs w:val="0"/>
          <w:color w:val="auto"/>
          <w:sz w:val="32"/>
          <w:szCs w:val="32"/>
        </w:rPr>
        <w:t>于预算数的主要原因是</w:t>
      </w:r>
      <w:r>
        <w:rPr>
          <w:rStyle w:val="15"/>
          <w:rFonts w:hint="eastAsia" w:ascii="仿宋_GB2312" w:hAnsi="仿宋_GB2312" w:eastAsia="仿宋_GB2312" w:cs="仿宋_GB2312"/>
          <w:b w:val="0"/>
          <w:bCs w:val="0"/>
          <w:color w:val="auto"/>
          <w:sz w:val="32"/>
          <w:szCs w:val="32"/>
          <w:lang w:eastAsia="zh-CN"/>
        </w:rPr>
        <w:t>本级配套资金属存量结转资金安排，决算报表中在结转中反映（本年收入未反映），加之救助标准提标及受助对象增加导致</w:t>
      </w:r>
      <w:r>
        <w:rPr>
          <w:rStyle w:val="15"/>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rPr>
      </w:pPr>
      <w:r>
        <w:rPr>
          <w:rStyle w:val="15"/>
          <w:rFonts w:hint="eastAsia" w:ascii="仿宋_GB2312" w:hAnsi="仿宋_GB2312" w:eastAsia="仿宋_GB2312" w:cs="仿宋_GB2312"/>
          <w:b w:val="0"/>
          <w:bCs w:val="0"/>
          <w:color w:val="auto"/>
          <w:sz w:val="32"/>
          <w:szCs w:val="32"/>
        </w:rPr>
        <w:t>——其他生活救助支出：决算为</w:t>
      </w:r>
      <w:r>
        <w:rPr>
          <w:rStyle w:val="15"/>
          <w:rFonts w:hint="eastAsia" w:ascii="仿宋_GB2312" w:hAnsi="仿宋_GB2312" w:eastAsia="仿宋_GB2312" w:cs="仿宋_GB2312"/>
          <w:b w:val="0"/>
          <w:bCs w:val="0"/>
          <w:color w:val="auto"/>
          <w:sz w:val="32"/>
          <w:szCs w:val="32"/>
          <w:lang w:val="en-US" w:eastAsia="zh-CN"/>
        </w:rPr>
        <w:t>3.17</w:t>
      </w:r>
      <w:r>
        <w:rPr>
          <w:rStyle w:val="15"/>
          <w:rFonts w:hint="eastAsia" w:ascii="仿宋_GB2312" w:hAnsi="仿宋_GB2312" w:eastAsia="仿宋_GB2312" w:cs="仿宋_GB2312"/>
          <w:b w:val="0"/>
          <w:bCs w:val="0"/>
          <w:color w:val="auto"/>
          <w:sz w:val="32"/>
          <w:szCs w:val="32"/>
        </w:rPr>
        <w:t>万元，完成预算</w:t>
      </w:r>
      <w:r>
        <w:rPr>
          <w:rStyle w:val="15"/>
          <w:rFonts w:hint="eastAsia" w:ascii="仿宋_GB2312" w:hAnsi="仿宋_GB2312" w:eastAsia="仿宋_GB2312" w:cs="仿宋_GB2312"/>
          <w:b w:val="0"/>
          <w:bCs w:val="0"/>
          <w:color w:val="auto"/>
          <w:sz w:val="32"/>
          <w:szCs w:val="32"/>
          <w:lang w:val="en-US" w:eastAsia="zh-CN"/>
        </w:rPr>
        <w:t>184.3</w:t>
      </w:r>
      <w:r>
        <w:rPr>
          <w:rStyle w:val="15"/>
          <w:rFonts w:hint="eastAsia" w:ascii="仿宋_GB2312" w:hAnsi="仿宋_GB2312" w:eastAsia="仿宋_GB2312" w:cs="仿宋_GB2312"/>
          <w:b w:val="0"/>
          <w:bCs w:val="0"/>
          <w:color w:val="auto"/>
          <w:sz w:val="32"/>
          <w:szCs w:val="32"/>
        </w:rPr>
        <w:t>%。决算数</w:t>
      </w:r>
      <w:r>
        <w:rPr>
          <w:rStyle w:val="15"/>
          <w:rFonts w:hint="eastAsia" w:ascii="仿宋_GB2312" w:hAnsi="仿宋_GB2312" w:eastAsia="仿宋_GB2312" w:cs="仿宋_GB2312"/>
          <w:b w:val="0"/>
          <w:bCs w:val="0"/>
          <w:color w:val="auto"/>
          <w:sz w:val="32"/>
          <w:szCs w:val="32"/>
          <w:lang w:eastAsia="zh-CN"/>
        </w:rPr>
        <w:t>大</w:t>
      </w:r>
      <w:r>
        <w:rPr>
          <w:rStyle w:val="15"/>
          <w:rFonts w:hint="eastAsia" w:ascii="仿宋_GB2312" w:hAnsi="仿宋_GB2312" w:eastAsia="仿宋_GB2312" w:cs="仿宋_GB2312"/>
          <w:b w:val="0"/>
          <w:bCs w:val="0"/>
          <w:color w:val="auto"/>
          <w:sz w:val="32"/>
          <w:szCs w:val="32"/>
        </w:rPr>
        <w:t>于预算数的主要原因是</w:t>
      </w:r>
      <w:r>
        <w:rPr>
          <w:rStyle w:val="15"/>
          <w:rFonts w:hint="eastAsia" w:ascii="仿宋_GB2312" w:hAnsi="仿宋_GB2312" w:eastAsia="仿宋_GB2312" w:cs="仿宋_GB2312"/>
          <w:b w:val="0"/>
          <w:bCs w:val="0"/>
          <w:color w:val="auto"/>
          <w:sz w:val="32"/>
          <w:szCs w:val="32"/>
          <w:lang w:eastAsia="zh-CN"/>
        </w:rPr>
        <w:t>本级配套资金属存量结转资金安排，决算报表中在结转中反映（本年收入未反映）导致</w:t>
      </w:r>
      <w:r>
        <w:rPr>
          <w:rStyle w:val="15"/>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rPr>
      </w:pPr>
      <w:r>
        <w:rPr>
          <w:rStyle w:val="15"/>
          <w:rFonts w:hint="eastAsia" w:ascii="仿宋_GB2312" w:hAnsi="仿宋_GB2312" w:eastAsia="仿宋_GB2312" w:cs="仿宋_GB2312"/>
          <w:b w:val="0"/>
          <w:bCs w:val="0"/>
          <w:color w:val="auto"/>
          <w:sz w:val="32"/>
          <w:szCs w:val="32"/>
        </w:rPr>
        <w:t>——其他社会保障和就业支出：决算为</w:t>
      </w:r>
      <w:r>
        <w:rPr>
          <w:rStyle w:val="15"/>
          <w:rFonts w:hint="eastAsia" w:ascii="仿宋_GB2312" w:hAnsi="仿宋_GB2312" w:eastAsia="仿宋_GB2312" w:cs="仿宋_GB2312"/>
          <w:b w:val="0"/>
          <w:bCs w:val="0"/>
          <w:color w:val="auto"/>
          <w:sz w:val="32"/>
          <w:szCs w:val="32"/>
          <w:lang w:val="en-US" w:eastAsia="zh-CN"/>
        </w:rPr>
        <w:t>1.6</w:t>
      </w:r>
      <w:r>
        <w:rPr>
          <w:rStyle w:val="15"/>
          <w:rFonts w:hint="eastAsia" w:ascii="仿宋_GB2312" w:hAnsi="仿宋_GB2312" w:eastAsia="仿宋_GB2312" w:cs="仿宋_GB2312"/>
          <w:b w:val="0"/>
          <w:bCs w:val="0"/>
          <w:color w:val="auto"/>
          <w:sz w:val="32"/>
          <w:szCs w:val="32"/>
        </w:rPr>
        <w:t>万元，完成预算</w:t>
      </w:r>
      <w:r>
        <w:rPr>
          <w:rStyle w:val="15"/>
          <w:rFonts w:hint="eastAsia" w:ascii="仿宋_GB2312" w:hAnsi="仿宋_GB2312" w:eastAsia="仿宋_GB2312" w:cs="仿宋_GB2312"/>
          <w:b w:val="0"/>
          <w:bCs w:val="0"/>
          <w:color w:val="auto"/>
          <w:sz w:val="32"/>
          <w:szCs w:val="32"/>
          <w:lang w:val="en-US" w:eastAsia="zh-CN"/>
        </w:rPr>
        <w:t>100</w:t>
      </w:r>
      <w:r>
        <w:rPr>
          <w:rStyle w:val="15"/>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Style w:val="15"/>
          <w:rFonts w:hint="eastAsia" w:ascii="仿宋_GB2312" w:hAnsi="仿宋_GB2312" w:eastAsia="仿宋_GB2312" w:cs="仿宋_GB2312"/>
          <w:b w:val="0"/>
          <w:bCs w:val="0"/>
          <w:color w:val="auto"/>
          <w:sz w:val="32"/>
          <w:szCs w:val="32"/>
        </w:rPr>
      </w:pPr>
      <w:r>
        <w:rPr>
          <w:rStyle w:val="15"/>
          <w:rFonts w:hint="eastAsia" w:ascii="仿宋_GB2312" w:hAnsi="仿宋_GB2312" w:eastAsia="仿宋_GB2312" w:cs="仿宋_GB2312"/>
          <w:b w:val="0"/>
          <w:bCs w:val="0"/>
          <w:color w:val="auto"/>
          <w:sz w:val="32"/>
          <w:szCs w:val="32"/>
        </w:rPr>
        <w:t>——卫生健康支出:支出决算为</w:t>
      </w:r>
      <w:r>
        <w:rPr>
          <w:rStyle w:val="15"/>
          <w:rFonts w:hint="eastAsia" w:ascii="仿宋_GB2312" w:hAnsi="仿宋_GB2312" w:eastAsia="仿宋_GB2312" w:cs="仿宋_GB2312"/>
          <w:b w:val="0"/>
          <w:bCs w:val="0"/>
          <w:color w:val="auto"/>
          <w:sz w:val="32"/>
          <w:szCs w:val="32"/>
          <w:lang w:val="en-US" w:eastAsia="zh-CN"/>
        </w:rPr>
        <w:t>201.41</w:t>
      </w:r>
      <w:r>
        <w:rPr>
          <w:rStyle w:val="15"/>
          <w:rFonts w:hint="eastAsia" w:ascii="仿宋_GB2312" w:hAnsi="仿宋_GB2312" w:eastAsia="仿宋_GB2312" w:cs="仿宋_GB2312"/>
          <w:b w:val="0"/>
          <w:bCs w:val="0"/>
          <w:color w:val="auto"/>
          <w:sz w:val="32"/>
          <w:szCs w:val="32"/>
        </w:rPr>
        <w:t>万元，完成预算</w:t>
      </w:r>
      <w:r>
        <w:rPr>
          <w:rStyle w:val="15"/>
          <w:rFonts w:hint="eastAsia" w:ascii="仿宋_GB2312" w:hAnsi="仿宋_GB2312" w:eastAsia="仿宋_GB2312" w:cs="仿宋_GB2312"/>
          <w:b w:val="0"/>
          <w:bCs w:val="0"/>
          <w:color w:val="auto"/>
          <w:sz w:val="32"/>
          <w:szCs w:val="32"/>
          <w:lang w:val="en-US" w:eastAsia="zh-CN"/>
        </w:rPr>
        <w:t>1307</w:t>
      </w:r>
      <w:r>
        <w:rPr>
          <w:rStyle w:val="15"/>
          <w:rFonts w:hint="eastAsia" w:ascii="仿宋_GB2312" w:hAnsi="仿宋_GB2312" w:eastAsia="仿宋_GB2312" w:cs="仿宋_GB2312"/>
          <w:b w:val="0"/>
          <w:bCs w:val="0"/>
          <w:color w:val="auto"/>
          <w:sz w:val="32"/>
          <w:szCs w:val="32"/>
        </w:rPr>
        <w:t>%。决算数</w:t>
      </w:r>
      <w:r>
        <w:rPr>
          <w:rStyle w:val="15"/>
          <w:rFonts w:hint="eastAsia" w:ascii="仿宋_GB2312" w:hAnsi="仿宋_GB2312" w:eastAsia="仿宋_GB2312" w:cs="仿宋_GB2312"/>
          <w:b w:val="0"/>
          <w:bCs w:val="0"/>
          <w:color w:val="auto"/>
          <w:sz w:val="32"/>
          <w:szCs w:val="32"/>
          <w:lang w:eastAsia="zh-CN"/>
        </w:rPr>
        <w:t>大</w:t>
      </w:r>
      <w:r>
        <w:rPr>
          <w:rStyle w:val="15"/>
          <w:rFonts w:hint="eastAsia" w:ascii="仿宋_GB2312" w:hAnsi="仿宋_GB2312" w:eastAsia="仿宋_GB2312" w:cs="仿宋_GB2312"/>
          <w:b w:val="0"/>
          <w:bCs w:val="0"/>
          <w:color w:val="auto"/>
          <w:sz w:val="32"/>
          <w:szCs w:val="32"/>
        </w:rPr>
        <w:t>于预算数的主要原因是</w:t>
      </w:r>
      <w:r>
        <w:rPr>
          <w:rStyle w:val="15"/>
          <w:rFonts w:hint="eastAsia" w:ascii="仿宋_GB2312" w:hAnsi="仿宋_GB2312" w:eastAsia="仿宋_GB2312" w:cs="仿宋_GB2312"/>
          <w:b w:val="0"/>
          <w:bCs w:val="0"/>
          <w:color w:val="auto"/>
          <w:sz w:val="32"/>
          <w:szCs w:val="32"/>
          <w:lang w:eastAsia="zh-CN"/>
        </w:rPr>
        <w:t>因公共突发事件，本级  预算重大公共卫生服务资金属存量结转资金安排，决算报表中在结转中反映（本年收入未反映）导致</w:t>
      </w:r>
      <w:r>
        <w:rPr>
          <w:rStyle w:val="15"/>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color w:val="auto"/>
          <w:sz w:val="32"/>
          <w:szCs w:val="32"/>
        </w:rPr>
      </w:pPr>
      <w:r>
        <w:rPr>
          <w:rStyle w:val="15"/>
          <w:rFonts w:hint="eastAsia" w:ascii="仿宋_GB2312" w:hAnsi="仿宋_GB2312" w:eastAsia="仿宋_GB2312" w:cs="仿宋_GB2312"/>
          <w:b w:val="0"/>
          <w:bCs w:val="0"/>
          <w:color w:val="auto"/>
          <w:sz w:val="32"/>
          <w:szCs w:val="32"/>
        </w:rPr>
        <w:t>——农林水支出—其他扶贫支出:支出决算为</w:t>
      </w:r>
      <w:r>
        <w:rPr>
          <w:rStyle w:val="15"/>
          <w:rFonts w:hint="eastAsia" w:ascii="仿宋_GB2312" w:hAnsi="仿宋_GB2312" w:eastAsia="仿宋_GB2312" w:cs="仿宋_GB2312"/>
          <w:b w:val="0"/>
          <w:bCs w:val="0"/>
          <w:color w:val="auto"/>
          <w:sz w:val="32"/>
          <w:szCs w:val="32"/>
          <w:lang w:val="en-US" w:eastAsia="zh-CN"/>
        </w:rPr>
        <w:t>3.80</w:t>
      </w:r>
      <w:r>
        <w:rPr>
          <w:rStyle w:val="15"/>
          <w:rFonts w:hint="eastAsia" w:ascii="仿宋_GB2312" w:hAnsi="仿宋_GB2312" w:eastAsia="仿宋_GB2312" w:cs="仿宋_GB2312"/>
          <w:b w:val="0"/>
          <w:bCs w:val="0"/>
          <w:color w:val="auto"/>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b w:val="0"/>
          <w:bCs w:val="0"/>
          <w:color w:val="auto"/>
          <w:sz w:val="32"/>
          <w:szCs w:val="32"/>
        </w:rPr>
        <w:t>——住房保障支出——住房公积金:支出决算为</w:t>
      </w:r>
      <w:r>
        <w:rPr>
          <w:rStyle w:val="15"/>
          <w:rFonts w:hint="eastAsia" w:ascii="仿宋_GB2312" w:hAnsi="仿宋_GB2312" w:eastAsia="仿宋_GB2312" w:cs="仿宋_GB2312"/>
          <w:b w:val="0"/>
          <w:bCs w:val="0"/>
          <w:color w:val="auto"/>
          <w:sz w:val="32"/>
          <w:szCs w:val="32"/>
          <w:lang w:val="en-US" w:eastAsia="zh-CN"/>
        </w:rPr>
        <w:t>22.61</w:t>
      </w:r>
      <w:r>
        <w:rPr>
          <w:rStyle w:val="15"/>
          <w:rFonts w:hint="eastAsia" w:ascii="仿宋_GB2312" w:hAnsi="仿宋_GB2312" w:eastAsia="仿宋_GB2312" w:cs="仿宋_GB2312"/>
          <w:b w:val="0"/>
          <w:bCs w:val="0"/>
          <w:color w:val="auto"/>
          <w:sz w:val="32"/>
          <w:szCs w:val="32"/>
        </w:rPr>
        <w:t>万元。</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left="0" w:leftChars="0" w:right="0" w:firstLine="640" w:firstLineChars="200"/>
        <w:jc w:val="left"/>
        <w:textAlignment w:val="auto"/>
        <w:outlineLvl w:val="1"/>
        <w:rPr>
          <w:rStyle w:val="26"/>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2021年一般公共预算财政拨款基本支出394.72万元，其中：</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人员经费352.24万元，主要包括：基本工资105.79万元、津贴补贴38.35万元、奖金3.56万元、伙食补助费、绩效工资42.43万元、机关事业单位基本养老保险缴费32.30万元、职业基本养老保险缴费15.41万元、其他社会保障缴费1.6万元、其他工资福利支出90.18万元、离休费、退休费、抚恤金、生活补助、医疗费补助、奖励金、住房公积金22.61万元、</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用经费38.12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638" w:leftChars="304" w:right="0" w:firstLine="0" w:firstLineChars="0"/>
        <w:jc w:val="left"/>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其他对个人和家庭的补助支出42.48万元。</w:t>
      </w:r>
      <w:bookmarkStart w:id="42" w:name="_Toc15377215"/>
      <w:bookmarkStart w:id="43" w:name="_Toc15396609"/>
    </w:p>
    <w:p>
      <w:pPr>
        <w:keepNext w:val="0"/>
        <w:keepLines w:val="0"/>
        <w:pageBreakBefore w:val="0"/>
        <w:widowControl w:val="0"/>
        <w:kinsoku/>
        <w:wordWrap/>
        <w:overflowPunct/>
        <w:topLinePunct w:val="0"/>
        <w:autoSpaceDE/>
        <w:autoSpaceDN/>
        <w:bidi w:val="0"/>
        <w:adjustRightInd/>
        <w:snapToGrid/>
        <w:spacing w:line="576" w:lineRule="exact"/>
        <w:ind w:left="638" w:leftChars="304" w:right="0" w:firstLine="0" w:firstLineChars="0"/>
        <w:jc w:val="left"/>
        <w:textAlignment w:val="auto"/>
        <w:outlineLvl w:val="1"/>
        <w:rPr>
          <w:rStyle w:val="26"/>
          <w:rFonts w:ascii="黑体" w:hAnsi="黑体" w:eastAsia="黑体"/>
          <w:b w:val="0"/>
        </w:rPr>
      </w:pPr>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jc w:val="left"/>
        <w:textAlignment w:val="auto"/>
        <w:outlineLvl w:val="2"/>
        <w:rPr>
          <w:rFonts w:ascii="仿宋" w:hAnsi="仿宋" w:eastAsia="仿宋"/>
          <w:b/>
          <w:sz w:val="32"/>
          <w:szCs w:val="32"/>
        </w:rPr>
      </w:pPr>
      <w:bookmarkStart w:id="44" w:name="_Toc15377216"/>
      <w:r>
        <w:rPr>
          <w:rFonts w:hint="eastAsia" w:ascii="楷体_GB2312" w:hAnsi="楷体_GB2312" w:eastAsia="楷体_GB2312" w:cs="楷体_GB2312"/>
          <w:b/>
          <w:sz w:val="32"/>
          <w:szCs w:val="32"/>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ascii="仿宋" w:hAnsi="仿宋" w:eastAsia="仿宋"/>
          <w:b/>
          <w:color w:val="auto"/>
          <w:sz w:val="32"/>
          <w:szCs w:val="32"/>
        </w:rPr>
      </w:pPr>
      <w:r>
        <w:rPr>
          <w:rFonts w:hint="eastAsia" w:ascii="仿宋_GB2312" w:hAnsi="仿宋_GB2312" w:eastAsia="仿宋_GB2312" w:cs="仿宋_GB2312"/>
          <w:color w:val="auto"/>
          <w:sz w:val="32"/>
          <w:szCs w:val="32"/>
        </w:rPr>
        <w:t>2021年“三公”经费财政拨款支出决算为1.1万元，完成预算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jc w:val="left"/>
        <w:textAlignment w:val="auto"/>
        <w:outlineLvl w:val="2"/>
        <w:rPr>
          <w:rFonts w:hint="eastAsia" w:ascii="楷体_GB2312" w:hAnsi="楷体_GB2312" w:eastAsia="楷体_GB2312" w:cs="楷体_GB2312"/>
          <w:b/>
          <w:sz w:val="32"/>
          <w:szCs w:val="32"/>
        </w:rPr>
      </w:pPr>
      <w:bookmarkStart w:id="45" w:name="_Toc15377217"/>
      <w:r>
        <w:rPr>
          <w:rFonts w:hint="eastAsia" w:ascii="楷体_GB2312" w:hAnsi="楷体_GB2312" w:eastAsia="楷体_GB2312" w:cs="楷体_GB2312"/>
          <w:b/>
          <w:sz w:val="32"/>
          <w:szCs w:val="32"/>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%；公务接待费支出决算1.1万元，占100%。具体情况如下：</w:t>
      </w:r>
    </w:p>
    <w:p>
      <w:pPr>
        <w:keepNext w:val="0"/>
        <w:keepLines w:val="0"/>
        <w:pageBreakBefore w:val="0"/>
        <w:widowControl w:val="0"/>
        <w:kinsoku/>
        <w:wordWrap/>
        <w:overflowPunct/>
        <w:topLinePunct w:val="0"/>
        <w:autoSpaceDE/>
        <w:autoSpaceDN/>
        <w:bidi w:val="0"/>
        <w:adjustRightInd/>
        <w:snapToGrid/>
        <w:spacing w:line="576" w:lineRule="exact"/>
        <w:ind w:firstLine="640"/>
        <w:jc w:val="center"/>
        <w:textAlignment w:val="auto"/>
        <w:rPr>
          <w:rFonts w:hint="eastAsia" w:ascii="仿宋" w:hAnsi="仿宋" w:eastAsia="仿宋"/>
          <w:sz w:val="32"/>
          <w:szCs w:val="32"/>
        </w:rPr>
      </w:pPr>
      <w:r>
        <w:rPr>
          <w:rFonts w:hint="eastAsia" w:ascii="仿宋_GB2312" w:hAnsi="仿宋_GB2312" w:eastAsia="仿宋_GB2312" w:cs="仿宋_GB2312"/>
          <w:color w:val="auto"/>
          <w:sz w:val="32"/>
          <w:szCs w:val="32"/>
          <w:highlight w:val="none"/>
        </w:rPr>
        <w:t>（图7：“三公”经费财政拨款支出结构）（饼状图）</w:t>
      </w:r>
    </w:p>
    <w:p>
      <w:pPr>
        <w:pStyle w:val="2"/>
        <w:jc w:val="center"/>
        <w:rPr>
          <w:rFonts w:hint="eastAsia" w:eastAsia="宋体"/>
          <w:lang w:eastAsia="zh-CN"/>
        </w:rPr>
      </w:pPr>
      <w:r>
        <w:rPr>
          <w:rFonts w:hint="eastAsia" w:eastAsia="宋体"/>
          <w:lang w:eastAsia="zh-CN"/>
        </w:rPr>
        <w:drawing>
          <wp:inline distT="0" distB="0" distL="114300" distR="114300">
            <wp:extent cx="2712720" cy="1329055"/>
            <wp:effectExtent l="0" t="0" r="11430" b="4445"/>
            <wp:docPr id="7" name="图片 7" descr="三公"/>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三公"/>
                    <pic:cNvPicPr>
                      <a:picLocks noChangeAspect="true"/>
                    </pic:cNvPicPr>
                  </pic:nvPicPr>
                  <pic:blipFill>
                    <a:blip r:embed="rId13"/>
                    <a:stretch>
                      <a:fillRect/>
                    </a:stretch>
                  </pic:blipFill>
                  <pic:spPr>
                    <a:xfrm>
                      <a:off x="0" y="0"/>
                      <a:ext cx="2712720" cy="1329055"/>
                    </a:xfrm>
                    <a:prstGeom prst="rect">
                      <a:avLst/>
                    </a:prstGeom>
                  </pic:spPr>
                </pic:pic>
              </a:graphicData>
            </a:graphic>
          </wp:inline>
        </w:drawing>
      </w:r>
    </w:p>
    <w:p>
      <w:pPr>
        <w:keepNext w:val="0"/>
        <w:keepLines w:val="0"/>
        <w:pageBreakBefore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Style w:val="15"/>
          <w:rFonts w:hint="eastAsia" w:ascii="仿宋_GB2312" w:hAnsi="仿宋_GB2312" w:eastAsia="仿宋_GB2312" w:cs="仿宋_GB2312"/>
          <w:b w:val="0"/>
          <w:bCs/>
          <w:sz w:val="32"/>
          <w:szCs w:val="32"/>
        </w:rPr>
        <w:t>完成预算</w:t>
      </w:r>
      <w:r>
        <w:rPr>
          <w:rStyle w:val="15"/>
          <w:rFonts w:hint="eastAsia" w:ascii="仿宋_GB2312" w:hAnsi="仿宋_GB2312" w:eastAsia="仿宋_GB2312" w:cs="仿宋_GB2312"/>
          <w:b w:val="0"/>
          <w:bCs/>
          <w:sz w:val="32"/>
          <w:szCs w:val="32"/>
          <w:lang w:val="en-US" w:eastAsia="zh-CN"/>
        </w:rPr>
        <w:t>0</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人。因公出国（境）支出决算比2020年增加/减少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Style w:val="15"/>
          <w:rFonts w:hint="eastAsia" w:ascii="仿宋_GB2312" w:hAnsi="仿宋_GB2312" w:eastAsia="仿宋_GB2312" w:cs="仿宋_GB2312"/>
          <w:b w:val="0"/>
          <w:bCs/>
          <w:sz w:val="32"/>
          <w:szCs w:val="32"/>
        </w:rPr>
        <w:t>完成预算</w:t>
      </w:r>
      <w:r>
        <w:rPr>
          <w:rStyle w:val="15"/>
          <w:rFonts w:hint="eastAsia" w:ascii="仿宋_GB2312" w:hAnsi="仿宋_GB2312" w:eastAsia="仿宋_GB2312" w:cs="仿宋_GB2312"/>
          <w:b w:val="0"/>
          <w:bCs/>
          <w:sz w:val="32"/>
          <w:szCs w:val="32"/>
          <w:lang w:val="en-US" w:eastAsia="zh-CN"/>
        </w:rPr>
        <w:t>0</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公务用车购置及运行维护费支出决算比2020年增加/减少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万元。截至2021年12月底，单位共有公务用车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keepNext w:val="0"/>
        <w:keepLines w:val="0"/>
        <w:pageBreakBefore w:val="0"/>
        <w:kinsoku/>
        <w:wordWrap/>
        <w:overflowPunct/>
        <w:topLinePunct w:val="0"/>
        <w:bidi w:val="0"/>
        <w:snapToGrid/>
        <w:spacing w:line="576" w:lineRule="exact"/>
        <w:ind w:left="0" w:leftChars="0" w:right="0" w:firstLine="642" w:firstLineChars="200"/>
        <w:jc w:val="left"/>
        <w:textAlignment w:val="auto"/>
        <w:rPr>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napToGrid/>
        <w:spacing w:line="576" w:lineRule="exact"/>
        <w:ind w:left="0" w:leftChars="0" w:right="0"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3.公务接待费支出</w:t>
      </w:r>
      <w:r>
        <w:rPr>
          <w:rFonts w:hint="eastAsia" w:ascii="仿宋_GB2312" w:hAnsi="仿宋_GB2312" w:eastAsia="仿宋_GB2312" w:cs="仿宋_GB2312"/>
          <w:color w:val="auto"/>
          <w:sz w:val="32"/>
          <w:szCs w:val="32"/>
        </w:rPr>
        <w:t>1.1万元，</w:t>
      </w:r>
      <w:r>
        <w:rPr>
          <w:rStyle w:val="15"/>
          <w:rFonts w:hint="eastAsia" w:ascii="仿宋_GB2312" w:hAnsi="仿宋_GB2312" w:eastAsia="仿宋_GB2312" w:cs="仿宋_GB2312"/>
          <w:b w:val="0"/>
          <w:bCs/>
          <w:color w:val="auto"/>
          <w:sz w:val="32"/>
          <w:szCs w:val="32"/>
        </w:rPr>
        <w:t>完成预算</w:t>
      </w:r>
      <w:r>
        <w:rPr>
          <w:rStyle w:val="15"/>
          <w:rFonts w:hint="eastAsia" w:ascii="仿宋_GB2312" w:hAnsi="仿宋_GB2312" w:eastAsia="仿宋_GB2312" w:cs="仿宋_GB2312"/>
          <w:b w:val="0"/>
          <w:bCs/>
          <w:color w:val="auto"/>
          <w:sz w:val="32"/>
          <w:szCs w:val="32"/>
          <w:lang w:val="en-US" w:eastAsia="zh-CN"/>
        </w:rPr>
        <w:t>100</w:t>
      </w:r>
      <w:r>
        <w:rPr>
          <w:rStyle w:val="15"/>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公务接待费支出决算比2020年增加0.1万元，增长10%。主要原因是两</w:t>
      </w:r>
      <w:r>
        <w:rPr>
          <w:rFonts w:hint="eastAsia" w:ascii="仿宋_GB2312" w:hAnsi="仿宋_GB2312" w:eastAsia="仿宋_GB2312" w:cs="仿宋_GB2312"/>
          <w:color w:val="auto"/>
          <w:sz w:val="32"/>
          <w:szCs w:val="32"/>
          <w:lang w:eastAsia="zh-CN"/>
        </w:rPr>
        <w:t>项改革后半篇文章、村（居）委换届、火化区调整等</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上级调研、指导工作</w:t>
      </w:r>
      <w:r>
        <w:rPr>
          <w:rFonts w:hint="eastAsia" w:ascii="仿宋_GB2312" w:hAnsi="仿宋_GB2312" w:eastAsia="仿宋_GB2312" w:cs="仿宋_GB2312"/>
          <w:color w:val="auto"/>
          <w:sz w:val="32"/>
          <w:szCs w:val="32"/>
        </w:rPr>
        <w:t>力度加大。</w:t>
      </w:r>
    </w:p>
    <w:p>
      <w:pPr>
        <w:keepNext w:val="0"/>
        <w:keepLines w:val="0"/>
        <w:pageBreakBefore w:val="0"/>
        <w:kinsoku/>
        <w:wordWrap/>
        <w:overflowPunct/>
        <w:topLinePunct w:val="0"/>
        <w:bidi w:val="0"/>
        <w:snapToGrid/>
        <w:spacing w:line="576" w:lineRule="exact"/>
        <w:ind w:left="0" w:leftChars="0" w:right="0"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国内公务接待支出</w:t>
      </w:r>
      <w:r>
        <w:rPr>
          <w:rFonts w:hint="eastAsia" w:ascii="仿宋_GB2312" w:hAnsi="仿宋_GB2312" w:eastAsia="仿宋_GB2312" w:cs="仿宋_GB2312"/>
          <w:color w:val="auto"/>
          <w:sz w:val="32"/>
          <w:szCs w:val="32"/>
        </w:rPr>
        <w:t>1.1万元，主要用于上级工作督</w:t>
      </w:r>
      <w:r>
        <w:rPr>
          <w:rFonts w:hint="eastAsia" w:ascii="仿宋_GB2312" w:hAnsi="仿宋_GB2312" w:eastAsia="仿宋_GB2312" w:cs="仿宋_GB2312"/>
          <w:color w:val="auto"/>
          <w:sz w:val="32"/>
          <w:szCs w:val="32"/>
          <w:lang w:eastAsia="zh-CN"/>
        </w:rPr>
        <w:t>导</w:t>
      </w:r>
      <w:r>
        <w:rPr>
          <w:rFonts w:hint="eastAsia" w:ascii="仿宋_GB2312" w:hAnsi="仿宋_GB2312" w:eastAsia="仿宋_GB2312" w:cs="仿宋_GB2312"/>
          <w:color w:val="auto"/>
          <w:sz w:val="32"/>
          <w:szCs w:val="32"/>
        </w:rPr>
        <w:t>检查、调研民政工作及其他需要开支的接待费。国内公务接待</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批次，130人次（含陪同人员）。</w:t>
      </w:r>
    </w:p>
    <w:p>
      <w:pPr>
        <w:keepNext w:val="0"/>
        <w:keepLines w:val="0"/>
        <w:pageBreakBefore w:val="0"/>
        <w:kinsoku/>
        <w:wordWrap/>
        <w:overflowPunct/>
        <w:topLinePunct w:val="0"/>
        <w:bidi w:val="0"/>
        <w:snapToGrid/>
        <w:spacing w:line="576" w:lineRule="exact"/>
        <w:ind w:left="0" w:leftChars="0" w:right="0" w:firstLine="642"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万元，主要用于接待…（具体项目）。</w:t>
      </w:r>
      <w:bookmarkStart w:id="46" w:name="_Toc15396610"/>
      <w:bookmarkStart w:id="47" w:name="_Toc15377218"/>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21年政府性基金预算财政拨款支出37.28万元。</w:t>
      </w:r>
    </w:p>
    <w:p>
      <w:pPr>
        <w:keepNext w:val="0"/>
        <w:keepLines w:val="0"/>
        <w:pageBreakBefore w:val="0"/>
        <w:numPr>
          <w:ilvl w:val="0"/>
          <w:numId w:val="2"/>
        </w:numPr>
        <w:kinsoku/>
        <w:wordWrap/>
        <w:overflowPunct/>
        <w:topLinePunct w:val="0"/>
        <w:bidi w:val="0"/>
        <w:snapToGrid/>
        <w:spacing w:line="576" w:lineRule="exact"/>
        <w:ind w:left="0" w:leftChars="0" w:right="0" w:firstLine="640" w:firstLineChars="200"/>
        <w:jc w:val="left"/>
        <w:textAlignment w:val="auto"/>
        <w:outlineLvl w:val="1"/>
        <w:rPr>
          <w:rStyle w:val="26"/>
          <w:rFonts w:ascii="黑体" w:hAnsi="黑体" w:eastAsia="黑体"/>
          <w:b w:val="0"/>
          <w:color w:val="auto"/>
        </w:rPr>
      </w:pPr>
      <w:bookmarkStart w:id="48" w:name="_Toc15377219"/>
      <w:bookmarkStart w:id="49" w:name="_Toc15396611"/>
      <w:r>
        <w:rPr>
          <w:rStyle w:val="26"/>
          <w:rFonts w:hint="eastAsia" w:ascii="黑体" w:hAnsi="黑体" w:eastAsia="黑体"/>
          <w:b w:val="0"/>
          <w:color w:val="auto"/>
        </w:rPr>
        <w:t>国有资本经营预算支出决算情况说明</w:t>
      </w:r>
      <w:bookmarkEnd w:id="48"/>
      <w:bookmarkEnd w:id="49"/>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21年国有资本经营预算财政拨款支出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bookmarkStart w:id="50" w:name="_Toc15396612"/>
      <w:bookmarkStart w:id="51" w:name="_Toc15377221"/>
    </w:p>
    <w:p>
      <w:pPr>
        <w:keepNext w:val="0"/>
        <w:keepLines w:val="0"/>
        <w:pageBreakBefore w:val="0"/>
        <w:numPr>
          <w:ilvl w:val="0"/>
          <w:numId w:val="2"/>
        </w:numPr>
        <w:kinsoku/>
        <w:wordWrap/>
        <w:overflowPunct/>
        <w:topLinePunct w:val="0"/>
        <w:bidi w:val="0"/>
        <w:snapToGrid/>
        <w:spacing w:line="576" w:lineRule="exact"/>
        <w:ind w:left="0" w:leftChars="0" w:right="0" w:firstLine="640" w:firstLineChars="200"/>
        <w:jc w:val="left"/>
        <w:textAlignment w:val="auto"/>
        <w:outlineLvl w:val="1"/>
        <w:rPr>
          <w:rStyle w:val="26"/>
          <w:rFonts w:ascii="黑体" w:hAnsi="黑体" w:eastAsia="黑体"/>
          <w:b w:val="0"/>
        </w:rPr>
      </w:pPr>
      <w:r>
        <w:rPr>
          <w:rStyle w:val="26"/>
          <w:rFonts w:hint="eastAsia" w:ascii="黑体" w:hAnsi="黑体" w:eastAsia="黑体"/>
          <w:b w:val="0"/>
        </w:rPr>
        <w:t>预算绩效管理情况</w:t>
      </w:r>
    </w:p>
    <w:p>
      <w:pPr>
        <w:keepNext w:val="0"/>
        <w:keepLines w:val="0"/>
        <w:pageBreakBefore w:val="0"/>
        <w:kinsoku/>
        <w:wordWrap/>
        <w:overflowPunct/>
        <w:topLinePunct w:val="0"/>
        <w:bidi w:val="0"/>
        <w:snapToGrid/>
        <w:spacing w:line="576" w:lineRule="exact"/>
        <w:ind w:left="0" w:leftChars="0" w:right="0" w:firstLine="640" w:firstLineChars="200"/>
        <w:jc w:val="both"/>
        <w:textAlignment w:val="auto"/>
        <w:outlineLvl w:val="1"/>
        <w:rPr>
          <w:sz w:val="32"/>
          <w:szCs w:val="32"/>
        </w:rPr>
      </w:pPr>
      <w:r>
        <w:rPr>
          <w:rFonts w:hint="eastAsia" w:ascii="仿宋_GB2312" w:hAnsi="仿宋_GB2312" w:eastAsia="仿宋_GB2312" w:cs="仿宋_GB2312"/>
          <w:sz w:val="32"/>
          <w:szCs w:val="32"/>
        </w:rPr>
        <w:t>根据预算绩效管理要求，本部门在2021年度预算编制阶段，组织对</w:t>
      </w:r>
      <w:r>
        <w:rPr>
          <w:rFonts w:hint="eastAsia" w:ascii="仿宋_GB2312" w:hAnsi="仿宋_GB2312" w:eastAsia="仿宋_GB2312" w:cs="仿宋_GB2312"/>
          <w:sz w:val="32"/>
          <w:szCs w:val="32"/>
          <w:lang w:eastAsia="zh-CN"/>
        </w:rPr>
        <w:t>五个</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，重大公共卫生服务项目、养老服务项目、儿童福利项目、基层政权建设和社区治理项目、临时救助项目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个项目开展了绩效自评。同时，本部门对2021年部门整体开展绩效自评，《2021年</w:t>
      </w:r>
      <w:r>
        <w:rPr>
          <w:rFonts w:hint="eastAsia" w:ascii="仿宋_GB2312" w:hAnsi="仿宋_GB2312" w:eastAsia="仿宋_GB2312" w:cs="仿宋_GB2312"/>
          <w:sz w:val="32"/>
          <w:szCs w:val="32"/>
          <w:lang w:eastAsia="zh-CN"/>
        </w:rPr>
        <w:t>区民政局</w:t>
      </w:r>
      <w:r>
        <w:rPr>
          <w:rFonts w:hint="eastAsia" w:ascii="仿宋_GB2312" w:hAnsi="仿宋_GB2312" w:eastAsia="仿宋_GB2312" w:cs="仿宋_GB2312"/>
          <w:sz w:val="32"/>
          <w:szCs w:val="32"/>
        </w:rPr>
        <w:t>部门整体绩效评价报告》见附件（第四部分）。</w:t>
      </w:r>
    </w:p>
    <w:p>
      <w:pPr>
        <w:keepNext w:val="0"/>
        <w:keepLines w:val="0"/>
        <w:pageBreakBefore w:val="0"/>
        <w:numPr>
          <w:ilvl w:val="0"/>
          <w:numId w:val="2"/>
        </w:numPr>
        <w:kinsoku/>
        <w:wordWrap/>
        <w:overflowPunct/>
        <w:topLinePunct w:val="0"/>
        <w:bidi w:val="0"/>
        <w:snapToGrid/>
        <w:spacing w:line="576" w:lineRule="exact"/>
        <w:ind w:left="0" w:leftChars="0" w:right="0" w:firstLine="640" w:firstLineChars="200"/>
        <w:jc w:val="left"/>
        <w:textAlignment w:val="auto"/>
        <w:outlineLvl w:val="1"/>
        <w:rPr>
          <w:rStyle w:val="26"/>
          <w:rFonts w:ascii="黑体" w:hAnsi="黑体" w:eastAsia="黑体"/>
          <w:b w:val="0"/>
        </w:rPr>
      </w:pPr>
      <w:r>
        <w:rPr>
          <w:rStyle w:val="26"/>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napToGrid/>
        <w:spacing w:line="576" w:lineRule="exact"/>
        <w:ind w:left="0" w:leftChars="0" w:right="0" w:firstLine="642" w:firstLineChars="200"/>
        <w:jc w:val="left"/>
        <w:textAlignment w:val="auto"/>
        <w:outlineLvl w:val="2"/>
        <w:rPr>
          <w:rFonts w:hint="eastAsia" w:ascii="楷体_GB2312" w:hAnsi="楷体_GB2312" w:eastAsia="楷体_GB2312" w:cs="楷体_GB2312"/>
          <w:sz w:val="32"/>
          <w:szCs w:val="32"/>
        </w:rPr>
      </w:pPr>
      <w:bookmarkStart w:id="52" w:name="_Toc15377222"/>
      <w:r>
        <w:rPr>
          <w:rFonts w:hint="eastAsia" w:ascii="楷体_GB2312" w:hAnsi="楷体_GB2312" w:eastAsia="楷体_GB2312" w:cs="楷体_GB2312"/>
          <w:b/>
          <w:sz w:val="32"/>
          <w:szCs w:val="32"/>
        </w:rPr>
        <w:t>（一）机关运行经费支出情况</w:t>
      </w:r>
      <w:bookmarkEnd w:id="52"/>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rPr>
          <w:rFonts w:ascii="仿宋" w:hAnsi="仿宋" w:eastAsia="仿宋" w:cs="仿宋"/>
          <w:b/>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区民政局</w:t>
      </w:r>
      <w:r>
        <w:rPr>
          <w:rFonts w:hint="eastAsia" w:ascii="仿宋_GB2312" w:eastAsia="仿宋_GB2312"/>
          <w:sz w:val="32"/>
          <w:szCs w:val="32"/>
        </w:rPr>
        <w:t>机关运行经费支出</w:t>
      </w:r>
      <w:r>
        <w:rPr>
          <w:rFonts w:hint="eastAsia" w:ascii="仿宋_GB2312" w:eastAsia="仿宋_GB2312"/>
          <w:sz w:val="32"/>
          <w:szCs w:val="32"/>
          <w:lang w:val="en-US" w:eastAsia="zh-CN"/>
        </w:rPr>
        <w:t>432.84</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增加</w:t>
      </w:r>
      <w:r>
        <w:rPr>
          <w:rFonts w:hint="eastAsia" w:ascii="仿宋_GB2312" w:eastAsia="仿宋_GB2312"/>
          <w:sz w:val="32"/>
          <w:szCs w:val="32"/>
          <w:lang w:val="en-US" w:eastAsia="zh-CN"/>
        </w:rPr>
        <w:t>57.75</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15.4</w:t>
      </w:r>
      <w:r>
        <w:rPr>
          <w:rFonts w:ascii="仿宋_GB2312" w:eastAsia="仿宋_GB2312"/>
          <w:sz w:val="32"/>
          <w:szCs w:val="32"/>
        </w:rPr>
        <w:t>%</w:t>
      </w:r>
      <w:r>
        <w:rPr>
          <w:rFonts w:hint="eastAsia" w:ascii="仿宋_GB2312" w:eastAsia="仿宋_GB2312"/>
          <w:sz w:val="32"/>
          <w:szCs w:val="32"/>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人员调资、增加年度目标绩效考核、人员增加等方面导致。</w:t>
      </w:r>
    </w:p>
    <w:p>
      <w:pPr>
        <w:keepNext w:val="0"/>
        <w:keepLines w:val="0"/>
        <w:pageBreakBefore w:val="0"/>
        <w:kinsoku/>
        <w:wordWrap/>
        <w:overflowPunct/>
        <w:topLinePunct w:val="0"/>
        <w:bidi w:val="0"/>
        <w:snapToGrid/>
        <w:spacing w:line="576" w:lineRule="exact"/>
        <w:ind w:left="0" w:leftChars="0" w:right="0" w:firstLine="642" w:firstLineChars="200"/>
        <w:jc w:val="left"/>
        <w:textAlignment w:val="auto"/>
        <w:outlineLvl w:val="2"/>
        <w:rPr>
          <w:rFonts w:hint="eastAsia" w:ascii="楷体_GB2312" w:hAnsi="楷体_GB2312" w:eastAsia="楷体_GB2312" w:cs="楷体_GB2312"/>
          <w:b/>
          <w:sz w:val="32"/>
          <w:szCs w:val="32"/>
        </w:rPr>
      </w:pPr>
      <w:bookmarkStart w:id="53" w:name="_Toc15377223"/>
      <w:r>
        <w:rPr>
          <w:rFonts w:hint="eastAsia" w:ascii="楷体_GB2312" w:hAnsi="楷体_GB2312" w:eastAsia="楷体_GB2312" w:cs="楷体_GB2312"/>
          <w:b/>
          <w:sz w:val="32"/>
          <w:szCs w:val="32"/>
        </w:rPr>
        <w:t>（二）政府采购支出情况</w:t>
      </w:r>
      <w:bookmarkEnd w:id="53"/>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区民政局</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keepNext w:val="0"/>
        <w:keepLines w:val="0"/>
        <w:pageBreakBefore w:val="0"/>
        <w:kinsoku/>
        <w:wordWrap/>
        <w:overflowPunct/>
        <w:topLinePunct w:val="0"/>
        <w:bidi w:val="0"/>
        <w:snapToGrid/>
        <w:spacing w:line="576" w:lineRule="exact"/>
        <w:ind w:left="0" w:leftChars="0" w:right="0" w:firstLine="642" w:firstLineChars="200"/>
        <w:jc w:val="left"/>
        <w:textAlignment w:val="auto"/>
        <w:outlineLvl w:val="2"/>
        <w:rPr>
          <w:rFonts w:hint="eastAsia" w:ascii="楷体_GB2312" w:hAnsi="楷体_GB2312" w:eastAsia="楷体_GB2312" w:cs="楷体_GB2312"/>
          <w:b/>
          <w:sz w:val="32"/>
          <w:szCs w:val="32"/>
        </w:rPr>
      </w:pPr>
      <w:bookmarkStart w:id="54" w:name="_Toc15377224"/>
      <w:r>
        <w:rPr>
          <w:rFonts w:hint="eastAsia" w:ascii="楷体_GB2312" w:hAnsi="楷体_GB2312" w:eastAsia="楷体_GB2312" w:cs="楷体_GB2312"/>
          <w:b/>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napToGrid/>
        <w:spacing w:line="576" w:lineRule="exact"/>
        <w:ind w:left="0" w:leftChars="0" w:right="0"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rPr>
        <w:t>21年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lang w:eastAsia="zh-CN"/>
        </w:rPr>
        <w:t>朝天区民政局</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辆、其他用车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pPr>
        <w:keepNext w:val="0"/>
        <w:keepLines w:val="0"/>
        <w:pageBreakBefore w:val="0"/>
        <w:kinsoku/>
        <w:wordWrap/>
        <w:overflowPunct/>
        <w:topLinePunct w:val="0"/>
        <w:autoSpaceDE w:val="0"/>
        <w:autoSpaceDN w:val="0"/>
        <w:bidi w:val="0"/>
        <w:adjustRightInd w:val="0"/>
        <w:snapToGrid/>
        <w:spacing w:line="576" w:lineRule="exact"/>
        <w:ind w:left="0" w:leftChars="0" w:right="0" w:firstLine="640" w:firstLineChars="200"/>
        <w:jc w:val="left"/>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576" w:lineRule="exact"/>
        <w:ind w:left="0" w:leftChars="0" w:right="0" w:firstLine="642" w:firstLineChars="200"/>
        <w:jc w:val="left"/>
        <w:textAlignment w:val="auto"/>
        <w:rPr>
          <w:rFonts w:ascii="仿宋_GB2312" w:eastAsia="仿宋_GB2312"/>
          <w:b/>
          <w:sz w:val="32"/>
          <w:szCs w:val="32"/>
        </w:rPr>
      </w:pPr>
      <w:r>
        <w:rPr>
          <w:rFonts w:ascii="仿宋_GB2312" w:eastAsia="仿宋_GB2312"/>
          <w:b/>
          <w:sz w:val="32"/>
          <w:szCs w:val="32"/>
        </w:rPr>
        <w:br w:type="page"/>
      </w:r>
    </w:p>
    <w:p>
      <w:pPr>
        <w:keepNext w:val="0"/>
        <w:keepLines w:val="0"/>
        <w:pageBreakBefore w:val="0"/>
        <w:widowControl w:val="0"/>
        <w:numPr>
          <w:ilvl w:val="0"/>
          <w:numId w:val="0"/>
        </w:numPr>
        <w:kinsoku/>
        <w:wordWrap/>
        <w:overflowPunct/>
        <w:topLinePunct w:val="0"/>
        <w:bidi w:val="0"/>
        <w:spacing w:line="576" w:lineRule="exact"/>
        <w:ind w:left="0" w:right="0" w:rightChars="0"/>
        <w:jc w:val="center"/>
        <w:textAlignment w:val="auto"/>
        <w:outlineLvl w:val="0"/>
        <w:rPr>
          <w:rStyle w:val="25"/>
          <w:rFonts w:hint="eastAsia" w:ascii="黑体" w:hAnsi="黑体" w:eastAsia="黑体" w:cs="黑体"/>
          <w:b w:val="0"/>
        </w:rPr>
      </w:pPr>
      <w:bookmarkStart w:id="55" w:name="_Toc15396613"/>
      <w:bookmarkStart w:id="56" w:name="_Toc15377225"/>
      <w:r>
        <w:rPr>
          <w:rFonts w:hint="eastAsia" w:ascii="方正小标宋简体" w:hAnsi="方正小标宋简体" w:eastAsia="方正小标宋简体" w:cs="方正小标宋简体"/>
          <w:sz w:val="44"/>
          <w:szCs w:val="44"/>
          <w:lang w:eastAsia="zh-CN"/>
        </w:rPr>
        <w:t>第三部分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名</w:t>
      </w:r>
      <w:r>
        <w:rPr>
          <w:rStyle w:val="25"/>
          <w:rFonts w:hint="eastAsia" w:ascii="方正小标宋简体" w:hAnsi="方正小标宋简体" w:eastAsia="方正小标宋简体" w:cs="方正小标宋简体"/>
          <w:b w:val="0"/>
        </w:rPr>
        <w:t>词解释</w:t>
      </w:r>
      <w:bookmarkEnd w:id="55"/>
      <w:bookmarkEnd w:id="56"/>
    </w:p>
    <w:p>
      <w:pPr>
        <w:pStyle w:val="17"/>
        <w:keepNext w:val="0"/>
        <w:keepLines w:val="0"/>
        <w:pageBreakBefore w:val="0"/>
        <w:widowControl w:val="0"/>
        <w:kinsoku/>
        <w:wordWrap/>
        <w:overflowPunct/>
        <w:topLinePunct w:val="0"/>
        <w:bidi w:val="0"/>
        <w:spacing w:line="576" w:lineRule="exact"/>
        <w:ind w:left="0" w:firstLine="600" w:firstLineChars="200"/>
        <w:textAlignment w:val="auto"/>
        <w:rPr>
          <w:rFonts w:hint="eastAsia" w:ascii="方正仿宋简体" w:hAnsi="方正仿宋简体" w:eastAsia="方正仿宋简体" w:cs="方正仿宋简体"/>
          <w:color w:val="auto"/>
          <w:sz w:val="30"/>
          <w:szCs w:val="30"/>
        </w:rPr>
      </w:pP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2.事业收入：指事业单位开展专业业务活动及辅助活动取得的收入。</w:t>
      </w: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3.经营收入：指事业单位在专业业务活动及其辅助活动之外开展非独立核算经营活动取得的收入。</w:t>
      </w: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4.其他收入：指单位取得的除上述收入以外的各项收入。主要是</w:t>
      </w:r>
      <w:r>
        <w:rPr>
          <w:rFonts w:hint="eastAsia" w:ascii="仿宋_GB2312" w:hAnsi="仿宋_GB2312" w:eastAsia="仿宋_GB2312" w:cs="仿宋_GB2312"/>
          <w:color w:val="auto"/>
          <w:sz w:val="32"/>
          <w:szCs w:val="32"/>
          <w:lang w:eastAsia="zh-CN"/>
        </w:rPr>
        <w:t>上级补助收入</w:t>
      </w:r>
      <w:r>
        <w:rPr>
          <w:rFonts w:hint="eastAsia" w:ascii="仿宋_GB2312" w:hAnsi="仿宋_GB2312" w:eastAsia="仿宋_GB2312" w:cs="仿宋_GB2312"/>
          <w:color w:val="auto"/>
          <w:sz w:val="32"/>
          <w:szCs w:val="32"/>
        </w:rPr>
        <w:t xml:space="preserve">等。 </w:t>
      </w: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6.年初结转和结余：指以前年度尚未完成、结转到本年按有关规定继续使用的资金。 </w:t>
      </w: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7.结余分配：指事业单位按照事业单位会计制度的规定从非财政补助结余中分配的事业基金和职工福利基金等。</w:t>
      </w: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8、年末结转和结余：指单位按有关规定结转到下年或以后年度继续使用的资金。</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9.社会保障和就业</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pacing w:val="0"/>
          <w:sz w:val="32"/>
          <w:szCs w:val="32"/>
        </w:rPr>
        <w:t>指</w:t>
      </w:r>
      <w:r>
        <w:rPr>
          <w:rFonts w:hint="eastAsia" w:ascii="仿宋_GB2312" w:hAnsi="仿宋_GB2312" w:eastAsia="仿宋_GB2312" w:cs="仿宋_GB2312"/>
          <w:color w:val="auto"/>
          <w:spacing w:val="0"/>
          <w:sz w:val="32"/>
          <w:szCs w:val="32"/>
          <w:lang w:val="en-US" w:eastAsia="zh-CN"/>
        </w:rPr>
        <w:t>反应民政管理事务方面的支出</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主要包括：一般行政管理事务支出（</w:t>
      </w:r>
      <w:r>
        <w:rPr>
          <w:rFonts w:hint="eastAsia" w:ascii="仿宋_GB2312" w:hAnsi="仿宋_GB2312" w:eastAsia="仿宋_GB2312" w:cs="仿宋_GB2312"/>
          <w:color w:val="auto"/>
          <w:spacing w:val="0"/>
          <w:sz w:val="32"/>
          <w:szCs w:val="32"/>
          <w:lang w:val="en-US" w:eastAsia="zh-CN"/>
        </w:rPr>
        <w:t>2080202类</w:t>
      </w:r>
      <w:r>
        <w:rPr>
          <w:rFonts w:hint="eastAsia" w:ascii="仿宋_GB2312" w:hAnsi="仿宋_GB2312" w:eastAsia="仿宋_GB2312" w:cs="仿宋_GB2312"/>
          <w:color w:val="auto"/>
          <w:spacing w:val="0"/>
          <w:sz w:val="32"/>
          <w:szCs w:val="32"/>
          <w:lang w:eastAsia="zh-CN"/>
        </w:rPr>
        <w:t>）、行政区划和地名管理支出（</w:t>
      </w:r>
      <w:r>
        <w:rPr>
          <w:rFonts w:hint="eastAsia" w:ascii="仿宋_GB2312" w:hAnsi="仿宋_GB2312" w:eastAsia="仿宋_GB2312" w:cs="仿宋_GB2312"/>
          <w:color w:val="auto"/>
          <w:spacing w:val="0"/>
          <w:sz w:val="32"/>
          <w:szCs w:val="32"/>
          <w:lang w:val="en-US" w:eastAsia="zh-CN"/>
        </w:rPr>
        <w:t>2080207类</w:t>
      </w:r>
      <w:r>
        <w:rPr>
          <w:rFonts w:hint="eastAsia" w:ascii="仿宋_GB2312" w:hAnsi="仿宋_GB2312" w:eastAsia="仿宋_GB2312" w:cs="仿宋_GB2312"/>
          <w:color w:val="auto"/>
          <w:spacing w:val="0"/>
          <w:sz w:val="32"/>
          <w:szCs w:val="32"/>
          <w:lang w:eastAsia="zh-CN"/>
        </w:rPr>
        <w:t>）、基层政权建设和社区治理支出（</w:t>
      </w:r>
      <w:r>
        <w:rPr>
          <w:rFonts w:hint="eastAsia" w:ascii="仿宋_GB2312" w:hAnsi="仿宋_GB2312" w:eastAsia="仿宋_GB2312" w:cs="仿宋_GB2312"/>
          <w:color w:val="auto"/>
          <w:spacing w:val="0"/>
          <w:sz w:val="32"/>
          <w:szCs w:val="32"/>
          <w:lang w:val="en-US" w:eastAsia="zh-CN"/>
        </w:rPr>
        <w:t>2080208类</w:t>
      </w:r>
      <w:r>
        <w:rPr>
          <w:rFonts w:hint="eastAsia" w:ascii="仿宋_GB2312" w:hAnsi="仿宋_GB2312" w:eastAsia="仿宋_GB2312" w:cs="仿宋_GB2312"/>
          <w:color w:val="auto"/>
          <w:spacing w:val="0"/>
          <w:sz w:val="32"/>
          <w:szCs w:val="32"/>
          <w:lang w:eastAsia="zh-CN"/>
        </w:rPr>
        <w:t>）、其他民政管理事务支出（</w:t>
      </w:r>
      <w:r>
        <w:rPr>
          <w:rFonts w:hint="eastAsia" w:ascii="仿宋_GB2312" w:hAnsi="仿宋_GB2312" w:eastAsia="仿宋_GB2312" w:cs="仿宋_GB2312"/>
          <w:color w:val="auto"/>
          <w:spacing w:val="0"/>
          <w:sz w:val="32"/>
          <w:szCs w:val="32"/>
          <w:lang w:val="en-US" w:eastAsia="zh-CN"/>
        </w:rPr>
        <w:t>2080299类</w:t>
      </w:r>
      <w:r>
        <w:rPr>
          <w:rFonts w:hint="eastAsia" w:ascii="仿宋_GB2312" w:hAnsi="仿宋_GB2312" w:eastAsia="仿宋_GB2312" w:cs="仿宋_GB2312"/>
          <w:color w:val="auto"/>
          <w:spacing w:val="0"/>
          <w:sz w:val="32"/>
          <w:szCs w:val="32"/>
          <w:lang w:eastAsia="zh-CN"/>
        </w:rPr>
        <w:t>）、抚恤方面支出（</w:t>
      </w:r>
      <w:r>
        <w:rPr>
          <w:rFonts w:hint="eastAsia" w:ascii="仿宋_GB2312" w:hAnsi="仿宋_GB2312" w:eastAsia="仿宋_GB2312" w:cs="仿宋_GB2312"/>
          <w:color w:val="auto"/>
          <w:spacing w:val="0"/>
          <w:sz w:val="32"/>
          <w:szCs w:val="32"/>
          <w:lang w:val="en-US" w:eastAsia="zh-CN"/>
        </w:rPr>
        <w:t>20808类</w:t>
      </w:r>
      <w:r>
        <w:rPr>
          <w:rFonts w:hint="eastAsia" w:ascii="仿宋_GB2312" w:hAnsi="仿宋_GB2312" w:eastAsia="仿宋_GB2312" w:cs="仿宋_GB2312"/>
          <w:color w:val="auto"/>
          <w:spacing w:val="0"/>
          <w:sz w:val="32"/>
          <w:szCs w:val="32"/>
          <w:lang w:eastAsia="zh-CN"/>
        </w:rPr>
        <w:t>）、社会福利支出（</w:t>
      </w:r>
      <w:r>
        <w:rPr>
          <w:rFonts w:hint="eastAsia" w:ascii="仿宋_GB2312" w:hAnsi="仿宋_GB2312" w:eastAsia="仿宋_GB2312" w:cs="仿宋_GB2312"/>
          <w:color w:val="auto"/>
          <w:spacing w:val="0"/>
          <w:sz w:val="32"/>
          <w:szCs w:val="32"/>
          <w:lang w:val="en-US" w:eastAsia="zh-CN"/>
        </w:rPr>
        <w:t>20810类</w:t>
      </w:r>
      <w:r>
        <w:rPr>
          <w:rFonts w:hint="eastAsia" w:ascii="仿宋_GB2312" w:hAnsi="仿宋_GB2312" w:eastAsia="仿宋_GB2312" w:cs="仿宋_GB2312"/>
          <w:color w:val="auto"/>
          <w:spacing w:val="0"/>
          <w:sz w:val="32"/>
          <w:szCs w:val="32"/>
          <w:lang w:eastAsia="zh-CN"/>
        </w:rPr>
        <w:t>）、残疾人事业支出（</w:t>
      </w:r>
      <w:r>
        <w:rPr>
          <w:rFonts w:hint="eastAsia" w:ascii="仿宋_GB2312" w:hAnsi="仿宋_GB2312" w:eastAsia="仿宋_GB2312" w:cs="仿宋_GB2312"/>
          <w:color w:val="auto"/>
          <w:spacing w:val="0"/>
          <w:sz w:val="32"/>
          <w:szCs w:val="32"/>
          <w:lang w:val="en-US" w:eastAsia="zh-CN"/>
        </w:rPr>
        <w:t>20811类</w:t>
      </w:r>
      <w:r>
        <w:rPr>
          <w:rFonts w:hint="eastAsia" w:ascii="仿宋_GB2312" w:hAnsi="仿宋_GB2312" w:eastAsia="仿宋_GB2312" w:cs="仿宋_GB2312"/>
          <w:color w:val="auto"/>
          <w:spacing w:val="0"/>
          <w:sz w:val="32"/>
          <w:szCs w:val="32"/>
          <w:lang w:eastAsia="zh-CN"/>
        </w:rPr>
        <w:t>）、临时救助支出（</w:t>
      </w:r>
      <w:r>
        <w:rPr>
          <w:rFonts w:hint="eastAsia" w:ascii="仿宋_GB2312" w:hAnsi="仿宋_GB2312" w:eastAsia="仿宋_GB2312" w:cs="仿宋_GB2312"/>
          <w:color w:val="auto"/>
          <w:spacing w:val="0"/>
          <w:sz w:val="32"/>
          <w:szCs w:val="32"/>
          <w:lang w:val="en-US" w:eastAsia="zh-CN"/>
        </w:rPr>
        <w:t>20820类</w:t>
      </w:r>
      <w:r>
        <w:rPr>
          <w:rFonts w:hint="eastAsia" w:ascii="仿宋_GB2312" w:hAnsi="仿宋_GB2312" w:eastAsia="仿宋_GB2312" w:cs="仿宋_GB2312"/>
          <w:color w:val="auto"/>
          <w:spacing w:val="0"/>
          <w:sz w:val="32"/>
          <w:szCs w:val="32"/>
          <w:lang w:eastAsia="zh-CN"/>
        </w:rPr>
        <w:t>）、特困人员救助供养支出（</w:t>
      </w:r>
      <w:r>
        <w:rPr>
          <w:rFonts w:hint="eastAsia" w:ascii="仿宋_GB2312" w:hAnsi="仿宋_GB2312" w:eastAsia="仿宋_GB2312" w:cs="仿宋_GB2312"/>
          <w:color w:val="auto"/>
          <w:spacing w:val="0"/>
          <w:sz w:val="32"/>
          <w:szCs w:val="32"/>
          <w:lang w:val="en-US" w:eastAsia="zh-CN"/>
        </w:rPr>
        <w:t>20821类</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、其他生活救助</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20825类</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.医疗卫生与计划生育</w:t>
      </w:r>
      <w:r>
        <w:rPr>
          <w:rFonts w:hint="eastAsia" w:ascii="仿宋_GB2312" w:hAnsi="仿宋_GB2312" w:eastAsia="仿宋_GB2312" w:cs="仿宋_GB2312"/>
          <w:color w:val="auto"/>
          <w:sz w:val="32"/>
          <w:szCs w:val="32"/>
          <w:lang w:val="en-US" w:eastAsia="zh-CN"/>
        </w:rPr>
        <w:t>210</w:t>
      </w:r>
      <w:r>
        <w:rPr>
          <w:rFonts w:hint="eastAsia" w:ascii="仿宋_GB2312" w:hAnsi="仿宋_GB2312" w:eastAsia="仿宋_GB2312" w:cs="仿宋_GB2312"/>
          <w:color w:val="auto"/>
          <w:sz w:val="32"/>
          <w:szCs w:val="32"/>
        </w:rPr>
        <w:t>（类）：指</w:t>
      </w:r>
      <w:r>
        <w:rPr>
          <w:rFonts w:hint="eastAsia" w:ascii="仿宋_GB2312" w:hAnsi="仿宋_GB2312" w:eastAsia="仿宋_GB2312" w:cs="仿宋_GB2312"/>
          <w:color w:val="auto"/>
          <w:sz w:val="32"/>
          <w:szCs w:val="32"/>
          <w:lang w:val="en-US" w:eastAsia="zh-CN"/>
        </w:rPr>
        <w:t>反映政府卫生健康方面的支出，主要指行政单位医疗、疫情防控经费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.农林水</w:t>
      </w:r>
      <w:r>
        <w:rPr>
          <w:rFonts w:hint="eastAsia" w:ascii="仿宋_GB2312" w:hAnsi="仿宋_GB2312" w:eastAsia="仿宋_GB2312" w:cs="仿宋_GB2312"/>
          <w:color w:val="auto"/>
          <w:sz w:val="32"/>
          <w:szCs w:val="32"/>
          <w:lang w:val="en-US" w:eastAsia="zh-CN"/>
        </w:rPr>
        <w:t>213</w:t>
      </w:r>
      <w:r>
        <w:rPr>
          <w:rFonts w:hint="eastAsia" w:ascii="仿宋_GB2312" w:hAnsi="仿宋_GB2312" w:eastAsia="仿宋_GB2312" w:cs="仿宋_GB2312"/>
          <w:color w:val="auto"/>
          <w:sz w:val="32"/>
          <w:szCs w:val="32"/>
        </w:rPr>
        <w:t>（类）：指</w:t>
      </w:r>
      <w:r>
        <w:rPr>
          <w:rFonts w:hint="eastAsia" w:ascii="仿宋_GB2312" w:hAnsi="仿宋_GB2312" w:eastAsia="仿宋_GB2312" w:cs="仿宋_GB2312"/>
          <w:color w:val="auto"/>
          <w:sz w:val="32"/>
          <w:szCs w:val="32"/>
          <w:lang w:val="en-US" w:eastAsia="zh-CN"/>
        </w:rPr>
        <w:t>反映</w:t>
      </w:r>
      <w:r>
        <w:rPr>
          <w:rFonts w:hint="eastAsia" w:ascii="仿宋_GB2312" w:hAnsi="仿宋_GB2312" w:eastAsia="仿宋_GB2312" w:cs="仿宋_GB2312"/>
          <w:color w:val="auto"/>
          <w:sz w:val="32"/>
          <w:szCs w:val="32"/>
          <w:lang w:eastAsia="zh-CN"/>
        </w:rPr>
        <w:t>政府农林水方面支出，本单位主要是扶贫支出。</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.住房保障</w:t>
      </w:r>
      <w:r>
        <w:rPr>
          <w:rFonts w:hint="eastAsia" w:ascii="仿宋_GB2312" w:hAnsi="仿宋_GB2312" w:eastAsia="仿宋_GB2312" w:cs="仿宋_GB2312"/>
          <w:color w:val="auto"/>
          <w:sz w:val="32"/>
          <w:szCs w:val="32"/>
          <w:lang w:val="en-US" w:eastAsia="zh-CN"/>
        </w:rPr>
        <w:t>22102</w:t>
      </w:r>
      <w:r>
        <w:rPr>
          <w:rFonts w:hint="eastAsia" w:ascii="仿宋_GB2312" w:hAnsi="仿宋_GB2312" w:eastAsia="仿宋_GB2312" w:cs="仿宋_GB2312"/>
          <w:color w:val="auto"/>
          <w:sz w:val="32"/>
          <w:szCs w:val="32"/>
        </w:rPr>
        <w:t>（类）：指</w:t>
      </w:r>
      <w:r>
        <w:rPr>
          <w:rFonts w:hint="eastAsia" w:ascii="仿宋_GB2312" w:hAnsi="仿宋_GB2312" w:eastAsia="仿宋_GB2312" w:cs="仿宋_GB2312"/>
          <w:color w:val="auto"/>
          <w:sz w:val="32"/>
          <w:szCs w:val="32"/>
          <w:lang w:val="en-US" w:eastAsia="zh-CN"/>
        </w:rPr>
        <w:t>反映政府用于住房方面的支出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其他支出</w:t>
      </w:r>
      <w:r>
        <w:rPr>
          <w:rFonts w:hint="eastAsia" w:ascii="仿宋_GB2312" w:hAnsi="仿宋_GB2312" w:eastAsia="仿宋_GB2312" w:cs="仿宋_GB2312"/>
          <w:color w:val="auto"/>
          <w:sz w:val="32"/>
          <w:szCs w:val="32"/>
          <w:lang w:val="en-US" w:eastAsia="zh-CN"/>
        </w:rPr>
        <w:t>22960</w:t>
      </w:r>
      <w:r>
        <w:rPr>
          <w:rFonts w:hint="eastAsia" w:ascii="仿宋_GB2312" w:hAnsi="仿宋_GB2312" w:eastAsia="仿宋_GB2312" w:cs="仿宋_GB2312"/>
          <w:color w:val="auto"/>
          <w:sz w:val="32"/>
          <w:szCs w:val="32"/>
        </w:rPr>
        <w:t>（类）：指</w:t>
      </w:r>
      <w:r>
        <w:rPr>
          <w:rFonts w:hint="eastAsia" w:ascii="仿宋_GB2312" w:hAnsi="仿宋_GB2312" w:eastAsia="仿宋_GB2312" w:cs="仿宋_GB2312"/>
          <w:color w:val="auto"/>
          <w:sz w:val="32"/>
          <w:szCs w:val="32"/>
          <w:lang w:eastAsia="zh-CN"/>
        </w:rPr>
        <w:t>反应彩票公益金安排的用于社会福利方面的支出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pacing w:line="576" w:lineRule="exact"/>
        <w:ind w:left="0" w:leftChars="0" w:right="0" w:firstLine="642" w:firstLineChars="200"/>
        <w:jc w:val="left"/>
        <w:textAlignment w:val="auto"/>
        <w:rPr>
          <w:rFonts w:ascii="仿宋" w:hAnsi="仿宋" w:eastAsia="仿宋"/>
          <w:b/>
          <w:sz w:val="32"/>
          <w:szCs w:val="32"/>
        </w:rPr>
      </w:pPr>
    </w:p>
    <w:p>
      <w:pPr>
        <w:keepNext w:val="0"/>
        <w:keepLines w:val="0"/>
        <w:pageBreakBefore w:val="0"/>
        <w:widowControl w:val="0"/>
        <w:kinsoku/>
        <w:wordWrap/>
        <w:overflowPunct/>
        <w:topLinePunct w:val="0"/>
        <w:bidi w:val="0"/>
        <w:spacing w:line="576" w:lineRule="exact"/>
        <w:ind w:left="0" w:right="0"/>
        <w:jc w:val="center"/>
        <w:textAlignment w:val="auto"/>
        <w:outlineLvl w:val="0"/>
        <w:rPr>
          <w:rStyle w:val="25"/>
          <w:rFonts w:ascii="黑体" w:hAnsi="黑体" w:eastAsia="黑体"/>
          <w:b w:val="0"/>
        </w:rPr>
      </w:pPr>
      <w:bookmarkStart w:id="57" w:name="_Toc15377226"/>
      <w:r>
        <w:rPr>
          <w:rFonts w:ascii="宋体"/>
          <w:b/>
          <w:sz w:val="44"/>
          <w:szCs w:val="44"/>
        </w:rPr>
        <w:br w:type="page"/>
      </w:r>
      <w:bookmarkStart w:id="58" w:name="_Toc15396614"/>
      <w:r>
        <w:rPr>
          <w:rFonts w:hint="eastAsia" w:ascii="方正小标宋简体" w:hAnsi="方正小标宋简体" w:eastAsia="方正小标宋简体" w:cs="方正小标宋简体"/>
          <w:sz w:val="44"/>
          <w:szCs w:val="44"/>
          <w:lang w:eastAsia="zh-CN"/>
        </w:rPr>
        <w:t>第四部分 附件</w:t>
      </w:r>
      <w:bookmarkEnd w:id="58"/>
    </w:p>
    <w:p>
      <w:pPr>
        <w:keepNext w:val="0"/>
        <w:keepLines w:val="0"/>
        <w:pageBreakBefore w:val="0"/>
        <w:widowControl w:val="0"/>
        <w:kinsoku/>
        <w:wordWrap/>
        <w:overflowPunct/>
        <w:topLinePunct w:val="0"/>
        <w:bidi w:val="0"/>
        <w:spacing w:line="576" w:lineRule="exact"/>
        <w:ind w:left="0" w:right="0" w:firstLine="640" w:firstLineChars="200"/>
        <w:jc w:val="left"/>
        <w:textAlignment w:val="auto"/>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widowControl w:val="0"/>
        <w:kinsoku/>
        <w:wordWrap/>
        <w:overflowPunct/>
        <w:topLinePunct w:val="0"/>
        <w:bidi w:val="0"/>
        <w:spacing w:line="576" w:lineRule="exact"/>
        <w:ind w:left="0" w:right="0"/>
        <w:jc w:val="center"/>
        <w:textAlignment w:val="auto"/>
        <w:rPr>
          <w:rFonts w:hint="eastAsia" w:ascii="黑体" w:hAnsi="黑体" w:eastAsia="黑体" w:cs="黑体"/>
          <w:kern w:val="0"/>
          <w:sz w:val="44"/>
          <w:szCs w:val="44"/>
          <w:lang w:val="zh-CN"/>
        </w:rPr>
      </w:pPr>
      <w:r>
        <w:rPr>
          <w:rFonts w:hint="eastAsia" w:ascii="黑体" w:hAnsi="黑体" w:eastAsia="黑体" w:cs="黑体"/>
          <w:kern w:val="0"/>
          <w:sz w:val="44"/>
          <w:szCs w:val="44"/>
        </w:rPr>
        <w:t>2021年</w:t>
      </w:r>
      <w:r>
        <w:rPr>
          <w:rFonts w:hint="eastAsia" w:ascii="黑体" w:hAnsi="黑体" w:eastAsia="黑体" w:cs="黑体"/>
          <w:kern w:val="0"/>
          <w:sz w:val="44"/>
          <w:szCs w:val="44"/>
          <w:lang w:eastAsia="zh-CN"/>
        </w:rPr>
        <w:t>区民政局</w:t>
      </w:r>
      <w:r>
        <w:rPr>
          <w:rFonts w:hint="eastAsia" w:ascii="黑体" w:hAnsi="黑体" w:eastAsia="黑体" w:cs="黑体"/>
          <w:kern w:val="0"/>
          <w:sz w:val="44"/>
          <w:szCs w:val="44"/>
        </w:rPr>
        <w:t>整体绩效评价报告</w:t>
      </w:r>
    </w:p>
    <w:p>
      <w:pPr>
        <w:keepNext w:val="0"/>
        <w:keepLines w:val="0"/>
        <w:pageBreakBefore w:val="0"/>
        <w:widowControl w:val="0"/>
        <w:kinsoku/>
        <w:wordWrap/>
        <w:overflowPunct/>
        <w:topLinePunct w:val="0"/>
        <w:bidi w:val="0"/>
        <w:adjustRightInd w:val="0"/>
        <w:snapToGrid w:val="0"/>
        <w:spacing w:line="576" w:lineRule="exact"/>
        <w:ind w:left="0" w:right="0" w:firstLine="640" w:firstLineChars="200"/>
        <w:contextualSpacing/>
        <w:jc w:val="left"/>
        <w:textAlignment w:val="auto"/>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广元市朝天区民政局属一级预算单位，</w:t>
      </w:r>
      <w:r>
        <w:rPr>
          <w:rFonts w:hint="eastAsia" w:ascii="仿宋_GB2312" w:hAnsi="仿宋_GB2312" w:eastAsia="仿宋_GB2312" w:cs="仿宋_GB2312"/>
          <w:b w:val="0"/>
          <w:bCs w:val="0"/>
          <w:color w:val="auto"/>
          <w:sz w:val="32"/>
          <w:szCs w:val="32"/>
          <w:shd w:val="clear" w:color="auto" w:fill="FFFFFF"/>
          <w:lang w:eastAsia="zh-CN"/>
        </w:rPr>
        <w:t>局机关</w:t>
      </w:r>
      <w:r>
        <w:rPr>
          <w:rFonts w:hint="eastAsia" w:ascii="仿宋_GB2312" w:hAnsi="仿宋_GB2312" w:eastAsia="仿宋_GB2312" w:cs="仿宋_GB2312"/>
          <w:b w:val="0"/>
          <w:bCs w:val="0"/>
          <w:color w:val="auto"/>
          <w:sz w:val="32"/>
          <w:szCs w:val="32"/>
          <w:shd w:val="clear" w:color="auto" w:fill="FFFFFF"/>
        </w:rPr>
        <w:t>内设机构：</w:t>
      </w:r>
      <w:r>
        <w:rPr>
          <w:rFonts w:hint="eastAsia" w:ascii="仿宋_GB2312" w:hAnsi="仿宋_GB2312" w:eastAsia="仿宋_GB2312" w:cs="仿宋_GB2312"/>
          <w:b w:val="0"/>
          <w:bCs w:val="0"/>
          <w:color w:val="auto"/>
          <w:sz w:val="32"/>
          <w:szCs w:val="32"/>
          <w:shd w:val="clear" w:color="auto" w:fill="FFFFFF"/>
          <w:lang w:eastAsia="zh-CN"/>
        </w:rPr>
        <w:t>办公室</w:t>
      </w:r>
      <w:r>
        <w:rPr>
          <w:rFonts w:hint="eastAsia" w:ascii="仿宋_GB2312" w:hAnsi="仿宋_GB2312" w:eastAsia="仿宋_GB2312" w:cs="仿宋_GB2312"/>
          <w:b w:val="0"/>
          <w:bCs w:val="0"/>
          <w:color w:val="auto"/>
          <w:sz w:val="32"/>
          <w:szCs w:val="32"/>
          <w:shd w:val="clear" w:color="auto" w:fill="FFFFFF"/>
        </w:rPr>
        <w:t>（</w:t>
      </w:r>
      <w:r>
        <w:rPr>
          <w:rFonts w:hint="eastAsia" w:ascii="仿宋_GB2312" w:hAnsi="仿宋_GB2312" w:eastAsia="仿宋_GB2312" w:cs="仿宋_GB2312"/>
          <w:b w:val="0"/>
          <w:bCs w:val="0"/>
          <w:color w:val="auto"/>
          <w:sz w:val="32"/>
          <w:szCs w:val="32"/>
          <w:shd w:val="clear" w:color="auto" w:fill="FFFFFF"/>
          <w:lang w:eastAsia="zh-CN"/>
        </w:rPr>
        <w:t>计财股</w:t>
      </w:r>
      <w:r>
        <w:rPr>
          <w:rFonts w:hint="eastAsia" w:ascii="仿宋_GB2312" w:hAnsi="仿宋_GB2312" w:eastAsia="仿宋_GB2312" w:cs="仿宋_GB2312"/>
          <w:b w:val="0"/>
          <w:bCs w:val="0"/>
          <w:color w:val="auto"/>
          <w:sz w:val="32"/>
          <w:szCs w:val="32"/>
          <w:shd w:val="clear" w:color="auto" w:fill="FFFFFF"/>
        </w:rPr>
        <w:t>）;</w:t>
      </w:r>
      <w:r>
        <w:rPr>
          <w:rFonts w:hint="eastAsia" w:ascii="仿宋_GB2312" w:hAnsi="仿宋_GB2312" w:eastAsia="仿宋_GB2312" w:cs="仿宋_GB2312"/>
          <w:b w:val="0"/>
          <w:bCs w:val="0"/>
          <w:color w:val="auto"/>
          <w:sz w:val="32"/>
          <w:szCs w:val="32"/>
          <w:shd w:val="clear" w:color="auto" w:fill="FFFFFF"/>
          <w:lang w:eastAsia="zh-CN"/>
        </w:rPr>
        <w:t>社会救助股</w:t>
      </w:r>
      <w:r>
        <w:rPr>
          <w:rFonts w:hint="eastAsia" w:ascii="仿宋_GB2312" w:hAnsi="仿宋_GB2312" w:eastAsia="仿宋_GB2312" w:cs="仿宋_GB2312"/>
          <w:b w:val="0"/>
          <w:bCs w:val="0"/>
          <w:color w:val="auto"/>
          <w:sz w:val="32"/>
          <w:szCs w:val="32"/>
          <w:shd w:val="clear" w:color="auto" w:fill="FFFFFF"/>
        </w:rPr>
        <w:t>、</w:t>
      </w:r>
      <w:r>
        <w:rPr>
          <w:rFonts w:hint="eastAsia" w:ascii="仿宋_GB2312" w:hAnsi="仿宋_GB2312" w:eastAsia="仿宋_GB2312" w:cs="仿宋_GB2312"/>
          <w:b w:val="0"/>
          <w:bCs w:val="0"/>
          <w:color w:val="auto"/>
          <w:sz w:val="32"/>
          <w:szCs w:val="32"/>
          <w:shd w:val="clear" w:color="auto" w:fill="FFFFFF"/>
          <w:lang w:eastAsia="zh-CN"/>
        </w:rPr>
        <w:t>社会福利（儿童保障）</w:t>
      </w:r>
      <w:r>
        <w:rPr>
          <w:rFonts w:hint="eastAsia" w:ascii="仿宋_GB2312" w:hAnsi="仿宋_GB2312" w:eastAsia="仿宋_GB2312" w:cs="仿宋_GB2312"/>
          <w:b w:val="0"/>
          <w:bCs w:val="0"/>
          <w:color w:val="auto"/>
          <w:sz w:val="32"/>
          <w:szCs w:val="32"/>
          <w:shd w:val="clear" w:color="auto" w:fill="FFFFFF"/>
        </w:rPr>
        <w:t>股、</w:t>
      </w:r>
      <w:r>
        <w:rPr>
          <w:rFonts w:hint="eastAsia" w:ascii="仿宋_GB2312" w:hAnsi="仿宋_GB2312" w:eastAsia="仿宋_GB2312" w:cs="仿宋_GB2312"/>
          <w:b w:val="0"/>
          <w:bCs w:val="0"/>
          <w:color w:val="auto"/>
          <w:sz w:val="32"/>
          <w:szCs w:val="32"/>
          <w:shd w:val="clear" w:color="auto" w:fill="FFFFFF"/>
          <w:lang w:eastAsia="zh-CN"/>
        </w:rPr>
        <w:t>社会事务与区划地名</w:t>
      </w:r>
      <w:r>
        <w:rPr>
          <w:rFonts w:hint="eastAsia" w:ascii="仿宋_GB2312" w:hAnsi="仿宋_GB2312" w:eastAsia="仿宋_GB2312" w:cs="仿宋_GB2312"/>
          <w:b w:val="0"/>
          <w:bCs w:val="0"/>
          <w:color w:val="auto"/>
          <w:sz w:val="32"/>
          <w:szCs w:val="32"/>
          <w:shd w:val="clear" w:color="auto" w:fill="FFFFFF"/>
        </w:rPr>
        <w:t>股、</w:t>
      </w:r>
      <w:r>
        <w:rPr>
          <w:rFonts w:hint="eastAsia" w:ascii="仿宋_GB2312" w:hAnsi="仿宋_GB2312" w:eastAsia="仿宋_GB2312" w:cs="仿宋_GB2312"/>
          <w:b w:val="0"/>
          <w:bCs w:val="0"/>
          <w:color w:val="auto"/>
          <w:sz w:val="32"/>
          <w:szCs w:val="32"/>
          <w:shd w:val="clear" w:color="auto" w:fill="FFFFFF"/>
          <w:lang w:eastAsia="zh-CN"/>
        </w:rPr>
        <w:t>基层政权和社会组织管理</w:t>
      </w:r>
      <w:r>
        <w:rPr>
          <w:rFonts w:hint="eastAsia" w:ascii="仿宋_GB2312" w:hAnsi="仿宋_GB2312" w:eastAsia="仿宋_GB2312" w:cs="仿宋_GB2312"/>
          <w:b w:val="0"/>
          <w:bCs w:val="0"/>
          <w:color w:val="auto"/>
          <w:sz w:val="32"/>
          <w:szCs w:val="32"/>
          <w:shd w:val="clear" w:color="auto" w:fill="FFFFFF"/>
        </w:rPr>
        <w:t>股</w:t>
      </w:r>
      <w:r>
        <w:rPr>
          <w:rFonts w:hint="eastAsia" w:ascii="仿宋_GB2312" w:hAnsi="仿宋_GB2312" w:eastAsia="仿宋_GB2312" w:cs="仿宋_GB2312"/>
          <w:b w:val="0"/>
          <w:bCs w:val="0"/>
          <w:color w:val="auto"/>
          <w:sz w:val="32"/>
          <w:szCs w:val="32"/>
          <w:shd w:val="clear" w:color="auto" w:fill="FFFFFF"/>
          <w:lang w:val="en-US" w:eastAsia="zh-CN"/>
        </w:rPr>
        <w:t>5</w:t>
      </w:r>
      <w:r>
        <w:rPr>
          <w:rFonts w:hint="eastAsia" w:ascii="仿宋_GB2312" w:hAnsi="仿宋_GB2312" w:eastAsia="仿宋_GB2312" w:cs="仿宋_GB2312"/>
          <w:b w:val="0"/>
          <w:bCs w:val="0"/>
          <w:color w:val="auto"/>
          <w:sz w:val="32"/>
          <w:szCs w:val="32"/>
          <w:shd w:val="clear" w:color="auto" w:fill="FFFFFF"/>
        </w:rPr>
        <w:t>个股室。</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宋体" w:eastAsia="仿宋_GB2312" w:cs="宋体"/>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（二）机构职能。</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1.起草民政工作规范性文件，拟订全区民政事业发展规划、政策、标准并组织实施。</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2.拟订社会团体、社会服务机构等社会组织登记和监督</w:t>
      </w:r>
      <w:r>
        <w:rPr>
          <w:rFonts w:hint="eastAsia" w:ascii="仿宋_GB2312" w:hAnsi="仿宋_GB2312" w:eastAsia="仿宋_GB2312" w:cs="仿宋_GB2312"/>
          <w:spacing w:val="-6"/>
          <w:kern w:val="0"/>
          <w:sz w:val="32"/>
          <w:szCs w:val="32"/>
        </w:rPr>
        <w:t>管理办法并组织实施，依法对社会组织进行登记管理和执法监督。</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3.牵头拟订全区社会救助规划、政策、标准，统筹推进社会救助体系建设，负责城乡居民最低生活保障、特困人员救助供养、临时救助、生活无着流浪乞讨人员救助工作。</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4.拟订城乡基层群众自治建设和社区治理政策，指导城乡社区治理体系、服务体系和治理能力建设，提出加强和改进城乡基层政权建设的建议，推动基层民主政治建设。</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拟订行政区划管理政策和行政区域界线、地名管理办法，负责全区乡镇以上行政区划设立、命名、撤销、变更和政府驻地迁移审核报批工作，负责村（居）民委员会的设立、撤销和范围调整；编辑本区行政区划图；负责村（居）委员会和乡镇（街道）区划名称及其它地名的命名、更名的审核报批；发布标准地名；负责全区地名标志的设置和管理及标准地名图书资料的审定。组织并指导全区行政区域界线的勘定、管理工作，调处行政区域边界争议，负责地名管理工作。</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6.拟订婚姻管理政策并组织实施，推进婚俗改革。</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7.拟订殡葬管理政策、服务规范并组织实施，负责殡葬管理工作，推进殡葬改革。</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8.拟订社会福利事业发展规划、政策、标准，拟订社会福利机构管理办法并指导实施，执行残疾人权益保护政策并监督实施。负责康复辅助器具行业管理，统筹推进残疾人福利制度建设和康复辅助器具产业发展。</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10.拟订儿童福利、孤弃儿童保障、儿童收养、儿童救助保护政策和标准并组织实施，健全农村留守儿童关爱服务体系和困境儿童保障制度。负责全区收养登记工作。</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11.组织拟订促进慈善事业发展政策，指导社会捐助工作。负责福利彩票管理工作。</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12.拟订社会工作、志愿服务政策和标准，承担本行政区域内志愿服务行政管理工作，会同有关部门推进社会工作人才队伍建设和志愿者队伍建设。</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13.依法依规负责康复辅助器具行业和社会福利、养老服务、殡葬服务、救助管理机构安全生产监督管理工作。负责职责范围内的职业健康、生态环境保护、审批服务便民化等工作。</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14.负责指导、管理、监督无业务主管单位的全区性社会团体、社会服务机构的党建工作。</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15.完成区委、区政府交办的其他任务。</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（三）人员概况。</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ascii="仿宋" w:hAnsi="仿宋" w:eastAsia="仿宋"/>
          <w:color w:val="FF0000"/>
          <w:sz w:val="32"/>
          <w:szCs w:val="32"/>
        </w:rPr>
      </w:pPr>
      <w:r>
        <w:rPr>
          <w:rFonts w:hint="eastAsia" w:ascii="仿宋_GB2312" w:hAnsi="仿宋_GB2312" w:eastAsia="仿宋_GB2312" w:cs="仿宋_GB2312"/>
          <w:sz w:val="32"/>
          <w:szCs w:val="32"/>
        </w:rPr>
        <w:t>广元市朝天区民政局属一级预算单位，总编制22名，其中行政编制6名，工勤编制1名，事业编制15名。2021年底实有在职人员总数28人，其中行政人员10人，工勤人员1人，事业人员17人；退休人员9人。</w:t>
      </w:r>
      <w:r>
        <w:rPr>
          <w:rFonts w:hint="eastAsia" w:ascii="仿宋_GB2312" w:hAnsi="仿宋_GB2312" w:eastAsia="仿宋_GB2312" w:cs="仿宋_GB2312"/>
          <w:sz w:val="32"/>
          <w:szCs w:val="32"/>
          <w:shd w:val="clear" w:color="auto" w:fill="FFFFFF"/>
        </w:rPr>
        <w:t>区民政局内设机构：办公室（计财股）;社会救助股、社会福利（儿童保障）股、社会事务与区划地名股、基层政权和社会组织管理股5个股室。</w:t>
      </w:r>
    </w:p>
    <w:p>
      <w:pPr>
        <w:keepNext w:val="0"/>
        <w:keepLines w:val="0"/>
        <w:pageBreakBefore w:val="0"/>
        <w:widowControl w:val="0"/>
        <w:kinsoku/>
        <w:wordWrap/>
        <w:overflowPunct/>
        <w:topLinePunct w:val="0"/>
        <w:bidi w:val="0"/>
        <w:adjustRightInd w:val="0"/>
        <w:snapToGrid w:val="0"/>
        <w:spacing w:line="576" w:lineRule="exact"/>
        <w:ind w:left="0" w:leftChars="0" w:right="0"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keepNext w:val="0"/>
        <w:keepLines w:val="0"/>
        <w:pageBreakBefore w:val="0"/>
        <w:widowControl w:val="0"/>
        <w:kinsoku/>
        <w:wordWrap/>
        <w:overflowPunct/>
        <w:topLinePunct w:val="0"/>
        <w:bidi w:val="0"/>
        <w:spacing w:line="576" w:lineRule="exact"/>
        <w:ind w:left="0" w:firstLine="640" w:firstLineChars="200"/>
        <w:textAlignment w:val="auto"/>
        <w:outlineLvl w:val="1"/>
        <w:rPr>
          <w:rFonts w:hint="eastAsia" w:ascii="仿宋_GB2312" w:hAnsi="仿宋_GB2312" w:eastAsia="仿宋_GB2312" w:cs="仿宋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（一）部门财政资金收入情况。</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年本年收入</w:t>
      </w:r>
      <w:r>
        <w:rPr>
          <w:rFonts w:hint="eastAsia" w:ascii="仿宋_GB2312" w:hAnsi="仿宋_GB2312" w:eastAsia="仿宋_GB2312" w:cs="仿宋_GB2312"/>
          <w:color w:val="auto"/>
          <w:sz w:val="32"/>
          <w:szCs w:val="32"/>
          <w:lang w:val="en-US" w:eastAsia="zh-CN"/>
        </w:rPr>
        <w:t>1284.95</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1242.67</w:t>
      </w:r>
      <w:r>
        <w:rPr>
          <w:rFonts w:hint="eastAsia" w:ascii="仿宋_GB2312" w:hAnsi="仿宋_GB2312" w:eastAsia="仿宋_GB2312" w:cs="仿宋_GB2312"/>
          <w:color w:val="auto"/>
          <w:sz w:val="32"/>
          <w:szCs w:val="32"/>
        </w:rPr>
        <w:t>万元，占当年预算收入</w:t>
      </w:r>
      <w:r>
        <w:rPr>
          <w:rFonts w:hint="eastAsia" w:ascii="仿宋_GB2312" w:hAnsi="仿宋_GB2312" w:eastAsia="仿宋_GB2312" w:cs="仿宋_GB2312"/>
          <w:color w:val="auto"/>
          <w:sz w:val="32"/>
          <w:szCs w:val="32"/>
          <w:lang w:val="en-US" w:eastAsia="zh-CN"/>
        </w:rPr>
        <w:t>96.7</w:t>
      </w:r>
      <w:r>
        <w:rPr>
          <w:rFonts w:hint="eastAsia" w:ascii="仿宋_GB2312" w:hAnsi="仿宋_GB2312" w:eastAsia="仿宋_GB2312" w:cs="仿宋_GB2312"/>
          <w:color w:val="auto"/>
          <w:sz w:val="32"/>
          <w:szCs w:val="32"/>
        </w:rPr>
        <w:t>%；政府性基金预算财政拨款收入</w:t>
      </w:r>
      <w:r>
        <w:rPr>
          <w:rFonts w:hint="eastAsia" w:ascii="仿宋_GB2312" w:hAnsi="仿宋_GB2312" w:eastAsia="仿宋_GB2312" w:cs="仿宋_GB2312"/>
          <w:color w:val="auto"/>
          <w:sz w:val="32"/>
          <w:szCs w:val="32"/>
          <w:lang w:val="en-US" w:eastAsia="zh-CN"/>
        </w:rPr>
        <w:t>37.28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其他收入（财政代管资金）5万元，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pacing w:line="576" w:lineRule="exact"/>
        <w:ind w:left="0" w:leftChars="0" w:right="0" w:firstLine="640" w:firstLineChars="200"/>
        <w:jc w:val="left"/>
        <w:textAlignment w:val="auto"/>
        <w:outlineLvl w:val="1"/>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0"/>
          <w:sz w:val="32"/>
          <w:szCs w:val="32"/>
          <w:shd w:val="clear" w:color="auto" w:fill="FFFFFF"/>
          <w:lang w:val="zh-CN"/>
        </w:rPr>
        <w:t>（二）部门财政资金支出情况。</w:t>
      </w:r>
      <w:r>
        <w:rPr>
          <w:rFonts w:hint="eastAsia" w:ascii="仿宋_GB2312" w:hAnsi="仿宋_GB2312" w:eastAsia="仿宋_GB2312" w:cs="仿宋_GB2312"/>
          <w:color w:val="auto"/>
          <w:sz w:val="32"/>
          <w:szCs w:val="32"/>
          <w:lang w:eastAsia="zh-CN"/>
        </w:rPr>
        <w:t>2021年本年支出合计3</w:t>
      </w:r>
      <w:r>
        <w:rPr>
          <w:rFonts w:hint="eastAsia" w:ascii="仿宋_GB2312" w:hAnsi="仿宋_GB2312" w:eastAsia="仿宋_GB2312" w:cs="仿宋_GB2312"/>
          <w:color w:val="auto"/>
          <w:sz w:val="32"/>
          <w:szCs w:val="32"/>
          <w:lang w:val="en-US" w:eastAsia="zh-CN"/>
        </w:rPr>
        <w:t>356.66</w:t>
      </w:r>
      <w:r>
        <w:rPr>
          <w:rFonts w:hint="eastAsia" w:ascii="仿宋_GB2312" w:hAnsi="仿宋_GB2312" w:eastAsia="仿宋_GB2312" w:cs="仿宋_GB2312"/>
          <w:color w:val="auto"/>
          <w:sz w:val="32"/>
          <w:szCs w:val="32"/>
          <w:lang w:eastAsia="zh-CN"/>
        </w:rPr>
        <w:t>万元，其中：基本支出432.83万元，占1</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%；项目支出2</w:t>
      </w:r>
      <w:r>
        <w:rPr>
          <w:rFonts w:hint="eastAsia" w:ascii="仿宋_GB2312" w:hAnsi="仿宋_GB2312" w:eastAsia="仿宋_GB2312" w:cs="仿宋_GB2312"/>
          <w:color w:val="auto"/>
          <w:sz w:val="32"/>
          <w:szCs w:val="32"/>
          <w:lang w:val="en-US" w:eastAsia="zh-CN"/>
        </w:rPr>
        <w:t>923.82</w:t>
      </w:r>
      <w:r>
        <w:rPr>
          <w:rFonts w:hint="eastAsia" w:ascii="仿宋_GB2312" w:hAnsi="仿宋_GB2312" w:eastAsia="仿宋_GB2312" w:cs="仿宋_GB2312"/>
          <w:color w:val="auto"/>
          <w:sz w:val="32"/>
          <w:szCs w:val="32"/>
          <w:lang w:eastAsia="zh-CN"/>
        </w:rPr>
        <w:t>万元，占87</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76" w:lineRule="exact"/>
        <w:ind w:left="0" w:leftChars="0" w:right="0"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r>
        <w:rPr>
          <w:rFonts w:hint="eastAsia" w:ascii="黑体" w:hAnsi="宋体" w:eastAsia="黑体" w:cs="宋体"/>
          <w:kern w:val="0"/>
          <w:sz w:val="32"/>
          <w:szCs w:val="32"/>
          <w:shd w:val="clear" w:color="auto" w:fill="FFFFFF"/>
          <w:lang w:eastAsia="zh-CN"/>
        </w:rPr>
        <w:t>涉及</w:t>
      </w:r>
      <w:r>
        <w:rPr>
          <w:rFonts w:hint="eastAsia" w:ascii="黑体" w:hAnsi="宋体" w:eastAsia="黑体" w:cs="宋体"/>
          <w:kern w:val="0"/>
          <w:sz w:val="32"/>
          <w:szCs w:val="32"/>
          <w:shd w:val="clear" w:color="auto" w:fill="FFFFFF"/>
        </w:rPr>
        <w:t>有专项预算的部门，专项预算项目自评报告作为附件报送；特定目标类部门预算项目绩效目标自评表作为附表报送）</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kern w:val="0"/>
          <w:sz w:val="32"/>
          <w:szCs w:val="32"/>
          <w:shd w:val="clear" w:color="auto" w:fill="FFFFFF"/>
          <w:lang w:val="zh-CN"/>
        </w:rPr>
        <w:t>（一）部门预算项目绩效管理。</w:t>
      </w:r>
      <w:r>
        <w:rPr>
          <w:rFonts w:hint="eastAsia" w:ascii="仿宋_GB2312" w:hAnsi="仿宋_GB2312" w:eastAsia="仿宋_GB2312" w:cs="仿宋_GB2312"/>
          <w:color w:val="auto"/>
          <w:sz w:val="32"/>
          <w:szCs w:val="32"/>
          <w:lang w:val="en-US" w:eastAsia="zh-CN"/>
        </w:rPr>
        <w:t>2021年，朝天区民政局按照相关预算绩效管理规定严格把控，实现年度收支平衡。一是</w:t>
      </w:r>
      <w:r>
        <w:rPr>
          <w:rFonts w:hint="eastAsia" w:ascii="仿宋_GB2312" w:hAnsi="仿宋_GB2312" w:eastAsia="仿宋_GB2312" w:cs="仿宋_GB2312"/>
          <w:color w:val="auto"/>
          <w:sz w:val="32"/>
          <w:szCs w:val="32"/>
        </w:rPr>
        <w:t>强化绩效目标管理，加快预算执行进度，做好预算绩效监控，实行绩效目标与预算执行“双监控”，确保绩效目标如期保质保量实现。</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是强化预算约束，牢固树立过“紧日子”的思想，精心组织预算执行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严格“三公经费”管理，</w:t>
      </w:r>
      <w:r>
        <w:rPr>
          <w:rFonts w:hint="eastAsia" w:ascii="仿宋_GB2312" w:hAnsi="仿宋_GB2312" w:eastAsia="仿宋_GB2312" w:cs="仿宋_GB2312"/>
          <w:color w:val="auto"/>
          <w:sz w:val="32"/>
          <w:szCs w:val="32"/>
        </w:rPr>
        <w:t>认真贯彻落实党政机关厉行节约长效机制，严格控制各项行政开支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五是加大各类民生项目实施力度，保证了年度各类民生项目计划全面完成。</w:t>
      </w:r>
    </w:p>
    <w:p>
      <w:pPr>
        <w:keepNext w:val="0"/>
        <w:keepLines w:val="0"/>
        <w:pageBreakBefore w:val="0"/>
        <w:widowControl w:val="0"/>
        <w:numPr>
          <w:ilvl w:val="0"/>
          <w:numId w:val="0"/>
        </w:numPr>
        <w:kinsoku/>
        <w:wordWrap/>
        <w:overflowPunct/>
        <w:topLinePunct w:val="0"/>
        <w:bidi w:val="0"/>
        <w:adjustRightInd w:val="0"/>
        <w:snapToGrid w:val="0"/>
        <w:spacing w:line="576" w:lineRule="exact"/>
        <w:ind w:left="0"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楷体_GB2312" w:hAnsi="楷体_GB2312" w:eastAsia="楷体_GB2312" w:cs="楷体_GB2312"/>
          <w:kern w:val="0"/>
          <w:sz w:val="32"/>
          <w:szCs w:val="32"/>
          <w:shd w:val="clear" w:color="auto" w:fill="FFFFFF"/>
          <w:lang w:val="zh-CN"/>
        </w:rPr>
        <w:t>（二）结果应用情况。</w:t>
      </w:r>
      <w:r>
        <w:rPr>
          <w:rFonts w:hint="eastAsia" w:ascii="仿宋_GB2312" w:hAnsi="仿宋_GB2312" w:eastAsia="仿宋_GB2312" w:cs="仿宋_GB2312"/>
          <w:color w:val="auto"/>
          <w:sz w:val="32"/>
          <w:szCs w:val="32"/>
        </w:rPr>
        <w:t>严格按照</w:t>
      </w:r>
      <w:r>
        <w:rPr>
          <w:rFonts w:hint="eastAsia" w:ascii="仿宋_GB2312" w:hAnsi="仿宋_GB2312" w:eastAsia="仿宋_GB2312" w:cs="仿宋_GB2312"/>
          <w:color w:val="auto"/>
          <w:sz w:val="32"/>
          <w:szCs w:val="32"/>
          <w:lang w:eastAsia="zh-CN"/>
        </w:rPr>
        <w:t>财政主管部门要求，及时准确</w:t>
      </w:r>
      <w:r>
        <w:rPr>
          <w:rFonts w:hint="eastAsia" w:ascii="仿宋_GB2312" w:hAnsi="仿宋_GB2312" w:eastAsia="仿宋_GB2312" w:cs="仿宋_GB2312"/>
          <w:color w:val="auto"/>
          <w:sz w:val="32"/>
          <w:szCs w:val="32"/>
        </w:rPr>
        <w:t>编制预决算及绩效信息公开，</w:t>
      </w:r>
      <w:r>
        <w:rPr>
          <w:rFonts w:hint="eastAsia" w:ascii="仿宋_GB2312" w:hAnsi="仿宋_GB2312" w:eastAsia="仿宋_GB2312" w:cs="仿宋_GB2312"/>
          <w:b w:val="0"/>
          <w:bCs w:val="0"/>
          <w:color w:val="000000"/>
          <w:kern w:val="0"/>
          <w:sz w:val="32"/>
          <w:szCs w:val="32"/>
          <w:shd w:val="clear" w:fill="FFFFFF"/>
          <w:lang w:val="en-US" w:eastAsia="zh-CN" w:bidi="ar"/>
        </w:rPr>
        <w:t>通过1至8月预算绩效运行监控工作，确保了预算执行的时效性。2021年度，按照区财政批复的2021年度年初预算和2020年度决算均在朝天区人民政府网予以公开。</w:t>
      </w:r>
      <w:r>
        <w:rPr>
          <w:rFonts w:hint="eastAsia" w:ascii="仿宋_GB2312" w:hAnsi="仿宋_GB2312" w:eastAsia="仿宋_GB2312" w:cs="仿宋_GB2312"/>
          <w:color w:val="000000"/>
          <w:kern w:val="0"/>
          <w:sz w:val="32"/>
          <w:szCs w:val="32"/>
          <w:shd w:val="clear" w:color="auto" w:fill="FFFFFF"/>
          <w:lang w:val="zh-CN"/>
        </w:rPr>
        <w:t>针对自评存在的问题及时强化整改，调整和优化本部门后续年度预算支出方向和结构，合理配置资源，加强</w:t>
      </w:r>
      <w:r>
        <w:rPr>
          <w:rFonts w:hint="eastAsia" w:ascii="仿宋_GB2312" w:hAnsi="仿宋_GB2312" w:eastAsia="仿宋_GB2312" w:cs="仿宋_GB2312"/>
          <w:color w:val="000000"/>
          <w:kern w:val="0"/>
          <w:sz w:val="32"/>
          <w:szCs w:val="32"/>
          <w:shd w:val="clear" w:color="auto" w:fill="FFFFFF"/>
          <w:lang w:val="en-US" w:eastAsia="zh-CN"/>
        </w:rPr>
        <w:t>预算绩效</w:t>
      </w:r>
      <w:r>
        <w:rPr>
          <w:rFonts w:hint="eastAsia" w:ascii="仿宋_GB2312" w:hAnsi="仿宋_GB2312" w:eastAsia="仿宋_GB2312" w:cs="仿宋_GB2312"/>
          <w:color w:val="000000"/>
          <w:kern w:val="0"/>
          <w:sz w:val="32"/>
          <w:szCs w:val="32"/>
          <w:shd w:val="clear" w:color="auto" w:fill="FFFFFF"/>
          <w:lang w:val="zh-CN"/>
        </w:rPr>
        <w:t>管理。</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（三）自评质量</w:t>
      </w:r>
    </w:p>
    <w:p>
      <w:pPr>
        <w:keepNext w:val="0"/>
        <w:keepLines w:val="0"/>
        <w:pageBreakBefore w:val="0"/>
        <w:widowControl w:val="0"/>
        <w:numPr>
          <w:ilvl w:val="0"/>
          <w:numId w:val="0"/>
        </w:numPr>
        <w:kinsoku/>
        <w:wordWrap/>
        <w:overflowPunct/>
        <w:topLinePunct w:val="0"/>
        <w:bidi w:val="0"/>
        <w:adjustRightInd w:val="0"/>
        <w:snapToGrid w:val="0"/>
        <w:spacing w:line="576" w:lineRule="exact"/>
        <w:ind w:left="0" w:firstLine="320" w:firstLineChars="100"/>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lang w:val="zh-CN"/>
        </w:rPr>
        <w:t>通过对本单位整体支出绩效开展自评，规范了财政资金的使用效率，保障资金安全，充分让各类资金发挥最大效益化。</w:t>
      </w:r>
    </w:p>
    <w:p>
      <w:pPr>
        <w:keepNext w:val="0"/>
        <w:keepLines w:val="0"/>
        <w:pageBreakBefore w:val="0"/>
        <w:widowControl w:val="0"/>
        <w:kinsoku/>
        <w:wordWrap/>
        <w:overflowPunct/>
        <w:topLinePunct w:val="0"/>
        <w:bidi w:val="0"/>
        <w:adjustRightInd w:val="0"/>
        <w:snapToGrid w:val="0"/>
        <w:spacing w:line="576" w:lineRule="exact"/>
        <w:ind w:left="0" w:leftChars="0" w:right="0"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pStyle w:val="6"/>
        <w:keepNext w:val="0"/>
        <w:keepLines w:val="0"/>
        <w:pageBreakBefore w:val="0"/>
        <w:widowControl w:val="0"/>
        <w:kinsoku/>
        <w:wordWrap/>
        <w:overflowPunct/>
        <w:topLinePunct w:val="0"/>
        <w:bidi w:val="0"/>
        <w:spacing w:beforeLines="0" w:line="576" w:lineRule="exact"/>
        <w:ind w:left="0" w:firstLine="640" w:firstLineChars="200"/>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（一）评价结论。</w:t>
      </w:r>
    </w:p>
    <w:p>
      <w:pPr>
        <w:pStyle w:val="6"/>
        <w:keepNext w:val="0"/>
        <w:keepLines w:val="0"/>
        <w:pageBreakBefore w:val="0"/>
        <w:widowControl w:val="0"/>
        <w:kinsoku/>
        <w:wordWrap/>
        <w:overflowPunct/>
        <w:topLinePunct w:val="0"/>
        <w:bidi w:val="0"/>
        <w:spacing w:beforeLines="0" w:line="576" w:lineRule="exact"/>
        <w:ind w:firstLine="640" w:firstLineChars="200"/>
        <w:textAlignment w:val="auto"/>
        <w:rPr>
          <w:rFonts w:hint="default" w:eastAsia="仿宋_GB2312"/>
          <w:lang w:val="en-US" w:eastAsia="zh-CN"/>
        </w:rPr>
      </w:pPr>
      <w:r>
        <w:rPr>
          <w:rFonts w:hint="eastAsia"/>
          <w:sz w:val="32"/>
          <w:szCs w:val="32"/>
          <w:lang w:val="en-US" w:eastAsia="zh-CN"/>
        </w:rPr>
        <w:t>区民政</w:t>
      </w:r>
      <w:r>
        <w:rPr>
          <w:rFonts w:hint="eastAsia" w:ascii="仿宋_GB2312" w:hAnsi="仿宋_GB2312" w:eastAsia="仿宋_GB2312" w:cs="仿宋_GB2312"/>
          <w:color w:val="auto"/>
          <w:sz w:val="32"/>
          <w:szCs w:val="32"/>
        </w:rPr>
        <w:t>局严格</w:t>
      </w:r>
      <w:r>
        <w:rPr>
          <w:rFonts w:hint="eastAsia" w:hAnsi="仿宋_GB2312" w:cs="仿宋_GB2312"/>
          <w:color w:val="auto"/>
          <w:sz w:val="32"/>
          <w:szCs w:val="32"/>
          <w:lang w:eastAsia="zh-CN"/>
        </w:rPr>
        <w:t>落实区委区府部署要求和总体目标，全面落实上级下达的各项目标任务。认真编制本单位预算，整体来看预算编制较为准确，在资金使用方面，严格按财务制度执行，支出规范及时，财</w:t>
      </w:r>
      <w:r>
        <w:rPr>
          <w:rFonts w:hint="eastAsia" w:ascii="仿宋_GB2312" w:hAnsi="仿宋_GB2312" w:eastAsia="仿宋_GB2312" w:cs="仿宋_GB2312"/>
          <w:color w:val="auto"/>
          <w:sz w:val="32"/>
          <w:szCs w:val="32"/>
        </w:rPr>
        <w:t>务管理制度较完善，部门整体绩效较好。</w:t>
      </w:r>
    </w:p>
    <w:p>
      <w:pPr>
        <w:pStyle w:val="6"/>
        <w:keepNext w:val="0"/>
        <w:keepLines w:val="0"/>
        <w:pageBreakBefore w:val="0"/>
        <w:widowControl w:val="0"/>
        <w:kinsoku/>
        <w:wordWrap/>
        <w:overflowPunct/>
        <w:topLinePunct w:val="0"/>
        <w:bidi w:val="0"/>
        <w:spacing w:beforeLines="0" w:line="576" w:lineRule="exact"/>
        <w:ind w:left="0" w:firstLine="640" w:firstLineChars="200"/>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（二）存在问题。</w:t>
      </w:r>
    </w:p>
    <w:p>
      <w:pPr>
        <w:pStyle w:val="6"/>
        <w:keepNext w:val="0"/>
        <w:keepLines w:val="0"/>
        <w:pageBreakBefore w:val="0"/>
        <w:widowControl w:val="0"/>
        <w:numPr>
          <w:ilvl w:val="0"/>
          <w:numId w:val="0"/>
        </w:numPr>
        <w:kinsoku/>
        <w:wordWrap/>
        <w:overflowPunct/>
        <w:topLinePunct w:val="0"/>
        <w:bidi w:val="0"/>
        <w:spacing w:beforeLines="0" w:line="576" w:lineRule="exact"/>
        <w:ind w:left="0" w:firstLine="640" w:firstLineChars="200"/>
        <w:textAlignment w:val="auto"/>
        <w:rPr>
          <w:rFonts w:hint="eastAsia"/>
          <w:lang w:val="zh-CN"/>
        </w:rPr>
      </w:pPr>
      <w:r>
        <w:rPr>
          <w:rFonts w:hint="eastAsia" w:hAnsi="仿宋_GB2312" w:cs="仿宋_GB2312"/>
          <w:color w:val="auto"/>
          <w:sz w:val="32"/>
          <w:szCs w:val="32"/>
          <w:lang w:eastAsia="zh-CN"/>
        </w:rPr>
        <w:t>一是在</w:t>
      </w:r>
      <w:r>
        <w:rPr>
          <w:rFonts w:hint="eastAsia" w:ascii="仿宋_GB2312" w:hAnsi="仿宋_GB2312" w:eastAsia="仿宋_GB2312" w:cs="仿宋_GB2312"/>
          <w:color w:val="auto"/>
          <w:sz w:val="32"/>
          <w:szCs w:val="32"/>
        </w:rPr>
        <w:t>年初预算</w:t>
      </w:r>
      <w:r>
        <w:rPr>
          <w:rFonts w:hint="eastAsia" w:hAnsi="仿宋_GB2312" w:cs="仿宋_GB2312"/>
          <w:color w:val="auto"/>
          <w:sz w:val="32"/>
          <w:szCs w:val="32"/>
          <w:lang w:eastAsia="zh-CN"/>
        </w:rPr>
        <w:t>编制上还有</w:t>
      </w:r>
      <w:r>
        <w:rPr>
          <w:rFonts w:hint="eastAsia" w:ascii="仿宋_GB2312" w:hAnsi="仿宋_GB2312" w:eastAsia="仿宋_GB2312" w:cs="仿宋_GB2312"/>
          <w:color w:val="auto"/>
          <w:sz w:val="32"/>
          <w:szCs w:val="32"/>
        </w:rPr>
        <w:t>预算漏项</w:t>
      </w:r>
      <w:r>
        <w:rPr>
          <w:rFonts w:hint="eastAsia" w:hAnsi="仿宋_GB2312" w:cs="仿宋_GB2312"/>
          <w:color w:val="auto"/>
          <w:sz w:val="32"/>
          <w:szCs w:val="32"/>
          <w:lang w:eastAsia="zh-CN"/>
        </w:rPr>
        <w:t>，预算科目和资金</w:t>
      </w:r>
      <w:r>
        <w:rPr>
          <w:rFonts w:hint="eastAsia" w:ascii="仿宋_GB2312" w:hAnsi="仿宋_GB2312" w:eastAsia="仿宋_GB2312" w:cs="仿宋_GB2312"/>
          <w:color w:val="auto"/>
          <w:sz w:val="32"/>
          <w:szCs w:val="32"/>
        </w:rPr>
        <w:t>不够明确和精细化，导致预算执行中追加预算现象</w:t>
      </w:r>
      <w:r>
        <w:rPr>
          <w:rFonts w:hint="eastAsia" w:hAnsi="仿宋_GB2312" w:cs="仿宋_GB2312"/>
          <w:color w:val="auto"/>
          <w:sz w:val="32"/>
          <w:szCs w:val="32"/>
          <w:lang w:eastAsia="zh-CN"/>
        </w:rPr>
        <w:t>。二是</w:t>
      </w:r>
      <w:r>
        <w:rPr>
          <w:rFonts w:hint="eastAsia" w:ascii="仿宋_GB2312" w:hAnsi="仿宋_GB2312" w:eastAsia="仿宋_GB2312" w:cs="仿宋_GB2312"/>
          <w:color w:val="auto"/>
          <w:sz w:val="32"/>
          <w:szCs w:val="32"/>
        </w:rPr>
        <w:t>预算编制质量需进一步提高，在政府采购过程细节资料方面有待完善，资产使用人更换需及时统计调整</w:t>
      </w:r>
      <w:r>
        <w:rPr>
          <w:rFonts w:hint="eastAsia" w:hAnsi="仿宋_GB2312" w:cs="仿宋_GB2312"/>
          <w:color w:val="auto"/>
          <w:sz w:val="32"/>
          <w:szCs w:val="32"/>
          <w:lang w:eastAsia="zh-CN"/>
        </w:rPr>
        <w:t>。三是缺乏专业会计人才，在</w:t>
      </w:r>
      <w:r>
        <w:rPr>
          <w:rFonts w:hint="eastAsia" w:ascii="仿宋_GB2312" w:hAnsi="仿宋_GB2312" w:eastAsia="仿宋_GB2312" w:cs="仿宋_GB2312"/>
          <w:color w:val="auto"/>
          <w:sz w:val="32"/>
          <w:szCs w:val="32"/>
        </w:rPr>
        <w:t>财务管理及会计核算</w:t>
      </w:r>
      <w:r>
        <w:rPr>
          <w:rFonts w:hint="eastAsia" w:hAnsi="仿宋_GB2312" w:cs="仿宋_GB2312"/>
          <w:color w:val="auto"/>
          <w:sz w:val="32"/>
          <w:szCs w:val="32"/>
          <w:lang w:eastAsia="zh-CN"/>
        </w:rPr>
        <w:t>业务</w:t>
      </w:r>
      <w:r>
        <w:rPr>
          <w:rFonts w:hint="eastAsia" w:ascii="仿宋_GB2312" w:hAnsi="仿宋_GB2312" w:eastAsia="仿宋_GB2312" w:cs="仿宋_GB2312"/>
          <w:color w:val="auto"/>
          <w:sz w:val="32"/>
          <w:szCs w:val="32"/>
        </w:rPr>
        <w:t>有待加强，业务水平</w:t>
      </w:r>
      <w:r>
        <w:rPr>
          <w:rFonts w:hint="eastAsia" w:hAnsi="仿宋_GB2312" w:cs="仿宋_GB2312"/>
          <w:color w:val="auto"/>
          <w:sz w:val="32"/>
          <w:szCs w:val="32"/>
          <w:lang w:eastAsia="zh-CN"/>
        </w:rPr>
        <w:t>还</w:t>
      </w:r>
      <w:r>
        <w:rPr>
          <w:rFonts w:hint="eastAsia" w:ascii="仿宋_GB2312" w:hAnsi="仿宋_GB2312" w:eastAsia="仿宋_GB2312" w:cs="仿宋_GB2312"/>
          <w:color w:val="auto"/>
          <w:sz w:val="32"/>
          <w:szCs w:val="32"/>
        </w:rPr>
        <w:t>有待进一步提高。</w:t>
      </w:r>
    </w:p>
    <w:p>
      <w:pPr>
        <w:keepNext w:val="0"/>
        <w:keepLines w:val="0"/>
        <w:pageBreakBefore w:val="0"/>
        <w:widowControl w:val="0"/>
        <w:numPr>
          <w:ilvl w:val="0"/>
          <w:numId w:val="0"/>
        </w:numPr>
        <w:kinsoku/>
        <w:wordWrap/>
        <w:overflowPunct/>
        <w:topLinePunct w:val="0"/>
        <w:bidi w:val="0"/>
        <w:adjustRightInd w:val="0"/>
        <w:snapToGrid w:val="0"/>
        <w:spacing w:line="576" w:lineRule="exact"/>
        <w:ind w:left="0" w:leftChars="0" w:right="0" w:rightChars="0"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pPr>
        <w:pStyle w:val="6"/>
        <w:keepNext w:val="0"/>
        <w:keepLines w:val="0"/>
        <w:pageBreakBefore w:val="0"/>
        <w:widowControl w:val="0"/>
        <w:kinsoku/>
        <w:wordWrap/>
        <w:overflowPunct/>
        <w:topLinePunct w:val="0"/>
        <w:bidi w:val="0"/>
        <w:spacing w:beforeLines="0" w:line="576" w:lineRule="exact"/>
        <w:ind w:left="0" w:firstLine="640" w:firstLineChars="200"/>
        <w:textAlignment w:val="auto"/>
        <w:rPr>
          <w:rFonts w:hint="default" w:eastAsia="仿宋_GB2312"/>
          <w:lang w:val="en-US" w:eastAsia="zh-CN"/>
        </w:rPr>
      </w:pP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绩效</w:t>
      </w:r>
      <w:r>
        <w:rPr>
          <w:rFonts w:hint="eastAsia" w:ascii="仿宋_GB2312" w:hAnsi="仿宋_GB2312" w:eastAsia="仿宋_GB2312" w:cs="仿宋_GB2312"/>
          <w:color w:val="auto"/>
          <w:sz w:val="32"/>
          <w:szCs w:val="32"/>
        </w:rPr>
        <w:t>自评，</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eastAsia="zh-CN"/>
        </w:rPr>
        <w:t>充分</w:t>
      </w:r>
      <w:r>
        <w:rPr>
          <w:rFonts w:hint="eastAsia" w:ascii="仿宋_GB2312" w:hAnsi="仿宋_GB2312" w:eastAsia="仿宋_GB2312" w:cs="仿宋_GB2312"/>
          <w:color w:val="auto"/>
          <w:sz w:val="32"/>
          <w:szCs w:val="32"/>
        </w:rPr>
        <w:t>掌握和了解了</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在执行财务制度</w:t>
      </w:r>
      <w:r>
        <w:rPr>
          <w:rFonts w:hint="eastAsia" w:ascii="仿宋_GB2312" w:hAnsi="仿宋_GB2312" w:eastAsia="仿宋_GB2312" w:cs="仿宋_GB2312"/>
          <w:color w:val="auto"/>
          <w:sz w:val="32"/>
          <w:szCs w:val="32"/>
        </w:rPr>
        <w:t>情况、部门预算执行情况</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。下一步，我局将从以下几个方面进行改进：一是</w:t>
      </w:r>
      <w:r>
        <w:rPr>
          <w:rFonts w:hint="eastAsia" w:ascii="仿宋_GB2312" w:hAnsi="仿宋_GB2312" w:eastAsia="仿宋_GB2312" w:cs="仿宋_GB2312"/>
          <w:color w:val="auto"/>
          <w:sz w:val="32"/>
          <w:szCs w:val="32"/>
          <w:lang w:eastAsia="zh-CN"/>
        </w:rPr>
        <w:t>要求相关财务人员</w:t>
      </w:r>
      <w:r>
        <w:rPr>
          <w:rFonts w:hint="eastAsia" w:ascii="仿宋_GB2312" w:hAnsi="仿宋_GB2312" w:eastAsia="仿宋_GB2312" w:cs="仿宋_GB2312"/>
          <w:color w:val="auto"/>
          <w:sz w:val="32"/>
          <w:szCs w:val="32"/>
        </w:rPr>
        <w:t>加强《预算法》学习</w:t>
      </w:r>
      <w:r>
        <w:rPr>
          <w:rFonts w:hint="eastAsia" w:ascii="仿宋_GB2312" w:hAnsi="仿宋_GB2312" w:eastAsia="仿宋_GB2312" w:cs="仿宋_GB2312"/>
          <w:color w:val="auto"/>
          <w:sz w:val="32"/>
          <w:szCs w:val="32"/>
          <w:lang w:eastAsia="zh-CN"/>
        </w:rPr>
        <w:t>，提升业务水平，</w:t>
      </w:r>
      <w:r>
        <w:rPr>
          <w:rFonts w:hint="eastAsia" w:ascii="仿宋_GB2312" w:hAnsi="仿宋_GB2312" w:eastAsia="仿宋_GB2312" w:cs="仿宋_GB2312"/>
          <w:color w:val="auto"/>
          <w:sz w:val="32"/>
          <w:szCs w:val="32"/>
        </w:rPr>
        <w:t>根据来年全局工作谋划，科学、合理的编制部门预算，做到精准化、明细化，确保预算不漏项。二是加强绩效目标管理和审核，将绩效目标设置作为预算安排的前置条件，提高绩效目标编报质量，形成项目实施、监控、结果评价的依据</w:t>
      </w:r>
      <w:r>
        <w:rPr>
          <w:rFonts w:hint="eastAsia" w:ascii="仿宋_GB2312" w:hAnsi="宋体" w:eastAsia="仿宋_GB2312" w:cs="宋体"/>
          <w:kern w:val="0"/>
          <w:sz w:val="32"/>
          <w:szCs w:val="32"/>
          <w:shd w:val="clear" w:color="auto" w:fill="FFFFFF"/>
          <w:lang w:val="zh-CN"/>
        </w:rPr>
        <w:t>。</w:t>
      </w:r>
      <w:r>
        <w:rPr>
          <w:rFonts w:hint="eastAsia" w:ascii="仿宋_GB2312" w:hAnsi="仿宋_GB2312" w:eastAsia="仿宋_GB2312" w:cs="仿宋_GB2312"/>
          <w:color w:val="auto"/>
          <w:sz w:val="32"/>
          <w:szCs w:val="32"/>
        </w:rPr>
        <w:t>三是强化资产管理，逐步完善资产管理各项细节。四是加强财务人员党风廉政教育，</w:t>
      </w:r>
      <w:r>
        <w:rPr>
          <w:rFonts w:hint="eastAsia" w:hAnsi="仿宋_GB2312" w:cs="仿宋_GB2312"/>
          <w:color w:val="auto"/>
          <w:sz w:val="32"/>
          <w:szCs w:val="32"/>
          <w:lang w:eastAsia="zh-CN"/>
        </w:rPr>
        <w:t>严明财经纪律，</w:t>
      </w:r>
      <w:r>
        <w:rPr>
          <w:rFonts w:hint="eastAsia" w:ascii="仿宋_GB2312" w:hAnsi="仿宋_GB2312" w:eastAsia="仿宋_GB2312" w:cs="仿宋_GB2312"/>
          <w:color w:val="auto"/>
          <w:sz w:val="32"/>
          <w:szCs w:val="32"/>
        </w:rPr>
        <w:t>提升财务管理水平和服务技能，强化业务知识学习，不断提高业务水平和工作能力。</w:t>
      </w:r>
    </w:p>
    <w:p>
      <w:pPr>
        <w:keepNext w:val="0"/>
        <w:keepLines w:val="0"/>
        <w:pageBreakBefore w:val="0"/>
        <w:widowControl w:val="0"/>
        <w:numPr>
          <w:ilvl w:val="0"/>
          <w:numId w:val="0"/>
        </w:numPr>
        <w:kinsoku/>
        <w:wordWrap/>
        <w:overflowPunct/>
        <w:topLinePunct w:val="0"/>
        <w:bidi w:val="0"/>
        <w:adjustRightInd w:val="0"/>
        <w:snapToGrid w:val="0"/>
        <w:spacing w:line="576" w:lineRule="exact"/>
        <w:ind w:left="0" w:right="0" w:rightChars="0" w:firstLine="640" w:firstLineChars="200"/>
        <w:contextualSpacing/>
        <w:jc w:val="left"/>
        <w:textAlignment w:val="auto"/>
        <w:rPr>
          <w:rFonts w:hAnsi="宋体" w:cs="宋体"/>
          <w:sz w:val="32"/>
          <w:szCs w:val="32"/>
          <w:shd w:val="clear" w:color="auto" w:fill="FFFFFF"/>
          <w:lang w:val="zh-CN"/>
        </w:rPr>
      </w:pPr>
    </w:p>
    <w:p>
      <w:pPr>
        <w:pStyle w:val="6"/>
        <w:keepNext w:val="0"/>
        <w:keepLines w:val="0"/>
        <w:pageBreakBefore w:val="0"/>
        <w:widowControl w:val="0"/>
        <w:kinsoku/>
        <w:wordWrap/>
        <w:overflowPunct/>
        <w:topLinePunct w:val="0"/>
        <w:autoSpaceDE/>
        <w:autoSpaceDN/>
        <w:bidi w:val="0"/>
        <w:spacing w:beforeLines="0" w:line="576" w:lineRule="exact"/>
        <w:ind w:left="0"/>
        <w:textAlignment w:val="auto"/>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一</w:t>
      </w:r>
    </w:p>
    <w:p>
      <w:pPr>
        <w:keepNext w:val="0"/>
        <w:keepLines w:val="0"/>
        <w:pageBreakBefore w:val="0"/>
        <w:widowControl w:val="0"/>
        <w:kinsoku/>
        <w:wordWrap/>
        <w:overflowPunct/>
        <w:topLinePunct w:val="0"/>
        <w:autoSpaceDE/>
        <w:autoSpaceDN/>
        <w:bidi w:val="0"/>
        <w:spacing w:line="576" w:lineRule="exact"/>
        <w:ind w:left="0" w:firstLine="883"/>
        <w:jc w:val="center"/>
        <w:textAlignment w:val="auto"/>
        <w:rPr>
          <w:rFonts w:hint="eastAsia" w:ascii="黑体" w:hAnsi="黑体" w:eastAsia="黑体" w:cs="黑体"/>
          <w:color w:val="auto"/>
          <w:kern w:val="2"/>
          <w:sz w:val="44"/>
          <w:szCs w:val="44"/>
          <w:highlight w:val="none"/>
          <w:lang w:val="zh-CN" w:eastAsia="zh-CN" w:bidi="ar-SA"/>
        </w:rPr>
      </w:pPr>
      <w:r>
        <w:rPr>
          <w:rFonts w:hint="eastAsia" w:ascii="黑体" w:hAnsi="黑体" w:eastAsia="黑体" w:cs="黑体"/>
          <w:color w:val="auto"/>
          <w:kern w:val="2"/>
          <w:sz w:val="44"/>
          <w:szCs w:val="44"/>
          <w:highlight w:val="none"/>
          <w:lang w:val="en-US" w:eastAsia="zh-CN" w:bidi="ar-SA"/>
        </w:rPr>
        <w:t>2021年老年人长寿金补贴</w:t>
      </w:r>
      <w:r>
        <w:rPr>
          <w:rFonts w:hint="eastAsia" w:ascii="黑体" w:hAnsi="黑体" w:eastAsia="黑体" w:cs="黑体"/>
          <w:color w:val="auto"/>
          <w:kern w:val="2"/>
          <w:sz w:val="44"/>
          <w:szCs w:val="44"/>
          <w:highlight w:val="none"/>
          <w:lang w:val="zh-CN" w:eastAsia="zh-CN" w:bidi="ar-SA"/>
        </w:rPr>
        <w:t>预算</w:t>
      </w:r>
    </w:p>
    <w:p>
      <w:pPr>
        <w:keepNext w:val="0"/>
        <w:keepLines w:val="0"/>
        <w:pageBreakBefore w:val="0"/>
        <w:widowControl w:val="0"/>
        <w:kinsoku/>
        <w:wordWrap/>
        <w:overflowPunct/>
        <w:topLinePunct w:val="0"/>
        <w:autoSpaceDE/>
        <w:autoSpaceDN/>
        <w:bidi w:val="0"/>
        <w:spacing w:line="576" w:lineRule="exact"/>
        <w:ind w:left="0" w:firstLine="883"/>
        <w:jc w:val="center"/>
        <w:textAlignment w:val="auto"/>
        <w:rPr>
          <w:rFonts w:ascii="仿宋_GB2312" w:hAnsi="宋体" w:eastAsia="仿宋_GB2312" w:cs="Times New Roman"/>
          <w:color w:val="auto"/>
          <w:kern w:val="2"/>
          <w:sz w:val="44"/>
          <w:szCs w:val="44"/>
          <w:highlight w:val="none"/>
          <w:lang w:val="zh-CN" w:eastAsia="zh-CN" w:bidi="ar-SA"/>
        </w:rPr>
      </w:pPr>
      <w:r>
        <w:rPr>
          <w:rFonts w:hint="eastAsia" w:ascii="黑体" w:hAnsi="黑体" w:eastAsia="黑体" w:cs="黑体"/>
          <w:color w:val="auto"/>
          <w:kern w:val="2"/>
          <w:sz w:val="44"/>
          <w:szCs w:val="44"/>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576" w:lineRule="exact"/>
        <w:ind w:left="0"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此</w:t>
      </w:r>
      <w:r>
        <w:rPr>
          <w:rFonts w:hint="eastAsia" w:ascii="仿宋" w:hAnsi="仿宋" w:eastAsia="仿宋" w:cs="仿宋_GB2312"/>
          <w:color w:val="000000" w:themeColor="text1"/>
          <w:sz w:val="32"/>
          <w:szCs w:val="32"/>
          <w14:textFill>
            <w14:solidFill>
              <w14:schemeClr w14:val="tx1"/>
            </w14:solidFill>
          </w14:textFill>
        </w:rPr>
        <w:t>项目实施，</w:t>
      </w:r>
      <w:r>
        <w:rPr>
          <w:rFonts w:hint="eastAsia" w:ascii="仿宋" w:hAnsi="仿宋" w:eastAsia="仿宋" w:cs="仿宋_GB2312"/>
          <w:color w:val="000000" w:themeColor="text1"/>
          <w:sz w:val="32"/>
          <w:szCs w:val="32"/>
          <w:lang w:eastAsia="zh-CN"/>
          <w14:textFill>
            <w14:solidFill>
              <w14:schemeClr w14:val="tx1"/>
            </w14:solidFill>
          </w14:textFill>
        </w:rPr>
        <w:t>由区民政局社会福利股具体负责老年人长寿金补贴发放和项目的监管，充分发挥老年人长寿金补贴的社会效益。</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2．项目立项、资金申报的依据。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left="0" w:right="0" w:rightChars="0" w:firstLine="640" w:firstLineChars="200"/>
        <w:textAlignment w:val="auto"/>
        <w:outlineLvl w:val="9"/>
        <w:rPr>
          <w:rFonts w:hint="eastAsia" w:ascii="楷体" w:hAnsi="楷体" w:eastAsia="楷体" w:cs="楷体"/>
          <w:b/>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根据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广元市“十三五”老龄事业发展和养老体系建设规划》及《广元市朝天区人民政府办公室关于调整高龄老年人补贴标准的通知》（广朝府办函【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2019</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42号</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）进行项目设立和资金申报。</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zh-CN" w:eastAsia="zh-CN"/>
          <w14:textFill>
            <w14:solidFill>
              <w14:schemeClr w14:val="tx1"/>
            </w14:solidFill>
          </w14:textFill>
        </w:rPr>
        <w:t>老年人长寿补贴项目</w:t>
      </w:r>
      <w:r>
        <w:rPr>
          <w:rFonts w:hint="eastAsia" w:ascii="仿宋_GB2312" w:hAnsi="宋体" w:eastAsia="仿宋_GB2312"/>
          <w:color w:val="000000" w:themeColor="text1"/>
          <w:sz w:val="32"/>
          <w:szCs w:val="32"/>
          <w:lang w:val="zh-CN"/>
          <w14:textFill>
            <w14:solidFill>
              <w14:schemeClr w14:val="tx1"/>
            </w14:solidFill>
          </w14:textFill>
        </w:rPr>
        <w:t>资金用于支付</w:t>
      </w:r>
      <w:r>
        <w:rPr>
          <w:rFonts w:hint="eastAsia" w:ascii="仿宋_GB2312" w:hAnsi="仿宋_GB2312" w:eastAsia="仿宋_GB2312" w:cs="仿宋_GB2312"/>
          <w:color w:val="000000" w:themeColor="text1"/>
          <w:sz w:val="32"/>
          <w:szCs w:val="32"/>
          <w14:textFill>
            <w14:solidFill>
              <w14:schemeClr w14:val="tx1"/>
            </w14:solidFill>
          </w14:textFill>
        </w:rPr>
        <w:t>朝天区户籍</w:t>
      </w:r>
      <w:r>
        <w:rPr>
          <w:rFonts w:hint="eastAsia" w:ascii="仿宋_GB2312" w:hAnsi="仿宋_GB2312" w:eastAsia="仿宋_GB2312" w:cs="仿宋_GB2312"/>
          <w:color w:val="000000" w:themeColor="text1"/>
          <w:sz w:val="32"/>
          <w:szCs w:val="32"/>
          <w:lang w:eastAsia="zh-CN"/>
          <w14:textFill>
            <w14:solidFill>
              <w14:schemeClr w14:val="tx1"/>
            </w14:solidFill>
          </w14:textFill>
        </w:rPr>
        <w:t>且年龄满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80周岁（含80周岁）以上的高龄老年人</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lang w:eastAsia="zh-CN"/>
        </w:rPr>
        <w:t>老年人长寿金补贴</w:t>
      </w:r>
      <w:r>
        <w:rPr>
          <w:rFonts w:hint="eastAsia" w:ascii="仿宋_GB2312" w:hAnsi="仿宋_GB2312" w:eastAsia="仿宋_GB2312" w:cs="仿宋_GB2312"/>
          <w:color w:val="auto"/>
          <w:kern w:val="0"/>
          <w:sz w:val="32"/>
          <w:szCs w:val="32"/>
        </w:rPr>
        <w:t>主要用于</w:t>
      </w:r>
      <w:r>
        <w:rPr>
          <w:rFonts w:hint="eastAsia" w:ascii="仿宋_GB2312" w:hAnsi="仿宋_GB2312" w:eastAsia="仿宋_GB2312" w:cs="仿宋_GB2312"/>
          <w:color w:val="auto"/>
          <w:sz w:val="32"/>
          <w:szCs w:val="32"/>
        </w:rPr>
        <w:t>朝天区户籍</w:t>
      </w:r>
      <w:r>
        <w:rPr>
          <w:rFonts w:hint="eastAsia" w:ascii="仿宋_GB2312" w:hAnsi="仿宋_GB2312" w:eastAsia="仿宋_GB2312" w:cs="仿宋_GB2312"/>
          <w:color w:val="auto"/>
          <w:sz w:val="32"/>
          <w:szCs w:val="32"/>
          <w:lang w:eastAsia="zh-CN"/>
        </w:rPr>
        <w:t>且年龄满</w:t>
      </w:r>
      <w:r>
        <w:rPr>
          <w:rFonts w:hint="eastAsia" w:ascii="仿宋_GB2312" w:hAnsi="仿宋_GB2312" w:eastAsia="仿宋_GB2312" w:cs="仿宋_GB2312"/>
          <w:color w:val="auto"/>
          <w:sz w:val="32"/>
          <w:szCs w:val="32"/>
          <w:lang w:val="en-US" w:eastAsia="zh-CN"/>
        </w:rPr>
        <w:t>80周岁（含80周岁）以上的高龄老年人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lang w:eastAsia="zh-CN"/>
        </w:rPr>
        <w:t>老年人长寿金</w:t>
      </w:r>
      <w:r>
        <w:rPr>
          <w:rFonts w:hint="eastAsia" w:ascii="仿宋_GB2312" w:hAnsi="仿宋_GB2312" w:eastAsia="仿宋_GB2312" w:cs="仿宋_GB2312"/>
          <w:color w:val="auto"/>
          <w:kern w:val="0"/>
          <w:sz w:val="32"/>
          <w:szCs w:val="32"/>
        </w:rPr>
        <w:t>具体内容为：</w:t>
      </w:r>
      <w:r>
        <w:rPr>
          <w:rFonts w:hint="eastAsia" w:ascii="仿宋_GB2312" w:hAnsi="仿宋_GB2312" w:eastAsia="仿宋_GB2312" w:cs="仿宋_GB2312"/>
          <w:b w:val="0"/>
          <w:bCs w:val="0"/>
          <w:color w:val="auto"/>
          <w:kern w:val="0"/>
          <w:sz w:val="32"/>
          <w:szCs w:val="32"/>
          <w:lang w:val="en-US" w:eastAsia="zh-CN"/>
        </w:rPr>
        <w:t>2021年1月1日至2021年12月31日</w:t>
      </w:r>
      <w:r>
        <w:rPr>
          <w:rFonts w:hint="eastAsia" w:ascii="仿宋_GB2312" w:hAnsi="仿宋_GB2312" w:eastAsia="仿宋_GB2312" w:cs="仿宋_GB2312"/>
          <w:b w:val="0"/>
          <w:bCs w:val="0"/>
          <w:color w:val="auto"/>
          <w:kern w:val="0"/>
          <w:sz w:val="32"/>
          <w:szCs w:val="32"/>
          <w:lang w:eastAsia="zh-CN"/>
        </w:rPr>
        <w:t>补贴标准，</w:t>
      </w:r>
      <w:r>
        <w:rPr>
          <w:rFonts w:hint="eastAsia" w:ascii="仿宋_GB2312" w:hAnsi="仿宋_GB2312" w:eastAsia="仿宋_GB2312" w:cs="仿宋_GB2312"/>
          <w:b w:val="0"/>
          <w:bCs w:val="0"/>
          <w:color w:val="auto"/>
          <w:kern w:val="0"/>
          <w:sz w:val="32"/>
          <w:szCs w:val="32"/>
          <w:lang w:val="en-US" w:eastAsia="zh-CN"/>
        </w:rPr>
        <w:t>80-89周岁每人每月50元，90-99周岁每人每月300元，100周岁（含100周岁）每人每月1000元，</w:t>
      </w:r>
      <w:r>
        <w:rPr>
          <w:rFonts w:hint="eastAsia" w:ascii="仿宋_GB2312" w:hAnsi="仿宋_GB2312" w:eastAsia="仿宋_GB2312" w:cs="仿宋_GB2312"/>
          <w:b w:val="0"/>
          <w:bCs w:val="0"/>
          <w:color w:val="auto"/>
          <w:sz w:val="32"/>
          <w:szCs w:val="32"/>
        </w:rPr>
        <w:t>补贴</w:t>
      </w:r>
      <w:r>
        <w:rPr>
          <w:rFonts w:hint="eastAsia" w:ascii="仿宋_GB2312" w:hAnsi="仿宋_GB2312" w:eastAsia="仿宋_GB2312" w:cs="仿宋_GB2312"/>
          <w:b w:val="0"/>
          <w:bCs w:val="0"/>
          <w:color w:val="auto"/>
          <w:sz w:val="32"/>
          <w:szCs w:val="32"/>
          <w:lang w:eastAsia="zh-CN"/>
        </w:rPr>
        <w:t>通过一卡通系统打卡直发。</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color w:val="auto"/>
          <w:sz w:val="32"/>
          <w:szCs w:val="32"/>
          <w:lang w:val="en-US" w:eastAsia="zh-CN"/>
        </w:rPr>
        <w:t>该项目的</w:t>
      </w:r>
      <w:r>
        <w:rPr>
          <w:rFonts w:hint="eastAsia" w:ascii="仿宋_GB2312" w:hAnsi="宋体" w:eastAsia="仿宋_GB2312"/>
          <w:color w:val="auto"/>
          <w:sz w:val="32"/>
          <w:szCs w:val="32"/>
          <w:lang w:val="zh-CN"/>
        </w:rPr>
        <w:t>申报内容与实际</w:t>
      </w:r>
      <w:r>
        <w:rPr>
          <w:rFonts w:hint="eastAsia" w:ascii="仿宋_GB2312" w:hAnsi="宋体" w:eastAsia="仿宋_GB2312"/>
          <w:color w:val="auto"/>
          <w:sz w:val="32"/>
          <w:szCs w:val="32"/>
          <w:lang w:val="en-US" w:eastAsia="zh-CN"/>
        </w:rPr>
        <w:t>工作</w:t>
      </w:r>
      <w:r>
        <w:rPr>
          <w:rFonts w:hint="eastAsia" w:ascii="仿宋_GB2312" w:hAnsi="宋体" w:eastAsia="仿宋_GB2312"/>
          <w:color w:val="auto"/>
          <w:sz w:val="32"/>
          <w:szCs w:val="32"/>
          <w:lang w:val="zh-CN"/>
        </w:rPr>
        <w:t>相符，</w:t>
      </w:r>
      <w:r>
        <w:rPr>
          <w:rFonts w:hint="eastAsia" w:ascii="仿宋_GB2312" w:hAnsi="宋体" w:eastAsia="仿宋_GB2312"/>
          <w:color w:val="auto"/>
          <w:sz w:val="32"/>
          <w:szCs w:val="32"/>
          <w:lang w:val="en-US" w:eastAsia="zh-CN"/>
        </w:rPr>
        <w:t>且</w:t>
      </w:r>
      <w:r>
        <w:rPr>
          <w:rFonts w:hint="eastAsia" w:ascii="仿宋_GB2312" w:hAnsi="宋体" w:eastAsia="仿宋_GB2312"/>
          <w:color w:val="auto"/>
          <w:sz w:val="32"/>
          <w:szCs w:val="32"/>
          <w:lang w:val="zh-CN"/>
        </w:rPr>
        <w:t>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区民政</w:t>
      </w:r>
      <w:r>
        <w:rPr>
          <w:rFonts w:hint="eastAsia" w:ascii="仿宋_GB2312" w:eastAsia="仿宋_GB2312"/>
          <w:color w:val="auto"/>
          <w:sz w:val="32"/>
          <w:szCs w:val="32"/>
          <w:highlight w:val="none"/>
        </w:rPr>
        <w:t>局高度重视</w:t>
      </w:r>
      <w:r>
        <w:rPr>
          <w:rFonts w:hint="eastAsia" w:ascii="仿宋_GB2312" w:eastAsia="仿宋_GB2312"/>
          <w:color w:val="auto"/>
          <w:sz w:val="32"/>
          <w:szCs w:val="32"/>
          <w:highlight w:val="none"/>
          <w:lang w:val="en-US" w:eastAsia="zh-CN"/>
        </w:rPr>
        <w:t>项目</w:t>
      </w:r>
      <w:r>
        <w:rPr>
          <w:rFonts w:hint="eastAsia" w:ascii="仿宋_GB2312" w:eastAsia="仿宋_GB2312"/>
          <w:color w:val="auto"/>
          <w:sz w:val="32"/>
          <w:szCs w:val="32"/>
          <w:highlight w:val="none"/>
        </w:rPr>
        <w:t>支出绩效评价工作，按照</w:t>
      </w:r>
      <w:r>
        <w:rPr>
          <w:rFonts w:hint="eastAsia" w:ascii="仿宋_GB2312" w:eastAsia="仿宋_GB2312"/>
          <w:color w:val="auto"/>
          <w:sz w:val="32"/>
          <w:szCs w:val="32"/>
          <w:highlight w:val="none"/>
          <w:lang w:val="en-US" w:eastAsia="zh-CN"/>
        </w:rPr>
        <w:t>预算绩效管理相关</w:t>
      </w:r>
      <w:r>
        <w:rPr>
          <w:rFonts w:hint="eastAsia" w:ascii="仿宋_GB2312" w:eastAsia="仿宋_GB2312"/>
          <w:color w:val="auto"/>
          <w:sz w:val="32"/>
          <w:szCs w:val="32"/>
          <w:highlight w:val="none"/>
        </w:rPr>
        <w:t>文件精神，</w:t>
      </w:r>
      <w:r>
        <w:rPr>
          <w:rFonts w:hint="eastAsia" w:ascii="仿宋_GB2312" w:hAnsi="仿宋" w:eastAsia="仿宋_GB2312"/>
          <w:color w:val="auto"/>
          <w:sz w:val="32"/>
          <w:szCs w:val="32"/>
          <w:highlight w:val="none"/>
        </w:rPr>
        <w:t>成立了</w:t>
      </w:r>
      <w:r>
        <w:rPr>
          <w:rFonts w:hint="eastAsia" w:ascii="仿宋_GB2312" w:hAnsi="仿宋" w:eastAsia="仿宋_GB2312"/>
          <w:color w:val="auto"/>
          <w:sz w:val="32"/>
          <w:szCs w:val="32"/>
          <w:highlight w:val="none"/>
          <w:lang w:val="en-US" w:eastAsia="zh-CN"/>
        </w:rPr>
        <w:t>项目</w:t>
      </w:r>
      <w:r>
        <w:rPr>
          <w:rFonts w:hint="eastAsia" w:ascii="仿宋_GB2312" w:hAnsi="仿宋" w:eastAsia="仿宋_GB2312"/>
          <w:color w:val="auto"/>
          <w:sz w:val="32"/>
          <w:szCs w:val="32"/>
          <w:highlight w:val="none"/>
        </w:rPr>
        <w:t>支出绩效自评</w:t>
      </w:r>
      <w:r>
        <w:rPr>
          <w:rFonts w:hint="eastAsia" w:ascii="仿宋_GB2312" w:hAnsi="仿宋" w:eastAsia="仿宋_GB2312"/>
          <w:color w:val="auto"/>
          <w:sz w:val="32"/>
          <w:szCs w:val="32"/>
          <w:highlight w:val="none"/>
          <w:lang w:val="en-US" w:eastAsia="zh-CN"/>
        </w:rPr>
        <w:t>工作</w:t>
      </w:r>
      <w:r>
        <w:rPr>
          <w:rFonts w:hint="eastAsia" w:ascii="仿宋_GB2312" w:hAnsi="仿宋" w:eastAsia="仿宋_GB2312"/>
          <w:color w:val="auto"/>
          <w:sz w:val="32"/>
          <w:szCs w:val="32"/>
          <w:highlight w:val="none"/>
        </w:rPr>
        <w:t>小组，由分管财务工作的</w:t>
      </w:r>
      <w:r>
        <w:rPr>
          <w:rFonts w:hint="eastAsia" w:ascii="仿宋_GB2312" w:hAnsi="仿宋" w:eastAsia="仿宋_GB2312"/>
          <w:color w:val="auto"/>
          <w:sz w:val="32"/>
          <w:szCs w:val="32"/>
          <w:highlight w:val="none"/>
          <w:lang w:eastAsia="zh-CN"/>
        </w:rPr>
        <w:t>分管领导</w:t>
      </w:r>
      <w:r>
        <w:rPr>
          <w:rFonts w:hint="eastAsia" w:ascii="仿宋_GB2312" w:hAnsi="仿宋" w:eastAsia="仿宋_GB2312"/>
          <w:color w:val="auto"/>
          <w:sz w:val="32"/>
          <w:szCs w:val="32"/>
          <w:highlight w:val="none"/>
        </w:rPr>
        <w:t>任组长，办公室主任、会计、出纳为成员，负责具体绩效自评工作。</w:t>
      </w:r>
      <w:r>
        <w:rPr>
          <w:rFonts w:hint="eastAsia" w:ascii="仿宋_GB2312" w:hAnsi="仿宋" w:eastAsia="仿宋_GB2312"/>
          <w:color w:val="auto"/>
          <w:sz w:val="32"/>
          <w:szCs w:val="32"/>
          <w:highlight w:val="none"/>
          <w:lang w:val="en-US" w:eastAsia="zh-CN"/>
        </w:rPr>
        <w:t>工作</w:t>
      </w:r>
      <w:r>
        <w:rPr>
          <w:rFonts w:hint="eastAsia" w:ascii="仿宋_GB2312" w:hAnsi="仿宋" w:eastAsia="仿宋_GB2312"/>
          <w:color w:val="auto"/>
          <w:sz w:val="32"/>
          <w:szCs w:val="32"/>
          <w:highlight w:val="none"/>
        </w:rPr>
        <w:t>小组</w:t>
      </w:r>
      <w:r>
        <w:rPr>
          <w:rFonts w:hint="eastAsia" w:ascii="仿宋_GB2312" w:hAnsi="仿宋" w:eastAsia="仿宋_GB2312"/>
          <w:color w:val="auto"/>
          <w:sz w:val="32"/>
          <w:szCs w:val="32"/>
          <w:highlight w:val="none"/>
          <w:lang w:val="en-US" w:eastAsia="zh-CN"/>
        </w:rPr>
        <w:t>按照预算绩效管理相关</w:t>
      </w:r>
      <w:r>
        <w:rPr>
          <w:rFonts w:hint="eastAsia" w:ascii="仿宋_GB2312" w:hAnsi="仿宋" w:eastAsia="仿宋_GB2312"/>
          <w:color w:val="auto"/>
          <w:sz w:val="32"/>
          <w:szCs w:val="32"/>
          <w:highlight w:val="none"/>
        </w:rPr>
        <w:t>要求，</w:t>
      </w:r>
      <w:r>
        <w:rPr>
          <w:rFonts w:hint="eastAsia" w:ascii="仿宋_GB2312" w:eastAsia="仿宋_GB2312"/>
          <w:color w:val="auto"/>
          <w:sz w:val="32"/>
          <w:szCs w:val="32"/>
          <w:highlight w:val="none"/>
        </w:rPr>
        <w:t>以</w:t>
      </w:r>
      <w:r>
        <w:rPr>
          <w:rFonts w:hint="eastAsia" w:ascii="仿宋_GB2312" w:eastAsia="仿宋_GB2312"/>
          <w:color w:val="auto"/>
          <w:sz w:val="32"/>
          <w:szCs w:val="32"/>
          <w:highlight w:val="none"/>
          <w:lang w:val="en-US" w:eastAsia="zh-CN"/>
        </w:rPr>
        <w:t>项目实施文书档案、资料</w:t>
      </w:r>
      <w:r>
        <w:rPr>
          <w:rFonts w:hint="eastAsia" w:ascii="仿宋_GB2312" w:eastAsia="仿宋_GB2312"/>
          <w:color w:val="auto"/>
          <w:sz w:val="32"/>
          <w:szCs w:val="32"/>
          <w:highlight w:val="none"/>
        </w:rPr>
        <w:t>资料为基础，经过认真审核和核对，分析得出自评结果，形成自评结论。</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仿宋" w:eastAsia="仿宋_GB2312" w:cs="Times New Roman"/>
          <w:color w:val="auto"/>
          <w:sz w:val="32"/>
          <w:szCs w:val="32"/>
          <w:highlight w:val="none"/>
          <w:lang w:val="zh-CN"/>
        </w:rPr>
        <w:t>老年人长寿金补贴资金项目由</w:t>
      </w:r>
      <w:r>
        <w:rPr>
          <w:rFonts w:hint="eastAsia" w:ascii="仿宋_GB2312" w:hAnsi="仿宋" w:eastAsia="仿宋_GB2312" w:cs="Times New Roman"/>
          <w:color w:val="auto"/>
          <w:sz w:val="32"/>
          <w:szCs w:val="32"/>
          <w:highlight w:val="none"/>
          <w:lang w:val="en-US" w:eastAsia="zh-CN"/>
        </w:rPr>
        <w:t>区民政</w:t>
      </w:r>
      <w:r>
        <w:rPr>
          <w:rFonts w:hint="eastAsia" w:ascii="仿宋_GB2312" w:hAnsi="仿宋" w:eastAsia="仿宋_GB2312" w:cs="Times New Roman"/>
          <w:color w:val="auto"/>
          <w:sz w:val="32"/>
          <w:szCs w:val="32"/>
          <w:highlight w:val="none"/>
          <w:lang w:val="zh-CN"/>
        </w:rPr>
        <w:t>局进行申报，并编制部门预算项目支出绩效目标申报表，</w:t>
      </w:r>
      <w:r>
        <w:rPr>
          <w:rFonts w:hint="eastAsia" w:ascii="仿宋_GB2312" w:hAnsi="仿宋" w:eastAsia="仿宋_GB2312" w:cs="Times New Roman"/>
          <w:color w:val="auto"/>
          <w:sz w:val="32"/>
          <w:szCs w:val="32"/>
          <w:highlight w:val="none"/>
          <w:lang w:val="en-US" w:eastAsia="zh-CN"/>
        </w:rPr>
        <w:t>按照预算绩效管理严格执行</w:t>
      </w:r>
      <w:r>
        <w:rPr>
          <w:rFonts w:hint="eastAsia" w:ascii="仿宋_GB2312" w:hAnsi="仿宋" w:eastAsia="仿宋_GB2312" w:cs="Times New Roman"/>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color w:val="auto"/>
          <w:sz w:val="32"/>
          <w:szCs w:val="32"/>
          <w:highlight w:val="none"/>
          <w:lang w:val="zh-CN"/>
        </w:rPr>
        <w:t>1．资金计划。</w:t>
      </w:r>
      <w:r>
        <w:rPr>
          <w:rFonts w:hint="eastAsia" w:ascii="仿宋_GB2312" w:hAnsi="仿宋_GB2312" w:eastAsia="仿宋_GB2312" w:cs="仿宋_GB2312"/>
          <w:color w:val="auto"/>
          <w:sz w:val="32"/>
          <w:szCs w:val="32"/>
          <w:highlight w:val="none"/>
          <w:lang w:val="en-US" w:eastAsia="zh-CN"/>
        </w:rPr>
        <w:t>2021年，区本级财政下达我局</w:t>
      </w:r>
      <w:r>
        <w:rPr>
          <w:rFonts w:hint="eastAsia" w:ascii="仿宋_GB2312" w:hAnsi="仿宋" w:eastAsia="仿宋_GB2312" w:cs="Times New Roman"/>
          <w:color w:val="auto"/>
          <w:sz w:val="32"/>
          <w:szCs w:val="32"/>
          <w:highlight w:val="none"/>
          <w:lang w:val="zh-CN"/>
        </w:rPr>
        <w:t>老年人长寿金补贴项目</w:t>
      </w:r>
      <w:r>
        <w:rPr>
          <w:rFonts w:hint="eastAsia" w:ascii="仿宋_GB2312" w:hAnsi="仿宋" w:eastAsia="仿宋_GB2312" w:cs="Times New Roman"/>
          <w:color w:val="auto"/>
          <w:sz w:val="32"/>
          <w:szCs w:val="32"/>
          <w:highlight w:val="none"/>
          <w:lang w:val="en-US" w:eastAsia="zh-CN"/>
        </w:rPr>
        <w:t>预算指标355.74万元</w:t>
      </w:r>
      <w:r>
        <w:rPr>
          <w:rFonts w:hint="eastAsia" w:ascii="仿宋_GB2312" w:hAnsi="宋体" w:eastAsia="仿宋_GB2312"/>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2．资金到位。</w:t>
      </w:r>
      <w:r>
        <w:rPr>
          <w:rFonts w:hint="eastAsia" w:ascii="仿宋_GB2312" w:hAnsi="仿宋" w:eastAsia="仿宋_GB2312" w:cs="Times New Roman"/>
          <w:color w:val="auto"/>
          <w:sz w:val="32"/>
          <w:szCs w:val="32"/>
          <w:highlight w:val="none"/>
          <w:lang w:val="en-US" w:eastAsia="zh-CN"/>
        </w:rPr>
        <w:t>年初，</w:t>
      </w:r>
      <w:r>
        <w:rPr>
          <w:rFonts w:hint="eastAsia" w:ascii="仿宋_GB2312" w:hAnsi="仿宋_GB2312" w:eastAsia="仿宋_GB2312" w:cs="仿宋_GB2312"/>
          <w:color w:val="auto"/>
          <w:sz w:val="32"/>
          <w:szCs w:val="32"/>
          <w:highlight w:val="none"/>
          <w:lang w:val="en-US" w:eastAsia="zh-CN"/>
        </w:rPr>
        <w:t>区财政将2021年预算</w:t>
      </w:r>
      <w:r>
        <w:rPr>
          <w:rFonts w:hint="eastAsia" w:ascii="仿宋_GB2312" w:hAnsi="仿宋" w:eastAsia="仿宋_GB2312" w:cs="Times New Roman"/>
          <w:color w:val="auto"/>
          <w:sz w:val="32"/>
          <w:szCs w:val="32"/>
          <w:highlight w:val="none"/>
          <w:lang w:val="zh-CN"/>
        </w:rPr>
        <w:t>老年人长寿金补贴项目资金</w:t>
      </w:r>
      <w:r>
        <w:rPr>
          <w:rFonts w:hint="eastAsia" w:ascii="仿宋_GB2312" w:hAnsi="仿宋" w:eastAsia="仿宋_GB2312" w:cs="Times New Roman"/>
          <w:color w:val="auto"/>
          <w:sz w:val="32"/>
          <w:szCs w:val="32"/>
          <w:highlight w:val="none"/>
          <w:lang w:val="en-US" w:eastAsia="zh-CN"/>
        </w:rPr>
        <w:t>355.74万元指标导入区民政局财政大平台。</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zh-CN"/>
        </w:rPr>
        <w:t>3．资金使用。</w:t>
      </w:r>
      <w:r>
        <w:rPr>
          <w:rFonts w:hint="eastAsia" w:ascii="仿宋_GB2312" w:hAnsi="仿宋_GB2312" w:eastAsia="仿宋_GB2312" w:cs="仿宋_GB2312"/>
          <w:color w:val="auto"/>
          <w:kern w:val="0"/>
          <w:sz w:val="32"/>
          <w:szCs w:val="32"/>
          <w:lang w:eastAsia="zh-CN" w:bidi="ar"/>
        </w:rPr>
        <w:t>202</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年</w:t>
      </w:r>
      <w:r>
        <w:rPr>
          <w:rFonts w:hint="eastAsia" w:ascii="仿宋_GB2312" w:hAnsi="仿宋_GB2312" w:eastAsia="仿宋_GB2312" w:cs="仿宋_GB2312"/>
          <w:color w:val="auto"/>
          <w:kern w:val="0"/>
          <w:sz w:val="32"/>
          <w:szCs w:val="32"/>
          <w:lang w:eastAsia="zh-CN" w:bidi="ar"/>
        </w:rPr>
        <w:t>，我</w:t>
      </w:r>
      <w:r>
        <w:rPr>
          <w:rFonts w:hint="eastAsia" w:ascii="仿宋_GB2312" w:hAnsi="仿宋_GB2312" w:eastAsia="仿宋_GB2312" w:cs="仿宋_GB2312"/>
          <w:color w:val="auto"/>
          <w:kern w:val="0"/>
          <w:sz w:val="32"/>
          <w:szCs w:val="32"/>
          <w:lang w:val="en-US" w:eastAsia="zh-CN" w:bidi="ar"/>
        </w:rPr>
        <w:t>局</w:t>
      </w:r>
      <w:r>
        <w:rPr>
          <w:rFonts w:hint="eastAsia" w:ascii="仿宋_GB2312" w:hAnsi="仿宋" w:eastAsia="仿宋_GB2312" w:cs="Times New Roman"/>
          <w:color w:val="auto"/>
          <w:sz w:val="32"/>
          <w:szCs w:val="32"/>
          <w:highlight w:val="none"/>
          <w:lang w:val="en-US" w:eastAsia="zh-CN"/>
        </w:rPr>
        <w:t>在项目实施过程中，按照</w:t>
      </w:r>
      <w:r>
        <w:rPr>
          <w:rFonts w:hint="eastAsia" w:ascii="仿宋_GB2312" w:hAnsi="仿宋" w:eastAsia="仿宋_GB2312" w:cs="Times New Roman"/>
          <w:color w:val="auto"/>
          <w:sz w:val="32"/>
          <w:szCs w:val="32"/>
          <w:highlight w:val="none"/>
          <w:lang w:val="zh-CN"/>
        </w:rPr>
        <w:t>老年人长寿金补贴</w:t>
      </w:r>
      <w:r>
        <w:rPr>
          <w:rFonts w:hint="eastAsia" w:ascii="仿宋_GB2312" w:hAnsi="仿宋" w:eastAsia="仿宋_GB2312" w:cs="Times New Roman"/>
          <w:color w:val="auto"/>
          <w:sz w:val="32"/>
          <w:szCs w:val="32"/>
          <w:highlight w:val="none"/>
          <w:lang w:val="en-US" w:eastAsia="zh-CN"/>
        </w:rPr>
        <w:t>项目实施进度申报资金用款计划并予以拨付，全年共计支出</w:t>
      </w:r>
      <w:r>
        <w:rPr>
          <w:rFonts w:hint="eastAsia" w:ascii="仿宋_GB2312" w:hAnsi="仿宋" w:eastAsia="仿宋_GB2312" w:cs="Times New Roman"/>
          <w:color w:val="auto"/>
          <w:sz w:val="32"/>
          <w:szCs w:val="32"/>
          <w:highlight w:val="none"/>
          <w:lang w:val="zh-CN"/>
        </w:rPr>
        <w:t>老年人长寿金补贴</w:t>
      </w:r>
      <w:r>
        <w:rPr>
          <w:rFonts w:hint="eastAsia" w:ascii="仿宋_GB2312" w:hAnsi="仿宋" w:eastAsia="仿宋_GB2312" w:cs="Times New Roman"/>
          <w:color w:val="auto"/>
          <w:sz w:val="32"/>
          <w:szCs w:val="32"/>
          <w:highlight w:val="none"/>
          <w:lang w:val="en-US" w:eastAsia="zh-CN"/>
        </w:rPr>
        <w:t>395.77</w:t>
      </w:r>
      <w:r>
        <w:rPr>
          <w:rFonts w:hint="eastAsia" w:ascii="仿宋_GB2312" w:hAnsi="仿宋_GB2312" w:eastAsia="仿宋_GB2312" w:cs="仿宋_GB2312"/>
          <w:color w:val="auto"/>
          <w:kern w:val="0"/>
          <w:sz w:val="32"/>
          <w:szCs w:val="32"/>
          <w:lang w:bidi="ar"/>
        </w:rPr>
        <w:t>万元，</w:t>
      </w:r>
      <w:r>
        <w:rPr>
          <w:rFonts w:hint="eastAsia" w:ascii="仿宋_GB2312" w:hAnsi="仿宋_GB2312" w:eastAsia="仿宋_GB2312" w:cs="仿宋_GB2312"/>
          <w:color w:val="auto"/>
          <w:kern w:val="0"/>
          <w:sz w:val="32"/>
          <w:szCs w:val="32"/>
          <w:lang w:val="en-US" w:eastAsia="zh-CN" w:bidi="ar"/>
        </w:rPr>
        <w:t>有效保障了</w:t>
      </w:r>
      <w:r>
        <w:rPr>
          <w:rFonts w:hint="eastAsia" w:ascii="仿宋_GB2312" w:hAnsi="仿宋" w:eastAsia="仿宋_GB2312" w:cs="Times New Roman"/>
          <w:color w:val="auto"/>
          <w:sz w:val="32"/>
          <w:szCs w:val="32"/>
          <w:highlight w:val="none"/>
          <w:lang w:val="zh-CN"/>
        </w:rPr>
        <w:t>老年人长寿金补贴发放</w:t>
      </w:r>
      <w:r>
        <w:rPr>
          <w:rFonts w:hint="eastAsia" w:ascii="仿宋_GB2312" w:hAnsi="仿宋_GB2312" w:eastAsia="仿宋_GB2312" w:cs="仿宋_GB2312"/>
          <w:color w:val="auto"/>
          <w:kern w:val="0"/>
          <w:sz w:val="32"/>
          <w:szCs w:val="32"/>
          <w:lang w:val="en-US" w:eastAsia="zh-CN" w:bidi="ar"/>
        </w:rPr>
        <w:t>工作开展。</w:t>
      </w:r>
      <w:r>
        <w:rPr>
          <w:rFonts w:hint="eastAsia" w:ascii="仿宋_GB2312" w:hAnsi="仿宋_GB2312" w:eastAsia="仿宋_GB2312" w:cs="仿宋_GB2312"/>
          <w:color w:val="auto"/>
          <w:sz w:val="32"/>
          <w:szCs w:val="32"/>
        </w:rPr>
        <w:t>通过自查，该项专项资金运行良好、资料完善、管理规范，无截留、挤占、挪用现象。</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spacing w:line="576" w:lineRule="exact"/>
        <w:ind w:left="0" w:leftChars="0" w:right="0" w:rightChars="0" w:firstLine="627" w:firstLineChars="196"/>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一是纳入区财政社保专户管理，实行专户储存，专帐核算。</w:t>
      </w:r>
      <w:r>
        <w:rPr>
          <w:rFonts w:hint="eastAsia" w:ascii="仿宋_GB2312" w:hAnsi="仿宋_GB2312" w:eastAsia="仿宋_GB2312" w:cs="仿宋_GB2312"/>
          <w:color w:val="auto"/>
          <w:kern w:val="0"/>
          <w:sz w:val="32"/>
          <w:szCs w:val="32"/>
        </w:rPr>
        <w:t>二是严格规范</w:t>
      </w:r>
      <w:r>
        <w:rPr>
          <w:rFonts w:hint="eastAsia" w:ascii="仿宋_GB2312" w:hAnsi="仿宋_GB2312" w:eastAsia="仿宋_GB2312" w:cs="仿宋_GB2312"/>
          <w:color w:val="auto"/>
          <w:sz w:val="32"/>
          <w:szCs w:val="32"/>
          <w:lang w:eastAsia="zh-CN"/>
        </w:rPr>
        <w:t>老年人长寿金</w:t>
      </w:r>
      <w:r>
        <w:rPr>
          <w:rFonts w:hint="eastAsia" w:ascii="仿宋_GB2312" w:hAnsi="仿宋_GB2312" w:eastAsia="仿宋_GB2312" w:cs="仿宋_GB2312"/>
          <w:color w:val="auto"/>
          <w:kern w:val="0"/>
          <w:sz w:val="32"/>
          <w:szCs w:val="32"/>
          <w:lang w:eastAsia="zh-CN"/>
        </w:rPr>
        <w:t>补贴</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kern w:val="0"/>
          <w:sz w:val="32"/>
          <w:szCs w:val="32"/>
        </w:rPr>
        <w:t>拨付发放程序</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始终坚持“专项支出”的原则。通过社会化打卡直发到户，有效杜绝了中间环节，确保了资金运行安全。三是</w:t>
      </w:r>
      <w:r>
        <w:rPr>
          <w:rFonts w:hint="eastAsia" w:ascii="仿宋_GB2312" w:hAnsi="仿宋_GB2312" w:eastAsia="仿宋_GB2312" w:cs="仿宋_GB2312"/>
          <w:color w:val="auto"/>
          <w:kern w:val="0"/>
          <w:sz w:val="32"/>
          <w:szCs w:val="32"/>
        </w:rPr>
        <w:t>进一步健全了内部管理制度，</w:t>
      </w:r>
      <w:r>
        <w:rPr>
          <w:rFonts w:hint="eastAsia" w:ascii="仿宋_GB2312" w:hAnsi="仿宋_GB2312" w:eastAsia="仿宋_GB2312" w:cs="仿宋_GB2312"/>
          <w:color w:val="auto"/>
          <w:sz w:val="32"/>
          <w:szCs w:val="32"/>
        </w:rPr>
        <w:t>制定了岗位工作职责，划定了各自的工作职责，健全了责任追究制度。四是自觉接受上级部门及审计部门监督检查，发现问题及时给予纠正。</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（一）项目组织架构及实施流程。</w:t>
      </w:r>
    </w:p>
    <w:p>
      <w:pPr>
        <w:keepNext w:val="0"/>
        <w:keepLines w:val="0"/>
        <w:pageBreakBefore w:val="0"/>
        <w:widowControl w:val="0"/>
        <w:kinsoku/>
        <w:wordWrap/>
        <w:overflowPunct/>
        <w:topLinePunct w:val="0"/>
        <w:autoSpaceDE/>
        <w:autoSpaceDN/>
        <w:bidi w:val="0"/>
        <w:spacing w:line="576" w:lineRule="exact"/>
        <w:ind w:left="0" w:right="0" w:rightChars="0" w:firstLine="640" w:firstLineChars="200"/>
        <w:jc w:val="both"/>
        <w:textAlignment w:val="auto"/>
        <w:outlineLvl w:val="9"/>
        <w:rPr>
          <w:rFonts w:hint="eastAsia" w:ascii="楷体_GB2312" w:hAnsi="宋体" w:eastAsia="楷体_GB2312" w:cs="Times New Roman"/>
          <w:b/>
          <w:color w:val="auto"/>
          <w:sz w:val="32"/>
          <w:szCs w:val="32"/>
          <w:highlight w:val="none"/>
          <w:lang w:val="zh-CN"/>
        </w:rPr>
      </w:pPr>
      <w:r>
        <w:rPr>
          <w:rFonts w:hint="eastAsia" w:ascii="仿宋_GB2312" w:hAnsi="仿宋" w:eastAsia="仿宋_GB2312" w:cs="Times New Roman"/>
          <w:color w:val="auto"/>
          <w:sz w:val="32"/>
          <w:szCs w:val="32"/>
          <w:highlight w:val="none"/>
          <w:lang w:val="zh-CN"/>
        </w:rPr>
        <w:t>老年人长寿金补贴项目是为</w:t>
      </w:r>
      <w:r>
        <w:rPr>
          <w:rFonts w:hint="eastAsia" w:ascii="仿宋_GB2312" w:hAnsi="仿宋_GB2312" w:eastAsia="仿宋_GB2312" w:cs="仿宋_GB2312"/>
          <w:color w:val="auto"/>
          <w:sz w:val="32"/>
          <w:szCs w:val="32"/>
        </w:rPr>
        <w:t>朝天区户籍</w:t>
      </w:r>
      <w:r>
        <w:rPr>
          <w:rFonts w:hint="eastAsia" w:ascii="仿宋_GB2312" w:hAnsi="仿宋_GB2312" w:eastAsia="仿宋_GB2312" w:cs="仿宋_GB2312"/>
          <w:color w:val="auto"/>
          <w:sz w:val="32"/>
          <w:szCs w:val="32"/>
          <w:lang w:eastAsia="zh-CN"/>
        </w:rPr>
        <w:t>且年龄满</w:t>
      </w:r>
      <w:r>
        <w:rPr>
          <w:rFonts w:hint="eastAsia" w:ascii="仿宋_GB2312" w:hAnsi="仿宋_GB2312" w:eastAsia="仿宋_GB2312" w:cs="仿宋_GB2312"/>
          <w:color w:val="auto"/>
          <w:sz w:val="32"/>
          <w:szCs w:val="32"/>
          <w:lang w:val="en-US" w:eastAsia="zh-CN"/>
        </w:rPr>
        <w:t>80周岁（含80周岁）以上的高龄老年人发放的补贴金</w:t>
      </w:r>
      <w:r>
        <w:rPr>
          <w:rFonts w:hint="eastAsia" w:ascii="仿宋_GB2312" w:hAnsi="仿宋_GB2312" w:eastAsia="仿宋_GB2312" w:cs="仿宋_GB2312"/>
          <w:color w:val="auto"/>
          <w:sz w:val="32"/>
          <w:szCs w:val="32"/>
        </w:rPr>
        <w:t>。</w:t>
      </w:r>
      <w:r>
        <w:rPr>
          <w:rFonts w:hint="eastAsia" w:ascii="仿宋_GB2312" w:hAnsi="仿宋" w:eastAsia="仿宋_GB2312" w:cs="Times New Roman"/>
          <w:color w:val="auto"/>
          <w:sz w:val="32"/>
          <w:szCs w:val="32"/>
          <w:highlight w:val="none"/>
          <w:lang w:val="en-US" w:eastAsia="zh-CN"/>
        </w:rPr>
        <w:t>主要由乡镇申报，区民政局审批审核，最终打卡直发。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eastAsia="仿宋_GB2312"/>
          <w:color w:val="auto"/>
          <w:sz w:val="32"/>
          <w:szCs w:val="32"/>
          <w:lang w:val="zh-CN"/>
        </w:rPr>
      </w:pPr>
      <w:r>
        <w:rPr>
          <w:rFonts w:hint="eastAsia" w:ascii="仿宋_GB2312" w:hAnsi="仿宋_GB2312" w:eastAsia="仿宋_GB2312" w:cs="仿宋_GB2312"/>
          <w:b w:val="0"/>
          <w:bCs/>
          <w:color w:val="auto"/>
          <w:sz w:val="32"/>
          <w:szCs w:val="32"/>
          <w:highlight w:val="none"/>
          <w:lang w:val="en-US" w:eastAsia="zh-CN"/>
        </w:rPr>
        <w:t>该项目</w:t>
      </w:r>
      <w:r>
        <w:rPr>
          <w:rFonts w:hint="eastAsia" w:ascii="仿宋_GB2312" w:hAnsi="仿宋" w:eastAsia="仿宋_GB2312" w:cs="Times New Roman"/>
          <w:color w:val="auto"/>
          <w:sz w:val="32"/>
          <w:szCs w:val="32"/>
          <w:highlight w:val="none"/>
          <w:lang w:val="zh-CN"/>
        </w:rPr>
        <w:t>在实施过程中严格</w:t>
      </w:r>
      <w:r>
        <w:rPr>
          <w:rFonts w:hint="eastAsia" w:ascii="仿宋_GB2312" w:hAnsi="宋体" w:eastAsia="仿宋_GB2312"/>
          <w:color w:val="auto"/>
          <w:sz w:val="32"/>
          <w:szCs w:val="32"/>
          <w:lang w:val="en-US" w:eastAsia="zh-CN"/>
        </w:rPr>
        <w:t>按照</w:t>
      </w:r>
      <w:r>
        <w:rPr>
          <w:rFonts w:hint="eastAsia" w:ascii="仿宋_GB2312" w:hAnsi="宋体" w:eastAsia="仿宋_GB2312"/>
          <w:color w:val="auto"/>
          <w:sz w:val="32"/>
          <w:szCs w:val="32"/>
          <w:lang w:val="zh-CN"/>
        </w:rPr>
        <w:t>相关法律、法规、项目管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olor w:val="auto"/>
          <w:sz w:val="32"/>
          <w:szCs w:val="32"/>
          <w:lang w:val="zh-CN"/>
        </w:rPr>
        <w:t>理等相关规定</w:t>
      </w:r>
      <w:r>
        <w:rPr>
          <w:rFonts w:hint="eastAsia" w:ascii="仿宋_GB2312" w:hAnsi="宋体" w:eastAsia="仿宋_GB2312"/>
          <w:color w:val="auto"/>
          <w:sz w:val="32"/>
          <w:szCs w:val="32"/>
          <w:lang w:val="en-US" w:eastAsia="zh-CN"/>
        </w:rPr>
        <w:t>执行</w:t>
      </w:r>
      <w:r>
        <w:rPr>
          <w:rFonts w:hint="eastAsia" w:ascii="仿宋_GB2312" w:hAnsi="宋体" w:eastAsia="仿宋_GB2312"/>
          <w:color w:val="auto"/>
          <w:sz w:val="32"/>
          <w:szCs w:val="32"/>
          <w:lang w:val="zh-CN"/>
        </w:rPr>
        <w:t>。按月打卡直发到享受对象手中。</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宋体" w:eastAsia="仿宋_GB2312"/>
          <w:color w:val="auto"/>
          <w:sz w:val="32"/>
          <w:szCs w:val="32"/>
          <w:lang w:val="en-US" w:eastAsia="zh-CN"/>
        </w:rPr>
        <w:t>按照“谁申请、谁监管”的原则，</w:t>
      </w:r>
      <w:r>
        <w:rPr>
          <w:rFonts w:hint="eastAsia" w:ascii="仿宋_GB2312" w:hAnsi="仿宋" w:eastAsia="仿宋_GB2312" w:cs="Times New Roman"/>
          <w:color w:val="auto"/>
          <w:sz w:val="32"/>
          <w:szCs w:val="32"/>
          <w:highlight w:val="none"/>
          <w:lang w:val="en-US" w:eastAsia="zh-CN"/>
        </w:rPr>
        <w:t>由申请乡镇负责死亡减员和新增对象的监管，区民政局定期进行复核。</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yellow"/>
          <w:lang w:bidi="ar"/>
        </w:rPr>
      </w:pPr>
      <w:r>
        <w:rPr>
          <w:rFonts w:hint="eastAsia" w:ascii="仿宋_GB2312" w:hAnsi="仿宋_GB2312" w:eastAsia="仿宋_GB2312" w:cs="仿宋_GB2312"/>
          <w:color w:val="auto"/>
          <w:kern w:val="0"/>
          <w:sz w:val="32"/>
          <w:szCs w:val="32"/>
          <w:lang w:bidi="ar"/>
        </w:rPr>
        <w:t>20</w:t>
      </w:r>
      <w:r>
        <w:rPr>
          <w:rFonts w:hint="eastAsia" w:ascii="仿宋_GB2312" w:hAnsi="仿宋_GB2312" w:eastAsia="仿宋_GB2312" w:cs="仿宋_GB2312"/>
          <w:color w:val="auto"/>
          <w:kern w:val="0"/>
          <w:sz w:val="32"/>
          <w:szCs w:val="32"/>
          <w:lang w:val="en-US" w:eastAsia="zh-CN" w:bidi="ar"/>
        </w:rPr>
        <w:t>21</w:t>
      </w:r>
      <w:r>
        <w:rPr>
          <w:rFonts w:hint="eastAsia" w:ascii="仿宋_GB2312" w:hAnsi="仿宋_GB2312" w:eastAsia="仿宋_GB2312" w:cs="仿宋_GB2312"/>
          <w:color w:val="auto"/>
          <w:kern w:val="0"/>
          <w:sz w:val="32"/>
          <w:szCs w:val="32"/>
          <w:lang w:bidi="ar"/>
        </w:rPr>
        <w:t>年全区</w:t>
      </w:r>
      <w:r>
        <w:rPr>
          <w:rFonts w:hint="eastAsia" w:ascii="仿宋_GB2312" w:hAnsi="仿宋_GB2312" w:eastAsia="仿宋_GB2312" w:cs="仿宋_GB2312"/>
          <w:color w:val="auto"/>
          <w:sz w:val="32"/>
          <w:szCs w:val="32"/>
          <w:lang w:val="en-US" w:eastAsia="zh-CN"/>
        </w:rPr>
        <w:t>高龄老年人4325名（其中80-89周岁3950人，90-99周岁370人，100周岁及以上5人），</w:t>
      </w:r>
      <w:r>
        <w:rPr>
          <w:rFonts w:hint="eastAsia" w:ascii="仿宋_GB2312" w:hAnsi="仿宋_GB2312" w:eastAsia="仿宋_GB2312" w:cs="仿宋_GB2312"/>
          <w:color w:val="auto"/>
          <w:sz w:val="32"/>
          <w:szCs w:val="32"/>
          <w:lang w:eastAsia="zh-CN"/>
        </w:rPr>
        <w:t>发放老年人长寿金</w:t>
      </w:r>
      <w:r>
        <w:rPr>
          <w:rFonts w:hint="eastAsia" w:ascii="仿宋_GB2312" w:hAnsi="仿宋_GB2312" w:eastAsia="仿宋_GB2312" w:cs="仿宋_GB2312"/>
          <w:color w:val="auto"/>
          <w:sz w:val="32"/>
          <w:szCs w:val="32"/>
        </w:rPr>
        <w:t>补贴</w:t>
      </w:r>
      <w:r>
        <w:rPr>
          <w:rFonts w:hint="eastAsia" w:ascii="仿宋_GB2312" w:hAnsi="仿宋_GB2312" w:eastAsia="仿宋_GB2312" w:cs="仿宋_GB2312"/>
          <w:color w:val="auto"/>
          <w:sz w:val="32"/>
          <w:szCs w:val="32"/>
          <w:lang w:val="en-US" w:eastAsia="zh-CN"/>
        </w:rPr>
        <w:t>395.77万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kern w:val="0"/>
          <w:sz w:val="32"/>
          <w:szCs w:val="32"/>
          <w:lang w:bidi="ar"/>
        </w:rPr>
        <w:t>杜绝挪用、截留现象发生。</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72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老年人长寿金补贴</w:t>
      </w:r>
      <w:r>
        <w:rPr>
          <w:rFonts w:hint="eastAsia" w:ascii="仿宋_GB2312" w:hAnsi="仿宋_GB2312" w:eastAsia="仿宋_GB2312" w:cs="仿宋_GB2312"/>
          <w:color w:val="auto"/>
          <w:sz w:val="32"/>
          <w:szCs w:val="32"/>
        </w:rPr>
        <w:t>资金管理办法的规定，我区在</w:t>
      </w:r>
      <w:r>
        <w:rPr>
          <w:rFonts w:hint="eastAsia" w:ascii="仿宋_GB2312" w:hAnsi="仿宋_GB2312" w:eastAsia="仿宋_GB2312" w:cs="仿宋_GB2312"/>
          <w:color w:val="auto"/>
          <w:sz w:val="32"/>
          <w:szCs w:val="32"/>
          <w:lang w:eastAsia="zh-CN"/>
        </w:rPr>
        <w:t>老年人长寿金补贴</w:t>
      </w:r>
      <w:r>
        <w:rPr>
          <w:rFonts w:hint="eastAsia" w:ascii="仿宋_GB2312" w:hAnsi="仿宋_GB2312" w:eastAsia="仿宋_GB2312" w:cs="仿宋_GB2312"/>
          <w:color w:val="auto"/>
          <w:sz w:val="32"/>
          <w:szCs w:val="32"/>
        </w:rPr>
        <w:t>资金项目专项资金分配、使用和管理等方面能够做到专款专用，专账专户，安全管理，能够将保障资金及时足额发放到</w:t>
      </w:r>
      <w:r>
        <w:rPr>
          <w:rFonts w:hint="eastAsia" w:ascii="仿宋_GB2312" w:hAnsi="仿宋_GB2312" w:eastAsia="仿宋_GB2312" w:cs="仿宋_GB2312"/>
          <w:color w:val="auto"/>
          <w:sz w:val="32"/>
          <w:szCs w:val="32"/>
          <w:lang w:eastAsia="zh-CN"/>
        </w:rPr>
        <w:t>符合条件的高龄老年人</w:t>
      </w:r>
      <w:r>
        <w:rPr>
          <w:rFonts w:hint="eastAsia" w:ascii="仿宋_GB2312" w:hAnsi="仿宋_GB2312" w:eastAsia="仿宋_GB2312" w:cs="仿宋_GB2312"/>
          <w:color w:val="auto"/>
          <w:sz w:val="32"/>
          <w:szCs w:val="32"/>
        </w:rPr>
        <w:t>对象手中。制度落实良好，基本完成项目指标。</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项目绩效</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规定，我</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老年人长寿金</w:t>
      </w:r>
      <w:r>
        <w:rPr>
          <w:rFonts w:hint="eastAsia" w:ascii="仿宋_GB2312" w:hAnsi="仿宋_GB2312" w:eastAsia="仿宋_GB2312" w:cs="仿宋_GB2312"/>
          <w:color w:val="auto"/>
          <w:sz w:val="32"/>
          <w:szCs w:val="32"/>
        </w:rPr>
        <w:t>项目专项资金分配、使用和管理等方面能够做到专款专用，</w:t>
      </w:r>
      <w:r>
        <w:rPr>
          <w:rFonts w:hint="eastAsia" w:ascii="仿宋_GB2312" w:hAnsi="仿宋_GB2312" w:eastAsia="仿宋_GB2312" w:cs="仿宋_GB2312"/>
          <w:color w:val="auto"/>
          <w:sz w:val="32"/>
          <w:szCs w:val="32"/>
          <w:lang w:val="en-US" w:eastAsia="zh-CN"/>
        </w:rPr>
        <w:t>资金封闭运行</w:t>
      </w:r>
      <w:r>
        <w:rPr>
          <w:rFonts w:hint="eastAsia" w:ascii="仿宋_GB2312" w:hAnsi="仿宋_GB2312" w:eastAsia="仿宋_GB2312" w:cs="仿宋_GB2312"/>
          <w:color w:val="auto"/>
          <w:sz w:val="32"/>
          <w:szCs w:val="32"/>
        </w:rPr>
        <w:t>，资金管理合法合规，且预算编制规范合理，</w:t>
      </w:r>
      <w:r>
        <w:rPr>
          <w:rFonts w:hint="eastAsia" w:ascii="仿宋_GB2312" w:hAnsi="仿宋_GB2312" w:eastAsia="仿宋_GB2312" w:cs="仿宋_GB2312"/>
          <w:color w:val="auto"/>
          <w:sz w:val="32"/>
          <w:szCs w:val="32"/>
          <w:lang w:val="en-US" w:eastAsia="zh-CN"/>
        </w:rPr>
        <w:t>达到了</w:t>
      </w:r>
      <w:r>
        <w:rPr>
          <w:rFonts w:hint="eastAsia" w:ascii="仿宋_GB2312" w:hAnsi="仿宋_GB2312" w:eastAsia="仿宋_GB2312" w:cs="仿宋_GB2312"/>
          <w:color w:val="auto"/>
          <w:sz w:val="32"/>
          <w:szCs w:val="32"/>
        </w:rPr>
        <w:t>预算执行收支平衡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实现了</w:t>
      </w:r>
      <w:r>
        <w:rPr>
          <w:rFonts w:hint="eastAsia" w:ascii="仿宋_GB2312" w:hAnsi="仿宋_GB2312" w:eastAsia="仿宋_GB2312" w:cs="仿宋_GB2312"/>
          <w:color w:val="auto"/>
          <w:sz w:val="32"/>
          <w:szCs w:val="32"/>
        </w:rPr>
        <w:t>绩效目标真实、可行、科学</w:t>
      </w:r>
      <w:r>
        <w:rPr>
          <w:rFonts w:hint="eastAsia" w:ascii="仿宋_GB2312" w:hAnsi="仿宋_GB2312" w:eastAsia="仿宋_GB2312" w:cs="仿宋_GB2312"/>
          <w:color w:val="auto"/>
          <w:sz w:val="32"/>
          <w:szCs w:val="32"/>
          <w:lang w:eastAsia="zh-CN"/>
        </w:rPr>
        <w:t>，保证了老年人长寿金打卡直发</w:t>
      </w:r>
      <w:r>
        <w:rPr>
          <w:rFonts w:hint="eastAsia" w:ascii="仿宋_GB2312" w:hAnsi="仿宋_GB2312" w:eastAsia="仿宋_GB2312" w:cs="仿宋_GB2312"/>
          <w:color w:val="auto"/>
          <w:sz w:val="32"/>
          <w:szCs w:val="32"/>
        </w:rPr>
        <w:t>工作顺利完成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全年按照</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val="en-US" w:eastAsia="zh-CN"/>
        </w:rPr>
        <w:t>预算执行</w:t>
      </w:r>
      <w:r>
        <w:rPr>
          <w:rFonts w:hint="eastAsia" w:ascii="仿宋_GB2312" w:hAnsi="仿宋_GB2312" w:eastAsia="仿宋_GB2312" w:cs="仿宋_GB2312"/>
          <w:color w:val="auto"/>
          <w:sz w:val="32"/>
          <w:szCs w:val="32"/>
        </w:rPr>
        <w:t>动态监控预警</w:t>
      </w:r>
      <w:r>
        <w:rPr>
          <w:rFonts w:hint="eastAsia" w:ascii="仿宋_GB2312" w:hAnsi="仿宋_GB2312" w:eastAsia="仿宋_GB2312" w:cs="仿宋_GB2312"/>
          <w:color w:val="auto"/>
          <w:sz w:val="32"/>
          <w:szCs w:val="32"/>
          <w:lang w:val="en-US" w:eastAsia="zh-CN"/>
        </w:rPr>
        <w:t>规定</w:t>
      </w:r>
      <w:r>
        <w:rPr>
          <w:rFonts w:hint="eastAsia" w:ascii="仿宋_GB2312" w:hAnsi="仿宋_GB2312" w:eastAsia="仿宋_GB2312" w:cs="仿宋_GB2312"/>
          <w:color w:val="auto"/>
          <w:sz w:val="32"/>
          <w:szCs w:val="32"/>
        </w:rPr>
        <w:t>无违规支付</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行为，目标执行</w:t>
      </w:r>
      <w:r>
        <w:rPr>
          <w:rFonts w:hint="eastAsia" w:ascii="仿宋_GB2312" w:hAnsi="仿宋_GB2312" w:eastAsia="仿宋_GB2312" w:cs="仿宋_GB2312"/>
          <w:color w:val="auto"/>
          <w:sz w:val="32"/>
          <w:szCs w:val="32"/>
          <w:lang w:val="en-US" w:eastAsia="zh-CN"/>
        </w:rPr>
        <w:t>较</w:t>
      </w:r>
      <w:r>
        <w:rPr>
          <w:rFonts w:hint="eastAsia" w:ascii="仿宋_GB2312" w:hAnsi="仿宋_GB2312" w:eastAsia="仿宋_GB2312" w:cs="仿宋_GB2312"/>
          <w:color w:val="auto"/>
          <w:sz w:val="32"/>
          <w:szCs w:val="32"/>
        </w:rPr>
        <w:t>好。</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 w:hAnsi="仿宋" w:eastAsia="仿宋"/>
          <w:color w:val="auto"/>
          <w:sz w:val="32"/>
          <w:szCs w:val="32"/>
        </w:rPr>
      </w:pPr>
      <w:r>
        <w:rPr>
          <w:rFonts w:hint="eastAsia" w:ascii="仿宋_GB2312" w:hAnsi="仿宋_GB2312" w:eastAsia="仿宋_GB2312" w:cs="仿宋_GB2312"/>
          <w:b w:val="0"/>
          <w:bCs/>
          <w:color w:val="auto"/>
          <w:kern w:val="0"/>
          <w:sz w:val="32"/>
          <w:szCs w:val="32"/>
          <w:lang w:eastAsia="zh-CN" w:bidi="ar"/>
        </w:rPr>
        <w:t>乡镇审核把关不严，申报不及时。</w:t>
      </w:r>
      <w:r>
        <w:rPr>
          <w:rFonts w:hint="eastAsia" w:ascii="仿宋_GB2312" w:hAnsi="仿宋_GB2312" w:eastAsia="仿宋_GB2312" w:cs="仿宋_GB2312"/>
          <w:color w:val="auto"/>
          <w:kern w:val="0"/>
          <w:sz w:val="32"/>
          <w:szCs w:val="32"/>
          <w:lang w:eastAsia="zh-CN" w:bidi="ar"/>
        </w:rPr>
        <w:t>由于基层民政所负责人更换频繁，个人又身兼数职，导致部分人员对业务不熟，出现个别不符合条件领取，重复申报等，同时在申报中也不及时，导致个别领取对象打卡发放不及时。存在个别对象死亡后，未做到及时减员，继续在享受生活补贴。</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（三）相关建议。</w:t>
      </w:r>
    </w:p>
    <w:p>
      <w:pPr>
        <w:pStyle w:val="6"/>
        <w:keepNext w:val="0"/>
        <w:keepLines w:val="0"/>
        <w:pageBreakBefore w:val="0"/>
        <w:widowControl w:val="0"/>
        <w:kinsoku/>
        <w:wordWrap/>
        <w:overflowPunct/>
        <w:topLinePunct w:val="0"/>
        <w:autoSpaceDE/>
        <w:autoSpaceDN/>
        <w:bidi w:val="0"/>
        <w:spacing w:beforeLines="0" w:line="576" w:lineRule="exact"/>
        <w:ind w:left="0" w:firstLine="640" w:firstLineChars="200"/>
        <w:textAlignment w:val="auto"/>
        <w:rPr>
          <w:rFonts w:hint="eastAsia" w:eastAsia="仿宋_GB2312"/>
          <w:color w:val="auto"/>
          <w:highlight w:val="none"/>
          <w:lang w:val="zh-CN" w:eastAsia="zh-CN"/>
        </w:rPr>
      </w:pPr>
      <w:r>
        <w:rPr>
          <w:rFonts w:hint="eastAsia" w:ascii="仿宋_GB2312" w:hAnsi="仿宋_GB2312" w:eastAsia="仿宋_GB2312" w:cs="仿宋_GB2312"/>
          <w:color w:val="auto"/>
          <w:sz w:val="32"/>
          <w:szCs w:val="32"/>
          <w:lang w:val="en-US" w:eastAsia="zh-CN"/>
        </w:rPr>
        <w:t>将严格按程序实行申报，审核，按月打卡放发</w:t>
      </w:r>
      <w:r>
        <w:rPr>
          <w:rFonts w:hint="eastAsia" w:ascii="仿宋" w:hAnsi="仿宋" w:eastAsia="仿宋" w:cs="仿宋"/>
          <w:color w:val="auto"/>
          <w:sz w:val="32"/>
          <w:szCs w:val="32"/>
          <w:lang w:eastAsia="zh-CN"/>
        </w:rPr>
        <w:t>老年人长寿金补贴</w:t>
      </w:r>
      <w:r>
        <w:rPr>
          <w:rFonts w:hint="eastAsia" w:ascii="仿宋_GB2312" w:hAnsi="仿宋_GB2312" w:eastAsia="仿宋_GB2312" w:cs="仿宋_GB2312"/>
          <w:color w:val="auto"/>
          <w:sz w:val="32"/>
          <w:szCs w:val="32"/>
          <w:lang w:val="en-US" w:eastAsia="zh-CN"/>
        </w:rPr>
        <w:t>补贴。建章立制，对乡镇实行责任倒查，建立与其他部门协同联动机制，信息共享，及时准确的掌握老龄老年人死亡信息，做到及时发现，及时减员。同时</w:t>
      </w:r>
      <w:r>
        <w:rPr>
          <w:rFonts w:hint="eastAsia" w:ascii="仿宋_GB2312" w:hAnsi="仿宋_GB2312" w:eastAsia="仿宋_GB2312" w:cs="仿宋_GB2312"/>
          <w:color w:val="auto"/>
          <w:kern w:val="0"/>
          <w:sz w:val="32"/>
          <w:szCs w:val="32"/>
          <w:lang w:bidi="ar"/>
        </w:rPr>
        <w:t>加大财政资金的投入，应</w:t>
      </w:r>
      <w:r>
        <w:rPr>
          <w:rFonts w:hint="eastAsia" w:ascii="仿宋_GB2312" w:hAnsi="仿宋_GB2312" w:eastAsia="仿宋_GB2312" w:cs="仿宋_GB2312"/>
          <w:color w:val="auto"/>
          <w:sz w:val="32"/>
          <w:szCs w:val="32"/>
        </w:rPr>
        <w:t>强化</w:t>
      </w:r>
      <w:r>
        <w:rPr>
          <w:rFonts w:hint="eastAsia" w:ascii="仿宋" w:hAnsi="仿宋" w:eastAsia="仿宋" w:cs="仿宋"/>
          <w:color w:val="auto"/>
          <w:sz w:val="32"/>
          <w:szCs w:val="32"/>
          <w:lang w:eastAsia="zh-CN"/>
        </w:rPr>
        <w:t>老年人长寿金补贴</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rPr>
        <w:t>项目执行部门的监督、绩效考核工作。强化</w:t>
      </w:r>
      <w:r>
        <w:rPr>
          <w:rFonts w:hint="eastAsia" w:ascii="仿宋" w:hAnsi="仿宋" w:eastAsia="仿宋" w:cs="仿宋"/>
          <w:color w:val="auto"/>
          <w:sz w:val="32"/>
          <w:szCs w:val="32"/>
          <w:lang w:eastAsia="zh-CN"/>
        </w:rPr>
        <w:t>老年人长寿金补贴</w:t>
      </w:r>
      <w:r>
        <w:rPr>
          <w:rFonts w:hint="eastAsia" w:ascii="仿宋_GB2312" w:hAnsi="仿宋_GB2312" w:eastAsia="仿宋_GB2312" w:cs="仿宋_GB2312"/>
          <w:color w:val="auto"/>
          <w:sz w:val="32"/>
          <w:szCs w:val="32"/>
        </w:rPr>
        <w:t>项目的监督纳入绩效考核并落实责任，将能更好促进民政部门对基层工作的管理，有效保证工作正常开展有序运行</w:t>
      </w:r>
      <w:r>
        <w:rPr>
          <w:rFonts w:hint="eastAsia" w:hAnsi="仿宋_GB2312" w:cs="仿宋_GB2312"/>
          <w:color w:val="auto"/>
          <w:sz w:val="32"/>
          <w:szCs w:val="32"/>
          <w:lang w:eastAsia="zh-CN"/>
        </w:rPr>
        <w:t>。</w:t>
      </w:r>
    </w:p>
    <w:p>
      <w:pPr>
        <w:pStyle w:val="6"/>
        <w:keepNext w:val="0"/>
        <w:keepLines w:val="0"/>
        <w:pageBreakBefore w:val="0"/>
        <w:widowControl w:val="0"/>
        <w:kinsoku/>
        <w:wordWrap/>
        <w:overflowPunct/>
        <w:topLinePunct w:val="0"/>
        <w:autoSpaceDE/>
        <w:autoSpaceDN/>
        <w:bidi w:val="0"/>
        <w:spacing w:beforeLines="0" w:line="576" w:lineRule="exact"/>
        <w:ind w:left="0"/>
        <w:textAlignment w:val="auto"/>
        <w:rPr>
          <w:rFonts w:hint="eastAsia"/>
          <w:color w:val="auto"/>
          <w:highlight w:val="none"/>
          <w:lang w:val="zh-CN"/>
        </w:rPr>
      </w:pPr>
    </w:p>
    <w:p>
      <w:pPr>
        <w:pStyle w:val="6"/>
        <w:keepNext w:val="0"/>
        <w:keepLines w:val="0"/>
        <w:pageBreakBefore w:val="0"/>
        <w:widowControl w:val="0"/>
        <w:kinsoku/>
        <w:wordWrap/>
        <w:overflowPunct/>
        <w:topLinePunct w:val="0"/>
        <w:autoSpaceDE/>
        <w:autoSpaceDN/>
        <w:bidi w:val="0"/>
        <w:spacing w:beforeLines="0" w:line="576" w:lineRule="exact"/>
        <w:ind w:left="0"/>
        <w:textAlignment w:val="auto"/>
        <w:rPr>
          <w:rFonts w:hint="eastAsia"/>
          <w:color w:val="auto"/>
          <w:highlight w:val="none"/>
          <w:lang w:val="zh-CN"/>
        </w:rPr>
      </w:pPr>
    </w:p>
    <w:p>
      <w:pPr>
        <w:pStyle w:val="6"/>
        <w:keepNext w:val="0"/>
        <w:keepLines w:val="0"/>
        <w:pageBreakBefore w:val="0"/>
        <w:widowControl w:val="0"/>
        <w:kinsoku/>
        <w:wordWrap/>
        <w:overflowPunct/>
        <w:topLinePunct w:val="0"/>
        <w:autoSpaceDE/>
        <w:autoSpaceDN/>
        <w:bidi w:val="0"/>
        <w:spacing w:beforeLines="0" w:line="576" w:lineRule="exact"/>
        <w:ind w:left="0"/>
        <w:textAlignment w:val="auto"/>
        <w:rPr>
          <w:rFonts w:hint="eastAsia"/>
          <w:color w:val="auto"/>
          <w:highlight w:val="none"/>
          <w:lang w:val="zh-CN"/>
        </w:rPr>
      </w:pPr>
    </w:p>
    <w:p>
      <w:pPr>
        <w:pStyle w:val="6"/>
        <w:keepNext w:val="0"/>
        <w:keepLines w:val="0"/>
        <w:pageBreakBefore w:val="0"/>
        <w:widowControl w:val="0"/>
        <w:kinsoku/>
        <w:wordWrap/>
        <w:overflowPunct/>
        <w:topLinePunct w:val="0"/>
        <w:autoSpaceDE/>
        <w:autoSpaceDN/>
        <w:bidi w:val="0"/>
        <w:spacing w:beforeLines="0" w:line="576" w:lineRule="exact"/>
        <w:ind w:left="0"/>
        <w:textAlignment w:val="auto"/>
        <w:rPr>
          <w:rFonts w:hint="eastAsia"/>
          <w:color w:val="auto"/>
          <w:highlight w:val="none"/>
          <w:lang w:val="zh-CN"/>
        </w:rPr>
      </w:pPr>
    </w:p>
    <w:p>
      <w:pPr>
        <w:keepNext w:val="0"/>
        <w:keepLines w:val="0"/>
        <w:pageBreakBefore w:val="0"/>
        <w:kinsoku/>
        <w:wordWrap/>
        <w:overflowPunct/>
        <w:topLinePunct w:val="0"/>
        <w:autoSpaceDE/>
        <w:autoSpaceDN/>
        <w:bidi w:val="0"/>
        <w:adjustRightInd/>
        <w:snapToGrid/>
        <w:spacing w:line="500" w:lineRule="exact"/>
        <w:rPr>
          <w:rFonts w:hint="eastAsia"/>
          <w:color w:val="auto"/>
          <w:highlight w:val="none"/>
          <w:lang w:val="zh-CN"/>
        </w:rPr>
      </w:pPr>
    </w:p>
    <w:tbl>
      <w:tblPr>
        <w:tblStyle w:val="13"/>
        <w:tblpPr w:leftFromText="180" w:rightFromText="180" w:vertAnchor="text" w:horzAnchor="page" w:tblpX="1510" w:tblpY="234"/>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888"/>
        <w:gridCol w:w="1262"/>
        <w:gridCol w:w="2000"/>
        <w:gridCol w:w="1938"/>
        <w:gridCol w:w="262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黑体" w:hAnsi="黑体" w:eastAsia="黑体" w:cs="黑体"/>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黑体" w:hAnsi="黑体" w:eastAsia="黑体" w:cs="黑体"/>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黑体" w:hAnsi="黑体" w:eastAsia="黑体" w:cs="黑体"/>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黑体" w:hAnsi="黑体" w:eastAsia="黑体" w:cs="黑体"/>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黑体" w:hAnsi="黑体" w:eastAsia="黑体" w:cs="黑体"/>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黑体" w:hAnsi="黑体" w:eastAsia="黑体" w:cs="黑体"/>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黑体" w:hAnsi="黑体" w:eastAsia="黑体" w:cs="黑体"/>
                <w:color w:val="auto"/>
                <w:sz w:val="36"/>
                <w:szCs w:val="36"/>
              </w:rPr>
            </w:pPr>
            <w:r>
              <w:rPr>
                <w:rFonts w:hint="eastAsia" w:ascii="方正小标宋简体" w:hAnsi="方正小标宋简体" w:eastAsia="方正小标宋简体" w:cs="方正小标宋简体"/>
                <w:color w:val="auto"/>
                <w:sz w:val="36"/>
                <w:szCs w:val="36"/>
                <w:lang w:val="en-US" w:eastAsia="zh-CN"/>
              </w:rPr>
              <w:t>2021年老年人长寿金补贴预算项目绩效目标自评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40" w:hRule="atLeast"/>
        </w:trPr>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r>
              <w:rPr>
                <w:rFonts w:hint="eastAsia"/>
                <w:color w:val="auto"/>
                <w:lang w:val="en-US" w:eastAsia="zh-CN"/>
              </w:rPr>
              <w:t>主管部门及代码</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lang w:val="en-US" w:eastAsia="zh-CN"/>
              </w:rPr>
            </w:pPr>
            <w:r>
              <w:rPr>
                <w:rFonts w:hint="eastAsia"/>
                <w:color w:val="auto"/>
                <w:lang w:val="en-US" w:eastAsia="zh-CN"/>
              </w:rPr>
              <w:t>339301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r>
              <w:rPr>
                <w:rFonts w:hint="eastAsia"/>
                <w:color w:val="auto"/>
                <w:lang w:val="en-US" w:eastAsia="zh-CN"/>
              </w:rPr>
              <w:t>实施单位</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lang w:val="en-US" w:eastAsia="zh-CN"/>
              </w:rPr>
            </w:pPr>
            <w:r>
              <w:rPr>
                <w:rFonts w:hint="eastAsia"/>
                <w:color w:val="auto"/>
                <w:lang w:val="en-US" w:eastAsia="zh-CN"/>
              </w:rPr>
              <w:t>广元市朝天区民政局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7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lang w:val="en-US" w:eastAsia="zh-CN"/>
              </w:rPr>
            </w:pPr>
            <w:r>
              <w:rPr>
                <w:rFonts w:hint="eastAsia"/>
                <w:color w:val="auto"/>
                <w:lang w:val="en-US" w:eastAsia="zh-CN"/>
              </w:rPr>
              <w:t>项目预算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lang w:val="en-US" w:eastAsia="zh-CN"/>
              </w:rPr>
            </w:pPr>
            <w:r>
              <w:rPr>
                <w:rFonts w:hint="eastAsia"/>
                <w:color w:val="auto"/>
                <w:lang w:val="en-US" w:eastAsia="zh-CN"/>
              </w:rPr>
              <w:t>执行情况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r>
              <w:rPr>
                <w:rFonts w:hint="eastAsia"/>
                <w:color w:val="auto"/>
                <w:lang w:val="en-US" w:eastAsia="zh-CN"/>
              </w:rPr>
              <w:t>（万元）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r>
              <w:rPr>
                <w:rFonts w:hint="eastAsia"/>
                <w:color w:val="auto"/>
                <w:lang w:val="en-US" w:eastAsia="zh-CN"/>
              </w:rPr>
              <w:t xml:space="preserve"> 预算数：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lang w:val="en-US" w:eastAsia="zh-CN"/>
              </w:rPr>
            </w:pPr>
            <w:r>
              <w:rPr>
                <w:rFonts w:hint="eastAsia"/>
                <w:color w:val="auto"/>
                <w:lang w:val="en-US" w:eastAsia="zh-CN"/>
              </w:rPr>
              <w:t>355.47</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r>
              <w:rPr>
                <w:rFonts w:hint="eastAsia"/>
                <w:color w:val="auto"/>
                <w:lang w:val="en-US" w:eastAsia="zh-CN"/>
              </w:rPr>
              <w:t xml:space="preserve"> 执行数：</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395.77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color w:val="auto"/>
                <w:lang w:val="en-US" w:eastAsia="zh-CN"/>
              </w:rPr>
            </w:pPr>
            <w:r>
              <w:rPr>
                <w:rFonts w:hint="eastAsia"/>
                <w:color w:val="auto"/>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color w:val="auto"/>
              </w:rPr>
            </w:pPr>
            <w:r>
              <w:rPr>
                <w:rFonts w:hint="eastAsia"/>
                <w:color w:val="auto"/>
                <w:lang w:val="en-US" w:eastAsia="zh-CN"/>
              </w:rPr>
              <w:t>财政拨款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lang w:val="en-US" w:eastAsia="zh-CN"/>
              </w:rPr>
            </w:pPr>
            <w:r>
              <w:rPr>
                <w:rFonts w:hint="eastAsia"/>
                <w:color w:val="auto"/>
                <w:lang w:val="en-US" w:eastAsia="zh-CN"/>
              </w:rPr>
              <w:t>355.47</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color w:val="auto"/>
                <w:lang w:val="en-US" w:eastAsia="zh-CN"/>
              </w:rPr>
            </w:pPr>
            <w:r>
              <w:rPr>
                <w:rFonts w:hint="eastAsia"/>
                <w:color w:val="auto"/>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color w:val="auto"/>
              </w:rPr>
            </w:pPr>
            <w:r>
              <w:rPr>
                <w:rFonts w:hint="eastAsia"/>
                <w:color w:val="auto"/>
                <w:lang w:val="en-US" w:eastAsia="zh-CN"/>
              </w:rPr>
              <w:t>财政拨款</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395.77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r>
              <w:rPr>
                <w:rFonts w:hint="eastAsia"/>
                <w:color w:val="auto"/>
                <w:lang w:val="en-US" w:eastAsia="zh-CN"/>
              </w:rPr>
              <w:t>其他资金</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r>
              <w:rPr>
                <w:rFonts w:hint="eastAsia"/>
                <w:color w:val="auto"/>
                <w:lang w:val="en-US" w:eastAsia="zh-CN"/>
              </w:rPr>
              <w:t>其他资金</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97"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年度总体目标完成情况</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预期目标</w:t>
            </w:r>
          </w:p>
        </w:tc>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04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lang w:val="en-US" w:eastAsia="zh-CN"/>
              </w:rPr>
            </w:pPr>
            <w:r>
              <w:rPr>
                <w:rFonts w:hint="eastAsia"/>
                <w:color w:val="auto"/>
                <w:lang w:val="en-US" w:eastAsia="zh-CN"/>
              </w:rPr>
              <w:t>实施80周岁以上老年人长寿金补贴政策，实现应保尽保，按补助标准按月发放。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lang w:val="zh-CN"/>
              </w:rPr>
            </w:pPr>
            <w:r>
              <w:rPr>
                <w:rFonts w:hint="eastAsia"/>
                <w:color w:val="auto"/>
                <w:lang w:val="en-US" w:eastAsia="zh-CN"/>
              </w:rPr>
              <w:t>完成80周岁以上老年人长寿金补贴发放4325人（其中80周岁-89周岁：3950人；90周岁-99周岁：370人；100周岁以上：5人）。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8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r>
              <w:rPr>
                <w:rFonts w:hint="eastAsia"/>
                <w:color w:val="auto"/>
                <w:lang w:val="en-US" w:eastAsia="zh-CN"/>
              </w:rPr>
              <w:t>年度绩效指标完成情况</w:t>
            </w:r>
          </w:p>
        </w:tc>
        <w:tc>
          <w:tcPr>
            <w:tcW w:w="8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color w:val="auto"/>
                <w:lang w:val="en-US" w:eastAsia="zh-CN"/>
              </w:rPr>
            </w:pPr>
            <w:r>
              <w:rPr>
                <w:rFonts w:hint="eastAsia"/>
                <w:color w:val="auto"/>
                <w:lang w:val="en-US" w:eastAsia="zh-CN"/>
              </w:rPr>
              <w:t>一级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color w:val="auto"/>
              </w:rPr>
            </w:pPr>
            <w:r>
              <w:rPr>
                <w:rFonts w:hint="eastAsia"/>
                <w:color w:val="auto"/>
                <w:lang w:val="en-US" w:eastAsia="zh-CN"/>
              </w:rPr>
              <w:t>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color w:val="auto"/>
                <w:lang w:val="en-US" w:eastAsia="zh-CN"/>
              </w:rPr>
            </w:pPr>
            <w:r>
              <w:rPr>
                <w:rFonts w:hint="eastAsia"/>
                <w:color w:val="auto"/>
                <w:lang w:val="en-US" w:eastAsia="zh-CN"/>
              </w:rPr>
              <w:t>二级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color w:val="auto"/>
              </w:rPr>
            </w:pPr>
            <w:r>
              <w:rPr>
                <w:rFonts w:hint="eastAsia"/>
                <w:color w:val="auto"/>
                <w:lang w:val="en-US" w:eastAsia="zh-CN"/>
              </w:rPr>
              <w:t>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color w:val="auto"/>
                <w:lang w:val="en-US" w:eastAsia="zh-CN"/>
              </w:rPr>
            </w:pPr>
            <w:r>
              <w:rPr>
                <w:rFonts w:hint="eastAsia"/>
                <w:color w:val="auto"/>
                <w:lang w:val="en-US" w:eastAsia="zh-CN"/>
              </w:rPr>
              <w:t>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color w:val="auto"/>
              </w:rPr>
            </w:pPr>
            <w:r>
              <w:rPr>
                <w:rFonts w:hint="eastAsia"/>
                <w:color w:val="auto"/>
                <w:lang w:val="en-US" w:eastAsia="zh-CN"/>
              </w:rPr>
              <w:t>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预期指标值</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指标</w:t>
            </w:r>
          </w:p>
        </w:tc>
        <w:tc>
          <w:tcPr>
            <w:tcW w:w="126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数量指标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保障人数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lang w:val="en-US" w:eastAsia="zh-CN"/>
              </w:rPr>
            </w:pPr>
            <w:r>
              <w:rPr>
                <w:rFonts w:hint="eastAsia"/>
                <w:color w:val="auto"/>
              </w:rPr>
              <w:t>≥</w:t>
            </w:r>
            <w:r>
              <w:rPr>
                <w:rFonts w:hint="eastAsia"/>
                <w:color w:val="auto"/>
                <w:lang w:val="en-US" w:eastAsia="zh-CN"/>
              </w:rPr>
              <w:t>4100人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4328人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p>
        </w:tc>
        <w:tc>
          <w:tcPr>
            <w:tcW w:w="126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质量指标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保障达标率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rPr>
              <w:t>≥</w:t>
            </w:r>
            <w:r>
              <w:rPr>
                <w:rFonts w:hint="eastAsia"/>
                <w:color w:val="auto"/>
                <w:lang w:val="en-US" w:eastAsia="zh-CN"/>
              </w:rPr>
              <w:t>90%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时效指标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补贴资金执行及时率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eastAsia="宋体"/>
                <w:color w:val="auto"/>
                <w:lang w:val="en-US" w:eastAsia="zh-CN"/>
              </w:rPr>
              <w:t xml:space="preserve"> 按月发放</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lang w:eastAsia="zh-CN"/>
              </w:rPr>
            </w:pPr>
            <w:r>
              <w:rPr>
                <w:rFonts w:hint="eastAsia"/>
                <w:color w:val="auto"/>
                <w:lang w:eastAsia="zh-CN"/>
              </w:rPr>
              <w:t>按月发放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p>
        </w:tc>
        <w:tc>
          <w:tcPr>
            <w:tcW w:w="12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成本指标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80周岁-89周岁长寿金补贴对象每人每月标准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50元/人/月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50元/人/月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p>
        </w:tc>
        <w:tc>
          <w:tcPr>
            <w:tcW w:w="1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90周岁-99周岁长寿金补贴对象每人每月标准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300元/人/月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300元/人/月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p>
        </w:tc>
        <w:tc>
          <w:tcPr>
            <w:tcW w:w="12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100周岁长寿金补贴对象每人每月标准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1000元/人/月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1000元/人/月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经济效  益指标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提高80周岁以上老年人生活水平</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不断提高</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社会效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益指标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lang w:val="en-US"/>
              </w:rPr>
            </w:pPr>
            <w:r>
              <w:rPr>
                <w:rFonts w:hint="eastAsia"/>
                <w:color w:val="auto"/>
                <w:lang w:val="en-US" w:eastAsia="zh-CN"/>
              </w:rPr>
              <w:t>80周岁以上老年人长寿金补贴政策</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持续保障</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持续保障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可持续影响指标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养老制度不断完善</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持续完善</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lang w:val="en-US"/>
              </w:rPr>
            </w:pPr>
            <w:r>
              <w:rPr>
                <w:rFonts w:hint="eastAsia"/>
                <w:color w:val="auto"/>
                <w:lang w:val="en-US" w:eastAsia="zh-CN"/>
              </w:rPr>
              <w:t>持续完善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8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度指标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lang w:val="en-US" w:eastAsia="zh-CN"/>
              </w:rPr>
            </w:pPr>
            <w:r>
              <w:rPr>
                <w:rFonts w:hint="eastAsia"/>
                <w:color w:val="auto"/>
                <w:lang w:val="en-US" w:eastAsia="zh-CN"/>
              </w:rPr>
              <w:t>满意度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lang w:val="en-US" w:eastAsia="zh-CN"/>
              </w:rPr>
              <w:t>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补贴对象的满意度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rPr>
            </w:pPr>
            <w:r>
              <w:rPr>
                <w:rFonts w:hint="eastAsia"/>
                <w:color w:val="auto"/>
              </w:rPr>
              <w:t>≥</w:t>
            </w:r>
            <w:r>
              <w:rPr>
                <w:rFonts w:hint="eastAsia"/>
                <w:color w:val="auto"/>
                <w:lang w:val="en-US" w:eastAsia="zh-CN"/>
              </w:rPr>
              <w:t>90%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95%</w:t>
            </w:r>
          </w:p>
        </w:tc>
      </w:tr>
    </w:tbl>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keepNext w:val="0"/>
        <w:keepLines w:val="0"/>
        <w:pageBreakBefore w:val="0"/>
        <w:widowControl w:val="0"/>
        <w:kinsoku/>
        <w:wordWrap/>
        <w:overflowPunct/>
        <w:topLinePunct w:val="0"/>
        <w:autoSpaceDN/>
        <w:bidi w:val="0"/>
        <w:spacing w:beforeLines="0" w:line="576" w:lineRule="exact"/>
        <w:ind w:left="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shd w:val="clear" w:color="auto" w:fill="FFFFFF"/>
          <w:lang w:val="zh-CN"/>
        </w:rPr>
        <w:t>附件二</w:t>
      </w:r>
    </w:p>
    <w:p>
      <w:pPr>
        <w:keepNext w:val="0"/>
        <w:keepLines w:val="0"/>
        <w:pageBreakBefore w:val="0"/>
        <w:widowControl w:val="0"/>
        <w:kinsoku/>
        <w:wordWrap/>
        <w:overflowPunct/>
        <w:topLinePunct w:val="0"/>
        <w:autoSpaceDE/>
        <w:autoSpaceDN/>
        <w:bidi w:val="0"/>
        <w:spacing w:line="576" w:lineRule="exact"/>
        <w:ind w:left="0"/>
        <w:jc w:val="center"/>
        <w:textAlignment w:val="auto"/>
        <w:rPr>
          <w:rFonts w:hint="eastAsia" w:ascii="黑体" w:hAnsi="黑体" w:eastAsia="黑体" w:cs="黑体"/>
          <w:color w:val="auto"/>
          <w:kern w:val="2"/>
          <w:sz w:val="44"/>
          <w:szCs w:val="44"/>
          <w:highlight w:val="none"/>
          <w:lang w:val="zh-CN"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2021年两项改革“后半篇”文章专项工作领导小组办公室办公专项经费</w:t>
      </w:r>
      <w:r>
        <w:rPr>
          <w:rFonts w:hint="eastAsia" w:ascii="方正小标宋简体" w:hAnsi="方正小标宋简体" w:eastAsia="方正小标宋简体" w:cs="方正小标宋简体"/>
          <w:color w:val="auto"/>
          <w:kern w:val="2"/>
          <w:sz w:val="44"/>
          <w:szCs w:val="44"/>
          <w:highlight w:val="none"/>
          <w:lang w:val="zh-CN" w:eastAsia="zh-CN" w:bidi="ar-SA"/>
        </w:rPr>
        <w:t>预算项目支出绩效自评报告</w:t>
      </w:r>
    </w:p>
    <w:p>
      <w:pPr>
        <w:keepNext w:val="0"/>
        <w:keepLines w:val="0"/>
        <w:pageBreakBefore w:val="0"/>
        <w:widowControl w:val="0"/>
        <w:kinsoku/>
        <w:wordWrap/>
        <w:overflowPunct/>
        <w:topLinePunct w:val="0"/>
        <w:autoSpaceDE/>
        <w:autoSpaceDN/>
        <w:bidi w:val="0"/>
        <w:spacing w:line="576" w:lineRule="exact"/>
        <w:ind w:left="0"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val="0"/>
        <w:autoSpaceDN/>
        <w:bidi w:val="0"/>
        <w:adjustRightInd/>
        <w:snapToGrid/>
        <w:spacing w:line="576" w:lineRule="exact"/>
        <w:ind w:left="0"/>
        <w:jc w:val="both"/>
        <w:textAlignment w:val="auto"/>
        <w:rPr>
          <w:rFonts w:hint="eastAsia" w:ascii="仿宋_GB2312" w:hAnsi="仿宋_GB2312" w:eastAsia="仿宋_GB2312" w:cs="仿宋_GB2312"/>
          <w:sz w:val="32"/>
          <w:szCs w:val="32"/>
          <w:lang w:eastAsia="zh-CN"/>
        </w:rPr>
      </w:pPr>
      <w:r>
        <w:rPr>
          <w:rFonts w:hint="eastAsia" w:ascii="仿宋" w:hAnsi="仿宋" w:eastAsia="仿宋" w:cs="仿宋_GB2312"/>
          <w:color w:val="000000"/>
          <w:sz w:val="32"/>
          <w:szCs w:val="32"/>
        </w:rPr>
        <w:t>通过项目实施，</w:t>
      </w:r>
      <w:r>
        <w:rPr>
          <w:rFonts w:hint="eastAsia" w:ascii="仿宋_GB2312" w:hAnsi="仿宋_GB2312" w:eastAsia="仿宋_GB2312" w:cs="仿宋_GB2312"/>
          <w:sz w:val="32"/>
          <w:szCs w:val="32"/>
          <w:lang w:eastAsia="zh-CN"/>
        </w:rPr>
        <w:t>成立了</w:t>
      </w:r>
      <w:r>
        <w:rPr>
          <w:rFonts w:hint="eastAsia" w:ascii="仿宋_GB2312" w:hAnsi="仿宋_GB2312" w:eastAsia="仿宋_GB2312" w:cs="仿宋_GB2312"/>
          <w:sz w:val="32"/>
          <w:szCs w:val="32"/>
          <w:lang w:val="en-US" w:eastAsia="zh-CN"/>
        </w:rPr>
        <w:t>两项改革“后半篇”文章专项工作领导小组办公室，</w:t>
      </w:r>
      <w:r>
        <w:rPr>
          <w:rFonts w:hint="eastAsia" w:ascii="仿宋_GB2312" w:hAnsi="仿宋_GB2312" w:eastAsia="仿宋_GB2312" w:cs="仿宋_GB2312"/>
          <w:sz w:val="32"/>
          <w:szCs w:val="32"/>
          <w:lang w:eastAsia="zh-CN"/>
        </w:rPr>
        <w:t>抽调</w:t>
      </w:r>
      <w:r>
        <w:rPr>
          <w:rFonts w:hint="eastAsia" w:ascii="仿宋_GB2312" w:hAnsi="仿宋_GB2312" w:eastAsia="仿宋_GB2312" w:cs="仿宋_GB2312"/>
          <w:sz w:val="32"/>
          <w:szCs w:val="32"/>
          <w:lang w:val="en-US" w:eastAsia="zh-CN"/>
        </w:rPr>
        <w:t>8名工作人员在区民政局集中办公，</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bCs/>
          <w:sz w:val="32"/>
          <w:szCs w:val="32"/>
        </w:rPr>
        <w:t>两项改革“后半篇”文章</w:t>
      </w:r>
      <w:r>
        <w:rPr>
          <w:rFonts w:hint="eastAsia" w:ascii="仿宋_GB2312" w:hAnsi="仿宋_GB2312" w:eastAsia="仿宋_GB2312" w:cs="仿宋_GB2312"/>
          <w:bCs/>
          <w:sz w:val="32"/>
          <w:szCs w:val="32"/>
          <w:lang w:eastAsia="zh-CN"/>
        </w:rPr>
        <w:t>专项工作顺利推进</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jc w:val="both"/>
        <w:textAlignment w:val="auto"/>
        <w:rPr>
          <w:rFonts w:hint="eastAsia"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rPr>
        <w:t>根据省委省政府、市委市政府</w:t>
      </w:r>
      <w:r>
        <w:rPr>
          <w:rFonts w:hint="eastAsia" w:ascii="仿宋_GB2312" w:hAnsi="仿宋_GB2312" w:eastAsia="仿宋_GB2312" w:cs="仿宋_GB2312"/>
          <w:sz w:val="32"/>
          <w:szCs w:val="32"/>
          <w:lang w:eastAsia="zh-CN"/>
        </w:rPr>
        <w:t>的总体</w:t>
      </w:r>
      <w:r>
        <w:rPr>
          <w:rFonts w:hint="eastAsia" w:ascii="仿宋_GB2312" w:hAnsi="仿宋_GB2312" w:eastAsia="仿宋_GB2312" w:cs="仿宋_GB2312"/>
          <w:sz w:val="32"/>
          <w:szCs w:val="32"/>
        </w:rPr>
        <w:t>安排部署，我区于202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月启动实施</w:t>
      </w:r>
      <w:r>
        <w:rPr>
          <w:rFonts w:hint="eastAsia" w:ascii="仿宋_GB2312" w:hAnsi="仿宋_GB2312" w:eastAsia="仿宋_GB2312" w:cs="仿宋_GB2312"/>
          <w:bCs/>
          <w:sz w:val="32"/>
          <w:szCs w:val="32"/>
        </w:rPr>
        <w:t>两项改革“后半篇”文章</w:t>
      </w:r>
      <w:r>
        <w:rPr>
          <w:rFonts w:hint="eastAsia" w:ascii="仿宋_GB2312" w:hAnsi="仿宋_GB2312" w:eastAsia="仿宋_GB2312" w:cs="仿宋_GB2312"/>
          <w:sz w:val="32"/>
          <w:szCs w:val="32"/>
        </w:rPr>
        <w:t>工作</w:t>
      </w:r>
      <w:r>
        <w:rPr>
          <w:rFonts w:hint="eastAsia" w:ascii="仿宋_GB2312" w:hAnsi="宋体" w:eastAsia="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jc w:val="both"/>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jc w:val="both"/>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zh-CN" w:eastAsia="zh-CN"/>
        </w:rPr>
        <w:t>2021年两项改革“后半篇”文章专项工作领导小组办公室办公专项经费项目</w:t>
      </w:r>
      <w:r>
        <w:rPr>
          <w:rFonts w:hint="eastAsia" w:ascii="仿宋_GB2312" w:hAnsi="宋体" w:eastAsia="仿宋_GB2312"/>
          <w:sz w:val="32"/>
          <w:szCs w:val="32"/>
          <w:lang w:val="zh-CN"/>
        </w:rPr>
        <w:t>资金用于支付</w:t>
      </w:r>
      <w:r>
        <w:rPr>
          <w:rFonts w:hint="eastAsia" w:ascii="仿宋_GB2312" w:hAnsi="仿宋_GB2312" w:eastAsia="仿宋_GB2312" w:cs="仿宋_GB2312"/>
          <w:sz w:val="32"/>
          <w:szCs w:val="32"/>
          <w:lang w:val="en-US" w:eastAsia="zh-CN"/>
        </w:rPr>
        <w:t>会务开支，办公设备购置，培训及文件资料印制，抽调人员办公经费，开展专题调研等</w:t>
      </w:r>
      <w:r>
        <w:rPr>
          <w:rFonts w:hint="eastAsia" w:ascii="仿宋_GB2312" w:hAnsi="宋体" w:eastAsia="仿宋_GB2312"/>
          <w:sz w:val="32"/>
          <w:szCs w:val="32"/>
          <w:lang w:val="zh-CN"/>
        </w:rPr>
        <w:t>。由业务科室申报，分管领导审核，金额超过</w:t>
      </w:r>
      <w:r>
        <w:rPr>
          <w:rFonts w:hint="eastAsia" w:ascii="仿宋_GB2312" w:hAnsi="宋体" w:eastAsia="仿宋_GB2312"/>
          <w:sz w:val="32"/>
          <w:szCs w:val="32"/>
          <w:lang w:val="en-US" w:eastAsia="zh-CN"/>
        </w:rPr>
        <w:t>2万元的上</w:t>
      </w:r>
      <w:r>
        <w:rPr>
          <w:rFonts w:hint="eastAsia" w:ascii="仿宋_GB2312" w:hAnsi="宋体" w:eastAsia="仿宋_GB2312"/>
          <w:sz w:val="32"/>
          <w:szCs w:val="32"/>
          <w:lang w:val="zh-CN"/>
        </w:rPr>
        <w:t>党组会讨论决定，最终由财务室凭借报销凭证以</w:t>
      </w:r>
      <w:r>
        <w:rPr>
          <w:rFonts w:hint="eastAsia" w:ascii="仿宋_GB2312" w:hAnsi="宋体" w:eastAsia="仿宋_GB2312"/>
          <w:sz w:val="32"/>
          <w:szCs w:val="32"/>
          <w:lang w:val="en-US" w:eastAsia="zh-CN"/>
        </w:rPr>
        <w:t>直接支付</w:t>
      </w:r>
      <w:r>
        <w:rPr>
          <w:rFonts w:hint="eastAsia" w:ascii="仿宋_GB2312" w:hAnsi="宋体" w:eastAsia="仿宋_GB2312"/>
          <w:sz w:val="32"/>
          <w:szCs w:val="32"/>
          <w:lang w:val="zh-CN"/>
        </w:rPr>
        <w:t>方式付款。</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sz w:val="32"/>
          <w:szCs w:val="32"/>
          <w:lang w:val="zh-CN" w:eastAsia="zh-CN"/>
        </w:rPr>
        <w:t>两项改革“后半篇”文章专项工作领导小组办公室办公专项经费项目</w:t>
      </w:r>
      <w:r>
        <w:rPr>
          <w:rFonts w:hint="eastAsia" w:ascii="仿宋_GB2312" w:hAnsi="宋体" w:eastAsia="仿宋_GB2312"/>
          <w:sz w:val="32"/>
          <w:szCs w:val="32"/>
          <w:lang w:val="zh-CN"/>
        </w:rPr>
        <w:t>资金用于支付</w:t>
      </w:r>
      <w:r>
        <w:rPr>
          <w:rFonts w:hint="eastAsia" w:ascii="仿宋_GB2312" w:hAnsi="宋体" w:eastAsia="仿宋_GB2312"/>
          <w:sz w:val="32"/>
          <w:szCs w:val="32"/>
          <w:lang w:val="en-US" w:eastAsia="zh-CN"/>
        </w:rPr>
        <w:t>两项改革“后半篇”文章专项工作所需的</w:t>
      </w:r>
      <w:r>
        <w:rPr>
          <w:rFonts w:hint="eastAsia" w:ascii="仿宋_GB2312" w:hAnsi="宋体" w:eastAsia="仿宋_GB2312"/>
          <w:sz w:val="32"/>
          <w:szCs w:val="32"/>
          <w:lang w:val="zh-CN"/>
        </w:rPr>
        <w:t>办公经费。</w:t>
      </w:r>
      <w:r>
        <w:rPr>
          <w:rFonts w:hint="eastAsia" w:ascii="仿宋_GB2312" w:hAnsi="宋体" w:eastAsia="仿宋_GB2312"/>
          <w:sz w:val="32"/>
          <w:szCs w:val="32"/>
          <w:lang w:val="en-US" w:eastAsia="zh-CN"/>
        </w:rPr>
        <w:t>主要</w:t>
      </w:r>
      <w:r>
        <w:rPr>
          <w:rFonts w:hint="eastAsia" w:ascii="仿宋_GB2312" w:hAnsi="宋体" w:eastAsia="仿宋_GB2312"/>
          <w:sz w:val="32"/>
          <w:szCs w:val="32"/>
          <w:lang w:val="zh-CN"/>
        </w:rPr>
        <w:t>包括：完成两项改革“后半篇”文章业务的</w:t>
      </w:r>
      <w:r>
        <w:rPr>
          <w:rFonts w:hint="eastAsia" w:ascii="仿宋_GB2312" w:hAnsi="宋体" w:eastAsia="仿宋_GB2312"/>
          <w:sz w:val="32"/>
          <w:szCs w:val="32"/>
          <w:lang w:val="en-US" w:eastAsia="zh-CN"/>
        </w:rPr>
        <w:t>工作</w:t>
      </w:r>
      <w:r>
        <w:rPr>
          <w:rFonts w:hint="eastAsia" w:ascii="仿宋_GB2312" w:hAnsi="宋体" w:eastAsia="仿宋_GB2312"/>
          <w:sz w:val="32"/>
          <w:szCs w:val="32"/>
          <w:lang w:val="zh-CN"/>
        </w:rPr>
        <w:t>经费、差旅费以及劳务费</w:t>
      </w:r>
      <w:r>
        <w:rPr>
          <w:rFonts w:hint="eastAsia" w:ascii="仿宋_GB2312" w:hAnsi="宋体" w:eastAsia="仿宋_GB2312"/>
          <w:sz w:val="32"/>
          <w:szCs w:val="32"/>
          <w:lang w:val="en-US" w:eastAsia="zh-CN"/>
        </w:rPr>
        <w:t>等</w:t>
      </w:r>
      <w:r>
        <w:rPr>
          <w:rFonts w:hint="eastAsia" w:ascii="仿宋_GB2312" w:hAnsi="宋体" w:eastAsia="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lang w:val="en-US" w:eastAsia="zh-CN"/>
        </w:rPr>
        <w:t>项目主要内容为：会务开支，办公设备购置，培训及文件资料印制，抽调人员办公经费，开展专题调研，</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bCs/>
          <w:sz w:val="32"/>
          <w:szCs w:val="32"/>
        </w:rPr>
        <w:t>两项改革“后半篇”文章</w:t>
      </w:r>
      <w:r>
        <w:rPr>
          <w:rFonts w:hint="eastAsia" w:ascii="仿宋_GB2312" w:hAnsi="仿宋_GB2312" w:eastAsia="仿宋_GB2312" w:cs="仿宋_GB2312"/>
          <w:bCs/>
          <w:sz w:val="32"/>
          <w:szCs w:val="32"/>
          <w:lang w:eastAsia="zh-CN"/>
        </w:rPr>
        <w:t>专项工作顺利推进</w:t>
      </w:r>
      <w:r>
        <w:rPr>
          <w:rFonts w:hint="eastAsia" w:ascii="仿宋_GB2312" w:hAnsi="宋体" w:eastAsia="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zh-CN" w:eastAsia="zh-CN"/>
        </w:rPr>
        <w:t>两项改革“后半篇”文章专项工作领导小组办公室办公专项经费</w:t>
      </w:r>
      <w:r>
        <w:rPr>
          <w:rFonts w:hint="eastAsia" w:ascii="仿宋_GB2312" w:hAnsi="宋体" w:eastAsia="仿宋_GB2312"/>
          <w:sz w:val="32"/>
          <w:szCs w:val="32"/>
          <w:lang w:val="zh-CN"/>
        </w:rPr>
        <w:t>项目</w:t>
      </w:r>
      <w:r>
        <w:rPr>
          <w:rFonts w:hint="eastAsia" w:ascii="仿宋_GB2312" w:hAnsi="宋体" w:eastAsia="仿宋_GB2312"/>
          <w:sz w:val="32"/>
          <w:szCs w:val="32"/>
          <w:lang w:val="en-US" w:eastAsia="zh-CN"/>
        </w:rPr>
        <w:t>在项目申报时，按照绩效目标管理要求</w:t>
      </w:r>
      <w:r>
        <w:rPr>
          <w:rFonts w:hint="eastAsia" w:ascii="仿宋_GB2312" w:hAnsi="宋体" w:eastAsia="仿宋_GB2312"/>
          <w:sz w:val="32"/>
          <w:szCs w:val="32"/>
          <w:lang w:val="zh-CN" w:eastAsia="zh-CN"/>
        </w:rPr>
        <w:t>设置了数量指标、质量指标、成本指标、时效指标、</w:t>
      </w:r>
      <w:r>
        <w:rPr>
          <w:rFonts w:hint="eastAsia" w:ascii="仿宋_GB2312" w:hAnsi="宋体" w:eastAsia="仿宋_GB2312"/>
          <w:sz w:val="32"/>
          <w:szCs w:val="32"/>
          <w:lang w:val="en-US" w:eastAsia="zh-CN"/>
        </w:rPr>
        <w:t>效益指标、</w:t>
      </w:r>
      <w:r>
        <w:rPr>
          <w:rFonts w:hint="eastAsia" w:ascii="仿宋_GB2312" w:hAnsi="宋体" w:eastAsia="仿宋_GB2312"/>
          <w:sz w:val="32"/>
          <w:szCs w:val="32"/>
          <w:lang w:val="zh-CN" w:eastAsia="zh-CN"/>
        </w:rPr>
        <w:t>满意度指标。项目的实施</w:t>
      </w:r>
      <w:r>
        <w:rPr>
          <w:rFonts w:hint="eastAsia" w:ascii="仿宋_GB2312" w:hAnsi="宋体" w:eastAsia="仿宋_GB2312"/>
          <w:sz w:val="32"/>
          <w:szCs w:val="32"/>
          <w:lang w:val="en-US" w:eastAsia="zh-CN"/>
        </w:rPr>
        <w:t>是按照</w:t>
      </w:r>
      <w:r>
        <w:rPr>
          <w:rFonts w:hint="eastAsia" w:ascii="仿宋_GB2312" w:hAnsi="宋体" w:eastAsia="仿宋_GB2312"/>
          <w:sz w:val="32"/>
          <w:szCs w:val="32"/>
          <w:lang w:val="zh-CN" w:eastAsia="zh-CN"/>
        </w:rPr>
        <w:t>年初的计划进行。</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sz w:val="32"/>
          <w:szCs w:val="32"/>
          <w:lang w:val="en-US" w:eastAsia="zh-CN"/>
        </w:rPr>
        <w:t>该项目的</w:t>
      </w:r>
      <w:r>
        <w:rPr>
          <w:rFonts w:hint="eastAsia" w:ascii="仿宋_GB2312" w:hAnsi="宋体" w:eastAsia="仿宋_GB2312"/>
          <w:sz w:val="32"/>
          <w:szCs w:val="32"/>
          <w:lang w:val="zh-CN"/>
        </w:rPr>
        <w:t>申报内容与实际</w:t>
      </w:r>
      <w:r>
        <w:rPr>
          <w:rFonts w:hint="eastAsia" w:ascii="仿宋_GB2312" w:hAnsi="宋体" w:eastAsia="仿宋_GB2312"/>
          <w:sz w:val="32"/>
          <w:szCs w:val="32"/>
          <w:lang w:val="en-US" w:eastAsia="zh-CN"/>
        </w:rPr>
        <w:t>工作</w:t>
      </w:r>
      <w:r>
        <w:rPr>
          <w:rFonts w:hint="eastAsia" w:ascii="仿宋_GB2312" w:hAnsi="宋体" w:eastAsia="仿宋_GB2312"/>
          <w:sz w:val="32"/>
          <w:szCs w:val="32"/>
          <w:lang w:val="zh-CN"/>
        </w:rPr>
        <w:t>相符，</w:t>
      </w:r>
      <w:r>
        <w:rPr>
          <w:rFonts w:hint="eastAsia" w:ascii="仿宋_GB2312" w:hAnsi="宋体" w:eastAsia="仿宋_GB2312"/>
          <w:sz w:val="32"/>
          <w:szCs w:val="32"/>
          <w:lang w:val="en-US" w:eastAsia="zh-CN"/>
        </w:rPr>
        <w:t>且</w:t>
      </w:r>
      <w:r>
        <w:rPr>
          <w:rFonts w:hint="eastAsia" w:ascii="仿宋_GB2312" w:hAnsi="宋体" w:eastAsia="仿宋_GB2312"/>
          <w:sz w:val="32"/>
          <w:szCs w:val="32"/>
          <w:lang w:val="zh-CN"/>
        </w:rPr>
        <w:t>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lang w:eastAsia="zh-CN"/>
        </w:rPr>
        <w:t>民政局</w:t>
      </w:r>
      <w:r>
        <w:rPr>
          <w:rFonts w:hint="eastAsia" w:ascii="仿宋_GB2312" w:eastAsia="仿宋_GB2312"/>
          <w:sz w:val="32"/>
          <w:szCs w:val="32"/>
          <w:highlight w:val="none"/>
        </w:rPr>
        <w:t>高度重视</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rPr>
        <w:t>支出绩效评价工作，按照</w:t>
      </w:r>
      <w:r>
        <w:rPr>
          <w:rFonts w:hint="eastAsia" w:ascii="仿宋_GB2312" w:eastAsia="仿宋_GB2312"/>
          <w:sz w:val="32"/>
          <w:szCs w:val="32"/>
          <w:highlight w:val="none"/>
          <w:lang w:val="en-US" w:eastAsia="zh-CN"/>
        </w:rPr>
        <w:t>预算绩效管理相关</w:t>
      </w:r>
      <w:r>
        <w:rPr>
          <w:rFonts w:hint="eastAsia" w:ascii="仿宋_GB2312" w:eastAsia="仿宋_GB2312"/>
          <w:sz w:val="32"/>
          <w:szCs w:val="32"/>
          <w:highlight w:val="none"/>
        </w:rPr>
        <w:t>文件精神，</w:t>
      </w:r>
      <w:r>
        <w:rPr>
          <w:rFonts w:hint="eastAsia" w:ascii="仿宋_GB2312" w:hAnsi="仿宋" w:eastAsia="仿宋_GB2312"/>
          <w:sz w:val="32"/>
          <w:szCs w:val="32"/>
          <w:highlight w:val="none"/>
        </w:rPr>
        <w:t>成立了</w:t>
      </w:r>
      <w:r>
        <w:rPr>
          <w:rFonts w:hint="eastAsia" w:ascii="仿宋_GB2312" w:hAnsi="仿宋" w:eastAsia="仿宋_GB2312"/>
          <w:sz w:val="32"/>
          <w:szCs w:val="32"/>
          <w:highlight w:val="none"/>
          <w:lang w:val="en-US" w:eastAsia="zh-CN"/>
        </w:rPr>
        <w:t>项目</w:t>
      </w:r>
      <w:r>
        <w:rPr>
          <w:rFonts w:hint="eastAsia" w:ascii="仿宋_GB2312" w:hAnsi="仿宋" w:eastAsia="仿宋_GB2312"/>
          <w:sz w:val="32"/>
          <w:szCs w:val="32"/>
          <w:highlight w:val="none"/>
        </w:rPr>
        <w:t>支出绩效自评</w:t>
      </w:r>
      <w:r>
        <w:rPr>
          <w:rFonts w:hint="eastAsia" w:ascii="仿宋_GB2312" w:hAnsi="仿宋" w:eastAsia="仿宋_GB2312"/>
          <w:sz w:val="32"/>
          <w:szCs w:val="32"/>
          <w:highlight w:val="none"/>
          <w:lang w:val="en-US" w:eastAsia="zh-CN"/>
        </w:rPr>
        <w:t>工作</w:t>
      </w:r>
      <w:r>
        <w:rPr>
          <w:rFonts w:hint="eastAsia" w:ascii="仿宋_GB2312" w:hAnsi="仿宋" w:eastAsia="仿宋_GB2312"/>
          <w:sz w:val="32"/>
          <w:szCs w:val="32"/>
          <w:highlight w:val="none"/>
        </w:rPr>
        <w:t>小组，由分管财务工作的</w:t>
      </w:r>
      <w:r>
        <w:rPr>
          <w:rFonts w:hint="eastAsia" w:ascii="仿宋_GB2312" w:hAnsi="仿宋" w:eastAsia="仿宋_GB2312"/>
          <w:sz w:val="32"/>
          <w:szCs w:val="32"/>
          <w:highlight w:val="none"/>
          <w:lang w:eastAsia="zh-CN"/>
        </w:rPr>
        <w:t>局领导</w:t>
      </w:r>
      <w:r>
        <w:rPr>
          <w:rFonts w:hint="eastAsia" w:ascii="仿宋_GB2312" w:hAnsi="仿宋" w:eastAsia="仿宋_GB2312"/>
          <w:sz w:val="32"/>
          <w:szCs w:val="32"/>
          <w:highlight w:val="none"/>
        </w:rPr>
        <w:t>任组长，办公室主任、会计、出纳为成员，负责具体绩效自评工作。</w:t>
      </w:r>
      <w:r>
        <w:rPr>
          <w:rFonts w:hint="eastAsia" w:ascii="仿宋_GB2312" w:hAnsi="仿宋" w:eastAsia="仿宋_GB2312"/>
          <w:sz w:val="32"/>
          <w:szCs w:val="32"/>
          <w:highlight w:val="none"/>
          <w:lang w:val="en-US" w:eastAsia="zh-CN"/>
        </w:rPr>
        <w:t>工作</w:t>
      </w:r>
      <w:r>
        <w:rPr>
          <w:rFonts w:hint="eastAsia" w:ascii="仿宋_GB2312" w:hAnsi="仿宋" w:eastAsia="仿宋_GB2312"/>
          <w:sz w:val="32"/>
          <w:szCs w:val="32"/>
          <w:highlight w:val="none"/>
        </w:rPr>
        <w:t>小组</w:t>
      </w:r>
      <w:r>
        <w:rPr>
          <w:rFonts w:hint="eastAsia" w:ascii="仿宋_GB2312" w:hAnsi="仿宋" w:eastAsia="仿宋_GB2312"/>
          <w:sz w:val="32"/>
          <w:szCs w:val="32"/>
          <w:highlight w:val="none"/>
          <w:lang w:val="en-US" w:eastAsia="zh-CN"/>
        </w:rPr>
        <w:t>按照预算绩效管理相关</w:t>
      </w:r>
      <w:r>
        <w:rPr>
          <w:rFonts w:hint="eastAsia" w:ascii="仿宋_GB2312" w:hAnsi="仿宋" w:eastAsia="仿宋_GB2312"/>
          <w:sz w:val="32"/>
          <w:szCs w:val="32"/>
          <w:highlight w:val="none"/>
        </w:rPr>
        <w:t>要求，</w:t>
      </w:r>
      <w:r>
        <w:rPr>
          <w:rFonts w:hint="eastAsia" w:ascii="仿宋_GB2312" w:eastAsia="仿宋_GB2312"/>
          <w:sz w:val="32"/>
          <w:szCs w:val="32"/>
          <w:highlight w:val="none"/>
        </w:rPr>
        <w:t>以</w:t>
      </w:r>
      <w:r>
        <w:rPr>
          <w:rFonts w:hint="eastAsia" w:ascii="仿宋_GB2312" w:eastAsia="仿宋_GB2312"/>
          <w:sz w:val="32"/>
          <w:szCs w:val="32"/>
          <w:highlight w:val="none"/>
          <w:lang w:val="en-US" w:eastAsia="zh-CN"/>
        </w:rPr>
        <w:t>项目实施文书档案、</w:t>
      </w:r>
      <w:r>
        <w:rPr>
          <w:rFonts w:hint="eastAsia" w:ascii="仿宋_GB2312" w:eastAsia="仿宋_GB2312"/>
          <w:sz w:val="32"/>
          <w:szCs w:val="32"/>
          <w:highlight w:val="none"/>
        </w:rPr>
        <w:t>资料为基础，经过认真审核和核对，分析得出自评结果，形成自评结论。</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bCs/>
          <w:sz w:val="32"/>
          <w:szCs w:val="32"/>
          <w:lang w:val="en-US" w:eastAsia="zh-CN"/>
        </w:rPr>
        <w:t>两项改革“后半篇”文章专项工作领导小组办公室办公专项经费</w:t>
      </w:r>
      <w:r>
        <w:rPr>
          <w:rFonts w:hint="eastAsia" w:ascii="仿宋_GB2312" w:hAnsi="仿宋" w:eastAsia="仿宋_GB2312" w:cs="Times New Roman"/>
          <w:sz w:val="32"/>
          <w:szCs w:val="32"/>
          <w:highlight w:val="none"/>
          <w:lang w:val="zh-CN"/>
        </w:rPr>
        <w:t>项目资金由</w:t>
      </w:r>
      <w:r>
        <w:rPr>
          <w:rFonts w:hint="eastAsia" w:ascii="仿宋_GB2312" w:hAnsi="仿宋" w:eastAsia="仿宋_GB2312" w:cs="Times New Roman"/>
          <w:sz w:val="32"/>
          <w:szCs w:val="32"/>
          <w:highlight w:val="none"/>
          <w:lang w:val="en-US" w:eastAsia="zh-CN"/>
        </w:rPr>
        <w:t>区</w:t>
      </w:r>
      <w:r>
        <w:rPr>
          <w:rFonts w:hint="eastAsia" w:ascii="仿宋_GB2312" w:hAnsi="仿宋" w:eastAsia="仿宋_GB2312" w:cs="Times New Roman"/>
          <w:sz w:val="32"/>
          <w:szCs w:val="32"/>
          <w:highlight w:val="none"/>
          <w:lang w:val="zh-CN"/>
        </w:rPr>
        <w:t>民政局进行申报，并编制部门预算项目支出绩效目标申报表，</w:t>
      </w:r>
      <w:r>
        <w:rPr>
          <w:rFonts w:hint="eastAsia" w:ascii="仿宋_GB2312" w:hAnsi="仿宋" w:eastAsia="仿宋_GB2312" w:cs="Times New Roman"/>
          <w:sz w:val="32"/>
          <w:szCs w:val="32"/>
          <w:highlight w:val="none"/>
          <w:lang w:val="en-US" w:eastAsia="zh-CN"/>
        </w:rPr>
        <w:t>按照预算绩效管理严格执行</w:t>
      </w:r>
      <w:r>
        <w:rPr>
          <w:rFonts w:hint="eastAsia" w:ascii="仿宋_GB2312" w:hAnsi="仿宋" w:eastAsia="仿宋_GB2312" w:cs="Times New Roman"/>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r>
        <w:rPr>
          <w:rFonts w:hint="eastAsia" w:ascii="仿宋_GB2312" w:hAnsi="仿宋_GB2312" w:eastAsia="仿宋_GB2312" w:cs="仿宋_GB2312"/>
          <w:color w:val="auto"/>
          <w:sz w:val="32"/>
          <w:szCs w:val="32"/>
          <w:highlight w:val="none"/>
          <w:lang w:val="en-US" w:eastAsia="zh-CN"/>
        </w:rPr>
        <w:t>2021年，区本级财政向我局下达</w:t>
      </w:r>
      <w:r>
        <w:rPr>
          <w:rFonts w:hint="eastAsia" w:ascii="仿宋_GB2312" w:hAnsi="仿宋_GB2312" w:eastAsia="仿宋_GB2312" w:cs="仿宋_GB2312"/>
          <w:bCs/>
          <w:sz w:val="32"/>
          <w:szCs w:val="32"/>
          <w:lang w:val="en-US" w:eastAsia="zh-CN"/>
        </w:rPr>
        <w:t>两项改革“后半篇”文章专项工作领导小组办公室办公专项经费项目预算指标50万元</w:t>
      </w:r>
      <w:r>
        <w:rPr>
          <w:rFonts w:hint="eastAsia" w:ascii="仿宋_GB2312" w:hAnsi="宋体" w:eastAsia="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default" w:ascii="仿宋_GB2312" w:hAnsi="仿宋" w:eastAsia="仿宋_GB2312" w:cs="Times New Roman"/>
          <w:sz w:val="32"/>
          <w:szCs w:val="32"/>
          <w:highlight w:val="none"/>
          <w:lang w:val="en-US" w:eastAsia="zh-CN"/>
        </w:rPr>
      </w:pPr>
      <w:r>
        <w:rPr>
          <w:rFonts w:hint="eastAsia" w:ascii="楷体_GB2312" w:hAnsi="宋体" w:eastAsia="楷体_GB2312" w:cs="Times New Roman"/>
          <w:color w:val="auto"/>
          <w:sz w:val="32"/>
          <w:szCs w:val="32"/>
          <w:highlight w:val="none"/>
          <w:lang w:val="zh-CN"/>
        </w:rPr>
        <w:t>2．资金到位。</w:t>
      </w:r>
      <w:r>
        <w:rPr>
          <w:rFonts w:hint="eastAsia" w:ascii="仿宋_GB2312" w:hAnsi="仿宋_GB2312" w:eastAsia="仿宋_GB2312" w:cs="仿宋_GB2312"/>
          <w:color w:val="auto"/>
          <w:sz w:val="32"/>
          <w:szCs w:val="32"/>
          <w:lang w:eastAsia="zh-CN"/>
        </w:rPr>
        <w:t>截止</w:t>
      </w:r>
      <w:r>
        <w:rPr>
          <w:rFonts w:hint="eastAsia" w:ascii="仿宋_GB2312" w:hAnsi="仿宋_GB2312" w:eastAsia="仿宋_GB2312" w:cs="仿宋_GB2312"/>
          <w:color w:val="auto"/>
          <w:sz w:val="32"/>
          <w:szCs w:val="32"/>
          <w:lang w:val="en-US" w:eastAsia="zh-CN"/>
        </w:rPr>
        <w:t>2021年12月，所有</w:t>
      </w:r>
      <w:r>
        <w:rPr>
          <w:rFonts w:hint="eastAsia" w:ascii="仿宋_GB2312" w:hAnsi="仿宋_GB2312" w:eastAsia="仿宋_GB2312" w:cs="仿宋_GB2312"/>
          <w:color w:val="auto"/>
          <w:sz w:val="32"/>
          <w:szCs w:val="32"/>
          <w:lang w:eastAsia="zh-CN"/>
        </w:rPr>
        <w:t>项目资金已到位，且使用计划均经局党组会议研究决定通过。资金到位率</w:t>
      </w:r>
      <w:r>
        <w:rPr>
          <w:rFonts w:hint="eastAsia" w:ascii="仿宋_GB2312" w:hAnsi="仿宋_GB2312" w:eastAsia="仿宋_GB2312" w:cs="仿宋_GB2312"/>
          <w:color w:val="auto"/>
          <w:sz w:val="32"/>
          <w:szCs w:val="32"/>
          <w:lang w:val="en-US" w:eastAsia="zh-CN"/>
        </w:rPr>
        <w:t>100%</w:t>
      </w:r>
      <w:r>
        <w:rPr>
          <w:rFonts w:hint="eastAsia" w:ascii="仿宋_GB2312" w:hAnsi="仿宋"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hAnsi="仿宋_GB2312" w:eastAsia="仿宋_GB2312" w:cs="仿宋_GB2312"/>
          <w:color w:val="auto"/>
          <w:sz w:val="32"/>
          <w:szCs w:val="32"/>
        </w:rPr>
      </w:pPr>
      <w:r>
        <w:rPr>
          <w:rFonts w:hint="eastAsia" w:ascii="楷体_GB2312" w:hAnsi="宋体" w:eastAsia="楷体_GB2312" w:cs="Times New Roman"/>
          <w:color w:val="auto"/>
          <w:sz w:val="32"/>
          <w:szCs w:val="32"/>
          <w:highlight w:val="none"/>
          <w:lang w:val="zh-CN"/>
        </w:rPr>
        <w:t>3．资金使用。</w:t>
      </w:r>
      <w:r>
        <w:rPr>
          <w:rFonts w:hint="eastAsia" w:ascii="仿宋_GB2312" w:hAnsi="仿宋_GB2312" w:eastAsia="仿宋_GB2312" w:cs="仿宋_GB2312"/>
          <w:color w:val="auto"/>
          <w:kern w:val="0"/>
          <w:sz w:val="32"/>
          <w:szCs w:val="32"/>
          <w:lang w:eastAsia="zh-CN" w:bidi="ar"/>
        </w:rPr>
        <w:t>202</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年</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sz w:val="32"/>
          <w:szCs w:val="32"/>
          <w:lang w:eastAsia="zh-CN"/>
        </w:rPr>
        <w:t>我局采取业务股室调研提议、局党组讨论决定通过后执行的方式实施各个项目，全程按照项目和资金的管理使用相关制度严格执行。完成资金支出</w:t>
      </w:r>
      <w:r>
        <w:rPr>
          <w:rFonts w:hint="eastAsia" w:ascii="仿宋_GB2312" w:hAnsi="仿宋_GB2312" w:eastAsia="仿宋_GB2312" w:cs="仿宋_GB2312"/>
          <w:color w:val="auto"/>
          <w:sz w:val="32"/>
          <w:szCs w:val="32"/>
          <w:lang w:val="en-US" w:eastAsia="zh-CN"/>
        </w:rPr>
        <w:t>50万元，主要用于</w:t>
      </w:r>
      <w:r>
        <w:rPr>
          <w:rFonts w:hint="eastAsia" w:ascii="仿宋_GB2312" w:hAnsi="仿宋_GB2312" w:eastAsia="仿宋_GB2312" w:cs="仿宋_GB2312"/>
          <w:sz w:val="32"/>
          <w:szCs w:val="32"/>
          <w:lang w:val="en-US" w:eastAsia="zh-CN"/>
        </w:rPr>
        <w:t>会务开支，办公设备购置，培训及文件资料印制，抽调人员办公经费，开展专题调研等支出。</w:t>
      </w:r>
      <w:r>
        <w:rPr>
          <w:rFonts w:hint="eastAsia" w:ascii="仿宋_GB2312" w:hAnsi="仿宋_GB2312" w:eastAsia="仿宋_GB2312" w:cs="仿宋_GB2312"/>
          <w:color w:val="auto"/>
          <w:sz w:val="32"/>
          <w:szCs w:val="32"/>
        </w:rPr>
        <w:t>通过自查，该项专项资金运行良好、资料完善、管理规范，无截留、挤占、挪用现象。</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left="0" w:firstLine="627" w:firstLineChars="196"/>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color w:val="auto"/>
          <w:sz w:val="32"/>
          <w:szCs w:val="32"/>
          <w:lang w:eastAsia="zh-CN"/>
        </w:rPr>
        <w:t>我局按照管理制度规定，</w:t>
      </w:r>
      <w:r>
        <w:rPr>
          <w:rFonts w:hint="eastAsia" w:ascii="仿宋_GB2312" w:hAnsi="仿宋_GB2312" w:eastAsia="仿宋_GB2312" w:cs="仿宋_GB2312"/>
          <w:color w:val="auto"/>
          <w:sz w:val="32"/>
          <w:szCs w:val="32"/>
        </w:rPr>
        <w:t>明确了财务收支审批程序和审批人的权限和责任，规范了各项资金的使用，提高了资金使用效益。在财务工作过程中，我局严格按照《会计法》的规定，依法设置会计账簿，并保证其真实完整，根据本单位实际发生的业务事项进行会计核算、填制会计凭证、登记会计账簿、编制财务会计报告。严格执行国家有关财务法规，所发生的各项业务事项均在依法设置的会计账簿上统一登记、核算，依据国家统一的会计制度的规定进行会计核算，确保数据真实、有效。在安排支出时，分轻重缓急，保证常规和重点支出需要，既体现实际工作需要，又考虑财力可能，根据各项工作任务，在财力可能的情况下，有保有压，确保重点，统筹安排，合理支出。</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color w:val="auto"/>
          <w:sz w:val="32"/>
          <w:szCs w:val="32"/>
          <w:highlight w:val="none"/>
          <w:lang w:val="zh-CN"/>
        </w:rPr>
      </w:pPr>
      <w:r>
        <w:rPr>
          <w:rFonts w:hint="eastAsia" w:ascii="仿宋_GB2312" w:hAnsi="仿宋" w:eastAsia="仿宋_GB2312" w:cs="Times New Roman"/>
          <w:sz w:val="32"/>
          <w:szCs w:val="32"/>
          <w:highlight w:val="none"/>
          <w:lang w:val="zh-CN" w:eastAsia="zh-CN"/>
        </w:rPr>
        <w:t>两项改革“后半篇”文章专项工作领导小组办公室办公专项经费</w:t>
      </w:r>
      <w:r>
        <w:rPr>
          <w:rFonts w:hint="eastAsia" w:ascii="仿宋_GB2312" w:hAnsi="仿宋" w:eastAsia="仿宋_GB2312" w:cs="Times New Roman"/>
          <w:sz w:val="32"/>
          <w:szCs w:val="32"/>
          <w:highlight w:val="none"/>
          <w:lang w:val="zh-CN"/>
        </w:rPr>
        <w:t>项目是</w:t>
      </w:r>
      <w:r>
        <w:rPr>
          <w:rFonts w:hint="eastAsia" w:ascii="仿宋_GB2312" w:hAnsi="仿宋" w:eastAsia="仿宋_GB2312" w:cs="Times New Roman"/>
          <w:sz w:val="32"/>
          <w:szCs w:val="32"/>
          <w:highlight w:val="none"/>
          <w:lang w:val="en-US" w:eastAsia="zh-CN"/>
        </w:rPr>
        <w:t>根据</w:t>
      </w:r>
      <w:r>
        <w:rPr>
          <w:rFonts w:hint="eastAsia" w:ascii="仿宋_GB2312" w:hAnsi="仿宋" w:eastAsia="仿宋_GB2312" w:cs="Times New Roman"/>
          <w:sz w:val="32"/>
          <w:szCs w:val="32"/>
          <w:highlight w:val="none"/>
          <w:lang w:val="zh-CN"/>
        </w:rPr>
        <w:t>两项改革“后半篇”文章专项</w:t>
      </w:r>
      <w:r>
        <w:rPr>
          <w:rFonts w:hint="eastAsia" w:ascii="仿宋_GB2312" w:hAnsi="仿宋" w:eastAsia="仿宋_GB2312" w:cs="Times New Roman"/>
          <w:sz w:val="32"/>
          <w:szCs w:val="32"/>
          <w:highlight w:val="none"/>
          <w:lang w:val="en-US" w:eastAsia="zh-CN"/>
        </w:rPr>
        <w:t>工作</w:t>
      </w:r>
      <w:r>
        <w:rPr>
          <w:rFonts w:hint="eastAsia" w:ascii="仿宋_GB2312" w:hAnsi="仿宋" w:eastAsia="仿宋_GB2312" w:cs="Times New Roman"/>
          <w:sz w:val="32"/>
          <w:szCs w:val="32"/>
          <w:highlight w:val="none"/>
          <w:lang w:val="zh-CN"/>
        </w:rPr>
        <w:t>需要，</w:t>
      </w:r>
      <w:r>
        <w:rPr>
          <w:rFonts w:hint="eastAsia" w:ascii="仿宋_GB2312" w:hAnsi="仿宋" w:eastAsia="仿宋_GB2312" w:cs="Times New Roman"/>
          <w:sz w:val="32"/>
          <w:szCs w:val="32"/>
          <w:highlight w:val="none"/>
          <w:lang w:val="en-US" w:eastAsia="zh-CN"/>
        </w:rPr>
        <w:t>主要针对两项改革“后半篇”文章专项工作项目所需</w:t>
      </w:r>
      <w:r>
        <w:rPr>
          <w:rFonts w:hint="eastAsia" w:ascii="仿宋_GB2312" w:hAnsi="宋体" w:eastAsia="仿宋_GB2312"/>
          <w:sz w:val="32"/>
          <w:szCs w:val="32"/>
          <w:lang w:val="zh-CN"/>
        </w:rPr>
        <w:t>调研、督导及其他专项事务</w:t>
      </w:r>
      <w:r>
        <w:rPr>
          <w:rFonts w:hint="eastAsia" w:ascii="仿宋_GB2312" w:hAnsi="宋体" w:eastAsia="仿宋_GB2312"/>
          <w:sz w:val="32"/>
          <w:szCs w:val="32"/>
          <w:lang w:val="en-US" w:eastAsia="zh-CN"/>
        </w:rPr>
        <w:t>开展综合服务工作</w:t>
      </w:r>
      <w:r>
        <w:rPr>
          <w:rFonts w:hint="eastAsia" w:ascii="仿宋_GB2312" w:hAnsi="宋体" w:eastAsia="仿宋_GB2312"/>
          <w:sz w:val="32"/>
          <w:szCs w:val="32"/>
          <w:lang w:val="zh-CN"/>
        </w:rPr>
        <w:t>，由业务</w:t>
      </w:r>
      <w:r>
        <w:rPr>
          <w:rFonts w:hint="eastAsia" w:ascii="仿宋_GB2312" w:hAnsi="宋体" w:eastAsia="仿宋_GB2312"/>
          <w:sz w:val="32"/>
          <w:szCs w:val="32"/>
          <w:lang w:val="en-US" w:eastAsia="zh-CN"/>
        </w:rPr>
        <w:t>股</w:t>
      </w:r>
      <w:r>
        <w:rPr>
          <w:rFonts w:hint="eastAsia" w:ascii="仿宋_GB2312" w:hAnsi="宋体" w:eastAsia="仿宋_GB2312"/>
          <w:sz w:val="32"/>
          <w:szCs w:val="32"/>
          <w:lang w:val="zh-CN"/>
        </w:rPr>
        <w:t>室</w:t>
      </w:r>
      <w:r>
        <w:rPr>
          <w:rFonts w:hint="eastAsia" w:ascii="仿宋_GB2312" w:hAnsi="宋体" w:eastAsia="仿宋_GB2312"/>
          <w:sz w:val="32"/>
          <w:szCs w:val="32"/>
          <w:lang w:val="en-US" w:eastAsia="zh-CN"/>
        </w:rPr>
        <w:t>申</w:t>
      </w:r>
      <w:r>
        <w:rPr>
          <w:rFonts w:hint="eastAsia" w:ascii="仿宋_GB2312" w:hAnsi="宋体" w:eastAsia="仿宋_GB2312"/>
          <w:sz w:val="32"/>
          <w:szCs w:val="32"/>
          <w:lang w:val="zh-CN"/>
        </w:rPr>
        <w:t>报，分管领导审批通过后</w:t>
      </w:r>
      <w:r>
        <w:rPr>
          <w:rFonts w:hint="eastAsia" w:ascii="仿宋_GB2312" w:hAnsi="宋体" w:eastAsia="仿宋_GB2312"/>
          <w:sz w:val="32"/>
          <w:szCs w:val="32"/>
          <w:lang w:val="en-US" w:eastAsia="zh-CN"/>
        </w:rPr>
        <w:t>再进行实施</w:t>
      </w:r>
      <w:r>
        <w:rPr>
          <w:rFonts w:hint="eastAsia" w:ascii="仿宋_GB2312" w:hAnsi="宋体" w:eastAsia="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w:t>
      </w:r>
      <w:r>
        <w:rPr>
          <w:rFonts w:hint="eastAsia" w:ascii="楷体_GB2312" w:hAnsi="宋体" w:eastAsia="楷体_GB2312" w:cs="Times New Roman"/>
          <w:b w:val="0"/>
          <w:bCs/>
          <w:color w:val="auto"/>
          <w:sz w:val="32"/>
          <w:szCs w:val="32"/>
          <w:highlight w:val="none"/>
          <w:lang w:val="zh-CN" w:eastAsia="zh-CN"/>
        </w:rPr>
        <w:t>二</w:t>
      </w:r>
      <w:r>
        <w:rPr>
          <w:rFonts w:hint="eastAsia" w:ascii="楷体_GB2312" w:hAnsi="宋体" w:eastAsia="楷体_GB2312" w:cs="Times New Roman"/>
          <w:b w:val="0"/>
          <w:bCs/>
          <w:color w:val="auto"/>
          <w:sz w:val="32"/>
          <w:szCs w:val="32"/>
          <w:highlight w:val="none"/>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该项目</w:t>
      </w:r>
      <w:r>
        <w:rPr>
          <w:rFonts w:hint="eastAsia" w:ascii="仿宋_GB2312" w:hAnsi="仿宋" w:eastAsia="仿宋_GB2312" w:cs="Times New Roman"/>
          <w:sz w:val="32"/>
          <w:szCs w:val="32"/>
          <w:highlight w:val="none"/>
          <w:lang w:val="zh-CN"/>
        </w:rPr>
        <w:t>在实施过程中严格</w:t>
      </w:r>
      <w:r>
        <w:rPr>
          <w:rFonts w:hint="eastAsia" w:ascii="仿宋_GB2312" w:hAnsi="宋体" w:eastAsia="仿宋_GB2312"/>
          <w:sz w:val="32"/>
          <w:szCs w:val="32"/>
          <w:lang w:val="en-US" w:eastAsia="zh-CN"/>
        </w:rPr>
        <w:t>按照实际</w:t>
      </w:r>
      <w:r>
        <w:rPr>
          <w:rFonts w:hint="eastAsia" w:ascii="仿宋_GB2312" w:hAnsi="宋体" w:eastAsia="仿宋_GB2312"/>
          <w:sz w:val="32"/>
          <w:szCs w:val="32"/>
          <w:lang w:val="zh-CN"/>
        </w:rPr>
        <w:t>相关工作开展，支付</w:t>
      </w:r>
      <w:r>
        <w:rPr>
          <w:rFonts w:hint="eastAsia" w:ascii="仿宋_GB2312" w:hAnsi="仿宋_GB2312" w:eastAsia="仿宋_GB2312" w:cs="仿宋_GB2312"/>
          <w:sz w:val="32"/>
          <w:szCs w:val="32"/>
          <w:lang w:val="en-US" w:eastAsia="zh-CN"/>
        </w:rPr>
        <w:t>会务开支，办公设备购置，培训及文件资料印制，抽调人员办公经费。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w:t>
      </w:r>
      <w:r>
        <w:rPr>
          <w:rFonts w:hint="eastAsia" w:ascii="楷体_GB2312" w:hAnsi="宋体" w:eastAsia="楷体_GB2312" w:cs="Times New Roman"/>
          <w:b w:val="0"/>
          <w:bCs/>
          <w:color w:val="auto"/>
          <w:sz w:val="32"/>
          <w:szCs w:val="32"/>
          <w:highlight w:val="none"/>
          <w:lang w:val="zh-CN" w:eastAsia="zh-CN"/>
        </w:rPr>
        <w:t>三</w:t>
      </w:r>
      <w:r>
        <w:rPr>
          <w:rFonts w:hint="eastAsia" w:ascii="楷体_GB2312" w:hAnsi="宋体" w:eastAsia="楷体_GB2312" w:cs="Times New Roman"/>
          <w:b w:val="0"/>
          <w:bCs/>
          <w:color w:val="auto"/>
          <w:sz w:val="32"/>
          <w:szCs w:val="32"/>
          <w:highlight w:val="none"/>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宋体" w:eastAsia="仿宋_GB2312"/>
          <w:sz w:val="32"/>
          <w:szCs w:val="32"/>
          <w:lang w:val="en-US" w:eastAsia="zh-CN"/>
        </w:rPr>
        <w:t>按照“谁申请、谁监管”的原则，</w:t>
      </w:r>
      <w:r>
        <w:rPr>
          <w:rFonts w:hint="eastAsia" w:ascii="仿宋_GB2312" w:hAnsi="仿宋" w:eastAsia="仿宋_GB2312" w:cs="Times New Roman"/>
          <w:sz w:val="32"/>
          <w:szCs w:val="32"/>
          <w:highlight w:val="none"/>
          <w:lang w:val="en-US" w:eastAsia="zh-CN"/>
        </w:rPr>
        <w:t>由申请业务股室进行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textAlignment w:val="auto"/>
        <w:rPr>
          <w:rFonts w:hint="eastAsia" w:ascii="仿宋_GB2312" w:hAnsi="仿宋" w:eastAsia="仿宋_GB2312" w:cs="Times New Roman"/>
          <w:sz w:val="32"/>
          <w:szCs w:val="32"/>
          <w:highlight w:val="none"/>
          <w:lang w:val="zh-CN"/>
        </w:rPr>
      </w:pPr>
      <w:r>
        <w:rPr>
          <w:rFonts w:hint="eastAsia" w:ascii="仿宋_GB2312" w:hAnsi="仿宋" w:eastAsia="仿宋_GB2312" w:cs="Times New Roman"/>
          <w:sz w:val="32"/>
          <w:szCs w:val="32"/>
          <w:highlight w:val="none"/>
          <w:lang w:val="zh-CN"/>
        </w:rPr>
        <w:t>监管，在</w:t>
      </w:r>
      <w:r>
        <w:rPr>
          <w:rFonts w:hint="eastAsia" w:ascii="仿宋_GB2312" w:hAnsi="仿宋" w:eastAsia="仿宋_GB2312" w:cs="Times New Roman"/>
          <w:sz w:val="32"/>
          <w:szCs w:val="32"/>
          <w:highlight w:val="none"/>
          <w:lang w:val="en-US" w:eastAsia="zh-CN"/>
        </w:rPr>
        <w:t>项目</w:t>
      </w:r>
      <w:r>
        <w:rPr>
          <w:rFonts w:hint="eastAsia" w:ascii="仿宋_GB2312" w:hAnsi="仿宋" w:eastAsia="仿宋_GB2312" w:cs="Times New Roman"/>
          <w:sz w:val="32"/>
          <w:szCs w:val="32"/>
          <w:highlight w:val="none"/>
          <w:lang w:val="zh-CN"/>
        </w:rPr>
        <w:t>审计</w:t>
      </w:r>
      <w:r>
        <w:rPr>
          <w:rFonts w:hint="eastAsia" w:ascii="仿宋_GB2312" w:hAnsi="仿宋" w:eastAsia="仿宋_GB2312" w:cs="Times New Roman"/>
          <w:sz w:val="32"/>
          <w:szCs w:val="32"/>
          <w:highlight w:val="none"/>
          <w:lang w:val="en-US" w:eastAsia="zh-CN"/>
        </w:rPr>
        <w:t>监督</w:t>
      </w:r>
      <w:r>
        <w:rPr>
          <w:rFonts w:hint="eastAsia" w:ascii="仿宋_GB2312" w:hAnsi="仿宋" w:eastAsia="仿宋_GB2312" w:cs="Times New Roman"/>
          <w:sz w:val="32"/>
          <w:szCs w:val="32"/>
          <w:highlight w:val="none"/>
          <w:lang w:val="zh-CN"/>
        </w:rPr>
        <w:t>过程中及时与</w:t>
      </w:r>
      <w:r>
        <w:rPr>
          <w:rFonts w:hint="eastAsia" w:ascii="仿宋_GB2312" w:hAnsi="仿宋" w:eastAsia="仿宋_GB2312" w:cs="Times New Roman"/>
          <w:sz w:val="32"/>
          <w:szCs w:val="32"/>
          <w:highlight w:val="none"/>
          <w:lang w:val="en-US" w:eastAsia="zh-CN"/>
        </w:rPr>
        <w:t>区两改办成员</w:t>
      </w:r>
      <w:r>
        <w:rPr>
          <w:rFonts w:hint="eastAsia" w:ascii="仿宋_GB2312" w:hAnsi="仿宋" w:eastAsia="仿宋_GB2312" w:cs="Times New Roman"/>
          <w:sz w:val="32"/>
          <w:szCs w:val="32"/>
          <w:highlight w:val="none"/>
          <w:lang w:val="zh-CN"/>
        </w:rPr>
        <w:t>沟通交流，保证</w:t>
      </w:r>
      <w:r>
        <w:rPr>
          <w:rFonts w:hint="eastAsia" w:ascii="仿宋_GB2312" w:hAnsi="仿宋" w:eastAsia="仿宋_GB2312" w:cs="Times New Roman"/>
          <w:sz w:val="32"/>
          <w:szCs w:val="32"/>
          <w:highlight w:val="none"/>
          <w:lang w:val="en-US" w:eastAsia="zh-CN"/>
        </w:rPr>
        <w:t>两改办综合服务</w:t>
      </w:r>
      <w:r>
        <w:rPr>
          <w:rFonts w:hint="eastAsia" w:ascii="仿宋_GB2312" w:hAnsi="仿宋" w:eastAsia="仿宋_GB2312" w:cs="Times New Roman"/>
          <w:sz w:val="32"/>
          <w:szCs w:val="32"/>
          <w:highlight w:val="none"/>
          <w:lang w:val="zh-CN"/>
        </w:rPr>
        <w:t>的质量。</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截止2021年底，</w:t>
      </w:r>
      <w:r>
        <w:rPr>
          <w:rFonts w:hint="eastAsia" w:ascii="仿宋_GB2312" w:hAnsi="仿宋_GB2312" w:eastAsia="仿宋_GB2312" w:cs="仿宋_GB2312"/>
          <w:color w:val="auto"/>
          <w:spacing w:val="-6"/>
          <w:sz w:val="32"/>
          <w:szCs w:val="32"/>
          <w:lang w:eastAsia="zh-CN"/>
        </w:rPr>
        <w:t>我单位先后抽调其他单位工作人员</w:t>
      </w:r>
      <w:r>
        <w:rPr>
          <w:rFonts w:hint="eastAsia" w:ascii="仿宋_GB2312" w:hAnsi="仿宋_GB2312" w:eastAsia="仿宋_GB2312" w:cs="仿宋_GB2312"/>
          <w:color w:val="auto"/>
          <w:spacing w:val="-6"/>
          <w:sz w:val="32"/>
          <w:szCs w:val="32"/>
          <w:lang w:val="en-US" w:eastAsia="zh-CN"/>
        </w:rPr>
        <w:t>共</w:t>
      </w:r>
      <w:r>
        <w:rPr>
          <w:rFonts w:hint="eastAsia" w:ascii="仿宋_GB2312" w:hAnsi="仿宋_GB2312" w:eastAsia="仿宋_GB2312" w:cs="仿宋_GB2312"/>
          <w:spacing w:val="-6"/>
          <w:sz w:val="32"/>
          <w:szCs w:val="32"/>
          <w:lang w:val="en-US" w:eastAsia="zh-CN"/>
        </w:rPr>
        <w:t>11人次，</w:t>
      </w:r>
      <w:r>
        <w:rPr>
          <w:rFonts w:hint="eastAsia" w:ascii="仿宋_GB2312" w:hAnsi="仿宋_GB2312" w:eastAsia="仿宋_GB2312" w:cs="仿宋_GB2312"/>
          <w:sz w:val="32"/>
          <w:szCs w:val="32"/>
          <w:lang w:val="en-US" w:eastAsia="zh-CN"/>
        </w:rPr>
        <w:t>集中办公</w:t>
      </w:r>
      <w:r>
        <w:rPr>
          <w:rFonts w:hint="eastAsia" w:ascii="仿宋_GB2312" w:hAnsi="仿宋_GB2312" w:eastAsia="仿宋_GB2312" w:cs="仿宋_GB2312"/>
          <w:spacing w:val="-6"/>
          <w:sz w:val="32"/>
          <w:szCs w:val="32"/>
          <w:lang w:val="en-US" w:eastAsia="zh-CN"/>
        </w:rPr>
        <w:t>。完成办公设备购置。组织召开领导小组会议、工作推进会议及办公室会议11余次。组织开展了3月“调研月”活动。</w:t>
      </w:r>
      <w:r>
        <w:rPr>
          <w:rFonts w:hint="eastAsia" w:ascii="仿宋_GB2312" w:hAnsi="仿宋_GB2312" w:eastAsia="仿宋_GB2312" w:cs="仿宋_GB2312"/>
          <w:sz w:val="32"/>
          <w:szCs w:val="32"/>
          <w:lang w:val="en-US" w:eastAsia="zh-CN"/>
        </w:rPr>
        <w:t>印发了我区“1+24+1”系列工作方案，</w:t>
      </w:r>
      <w:r>
        <w:rPr>
          <w:rFonts w:hint="eastAsia" w:ascii="仿宋_GB2312" w:hAnsi="仿宋_GB2312" w:eastAsia="仿宋_GB2312" w:cs="仿宋_GB2312"/>
          <w:bCs/>
          <w:sz w:val="32"/>
          <w:szCs w:val="32"/>
        </w:rPr>
        <w:t>两项改革“后半篇”文章</w:t>
      </w:r>
      <w:r>
        <w:rPr>
          <w:rFonts w:hint="eastAsia" w:ascii="仿宋_GB2312" w:hAnsi="仿宋_GB2312" w:eastAsia="仿宋_GB2312" w:cs="仿宋_GB2312"/>
          <w:bCs/>
          <w:sz w:val="32"/>
          <w:szCs w:val="32"/>
          <w:lang w:eastAsia="zh-CN"/>
        </w:rPr>
        <w:t>专项工作顺利推进。应于</w:t>
      </w:r>
      <w:r>
        <w:rPr>
          <w:rFonts w:hint="eastAsia" w:ascii="仿宋_GB2312" w:hAnsi="仿宋_GB2312" w:eastAsia="仿宋_GB2312" w:cs="仿宋_GB2312"/>
          <w:bCs/>
          <w:sz w:val="32"/>
          <w:szCs w:val="32"/>
          <w:lang w:val="en-US" w:eastAsia="zh-CN"/>
        </w:rPr>
        <w:t>2021年度</w:t>
      </w:r>
      <w:r>
        <w:rPr>
          <w:rFonts w:hint="eastAsia" w:ascii="仿宋_GB2312" w:hAnsi="仿宋_GB2312" w:eastAsia="仿宋_GB2312" w:cs="仿宋_GB2312"/>
          <w:bCs/>
          <w:sz w:val="32"/>
          <w:szCs w:val="32"/>
          <w:lang w:eastAsia="zh-CN"/>
        </w:rPr>
        <w:t>完成的任务已全面完成，进度达</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lang w:val="en-US" w:eastAsia="zh-CN"/>
        </w:rPr>
        <w:t>我区改革成果初步显现，乡镇、村（社区）运行机制更加高效顺畅，公共服务水平和基层治理能力显著提升，产业布局更加优化，新型城镇化体系更加完善，县域中实力和整体竞争力明显增强，我区被纳入全省两项改革“后半篇”文章试点示范县之一</w:t>
      </w:r>
      <w:r>
        <w:rPr>
          <w:rFonts w:hint="eastAsia" w:ascii="仿宋_GB2312" w:hAnsi="仿宋_GB2312" w:eastAsia="仿宋_GB2312" w:cs="仿宋_GB2312"/>
          <w:i w:val="0"/>
          <w:iCs w:val="0"/>
          <w:color w:val="000000"/>
          <w:kern w:val="0"/>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 w:hAnsi="仿宋" w:eastAsia="仿宋"/>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项目绩效</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规定，我</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两项改革“后半篇”文章专项工作领导小组办公室办公专项经费</w:t>
      </w:r>
      <w:r>
        <w:rPr>
          <w:rFonts w:hint="eastAsia" w:ascii="仿宋_GB2312" w:hAnsi="仿宋" w:eastAsia="仿宋_GB2312" w:cs="Times New Roman"/>
          <w:sz w:val="32"/>
          <w:szCs w:val="32"/>
          <w:highlight w:val="none"/>
          <w:lang w:val="zh-CN"/>
        </w:rPr>
        <w:t>项目</w:t>
      </w:r>
      <w:r>
        <w:rPr>
          <w:rFonts w:hint="eastAsia" w:ascii="仿宋_GB2312" w:hAnsi="仿宋_GB2312" w:eastAsia="仿宋_GB2312" w:cs="仿宋_GB2312"/>
          <w:color w:val="auto"/>
          <w:sz w:val="32"/>
          <w:szCs w:val="32"/>
        </w:rPr>
        <w:t>专项资金分配、使用和管理等方面能够做到专款专用，</w:t>
      </w:r>
      <w:r>
        <w:rPr>
          <w:rFonts w:hint="eastAsia" w:ascii="仿宋_GB2312" w:hAnsi="仿宋_GB2312" w:eastAsia="仿宋_GB2312" w:cs="仿宋_GB2312"/>
          <w:color w:val="auto"/>
          <w:sz w:val="32"/>
          <w:szCs w:val="32"/>
          <w:lang w:val="en-US" w:eastAsia="zh-CN"/>
        </w:rPr>
        <w:t>资金封闭运行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资金管理合法合规，且预算编制规范合理，</w:t>
      </w:r>
      <w:r>
        <w:rPr>
          <w:rFonts w:hint="eastAsia" w:ascii="仿宋_GB2312" w:hAnsi="仿宋_GB2312" w:eastAsia="仿宋_GB2312" w:cs="仿宋_GB2312"/>
          <w:sz w:val="32"/>
          <w:szCs w:val="32"/>
          <w:lang w:val="en-US" w:eastAsia="zh-CN"/>
        </w:rPr>
        <w:t>达到了</w:t>
      </w:r>
      <w:r>
        <w:rPr>
          <w:rFonts w:hint="eastAsia" w:ascii="仿宋_GB2312" w:hAnsi="仿宋_GB2312" w:eastAsia="仿宋_GB2312" w:cs="仿宋_GB2312"/>
          <w:sz w:val="32"/>
          <w:szCs w:val="32"/>
        </w:rPr>
        <w:t>预算执行收支平衡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实现了</w:t>
      </w:r>
      <w:r>
        <w:rPr>
          <w:rFonts w:hint="eastAsia" w:ascii="仿宋_GB2312" w:hAnsi="仿宋_GB2312" w:eastAsia="仿宋_GB2312" w:cs="仿宋_GB2312"/>
          <w:sz w:val="32"/>
          <w:szCs w:val="32"/>
        </w:rPr>
        <w:t>绩效目标真实、可行、科学</w:t>
      </w:r>
      <w:r>
        <w:rPr>
          <w:rFonts w:hint="eastAsia" w:ascii="仿宋_GB2312" w:hAnsi="仿宋_GB2312" w:eastAsia="仿宋_GB2312" w:cs="仿宋_GB2312"/>
          <w:sz w:val="32"/>
          <w:szCs w:val="32"/>
          <w:lang w:eastAsia="zh-CN"/>
        </w:rPr>
        <w:t>，保证了</w:t>
      </w:r>
      <w:r>
        <w:rPr>
          <w:rFonts w:hint="eastAsia" w:ascii="仿宋_GB2312" w:hAnsi="仿宋_GB2312" w:eastAsia="仿宋_GB2312" w:cs="仿宋_GB2312"/>
          <w:sz w:val="32"/>
          <w:szCs w:val="32"/>
        </w:rPr>
        <w:t>审计工作顺利完成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全年按照</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预算执行</w:t>
      </w:r>
      <w:r>
        <w:rPr>
          <w:rFonts w:hint="eastAsia" w:ascii="仿宋_GB2312" w:hAnsi="仿宋_GB2312" w:eastAsia="仿宋_GB2312" w:cs="仿宋_GB2312"/>
          <w:sz w:val="32"/>
          <w:szCs w:val="32"/>
        </w:rPr>
        <w:t>动态监控预警</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无违规支付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行为，目标执行</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好。</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（二）存在的问题。</w:t>
      </w:r>
    </w:p>
    <w:p>
      <w:pPr>
        <w:pStyle w:val="6"/>
        <w:keepNext w:val="0"/>
        <w:keepLines w:val="0"/>
        <w:pageBreakBefore w:val="0"/>
        <w:widowControl w:val="0"/>
        <w:kinsoku/>
        <w:wordWrap/>
        <w:overflowPunct/>
        <w:topLinePunct w:val="0"/>
        <w:autoSpaceDE/>
        <w:autoSpaceDN/>
        <w:bidi w:val="0"/>
        <w:adjustRightInd/>
        <w:snapToGrid/>
        <w:spacing w:beforeLines="0" w:line="576" w:lineRule="exact"/>
        <w:ind w:left="0" w:firstLine="640" w:firstLineChars="200"/>
        <w:textAlignment w:val="auto"/>
        <w:rPr>
          <w:rFonts w:hint="eastAsia" w:eastAsia="仿宋_GB2312"/>
          <w:sz w:val="32"/>
          <w:szCs w:val="32"/>
          <w:lang w:val="en-US" w:eastAsia="zh-CN"/>
        </w:rPr>
      </w:pPr>
      <w:r>
        <w:rPr>
          <w:rFonts w:hint="eastAsia" w:hAnsi="仿宋_GB2312" w:cs="仿宋_GB2312"/>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人员紧张。</w:t>
      </w:r>
      <w:r>
        <w:rPr>
          <w:rFonts w:hint="eastAsia" w:ascii="仿宋_GB2312" w:hAnsi="仿宋_GB2312" w:eastAsia="仿宋_GB2312" w:cs="仿宋_GB2312"/>
          <w:sz w:val="32"/>
          <w:szCs w:val="32"/>
          <w:lang w:val="en-US" w:eastAsia="zh-CN"/>
        </w:rPr>
        <w:t>面对两项</w:t>
      </w:r>
      <w:r>
        <w:rPr>
          <w:rFonts w:hint="eastAsia" w:ascii="仿宋_GB2312" w:hAnsi="仿宋_GB2312" w:eastAsia="仿宋_GB2312" w:cs="仿宋_GB2312"/>
          <w:sz w:val="32"/>
          <w:szCs w:val="32"/>
        </w:rPr>
        <w:t>改革“后半篇”文章专项工作</w:t>
      </w:r>
      <w:r>
        <w:rPr>
          <w:rFonts w:hint="eastAsia" w:ascii="仿宋_GB2312" w:hAnsi="仿宋_GB2312" w:eastAsia="仿宋_GB2312" w:cs="仿宋_GB2312"/>
          <w:sz w:val="32"/>
          <w:szCs w:val="32"/>
          <w:lang w:eastAsia="zh-CN"/>
        </w:rPr>
        <w:t>任务重时间紧，人员工作分配调度紧张，一定程度上影响了工作完成的进度。</w:t>
      </w:r>
      <w:r>
        <w:rPr>
          <w:rFonts w:hint="eastAsia" w:ascii="仿宋_GB2312" w:hAnsi="仿宋_GB2312" w:eastAsia="仿宋_GB2312" w:cs="仿宋_GB2312"/>
          <w:b w:val="0"/>
          <w:bCs w:val="0"/>
          <w:sz w:val="32"/>
          <w:szCs w:val="32"/>
          <w:lang w:val="en-US" w:eastAsia="zh-CN"/>
        </w:rPr>
        <w:t>二是资金不足。</w:t>
      </w:r>
      <w:r>
        <w:rPr>
          <w:rFonts w:hint="eastAsia" w:ascii="仿宋_GB2312" w:hAnsi="仿宋_GB2312" w:eastAsia="仿宋_GB2312" w:cs="仿宋_GB2312"/>
          <w:sz w:val="32"/>
          <w:szCs w:val="32"/>
          <w:lang w:eastAsia="zh-CN"/>
        </w:rPr>
        <w:t>为顺利推进我区</w:t>
      </w:r>
      <w:r>
        <w:rPr>
          <w:rFonts w:hint="eastAsia" w:ascii="仿宋_GB2312" w:hAnsi="仿宋_GB2312" w:eastAsia="仿宋_GB2312" w:cs="仿宋_GB2312"/>
          <w:bCs/>
          <w:sz w:val="32"/>
          <w:szCs w:val="32"/>
        </w:rPr>
        <w:t>两项改革“后半篇”文章</w:t>
      </w:r>
      <w:r>
        <w:rPr>
          <w:rFonts w:hint="eastAsia" w:ascii="仿宋_GB2312" w:hAnsi="仿宋_GB2312" w:eastAsia="仿宋_GB2312" w:cs="仿宋_GB2312"/>
          <w:bCs/>
          <w:sz w:val="32"/>
          <w:szCs w:val="32"/>
          <w:lang w:eastAsia="zh-CN"/>
        </w:rPr>
        <w:t>专项工作需要大量的宣传工作，但因资金等方面原因，个别方面未达到预计宣传效益。</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（三）相关建议。</w:t>
      </w:r>
    </w:p>
    <w:p>
      <w:pPr>
        <w:pStyle w:val="6"/>
        <w:keepNext w:val="0"/>
        <w:keepLines w:val="0"/>
        <w:pageBreakBefore w:val="0"/>
        <w:widowControl w:val="0"/>
        <w:kinsoku/>
        <w:wordWrap/>
        <w:overflowPunct/>
        <w:topLinePunct w:val="0"/>
        <w:autoSpaceDN/>
        <w:bidi w:val="0"/>
        <w:spacing w:beforeLines="0" w:line="576" w:lineRule="exact"/>
        <w:ind w:left="0" w:firstLine="640" w:firstLineChars="200"/>
        <w:textAlignment w:val="auto"/>
        <w:rPr>
          <w:rFonts w:hint="eastAsia"/>
          <w:color w:val="auto"/>
          <w:highlight w:val="none"/>
          <w:lang w:val="zh-CN"/>
        </w:rPr>
      </w:pPr>
      <w:r>
        <w:rPr>
          <w:rFonts w:hint="eastAsia"/>
          <w:color w:val="auto"/>
          <w:sz w:val="32"/>
          <w:szCs w:val="32"/>
          <w:highlight w:val="none"/>
          <w:lang w:val="zh-CN"/>
        </w:rPr>
        <w:t>一是业务人员专业知识培训需进一步加强。二是财务人员业务水平和工作能力需进一步提高。三是对下一年度的项目资金需进一步加强监督、管理，提高资金使用效益。</w:t>
      </w:r>
    </w:p>
    <w:p>
      <w:pPr>
        <w:pStyle w:val="6"/>
        <w:keepNext w:val="0"/>
        <w:keepLines w:val="0"/>
        <w:pageBreakBefore w:val="0"/>
        <w:widowControl w:val="0"/>
        <w:kinsoku/>
        <w:wordWrap/>
        <w:overflowPunct/>
        <w:topLinePunct w:val="0"/>
        <w:autoSpaceDN/>
        <w:bidi w:val="0"/>
        <w:spacing w:beforeLines="0" w:line="576" w:lineRule="exact"/>
        <w:ind w:left="0" w:firstLine="600" w:firstLineChars="200"/>
        <w:textAlignment w:val="auto"/>
        <w:rPr>
          <w:rFonts w:hint="eastAsia" w:eastAsia="仿宋_GB2312"/>
          <w:color w:val="auto"/>
          <w:highlight w:val="none"/>
          <w:lang w:val="zh-CN" w:eastAsia="zh-CN"/>
        </w:rPr>
      </w:pPr>
    </w:p>
    <w:p>
      <w:pPr>
        <w:pStyle w:val="6"/>
        <w:keepNext w:val="0"/>
        <w:keepLines w:val="0"/>
        <w:pageBreakBefore w:val="0"/>
        <w:widowControl w:val="0"/>
        <w:kinsoku/>
        <w:wordWrap/>
        <w:overflowPunct/>
        <w:topLinePunct w:val="0"/>
        <w:autoSpaceDN/>
        <w:bidi w:val="0"/>
        <w:spacing w:beforeLines="0" w:line="576" w:lineRule="exact"/>
        <w:ind w:left="0"/>
        <w:textAlignment w:val="auto"/>
        <w:rPr>
          <w:rFonts w:hint="eastAsia"/>
          <w:color w:val="auto"/>
          <w:highlight w:val="none"/>
          <w:lang w:val="zh-CN"/>
        </w:rPr>
      </w:pPr>
    </w:p>
    <w:p>
      <w:pPr>
        <w:pStyle w:val="6"/>
        <w:keepNext w:val="0"/>
        <w:keepLines w:val="0"/>
        <w:pageBreakBefore w:val="0"/>
        <w:widowControl w:val="0"/>
        <w:kinsoku/>
        <w:wordWrap/>
        <w:overflowPunct/>
        <w:topLinePunct w:val="0"/>
        <w:autoSpaceDN/>
        <w:bidi w:val="0"/>
        <w:spacing w:beforeLines="0" w:line="576" w:lineRule="exact"/>
        <w:ind w:left="0"/>
        <w:textAlignment w:val="auto"/>
        <w:rPr>
          <w:rFonts w:hint="eastAsia"/>
          <w:color w:val="auto"/>
          <w:highlight w:val="none"/>
          <w:lang w:val="zh-CN"/>
        </w:rPr>
      </w:pPr>
    </w:p>
    <w:p>
      <w:pPr>
        <w:pStyle w:val="6"/>
        <w:keepNext w:val="0"/>
        <w:keepLines w:val="0"/>
        <w:pageBreakBefore w:val="0"/>
        <w:widowControl w:val="0"/>
        <w:kinsoku/>
        <w:wordWrap/>
        <w:overflowPunct/>
        <w:topLinePunct w:val="0"/>
        <w:autoSpaceDN/>
        <w:bidi w:val="0"/>
        <w:spacing w:beforeLines="0" w:line="576" w:lineRule="exact"/>
        <w:ind w:left="0"/>
        <w:textAlignment w:val="auto"/>
        <w:rPr>
          <w:rFonts w:hint="eastAsia"/>
          <w:color w:val="auto"/>
          <w:highlight w:val="none"/>
          <w:lang w:val="zh-CN"/>
        </w:rPr>
      </w:pPr>
    </w:p>
    <w:p>
      <w:pPr>
        <w:pStyle w:val="6"/>
        <w:keepNext w:val="0"/>
        <w:keepLines w:val="0"/>
        <w:pageBreakBefore w:val="0"/>
        <w:widowControl w:val="0"/>
        <w:kinsoku/>
        <w:wordWrap/>
        <w:overflowPunct/>
        <w:topLinePunct w:val="0"/>
        <w:autoSpaceDN/>
        <w:bidi w:val="0"/>
        <w:spacing w:beforeLines="0" w:line="576" w:lineRule="exact"/>
        <w:ind w:left="0"/>
        <w:textAlignment w:val="auto"/>
        <w:rPr>
          <w:rFonts w:hint="eastAsia"/>
          <w:color w:val="auto"/>
          <w:highlight w:val="none"/>
          <w:lang w:val="zh-CN"/>
        </w:rPr>
      </w:pPr>
    </w:p>
    <w:p>
      <w:pPr>
        <w:pStyle w:val="6"/>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lang w:val="zh-CN"/>
        </w:rPr>
      </w:pPr>
    </w:p>
    <w:tbl>
      <w:tblPr>
        <w:tblStyle w:val="13"/>
        <w:tblpPr w:leftFromText="180" w:rightFromText="180" w:vertAnchor="text" w:horzAnchor="page" w:tblpX="1045" w:tblpY="660"/>
        <w:tblOverlap w:val="never"/>
        <w:tblW w:w="105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191"/>
        <w:gridCol w:w="1074"/>
        <w:gridCol w:w="2445"/>
        <w:gridCol w:w="2535"/>
        <w:gridCol w:w="2250"/>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290"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2021年两项改革“后半篇”文章专项工作领导小组办公室办公专项经费预算项目绩效目标自评</w:t>
            </w:r>
          </w:p>
        </w:tc>
        <w:tc>
          <w:tcPr>
            <w:tcW w:w="23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方正小标宋简体" w:hAnsi="方正小标宋简体" w:eastAsia="方正小标宋简体" w:cs="方正小标宋简体"/>
                <w:b/>
                <w:i w:val="0"/>
                <w:color w:val="auto"/>
                <w:kern w:val="0"/>
                <w:sz w:val="36"/>
                <w:szCs w:val="3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25"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主管部门及代码</w:t>
            </w:r>
          </w:p>
        </w:tc>
        <w:tc>
          <w:tcPr>
            <w:tcW w:w="3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339301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实施单位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广元市朝天区民政局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41" w:hRule="atLeast"/>
        </w:trPr>
        <w:tc>
          <w:tcPr>
            <w:tcW w:w="1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val="en-US" w:eastAsia="zh-CN"/>
              </w:rPr>
            </w:pPr>
            <w:r>
              <w:rPr>
                <w:rFonts w:hint="eastAsia"/>
                <w:lang w:val="en-US" w:eastAsia="zh-CN"/>
              </w:rPr>
              <w:t>项目预算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val="en-US" w:eastAsia="zh-CN"/>
              </w:rPr>
            </w:pPr>
            <w:r>
              <w:rPr>
                <w:rFonts w:hint="eastAsia"/>
                <w:lang w:val="en-US" w:eastAsia="zh-CN"/>
              </w:rPr>
              <w:t>执行情况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（万元）</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 xml:space="preserve"> 预算数：</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50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 xml:space="preserve"> 执行数：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80"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lang w:val="en-US" w:eastAsia="zh-CN"/>
              </w:rPr>
            </w:pPr>
            <w:r>
              <w:rPr>
                <w:rFonts w:hint="eastAsia"/>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rPr>
            </w:pPr>
            <w:r>
              <w:rPr>
                <w:rFonts w:hint="eastAsia"/>
                <w:lang w:val="en-US" w:eastAsia="zh-CN"/>
              </w:rPr>
              <w:t>财政拨款</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50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lang w:val="en-US" w:eastAsia="zh-CN"/>
              </w:rPr>
            </w:pPr>
            <w:r>
              <w:rPr>
                <w:rFonts w:hint="eastAsia"/>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rPr>
            </w:pPr>
            <w:r>
              <w:rPr>
                <w:rFonts w:hint="eastAsia"/>
                <w:lang w:val="en-US" w:eastAsia="zh-CN"/>
              </w:rPr>
              <w:t>财政拨款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86" w:hRule="atLeast"/>
        </w:trPr>
        <w:tc>
          <w:tcPr>
            <w:tcW w:w="1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其他资金</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其他资金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6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年度总体目标完成情况</w:t>
            </w:r>
          </w:p>
        </w:tc>
        <w:tc>
          <w:tcPr>
            <w:tcW w:w="4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预期目标</w:t>
            </w:r>
          </w:p>
        </w:tc>
        <w:tc>
          <w:tcPr>
            <w:tcW w:w="4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4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47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eastAsia="宋体"/>
                <w:lang w:val="en-US" w:eastAsia="zh-CN"/>
              </w:rPr>
            </w:pPr>
            <w:r>
              <w:rPr>
                <w:rFonts w:hint="eastAsia"/>
                <w:lang w:eastAsia="zh-CN"/>
              </w:rPr>
              <w:t>启动实施两项改革“后半篇”文章专项工作；购置办公设备；完成省、市、区各项目标任务；创建全省两项改革“后半篇”文章试点示范县区；推动</w:t>
            </w:r>
            <w:r>
              <w:rPr>
                <w:rFonts w:hint="eastAsia"/>
                <w:lang w:val="en-US" w:eastAsia="zh-CN"/>
              </w:rPr>
              <w:t>45个省、市、区重点项目建设。</w:t>
            </w:r>
          </w:p>
        </w:tc>
        <w:tc>
          <w:tcPr>
            <w:tcW w:w="47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eastAsia="zh-CN"/>
              </w:rPr>
              <w:t>启动实施两项改革“后半篇”文章专项工作；完成办公设备购置；完成省、市、区各项目标任务；被纳入全省两项改革“后半篇”文章试点示范县区；</w:t>
            </w:r>
            <w:r>
              <w:rPr>
                <w:rFonts w:hint="eastAsia"/>
                <w:lang w:val="en-US" w:eastAsia="zh-CN"/>
              </w:rPr>
              <w:t>45个省、市、区重点项目建设全面完成。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78" w:hRule="atLeast"/>
        </w:trPr>
        <w:tc>
          <w:tcPr>
            <w:tcW w:w="7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年度绩效指标完成情况</w:t>
            </w:r>
          </w:p>
        </w:tc>
        <w:tc>
          <w:tcPr>
            <w:tcW w:w="11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一级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二级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预期指标值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35"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107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数量指标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default" w:eastAsia="宋体"/>
                <w:lang w:val="en-US" w:eastAsia="zh-CN"/>
              </w:rPr>
              <w:t>抽调人员保障人数</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lang w:val="en-US" w:eastAsia="zh-CN"/>
              </w:rPr>
            </w:pPr>
            <w:r>
              <w:rPr>
                <w:rFonts w:hint="eastAsia"/>
              </w:rPr>
              <w:t>≥</w:t>
            </w:r>
            <w:r>
              <w:rPr>
                <w:rFonts w:hint="eastAsia"/>
                <w:lang w:val="en-US" w:eastAsia="zh-CN"/>
              </w:rPr>
              <w:t>10人次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11人次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85"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07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default"/>
                <w:lang w:val="en-US" w:eastAsia="zh-CN"/>
              </w:rPr>
              <w:t>县域内片区划分个数</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乡镇≥4个；村级≥32个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乡镇4个；村级32个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5"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07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default"/>
                <w:lang w:val="en-US" w:eastAsia="zh-CN"/>
              </w:rPr>
              <w:t>召开专题会议（区级）</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≥10次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13次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70"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07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default"/>
                <w:lang w:val="en-US" w:eastAsia="zh-CN"/>
              </w:rPr>
              <w:t>设备购置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办公座椅≥6套、电脑≥6台、复印机≥1台、打印机≥1台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办公座椅6套、电脑6台、复印机1台、打印机1台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90"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07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default"/>
                <w:lang w:val="en-US" w:eastAsia="zh-CN"/>
              </w:rPr>
              <w:t>外出考察学习</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≥1次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30"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07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rPr>
              <w:t>两改资料费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500≥ 份，1300 ≥本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674≥ 份，1450 ≥本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50"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07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default"/>
                <w:lang w:val="en-US" w:eastAsia="zh-CN"/>
              </w:rPr>
              <w:t>推动各级重点项目建设</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≥45个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45个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0"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07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default"/>
                <w:lang w:val="en-US" w:eastAsia="zh-CN"/>
              </w:rPr>
              <w:t>推进市级、区级示范镇（村）建设</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≥6个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05"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7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质量指标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专项工作保障率</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≥100%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15"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7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提升发展质量</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不断提升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20"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时效指标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完成时限</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2021年12月31日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75"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成本指标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年度目标执行</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50万元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0"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经济效  益指标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县域内片区高质量发展</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不断推动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不断推动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社会效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益指标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rPr>
            </w:pPr>
            <w:r>
              <w:rPr>
                <w:rFonts w:hint="eastAsia"/>
                <w:lang w:val="en-US" w:eastAsia="zh-CN"/>
              </w:rPr>
              <w:t>优化资源配置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持续优化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持续优化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7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可持续影响指标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公共服务能力提升</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rPr>
            </w:pPr>
            <w:r>
              <w:rPr>
                <w:rFonts w:hint="eastAsia"/>
                <w:lang w:val="en-US" w:eastAsia="zh-CN"/>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30" w:hRule="atLeast"/>
        </w:trPr>
        <w:tc>
          <w:tcPr>
            <w:tcW w:w="7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满意度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社会公众满意度</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≥85%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90%</w:t>
            </w:r>
          </w:p>
        </w:tc>
      </w:tr>
    </w:tbl>
    <w:p>
      <w:pPr>
        <w:pStyle w:val="6"/>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附件三</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spacing w:val="-20"/>
          <w:kern w:val="2"/>
          <w:sz w:val="44"/>
          <w:szCs w:val="44"/>
          <w:highlight w:val="none"/>
          <w:lang w:val="zh-CN" w:eastAsia="zh-CN" w:bidi="ar-SA"/>
        </w:rPr>
      </w:pPr>
      <w:r>
        <w:rPr>
          <w:rFonts w:hint="eastAsia" w:ascii="方正小标宋简体" w:hAnsi="方正小标宋简体" w:eastAsia="方正小标宋简体" w:cs="方正小标宋简体"/>
          <w:color w:val="auto"/>
          <w:spacing w:val="-20"/>
          <w:kern w:val="2"/>
          <w:sz w:val="44"/>
          <w:szCs w:val="44"/>
          <w:highlight w:val="none"/>
          <w:lang w:val="en-US" w:eastAsia="zh-CN" w:bidi="ar-SA"/>
        </w:rPr>
        <w:t>2021年残疾人两项补贴</w:t>
      </w:r>
      <w:r>
        <w:rPr>
          <w:rFonts w:hint="eastAsia" w:ascii="方正小标宋简体" w:hAnsi="方正小标宋简体" w:eastAsia="方正小标宋简体" w:cs="方正小标宋简体"/>
          <w:color w:val="auto"/>
          <w:spacing w:val="-20"/>
          <w:kern w:val="2"/>
          <w:sz w:val="44"/>
          <w:szCs w:val="44"/>
          <w:highlight w:val="none"/>
          <w:lang w:val="zh-CN" w:eastAsia="zh-CN" w:bidi="ar-SA"/>
        </w:rPr>
        <w:t>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按相关程序负责审批审核享受对象，并通过“一卡通”阳光发放系统进行发放。</w:t>
      </w:r>
    </w:p>
    <w:p>
      <w:pPr>
        <w:keepNext w:val="0"/>
        <w:keepLines w:val="0"/>
        <w:pageBreakBefore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2．项目立项、资金申报的依据。</w:t>
      </w:r>
    </w:p>
    <w:p>
      <w:pPr>
        <w:keepNext w:val="0"/>
        <w:keepLines w:val="0"/>
        <w:pageBreakBefore w:val="0"/>
        <w:widowControl/>
        <w:kinsoku/>
        <w:wordWrap/>
        <w:overflowPunct/>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根据《广元市民政局、广元市财政局、广元市残疾人联合会关于建立困难残疾人生活补贴和重度残疾人护理补贴的通知》（广市民〔2016〕29号）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广朝民发〔2018〕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《关于提高2018年困难残疾人生活补贴标准的通知》。</w:t>
      </w:r>
    </w:p>
    <w:p>
      <w:pPr>
        <w:keepNext w:val="0"/>
        <w:keepLines w:val="0"/>
        <w:pageBreakBefore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sz w:val="32"/>
          <w:szCs w:val="32"/>
          <w:lang w:val="en-US" w:eastAsia="zh-CN"/>
        </w:rPr>
        <w:t>根据相关文件，主要包括重度残疾人护理补贴和残疾人生活补贴发放资金。</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eastAsia="zh-CN"/>
        </w:rPr>
        <w:t>困难残疾人生活补贴</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sz w:val="32"/>
          <w:szCs w:val="32"/>
        </w:rPr>
        <w:t>持有第二代残疾人证的朝天区户籍低保人员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贴标准为每人每月</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残疾人护理补贴主要用于</w:t>
      </w:r>
      <w:r>
        <w:rPr>
          <w:rFonts w:hint="eastAsia" w:ascii="仿宋_GB2312" w:hAnsi="仿宋_GB2312" w:eastAsia="仿宋_GB2312" w:cs="仿宋_GB2312"/>
          <w:sz w:val="32"/>
          <w:szCs w:val="32"/>
        </w:rPr>
        <w:t>是指持有第二代残疾人证、残疾等级为一级和二级的残疾人</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每人每月80元</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每人每月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sz w:val="32"/>
          <w:szCs w:val="32"/>
          <w:lang w:val="en-US" w:eastAsia="zh-CN"/>
        </w:rPr>
        <w:t>该项目</w:t>
      </w:r>
      <w:r>
        <w:rPr>
          <w:rFonts w:hint="eastAsia" w:ascii="仿宋_GB2312" w:hAnsi="宋体" w:eastAsia="仿宋_GB2312"/>
          <w:sz w:val="32"/>
          <w:szCs w:val="32"/>
          <w:lang w:val="zh-CN"/>
        </w:rPr>
        <w:t>申报内容与实际相符，</w:t>
      </w:r>
      <w:r>
        <w:rPr>
          <w:rFonts w:hint="eastAsia" w:ascii="仿宋_GB2312" w:hAnsi="宋体" w:eastAsia="仿宋_GB2312"/>
          <w:sz w:val="32"/>
          <w:szCs w:val="32"/>
          <w:lang w:val="en-US" w:eastAsia="zh-CN"/>
        </w:rPr>
        <w:t>且</w:t>
      </w:r>
      <w:r>
        <w:rPr>
          <w:rFonts w:hint="eastAsia" w:ascii="仿宋_GB2312" w:hAnsi="宋体" w:eastAsia="仿宋_GB2312"/>
          <w:sz w:val="32"/>
          <w:szCs w:val="32"/>
          <w:lang w:val="zh-CN"/>
        </w:rPr>
        <w:t>申报目标合理可行。</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区民政</w:t>
      </w:r>
      <w:r>
        <w:rPr>
          <w:rFonts w:hint="eastAsia" w:ascii="仿宋_GB2312" w:eastAsia="仿宋_GB2312"/>
          <w:sz w:val="32"/>
          <w:szCs w:val="32"/>
          <w:highlight w:val="none"/>
        </w:rPr>
        <w:t>局高度重视</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rPr>
        <w:t>支出绩效评价工作，按照</w:t>
      </w:r>
      <w:r>
        <w:rPr>
          <w:rFonts w:hint="eastAsia" w:ascii="仿宋_GB2312" w:eastAsia="仿宋_GB2312"/>
          <w:sz w:val="32"/>
          <w:szCs w:val="32"/>
          <w:highlight w:val="none"/>
          <w:lang w:val="en-US" w:eastAsia="zh-CN"/>
        </w:rPr>
        <w:t>预算绩效管理相关</w:t>
      </w:r>
      <w:r>
        <w:rPr>
          <w:rFonts w:hint="eastAsia" w:ascii="仿宋_GB2312" w:eastAsia="仿宋_GB2312"/>
          <w:sz w:val="32"/>
          <w:szCs w:val="32"/>
          <w:highlight w:val="none"/>
        </w:rPr>
        <w:t>文件精神，</w:t>
      </w:r>
      <w:r>
        <w:rPr>
          <w:rFonts w:hint="eastAsia" w:ascii="仿宋_GB2312" w:hAnsi="仿宋" w:eastAsia="仿宋_GB2312"/>
          <w:sz w:val="32"/>
          <w:szCs w:val="32"/>
          <w:highlight w:val="none"/>
        </w:rPr>
        <w:t>成立了</w:t>
      </w:r>
      <w:r>
        <w:rPr>
          <w:rFonts w:hint="eastAsia" w:ascii="仿宋_GB2312" w:hAnsi="仿宋" w:eastAsia="仿宋_GB2312"/>
          <w:sz w:val="32"/>
          <w:szCs w:val="32"/>
          <w:highlight w:val="none"/>
          <w:lang w:val="en-US" w:eastAsia="zh-CN"/>
        </w:rPr>
        <w:t>项目</w:t>
      </w:r>
      <w:r>
        <w:rPr>
          <w:rFonts w:hint="eastAsia" w:ascii="仿宋_GB2312" w:hAnsi="仿宋" w:eastAsia="仿宋_GB2312"/>
          <w:sz w:val="32"/>
          <w:szCs w:val="32"/>
          <w:highlight w:val="none"/>
        </w:rPr>
        <w:t>支出绩效自评</w:t>
      </w:r>
      <w:r>
        <w:rPr>
          <w:rFonts w:hint="eastAsia" w:ascii="仿宋_GB2312" w:hAnsi="仿宋" w:eastAsia="仿宋_GB2312"/>
          <w:sz w:val="32"/>
          <w:szCs w:val="32"/>
          <w:highlight w:val="none"/>
          <w:lang w:val="en-US" w:eastAsia="zh-CN"/>
        </w:rPr>
        <w:t>工作</w:t>
      </w:r>
      <w:r>
        <w:rPr>
          <w:rFonts w:hint="eastAsia" w:ascii="仿宋_GB2312" w:hAnsi="仿宋" w:eastAsia="仿宋_GB2312"/>
          <w:sz w:val="32"/>
          <w:szCs w:val="32"/>
          <w:highlight w:val="none"/>
        </w:rPr>
        <w:t>小组，由分管财务工作的</w:t>
      </w:r>
      <w:r>
        <w:rPr>
          <w:rFonts w:hint="eastAsia" w:ascii="仿宋_GB2312" w:hAnsi="仿宋" w:eastAsia="仿宋_GB2312"/>
          <w:sz w:val="32"/>
          <w:szCs w:val="32"/>
          <w:highlight w:val="none"/>
          <w:lang w:eastAsia="zh-CN"/>
        </w:rPr>
        <w:t>局领导</w:t>
      </w:r>
      <w:r>
        <w:rPr>
          <w:rFonts w:hint="eastAsia" w:ascii="仿宋_GB2312" w:hAnsi="仿宋" w:eastAsia="仿宋_GB2312"/>
          <w:sz w:val="32"/>
          <w:szCs w:val="32"/>
          <w:highlight w:val="none"/>
        </w:rPr>
        <w:t>任组长，办公室主任、会计、出纳为成员，负责具体绩效自评工作。</w:t>
      </w:r>
      <w:r>
        <w:rPr>
          <w:rFonts w:hint="eastAsia" w:ascii="仿宋_GB2312" w:hAnsi="仿宋" w:eastAsia="仿宋_GB2312"/>
          <w:sz w:val="32"/>
          <w:szCs w:val="32"/>
          <w:highlight w:val="none"/>
          <w:lang w:val="en-US" w:eastAsia="zh-CN"/>
        </w:rPr>
        <w:t>工作</w:t>
      </w:r>
      <w:r>
        <w:rPr>
          <w:rFonts w:hint="eastAsia" w:ascii="仿宋_GB2312" w:hAnsi="仿宋" w:eastAsia="仿宋_GB2312"/>
          <w:sz w:val="32"/>
          <w:szCs w:val="32"/>
          <w:highlight w:val="none"/>
        </w:rPr>
        <w:t>小组</w:t>
      </w:r>
      <w:r>
        <w:rPr>
          <w:rFonts w:hint="eastAsia" w:ascii="仿宋_GB2312" w:hAnsi="仿宋" w:eastAsia="仿宋_GB2312"/>
          <w:sz w:val="32"/>
          <w:szCs w:val="32"/>
          <w:highlight w:val="none"/>
          <w:lang w:val="en-US" w:eastAsia="zh-CN"/>
        </w:rPr>
        <w:t>按照预算绩效管理相关</w:t>
      </w:r>
      <w:r>
        <w:rPr>
          <w:rFonts w:hint="eastAsia" w:ascii="仿宋_GB2312" w:hAnsi="仿宋" w:eastAsia="仿宋_GB2312"/>
          <w:sz w:val="32"/>
          <w:szCs w:val="32"/>
          <w:highlight w:val="none"/>
        </w:rPr>
        <w:t>要求</w:t>
      </w:r>
      <w:r>
        <w:rPr>
          <w:rFonts w:hint="eastAsia" w:ascii="仿宋_GB2312" w:hAnsi="仿宋" w:eastAsia="仿宋_GB2312"/>
          <w:sz w:val="32"/>
          <w:szCs w:val="32"/>
          <w:highlight w:val="none"/>
          <w:lang w:eastAsia="zh-CN"/>
        </w:rPr>
        <w:t>，</w:t>
      </w:r>
      <w:r>
        <w:rPr>
          <w:rFonts w:hint="eastAsia" w:ascii="仿宋_GB2312" w:eastAsia="仿宋_GB2312"/>
          <w:sz w:val="32"/>
          <w:szCs w:val="32"/>
          <w:highlight w:val="none"/>
        </w:rPr>
        <w:t>经过认真审核和核对，形成自评结论。</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720"/>
        <w:jc w:val="both"/>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eastAsia="仿宋_GB2312" w:cs="Times New Roman"/>
          <w:color w:val="auto"/>
          <w:sz w:val="32"/>
          <w:szCs w:val="32"/>
          <w:highlight w:val="none"/>
          <w:lang w:val="zh-CN"/>
        </w:rPr>
      </w:pPr>
      <w:r>
        <w:rPr>
          <w:rFonts w:hint="eastAsia" w:ascii="仿宋_GB2312" w:hAnsi="仿宋" w:eastAsia="仿宋_GB2312" w:cs="Times New Roman"/>
          <w:sz w:val="32"/>
          <w:szCs w:val="32"/>
          <w:highlight w:val="none"/>
          <w:lang w:val="zh-CN"/>
        </w:rPr>
        <w:t>残疾人两项补贴项目资金由</w:t>
      </w:r>
      <w:r>
        <w:rPr>
          <w:rFonts w:hint="eastAsia" w:ascii="仿宋_GB2312" w:hAnsi="仿宋" w:eastAsia="仿宋_GB2312" w:cs="Times New Roman"/>
          <w:sz w:val="32"/>
          <w:szCs w:val="32"/>
          <w:highlight w:val="none"/>
          <w:lang w:val="en-US" w:eastAsia="zh-CN"/>
        </w:rPr>
        <w:t>区民政</w:t>
      </w:r>
      <w:r>
        <w:rPr>
          <w:rFonts w:hint="eastAsia" w:ascii="仿宋_GB2312" w:hAnsi="仿宋" w:eastAsia="仿宋_GB2312" w:cs="Times New Roman"/>
          <w:sz w:val="32"/>
          <w:szCs w:val="32"/>
          <w:highlight w:val="none"/>
          <w:lang w:val="zh-CN"/>
        </w:rPr>
        <w:t>局进行申报并编制部门预算项目支出绩效目标申报表，</w:t>
      </w:r>
      <w:r>
        <w:rPr>
          <w:rFonts w:hint="eastAsia" w:ascii="仿宋_GB2312" w:hAnsi="仿宋" w:eastAsia="仿宋_GB2312" w:cs="Times New Roman"/>
          <w:sz w:val="32"/>
          <w:szCs w:val="32"/>
          <w:highlight w:val="none"/>
          <w:lang w:val="en-US" w:eastAsia="zh-CN"/>
        </w:rPr>
        <w:t>按照预算申报程序报区</w:t>
      </w:r>
      <w:r>
        <w:rPr>
          <w:rFonts w:hint="eastAsia" w:ascii="仿宋_GB2312" w:hAnsi="仿宋" w:eastAsia="仿宋_GB2312" w:cs="Times New Roman"/>
          <w:sz w:val="32"/>
          <w:szCs w:val="32"/>
          <w:highlight w:val="none"/>
          <w:lang w:val="zh-CN"/>
        </w:rPr>
        <w:t>财政审核并批复。</w:t>
      </w:r>
    </w:p>
    <w:p>
      <w:pPr>
        <w:keepNext w:val="0"/>
        <w:keepLines w:val="0"/>
        <w:pageBreakBefore w:val="0"/>
        <w:kinsoku/>
        <w:wordWrap/>
        <w:overflowPunct/>
        <w:topLinePunct w:val="0"/>
        <w:autoSpaceDE/>
        <w:autoSpaceDN/>
        <w:bidi w:val="0"/>
        <w:adjustRightInd w:val="0"/>
        <w:snapToGrid w:val="0"/>
        <w:spacing w:line="576" w:lineRule="exact"/>
        <w:ind w:firstLine="720"/>
        <w:jc w:val="both"/>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1．资金计划。</w:t>
      </w:r>
      <w:r>
        <w:rPr>
          <w:rFonts w:hint="eastAsia" w:ascii="仿宋_GB2312" w:hAnsi="仿宋_GB2312" w:eastAsia="仿宋_GB2312" w:cs="仿宋_GB2312"/>
          <w:color w:val="auto"/>
          <w:sz w:val="32"/>
          <w:szCs w:val="32"/>
          <w:highlight w:val="none"/>
          <w:lang w:val="en-US" w:eastAsia="zh-CN"/>
        </w:rPr>
        <w:t>2021年，区本级财政下达我局残疾人两项补贴</w:t>
      </w:r>
      <w:r>
        <w:rPr>
          <w:rFonts w:hint="eastAsia" w:ascii="仿宋_GB2312" w:hAnsi="仿宋_GB2312" w:eastAsia="仿宋_GB2312" w:cs="仿宋_GB2312"/>
          <w:sz w:val="32"/>
          <w:szCs w:val="32"/>
          <w:highlight w:val="none"/>
          <w:lang w:val="zh-CN"/>
        </w:rPr>
        <w:t>项目</w:t>
      </w:r>
      <w:r>
        <w:rPr>
          <w:rFonts w:hint="eastAsia" w:ascii="仿宋_GB2312" w:hAnsi="仿宋_GB2312" w:eastAsia="仿宋_GB2312" w:cs="仿宋_GB2312"/>
          <w:sz w:val="32"/>
          <w:szCs w:val="32"/>
          <w:highlight w:val="none"/>
          <w:lang w:val="en-US" w:eastAsia="zh-CN"/>
        </w:rPr>
        <w:t>预算指标208.39万元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zh-CN"/>
        </w:rPr>
        <w:t>2．资金到位。</w:t>
      </w:r>
      <w:r>
        <w:rPr>
          <w:rFonts w:hint="eastAsia" w:ascii="仿宋_GB2312" w:hAnsi="仿宋_GB2312" w:eastAsia="仿宋_GB2312" w:cs="仿宋_GB2312"/>
          <w:sz w:val="32"/>
          <w:szCs w:val="32"/>
          <w:highlight w:val="none"/>
          <w:lang w:val="en-US" w:eastAsia="zh-CN"/>
        </w:rPr>
        <w:t>年初，</w:t>
      </w:r>
      <w:r>
        <w:rPr>
          <w:rFonts w:hint="eastAsia" w:ascii="仿宋_GB2312" w:hAnsi="仿宋_GB2312" w:eastAsia="仿宋_GB2312" w:cs="仿宋_GB2312"/>
          <w:color w:val="auto"/>
          <w:sz w:val="32"/>
          <w:szCs w:val="32"/>
          <w:highlight w:val="none"/>
          <w:lang w:val="en-US" w:eastAsia="zh-CN"/>
        </w:rPr>
        <w:t>区财政将2021年预算残疾人两项补贴交</w:t>
      </w:r>
      <w:r>
        <w:rPr>
          <w:rFonts w:hint="eastAsia" w:ascii="仿宋_GB2312" w:hAnsi="仿宋_GB2312" w:eastAsia="仿宋_GB2312" w:cs="仿宋_GB2312"/>
          <w:sz w:val="32"/>
          <w:szCs w:val="32"/>
          <w:highlight w:val="none"/>
          <w:lang w:val="zh-CN"/>
        </w:rPr>
        <w:t>项目资金</w:t>
      </w:r>
      <w:r>
        <w:rPr>
          <w:rFonts w:hint="eastAsia" w:ascii="仿宋_GB2312" w:hAnsi="仿宋_GB2312" w:eastAsia="仿宋_GB2312" w:cs="仿宋_GB2312"/>
          <w:sz w:val="32"/>
          <w:szCs w:val="32"/>
          <w:highlight w:val="none"/>
          <w:lang w:val="en-US" w:eastAsia="zh-CN"/>
        </w:rPr>
        <w:t>208.39万元指标导入区民政局财政大平台。</w:t>
      </w:r>
    </w:p>
    <w:p>
      <w:pPr>
        <w:keepNext w:val="0"/>
        <w:keepLines w:val="0"/>
        <w:pageBreakBefore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zh-CN"/>
        </w:rPr>
        <w:t>3．资金使用。</w:t>
      </w:r>
      <w:r>
        <w:rPr>
          <w:rFonts w:hint="eastAsia" w:ascii="仿宋_GB2312" w:hAnsi="仿宋_GB2312" w:eastAsia="仿宋_GB2312" w:cs="仿宋_GB2312"/>
          <w:color w:val="auto"/>
          <w:kern w:val="0"/>
          <w:sz w:val="32"/>
          <w:szCs w:val="32"/>
          <w:lang w:eastAsia="zh-CN" w:bidi="ar"/>
        </w:rPr>
        <w:t>202</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年</w:t>
      </w:r>
      <w:r>
        <w:rPr>
          <w:rFonts w:hint="eastAsia" w:ascii="仿宋_GB2312" w:hAnsi="仿宋_GB2312" w:eastAsia="仿宋_GB2312" w:cs="仿宋_GB2312"/>
          <w:color w:val="auto"/>
          <w:kern w:val="0"/>
          <w:sz w:val="32"/>
          <w:szCs w:val="32"/>
          <w:lang w:eastAsia="zh-CN" w:bidi="ar"/>
        </w:rPr>
        <w:t>，我</w:t>
      </w:r>
      <w:r>
        <w:rPr>
          <w:rFonts w:hint="eastAsia" w:ascii="仿宋_GB2312" w:hAnsi="仿宋_GB2312" w:eastAsia="仿宋_GB2312" w:cs="仿宋_GB2312"/>
          <w:color w:val="auto"/>
          <w:kern w:val="0"/>
          <w:sz w:val="32"/>
          <w:szCs w:val="32"/>
          <w:lang w:val="en-US" w:eastAsia="zh-CN" w:bidi="ar"/>
        </w:rPr>
        <w:t>局</w:t>
      </w:r>
      <w:r>
        <w:rPr>
          <w:rFonts w:hint="eastAsia" w:ascii="仿宋_GB2312" w:hAnsi="仿宋_GB2312" w:eastAsia="仿宋_GB2312" w:cs="仿宋_GB2312"/>
          <w:sz w:val="32"/>
          <w:szCs w:val="32"/>
          <w:highlight w:val="none"/>
          <w:lang w:val="en-US" w:eastAsia="zh-CN"/>
        </w:rPr>
        <w:t>在项目实施过程中，按照项目实施进度申报资金用款计划并予以拨付，全年共计支出</w:t>
      </w:r>
      <w:r>
        <w:rPr>
          <w:rFonts w:hint="eastAsia" w:ascii="仿宋_GB2312" w:hAnsi="仿宋_GB2312" w:eastAsia="仿宋_GB2312" w:cs="仿宋_GB2312"/>
          <w:color w:val="auto"/>
          <w:sz w:val="32"/>
          <w:szCs w:val="32"/>
          <w:highlight w:val="none"/>
          <w:lang w:val="en-US" w:eastAsia="zh-CN"/>
        </w:rPr>
        <w:t>残疾人两项补贴资金</w:t>
      </w:r>
      <w:r>
        <w:rPr>
          <w:rFonts w:hint="eastAsia" w:ascii="仿宋_GB2312" w:hAnsi="仿宋_GB2312" w:eastAsia="仿宋_GB2312" w:cs="仿宋_GB2312"/>
          <w:color w:val="auto"/>
          <w:kern w:val="0"/>
          <w:sz w:val="32"/>
          <w:szCs w:val="32"/>
          <w:lang w:val="en-US" w:eastAsia="zh-CN" w:bidi="ar"/>
        </w:rPr>
        <w:t>521.08</w:t>
      </w:r>
      <w:r>
        <w:rPr>
          <w:rFonts w:hint="eastAsia" w:ascii="仿宋_GB2312" w:hAnsi="仿宋_GB2312" w:eastAsia="仿宋_GB2312" w:cs="仿宋_GB2312"/>
          <w:color w:val="auto"/>
          <w:kern w:val="0"/>
          <w:sz w:val="32"/>
          <w:szCs w:val="32"/>
          <w:lang w:bidi="ar"/>
        </w:rPr>
        <w:t>万元，</w:t>
      </w:r>
      <w:r>
        <w:rPr>
          <w:rFonts w:hint="eastAsia" w:ascii="仿宋_GB2312" w:hAnsi="仿宋_GB2312" w:eastAsia="仿宋_GB2312" w:cs="仿宋_GB2312"/>
          <w:color w:val="auto"/>
          <w:kern w:val="0"/>
          <w:sz w:val="32"/>
          <w:szCs w:val="32"/>
          <w:lang w:val="en-US" w:eastAsia="zh-CN" w:bidi="ar"/>
        </w:rPr>
        <w:t>有效保障了</w:t>
      </w:r>
      <w:r>
        <w:rPr>
          <w:rFonts w:hint="eastAsia" w:ascii="仿宋_GB2312" w:hAnsi="仿宋_GB2312" w:eastAsia="仿宋_GB2312" w:cs="仿宋_GB2312"/>
          <w:color w:val="auto"/>
          <w:sz w:val="32"/>
          <w:szCs w:val="32"/>
          <w:highlight w:val="none"/>
          <w:lang w:val="en-US" w:eastAsia="zh-CN"/>
        </w:rPr>
        <w:t>残疾人两项补贴资金发放工作。</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（三）项目财务管理情况。</w:t>
      </w:r>
    </w:p>
    <w:p>
      <w:pPr>
        <w:keepNext w:val="0"/>
        <w:keepLines w:val="0"/>
        <w:pageBreakBefore w:val="0"/>
        <w:kinsoku/>
        <w:wordWrap/>
        <w:overflowPunct/>
        <w:topLinePunct w:val="0"/>
        <w:autoSpaceDE/>
        <w:autoSpaceDN/>
        <w:bidi w:val="0"/>
        <w:spacing w:line="576" w:lineRule="exact"/>
        <w:ind w:left="0" w:leftChars="0" w:right="0" w:rightChars="0" w:firstLine="627" w:firstLineChars="196"/>
        <w:jc w:val="distribute"/>
        <w:textAlignment w:val="auto"/>
        <w:outlineLvl w:val="9"/>
        <w:rPr>
          <w:rFonts w:hint="eastAsia" w:ascii="华文仿宋" w:hAnsi="华文仿宋" w:eastAsia="华文仿宋" w:cs="华文仿宋"/>
          <w:sz w:val="32"/>
          <w:szCs w:val="32"/>
        </w:rPr>
      </w:pPr>
      <w:r>
        <w:rPr>
          <w:rFonts w:hint="eastAsia" w:ascii="仿宋_GB2312" w:hAnsi="仿宋_GB2312" w:eastAsia="仿宋_GB2312" w:cs="仿宋_GB2312"/>
          <w:sz w:val="32"/>
          <w:szCs w:val="32"/>
          <w:lang w:val="zh-CN"/>
        </w:rPr>
        <w:t>我局按照资金管理要求：一是纳入区财政社保专户管理，实行专户储存，专帐核算。</w:t>
      </w:r>
      <w:r>
        <w:rPr>
          <w:rFonts w:hint="eastAsia" w:ascii="仿宋_GB2312" w:hAnsi="仿宋_GB2312" w:eastAsia="仿宋_GB2312" w:cs="仿宋_GB2312"/>
          <w:kern w:val="0"/>
          <w:sz w:val="32"/>
          <w:szCs w:val="32"/>
        </w:rPr>
        <w:t>二是严格规范</w:t>
      </w:r>
      <w:r>
        <w:rPr>
          <w:rFonts w:hint="eastAsia" w:ascii="仿宋_GB2312" w:hAnsi="仿宋_GB2312" w:eastAsia="仿宋_GB2312" w:cs="仿宋_GB2312"/>
          <w:kern w:val="0"/>
          <w:sz w:val="32"/>
          <w:szCs w:val="32"/>
          <w:lang w:eastAsia="zh-CN"/>
        </w:rPr>
        <w:t>两项补贴</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kern w:val="0"/>
          <w:sz w:val="32"/>
          <w:szCs w:val="32"/>
        </w:rPr>
        <w:t>拨付发放程序。</w:t>
      </w:r>
      <w:r>
        <w:rPr>
          <w:rFonts w:hint="eastAsia" w:ascii="仿宋_GB2312" w:hAnsi="仿宋_GB2312" w:eastAsia="仿宋_GB2312" w:cs="仿宋_GB2312"/>
          <w:sz w:val="32"/>
          <w:szCs w:val="32"/>
        </w:rPr>
        <w:t>始终坚持“专项支出”的原则。通过社会化打卡直发到户，有效杜绝了中间环节，确保了资金运行安全。三是</w:t>
      </w:r>
      <w:r>
        <w:rPr>
          <w:rFonts w:hint="eastAsia" w:ascii="仿宋_GB2312" w:hAnsi="仿宋_GB2312" w:eastAsia="仿宋_GB2312" w:cs="仿宋_GB2312"/>
          <w:kern w:val="0"/>
          <w:sz w:val="32"/>
          <w:szCs w:val="32"/>
        </w:rPr>
        <w:t>进一步健全了内部管理制度，</w:t>
      </w:r>
      <w:r>
        <w:rPr>
          <w:rFonts w:hint="eastAsia" w:ascii="仿宋_GB2312" w:hAnsi="仿宋_GB2312" w:eastAsia="仿宋_GB2312" w:cs="仿宋_GB2312"/>
          <w:sz w:val="32"/>
          <w:szCs w:val="32"/>
        </w:rPr>
        <w:t>制定了岗位工作职责，划定了各自的工作职责，健全了责任追究制度。四是自觉接受上级部门及审计部门监督检查，发现问题及时给予纠正。</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（一）项目组织架构及实施流程。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76" w:lineRule="exact"/>
        <w:ind w:right="0" w:rightChars="0" w:firstLine="642" w:firstLineChars="200"/>
        <w:jc w:val="left"/>
        <w:textAlignment w:val="auto"/>
        <w:outlineLvl w:val="9"/>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b/>
          <w:bCs/>
          <w:color w:val="333333"/>
          <w:kern w:val="0"/>
          <w:sz w:val="32"/>
          <w:szCs w:val="32"/>
          <w:shd w:val="clear" w:color="auto" w:fill="FFFFFF"/>
          <w:lang w:val="en-US" w:eastAsia="zh-CN" w:bidi="ar"/>
        </w:rPr>
        <w:t>一是</w:t>
      </w:r>
      <w:r>
        <w:rPr>
          <w:rFonts w:hint="eastAsia" w:ascii="仿宋_GB2312" w:hAnsi="仿宋_GB2312" w:eastAsia="仿宋_GB2312" w:cs="仿宋_GB2312"/>
          <w:color w:val="333333"/>
          <w:kern w:val="0"/>
          <w:sz w:val="32"/>
          <w:szCs w:val="32"/>
          <w:shd w:val="clear" w:color="auto" w:fill="FFFFFF"/>
          <w:lang w:val="en-US" w:eastAsia="zh-CN" w:bidi="ar"/>
        </w:rPr>
        <w:t xml:space="preserve">建立健全工作机制。把残疾人两项补贴工作纳入议事日程，形成残疾人两项补贴制度长效机制，细化落实目标任务。要切实发挥民政牵头作用，会同残联、财政部门建立分工协作机制，相关部门要做好审核工作。要履行各部门职责，协调相关部门推进工作进程，做好相关制度衔接和绩效评估工作。还要加强社会福利和社会救助科室协作，做好残疾人家庭经济状况核对工作。   </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该项目</w:t>
      </w:r>
      <w:r>
        <w:rPr>
          <w:rFonts w:hint="eastAsia" w:ascii="仿宋_GB2312" w:hAnsi="仿宋" w:eastAsia="仿宋_GB2312" w:cs="Times New Roman"/>
          <w:sz w:val="32"/>
          <w:szCs w:val="32"/>
          <w:highlight w:val="none"/>
          <w:lang w:val="zh-CN"/>
        </w:rPr>
        <w:t>在实施过程中严格</w:t>
      </w:r>
      <w:r>
        <w:rPr>
          <w:rFonts w:hint="eastAsia" w:ascii="仿宋_GB2312" w:hAnsi="宋体" w:eastAsia="仿宋_GB2312"/>
          <w:sz w:val="32"/>
          <w:szCs w:val="32"/>
          <w:lang w:val="zh-CN"/>
        </w:rPr>
        <w:t>执行相关法律法规及项目管理制度等相关规定。</w:t>
      </w:r>
      <w:r>
        <w:rPr>
          <w:rFonts w:hint="eastAsia" w:ascii="仿宋_GB2312" w:hAnsi="宋体" w:eastAsia="仿宋_GB2312"/>
          <w:sz w:val="32"/>
          <w:szCs w:val="32"/>
          <w:lang w:val="en-US" w:eastAsia="zh-CN"/>
        </w:rPr>
        <w:t>资金支付严格审批程序，做到支出资料完备、真实、合规、合法。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（三）项目监管情况。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宋体" w:eastAsia="仿宋_GB2312"/>
          <w:sz w:val="32"/>
          <w:szCs w:val="32"/>
          <w:lang w:val="en-US" w:eastAsia="zh-CN"/>
        </w:rPr>
        <w:t>按照“谁申请、谁监管”的原则，</w:t>
      </w:r>
      <w:r>
        <w:rPr>
          <w:rFonts w:hint="eastAsia" w:ascii="仿宋_GB2312" w:hAnsi="仿宋" w:eastAsia="仿宋_GB2312" w:cs="Times New Roman"/>
          <w:sz w:val="32"/>
          <w:szCs w:val="32"/>
          <w:highlight w:val="none"/>
          <w:lang w:val="en-US" w:eastAsia="zh-CN"/>
        </w:rPr>
        <w:t>由申请乡镇负责死亡减员和新增对象的监管，区民政局定期进行复核。</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en-US" w:eastAsia="zh-CN"/>
        </w:rPr>
        <w:t xml:space="preserve"> </w:t>
      </w:r>
      <w:r>
        <w:rPr>
          <w:rFonts w:hint="eastAsia" w:ascii="黑体" w:hAnsi="宋体" w:eastAsia="黑体" w:cs="Times New Roman"/>
          <w:color w:val="auto"/>
          <w:sz w:val="32"/>
          <w:szCs w:val="32"/>
          <w:highlight w:val="none"/>
        </w:rPr>
        <w:t>四</w:t>
      </w:r>
      <w:r>
        <w:rPr>
          <w:rFonts w:hint="eastAsia" w:ascii="黑体" w:hAnsi="宋体" w:eastAsia="黑体" w:cs="Times New Roman"/>
          <w:color w:val="auto"/>
          <w:sz w:val="32"/>
          <w:szCs w:val="32"/>
          <w:highlight w:val="none"/>
          <w:lang w:eastAsia="zh-CN"/>
        </w:rPr>
        <w:t>、</w:t>
      </w:r>
      <w:r>
        <w:rPr>
          <w:rFonts w:hint="eastAsia" w:ascii="黑体" w:hAnsi="宋体" w:eastAsia="黑体" w:cs="Times New Roman"/>
          <w:color w:val="auto"/>
          <w:sz w:val="32"/>
          <w:szCs w:val="32"/>
          <w:highlight w:val="none"/>
        </w:rPr>
        <w:t>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color w:val="0000FF"/>
          <w:sz w:val="32"/>
          <w:szCs w:val="32"/>
          <w:lang w:val="zh-CN"/>
        </w:rPr>
      </w:pPr>
      <w:r>
        <w:rPr>
          <w:rFonts w:hint="eastAsia" w:ascii="仿宋_GB2312" w:hAnsi="仿宋_GB2312" w:eastAsia="仿宋_GB2312" w:cs="仿宋_GB2312"/>
          <w:color w:val="auto"/>
          <w:kern w:val="0"/>
          <w:sz w:val="32"/>
          <w:szCs w:val="32"/>
          <w:lang w:bidi="ar"/>
        </w:rPr>
        <w:t>20</w:t>
      </w:r>
      <w:r>
        <w:rPr>
          <w:rFonts w:hint="eastAsia" w:ascii="仿宋_GB2312" w:hAnsi="仿宋_GB2312" w:eastAsia="仿宋_GB2312" w:cs="仿宋_GB2312"/>
          <w:color w:val="auto"/>
          <w:kern w:val="0"/>
          <w:sz w:val="32"/>
          <w:szCs w:val="32"/>
          <w:lang w:val="en-US" w:eastAsia="zh-CN" w:bidi="ar"/>
        </w:rPr>
        <w:t>21</w:t>
      </w:r>
      <w:r>
        <w:rPr>
          <w:rFonts w:hint="eastAsia" w:ascii="仿宋_GB2312" w:hAnsi="仿宋_GB2312" w:eastAsia="仿宋_GB2312" w:cs="仿宋_GB2312"/>
          <w:color w:val="auto"/>
          <w:kern w:val="0"/>
          <w:sz w:val="32"/>
          <w:szCs w:val="32"/>
          <w:lang w:bidi="ar"/>
        </w:rPr>
        <w:t>年全区共</w:t>
      </w:r>
      <w:r>
        <w:rPr>
          <w:rFonts w:hint="eastAsia" w:ascii="仿宋_GB2312" w:hAnsi="仿宋_GB2312" w:eastAsia="仿宋_GB2312" w:cs="仿宋_GB2312"/>
          <w:color w:val="auto"/>
          <w:sz w:val="32"/>
          <w:szCs w:val="32"/>
          <w:lang w:eastAsia="zh-CN"/>
        </w:rPr>
        <w:t>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3031名</w:t>
      </w:r>
      <w:r>
        <w:rPr>
          <w:rFonts w:hint="eastAsia" w:ascii="仿宋_GB2312" w:hAnsi="仿宋_GB2312" w:eastAsia="仿宋_GB2312" w:cs="仿宋_GB2312"/>
          <w:color w:val="auto"/>
          <w:sz w:val="32"/>
          <w:szCs w:val="32"/>
        </w:rPr>
        <w:t>困难残疾人打卡直发放困难残疾人生活补贴</w:t>
      </w:r>
      <w:r>
        <w:rPr>
          <w:rFonts w:hint="eastAsia" w:ascii="仿宋_GB2312" w:hAnsi="仿宋_GB2312" w:eastAsia="仿宋_GB2312" w:cs="仿宋_GB2312"/>
          <w:color w:val="auto"/>
          <w:sz w:val="32"/>
          <w:szCs w:val="32"/>
          <w:lang w:val="en-US" w:eastAsia="zh-CN"/>
        </w:rPr>
        <w:t>345.04万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同时为</w:t>
      </w:r>
      <w:r>
        <w:rPr>
          <w:rFonts w:hint="eastAsia" w:ascii="仿宋_GB2312" w:hAnsi="仿宋_GB2312" w:eastAsia="仿宋_GB2312" w:cs="仿宋_GB2312"/>
          <w:color w:val="auto"/>
          <w:sz w:val="32"/>
          <w:szCs w:val="32"/>
          <w:lang w:val="en-US" w:eastAsia="zh-CN"/>
        </w:rPr>
        <w:t>2715名</w:t>
      </w:r>
      <w:r>
        <w:rPr>
          <w:rFonts w:hint="eastAsia" w:ascii="仿宋_GB2312" w:hAnsi="仿宋_GB2312" w:eastAsia="仿宋_GB2312" w:cs="仿宋_GB2312"/>
          <w:color w:val="auto"/>
          <w:sz w:val="32"/>
          <w:szCs w:val="32"/>
          <w:lang w:eastAsia="zh-CN"/>
        </w:rPr>
        <w:t>重度</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发放护理</w:t>
      </w:r>
      <w:r>
        <w:rPr>
          <w:rFonts w:hint="eastAsia" w:ascii="仿宋_GB2312" w:hAnsi="仿宋_GB2312" w:eastAsia="仿宋_GB2312" w:cs="仿宋_GB2312"/>
          <w:color w:val="auto"/>
          <w:sz w:val="32"/>
          <w:szCs w:val="32"/>
        </w:rPr>
        <w:t>补贴</w:t>
      </w:r>
      <w:r>
        <w:rPr>
          <w:rFonts w:hint="eastAsia" w:ascii="仿宋_GB2312" w:hAnsi="仿宋_GB2312" w:eastAsia="仿宋_GB2312" w:cs="仿宋_GB2312"/>
          <w:color w:val="auto"/>
          <w:sz w:val="32"/>
          <w:szCs w:val="32"/>
          <w:lang w:val="en-US" w:eastAsia="zh-CN"/>
        </w:rPr>
        <w:t>176.04万</w:t>
      </w:r>
      <w:r>
        <w:rPr>
          <w:rFonts w:hint="eastAsia" w:ascii="仿宋_GB2312" w:hAnsi="仿宋_GB2312" w:eastAsia="仿宋_GB2312" w:cs="仿宋_GB2312"/>
          <w:color w:val="auto"/>
          <w:sz w:val="32"/>
          <w:szCs w:val="32"/>
        </w:rPr>
        <w:t>元。</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两项补贴</w:t>
      </w:r>
      <w:r>
        <w:rPr>
          <w:rFonts w:hint="eastAsia" w:ascii="仿宋_GB2312" w:hAnsi="仿宋_GB2312" w:eastAsia="仿宋_GB2312" w:cs="仿宋_GB2312"/>
          <w:sz w:val="32"/>
          <w:szCs w:val="32"/>
        </w:rPr>
        <w:t>资金管理办法的规定，我区在</w:t>
      </w:r>
      <w:r>
        <w:rPr>
          <w:rFonts w:hint="eastAsia" w:ascii="仿宋_GB2312" w:hAnsi="仿宋_GB2312" w:eastAsia="仿宋_GB2312" w:cs="仿宋_GB2312"/>
          <w:sz w:val="32"/>
          <w:szCs w:val="32"/>
          <w:lang w:eastAsia="zh-CN"/>
        </w:rPr>
        <w:t>两项补贴</w:t>
      </w:r>
      <w:r>
        <w:rPr>
          <w:rFonts w:hint="eastAsia" w:ascii="仿宋_GB2312" w:hAnsi="仿宋_GB2312" w:eastAsia="仿宋_GB2312" w:cs="仿宋_GB2312"/>
          <w:sz w:val="32"/>
          <w:szCs w:val="32"/>
        </w:rPr>
        <w:t>资金项目专项资金分配、使用和管理等方面能够做到专款专用，专账专户，安全管理，能够将保障资金及时足额发放到</w:t>
      </w:r>
      <w:r>
        <w:rPr>
          <w:rFonts w:hint="eastAsia" w:ascii="仿宋_GB2312" w:hAnsi="仿宋_GB2312" w:eastAsia="仿宋_GB2312" w:cs="仿宋_GB2312"/>
          <w:sz w:val="32"/>
          <w:szCs w:val="32"/>
          <w:lang w:eastAsia="zh-CN"/>
        </w:rPr>
        <w:t>符合条件的残疾人</w:t>
      </w:r>
      <w:r>
        <w:rPr>
          <w:rFonts w:hint="eastAsia" w:ascii="仿宋_GB2312" w:hAnsi="仿宋_GB2312" w:eastAsia="仿宋_GB2312" w:cs="仿宋_GB2312"/>
          <w:sz w:val="32"/>
          <w:szCs w:val="32"/>
        </w:rPr>
        <w:t>对象手中。制度落实良好，基本完成项目指标。</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朝天区民政</w:t>
      </w:r>
      <w:r>
        <w:rPr>
          <w:rFonts w:hint="eastAsia" w:ascii="仿宋_GB2312" w:hAnsi="仿宋_GB2312" w:eastAsia="仿宋_GB2312" w:cs="仿宋_GB2312"/>
          <w:sz w:val="32"/>
          <w:szCs w:val="32"/>
        </w:rPr>
        <w:t>局年度目标任务完成良好，严格按照财政绩效管理要求制定并执行绩效目标，且绩效目标真实、可行、科学。预算编制规范合理，预算执行收支平衡，</w:t>
      </w:r>
      <w:r>
        <w:rPr>
          <w:rFonts w:hint="eastAsia" w:ascii="仿宋_GB2312" w:hAnsi="仿宋_GB2312" w:eastAsia="仿宋_GB2312" w:cs="仿宋_GB2312"/>
          <w:sz w:val="32"/>
          <w:szCs w:val="32"/>
          <w:lang w:val="en-US" w:eastAsia="zh-CN"/>
        </w:rPr>
        <w:t>项目预算</w:t>
      </w:r>
      <w:r>
        <w:rPr>
          <w:rFonts w:hint="eastAsia" w:ascii="仿宋_GB2312" w:hAnsi="仿宋_GB2312" w:eastAsia="仿宋_GB2312" w:cs="仿宋_GB2312"/>
          <w:sz w:val="32"/>
          <w:szCs w:val="32"/>
        </w:rPr>
        <w:t>资金管理合法合规，</w:t>
      </w:r>
      <w:r>
        <w:rPr>
          <w:rFonts w:hint="eastAsia" w:ascii="仿宋_GB2312" w:hAnsi="仿宋_GB2312" w:eastAsia="仿宋_GB2312" w:cs="仿宋_GB2312"/>
          <w:sz w:val="32"/>
          <w:szCs w:val="32"/>
          <w:lang w:val="en-US" w:eastAsia="zh-CN"/>
        </w:rPr>
        <w:t>做到了</w:t>
      </w:r>
      <w:r>
        <w:rPr>
          <w:rFonts w:hint="eastAsia" w:ascii="仿宋_GB2312" w:hAnsi="仿宋_GB2312" w:eastAsia="仿宋_GB2312" w:cs="仿宋_GB2312"/>
          <w:sz w:val="32"/>
          <w:szCs w:val="32"/>
          <w:lang w:eastAsia="zh-CN"/>
        </w:rPr>
        <w:t>专款专用并保证了残疾人两项补贴</w:t>
      </w:r>
      <w:r>
        <w:rPr>
          <w:rFonts w:hint="eastAsia" w:ascii="仿宋_GB2312" w:hAnsi="仿宋_GB2312" w:eastAsia="仿宋_GB2312" w:cs="仿宋_GB2312"/>
          <w:sz w:val="32"/>
          <w:szCs w:val="32"/>
        </w:rPr>
        <w:t>工作顺利完成</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sz w:val="32"/>
          <w:szCs w:val="32"/>
        </w:rPr>
      </w:pPr>
      <w:r>
        <w:rPr>
          <w:rFonts w:hint="eastAsia" w:ascii="仿宋_GB2312" w:hAnsi="仿宋_GB2312" w:eastAsia="仿宋_GB2312" w:cs="仿宋_GB2312"/>
          <w:color w:val="000000"/>
          <w:kern w:val="0"/>
          <w:sz w:val="32"/>
          <w:szCs w:val="32"/>
          <w:lang w:eastAsia="zh-CN" w:bidi="ar"/>
        </w:rPr>
        <w:t>由于基层民政所负责人更换频繁，个人又身兼数职，导致部分人员对业务不熟，出现个别不符合条件领取，重复申报信息，补贴对象信息共享机制不健全还存在享受对象死亡减员不及时现象，同时在申报中也不及时，导致个别领取对象打卡发放不及时。</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color w:val="auto"/>
          <w:sz w:val="30"/>
          <w:szCs w:val="30"/>
        </w:rPr>
      </w:pPr>
      <w:r>
        <w:rPr>
          <w:rFonts w:hint="eastAsia" w:ascii="仿宋_GB2312" w:hAnsi="仿宋_GB2312" w:eastAsia="仿宋_GB2312" w:cs="仿宋_GB2312"/>
          <w:sz w:val="32"/>
          <w:szCs w:val="32"/>
          <w:lang w:val="en-US" w:eastAsia="zh-CN"/>
        </w:rPr>
        <w:t>将严格按程序实行申报，审核，按月打卡放发残疾人补贴。建章立制，对乡镇实行责任倒查，建立与其他部门协同联动机制，信息共享，及时准确的掌握残疾人死亡信息，做到及时发现，及时减员。同时</w:t>
      </w:r>
      <w:r>
        <w:rPr>
          <w:rFonts w:hint="eastAsia" w:ascii="仿宋_GB2312" w:hAnsi="仿宋_GB2312" w:eastAsia="仿宋_GB2312" w:cs="仿宋_GB2312"/>
          <w:color w:val="000000"/>
          <w:kern w:val="0"/>
          <w:sz w:val="32"/>
          <w:szCs w:val="32"/>
          <w:lang w:bidi="ar"/>
        </w:rPr>
        <w:t>加大财政资金的投入，应</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eastAsia="zh-CN"/>
        </w:rPr>
        <w:t>两项补贴资金</w:t>
      </w:r>
      <w:r>
        <w:rPr>
          <w:rFonts w:hint="eastAsia" w:ascii="仿宋_GB2312" w:hAnsi="仿宋_GB2312" w:eastAsia="仿宋_GB2312" w:cs="仿宋_GB2312"/>
          <w:sz w:val="32"/>
          <w:szCs w:val="32"/>
        </w:rPr>
        <w:t>项目执行部门的监督、绩效考核工作。</w:t>
      </w:r>
    </w:p>
    <w:p>
      <w:pPr>
        <w:pStyle w:val="6"/>
        <w:keepNext w:val="0"/>
        <w:keepLines w:val="0"/>
        <w:pageBreakBefore w:val="0"/>
        <w:kinsoku/>
        <w:wordWrap/>
        <w:overflowPunct/>
        <w:topLinePunct w:val="0"/>
        <w:autoSpaceDE/>
        <w:autoSpaceDN/>
        <w:bidi w:val="0"/>
        <w:spacing w:beforeLines="0" w:line="500" w:lineRule="exact"/>
        <w:textAlignment w:val="auto"/>
        <w:rPr>
          <w:rFonts w:hint="eastAsia"/>
          <w:color w:val="auto"/>
          <w:highlight w:val="none"/>
          <w:lang w:val="zh-CN"/>
        </w:rPr>
      </w:pPr>
    </w:p>
    <w:tbl>
      <w:tblPr>
        <w:tblStyle w:val="13"/>
        <w:tblpPr w:leftFromText="180" w:rightFromText="180" w:vertAnchor="text" w:horzAnchor="page" w:tblpX="1281" w:tblpY="660"/>
        <w:tblOverlap w:val="never"/>
        <w:tblW w:w="99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912"/>
        <w:gridCol w:w="1065"/>
        <w:gridCol w:w="2655"/>
        <w:gridCol w:w="1456"/>
        <w:gridCol w:w="2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949"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黑体" w:hAnsi="黑体" w:eastAsia="黑体" w:cs="黑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黑体" w:hAnsi="黑体" w:eastAsia="黑体" w:cs="黑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黑体" w:hAnsi="黑体" w:eastAsia="黑体" w:cs="黑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rPr>
            </w:pPr>
            <w:r>
              <w:rPr>
                <w:rFonts w:hint="eastAsia" w:ascii="方正小标宋简体" w:hAnsi="方正小标宋简体" w:eastAsia="方正小标宋简体" w:cs="方正小标宋简体"/>
                <w:sz w:val="44"/>
                <w:szCs w:val="44"/>
                <w:lang w:val="en-US" w:eastAsia="zh-CN"/>
              </w:rPr>
              <w:t>2021年残疾人两项补贴预算项目绩效目标自评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主管部门及代码</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339301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实施单位</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广元市朝天区民政局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val="en-US" w:eastAsia="zh-CN"/>
              </w:rPr>
            </w:pPr>
            <w:r>
              <w:rPr>
                <w:rFonts w:hint="eastAsia"/>
                <w:lang w:val="en-US" w:eastAsia="zh-CN"/>
              </w:rPr>
              <w:t>项目预算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val="en-US" w:eastAsia="zh-CN"/>
              </w:rPr>
            </w:pPr>
            <w:r>
              <w:rPr>
                <w:rFonts w:hint="eastAsia"/>
                <w:lang w:val="en-US" w:eastAsia="zh-CN"/>
              </w:rPr>
              <w:t>执行情况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 xml:space="preserve"> 预算数：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208.39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 xml:space="preserve"> 执行数：</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color w:val="000000" w:themeColor="text1"/>
                <w:lang w:val="en-US" w:eastAsia="zh-CN"/>
                <w14:textFill>
                  <w14:solidFill>
                    <w14:schemeClr w14:val="tx1"/>
                  </w14:solidFill>
                </w14:textFill>
              </w:rPr>
              <w:t>521.08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lang w:val="en-US" w:eastAsia="zh-CN"/>
              </w:rPr>
            </w:pPr>
            <w:r>
              <w:rPr>
                <w:rFonts w:hint="eastAsia"/>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rPr>
            </w:pPr>
            <w:r>
              <w:rPr>
                <w:rFonts w:hint="eastAsia"/>
                <w:lang w:val="en-US" w:eastAsia="zh-CN"/>
              </w:rPr>
              <w:t>财政拨款</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208.39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lang w:val="en-US" w:eastAsia="zh-CN"/>
              </w:rPr>
            </w:pPr>
            <w:r>
              <w:rPr>
                <w:rFonts w:hint="eastAsia"/>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rPr>
            </w:pPr>
            <w:r>
              <w:rPr>
                <w:rFonts w:hint="eastAsia"/>
                <w:lang w:val="en-US" w:eastAsia="zh-CN"/>
              </w:rPr>
              <w:t>财政拨款</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521.08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其他资金</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其他资金</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年度总体目标完成情况</w:t>
            </w:r>
          </w:p>
        </w:tc>
        <w:tc>
          <w:tcPr>
            <w:tcW w:w="4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预期目标</w:t>
            </w:r>
          </w:p>
        </w:tc>
        <w:tc>
          <w:tcPr>
            <w:tcW w:w="4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46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eastAsia="zh-CN"/>
              </w:rPr>
            </w:pPr>
            <w:r>
              <w:rPr>
                <w:rFonts w:hint="eastAsia"/>
                <w:lang w:eastAsia="zh-CN"/>
              </w:rPr>
              <w:t>目标1：发放困难残疾人生活补贴3011人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eastAsia="zh-CN"/>
              </w:rPr>
            </w:pPr>
            <w:r>
              <w:rPr>
                <w:rFonts w:hint="eastAsia"/>
                <w:lang w:eastAsia="zh-CN"/>
              </w:rPr>
              <w:t>目标2：发放重度残疾人护理补贴2689人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eastAsia="宋体"/>
                <w:lang w:val="en-US" w:eastAsia="zh-CN"/>
              </w:rPr>
            </w:pPr>
            <w:r>
              <w:rPr>
                <w:rFonts w:hint="eastAsia"/>
                <w:lang w:eastAsia="zh-CN"/>
              </w:rPr>
              <w:t xml:space="preserve">目标3：农村低保对象中困难残疾人生活得到保障。                                  </w:t>
            </w:r>
            <w:r>
              <w:rPr>
                <w:rFonts w:hint="eastAsia"/>
                <w:lang w:val="en-US" w:eastAsia="zh-CN"/>
              </w:rPr>
              <w:t xml:space="preserve">   </w:t>
            </w:r>
            <w:r>
              <w:rPr>
                <w:rFonts w:hint="eastAsia"/>
                <w:lang w:eastAsia="zh-CN"/>
              </w:rPr>
              <w:t xml:space="preserve">  目标4：重度残疾人对象护理得到切实保障；                                       目标5：提升符合保障对象政策知晓率及政策覆盖率。</w:t>
            </w:r>
          </w:p>
        </w:tc>
        <w:tc>
          <w:tcPr>
            <w:tcW w:w="44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eastAsia="zh-CN"/>
              </w:rPr>
            </w:pPr>
            <w:r>
              <w:rPr>
                <w:rFonts w:hint="eastAsia"/>
                <w:lang w:eastAsia="zh-CN"/>
              </w:rPr>
              <w:t>目标1：完成发放困难残疾人生活补贴3031人。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eastAsia="zh-CN"/>
              </w:rPr>
            </w:pPr>
            <w:r>
              <w:rPr>
                <w:rFonts w:hint="eastAsia"/>
                <w:lang w:eastAsia="zh-CN"/>
              </w:rPr>
              <w:t>目标2：完成发放重度残疾人护理补贴2715人。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lang w:eastAsia="zh-CN"/>
              </w:rPr>
            </w:pPr>
            <w:r>
              <w:rPr>
                <w:rFonts w:hint="eastAsia"/>
                <w:lang w:eastAsia="zh-CN"/>
              </w:rPr>
              <w:t xml:space="preserve">目标3：农村低保对象中困难残疾人生活得到了切实保障。                                                目标4：重度残疾人对象护理得到了切实保障；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rPr>
            </w:pPr>
            <w:r>
              <w:rPr>
                <w:rFonts w:hint="eastAsia"/>
                <w:lang w:eastAsia="zh-CN"/>
              </w:rPr>
              <w:t>目标5：保障对象政策知晓率及政策覆盖率≧95%</w:t>
            </w: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8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年度绩效指标完成情况</w:t>
            </w:r>
          </w:p>
        </w:tc>
        <w:tc>
          <w:tcPr>
            <w:tcW w:w="9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一级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二级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预期指标值</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10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数量指标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default" w:eastAsia="宋体"/>
                <w:lang w:val="en-US" w:eastAsia="zh-CN"/>
              </w:rPr>
              <w:t>困难残疾人生活补贴人数</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lang w:val="en-US" w:eastAsia="zh-CN"/>
              </w:rPr>
            </w:pPr>
            <w:r>
              <w:rPr>
                <w:rFonts w:hint="eastAsia"/>
              </w:rPr>
              <w:t>≧3011人</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3031人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06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default"/>
                <w:lang w:val="en-US" w:eastAsia="zh-CN"/>
              </w:rPr>
              <w:t>重度残疾人护理补贴人数</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≧2689人</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2715人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质量指标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困难残疾人生活补贴标准达标合格率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100%</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6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重度残疾人护理补贴标准达标合格率量</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100%</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时效指标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补贴资金发放及时率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rPr>
              <w:t>100%</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成本指标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困难残疾人生活补贴对象每人每月标准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100元/人/月</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100元/人/月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6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一级重度残疾人护理补贴对象每人每月保障标准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80元/人/月</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80元/人/月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二级重度残疾人护理补贴对象每人每月保障标准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50元/人/月</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50元/人/月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经济效  益指标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提高贫困残疾人生活水平</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不断提高</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社会效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益指标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lang w:val="en-US" w:eastAsia="zh-CN"/>
              </w:rPr>
            </w:pPr>
            <w:r>
              <w:rPr>
                <w:rFonts w:hint="eastAsia"/>
                <w:lang w:val="en-US" w:eastAsia="zh-CN"/>
              </w:rPr>
              <w:t>政策知晓率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≥90%</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可持续影响指标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困难残疾人生活补贴和护理补贴保障制度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不断提升</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rPr>
            </w:pPr>
            <w:r>
              <w:rPr>
                <w:rFonts w:hint="eastAsia"/>
                <w:lang w:val="en-US" w:eastAsia="zh-CN"/>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满意度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保障对象满意度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w:t>
            </w:r>
            <w:r>
              <w:rPr>
                <w:rFonts w:hint="eastAsia"/>
                <w:lang w:val="en-US" w:eastAsia="zh-CN"/>
              </w:rPr>
              <w:t>90</w:t>
            </w:r>
            <w:r>
              <w:rPr>
                <w:rFonts w:hint="eastAsia"/>
              </w:rPr>
              <w:t>%</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95%</w:t>
            </w:r>
          </w:p>
        </w:tc>
      </w:tr>
    </w:tbl>
    <w:p>
      <w:pPr>
        <w:pStyle w:val="6"/>
        <w:pageBreakBefore w:val="0"/>
        <w:kinsoku/>
        <w:wordWrap/>
        <w:overflowPunct/>
        <w:topLinePunct w:val="0"/>
        <w:bidi w:val="0"/>
        <w:spacing w:beforeLines="0" w:line="580" w:lineRule="exact"/>
        <w:ind w:left="0" w:leftChars="0" w:right="0" w:firstLine="600" w:firstLineChars="200"/>
        <w:jc w:val="left"/>
        <w:rPr>
          <w:lang w:val="zh-CN"/>
        </w:rPr>
      </w:pPr>
    </w:p>
    <w:p>
      <w:pPr>
        <w:pStyle w:val="6"/>
        <w:pageBreakBefore w:val="0"/>
        <w:kinsoku/>
        <w:wordWrap/>
        <w:overflowPunct/>
        <w:topLinePunct w:val="0"/>
        <w:bidi w:val="0"/>
        <w:spacing w:beforeLines="0" w:line="580" w:lineRule="exact"/>
        <w:ind w:left="0" w:leftChars="0" w:right="0" w:firstLine="600" w:firstLineChars="200"/>
        <w:jc w:val="left"/>
        <w:rPr>
          <w:lang w:val="zh-CN"/>
        </w:rPr>
      </w:pPr>
    </w:p>
    <w:p>
      <w:pPr>
        <w:pStyle w:val="6"/>
        <w:keepNext w:val="0"/>
        <w:keepLines w:val="0"/>
        <w:pageBreakBefore w:val="0"/>
        <w:widowControl w:val="0"/>
        <w:kinsoku/>
        <w:wordWrap/>
        <w:overflowPunct/>
        <w:topLinePunct w:val="0"/>
        <w:autoSpaceDN/>
        <w:bidi w:val="0"/>
        <w:spacing w:beforeLines="0" w:line="576" w:lineRule="exact"/>
        <w:textAlignment w:val="auto"/>
        <w:rPr>
          <w:rFonts w:hint="eastAsia" w:hAnsi="宋体" w:cs="宋体"/>
          <w:color w:val="auto"/>
          <w:kern w:val="0"/>
          <w:sz w:val="32"/>
          <w:szCs w:val="32"/>
          <w:highlight w:val="none"/>
          <w:shd w:val="clear" w:color="auto" w:fill="FFFFFF"/>
          <w:lang w:val="zh-CN"/>
        </w:rPr>
      </w:pPr>
    </w:p>
    <w:p>
      <w:pPr>
        <w:pStyle w:val="6"/>
        <w:keepNext w:val="0"/>
        <w:keepLines w:val="0"/>
        <w:pageBreakBefore w:val="0"/>
        <w:widowControl w:val="0"/>
        <w:kinsoku/>
        <w:wordWrap/>
        <w:overflowPunct/>
        <w:topLinePunct w:val="0"/>
        <w:autoSpaceDN/>
        <w:bidi w:val="0"/>
        <w:spacing w:beforeLines="0" w:line="576" w:lineRule="exact"/>
        <w:textAlignment w:val="auto"/>
        <w:rPr>
          <w:rFonts w:hint="eastAsia" w:hAnsi="宋体" w:cs="宋体"/>
          <w:color w:val="auto"/>
          <w:kern w:val="0"/>
          <w:sz w:val="32"/>
          <w:szCs w:val="32"/>
          <w:highlight w:val="none"/>
          <w:shd w:val="clear" w:color="auto" w:fill="FFFFFF"/>
          <w:lang w:val="zh-CN"/>
        </w:rPr>
      </w:pPr>
    </w:p>
    <w:p>
      <w:pPr>
        <w:pStyle w:val="6"/>
        <w:keepNext w:val="0"/>
        <w:keepLines w:val="0"/>
        <w:pageBreakBefore w:val="0"/>
        <w:widowControl w:val="0"/>
        <w:kinsoku/>
        <w:wordWrap/>
        <w:overflowPunct/>
        <w:topLinePunct w:val="0"/>
        <w:autoSpaceDN/>
        <w:bidi w:val="0"/>
        <w:spacing w:beforeLines="0" w:line="576" w:lineRule="exact"/>
        <w:textAlignment w:val="auto"/>
        <w:rPr>
          <w:rFonts w:hint="eastAsia" w:hAnsi="宋体" w:cs="宋体"/>
          <w:color w:val="auto"/>
          <w:kern w:val="0"/>
          <w:sz w:val="32"/>
          <w:szCs w:val="32"/>
          <w:highlight w:val="none"/>
          <w:shd w:val="clear" w:color="auto" w:fill="FFFFFF"/>
          <w:lang w:val="zh-CN"/>
        </w:rPr>
      </w:pPr>
    </w:p>
    <w:p>
      <w:pPr>
        <w:pStyle w:val="6"/>
        <w:keepNext w:val="0"/>
        <w:keepLines w:val="0"/>
        <w:pageBreakBefore w:val="0"/>
        <w:widowControl w:val="0"/>
        <w:kinsoku/>
        <w:wordWrap/>
        <w:overflowPunct/>
        <w:topLinePunct w:val="0"/>
        <w:autoSpaceDN/>
        <w:bidi w:val="0"/>
        <w:spacing w:beforeLines="0" w:line="576" w:lineRule="exact"/>
        <w:textAlignment w:val="auto"/>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附件四</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4"/>
          <w:szCs w:val="44"/>
          <w:highlight w:val="none"/>
          <w:lang w:val="zh-CN"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2021年城乡特困人员救助资金项目</w:t>
      </w:r>
      <w:r>
        <w:rPr>
          <w:rFonts w:hint="eastAsia" w:ascii="方正小标宋简体" w:hAnsi="方正小标宋简体" w:eastAsia="方正小标宋简体" w:cs="方正小标宋简体"/>
          <w:color w:val="auto"/>
          <w:kern w:val="2"/>
          <w:sz w:val="44"/>
          <w:szCs w:val="44"/>
          <w:highlight w:val="none"/>
          <w:lang w:val="zh-CN" w:eastAsia="zh-CN" w:bidi="ar-SA"/>
        </w:rPr>
        <w:t>支出</w:t>
      </w:r>
    </w:p>
    <w:p>
      <w:pPr>
        <w:keepNext w:val="0"/>
        <w:keepLines w:val="0"/>
        <w:pageBreakBefore w:val="0"/>
        <w:widowControl w:val="0"/>
        <w:kinsoku/>
        <w:wordWrap/>
        <w:overflowPunct/>
        <w:topLinePunct w:val="0"/>
        <w:autoSpaceDE/>
        <w:autoSpaceDN/>
        <w:bidi w:val="0"/>
        <w:spacing w:line="576" w:lineRule="exact"/>
        <w:jc w:val="center"/>
        <w:textAlignment w:val="auto"/>
        <w:rPr>
          <w:rFonts w:ascii="仿宋_GB2312" w:hAnsi="宋体" w:eastAsia="仿宋_GB2312" w:cs="Times New Roman"/>
          <w:color w:val="auto"/>
          <w:kern w:val="2"/>
          <w:sz w:val="44"/>
          <w:szCs w:val="44"/>
          <w:highlight w:val="none"/>
          <w:lang w:val="zh-CN" w:eastAsia="zh-CN" w:bidi="ar-SA"/>
        </w:rPr>
      </w:pPr>
      <w:r>
        <w:rPr>
          <w:rFonts w:hint="eastAsia" w:ascii="方正小标宋简体" w:hAnsi="方正小标宋简体" w:eastAsia="方正小标宋简体" w:cs="方正小标宋简体"/>
          <w:color w:val="auto"/>
          <w:kern w:val="2"/>
          <w:sz w:val="44"/>
          <w:szCs w:val="44"/>
          <w:highlight w:val="none"/>
          <w:lang w:val="zh-CN" w:eastAsia="zh-CN" w:bidi="ar-SA"/>
        </w:rPr>
        <w:t>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按相关程序负责审批审核享受对象，并通过“一卡通”阳光发放系统进行发放。</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2．项目立项、资金申报的依据。</w:t>
      </w: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eastAsia" w:ascii="仿宋_GB2312" w:eastAsia="仿宋_GB2312"/>
          <w:sz w:val="32"/>
          <w:szCs w:val="32"/>
          <w:lang w:eastAsia="zh-CN"/>
        </w:rPr>
      </w:pPr>
      <w:r>
        <w:rPr>
          <w:rFonts w:hint="eastAsia" w:ascii="华文仿宋" w:hAnsi="华文仿宋" w:eastAsia="华文仿宋" w:cs="华文仿宋"/>
          <w:color w:val="333333"/>
          <w:kern w:val="0"/>
          <w:sz w:val="32"/>
          <w:szCs w:val="32"/>
          <w:lang w:bidi="ar"/>
        </w:rPr>
        <w:t xml:space="preserve"> </w:t>
      </w:r>
      <w:r>
        <w:rPr>
          <w:rFonts w:hint="eastAsia" w:ascii="华文仿宋" w:hAnsi="华文仿宋" w:eastAsia="华文仿宋" w:cs="华文仿宋"/>
          <w:color w:val="333333"/>
          <w:kern w:val="0"/>
          <w:sz w:val="32"/>
          <w:szCs w:val="32"/>
          <w:lang w:val="en-US" w:eastAsia="zh-CN" w:bidi="ar"/>
        </w:rPr>
        <w:t xml:space="preserve">   </w:t>
      </w:r>
      <w:r>
        <w:rPr>
          <w:rFonts w:hint="eastAsia" w:ascii="仿宋_GB2312" w:hAnsi="仿宋_GB2312" w:eastAsia="仿宋_GB2312" w:cs="仿宋_GB2312"/>
          <w:sz w:val="32"/>
          <w:szCs w:val="32"/>
        </w:rPr>
        <w:t>根据市民政局、市财政局《关于提高特困人员救助供养标准的通知》(广市民〔2020〕58号）文件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根据相关文件，主要包括城市特困人员和农村集中和分散供养人员发放资金。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1．项目主要内容。</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城乡特困人员救助供养金：我局按</w:t>
      </w:r>
      <w:r>
        <w:rPr>
          <w:rFonts w:hint="eastAsia" w:ascii="仿宋_GB2312" w:eastAsia="仿宋_GB2312"/>
          <w:color w:val="000000" w:themeColor="text1"/>
          <w:sz w:val="32"/>
          <w:szCs w:val="32"/>
          <w14:textFill>
            <w14:solidFill>
              <w14:schemeClr w14:val="tx1"/>
            </w14:solidFill>
          </w14:textFill>
        </w:rPr>
        <w:t>现行的城市特困人员补助标准为</w:t>
      </w:r>
      <w:r>
        <w:rPr>
          <w:rFonts w:hint="eastAsia" w:ascii="仿宋_GB2312" w:eastAsia="仿宋_GB2312"/>
          <w:color w:val="000000" w:themeColor="text1"/>
          <w:sz w:val="32"/>
          <w:szCs w:val="32"/>
          <w:lang w:val="en-US" w:eastAsia="zh-CN"/>
          <w14:textFill>
            <w14:solidFill>
              <w14:schemeClr w14:val="tx1"/>
            </w14:solidFill>
          </w14:textFill>
        </w:rPr>
        <w:t>700</w:t>
      </w:r>
      <w:r>
        <w:rPr>
          <w:rFonts w:hint="eastAsia" w:ascii="仿宋_GB2312" w:eastAsia="仿宋_GB2312"/>
          <w:color w:val="000000" w:themeColor="text1"/>
          <w:sz w:val="32"/>
          <w:szCs w:val="32"/>
          <w14:textFill>
            <w14:solidFill>
              <w14:schemeClr w14:val="tx1"/>
            </w14:solidFill>
          </w14:textFill>
        </w:rPr>
        <w:t>元</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月，农村特困人员集中供养补助标准为</w:t>
      </w:r>
      <w:r>
        <w:rPr>
          <w:rFonts w:hint="eastAsia" w:ascii="仿宋_GB2312" w:eastAsia="仿宋_GB2312"/>
          <w:color w:val="000000" w:themeColor="text1"/>
          <w:sz w:val="32"/>
          <w:szCs w:val="32"/>
          <w:lang w:val="en-US" w:eastAsia="zh-CN"/>
          <w14:textFill>
            <w14:solidFill>
              <w14:schemeClr w14:val="tx1"/>
            </w14:solidFill>
          </w14:textFill>
        </w:rPr>
        <w:t>600</w:t>
      </w:r>
      <w:r>
        <w:rPr>
          <w:rFonts w:hint="eastAsia" w:ascii="仿宋_GB2312" w:eastAsia="仿宋_GB2312"/>
          <w:color w:val="000000" w:themeColor="text1"/>
          <w:sz w:val="32"/>
          <w:szCs w:val="32"/>
          <w14:textFill>
            <w14:solidFill>
              <w14:schemeClr w14:val="tx1"/>
            </w14:solidFill>
          </w14:textFill>
        </w:rPr>
        <w:t>元</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月，农村特困人员分散供养补助标准为</w:t>
      </w:r>
      <w:r>
        <w:rPr>
          <w:rFonts w:hint="eastAsia" w:ascii="仿宋_GB2312" w:eastAsia="仿宋_GB2312"/>
          <w:color w:val="000000" w:themeColor="text1"/>
          <w:sz w:val="32"/>
          <w:szCs w:val="32"/>
          <w:lang w:val="en-US" w:eastAsia="zh-CN"/>
          <w14:textFill>
            <w14:solidFill>
              <w14:schemeClr w14:val="tx1"/>
            </w14:solidFill>
          </w14:textFill>
        </w:rPr>
        <w:t>450</w:t>
      </w:r>
      <w:r>
        <w:rPr>
          <w:rFonts w:hint="eastAsia" w:ascii="仿宋_GB2312" w:eastAsia="仿宋_GB2312"/>
          <w:color w:val="000000" w:themeColor="text1"/>
          <w:sz w:val="32"/>
          <w:szCs w:val="32"/>
          <w14:textFill>
            <w14:solidFill>
              <w14:schemeClr w14:val="tx1"/>
            </w14:solidFill>
          </w14:textFill>
        </w:rPr>
        <w:t>元</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该项目</w:t>
      </w:r>
      <w:r>
        <w:rPr>
          <w:rFonts w:hint="eastAsia" w:ascii="仿宋_GB2312" w:hAnsi="宋体" w:eastAsia="仿宋_GB2312"/>
          <w:color w:val="000000" w:themeColor="text1"/>
          <w:sz w:val="32"/>
          <w:szCs w:val="32"/>
          <w:lang w:val="zh-CN"/>
          <w14:textFill>
            <w14:solidFill>
              <w14:schemeClr w14:val="tx1"/>
            </w14:solidFill>
          </w14:textFill>
        </w:rPr>
        <w:t>申报内容与实际相符，</w:t>
      </w:r>
      <w:r>
        <w:rPr>
          <w:rFonts w:hint="eastAsia" w:ascii="仿宋_GB2312" w:hAnsi="宋体" w:eastAsia="仿宋_GB2312"/>
          <w:color w:val="000000" w:themeColor="text1"/>
          <w:sz w:val="32"/>
          <w:szCs w:val="32"/>
          <w:lang w:val="en-US" w:eastAsia="zh-CN"/>
          <w14:textFill>
            <w14:solidFill>
              <w14:schemeClr w14:val="tx1"/>
            </w14:solidFill>
          </w14:textFill>
        </w:rPr>
        <w:t>且</w:t>
      </w:r>
      <w:r>
        <w:rPr>
          <w:rFonts w:hint="eastAsia" w:ascii="仿宋_GB2312" w:hAnsi="宋体" w:eastAsia="仿宋_GB2312"/>
          <w:color w:val="000000" w:themeColor="text1"/>
          <w:sz w:val="32"/>
          <w:szCs w:val="32"/>
          <w:lang w:val="zh-CN"/>
          <w14:textFill>
            <w14:solidFill>
              <w14:schemeClr w14:val="tx1"/>
            </w14:solidFill>
          </w14:textFill>
        </w:rPr>
        <w:t>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区民政</w:t>
      </w:r>
      <w:r>
        <w:rPr>
          <w:rFonts w:hint="eastAsia" w:ascii="仿宋_GB2312" w:eastAsia="仿宋_GB2312"/>
          <w:color w:val="000000" w:themeColor="text1"/>
          <w:sz w:val="32"/>
          <w:szCs w:val="32"/>
          <w:highlight w:val="none"/>
          <w14:textFill>
            <w14:solidFill>
              <w14:schemeClr w14:val="tx1"/>
            </w14:solidFill>
          </w14:textFill>
        </w:rPr>
        <w:t>局高度重视</w:t>
      </w:r>
      <w:r>
        <w:rPr>
          <w:rFonts w:hint="eastAsia" w:ascii="仿宋_GB2312" w:eastAsia="仿宋_GB2312"/>
          <w:color w:val="000000" w:themeColor="text1"/>
          <w:sz w:val="32"/>
          <w:szCs w:val="32"/>
          <w:highlight w:val="none"/>
          <w:lang w:val="en-US" w:eastAsia="zh-CN"/>
          <w14:textFill>
            <w14:solidFill>
              <w14:schemeClr w14:val="tx1"/>
            </w14:solidFill>
          </w14:textFill>
        </w:rPr>
        <w:t>项目</w:t>
      </w:r>
      <w:r>
        <w:rPr>
          <w:rFonts w:hint="eastAsia" w:ascii="仿宋_GB2312" w:eastAsia="仿宋_GB2312"/>
          <w:color w:val="000000" w:themeColor="text1"/>
          <w:sz w:val="32"/>
          <w:szCs w:val="32"/>
          <w:highlight w:val="none"/>
          <w14:textFill>
            <w14:solidFill>
              <w14:schemeClr w14:val="tx1"/>
            </w14:solidFill>
          </w14:textFill>
        </w:rPr>
        <w:t>支出绩效评价工作，按照</w:t>
      </w:r>
      <w:r>
        <w:rPr>
          <w:rFonts w:hint="eastAsia" w:ascii="仿宋_GB2312" w:eastAsia="仿宋_GB2312"/>
          <w:color w:val="000000" w:themeColor="text1"/>
          <w:sz w:val="32"/>
          <w:szCs w:val="32"/>
          <w:highlight w:val="none"/>
          <w:lang w:val="en-US" w:eastAsia="zh-CN"/>
          <w14:textFill>
            <w14:solidFill>
              <w14:schemeClr w14:val="tx1"/>
            </w14:solidFill>
          </w14:textFill>
        </w:rPr>
        <w:t>预算绩效管理相关</w:t>
      </w:r>
      <w:r>
        <w:rPr>
          <w:rFonts w:hint="eastAsia" w:ascii="仿宋_GB2312" w:eastAsia="仿宋_GB2312"/>
          <w:color w:val="000000" w:themeColor="text1"/>
          <w:sz w:val="32"/>
          <w:szCs w:val="32"/>
          <w:highlight w:val="none"/>
          <w14:textFill>
            <w14:solidFill>
              <w14:schemeClr w14:val="tx1"/>
            </w14:solidFill>
          </w14:textFill>
        </w:rPr>
        <w:t>文件精神，</w:t>
      </w:r>
      <w:r>
        <w:rPr>
          <w:rFonts w:hint="eastAsia" w:ascii="仿宋_GB2312" w:hAnsi="仿宋" w:eastAsia="仿宋_GB2312"/>
          <w:color w:val="000000" w:themeColor="text1"/>
          <w:sz w:val="32"/>
          <w:szCs w:val="32"/>
          <w:highlight w:val="none"/>
          <w14:textFill>
            <w14:solidFill>
              <w14:schemeClr w14:val="tx1"/>
            </w14:solidFill>
          </w14:textFill>
        </w:rPr>
        <w:t>成立了</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项目</w:t>
      </w:r>
      <w:r>
        <w:rPr>
          <w:rFonts w:hint="eastAsia" w:ascii="仿宋_GB2312" w:hAnsi="仿宋" w:eastAsia="仿宋_GB2312"/>
          <w:color w:val="000000" w:themeColor="text1"/>
          <w:sz w:val="32"/>
          <w:szCs w:val="32"/>
          <w:highlight w:val="none"/>
          <w14:textFill>
            <w14:solidFill>
              <w14:schemeClr w14:val="tx1"/>
            </w14:solidFill>
          </w14:textFill>
        </w:rPr>
        <w:t>支出绩效自评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工作</w:t>
      </w:r>
      <w:r>
        <w:rPr>
          <w:rFonts w:hint="eastAsia" w:ascii="仿宋_GB2312" w:hAnsi="仿宋" w:eastAsia="仿宋_GB2312"/>
          <w:color w:val="000000" w:themeColor="text1"/>
          <w:sz w:val="32"/>
          <w:szCs w:val="32"/>
          <w:highlight w:val="none"/>
          <w14:textFill>
            <w14:solidFill>
              <w14:schemeClr w14:val="tx1"/>
            </w14:solidFill>
          </w14:textFill>
        </w:rPr>
        <w:t>小组，由分管财务工作的</w:t>
      </w:r>
      <w:r>
        <w:rPr>
          <w:rFonts w:hint="eastAsia" w:ascii="仿宋_GB2312" w:hAnsi="仿宋" w:eastAsia="仿宋_GB2312"/>
          <w:color w:val="000000" w:themeColor="text1"/>
          <w:sz w:val="32"/>
          <w:szCs w:val="32"/>
          <w:highlight w:val="none"/>
          <w:lang w:eastAsia="zh-CN"/>
          <w14:textFill>
            <w14:solidFill>
              <w14:schemeClr w14:val="tx1"/>
            </w14:solidFill>
          </w14:textFill>
        </w:rPr>
        <w:t>局领导</w:t>
      </w:r>
      <w:r>
        <w:rPr>
          <w:rFonts w:hint="eastAsia" w:ascii="仿宋_GB2312" w:hAnsi="仿宋" w:eastAsia="仿宋_GB2312"/>
          <w:color w:val="000000" w:themeColor="text1"/>
          <w:sz w:val="32"/>
          <w:szCs w:val="32"/>
          <w:highlight w:val="none"/>
          <w14:textFill>
            <w14:solidFill>
              <w14:schemeClr w14:val="tx1"/>
            </w14:solidFill>
          </w14:textFill>
        </w:rPr>
        <w:t>任组长，办公室主任、会计、出纳为成员，负责具体绩效自评工作。</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工作</w:t>
      </w:r>
      <w:r>
        <w:rPr>
          <w:rFonts w:hint="eastAsia" w:ascii="仿宋_GB2312" w:hAnsi="仿宋" w:eastAsia="仿宋_GB2312"/>
          <w:color w:val="000000" w:themeColor="text1"/>
          <w:sz w:val="32"/>
          <w:szCs w:val="32"/>
          <w:highlight w:val="none"/>
          <w14:textFill>
            <w14:solidFill>
              <w14:schemeClr w14:val="tx1"/>
            </w14:solidFill>
          </w14:textFill>
        </w:rPr>
        <w:t>小组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按照预算绩效管理相关</w:t>
      </w:r>
      <w:r>
        <w:rPr>
          <w:rFonts w:hint="eastAsia" w:ascii="仿宋_GB2312" w:hAnsi="仿宋" w:eastAsia="仿宋_GB2312"/>
          <w:color w:val="000000" w:themeColor="text1"/>
          <w:sz w:val="32"/>
          <w:szCs w:val="32"/>
          <w:highlight w:val="none"/>
          <w14:textFill>
            <w14:solidFill>
              <w14:schemeClr w14:val="tx1"/>
            </w14:solidFill>
          </w14:textFill>
        </w:rPr>
        <w:t>要求</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经过认真审核和核对，形成自评结论。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城乡特困人员供养金项目资金由</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区民政</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局进行申报并编制部门预算项目支出绩效目标申报表，</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按照预算申报程序报区</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财政审核并批复。</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color w:val="000000" w:themeColor="text1"/>
          <w:sz w:val="32"/>
          <w:szCs w:val="32"/>
          <w:highlight w:val="none"/>
          <w:lang w:val="zh-CN"/>
          <w14:textFill>
            <w14:solidFill>
              <w14:schemeClr w14:val="tx1"/>
            </w14:solidFill>
          </w14:textFill>
        </w:rPr>
        <w:t>1．资金计划。</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2021年，区本级财政下达我局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城乡特困供养资金</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预算指标300万元</w:t>
      </w:r>
      <w:r>
        <w:rPr>
          <w:rFonts w:hint="eastAsia" w:ascii="仿宋_GB2312" w:hAnsi="宋体" w:eastAsia="仿宋_GB2312"/>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宋体" w:eastAsia="楷体_GB2312" w:cs="Times New Roman"/>
          <w:color w:val="000000" w:themeColor="text1"/>
          <w:sz w:val="32"/>
          <w:szCs w:val="32"/>
          <w:highlight w:val="none"/>
          <w:lang w:val="zh-CN"/>
          <w14:textFill>
            <w14:solidFill>
              <w14:schemeClr w14:val="tx1"/>
            </w14:solidFill>
          </w14:textFill>
        </w:rPr>
        <w:t>2．资金到位。</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年初，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我局申报城乡特困供养资金300万元，到位资金300万元。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Times New Roman"/>
          <w:color w:val="000000" w:themeColor="text1"/>
          <w:sz w:val="32"/>
          <w:szCs w:val="32"/>
          <w:highlight w:val="none"/>
          <w:lang w:val="zh-CN"/>
          <w14:textFill>
            <w14:solidFill>
              <w14:schemeClr w14:val="tx1"/>
            </w14:solidFill>
          </w14:textFill>
        </w:rPr>
        <w:t>3．资金使用。</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，我</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局</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在项目实施过程中，按照项目实施进度申报资金用款计划并予以拨付，全年共计支出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城乡特困供养资金387.76</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有效保障了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城乡特困供养资金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发放工作。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（三）项目财务管理情况。</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为确保配套</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val="zh-CN"/>
          <w14:textFill>
            <w14:solidFill>
              <w14:schemeClr w14:val="tx1"/>
            </w14:solidFill>
          </w14:textFill>
        </w:rPr>
        <w:t>专款专用，我局按照资金管理要求，严格资金拨付审批程序，有效杜绝了挤占、</w:t>
      </w:r>
      <w:r>
        <w:rPr>
          <w:rFonts w:hint="eastAsia" w:ascii="仿宋_GB2312" w:hAnsi="仿宋_GB2312" w:eastAsia="仿宋_GB2312" w:cs="仿宋_GB2312"/>
          <w:color w:val="000000" w:themeColor="text1"/>
          <w:kern w:val="0"/>
          <w:sz w:val="32"/>
          <w:szCs w:val="32"/>
          <w14:textFill>
            <w14:solidFill>
              <w14:schemeClr w14:val="tx1"/>
            </w14:solidFill>
          </w14:textFill>
        </w:rPr>
        <w:t>截留</w:t>
      </w:r>
      <w:r>
        <w:rPr>
          <w:rFonts w:hint="eastAsia" w:ascii="仿宋_GB2312" w:hAnsi="仿宋_GB2312" w:eastAsia="仿宋_GB2312" w:cs="仿宋_GB2312"/>
          <w:color w:val="000000" w:themeColor="text1"/>
          <w:sz w:val="32"/>
          <w:szCs w:val="32"/>
          <w:lang w:val="zh-CN"/>
          <w14:textFill>
            <w14:solidFill>
              <w14:schemeClr w14:val="tx1"/>
            </w14:solidFill>
          </w14:textFill>
        </w:rPr>
        <w:t>挪用等违规违纪现象发生。通过自查未发现违规违纪问题。资金运行安全率达100%。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（一）项目组织架构及实施流程。</w:t>
      </w:r>
    </w:p>
    <w:p>
      <w:pPr>
        <w:keepNext w:val="0"/>
        <w:keepLines w:val="0"/>
        <w:pageBreakBefore w:val="0"/>
        <w:widowControl w:val="0"/>
        <w:kinsoku/>
        <w:wordWrap/>
        <w:overflowPunct/>
        <w:topLinePunct w:val="0"/>
        <w:autoSpaceDE w:val="0"/>
        <w:autoSpaceDN/>
        <w:bidi w:val="0"/>
        <w:spacing w:line="576" w:lineRule="exact"/>
        <w:ind w:firstLine="616" w:firstLineChars="200"/>
        <w:textAlignment w:val="auto"/>
        <w:rPr>
          <w:rFonts w:hint="eastAsia" w:ascii="仿宋_GB2312" w:hAnsi="Times New Roman" w:eastAsia="仿宋_GB2312" w:cs="Times New Roman"/>
          <w:color w:val="000000" w:themeColor="text1"/>
          <w:spacing w:val="-6"/>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pacing w:val="-6"/>
          <w:sz w:val="32"/>
          <w:szCs w:val="32"/>
          <w:lang w:val="en-US" w:eastAsia="zh-CN"/>
          <w14:textFill>
            <w14:solidFill>
              <w14:schemeClr w14:val="tx1"/>
            </w14:solidFill>
          </w14:textFill>
        </w:rPr>
        <w:t>城乡特困人员严格按照《四川省特困人员救助供养工作规程》进行认定，对符合认定条件的对象按照本人申请、乡镇受理、初审、县级部门审核、确认的程序实施，对争议较大的启动重新核实程序，并将核实结果进行，待公示期满后再纳入城乡特困人员。对已在册的城乡</w:t>
      </w:r>
      <w:r>
        <w:rPr>
          <w:rFonts w:hint="eastAsia" w:ascii="仿宋_GB2312" w:eastAsia="仿宋_GB2312" w:cs="Times New Roman"/>
          <w:color w:val="000000" w:themeColor="text1"/>
          <w:spacing w:val="-6"/>
          <w:sz w:val="32"/>
          <w:szCs w:val="32"/>
          <w:lang w:val="en-US" w:eastAsia="zh-CN"/>
          <w14:textFill>
            <w14:solidFill>
              <w14:schemeClr w14:val="tx1"/>
            </w14:solidFill>
          </w14:textFill>
        </w:rPr>
        <w:t>特困人员</w:t>
      </w:r>
      <w:r>
        <w:rPr>
          <w:rFonts w:hint="eastAsia" w:ascii="仿宋_GB2312" w:hAnsi="Times New Roman" w:eastAsia="仿宋_GB2312" w:cs="Times New Roman"/>
          <w:color w:val="000000" w:themeColor="text1"/>
          <w:spacing w:val="-6"/>
          <w:sz w:val="32"/>
          <w:szCs w:val="32"/>
          <w:lang w:val="en-US" w:eastAsia="zh-CN"/>
          <w14:textFill>
            <w14:solidFill>
              <w14:schemeClr w14:val="tx1"/>
            </w14:solidFill>
          </w14:textFill>
        </w:rPr>
        <w:t>进行一月一核实，及时将死亡人员进行减员。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val="0"/>
          <w:bCs/>
          <w:color w:val="auto"/>
          <w:sz w:val="32"/>
          <w:szCs w:val="32"/>
          <w:highlight w:val="none"/>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该项目</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在实施过程中严格</w:t>
      </w:r>
      <w:r>
        <w:rPr>
          <w:rFonts w:hint="eastAsia" w:ascii="仿宋_GB2312" w:hAnsi="宋体" w:eastAsia="仿宋_GB2312"/>
          <w:color w:val="000000" w:themeColor="text1"/>
          <w:sz w:val="32"/>
          <w:szCs w:val="32"/>
          <w:lang w:val="zh-CN"/>
          <w14:textFill>
            <w14:solidFill>
              <w14:schemeClr w14:val="tx1"/>
            </w14:solidFill>
          </w14:textFill>
        </w:rPr>
        <w:t>执行相关法律法规及项目管理制度等相关规定。</w:t>
      </w:r>
      <w:r>
        <w:rPr>
          <w:rFonts w:hint="eastAsia" w:ascii="仿宋_GB2312" w:hAnsi="宋体" w:eastAsia="仿宋_GB2312"/>
          <w:color w:val="000000" w:themeColor="text1"/>
          <w:sz w:val="32"/>
          <w:szCs w:val="32"/>
          <w:lang w:val="en-US" w:eastAsia="zh-CN"/>
          <w14:textFill>
            <w14:solidFill>
              <w14:schemeClr w14:val="tx1"/>
            </w14:solidFill>
          </w14:textFill>
        </w:rPr>
        <w:t>资金支付严格审批程序，做到支出资料完备、真实、合规、合法。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按照“谁申请、谁监管”的原则，</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由申请乡镇负责死亡减员和新增对象的监管，区民政局定期进行复核。</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黑体" w:hAnsi="宋体" w:eastAsia="黑体" w:cs="Times New Roman"/>
          <w:color w:val="000000" w:themeColor="text1"/>
          <w:sz w:val="32"/>
          <w:szCs w:val="32"/>
          <w:highlight w:val="none"/>
          <w14:textFill>
            <w14:solidFill>
              <w14:schemeClr w14:val="tx1"/>
            </w14:solidFill>
          </w14:textFill>
        </w:rPr>
        <w:t>四</w:t>
      </w:r>
      <w:r>
        <w:rPr>
          <w:rFonts w:hint="eastAsia" w:ascii="黑体" w:hAnsi="宋体" w:eastAsia="黑体" w:cs="Times New Roman"/>
          <w:color w:val="000000" w:themeColor="text1"/>
          <w:sz w:val="32"/>
          <w:szCs w:val="32"/>
          <w:highlight w:val="none"/>
          <w:lang w:eastAsia="zh-CN"/>
          <w14:textFill>
            <w14:solidFill>
              <w14:schemeClr w14:val="tx1"/>
            </w14:solidFill>
          </w14:textFill>
        </w:rPr>
        <w:t>、</w:t>
      </w:r>
      <w:r>
        <w:rPr>
          <w:rFonts w:hint="eastAsia" w:ascii="黑体" w:hAnsi="宋体" w:eastAsia="黑体" w:cs="Times New Roman"/>
          <w:color w:val="000000" w:themeColor="text1"/>
          <w:sz w:val="32"/>
          <w:szCs w:val="32"/>
          <w:highlight w:val="none"/>
          <w14:textFill>
            <w14:solidFill>
              <w14:schemeClr w14:val="tx1"/>
            </w14:solidFill>
          </w14:textFill>
        </w:rPr>
        <w:t>项目绩效情况</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（一）项目完成情况。</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14:textFill>
            <w14:solidFill>
              <w14:schemeClr w14:val="tx1"/>
            </w14:solidFill>
          </w14:textFill>
        </w:rPr>
        <w:t>年我局严格按照</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资金使用管理办法，对区本级配套的资金专款专用，及时将各类资金发放到位，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城乡特困人员1074人共计发放387.76万元，</w:t>
      </w:r>
      <w:r>
        <w:rPr>
          <w:rFonts w:hint="eastAsia" w:ascii="仿宋_GB2312" w:hAnsi="仿宋_GB2312" w:eastAsia="仿宋_GB2312" w:cs="仿宋_GB2312"/>
          <w:color w:val="000000" w:themeColor="text1"/>
          <w:kern w:val="0"/>
          <w:sz w:val="32"/>
          <w:szCs w:val="32"/>
          <w14:textFill>
            <w14:solidFill>
              <w14:schemeClr w14:val="tx1"/>
            </w14:solidFill>
          </w14:textFill>
        </w:rPr>
        <w:t>超额完成任务。</w:t>
      </w:r>
      <w:r>
        <w:rPr>
          <w:rFonts w:hint="eastAsia" w:ascii="仿宋_GB2312" w:hAnsi="仿宋_GB2312" w:eastAsia="仿宋_GB2312" w:cs="仿宋_GB2312"/>
          <w:color w:val="000000" w:themeColor="text1"/>
          <w:sz w:val="32"/>
          <w:szCs w:val="32"/>
          <w14:textFill>
            <w14:solidFill>
              <w14:schemeClr w14:val="tx1"/>
            </w14:solidFill>
          </w14:textFill>
        </w:rPr>
        <w:t>在项目执行过程中，我们严格对项目经费实行专款专用，明确项目管理和实施的具体责任单位和责任人，强化资金使用的监督，包括补助资金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发放</w:t>
      </w:r>
      <w:r>
        <w:rPr>
          <w:rFonts w:hint="eastAsia" w:ascii="仿宋_GB2312" w:hAnsi="仿宋_GB2312" w:eastAsia="仿宋_GB2312" w:cs="仿宋_GB2312"/>
          <w:color w:val="000000" w:themeColor="text1"/>
          <w:sz w:val="32"/>
          <w:szCs w:val="32"/>
          <w14:textFill>
            <w14:solidFill>
              <w14:schemeClr w14:val="tx1"/>
            </w14:solidFill>
          </w14:textFill>
        </w:rPr>
        <w:t>审核审批，资金使用过程中预算执行情况和程序的监督，资金使用后内容真实、合理、合法性的审核监督等，确保了资金的使用效率和项目的顺利实施。 在项目实施过程中，我们严格按照财政项目支出预算管理办法、审计制度执行，操作规范，项目资料完整。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（二）项目效益情况。</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通过这些项目的实施，极大</w:t>
      </w:r>
      <w:r>
        <w:rPr>
          <w:rFonts w:hint="eastAsia" w:ascii="仿宋_GB2312" w:hAnsi="仿宋_GB2312" w:eastAsia="仿宋_GB2312" w:cs="仿宋_GB2312"/>
          <w:color w:val="000000" w:themeColor="text1"/>
          <w:sz w:val="32"/>
          <w:szCs w:val="32"/>
          <w:lang w:eastAsia="zh-CN"/>
          <w14:textFill>
            <w14:solidFill>
              <w14:schemeClr w14:val="tx1"/>
            </w14:solidFill>
          </w14:textFill>
        </w:rPr>
        <w:t>保障了困难群众的基本生活，改善他们的生活水平，助力乡村振兴，缓解社会矛盾，</w:t>
      </w:r>
      <w:r>
        <w:rPr>
          <w:rFonts w:hint="eastAsia" w:ascii="仿宋_GB2312" w:hAnsi="仿宋_GB2312" w:eastAsia="仿宋_GB2312" w:cs="仿宋_GB2312"/>
          <w:color w:val="000000" w:themeColor="text1"/>
          <w:sz w:val="32"/>
          <w:szCs w:val="32"/>
          <w14:textFill>
            <w14:solidFill>
              <w14:schemeClr w14:val="tx1"/>
            </w14:solidFill>
          </w14:textFill>
        </w:rPr>
        <w:t>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此</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得到</w:t>
      </w:r>
      <w:r>
        <w:rPr>
          <w:rFonts w:hint="eastAsia" w:ascii="仿宋_GB2312" w:hAnsi="仿宋_GB2312" w:eastAsia="仿宋_GB2312" w:cs="仿宋_GB2312"/>
          <w:color w:val="000000" w:themeColor="text1"/>
          <w:sz w:val="32"/>
          <w:szCs w:val="32"/>
          <w:lang w:eastAsia="zh-CN"/>
          <w14:textFill>
            <w14:solidFill>
              <w14:schemeClr w14:val="tx1"/>
            </w14:solidFill>
          </w14:textFill>
        </w:rPr>
        <w:t>广大群众</w:t>
      </w:r>
      <w:r>
        <w:rPr>
          <w:rFonts w:hint="eastAsia" w:ascii="仿宋_GB2312" w:hAnsi="仿宋_GB2312" w:eastAsia="仿宋_GB2312" w:cs="仿宋_GB2312"/>
          <w:color w:val="000000" w:themeColor="text1"/>
          <w:sz w:val="32"/>
          <w:szCs w:val="32"/>
          <w14:textFill>
            <w14:solidFill>
              <w14:schemeClr w14:val="tx1"/>
            </w14:solidFill>
          </w14:textFill>
        </w:rPr>
        <w:t>的普遍认可和赞同。</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特困供养各项救助制度</w:t>
      </w:r>
      <w:r>
        <w:rPr>
          <w:rFonts w:hint="eastAsia" w:ascii="仿宋_GB2312" w:hAnsi="仿宋_GB2312" w:eastAsia="仿宋_GB2312" w:cs="仿宋_GB2312"/>
          <w:color w:val="000000" w:themeColor="text1"/>
          <w:sz w:val="32"/>
          <w:szCs w:val="32"/>
          <w14:textFill>
            <w14:solidFill>
              <w14:schemeClr w14:val="tx1"/>
            </w14:solidFill>
          </w14:textFill>
        </w:rPr>
        <w:t>更加健全，程序更加规范，服务对象反应良好，项目指标</w:t>
      </w:r>
      <w:r>
        <w:rPr>
          <w:rFonts w:hint="eastAsia" w:ascii="仿宋_GB2312" w:hAnsi="仿宋_GB2312" w:eastAsia="仿宋_GB2312" w:cs="仿宋_GB2312"/>
          <w:color w:val="000000" w:themeColor="text1"/>
          <w:sz w:val="32"/>
          <w:szCs w:val="32"/>
          <w:lang w:eastAsia="zh-CN"/>
          <w14:textFill>
            <w14:solidFill>
              <w14:schemeClr w14:val="tx1"/>
            </w14:solidFill>
          </w14:textFill>
        </w:rPr>
        <w:t>全面</w:t>
      </w:r>
      <w:r>
        <w:rPr>
          <w:rFonts w:hint="eastAsia" w:ascii="仿宋_GB2312" w:hAnsi="仿宋_GB2312" w:eastAsia="仿宋_GB2312" w:cs="仿宋_GB2312"/>
          <w:color w:val="000000" w:themeColor="text1"/>
          <w:sz w:val="32"/>
          <w:szCs w:val="32"/>
          <w14:textFill>
            <w14:solidFill>
              <w14:schemeClr w14:val="tx1"/>
            </w14:solidFill>
          </w14:textFill>
        </w:rPr>
        <w:t>完成。</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朝天区民政</w:t>
      </w:r>
      <w:r>
        <w:rPr>
          <w:rFonts w:hint="eastAsia" w:ascii="仿宋_GB2312" w:hAnsi="仿宋_GB2312" w:eastAsia="仿宋_GB2312" w:cs="仿宋_GB2312"/>
          <w:color w:val="000000" w:themeColor="text1"/>
          <w:sz w:val="32"/>
          <w:szCs w:val="32"/>
          <w14:textFill>
            <w14:solidFill>
              <w14:schemeClr w14:val="tx1"/>
            </w14:solidFill>
          </w14:textFill>
        </w:rPr>
        <w:t>局年度目标任务完成良好，严格按照财政绩效管理要求制定并执行绩效目标，且绩效目标真实、可行、科学。预算编制规范合理，预算执行收支平衡，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项目预算</w:t>
      </w:r>
      <w:r>
        <w:rPr>
          <w:rFonts w:hint="eastAsia" w:ascii="仿宋_GB2312" w:hAnsi="仿宋_GB2312" w:eastAsia="仿宋_GB2312" w:cs="仿宋_GB2312"/>
          <w:color w:val="000000" w:themeColor="text1"/>
          <w:sz w:val="32"/>
          <w:szCs w:val="32"/>
          <w14:textFill>
            <w14:solidFill>
              <w14:schemeClr w14:val="tx1"/>
            </w14:solidFill>
          </w14:textFill>
        </w:rPr>
        <w:t>资金管理合法合规，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做到了</w:t>
      </w:r>
      <w:r>
        <w:rPr>
          <w:rFonts w:hint="eastAsia" w:ascii="仿宋_GB2312" w:hAnsi="仿宋_GB2312" w:eastAsia="仿宋_GB2312" w:cs="仿宋_GB2312"/>
          <w:color w:val="000000" w:themeColor="text1"/>
          <w:sz w:val="32"/>
          <w:szCs w:val="32"/>
          <w:lang w:eastAsia="zh-CN"/>
          <w14:textFill>
            <w14:solidFill>
              <w14:schemeClr w14:val="tx1"/>
            </w14:solidFill>
          </w14:textFill>
        </w:rPr>
        <w:t>专款专用并保证了城乡特困人员供养金发放</w:t>
      </w:r>
      <w:r>
        <w:rPr>
          <w:rFonts w:hint="eastAsia" w:ascii="仿宋_GB2312" w:hAnsi="仿宋_GB2312" w:eastAsia="仿宋_GB2312" w:cs="仿宋_GB2312"/>
          <w:color w:val="000000" w:themeColor="text1"/>
          <w:sz w:val="32"/>
          <w:szCs w:val="32"/>
          <w14:textFill>
            <w14:solidFill>
              <w14:schemeClr w14:val="tx1"/>
            </w14:solidFill>
          </w14:textFill>
        </w:rPr>
        <w:t>工作顺利完成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hint="default" w:ascii="楷体_GB2312" w:hAnsi="Times New Roman" w:eastAsia="楷体_GB2312" w:cs="Times New Roman"/>
          <w:bCs/>
          <w:color w:val="000000" w:themeColor="text1"/>
          <w:spacing w:val="-6"/>
          <w:sz w:val="32"/>
          <w:szCs w:val="32"/>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kern w:val="0"/>
          <w:sz w:val="32"/>
          <w:szCs w:val="32"/>
          <w14:textFill>
            <w14:solidFill>
              <w14:schemeClr w14:val="tx1"/>
            </w14:solidFill>
          </w14:textFill>
        </w:rPr>
        <w:t>部分乡镇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频繁更换民政工作负责人，业务不熟，政策把控不到位，系统不熟练</w:t>
      </w:r>
      <w:r>
        <w:rPr>
          <w:rFonts w:hint="eastAsia" w:ascii="仿宋_GB2312" w:hAnsi="仿宋_GB2312" w:eastAsia="仿宋_GB2312" w:cs="仿宋_GB2312"/>
          <w:color w:val="000000" w:themeColor="text1"/>
          <w:kern w:val="0"/>
          <w:sz w:val="32"/>
          <w:szCs w:val="32"/>
          <w14:textFill>
            <w14:solidFill>
              <w14:schemeClr w14:val="tx1"/>
            </w14:solidFill>
          </w14:textFill>
        </w:rPr>
        <w:t>，导致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在申报和审批特困人员方面不及时，不精准，效果欠佳。</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二是散居特困供养人员保障不够，照料协议不规范。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color w:val="000000" w:themeColor="text1"/>
          <w:spacing w:val="-2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一是进一步查漏补缺，切实解决散居特困供养人员衣食住和照料问题，确保住有所居、病有所医、老有所养。规范统一的照料协议文本，二</w:t>
      </w:r>
      <w:r>
        <w:rPr>
          <w:rFonts w:hint="eastAsia" w:ascii="仿宋_GB2312" w:hAnsi="仿宋_GB2312" w:eastAsia="仿宋_GB2312" w:cs="仿宋_GB2312"/>
          <w:color w:val="000000" w:themeColor="text1"/>
          <w:kern w:val="0"/>
          <w:sz w:val="32"/>
          <w:szCs w:val="32"/>
          <w14:textFill>
            <w14:solidFill>
              <w14:schemeClr w14:val="tx1"/>
            </w14:solidFill>
          </w14:textFill>
        </w:rPr>
        <w:t>建议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区本级配套</w:t>
      </w:r>
      <w:r>
        <w:rPr>
          <w:rFonts w:hint="eastAsia" w:ascii="仿宋_GB2312" w:hAnsi="仿宋_GB2312" w:eastAsia="仿宋_GB2312" w:cs="仿宋_GB2312"/>
          <w:color w:val="000000" w:themeColor="text1"/>
          <w:kern w:val="0"/>
          <w:sz w:val="32"/>
          <w:szCs w:val="32"/>
          <w14:textFill>
            <w14:solidFill>
              <w14:schemeClr w14:val="tx1"/>
            </w14:solidFill>
          </w14:textFill>
        </w:rPr>
        <w:t>资金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投入</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加大政府购买服务，通过社会组织介入，更加有力保障特困人员生活，医疗等保障。</w:t>
      </w:r>
    </w:p>
    <w:tbl>
      <w:tblPr>
        <w:tblStyle w:val="13"/>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888"/>
        <w:gridCol w:w="1262"/>
        <w:gridCol w:w="2000"/>
        <w:gridCol w:w="1938"/>
        <w:gridCol w:w="2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pStyle w:val="2"/>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textAlignment w:val="auto"/>
              <w:rPr>
                <w:rFonts w:hint="eastAsia"/>
                <w:spacing w:val="-2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pacing w:val="-2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黑体" w:hAnsi="黑体" w:eastAsia="黑体" w:cs="黑体"/>
                <w:spacing w:val="-20"/>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黑体" w:hAnsi="黑体" w:eastAsia="黑体" w:cs="黑体"/>
                <w:spacing w:val="-20"/>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spacing w:val="-20"/>
              </w:rPr>
            </w:pPr>
            <w:r>
              <w:rPr>
                <w:rFonts w:hint="eastAsia" w:ascii="方正小标宋简体" w:hAnsi="方正小标宋简体" w:eastAsia="方正小标宋简体" w:cs="方正小标宋简体"/>
                <w:spacing w:val="-20"/>
                <w:sz w:val="44"/>
                <w:szCs w:val="44"/>
                <w:lang w:val="en-US" w:eastAsia="zh-CN"/>
              </w:rPr>
              <w:t>2021年城乡特困人员供养金预算项目绩效目标自评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主管部门及代码</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339301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实施单位</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广元市朝天区民政局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val="en-US" w:eastAsia="zh-CN"/>
              </w:rPr>
            </w:pPr>
            <w:r>
              <w:rPr>
                <w:rFonts w:hint="eastAsia"/>
                <w:lang w:val="en-US" w:eastAsia="zh-CN"/>
              </w:rPr>
              <w:t>项目预算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val="en-US" w:eastAsia="zh-CN"/>
              </w:rPr>
            </w:pPr>
            <w:r>
              <w:rPr>
                <w:rFonts w:hint="eastAsia"/>
                <w:lang w:val="en-US" w:eastAsia="zh-CN"/>
              </w:rPr>
              <w:t>执行情况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（万元）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 xml:space="preserve"> 预算数：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300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 xml:space="preserve"> 执行数：</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387.76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lang w:val="en-US" w:eastAsia="zh-CN"/>
              </w:rPr>
            </w:pPr>
            <w:r>
              <w:rPr>
                <w:rFonts w:hint="eastAsia"/>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rPr>
            </w:pPr>
            <w:r>
              <w:rPr>
                <w:rFonts w:hint="eastAsia"/>
                <w:lang w:val="en-US" w:eastAsia="zh-CN"/>
              </w:rPr>
              <w:t>财政拨款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300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lang w:val="en-US" w:eastAsia="zh-CN"/>
              </w:rPr>
            </w:pPr>
            <w:r>
              <w:rPr>
                <w:rFonts w:hint="eastAsia"/>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rPr>
            </w:pPr>
            <w:r>
              <w:rPr>
                <w:rFonts w:hint="eastAsia"/>
                <w:lang w:val="en-US" w:eastAsia="zh-CN"/>
              </w:rPr>
              <w:t>财政拨款</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387.76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其他资金</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其他资金</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年度总体目标完成情况</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预期目标</w:t>
            </w:r>
          </w:p>
        </w:tc>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eastAsia="宋体"/>
                <w:lang w:val="en-US" w:eastAsia="zh-CN"/>
              </w:rPr>
            </w:pPr>
            <w:r>
              <w:rPr>
                <w:rFonts w:hint="eastAsia"/>
                <w:lang w:eastAsia="zh-CN"/>
              </w:rPr>
              <w:t>1.确保城乡特困供养的困难群众生活切实得到保障。2.加大政策宣传力度，提升救助政策知晓率和覆盖面。3.按照“一卡通”资金发放要求及时将上述项目资金发放到位。4.统筹城乡特困人员救助供养工作，合理确定保障标准。</w:t>
            </w:r>
          </w:p>
        </w:tc>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eastAsia="zh-CN"/>
              </w:rPr>
              <w:t>1.城市特困供养9人，700元/人/月；农村集中供养81人，600元/人/月；农村分散供养993人，450元/人/月，全年共发放城乡特困供养金623万元、城乡特困人员护理费167.45万元。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年度绩效指标完成情况</w:t>
            </w:r>
          </w:p>
        </w:tc>
        <w:tc>
          <w:tcPr>
            <w:tcW w:w="8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一级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二级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预期指标值</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12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数量指标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default" w:eastAsia="宋体"/>
                <w:lang w:val="en-US" w:eastAsia="zh-CN"/>
              </w:rPr>
              <w:t>城市特困发放人数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lang w:val="en-US" w:eastAsia="zh-CN"/>
              </w:rPr>
            </w:pPr>
            <w:r>
              <w:rPr>
                <w:rFonts w:hint="eastAsia"/>
              </w:rPr>
              <w:t>≥</w:t>
            </w:r>
            <w:r>
              <w:rPr>
                <w:rFonts w:hint="eastAsia"/>
                <w:lang w:val="en-US" w:eastAsia="zh-CN"/>
              </w:rPr>
              <w:t>9人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default"/>
                <w:lang w:val="en-US" w:eastAsia="zh-CN"/>
              </w:rPr>
              <w:t>农村特困发放人数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≥1070人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840" w:firstLineChars="400"/>
              <w:jc w:val="both"/>
              <w:textAlignment w:val="auto"/>
              <w:rPr>
                <w:rFonts w:hint="default"/>
                <w:lang w:val="en-US" w:eastAsia="zh-CN"/>
              </w:rPr>
            </w:pPr>
            <w:r>
              <w:rPr>
                <w:rFonts w:hint="eastAsia"/>
                <w:lang w:val="en-US" w:eastAsia="zh-CN"/>
              </w:rPr>
              <w:t>1074人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质量指标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受助对象审批合格率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30" w:firstLineChars="300"/>
              <w:jc w:val="both"/>
              <w:textAlignment w:val="auto"/>
              <w:rPr>
                <w:rFonts w:hint="eastAsia"/>
              </w:rPr>
            </w:pPr>
            <w:r>
              <w:rPr>
                <w:rFonts w:hint="eastAsia"/>
              </w:rPr>
              <w:t>100%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受助对象资金社会化发放率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100%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时效指标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项目执行时限</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2021年12月31日</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成本指标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城市特困对象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700元/人/月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700元/人/月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农村特困集中供养对象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600元/人/月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600元/人/月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农村特困分散供养对象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450元/人/月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450元/人/月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经济效  益指标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特困人员收入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不断提高</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社会效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益指标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rPr>
            </w:pPr>
            <w:r>
              <w:rPr>
                <w:rFonts w:hint="eastAsia"/>
                <w:lang w:val="en-US" w:eastAsia="zh-CN"/>
              </w:rPr>
              <w:t>特困人员生活水平</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不断提高</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可持续影响指标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特困人员供养保障水平</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不断提升</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rPr>
            </w:pPr>
            <w:r>
              <w:rPr>
                <w:rFonts w:hint="eastAsia"/>
                <w:lang w:val="en-US" w:eastAsia="zh-CN"/>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度指标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满意度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保障对象满意度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w:t>
            </w:r>
            <w:r>
              <w:rPr>
                <w:rFonts w:hint="eastAsia"/>
                <w:lang w:val="en-US" w:eastAsia="zh-CN"/>
              </w:rPr>
              <w:t>90</w:t>
            </w:r>
            <w:r>
              <w:rPr>
                <w:rFonts w:hint="eastAsia"/>
              </w:rPr>
              <w:t>%</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95%</w:t>
            </w:r>
          </w:p>
        </w:tc>
      </w:tr>
    </w:tbl>
    <w:p>
      <w:pPr>
        <w:pStyle w:val="6"/>
        <w:keepNext w:val="0"/>
        <w:keepLines w:val="0"/>
        <w:pageBreakBefore w:val="0"/>
        <w:widowControl w:val="0"/>
        <w:kinsoku/>
        <w:wordWrap/>
        <w:overflowPunct/>
        <w:topLinePunct w:val="0"/>
        <w:autoSpaceDE/>
        <w:autoSpaceDN/>
        <w:bidi w:val="0"/>
        <w:spacing w:beforeLines="0" w:line="576" w:lineRule="exact"/>
        <w:ind w:left="0"/>
        <w:textAlignment w:val="auto"/>
        <w:rPr>
          <w:rFonts w:hint="eastAsia" w:eastAsia="仿宋_GB2312"/>
          <w:color w:val="auto"/>
          <w:highlight w:val="none"/>
          <w:lang w:val="en-US" w:eastAsia="zh-CN"/>
        </w:rPr>
      </w:pPr>
      <w:r>
        <w:rPr>
          <w:rStyle w:val="25"/>
          <w:rFonts w:ascii="黑体" w:hAnsi="黑体" w:eastAsia="黑体"/>
          <w:b w:val="0"/>
          <w:color w:val="000000" w:themeColor="text1"/>
          <w14:textFill>
            <w14:solidFill>
              <w14:schemeClr w14:val="tx1"/>
            </w14:solidFill>
          </w14:textFill>
        </w:rPr>
        <w:br w:type="page"/>
      </w:r>
      <w:r>
        <w:rPr>
          <w:rFonts w:hint="eastAsia" w:hAnsi="宋体" w:cs="宋体"/>
          <w:color w:val="auto"/>
          <w:kern w:val="0"/>
          <w:sz w:val="32"/>
          <w:szCs w:val="32"/>
          <w:highlight w:val="none"/>
          <w:shd w:val="clear" w:color="auto" w:fill="FFFFFF"/>
          <w:lang w:val="zh-CN"/>
        </w:rPr>
        <w:t>附件五</w:t>
      </w:r>
    </w:p>
    <w:p>
      <w:pPr>
        <w:keepNext w:val="0"/>
        <w:keepLines w:val="0"/>
        <w:pageBreakBefore w:val="0"/>
        <w:widowControl w:val="0"/>
        <w:kinsoku/>
        <w:wordWrap/>
        <w:overflowPunct/>
        <w:topLinePunct w:val="0"/>
        <w:autoSpaceDE/>
        <w:autoSpaceDN/>
        <w:bidi w:val="0"/>
        <w:spacing w:line="576" w:lineRule="exact"/>
        <w:ind w:left="0"/>
        <w:jc w:val="center"/>
        <w:textAlignment w:val="auto"/>
        <w:rPr>
          <w:rFonts w:hint="eastAsia" w:ascii="方正小标宋简体" w:hAnsi="方正小标宋简体" w:eastAsia="方正小标宋简体" w:cs="方正小标宋简体"/>
          <w:color w:val="auto"/>
          <w:kern w:val="2"/>
          <w:sz w:val="44"/>
          <w:szCs w:val="44"/>
          <w:highlight w:val="none"/>
          <w:lang w:val="zh-CN"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2021年救助站达标改造贴</w:t>
      </w:r>
      <w:r>
        <w:rPr>
          <w:rFonts w:hint="eastAsia" w:ascii="方正小标宋简体" w:hAnsi="方正小标宋简体" w:eastAsia="方正小标宋简体" w:cs="方正小标宋简体"/>
          <w:color w:val="auto"/>
          <w:kern w:val="2"/>
          <w:sz w:val="44"/>
          <w:szCs w:val="44"/>
          <w:highlight w:val="none"/>
          <w:lang w:val="zh-CN" w:eastAsia="zh-CN" w:bidi="ar-SA"/>
        </w:rPr>
        <w:t>目支出绩效</w:t>
      </w:r>
    </w:p>
    <w:p>
      <w:pPr>
        <w:keepNext w:val="0"/>
        <w:keepLines w:val="0"/>
        <w:pageBreakBefore w:val="0"/>
        <w:widowControl w:val="0"/>
        <w:kinsoku/>
        <w:wordWrap/>
        <w:overflowPunct/>
        <w:topLinePunct w:val="0"/>
        <w:autoSpaceDE/>
        <w:autoSpaceDN/>
        <w:bidi w:val="0"/>
        <w:spacing w:line="576" w:lineRule="exact"/>
        <w:ind w:left="0"/>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方正小标宋简体" w:hAnsi="方正小标宋简体" w:eastAsia="方正小标宋简体" w:cs="方正小标宋简体"/>
          <w:color w:val="auto"/>
          <w:kern w:val="2"/>
          <w:sz w:val="44"/>
          <w:szCs w:val="44"/>
          <w:highlight w:val="none"/>
          <w:lang w:val="zh-CN" w:eastAsia="zh-CN" w:bidi="ar-SA"/>
        </w:rPr>
        <w:t>自评报告</w:t>
      </w:r>
    </w:p>
    <w:p>
      <w:pPr>
        <w:keepNext w:val="0"/>
        <w:keepLines w:val="0"/>
        <w:pageBreakBefore w:val="0"/>
        <w:widowControl w:val="0"/>
        <w:kinsoku/>
        <w:wordWrap/>
        <w:overflowPunct/>
        <w:topLinePunct w:val="0"/>
        <w:autoSpaceDE/>
        <w:autoSpaceDN/>
        <w:bidi w:val="0"/>
        <w:spacing w:line="576" w:lineRule="exact"/>
        <w:ind w:left="0"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救助站负责此次达标创建的实施方案的制定，具体负责工程的实施进度，工程质量等。</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2．项目立项、资金申报的依据。</w:t>
      </w: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eastAsia" w:ascii="仿宋_GB2312" w:eastAsia="仿宋_GB2312"/>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kern w:val="0"/>
          <w:sz w:val="32"/>
          <w:szCs w:val="32"/>
          <w:lang w:bidi="ar"/>
          <w14:textFill>
            <w14:solidFill>
              <w14:schemeClr w14:val="tx1"/>
            </w14:solidFill>
          </w14:textFill>
        </w:rPr>
        <w:t xml:space="preserve"> </w:t>
      </w:r>
      <w:r>
        <w:rPr>
          <w:rFonts w:hint="eastAsia" w:ascii="华文仿宋" w:hAnsi="华文仿宋" w:eastAsia="华文仿宋" w:cs="华文仿宋"/>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eastAsia="仿宋_GB2312"/>
          <w:bCs/>
          <w:color w:val="000000" w:themeColor="text1"/>
          <w:spacing w:val="-6"/>
          <w:sz w:val="32"/>
          <w:szCs w:val="32"/>
          <w14:textFill>
            <w14:solidFill>
              <w14:schemeClr w14:val="tx1"/>
            </w14:solidFill>
          </w14:textFill>
        </w:rPr>
        <w:t>根据</w:t>
      </w:r>
      <w:r>
        <w:rPr>
          <w:rFonts w:hint="eastAsia" w:ascii="仿宋_GB2312" w:hAnsi="仿宋" w:eastAsia="仿宋_GB2312"/>
          <w:color w:val="000000" w:themeColor="text1"/>
          <w:sz w:val="32"/>
          <w:szCs w:val="32"/>
          <w14:textFill>
            <w14:solidFill>
              <w14:schemeClr w14:val="tx1"/>
            </w14:solidFill>
          </w14:textFill>
        </w:rPr>
        <w:t>省民政厅、财政厅关于印发《全省救助管理机构能力提升实施方案》的通知（川民发[2021]104号）文件</w:t>
      </w:r>
      <w:r>
        <w:rPr>
          <w:rFonts w:hint="eastAsia" w:ascii="仿宋_GB2312" w:hAnsi="仿宋"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根据相关文件，主要包括救</w:t>
      </w:r>
      <w:r>
        <w:rPr>
          <w:rFonts w:hint="eastAsia" w:ascii="仿宋_GB2312" w:hAnsi="仿宋" w:eastAsia="仿宋_GB2312"/>
          <w:color w:val="000000" w:themeColor="text1"/>
          <w:kern w:val="0"/>
          <w:sz w:val="32"/>
          <w:szCs w:val="32"/>
          <w14:textFill>
            <w14:solidFill>
              <w14:schemeClr w14:val="tx1"/>
            </w14:solidFill>
          </w14:textFill>
        </w:rPr>
        <w:t>助管理站完成维修改造，处理墙面，地板、维修了防水，更换厕所，加固了防护栏</w:t>
      </w:r>
      <w:r>
        <w:rPr>
          <w:rFonts w:hint="eastAsia" w:ascii="仿宋_GB2312" w:hAnsi="仿宋" w:eastAsia="仿宋_GB2312"/>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1．项目主要内容。</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kern w:val="0"/>
          <w:sz w:val="32"/>
          <w:szCs w:val="32"/>
          <w:lang w:eastAsia="zh-CN"/>
          <w14:textFill>
            <w14:solidFill>
              <w14:schemeClr w14:val="tx1"/>
            </w14:solidFill>
          </w14:textFill>
        </w:rPr>
        <w:t>对</w:t>
      </w:r>
      <w:r>
        <w:rPr>
          <w:rFonts w:hint="eastAsia" w:ascii="仿宋_GB2312" w:hAnsi="仿宋" w:eastAsia="仿宋_GB2312"/>
          <w:color w:val="000000" w:themeColor="text1"/>
          <w:kern w:val="0"/>
          <w:sz w:val="32"/>
          <w:szCs w:val="32"/>
          <w14:textFill>
            <w14:solidFill>
              <w14:schemeClr w14:val="tx1"/>
            </w14:solidFill>
          </w14:textFill>
        </w:rPr>
        <w:t>救助管理站完成维修改造，处理了墙面，地板、</w:t>
      </w:r>
      <w:r>
        <w:rPr>
          <w:rFonts w:hint="eastAsia" w:ascii="仿宋_GB2312" w:hAnsi="仿宋" w:eastAsia="仿宋_GB2312"/>
          <w:color w:val="000000" w:themeColor="text1"/>
          <w:kern w:val="0"/>
          <w:sz w:val="32"/>
          <w:szCs w:val="32"/>
          <w:lang w:eastAsia="zh-CN"/>
          <w14:textFill>
            <w14:solidFill>
              <w14:schemeClr w14:val="tx1"/>
            </w14:solidFill>
          </w14:textFill>
        </w:rPr>
        <w:t>处理</w:t>
      </w:r>
      <w:r>
        <w:rPr>
          <w:rFonts w:hint="eastAsia" w:ascii="仿宋_GB2312" w:hAnsi="仿宋" w:eastAsia="仿宋_GB2312"/>
          <w:color w:val="000000" w:themeColor="text1"/>
          <w:kern w:val="0"/>
          <w:sz w:val="32"/>
          <w:szCs w:val="32"/>
          <w14:textFill>
            <w14:solidFill>
              <w14:schemeClr w14:val="tx1"/>
            </w14:solidFill>
          </w14:textFill>
        </w:rPr>
        <w:t>防水，更换厕所，加固了防护栏</w:t>
      </w:r>
      <w:r>
        <w:rPr>
          <w:rFonts w:hint="eastAsia" w:ascii="仿宋_GB2312" w:hAnsi="仿宋" w:eastAsia="仿宋_GB2312"/>
          <w:color w:val="000000" w:themeColor="text1"/>
          <w:kern w:val="0"/>
          <w:sz w:val="32"/>
          <w:szCs w:val="32"/>
          <w:lang w:eastAsia="zh-CN"/>
          <w14:textFill>
            <w14:solidFill>
              <w14:schemeClr w14:val="tx1"/>
            </w14:solidFill>
          </w14:textFill>
        </w:rPr>
        <w:t>等</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该项目</w:t>
      </w:r>
      <w:r>
        <w:rPr>
          <w:rFonts w:hint="eastAsia" w:ascii="仿宋_GB2312" w:hAnsi="宋体" w:eastAsia="仿宋_GB2312"/>
          <w:color w:val="000000" w:themeColor="text1"/>
          <w:sz w:val="32"/>
          <w:szCs w:val="32"/>
          <w:lang w:val="zh-CN"/>
          <w14:textFill>
            <w14:solidFill>
              <w14:schemeClr w14:val="tx1"/>
            </w14:solidFill>
          </w14:textFill>
        </w:rPr>
        <w:t>申报内容与实际相符，</w:t>
      </w:r>
      <w:r>
        <w:rPr>
          <w:rFonts w:hint="eastAsia" w:ascii="仿宋_GB2312" w:hAnsi="宋体" w:eastAsia="仿宋_GB2312"/>
          <w:color w:val="000000" w:themeColor="text1"/>
          <w:sz w:val="32"/>
          <w:szCs w:val="32"/>
          <w:lang w:val="en-US" w:eastAsia="zh-CN"/>
          <w14:textFill>
            <w14:solidFill>
              <w14:schemeClr w14:val="tx1"/>
            </w14:solidFill>
          </w14:textFill>
        </w:rPr>
        <w:t>且</w:t>
      </w:r>
      <w:r>
        <w:rPr>
          <w:rFonts w:hint="eastAsia" w:ascii="仿宋_GB2312" w:hAnsi="宋体" w:eastAsia="仿宋_GB2312"/>
          <w:color w:val="000000" w:themeColor="text1"/>
          <w:sz w:val="32"/>
          <w:szCs w:val="32"/>
          <w:lang w:val="zh-CN"/>
          <w14:textFill>
            <w14:solidFill>
              <w14:schemeClr w14:val="tx1"/>
            </w14:solidFill>
          </w14:textFill>
        </w:rPr>
        <w:t>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区民政</w:t>
      </w:r>
      <w:r>
        <w:rPr>
          <w:rFonts w:hint="eastAsia" w:ascii="仿宋_GB2312" w:eastAsia="仿宋_GB2312"/>
          <w:color w:val="000000" w:themeColor="text1"/>
          <w:sz w:val="32"/>
          <w:szCs w:val="32"/>
          <w:highlight w:val="none"/>
          <w14:textFill>
            <w14:solidFill>
              <w14:schemeClr w14:val="tx1"/>
            </w14:solidFill>
          </w14:textFill>
        </w:rPr>
        <w:t>局高度重视</w:t>
      </w:r>
      <w:r>
        <w:rPr>
          <w:rFonts w:hint="eastAsia" w:ascii="仿宋_GB2312" w:eastAsia="仿宋_GB2312"/>
          <w:color w:val="000000" w:themeColor="text1"/>
          <w:sz w:val="32"/>
          <w:szCs w:val="32"/>
          <w:highlight w:val="none"/>
          <w:lang w:val="en-US" w:eastAsia="zh-CN"/>
          <w14:textFill>
            <w14:solidFill>
              <w14:schemeClr w14:val="tx1"/>
            </w14:solidFill>
          </w14:textFill>
        </w:rPr>
        <w:t>项目</w:t>
      </w:r>
      <w:r>
        <w:rPr>
          <w:rFonts w:hint="eastAsia" w:ascii="仿宋_GB2312" w:eastAsia="仿宋_GB2312"/>
          <w:color w:val="000000" w:themeColor="text1"/>
          <w:sz w:val="32"/>
          <w:szCs w:val="32"/>
          <w:highlight w:val="none"/>
          <w14:textFill>
            <w14:solidFill>
              <w14:schemeClr w14:val="tx1"/>
            </w14:solidFill>
          </w14:textFill>
        </w:rPr>
        <w:t>支出绩效评价工作，按照</w:t>
      </w:r>
      <w:r>
        <w:rPr>
          <w:rFonts w:hint="eastAsia" w:ascii="仿宋_GB2312" w:eastAsia="仿宋_GB2312"/>
          <w:color w:val="000000" w:themeColor="text1"/>
          <w:sz w:val="32"/>
          <w:szCs w:val="32"/>
          <w:highlight w:val="none"/>
          <w:lang w:val="en-US" w:eastAsia="zh-CN"/>
          <w14:textFill>
            <w14:solidFill>
              <w14:schemeClr w14:val="tx1"/>
            </w14:solidFill>
          </w14:textFill>
        </w:rPr>
        <w:t>预算绩效管理相关</w:t>
      </w:r>
      <w:r>
        <w:rPr>
          <w:rFonts w:hint="eastAsia" w:ascii="仿宋_GB2312" w:eastAsia="仿宋_GB2312"/>
          <w:color w:val="000000" w:themeColor="text1"/>
          <w:sz w:val="32"/>
          <w:szCs w:val="32"/>
          <w:highlight w:val="none"/>
          <w14:textFill>
            <w14:solidFill>
              <w14:schemeClr w14:val="tx1"/>
            </w14:solidFill>
          </w14:textFill>
        </w:rPr>
        <w:t>文件精神，</w:t>
      </w:r>
      <w:r>
        <w:rPr>
          <w:rFonts w:hint="eastAsia" w:ascii="仿宋_GB2312" w:hAnsi="仿宋" w:eastAsia="仿宋_GB2312"/>
          <w:color w:val="000000" w:themeColor="text1"/>
          <w:sz w:val="32"/>
          <w:szCs w:val="32"/>
          <w:highlight w:val="none"/>
          <w14:textFill>
            <w14:solidFill>
              <w14:schemeClr w14:val="tx1"/>
            </w14:solidFill>
          </w14:textFill>
        </w:rPr>
        <w:t>成立了</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项目</w:t>
      </w:r>
      <w:r>
        <w:rPr>
          <w:rFonts w:hint="eastAsia" w:ascii="仿宋_GB2312" w:hAnsi="仿宋" w:eastAsia="仿宋_GB2312"/>
          <w:color w:val="000000" w:themeColor="text1"/>
          <w:sz w:val="32"/>
          <w:szCs w:val="32"/>
          <w:highlight w:val="none"/>
          <w14:textFill>
            <w14:solidFill>
              <w14:schemeClr w14:val="tx1"/>
            </w14:solidFill>
          </w14:textFill>
        </w:rPr>
        <w:t>支出绩效自评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工作</w:t>
      </w:r>
      <w:r>
        <w:rPr>
          <w:rFonts w:hint="eastAsia" w:ascii="仿宋_GB2312" w:hAnsi="仿宋" w:eastAsia="仿宋_GB2312"/>
          <w:color w:val="000000" w:themeColor="text1"/>
          <w:sz w:val="32"/>
          <w:szCs w:val="32"/>
          <w:highlight w:val="none"/>
          <w14:textFill>
            <w14:solidFill>
              <w14:schemeClr w14:val="tx1"/>
            </w14:solidFill>
          </w14:textFill>
        </w:rPr>
        <w:t>小组，由分管财务工作的</w:t>
      </w:r>
      <w:r>
        <w:rPr>
          <w:rFonts w:hint="eastAsia" w:ascii="仿宋_GB2312" w:hAnsi="仿宋" w:eastAsia="仿宋_GB2312"/>
          <w:color w:val="000000" w:themeColor="text1"/>
          <w:sz w:val="32"/>
          <w:szCs w:val="32"/>
          <w:highlight w:val="none"/>
          <w:lang w:eastAsia="zh-CN"/>
          <w14:textFill>
            <w14:solidFill>
              <w14:schemeClr w14:val="tx1"/>
            </w14:solidFill>
          </w14:textFill>
        </w:rPr>
        <w:t>局领导</w:t>
      </w:r>
      <w:r>
        <w:rPr>
          <w:rFonts w:hint="eastAsia" w:ascii="仿宋_GB2312" w:hAnsi="仿宋" w:eastAsia="仿宋_GB2312"/>
          <w:color w:val="000000" w:themeColor="text1"/>
          <w:sz w:val="32"/>
          <w:szCs w:val="32"/>
          <w:highlight w:val="none"/>
          <w14:textFill>
            <w14:solidFill>
              <w14:schemeClr w14:val="tx1"/>
            </w14:solidFill>
          </w14:textFill>
        </w:rPr>
        <w:t>任组长，办公室主任、会计、出纳为成员，负责具体绩效自评工作。</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工作</w:t>
      </w:r>
      <w:r>
        <w:rPr>
          <w:rFonts w:hint="eastAsia" w:ascii="仿宋_GB2312" w:hAnsi="仿宋" w:eastAsia="仿宋_GB2312"/>
          <w:color w:val="000000" w:themeColor="text1"/>
          <w:sz w:val="32"/>
          <w:szCs w:val="32"/>
          <w:highlight w:val="none"/>
          <w14:textFill>
            <w14:solidFill>
              <w14:schemeClr w14:val="tx1"/>
            </w14:solidFill>
          </w14:textFill>
        </w:rPr>
        <w:t>小组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按照预算绩效管理相关</w:t>
      </w:r>
      <w:r>
        <w:rPr>
          <w:rFonts w:hint="eastAsia" w:ascii="仿宋_GB2312" w:hAnsi="仿宋" w:eastAsia="仿宋_GB2312"/>
          <w:color w:val="000000" w:themeColor="text1"/>
          <w:sz w:val="32"/>
          <w:szCs w:val="32"/>
          <w:highlight w:val="none"/>
          <w14:textFill>
            <w14:solidFill>
              <w14:schemeClr w14:val="tx1"/>
            </w14:solidFill>
          </w14:textFill>
        </w:rPr>
        <w:t>要求</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经过认真审核和核对，形成自评结论。</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救助站达标创建项目资金由</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区民政</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局进行申报并编制部门预算项目支出绩效目标申报表，</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按照预算申报程序报区</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财政审核并批复。</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color w:val="000000" w:themeColor="text1"/>
          <w:sz w:val="32"/>
          <w:szCs w:val="32"/>
          <w:highlight w:val="none"/>
          <w:lang w:val="zh-CN"/>
          <w14:textFill>
            <w14:solidFill>
              <w14:schemeClr w14:val="tx1"/>
            </w14:solidFill>
          </w14:textFill>
        </w:rPr>
        <w:t>1．资金计划。</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2021年，区本级财政下达我局</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救助站达标创建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资金</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预算指标50万元</w:t>
      </w:r>
      <w:r>
        <w:rPr>
          <w:rFonts w:hint="eastAsia" w:ascii="仿宋_GB2312" w:hAnsi="宋体" w:eastAsia="仿宋_GB2312"/>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宋体" w:eastAsia="楷体_GB2312" w:cs="Times New Roman"/>
          <w:color w:val="000000" w:themeColor="text1"/>
          <w:sz w:val="32"/>
          <w:szCs w:val="32"/>
          <w:highlight w:val="none"/>
          <w:lang w:val="zh-CN"/>
          <w14:textFill>
            <w14:solidFill>
              <w14:schemeClr w14:val="tx1"/>
            </w14:solidFill>
          </w14:textFill>
        </w:rPr>
        <w:t>2．资金到位。</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年初，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我局申报</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救助站达标创建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资金50万元，到位资金50万元。</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pPr>
      <w:r>
        <w:rPr>
          <w:rFonts w:hint="eastAsia" w:ascii="楷体_GB2312" w:hAnsi="宋体" w:eastAsia="楷体_GB2312" w:cs="Times New Roman"/>
          <w:color w:val="000000" w:themeColor="text1"/>
          <w:sz w:val="32"/>
          <w:szCs w:val="32"/>
          <w:highlight w:val="none"/>
          <w:lang w:val="zh-CN"/>
          <w14:textFill>
            <w14:solidFill>
              <w14:schemeClr w14:val="tx1"/>
            </w14:solidFill>
          </w14:textFill>
        </w:rPr>
        <w:t>3．资金使用。</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，我</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局</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在项目实施过程中，按照项目实施进度申报资金用款计划并予以拨付，全年共计支出</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救助站达标创建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资金50</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为确保配套</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val="zh-CN"/>
          <w14:textFill>
            <w14:solidFill>
              <w14:schemeClr w14:val="tx1"/>
            </w14:solidFill>
          </w14:textFill>
        </w:rPr>
        <w:t>专款专用，我局按照资金管理要求，严格资金拨付审批程序，有效杜绝了挤占、</w:t>
      </w:r>
      <w:r>
        <w:rPr>
          <w:rFonts w:hint="eastAsia" w:ascii="仿宋_GB2312" w:hAnsi="仿宋_GB2312" w:eastAsia="仿宋_GB2312" w:cs="仿宋_GB2312"/>
          <w:color w:val="000000" w:themeColor="text1"/>
          <w:kern w:val="0"/>
          <w:sz w:val="32"/>
          <w:szCs w:val="32"/>
          <w14:textFill>
            <w14:solidFill>
              <w14:schemeClr w14:val="tx1"/>
            </w14:solidFill>
          </w14:textFill>
        </w:rPr>
        <w:t>截留</w:t>
      </w:r>
      <w:r>
        <w:rPr>
          <w:rFonts w:hint="eastAsia" w:ascii="仿宋_GB2312" w:hAnsi="仿宋_GB2312" w:eastAsia="仿宋_GB2312" w:cs="仿宋_GB2312"/>
          <w:color w:val="000000" w:themeColor="text1"/>
          <w:sz w:val="32"/>
          <w:szCs w:val="32"/>
          <w:lang w:val="zh-CN"/>
          <w14:textFill>
            <w14:solidFill>
              <w14:schemeClr w14:val="tx1"/>
            </w14:solidFill>
          </w14:textFill>
        </w:rPr>
        <w:t>挪用等违规违纪现象发生。通过自查未发现违规违纪问题。资金运行安全率达100%。</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结合项目组织实施管理办法，重点围绕以下内容进行分析评价，并对自评中发现的问题分析说明。</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在项目管理方面，我站认真执行《城市生活无着的流浪乞讨人员救助管理办法》等规章制度，严格按照救助管理站达标创建项目预算要求，在改造期间，为了不影响正常救助工作，积极将危重病人、精神病人及在站内突发急病的受助人员及时送广元精神卫生中心；针对不能自行返乡的受助人员我站积极与其家人或当地救助管理机构联系，并护送其返乡；为有自行返乡能力的受助人员提供车船票；为受助人员提供符合基本健康的食物、生活用品和日用设备等，安排专人不定期清洁舍区卫生，不断提高服务水平。不断更新救助舍区设施和用水用电设备，确保设施安全。同时我局制定各项规章制度，努力加强对救助站改造的管理工作。</w:t>
      </w:r>
      <w:r>
        <w:rPr>
          <w:rFonts w:hint="eastAsia" w:ascii="仿宋_GB2312" w:hAnsi="仿宋" w:eastAsia="仿宋_GB2312"/>
          <w:b/>
          <w:color w:val="000000" w:themeColor="text1"/>
          <w:sz w:val="32"/>
          <w:szCs w:val="32"/>
          <w14:textFill>
            <w14:solidFill>
              <w14:schemeClr w14:val="tx1"/>
            </w14:solidFill>
          </w14:textFill>
        </w:rPr>
        <w:t>一是</w:t>
      </w:r>
      <w:r>
        <w:rPr>
          <w:rFonts w:hint="eastAsia" w:ascii="仿宋_GB2312" w:hAnsi="仿宋" w:eastAsia="仿宋_GB2312"/>
          <w:color w:val="000000" w:themeColor="text1"/>
          <w:sz w:val="32"/>
          <w:szCs w:val="32"/>
          <w14:textFill>
            <w14:solidFill>
              <w14:schemeClr w14:val="tx1"/>
            </w14:solidFill>
          </w14:textFill>
        </w:rPr>
        <w:t>保安全。在施工过程中，不定期检查施工安全，检查施工日志，严禁危险操作。</w:t>
      </w:r>
      <w:r>
        <w:rPr>
          <w:rFonts w:hint="eastAsia" w:ascii="仿宋_GB2312" w:hAnsi="仿宋" w:eastAsia="仿宋_GB2312"/>
          <w:b/>
          <w:color w:val="000000" w:themeColor="text1"/>
          <w:sz w:val="32"/>
          <w:szCs w:val="32"/>
          <w14:textFill>
            <w14:solidFill>
              <w14:schemeClr w14:val="tx1"/>
            </w14:solidFill>
          </w14:textFill>
        </w:rPr>
        <w:t>二是</w:t>
      </w:r>
      <w:r>
        <w:rPr>
          <w:rFonts w:hint="eastAsia" w:ascii="仿宋_GB2312" w:hAnsi="仿宋" w:eastAsia="仿宋_GB2312"/>
          <w:color w:val="000000" w:themeColor="text1"/>
          <w:sz w:val="32"/>
          <w:szCs w:val="32"/>
          <w14:textFill>
            <w14:solidFill>
              <w14:schemeClr w14:val="tx1"/>
            </w14:solidFill>
          </w14:textFill>
        </w:rPr>
        <w:t>保质量。在施工过程中，一直高标准严要求，对门窗、防水、厕所等基本设施改造实行回头看，防止低质量改造情况发生。三</w:t>
      </w:r>
      <w:r>
        <w:rPr>
          <w:rFonts w:hint="eastAsia" w:ascii="仿宋_GB2312" w:hAnsi="仿宋" w:eastAsia="仿宋_GB2312"/>
          <w:b/>
          <w:color w:val="000000" w:themeColor="text1"/>
          <w:sz w:val="32"/>
          <w:szCs w:val="32"/>
          <w14:textFill>
            <w14:solidFill>
              <w14:schemeClr w14:val="tx1"/>
            </w14:solidFill>
          </w14:textFill>
        </w:rPr>
        <w:t>是</w:t>
      </w:r>
      <w:r>
        <w:rPr>
          <w:rFonts w:hint="eastAsia" w:ascii="仿宋_GB2312" w:hAnsi="仿宋" w:eastAsia="仿宋_GB2312"/>
          <w:color w:val="000000" w:themeColor="text1"/>
          <w:sz w:val="32"/>
          <w:szCs w:val="32"/>
          <w14:textFill>
            <w14:solidFill>
              <w14:schemeClr w14:val="tx1"/>
            </w14:solidFill>
          </w14:textFill>
        </w:rPr>
        <w:t>保生活。确保改造期间救助的生活无着流浪乞讨人员穿暖、吃饱、住好、生活足量供给。护送回家后，对其本人一定的临时生活救助，确保基本生活不出问题。</w:t>
      </w:r>
      <w:r>
        <w:rPr>
          <w:rFonts w:hint="eastAsia" w:ascii="仿宋_GB2312" w:hAnsi="仿宋" w:eastAsia="仿宋_GB2312"/>
          <w:color w:val="000000" w:themeColor="text1"/>
          <w:kern w:val="0"/>
          <w:sz w:val="32"/>
          <w:szCs w:val="32"/>
          <w14:textFill>
            <w14:solidFill>
              <w14:schemeClr w14:val="tx1"/>
            </w14:solidFill>
          </w14:textFill>
        </w:rPr>
        <w:t>改造期间项目实施分工明确，责任到位，措施有效，整个项目实施顺利，资金使用规范、合理，达到了预期的效果。在项目实施过程中，我们严格按照财政项目支出预算管理办法、审计制度执行，操作规范，项目资料完整。</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default"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该项目</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在实施过程中严格</w:t>
      </w:r>
      <w:r>
        <w:rPr>
          <w:rFonts w:hint="eastAsia" w:ascii="仿宋_GB2312" w:hAnsi="宋体" w:eastAsia="仿宋_GB2312"/>
          <w:color w:val="000000" w:themeColor="text1"/>
          <w:sz w:val="32"/>
          <w:szCs w:val="32"/>
          <w:lang w:val="zh-CN"/>
          <w14:textFill>
            <w14:solidFill>
              <w14:schemeClr w14:val="tx1"/>
            </w14:solidFill>
          </w14:textFill>
        </w:rPr>
        <w:t>执行相关法律法规及项目管理制度等相关规定。</w:t>
      </w:r>
      <w:r>
        <w:rPr>
          <w:rFonts w:hint="eastAsia" w:ascii="仿宋_GB2312" w:hAnsi="宋体" w:eastAsia="仿宋_GB2312"/>
          <w:color w:val="000000" w:themeColor="text1"/>
          <w:sz w:val="32"/>
          <w:szCs w:val="32"/>
          <w:lang w:val="en-US" w:eastAsia="zh-CN"/>
          <w14:textFill>
            <w14:solidFill>
              <w14:schemeClr w14:val="tx1"/>
            </w14:solidFill>
          </w14:textFill>
        </w:rPr>
        <w:t>资金支付严格审批程序，做到支出资料完备、真实、合规、合法。</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w:t>
      </w:r>
      <w:r>
        <w:rPr>
          <w:rFonts w:hint="eastAsia" w:ascii="楷体_GB2312" w:hAnsi="宋体" w:eastAsia="楷体_GB2312" w:cs="Times New Roman"/>
          <w:b w:val="0"/>
          <w:bCs/>
          <w:color w:val="auto"/>
          <w:sz w:val="32"/>
          <w:szCs w:val="32"/>
          <w:highlight w:val="none"/>
          <w:lang w:val="en-US" w:eastAsia="zh-CN"/>
        </w:rPr>
        <w:t xml:space="preserve"> </w:t>
      </w:r>
      <w:r>
        <w:rPr>
          <w:rFonts w:hint="eastAsia" w:ascii="楷体_GB2312" w:hAnsi="宋体" w:eastAsia="楷体_GB2312" w:cs="Times New Roman"/>
          <w:b w:val="0"/>
          <w:bCs/>
          <w:color w:val="auto"/>
          <w:sz w:val="32"/>
          <w:szCs w:val="32"/>
          <w:highlight w:val="none"/>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按照“谁申请、谁监管”的原则，</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由申请业务股室进行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textAlignment w:val="auto"/>
        <w:rPr>
          <w:rFonts w:hint="eastAsia" w:ascii="仿宋_GB2312" w:hAnsi="仿宋" w:eastAsia="仿宋_GB2312" w:cs="Times New Roman"/>
          <w:color w:val="000000" w:themeColor="text1"/>
          <w:sz w:val="32"/>
          <w:szCs w:val="32"/>
          <w:highlight w:val="none"/>
          <w:lang w:val="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监管，在</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项目施工等由救助站相关负责人员监督。</w:t>
      </w:r>
      <w:r>
        <w:rPr>
          <w:rFonts w:hint="eastAsia" w:ascii="仿宋_GB2312" w:hAnsi="仿宋" w:eastAsia="仿宋_GB2312" w:cs="Times New Roman"/>
          <w:color w:val="000000" w:themeColor="text1"/>
          <w:sz w:val="32"/>
          <w:szCs w:val="32"/>
          <w:highlight w:val="none"/>
          <w:lang w:val="zh-CN"/>
          <w14:textFill>
            <w14:solidFill>
              <w14:schemeClr w14:val="tx1"/>
            </w14:solidFill>
          </w14:textFill>
        </w:rPr>
        <w:t>保证施工进度和工程质量达标。</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黑体" w:hAnsi="宋体" w:eastAsia="黑体" w:cs="Times New Roman"/>
          <w:color w:val="000000" w:themeColor="text1"/>
          <w:sz w:val="32"/>
          <w:szCs w:val="32"/>
          <w:highlight w:val="none"/>
          <w14:textFill>
            <w14:solidFill>
              <w14:schemeClr w14:val="tx1"/>
            </w14:solidFill>
          </w14:textFill>
        </w:rPr>
        <w:t>四</w:t>
      </w:r>
      <w:r>
        <w:rPr>
          <w:rFonts w:hint="eastAsia" w:ascii="黑体" w:hAnsi="宋体" w:eastAsia="黑体" w:cs="Times New Roman"/>
          <w:color w:val="000000" w:themeColor="text1"/>
          <w:sz w:val="32"/>
          <w:szCs w:val="32"/>
          <w:highlight w:val="none"/>
          <w:lang w:eastAsia="zh-CN"/>
          <w14:textFill>
            <w14:solidFill>
              <w14:schemeClr w14:val="tx1"/>
            </w14:solidFill>
          </w14:textFill>
        </w:rPr>
        <w:t>、</w:t>
      </w:r>
      <w:r>
        <w:rPr>
          <w:rFonts w:hint="eastAsia" w:ascii="黑体" w:hAnsi="宋体" w:eastAsia="黑体" w:cs="Times New Roman"/>
          <w:color w:val="000000" w:themeColor="text1"/>
          <w:sz w:val="32"/>
          <w:szCs w:val="32"/>
          <w:highlight w:val="none"/>
          <w14:textFill>
            <w14:solidFill>
              <w14:schemeClr w14:val="tx1"/>
            </w14:solidFill>
          </w14:textFill>
        </w:rPr>
        <w:t>项目绩效情况</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 w:eastAsia="仿宋_GB2312"/>
          <w:color w:val="000000" w:themeColor="text1"/>
          <w:kern w:val="0"/>
          <w:sz w:val="32"/>
          <w:szCs w:val="32"/>
          <w:lang w:val="en-US" w:eastAsia="zh-CN"/>
          <w14:textFill>
            <w14:solidFill>
              <w14:schemeClr w14:val="tx1"/>
            </w14:solidFill>
          </w14:textFill>
        </w:rPr>
        <w:t>2021年</w:t>
      </w:r>
      <w:r>
        <w:rPr>
          <w:rFonts w:hint="eastAsia" w:ascii="仿宋_GB2312" w:hAnsi="仿宋" w:eastAsia="仿宋_GB2312"/>
          <w:color w:val="000000" w:themeColor="text1"/>
          <w:kern w:val="0"/>
          <w:sz w:val="32"/>
          <w:szCs w:val="32"/>
          <w14:textFill>
            <w14:solidFill>
              <w14:schemeClr w14:val="tx1"/>
            </w14:solidFill>
          </w14:textFill>
        </w:rPr>
        <w:t>救助管理站完成维修改造，处理了墙面，地板、</w:t>
      </w:r>
      <w:r>
        <w:rPr>
          <w:rFonts w:hint="eastAsia" w:ascii="仿宋_GB2312" w:hAnsi="仿宋" w:eastAsia="仿宋_GB2312"/>
          <w:color w:val="000000" w:themeColor="text1"/>
          <w:kern w:val="0"/>
          <w:sz w:val="32"/>
          <w:szCs w:val="32"/>
          <w:lang w:eastAsia="zh-CN"/>
          <w14:textFill>
            <w14:solidFill>
              <w14:schemeClr w14:val="tx1"/>
            </w14:solidFill>
          </w14:textFill>
        </w:rPr>
        <w:t>处理</w:t>
      </w:r>
      <w:r>
        <w:rPr>
          <w:rFonts w:hint="eastAsia" w:ascii="仿宋_GB2312" w:hAnsi="仿宋" w:eastAsia="仿宋_GB2312"/>
          <w:color w:val="000000" w:themeColor="text1"/>
          <w:kern w:val="0"/>
          <w:sz w:val="32"/>
          <w:szCs w:val="32"/>
          <w14:textFill>
            <w14:solidFill>
              <w14:schemeClr w14:val="tx1"/>
            </w14:solidFill>
          </w14:textFill>
        </w:rPr>
        <w:t>了防水，更换厕所</w:t>
      </w:r>
      <w:r>
        <w:rPr>
          <w:rFonts w:hint="eastAsia" w:ascii="仿宋_GB2312" w:hAnsi="仿宋" w:eastAsia="仿宋_GB2312"/>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城市生活无着的流浪乞讨人员救助管理办法》等规章制度，我区在救助站达标改造资金项目专项资金分配、使用和管理等方面能够做到专款专用，专账专户，安全管理，能够将资金按工程进度及时拨付给施工方。同时，加强了“流浪乞讨人员补助资金”科目资金管理、提高了救助服务水平，保障了在改造期间全区生活无着的流浪乞讨人员救助工作的有效落实，制度落实良好，基本完成项目指标</w:t>
      </w:r>
      <w:r>
        <w:rPr>
          <w:rFonts w:hint="eastAsia" w:ascii="仿宋_GB2312" w:hAnsi="仿宋"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朝天区民政</w:t>
      </w:r>
      <w:r>
        <w:rPr>
          <w:rFonts w:hint="eastAsia" w:ascii="仿宋_GB2312" w:hAnsi="仿宋_GB2312" w:eastAsia="仿宋_GB2312" w:cs="仿宋_GB2312"/>
          <w:color w:val="000000" w:themeColor="text1"/>
          <w:sz w:val="32"/>
          <w:szCs w:val="32"/>
          <w14:textFill>
            <w14:solidFill>
              <w14:schemeClr w14:val="tx1"/>
            </w14:solidFill>
          </w14:textFill>
        </w:rPr>
        <w:t>局年度目标任务完成良好，严格按照财政绩效管理要求制定并执行绩效目标，且绩效目标真实、可行、科学。预算编制规范合理，预算执行收支平衡，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项目预算</w:t>
      </w:r>
      <w:r>
        <w:rPr>
          <w:rFonts w:hint="eastAsia" w:ascii="仿宋_GB2312" w:hAnsi="仿宋_GB2312" w:eastAsia="仿宋_GB2312" w:cs="仿宋_GB2312"/>
          <w:color w:val="000000" w:themeColor="text1"/>
          <w:sz w:val="32"/>
          <w:szCs w:val="32"/>
          <w14:textFill>
            <w14:solidFill>
              <w14:schemeClr w14:val="tx1"/>
            </w14:solidFill>
          </w14:textFill>
        </w:rPr>
        <w:t>资金管理合法合规，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做到了</w:t>
      </w:r>
      <w:r>
        <w:rPr>
          <w:rFonts w:hint="eastAsia" w:ascii="仿宋_GB2312" w:hAnsi="仿宋_GB2312" w:eastAsia="仿宋_GB2312" w:cs="仿宋_GB2312"/>
          <w:color w:val="000000" w:themeColor="text1"/>
          <w:sz w:val="32"/>
          <w:szCs w:val="32"/>
          <w:lang w:eastAsia="zh-CN"/>
          <w14:textFill>
            <w14:solidFill>
              <w14:schemeClr w14:val="tx1"/>
            </w14:solidFill>
          </w14:textFill>
        </w:rPr>
        <w:t>专款专用并保证了救助站达标创建</w:t>
      </w:r>
      <w:r>
        <w:rPr>
          <w:rFonts w:hint="eastAsia" w:ascii="仿宋_GB2312" w:hAnsi="仿宋_GB2312" w:eastAsia="仿宋_GB2312" w:cs="仿宋_GB2312"/>
          <w:color w:val="000000" w:themeColor="text1"/>
          <w:sz w:val="32"/>
          <w:szCs w:val="32"/>
          <w14:textFill>
            <w14:solidFill>
              <w14:schemeClr w14:val="tx1"/>
            </w14:solidFill>
          </w14:textFill>
        </w:rPr>
        <w:t>工作顺利完成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（二）存在的问题。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在项目实施过程中，由于与婚登处两者在一起办公，在施工中与婚姻登记处办公时间有所冲突，导致施工进度进展缓慢，未达到预期时间。</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720"/>
        <w:textAlignment w:val="auto"/>
        <w:rPr>
          <w:rFonts w:hint="eastAsia" w:ascii="楷体_GB2312" w:hAnsi="宋体" w:eastAsia="楷体_GB2312" w:cs="Times New Roman"/>
          <w:b w:val="0"/>
          <w:bCs/>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val="0"/>
          <w:bCs/>
          <w:color w:val="auto"/>
          <w:sz w:val="32"/>
          <w:szCs w:val="32"/>
          <w:highlight w:val="none"/>
          <w:lang w:val="zh-CN"/>
        </w:rPr>
        <w:t>（三）</w:t>
      </w:r>
      <w:r>
        <w:rPr>
          <w:rFonts w:hint="eastAsia" w:ascii="楷体_GB2312" w:hAnsi="宋体" w:eastAsia="楷体_GB2312" w:cs="Times New Roman"/>
          <w:b w:val="0"/>
          <w:bCs/>
          <w:color w:val="000000" w:themeColor="text1"/>
          <w:sz w:val="32"/>
          <w:szCs w:val="32"/>
          <w:highlight w:val="none"/>
          <w:lang w:val="zh-CN"/>
          <w14:textFill>
            <w14:solidFill>
              <w14:schemeClr w14:val="tx1"/>
            </w14:solidFill>
          </w14:textFill>
        </w:rPr>
        <w:t>相关建议。</w:t>
      </w:r>
    </w:p>
    <w:tbl>
      <w:tblPr>
        <w:tblStyle w:val="13"/>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888"/>
        <w:gridCol w:w="1262"/>
        <w:gridCol w:w="2000"/>
        <w:gridCol w:w="1938"/>
        <w:gridCol w:w="2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pStyle w:val="2"/>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2021年救助站达标改造预算项目绩效目标自评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主管部门及代码</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339301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实施单位</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广元市朝天区民政局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val="en-US" w:eastAsia="zh-CN"/>
              </w:rPr>
            </w:pPr>
            <w:r>
              <w:rPr>
                <w:rFonts w:hint="eastAsia"/>
                <w:lang w:val="en-US" w:eastAsia="zh-CN"/>
              </w:rPr>
              <w:t>项目预算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lang w:val="en-US" w:eastAsia="zh-CN"/>
              </w:rPr>
            </w:pPr>
            <w:r>
              <w:rPr>
                <w:rFonts w:hint="eastAsia"/>
                <w:lang w:val="en-US" w:eastAsia="zh-CN"/>
              </w:rPr>
              <w:t>执行情况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（万元）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 xml:space="preserve"> 预算数：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50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 xml:space="preserve"> 执行数：</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lang w:val="en-US" w:eastAsia="zh-CN"/>
              </w:rPr>
            </w:pPr>
            <w:r>
              <w:rPr>
                <w:rFonts w:hint="eastAsia"/>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rPr>
            </w:pPr>
            <w:r>
              <w:rPr>
                <w:rFonts w:hint="eastAsia"/>
                <w:lang w:val="en-US" w:eastAsia="zh-CN"/>
              </w:rPr>
              <w:t>财政拨款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50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lang w:val="en-US" w:eastAsia="zh-CN"/>
              </w:rPr>
            </w:pPr>
            <w:r>
              <w:rPr>
                <w:rFonts w:hint="eastAsia"/>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rPr>
            </w:pPr>
            <w:r>
              <w:rPr>
                <w:rFonts w:hint="eastAsia"/>
                <w:lang w:val="en-US" w:eastAsia="zh-CN"/>
              </w:rPr>
              <w:t>财政拨款</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eastAsia"/>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其他资金</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其他资金</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年度总体目标完成情况</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预期目标</w:t>
            </w:r>
          </w:p>
        </w:tc>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eastAsia="宋体"/>
                <w:lang w:val="en-US" w:eastAsia="zh-CN"/>
              </w:rPr>
            </w:pPr>
            <w:r>
              <w:rPr>
                <w:rFonts w:hint="eastAsia"/>
                <w:lang w:eastAsia="zh-CN"/>
              </w:rPr>
              <w:t>改造救助站基础设施设备，提供良好的救助场所和服务。</w:t>
            </w:r>
          </w:p>
        </w:tc>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eastAsia="zh-CN"/>
              </w:rPr>
              <w:t>完成救助管理站更新改造，对辖区内流浪人员应救尽救，提升了救助服务的质量。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r>
              <w:rPr>
                <w:rFonts w:hint="eastAsia"/>
                <w:lang w:val="en-US" w:eastAsia="zh-CN"/>
              </w:rPr>
              <w:t>年度绩效指标完成情况</w:t>
            </w:r>
          </w:p>
        </w:tc>
        <w:tc>
          <w:tcPr>
            <w:tcW w:w="8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一级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二级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rPr>
            </w:pPr>
            <w:r>
              <w:rPr>
                <w:rFonts w:hint="eastAsia"/>
                <w:lang w:val="en-US" w:eastAsia="zh-CN"/>
              </w:rPr>
              <w:t>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预期指标值</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12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数量指标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default" w:eastAsia="宋体"/>
                <w:lang w:val="en-US" w:eastAsia="zh-CN"/>
              </w:rPr>
              <w:t>改善救助环境全年流浪救助人数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lang w:val="en-US" w:eastAsia="zh-CN"/>
              </w:rPr>
            </w:pPr>
            <w:r>
              <w:rPr>
                <w:rFonts w:hint="eastAsia"/>
              </w:rPr>
              <w:t>≥</w:t>
            </w:r>
            <w:r>
              <w:rPr>
                <w:rFonts w:hint="eastAsia"/>
                <w:lang w:val="en-US" w:eastAsia="zh-CN"/>
              </w:rPr>
              <w:t>60人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65人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1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eastAsia="zh-CN"/>
              </w:rPr>
            </w:pPr>
            <w:r>
              <w:rPr>
                <w:rFonts w:hint="default"/>
                <w:lang w:val="en-US" w:eastAsia="zh-CN"/>
              </w:rPr>
              <w:t>救助床位</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lang w:eastAsia="zh-CN"/>
              </w:rPr>
            </w:pPr>
            <w:r>
              <w:rPr>
                <w:rFonts w:hint="eastAsia"/>
              </w:rPr>
              <w:t>≥10</w:t>
            </w:r>
            <w:r>
              <w:rPr>
                <w:rFonts w:hint="eastAsia"/>
                <w:lang w:eastAsia="zh-CN"/>
              </w:rPr>
              <w:t>床</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50" w:firstLineChars="500"/>
              <w:jc w:val="both"/>
              <w:textAlignment w:val="auto"/>
              <w:rPr>
                <w:rFonts w:hint="default"/>
                <w:lang w:val="en-US" w:eastAsia="zh-CN"/>
              </w:rPr>
            </w:pPr>
            <w:r>
              <w:rPr>
                <w:rFonts w:hint="eastAsia"/>
                <w:lang w:val="en-US" w:eastAsia="zh-CN"/>
              </w:rPr>
              <w:t>10床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质量指标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受助对象审批合格率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30" w:firstLineChars="300"/>
              <w:jc w:val="both"/>
              <w:textAlignment w:val="auto"/>
              <w:rPr>
                <w:rFonts w:hint="eastAsia"/>
              </w:rPr>
            </w:pPr>
            <w:r>
              <w:rPr>
                <w:rFonts w:hint="eastAsia"/>
              </w:rPr>
              <w:t>100%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受助对象资金社会化发放率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100%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时效指标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项目执行时限</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2021年12月31日</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成本指标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城市特困对象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700元/人/月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700元/人/月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农村特困集中供养对象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600元/人/月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600元/人/月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农村特困分散供养对象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450元/人/月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450元/人/月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经济效  益指标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特困人员收入</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不断提高</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社会效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益指标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rPr>
            </w:pPr>
            <w:r>
              <w:rPr>
                <w:rFonts w:hint="eastAsia"/>
                <w:lang w:val="en-US" w:eastAsia="zh-CN"/>
              </w:rPr>
              <w:t>特困人员生活水平</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不断提高</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可持续影响指标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特困人员供养保障水平</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不断提升</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lang w:val="en-US"/>
              </w:rPr>
            </w:pPr>
            <w:r>
              <w:rPr>
                <w:rFonts w:hint="eastAsia"/>
                <w:lang w:val="en-US" w:eastAsia="zh-CN"/>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度指标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lang w:val="en-US" w:eastAsia="zh-CN"/>
              </w:rPr>
            </w:pPr>
            <w:r>
              <w:rPr>
                <w:rFonts w:hint="eastAsia"/>
                <w:lang w:val="en-US" w:eastAsia="zh-CN"/>
              </w:rPr>
              <w:t>满意度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lang w:val="en-US" w:eastAsia="zh-CN"/>
              </w:rPr>
              <w:t>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保障对象满意度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rPr>
            </w:pPr>
            <w:r>
              <w:rPr>
                <w:rFonts w:hint="eastAsia"/>
              </w:rPr>
              <w:t>≥</w:t>
            </w:r>
            <w:r>
              <w:rPr>
                <w:rFonts w:hint="eastAsia"/>
                <w:lang w:val="en-US" w:eastAsia="zh-CN"/>
              </w:rPr>
              <w:t>90</w:t>
            </w:r>
            <w:r>
              <w:rPr>
                <w:rFonts w:hint="eastAsia"/>
              </w:rPr>
              <w:t>%</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lang w:val="en-US" w:eastAsia="zh-CN"/>
              </w:rPr>
            </w:pPr>
            <w:r>
              <w:rPr>
                <w:rFonts w:hint="eastAsia"/>
                <w:lang w:val="en-US" w:eastAsia="zh-CN"/>
              </w:rPr>
              <w:t>95%</w:t>
            </w:r>
          </w:p>
        </w:tc>
      </w:tr>
    </w:tbl>
    <w:p>
      <w:pPr>
        <w:pageBreakBefore w:val="0"/>
        <w:widowControl/>
        <w:kinsoku/>
        <w:wordWrap/>
        <w:overflowPunct/>
        <w:topLinePunct w:val="0"/>
        <w:bidi w:val="0"/>
        <w:spacing w:line="580" w:lineRule="exact"/>
        <w:ind w:left="0" w:leftChars="0" w:right="0" w:firstLine="880" w:firstLineChars="200"/>
        <w:jc w:val="left"/>
        <w:rPr>
          <w:rStyle w:val="25"/>
          <w:rFonts w:ascii="黑体" w:hAnsi="黑体" w:eastAsia="黑体"/>
          <w:b w:val="0"/>
          <w:color w:val="000000" w:themeColor="text1"/>
          <w14:textFill>
            <w14:solidFill>
              <w14:schemeClr w14:val="tx1"/>
            </w14:solidFill>
          </w14:textFill>
        </w:rPr>
      </w:pPr>
    </w:p>
    <w:p>
      <w:pPr>
        <w:pageBreakBefore w:val="0"/>
        <w:kinsoku/>
        <w:wordWrap/>
        <w:overflowPunct/>
        <w:topLinePunct w:val="0"/>
        <w:bidi w:val="0"/>
        <w:spacing w:line="580" w:lineRule="exact"/>
        <w:ind w:right="0" w:firstLine="2200" w:firstLineChars="500"/>
        <w:jc w:val="left"/>
        <w:outlineLvl w:val="0"/>
        <w:rPr>
          <w:rFonts w:hint="eastAsia" w:ascii="黑体" w:hAnsi="黑体" w:eastAsia="黑体"/>
          <w:sz w:val="44"/>
          <w:szCs w:val="44"/>
        </w:rPr>
      </w:pPr>
      <w:bookmarkStart w:id="59" w:name="_Toc15396618"/>
    </w:p>
    <w:p>
      <w:pPr>
        <w:pageBreakBefore w:val="0"/>
        <w:widowControl w:val="0"/>
        <w:kinsoku/>
        <w:wordWrap/>
        <w:overflowPunct/>
        <w:topLinePunct w:val="0"/>
        <w:autoSpaceDE/>
        <w:autoSpaceDN/>
        <w:bidi w:val="0"/>
        <w:adjustRightInd/>
        <w:snapToGrid/>
        <w:spacing w:line="576" w:lineRule="exact"/>
        <w:ind w:right="0"/>
        <w:jc w:val="center"/>
        <w:textAlignment w:val="auto"/>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7"/>
      <w:bookmarkEnd w:id="59"/>
      <w:bookmarkStart w:id="60" w:name="_Toc15396619"/>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 w:hAnsi="仿宋" w:eastAsia="仿宋"/>
          <w:b w:val="0"/>
        </w:rPr>
      </w:pPr>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Style w:val="26"/>
          <w:rFonts w:hint="eastAsia" w:ascii="仿宋_GB2312" w:hAnsi="仿宋_GB2312" w:eastAsia="仿宋_GB2312" w:cs="仿宋_GB2312"/>
          <w:b w:val="0"/>
          <w:bCs w:val="0"/>
          <w:sz w:val="32"/>
          <w:szCs w:val="32"/>
        </w:rPr>
      </w:pPr>
      <w:r>
        <w:rPr>
          <w:rFonts w:hint="eastAsia" w:ascii="仿宋_GB2312" w:hAnsi="仿宋_GB2312" w:eastAsia="仿宋_GB2312" w:cs="仿宋_GB2312"/>
          <w:b w:val="0"/>
          <w:sz w:val="32"/>
          <w:szCs w:val="32"/>
        </w:rPr>
        <w:t>一、收</w:t>
      </w:r>
      <w:r>
        <w:rPr>
          <w:rStyle w:val="26"/>
          <w:rFonts w:hint="eastAsia" w:ascii="仿宋_GB2312" w:hAnsi="仿宋_GB2312" w:eastAsia="仿宋_GB2312" w:cs="仿宋_GB2312"/>
          <w:b w:val="0"/>
          <w:bCs w:val="0"/>
          <w:sz w:val="32"/>
          <w:szCs w:val="32"/>
        </w:rPr>
        <w:t>入支出决算总表</w:t>
      </w:r>
      <w:bookmarkEnd w:id="60"/>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b w:val="0"/>
          <w:sz w:val="32"/>
          <w:szCs w:val="32"/>
        </w:rPr>
        <w:t>二、收</w:t>
      </w:r>
      <w:r>
        <w:rPr>
          <w:rStyle w:val="26"/>
          <w:rFonts w:hint="eastAsia" w:ascii="仿宋_GB2312" w:hAnsi="仿宋_GB2312" w:eastAsia="仿宋_GB2312" w:cs="仿宋_GB2312"/>
          <w:b w:val="0"/>
          <w:bCs w:val="0"/>
          <w:sz w:val="32"/>
          <w:szCs w:val="32"/>
        </w:rPr>
        <w:t>入决算表</w:t>
      </w:r>
      <w:bookmarkEnd w:id="61"/>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sz w:val="32"/>
          <w:szCs w:val="32"/>
        </w:rPr>
      </w:pPr>
      <w:bookmarkStart w:id="62" w:name="_Toc15396621"/>
      <w:r>
        <w:rPr>
          <w:rStyle w:val="26"/>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sz w:val="32"/>
          <w:szCs w:val="32"/>
        </w:rPr>
        <w:t>支</w:t>
      </w:r>
      <w:r>
        <w:rPr>
          <w:rStyle w:val="26"/>
          <w:rFonts w:hint="eastAsia" w:ascii="仿宋_GB2312" w:hAnsi="仿宋_GB2312" w:eastAsia="仿宋_GB2312" w:cs="仿宋_GB2312"/>
          <w:b w:val="0"/>
          <w:bCs w:val="0"/>
          <w:sz w:val="32"/>
          <w:szCs w:val="32"/>
        </w:rPr>
        <w:t>出决算表</w:t>
      </w:r>
      <w:bookmarkEnd w:id="62"/>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b w:val="0"/>
          <w:sz w:val="32"/>
          <w:szCs w:val="32"/>
        </w:rPr>
      </w:pPr>
      <w:bookmarkStart w:id="63" w:name="_Toc15396622"/>
      <w:r>
        <w:rPr>
          <w:rStyle w:val="26"/>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sz w:val="32"/>
          <w:szCs w:val="32"/>
        </w:rPr>
        <w:t>财</w:t>
      </w:r>
      <w:r>
        <w:rPr>
          <w:rStyle w:val="26"/>
          <w:rFonts w:hint="eastAsia" w:ascii="仿宋_GB2312" w:hAnsi="仿宋_GB2312" w:eastAsia="仿宋_GB2312" w:cs="仿宋_GB2312"/>
          <w:b w:val="0"/>
          <w:bCs w:val="0"/>
          <w:sz w:val="32"/>
          <w:szCs w:val="32"/>
        </w:rPr>
        <w:t>政拨款收入支出决算总表</w:t>
      </w:r>
      <w:bookmarkEnd w:id="63"/>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Style w:val="26"/>
          <w:rFonts w:hint="eastAsia" w:ascii="仿宋_GB2312" w:hAnsi="仿宋_GB2312" w:eastAsia="仿宋_GB2312" w:cs="仿宋_GB2312"/>
          <w:b w:val="0"/>
          <w:bCs w:val="0"/>
          <w:sz w:val="32"/>
          <w:szCs w:val="32"/>
        </w:rPr>
      </w:pPr>
      <w:bookmarkStart w:id="64" w:name="_Toc15396623"/>
      <w:r>
        <w:rPr>
          <w:rStyle w:val="26"/>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sz w:val="32"/>
          <w:szCs w:val="32"/>
        </w:rPr>
        <w:t>财</w:t>
      </w:r>
      <w:r>
        <w:rPr>
          <w:rStyle w:val="26"/>
          <w:rFonts w:hint="eastAsia" w:ascii="仿宋_GB2312" w:hAnsi="仿宋_GB2312" w:eastAsia="仿宋_GB2312" w:cs="仿宋_GB2312"/>
          <w:b w:val="0"/>
          <w:bCs w:val="0"/>
          <w:sz w:val="32"/>
          <w:szCs w:val="32"/>
        </w:rPr>
        <w:t>政拨款支出决算明细表</w:t>
      </w:r>
      <w:bookmarkEnd w:id="64"/>
      <w:bookmarkStart w:id="65" w:name="_Toc15396624"/>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sz w:val="32"/>
          <w:szCs w:val="32"/>
        </w:rPr>
      </w:pPr>
      <w:r>
        <w:rPr>
          <w:rStyle w:val="26"/>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sz w:val="32"/>
          <w:szCs w:val="32"/>
        </w:rPr>
        <w:t>一</w:t>
      </w:r>
      <w:r>
        <w:rPr>
          <w:rStyle w:val="26"/>
          <w:rFonts w:hint="eastAsia" w:ascii="仿宋_GB2312" w:hAnsi="仿宋_GB2312" w:eastAsia="仿宋_GB2312" w:cs="仿宋_GB2312"/>
          <w:b w:val="0"/>
          <w:bCs w:val="0"/>
          <w:sz w:val="32"/>
          <w:szCs w:val="32"/>
        </w:rPr>
        <w:t>般公共预算财政拨款支出决算表</w:t>
      </w:r>
      <w:bookmarkEnd w:id="65"/>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sz w:val="32"/>
          <w:szCs w:val="32"/>
        </w:rPr>
      </w:pPr>
      <w:bookmarkStart w:id="66" w:name="_Toc15396625"/>
      <w:r>
        <w:rPr>
          <w:rStyle w:val="26"/>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sz w:val="32"/>
          <w:szCs w:val="32"/>
        </w:rPr>
        <w:t>一</w:t>
      </w:r>
      <w:r>
        <w:rPr>
          <w:rStyle w:val="26"/>
          <w:rFonts w:hint="eastAsia" w:ascii="仿宋_GB2312" w:hAnsi="仿宋_GB2312" w:eastAsia="仿宋_GB2312" w:cs="仿宋_GB2312"/>
          <w:b w:val="0"/>
          <w:bCs w:val="0"/>
          <w:sz w:val="32"/>
          <w:szCs w:val="32"/>
        </w:rPr>
        <w:t>般公共预算财政拨款支出决算明细表</w:t>
      </w:r>
      <w:bookmarkEnd w:id="66"/>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sz w:val="32"/>
          <w:szCs w:val="32"/>
        </w:rPr>
      </w:pPr>
      <w:bookmarkStart w:id="67" w:name="_Toc15396626"/>
      <w:r>
        <w:rPr>
          <w:rStyle w:val="26"/>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sz w:val="32"/>
          <w:szCs w:val="32"/>
        </w:rPr>
        <w:t>一</w:t>
      </w:r>
      <w:r>
        <w:rPr>
          <w:rStyle w:val="26"/>
          <w:rFonts w:hint="eastAsia" w:ascii="仿宋_GB2312" w:hAnsi="仿宋_GB2312" w:eastAsia="仿宋_GB2312" w:cs="仿宋_GB2312"/>
          <w:b w:val="0"/>
          <w:bCs w:val="0"/>
          <w:sz w:val="32"/>
          <w:szCs w:val="32"/>
        </w:rPr>
        <w:t>般公共预算财政拨款基本支出决算表</w:t>
      </w:r>
      <w:bookmarkEnd w:id="67"/>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sz w:val="32"/>
          <w:szCs w:val="32"/>
        </w:rPr>
      </w:pPr>
      <w:bookmarkStart w:id="68" w:name="_Toc15396627"/>
      <w:r>
        <w:rPr>
          <w:rStyle w:val="26"/>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sz w:val="32"/>
          <w:szCs w:val="32"/>
        </w:rPr>
        <w:t>一</w:t>
      </w:r>
      <w:r>
        <w:rPr>
          <w:rStyle w:val="26"/>
          <w:rFonts w:hint="eastAsia" w:ascii="仿宋_GB2312" w:hAnsi="仿宋_GB2312" w:eastAsia="仿宋_GB2312" w:cs="仿宋_GB2312"/>
          <w:b w:val="0"/>
          <w:bCs w:val="0"/>
          <w:sz w:val="32"/>
          <w:szCs w:val="32"/>
        </w:rPr>
        <w:t>般公共预算财政拨款项目支出决算表</w:t>
      </w:r>
      <w:bookmarkEnd w:id="68"/>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sz w:val="32"/>
          <w:szCs w:val="32"/>
        </w:rPr>
      </w:pPr>
      <w:bookmarkStart w:id="69" w:name="_Toc15396628"/>
      <w:r>
        <w:rPr>
          <w:rStyle w:val="26"/>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sz w:val="32"/>
          <w:szCs w:val="32"/>
        </w:rPr>
        <w:t>一</w:t>
      </w:r>
      <w:r>
        <w:rPr>
          <w:rStyle w:val="26"/>
          <w:rFonts w:hint="eastAsia" w:ascii="仿宋_GB2312" w:hAnsi="仿宋_GB2312" w:eastAsia="仿宋_GB2312" w:cs="仿宋_GB2312"/>
          <w:b w:val="0"/>
          <w:bCs w:val="0"/>
          <w:sz w:val="32"/>
          <w:szCs w:val="32"/>
        </w:rPr>
        <w:t>般公共预算财政拨款“三公”经费支出决算表</w:t>
      </w:r>
      <w:bookmarkEnd w:id="69"/>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sz w:val="32"/>
          <w:szCs w:val="32"/>
        </w:rPr>
      </w:pPr>
      <w:bookmarkStart w:id="70" w:name="_Toc15396629"/>
      <w:r>
        <w:rPr>
          <w:rStyle w:val="26"/>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sz w:val="32"/>
          <w:szCs w:val="32"/>
        </w:rPr>
        <w:t>政</w:t>
      </w:r>
      <w:r>
        <w:rPr>
          <w:rStyle w:val="26"/>
          <w:rFonts w:hint="eastAsia" w:ascii="仿宋_GB2312" w:hAnsi="仿宋_GB2312" w:eastAsia="仿宋_GB2312" w:cs="仿宋_GB2312"/>
          <w:b w:val="0"/>
          <w:bCs w:val="0"/>
          <w:sz w:val="32"/>
          <w:szCs w:val="32"/>
        </w:rPr>
        <w:t>府性基金预算财政拨款收入支出决算表</w:t>
      </w:r>
      <w:bookmarkEnd w:id="70"/>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_GB2312" w:hAnsi="仿宋_GB2312" w:eastAsia="仿宋_GB2312" w:cs="仿宋_GB2312"/>
          <w:sz w:val="32"/>
          <w:szCs w:val="32"/>
        </w:rPr>
      </w:pPr>
      <w:bookmarkStart w:id="71" w:name="_Toc15396630"/>
      <w:r>
        <w:rPr>
          <w:rStyle w:val="26"/>
          <w:rFonts w:hint="eastAsia" w:ascii="仿宋_GB2312" w:hAnsi="仿宋_GB2312" w:eastAsia="仿宋_GB2312" w:cs="仿宋_GB2312"/>
          <w:b w:val="0"/>
          <w:bCs w:val="0"/>
          <w:sz w:val="32"/>
          <w:szCs w:val="32"/>
        </w:rPr>
        <w:t>十二、</w:t>
      </w:r>
      <w:r>
        <w:rPr>
          <w:rFonts w:hint="eastAsia" w:ascii="仿宋_GB2312" w:hAnsi="仿宋_GB2312" w:eastAsia="仿宋_GB2312" w:cs="仿宋_GB2312"/>
          <w:b w:val="0"/>
          <w:sz w:val="32"/>
          <w:szCs w:val="32"/>
        </w:rPr>
        <w:t>政</w:t>
      </w:r>
      <w:r>
        <w:rPr>
          <w:rStyle w:val="26"/>
          <w:rFonts w:hint="eastAsia" w:ascii="仿宋_GB2312" w:hAnsi="仿宋_GB2312" w:eastAsia="仿宋_GB2312" w:cs="仿宋_GB2312"/>
          <w:b w:val="0"/>
          <w:bCs w:val="0"/>
          <w:sz w:val="32"/>
          <w:szCs w:val="32"/>
        </w:rPr>
        <w:t>府性基金预算财政拨款“三公”经费支出决算表</w:t>
      </w:r>
      <w:bookmarkEnd w:id="71"/>
    </w:p>
    <w:p>
      <w:pPr>
        <w:pStyle w:val="4"/>
        <w:pageBreakBefore w:val="0"/>
        <w:widowControl w:val="0"/>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Style w:val="26"/>
          <w:rFonts w:hint="eastAsia" w:ascii="仿宋_GB2312" w:hAnsi="仿宋_GB2312" w:eastAsia="仿宋_GB2312" w:cs="仿宋_GB2312"/>
          <w:b w:val="0"/>
          <w:bCs w:val="0"/>
          <w:sz w:val="32"/>
          <w:szCs w:val="32"/>
        </w:rPr>
      </w:pPr>
      <w:bookmarkStart w:id="72" w:name="_Toc15396631"/>
      <w:r>
        <w:rPr>
          <w:rStyle w:val="26"/>
          <w:rFonts w:hint="eastAsia" w:ascii="仿宋_GB2312" w:hAnsi="仿宋_GB2312" w:eastAsia="仿宋_GB2312" w:cs="仿宋_GB2312"/>
          <w:b w:val="0"/>
          <w:bCs w:val="0"/>
          <w:sz w:val="32"/>
          <w:szCs w:val="32"/>
        </w:rPr>
        <w:t>十三、</w:t>
      </w:r>
      <w:r>
        <w:rPr>
          <w:rFonts w:hint="eastAsia" w:ascii="仿宋_GB2312" w:hAnsi="仿宋_GB2312" w:eastAsia="仿宋_GB2312" w:cs="仿宋_GB2312"/>
          <w:b w:val="0"/>
          <w:sz w:val="32"/>
          <w:szCs w:val="32"/>
        </w:rPr>
        <w:t>国</w:t>
      </w:r>
      <w:r>
        <w:rPr>
          <w:rStyle w:val="26"/>
          <w:rFonts w:hint="eastAsia" w:ascii="仿宋_GB2312" w:hAnsi="仿宋_GB2312" w:eastAsia="仿宋_GB2312" w:cs="仿宋_GB2312"/>
          <w:b w:val="0"/>
          <w:bCs w:val="0"/>
          <w:sz w:val="32"/>
          <w:szCs w:val="32"/>
        </w:rPr>
        <w:t>有资本经营预算财政拨款收入支出决算表</w:t>
      </w:r>
      <w:bookmarkEnd w:id="72"/>
    </w:p>
    <w:p>
      <w:pPr>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Style w:val="26"/>
          <w:rFonts w:hint="eastAsia" w:ascii="仿宋_GB2312" w:hAnsi="仿宋_GB2312" w:eastAsia="仿宋_GB2312" w:cs="仿宋_GB2312"/>
          <w:b w:val="0"/>
          <w:bCs w:val="0"/>
          <w:sz w:val="32"/>
          <w:szCs w:val="32"/>
        </w:rPr>
        <w:t>十四、国有资本经营预算财政拨款支出决算表</w:t>
      </w: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A0204"/>
    <w:charset w:val="00"/>
    <w:family w:val="roman"/>
    <w:pitch w:val="default"/>
    <w:sig w:usb0="00000000" w:usb1="00000000" w:usb2="00000000" w:usb3="00000000" w:csb0="2000019F" w:csb1="00000000"/>
  </w:font>
  <w:font w:name="仿宋">
    <w:altName w:val="宋体"/>
    <w:panose1 w:val="02010609060101010101"/>
    <w:charset w:val="86"/>
    <w:family w:val="auto"/>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9"/>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39795"/>
    <w:multiLevelType w:val="singleLevel"/>
    <w:tmpl w:val="B8D39795"/>
    <w:lvl w:ilvl="0" w:tentative="0">
      <w:start w:val="5"/>
      <w:numFmt w:val="chineseCounting"/>
      <w:suff w:val="nothing"/>
      <w:lvlText w:val="%1、"/>
      <w:lvlJc w:val="left"/>
      <w:rPr>
        <w:rFonts w:hint="eastAsia"/>
      </w:rPr>
    </w:lvl>
  </w:abstractNum>
  <w:abstractNum w:abstractNumId="1">
    <w:nsid w:val="CEF4ED81"/>
    <w:multiLevelType w:val="singleLevel"/>
    <w:tmpl w:val="CEF4ED81"/>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ZDM3ZTM2OTIwOTIyMDhlMTEzYjc0ZTg2MTg1M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3195"/>
    <w:rsid w:val="00137930"/>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F4F"/>
    <w:rsid w:val="004A711F"/>
    <w:rsid w:val="004B199D"/>
    <w:rsid w:val="004B4690"/>
    <w:rsid w:val="004C37E4"/>
    <w:rsid w:val="004E0A2D"/>
    <w:rsid w:val="004E206B"/>
    <w:rsid w:val="004E6DF7"/>
    <w:rsid w:val="004F0FBD"/>
    <w:rsid w:val="005004C4"/>
    <w:rsid w:val="00505A47"/>
    <w:rsid w:val="00512FDA"/>
    <w:rsid w:val="00520DA0"/>
    <w:rsid w:val="005458D5"/>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6931"/>
    <w:rsid w:val="0066343B"/>
    <w:rsid w:val="00664777"/>
    <w:rsid w:val="006748A4"/>
    <w:rsid w:val="00681A31"/>
    <w:rsid w:val="00683E73"/>
    <w:rsid w:val="006A3141"/>
    <w:rsid w:val="006A5E34"/>
    <w:rsid w:val="006B2422"/>
    <w:rsid w:val="006B2B9A"/>
    <w:rsid w:val="006C1937"/>
    <w:rsid w:val="006F020C"/>
    <w:rsid w:val="006F6BBF"/>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F8C"/>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168F"/>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6C9B"/>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3EA5"/>
    <w:rsid w:val="00DA634F"/>
    <w:rsid w:val="00DA65AC"/>
    <w:rsid w:val="00DB1913"/>
    <w:rsid w:val="00DC410D"/>
    <w:rsid w:val="00DC5A81"/>
    <w:rsid w:val="00DC68CA"/>
    <w:rsid w:val="00DC6F86"/>
    <w:rsid w:val="00DC7CBA"/>
    <w:rsid w:val="00DD73B7"/>
    <w:rsid w:val="00DE52F9"/>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360D"/>
    <w:rsid w:val="00F45853"/>
    <w:rsid w:val="00F602DF"/>
    <w:rsid w:val="00F754A1"/>
    <w:rsid w:val="00F81FD9"/>
    <w:rsid w:val="00F841AA"/>
    <w:rsid w:val="00F84A94"/>
    <w:rsid w:val="00F87E96"/>
    <w:rsid w:val="00FA23E8"/>
    <w:rsid w:val="00FD3CC1"/>
    <w:rsid w:val="00FF1E02"/>
    <w:rsid w:val="00FF30B4"/>
    <w:rsid w:val="00FF44A7"/>
    <w:rsid w:val="028C0A21"/>
    <w:rsid w:val="03351C50"/>
    <w:rsid w:val="03B125F6"/>
    <w:rsid w:val="046B5540"/>
    <w:rsid w:val="055052E6"/>
    <w:rsid w:val="05AF34F3"/>
    <w:rsid w:val="05F6693A"/>
    <w:rsid w:val="066E0107"/>
    <w:rsid w:val="067508F8"/>
    <w:rsid w:val="0716509F"/>
    <w:rsid w:val="07996F6E"/>
    <w:rsid w:val="088376DE"/>
    <w:rsid w:val="092A27BC"/>
    <w:rsid w:val="0A2032A3"/>
    <w:rsid w:val="0B0C594C"/>
    <w:rsid w:val="0B183D30"/>
    <w:rsid w:val="0B1A2FB5"/>
    <w:rsid w:val="0B9B6FE5"/>
    <w:rsid w:val="0C0A006B"/>
    <w:rsid w:val="0D4B167E"/>
    <w:rsid w:val="0D4E3A91"/>
    <w:rsid w:val="0D847793"/>
    <w:rsid w:val="0DA1085A"/>
    <w:rsid w:val="0DC52981"/>
    <w:rsid w:val="0DF3752C"/>
    <w:rsid w:val="0E116BEA"/>
    <w:rsid w:val="0EAB2C42"/>
    <w:rsid w:val="0EF13195"/>
    <w:rsid w:val="0F6634D4"/>
    <w:rsid w:val="101860EC"/>
    <w:rsid w:val="10616363"/>
    <w:rsid w:val="107F4121"/>
    <w:rsid w:val="109220A6"/>
    <w:rsid w:val="10C055FF"/>
    <w:rsid w:val="118107EC"/>
    <w:rsid w:val="11C73064"/>
    <w:rsid w:val="11F70527"/>
    <w:rsid w:val="12557610"/>
    <w:rsid w:val="12664571"/>
    <w:rsid w:val="12F9273B"/>
    <w:rsid w:val="13D50BC4"/>
    <w:rsid w:val="14005579"/>
    <w:rsid w:val="161B31D6"/>
    <w:rsid w:val="169C3B97"/>
    <w:rsid w:val="16BB723D"/>
    <w:rsid w:val="16BE3BF5"/>
    <w:rsid w:val="16CB0EC0"/>
    <w:rsid w:val="182C2E31"/>
    <w:rsid w:val="18967D2C"/>
    <w:rsid w:val="18D23988"/>
    <w:rsid w:val="19025D47"/>
    <w:rsid w:val="19566367"/>
    <w:rsid w:val="1A4A39F2"/>
    <w:rsid w:val="1A7E4FED"/>
    <w:rsid w:val="1AC45F3B"/>
    <w:rsid w:val="1B004B67"/>
    <w:rsid w:val="1B096303"/>
    <w:rsid w:val="1B8A6CC2"/>
    <w:rsid w:val="1BE8440E"/>
    <w:rsid w:val="1C093DAF"/>
    <w:rsid w:val="1C0B5B3F"/>
    <w:rsid w:val="1D0761AC"/>
    <w:rsid w:val="1D155CEE"/>
    <w:rsid w:val="1D3422BD"/>
    <w:rsid w:val="1D822F4C"/>
    <w:rsid w:val="1DEF352E"/>
    <w:rsid w:val="1EEA3D1A"/>
    <w:rsid w:val="1F4065C3"/>
    <w:rsid w:val="1FA9750D"/>
    <w:rsid w:val="20A975BC"/>
    <w:rsid w:val="213E316A"/>
    <w:rsid w:val="227B6E3E"/>
    <w:rsid w:val="23710AA4"/>
    <w:rsid w:val="23860B96"/>
    <w:rsid w:val="23D20CE0"/>
    <w:rsid w:val="240371BF"/>
    <w:rsid w:val="25AA3268"/>
    <w:rsid w:val="263612FB"/>
    <w:rsid w:val="27810D13"/>
    <w:rsid w:val="278521A4"/>
    <w:rsid w:val="27CE013A"/>
    <w:rsid w:val="27E85700"/>
    <w:rsid w:val="287C6F4A"/>
    <w:rsid w:val="28A15125"/>
    <w:rsid w:val="28DA0F6A"/>
    <w:rsid w:val="295C30F4"/>
    <w:rsid w:val="298669F6"/>
    <w:rsid w:val="29AD7A61"/>
    <w:rsid w:val="29FD04D3"/>
    <w:rsid w:val="2AC9719B"/>
    <w:rsid w:val="2AD67C6D"/>
    <w:rsid w:val="2AE70361"/>
    <w:rsid w:val="2B906E0A"/>
    <w:rsid w:val="2C8A61B5"/>
    <w:rsid w:val="2CE42EE2"/>
    <w:rsid w:val="2D071354"/>
    <w:rsid w:val="2D510EC7"/>
    <w:rsid w:val="2DD21267"/>
    <w:rsid w:val="2DF04E50"/>
    <w:rsid w:val="30690BD7"/>
    <w:rsid w:val="310A276C"/>
    <w:rsid w:val="311452AA"/>
    <w:rsid w:val="319F7F4E"/>
    <w:rsid w:val="335D1DA3"/>
    <w:rsid w:val="335E7C32"/>
    <w:rsid w:val="337A46B2"/>
    <w:rsid w:val="34FB23DE"/>
    <w:rsid w:val="350A360A"/>
    <w:rsid w:val="35793502"/>
    <w:rsid w:val="359F7AA1"/>
    <w:rsid w:val="35F25212"/>
    <w:rsid w:val="362325B3"/>
    <w:rsid w:val="36806379"/>
    <w:rsid w:val="36AA5135"/>
    <w:rsid w:val="36CC3A3D"/>
    <w:rsid w:val="36F6750C"/>
    <w:rsid w:val="374C1496"/>
    <w:rsid w:val="37B00171"/>
    <w:rsid w:val="37E16F03"/>
    <w:rsid w:val="38E553AA"/>
    <w:rsid w:val="390A2872"/>
    <w:rsid w:val="39477AA1"/>
    <w:rsid w:val="395C63D0"/>
    <w:rsid w:val="39E22EB8"/>
    <w:rsid w:val="3BAE6ADB"/>
    <w:rsid w:val="3C520032"/>
    <w:rsid w:val="3C5F2ED5"/>
    <w:rsid w:val="3D98207C"/>
    <w:rsid w:val="3DA84FC5"/>
    <w:rsid w:val="3DAC021A"/>
    <w:rsid w:val="3E326FCB"/>
    <w:rsid w:val="41F2582A"/>
    <w:rsid w:val="424117EF"/>
    <w:rsid w:val="4265724C"/>
    <w:rsid w:val="42ED732E"/>
    <w:rsid w:val="43A879A0"/>
    <w:rsid w:val="43F6411F"/>
    <w:rsid w:val="44006D4C"/>
    <w:rsid w:val="445707EC"/>
    <w:rsid w:val="44573371"/>
    <w:rsid w:val="44E268DA"/>
    <w:rsid w:val="486F19CC"/>
    <w:rsid w:val="490B41C9"/>
    <w:rsid w:val="49AD1724"/>
    <w:rsid w:val="4A280A90"/>
    <w:rsid w:val="4A627F82"/>
    <w:rsid w:val="4A7F5CBF"/>
    <w:rsid w:val="4AB46B6E"/>
    <w:rsid w:val="4B132CDA"/>
    <w:rsid w:val="4B4F25DA"/>
    <w:rsid w:val="4B6D53A0"/>
    <w:rsid w:val="4BCD26F5"/>
    <w:rsid w:val="4BD705E9"/>
    <w:rsid w:val="4BE068DB"/>
    <w:rsid w:val="4BFEACCD"/>
    <w:rsid w:val="4D33346E"/>
    <w:rsid w:val="4D40609E"/>
    <w:rsid w:val="4D577224"/>
    <w:rsid w:val="4DA5788B"/>
    <w:rsid w:val="4DFD0349"/>
    <w:rsid w:val="4EAB630A"/>
    <w:rsid w:val="4ECE2238"/>
    <w:rsid w:val="4F30241A"/>
    <w:rsid w:val="4F53761F"/>
    <w:rsid w:val="4F90367A"/>
    <w:rsid w:val="4FBF7ABB"/>
    <w:rsid w:val="50311A25"/>
    <w:rsid w:val="50CD14F1"/>
    <w:rsid w:val="51350844"/>
    <w:rsid w:val="52A336C4"/>
    <w:rsid w:val="53BA7449"/>
    <w:rsid w:val="53D8469B"/>
    <w:rsid w:val="541D6638"/>
    <w:rsid w:val="544B5DC1"/>
    <w:rsid w:val="546B47F3"/>
    <w:rsid w:val="55360F6F"/>
    <w:rsid w:val="55652CB9"/>
    <w:rsid w:val="55CF70B3"/>
    <w:rsid w:val="565A77C3"/>
    <w:rsid w:val="57A47B2A"/>
    <w:rsid w:val="586C6306"/>
    <w:rsid w:val="586E6043"/>
    <w:rsid w:val="597109A8"/>
    <w:rsid w:val="59923DED"/>
    <w:rsid w:val="59980F29"/>
    <w:rsid w:val="59B123D3"/>
    <w:rsid w:val="59E52814"/>
    <w:rsid w:val="59F111B9"/>
    <w:rsid w:val="5A3D732A"/>
    <w:rsid w:val="5AE66844"/>
    <w:rsid w:val="5AF92295"/>
    <w:rsid w:val="5B8147BE"/>
    <w:rsid w:val="5C271675"/>
    <w:rsid w:val="5C9E0358"/>
    <w:rsid w:val="5CD71FC4"/>
    <w:rsid w:val="5DB91FED"/>
    <w:rsid w:val="5E8048B9"/>
    <w:rsid w:val="5F846BA2"/>
    <w:rsid w:val="5FA94A06"/>
    <w:rsid w:val="5FB26341"/>
    <w:rsid w:val="60332C8B"/>
    <w:rsid w:val="60720431"/>
    <w:rsid w:val="607466A0"/>
    <w:rsid w:val="60F90953"/>
    <w:rsid w:val="62722E5D"/>
    <w:rsid w:val="62DA4EE0"/>
    <w:rsid w:val="63AA2719"/>
    <w:rsid w:val="64B1354C"/>
    <w:rsid w:val="657D7DA4"/>
    <w:rsid w:val="659770B8"/>
    <w:rsid w:val="65E63B9C"/>
    <w:rsid w:val="66376316"/>
    <w:rsid w:val="666F2CE7"/>
    <w:rsid w:val="670F0778"/>
    <w:rsid w:val="672B35DB"/>
    <w:rsid w:val="67976128"/>
    <w:rsid w:val="67EE02CE"/>
    <w:rsid w:val="69B82FE5"/>
    <w:rsid w:val="6A9811DC"/>
    <w:rsid w:val="6B397D84"/>
    <w:rsid w:val="6BA07258"/>
    <w:rsid w:val="6C4A05C8"/>
    <w:rsid w:val="6DAB60E9"/>
    <w:rsid w:val="6E7E3605"/>
    <w:rsid w:val="6EE76509"/>
    <w:rsid w:val="6EF3116D"/>
    <w:rsid w:val="6F040C93"/>
    <w:rsid w:val="6FA4158D"/>
    <w:rsid w:val="6FF5CC65"/>
    <w:rsid w:val="70942DDF"/>
    <w:rsid w:val="715C0E4B"/>
    <w:rsid w:val="71A66FCE"/>
    <w:rsid w:val="72676064"/>
    <w:rsid w:val="72734D90"/>
    <w:rsid w:val="72CA339E"/>
    <w:rsid w:val="73700F48"/>
    <w:rsid w:val="73AD73D5"/>
    <w:rsid w:val="73B6EB34"/>
    <w:rsid w:val="73B73DD2"/>
    <w:rsid w:val="73FE2730"/>
    <w:rsid w:val="7522389B"/>
    <w:rsid w:val="75475E66"/>
    <w:rsid w:val="75A578BA"/>
    <w:rsid w:val="75B20669"/>
    <w:rsid w:val="767B20DE"/>
    <w:rsid w:val="776A580E"/>
    <w:rsid w:val="78736567"/>
    <w:rsid w:val="78CC11E9"/>
    <w:rsid w:val="78D412CF"/>
    <w:rsid w:val="790836D0"/>
    <w:rsid w:val="79EE5BA4"/>
    <w:rsid w:val="7A150154"/>
    <w:rsid w:val="7A1D7C7E"/>
    <w:rsid w:val="7A894339"/>
    <w:rsid w:val="7AC202DC"/>
    <w:rsid w:val="7B657E75"/>
    <w:rsid w:val="7CA103C5"/>
    <w:rsid w:val="7E76011A"/>
    <w:rsid w:val="7E7C3540"/>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Body Text"/>
    <w:basedOn w:val="1"/>
    <w:next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常用样式（方正仿宋简）"/>
    <w:basedOn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60</Pages>
  <Words>25176</Words>
  <Characters>26657</Characters>
  <Lines>10</Lines>
  <Paragraphs>26</Paragraphs>
  <TotalTime>0</TotalTime>
  <ScaleCrop>false</ScaleCrop>
  <LinksUpToDate>false</LinksUpToDate>
  <CharactersWithSpaces>26888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2022-08-09T01:11:00Z</cp:lastPrinted>
  <dcterms:modified xsi:type="dcterms:W3CDTF">2025-11-04T11:11:57Z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220C6A90902E450BB5C554861D3C69FC</vt:lpwstr>
  </property>
</Properties>
</file>