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default"/>
          <w:lang w:val="en-US" w:eastAsia="zh-CN"/>
        </w:rPr>
      </w:pPr>
      <w:bookmarkStart w:id="0" w:name="_Toc15396475"/>
      <w:bookmarkStart w:id="1" w:name="_Toc15378441"/>
      <w:bookmarkStart w:id="2" w:name="_Toc15377193"/>
      <w:bookmarkStart w:id="3" w:name="_Toc15396597"/>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7194"/>
      <w:bookmarkStart w:id="8" w:name="_Toc15396598"/>
      <w:bookmarkStart w:id="9" w:name="_Toc15378442"/>
      <w:bookmarkStart w:id="10" w:name="_Toc15377426"/>
      <w:r>
        <w:rPr>
          <w:rFonts w:hint="eastAsia" w:ascii="方正小标宋简体" w:hAnsi="方正小标宋简体" w:eastAsia="方正小标宋简体" w:cs="方正小标宋简体"/>
          <w:color w:val="auto"/>
          <w:sz w:val="72"/>
          <w:szCs w:val="72"/>
          <w:highlight w:val="none"/>
          <w:lang w:eastAsia="zh-CN"/>
        </w:rPr>
        <w:t>广元市朝天区</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妇联合会</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1"/>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5"/>
          <w:rFonts w:hint="eastAsia" w:asciiTheme="minorEastAsia" w:hAnsiTheme="minorEastAsia" w:eastAsiaTheme="minorEastAsia" w:cstheme="minorEastAsia"/>
          <w:color w:val="auto"/>
          <w:sz w:val="24"/>
          <w:highlight w:val="none"/>
          <w:u w:val="none"/>
          <w:lang w:eastAsia="zh-CN"/>
        </w:rPr>
        <w:t>十</w:t>
      </w:r>
      <w:r>
        <w:rPr>
          <w:rStyle w:val="15"/>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1"/>
        <w:tabs>
          <w:tab w:val="clear" w:pos="8296"/>
        </w:tabs>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4"/>
          <w:rFonts w:hint="eastAsia" w:ascii="黑体" w:hAnsi="黑体" w:eastAsia="黑体"/>
          <w:b w:val="0"/>
          <w:bCs w:val="0"/>
          <w:color w:val="auto"/>
          <w:highlight w:val="none"/>
        </w:rPr>
        <w:t>部门概况</w:t>
      </w:r>
      <w:bookmarkEnd w:id="12"/>
      <w:bookmarkEnd w:id="13"/>
    </w:p>
    <w:p>
      <w:pPr>
        <w:pStyle w:val="4"/>
        <w:rPr>
          <w:rStyle w:val="25"/>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（一）主要职能。</w:t>
      </w:r>
      <w:bookmarkEnd w:id="16"/>
      <w:bookmarkEnd w:id="1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宣传、贯彻党的路线、方针、政策，教育、引导妇女增强自尊、自信、自立、自强的精神，成为有理想、有文化、有纪律的社会主义新女性。 </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代表妇女参与国家和社会事务的管理和监督;研究涉及妇女切身利益的热点和难点问题，及时向区委、区政府和市妇联反映社情民意，提出对策建议;推动实施《妇女权益保障法》、《妇女发展规划》、《儿童发展规划》，切实维护妇女儿童的合法权益，推荐、输送妇女人才，促进妇女参政。</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根据党和政府的中心任务，组织和动员全区各级妇女投身改革开放和现代化建设，为维护改革发展稳定大局服务。开展“巾帼建功”、“最美家庭”寻访等活动，推动全区文化建设和服务业的建设，提高妇女思想道德素质、科技文化素质、法制素质，弘扬社会公德、职业道德和家庭美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维护妇女儿童权益，积极开展婚姻家庭矛盾纠纷化解；宣传相关法规政策，为妇女儿童提供法律援助和救助，参与有关妇女儿童合法权益保障相关法规的制定。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建立和完善学习培训、工作会议、评比表彰等工作制度，做好培养、推荐基层后备女干部工作。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指导各级妇女组织依据妇联章程和妇女代表大会的任务，开展妇女儿童工作;加强与社会各界的联系，协调和推动社会各界为妇女儿童办实事、办好事。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承担妇女儿童工作委员会办公室的工作。</w:t>
      </w:r>
    </w:p>
    <w:p>
      <w:pPr>
        <w:widowControl/>
        <w:autoSpaceDE w:val="0"/>
        <w:adjustRightInd w:val="0"/>
        <w:snapToGrid w:val="0"/>
        <w:spacing w:line="500" w:lineRule="exact"/>
        <w:ind w:firstLine="640" w:firstLineChars="200"/>
        <w:contextualSpacing/>
        <w:jc w:val="left"/>
        <w:rPr>
          <w:rFonts w:hint="eastAsia" w:ascii="仿宋" w:hAnsi="仿宋" w:eastAsia="仿宋"/>
          <w:bCs/>
          <w:color w:val="auto"/>
          <w:sz w:val="32"/>
          <w:szCs w:val="32"/>
          <w:highlight w:val="none"/>
        </w:rPr>
      </w:pPr>
      <w:r>
        <w:rPr>
          <w:rFonts w:hint="eastAsia" w:ascii="仿宋" w:hAnsi="仿宋" w:eastAsia="仿宋" w:cs="仿宋"/>
          <w:sz w:val="32"/>
          <w:szCs w:val="32"/>
          <w:lang w:val="en-US" w:eastAsia="zh-CN"/>
        </w:rPr>
        <w:t>8、</w:t>
      </w:r>
      <w:r>
        <w:rPr>
          <w:rFonts w:hint="eastAsia" w:ascii="仿宋" w:hAnsi="仿宋" w:eastAsia="仿宋" w:cs="仿宋"/>
          <w:sz w:val="32"/>
          <w:szCs w:val="32"/>
        </w:rPr>
        <w:t>承担上级有关部门交办的其他任务。</w:t>
      </w:r>
    </w:p>
    <w:p>
      <w:pPr>
        <w:pStyle w:val="2"/>
        <w:adjustRightInd w:val="0"/>
        <w:snapToGrid w:val="0"/>
        <w:spacing w:before="93" w:line="600" w:lineRule="exact"/>
        <w:ind w:firstLine="320" w:firstLineChars="100"/>
        <w:outlineLvl w:val="2"/>
        <w:rPr>
          <w:rFonts w:hint="eastAsia" w:ascii="仿宋" w:hAnsi="仿宋" w:eastAsia="仿宋"/>
          <w:bCs/>
          <w:color w:val="auto"/>
          <w:sz w:val="32"/>
          <w:szCs w:val="32"/>
          <w:highlight w:val="none"/>
        </w:rPr>
      </w:pPr>
      <w:bookmarkStart w:id="18" w:name="_Toc15377199"/>
      <w:bookmarkStart w:id="19"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spacing w:line="550" w:lineRule="exact"/>
        <w:ind w:firstLine="640" w:firstLineChars="200"/>
        <w:rPr>
          <w:rFonts w:hint="eastAsia" w:ascii="仿宋" w:hAnsi="仿宋" w:eastAsia="仿宋" w:cs="仿宋"/>
          <w:color w:val="000000"/>
          <w:sz w:val="32"/>
          <w:szCs w:val="32"/>
          <w:shd w:val="clear" w:color="auto" w:fill="FFFFFF"/>
        </w:rPr>
      </w:pPr>
      <w:bookmarkStart w:id="20" w:name="_Toc15396601"/>
      <w:bookmarkStart w:id="21" w:name="_Toc15377200"/>
      <w:r>
        <w:rPr>
          <w:rFonts w:hint="eastAsia" w:ascii="仿宋" w:hAnsi="仿宋" w:eastAsia="仿宋" w:cs="仿宋"/>
          <w:sz w:val="32"/>
          <w:szCs w:val="32"/>
        </w:rPr>
        <w:t>2021年，在区委坚强领导下，区妇联认真贯彻上级关于党的群团工作意见，各项工作取得新进展。</w:t>
      </w:r>
      <w:r>
        <w:rPr>
          <w:rFonts w:hint="eastAsia" w:ascii="仿宋_GB2312" w:hAnsi="仿宋_GB2312" w:eastAsia="仿宋_GB2312" w:cs="仿宋_GB2312"/>
          <w:b/>
          <w:bCs/>
          <w:color w:val="000000"/>
          <w:sz w:val="32"/>
          <w:szCs w:val="32"/>
          <w:shd w:val="clear" w:color="auto" w:fill="FFFFFF"/>
        </w:rPr>
        <w:t>一是引领巾帼建功提能力。</w:t>
      </w:r>
      <w:r>
        <w:rPr>
          <w:rFonts w:hint="eastAsia" w:ascii="仿宋" w:hAnsi="仿宋" w:eastAsia="仿宋" w:cs="仿宋"/>
          <w:color w:val="000000"/>
          <w:sz w:val="32"/>
          <w:szCs w:val="32"/>
          <w:shd w:val="clear" w:color="auto" w:fill="FFFFFF"/>
        </w:rPr>
        <w:t>积极申报“国家级巾帼脱贫示范基地”1个（宣河核桃专业合作社），建成妇女居家灵活就业省级示范基地1个，开展刺绣、家政等技术培训6期，参训妇女800余人，进一步激发了全区广大妇女群众干事创业的积极性和主动性；</w:t>
      </w:r>
      <w:r>
        <w:rPr>
          <w:rFonts w:hint="eastAsia" w:ascii="仿宋_GB2312" w:hAnsi="仿宋_GB2312" w:eastAsia="仿宋_GB2312" w:cs="仿宋_GB2312"/>
          <w:b/>
          <w:bCs/>
          <w:color w:val="000000"/>
          <w:sz w:val="32"/>
          <w:szCs w:val="32"/>
          <w:shd w:val="clear" w:color="auto" w:fill="FFFFFF"/>
        </w:rPr>
        <w:t>二是强化家庭建设树新风。</w:t>
      </w:r>
      <w:r>
        <w:rPr>
          <w:rFonts w:hint="eastAsia" w:ascii="仿宋" w:hAnsi="仿宋" w:eastAsia="仿宋" w:cs="仿宋"/>
          <w:color w:val="000000"/>
          <w:sz w:val="32"/>
          <w:szCs w:val="32"/>
          <w:shd w:val="clear" w:color="auto" w:fill="FFFFFF"/>
        </w:rPr>
        <w:t>常态化开展“最美家庭”“廉洁家庭”“绿色家庭”等创建活动，全区评选表扬各类优秀家庭150个，组建家庭教育宣讲团深入基层一线开展“学党史，传家风，育新人”主题教育系列活动30余场，发放宣传资料2万余份，开展“家韵朝天大讲堂”3期，参与家长达300余人，组织妇联干部参与干部作风纪律整顿，查找问题20个，已全部整改完成，组织妇联干部及其家属参观家风教育基地2次，发放廉洁家庭等倡议书500余份，受教育女干部及家属达2000余人，在全区形成注重家庭、注重家教、注重家风的良好氛围。</w:t>
      </w:r>
      <w:r>
        <w:rPr>
          <w:rFonts w:hint="eastAsia" w:ascii="仿宋_GB2312" w:hAnsi="仿宋_GB2312" w:eastAsia="仿宋_GB2312" w:cs="仿宋_GB2312"/>
          <w:b/>
          <w:bCs/>
          <w:color w:val="000000"/>
          <w:sz w:val="32"/>
          <w:szCs w:val="32"/>
          <w:shd w:val="clear" w:color="auto" w:fill="FFFFFF"/>
        </w:rPr>
        <w:t>三是维护妇儿权益保稳定。</w:t>
      </w:r>
      <w:r>
        <w:rPr>
          <w:rFonts w:hint="eastAsia" w:ascii="仿宋" w:hAnsi="仿宋" w:eastAsia="仿宋" w:cs="仿宋"/>
          <w:color w:val="000000"/>
          <w:sz w:val="32"/>
          <w:szCs w:val="32"/>
          <w:shd w:val="clear" w:color="auto" w:fill="FFFFFF"/>
        </w:rPr>
        <w:t>落实专项工作经费，组建“老妈妈劝和队”深入村、社区调解婚姻家庭矛盾纠纷25件；召开妇女儿童维权工作联席会议3次，研究讨论妇儿维权工作中存在的重难点问题；进一步完善了区家事法庭，落实专人负责妇女儿童维权工作，开展维权宣传7场，发放宣传资料3000余份，提供免费法律咨询150余场；接待省人大关于《四川省＜中华人民共和国妇女权益保障法＞实施办法》实施情况的调研、并对实施中面临的困难和问题提出具体建议；组织巾帼志愿者开展安全宣传进家庭活动8场，发放倡议书及安全宣传资料，极大的提升了全区妇女儿童获得感、幸福感、安全感。</w:t>
      </w:r>
      <w:r>
        <w:rPr>
          <w:rFonts w:hint="eastAsia" w:ascii="仿宋_GB2312" w:hAnsi="仿宋_GB2312" w:eastAsia="仿宋_GB2312" w:cs="仿宋_GB2312"/>
          <w:b/>
          <w:bCs/>
          <w:color w:val="000000"/>
          <w:sz w:val="32"/>
          <w:szCs w:val="32"/>
          <w:shd w:val="clear" w:color="auto" w:fill="FFFFFF"/>
          <w:lang w:eastAsia="zh-CN"/>
        </w:rPr>
        <w:t>四是</w:t>
      </w:r>
      <w:r>
        <w:rPr>
          <w:rFonts w:hint="eastAsia" w:ascii="仿宋_GB2312" w:hAnsi="仿宋_GB2312" w:eastAsia="仿宋_GB2312" w:cs="仿宋_GB2312"/>
          <w:b/>
          <w:bCs/>
          <w:color w:val="000000"/>
          <w:sz w:val="32"/>
          <w:szCs w:val="32"/>
          <w:shd w:val="clear" w:color="auto" w:fill="FFFFFF"/>
        </w:rPr>
        <w:t>关爱困境妇儿惠民生。</w:t>
      </w:r>
      <w:r>
        <w:rPr>
          <w:rFonts w:hint="eastAsia" w:ascii="仿宋" w:hAnsi="仿宋" w:eastAsia="仿宋" w:cs="仿宋"/>
          <w:color w:val="000000"/>
          <w:sz w:val="32"/>
          <w:szCs w:val="32"/>
          <w:shd w:val="clear" w:color="auto" w:fill="FFFFFF"/>
        </w:rPr>
        <w:t>常态化开展“暖冬”行动系列活动，慰问贫困母亲320余人，贫困儿童208名，发放棉被、粮油；积极开展贫困母亲两癌筛查和救助申报，申报符合救助对象4名，发放救助金4万元；“三八”节期间，全区各级妇联组织开展“巾帼心向党、奋进新征程”主题活动48场，“六一”期间，统筹全区帮扶村对区内幼儿园、小学开展全覆盖慰问活动37场，慰问学生10576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“儿童之家”活动做到常态化开展，通过购买服务，开展研学、户外拓展等活动20余场，参与儿童达2400余人，妇联“坚强阵地、温暖之家”作用日益彰显。</w:t>
      </w:r>
      <w:r>
        <w:rPr>
          <w:rFonts w:hint="eastAsia" w:ascii="仿宋_GB2312" w:hAnsi="仿宋_GB2312" w:eastAsia="仿宋_GB2312" w:cs="仿宋_GB2312"/>
          <w:b/>
          <w:bCs/>
          <w:color w:val="000000"/>
          <w:sz w:val="32"/>
          <w:szCs w:val="32"/>
          <w:shd w:val="clear" w:color="auto" w:fill="FFFFFF"/>
          <w:lang w:eastAsia="zh-CN"/>
        </w:rPr>
        <w:t>五</w:t>
      </w:r>
      <w:r>
        <w:rPr>
          <w:rFonts w:hint="eastAsia" w:ascii="仿宋_GB2312" w:hAnsi="仿宋_GB2312" w:eastAsia="仿宋_GB2312" w:cs="仿宋_GB2312"/>
          <w:b/>
          <w:bCs/>
          <w:color w:val="000000"/>
          <w:sz w:val="32"/>
          <w:szCs w:val="32"/>
          <w:shd w:val="clear" w:color="auto" w:fill="FFFFFF"/>
        </w:rPr>
        <w:t>是紧密推动防疫助抗疫。</w:t>
      </w:r>
      <w:r>
        <w:rPr>
          <w:rFonts w:hint="eastAsia" w:ascii="仿宋" w:hAnsi="仿宋" w:eastAsia="仿宋" w:cs="仿宋"/>
          <w:color w:val="000000"/>
          <w:sz w:val="32"/>
          <w:szCs w:val="32"/>
          <w:shd w:val="clear" w:color="auto" w:fill="FFFFFF"/>
        </w:rPr>
        <w:t>疫情期间，开展防疫宣传、心理援助咨询服务、慰问等活动30余场，为朝天打赢疫情防控阻击战贡献了巾帼力量。</w:t>
      </w:r>
    </w:p>
    <w:p>
      <w:pPr>
        <w:pStyle w:val="4"/>
        <w:rPr>
          <w:rStyle w:val="25"/>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5"/>
          <w:rFonts w:hint="eastAsia" w:ascii="黑体" w:hAnsi="黑体" w:eastAsia="黑体"/>
          <w:b w:val="0"/>
          <w:bCs w:val="0"/>
          <w:color w:val="auto"/>
          <w:highlight w:val="none"/>
        </w:rPr>
        <w:t>构设置</w:t>
      </w:r>
      <w:bookmarkEnd w:id="20"/>
      <w:bookmarkEnd w:id="21"/>
    </w:p>
    <w:p>
      <w:pPr>
        <w:pStyle w:val="2"/>
        <w:adjustRightInd w:val="0"/>
        <w:snapToGrid w:val="0"/>
        <w:spacing w:before="93" w:line="600" w:lineRule="exact"/>
        <w:rPr>
          <w:rFonts w:hint="eastAsia" w:ascii="仿宋" w:hAnsi="仿宋" w:eastAsia="仿宋" w:cs="仿宋"/>
          <w:sz w:val="32"/>
          <w:szCs w:val="32"/>
          <w:lang w:eastAsia="zh-CN"/>
        </w:rPr>
      </w:pPr>
      <w:r>
        <w:rPr>
          <w:rFonts w:hint="eastAsia" w:ascii="仿宋" w:hAnsi="仿宋" w:eastAsia="仿宋" w:cs="仿宋"/>
          <w:sz w:val="32"/>
          <w:szCs w:val="32"/>
        </w:rPr>
        <w:t>本部门是参照公务员法管理单位，属一级财政预算单位，受区委区政府领导，岗位设置为主席、副主席、办公室和妇女儿童权益办公室</w:t>
      </w:r>
      <w:r>
        <w:rPr>
          <w:rFonts w:hint="eastAsia" w:ascii="仿宋" w:hAnsi="仿宋" w:eastAsia="仿宋" w:cs="仿宋"/>
          <w:sz w:val="32"/>
          <w:szCs w:val="32"/>
          <w:lang w:eastAsia="zh-CN"/>
        </w:rPr>
        <w:t>。</w:t>
      </w:r>
    </w:p>
    <w:p>
      <w:pPr>
        <w:pStyle w:val="3"/>
        <w:ind w:right="440"/>
        <w:jc w:val="center"/>
        <w:rPr>
          <w:rStyle w:val="24"/>
          <w:rFonts w:ascii="黑体" w:hAnsi="黑体" w:eastAsia="黑体"/>
          <w:b w:val="0"/>
          <w:bCs/>
          <w:color w:val="auto"/>
          <w:highlight w:val="none"/>
        </w:rPr>
      </w:pPr>
      <w:bookmarkStart w:id="22" w:name="_Toc15396602"/>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rPr>
        <w:t>部门决算情况说明</w:t>
      </w:r>
      <w:bookmarkEnd w:id="22"/>
      <w:bookmarkEnd w:id="23"/>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FF0000"/>
          <w:sz w:val="32"/>
          <w:szCs w:val="32"/>
        </w:rPr>
        <w:drawing>
          <wp:anchor distT="0" distB="0" distL="0" distR="0" simplePos="0" relativeHeight="251660288" behindDoc="0" locked="0" layoutInCell="1" allowOverlap="1">
            <wp:simplePos x="0" y="0"/>
            <wp:positionH relativeFrom="column">
              <wp:posOffset>510540</wp:posOffset>
            </wp:positionH>
            <wp:positionV relativeFrom="paragraph">
              <wp:posOffset>1896745</wp:posOffset>
            </wp:positionV>
            <wp:extent cx="4629150" cy="3047365"/>
            <wp:effectExtent l="4445" t="5080" r="14605" b="107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231.64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，其中本年度</w:t>
      </w:r>
      <w:r>
        <w:rPr>
          <w:rFonts w:hint="eastAsia" w:ascii="仿宋" w:hAnsi="仿宋" w:eastAsia="仿宋"/>
          <w:color w:val="auto"/>
          <w:sz w:val="32"/>
          <w:szCs w:val="32"/>
          <w:highlight w:val="none"/>
          <w:lang w:val="en-US" w:eastAsia="zh-CN"/>
        </w:rPr>
        <w:t>91.64万元，</w:t>
      </w:r>
      <w:r>
        <w:rPr>
          <w:rFonts w:hint="eastAsia" w:ascii="仿宋" w:hAnsi="仿宋" w:eastAsia="仿宋"/>
          <w:color w:val="auto"/>
          <w:sz w:val="32"/>
          <w:szCs w:val="32"/>
          <w:highlight w:val="none"/>
          <w:lang w:eastAsia="zh-CN"/>
        </w:rPr>
        <w:t>年初结转和结余</w:t>
      </w:r>
      <w:r>
        <w:rPr>
          <w:rFonts w:hint="eastAsia" w:ascii="仿宋" w:hAnsi="仿宋" w:eastAsia="仿宋"/>
          <w:color w:val="auto"/>
          <w:sz w:val="32"/>
          <w:szCs w:val="32"/>
          <w:highlight w:val="none"/>
          <w:lang w:val="en-US" w:eastAsia="zh-CN"/>
        </w:rPr>
        <w:t>140万元，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总计增</w:t>
      </w:r>
      <w:r>
        <w:rPr>
          <w:rFonts w:hint="eastAsia" w:ascii="仿宋" w:hAnsi="仿宋" w:eastAsia="仿宋"/>
          <w:color w:val="auto"/>
          <w:sz w:val="32"/>
          <w:szCs w:val="32"/>
          <w:highlight w:val="none"/>
          <w:lang w:eastAsia="zh-CN"/>
        </w:rPr>
        <w:t>加</w:t>
      </w:r>
      <w:r>
        <w:rPr>
          <w:rFonts w:hint="eastAsia" w:ascii="仿宋" w:hAnsi="仿宋" w:eastAsia="仿宋"/>
          <w:color w:val="auto"/>
          <w:sz w:val="32"/>
          <w:szCs w:val="32"/>
          <w:highlight w:val="none"/>
          <w:lang w:val="en-US" w:eastAsia="zh-CN"/>
        </w:rPr>
        <w:t>4.03万</w:t>
      </w:r>
      <w:r>
        <w:rPr>
          <w:rFonts w:hint="eastAsia" w:ascii="仿宋" w:hAnsi="仿宋" w:eastAsia="仿宋"/>
          <w:color w:val="auto"/>
          <w:sz w:val="32"/>
          <w:szCs w:val="32"/>
          <w:highlight w:val="none"/>
        </w:rPr>
        <w:t>元，增长</w:t>
      </w:r>
      <w:r>
        <w:rPr>
          <w:rFonts w:hint="eastAsia" w:ascii="仿宋" w:hAnsi="仿宋" w:eastAsia="仿宋"/>
          <w:color w:val="auto"/>
          <w:sz w:val="32"/>
          <w:szCs w:val="32"/>
          <w:highlight w:val="none"/>
          <w:lang w:val="en-US" w:eastAsia="zh-CN"/>
        </w:rPr>
        <w:t>1.7</w:t>
      </w:r>
      <w:r>
        <w:rPr>
          <w:rFonts w:ascii="仿宋" w:hAnsi="仿宋" w:eastAsia="仿宋"/>
          <w:color w:val="auto"/>
          <w:sz w:val="32"/>
          <w:szCs w:val="32"/>
          <w:highlight w:val="none"/>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231.64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4.03万</w:t>
      </w:r>
      <w:r>
        <w:rPr>
          <w:rFonts w:hint="eastAsia" w:ascii="仿宋" w:hAnsi="仿宋" w:eastAsia="仿宋"/>
          <w:color w:val="auto"/>
          <w:sz w:val="32"/>
          <w:szCs w:val="32"/>
          <w:highlight w:val="none"/>
        </w:rPr>
        <w:t>元，增长</w:t>
      </w:r>
      <w:r>
        <w:rPr>
          <w:rFonts w:hint="eastAsia" w:ascii="仿宋" w:hAnsi="仿宋" w:eastAsia="仿宋"/>
          <w:color w:val="auto"/>
          <w:sz w:val="32"/>
          <w:szCs w:val="32"/>
          <w:highlight w:val="none"/>
          <w:lang w:val="en-US" w:eastAsia="zh-CN"/>
        </w:rPr>
        <w:t>1.7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w:t>
      </w:r>
      <w:r>
        <w:rPr>
          <w:rFonts w:hint="eastAsia" w:ascii="仿宋" w:hAnsi="仿宋" w:eastAsia="仿宋"/>
          <w:color w:val="auto"/>
          <w:sz w:val="32"/>
          <w:szCs w:val="32"/>
          <w:highlight w:val="none"/>
          <w:lang w:eastAsia="zh-CN"/>
        </w:rPr>
        <w:t>是</w:t>
      </w:r>
      <w:r>
        <w:rPr>
          <w:rFonts w:hint="eastAsia" w:ascii="仿宋" w:hAnsi="仿宋" w:eastAsia="仿宋"/>
          <w:color w:val="000000" w:themeColor="text1"/>
          <w:sz w:val="32"/>
          <w:szCs w:val="32"/>
          <w:highlight w:val="none"/>
          <w:lang w:eastAsia="zh-CN"/>
          <w14:textFill>
            <w14:solidFill>
              <w14:schemeClr w14:val="tx1"/>
            </w14:solidFill>
          </w14:textFill>
        </w:rPr>
        <w:t>增加妇女儿童活动中心建设</w:t>
      </w:r>
      <w:r>
        <w:rPr>
          <w:rFonts w:hint="eastAsia" w:ascii="仿宋" w:hAnsi="仿宋" w:eastAsia="仿宋"/>
          <w:color w:val="auto"/>
          <w:sz w:val="32"/>
          <w:szCs w:val="32"/>
          <w:highlight w:val="none"/>
          <w:lang w:eastAsia="zh-CN"/>
        </w:rPr>
        <w:t>。</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b/>
          <w:color w:val="auto"/>
          <w:sz w:val="32"/>
          <w:szCs w:val="32"/>
          <w:highlight w:val="none"/>
        </w:rPr>
      </w:pPr>
      <w:r>
        <w:rPr>
          <w:rFonts w:ascii="仿宋" w:hAnsi="仿宋" w:eastAsia="仿宋"/>
          <w:color w:val="auto"/>
          <w:sz w:val="32"/>
          <w:szCs w:val="32"/>
          <w:highlight w:val="none"/>
        </w:rPr>
        <w:t>2021年收入总计231.64万元，其中本年收入91.64万元，上年度一般公共预算财政结余140万</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一般公共预算财政拨款收入总计231.64万元，占100%。</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ind w:left="638" w:leftChars="304" w:firstLine="0" w:firstLineChars="0"/>
      </w:pPr>
      <w:r>
        <w:drawing>
          <wp:inline distT="0" distB="0" distL="114300" distR="114300">
            <wp:extent cx="4631055" cy="2778760"/>
            <wp:effectExtent l="4445" t="4445" r="12700" b="571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280" w:firstLineChars="4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年本年支出合计231.64万元，其中：基本支出66.7万元，占</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；项目支出164.94万元，占</w:t>
      </w:r>
      <w:r>
        <w:rPr>
          <w:rFonts w:hint="eastAsia" w:ascii="仿宋" w:hAnsi="仿宋" w:eastAsia="仿宋"/>
          <w:color w:val="auto"/>
          <w:sz w:val="32"/>
          <w:szCs w:val="32"/>
          <w:highlight w:val="none"/>
          <w:lang w:val="en-US" w:eastAsia="zh-CN"/>
        </w:rPr>
        <w:t>71</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Style w:val="25"/>
          <w:rFonts w:ascii="黑体" w:hAnsi="黑体" w:eastAsia="黑体"/>
          <w:b w:val="0"/>
          <w:color w:val="FF0000"/>
          <w:highlight w:val="none"/>
        </w:rPr>
      </w:pPr>
      <w:bookmarkStart w:id="30" w:name="_Toc15396606"/>
      <w:bookmarkStart w:id="31"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91.64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，其中年初结转结余</w:t>
      </w:r>
      <w:r>
        <w:rPr>
          <w:rFonts w:hint="eastAsia" w:ascii="仿宋" w:hAnsi="仿宋" w:eastAsia="仿宋"/>
          <w:color w:val="auto"/>
          <w:sz w:val="32"/>
          <w:szCs w:val="32"/>
          <w:highlight w:val="none"/>
          <w:lang w:val="en-US" w:eastAsia="zh-CN"/>
        </w:rPr>
        <w:t>140万；</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年相比，财政拨款收、支总计增加</w:t>
      </w:r>
      <w:r>
        <w:rPr>
          <w:rFonts w:hint="eastAsia" w:ascii="仿宋" w:hAnsi="仿宋" w:eastAsia="仿宋"/>
          <w:color w:val="auto"/>
          <w:sz w:val="32"/>
          <w:szCs w:val="32"/>
          <w:highlight w:val="none"/>
          <w:lang w:val="en-US" w:eastAsia="zh-CN"/>
        </w:rPr>
        <w:t>4.03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。主要原因</w:t>
      </w:r>
      <w:r>
        <w:rPr>
          <w:rFonts w:hint="eastAsia" w:ascii="仿宋" w:hAnsi="仿宋" w:eastAsia="仿宋"/>
          <w:color w:val="auto"/>
          <w:sz w:val="32"/>
          <w:szCs w:val="32"/>
          <w:highlight w:val="none"/>
          <w:lang w:eastAsia="zh-CN"/>
        </w:rPr>
        <w:t>是增加妇女儿童活动中心</w:t>
      </w:r>
      <w:r>
        <w:rPr>
          <w:rFonts w:hint="eastAsia" w:ascii="仿宋" w:hAnsi="仿宋" w:eastAsia="仿宋"/>
          <w:color w:val="000000" w:themeColor="text1"/>
          <w:sz w:val="32"/>
          <w:szCs w:val="32"/>
          <w:highlight w:val="none"/>
          <w:lang w:eastAsia="zh-CN"/>
          <w14:textFill>
            <w14:solidFill>
              <w14:schemeClr w14:val="tx1"/>
            </w14:solidFill>
          </w14:textFill>
        </w:rPr>
        <w:t>建设。</w:t>
      </w:r>
    </w:p>
    <w:p>
      <w:pPr>
        <w:pStyle w:val="2"/>
        <w:rPr>
          <w:rFonts w:ascii="仿宋" w:hAnsi="仿宋" w:eastAsia="仿宋"/>
          <w:color w:val="auto"/>
          <w:sz w:val="32"/>
          <w:szCs w:val="32"/>
          <w:highlight w:val="none"/>
        </w:rPr>
      </w:pPr>
      <w:r>
        <w:rPr>
          <w:rFonts w:hint="eastAsia" w:ascii="仿宋" w:hAnsi="仿宋" w:eastAsia="仿宋"/>
          <w:color w:val="FF0000"/>
          <w:sz w:val="32"/>
          <w:szCs w:val="32"/>
        </w:rPr>
        <w:drawing>
          <wp:anchor distT="0" distB="0" distL="0" distR="0" simplePos="0" relativeHeight="251662336" behindDoc="0" locked="0" layoutInCell="1" allowOverlap="1">
            <wp:simplePos x="0" y="0"/>
            <wp:positionH relativeFrom="column">
              <wp:posOffset>560705</wp:posOffset>
            </wp:positionH>
            <wp:positionV relativeFrom="paragraph">
              <wp:posOffset>-429895</wp:posOffset>
            </wp:positionV>
            <wp:extent cx="4676775" cy="3505200"/>
            <wp:effectExtent l="4445" t="4445" r="12700"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pPr>
    </w:p>
    <w:p>
      <w:pPr>
        <w:spacing w:line="600" w:lineRule="exact"/>
        <w:ind w:firstLine="960" w:firstLineChars="3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pPr>
    </w:p>
    <w:p>
      <w:pPr>
        <w:spacing w:line="600" w:lineRule="exact"/>
        <w:ind w:firstLine="640" w:firstLineChars="200"/>
        <w:outlineLvl w:val="1"/>
        <w:rPr>
          <w:rStyle w:val="25"/>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年一般公共预算财政拨款支出231.64万元，占本年支出合计的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4.03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。主要原因</w:t>
      </w:r>
      <w:r>
        <w:rPr>
          <w:rFonts w:hint="eastAsia" w:ascii="仿宋" w:hAnsi="仿宋" w:eastAsia="仿宋"/>
          <w:color w:val="auto"/>
          <w:sz w:val="32"/>
          <w:szCs w:val="32"/>
          <w:highlight w:val="none"/>
          <w:lang w:eastAsia="zh-CN"/>
        </w:rPr>
        <w:t>是增加妇女儿童活动中心</w:t>
      </w:r>
      <w:r>
        <w:rPr>
          <w:rFonts w:hint="eastAsia" w:ascii="仿宋" w:hAnsi="仿宋" w:eastAsia="仿宋"/>
          <w:color w:val="000000" w:themeColor="text1"/>
          <w:sz w:val="32"/>
          <w:szCs w:val="32"/>
          <w:highlight w:val="none"/>
          <w:lang w:eastAsia="zh-CN"/>
          <w14:textFill>
            <w14:solidFill>
              <w14:schemeClr w14:val="tx1"/>
            </w14:solidFill>
          </w14:textFill>
        </w:rPr>
        <w:t>建设</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ascii="仿宋" w:hAnsi="仿宋" w:eastAsia="仿宋"/>
          <w:color w:val="FF0000"/>
          <w:sz w:val="32"/>
          <w:szCs w:val="32"/>
        </w:rPr>
        <w:drawing>
          <wp:anchor distT="0" distB="0" distL="0" distR="0" simplePos="0" relativeHeight="251661312" behindDoc="0" locked="0" layoutInCell="1" allowOverlap="1">
            <wp:simplePos x="0" y="0"/>
            <wp:positionH relativeFrom="column">
              <wp:posOffset>446405</wp:posOffset>
            </wp:positionH>
            <wp:positionV relativeFrom="paragraph">
              <wp:posOffset>83185</wp:posOffset>
            </wp:positionV>
            <wp:extent cx="4606290" cy="2426335"/>
            <wp:effectExtent l="4445" t="4445" r="6985" b="76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年一般公共预算财政拨款支出231.64万元，主要用于以下方面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支出78.03万元，占</w:t>
      </w:r>
      <w:r>
        <w:rPr>
          <w:rFonts w:hint="eastAsia" w:ascii="仿宋" w:hAnsi="仿宋" w:eastAsia="仿宋"/>
          <w:color w:val="auto"/>
          <w:sz w:val="32"/>
          <w:szCs w:val="32"/>
          <w:highlight w:val="none"/>
          <w:lang w:val="en-US" w:eastAsia="zh-CN"/>
        </w:rPr>
        <w:t>34.1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社</w:t>
      </w:r>
      <w:r>
        <w:rPr>
          <w:rFonts w:hint="eastAsia" w:ascii="仿宋" w:hAnsi="仿宋" w:eastAsia="仿宋"/>
          <w:b/>
          <w:color w:val="auto"/>
          <w:sz w:val="32"/>
          <w:szCs w:val="32"/>
          <w:highlight w:val="none"/>
        </w:rPr>
        <w:t>会保障和就业（类）</w:t>
      </w:r>
      <w:r>
        <w:rPr>
          <w:rFonts w:hint="eastAsia" w:ascii="仿宋" w:hAnsi="仿宋" w:eastAsia="仿宋"/>
          <w:color w:val="auto"/>
          <w:sz w:val="32"/>
          <w:szCs w:val="32"/>
          <w:highlight w:val="none"/>
        </w:rPr>
        <w:t>支出144.58万元，占</w:t>
      </w:r>
      <w:r>
        <w:rPr>
          <w:rFonts w:hint="eastAsia" w:ascii="仿宋" w:hAnsi="仿宋" w:eastAsia="仿宋"/>
          <w:color w:val="auto"/>
          <w:sz w:val="32"/>
          <w:szCs w:val="32"/>
          <w:highlight w:val="none"/>
          <w:lang w:val="en-US" w:eastAsia="zh-CN"/>
        </w:rPr>
        <w:t>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rPr>
        <w:t>支出</w:t>
      </w:r>
      <w:r>
        <w:rPr>
          <w:rFonts w:hint="eastAsia" w:ascii="仿宋" w:hAnsi="仿宋" w:eastAsia="仿宋"/>
          <w:b w:val="0"/>
          <w:bCs w:val="0"/>
          <w:color w:val="auto"/>
          <w:sz w:val="32"/>
          <w:szCs w:val="32"/>
          <w:highlight w:val="none"/>
        </w:rPr>
        <w:t>3.34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；住房保障支出5.69万元，占</w:t>
      </w:r>
      <w:r>
        <w:rPr>
          <w:rFonts w:hint="eastAsia" w:ascii="仿宋" w:hAnsi="仿宋" w:eastAsia="仿宋"/>
          <w:color w:val="auto"/>
          <w:sz w:val="32"/>
          <w:szCs w:val="32"/>
          <w:highlight w:val="none"/>
          <w:lang w:val="en-US" w:eastAsia="zh-CN"/>
        </w:rPr>
        <w:t>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r>
        <w:rPr>
          <w:rFonts w:ascii="仿宋" w:hAnsi="仿宋" w:eastAsia="仿宋"/>
          <w:color w:val="FF0000"/>
          <w:sz w:val="32"/>
          <w:szCs w:val="32"/>
        </w:rPr>
        <w:drawing>
          <wp:anchor distT="0" distB="0" distL="0" distR="0" simplePos="0" relativeHeight="251663360" behindDoc="0" locked="0" layoutInCell="1" allowOverlap="1">
            <wp:simplePos x="0" y="0"/>
            <wp:positionH relativeFrom="column">
              <wp:posOffset>179705</wp:posOffset>
            </wp:positionH>
            <wp:positionV relativeFrom="paragraph">
              <wp:posOffset>135255</wp:posOffset>
            </wp:positionV>
            <wp:extent cx="4905375" cy="2724150"/>
            <wp:effectExtent l="4445" t="4445" r="12700"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rPr>
      </w:pPr>
    </w:p>
    <w:p>
      <w:pPr>
        <w:pStyle w:val="2"/>
        <w:rPr>
          <w:rFonts w:hint="eastAsia"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8460"/>
      <w:bookmarkStart w:id="38" w:name="_Toc15377444"/>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231.64</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7"/>
      <w:bookmarkEnd w:id="38"/>
      <w:bookmarkEnd w:id="39"/>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rPr>
        <w:t>一般公共服务（类）群众团体事务（款）  行政运行（项）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54.08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color w:val="auto"/>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一般公共服务（类）群众团体事务（款）  一般行政管理事务（项）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23.94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社会保障和就业（类）行政事业单位养老支出（款） 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支出决算为4.58万元，完成预算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pStyle w:val="2"/>
        <w:ind w:firstLine="643" w:firstLineChars="200"/>
        <w:rPr>
          <w:rFonts w:hint="eastAsia" w:eastAsia="仿宋"/>
          <w:color w:val="auto"/>
          <w:lang w:eastAsia="zh-CN"/>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社会保障和就业（类）其他社会保障和就业支出（款）   其他社会保障和就业支出（项）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支出决算为140万元，完成预算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eastAsia="zh-CN"/>
        </w:rPr>
        <w:t>。</w:t>
      </w:r>
    </w:p>
    <w:p>
      <w:pPr>
        <w:spacing w:line="600" w:lineRule="exact"/>
        <w:ind w:firstLine="643" w:firstLineChars="200"/>
        <w:rPr>
          <w:rStyle w:val="14"/>
          <w:rFonts w:hint="eastAsia" w:ascii="仿宋" w:hAnsi="仿宋" w:eastAsia="仿宋"/>
          <w:b w:val="0"/>
          <w:bCs/>
          <w:color w:val="000000" w:themeColor="text1"/>
          <w:sz w:val="32"/>
          <w:szCs w:val="32"/>
          <w:highlight w:val="none"/>
          <w14:textFill>
            <w14:solidFill>
              <w14:schemeClr w14:val="tx1"/>
            </w14:solidFill>
          </w14:textFill>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（类）卫生健康支出（款）</w:t>
      </w:r>
      <w:r>
        <w:rPr>
          <w:rStyle w:val="14"/>
          <w:rFonts w:hint="eastAsia" w:ascii="仿宋" w:hAnsi="仿宋" w:eastAsia="仿宋"/>
          <w:bCs/>
          <w:color w:val="000000" w:themeColor="text1"/>
          <w:sz w:val="32"/>
          <w:szCs w:val="32"/>
          <w:highlight w:val="none"/>
          <w14:textFill>
            <w14:solidFill>
              <w14:schemeClr w14:val="tx1"/>
            </w14:solidFill>
          </w14:textFill>
        </w:rPr>
        <w:t>公共卫生（项）</w:t>
      </w:r>
      <w:r>
        <w:rPr>
          <w:rStyle w:val="14"/>
          <w:rFonts w:ascii="仿宋" w:hAnsi="仿宋" w:eastAsia="仿宋"/>
          <w:bCs/>
          <w:color w:val="000000" w:themeColor="text1"/>
          <w:sz w:val="32"/>
          <w:szCs w:val="32"/>
          <w:highlight w:val="none"/>
          <w14:textFill>
            <w14:solidFill>
              <w14:schemeClr w14:val="tx1"/>
            </w14:solidFill>
          </w14:textFill>
        </w:rPr>
        <w:t>:</w:t>
      </w:r>
      <w:bookmarkStart w:id="73" w:name="_GoBack"/>
      <w:bookmarkEnd w:id="73"/>
      <w:r>
        <w:rPr>
          <w:rStyle w:val="14"/>
          <w:rFonts w:hint="eastAsia" w:ascii="仿宋" w:hAnsi="仿宋" w:eastAsia="仿宋"/>
          <w:b w:val="0"/>
          <w:bCs/>
          <w:color w:val="000000" w:themeColor="text1"/>
          <w:sz w:val="32"/>
          <w:szCs w:val="32"/>
          <w:highlight w:val="none"/>
          <w14:textFill>
            <w14:solidFill>
              <w14:schemeClr w14:val="tx1"/>
            </w14:solidFill>
          </w14:textFill>
        </w:rPr>
        <w:t>支出决算为1万元，完成预算</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14:textFill>
            <w14:solidFill>
              <w14:schemeClr w14:val="tx1"/>
            </w14:solidFill>
          </w14:textFill>
        </w:rPr>
        <w:t>，决算数等于预算数。</w:t>
      </w:r>
    </w:p>
    <w:p>
      <w:pPr>
        <w:pStyle w:val="2"/>
        <w:ind w:firstLine="643" w:firstLineChars="200"/>
        <w:rPr>
          <w:rStyle w:val="14"/>
          <w:rFonts w:hint="eastAsia" w:ascii="仿宋" w:hAnsi="仿宋" w:eastAsia="仿宋"/>
          <w:b w:val="0"/>
          <w:bCs/>
          <w:color w:val="auto"/>
          <w:sz w:val="32"/>
          <w:szCs w:val="32"/>
          <w:highlight w:val="none"/>
        </w:rPr>
      </w:pPr>
      <w:r>
        <w:rPr>
          <w:rStyle w:val="14"/>
          <w:rFonts w:ascii="仿宋" w:hAnsi="仿宋" w:eastAsia="仿宋"/>
          <w:bCs/>
          <w:color w:val="000000" w:themeColor="text1"/>
          <w:sz w:val="32"/>
          <w:szCs w:val="32"/>
          <w:highlight w:val="none"/>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卫生健康</w:t>
      </w:r>
      <w:r>
        <w:rPr>
          <w:rStyle w:val="14"/>
          <w:rFonts w:hint="eastAsia" w:ascii="仿宋" w:hAnsi="仿宋" w:eastAsia="仿宋"/>
          <w:bCs/>
          <w:color w:val="000000" w:themeColor="text1"/>
          <w:sz w:val="32"/>
          <w:szCs w:val="32"/>
          <w:highlight w:val="none"/>
          <w14:textFill>
            <w14:solidFill>
              <w14:schemeClr w14:val="tx1"/>
            </w14:solidFill>
          </w14:textFill>
        </w:rPr>
        <w:t>（类）行政事业单位医疗（款）  行政单位医</w:t>
      </w:r>
      <w:r>
        <w:rPr>
          <w:rStyle w:val="14"/>
          <w:rFonts w:hint="eastAsia" w:ascii="仿宋" w:hAnsi="仿宋" w:eastAsia="仿宋"/>
          <w:bCs/>
          <w:color w:val="auto"/>
          <w:sz w:val="32"/>
          <w:szCs w:val="32"/>
          <w:highlight w:val="none"/>
        </w:rPr>
        <w:t>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2.34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pStyle w:val="2"/>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住房保障支出</w:t>
      </w:r>
      <w:r>
        <w:rPr>
          <w:rStyle w:val="14"/>
          <w:rFonts w:hint="eastAsia" w:ascii="仿宋" w:hAnsi="仿宋" w:eastAsia="仿宋"/>
          <w:bCs/>
          <w:color w:val="auto"/>
          <w:sz w:val="32"/>
          <w:szCs w:val="32"/>
          <w:highlight w:val="none"/>
        </w:rPr>
        <w:t>（类）住房改革支出（款）住房公积金（项）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5.69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5"/>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0"/>
      <w:bookmarkEnd w:id="41"/>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66.7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59.1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7.6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年“三公”经费财政拨款支出决算为0.24万元，完成预算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000000" w:themeColor="text1"/>
          <w:sz w:val="32"/>
          <w:szCs w:val="32"/>
          <w:highlight w:val="none"/>
          <w14:textFill>
            <w14:solidFill>
              <w14:schemeClr w14:val="tx1"/>
            </w14:solidFill>
          </w14:textFill>
        </w:rPr>
        <w:t>0.24万元，占</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。具体情况如下：</w:t>
      </w:r>
    </w:p>
    <w:p>
      <w:r>
        <w:rPr>
          <w:rFonts w:ascii="仿宋" w:hAnsi="仿宋" w:eastAsia="仿宋"/>
          <w:sz w:val="32"/>
          <w:szCs w:val="32"/>
        </w:rPr>
        <w:drawing>
          <wp:anchor distT="0" distB="0" distL="0" distR="0" simplePos="0" relativeHeight="251659264" behindDoc="0" locked="0" layoutInCell="1" allowOverlap="1">
            <wp:simplePos x="0" y="0"/>
            <wp:positionH relativeFrom="column">
              <wp:posOffset>541655</wp:posOffset>
            </wp:positionH>
            <wp:positionV relativeFrom="paragraph">
              <wp:posOffset>90170</wp:posOffset>
            </wp:positionV>
            <wp:extent cx="3996055" cy="1927860"/>
            <wp:effectExtent l="4445" t="4445" r="762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numPr>
          <w:ilvl w:val="0"/>
          <w:numId w:val="3"/>
        </w:numPr>
        <w:spacing w:line="600" w:lineRule="exact"/>
        <w:ind w:firstLine="640"/>
        <w:rPr>
          <w:rFonts w:hint="eastAsia" w:ascii="仿宋" w:hAnsi="仿宋" w:eastAsia="仿宋" w:cs="仿宋"/>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Style w:val="14"/>
          <w:rFonts w:hint="eastAsia" w:ascii="仿宋" w:hAnsi="仿宋" w:eastAsia="仿宋" w:cs="仿宋"/>
          <w:b w:val="0"/>
          <w:bCs/>
          <w:color w:val="auto"/>
          <w:sz w:val="32"/>
          <w:szCs w:val="32"/>
          <w:highlight w:val="none"/>
        </w:rPr>
        <w:t>完成预算</w:t>
      </w:r>
      <w:r>
        <w:rPr>
          <w:rStyle w:val="14"/>
          <w:rFonts w:hint="eastAsia" w:ascii="仿宋" w:hAnsi="仿宋" w:eastAsia="仿宋" w:cs="仿宋"/>
          <w:b w:val="0"/>
          <w:bCs/>
          <w:color w:val="auto"/>
          <w:sz w:val="32"/>
          <w:szCs w:val="32"/>
          <w:highlight w:val="none"/>
          <w:lang w:val="en-US" w:eastAsia="zh-CN"/>
        </w:rPr>
        <w:t>0</w:t>
      </w:r>
      <w:r>
        <w:rPr>
          <w:rStyle w:val="14"/>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全年安排因公出国（境）团组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次，出国（境）</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p>
    <w:p>
      <w:pPr>
        <w:spacing w:line="600" w:lineRule="exact"/>
        <w:ind w:firstLine="643" w:firstLineChars="200"/>
        <w:rPr>
          <w:rFonts w:hint="eastAsia" w:ascii="仿宋" w:hAnsi="仿宋" w:eastAsia="仿宋" w:cs="仿宋"/>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Style w:val="14"/>
          <w:rFonts w:hint="eastAsia" w:ascii="仿宋" w:hAnsi="仿宋" w:eastAsia="仿宋" w:cs="仿宋"/>
          <w:b w:val="0"/>
          <w:bCs/>
          <w:color w:val="auto"/>
          <w:sz w:val="32"/>
          <w:szCs w:val="32"/>
          <w:highlight w:val="none"/>
        </w:rPr>
        <w:t>完成预算</w:t>
      </w:r>
      <w:r>
        <w:rPr>
          <w:rStyle w:val="14"/>
          <w:rFonts w:hint="eastAsia" w:ascii="仿宋" w:hAnsi="仿宋" w:eastAsia="仿宋" w:cs="仿宋"/>
          <w:b w:val="0"/>
          <w:bCs/>
          <w:color w:val="auto"/>
          <w:sz w:val="32"/>
          <w:szCs w:val="32"/>
          <w:highlight w:val="none"/>
          <w:lang w:val="en-US" w:eastAsia="zh-CN"/>
        </w:rPr>
        <w:t>0</w:t>
      </w:r>
      <w:r>
        <w:rPr>
          <w:rStyle w:val="14"/>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公务用车购置及运行维护费支出决算比20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持平。</w:t>
      </w:r>
    </w:p>
    <w:p>
      <w:pPr>
        <w:spacing w:line="600" w:lineRule="exact"/>
        <w:ind w:firstLine="640" w:firstLineChars="200"/>
        <w:rPr>
          <w:rFonts w:hint="eastAsia" w:ascii="仿宋" w:hAnsi="仿宋" w:eastAsia="仿宋" w:cs="仿宋"/>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万元。全年按规定更新购置公务用车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万元，越野车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万元，载客汽车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辆、金额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万元。截至20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年12月底，单位共有公务用车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辆、越野车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辆、载客汽车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spacing w:line="600" w:lineRule="exact"/>
        <w:ind w:firstLine="640"/>
        <w:rPr>
          <w:rFonts w:hint="eastAsia" w:ascii="仿宋" w:hAnsi="仿宋" w:eastAsia="仿宋" w:cs="仿宋"/>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 w:hAnsi="仿宋" w:eastAsia="仿宋" w:cs="仿宋"/>
          <w:color w:val="auto"/>
          <w:sz w:val="32"/>
          <w:szCs w:val="32"/>
          <w:highlight w:val="none"/>
          <w:lang w:val="en-US" w:eastAsia="zh-CN"/>
        </w:rPr>
        <w:t>0.24</w:t>
      </w:r>
      <w:r>
        <w:rPr>
          <w:rFonts w:hint="eastAsia" w:ascii="仿宋" w:hAnsi="仿宋" w:eastAsia="仿宋" w:cs="仿宋"/>
          <w:color w:val="auto"/>
          <w:sz w:val="32"/>
          <w:szCs w:val="32"/>
          <w:highlight w:val="none"/>
        </w:rPr>
        <w:t>万元，</w:t>
      </w:r>
      <w:r>
        <w:rPr>
          <w:rStyle w:val="14"/>
          <w:rFonts w:hint="eastAsia" w:ascii="仿宋" w:hAnsi="仿宋" w:eastAsia="仿宋" w:cs="仿宋"/>
          <w:b w:val="0"/>
          <w:bCs/>
          <w:color w:val="auto"/>
          <w:sz w:val="32"/>
          <w:szCs w:val="32"/>
          <w:highlight w:val="none"/>
        </w:rPr>
        <w:t>完成预算</w:t>
      </w:r>
      <w:r>
        <w:rPr>
          <w:rStyle w:val="14"/>
          <w:rFonts w:hint="eastAsia" w:ascii="仿宋" w:hAnsi="仿宋" w:eastAsia="仿宋" w:cs="仿宋"/>
          <w:b w:val="0"/>
          <w:bCs/>
          <w:color w:val="auto"/>
          <w:sz w:val="32"/>
          <w:szCs w:val="32"/>
          <w:highlight w:val="none"/>
          <w:lang w:val="en-US" w:eastAsia="zh-CN"/>
        </w:rPr>
        <w:t>100</w:t>
      </w:r>
      <w:r>
        <w:rPr>
          <w:rStyle w:val="14"/>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公务接待费支出决算比20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0.49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67</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2022年度</w:t>
      </w:r>
      <w:r>
        <w:rPr>
          <w:rFonts w:hint="eastAsia" w:ascii="仿宋_GB2312" w:eastAsia="仿宋_GB2312"/>
          <w:color w:val="auto"/>
          <w:sz w:val="32"/>
          <w:szCs w:val="32"/>
          <w:highlight w:val="none"/>
          <w:lang w:val="en-US" w:eastAsia="zh-CN"/>
        </w:rPr>
        <w:t>厉行节约</w:t>
      </w:r>
      <w:r>
        <w:rPr>
          <w:rFonts w:hint="eastAsia" w:ascii="仿宋" w:hAnsi="仿宋" w:eastAsia="仿宋" w:cs="仿宋"/>
          <w:color w:val="auto"/>
          <w:sz w:val="32"/>
          <w:szCs w:val="32"/>
          <w:highlight w:val="none"/>
        </w:rPr>
        <w:t>。</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right="840" w:rightChars="400" w:firstLine="640"/>
        <w:outlineLvl w:val="1"/>
        <w:rPr>
          <w:rStyle w:val="25"/>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年政府性基金预算</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拨款支出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_GB2312" w:eastAsia="仿宋_GB2312"/>
          <w:color w:val="auto"/>
          <w:sz w:val="32"/>
          <w:szCs w:val="32"/>
          <w:highlight w:val="none"/>
        </w:rPr>
        <w:t>。</w:t>
      </w:r>
    </w:p>
    <w:p>
      <w:pPr>
        <w:numPr>
          <w:ilvl w:val="0"/>
          <w:numId w:val="4"/>
        </w:numPr>
        <w:spacing w:line="600" w:lineRule="exact"/>
        <w:ind w:firstLine="640"/>
        <w:outlineLvl w:val="1"/>
        <w:rPr>
          <w:rStyle w:val="25"/>
          <w:rFonts w:ascii="黑体" w:hAnsi="黑体" w:eastAsia="黑体"/>
          <w:b w:val="0"/>
          <w:color w:val="auto"/>
          <w:highlight w:val="none"/>
        </w:rPr>
      </w:pPr>
      <w:bookmarkStart w:id="48" w:name="_Toc15396611"/>
      <w:bookmarkStart w:id="49" w:name="_Toc15377219"/>
      <w:r>
        <w:rPr>
          <w:rStyle w:val="25"/>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年国有资本经营预算</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拨款支出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_GB2312" w:eastAsia="仿宋_GB2312"/>
          <w:color w:val="auto"/>
          <w:sz w:val="32"/>
          <w:szCs w:val="32"/>
          <w:highlight w:val="none"/>
        </w:rPr>
        <w:t>。</w:t>
      </w:r>
      <w:bookmarkStart w:id="50" w:name="_Toc15396612"/>
      <w:bookmarkStart w:id="51" w:name="_Toc15377221"/>
    </w:p>
    <w:p>
      <w:pPr>
        <w:numPr>
          <w:ilvl w:val="0"/>
          <w:numId w:val="4"/>
        </w:numPr>
        <w:spacing w:line="600" w:lineRule="exact"/>
        <w:ind w:firstLine="64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ascii="仿宋" w:hAnsi="仿宋" w:eastAsia="仿宋" w:cs="仿宋"/>
        </w:rPr>
      </w:pPr>
      <w:r>
        <w:rPr>
          <w:rFonts w:hint="eastAsia" w:ascii="仿宋" w:hAnsi="仿宋" w:eastAsia="仿宋" w:cs="仿宋"/>
          <w:color w:val="auto"/>
          <w:sz w:val="32"/>
          <w:szCs w:val="32"/>
          <w:highlight w:val="none"/>
        </w:rPr>
        <w:t>根据预算绩效管理要求，本部门在</w:t>
      </w:r>
      <w:r>
        <w:rPr>
          <w:rFonts w:hint="eastAsia" w:ascii="仿宋" w:hAnsi="仿宋" w:eastAsia="仿宋" w:cs="仿宋"/>
          <w:color w:val="auto"/>
          <w:sz w:val="32"/>
          <w:szCs w:val="32"/>
          <w:highlight w:val="none"/>
          <w:lang w:val="en-US" w:eastAsia="zh-CN"/>
        </w:rPr>
        <w:t>2021年度</w:t>
      </w:r>
      <w:r>
        <w:rPr>
          <w:rFonts w:hint="eastAsia" w:ascii="仿宋" w:hAnsi="仿宋" w:eastAsia="仿宋" w:cs="仿宋"/>
          <w:color w:val="auto"/>
          <w:sz w:val="32"/>
          <w:szCs w:val="32"/>
          <w:highlight w:val="none"/>
        </w:rPr>
        <w:t>预算编制阶段，组织对</w:t>
      </w:r>
      <w:r>
        <w:rPr>
          <w:rFonts w:hint="eastAsia" w:ascii="仿宋" w:hAnsi="仿宋" w:eastAsia="仿宋" w:cs="仿宋"/>
          <w:sz w:val="32"/>
          <w:szCs w:val="32"/>
          <w:lang w:eastAsia="zh-CN"/>
        </w:rPr>
        <w:t>婚姻家庭纠纷预防化解、妇儿专项工作、“六一”活动、“三八”活动、非贫困村第一书记、</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lang w:val="en-US" w:eastAsia="zh-CN"/>
        </w:rPr>
        <w:t>5个项目</w:t>
      </w:r>
      <w:r>
        <w:rPr>
          <w:rFonts w:hint="eastAsia" w:ascii="仿宋" w:hAnsi="仿宋" w:eastAsia="仿宋" w:cs="仿宋"/>
          <w:color w:val="auto"/>
          <w:sz w:val="32"/>
          <w:szCs w:val="32"/>
          <w:highlight w:val="none"/>
        </w:rPr>
        <w:t>开展了预算事前绩效评估，对</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个项目编制了绩效目标，预算执行过程中，选取</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个项目开展绩效监控，年终执行完毕后，对</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个项目开展了绩效自评</w:t>
      </w:r>
      <w:r>
        <w:rPr>
          <w:rFonts w:hint="eastAsia" w:ascii="仿宋" w:hAnsi="仿宋" w:eastAsia="仿宋" w:cs="仿宋"/>
          <w:color w:val="auto"/>
          <w:sz w:val="32"/>
          <w:szCs w:val="32"/>
          <w:highlight w:val="none"/>
          <w:lang w:eastAsia="zh-CN"/>
        </w:rPr>
        <w:t>。同时，</w:t>
      </w:r>
      <w:r>
        <w:rPr>
          <w:rFonts w:hint="eastAsia" w:ascii="仿宋" w:hAnsi="仿宋" w:eastAsia="仿宋" w:cs="仿宋"/>
          <w:color w:val="auto"/>
          <w:sz w:val="32"/>
          <w:szCs w:val="32"/>
          <w:highlight w:val="none"/>
        </w:rPr>
        <w:t>本部门对20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年部门整体开展绩效自评，《202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区妇联</w:t>
      </w:r>
      <w:r>
        <w:rPr>
          <w:rFonts w:hint="eastAsia" w:ascii="仿宋" w:hAnsi="仿宋" w:eastAsia="仿宋" w:cs="仿宋"/>
          <w:color w:val="auto"/>
          <w:sz w:val="32"/>
          <w:szCs w:val="32"/>
          <w:highlight w:val="none"/>
        </w:rPr>
        <w:t>部门整体绩效评价报告》见附件（</w:t>
      </w:r>
      <w:r>
        <w:rPr>
          <w:rFonts w:hint="eastAsia" w:ascii="仿宋" w:hAnsi="仿宋" w:eastAsia="仿宋" w:cs="仿宋"/>
          <w:color w:val="auto"/>
          <w:sz w:val="32"/>
          <w:szCs w:val="32"/>
          <w:highlight w:val="none"/>
          <w:lang w:eastAsia="zh-CN"/>
        </w:rPr>
        <w:t>第四部分</w:t>
      </w:r>
      <w:r>
        <w:rPr>
          <w:rFonts w:hint="eastAsia" w:ascii="仿宋" w:hAnsi="仿宋" w:eastAsia="仿宋" w:cs="仿宋"/>
          <w:color w:val="auto"/>
          <w:sz w:val="32"/>
          <w:szCs w:val="32"/>
          <w:highlight w:val="none"/>
        </w:rPr>
        <w:t>）。</w:t>
      </w:r>
    </w:p>
    <w:p>
      <w:pPr>
        <w:numPr>
          <w:ilvl w:val="0"/>
          <w:numId w:val="4"/>
        </w:numPr>
        <w:spacing w:line="600" w:lineRule="exact"/>
        <w:ind w:firstLine="64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区妇联</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区妇联</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ascii="仿宋_GB2312" w:eastAsia="仿宋_GB2312"/>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区妇联</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w:t>
      </w:r>
      <w:r>
        <w:rPr>
          <w:rFonts w:hint="eastAsia" w:ascii="仿宋_GB2312" w:eastAsia="仿宋_GB2312"/>
          <w:color w:val="000000" w:themeColor="text1"/>
          <w:sz w:val="32"/>
          <w:szCs w:val="32"/>
          <w:highlight w:val="none"/>
          <w14:textFill>
            <w14:solidFill>
              <w14:schemeClr w14:val="tx1"/>
            </w14:solidFill>
          </w14:textFill>
        </w:rPr>
        <w:t>年末结转和结余：</w:t>
      </w:r>
      <w:r>
        <w:rPr>
          <w:rFonts w:hint="eastAsia" w:ascii="仿宋_GB2312" w:eastAsia="仿宋_GB2312"/>
          <w:color w:val="auto"/>
          <w:sz w:val="32"/>
          <w:szCs w:val="32"/>
          <w:highlight w:val="none"/>
        </w:rPr>
        <w:t>指单位按有关规定结转到下年或以后年度继续使用的资金。</w:t>
      </w:r>
    </w:p>
    <w:p>
      <w:pPr>
        <w:ind w:firstLine="640" w:firstLineChars="200"/>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9.</w:t>
      </w:r>
      <w:r>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t>一般公共服务（类）群众团体事务（款）行政运行（项）指: 反映行政单位（包括实行公务员管理的事业单位）的基本支出。</w:t>
      </w:r>
    </w:p>
    <w:p>
      <w:pPr>
        <w:ind w:firstLine="640" w:firstLineChars="200"/>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Calibri" w:eastAsia="仿宋_GB2312" w:cs="仿宋"/>
          <w:color w:val="000000" w:themeColor="text1"/>
          <w:kern w:val="0"/>
          <w:sz w:val="32"/>
          <w:szCs w:val="32"/>
          <w:highlight w:val="none"/>
          <w:lang w:val="en-US" w:eastAsia="zh-CN" w:bidi="ar-SA"/>
          <w14:textFill>
            <w14:solidFill>
              <w14:schemeClr w14:val="tx1"/>
            </w14:solidFill>
          </w14:textFill>
        </w:rPr>
        <w:t>一般公共服务（类）群众团体事务（款）一般行政管理事务（项）指: 反映行政单位（包括实行公务员管理的事业单位），未单独设置项级科目的其他项目支出。</w:t>
      </w:r>
    </w:p>
    <w:p>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hint="eastAsia" w:ascii="仿宋_GB2312" w:eastAsia="仿宋_GB2312"/>
          <w:color w:val="000000" w:themeColor="text1"/>
          <w:sz w:val="32"/>
          <w:szCs w:val="32"/>
          <w:highlight w:val="none"/>
          <w14:textFill>
            <w14:solidFill>
              <w14:schemeClr w14:val="tx1"/>
            </w14:solidFill>
          </w14:textFill>
        </w:rPr>
        <w:t>.社会保障和就业（类）行政事业单位养老支出（款） 机关事业单位基本养老保险缴费支出（项）</w:t>
      </w:r>
      <w:r>
        <w:rPr>
          <w:rFonts w:hint="eastAsia" w:ascii="仿宋_GB2312" w:eastAsia="仿宋_GB2312"/>
          <w:color w:val="000000" w:themeColor="text1"/>
          <w:sz w:val="32"/>
          <w:szCs w:val="32"/>
          <w:highlight w:val="none"/>
          <w:lang w:val="en-US" w:eastAsia="zh-CN"/>
          <w14:textFill>
            <w14:solidFill>
              <w14:schemeClr w14:val="tx1"/>
            </w14:solidFill>
          </w14:textFill>
        </w:rPr>
        <w:t>指</w:t>
      </w:r>
      <w:r>
        <w:rPr>
          <w:rFonts w:hint="eastAsia" w:ascii="仿宋_GB2312" w:eastAsia="仿宋_GB2312"/>
          <w:color w:val="000000" w:themeColor="text1"/>
          <w:sz w:val="32"/>
          <w:szCs w:val="32"/>
          <w:highlight w:val="none"/>
          <w14:textFill>
            <w14:solidFill>
              <w14:schemeClr w14:val="tx1"/>
            </w14:solidFill>
          </w14:textFill>
        </w:rPr>
        <w:t>: 反映机关事业单位实施养老保险制度，由单位缴纳的基本养老保险费支出</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.社会保障和就业（类）其他社会保障和就业支出（款）   其他社会保障和就业支出（项）</w:t>
      </w:r>
      <w:r>
        <w:rPr>
          <w:rFonts w:hint="eastAsia" w:ascii="仿宋_GB2312" w:eastAsia="仿宋_GB2312"/>
          <w:color w:val="000000" w:themeColor="text1"/>
          <w:sz w:val="32"/>
          <w:szCs w:val="32"/>
          <w:highlight w:val="none"/>
          <w:lang w:val="en-US" w:eastAsia="zh-CN"/>
          <w14:textFill>
            <w14:solidFill>
              <w14:schemeClr w14:val="tx1"/>
            </w14:solidFill>
          </w14:textFill>
        </w:rPr>
        <w:t>指</w:t>
      </w:r>
      <w:r>
        <w:rPr>
          <w:rFonts w:hint="eastAsia" w:ascii="仿宋_GB2312" w:eastAsia="仿宋_GB2312"/>
          <w:color w:val="000000" w:themeColor="text1"/>
          <w:sz w:val="32"/>
          <w:szCs w:val="32"/>
          <w:highlight w:val="none"/>
          <w14:textFill>
            <w14:solidFill>
              <w14:schemeClr w14:val="tx1"/>
            </w14:solidFill>
          </w14:textFill>
        </w:rPr>
        <w:t>: 反映除上述项目以外的其他用于社会保障和就业方面的支出</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13</w:t>
      </w:r>
      <w:r>
        <w:rPr>
          <w:rFonts w:hint="eastAsia" w:ascii="仿宋_GB2312" w:eastAsia="仿宋_GB2312"/>
          <w:color w:val="000000" w:themeColor="text1"/>
          <w:sz w:val="32"/>
          <w:szCs w:val="32"/>
          <w:highlight w:val="none"/>
          <w14:textFill>
            <w14:solidFill>
              <w14:schemeClr w14:val="tx1"/>
            </w14:solidFill>
          </w14:textFill>
        </w:rPr>
        <w:t>.卫生健康（类）卫生健康支出（款）公共卫生（项）</w:t>
      </w:r>
      <w:r>
        <w:rPr>
          <w:rFonts w:hint="eastAsia" w:ascii="仿宋_GB2312" w:eastAsia="仿宋_GB2312"/>
          <w:color w:val="000000" w:themeColor="text1"/>
          <w:sz w:val="32"/>
          <w:szCs w:val="32"/>
          <w:highlight w:val="none"/>
          <w:lang w:val="en-US" w:eastAsia="zh-CN"/>
          <w14:textFill>
            <w14:solidFill>
              <w14:schemeClr w14:val="tx1"/>
            </w14:solidFill>
          </w14:textFill>
        </w:rPr>
        <w:t>指</w:t>
      </w:r>
      <w:r>
        <w:rPr>
          <w:rFonts w:hint="eastAsia" w:ascii="仿宋_GB2312" w:eastAsia="仿宋_GB2312"/>
          <w:color w:val="000000" w:themeColor="text1"/>
          <w:sz w:val="32"/>
          <w:szCs w:val="32"/>
          <w:highlight w:val="none"/>
          <w14:textFill>
            <w14:solidFill>
              <w14:schemeClr w14:val="tx1"/>
            </w14:solidFill>
          </w14:textFill>
        </w:rPr>
        <w:t>:反映重大疾病</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重大传染病，预防控制等重大公共卫生服务项目支出</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14</w:t>
      </w:r>
      <w:r>
        <w:rPr>
          <w:rFonts w:hint="eastAsia" w:ascii="仿宋_GB2312" w:eastAsia="仿宋_GB2312"/>
          <w:color w:val="000000" w:themeColor="text1"/>
          <w:sz w:val="32"/>
          <w:szCs w:val="32"/>
          <w:highlight w:val="none"/>
          <w14:textFill>
            <w14:solidFill>
              <w14:schemeClr w14:val="tx1"/>
            </w14:solidFill>
          </w14:textFill>
        </w:rPr>
        <w:t>.卫生健康（类）行政事业单位医疗（款）行政单位医疗（项）</w:t>
      </w:r>
      <w:r>
        <w:rPr>
          <w:rFonts w:hint="eastAsia" w:ascii="仿宋_GB2312" w:eastAsia="仿宋_GB2312"/>
          <w:color w:val="000000" w:themeColor="text1"/>
          <w:sz w:val="32"/>
          <w:szCs w:val="32"/>
          <w:highlight w:val="none"/>
          <w:lang w:val="en-US" w:eastAsia="zh-CN"/>
          <w14:textFill>
            <w14:solidFill>
              <w14:schemeClr w14:val="tx1"/>
            </w14:solidFill>
          </w14:textFill>
        </w:rPr>
        <w:t>指</w:t>
      </w:r>
      <w:r>
        <w:rPr>
          <w:rFonts w:hint="eastAsia" w:ascii="仿宋_GB2312" w:eastAsia="仿宋_GB2312"/>
          <w:color w:val="000000" w:themeColor="text1"/>
          <w:sz w:val="32"/>
          <w:szCs w:val="32"/>
          <w:highlight w:val="none"/>
          <w14:textFill>
            <w14:solidFill>
              <w14:schemeClr w14:val="tx1"/>
            </w14:solidFill>
          </w14:textFill>
        </w:rPr>
        <w:t>:反映财政部门安排的行政单位</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包括实行公务员管理的事业单位，下同</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基本医疗保险缴费经费，未参加医疗保险的行政单位的公费医疗经费</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按国家规定享受离休人员</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红军老战士待遇人员的医疗经费</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15</w:t>
      </w:r>
      <w:r>
        <w:rPr>
          <w:rFonts w:hint="eastAsia" w:ascii="仿宋_GB2312" w:eastAsia="仿宋_GB2312"/>
          <w:color w:val="000000" w:themeColor="text1"/>
          <w:sz w:val="32"/>
          <w:szCs w:val="32"/>
          <w:highlight w:val="none"/>
          <w14:textFill>
            <w14:solidFill>
              <w14:schemeClr w14:val="tx1"/>
            </w14:solidFill>
          </w14:textFill>
        </w:rPr>
        <w:t>.卫生健康住房保障支出（类）住房改革支出（款）住房公积金（项）</w:t>
      </w:r>
      <w:r>
        <w:rPr>
          <w:rFonts w:hint="eastAsia" w:ascii="仿宋_GB2312" w:eastAsia="仿宋_GB2312"/>
          <w:color w:val="000000" w:themeColor="text1"/>
          <w:sz w:val="32"/>
          <w:szCs w:val="32"/>
          <w:highlight w:val="none"/>
          <w:lang w:val="en-US" w:eastAsia="zh-CN"/>
          <w14:textFill>
            <w14:solidFill>
              <w14:schemeClr w14:val="tx1"/>
            </w14:solidFill>
          </w14:textFill>
        </w:rPr>
        <w:t>指</w:t>
      </w:r>
      <w:r>
        <w:rPr>
          <w:rFonts w:hint="eastAsia" w:ascii="仿宋_GB2312" w:eastAsia="仿宋_GB2312"/>
          <w:color w:val="000000" w:themeColor="text1"/>
          <w:sz w:val="32"/>
          <w:szCs w:val="32"/>
          <w:highlight w:val="none"/>
          <w14:textFill>
            <w14:solidFill>
              <w14:schemeClr w14:val="tx1"/>
            </w14:solidFill>
          </w14:textFill>
        </w:rPr>
        <w:t>:反映行政单位按人力资源和社会保障部</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财政部规定的基本工资和津贴补贴以及规定比例为职工缴纳的住房公积金</w:t>
      </w:r>
      <w:r>
        <w:rPr>
          <w:rFonts w:hint="eastAsia" w:ascii="仿宋_GB2312"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.基本支出：指为保障机构正常运转、完成日常工作任务而发生的人员支出和公用支出。</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rPr>
        <w:t xml:space="preserve">.项目支出：指在基本支出之外为完成特定行政任务和事业发展目标所发生的支出。 </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19</w:t>
      </w:r>
      <w:r>
        <w:rPr>
          <w:rFonts w:hint="eastAsia" w:ascii="仿宋" w:hAnsi="仿宋" w:eastAsia="仿宋" w:cs="仿宋"/>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 w:hAnsi="仿宋" w:eastAsia="仿宋" w:cs="仿宋"/>
          <w:color w:val="auto"/>
          <w:sz w:val="32"/>
          <w:szCs w:val="32"/>
          <w:highlight w:val="none"/>
        </w:rPr>
      </w:pPr>
      <w:r>
        <w:rPr>
          <w:rFonts w:hint="eastAsia" w:hAnsi="仿宋" w:cs="仿宋"/>
          <w:color w:val="auto"/>
          <w:sz w:val="32"/>
          <w:szCs w:val="32"/>
          <w:highlight w:val="none"/>
          <w:lang w:val="en-US" w:eastAsia="zh-CN"/>
        </w:rPr>
        <w:t>20</w:t>
      </w:r>
      <w:r>
        <w:rPr>
          <w:rFonts w:hint="eastAsia" w:ascii="仿宋" w:hAnsi="仿宋" w:eastAsia="仿宋" w:cs="仿宋"/>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rPr>
          <w:rFonts w:hint="eastAsia" w:ascii="仿宋" w:hAnsi="仿宋" w:eastAsia="仿宋" w:cs="仿宋"/>
          <w:color w:val="auto"/>
          <w:sz w:val="32"/>
          <w:szCs w:val="32"/>
          <w:highlight w:val="none"/>
        </w:rPr>
      </w:pPr>
    </w:p>
    <w:p>
      <w:pPr>
        <w:spacing w:line="600" w:lineRule="exact"/>
        <w:jc w:val="center"/>
        <w:outlineLvl w:val="0"/>
        <w:rPr>
          <w:rStyle w:val="24"/>
          <w:rFonts w:hint="eastAsia" w:ascii="黑体" w:hAnsi="黑体" w:eastAsia="黑体"/>
          <w:b w:val="0"/>
          <w:color w:val="auto"/>
          <w:highlight w:val="none"/>
          <w:lang w:eastAsia="zh-CN"/>
        </w:rPr>
      </w:pPr>
      <w:bookmarkStart w:id="57" w:name="_Toc15377226"/>
      <w:r>
        <w:rPr>
          <w:rFonts w:hint="eastAsia" w:ascii="仿宋" w:hAnsi="仿宋" w:eastAsia="仿宋" w:cs="仿宋"/>
          <w:b/>
          <w:color w:val="auto"/>
          <w:sz w:val="32"/>
          <w:szCs w:val="32"/>
          <w:highlight w:val="none"/>
        </w:rPr>
        <w:br w:type="page"/>
      </w:r>
      <w:bookmarkStart w:id="58"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区妇联</w:t>
      </w:r>
      <w:r>
        <w:rPr>
          <w:rFonts w:hint="eastAsia" w:ascii="方正小标宋简体" w:hAnsi="宋体" w:eastAsia="方正小标宋简体"/>
          <w:color w:val="auto"/>
          <w:kern w:val="0"/>
          <w:sz w:val="40"/>
          <w:szCs w:val="44"/>
          <w:highlight w:val="none"/>
        </w:rPr>
        <w:t>部门整体绩效评价报告</w:t>
      </w:r>
    </w:p>
    <w:p>
      <w:pPr>
        <w:pStyle w:val="2"/>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本部门是参照公务员法管理单位，属一级财政预算单位，受区委区政府领导，岗位设置为主席、副主席、办公室和妇女儿童权益办公室。</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pStyle w:val="2"/>
        <w:adjustRightInd w:val="0"/>
        <w:snapToGrid w:val="0"/>
        <w:spacing w:before="93" w:line="600" w:lineRule="exact"/>
        <w:ind w:firstLine="640" w:firstLineChars="200"/>
        <w:outlineLvl w:val="2"/>
        <w:rPr>
          <w:rFonts w:hint="eastAsia" w:ascii="仿宋" w:hAnsi="仿宋" w:eastAsia="仿宋" w:cs="仿宋"/>
          <w:sz w:val="32"/>
          <w:szCs w:val="32"/>
          <w:lang w:val="zh-CN"/>
        </w:rPr>
      </w:pPr>
      <w:r>
        <w:rPr>
          <w:rFonts w:hint="eastAsia" w:ascii="仿宋" w:hAnsi="仿宋" w:eastAsia="仿宋" w:cs="仿宋"/>
          <w:sz w:val="32"/>
          <w:szCs w:val="32"/>
        </w:rPr>
        <w:t>根据党的中心作任务，指导各级妇联依据《中华全国妇女联合会章程》和妇女代表大会的决议，开展妇女儿童工作；联系团体会员，并给予业务指导；调查研究我区不同地区妇女儿童的情况、问题，及时向区委、区政府反映，提出建议；指导和推动全区农村妇女的“双学双赛”和城镇妇女的“巾帼建功”活动。组织、动员妇女投身改革开放和社会主义现代化建设；指导各级妇联的宣传舆论工作，教育、引导广大妇女增强自尊、自信、自立、自强的精神，表彰各行各业先进妇女，开展妇女职业技术培训和多层次的妇女理论培训，全面提高妇女素质，促进妇女人才成长；代表妇女参与国家和社会事务的民主管理，民主监督，促进妇女参政议政，贯彻执行有关妇女儿童法律、法规，切实维护妇女儿童的合法权益，加强与社会各界的联系，协调和推动社会各界为妇女儿童办实事、办好事；负责机关和本系统的精神文明建设以及党风廉政建设；承担区政府妇女儿童工作委员会的日常工作；承办区委、区政府交办的其它事项。</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pPr>
        <w:spacing w:line="580" w:lineRule="exact"/>
        <w:ind w:firstLine="640" w:firstLineChars="200"/>
        <w:rPr>
          <w:lang w:val="zh-CN"/>
        </w:rPr>
      </w:pPr>
      <w:r>
        <w:rPr>
          <w:rFonts w:hint="eastAsia" w:ascii="仿宋" w:hAnsi="仿宋" w:eastAsia="仿宋" w:cs="仿宋"/>
          <w:kern w:val="0"/>
          <w:sz w:val="32"/>
          <w:szCs w:val="32"/>
          <w:lang w:val="en-US" w:eastAsia="zh-CN" w:bidi="ar-SA"/>
        </w:rPr>
        <w:t>本部门编制数4名，2020年在编人员4名，其4名行政编制，4名事业编制</w:t>
      </w:r>
      <w:r>
        <w:rPr>
          <w:rFonts w:hint="eastAsia" w:ascii="仿宋_GB2312" w:hAnsi="Calibri" w:eastAsia="方正仿宋简体"/>
          <w:color w:val="auto"/>
          <w:sz w:val="30"/>
          <w:szCs w:val="30"/>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pStyle w:val="2"/>
        <w:ind w:firstLine="960" w:firstLineChars="300"/>
        <w:rPr>
          <w:rFonts w:hint="eastAsia" w:eastAsia="方正仿宋简体"/>
          <w:color w:val="FF0000"/>
          <w:lang w:val="zh-CN" w:eastAsia="zh-CN"/>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年本年收入合计231.64万元</w:t>
      </w:r>
      <w:r>
        <w:rPr>
          <w:rFonts w:hint="eastAsia" w:ascii="仿宋" w:hAnsi="仿宋" w:eastAsia="仿宋" w:cs="仿宋"/>
          <w:color w:val="000000"/>
          <w:sz w:val="32"/>
          <w:szCs w:val="32"/>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pStyle w:val="2"/>
        <w:numPr>
          <w:ilvl w:val="0"/>
          <w:numId w:val="0"/>
        </w:numPr>
        <w:ind w:firstLine="960" w:firstLineChars="300"/>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en-US" w:eastAsia="zh-CN" w:bidi="ar-SA"/>
        </w:rPr>
        <w:t>2021年本年支出合计231.64万元。</w:t>
      </w:r>
    </w:p>
    <w:p>
      <w:pPr>
        <w:keepNext w:val="0"/>
        <w:keepLines w:val="0"/>
        <w:pageBreakBefore w:val="0"/>
        <w:widowControl/>
        <w:numPr>
          <w:ilvl w:val="0"/>
          <w:numId w:val="1"/>
        </w:numPr>
        <w:tabs>
          <w:tab w:val="left" w:pos="385"/>
          <w:tab w:val="left" w:pos="565"/>
        </w:tabs>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w:t>
      </w:r>
      <w:r>
        <w:rPr>
          <w:rFonts w:hint="eastAsia" w:ascii="仿宋" w:hAnsi="仿宋" w:eastAsia="仿宋" w:cs="仿宋"/>
          <w:color w:val="auto"/>
          <w:kern w:val="0"/>
          <w:sz w:val="32"/>
          <w:szCs w:val="32"/>
          <w:highlight w:val="none"/>
          <w:shd w:val="clear" w:color="auto" w:fill="FFFFFF"/>
          <w:lang w:val="zh-CN"/>
        </w:rPr>
        <w:t>部门预算项目绩效管理。</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1.严格按区财政部门预算要求，按时按质编制我会部门预算，并报送对口业务股室。</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 部门整体绩效目标编制完整、合理，预算安排的基本支出保障了正常的工作运转。 </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3.严控制行政经费，压缩公务费开支，严格控制“三公”经费，资产的配置严格政府采购，按照预算科目和项目资金的规定使用财政资金，保证部门整体支出的规范化、制度化。</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（二）结果应用情况。</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从项目完成、项目效益、满意度等方面设置了绩效指标，综合反映项目预期完成的数量、成本、时效、质量，预期达到的社会效益、经济效益、生态效益、可持续影响以及服务对象满意度等情况。</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en-US" w:eastAsia="zh-CN"/>
        </w:rPr>
        <w:t xml:space="preserve"> </w:t>
      </w:r>
      <w:r>
        <w:rPr>
          <w:rFonts w:hint="eastAsia" w:ascii="仿宋" w:hAnsi="仿宋" w:eastAsia="仿宋" w:cs="仿宋"/>
          <w:sz w:val="32"/>
          <w:szCs w:val="32"/>
          <w:lang w:val="en-US" w:eastAsia="zh-CN" w:bidi="ar"/>
        </w:rPr>
        <w:t>按照《广元市朝天区财政局关于开展2022年部门、政策和项目支出绩效自评工作的通知》（广朝财发〔2022〕28号）文件要求，认真组织开展了2021年度项目支出绩效自评工作。</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p>
    <w:p>
      <w:pPr>
        <w:pStyle w:val="2"/>
        <w:rPr>
          <w:rFonts w:hint="eastAsia" w:ascii="仿宋" w:hAnsi="仿宋" w:eastAsia="仿宋" w:cs="仿宋"/>
          <w:sz w:val="32"/>
          <w:szCs w:val="32"/>
          <w:lang w:val="zh-CN" w:eastAsia="zh-CN"/>
        </w:rPr>
      </w:pPr>
      <w:r>
        <w:rPr>
          <w:rFonts w:hint="eastAsia" w:ascii="仿宋" w:hAnsi="仿宋" w:eastAsia="仿宋" w:cs="仿宋"/>
          <w:color w:val="000000"/>
          <w:sz w:val="32"/>
          <w:szCs w:val="32"/>
        </w:rPr>
        <w:t>本部门全面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力推进妇联工作，维护妇女儿童合法权益，助力妇女创业发展，圆满的实施了巾帼心向党、巾帼维权服务、巾帼建新功、家庭文明建设四大提升行动任务，做好两纲工作，做好疫情防控工作，扎实推进了脱贫攻坚、民生工程的实施，较好的完成了妇联的其他各项工作，取得了较好的成绩。</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（二）存在问题。</w:t>
      </w:r>
    </w:p>
    <w:p>
      <w:pPr>
        <w:pStyle w:val="2"/>
        <w:numPr>
          <w:ilvl w:val="0"/>
          <w:numId w:val="0"/>
        </w:numPr>
        <w:rPr>
          <w:rFonts w:hint="eastAsia" w:ascii="仿宋" w:hAnsi="仿宋" w:eastAsia="仿宋" w:cs="仿宋"/>
          <w:sz w:val="32"/>
          <w:szCs w:val="32"/>
          <w:lang w:val="zh-CN"/>
        </w:rPr>
      </w:pPr>
      <w:r>
        <w:rPr>
          <w:rFonts w:hint="eastAsia" w:ascii="仿宋" w:hAnsi="仿宋" w:eastAsia="仿宋" w:cs="仿宋"/>
          <w:color w:val="000000"/>
          <w:sz w:val="32"/>
          <w:szCs w:val="32"/>
        </w:rPr>
        <w:t>财务人员的业务能力还需加强，进一步适应新常态的财务工作，科学、有效地开展财务工作。</w:t>
      </w:r>
    </w:p>
    <w:p>
      <w:pPr>
        <w:keepNext w:val="0"/>
        <w:keepLines w:val="0"/>
        <w:pageBreakBefore w:val="0"/>
        <w:widowControl/>
        <w:numPr>
          <w:ilvl w:val="0"/>
          <w:numId w:val="7"/>
        </w:numP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改进建议。</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1．加强财务知识学习，适应新常态下的财务工作，杜绝财务工作中出现问题。</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2．严格按照《预算法》及其实施条例的相关规定科学、合理编制预算，同时严格预算执行，提高资金使用效率。</w:t>
      </w:r>
    </w:p>
    <w:p>
      <w:pPr>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3．加强单位内控制度建设，建立健全财务内部控制制度，更好地发挥内部控制在提升单位内部治理水平、规范内部权力运行、促进依法行政、推进廉政建设中的重要作用。</w:t>
      </w:r>
    </w:p>
    <w:p>
      <w:pPr>
        <w:pStyle w:val="2"/>
        <w:numPr>
          <w:ilvl w:val="0"/>
          <w:numId w:val="0"/>
        </w:numPr>
        <w:ind w:leftChars="200"/>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rPr>
          <w:rFonts w:hint="eastAsia"/>
          <w:lang w:val="zh-CN"/>
        </w:rPr>
      </w:pPr>
    </w:p>
    <w:p>
      <w:pPr>
        <w:pStyle w:val="2"/>
        <w:rPr>
          <w:rFonts w:hint="eastAsia"/>
          <w:lang w:val="zh-CN"/>
        </w:rPr>
      </w:pPr>
    </w:p>
    <w:p>
      <w:pPr>
        <w:pStyle w:val="2"/>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2021年部门</w:t>
      </w:r>
      <w:r>
        <w:rPr>
          <w:rFonts w:hint="eastAsia" w:ascii="方正小标宋简体" w:hAnsi="方正小标宋简体" w:eastAsia="方正小标宋简体" w:cs="方正小标宋简体"/>
          <w:color w:val="auto"/>
          <w:kern w:val="2"/>
          <w:sz w:val="40"/>
          <w:szCs w:val="40"/>
          <w:highlight w:val="none"/>
          <w:lang w:val="zh-CN" w:eastAsia="zh-CN" w:bidi="ar-SA"/>
        </w:rPr>
        <w:t>预算“三八”活动项目支出绩效自评报告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000000" w:themeColor="text1"/>
          <w:sz w:val="32"/>
          <w:szCs w:val="32"/>
          <w:highlight w:val="none"/>
          <w:lang w:val="zh-CN"/>
          <w14:textFill>
            <w14:solidFill>
              <w14:schemeClr w14:val="tx1"/>
            </w14:solidFill>
          </w14:textFill>
        </w:rPr>
      </w:pPr>
      <w:r>
        <w:rPr>
          <w:rFonts w:hint="eastAsia" w:ascii="黑体" w:hAnsi="宋体" w:eastAsia="黑体" w:cs="Times New Roman"/>
          <w:color w:val="000000" w:themeColor="text1"/>
          <w:sz w:val="32"/>
          <w:szCs w:val="32"/>
          <w:highlight w:val="none"/>
          <w14:textFill>
            <w14:solidFill>
              <w14:schemeClr w14:val="tx1"/>
            </w14:solidFill>
          </w14:textFill>
        </w:rPr>
        <w:t>一、</w:t>
      </w:r>
      <w:r>
        <w:rPr>
          <w:rFonts w:hint="eastAsia" w:ascii="黑体" w:hAnsi="宋体" w:eastAsia="黑体" w:cs="Times New Roman"/>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eastAsia="仿宋_GB2312"/>
          <w:color w:val="000000" w:themeColor="text1"/>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zh-CN"/>
          <w14:textFill>
            <w14:solidFill>
              <w14:schemeClr w14:val="tx1"/>
            </w14:solidFill>
          </w14:textFill>
        </w:rPr>
        <w:t>1．项目主管部门广元市朝天区妇女联合会，主要实施该项目。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FF0000"/>
          <w:sz w:val="32"/>
          <w:szCs w:val="32"/>
          <w:highlight w:val="none"/>
          <w:lang w:val="zh-CN"/>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cs="Times New Roman"/>
          <w:color w:val="000000" w:themeColor="text1"/>
          <w:sz w:val="32"/>
          <w:szCs w:val="32"/>
          <w:highlight w:val="none"/>
          <w:lang w:val="zh-CN"/>
          <w14:textFill>
            <w14:solidFill>
              <w14:schemeClr w14:val="tx1"/>
            </w14:solidFill>
          </w14:textFill>
        </w:rPr>
        <w:t>项目立项、资金申报的依据</w:t>
      </w:r>
      <w:r>
        <w:rPr>
          <w:rFonts w:hint="eastAsia" w:ascii="仿宋_GB2312" w:hAnsi="宋体" w:eastAsia="仿宋_GB2312" w:cs="Times New Roman"/>
          <w:color w:val="FF0000"/>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color w:val="FF0000"/>
          <w:lang w:val="zh-CN"/>
        </w:rPr>
      </w:pPr>
      <w:r>
        <w:rPr>
          <w:rFonts w:hint="eastAsia" w:ascii="仿宋_GB2312" w:hAnsi="宋体" w:eastAsia="仿宋_GB2312" w:cs="Times New Roman"/>
          <w:color w:val="auto"/>
          <w:sz w:val="32"/>
          <w:szCs w:val="32"/>
          <w:highlight w:val="none"/>
          <w:lang w:val="en-US" w:eastAsia="zh-CN"/>
        </w:rPr>
        <w:t>2021年初，审报部门预算项目“三八”节活动经费10万元，符合主管部门的职能职责，后经区财政局批复部门预算项目“三八”节活动经费，年末无预算调整。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lang w:val="zh-CN"/>
        </w:rPr>
      </w:pPr>
      <w:r>
        <w:rPr>
          <w:rFonts w:hint="eastAsia" w:ascii="仿宋_GB2312" w:hAnsi="宋体" w:eastAsia="仿宋_GB2312" w:cs="Times New Roman"/>
          <w:color w:val="auto"/>
          <w:sz w:val="32"/>
          <w:szCs w:val="32"/>
          <w:highlight w:val="none"/>
          <w:lang w:val="en-US" w:eastAsia="zh-CN"/>
        </w:rPr>
        <w:t>3.符合资金管理办法等相关规定。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pStyle w:val="2"/>
        <w:ind w:firstLine="616" w:firstLineChars="200"/>
        <w:rPr>
          <w:lang w:val="zh-CN"/>
        </w:rPr>
      </w:pPr>
      <w:r>
        <w:rPr>
          <w:rFonts w:hint="eastAsia" w:ascii="仿宋_GB2312" w:hAnsi="Times New Roman" w:eastAsia="仿宋_GB2312" w:cs="Times New Roman"/>
          <w:spacing w:val="-6"/>
          <w:sz w:val="32"/>
          <w:szCs w:val="32"/>
          <w:lang w:val="en-US" w:eastAsia="zh-CN"/>
        </w:rPr>
        <w:t xml:space="preserve">全面完成“三八”任务  </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9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具体绩效目标</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数量指标：全面完成“三八”任务提升妇女儿童幸福感。</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质量指标：按指标完成“三八”任务。</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成本指标：10万元。</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可持续影响指标：1、优秀女性带头示范，巾帼建工新公；2、救助对象增强了生活的信心；3、女性干部工作生活清正廉洁；4、全区妇女法律意识进一步提升。</w:t>
      </w:r>
    </w:p>
    <w:p>
      <w:pPr>
        <w:autoSpaceDE w:val="0"/>
        <w:spacing w:line="540" w:lineRule="exact"/>
        <w:rPr>
          <w:lang w:val="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9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分析评价申报内容与实际相符，申报目合理可行。</w:t>
      </w:r>
    </w:p>
    <w:p>
      <w:pPr>
        <w:pStyle w:val="2"/>
        <w:numPr>
          <w:ilvl w:val="0"/>
          <w:numId w:val="0"/>
        </w:numPr>
        <w:rPr>
          <w:rFonts w:hint="eastAsia" w:ascii="仿宋_GB2312" w:hAnsi="Times New Roman" w:eastAsia="仿宋_GB2312" w:cs="Times New Roman"/>
          <w:color w:val="auto"/>
          <w:spacing w:val="-6"/>
          <w:kern w:val="2"/>
          <w:sz w:val="32"/>
          <w:szCs w:val="32"/>
          <w:lang w:val="zh-CN" w:eastAsia="zh-CN" w:bidi="ar-SA"/>
        </w:rPr>
      </w:pPr>
      <w:r>
        <w:rPr>
          <w:rFonts w:hint="eastAsia" w:ascii="仿宋_GB2312" w:hAnsi="Times New Roman" w:eastAsia="仿宋_GB2312" w:cs="Times New Roman"/>
          <w:color w:val="auto"/>
          <w:spacing w:val="-6"/>
          <w:kern w:val="2"/>
          <w:sz w:val="32"/>
          <w:szCs w:val="32"/>
          <w:lang w:val="zh-CN" w:eastAsia="zh-CN" w:bidi="ar-SA"/>
        </w:rPr>
        <w:t>申报内容与实际内容相符，申报目标合理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FF0000"/>
          <w:sz w:val="32"/>
          <w:szCs w:val="32"/>
          <w:highlight w:val="none"/>
          <w:lang w:val="zh-CN"/>
        </w:rPr>
      </w:pPr>
      <w:r>
        <w:rPr>
          <w:rFonts w:hint="eastAsia" w:ascii="仿宋_GB2312" w:hAnsi="仿宋_GB2312" w:eastAsia="仿宋_GB2312" w:cs="仿宋_GB2312"/>
          <w:sz w:val="32"/>
          <w:szCs w:val="32"/>
          <w:lang w:val="en-US" w:eastAsia="zh-CN" w:bidi="ar"/>
        </w:rPr>
        <w:t>按照《广元市朝天区财政局关于开展2022年部门、政策和项目支出绩效自评工作的通知》（广朝财发〔2022〕28号）文件要求，认真组织开展了2021年度项目支出绩效自评工作。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2021年初，审报部门预算</w:t>
      </w: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三八”</w:t>
      </w:r>
      <w:r>
        <w:rPr>
          <w:rFonts w:hint="eastAsia" w:ascii="仿宋_GB2312" w:hAnsi="Times New Roman" w:eastAsia="仿宋_GB2312" w:cs="Times New Roman"/>
          <w:color w:val="auto"/>
          <w:spacing w:val="-6"/>
          <w:sz w:val="32"/>
          <w:szCs w:val="32"/>
          <w:lang w:val="en-US" w:eastAsia="zh-CN"/>
        </w:rPr>
        <w:t>经费10万元，后经区财政局批复部门预算</w:t>
      </w: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三八”活动</w:t>
      </w:r>
      <w:r>
        <w:rPr>
          <w:rFonts w:hint="eastAsia" w:ascii="仿宋_GB2312" w:hAnsi="Times New Roman" w:eastAsia="仿宋_GB2312" w:cs="Times New Roman"/>
          <w:color w:val="auto"/>
          <w:spacing w:val="-6"/>
          <w:sz w:val="32"/>
          <w:szCs w:val="32"/>
          <w:lang w:val="en-US" w:eastAsia="zh-CN"/>
        </w:rPr>
        <w:t>经费10万元，年末无预算调整，符合资金管理办法等相关规定。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Times New Roman" w:eastAsia="仿宋_GB2312" w:cs="Times New Roman"/>
          <w:color w:val="auto"/>
          <w:spacing w:val="-6"/>
          <w:sz w:val="32"/>
          <w:szCs w:val="32"/>
          <w:lang w:val="en-US" w:eastAsia="zh-CN"/>
        </w:rPr>
        <w:t>年初预算</w:t>
      </w:r>
      <w:r>
        <w:rPr>
          <w:rFonts w:hint="eastAsia" w:ascii="仿宋_GB2312" w:hAnsi="宋体" w:eastAsia="仿宋_GB2312" w:cs="Times New Roman"/>
          <w:spacing w:val="-6"/>
          <w:sz w:val="32"/>
          <w:szCs w:val="32"/>
          <w:lang w:eastAsia="zh-CN"/>
        </w:rPr>
        <w:t>“三八”活动费用</w:t>
      </w:r>
      <w:r>
        <w:rPr>
          <w:rFonts w:hint="eastAsia" w:ascii="仿宋_GB2312" w:hAnsi="宋体" w:eastAsia="仿宋_GB2312" w:cs="Times New Roman"/>
          <w:spacing w:val="-6"/>
          <w:sz w:val="32"/>
          <w:szCs w:val="32"/>
          <w:lang w:val="en-US" w:eastAsia="zh-CN"/>
        </w:rPr>
        <w:t>10</w:t>
      </w:r>
      <w:r>
        <w:rPr>
          <w:rFonts w:hint="eastAsia" w:ascii="仿宋_GB2312" w:hAnsi="Times New Roman" w:eastAsia="仿宋_GB2312" w:cs="Times New Roman"/>
          <w:color w:val="auto"/>
          <w:spacing w:val="-6"/>
          <w:sz w:val="32"/>
          <w:szCs w:val="32"/>
          <w:lang w:val="en-US" w:eastAsia="zh-CN"/>
        </w:rPr>
        <w:t>万元。到位10万元，资金到位率100%。</w:t>
      </w:r>
    </w:p>
    <w:p>
      <w:pPr>
        <w:keepNext w:val="0"/>
        <w:keepLines w:val="0"/>
        <w:pageBreakBefore w:val="0"/>
        <w:numPr>
          <w:ilvl w:val="0"/>
          <w:numId w:val="10"/>
        </w:numPr>
        <w:kinsoku/>
        <w:wordWrap/>
        <w:overflowPunct/>
        <w:topLinePunct w:val="0"/>
        <w:autoSpaceDE/>
        <w:autoSpaceDN/>
        <w:bidi w:val="0"/>
        <w:adjustRightInd w:val="0"/>
        <w:snapToGrid w:val="0"/>
        <w:spacing w:line="600" w:lineRule="exact"/>
        <w:ind w:firstLine="720"/>
        <w:textAlignment w:val="auto"/>
        <w:rPr>
          <w:lang w:val="zh-CN"/>
        </w:rPr>
      </w:pPr>
      <w:r>
        <w:rPr>
          <w:rFonts w:hint="eastAsia" w:ascii="楷体_GB2312" w:hAnsi="宋体" w:eastAsia="楷体_GB2312" w:cs="Times New Roman"/>
          <w:color w:val="auto"/>
          <w:sz w:val="32"/>
          <w:szCs w:val="32"/>
          <w:highlight w:val="none"/>
          <w:lang w:val="zh-CN"/>
        </w:rPr>
        <w:t>资金到位：</w:t>
      </w:r>
      <w:r>
        <w:rPr>
          <w:rFonts w:hint="eastAsia" w:ascii="仿宋_GB2312" w:hAnsi="Times New Roman" w:eastAsia="仿宋_GB2312" w:cs="Times New Roman"/>
          <w:color w:val="auto"/>
          <w:spacing w:val="-6"/>
          <w:sz w:val="32"/>
          <w:szCs w:val="32"/>
          <w:lang w:val="en-US" w:eastAsia="zh-CN"/>
        </w:rPr>
        <w:t>年初预算</w:t>
      </w:r>
      <w:r>
        <w:rPr>
          <w:rFonts w:hint="eastAsia" w:ascii="仿宋_GB2312" w:hAnsi="宋体" w:eastAsia="仿宋_GB2312" w:cs="Times New Roman"/>
          <w:spacing w:val="-6"/>
          <w:sz w:val="32"/>
          <w:szCs w:val="32"/>
          <w:lang w:eastAsia="zh-CN"/>
        </w:rPr>
        <w:t>“三八”活动费用</w:t>
      </w:r>
      <w:r>
        <w:rPr>
          <w:rFonts w:hint="eastAsia" w:ascii="仿宋_GB2312" w:hAnsi="宋体" w:eastAsia="仿宋_GB2312" w:cs="Times New Roman"/>
          <w:spacing w:val="-6"/>
          <w:sz w:val="32"/>
          <w:szCs w:val="32"/>
          <w:lang w:val="en-US" w:eastAsia="zh-CN"/>
        </w:rPr>
        <w:t>10</w:t>
      </w:r>
      <w:r>
        <w:rPr>
          <w:rFonts w:hint="eastAsia" w:ascii="仿宋_GB2312" w:hAnsi="Times New Roman" w:eastAsia="仿宋_GB2312" w:cs="Times New Roman"/>
          <w:color w:val="auto"/>
          <w:spacing w:val="-6"/>
          <w:sz w:val="32"/>
          <w:szCs w:val="32"/>
          <w:lang w:val="en-US" w:eastAsia="zh-CN"/>
        </w:rPr>
        <w:t>万元</w:t>
      </w:r>
      <w:r>
        <w:rPr>
          <w:rFonts w:hint="eastAsia" w:ascii="仿宋_GB2312" w:eastAsia="仿宋_GB2312" w:cs="Times New Roman"/>
          <w:color w:val="auto"/>
          <w:spacing w:val="-6"/>
          <w:sz w:val="32"/>
          <w:szCs w:val="32"/>
          <w:lang w:val="en-US" w:eastAsia="zh-CN"/>
        </w:rPr>
        <w:t>，</w:t>
      </w:r>
      <w:r>
        <w:rPr>
          <w:rFonts w:hint="eastAsia" w:ascii="仿宋_GB2312" w:hAnsi="Times New Roman" w:eastAsia="仿宋_GB2312" w:cs="Times New Roman"/>
          <w:color w:val="auto"/>
          <w:spacing w:val="-6"/>
          <w:sz w:val="32"/>
          <w:szCs w:val="32"/>
          <w:lang w:val="en-US" w:eastAsia="zh-CN"/>
        </w:rPr>
        <w:t>到位10万元，资金到位率100%。</w:t>
      </w:r>
    </w:p>
    <w:p>
      <w:pPr>
        <w:keepNext w:val="0"/>
        <w:keepLines w:val="0"/>
        <w:pageBreakBefore w:val="0"/>
        <w:numPr>
          <w:ilvl w:val="0"/>
          <w:numId w:val="10"/>
        </w:numPr>
        <w:kinsoku/>
        <w:wordWrap/>
        <w:overflowPunct/>
        <w:topLinePunct w:val="0"/>
        <w:autoSpaceDE/>
        <w:autoSpaceDN/>
        <w:bidi w:val="0"/>
        <w:adjustRightInd w:val="0"/>
        <w:snapToGrid w:val="0"/>
        <w:spacing w:line="600" w:lineRule="exact"/>
        <w:ind w:firstLine="720"/>
        <w:textAlignment w:val="auto"/>
        <w:rPr>
          <w:lang w:val="zh-CN"/>
        </w:rPr>
      </w:pPr>
      <w:r>
        <w:rPr>
          <w:rFonts w:hint="eastAsia" w:ascii="楷体_GB2312" w:hAnsi="宋体" w:eastAsia="楷体_GB2312" w:cs="Times New Roman"/>
          <w:color w:val="auto"/>
          <w:sz w:val="32"/>
          <w:szCs w:val="32"/>
          <w:highlight w:val="none"/>
          <w:lang w:val="zh-CN"/>
        </w:rPr>
        <w:t>资金使用：</w:t>
      </w:r>
      <w:r>
        <w:rPr>
          <w:rFonts w:hint="eastAsia" w:ascii="仿宋_GB2312" w:hAnsi="Times New Roman" w:eastAsia="仿宋_GB2312" w:cs="Times New Roman"/>
          <w:color w:val="auto"/>
          <w:spacing w:val="-6"/>
          <w:sz w:val="32"/>
          <w:szCs w:val="32"/>
          <w:lang w:val="en-US" w:eastAsia="zh-CN"/>
        </w:rPr>
        <w:t>年度实际支付10万元，</w:t>
      </w:r>
      <w:r>
        <w:rPr>
          <w:rFonts w:hint="eastAsia" w:ascii="仿宋_GB2312" w:hAnsi="Times New Roman" w:eastAsia="仿宋_GB2312" w:cs="Times New Roman"/>
          <w:color w:val="auto"/>
          <w:spacing w:val="-6"/>
          <w:sz w:val="32"/>
          <w:szCs w:val="32"/>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立项目组织机构，认真落实职责，完善工作制度，加强项目管理和日常检查监督。</w:t>
      </w:r>
    </w:p>
    <w:p>
      <w:pPr>
        <w:keepNext w:val="0"/>
        <w:keepLines w:val="0"/>
        <w:pageBreakBefore w:val="0"/>
        <w:numPr>
          <w:ilvl w:val="0"/>
          <w:numId w:val="11"/>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项目组织架构及实施流程。</w:t>
      </w:r>
    </w:p>
    <w:p>
      <w:pPr>
        <w:autoSpaceDE w:val="0"/>
        <w:spacing w:line="540" w:lineRule="exact"/>
        <w:ind w:firstLine="616" w:firstLineChars="200"/>
        <w:rPr>
          <w:rFonts w:hint="eastAsia" w:ascii="仿宋_GB2312" w:eastAsia="仿宋_GB2312" w:cs="Times New Roman"/>
          <w:color w:val="auto"/>
          <w:spacing w:val="-6"/>
          <w:sz w:val="32"/>
          <w:szCs w:val="32"/>
          <w:lang w:eastAsia="zh-CN"/>
        </w:rPr>
      </w:pPr>
      <w:r>
        <w:rPr>
          <w:rFonts w:hint="eastAsia" w:ascii="仿宋_GB2312" w:hAnsi="Times New Roman" w:eastAsia="仿宋_GB2312" w:cs="Times New Roman"/>
          <w:color w:val="auto"/>
          <w:spacing w:val="-6"/>
          <w:sz w:val="32"/>
          <w:szCs w:val="32"/>
        </w:rPr>
        <w:t>2021年度部门项目预算</w:t>
      </w:r>
      <w:r>
        <w:rPr>
          <w:rFonts w:hint="eastAsia" w:ascii="仿宋_GB2312" w:hAnsi="Times New Roman" w:eastAsia="仿宋_GB2312" w:cs="Times New Roman"/>
          <w:color w:val="auto"/>
          <w:spacing w:val="-6"/>
          <w:sz w:val="32"/>
          <w:szCs w:val="32"/>
          <w:lang w:eastAsia="zh-CN"/>
        </w:rPr>
        <w:t>“</w:t>
      </w:r>
      <w:r>
        <w:rPr>
          <w:rFonts w:hint="eastAsia" w:ascii="仿宋_GB2312" w:eastAsia="仿宋_GB2312" w:cs="Times New Roman"/>
          <w:color w:val="auto"/>
          <w:spacing w:val="-6"/>
          <w:sz w:val="32"/>
          <w:szCs w:val="32"/>
          <w:lang w:eastAsia="zh-CN"/>
        </w:rPr>
        <w:t>三八</w:t>
      </w:r>
      <w:r>
        <w:rPr>
          <w:rFonts w:hint="eastAsia" w:ascii="仿宋_GB2312" w:hAnsi="Times New Roman" w:eastAsia="仿宋_GB2312" w:cs="Times New Roman"/>
          <w:color w:val="auto"/>
          <w:spacing w:val="-6"/>
          <w:sz w:val="32"/>
          <w:szCs w:val="32"/>
          <w:lang w:eastAsia="zh-CN"/>
        </w:rPr>
        <w:t>”活动</w:t>
      </w:r>
      <w:r>
        <w:rPr>
          <w:rFonts w:hint="eastAsia" w:ascii="仿宋_GB2312" w:hAnsi="宋体" w:eastAsia="仿宋_GB2312" w:cs="Times New Roman"/>
          <w:spacing w:val="-6"/>
          <w:sz w:val="32"/>
          <w:szCs w:val="32"/>
        </w:rPr>
        <w:t>经</w:t>
      </w:r>
      <w:r>
        <w:rPr>
          <w:rFonts w:hint="eastAsia" w:ascii="仿宋_GB2312" w:hAnsi="宋体" w:eastAsia="仿宋_GB2312" w:cs="Times New Roman"/>
          <w:spacing w:val="-6"/>
          <w:sz w:val="32"/>
          <w:szCs w:val="32"/>
          <w:lang w:eastAsia="zh-CN"/>
        </w:rPr>
        <w:t>费</w:t>
      </w:r>
      <w:r>
        <w:rPr>
          <w:rFonts w:hint="eastAsia" w:ascii="仿宋_GB2312" w:hAnsi="Times New Roman" w:eastAsia="仿宋_GB2312" w:cs="Times New Roman"/>
          <w:color w:val="auto"/>
          <w:spacing w:val="-6"/>
          <w:sz w:val="32"/>
          <w:szCs w:val="32"/>
        </w:rPr>
        <w:t>，严格执行预算规定，符合法律法规，年初拟定用款计划，严格按照项目资金管理办法对资金进行计划申请、划拨、使用，及时、规范对收支进行账务处理和会计核算</w:t>
      </w:r>
      <w:r>
        <w:rPr>
          <w:rFonts w:hint="eastAsia" w:ascii="仿宋_GB2312" w:eastAsia="仿宋_GB2312" w:cs="Times New Roman"/>
          <w:color w:val="auto"/>
          <w:spacing w:val="-6"/>
          <w:sz w:val="32"/>
          <w:szCs w:val="32"/>
          <w:lang w:eastAsia="zh-CN"/>
        </w:rPr>
        <w:t>。</w:t>
      </w:r>
    </w:p>
    <w:p>
      <w:pPr>
        <w:pStyle w:val="2"/>
        <w:ind w:firstLine="928" w:firstLineChars="300"/>
        <w:rPr>
          <w:rFonts w:hint="eastAsia"/>
          <w:lang w:val="zh-CN" w:eastAsia="zh-CN"/>
        </w:rPr>
      </w:pPr>
      <w:r>
        <w:rPr>
          <w:rFonts w:hint="eastAsia" w:cs="Times New Roman"/>
          <w:b/>
          <w:bCs/>
          <w:color w:val="auto"/>
          <w:spacing w:val="-6"/>
          <w:sz w:val="32"/>
          <w:szCs w:val="32"/>
          <w:lang w:eastAsia="zh-CN"/>
        </w:rPr>
        <w:t>四</w:t>
      </w:r>
      <w:r>
        <w:rPr>
          <w:rFonts w:hint="eastAsia" w:cs="Times New Roman"/>
          <w:color w:val="auto"/>
          <w:spacing w:val="-6"/>
          <w:sz w:val="32"/>
          <w:szCs w:val="32"/>
          <w:lang w:eastAsia="zh-CN"/>
        </w:rPr>
        <w:t>、</w:t>
      </w:r>
      <w:r>
        <w:rPr>
          <w:rFonts w:hint="eastAsia" w:ascii="黑体" w:hAnsi="宋体" w:eastAsia="黑体" w:cs="Times New Roman"/>
          <w:color w:val="auto"/>
          <w:sz w:val="32"/>
          <w:szCs w:val="32"/>
          <w:highlight w:val="none"/>
        </w:rPr>
        <w:t>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数量指标：全面完成“三八”任务提升妇女儿童幸福感。</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质量指标：按指标完成“三八”任务。</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成本指标：10万元。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ind w:firstLine="616" w:firstLineChars="200"/>
        <w:rPr>
          <w:rFonts w:hint="eastAsia" w:ascii="仿宋_GB2312" w:hAnsi="Times New Roman" w:eastAsia="仿宋_GB2312" w:cs="Times New Roman"/>
          <w:color w:val="FF0000"/>
          <w:spacing w:val="-6"/>
          <w:sz w:val="32"/>
          <w:szCs w:val="32"/>
          <w:lang w:eastAsia="zh-CN"/>
        </w:rPr>
      </w:pPr>
      <w:r>
        <w:rPr>
          <w:rFonts w:hint="eastAsia" w:ascii="仿宋_GB2312" w:hAnsi="Times New Roman" w:eastAsia="仿宋_GB2312" w:cs="Times New Roman"/>
          <w:spacing w:val="-6"/>
          <w:sz w:val="32"/>
          <w:szCs w:val="32"/>
          <w:lang w:eastAsia="zh-CN"/>
        </w:rPr>
        <w:t>社会效益：</w:t>
      </w:r>
      <w:r>
        <w:rPr>
          <w:rFonts w:hint="eastAsia" w:ascii="仿宋_GB2312" w:hAnsi="Times New Roman" w:eastAsia="仿宋_GB2312" w:cs="Times New Roman"/>
          <w:color w:val="auto"/>
          <w:spacing w:val="-6"/>
          <w:sz w:val="32"/>
          <w:szCs w:val="32"/>
          <w:lang w:val="en-US" w:eastAsia="zh-CN"/>
        </w:rPr>
        <w:t>引领全区妇女身心健康</w:t>
      </w:r>
      <w:r>
        <w:rPr>
          <w:rFonts w:hint="eastAsia" w:ascii="仿宋_GB2312" w:eastAsia="仿宋_GB2312" w:cs="Times New Roman"/>
          <w:color w:val="auto"/>
          <w:spacing w:val="-6"/>
          <w:sz w:val="32"/>
          <w:szCs w:val="32"/>
          <w:lang w:val="en-US" w:eastAsia="zh-CN"/>
        </w:rPr>
        <w:t>。</w:t>
      </w:r>
    </w:p>
    <w:p>
      <w:pPr>
        <w:autoSpaceDE w:val="0"/>
        <w:spacing w:line="540" w:lineRule="exact"/>
        <w:ind w:firstLine="616" w:firstLineChars="200"/>
        <w:jc w:val="both"/>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spacing w:val="-6"/>
          <w:sz w:val="32"/>
          <w:szCs w:val="32"/>
        </w:rPr>
        <w:t>生态效益</w:t>
      </w:r>
      <w:r>
        <w:rPr>
          <w:rFonts w:hint="eastAsia" w:ascii="仿宋_GB2312" w:hAnsi="Times New Roman" w:eastAsia="仿宋_GB2312" w:cs="Times New Roman"/>
          <w:color w:val="auto"/>
          <w:spacing w:val="-6"/>
          <w:sz w:val="32"/>
          <w:szCs w:val="32"/>
          <w:lang w:val="en-US" w:eastAsia="zh-CN"/>
        </w:rPr>
        <w:t>：无。</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可持续影响指标：、优秀女性带头示范，巾帼建工新公；2、救助对象增强了生活的信心；3、女性干部工作生活清正廉洁；4、全区妇女法律意识进一步提升。</w:t>
      </w:r>
    </w:p>
    <w:p>
      <w:pPr>
        <w:autoSpaceDE w:val="0"/>
        <w:spacing w:line="540" w:lineRule="exact"/>
        <w:ind w:firstLine="616" w:firstLineChars="200"/>
        <w:rPr>
          <w:rFonts w:ascii="仿宋_GB2312" w:hAnsi="宋体" w:eastAsia="仿宋_GB2312" w:cs="Times New Roman"/>
          <w:color w:val="auto"/>
          <w:sz w:val="32"/>
          <w:szCs w:val="32"/>
          <w:highlight w:val="none"/>
          <w:lang w:val="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w:t>
      </w:r>
      <w:r>
        <w:rPr>
          <w:rFonts w:hint="eastAsia" w:ascii="仿宋_GB2312" w:hAnsi="宋体" w:eastAsia="仿宋_GB2312" w:cs="Times New Roman"/>
          <w:color w:val="auto"/>
          <w:sz w:val="32"/>
          <w:szCs w:val="32"/>
          <w:highlight w:val="none"/>
          <w:lang w:val="en-US" w:eastAsia="zh-CN"/>
        </w:rPr>
        <w:t>项目</w:t>
      </w:r>
      <w:r>
        <w:rPr>
          <w:rFonts w:hint="eastAsia" w:ascii="仿宋_GB2312" w:hAnsi="宋体" w:eastAsia="仿宋_GB2312" w:cs="Times New Roman"/>
          <w:color w:val="auto"/>
          <w:sz w:val="32"/>
          <w:szCs w:val="32"/>
          <w:highlight w:val="none"/>
          <w:lang w:val="zh-CN"/>
        </w:rPr>
        <w:t>自评评分，评价结果</w:t>
      </w:r>
      <w:r>
        <w:rPr>
          <w:rFonts w:hint="eastAsia" w:ascii="仿宋_GB2312" w:hAnsi="宋体" w:eastAsia="仿宋_GB2312" w:cs="Times New Roman"/>
          <w:color w:val="auto"/>
          <w:sz w:val="32"/>
          <w:szCs w:val="32"/>
          <w:highlight w:val="none"/>
          <w:lang w:val="en-US" w:eastAsia="zh-CN"/>
        </w:rPr>
        <w:t>95</w:t>
      </w:r>
      <w:r>
        <w:rPr>
          <w:rFonts w:hint="eastAsia" w:ascii="仿宋_GB2312" w:hAnsi="宋体" w:eastAsia="仿宋_GB2312" w:cs="Times New Roman"/>
          <w:color w:val="auto"/>
          <w:sz w:val="32"/>
          <w:szCs w:val="32"/>
          <w:highlight w:val="none"/>
          <w:lang w:val="zh-CN"/>
        </w:rPr>
        <w:t>分以上。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960" w:firstLineChars="3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eastAsia="zh-CN"/>
        </w:rPr>
        <w:t>无</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后续将</w:t>
      </w:r>
      <w:r>
        <w:rPr>
          <w:rFonts w:hint="eastAsia" w:ascii="仿宋_GB2312" w:hAnsi="Times New Roman" w:eastAsia="仿宋_GB2312" w:cs="Times New Roman"/>
          <w:color w:val="auto"/>
          <w:spacing w:val="-6"/>
          <w:sz w:val="32"/>
          <w:szCs w:val="32"/>
        </w:rPr>
        <w:t>按照财政项目支出绩效管理的要求，</w:t>
      </w:r>
      <w:r>
        <w:rPr>
          <w:rFonts w:hint="eastAsia" w:ascii="仿宋_GB2312" w:hAnsi="Times New Roman" w:eastAsia="仿宋_GB2312" w:cs="Times New Roman"/>
          <w:color w:val="auto"/>
          <w:spacing w:val="-6"/>
          <w:sz w:val="32"/>
          <w:szCs w:val="32"/>
          <w:lang w:eastAsia="zh-CN"/>
        </w:rPr>
        <w:t>继续开展“三八”</w:t>
      </w:r>
      <w:r>
        <w:rPr>
          <w:rFonts w:hint="eastAsia" w:ascii="仿宋_GB2312" w:hAnsi="Times New Roman" w:eastAsia="仿宋_GB2312" w:cs="Times New Roman"/>
          <w:color w:val="auto"/>
          <w:spacing w:val="-6"/>
          <w:sz w:val="32"/>
          <w:szCs w:val="32"/>
          <w:lang w:val="en-US" w:eastAsia="zh-CN"/>
        </w:rPr>
        <w:t>工作，加强预算的执行力度。</w:t>
      </w:r>
    </w:p>
    <w:p>
      <w:pPr>
        <w:pStyle w:val="2"/>
        <w:rPr>
          <w:rFonts w:hint="eastAsia" w:ascii="仿宋_GB2312" w:hAnsi="Times New Roman" w:eastAsia="仿宋_GB2312" w:cs="Times New Roman"/>
          <w:color w:val="auto"/>
          <w:spacing w:val="-6"/>
          <w:sz w:val="32"/>
          <w:szCs w:val="32"/>
          <w:lang w:val="en-US" w:eastAsia="zh-CN"/>
        </w:rPr>
      </w:pPr>
    </w:p>
    <w:p>
      <w:pPr>
        <w:rPr>
          <w:rFonts w:hint="eastAsia" w:ascii="仿宋_GB2312" w:hAnsi="Times New Roman" w:eastAsia="仿宋_GB2312" w:cs="Times New Roman"/>
          <w:color w:val="auto"/>
          <w:spacing w:val="-6"/>
          <w:sz w:val="32"/>
          <w:szCs w:val="32"/>
          <w:lang w:val="en-US" w:eastAsia="zh-CN"/>
        </w:rPr>
      </w:pPr>
    </w:p>
    <w:p>
      <w:pPr>
        <w:pStyle w:val="2"/>
        <w:rPr>
          <w:rFonts w:hint="eastAsia" w:ascii="仿宋_GB2312" w:hAnsi="Times New Roman" w:eastAsia="仿宋_GB2312" w:cs="Times New Roman"/>
          <w:color w:val="auto"/>
          <w:spacing w:val="-6"/>
          <w:sz w:val="32"/>
          <w:szCs w:val="32"/>
          <w:lang w:val="en-US" w:eastAsia="zh-CN"/>
        </w:rPr>
      </w:pPr>
    </w:p>
    <w:p>
      <w:pPr>
        <w:rPr>
          <w:rFonts w:hint="eastAsia" w:ascii="仿宋_GB2312" w:hAnsi="Times New Roman" w:eastAsia="仿宋_GB2312" w:cs="Times New Roman"/>
          <w:color w:val="auto"/>
          <w:spacing w:val="-6"/>
          <w:sz w:val="32"/>
          <w:szCs w:val="32"/>
          <w:lang w:val="en-US" w:eastAsia="zh-CN"/>
        </w:rPr>
      </w:pPr>
    </w:p>
    <w:p>
      <w:pPr>
        <w:pStyle w:val="2"/>
        <w:rPr>
          <w:rFonts w:hint="eastAsia" w:ascii="仿宋_GB2312" w:hAnsi="Times New Roman" w:eastAsia="仿宋_GB2312" w:cs="Times New Roman"/>
          <w:color w:val="auto"/>
          <w:spacing w:val="-6"/>
          <w:sz w:val="32"/>
          <w:szCs w:val="32"/>
          <w:lang w:val="en-US" w:eastAsia="zh-CN"/>
        </w:rPr>
      </w:pPr>
    </w:p>
    <w:p>
      <w:pPr>
        <w:rPr>
          <w:rFonts w:hint="eastAsia" w:ascii="仿宋_GB2312" w:hAnsi="Times New Roman" w:eastAsia="仿宋_GB2312" w:cs="Times New Roman"/>
          <w:color w:val="auto"/>
          <w:spacing w:val="-6"/>
          <w:sz w:val="32"/>
          <w:szCs w:val="32"/>
          <w:lang w:val="en-US" w:eastAsia="zh-CN"/>
        </w:rPr>
      </w:pPr>
    </w:p>
    <w:p>
      <w:pPr>
        <w:pStyle w:val="2"/>
        <w:rPr>
          <w:rFonts w:hint="eastAsia" w:ascii="仿宋_GB2312" w:hAnsi="Times New Roman" w:eastAsia="仿宋_GB2312" w:cs="Times New Roman"/>
          <w:color w:val="auto"/>
          <w:spacing w:val="-6"/>
          <w:sz w:val="32"/>
          <w:szCs w:val="32"/>
          <w:lang w:val="en-US" w:eastAsia="zh-CN"/>
        </w:rPr>
      </w:pPr>
    </w:p>
    <w:p>
      <w:pPr>
        <w:rPr>
          <w:rFonts w:hint="eastAsia" w:ascii="仿宋_GB2312" w:hAnsi="Times New Roman" w:eastAsia="仿宋_GB2312" w:cs="Times New Roman"/>
          <w:color w:val="auto"/>
          <w:spacing w:val="-6"/>
          <w:sz w:val="32"/>
          <w:szCs w:val="32"/>
          <w:lang w:val="en-US" w:eastAsia="zh-CN"/>
        </w:rPr>
      </w:pPr>
    </w:p>
    <w:p>
      <w:pPr>
        <w:pStyle w:val="2"/>
        <w:rPr>
          <w:rFonts w:hint="eastAsia" w:ascii="仿宋_GB2312" w:hAnsi="Times New Roman" w:eastAsia="仿宋_GB2312" w:cs="Times New Roman"/>
          <w:color w:val="auto"/>
          <w:spacing w:val="-6"/>
          <w:sz w:val="32"/>
          <w:szCs w:val="32"/>
          <w:lang w:val="en-US" w:eastAsia="zh-CN"/>
        </w:rPr>
      </w:pPr>
    </w:p>
    <w:p>
      <w:pPr>
        <w:rPr>
          <w:rFonts w:hint="eastAsia" w:ascii="仿宋_GB2312" w:hAnsi="Times New Roman" w:eastAsia="仿宋_GB2312" w:cs="Times New Roman"/>
          <w:color w:val="auto"/>
          <w:spacing w:val="-6"/>
          <w:sz w:val="32"/>
          <w:szCs w:val="32"/>
          <w:lang w:val="en-US" w:eastAsia="zh-CN"/>
        </w:rPr>
      </w:pPr>
    </w:p>
    <w:p>
      <w:pPr>
        <w:pStyle w:val="2"/>
        <w:rPr>
          <w:rFonts w:hint="eastAsia" w:ascii="仿宋_GB2312" w:hAnsi="Times New Roman" w:eastAsia="仿宋_GB2312" w:cs="Times New Roman"/>
          <w:color w:val="auto"/>
          <w:spacing w:val="-6"/>
          <w:sz w:val="32"/>
          <w:szCs w:val="32"/>
          <w:lang w:val="en-US" w:eastAsia="zh-CN"/>
        </w:rPr>
      </w:pPr>
    </w:p>
    <w:p>
      <w:pPr>
        <w:pStyle w:val="2"/>
        <w:rPr>
          <w:rFonts w:hint="eastAsia" w:ascii="宋体" w:hAnsi="宋体" w:eastAsia="宋体" w:cs="宋体"/>
          <w:b/>
          <w:bCs/>
          <w:color w:val="000000"/>
          <w:kern w:val="0"/>
          <w:sz w:val="40"/>
          <w:szCs w:val="40"/>
          <w:lang w:val="en-US" w:eastAsia="zh-CN" w:bidi="ar"/>
        </w:rPr>
      </w:pPr>
    </w:p>
    <w:p>
      <w:pPr>
        <w:rPr>
          <w:rFonts w:hint="eastAsia" w:ascii="宋体" w:hAnsi="宋体" w:eastAsia="宋体" w:cs="宋体"/>
          <w:b/>
          <w:bCs/>
          <w:color w:val="000000"/>
          <w:kern w:val="0"/>
          <w:sz w:val="40"/>
          <w:szCs w:val="40"/>
          <w:lang w:val="en-US" w:eastAsia="zh-CN" w:bidi="ar"/>
        </w:rPr>
      </w:pPr>
    </w:p>
    <w:p>
      <w:pPr>
        <w:pStyle w:val="2"/>
        <w:rPr>
          <w:rFonts w:hint="default"/>
          <w:lang w:val="en-US" w:eastAsia="zh-CN"/>
        </w:rPr>
      </w:pPr>
      <w:r>
        <w:rPr>
          <w:rFonts w:hint="eastAsia"/>
          <w:lang w:val="en-US" w:eastAsia="zh-CN"/>
        </w:rPr>
        <w:t>附表1</w:t>
      </w:r>
    </w:p>
    <w:p>
      <w:pPr>
        <w:widowControl/>
        <w:jc w:val="center"/>
        <w:textAlignment w:val="center"/>
        <w:rPr>
          <w:rFonts w:hint="eastAsia" w:ascii="宋体" w:hAnsi="宋体" w:eastAsia="宋体" w:cs="宋体"/>
          <w:b/>
          <w:bCs/>
          <w:color w:val="000000"/>
          <w:kern w:val="0"/>
          <w:sz w:val="40"/>
          <w:szCs w:val="40"/>
          <w:lang w:eastAsia="zh-CN" w:bidi="ar"/>
        </w:rPr>
      </w:pPr>
      <w:r>
        <w:rPr>
          <w:rFonts w:hint="eastAsia" w:ascii="宋体" w:hAnsi="宋体" w:cs="宋体"/>
          <w:b/>
          <w:bCs/>
          <w:color w:val="000000"/>
          <w:kern w:val="0"/>
          <w:sz w:val="40"/>
          <w:szCs w:val="40"/>
          <w:lang w:bidi="ar"/>
        </w:rPr>
        <w:t>项目绩效目标完成情况表</w:t>
      </w:r>
    </w:p>
    <w:p>
      <w:pPr>
        <w:widowControl/>
        <w:jc w:val="center"/>
        <w:textAlignment w:val="center"/>
        <w:rPr>
          <w:rFonts w:ascii="宋体" w:hAnsi="宋体" w:cs="宋体"/>
          <w:color w:val="000000"/>
          <w:kern w:val="0"/>
          <w:sz w:val="36"/>
          <w:szCs w:val="36"/>
          <w:lang w:bidi="ar"/>
        </w:rPr>
      </w:pP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bl>
      <w:tblPr>
        <w:tblStyle w:val="12"/>
        <w:tblW w:w="63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8"/>
        <w:gridCol w:w="1125"/>
        <w:gridCol w:w="870"/>
        <w:gridCol w:w="1987"/>
        <w:gridCol w:w="1982"/>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46" w:type="pct"/>
            <w:gridSpan w:val="3"/>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553" w:type="pct"/>
            <w:gridSpan w:val="3"/>
            <w:noWrap w:val="0"/>
            <w:tcMar>
              <w:top w:w="15" w:type="dxa"/>
              <w:left w:w="15" w:type="dxa"/>
              <w:bottom w:w="0" w:type="dxa"/>
              <w:right w:w="15" w:type="dxa"/>
            </w:tcMar>
            <w:vAlign w:val="center"/>
          </w:tcPr>
          <w:p>
            <w:pPr>
              <w:widowControl/>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w:t>
            </w:r>
            <w:r>
              <w:rPr>
                <w:rFonts w:hint="eastAsia" w:ascii="宋体" w:hAnsi="宋体" w:cs="宋体"/>
                <w:color w:val="000000"/>
                <w:sz w:val="18"/>
                <w:szCs w:val="18"/>
              </w:rPr>
              <w:t>三八</w:t>
            </w:r>
            <w:r>
              <w:rPr>
                <w:rFonts w:hint="eastAsia" w:ascii="宋体" w:hAnsi="宋体" w:cs="宋体"/>
                <w:color w:val="000000"/>
                <w:sz w:val="18"/>
                <w:szCs w:val="18"/>
                <w:lang w:eastAsia="zh-CN"/>
              </w:rPr>
              <w:t>”</w:t>
            </w:r>
            <w:r>
              <w:rPr>
                <w:rFonts w:hint="eastAsia" w:ascii="宋体" w:hAnsi="宋体" w:cs="宋体"/>
                <w:color w:val="000000"/>
                <w:sz w:val="18"/>
                <w:szCs w:val="18"/>
              </w:rPr>
              <w:t>节活动</w:t>
            </w:r>
            <w:r>
              <w:rPr>
                <w:rFonts w:hint="eastAsia" w:ascii="宋体" w:hAnsi="宋体" w:cs="宋体"/>
                <w:color w:val="000000"/>
                <w:sz w:val="18"/>
                <w:szCs w:val="18"/>
                <w:lang w:eastAsia="zh-CN"/>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446" w:type="pct"/>
            <w:gridSpan w:val="3"/>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553" w:type="pct"/>
            <w:gridSpan w:val="3"/>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广元市</w:t>
            </w:r>
            <w:r>
              <w:rPr>
                <w:rFonts w:hint="eastAsia" w:ascii="宋体" w:hAnsi="宋体" w:cs="宋体"/>
                <w:color w:val="000000"/>
                <w:sz w:val="18"/>
                <w:szCs w:val="18"/>
                <w:lang w:eastAsia="zh-CN"/>
              </w:rPr>
              <w:t>朝天</w:t>
            </w:r>
            <w:r>
              <w:rPr>
                <w:rFonts w:ascii="宋体" w:hAnsi="宋体" w:cs="宋体"/>
                <w:color w:val="000000"/>
                <w:sz w:val="18"/>
                <w:szCs w:val="18"/>
              </w:rPr>
              <w:t>区妇女联合会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restar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914" w:type="pct"/>
            <w:gridSpan w:val="2"/>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911"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c>
          <w:tcPr>
            <w:tcW w:w="909"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732"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914" w:type="pct"/>
            <w:gridSpan w:val="2"/>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911"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c>
          <w:tcPr>
            <w:tcW w:w="909"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732"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914" w:type="pct"/>
            <w:gridSpan w:val="2"/>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911"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909"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732" w:type="pct"/>
            <w:noWrap w:val="0"/>
            <w:tcMar>
              <w:top w:w="15" w:type="dxa"/>
              <w:left w:w="15" w:type="dxa"/>
              <w:bottom w:w="0"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restar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1825" w:type="pct"/>
            <w:gridSpan w:val="3"/>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642" w:type="pct"/>
            <w:gridSpan w:val="2"/>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1825" w:type="pct"/>
            <w:gridSpan w:val="3"/>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2021年顺利开展“三八”活动，一是评选表扬先进女性典型；二是送奖到基层活动；三是“三八“红旗巡讲；四是关爱救助工作；五是组织领导干部家属金女干部参加管家风馆活动；六是开展“三八维权宣传周”活动</w:t>
            </w:r>
          </w:p>
        </w:tc>
        <w:tc>
          <w:tcPr>
            <w:tcW w:w="2642" w:type="pct"/>
            <w:gridSpan w:val="2"/>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2021年顺利开展“三八”活动，一是评选表扬先进女性典型；二是送奖到基层活动；三是“三八“红旗巡讲；四是关爱救助工作；五是组织领导干部家属金女干部参加管家风馆活动；六是开展“三八维权宣传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restar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911"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909"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732"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数量指标</w:t>
            </w:r>
          </w:p>
        </w:tc>
        <w:tc>
          <w:tcPr>
            <w:tcW w:w="911"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全面提升“三八</w:t>
            </w:r>
            <w:r>
              <w:rPr>
                <w:rFonts w:hint="default" w:ascii="宋体" w:hAnsi="宋体" w:cs="宋体"/>
                <w:color w:val="000000"/>
                <w:sz w:val="18"/>
                <w:szCs w:val="18"/>
                <w:lang w:val="en-US" w:eastAsia="zh-CN"/>
              </w:rPr>
              <w:t>”</w:t>
            </w:r>
            <w:r>
              <w:rPr>
                <w:rFonts w:hint="eastAsia" w:ascii="宋体" w:hAnsi="宋体" w:cs="宋体"/>
                <w:color w:val="000000"/>
                <w:sz w:val="18"/>
                <w:szCs w:val="18"/>
                <w:lang w:val="en-US" w:eastAsia="zh-CN"/>
              </w:rPr>
              <w:t>任务提升妇女儿童幸福感</w:t>
            </w:r>
          </w:p>
        </w:tc>
        <w:tc>
          <w:tcPr>
            <w:tcW w:w="909" w:type="pct"/>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按指标完成任务</w:t>
            </w:r>
          </w:p>
        </w:tc>
        <w:tc>
          <w:tcPr>
            <w:tcW w:w="1732"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按指标完成任务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质量指标</w:t>
            </w:r>
          </w:p>
        </w:tc>
        <w:tc>
          <w:tcPr>
            <w:tcW w:w="911" w:type="pct"/>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高标准完成任务</w:t>
            </w:r>
          </w:p>
        </w:tc>
        <w:tc>
          <w:tcPr>
            <w:tcW w:w="909" w:type="pct"/>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一项</w:t>
            </w:r>
          </w:p>
        </w:tc>
        <w:tc>
          <w:tcPr>
            <w:tcW w:w="1732"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时效指标</w:t>
            </w:r>
          </w:p>
        </w:tc>
        <w:tc>
          <w:tcPr>
            <w:tcW w:w="911"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2021年度</w:t>
            </w:r>
          </w:p>
        </w:tc>
        <w:tc>
          <w:tcPr>
            <w:tcW w:w="909"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c>
          <w:tcPr>
            <w:tcW w:w="1732"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成本指标</w:t>
            </w:r>
          </w:p>
        </w:tc>
        <w:tc>
          <w:tcPr>
            <w:tcW w:w="911"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c>
          <w:tcPr>
            <w:tcW w:w="909"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c>
          <w:tcPr>
            <w:tcW w:w="1732"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社会效益</w:t>
            </w:r>
          </w:p>
        </w:tc>
        <w:tc>
          <w:tcPr>
            <w:tcW w:w="911" w:type="pct"/>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引领全区妇女身心健康</w:t>
            </w:r>
          </w:p>
        </w:tc>
        <w:tc>
          <w:tcPr>
            <w:tcW w:w="909" w:type="pct"/>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732"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可持续效益</w:t>
            </w:r>
          </w:p>
        </w:tc>
        <w:tc>
          <w:tcPr>
            <w:tcW w:w="911" w:type="pct"/>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eastAsia="zh-CN"/>
              </w:rPr>
              <w:t>对全区妇女带来的影响</w:t>
            </w:r>
          </w:p>
        </w:tc>
        <w:tc>
          <w:tcPr>
            <w:tcW w:w="909" w:type="pct"/>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引领全区</w:t>
            </w:r>
            <w:r>
              <w:rPr>
                <w:rFonts w:hint="eastAsia" w:ascii="宋体" w:hAnsi="宋体" w:cs="宋体"/>
                <w:color w:val="000000"/>
                <w:sz w:val="18"/>
                <w:szCs w:val="18"/>
                <w:lang w:eastAsia="zh-CN"/>
              </w:rPr>
              <w:t>妇女身心健康</w:t>
            </w:r>
          </w:p>
        </w:tc>
        <w:tc>
          <w:tcPr>
            <w:tcW w:w="1732" w:type="pct"/>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1、优秀女性带头示范，巾帼建工新公：2、救助对象增强了生活的信心；3、女性干部工作生活清正廉洁；4、全区妇女法律意识增强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1" w:type="pct"/>
            <w:vMerge w:val="continue"/>
            <w:noWrap w:val="0"/>
            <w:vAlign w:val="center"/>
          </w:tcPr>
          <w:p>
            <w:pPr>
              <w:widowControl/>
              <w:jc w:val="left"/>
              <w:rPr>
                <w:rFonts w:ascii="宋体" w:hAnsi="宋体" w:cs="宋体"/>
                <w:color w:val="000000"/>
                <w:sz w:val="18"/>
                <w:szCs w:val="18"/>
              </w:rPr>
            </w:pPr>
          </w:p>
        </w:tc>
        <w:tc>
          <w:tcPr>
            <w:tcW w:w="516"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97"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满意度指标</w:t>
            </w:r>
          </w:p>
        </w:tc>
        <w:tc>
          <w:tcPr>
            <w:tcW w:w="911"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909"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1732" w:type="pct"/>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pStyle w:val="2"/>
        <w:rPr>
          <w:rFonts w:hint="eastAsia" w:hAnsi="宋体" w:cs="宋体"/>
          <w:color w:val="auto"/>
          <w:kern w:val="0"/>
          <w:sz w:val="32"/>
          <w:szCs w:val="32"/>
          <w:highlight w:val="none"/>
          <w:shd w:val="clear" w:color="auto" w:fill="FFFFFF"/>
          <w:lang w:val="zh-CN"/>
        </w:rPr>
      </w:pPr>
    </w:p>
    <w:p>
      <w:pPr>
        <w:pStyle w:val="2"/>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宋体"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部门预算“六一”活动项目支出绩效自评报告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bCs/>
          <w:color w:val="000000" w:themeColor="text1"/>
          <w:sz w:val="32"/>
          <w:szCs w:val="32"/>
          <w:highlight w:val="none"/>
          <w:lang w:val="zh-CN"/>
          <w14:textFill>
            <w14:solidFill>
              <w14:schemeClr w14:val="tx1"/>
            </w14:solidFill>
          </w14:textFill>
        </w:rPr>
      </w:pPr>
      <w:r>
        <w:rPr>
          <w:rFonts w:hint="eastAsia" w:ascii="黑体" w:hAnsi="宋体" w:eastAsia="黑体" w:cs="Times New Roman"/>
          <w:b/>
          <w:bCs/>
          <w:color w:val="000000" w:themeColor="text1"/>
          <w:sz w:val="32"/>
          <w:szCs w:val="32"/>
          <w:highlight w:val="none"/>
          <w14:textFill>
            <w14:solidFill>
              <w14:schemeClr w14:val="tx1"/>
            </w14:solidFill>
          </w14:textFill>
        </w:rPr>
        <w:t>一、</w:t>
      </w:r>
      <w:r>
        <w:rPr>
          <w:rFonts w:hint="eastAsia" w:ascii="黑体" w:hAnsi="宋体" w:eastAsia="黑体" w:cs="Times New Roman"/>
          <w:b/>
          <w:bCs/>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FF0000"/>
          <w:sz w:val="32"/>
          <w:szCs w:val="32"/>
          <w:highlight w:val="none"/>
          <w:lang w:val="zh-CN"/>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（一）项目基本情况</w:t>
      </w:r>
      <w:r>
        <w:rPr>
          <w:rFonts w:hint="eastAsia" w:ascii="楷体_GB2312" w:hAnsi="宋体" w:eastAsia="楷体_GB2312" w:cs="Times New Roman"/>
          <w:b/>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FF0000"/>
          <w:sz w:val="32"/>
          <w:szCs w:val="32"/>
          <w:highlight w:val="none"/>
          <w:lang w:val="zh-CN"/>
        </w:rPr>
      </w:pPr>
      <w:r>
        <w:rPr>
          <w:rFonts w:hint="eastAsia" w:ascii="仿宋_GB2312" w:hAnsi="宋体" w:eastAsia="仿宋_GB2312" w:cs="Times New Roman"/>
          <w:color w:val="000000" w:themeColor="text1"/>
          <w:sz w:val="32"/>
          <w:szCs w:val="32"/>
          <w:highlight w:val="none"/>
          <w:lang w:val="zh-CN"/>
          <w14:textFill>
            <w14:solidFill>
              <w14:schemeClr w14:val="tx1"/>
            </w14:solidFill>
          </w14:textFill>
        </w:rPr>
        <w:t>1．项目主管部门为广元市朝天区妇女联合会，主要实施该项目管理中的职能。</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eastAsia" w:ascii="仿宋_GB2312" w:hAnsi="宋体" w:eastAsia="仿宋_GB2312" w:cs="Times New Roman"/>
          <w:color w:val="FF0000"/>
          <w:sz w:val="32"/>
          <w:szCs w:val="32"/>
          <w:highlight w:val="none"/>
          <w:lang w:val="zh-CN"/>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cs="Times New Roman"/>
          <w:color w:val="000000" w:themeColor="text1"/>
          <w:sz w:val="32"/>
          <w:szCs w:val="32"/>
          <w:highlight w:val="none"/>
          <w:lang w:val="zh-CN"/>
          <w14:textFill>
            <w14:solidFill>
              <w14:schemeClr w14:val="tx1"/>
            </w14:solidFill>
          </w14:textFill>
        </w:rPr>
        <w:t>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color w:val="FF0000"/>
          <w:lang w:val="zh-CN"/>
        </w:rPr>
      </w:pPr>
      <w:r>
        <w:rPr>
          <w:rFonts w:hint="eastAsia" w:ascii="仿宋_GB2312" w:hAnsi="宋体" w:eastAsia="仿宋_GB2312" w:cs="Times New Roman"/>
          <w:color w:val="auto"/>
          <w:sz w:val="32"/>
          <w:szCs w:val="32"/>
          <w:highlight w:val="none"/>
          <w:lang w:val="en-US" w:eastAsia="zh-CN"/>
        </w:rPr>
        <w:t>2021年初，审报部门预算项目“六一”活动经费1万元，符合主管部门的职能职责，后经区财政局批复部门预算项目“六一”活动经费1万元，年末无预算调整。</w:t>
      </w:r>
    </w:p>
    <w:p>
      <w:pPr>
        <w:keepNext w:val="0"/>
        <w:keepLines w:val="0"/>
        <w:pageBreakBefore w:val="0"/>
        <w:numPr>
          <w:ilvl w:val="0"/>
          <w:numId w:val="10"/>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pStyle w:val="2"/>
        <w:ind w:firstLine="616" w:firstLineChars="200"/>
        <w:rPr>
          <w:rFonts w:hint="eastAsia"/>
          <w:lang w:val="en-US" w:eastAsia="zh-CN"/>
        </w:rPr>
      </w:pPr>
      <w:r>
        <w:rPr>
          <w:rFonts w:hint="eastAsia" w:ascii="仿宋_GB2312" w:hAnsi="Times New Roman" w:eastAsia="仿宋_GB2312" w:cs="Times New Roman"/>
          <w:spacing w:val="-6"/>
          <w:sz w:val="32"/>
          <w:szCs w:val="32"/>
          <w:lang w:val="en-US" w:eastAsia="zh-CN"/>
        </w:rPr>
        <w:t xml:space="preserve">开展“六一”儿童全面覆盖慰问活动 </w:t>
      </w:r>
      <w:r>
        <w:rPr>
          <w:rFonts w:hint="eastAsia" w:hAnsi="Times New Roman" w:cs="Times New Roman"/>
          <w:spacing w:val="-6"/>
          <w:sz w:val="32"/>
          <w:szCs w:val="32"/>
          <w:lang w:val="en-US" w:eastAsia="zh-CN"/>
        </w:rPr>
        <w:t>。</w:t>
      </w:r>
    </w:p>
    <w:p>
      <w:pPr>
        <w:keepNext w:val="0"/>
        <w:keepLines w:val="0"/>
        <w:pageBreakBefore w:val="0"/>
        <w:numPr>
          <w:ilvl w:val="0"/>
          <w:numId w:val="12"/>
        </w:numPr>
        <w:kinsoku/>
        <w:wordWrap/>
        <w:overflowPunct/>
        <w:topLinePunct w:val="0"/>
        <w:autoSpaceDE/>
        <w:autoSpaceDN/>
        <w:bidi w:val="0"/>
        <w:adjustRightInd w:val="0"/>
        <w:snapToGrid w:val="0"/>
        <w:spacing w:line="600" w:lineRule="exact"/>
        <w:ind w:left="12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项目应实现的具体绩效目标</w:t>
      </w:r>
    </w:p>
    <w:p>
      <w:pPr>
        <w:autoSpaceDE w:val="0"/>
        <w:spacing w:line="540" w:lineRule="exact"/>
        <w:ind w:firstLine="616" w:firstLineChars="200"/>
        <w:rPr>
          <w:rFonts w:hint="default"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数量指标：本单位联合区级政府相关部门开展“六一”儿</w:t>
      </w:r>
      <w:r>
        <w:rPr>
          <w:rFonts w:hint="eastAsia" w:ascii="仿宋_GB2312" w:eastAsia="仿宋_GB2312" w:cs="Times New Roman"/>
          <w:color w:val="auto"/>
          <w:spacing w:val="-6"/>
          <w:sz w:val="32"/>
          <w:szCs w:val="32"/>
          <w:lang w:val="en-US" w:eastAsia="zh-CN"/>
        </w:rPr>
        <w:t xml:space="preserve"> </w:t>
      </w:r>
      <w:r>
        <w:rPr>
          <w:rFonts w:hint="eastAsia" w:ascii="仿宋_GB2312" w:hAnsi="Times New Roman" w:eastAsia="仿宋_GB2312" w:cs="Times New Roman"/>
          <w:color w:val="auto"/>
          <w:spacing w:val="-6"/>
          <w:sz w:val="32"/>
          <w:szCs w:val="32"/>
          <w:lang w:val="en-US" w:eastAsia="zh-CN"/>
        </w:rPr>
        <w:t>童</w:t>
      </w:r>
      <w:r>
        <w:rPr>
          <w:rFonts w:hint="eastAsia" w:ascii="仿宋_GB2312" w:eastAsia="仿宋_GB2312" w:cs="Times New Roman"/>
          <w:color w:val="auto"/>
          <w:spacing w:val="-6"/>
          <w:sz w:val="32"/>
          <w:szCs w:val="32"/>
          <w:lang w:val="en-US" w:eastAsia="zh-CN"/>
        </w:rPr>
        <w:t xml:space="preserve">  </w:t>
      </w:r>
      <w:r>
        <w:rPr>
          <w:rFonts w:hint="eastAsia" w:ascii="仿宋_GB2312" w:hAnsi="Times New Roman" w:eastAsia="仿宋_GB2312" w:cs="Times New Roman"/>
          <w:color w:val="auto"/>
          <w:spacing w:val="-6"/>
          <w:sz w:val="32"/>
          <w:szCs w:val="32"/>
          <w:lang w:val="en-US" w:eastAsia="zh-CN"/>
        </w:rPr>
        <w:t>全面慰问活动，活动场数：37场。</w:t>
      </w:r>
    </w:p>
    <w:p>
      <w:pPr>
        <w:autoSpaceDE w:val="0"/>
        <w:spacing w:line="540" w:lineRule="exact"/>
        <w:ind w:firstLine="924" w:firstLineChars="3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质量指标：高标准完成各项任务。</w:t>
      </w:r>
    </w:p>
    <w:p>
      <w:pPr>
        <w:autoSpaceDE w:val="0"/>
        <w:spacing w:line="540" w:lineRule="exact"/>
        <w:ind w:firstLine="924" w:firstLineChars="3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成本指标：1万元。</w:t>
      </w:r>
    </w:p>
    <w:p>
      <w:pPr>
        <w:autoSpaceDE w:val="0"/>
        <w:spacing w:line="540" w:lineRule="exact"/>
        <w:ind w:firstLine="924" w:firstLineChars="3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pStyle w:val="2"/>
        <w:ind w:firstLine="924" w:firstLineChars="300"/>
        <w:rPr>
          <w:rFonts w:hint="eastAsia"/>
          <w:lang w:val="en-US" w:eastAsia="zh-CN"/>
        </w:rPr>
      </w:pPr>
      <w:r>
        <w:rPr>
          <w:rFonts w:hint="eastAsia" w:ascii="仿宋_GB2312" w:eastAsia="仿宋_GB2312" w:cs="Times New Roman"/>
          <w:color w:val="auto"/>
          <w:spacing w:val="-6"/>
          <w:sz w:val="32"/>
          <w:szCs w:val="32"/>
          <w:lang w:val="en-US" w:eastAsia="zh-CN"/>
        </w:rPr>
        <w:t>社会</w:t>
      </w:r>
      <w:r>
        <w:rPr>
          <w:rFonts w:hint="eastAsia" w:ascii="仿宋_GB2312" w:hAnsi="Times New Roman" w:eastAsia="仿宋_GB2312" w:cs="Times New Roman"/>
          <w:color w:val="auto"/>
          <w:spacing w:val="-6"/>
          <w:sz w:val="32"/>
          <w:szCs w:val="32"/>
          <w:lang w:val="en-US" w:eastAsia="zh-CN"/>
        </w:rPr>
        <w:t>效益：</w:t>
      </w:r>
      <w:r>
        <w:rPr>
          <w:rFonts w:hint="eastAsia" w:ascii="仿宋_GB2312" w:hAnsi="Times New Roman" w:eastAsia="仿宋_GB2312" w:cs="Times New Roman"/>
          <w:color w:val="auto"/>
          <w:spacing w:val="-6"/>
          <w:kern w:val="2"/>
          <w:sz w:val="32"/>
          <w:szCs w:val="32"/>
          <w:lang w:val="en-US" w:eastAsia="zh-CN" w:bidi="ar-SA"/>
        </w:rPr>
        <w:t>满足儿童成长需要</w:t>
      </w:r>
    </w:p>
    <w:p>
      <w:pPr>
        <w:autoSpaceDE w:val="0"/>
        <w:spacing w:line="540" w:lineRule="exact"/>
        <w:ind w:firstLine="924" w:firstLineChars="3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可持续影响指标：满足儿童成长需要，使儿童在健康和谐的环境中成长。</w:t>
      </w:r>
    </w:p>
    <w:p>
      <w:pPr>
        <w:pStyle w:val="2"/>
        <w:ind w:firstLine="924" w:firstLineChars="300"/>
        <w:rPr>
          <w:rFonts w:hint="eastAsia"/>
          <w:lang w:val="en-US" w:eastAsia="zh-CN"/>
        </w:rPr>
      </w:pPr>
      <w:r>
        <w:rPr>
          <w:rFonts w:hint="eastAsia" w:cs="Times New Roman"/>
          <w:color w:val="auto"/>
          <w:spacing w:val="-6"/>
          <w:sz w:val="32"/>
          <w:szCs w:val="32"/>
          <w:lang w:val="en-US" w:eastAsia="zh-CN"/>
        </w:rPr>
        <w:t>生态指标：无</w:t>
      </w:r>
    </w:p>
    <w:p>
      <w:pPr>
        <w:autoSpaceDE w:val="0"/>
        <w:spacing w:line="540" w:lineRule="exact"/>
        <w:ind w:firstLine="924" w:firstLineChars="300"/>
        <w:rPr>
          <w:rFonts w:hint="eastAsia" w:ascii="仿宋_GB2312" w:hAnsi="宋体" w:eastAsia="仿宋_GB2312" w:cs="Times New Roman"/>
          <w:color w:val="auto"/>
          <w:sz w:val="32"/>
          <w:szCs w:val="32"/>
          <w:highlight w:val="none"/>
          <w:lang w:val="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numPr>
          <w:ilvl w:val="0"/>
          <w:numId w:val="12"/>
        </w:numPr>
        <w:kinsoku/>
        <w:wordWrap/>
        <w:overflowPunct/>
        <w:topLinePunct w:val="0"/>
        <w:autoSpaceDE/>
        <w:autoSpaceDN/>
        <w:bidi w:val="0"/>
        <w:adjustRightInd w:val="0"/>
        <w:snapToGrid w:val="0"/>
        <w:spacing w:line="600" w:lineRule="exact"/>
        <w:ind w:left="12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分析评价申报内容与实际相符，申报目标合理可行。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000000" w:themeColor="text1"/>
          <w:sz w:val="32"/>
          <w:szCs w:val="32"/>
          <w:highlight w:val="none"/>
          <w:lang w:val="zh-CN"/>
          <w14:textFill>
            <w14:solidFill>
              <w14:schemeClr w14:val="tx1"/>
            </w14:solidFill>
          </w14:textFill>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FF0000"/>
          <w:sz w:val="32"/>
          <w:szCs w:val="32"/>
          <w:highlight w:val="none"/>
          <w:lang w:val="zh-CN"/>
        </w:rPr>
      </w:pPr>
      <w:r>
        <w:rPr>
          <w:rFonts w:hint="eastAsia" w:ascii="仿宋_GB2312" w:hAnsi="仿宋_GB2312" w:eastAsia="仿宋_GB2312" w:cs="仿宋_GB2312"/>
          <w:sz w:val="32"/>
          <w:szCs w:val="32"/>
          <w:lang w:val="en-US" w:eastAsia="zh-CN" w:bidi="ar"/>
        </w:rPr>
        <w:t>按照《广元市朝天区财政局关于开展2022年部门、政策和项目支出绩效自评工作的通知》（广朝财发〔2022〕28号）文件要求，认真组织开展了2021年度项目支出绩效自评工作。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autoSpaceDE w:val="0"/>
        <w:spacing w:line="540" w:lineRule="exact"/>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lang w:val="en-US" w:eastAsia="zh-CN"/>
        </w:rPr>
        <w:t>年初预算“六一”活动</w:t>
      </w:r>
      <w:r>
        <w:rPr>
          <w:rFonts w:hint="eastAsia" w:ascii="仿宋_GB2312" w:hAnsi="宋体" w:eastAsia="仿宋_GB2312" w:cs="Times New Roman"/>
          <w:spacing w:val="-6"/>
          <w:sz w:val="32"/>
          <w:szCs w:val="32"/>
          <w:lang w:eastAsia="zh-CN"/>
        </w:rPr>
        <w:t>费用</w:t>
      </w:r>
      <w:r>
        <w:rPr>
          <w:rFonts w:hint="eastAsia" w:ascii="仿宋_GB2312" w:hAnsi="宋体" w:eastAsia="仿宋_GB2312" w:cs="Times New Roman"/>
          <w:spacing w:val="-6"/>
          <w:sz w:val="32"/>
          <w:szCs w:val="32"/>
          <w:lang w:val="en-US" w:eastAsia="zh-CN"/>
        </w:rPr>
        <w:t>1</w:t>
      </w:r>
      <w:r>
        <w:rPr>
          <w:rFonts w:hint="eastAsia" w:ascii="仿宋_GB2312" w:hAnsi="Times New Roman" w:eastAsia="仿宋_GB2312" w:cs="Times New Roman"/>
          <w:color w:val="auto"/>
          <w:spacing w:val="-6"/>
          <w:sz w:val="32"/>
          <w:szCs w:val="32"/>
          <w:lang w:val="en-US" w:eastAsia="zh-CN"/>
        </w:rPr>
        <w:t>万元，到位1万元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jc w:val="both"/>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Times New Roman" w:eastAsia="仿宋_GB2312" w:cs="Times New Roman"/>
          <w:color w:val="auto"/>
          <w:spacing w:val="-6"/>
          <w:sz w:val="32"/>
          <w:szCs w:val="32"/>
          <w:lang w:val="en-US" w:eastAsia="zh-CN"/>
        </w:rPr>
        <w:t>年初资金计划1万元</w:t>
      </w:r>
      <w:r>
        <w:rPr>
          <w:rFonts w:hint="eastAsia" w:ascii="仿宋_GB2312" w:hAnsi="宋体" w:eastAsia="仿宋_GB2312" w:cs="Times New Roman"/>
          <w:color w:val="auto"/>
          <w:sz w:val="32"/>
          <w:szCs w:val="32"/>
          <w:highlight w:val="none"/>
          <w:lang w:val="zh-CN"/>
        </w:rPr>
        <w:t>。</w:t>
      </w:r>
    </w:p>
    <w:p>
      <w:pPr>
        <w:numPr>
          <w:ilvl w:val="0"/>
          <w:numId w:val="0"/>
        </w:numPr>
        <w:autoSpaceDE w:val="0"/>
        <w:spacing w:line="540" w:lineRule="exact"/>
        <w:ind w:firstLine="960" w:firstLineChars="300"/>
        <w:jc w:val="both"/>
        <w:rPr>
          <w:rFonts w:hint="eastAsia" w:ascii="仿宋_GB2312" w:hAnsi="Times New Roman" w:eastAsia="仿宋_GB2312" w:cs="Times New Roman"/>
          <w:color w:val="auto"/>
          <w:spacing w:val="-6"/>
          <w:sz w:val="32"/>
          <w:szCs w:val="32"/>
        </w:rPr>
      </w:pPr>
      <w:r>
        <w:rPr>
          <w:rFonts w:hint="eastAsia" w:ascii="楷体_GB2312" w:hAnsi="宋体" w:eastAsia="楷体_GB2312" w:cs="Times New Roman"/>
          <w:color w:val="auto"/>
          <w:sz w:val="32"/>
          <w:szCs w:val="32"/>
          <w:highlight w:val="none"/>
          <w:lang w:val="en-US" w:eastAsia="zh-CN"/>
        </w:rPr>
        <w:t>2.</w:t>
      </w:r>
      <w:r>
        <w:rPr>
          <w:rFonts w:hint="eastAsia" w:ascii="楷体_GB2312" w:hAnsi="宋体" w:eastAsia="楷体_GB2312" w:cs="Times New Roman"/>
          <w:color w:val="auto"/>
          <w:sz w:val="32"/>
          <w:szCs w:val="32"/>
          <w:highlight w:val="none"/>
          <w:lang w:val="zh-CN"/>
        </w:rPr>
        <w:t>资金到位：</w:t>
      </w:r>
      <w:r>
        <w:rPr>
          <w:rFonts w:hint="eastAsia" w:ascii="仿宋_GB2312" w:hAnsi="Times New Roman" w:eastAsia="仿宋_GB2312" w:cs="Times New Roman"/>
          <w:color w:val="auto"/>
          <w:spacing w:val="-6"/>
          <w:sz w:val="32"/>
          <w:szCs w:val="32"/>
          <w:lang w:val="en-US" w:eastAsia="zh-CN"/>
        </w:rPr>
        <w:t>到位1万元，到位率100%。</w:t>
      </w:r>
    </w:p>
    <w:p>
      <w:pPr>
        <w:keepNext w:val="0"/>
        <w:keepLines w:val="0"/>
        <w:pageBreakBefore w:val="0"/>
        <w:kinsoku/>
        <w:wordWrap/>
        <w:overflowPunct/>
        <w:topLinePunct w:val="0"/>
        <w:autoSpaceDE/>
        <w:autoSpaceDN/>
        <w:bidi w:val="0"/>
        <w:adjustRightInd w:val="0"/>
        <w:snapToGrid w:val="0"/>
        <w:spacing w:line="600" w:lineRule="exact"/>
        <w:ind w:firstLine="720"/>
        <w:jc w:val="both"/>
        <w:textAlignment w:val="auto"/>
        <w:rPr>
          <w:rFonts w:hint="eastAsia"/>
          <w:lang w:val="zh-CN"/>
        </w:rPr>
      </w:pPr>
      <w:r>
        <w:rPr>
          <w:rFonts w:hint="eastAsia" w:ascii="楷体_GB2312" w:hAnsi="宋体" w:eastAsia="楷体_GB2312" w:cs="Times New Roman"/>
          <w:color w:val="auto"/>
          <w:sz w:val="32"/>
          <w:szCs w:val="32"/>
          <w:highlight w:val="none"/>
          <w:lang w:val="en-US" w:eastAsia="zh-CN"/>
        </w:rPr>
        <w:t>3.</w:t>
      </w:r>
      <w:r>
        <w:rPr>
          <w:rFonts w:hint="eastAsia" w:ascii="楷体_GB2312" w:hAnsi="宋体" w:eastAsia="楷体_GB2312" w:cs="Times New Roman"/>
          <w:color w:val="auto"/>
          <w:sz w:val="32"/>
          <w:szCs w:val="32"/>
          <w:highlight w:val="none"/>
          <w:lang w:val="zh-CN"/>
        </w:rPr>
        <w:t>资金使用：</w:t>
      </w:r>
      <w:r>
        <w:rPr>
          <w:rFonts w:hint="eastAsia" w:ascii="仿宋_GB2312" w:hAnsi="Times New Roman" w:eastAsia="仿宋_GB2312" w:cs="Times New Roman"/>
          <w:color w:val="auto"/>
          <w:spacing w:val="-6"/>
          <w:sz w:val="32"/>
          <w:szCs w:val="32"/>
          <w:lang w:val="en-US" w:eastAsia="zh-CN"/>
        </w:rPr>
        <w:t>年度实际支付1万元，</w:t>
      </w:r>
      <w:r>
        <w:rPr>
          <w:rFonts w:hint="eastAsia" w:ascii="仿宋_GB2312" w:hAnsi="Times New Roman" w:eastAsia="仿宋_GB2312" w:cs="Times New Roman"/>
          <w:color w:val="auto"/>
          <w:spacing w:val="-6"/>
          <w:sz w:val="32"/>
          <w:szCs w:val="32"/>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FF0000"/>
          <w:sz w:val="32"/>
          <w:szCs w:val="32"/>
          <w:highlight w:val="none"/>
          <w:lang w:val="zh-CN"/>
        </w:rPr>
      </w:pPr>
      <w:r>
        <w:rPr>
          <w:rFonts w:hint="eastAsia" w:ascii="楷体_GB2312" w:hAnsi="宋体" w:eastAsia="楷体_GB2312" w:cs="Times New Roman"/>
          <w:b/>
          <w:color w:val="000000" w:themeColor="text1"/>
          <w:sz w:val="32"/>
          <w:szCs w:val="32"/>
          <w:highlight w:val="none"/>
          <w:lang w:val="zh-CN"/>
          <w14:textFill>
            <w14:solidFill>
              <w14:schemeClr w14:val="tx1"/>
            </w14:solidFill>
          </w14:textFill>
        </w:rPr>
        <w:t>（三）项目财务管理情况。</w:t>
      </w:r>
    </w:p>
    <w:p>
      <w:pPr>
        <w:autoSpaceDE w:val="0"/>
        <w:spacing w:line="540" w:lineRule="exact"/>
        <w:ind w:firstLine="616" w:firstLineChars="200"/>
        <w:rPr>
          <w:rFonts w:hint="eastAsia" w:ascii="仿宋_GB2312" w:hAnsi="Times New Roman" w:eastAsia="仿宋_GB2312" w:cs="Times New Roman"/>
          <w:color w:val="auto"/>
          <w:spacing w:val="-6"/>
          <w:kern w:val="0"/>
          <w:sz w:val="32"/>
          <w:szCs w:val="32"/>
          <w:lang w:val="en-US" w:eastAsia="zh-CN" w:bidi="ar-SA"/>
        </w:rPr>
      </w:pPr>
      <w:r>
        <w:rPr>
          <w:rFonts w:hint="eastAsia" w:ascii="仿宋_GB2312" w:hAnsi="Times New Roman" w:eastAsia="仿宋_GB2312" w:cs="Times New Roman"/>
          <w:color w:val="auto"/>
          <w:spacing w:val="-6"/>
          <w:kern w:val="0"/>
          <w:sz w:val="32"/>
          <w:szCs w:val="32"/>
          <w:lang w:val="en-US" w:eastAsia="zh-CN" w:bidi="ar-SA"/>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autoSpaceDE w:val="0"/>
        <w:spacing w:line="540" w:lineRule="exact"/>
        <w:ind w:firstLine="616" w:firstLineChars="200"/>
        <w:rPr>
          <w:rFonts w:ascii="仿宋_GB2312" w:hAnsi="宋体" w:eastAsia="仿宋_GB2312" w:cs="Times New Roman"/>
          <w:color w:val="auto"/>
          <w:sz w:val="32"/>
          <w:szCs w:val="32"/>
          <w:highlight w:val="none"/>
          <w:lang w:val="zh-CN"/>
        </w:rPr>
      </w:pPr>
      <w:r>
        <w:rPr>
          <w:rFonts w:hint="eastAsia" w:ascii="仿宋_GB2312" w:hAnsi="Times New Roman" w:eastAsia="仿宋_GB2312" w:cs="Times New Roman"/>
          <w:color w:val="auto"/>
          <w:spacing w:val="-6"/>
          <w:sz w:val="32"/>
          <w:szCs w:val="32"/>
        </w:rPr>
        <w:t>2021年度部门项目预算</w:t>
      </w:r>
      <w:r>
        <w:rPr>
          <w:rFonts w:hint="eastAsia" w:ascii="仿宋_GB2312" w:hAnsi="Times New Roman" w:eastAsia="仿宋_GB2312" w:cs="Times New Roman"/>
          <w:color w:val="auto"/>
          <w:spacing w:val="-6"/>
          <w:sz w:val="32"/>
          <w:szCs w:val="32"/>
          <w:lang w:eastAsia="zh-CN"/>
        </w:rPr>
        <w:t>“六一”活动</w:t>
      </w:r>
      <w:r>
        <w:rPr>
          <w:rFonts w:hint="eastAsia" w:ascii="仿宋_GB2312" w:hAnsi="宋体" w:eastAsia="仿宋_GB2312" w:cs="Times New Roman"/>
          <w:spacing w:val="-6"/>
          <w:sz w:val="32"/>
          <w:szCs w:val="32"/>
        </w:rPr>
        <w:t>经</w:t>
      </w:r>
      <w:r>
        <w:rPr>
          <w:rFonts w:hint="eastAsia" w:ascii="仿宋_GB2312" w:hAnsi="宋体" w:eastAsia="仿宋_GB2312" w:cs="Times New Roman"/>
          <w:spacing w:val="-6"/>
          <w:sz w:val="32"/>
          <w:szCs w:val="32"/>
          <w:lang w:eastAsia="zh-CN"/>
        </w:rPr>
        <w:t>费</w:t>
      </w:r>
      <w:r>
        <w:rPr>
          <w:rFonts w:hint="eastAsia" w:ascii="仿宋_GB2312" w:hAnsi="Times New Roman" w:eastAsia="仿宋_GB2312" w:cs="Times New Roman"/>
          <w:color w:val="auto"/>
          <w:spacing w:val="-6"/>
          <w:sz w:val="32"/>
          <w:szCs w:val="32"/>
        </w:rPr>
        <w:t>，严格执行预算规定，符合法律法规，年初拟定用款计划，严格按照项目资金管理办法对资金进行计划申请、划拨、使用，及时、规范对收支进行账务处理和会计核算。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autoSpaceDE w:val="0"/>
        <w:spacing w:line="540" w:lineRule="exact"/>
        <w:ind w:left="1822" w:leftChars="281" w:hanging="1232" w:hangingChars="400"/>
        <w:rPr>
          <w:rFonts w:hint="default"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数量指标：本单位联合区级政府相关部门开展“六一”儿童慰问活动，活动场数：37场。</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质量指标：高标准完成各项任务。</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pStyle w:val="2"/>
        <w:ind w:firstLine="616" w:firstLineChars="200"/>
        <w:rPr>
          <w:lang w:val="zh-CN"/>
        </w:rPr>
      </w:pPr>
      <w:r>
        <w:rPr>
          <w:rFonts w:hint="eastAsia" w:ascii="仿宋_GB2312" w:hAnsi="Times New Roman" w:eastAsia="仿宋_GB2312" w:cs="Times New Roman"/>
          <w:color w:val="auto"/>
          <w:spacing w:val="-6"/>
          <w:sz w:val="32"/>
          <w:szCs w:val="32"/>
          <w:lang w:val="en-US" w:eastAsia="zh-CN"/>
        </w:rPr>
        <w:t>成本指标：1万元。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社会效益：确保全区儿童在和谐健康的环境中成长。</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spacing w:val="-6"/>
          <w:sz w:val="32"/>
          <w:szCs w:val="32"/>
        </w:rPr>
        <w:t>生态效益</w:t>
      </w:r>
      <w:r>
        <w:rPr>
          <w:rFonts w:hint="eastAsia" w:ascii="仿宋_GB2312" w:hAnsi="Times New Roman" w:eastAsia="仿宋_GB2312" w:cs="Times New Roman"/>
          <w:color w:val="auto"/>
          <w:spacing w:val="-6"/>
          <w:sz w:val="32"/>
          <w:szCs w:val="32"/>
          <w:lang w:val="en-US" w:eastAsia="zh-CN"/>
        </w:rPr>
        <w:t>：无。</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可持续影响指标：满足儿童成长需要，使儿童在健康和谐的环境中成长。</w:t>
      </w:r>
    </w:p>
    <w:p>
      <w:pPr>
        <w:keepNext w:val="0"/>
        <w:keepLines w:val="0"/>
        <w:pageBreakBefore w:val="0"/>
        <w:kinsoku/>
        <w:wordWrap/>
        <w:overflowPunct/>
        <w:topLinePunct w:val="0"/>
        <w:autoSpaceDE/>
        <w:autoSpaceDN/>
        <w:bidi w:val="0"/>
        <w:adjustRightInd w:val="0"/>
        <w:snapToGrid w:val="0"/>
        <w:spacing w:line="600" w:lineRule="exact"/>
        <w:ind w:firstLine="616" w:firstLineChars="200"/>
        <w:textAlignment w:val="auto"/>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w:t>
      </w:r>
      <w:r>
        <w:rPr>
          <w:rFonts w:hint="eastAsia" w:ascii="仿宋_GB2312" w:hAnsi="宋体" w:eastAsia="仿宋_GB2312" w:cs="Times New Roman"/>
          <w:color w:val="auto"/>
          <w:sz w:val="32"/>
          <w:szCs w:val="32"/>
          <w:highlight w:val="none"/>
          <w:lang w:val="en-US" w:eastAsia="zh-CN"/>
        </w:rPr>
        <w:t>项目</w:t>
      </w:r>
      <w:r>
        <w:rPr>
          <w:rFonts w:hint="eastAsia" w:ascii="仿宋_GB2312" w:hAnsi="宋体" w:eastAsia="仿宋_GB2312" w:cs="Times New Roman"/>
          <w:color w:val="auto"/>
          <w:sz w:val="32"/>
          <w:szCs w:val="32"/>
          <w:highlight w:val="none"/>
          <w:lang w:val="zh-CN"/>
        </w:rPr>
        <w:t>自评评分，评价结果</w:t>
      </w:r>
      <w:r>
        <w:rPr>
          <w:rFonts w:hint="eastAsia" w:ascii="仿宋_GB2312" w:hAnsi="宋体" w:eastAsia="仿宋_GB2312" w:cs="Times New Roman"/>
          <w:color w:val="auto"/>
          <w:sz w:val="32"/>
          <w:szCs w:val="32"/>
          <w:highlight w:val="none"/>
          <w:lang w:val="en-US" w:eastAsia="zh-CN"/>
        </w:rPr>
        <w:t>95</w:t>
      </w:r>
      <w:r>
        <w:rPr>
          <w:rFonts w:hint="eastAsia" w:ascii="仿宋_GB2312" w:hAnsi="宋体" w:eastAsia="仿宋_GB2312" w:cs="Times New Roman"/>
          <w:color w:val="auto"/>
          <w:sz w:val="32"/>
          <w:szCs w:val="32"/>
          <w:highlight w:val="none"/>
          <w:lang w:val="zh-CN"/>
        </w:rPr>
        <w:t>分以上。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1232" w:firstLineChars="400"/>
        <w:textAlignment w:val="auto"/>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lang w:eastAsia="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后续将</w:t>
      </w:r>
      <w:r>
        <w:rPr>
          <w:rFonts w:hint="eastAsia" w:ascii="仿宋_GB2312" w:hAnsi="Times New Roman" w:eastAsia="仿宋_GB2312" w:cs="Times New Roman"/>
          <w:color w:val="auto"/>
          <w:spacing w:val="-6"/>
          <w:sz w:val="32"/>
          <w:szCs w:val="32"/>
        </w:rPr>
        <w:t>按照财政项目支出绩效管理的要求，</w:t>
      </w:r>
      <w:r>
        <w:rPr>
          <w:rFonts w:hint="eastAsia" w:ascii="仿宋_GB2312" w:hAnsi="Times New Roman" w:eastAsia="仿宋_GB2312" w:cs="Times New Roman"/>
          <w:color w:val="auto"/>
          <w:spacing w:val="-6"/>
          <w:sz w:val="32"/>
          <w:szCs w:val="32"/>
          <w:lang w:eastAsia="zh-CN"/>
        </w:rPr>
        <w:t>继续开展</w:t>
      </w:r>
      <w:r>
        <w:rPr>
          <w:rFonts w:hint="eastAsia" w:ascii="仿宋_GB2312" w:hAnsi="Times New Roman" w:eastAsia="仿宋_GB2312" w:cs="Times New Roman"/>
          <w:color w:val="auto"/>
          <w:spacing w:val="-6"/>
          <w:sz w:val="32"/>
          <w:szCs w:val="32"/>
          <w:lang w:val="en-US" w:eastAsia="zh-CN"/>
        </w:rPr>
        <w:t>六一工作，加强预算的执行力度。</w:t>
      </w:r>
    </w:p>
    <w:p>
      <w:pPr>
        <w:pStyle w:val="2"/>
        <w:rPr>
          <w:rFonts w:hint="default"/>
          <w:lang w:val="en-US" w:eastAsia="zh-CN"/>
        </w:rPr>
      </w:pPr>
      <w:r>
        <w:rPr>
          <w:rFonts w:hint="eastAsia"/>
          <w:lang w:val="en-US" w:eastAsia="zh-CN"/>
        </w:rPr>
        <w:t>附表2</w:t>
      </w:r>
    </w:p>
    <w:p>
      <w:pPr>
        <w:widowControl/>
        <w:ind w:right="-420" w:rightChars="-200"/>
        <w:jc w:val="center"/>
        <w:textAlignment w:val="center"/>
        <w:rPr>
          <w:rFonts w:hint="eastAsia"/>
          <w:lang w:eastAsia="zh-CN"/>
        </w:rPr>
      </w:pPr>
      <w:r>
        <w:rPr>
          <w:rFonts w:hint="eastAsia" w:ascii="宋体" w:hAnsi="宋体" w:cs="宋体"/>
          <w:b/>
          <w:bCs/>
          <w:color w:val="000000"/>
          <w:kern w:val="0"/>
          <w:sz w:val="40"/>
          <w:szCs w:val="40"/>
          <w:lang w:bidi="ar"/>
        </w:rPr>
        <w:t>项目绩效目标完成情况表</w:t>
      </w:r>
    </w:p>
    <w:p>
      <w:pPr>
        <w:widowControl/>
        <w:jc w:val="center"/>
        <w:textAlignment w:val="center"/>
        <w:rPr>
          <w:rFonts w:ascii="宋体" w:hAnsi="宋体" w:cs="宋体"/>
          <w:color w:val="000000"/>
          <w:kern w:val="0"/>
          <w:sz w:val="36"/>
          <w:szCs w:val="36"/>
          <w:lang w:bidi="ar"/>
        </w:rPr>
      </w:pP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bl>
      <w:tblPr>
        <w:tblStyle w:val="12"/>
        <w:tblW w:w="6450" w:type="pct"/>
        <w:jc w:val="center"/>
        <w:tblLayout w:type="autofit"/>
        <w:tblCellMar>
          <w:top w:w="0" w:type="dxa"/>
          <w:left w:w="0" w:type="dxa"/>
          <w:bottom w:w="0" w:type="dxa"/>
          <w:right w:w="0" w:type="dxa"/>
        </w:tblCellMar>
      </w:tblPr>
      <w:tblGrid>
        <w:gridCol w:w="1334"/>
        <w:gridCol w:w="1178"/>
        <w:gridCol w:w="893"/>
        <w:gridCol w:w="2071"/>
        <w:gridCol w:w="2125"/>
        <w:gridCol w:w="3532"/>
      </w:tblGrid>
      <w:tr>
        <w:tblPrEx>
          <w:tblCellMar>
            <w:top w:w="0" w:type="dxa"/>
            <w:left w:w="0" w:type="dxa"/>
            <w:bottom w:w="0" w:type="dxa"/>
            <w:right w:w="0" w:type="dxa"/>
          </w:tblCellMar>
        </w:tblPrEx>
        <w:trPr>
          <w:trHeight w:val="673" w:hRule="atLeast"/>
          <w:jc w:val="center"/>
        </w:trPr>
        <w:tc>
          <w:tcPr>
            <w:tcW w:w="15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项目名称</w:t>
            </w:r>
          </w:p>
        </w:tc>
        <w:tc>
          <w:tcPr>
            <w:tcW w:w="34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六一儿童节活动</w:t>
            </w:r>
          </w:p>
        </w:tc>
      </w:tr>
      <w:tr>
        <w:tblPrEx>
          <w:tblCellMar>
            <w:top w:w="0" w:type="dxa"/>
            <w:left w:w="0" w:type="dxa"/>
            <w:bottom w:w="0" w:type="dxa"/>
            <w:right w:w="0" w:type="dxa"/>
          </w:tblCellMar>
        </w:tblPrEx>
        <w:trPr>
          <w:trHeight w:val="624" w:hRule="atLeast"/>
          <w:jc w:val="center"/>
        </w:trPr>
        <w:tc>
          <w:tcPr>
            <w:tcW w:w="15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预算单位</w:t>
            </w:r>
          </w:p>
        </w:tc>
        <w:tc>
          <w:tcPr>
            <w:tcW w:w="34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广元市朝天区妇女联合会</w:t>
            </w:r>
          </w:p>
        </w:tc>
      </w:tr>
      <w:tr>
        <w:tblPrEx>
          <w:tblCellMar>
            <w:top w:w="0" w:type="dxa"/>
            <w:left w:w="0" w:type="dxa"/>
            <w:bottom w:w="0" w:type="dxa"/>
            <w:right w:w="0" w:type="dxa"/>
          </w:tblCellMar>
        </w:tblPrEx>
        <w:trPr>
          <w:trHeight w:val="624" w:hRule="atLeast"/>
          <w:jc w:val="center"/>
        </w:trPr>
        <w:tc>
          <w:tcPr>
            <w:tcW w:w="5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预算执行情况(万元)</w:t>
            </w:r>
          </w:p>
        </w:tc>
        <w:tc>
          <w:tcPr>
            <w:tcW w:w="93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预算数:</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执行数:</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93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其中-财政拨款:</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其中-财政拨款:</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93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其它资金:</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0</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其它资金:</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0</w:t>
            </w:r>
          </w:p>
        </w:tc>
      </w:tr>
      <w:tr>
        <w:tblPrEx>
          <w:tblCellMar>
            <w:top w:w="0" w:type="dxa"/>
            <w:left w:w="0" w:type="dxa"/>
            <w:bottom w:w="0" w:type="dxa"/>
            <w:right w:w="0" w:type="dxa"/>
          </w:tblCellMar>
        </w:tblPrEx>
        <w:trPr>
          <w:trHeight w:val="624" w:hRule="atLeast"/>
          <w:jc w:val="center"/>
        </w:trPr>
        <w:tc>
          <w:tcPr>
            <w:tcW w:w="5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年度目标完成情况</w:t>
            </w:r>
          </w:p>
        </w:tc>
        <w:tc>
          <w:tcPr>
            <w:tcW w:w="186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预期目标</w:t>
            </w:r>
          </w:p>
        </w:tc>
        <w:tc>
          <w:tcPr>
            <w:tcW w:w="254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实际完成目标</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186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开展“六一”儿童全面覆盖慰问活动</w:t>
            </w:r>
          </w:p>
        </w:tc>
        <w:tc>
          <w:tcPr>
            <w:tcW w:w="254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开展“六一”儿童全面覆盖慰问活动</w:t>
            </w:r>
          </w:p>
        </w:tc>
      </w:tr>
      <w:tr>
        <w:tblPrEx>
          <w:tblCellMar>
            <w:top w:w="0" w:type="dxa"/>
            <w:left w:w="0" w:type="dxa"/>
            <w:bottom w:w="0" w:type="dxa"/>
            <w:right w:w="0" w:type="dxa"/>
          </w:tblCellMar>
        </w:tblPrEx>
        <w:trPr>
          <w:trHeight w:val="624" w:hRule="atLeast"/>
          <w:jc w:val="center"/>
        </w:trPr>
        <w:tc>
          <w:tcPr>
            <w:tcW w:w="5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绩效指标完成情况</w:t>
            </w: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一级指标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二级指标</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三级指标</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预期指标值(包含数字及文字描述)</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实际完成指标值(包含数字及文字描述)</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数量指标</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本单位联合区级政府相关部门开展“六一”儿童全面慰问活动</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37场</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37场</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质量指标</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高标准完成任务</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按质量要求完成</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eastAsia="zh-CN"/>
              </w:rPr>
              <w:t>按质量要求完成，</w:t>
            </w: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时效指标</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2021年度</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12个月</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12个月</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成本指标</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效益指标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社会效益</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满足儿童成长需要</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100%</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效益指标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可持续效益</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打造“儿童之家”阵地</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使儿童在健康和谐的环境中成长</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使儿童在健康和谐的环境中成长</w:t>
            </w:r>
          </w:p>
        </w:tc>
      </w:tr>
      <w:tr>
        <w:tblPrEx>
          <w:tblCellMar>
            <w:top w:w="0" w:type="dxa"/>
            <w:left w:w="0" w:type="dxa"/>
            <w:bottom w:w="0" w:type="dxa"/>
            <w:right w:w="0" w:type="dxa"/>
          </w:tblCellMar>
        </w:tblPrEx>
        <w:trPr>
          <w:trHeight w:val="624" w:hRule="atLeast"/>
          <w:jc w:val="center"/>
        </w:trPr>
        <w:tc>
          <w:tcPr>
            <w:tcW w:w="59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2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满意度指标</w:t>
            </w:r>
          </w:p>
        </w:tc>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满意度指标</w:t>
            </w:r>
          </w:p>
        </w:tc>
        <w:tc>
          <w:tcPr>
            <w:tcW w:w="93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98%</w:t>
            </w:r>
          </w:p>
        </w:tc>
        <w:tc>
          <w:tcPr>
            <w:tcW w:w="95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98%</w:t>
            </w:r>
          </w:p>
        </w:tc>
        <w:tc>
          <w:tcPr>
            <w:tcW w:w="15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98%</w:t>
            </w:r>
          </w:p>
        </w:tc>
      </w:tr>
    </w:tbl>
    <w:p>
      <w:pPr>
        <w:pStyle w:val="2"/>
        <w:rPr>
          <w:rFonts w:hint="eastAsia" w:ascii="仿宋_GB2312" w:hAnsi="Times New Roman" w:eastAsia="仿宋_GB2312" w:cs="Times New Roman"/>
          <w:color w:val="auto"/>
          <w:spacing w:val="-6"/>
          <w:sz w:val="32"/>
          <w:szCs w:val="32"/>
          <w:lang w:val="en-US" w:eastAsia="zh-CN"/>
        </w:rPr>
      </w:pPr>
    </w:p>
    <w:p>
      <w:pPr>
        <w:rPr>
          <w:rFonts w:hint="eastAsia" w:ascii="仿宋_GB2312" w:hAnsi="Times New Roman" w:eastAsia="仿宋_GB2312" w:cs="Times New Roman"/>
          <w:color w:val="auto"/>
          <w:spacing w:val="-6"/>
          <w:sz w:val="32"/>
          <w:szCs w:val="32"/>
          <w:lang w:val="en-US" w:eastAsia="zh-CN"/>
        </w:rPr>
      </w:pPr>
    </w:p>
    <w:p>
      <w:pPr>
        <w:pStyle w:val="2"/>
        <w:rPr>
          <w:rFonts w:hint="eastAsia" w:hAnsi="宋体" w:cs="宋体"/>
          <w:color w:val="auto"/>
          <w:kern w:val="0"/>
          <w:sz w:val="32"/>
          <w:szCs w:val="32"/>
          <w:highlight w:val="none"/>
          <w:shd w:val="clear" w:color="auto" w:fill="FFFFFF"/>
          <w:lang w:val="zh-CN"/>
        </w:rPr>
      </w:pPr>
    </w:p>
    <w:p>
      <w:pPr>
        <w:pStyle w:val="2"/>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3</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宋体"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2021年部门</w:t>
      </w:r>
      <w:r>
        <w:rPr>
          <w:rFonts w:hint="eastAsia" w:ascii="方正小标宋简体" w:hAnsi="方正小标宋简体" w:eastAsia="方正小标宋简体" w:cs="方正小标宋简体"/>
          <w:color w:val="auto"/>
          <w:kern w:val="2"/>
          <w:sz w:val="40"/>
          <w:szCs w:val="40"/>
          <w:highlight w:val="none"/>
          <w:lang w:val="zh-CN" w:eastAsia="zh-CN" w:bidi="ar-SA"/>
        </w:rPr>
        <w:t>预算预防婚姻家庭矛盾纠纷项目支出绩效自评报告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eastAsia="zh-CN"/>
        </w:rPr>
        <w:t>1</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lang w:val="zh-CN" w:eastAsia="zh-CN"/>
        </w:rPr>
        <w:t>项目主管部门</w:t>
      </w:r>
      <w:r>
        <w:rPr>
          <w:rFonts w:hint="eastAsia" w:ascii="仿宋_GB2312" w:hAnsi="宋体" w:eastAsia="仿宋_GB2312" w:cs="Times New Roman"/>
          <w:color w:val="auto"/>
          <w:sz w:val="32"/>
          <w:szCs w:val="32"/>
          <w:highlight w:val="none"/>
          <w:lang w:val="en-US" w:eastAsia="zh-CN"/>
        </w:rPr>
        <w:t>为广元市朝天区妇女联合会，主要实施该项目</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FF0000"/>
          <w:sz w:val="32"/>
          <w:szCs w:val="32"/>
          <w:highlight w:val="none"/>
          <w:lang w:val="zh-CN"/>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color w:val="FF0000"/>
          <w:lang w:val="zh-CN"/>
        </w:rPr>
      </w:pPr>
      <w:r>
        <w:rPr>
          <w:rFonts w:hint="eastAsia" w:ascii="仿宋_GB2312" w:hAnsi="宋体" w:eastAsia="仿宋_GB2312" w:cs="Times New Roman"/>
          <w:color w:val="auto"/>
          <w:sz w:val="32"/>
          <w:szCs w:val="32"/>
          <w:highlight w:val="none"/>
          <w:lang w:val="en-US" w:eastAsia="zh-CN"/>
        </w:rPr>
        <w:t>2021年初，审报部门预算项目婚姻家庭活动经费1万元，符合主管部门的职能职责，后经区财政局批复部门预算项目资产处置费1万元，年末无预算调整。</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color w:val="FF0000"/>
          <w:lang w:val="zh-CN"/>
        </w:rPr>
      </w:pPr>
      <w:r>
        <w:rPr>
          <w:rFonts w:hint="eastAsia" w:ascii="仿宋_GB2312" w:hAnsi="宋体" w:eastAsia="仿宋_GB2312" w:cs="Times New Roman"/>
          <w:color w:val="auto"/>
          <w:sz w:val="32"/>
          <w:szCs w:val="32"/>
          <w:highlight w:val="none"/>
          <w:lang w:val="en-US" w:eastAsia="zh-CN"/>
        </w:rPr>
        <w:t>3.符合资金管理办法等相关规定。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autoSpaceDE w:val="0"/>
        <w:spacing w:line="540" w:lineRule="exact"/>
        <w:ind w:firstLine="616" w:firstLineChars="200"/>
        <w:rPr>
          <w:lang w:val="zh-CN"/>
        </w:rPr>
      </w:pPr>
      <w:r>
        <w:rPr>
          <w:rFonts w:hint="eastAsia" w:ascii="仿宋_GB2312" w:hAnsi="Times New Roman" w:eastAsia="仿宋_GB2312" w:cs="Times New Roman"/>
          <w:spacing w:val="-6"/>
          <w:sz w:val="32"/>
          <w:szCs w:val="32"/>
          <w:lang w:val="en-US" w:eastAsia="zh-CN"/>
        </w:rPr>
        <w:t>开展婚姻家庭纠纷预防化解工作。</w:t>
      </w:r>
    </w:p>
    <w:p>
      <w:pPr>
        <w:keepNext w:val="0"/>
        <w:keepLines w:val="0"/>
        <w:pageBreakBefore w:val="0"/>
        <w:numPr>
          <w:ilvl w:val="0"/>
          <w:numId w:val="13"/>
        </w:numPr>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项目应实现的具体绩效目标，包括目标的量化、细化情况以及项目实施进度计划等。</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数量指标：全年调解婚姻家庭纠纷家庭矛盾35件。</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质量指标：高标准完成调解婚姻家庭纠纷家庭矛盾。</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成本指标：1万元。</w:t>
      </w:r>
    </w:p>
    <w:p>
      <w:pPr>
        <w:tabs>
          <w:tab w:val="left" w:pos="553"/>
        </w:tabs>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社会效益：有利于家庭幸福，社会和谐。</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spacing w:val="-6"/>
          <w:sz w:val="32"/>
          <w:szCs w:val="32"/>
        </w:rPr>
        <w:t>生态效益</w:t>
      </w:r>
      <w:r>
        <w:rPr>
          <w:rFonts w:hint="eastAsia" w:ascii="仿宋_GB2312" w:hAnsi="Times New Roman" w:eastAsia="仿宋_GB2312" w:cs="Times New Roman"/>
          <w:color w:val="auto"/>
          <w:spacing w:val="-6"/>
          <w:sz w:val="32"/>
          <w:szCs w:val="32"/>
          <w:lang w:val="en-US" w:eastAsia="zh-CN"/>
        </w:rPr>
        <w:t>：无。</w:t>
      </w:r>
    </w:p>
    <w:p>
      <w:pPr>
        <w:autoSpaceDE w:val="0"/>
        <w:spacing w:line="540" w:lineRule="exact"/>
        <w:ind w:firstLine="616" w:firstLineChars="2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可持续影响指标：社会发展需要；满足妇女儿童发展需；服务全区，引领全区妇女儿童。</w:t>
      </w:r>
    </w:p>
    <w:p>
      <w:pPr>
        <w:autoSpaceDE w:val="0"/>
        <w:spacing w:line="540" w:lineRule="exact"/>
        <w:ind w:firstLine="616" w:firstLineChars="200"/>
        <w:rPr>
          <w:rFonts w:hint="eastAsia"/>
          <w:lang w:val="zh-CN" w:eastAsia="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3.符合资金管理办法等相关规定。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sz w:val="32"/>
          <w:szCs w:val="32"/>
          <w:lang w:val="en-US" w:eastAsia="zh-CN" w:bidi="ar"/>
        </w:rPr>
        <w:t>按照《广元市朝天区财政局关于开展2022年部门、政策和项目支出绩效自评工作的通知》（广朝财发〔2022〕28号）文件要求，认真组织开展了2021年度项目支出绩效自评工作。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autoSpaceDE w:val="0"/>
        <w:spacing w:line="540" w:lineRule="exact"/>
        <w:ind w:firstLine="924" w:firstLineChars="3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2021年初，审报部门预算</w:t>
      </w:r>
      <w:r>
        <w:rPr>
          <w:rFonts w:hint="eastAsia" w:ascii="仿宋_GB2312" w:hAnsi="宋体" w:eastAsia="仿宋_GB2312" w:cs="Times New Roman"/>
          <w:spacing w:val="-6"/>
          <w:sz w:val="32"/>
          <w:szCs w:val="32"/>
        </w:rPr>
        <w:t>婚姻家庭纠纷预防化解</w:t>
      </w:r>
      <w:r>
        <w:rPr>
          <w:rFonts w:hint="eastAsia" w:ascii="仿宋_GB2312" w:hAnsi="Times New Roman" w:eastAsia="仿宋_GB2312" w:cs="Times New Roman"/>
          <w:color w:val="auto"/>
          <w:spacing w:val="-6"/>
          <w:sz w:val="32"/>
          <w:szCs w:val="32"/>
          <w:lang w:val="en-US" w:eastAsia="zh-CN"/>
        </w:rPr>
        <w:t>项目经费1万元，后经区财政局批复部门预算</w:t>
      </w:r>
      <w:r>
        <w:rPr>
          <w:rFonts w:hint="eastAsia" w:ascii="仿宋_GB2312" w:hAnsi="宋体" w:eastAsia="仿宋_GB2312" w:cs="Times New Roman"/>
          <w:spacing w:val="-6"/>
          <w:sz w:val="32"/>
          <w:szCs w:val="32"/>
        </w:rPr>
        <w:t>婚姻家庭纠纷预防化解</w:t>
      </w:r>
      <w:r>
        <w:rPr>
          <w:rFonts w:hint="eastAsia" w:ascii="仿宋_GB2312" w:hAnsi="Times New Roman" w:eastAsia="仿宋_GB2312" w:cs="Times New Roman"/>
          <w:color w:val="auto"/>
          <w:spacing w:val="-6"/>
          <w:sz w:val="32"/>
          <w:szCs w:val="32"/>
          <w:lang w:val="en-US" w:eastAsia="zh-CN"/>
        </w:rPr>
        <w:t>项目经费1万元，年末无预算调整，符合资金管理办法等相关规定。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pStyle w:val="2"/>
        <w:rPr>
          <w:rFonts w:hint="default"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2021年年初申报计划1万元</w:t>
      </w:r>
    </w:p>
    <w:p>
      <w:pPr>
        <w:keepNext w:val="0"/>
        <w:keepLines w:val="0"/>
        <w:pageBreakBefore w:val="0"/>
        <w:numPr>
          <w:ilvl w:val="0"/>
          <w:numId w:val="14"/>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资金到位。</w:t>
      </w:r>
    </w:p>
    <w:p>
      <w:pPr>
        <w:autoSpaceDE w:val="0"/>
        <w:spacing w:line="540" w:lineRule="exact"/>
        <w:rPr>
          <w:rFonts w:hint="eastAsia"/>
          <w:lang w:val="zh-CN"/>
        </w:rPr>
      </w:pPr>
      <w:r>
        <w:rPr>
          <w:rFonts w:hint="eastAsia" w:ascii="仿宋_GB2312" w:hAnsi="Times New Roman" w:eastAsia="仿宋_GB2312" w:cs="Times New Roman"/>
          <w:color w:val="auto"/>
          <w:spacing w:val="-6"/>
          <w:sz w:val="32"/>
          <w:szCs w:val="32"/>
          <w:lang w:val="en-US" w:eastAsia="zh-CN"/>
        </w:rPr>
        <w:t>到位1万元，资金到位率100%。</w:t>
      </w:r>
    </w:p>
    <w:p>
      <w:pPr>
        <w:numPr>
          <w:ilvl w:val="0"/>
          <w:numId w:val="14"/>
        </w:numPr>
        <w:autoSpaceDE w:val="0"/>
        <w:spacing w:line="540" w:lineRule="exact"/>
        <w:ind w:left="0" w:leftChars="0" w:firstLine="720" w:firstLineChars="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numPr>
          <w:ilvl w:val="0"/>
          <w:numId w:val="0"/>
        </w:numPr>
        <w:autoSpaceDE w:val="0"/>
        <w:spacing w:line="540" w:lineRule="exact"/>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lang w:val="en-US" w:eastAsia="zh-CN"/>
        </w:rPr>
        <w:t>年度实际支付1万元，</w:t>
      </w:r>
      <w:r>
        <w:rPr>
          <w:rFonts w:hint="eastAsia" w:ascii="仿宋_GB2312" w:hAnsi="Times New Roman" w:eastAsia="仿宋_GB2312" w:cs="Times New Roman"/>
          <w:color w:val="auto"/>
          <w:spacing w:val="-6"/>
          <w:sz w:val="32"/>
          <w:szCs w:val="32"/>
        </w:rPr>
        <w:t>支付依据合规合法，资金支付与预算相符。</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ascii="仿宋_GB2312" w:hAnsi="宋体" w:eastAsia="仿宋_GB2312" w:cs="Times New Roman"/>
          <w:color w:val="auto"/>
          <w:sz w:val="32"/>
          <w:szCs w:val="32"/>
          <w:highlight w:val="none"/>
          <w:lang w:val="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autoSpaceDE w:val="0"/>
        <w:spacing w:line="540" w:lineRule="exact"/>
        <w:ind w:firstLine="616" w:firstLineChars="200"/>
        <w:rPr>
          <w:rFonts w:ascii="仿宋_GB2312" w:hAnsi="宋体" w:eastAsia="仿宋_GB2312" w:cs="Times New Roman"/>
          <w:color w:val="auto"/>
          <w:sz w:val="32"/>
          <w:szCs w:val="32"/>
          <w:highlight w:val="none"/>
          <w:lang w:val="zh-CN"/>
        </w:rPr>
      </w:pPr>
      <w:r>
        <w:rPr>
          <w:rFonts w:hint="eastAsia" w:ascii="仿宋_GB2312" w:hAnsi="Times New Roman" w:eastAsia="仿宋_GB2312" w:cs="Times New Roman"/>
          <w:color w:val="auto"/>
          <w:spacing w:val="-6"/>
          <w:sz w:val="32"/>
          <w:szCs w:val="32"/>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lang w:val="en-US" w:eastAsia="zh-CN"/>
        </w:rPr>
        <w:t>2</w:t>
      </w:r>
      <w:r>
        <w:rPr>
          <w:rFonts w:hint="eastAsia" w:ascii="仿宋_GB2312" w:hAnsi="Times New Roman" w:eastAsia="仿宋_GB2312" w:cs="Times New Roman"/>
          <w:color w:val="auto"/>
          <w:spacing w:val="-6"/>
          <w:sz w:val="32"/>
          <w:szCs w:val="32"/>
        </w:rPr>
        <w:t>021年度部门项目预算</w:t>
      </w:r>
      <w:r>
        <w:rPr>
          <w:rFonts w:hint="eastAsia" w:ascii="仿宋_GB2312" w:hAnsi="宋体" w:eastAsia="仿宋_GB2312" w:cs="Times New Roman"/>
          <w:spacing w:val="-6"/>
          <w:sz w:val="32"/>
          <w:szCs w:val="32"/>
        </w:rPr>
        <w:t>婚姻家庭纠纷预防化解</w:t>
      </w:r>
      <w:r>
        <w:rPr>
          <w:rFonts w:hint="eastAsia" w:ascii="仿宋_GB2312" w:hAnsi="宋体" w:eastAsia="仿宋_GB2312" w:cs="Times New Roman"/>
          <w:spacing w:val="-6"/>
          <w:sz w:val="32"/>
          <w:szCs w:val="32"/>
          <w:lang w:eastAsia="zh-CN"/>
        </w:rPr>
        <w:t>费用</w:t>
      </w:r>
      <w:r>
        <w:rPr>
          <w:rFonts w:hint="eastAsia" w:ascii="仿宋_GB2312" w:hAnsi="Times New Roman" w:eastAsia="仿宋_GB2312" w:cs="Times New Roman"/>
          <w:color w:val="auto"/>
          <w:spacing w:val="-6"/>
          <w:sz w:val="32"/>
          <w:szCs w:val="32"/>
        </w:rPr>
        <w:t>，严格执行预算规定，符合法律法规，年初拟定用款计划，严格按照项目资金管理办法对资金进行计划申请、划拨、使用，及时、规范对收支进行账务处理和会计核算。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数量指标：全年调解婚姻家庭纠纷家庭矛盾35件。</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质量指标：高标准完成调解婚姻家庭纠纷家庭矛盾。</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autoSpaceDE w:val="0"/>
        <w:spacing w:line="540" w:lineRule="exact"/>
        <w:rPr>
          <w:rFonts w:ascii="楷体_GB2312" w:hAnsi="宋体" w:eastAsia="楷体_GB2312" w:cs="Times New Roman"/>
          <w:b/>
          <w:color w:val="auto"/>
          <w:sz w:val="32"/>
          <w:szCs w:val="32"/>
          <w:highlight w:val="none"/>
          <w:lang w:val="zh-CN"/>
        </w:rPr>
      </w:pPr>
      <w:r>
        <w:rPr>
          <w:rFonts w:hint="eastAsia" w:ascii="仿宋_GB2312" w:hAnsi="Times New Roman" w:eastAsia="仿宋_GB2312" w:cs="Times New Roman"/>
          <w:color w:val="auto"/>
          <w:spacing w:val="-6"/>
          <w:sz w:val="32"/>
          <w:szCs w:val="32"/>
          <w:lang w:val="en-US" w:eastAsia="zh-CN"/>
        </w:rPr>
        <w:t>成本指标：1万元。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tabs>
          <w:tab w:val="left" w:pos="553"/>
        </w:tabs>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社会效益：有利于家庭幸福，社会和谐。</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spacing w:val="-6"/>
          <w:sz w:val="32"/>
          <w:szCs w:val="32"/>
        </w:rPr>
        <w:t>生态效益</w:t>
      </w:r>
      <w:r>
        <w:rPr>
          <w:rFonts w:hint="eastAsia" w:ascii="仿宋_GB2312" w:hAnsi="Times New Roman" w:eastAsia="仿宋_GB2312" w:cs="Times New Roman"/>
          <w:color w:val="auto"/>
          <w:spacing w:val="-6"/>
          <w:sz w:val="32"/>
          <w:szCs w:val="32"/>
          <w:lang w:val="en-US" w:eastAsia="zh-CN"/>
        </w:rPr>
        <w:t>：无。</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可持续影响指标：社会发展需要；满足妇女儿童发展需；服务全区，引领全区妇女儿童。</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结合项目自身特点、评价重点及管理办法等要求，围绕专项项目支出绩效评价指标体系对项目进行总体评价。</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通过对单位</w:t>
      </w:r>
      <w:r>
        <w:rPr>
          <w:rFonts w:hint="eastAsia" w:ascii="仿宋_GB2312" w:hAnsi="宋体" w:eastAsia="仿宋_GB2312" w:cs="Times New Roman"/>
          <w:color w:val="auto"/>
          <w:sz w:val="32"/>
          <w:szCs w:val="32"/>
          <w:highlight w:val="none"/>
          <w:lang w:val="en-US" w:eastAsia="zh-CN"/>
        </w:rPr>
        <w:t>项目</w:t>
      </w:r>
      <w:r>
        <w:rPr>
          <w:rFonts w:hint="eastAsia" w:ascii="仿宋_GB2312" w:hAnsi="宋体" w:eastAsia="仿宋_GB2312" w:cs="Times New Roman"/>
          <w:color w:val="auto"/>
          <w:sz w:val="32"/>
          <w:szCs w:val="32"/>
          <w:highlight w:val="none"/>
          <w:lang w:val="zh-CN"/>
        </w:rPr>
        <w:t>自评评分，评价结果</w:t>
      </w:r>
      <w:r>
        <w:rPr>
          <w:rFonts w:hint="eastAsia" w:ascii="仿宋_GB2312" w:hAnsi="宋体" w:eastAsia="仿宋_GB2312" w:cs="Times New Roman"/>
          <w:color w:val="auto"/>
          <w:sz w:val="32"/>
          <w:szCs w:val="32"/>
          <w:highlight w:val="none"/>
          <w:lang w:val="en-US" w:eastAsia="zh-CN"/>
        </w:rPr>
        <w:t>95</w:t>
      </w:r>
      <w:r>
        <w:rPr>
          <w:rFonts w:hint="eastAsia" w:ascii="仿宋_GB2312" w:hAnsi="宋体" w:eastAsia="仿宋_GB2312" w:cs="Times New Roman"/>
          <w:color w:val="auto"/>
          <w:sz w:val="32"/>
          <w:szCs w:val="32"/>
          <w:highlight w:val="none"/>
          <w:lang w:val="zh-CN"/>
        </w:rPr>
        <w:t>分以上。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1414" w:firstLineChars="442"/>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pStyle w:val="2"/>
        <w:rPr>
          <w:lang w:val="zh-CN"/>
        </w:rPr>
      </w:pPr>
      <w:r>
        <w:rPr>
          <w:rFonts w:hint="eastAsia" w:ascii="仿宋_GB2312" w:hAnsi="Times New Roman" w:eastAsia="仿宋_GB2312" w:cs="Times New Roman"/>
          <w:spacing w:val="-6"/>
          <w:sz w:val="32"/>
          <w:szCs w:val="32"/>
          <w:lang w:val="en-US" w:eastAsia="zh-CN"/>
        </w:rPr>
        <w:t>开展婚姻家庭纠纷预防化解工作。</w:t>
      </w:r>
    </w:p>
    <w:p>
      <w:pPr>
        <w:keepNext w:val="0"/>
        <w:keepLines w:val="0"/>
        <w:pageBreakBefore w:val="0"/>
        <w:numPr>
          <w:ilvl w:val="0"/>
          <w:numId w:val="12"/>
        </w:numPr>
        <w:kinsoku/>
        <w:wordWrap/>
        <w:overflowPunct/>
        <w:topLinePunct w:val="0"/>
        <w:autoSpaceDE/>
        <w:autoSpaceDN/>
        <w:bidi w:val="0"/>
        <w:adjustRightInd w:val="0"/>
        <w:snapToGrid w:val="0"/>
        <w:spacing w:line="600" w:lineRule="exact"/>
        <w:ind w:left="12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项目应实现的具体绩效目标，包括目标的量化、细化情况以及项目实施进度计划等。</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数量指标：全年调解婚姻家庭纠纷家庭矛盾35件。</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质量指标：高标准完成调解婚姻家庭纠纷家庭矛盾。</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autoSpaceDE w:val="0"/>
        <w:spacing w:line="540" w:lineRule="exact"/>
        <w:rPr>
          <w:rFonts w:hint="eastAsia"/>
          <w:lang w:val="en-US" w:eastAsia="zh-CN"/>
        </w:rPr>
      </w:pPr>
      <w:r>
        <w:rPr>
          <w:rFonts w:hint="eastAsia" w:ascii="仿宋_GB2312" w:hAnsi="Times New Roman" w:eastAsia="仿宋_GB2312" w:cs="Times New Roman"/>
          <w:color w:val="auto"/>
          <w:spacing w:val="-6"/>
          <w:sz w:val="32"/>
          <w:szCs w:val="32"/>
          <w:lang w:val="en-US" w:eastAsia="zh-CN"/>
        </w:rPr>
        <w:t>成本指标：1万元。</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jc w:val="both"/>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可持续影响指标：社会发展需要；满足妇女儿童发展需；服务全区，引领全区妇女儿童。</w:t>
      </w:r>
    </w:p>
    <w:p>
      <w:pPr>
        <w:pStyle w:val="2"/>
        <w:numPr>
          <w:ilvl w:val="0"/>
          <w:numId w:val="0"/>
        </w:numPr>
        <w:rPr>
          <w:lang w:val="zh-CN"/>
        </w:rPr>
      </w:pPr>
      <w:r>
        <w:rPr>
          <w:rFonts w:hint="eastAsia" w:ascii="仿宋_GB2312" w:hAnsi="Times New Roman" w:eastAsia="仿宋_GB2312" w:cs="Times New Roman"/>
          <w:color w:val="auto"/>
          <w:spacing w:val="-6"/>
          <w:sz w:val="32"/>
          <w:szCs w:val="32"/>
          <w:lang w:val="en-US" w:eastAsia="zh-CN"/>
        </w:rPr>
        <w:t>满意度指标：满意度达95%以上</w:t>
      </w:r>
      <w:r>
        <w:rPr>
          <w:rFonts w:hint="eastAsia" w:cs="Times New Roman"/>
          <w:color w:val="auto"/>
          <w:spacing w:val="-6"/>
          <w:sz w:val="32"/>
          <w:szCs w:val="32"/>
          <w:lang w:val="en-US" w:eastAsia="zh-CN"/>
        </w:rPr>
        <w:t>。</w:t>
      </w:r>
    </w:p>
    <w:p>
      <w:pPr>
        <w:keepNext w:val="0"/>
        <w:keepLines w:val="0"/>
        <w:pageBreakBefore w:val="0"/>
        <w:numPr>
          <w:ilvl w:val="0"/>
          <w:numId w:val="12"/>
        </w:numPr>
        <w:kinsoku/>
        <w:wordWrap/>
        <w:overflowPunct/>
        <w:topLinePunct w:val="0"/>
        <w:autoSpaceDE/>
        <w:autoSpaceDN/>
        <w:bidi w:val="0"/>
        <w:adjustRightInd w:val="0"/>
        <w:snapToGrid w:val="0"/>
        <w:spacing w:line="600" w:lineRule="exact"/>
        <w:ind w:left="12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分析评价申报内容与实际相符，申报目标合理可行。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autoSpaceDE w:val="0"/>
        <w:spacing w:line="540" w:lineRule="exact"/>
        <w:ind w:firstLine="924" w:firstLineChars="300"/>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2021年初，审报部门预算</w:t>
      </w:r>
      <w:r>
        <w:rPr>
          <w:rFonts w:hint="eastAsia" w:ascii="仿宋_GB2312" w:hAnsi="宋体" w:eastAsia="仿宋_GB2312" w:cs="Times New Roman"/>
          <w:spacing w:val="-6"/>
          <w:sz w:val="32"/>
          <w:szCs w:val="32"/>
        </w:rPr>
        <w:t>婚姻家庭纠纷预防化解</w:t>
      </w:r>
      <w:r>
        <w:rPr>
          <w:rFonts w:hint="eastAsia" w:ascii="仿宋_GB2312" w:hAnsi="Times New Roman" w:eastAsia="仿宋_GB2312" w:cs="Times New Roman"/>
          <w:color w:val="auto"/>
          <w:spacing w:val="-6"/>
          <w:sz w:val="32"/>
          <w:szCs w:val="32"/>
          <w:lang w:val="en-US" w:eastAsia="zh-CN"/>
        </w:rPr>
        <w:t>项目经费1万元，后经区财政局批复部门预算</w:t>
      </w:r>
      <w:r>
        <w:rPr>
          <w:rFonts w:hint="eastAsia" w:ascii="仿宋_GB2312" w:hAnsi="宋体" w:eastAsia="仿宋_GB2312" w:cs="Times New Roman"/>
          <w:spacing w:val="-6"/>
          <w:sz w:val="32"/>
          <w:szCs w:val="32"/>
        </w:rPr>
        <w:t>婚姻家庭纠纷预防化解</w:t>
      </w:r>
      <w:r>
        <w:rPr>
          <w:rFonts w:hint="eastAsia" w:ascii="仿宋_GB2312" w:hAnsi="Times New Roman" w:eastAsia="仿宋_GB2312" w:cs="Times New Roman"/>
          <w:color w:val="auto"/>
          <w:spacing w:val="-6"/>
          <w:sz w:val="32"/>
          <w:szCs w:val="32"/>
          <w:lang w:val="en-US" w:eastAsia="zh-CN"/>
        </w:rPr>
        <w:t>项目经费1万元，年末无预算调整，符合资金管理办法等相关规定。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仿宋_GB2312" w:hAnsi="宋体" w:eastAsia="楷体_GB2312" w:cs="Times New Roman"/>
          <w:color w:val="auto"/>
          <w:sz w:val="32"/>
          <w:szCs w:val="32"/>
          <w:highlight w:val="none"/>
          <w:lang w:val="en-US" w:eastAsia="zh-CN"/>
        </w:rPr>
      </w:pPr>
      <w:r>
        <w:rPr>
          <w:rFonts w:hint="eastAsia" w:ascii="楷体_GB2312" w:hAnsi="宋体" w:eastAsia="楷体_GB2312" w:cs="Times New Roman"/>
          <w:color w:val="auto"/>
          <w:sz w:val="32"/>
          <w:szCs w:val="32"/>
          <w:highlight w:val="none"/>
          <w:lang w:val="zh-CN"/>
        </w:rPr>
        <w:t>朝天区妇联</w:t>
      </w:r>
      <w:r>
        <w:rPr>
          <w:rFonts w:hint="eastAsia" w:ascii="楷体_GB2312" w:hAnsi="宋体" w:eastAsia="楷体_GB2312" w:cs="Times New Roman"/>
          <w:color w:val="auto"/>
          <w:sz w:val="32"/>
          <w:szCs w:val="32"/>
          <w:highlight w:val="none"/>
          <w:lang w:val="en-US" w:eastAsia="zh-CN"/>
        </w:rPr>
        <w:t>2021年初申报至资金计划1万元</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90" w:leftChars="0" w:firstLine="720" w:firstLineChars="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资金到位。</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年初预算</w:t>
      </w:r>
      <w:r>
        <w:rPr>
          <w:rFonts w:hint="eastAsia" w:ascii="仿宋_GB2312" w:hAnsi="宋体" w:eastAsia="仿宋_GB2312" w:cs="Times New Roman"/>
          <w:spacing w:val="-6"/>
          <w:sz w:val="32"/>
          <w:szCs w:val="32"/>
        </w:rPr>
        <w:t>婚姻家庭纠纷预防化解</w:t>
      </w:r>
      <w:r>
        <w:rPr>
          <w:rFonts w:hint="eastAsia" w:ascii="仿宋_GB2312" w:hAnsi="宋体" w:eastAsia="仿宋_GB2312" w:cs="Times New Roman"/>
          <w:spacing w:val="-6"/>
          <w:sz w:val="32"/>
          <w:szCs w:val="32"/>
          <w:lang w:eastAsia="zh-CN"/>
        </w:rPr>
        <w:t>费用</w:t>
      </w:r>
      <w:r>
        <w:rPr>
          <w:rFonts w:hint="eastAsia" w:ascii="仿宋_GB2312" w:hAnsi="宋体" w:eastAsia="仿宋_GB2312" w:cs="Times New Roman"/>
          <w:spacing w:val="-6"/>
          <w:sz w:val="32"/>
          <w:szCs w:val="32"/>
          <w:lang w:val="en-US" w:eastAsia="zh-CN"/>
        </w:rPr>
        <w:t>1</w:t>
      </w:r>
      <w:r>
        <w:rPr>
          <w:rFonts w:hint="eastAsia" w:ascii="仿宋_GB2312" w:hAnsi="Times New Roman" w:eastAsia="仿宋_GB2312" w:cs="Times New Roman"/>
          <w:color w:val="auto"/>
          <w:spacing w:val="-6"/>
          <w:sz w:val="32"/>
          <w:szCs w:val="32"/>
          <w:lang w:val="en-US" w:eastAsia="zh-CN"/>
        </w:rPr>
        <w:t>万元，到位1万元，资金到位率100%。</w:t>
      </w:r>
    </w:p>
    <w:p>
      <w:pPr>
        <w:numPr>
          <w:ilvl w:val="0"/>
          <w:numId w:val="9"/>
        </w:numPr>
        <w:autoSpaceDE w:val="0"/>
        <w:spacing w:line="540" w:lineRule="exact"/>
        <w:ind w:left="-90" w:leftChars="0" w:firstLine="720" w:firstLineChars="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numPr>
          <w:ilvl w:val="0"/>
          <w:numId w:val="0"/>
        </w:numPr>
        <w:autoSpaceDE w:val="0"/>
        <w:spacing w:line="540" w:lineRule="exact"/>
        <w:rPr>
          <w:rFonts w:ascii="仿宋_GB2312" w:hAnsi="宋体" w:eastAsia="仿宋_GB2312" w:cs="Times New Roman"/>
          <w:color w:val="auto"/>
          <w:sz w:val="32"/>
          <w:szCs w:val="32"/>
          <w:highlight w:val="none"/>
          <w:lang w:val="zh-CN"/>
        </w:rPr>
      </w:pPr>
      <w:r>
        <w:rPr>
          <w:rFonts w:hint="eastAsia" w:ascii="仿宋_GB2312" w:hAnsi="Times New Roman" w:eastAsia="仿宋_GB2312" w:cs="Times New Roman"/>
          <w:color w:val="auto"/>
          <w:spacing w:val="-6"/>
          <w:sz w:val="32"/>
          <w:szCs w:val="32"/>
          <w:lang w:val="en-US" w:eastAsia="zh-CN"/>
        </w:rPr>
        <w:t>2021年度实际支付1万元，</w:t>
      </w:r>
      <w:r>
        <w:rPr>
          <w:rFonts w:hint="eastAsia" w:ascii="仿宋_GB2312" w:hAnsi="Times New Roman" w:eastAsia="仿宋_GB2312" w:cs="Times New Roman"/>
          <w:color w:val="auto"/>
          <w:spacing w:val="-6"/>
          <w:sz w:val="32"/>
          <w:szCs w:val="32"/>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autoSpaceDE w:val="0"/>
        <w:spacing w:line="540" w:lineRule="exact"/>
        <w:ind w:firstLine="643" w:firstLineChars="200"/>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autoSpaceDE w:val="0"/>
        <w:spacing w:line="540" w:lineRule="exact"/>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财务管理制度健全，严格执行财务管理制度，账务处理及时。会计核算规范。</w:t>
      </w:r>
    </w:p>
    <w:p>
      <w:pPr>
        <w:numPr>
          <w:ilvl w:val="0"/>
          <w:numId w:val="7"/>
        </w:numPr>
        <w:autoSpaceDE w:val="0"/>
        <w:spacing w:line="540" w:lineRule="exact"/>
        <w:ind w:left="0" w:leftChars="0" w:firstLine="643" w:firstLineChars="200"/>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numPr>
          <w:ilvl w:val="0"/>
          <w:numId w:val="0"/>
        </w:numPr>
        <w:autoSpaceDE w:val="0"/>
        <w:spacing w:line="540" w:lineRule="exact"/>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2021年度部门项目预算</w:t>
      </w:r>
      <w:r>
        <w:rPr>
          <w:rFonts w:hint="eastAsia" w:ascii="仿宋_GB2312" w:hAnsi="宋体" w:eastAsia="仿宋_GB2312" w:cs="Times New Roman"/>
          <w:spacing w:val="-6"/>
          <w:sz w:val="32"/>
          <w:szCs w:val="32"/>
        </w:rPr>
        <w:t>婚姻家庭纠纷预防化解</w:t>
      </w:r>
      <w:r>
        <w:rPr>
          <w:rFonts w:hint="eastAsia" w:ascii="仿宋_GB2312" w:hAnsi="宋体" w:eastAsia="仿宋_GB2312" w:cs="Times New Roman"/>
          <w:spacing w:val="-6"/>
          <w:sz w:val="32"/>
          <w:szCs w:val="32"/>
          <w:lang w:eastAsia="zh-CN"/>
        </w:rPr>
        <w:t>费用</w:t>
      </w:r>
      <w:r>
        <w:rPr>
          <w:rFonts w:hint="eastAsia" w:ascii="仿宋_GB2312" w:hAnsi="Times New Roman" w:eastAsia="仿宋_GB2312" w:cs="Times New Roman"/>
          <w:color w:val="auto"/>
          <w:spacing w:val="-6"/>
          <w:sz w:val="32"/>
          <w:szCs w:val="32"/>
        </w:rPr>
        <w:t>，严格执行预算规定，符合法律法规，年初拟定用款计划，严格按照项目资金管理办法对资金进行计划申请、划拨、使用，及时、规范对收支进行账务处理和会计核算。</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数量指标：全年调解婚姻家庭纠纷家庭矛盾35件。</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质量指标：高标准完成调解婚姻家庭纠纷家庭矛盾。</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时效指标：完成时间2021年。</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成本指标：1万元。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tabs>
          <w:tab w:val="left" w:pos="553"/>
        </w:tabs>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经济效益：无。</w:t>
      </w:r>
    </w:p>
    <w:p>
      <w:pPr>
        <w:autoSpaceDE w:val="0"/>
        <w:spacing w:line="540" w:lineRule="exact"/>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社会效益：有利于家庭幸福，社会和谐。</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spacing w:val="-6"/>
          <w:sz w:val="32"/>
          <w:szCs w:val="32"/>
        </w:rPr>
        <w:t>生态效益</w:t>
      </w:r>
      <w:r>
        <w:rPr>
          <w:rFonts w:hint="eastAsia" w:ascii="仿宋_GB2312" w:hAnsi="Times New Roman" w:eastAsia="仿宋_GB2312" w:cs="Times New Roman"/>
          <w:color w:val="auto"/>
          <w:spacing w:val="-6"/>
          <w:sz w:val="32"/>
          <w:szCs w:val="32"/>
          <w:lang w:val="en-US" w:eastAsia="zh-CN"/>
        </w:rPr>
        <w:t>：无。</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可持续影响指标：社会发展需要；满足妇女儿童发展需；服务全区，引领全区妇女儿童。</w:t>
      </w:r>
    </w:p>
    <w:p>
      <w:pPr>
        <w:autoSpaceDE w:val="0"/>
        <w:spacing w:line="540" w:lineRule="exact"/>
        <w:rPr>
          <w:rFonts w:hint="eastAsia" w:ascii="仿宋_GB2312" w:hAnsi="Times New Roman" w:eastAsia="仿宋_GB2312" w:cs="Times New Roman"/>
          <w:color w:val="auto"/>
          <w:spacing w:val="-6"/>
          <w:sz w:val="32"/>
          <w:szCs w:val="32"/>
          <w:lang w:val="en-US" w:eastAsia="zh-CN"/>
        </w:rPr>
      </w:pPr>
      <w:r>
        <w:rPr>
          <w:rFonts w:hint="eastAsia" w:ascii="仿宋_GB2312" w:hAnsi="Times New Roman" w:eastAsia="仿宋_GB2312" w:cs="Times New Roman"/>
          <w:color w:val="auto"/>
          <w:spacing w:val="-6"/>
          <w:sz w:val="32"/>
          <w:szCs w:val="32"/>
          <w:lang w:val="en-US" w:eastAsia="zh-CN"/>
        </w:rPr>
        <w:t>满意度指标：满意度达95%以上。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结合项目自身特点、评价重点及管理办法等要求，围绕专项项目支出绩效评价指标体系对项目进行总体评价。</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960" w:firstLineChars="3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autoSpaceDE w:val="0"/>
        <w:spacing w:line="540" w:lineRule="exact"/>
      </w:pPr>
      <w:r>
        <w:rPr>
          <w:rFonts w:hint="eastAsia" w:ascii="仿宋_GB2312" w:hAnsi="Times New Roman" w:eastAsia="仿宋_GB2312" w:cs="Times New Roman"/>
          <w:color w:val="auto"/>
          <w:spacing w:val="-6"/>
          <w:sz w:val="32"/>
          <w:szCs w:val="32"/>
          <w:lang w:val="en-US" w:eastAsia="zh-CN"/>
        </w:rPr>
        <w:t>后续将</w:t>
      </w:r>
      <w:r>
        <w:rPr>
          <w:rFonts w:hint="eastAsia" w:ascii="仿宋_GB2312" w:hAnsi="Times New Roman" w:eastAsia="仿宋_GB2312" w:cs="Times New Roman"/>
          <w:color w:val="auto"/>
          <w:spacing w:val="-6"/>
          <w:sz w:val="32"/>
          <w:szCs w:val="32"/>
        </w:rPr>
        <w:t>按照财政项目支出绩效管理的要求，</w:t>
      </w:r>
      <w:r>
        <w:rPr>
          <w:rFonts w:hint="eastAsia" w:ascii="仿宋_GB2312" w:hAnsi="Times New Roman" w:eastAsia="仿宋_GB2312" w:cs="Times New Roman"/>
          <w:spacing w:val="-6"/>
          <w:sz w:val="32"/>
          <w:szCs w:val="32"/>
          <w:lang w:val="en-US" w:eastAsia="zh-CN"/>
        </w:rPr>
        <w:t>婚姻家庭纠纷预防化解工作</w:t>
      </w:r>
      <w:r>
        <w:rPr>
          <w:rFonts w:hint="eastAsia" w:ascii="仿宋_GB2312" w:hAnsi="Times New Roman" w:eastAsia="仿宋_GB2312" w:cs="Times New Roman"/>
          <w:color w:val="auto"/>
          <w:spacing w:val="-6"/>
          <w:sz w:val="32"/>
          <w:szCs w:val="32"/>
          <w:lang w:eastAsia="zh-CN"/>
        </w:rPr>
        <w:t>全面化解。</w:t>
      </w:r>
    </w:p>
    <w:p>
      <w:pPr>
        <w:pStyle w:val="2"/>
        <w:rPr>
          <w:rFonts w:hint="default"/>
          <w:lang w:val="en-US" w:eastAsia="zh-CN"/>
        </w:rPr>
      </w:pPr>
      <w:bookmarkStart w:id="59" w:name="_Toc15396618"/>
      <w:r>
        <w:rPr>
          <w:rFonts w:hint="eastAsia"/>
          <w:lang w:val="en-US" w:eastAsia="zh-CN"/>
        </w:rPr>
        <w:t>附表3</w:t>
      </w:r>
    </w:p>
    <w:p>
      <w:pPr>
        <w:widowControl/>
        <w:jc w:val="center"/>
        <w:textAlignment w:val="center"/>
        <w:rPr>
          <w:rFonts w:hint="eastAsia"/>
          <w:lang w:eastAsia="zh-CN"/>
        </w:rPr>
      </w:pPr>
      <w:r>
        <w:rPr>
          <w:rFonts w:hint="eastAsia" w:ascii="宋体" w:hAnsi="宋体" w:cs="宋体"/>
          <w:b/>
          <w:bCs/>
          <w:color w:val="000000"/>
          <w:kern w:val="0"/>
          <w:sz w:val="40"/>
          <w:szCs w:val="40"/>
          <w:lang w:bidi="ar"/>
        </w:rPr>
        <w:t>项目绩效目标完成情况表</w:t>
      </w:r>
    </w:p>
    <w:p>
      <w:pPr>
        <w:widowControl/>
        <w:jc w:val="center"/>
        <w:textAlignment w:val="center"/>
        <w:rPr>
          <w:rFonts w:ascii="宋体" w:hAnsi="宋体" w:cs="宋体"/>
          <w:color w:val="000000"/>
          <w:kern w:val="0"/>
          <w:sz w:val="36"/>
          <w:szCs w:val="36"/>
          <w:lang w:bidi="ar"/>
        </w:rPr>
      </w:pP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bl>
      <w:tblPr>
        <w:tblStyle w:val="12"/>
        <w:tblW w:w="6085" w:type="pct"/>
        <w:jc w:val="center"/>
        <w:tblLayout w:type="autofit"/>
        <w:tblCellMar>
          <w:top w:w="0" w:type="dxa"/>
          <w:left w:w="0" w:type="dxa"/>
          <w:bottom w:w="0" w:type="dxa"/>
          <w:right w:w="0" w:type="dxa"/>
        </w:tblCellMar>
      </w:tblPr>
      <w:tblGrid>
        <w:gridCol w:w="701"/>
        <w:gridCol w:w="1183"/>
        <w:gridCol w:w="891"/>
        <w:gridCol w:w="2072"/>
        <w:gridCol w:w="2074"/>
        <w:gridCol w:w="3582"/>
      </w:tblGrid>
      <w:tr>
        <w:tblPrEx>
          <w:tblCellMar>
            <w:top w:w="0" w:type="dxa"/>
            <w:left w:w="0" w:type="dxa"/>
            <w:bottom w:w="0" w:type="dxa"/>
            <w:right w:w="0" w:type="dxa"/>
          </w:tblCellMar>
        </w:tblPrEx>
        <w:trPr>
          <w:trHeight w:val="624" w:hRule="atLeast"/>
          <w:jc w:val="center"/>
        </w:trPr>
        <w:tc>
          <w:tcPr>
            <w:tcW w:w="132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6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婚姻家庭纠纷预防化解项目</w:t>
            </w:r>
          </w:p>
        </w:tc>
      </w:tr>
      <w:tr>
        <w:tblPrEx>
          <w:tblCellMar>
            <w:top w:w="0" w:type="dxa"/>
            <w:left w:w="0" w:type="dxa"/>
            <w:bottom w:w="0" w:type="dxa"/>
            <w:right w:w="0" w:type="dxa"/>
          </w:tblCellMar>
        </w:tblPrEx>
        <w:trPr>
          <w:trHeight w:val="624" w:hRule="atLeast"/>
          <w:jc w:val="center"/>
        </w:trPr>
        <w:tc>
          <w:tcPr>
            <w:tcW w:w="132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6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广元市</w:t>
            </w:r>
            <w:r>
              <w:rPr>
                <w:rFonts w:hint="eastAsia" w:ascii="宋体" w:hAnsi="宋体" w:cs="宋体"/>
                <w:color w:val="000000"/>
                <w:sz w:val="18"/>
                <w:szCs w:val="18"/>
                <w:lang w:eastAsia="zh-CN"/>
              </w:rPr>
              <w:t>朝天</w:t>
            </w:r>
            <w:r>
              <w:rPr>
                <w:rFonts w:ascii="宋体" w:hAnsi="宋体" w:cs="宋体"/>
                <w:color w:val="000000"/>
                <w:sz w:val="18"/>
                <w:szCs w:val="18"/>
              </w:rPr>
              <w:t>区妇女联合会</w:t>
            </w:r>
          </w:p>
        </w:tc>
      </w:tr>
      <w:tr>
        <w:tblPrEx>
          <w:tblCellMar>
            <w:top w:w="0" w:type="dxa"/>
            <w:left w:w="0" w:type="dxa"/>
            <w:bottom w:w="0" w:type="dxa"/>
            <w:right w:w="0" w:type="dxa"/>
          </w:tblCellMar>
        </w:tblPrEx>
        <w:trPr>
          <w:trHeight w:val="624" w:hRule="atLeast"/>
          <w:jc w:val="center"/>
        </w:trPr>
        <w:tc>
          <w:tcPr>
            <w:tcW w:w="33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98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万元</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万元</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18"/>
                <w:szCs w:val="18"/>
              </w:rPr>
            </w:pPr>
          </w:p>
        </w:tc>
        <w:tc>
          <w:tcPr>
            <w:tcW w:w="98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万元</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万元</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18"/>
                <w:szCs w:val="18"/>
              </w:rPr>
            </w:pPr>
          </w:p>
        </w:tc>
        <w:tc>
          <w:tcPr>
            <w:tcW w:w="98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24" w:hRule="atLeast"/>
          <w:jc w:val="center"/>
        </w:trPr>
        <w:tc>
          <w:tcPr>
            <w:tcW w:w="33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1973"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69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18"/>
                <w:szCs w:val="18"/>
              </w:rPr>
            </w:pPr>
          </w:p>
        </w:tc>
        <w:tc>
          <w:tcPr>
            <w:tcW w:w="1973"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开展婚姻家庭纠纷预防化解</w:t>
            </w:r>
          </w:p>
        </w:tc>
        <w:tc>
          <w:tcPr>
            <w:tcW w:w="269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全年开展婚姻家庭纠纷预防化解工作</w:t>
            </w:r>
          </w:p>
        </w:tc>
      </w:tr>
      <w:tr>
        <w:tblPrEx>
          <w:tblCellMar>
            <w:top w:w="0" w:type="dxa"/>
            <w:left w:w="0" w:type="dxa"/>
            <w:bottom w:w="0" w:type="dxa"/>
            <w:right w:w="0" w:type="dxa"/>
          </w:tblCellMar>
        </w:tblPrEx>
        <w:trPr>
          <w:trHeight w:val="624" w:hRule="atLeast"/>
          <w:jc w:val="center"/>
        </w:trPr>
        <w:tc>
          <w:tcPr>
            <w:tcW w:w="33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数量指标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开展反家暴、防性侵、未成年人保护工作，及时受理辖区内婚姻家庭纠纷，积极帮助妇女维权</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35件</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35件</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质量指标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eastAsia="zh-CN"/>
              </w:rPr>
              <w:t>高标准完成调解婚假家庭纠纷家庭矛盾纠纷</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1项</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1项</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时效指标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2021年度</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12个月</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12个月</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项目完成指标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成本指标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1</w:t>
            </w:r>
            <w:r>
              <w:rPr>
                <w:rFonts w:hint="eastAsia" w:ascii="宋体" w:hAnsi="宋体" w:cs="宋体"/>
                <w:color w:val="000000"/>
                <w:sz w:val="18"/>
                <w:szCs w:val="18"/>
                <w:lang w:val="en-US" w:eastAsia="zh-CN"/>
              </w:rPr>
              <w:t>万元</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效益指标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社会效益</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有利于家庭幸福，社会和谐</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100%</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效益指标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可持续效益</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社会发展需要</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满足妇女儿童发展需要</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服务全区，引领全区妇女儿童</w:t>
            </w:r>
          </w:p>
        </w:tc>
      </w:tr>
      <w:tr>
        <w:tblPrEx>
          <w:tblCellMar>
            <w:top w:w="0" w:type="dxa"/>
            <w:left w:w="0" w:type="dxa"/>
            <w:bottom w:w="0" w:type="dxa"/>
            <w:right w:w="0" w:type="dxa"/>
          </w:tblCellMar>
        </w:tblPrEx>
        <w:trPr>
          <w:trHeight w:val="624"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lang w:eastAsia="zh-CN"/>
              </w:rPr>
            </w:pPr>
          </w:p>
        </w:tc>
        <w:tc>
          <w:tcPr>
            <w:tcW w:w="56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满意度指标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满意度指标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98%</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98%</w:t>
            </w:r>
          </w:p>
        </w:tc>
        <w:tc>
          <w:tcPr>
            <w:tcW w:w="1704"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98%</w:t>
            </w:r>
          </w:p>
        </w:tc>
      </w:tr>
    </w:tbl>
    <w:p>
      <w:pPr>
        <w:widowControl/>
        <w:ind w:right="-420" w:rightChars="-200"/>
        <w:jc w:val="both"/>
        <w:textAlignment w:val="center"/>
        <w:rPr>
          <w:rFonts w:hint="eastAsia" w:ascii="宋体" w:hAnsi="宋体" w:cs="宋体"/>
          <w:b/>
          <w:bCs/>
          <w:color w:val="000000"/>
          <w:kern w:val="0"/>
          <w:sz w:val="40"/>
          <w:szCs w:val="40"/>
          <w:lang w:bidi="ar"/>
        </w:rPr>
      </w:pPr>
    </w:p>
    <w:p>
      <w:pPr>
        <w:pStyle w:val="2"/>
        <w:rPr>
          <w:rFonts w:hint="eastAsia"/>
        </w:rPr>
      </w:pPr>
    </w:p>
    <w:p>
      <w:pPr>
        <w:pStyle w:val="2"/>
        <w:rPr>
          <w:rFonts w:hint="eastAsia"/>
          <w:lang w:eastAsia="zh-CN"/>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7"/>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3"/>
    </w:p>
    <w:p>
      <w:pPr>
        <w:pStyle w:val="4"/>
        <w:rPr>
          <w:rStyle w:val="25"/>
          <w:rFonts w:ascii="仿宋" w:hAnsi="仿宋" w:eastAsia="仿宋"/>
          <w:b w:val="0"/>
          <w:bCs w:val="0"/>
          <w:color w:val="auto"/>
          <w:highlight w:val="none"/>
        </w:rPr>
      </w:pPr>
      <w:bookmarkStart w:id="6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71"/>
    </w:p>
    <w:p>
      <w:pPr>
        <w:pStyle w:val="4"/>
        <w:rPr>
          <w:rStyle w:val="25"/>
          <w:rFonts w:hint="eastAsia" w:ascii="仿宋" w:hAnsi="仿宋" w:eastAsia="仿宋"/>
          <w:b w:val="0"/>
          <w:bCs w:val="0"/>
          <w:color w:val="auto"/>
          <w:highlight w:val="none"/>
        </w:rPr>
      </w:pPr>
      <w:bookmarkStart w:id="72"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72"/>
    </w:p>
    <w:p>
      <w:pPr>
        <w:rPr>
          <w:rStyle w:val="25"/>
          <w:rFonts w:hint="eastAsia" w:ascii="仿宋" w:hAnsi="仿宋" w:eastAsia="仿宋"/>
          <w:b w:val="0"/>
          <w:bCs w:val="0"/>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p>
      <w:pPr>
        <w:rPr>
          <w:rFonts w:hint="eastAsia"/>
          <w:lang w:eastAsia="zh-CN"/>
        </w:rPr>
      </w:pPr>
    </w:p>
    <w:sectPr>
      <w:headerReference r:id="rId3" w:type="default"/>
      <w:footerReference r:id="rId4" w:type="default"/>
      <w:pgSz w:w="11906" w:h="16838"/>
      <w:pgMar w:top="1440" w:right="1686" w:bottom="1440" w:left="162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11F77"/>
    <w:multiLevelType w:val="singleLevel"/>
    <w:tmpl w:val="95911F77"/>
    <w:lvl w:ilvl="0" w:tentative="0">
      <w:start w:val="1"/>
      <w:numFmt w:val="chineseCounting"/>
      <w:suff w:val="nothing"/>
      <w:lvlText w:val="（%1）"/>
      <w:lvlJc w:val="left"/>
      <w:rPr>
        <w:rFonts w:hint="eastAsia"/>
      </w:rPr>
    </w:lvl>
  </w:abstractNum>
  <w:abstractNum w:abstractNumId="1">
    <w:nsid w:val="99EE7B03"/>
    <w:multiLevelType w:val="singleLevel"/>
    <w:tmpl w:val="99EE7B03"/>
    <w:lvl w:ilvl="0" w:tentative="0">
      <w:start w:val="1"/>
      <w:numFmt w:val="decimal"/>
      <w:lvlText w:val="%1."/>
      <w:lvlJc w:val="left"/>
      <w:pPr>
        <w:tabs>
          <w:tab w:val="left" w:pos="312"/>
        </w:tabs>
      </w:pPr>
    </w:lvl>
  </w:abstractNum>
  <w:abstractNum w:abstractNumId="2">
    <w:nsid w:val="BFC02A87"/>
    <w:multiLevelType w:val="singleLevel"/>
    <w:tmpl w:val="BFC02A87"/>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DEAB1B6"/>
    <w:multiLevelType w:val="singleLevel"/>
    <w:tmpl w:val="DDEAB1B6"/>
    <w:lvl w:ilvl="0" w:tentative="0">
      <w:start w:val="2"/>
      <w:numFmt w:val="decimal"/>
      <w:suff w:val="nothing"/>
      <w:lvlText w:val="%1．"/>
      <w:lvlJc w:val="left"/>
    </w:lvl>
  </w:abstractNum>
  <w:abstractNum w:abstractNumId="5">
    <w:nsid w:val="E16F632B"/>
    <w:multiLevelType w:val="singleLevel"/>
    <w:tmpl w:val="E16F632B"/>
    <w:lvl w:ilvl="0" w:tentative="0">
      <w:start w:val="2"/>
      <w:numFmt w:val="decimal"/>
      <w:suff w:val="nothing"/>
      <w:lvlText w:val="%1．"/>
      <w:lvlJc w:val="left"/>
      <w:pPr>
        <w:ind w:left="120"/>
      </w:p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001F729C"/>
    <w:multiLevelType w:val="singleLevel"/>
    <w:tmpl w:val="001F729C"/>
    <w:lvl w:ilvl="0" w:tentative="0">
      <w:start w:val="2"/>
      <w:numFmt w:val="decimal"/>
      <w:suff w:val="nothing"/>
      <w:lvlText w:val="%1．"/>
      <w:lvlJc w:val="left"/>
      <w:pPr>
        <w:ind w:left="-90"/>
      </w:pPr>
    </w:lvl>
  </w:abstractNum>
  <w:abstractNum w:abstractNumId="8">
    <w:nsid w:val="106E4F12"/>
    <w:multiLevelType w:val="singleLevel"/>
    <w:tmpl w:val="106E4F12"/>
    <w:lvl w:ilvl="0" w:tentative="0">
      <w:start w:val="2"/>
      <w:numFmt w:val="decimal"/>
      <w:suff w:val="nothing"/>
      <w:lvlText w:val="%1．"/>
      <w:lvlJc w:val="left"/>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13C64D29"/>
    <w:multiLevelType w:val="singleLevel"/>
    <w:tmpl w:val="13C64D29"/>
    <w:lvl w:ilvl="0" w:tentative="0">
      <w:start w:val="2"/>
      <w:numFmt w:val="chineseCounting"/>
      <w:suff w:val="nothing"/>
      <w:lvlText w:val="（%1）"/>
      <w:lvlJc w:val="left"/>
      <w:rPr>
        <w:rFonts w:hint="eastAsia"/>
      </w:rPr>
    </w:lvl>
  </w:abstractNum>
  <w:abstractNum w:abstractNumId="11">
    <w:nsid w:val="3E794925"/>
    <w:multiLevelType w:val="singleLevel"/>
    <w:tmpl w:val="3E794925"/>
    <w:lvl w:ilvl="0" w:tentative="0">
      <w:start w:val="3"/>
      <w:numFmt w:val="chineseCounting"/>
      <w:suff w:val="nothing"/>
      <w:lvlText w:val="（%1）"/>
      <w:lvlJc w:val="left"/>
      <w:rPr>
        <w:rFonts w:hint="eastAsia"/>
      </w:rPr>
    </w:lvl>
  </w:abstractNum>
  <w:abstractNum w:abstractNumId="12">
    <w:nsid w:val="50C6E873"/>
    <w:multiLevelType w:val="singleLevel"/>
    <w:tmpl w:val="50C6E873"/>
    <w:lvl w:ilvl="0" w:tentative="0">
      <w:start w:val="1"/>
      <w:numFmt w:val="decimal"/>
      <w:lvlText w:val="%1."/>
      <w:lvlJc w:val="left"/>
      <w:pPr>
        <w:tabs>
          <w:tab w:val="left" w:pos="312"/>
        </w:tabs>
      </w:pPr>
    </w:lvl>
  </w:abstractNum>
  <w:abstractNum w:abstractNumId="13">
    <w:nsid w:val="60275B64"/>
    <w:multiLevelType w:val="singleLevel"/>
    <w:tmpl w:val="60275B64"/>
    <w:lvl w:ilvl="0" w:tentative="0">
      <w:start w:val="2"/>
      <w:numFmt w:val="decimal"/>
      <w:suff w:val="nothing"/>
      <w:lvlText w:val="%1．"/>
      <w:lvlJc w:val="left"/>
    </w:lvl>
  </w:abstractNum>
  <w:num w:numId="1">
    <w:abstractNumId w:val="9"/>
  </w:num>
  <w:num w:numId="2">
    <w:abstractNumId w:val="12"/>
  </w:num>
  <w:num w:numId="3">
    <w:abstractNumId w:val="1"/>
  </w:num>
  <w:num w:numId="4">
    <w:abstractNumId w:val="3"/>
  </w:num>
  <w:num w:numId="5">
    <w:abstractNumId w:val="6"/>
  </w:num>
  <w:num w:numId="6">
    <w:abstractNumId w:val="10"/>
  </w:num>
  <w:num w:numId="7">
    <w:abstractNumId w:val="2"/>
  </w:num>
  <w:num w:numId="8">
    <w:abstractNumId w:val="11"/>
  </w:num>
  <w:num w:numId="9">
    <w:abstractNumId w:val="7"/>
  </w:num>
  <w:num w:numId="10">
    <w:abstractNumId w:val="4"/>
  </w:num>
  <w:num w:numId="11">
    <w:abstractNumId w:val="0"/>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mRhYmVmMWM1MDlkM2M5NGFkMTA3Njg5ZDhlZ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3B59"/>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047F"/>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B06BB"/>
    <w:rsid w:val="017D4F5C"/>
    <w:rsid w:val="022950E4"/>
    <w:rsid w:val="02716EBA"/>
    <w:rsid w:val="02AC55FB"/>
    <w:rsid w:val="03836A76"/>
    <w:rsid w:val="052E5E88"/>
    <w:rsid w:val="05A32BC9"/>
    <w:rsid w:val="063A4913"/>
    <w:rsid w:val="065A0DDD"/>
    <w:rsid w:val="066E0107"/>
    <w:rsid w:val="06CB676A"/>
    <w:rsid w:val="07996F6E"/>
    <w:rsid w:val="09772BD9"/>
    <w:rsid w:val="0A2032A3"/>
    <w:rsid w:val="0A3C34DB"/>
    <w:rsid w:val="0A9F5F1D"/>
    <w:rsid w:val="0B845139"/>
    <w:rsid w:val="0B8E1B1C"/>
    <w:rsid w:val="0C9615C8"/>
    <w:rsid w:val="0CC94EBC"/>
    <w:rsid w:val="0D532E09"/>
    <w:rsid w:val="0DC40E67"/>
    <w:rsid w:val="0EA6283C"/>
    <w:rsid w:val="0FB87AA7"/>
    <w:rsid w:val="0FD429F9"/>
    <w:rsid w:val="101860EC"/>
    <w:rsid w:val="10C055FF"/>
    <w:rsid w:val="10DF3D25"/>
    <w:rsid w:val="118107EC"/>
    <w:rsid w:val="11B54C60"/>
    <w:rsid w:val="12557610"/>
    <w:rsid w:val="128C4DB6"/>
    <w:rsid w:val="134520F8"/>
    <w:rsid w:val="13933689"/>
    <w:rsid w:val="13D50BC4"/>
    <w:rsid w:val="16BB723D"/>
    <w:rsid w:val="1732013F"/>
    <w:rsid w:val="17827409"/>
    <w:rsid w:val="18FE477D"/>
    <w:rsid w:val="195919B3"/>
    <w:rsid w:val="19866520"/>
    <w:rsid w:val="19D37459"/>
    <w:rsid w:val="1A2E1092"/>
    <w:rsid w:val="1BD47A17"/>
    <w:rsid w:val="1BE8440E"/>
    <w:rsid w:val="1D155CEE"/>
    <w:rsid w:val="1DE1641B"/>
    <w:rsid w:val="1E036392"/>
    <w:rsid w:val="1FDE2C12"/>
    <w:rsid w:val="203D645B"/>
    <w:rsid w:val="216B6728"/>
    <w:rsid w:val="22347461"/>
    <w:rsid w:val="22963C78"/>
    <w:rsid w:val="23130E25"/>
    <w:rsid w:val="237D127F"/>
    <w:rsid w:val="23860B96"/>
    <w:rsid w:val="240371BF"/>
    <w:rsid w:val="244D419B"/>
    <w:rsid w:val="24C148B0"/>
    <w:rsid w:val="24E16D01"/>
    <w:rsid w:val="26633E71"/>
    <w:rsid w:val="288527C5"/>
    <w:rsid w:val="29194CBB"/>
    <w:rsid w:val="291E0523"/>
    <w:rsid w:val="292A336C"/>
    <w:rsid w:val="29372F6C"/>
    <w:rsid w:val="293E2974"/>
    <w:rsid w:val="29564161"/>
    <w:rsid w:val="29A033F0"/>
    <w:rsid w:val="29FD04D3"/>
    <w:rsid w:val="2AB4113F"/>
    <w:rsid w:val="2AD369D3"/>
    <w:rsid w:val="2AF8208B"/>
    <w:rsid w:val="2B6C37C8"/>
    <w:rsid w:val="2C8A61B5"/>
    <w:rsid w:val="2CAF20CB"/>
    <w:rsid w:val="2CD16330"/>
    <w:rsid w:val="2D0A13DA"/>
    <w:rsid w:val="2D8A262B"/>
    <w:rsid w:val="2DF04E50"/>
    <w:rsid w:val="2FDD42EC"/>
    <w:rsid w:val="30442F65"/>
    <w:rsid w:val="3073310C"/>
    <w:rsid w:val="309F39CA"/>
    <w:rsid w:val="31921AAF"/>
    <w:rsid w:val="319F7F4E"/>
    <w:rsid w:val="35284C04"/>
    <w:rsid w:val="359F7AA1"/>
    <w:rsid w:val="36AA5135"/>
    <w:rsid w:val="36C97D20"/>
    <w:rsid w:val="371A0C45"/>
    <w:rsid w:val="37E16F03"/>
    <w:rsid w:val="381A45AC"/>
    <w:rsid w:val="38754708"/>
    <w:rsid w:val="38B844F1"/>
    <w:rsid w:val="39D709A6"/>
    <w:rsid w:val="39FC040D"/>
    <w:rsid w:val="3A8E189D"/>
    <w:rsid w:val="3A944AE9"/>
    <w:rsid w:val="3AE138A5"/>
    <w:rsid w:val="3CEA615B"/>
    <w:rsid w:val="3D98207C"/>
    <w:rsid w:val="40FE0F0E"/>
    <w:rsid w:val="41217B68"/>
    <w:rsid w:val="41870F04"/>
    <w:rsid w:val="41EA22B2"/>
    <w:rsid w:val="42817701"/>
    <w:rsid w:val="42C31A1C"/>
    <w:rsid w:val="44E268DA"/>
    <w:rsid w:val="456B4699"/>
    <w:rsid w:val="45BD3146"/>
    <w:rsid w:val="463330A8"/>
    <w:rsid w:val="47022DDB"/>
    <w:rsid w:val="47272889"/>
    <w:rsid w:val="48A203D1"/>
    <w:rsid w:val="49153299"/>
    <w:rsid w:val="4A627F82"/>
    <w:rsid w:val="4B4F25DA"/>
    <w:rsid w:val="4BE068DB"/>
    <w:rsid w:val="4D1D5961"/>
    <w:rsid w:val="4D2E66D8"/>
    <w:rsid w:val="4D46134F"/>
    <w:rsid w:val="4D577224"/>
    <w:rsid w:val="4E1C29D4"/>
    <w:rsid w:val="4E81584E"/>
    <w:rsid w:val="4EAB630A"/>
    <w:rsid w:val="4ECE2238"/>
    <w:rsid w:val="4EFB083B"/>
    <w:rsid w:val="4F3B5B41"/>
    <w:rsid w:val="4F5C03C2"/>
    <w:rsid w:val="4F9A44F8"/>
    <w:rsid w:val="5023004A"/>
    <w:rsid w:val="50C3182D"/>
    <w:rsid w:val="50E4408C"/>
    <w:rsid w:val="51B20534"/>
    <w:rsid w:val="51FD2B1C"/>
    <w:rsid w:val="52195BA8"/>
    <w:rsid w:val="52373722"/>
    <w:rsid w:val="52727066"/>
    <w:rsid w:val="5358625C"/>
    <w:rsid w:val="54811383"/>
    <w:rsid w:val="54A26182"/>
    <w:rsid w:val="54D97871"/>
    <w:rsid w:val="55055F70"/>
    <w:rsid w:val="56206E5C"/>
    <w:rsid w:val="563D3E2F"/>
    <w:rsid w:val="56B714EC"/>
    <w:rsid w:val="56BC2FA6"/>
    <w:rsid w:val="57437223"/>
    <w:rsid w:val="585A65D3"/>
    <w:rsid w:val="596F5E5F"/>
    <w:rsid w:val="5AF92295"/>
    <w:rsid w:val="5BF00F3A"/>
    <w:rsid w:val="5CD71FC4"/>
    <w:rsid w:val="5CED3EB9"/>
    <w:rsid w:val="5E4A530F"/>
    <w:rsid w:val="5F1020E1"/>
    <w:rsid w:val="5F36141C"/>
    <w:rsid w:val="5FAD5B82"/>
    <w:rsid w:val="5FE452BC"/>
    <w:rsid w:val="60272E5A"/>
    <w:rsid w:val="60EC6236"/>
    <w:rsid w:val="619D5782"/>
    <w:rsid w:val="61BB4A54"/>
    <w:rsid w:val="6254174A"/>
    <w:rsid w:val="64E04304"/>
    <w:rsid w:val="65355DF9"/>
    <w:rsid w:val="66091638"/>
    <w:rsid w:val="66376316"/>
    <w:rsid w:val="670764F1"/>
    <w:rsid w:val="67472418"/>
    <w:rsid w:val="68093B71"/>
    <w:rsid w:val="6903792A"/>
    <w:rsid w:val="691E0173"/>
    <w:rsid w:val="6B6C68F1"/>
    <w:rsid w:val="6C4A05C8"/>
    <w:rsid w:val="6DB462B5"/>
    <w:rsid w:val="6DCF4F15"/>
    <w:rsid w:val="6E072901"/>
    <w:rsid w:val="6E7E3605"/>
    <w:rsid w:val="6F247264"/>
    <w:rsid w:val="6FF5CC65"/>
    <w:rsid w:val="710A4FCC"/>
    <w:rsid w:val="715C0E4B"/>
    <w:rsid w:val="71A36DE5"/>
    <w:rsid w:val="71E74F23"/>
    <w:rsid w:val="725325B9"/>
    <w:rsid w:val="72734D90"/>
    <w:rsid w:val="72C963D7"/>
    <w:rsid w:val="73307239"/>
    <w:rsid w:val="73781BAB"/>
    <w:rsid w:val="73AD73D5"/>
    <w:rsid w:val="73B6EB34"/>
    <w:rsid w:val="74092CB4"/>
    <w:rsid w:val="7419732E"/>
    <w:rsid w:val="74634609"/>
    <w:rsid w:val="7475486B"/>
    <w:rsid w:val="76066838"/>
    <w:rsid w:val="7651520C"/>
    <w:rsid w:val="76F27615"/>
    <w:rsid w:val="77FF2E6B"/>
    <w:rsid w:val="78852CB1"/>
    <w:rsid w:val="78DD2BDC"/>
    <w:rsid w:val="793F0B49"/>
    <w:rsid w:val="79E17BAC"/>
    <w:rsid w:val="79EE5BA4"/>
    <w:rsid w:val="7A3408FA"/>
    <w:rsid w:val="7A894339"/>
    <w:rsid w:val="7AC1208A"/>
    <w:rsid w:val="7B997698"/>
    <w:rsid w:val="7BDF6541"/>
    <w:rsid w:val="7E4A2079"/>
    <w:rsid w:val="7E890DAD"/>
    <w:rsid w:val="7EEF11D3"/>
    <w:rsid w:val="7F3A0243"/>
    <w:rsid w:val="7FA30C79"/>
    <w:rsid w:val="7FA93818"/>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1407;&#36164;&#26009;\2020&#24180;&#36130;&#21153;&#36164;&#26009;\2019&#20915;&#31639;&#20844;&#24320;\&#20915;&#31639;&#2227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286694101509"/>
          <c:y val="0.0394209572546143"/>
          <c:w val="0.719615912208505"/>
          <c:h val="0.865559246954596"/>
        </c:manualLayout>
      </c:layout>
      <c:barChart>
        <c:barDir val="col"/>
        <c:grouping val="clustered"/>
        <c:varyColors val="0"/>
        <c:ser>
          <c:idx val="0"/>
          <c:order val="0"/>
          <c:tx>
            <c:strRef>
              <c:f>Sheet1!$B$1</c:f>
              <c:strCache>
                <c:ptCount val="1"/>
                <c:pt idx="0">
                  <c:v>收入</c:v>
                </c:pt>
              </c:strCache>
            </c:strRef>
          </c:tx>
          <c:invertIfNegative val="0"/>
          <c:dLbls>
            <c:delete val="1"/>
          </c:dLbls>
          <c:cat>
            <c:strRef>
              <c:f>Sheet1!$A$2:$A$5</c:f>
              <c:strCache>
                <c:ptCount val="4"/>
                <c:pt idx="0">
                  <c:v>2020年</c:v>
                </c:pt>
                <c:pt idx="1">
                  <c:v>2021年</c:v>
                </c:pt>
              </c:strCache>
            </c:strRef>
          </c:cat>
          <c:val>
            <c:numRef>
              <c:f>Sheet1!$B$2:$B$5</c:f>
              <c:numCache>
                <c:formatCode>General</c:formatCode>
                <c:ptCount val="4"/>
                <c:pt idx="0">
                  <c:v>227.61</c:v>
                </c:pt>
                <c:pt idx="1">
                  <c:v>231.64</c:v>
                </c:pt>
              </c:numCache>
            </c:numRef>
          </c:val>
        </c:ser>
        <c:ser>
          <c:idx val="1"/>
          <c:order val="1"/>
          <c:tx>
            <c:strRef>
              <c:f>Sheet1!$C$1</c:f>
              <c:strCache>
                <c:ptCount val="1"/>
                <c:pt idx="0">
                  <c:v>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invertIfNegative val="0"/>
          <c:dLbls>
            <c:dLbl>
              <c:idx val="0"/>
              <c:layout>
                <c:manualLayout>
                  <c:x val="-0.0373831775700935"/>
                  <c:y val="0.0103761348897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678743125264"/>
                  <c:y val="0.02289066382567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2020年</c:v>
                </c:pt>
                <c:pt idx="1">
                  <c:v>2021年</c:v>
                </c:pt>
              </c:strCache>
            </c:strRef>
          </c:cat>
          <c:val>
            <c:numRef>
              <c:f>Sheet1!$C$2:$C$5</c:f>
              <c:numCache>
                <c:formatCode>General</c:formatCode>
                <c:ptCount val="4"/>
                <c:pt idx="0">
                  <c:v>227.61</c:v>
                </c:pt>
                <c:pt idx="1">
                  <c:v>231.64</c:v>
                </c:pt>
              </c:numCache>
            </c:numRef>
          </c:val>
        </c:ser>
        <c:dLbls>
          <c:showLegendKey val="0"/>
          <c:showVal val="0"/>
          <c:showCatName val="0"/>
          <c:showSerName val="0"/>
          <c:showPercent val="0"/>
          <c:showBubbleSize val="0"/>
        </c:dLbls>
        <c:gapWidth val="80"/>
        <c:overlap val="-20"/>
        <c:axId val="148131200"/>
        <c:axId val="148132992"/>
      </c:barChart>
      <c:catAx>
        <c:axId val="1481312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32992"/>
        <c:crosses val="autoZero"/>
        <c:auto val="1"/>
        <c:lblAlgn val="ctr"/>
        <c:lblOffset val="100"/>
        <c:noMultiLvlLbl val="0"/>
      </c:catAx>
      <c:valAx>
        <c:axId val="148132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81312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800" b="1"/>
              <a:t>收入决算结构图</a:t>
            </a:r>
            <a:endParaRPr sz="1800" b="1"/>
          </a:p>
        </c:rich>
      </c:tx>
      <c:layout>
        <c:manualLayout>
          <c:xMode val="edge"/>
          <c:yMode val="edge"/>
          <c:x val="0.372942937722145"/>
          <c:y val="0.016283679784945"/>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dLbl>
              <c:idx val="0"/>
              <c:layout>
                <c:manualLayout>
                  <c:x val="-0.00125028427830567"/>
                  <c:y val="-0.06174116545903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28931420187203"/>
                  <c:y val="-0.010478748249072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817800151440057"/>
                  <c:y val="0.017078468005014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31700640203099"/>
                  <c:y val="-0.0285299178390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08333567566771"/>
                  <c:y val="0.0319332079015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0284690816787"/>
                  <c:y val="0.05066055460612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49830421456613"/>
                  <c:y val="-0.033589053128543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[决算图.xlsx]Sheet2!$A$2:$G$2</c:f>
              <c:strCache>
                <c:ptCount val="7"/>
                <c:pt idx="0">
                  <c:v>一般公共预算财政拨款</c:v>
                </c:pt>
                <c:pt idx="1">
                  <c:v>政府性基金预算财政拨款</c:v>
                </c:pt>
                <c:pt idx="2">
                  <c:v>上级补助</c:v>
                </c:pt>
                <c:pt idx="3">
                  <c:v>事业收入</c:v>
                </c:pt>
                <c:pt idx="4">
                  <c:v>经营收入</c:v>
                </c:pt>
                <c:pt idx="5">
                  <c:v>附属单位上缴收入</c:v>
                </c:pt>
                <c:pt idx="6">
                  <c:v>其他收入</c:v>
                </c:pt>
              </c:strCache>
            </c:strRef>
          </c:cat>
          <c:val>
            <c:numRef>
              <c:f>[决算图.xlsx]Sheet2!$A$3:$G$3</c:f>
              <c:numCache>
                <c:formatCode>General</c:formatCode>
                <c:ptCount val="7"/>
                <c:pt idx="0">
                  <c:v>179.96</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12491513917"/>
          <c:y val="0.0466560227071137"/>
          <c:w val="0.61683638832315"/>
          <c:h val="0.865708710306901"/>
        </c:manualLayout>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Sheet1!$A$2:$A$5</c:f>
              <c:strCache>
                <c:ptCount val="4"/>
                <c:pt idx="0">
                  <c:v>2020年</c:v>
                </c:pt>
                <c:pt idx="1">
                  <c:v>2021年</c:v>
                </c:pt>
              </c:strCache>
            </c:strRef>
          </c:cat>
          <c:val>
            <c:numRef>
              <c:f>Sheet1!$B$2:$B$5</c:f>
              <c:numCache>
                <c:formatCode>General</c:formatCode>
                <c:ptCount val="4"/>
                <c:pt idx="0">
                  <c:v>227.61</c:v>
                </c:pt>
                <c:pt idx="1">
                  <c:v>231.64</c:v>
                </c:pt>
              </c:numCache>
            </c:numRef>
          </c:val>
        </c:ser>
        <c:ser>
          <c:idx val="1"/>
          <c:order val="1"/>
          <c:tx>
            <c:strRef>
              <c:f>Sheet1!$C$1</c:f>
              <c:strCache>
                <c:ptCount val="1"/>
                <c:pt idx="0">
                  <c:v>财政拨款支出</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outerShdw>
            </a:effectLst>
          </c:spPr>
          <c:invertIfNegative val="0"/>
          <c:dLbls>
            <c:dLbl>
              <c:idx val="0"/>
              <c:layout>
                <c:manualLayout>
                  <c:x val="-0.0373831775700935"/>
                  <c:y val="0.0103761348897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0555671875694"/>
                  <c:y val="0.01991221149312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2020年</c:v>
                </c:pt>
                <c:pt idx="1">
                  <c:v>2021年</c:v>
                </c:pt>
              </c:strCache>
            </c:strRef>
          </c:cat>
          <c:val>
            <c:numRef>
              <c:f>Sheet1!$C$2:$C$5</c:f>
              <c:numCache>
                <c:formatCode>General</c:formatCode>
                <c:ptCount val="4"/>
                <c:pt idx="0">
                  <c:v>227.61</c:v>
                </c:pt>
                <c:pt idx="1">
                  <c:v>231.64</c:v>
                </c:pt>
              </c:numCache>
            </c:numRef>
          </c:val>
        </c:ser>
        <c:dLbls>
          <c:showLegendKey val="0"/>
          <c:showVal val="0"/>
          <c:showCatName val="0"/>
          <c:showSerName val="0"/>
          <c:showPercent val="0"/>
          <c:showBubbleSize val="0"/>
        </c:dLbls>
        <c:gapWidth val="80"/>
        <c:overlap val="-20"/>
        <c:axId val="322771968"/>
        <c:axId val="322818816"/>
      </c:barChart>
      <c:catAx>
        <c:axId val="3227719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2818816"/>
        <c:crosses val="autoZero"/>
        <c:auto val="1"/>
        <c:lblAlgn val="ctr"/>
        <c:lblOffset val="100"/>
        <c:noMultiLvlLbl val="0"/>
      </c:catAx>
      <c:valAx>
        <c:axId val="322818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27719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692101740294511"/>
          <c:y val="0.218242720948209"/>
          <c:w val="0.599866131191432"/>
          <c:h val="0.620716310229322"/>
        </c:manualLayout>
      </c:layout>
      <c:barChart>
        <c:barDir val="col"/>
        <c:grouping val="clustered"/>
        <c:varyColors val="0"/>
        <c:ser>
          <c:idx val="0"/>
          <c:order val="0"/>
          <c:tx>
            <c:strRef>
              <c:f>Sheet1!$B$1</c:f>
              <c:strCache>
                <c:ptCount val="1"/>
                <c:pt idx="0">
                  <c:v>一般公共预算财政拨款</c:v>
                </c:pt>
              </c:strCache>
            </c:strRef>
          </c:tx>
          <c:invertIfNegative val="0"/>
          <c:dLbls>
            <c:dLbl>
              <c:idx val="0"/>
              <c:layout>
                <c:manualLayout>
                  <c:x val="0.00669344042838019"/>
                  <c:y val="0.02138624065962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227.61</c:v>
                </c:pt>
                <c:pt idx="1">
                  <c:v>231.64</c:v>
                </c:pt>
              </c:numCache>
            </c:numRef>
          </c:val>
        </c:ser>
        <c:dLbls>
          <c:showLegendKey val="0"/>
          <c:showVal val="0"/>
          <c:showCatName val="0"/>
          <c:showSerName val="0"/>
          <c:showPercent val="0"/>
          <c:showBubbleSize val="0"/>
        </c:dLbls>
        <c:gapWidth val="150"/>
        <c:axId val="323044096"/>
        <c:axId val="323045632"/>
      </c:barChart>
      <c:catAx>
        <c:axId val="323044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45632"/>
        <c:crosses val="autoZero"/>
        <c:auto val="1"/>
        <c:lblAlgn val="ctr"/>
        <c:lblOffset val="100"/>
        <c:noMultiLvlLbl val="0"/>
      </c:catAx>
      <c:valAx>
        <c:axId val="3230456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44096"/>
        <c:crosses val="autoZero"/>
        <c:crossBetween val="between"/>
      </c:valAx>
    </c:plotArea>
    <c:legend>
      <c:legendPos val="r"/>
      <c:layout>
        <c:manualLayout>
          <c:xMode val="edge"/>
          <c:yMode val="edge"/>
          <c:x val="0.68995983935743"/>
          <c:y val="0.412264880185519"/>
          <c:w val="0.293975903614458"/>
          <c:h val="0.19840247358928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6"/>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社会保障和就业（类）</c:v>
                </c:pt>
                <c:pt idx="1">
                  <c:v>卫生健康支出（类）</c:v>
                </c:pt>
                <c:pt idx="2">
                  <c:v>一般公共服务（类）</c:v>
                </c:pt>
                <c:pt idx="3">
                  <c:v>卫生健康支出（类）</c:v>
                </c:pt>
              </c:strCache>
            </c:strRef>
          </c:cat>
          <c:val>
            <c:numRef>
              <c:f>Sheet1!$B$2:$B$5</c:f>
              <c:numCache>
                <c:formatCode>0.00%</c:formatCode>
                <c:ptCount val="4"/>
                <c:pt idx="0">
                  <c:v>0.62</c:v>
                </c:pt>
                <c:pt idx="1">
                  <c:v>0.34</c:v>
                </c:pt>
                <c:pt idx="2">
                  <c:v>0.014</c:v>
                </c:pt>
                <c:pt idx="3">
                  <c:v>0.024</c:v>
                </c:pt>
              </c:numCache>
            </c:numRef>
          </c:val>
        </c:ser>
        <c:dLbls>
          <c:showLegendKey val="0"/>
          <c:showVal val="0"/>
          <c:showCatName val="0"/>
          <c:showSerName val="0"/>
          <c:showPercent val="0"/>
          <c:showBubbleSize val="0"/>
          <c:showLeaderLines val="1"/>
        </c:dLbls>
        <c:firstSliceAng val="42"/>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explosion val="0"/>
          <c:dPt>
            <c:idx val="0"/>
            <c:bubble3D val="0"/>
          </c:dPt>
          <c:dLbls>
            <c:dLbl>
              <c:idx val="0"/>
              <c:layout>
                <c:manualLayout>
                  <c:x val="0.168074076577338"/>
                  <c:y val="-0.47170849257877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13433</Words>
  <Characters>14107</Characters>
  <Lines>61</Lines>
  <Paragraphs>17</Paragraphs>
  <TotalTime>20</TotalTime>
  <ScaleCrop>false</ScaleCrop>
  <LinksUpToDate>false</LinksUpToDate>
  <CharactersWithSpaces>14199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馨</cp:lastModifiedBy>
  <cp:lastPrinted>2022-09-23T08:38:00Z</cp:lastPrinted>
  <dcterms:modified xsi:type="dcterms:W3CDTF">2022-09-26T07:57:10Z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FAA789BEAF6B49B0A5F6DF72F85E7297</vt:lpwstr>
  </property>
</Properties>
</file>