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96475"/>
      <w:bookmarkStart w:id="1" w:name="_Toc15377425"/>
      <w:bookmarkStart w:id="2" w:name="_Toc15378441"/>
      <w:bookmarkStart w:id="3" w:name="_Toc15396597"/>
      <w:bookmarkStart w:id="4" w:name="_Toc15377193"/>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14821250"/>
      <w:r>
        <w:rPr>
          <w:rFonts w:ascii="方正小标宋简体" w:hAnsi="方正小标宋简体" w:eastAsia="方正小标宋简体" w:cs="方正小标宋简体"/>
          <w:sz w:val="72"/>
          <w:szCs w:val="72"/>
        </w:rPr>
        <w:t>2021</w:t>
      </w:r>
      <w:r>
        <w:rPr>
          <w:rFonts w:hint="eastAsia" w:ascii="方正小标宋简体" w:hAnsi="方正小标宋简体" w:eastAsia="方正小标宋简体" w:cs="方正小标宋简体"/>
          <w:sz w:val="72"/>
          <w:szCs w:val="72"/>
        </w:rPr>
        <w:t>年度</w:t>
      </w:r>
      <w:bookmarkEnd w:id="0"/>
      <w:bookmarkEnd w:id="1"/>
      <w:bookmarkEnd w:id="2"/>
      <w:bookmarkEnd w:id="3"/>
      <w:bookmarkEnd w:id="4"/>
      <w:bookmarkEnd w:id="6"/>
    </w:p>
    <w:bookmarkEnd w:id="5"/>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15306268"/>
      <w:bookmarkStart w:id="8" w:name="_Toc15396476"/>
      <w:bookmarkStart w:id="9" w:name="_Toc15396598"/>
      <w:bookmarkStart w:id="10" w:name="_Toc15378442"/>
      <w:bookmarkStart w:id="11" w:name="_Toc114821251"/>
      <w:bookmarkStart w:id="12" w:name="_Toc15377194"/>
      <w:bookmarkStart w:id="13" w:name="_Toc15377426"/>
      <w:r>
        <w:rPr>
          <w:rFonts w:hint="eastAsia" w:ascii="方正小标宋简体" w:hAnsi="方正小标宋简体" w:eastAsia="方正小标宋简体" w:cs="方正小标宋简体"/>
          <w:sz w:val="72"/>
          <w:szCs w:val="72"/>
        </w:rPr>
        <w:t>四川省广元市朝天区人民检察院部门决算</w:t>
      </w:r>
      <w:bookmarkEnd w:id="7"/>
      <w:bookmarkEnd w:id="8"/>
      <w:bookmarkEnd w:id="9"/>
      <w:bookmarkEnd w:id="10"/>
      <w:bookmarkEnd w:id="11"/>
      <w:bookmarkEnd w:id="12"/>
      <w:bookmarkEnd w:id="13"/>
    </w:p>
    <w:p>
      <w:pPr>
        <w:widowControl/>
        <w:jc w:val="center"/>
      </w:pPr>
      <w:r>
        <w:rPr>
          <w:rFonts w:ascii="方正小标宋简体" w:hAnsi="宋体" w:eastAsia="方正小标宋简体"/>
          <w:sz w:val="36"/>
          <w:szCs w:val="36"/>
        </w:rPr>
        <w:br w:type="page"/>
      </w:r>
    </w:p>
    <w:p>
      <w:pPr>
        <w:widowControl/>
        <w:jc w:val="center"/>
        <w:rPr>
          <w:rFonts w:ascii="黑体" w:hAnsi="黑体" w:eastAsia="黑体"/>
          <w:sz w:val="48"/>
          <w:szCs w:val="48"/>
        </w:rPr>
      </w:pPr>
      <w:r>
        <w:rPr>
          <w:rFonts w:hint="eastAsia" w:ascii="黑体" w:hAnsi="黑体" w:eastAsia="黑体"/>
          <w:sz w:val="48"/>
          <w:szCs w:val="48"/>
        </w:rPr>
        <w:t>目录</w:t>
      </w:r>
    </w:p>
    <w:p>
      <w:pPr>
        <w:widowControl/>
        <w:jc w:val="center"/>
        <w:rPr>
          <w:rFonts w:ascii="黑体" w:hAnsi="黑体" w:eastAsia="黑体"/>
          <w:sz w:val="28"/>
          <w:szCs w:val="28"/>
        </w:rPr>
      </w:pPr>
    </w:p>
    <w:p>
      <w:pPr>
        <w:pStyle w:val="13"/>
        <w:jc w:val="center"/>
        <w:rPr>
          <w:rFonts w:ascii="仿宋" w:hAnsi="仿宋" w:eastAsia="仿宋"/>
          <w:b w:val="0"/>
          <w:sz w:val="28"/>
          <w:szCs w:val="28"/>
        </w:rPr>
      </w:pPr>
      <w:r>
        <w:rPr>
          <w:rFonts w:hint="eastAsia" w:ascii="仿宋" w:hAnsi="仿宋" w:eastAsia="仿宋"/>
          <w:b w:val="0"/>
          <w:sz w:val="28"/>
          <w:szCs w:val="28"/>
        </w:rPr>
        <w:t>公开时间：</w:t>
      </w:r>
      <w:r>
        <w:rPr>
          <w:rFonts w:ascii="仿宋" w:hAnsi="仿宋" w:eastAsia="仿宋"/>
          <w:b w:val="0"/>
          <w:sz w:val="28"/>
          <w:szCs w:val="28"/>
        </w:rPr>
        <w:t>2022</w:t>
      </w:r>
      <w:r>
        <w:rPr>
          <w:rFonts w:hint="eastAsia" w:ascii="仿宋" w:hAnsi="仿宋" w:eastAsia="仿宋"/>
          <w:b w:val="0"/>
          <w:sz w:val="28"/>
          <w:szCs w:val="28"/>
        </w:rPr>
        <w:t>年</w:t>
      </w:r>
      <w:r>
        <w:rPr>
          <w:rFonts w:ascii="仿宋" w:hAnsi="仿宋" w:eastAsia="仿宋"/>
          <w:b w:val="0"/>
          <w:sz w:val="28"/>
          <w:szCs w:val="28"/>
        </w:rPr>
        <w:t xml:space="preserve"> </w:t>
      </w:r>
      <w:r>
        <w:rPr>
          <w:rFonts w:hint="eastAsia" w:ascii="仿宋" w:hAnsi="仿宋" w:eastAsia="仿宋"/>
          <w:b w:val="0"/>
          <w:sz w:val="28"/>
          <w:szCs w:val="28"/>
        </w:rPr>
        <w:t>9</w:t>
      </w:r>
      <w:r>
        <w:rPr>
          <w:rFonts w:ascii="仿宋" w:hAnsi="仿宋" w:eastAsia="仿宋"/>
          <w:b w:val="0"/>
          <w:sz w:val="28"/>
          <w:szCs w:val="28"/>
        </w:rPr>
        <w:t xml:space="preserve"> </w:t>
      </w:r>
      <w:r>
        <w:rPr>
          <w:rFonts w:hint="eastAsia" w:ascii="仿宋" w:hAnsi="仿宋" w:eastAsia="仿宋"/>
          <w:b w:val="0"/>
          <w:sz w:val="28"/>
          <w:szCs w:val="28"/>
        </w:rPr>
        <w:t>月</w:t>
      </w:r>
      <w:r>
        <w:rPr>
          <w:rFonts w:ascii="仿宋" w:hAnsi="仿宋" w:eastAsia="仿宋"/>
          <w:b w:val="0"/>
          <w:sz w:val="28"/>
          <w:szCs w:val="28"/>
        </w:rPr>
        <w:t xml:space="preserve"> </w:t>
      </w:r>
      <w:r>
        <w:rPr>
          <w:rFonts w:hint="eastAsia" w:ascii="仿宋" w:hAnsi="仿宋" w:eastAsia="仿宋"/>
          <w:b w:val="0"/>
          <w:sz w:val="28"/>
          <w:szCs w:val="28"/>
        </w:rPr>
        <w:t>26</w:t>
      </w:r>
      <w:r>
        <w:rPr>
          <w:rFonts w:ascii="仿宋" w:hAnsi="仿宋" w:eastAsia="仿宋"/>
          <w:b w:val="0"/>
          <w:sz w:val="28"/>
          <w:szCs w:val="28"/>
        </w:rPr>
        <w:t xml:space="preserve"> </w:t>
      </w:r>
      <w:r>
        <w:rPr>
          <w:rFonts w:hint="eastAsia" w:ascii="仿宋" w:hAnsi="仿宋" w:eastAsia="仿宋"/>
          <w:b w:val="0"/>
          <w:sz w:val="28"/>
          <w:szCs w:val="28"/>
        </w:rPr>
        <w:t>日</w:t>
      </w:r>
    </w:p>
    <w:p>
      <w:pPr>
        <w:pStyle w:val="13"/>
        <w:tabs>
          <w:tab w:val="right" w:leader="dot" w:pos="8296"/>
        </w:tabs>
        <w:spacing w:line="440" w:lineRule="exact"/>
        <w:rPr>
          <w:rFonts w:ascii="仿宋" w:hAnsi="仿宋" w:eastAsia="仿宋" w:cstheme="minorBidi"/>
          <w:b w:val="0"/>
          <w:bCs w:val="0"/>
          <w:caps w:val="0"/>
          <w:sz w:val="24"/>
          <w:szCs w:val="24"/>
        </w:rPr>
      </w:pPr>
      <w:r>
        <w:fldChar w:fldCharType="begin"/>
      </w:r>
      <w:r>
        <w:instrText xml:space="preserve"> TOC \o "1-2" \h \z \u </w:instrText>
      </w:r>
      <w:r>
        <w:fldChar w:fldCharType="separate"/>
      </w:r>
      <w:r>
        <w:fldChar w:fldCharType="begin"/>
      </w:r>
      <w:r>
        <w:instrText xml:space="preserve"> HYPERLINK \l "_Toc114821252" </w:instrText>
      </w:r>
      <w:r>
        <w:fldChar w:fldCharType="separate"/>
      </w:r>
      <w:r>
        <w:rPr>
          <w:rStyle w:val="22"/>
          <w:rFonts w:hint="eastAsia" w:ascii="仿宋" w:hAnsi="仿宋" w:eastAsia="仿宋"/>
          <w:b w:val="0"/>
          <w:sz w:val="24"/>
          <w:szCs w:val="24"/>
        </w:rPr>
        <w:t>第一部分</w:t>
      </w:r>
      <w:r>
        <w:rPr>
          <w:rStyle w:val="22"/>
          <w:rFonts w:ascii="仿宋" w:hAnsi="仿宋" w:eastAsia="仿宋"/>
          <w:b w:val="0"/>
          <w:sz w:val="24"/>
          <w:szCs w:val="24"/>
        </w:rPr>
        <w:t xml:space="preserve"> </w:t>
      </w:r>
      <w:r>
        <w:rPr>
          <w:rStyle w:val="22"/>
          <w:rFonts w:hint="eastAsia" w:ascii="仿宋" w:hAnsi="仿宋" w:eastAsia="仿宋"/>
          <w:b w:val="0"/>
          <w:sz w:val="24"/>
          <w:szCs w:val="24"/>
        </w:rPr>
        <w:t>部门概况</w:t>
      </w:r>
      <w:r>
        <w:rPr>
          <w:rFonts w:ascii="仿宋" w:hAnsi="仿宋" w:eastAsia="仿宋"/>
          <w:b w:val="0"/>
          <w:sz w:val="24"/>
          <w:szCs w:val="24"/>
        </w:rPr>
        <w:tab/>
      </w:r>
      <w:r>
        <w:rPr>
          <w:rFonts w:ascii="仿宋" w:hAnsi="仿宋" w:eastAsia="仿宋"/>
          <w:b w:val="0"/>
          <w:sz w:val="24"/>
          <w:szCs w:val="24"/>
        </w:rPr>
        <w:fldChar w:fldCharType="begin"/>
      </w:r>
      <w:r>
        <w:rPr>
          <w:rFonts w:ascii="仿宋" w:hAnsi="仿宋" w:eastAsia="仿宋"/>
          <w:b w:val="0"/>
          <w:sz w:val="24"/>
          <w:szCs w:val="24"/>
        </w:rPr>
        <w:instrText xml:space="preserve"> PAGEREF _Toc114821252 \h </w:instrText>
      </w:r>
      <w:r>
        <w:rPr>
          <w:rFonts w:ascii="仿宋" w:hAnsi="仿宋" w:eastAsia="仿宋"/>
          <w:b w:val="0"/>
          <w:sz w:val="24"/>
          <w:szCs w:val="24"/>
        </w:rPr>
        <w:fldChar w:fldCharType="separate"/>
      </w:r>
      <w:r>
        <w:rPr>
          <w:rFonts w:ascii="仿宋" w:hAnsi="仿宋" w:eastAsia="仿宋"/>
          <w:b w:val="0"/>
          <w:sz w:val="24"/>
          <w:szCs w:val="24"/>
        </w:rPr>
        <w:t>4</w:t>
      </w:r>
      <w:r>
        <w:rPr>
          <w:rFonts w:ascii="仿宋" w:hAnsi="仿宋" w:eastAsia="仿宋"/>
          <w:b w:val="0"/>
          <w:sz w:val="24"/>
          <w:szCs w:val="24"/>
        </w:rPr>
        <w:fldChar w:fldCharType="end"/>
      </w:r>
      <w:r>
        <w:rPr>
          <w:rFonts w:ascii="仿宋" w:hAnsi="仿宋" w:eastAsia="仿宋"/>
          <w:b w:val="0"/>
          <w:sz w:val="24"/>
          <w:szCs w:val="24"/>
        </w:rPr>
        <w:fldChar w:fldCharType="end"/>
      </w:r>
    </w:p>
    <w:p>
      <w:pPr>
        <w:pStyle w:val="16"/>
        <w:tabs>
          <w:tab w:val="right" w:leader="dot" w:pos="8296"/>
        </w:tabs>
        <w:spacing w:line="440" w:lineRule="exact"/>
        <w:rPr>
          <w:rFonts w:ascii="宋体" w:hAnsi="宋体" w:cstheme="minorBidi"/>
          <w:smallCaps w:val="0"/>
          <w:sz w:val="24"/>
          <w:szCs w:val="24"/>
        </w:rPr>
      </w:pPr>
      <w:r>
        <w:fldChar w:fldCharType="begin"/>
      </w:r>
      <w:r>
        <w:instrText xml:space="preserve"> HYPERLINK \l "_Toc114821253" </w:instrText>
      </w:r>
      <w:r>
        <w:fldChar w:fldCharType="separate"/>
      </w:r>
      <w:r>
        <w:rPr>
          <w:rStyle w:val="22"/>
          <w:rFonts w:hint="eastAsia" w:ascii="宋体" w:hAnsi="宋体"/>
          <w:sz w:val="24"/>
          <w:szCs w:val="24"/>
        </w:rPr>
        <w:t>一、基本职能及主要工作</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_Toc114821253 \h </w:instrText>
      </w:r>
      <w:r>
        <w:rPr>
          <w:rFonts w:ascii="宋体" w:hAnsi="宋体"/>
          <w:sz w:val="24"/>
          <w:szCs w:val="24"/>
        </w:rPr>
        <w:fldChar w:fldCharType="separate"/>
      </w:r>
      <w:r>
        <w:rPr>
          <w:rFonts w:ascii="宋体" w:hAnsi="宋体"/>
          <w:sz w:val="24"/>
          <w:szCs w:val="24"/>
        </w:rPr>
        <w:t>4</w:t>
      </w:r>
      <w:r>
        <w:rPr>
          <w:rFonts w:ascii="宋体" w:hAnsi="宋体"/>
          <w:sz w:val="24"/>
          <w:szCs w:val="24"/>
        </w:rPr>
        <w:fldChar w:fldCharType="end"/>
      </w:r>
      <w:r>
        <w:rPr>
          <w:rFonts w:ascii="宋体" w:hAnsi="宋体"/>
          <w:sz w:val="24"/>
          <w:szCs w:val="24"/>
        </w:rPr>
        <w:fldChar w:fldCharType="end"/>
      </w:r>
    </w:p>
    <w:p>
      <w:pPr>
        <w:pStyle w:val="16"/>
        <w:tabs>
          <w:tab w:val="right" w:leader="dot" w:pos="8296"/>
        </w:tabs>
        <w:spacing w:line="440" w:lineRule="exact"/>
        <w:rPr>
          <w:rFonts w:ascii="宋体" w:hAnsi="宋体" w:cstheme="minorBidi"/>
          <w:smallCaps w:val="0"/>
          <w:sz w:val="24"/>
          <w:szCs w:val="24"/>
        </w:rPr>
      </w:pPr>
      <w:r>
        <w:fldChar w:fldCharType="begin"/>
      </w:r>
      <w:r>
        <w:instrText xml:space="preserve"> HYPERLINK \l "_Toc114821254" </w:instrText>
      </w:r>
      <w:r>
        <w:fldChar w:fldCharType="separate"/>
      </w:r>
      <w:r>
        <w:rPr>
          <w:rStyle w:val="22"/>
          <w:rFonts w:hint="eastAsia" w:ascii="宋体" w:hAnsi="宋体"/>
          <w:sz w:val="24"/>
          <w:szCs w:val="24"/>
        </w:rPr>
        <w:t>二、机构设置</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_Toc114821254 \h </w:instrText>
      </w:r>
      <w:r>
        <w:rPr>
          <w:rFonts w:ascii="宋体" w:hAnsi="宋体"/>
          <w:sz w:val="24"/>
          <w:szCs w:val="24"/>
        </w:rPr>
        <w:fldChar w:fldCharType="separate"/>
      </w:r>
      <w:r>
        <w:rPr>
          <w:rFonts w:ascii="宋体" w:hAnsi="宋体"/>
          <w:sz w:val="24"/>
          <w:szCs w:val="24"/>
        </w:rPr>
        <w:t>4</w:t>
      </w:r>
      <w:r>
        <w:rPr>
          <w:rFonts w:ascii="宋体" w:hAnsi="宋体"/>
          <w:sz w:val="24"/>
          <w:szCs w:val="24"/>
        </w:rPr>
        <w:fldChar w:fldCharType="end"/>
      </w:r>
      <w:r>
        <w:rPr>
          <w:rFonts w:ascii="宋体" w:hAnsi="宋体"/>
          <w:sz w:val="24"/>
          <w:szCs w:val="24"/>
        </w:rPr>
        <w:fldChar w:fldCharType="end"/>
      </w:r>
    </w:p>
    <w:p>
      <w:pPr>
        <w:pStyle w:val="13"/>
        <w:tabs>
          <w:tab w:val="right" w:leader="dot" w:pos="8296"/>
        </w:tabs>
        <w:spacing w:line="440" w:lineRule="exact"/>
        <w:rPr>
          <w:rStyle w:val="22"/>
          <w:rFonts w:ascii="仿宋" w:hAnsi="仿宋" w:eastAsia="仿宋"/>
          <w:sz w:val="24"/>
          <w:szCs w:val="24"/>
        </w:rPr>
      </w:pPr>
      <w:r>
        <w:fldChar w:fldCharType="begin"/>
      </w:r>
      <w:r>
        <w:instrText xml:space="preserve"> HYPERLINK \l "_Toc114821255" </w:instrText>
      </w:r>
      <w:r>
        <w:fldChar w:fldCharType="separate"/>
      </w:r>
      <w:r>
        <w:rPr>
          <w:rStyle w:val="22"/>
          <w:rFonts w:hint="eastAsia" w:ascii="仿宋" w:hAnsi="仿宋" w:eastAsia="仿宋"/>
          <w:b w:val="0"/>
          <w:sz w:val="24"/>
          <w:szCs w:val="24"/>
        </w:rPr>
        <w:t>第二部分</w:t>
      </w:r>
      <w:r>
        <w:rPr>
          <w:rStyle w:val="22"/>
          <w:rFonts w:ascii="仿宋" w:hAnsi="仿宋" w:eastAsia="仿宋"/>
          <w:b w:val="0"/>
          <w:sz w:val="24"/>
          <w:szCs w:val="24"/>
        </w:rPr>
        <w:t xml:space="preserve"> 2021</w:t>
      </w:r>
      <w:r>
        <w:rPr>
          <w:rStyle w:val="22"/>
          <w:rFonts w:hint="eastAsia" w:ascii="仿宋" w:hAnsi="仿宋" w:eastAsia="仿宋"/>
          <w:b w:val="0"/>
          <w:sz w:val="24"/>
          <w:szCs w:val="24"/>
        </w:rPr>
        <w:t>年度部门决算情况说明</w:t>
      </w:r>
      <w:r>
        <w:rPr>
          <w:rStyle w:val="22"/>
          <w:rFonts w:ascii="仿宋" w:hAnsi="仿宋" w:eastAsia="仿宋"/>
          <w:sz w:val="24"/>
          <w:szCs w:val="24"/>
        </w:rPr>
        <w:tab/>
      </w:r>
      <w:r>
        <w:rPr>
          <w:rFonts w:ascii="宋体" w:hAnsi="宋体"/>
          <w:b w:val="0"/>
          <w:bCs w:val="0"/>
          <w:caps w:val="0"/>
          <w:smallCaps/>
          <w:sz w:val="24"/>
          <w:szCs w:val="24"/>
        </w:rPr>
        <w:fldChar w:fldCharType="begin"/>
      </w:r>
      <w:r>
        <w:rPr>
          <w:rFonts w:ascii="宋体" w:hAnsi="宋体"/>
          <w:b w:val="0"/>
          <w:bCs w:val="0"/>
          <w:caps w:val="0"/>
          <w:smallCaps/>
          <w:sz w:val="24"/>
          <w:szCs w:val="24"/>
        </w:rPr>
        <w:instrText xml:space="preserve"> PAGEREF _Toc114821255 \h </w:instrText>
      </w:r>
      <w:r>
        <w:rPr>
          <w:rFonts w:ascii="宋体" w:hAnsi="宋体"/>
          <w:b w:val="0"/>
          <w:bCs w:val="0"/>
          <w:caps w:val="0"/>
          <w:smallCaps/>
          <w:sz w:val="24"/>
          <w:szCs w:val="24"/>
        </w:rPr>
        <w:fldChar w:fldCharType="separate"/>
      </w:r>
      <w:r>
        <w:rPr>
          <w:rFonts w:ascii="宋体" w:hAnsi="宋体"/>
          <w:b w:val="0"/>
          <w:bCs w:val="0"/>
          <w:caps w:val="0"/>
          <w:smallCaps/>
          <w:sz w:val="24"/>
          <w:szCs w:val="24"/>
        </w:rPr>
        <w:t>5</w:t>
      </w:r>
      <w:r>
        <w:rPr>
          <w:rFonts w:ascii="宋体" w:hAnsi="宋体"/>
          <w:b w:val="0"/>
          <w:bCs w:val="0"/>
          <w:caps w:val="0"/>
          <w:smallCaps/>
          <w:sz w:val="24"/>
          <w:szCs w:val="24"/>
        </w:rPr>
        <w:fldChar w:fldCharType="end"/>
      </w:r>
      <w:r>
        <w:rPr>
          <w:rFonts w:ascii="宋体" w:hAnsi="宋体"/>
          <w:b w:val="0"/>
          <w:bCs w:val="0"/>
          <w:caps w:val="0"/>
          <w:smallCaps/>
          <w:sz w:val="24"/>
          <w:szCs w:val="24"/>
        </w:rPr>
        <w:fldChar w:fldCharType="end"/>
      </w:r>
    </w:p>
    <w:p>
      <w:pPr>
        <w:pStyle w:val="16"/>
        <w:tabs>
          <w:tab w:val="right" w:leader="dot" w:pos="8296"/>
        </w:tabs>
        <w:spacing w:line="440" w:lineRule="exact"/>
        <w:rPr>
          <w:rStyle w:val="22"/>
          <w:rFonts w:ascii="宋体" w:hAnsi="宋体"/>
          <w:sz w:val="24"/>
          <w:szCs w:val="24"/>
        </w:rPr>
      </w:pPr>
      <w:r>
        <w:fldChar w:fldCharType="begin"/>
      </w:r>
      <w:r>
        <w:instrText xml:space="preserve"> HYPERLINK \l "_Toc114821256" </w:instrText>
      </w:r>
      <w:r>
        <w:fldChar w:fldCharType="separate"/>
      </w:r>
      <w:r>
        <w:rPr>
          <w:rStyle w:val="22"/>
          <w:rFonts w:hint="eastAsia" w:ascii="宋体" w:hAnsi="宋体"/>
          <w:sz w:val="24"/>
          <w:szCs w:val="24"/>
        </w:rPr>
        <w:t>一、收入支出决算总体情况说明</w:t>
      </w:r>
      <w:r>
        <w:rPr>
          <w:rStyle w:val="22"/>
          <w:rFonts w:ascii="宋体" w:hAnsi="宋体"/>
          <w:sz w:val="24"/>
          <w:szCs w:val="24"/>
        </w:rPr>
        <w:tab/>
      </w:r>
      <w:r>
        <w:rPr>
          <w:rStyle w:val="22"/>
          <w:rFonts w:ascii="宋体" w:hAnsi="宋体"/>
          <w:sz w:val="24"/>
          <w:szCs w:val="24"/>
        </w:rPr>
        <w:fldChar w:fldCharType="begin"/>
      </w:r>
      <w:r>
        <w:rPr>
          <w:rStyle w:val="22"/>
          <w:rFonts w:ascii="宋体" w:hAnsi="宋体"/>
          <w:sz w:val="24"/>
          <w:szCs w:val="24"/>
        </w:rPr>
        <w:instrText xml:space="preserve"> PAGEREF _Toc114821256 \h </w:instrText>
      </w:r>
      <w:r>
        <w:rPr>
          <w:rStyle w:val="22"/>
          <w:rFonts w:ascii="宋体" w:hAnsi="宋体"/>
          <w:sz w:val="24"/>
          <w:szCs w:val="24"/>
        </w:rPr>
        <w:fldChar w:fldCharType="separate"/>
      </w:r>
      <w:r>
        <w:rPr>
          <w:rStyle w:val="22"/>
          <w:rFonts w:ascii="宋体" w:hAnsi="宋体"/>
          <w:sz w:val="24"/>
          <w:szCs w:val="24"/>
        </w:rPr>
        <w:t>5</w:t>
      </w:r>
      <w:r>
        <w:rPr>
          <w:rStyle w:val="22"/>
          <w:rFonts w:ascii="宋体" w:hAnsi="宋体"/>
          <w:sz w:val="24"/>
          <w:szCs w:val="24"/>
        </w:rPr>
        <w:fldChar w:fldCharType="end"/>
      </w:r>
      <w:r>
        <w:rPr>
          <w:rStyle w:val="22"/>
          <w:rFonts w:ascii="宋体" w:hAnsi="宋体"/>
          <w:sz w:val="24"/>
          <w:szCs w:val="24"/>
        </w:rPr>
        <w:fldChar w:fldCharType="end"/>
      </w:r>
    </w:p>
    <w:p>
      <w:pPr>
        <w:pStyle w:val="16"/>
        <w:tabs>
          <w:tab w:val="right" w:leader="dot" w:pos="8296"/>
        </w:tabs>
        <w:spacing w:line="440" w:lineRule="exact"/>
        <w:rPr>
          <w:rStyle w:val="22"/>
          <w:rFonts w:ascii="宋体" w:hAnsi="宋体"/>
          <w:sz w:val="24"/>
          <w:szCs w:val="24"/>
        </w:rPr>
      </w:pPr>
      <w:r>
        <w:fldChar w:fldCharType="begin"/>
      </w:r>
      <w:r>
        <w:instrText xml:space="preserve"> HYPERLINK \l "_Toc114821258" </w:instrText>
      </w:r>
      <w:r>
        <w:fldChar w:fldCharType="separate"/>
      </w:r>
      <w:r>
        <w:rPr>
          <w:rStyle w:val="22"/>
          <w:rFonts w:hint="eastAsia" w:ascii="宋体" w:hAnsi="宋体"/>
          <w:sz w:val="24"/>
          <w:szCs w:val="24"/>
        </w:rPr>
        <w:t>二、收入决算情况说明</w:t>
      </w:r>
      <w:r>
        <w:rPr>
          <w:rStyle w:val="22"/>
          <w:rFonts w:ascii="宋体" w:hAnsi="宋体"/>
          <w:sz w:val="24"/>
          <w:szCs w:val="24"/>
        </w:rPr>
        <w:tab/>
      </w:r>
      <w:r>
        <w:rPr>
          <w:rStyle w:val="22"/>
          <w:rFonts w:ascii="宋体" w:hAnsi="宋体"/>
          <w:sz w:val="24"/>
          <w:szCs w:val="24"/>
        </w:rPr>
        <w:fldChar w:fldCharType="begin"/>
      </w:r>
      <w:r>
        <w:rPr>
          <w:rStyle w:val="22"/>
          <w:rFonts w:ascii="宋体" w:hAnsi="宋体"/>
          <w:sz w:val="24"/>
          <w:szCs w:val="24"/>
        </w:rPr>
        <w:instrText xml:space="preserve"> PAGEREF _Toc114821258 \h </w:instrText>
      </w:r>
      <w:r>
        <w:rPr>
          <w:rStyle w:val="22"/>
          <w:rFonts w:ascii="宋体" w:hAnsi="宋体"/>
          <w:sz w:val="24"/>
          <w:szCs w:val="24"/>
        </w:rPr>
        <w:fldChar w:fldCharType="separate"/>
      </w:r>
      <w:r>
        <w:rPr>
          <w:rStyle w:val="22"/>
          <w:rFonts w:ascii="宋体" w:hAnsi="宋体"/>
          <w:sz w:val="24"/>
          <w:szCs w:val="24"/>
        </w:rPr>
        <w:t>5</w:t>
      </w:r>
      <w:r>
        <w:rPr>
          <w:rStyle w:val="22"/>
          <w:rFonts w:ascii="宋体" w:hAnsi="宋体"/>
          <w:sz w:val="24"/>
          <w:szCs w:val="24"/>
        </w:rPr>
        <w:fldChar w:fldCharType="end"/>
      </w:r>
      <w:r>
        <w:rPr>
          <w:rStyle w:val="22"/>
          <w:rFonts w:ascii="宋体" w:hAnsi="宋体"/>
          <w:sz w:val="24"/>
          <w:szCs w:val="24"/>
        </w:rPr>
        <w:fldChar w:fldCharType="end"/>
      </w:r>
    </w:p>
    <w:p>
      <w:pPr>
        <w:pStyle w:val="16"/>
        <w:tabs>
          <w:tab w:val="right" w:leader="dot" w:pos="8296"/>
        </w:tabs>
        <w:spacing w:line="440" w:lineRule="exact"/>
        <w:rPr>
          <w:rStyle w:val="22"/>
          <w:rFonts w:ascii="宋体" w:hAnsi="宋体"/>
          <w:sz w:val="24"/>
          <w:szCs w:val="24"/>
        </w:rPr>
      </w:pPr>
      <w:r>
        <w:fldChar w:fldCharType="begin"/>
      </w:r>
      <w:r>
        <w:instrText xml:space="preserve"> HYPERLINK \l "_Toc114821261" </w:instrText>
      </w:r>
      <w:r>
        <w:fldChar w:fldCharType="separate"/>
      </w:r>
      <w:r>
        <w:rPr>
          <w:rStyle w:val="22"/>
          <w:rFonts w:hint="eastAsia" w:ascii="宋体" w:hAnsi="宋体"/>
          <w:sz w:val="24"/>
          <w:szCs w:val="24"/>
        </w:rPr>
        <w:t>三、支出决算情况说明</w:t>
      </w:r>
      <w:r>
        <w:rPr>
          <w:rStyle w:val="22"/>
          <w:rFonts w:ascii="宋体" w:hAnsi="宋体"/>
          <w:sz w:val="24"/>
          <w:szCs w:val="24"/>
        </w:rPr>
        <w:tab/>
      </w:r>
      <w:r>
        <w:rPr>
          <w:rStyle w:val="22"/>
          <w:rFonts w:ascii="宋体" w:hAnsi="宋体"/>
          <w:sz w:val="24"/>
          <w:szCs w:val="24"/>
        </w:rPr>
        <w:fldChar w:fldCharType="begin"/>
      </w:r>
      <w:r>
        <w:rPr>
          <w:rStyle w:val="22"/>
          <w:rFonts w:ascii="宋体" w:hAnsi="宋体"/>
          <w:sz w:val="24"/>
          <w:szCs w:val="24"/>
        </w:rPr>
        <w:instrText xml:space="preserve"> PAGEREF _Toc114821261 \h </w:instrText>
      </w:r>
      <w:r>
        <w:rPr>
          <w:rStyle w:val="22"/>
          <w:rFonts w:ascii="宋体" w:hAnsi="宋体"/>
          <w:sz w:val="24"/>
          <w:szCs w:val="24"/>
        </w:rPr>
        <w:fldChar w:fldCharType="separate"/>
      </w:r>
      <w:r>
        <w:rPr>
          <w:rStyle w:val="22"/>
          <w:rFonts w:ascii="宋体" w:hAnsi="宋体"/>
          <w:sz w:val="24"/>
          <w:szCs w:val="24"/>
        </w:rPr>
        <w:t>6</w:t>
      </w:r>
      <w:r>
        <w:rPr>
          <w:rStyle w:val="22"/>
          <w:rFonts w:ascii="宋体" w:hAnsi="宋体"/>
          <w:sz w:val="24"/>
          <w:szCs w:val="24"/>
        </w:rPr>
        <w:fldChar w:fldCharType="end"/>
      </w:r>
      <w:r>
        <w:rPr>
          <w:rStyle w:val="22"/>
          <w:rFonts w:ascii="宋体" w:hAnsi="宋体"/>
          <w:sz w:val="24"/>
          <w:szCs w:val="24"/>
        </w:rPr>
        <w:fldChar w:fldCharType="end"/>
      </w:r>
    </w:p>
    <w:p>
      <w:pPr>
        <w:pStyle w:val="16"/>
        <w:tabs>
          <w:tab w:val="right" w:leader="dot" w:pos="8296"/>
        </w:tabs>
        <w:spacing w:line="440" w:lineRule="exact"/>
        <w:rPr>
          <w:rStyle w:val="22"/>
          <w:rFonts w:ascii="宋体" w:hAnsi="宋体"/>
          <w:sz w:val="24"/>
          <w:szCs w:val="24"/>
        </w:rPr>
      </w:pPr>
      <w:r>
        <w:fldChar w:fldCharType="begin"/>
      </w:r>
      <w:r>
        <w:instrText xml:space="preserve"> HYPERLINK \l "_Toc114821263" </w:instrText>
      </w:r>
      <w:r>
        <w:fldChar w:fldCharType="separate"/>
      </w:r>
      <w:r>
        <w:rPr>
          <w:rStyle w:val="22"/>
          <w:rFonts w:hint="eastAsia" w:ascii="宋体" w:hAnsi="宋体"/>
          <w:sz w:val="24"/>
          <w:szCs w:val="24"/>
        </w:rPr>
        <w:t>四、财政拨款收入支出决算总体情况说明</w:t>
      </w:r>
      <w:r>
        <w:rPr>
          <w:rStyle w:val="22"/>
          <w:rFonts w:ascii="宋体" w:hAnsi="宋体"/>
          <w:sz w:val="24"/>
          <w:szCs w:val="24"/>
        </w:rPr>
        <w:tab/>
      </w:r>
      <w:r>
        <w:rPr>
          <w:rStyle w:val="22"/>
          <w:rFonts w:ascii="宋体" w:hAnsi="宋体"/>
          <w:sz w:val="24"/>
          <w:szCs w:val="24"/>
        </w:rPr>
        <w:fldChar w:fldCharType="begin"/>
      </w:r>
      <w:r>
        <w:rPr>
          <w:rStyle w:val="22"/>
          <w:rFonts w:ascii="宋体" w:hAnsi="宋体"/>
          <w:sz w:val="24"/>
          <w:szCs w:val="24"/>
        </w:rPr>
        <w:instrText xml:space="preserve"> PAGEREF _Toc114821263 \h </w:instrText>
      </w:r>
      <w:r>
        <w:rPr>
          <w:rStyle w:val="22"/>
          <w:rFonts w:ascii="宋体" w:hAnsi="宋体"/>
          <w:sz w:val="24"/>
          <w:szCs w:val="24"/>
        </w:rPr>
        <w:fldChar w:fldCharType="separate"/>
      </w:r>
      <w:r>
        <w:rPr>
          <w:rStyle w:val="22"/>
          <w:rFonts w:ascii="宋体" w:hAnsi="宋体"/>
          <w:sz w:val="24"/>
          <w:szCs w:val="24"/>
        </w:rPr>
        <w:t>6</w:t>
      </w:r>
      <w:r>
        <w:rPr>
          <w:rStyle w:val="22"/>
          <w:rFonts w:ascii="宋体" w:hAnsi="宋体"/>
          <w:sz w:val="24"/>
          <w:szCs w:val="24"/>
        </w:rPr>
        <w:fldChar w:fldCharType="end"/>
      </w:r>
      <w:r>
        <w:rPr>
          <w:rStyle w:val="22"/>
          <w:rFonts w:ascii="宋体" w:hAnsi="宋体"/>
          <w:sz w:val="24"/>
          <w:szCs w:val="24"/>
        </w:rPr>
        <w:fldChar w:fldCharType="end"/>
      </w:r>
    </w:p>
    <w:p>
      <w:pPr>
        <w:pStyle w:val="16"/>
        <w:tabs>
          <w:tab w:val="right" w:leader="dot" w:pos="8296"/>
        </w:tabs>
        <w:spacing w:line="440" w:lineRule="exact"/>
        <w:rPr>
          <w:rStyle w:val="22"/>
          <w:rFonts w:ascii="宋体" w:hAnsi="宋体"/>
          <w:sz w:val="24"/>
          <w:szCs w:val="24"/>
        </w:rPr>
      </w:pPr>
      <w:r>
        <w:fldChar w:fldCharType="begin"/>
      </w:r>
      <w:r>
        <w:instrText xml:space="preserve"> HYPERLINK \l "_Toc114821264" </w:instrText>
      </w:r>
      <w:r>
        <w:fldChar w:fldCharType="separate"/>
      </w:r>
      <w:r>
        <w:rPr>
          <w:rStyle w:val="22"/>
          <w:rFonts w:hint="eastAsia" w:ascii="宋体" w:hAnsi="宋体"/>
          <w:sz w:val="24"/>
          <w:szCs w:val="24"/>
        </w:rPr>
        <w:t>五、一般公共预算财政拨款支出决算情况说明</w:t>
      </w:r>
      <w:r>
        <w:rPr>
          <w:rStyle w:val="22"/>
          <w:rFonts w:ascii="宋体" w:hAnsi="宋体"/>
          <w:sz w:val="24"/>
          <w:szCs w:val="24"/>
        </w:rPr>
        <w:tab/>
      </w:r>
      <w:r>
        <w:rPr>
          <w:rStyle w:val="22"/>
          <w:rFonts w:ascii="宋体" w:hAnsi="宋体"/>
          <w:sz w:val="24"/>
          <w:szCs w:val="24"/>
        </w:rPr>
        <w:fldChar w:fldCharType="begin"/>
      </w:r>
      <w:r>
        <w:rPr>
          <w:rStyle w:val="22"/>
          <w:rFonts w:ascii="宋体" w:hAnsi="宋体"/>
          <w:sz w:val="24"/>
          <w:szCs w:val="24"/>
        </w:rPr>
        <w:instrText xml:space="preserve"> PAGEREF _Toc114821264 \h </w:instrText>
      </w:r>
      <w:r>
        <w:rPr>
          <w:rStyle w:val="22"/>
          <w:rFonts w:ascii="宋体" w:hAnsi="宋体"/>
          <w:sz w:val="24"/>
          <w:szCs w:val="24"/>
        </w:rPr>
        <w:fldChar w:fldCharType="separate"/>
      </w:r>
      <w:r>
        <w:rPr>
          <w:rStyle w:val="22"/>
          <w:rFonts w:ascii="宋体" w:hAnsi="宋体"/>
          <w:sz w:val="24"/>
          <w:szCs w:val="24"/>
        </w:rPr>
        <w:t>7</w:t>
      </w:r>
      <w:r>
        <w:rPr>
          <w:rStyle w:val="22"/>
          <w:rFonts w:ascii="宋体" w:hAnsi="宋体"/>
          <w:sz w:val="24"/>
          <w:szCs w:val="24"/>
        </w:rPr>
        <w:fldChar w:fldCharType="end"/>
      </w:r>
      <w:r>
        <w:rPr>
          <w:rStyle w:val="22"/>
          <w:rFonts w:ascii="宋体" w:hAnsi="宋体"/>
          <w:sz w:val="24"/>
          <w:szCs w:val="24"/>
        </w:rPr>
        <w:fldChar w:fldCharType="end"/>
      </w:r>
    </w:p>
    <w:p>
      <w:pPr>
        <w:pStyle w:val="16"/>
        <w:tabs>
          <w:tab w:val="right" w:leader="dot" w:pos="8296"/>
        </w:tabs>
        <w:spacing w:line="440" w:lineRule="exact"/>
        <w:rPr>
          <w:rStyle w:val="22"/>
          <w:rFonts w:ascii="宋体" w:hAnsi="宋体"/>
          <w:sz w:val="24"/>
          <w:szCs w:val="24"/>
        </w:rPr>
      </w:pPr>
      <w:r>
        <w:fldChar w:fldCharType="begin"/>
      </w:r>
      <w:r>
        <w:instrText xml:space="preserve"> HYPERLINK \l "_Toc114821265" </w:instrText>
      </w:r>
      <w:r>
        <w:fldChar w:fldCharType="separate"/>
      </w:r>
      <w:r>
        <w:rPr>
          <w:rStyle w:val="22"/>
          <w:rFonts w:hint="eastAsia" w:ascii="宋体" w:hAnsi="宋体"/>
          <w:sz w:val="24"/>
          <w:szCs w:val="24"/>
        </w:rPr>
        <w:t>六、一般公共预算财政拨款基本支出决算情况说明</w:t>
      </w:r>
      <w:r>
        <w:rPr>
          <w:rStyle w:val="22"/>
          <w:rFonts w:ascii="宋体" w:hAnsi="宋体"/>
          <w:sz w:val="24"/>
          <w:szCs w:val="24"/>
        </w:rPr>
        <w:tab/>
      </w:r>
      <w:r>
        <w:rPr>
          <w:rStyle w:val="22"/>
          <w:rFonts w:ascii="宋体" w:hAnsi="宋体"/>
          <w:sz w:val="24"/>
          <w:szCs w:val="24"/>
        </w:rPr>
        <w:fldChar w:fldCharType="begin"/>
      </w:r>
      <w:r>
        <w:rPr>
          <w:rStyle w:val="22"/>
          <w:rFonts w:ascii="宋体" w:hAnsi="宋体"/>
          <w:sz w:val="24"/>
          <w:szCs w:val="24"/>
        </w:rPr>
        <w:instrText xml:space="preserve"> PAGEREF _Toc114821265 \h </w:instrText>
      </w:r>
      <w:r>
        <w:rPr>
          <w:rStyle w:val="22"/>
          <w:rFonts w:ascii="宋体" w:hAnsi="宋体"/>
          <w:sz w:val="24"/>
          <w:szCs w:val="24"/>
        </w:rPr>
        <w:fldChar w:fldCharType="separate"/>
      </w:r>
      <w:r>
        <w:rPr>
          <w:rStyle w:val="22"/>
          <w:rFonts w:ascii="宋体" w:hAnsi="宋体"/>
          <w:sz w:val="24"/>
          <w:szCs w:val="24"/>
        </w:rPr>
        <w:t>8</w:t>
      </w:r>
      <w:r>
        <w:rPr>
          <w:rStyle w:val="22"/>
          <w:rFonts w:ascii="宋体" w:hAnsi="宋体"/>
          <w:sz w:val="24"/>
          <w:szCs w:val="24"/>
        </w:rPr>
        <w:fldChar w:fldCharType="end"/>
      </w:r>
      <w:r>
        <w:rPr>
          <w:rStyle w:val="22"/>
          <w:rFonts w:ascii="宋体" w:hAnsi="宋体"/>
          <w:sz w:val="24"/>
          <w:szCs w:val="24"/>
        </w:rPr>
        <w:fldChar w:fldCharType="end"/>
      </w:r>
    </w:p>
    <w:p>
      <w:pPr>
        <w:pStyle w:val="16"/>
        <w:tabs>
          <w:tab w:val="right" w:leader="dot" w:pos="8296"/>
        </w:tabs>
        <w:spacing w:line="440" w:lineRule="exact"/>
        <w:rPr>
          <w:rStyle w:val="22"/>
          <w:rFonts w:ascii="宋体" w:hAnsi="宋体"/>
          <w:sz w:val="24"/>
          <w:szCs w:val="24"/>
        </w:rPr>
      </w:pPr>
      <w:r>
        <w:fldChar w:fldCharType="begin"/>
      </w:r>
      <w:r>
        <w:instrText xml:space="preserve"> HYPERLINK \l "_Toc114821266" </w:instrText>
      </w:r>
      <w:r>
        <w:fldChar w:fldCharType="separate"/>
      </w:r>
      <w:r>
        <w:rPr>
          <w:rStyle w:val="22"/>
          <w:rFonts w:hint="eastAsia" w:ascii="宋体" w:hAnsi="宋体"/>
          <w:sz w:val="24"/>
          <w:szCs w:val="24"/>
        </w:rPr>
        <w:t>七、</w:t>
      </w:r>
      <w:r>
        <w:rPr>
          <w:rStyle w:val="22"/>
          <w:rFonts w:ascii="宋体" w:hAnsi="宋体"/>
          <w:sz w:val="24"/>
          <w:szCs w:val="24"/>
        </w:rPr>
        <w:t>“</w:t>
      </w:r>
      <w:r>
        <w:rPr>
          <w:rStyle w:val="22"/>
          <w:rFonts w:hint="eastAsia" w:ascii="宋体" w:hAnsi="宋体"/>
          <w:sz w:val="24"/>
          <w:szCs w:val="24"/>
        </w:rPr>
        <w:t>三公”经费财政拨款支出决算情况说明</w:t>
      </w:r>
      <w:r>
        <w:rPr>
          <w:rStyle w:val="22"/>
          <w:rFonts w:ascii="宋体" w:hAnsi="宋体"/>
          <w:sz w:val="24"/>
          <w:szCs w:val="24"/>
        </w:rPr>
        <w:tab/>
      </w:r>
      <w:r>
        <w:rPr>
          <w:rStyle w:val="22"/>
          <w:rFonts w:ascii="宋体" w:hAnsi="宋体"/>
          <w:sz w:val="24"/>
          <w:szCs w:val="24"/>
        </w:rPr>
        <w:fldChar w:fldCharType="begin"/>
      </w:r>
      <w:r>
        <w:rPr>
          <w:rStyle w:val="22"/>
          <w:rFonts w:ascii="宋体" w:hAnsi="宋体"/>
          <w:sz w:val="24"/>
          <w:szCs w:val="24"/>
        </w:rPr>
        <w:instrText xml:space="preserve"> PAGEREF _Toc114821266 \h </w:instrText>
      </w:r>
      <w:r>
        <w:rPr>
          <w:rStyle w:val="22"/>
          <w:rFonts w:ascii="宋体" w:hAnsi="宋体"/>
          <w:sz w:val="24"/>
          <w:szCs w:val="24"/>
        </w:rPr>
        <w:fldChar w:fldCharType="separate"/>
      </w:r>
      <w:r>
        <w:rPr>
          <w:rStyle w:val="22"/>
          <w:rFonts w:ascii="宋体" w:hAnsi="宋体"/>
          <w:sz w:val="24"/>
          <w:szCs w:val="24"/>
        </w:rPr>
        <w:t>9</w:t>
      </w:r>
      <w:r>
        <w:rPr>
          <w:rStyle w:val="22"/>
          <w:rFonts w:ascii="宋体" w:hAnsi="宋体"/>
          <w:sz w:val="24"/>
          <w:szCs w:val="24"/>
        </w:rPr>
        <w:fldChar w:fldCharType="end"/>
      </w:r>
      <w:r>
        <w:rPr>
          <w:rStyle w:val="22"/>
          <w:rFonts w:ascii="宋体" w:hAnsi="宋体"/>
          <w:sz w:val="24"/>
          <w:szCs w:val="24"/>
        </w:rPr>
        <w:fldChar w:fldCharType="end"/>
      </w:r>
    </w:p>
    <w:p>
      <w:pPr>
        <w:pStyle w:val="16"/>
        <w:tabs>
          <w:tab w:val="right" w:leader="dot" w:pos="8296"/>
        </w:tabs>
        <w:spacing w:line="440" w:lineRule="exact"/>
        <w:rPr>
          <w:rStyle w:val="22"/>
          <w:rFonts w:ascii="宋体" w:hAnsi="宋体"/>
          <w:sz w:val="24"/>
          <w:szCs w:val="24"/>
        </w:rPr>
      </w:pPr>
      <w:r>
        <w:fldChar w:fldCharType="begin"/>
      </w:r>
      <w:r>
        <w:instrText xml:space="preserve"> HYPERLINK \l "_Toc114821267" </w:instrText>
      </w:r>
      <w:r>
        <w:fldChar w:fldCharType="separate"/>
      </w:r>
      <w:r>
        <w:rPr>
          <w:rStyle w:val="22"/>
          <w:rFonts w:hint="eastAsia" w:ascii="宋体" w:hAnsi="宋体"/>
          <w:sz w:val="24"/>
          <w:szCs w:val="24"/>
        </w:rPr>
        <w:t>八、政府性基金预算支出决算情况说明</w:t>
      </w:r>
      <w:r>
        <w:rPr>
          <w:rStyle w:val="22"/>
          <w:rFonts w:ascii="宋体" w:hAnsi="宋体"/>
          <w:sz w:val="24"/>
          <w:szCs w:val="24"/>
        </w:rPr>
        <w:tab/>
      </w:r>
      <w:r>
        <w:rPr>
          <w:rStyle w:val="22"/>
          <w:rFonts w:ascii="宋体" w:hAnsi="宋体"/>
          <w:sz w:val="24"/>
          <w:szCs w:val="24"/>
        </w:rPr>
        <w:fldChar w:fldCharType="begin"/>
      </w:r>
      <w:r>
        <w:rPr>
          <w:rStyle w:val="22"/>
          <w:rFonts w:ascii="宋体" w:hAnsi="宋体"/>
          <w:sz w:val="24"/>
          <w:szCs w:val="24"/>
        </w:rPr>
        <w:instrText xml:space="preserve"> PAGEREF _Toc114821267 \h </w:instrText>
      </w:r>
      <w:r>
        <w:rPr>
          <w:rStyle w:val="22"/>
          <w:rFonts w:ascii="宋体" w:hAnsi="宋体"/>
          <w:sz w:val="24"/>
          <w:szCs w:val="24"/>
        </w:rPr>
        <w:fldChar w:fldCharType="separate"/>
      </w:r>
      <w:r>
        <w:rPr>
          <w:rStyle w:val="22"/>
          <w:rFonts w:ascii="宋体" w:hAnsi="宋体"/>
          <w:sz w:val="24"/>
          <w:szCs w:val="24"/>
        </w:rPr>
        <w:t>11</w:t>
      </w:r>
      <w:r>
        <w:rPr>
          <w:rStyle w:val="22"/>
          <w:rFonts w:ascii="宋体" w:hAnsi="宋体"/>
          <w:sz w:val="24"/>
          <w:szCs w:val="24"/>
        </w:rPr>
        <w:fldChar w:fldCharType="end"/>
      </w:r>
      <w:r>
        <w:rPr>
          <w:rStyle w:val="22"/>
          <w:rFonts w:ascii="宋体" w:hAnsi="宋体"/>
          <w:sz w:val="24"/>
          <w:szCs w:val="24"/>
        </w:rPr>
        <w:fldChar w:fldCharType="end"/>
      </w:r>
    </w:p>
    <w:p>
      <w:pPr>
        <w:pStyle w:val="16"/>
        <w:tabs>
          <w:tab w:val="right" w:leader="dot" w:pos="8296"/>
        </w:tabs>
        <w:spacing w:line="440" w:lineRule="exact"/>
        <w:rPr>
          <w:rStyle w:val="22"/>
          <w:rFonts w:ascii="宋体" w:hAnsi="宋体"/>
          <w:sz w:val="24"/>
          <w:szCs w:val="24"/>
        </w:rPr>
      </w:pPr>
      <w:r>
        <w:fldChar w:fldCharType="begin"/>
      </w:r>
      <w:r>
        <w:instrText xml:space="preserve"> HYPERLINK \l "_Toc114821268" </w:instrText>
      </w:r>
      <w:r>
        <w:fldChar w:fldCharType="separate"/>
      </w:r>
      <w:r>
        <w:rPr>
          <w:rStyle w:val="22"/>
          <w:rFonts w:hint="eastAsia" w:ascii="宋体" w:hAnsi="宋体"/>
          <w:sz w:val="24"/>
          <w:szCs w:val="24"/>
        </w:rPr>
        <w:t>九、 国有资本经营预算支出决算情况说明</w:t>
      </w:r>
      <w:r>
        <w:rPr>
          <w:rStyle w:val="22"/>
          <w:rFonts w:ascii="宋体" w:hAnsi="宋体"/>
          <w:sz w:val="24"/>
          <w:szCs w:val="24"/>
        </w:rPr>
        <w:tab/>
      </w:r>
      <w:r>
        <w:rPr>
          <w:rStyle w:val="22"/>
          <w:rFonts w:ascii="宋体" w:hAnsi="宋体"/>
          <w:sz w:val="24"/>
          <w:szCs w:val="24"/>
        </w:rPr>
        <w:fldChar w:fldCharType="begin"/>
      </w:r>
      <w:r>
        <w:rPr>
          <w:rStyle w:val="22"/>
          <w:rFonts w:ascii="宋体" w:hAnsi="宋体"/>
          <w:sz w:val="24"/>
          <w:szCs w:val="24"/>
        </w:rPr>
        <w:instrText xml:space="preserve"> PAGEREF _Toc114821268 \h </w:instrText>
      </w:r>
      <w:r>
        <w:rPr>
          <w:rStyle w:val="22"/>
          <w:rFonts w:ascii="宋体" w:hAnsi="宋体"/>
          <w:sz w:val="24"/>
          <w:szCs w:val="24"/>
        </w:rPr>
        <w:fldChar w:fldCharType="separate"/>
      </w:r>
      <w:r>
        <w:rPr>
          <w:rStyle w:val="22"/>
          <w:rFonts w:ascii="宋体" w:hAnsi="宋体"/>
          <w:sz w:val="24"/>
          <w:szCs w:val="24"/>
        </w:rPr>
        <w:t>11</w:t>
      </w:r>
      <w:r>
        <w:rPr>
          <w:rStyle w:val="22"/>
          <w:rFonts w:ascii="宋体" w:hAnsi="宋体"/>
          <w:sz w:val="24"/>
          <w:szCs w:val="24"/>
        </w:rPr>
        <w:fldChar w:fldCharType="end"/>
      </w:r>
      <w:r>
        <w:rPr>
          <w:rStyle w:val="22"/>
          <w:rFonts w:ascii="宋体" w:hAnsi="宋体"/>
          <w:sz w:val="24"/>
          <w:szCs w:val="24"/>
        </w:rPr>
        <w:fldChar w:fldCharType="end"/>
      </w:r>
    </w:p>
    <w:p>
      <w:pPr>
        <w:pStyle w:val="16"/>
        <w:tabs>
          <w:tab w:val="right" w:leader="dot" w:pos="8296"/>
        </w:tabs>
        <w:spacing w:line="440" w:lineRule="exact"/>
        <w:rPr>
          <w:rStyle w:val="22"/>
          <w:rFonts w:ascii="宋体" w:hAnsi="宋体"/>
          <w:sz w:val="24"/>
          <w:szCs w:val="24"/>
        </w:rPr>
      </w:pPr>
      <w:r>
        <w:fldChar w:fldCharType="begin"/>
      </w:r>
      <w:r>
        <w:instrText xml:space="preserve"> HYPERLINK \l "_Toc114821269" </w:instrText>
      </w:r>
      <w:r>
        <w:fldChar w:fldCharType="separate"/>
      </w:r>
      <w:r>
        <w:rPr>
          <w:rStyle w:val="22"/>
          <w:rFonts w:hint="eastAsia" w:ascii="宋体" w:hAnsi="宋体"/>
          <w:sz w:val="24"/>
          <w:szCs w:val="24"/>
        </w:rPr>
        <w:t>十、 其他重要事项的情况说明</w:t>
      </w:r>
      <w:r>
        <w:rPr>
          <w:rStyle w:val="22"/>
          <w:rFonts w:ascii="宋体" w:hAnsi="宋体"/>
          <w:sz w:val="24"/>
          <w:szCs w:val="24"/>
        </w:rPr>
        <w:tab/>
      </w:r>
      <w:r>
        <w:rPr>
          <w:rStyle w:val="22"/>
          <w:rFonts w:ascii="宋体" w:hAnsi="宋体"/>
          <w:sz w:val="24"/>
          <w:szCs w:val="24"/>
        </w:rPr>
        <w:fldChar w:fldCharType="begin"/>
      </w:r>
      <w:r>
        <w:rPr>
          <w:rStyle w:val="22"/>
          <w:rFonts w:ascii="宋体" w:hAnsi="宋体"/>
          <w:sz w:val="24"/>
          <w:szCs w:val="24"/>
        </w:rPr>
        <w:instrText xml:space="preserve"> PAGEREF _Toc114821269 \h </w:instrText>
      </w:r>
      <w:r>
        <w:rPr>
          <w:rStyle w:val="22"/>
          <w:rFonts w:ascii="宋体" w:hAnsi="宋体"/>
          <w:sz w:val="24"/>
          <w:szCs w:val="24"/>
        </w:rPr>
        <w:fldChar w:fldCharType="separate"/>
      </w:r>
      <w:r>
        <w:rPr>
          <w:rStyle w:val="22"/>
          <w:rFonts w:ascii="宋体" w:hAnsi="宋体"/>
          <w:sz w:val="24"/>
          <w:szCs w:val="24"/>
        </w:rPr>
        <w:t>11</w:t>
      </w:r>
      <w:r>
        <w:rPr>
          <w:rStyle w:val="22"/>
          <w:rFonts w:ascii="宋体" w:hAnsi="宋体"/>
          <w:sz w:val="24"/>
          <w:szCs w:val="24"/>
        </w:rPr>
        <w:fldChar w:fldCharType="end"/>
      </w:r>
      <w:r>
        <w:rPr>
          <w:rStyle w:val="22"/>
          <w:rFonts w:ascii="宋体" w:hAnsi="宋体"/>
          <w:sz w:val="24"/>
          <w:szCs w:val="24"/>
        </w:rPr>
        <w:fldChar w:fldCharType="end"/>
      </w:r>
    </w:p>
    <w:p>
      <w:pPr>
        <w:pStyle w:val="13"/>
        <w:tabs>
          <w:tab w:val="right" w:leader="dot" w:pos="8296"/>
        </w:tabs>
        <w:spacing w:line="440" w:lineRule="exact"/>
        <w:rPr>
          <w:rStyle w:val="22"/>
          <w:rFonts w:ascii="仿宋" w:hAnsi="仿宋" w:eastAsia="仿宋"/>
          <w:sz w:val="24"/>
          <w:szCs w:val="24"/>
        </w:rPr>
      </w:pPr>
      <w:r>
        <w:fldChar w:fldCharType="begin"/>
      </w:r>
      <w:r>
        <w:instrText xml:space="preserve"> HYPERLINK \l "_Toc114821270" </w:instrText>
      </w:r>
      <w:r>
        <w:fldChar w:fldCharType="separate"/>
      </w:r>
      <w:r>
        <w:rPr>
          <w:rStyle w:val="22"/>
          <w:rFonts w:hint="eastAsia" w:ascii="仿宋" w:hAnsi="仿宋" w:eastAsia="仿宋"/>
          <w:b w:val="0"/>
          <w:sz w:val="24"/>
          <w:szCs w:val="24"/>
        </w:rPr>
        <w:t>第三部分 名词解释</w:t>
      </w:r>
      <w:r>
        <w:rPr>
          <w:rStyle w:val="22"/>
          <w:rFonts w:ascii="仿宋" w:hAnsi="仿宋" w:eastAsia="仿宋"/>
          <w:sz w:val="24"/>
          <w:szCs w:val="24"/>
        </w:rPr>
        <w:tab/>
      </w:r>
      <w:r>
        <w:rPr>
          <w:rStyle w:val="22"/>
          <w:rFonts w:ascii="宋体" w:hAnsi="宋体"/>
          <w:b w:val="0"/>
          <w:bCs w:val="0"/>
          <w:caps w:val="0"/>
          <w:smallCaps/>
          <w:sz w:val="24"/>
          <w:szCs w:val="24"/>
        </w:rPr>
        <w:fldChar w:fldCharType="begin"/>
      </w:r>
      <w:r>
        <w:rPr>
          <w:rStyle w:val="22"/>
          <w:rFonts w:ascii="宋体" w:hAnsi="宋体"/>
          <w:b w:val="0"/>
          <w:bCs w:val="0"/>
          <w:caps w:val="0"/>
          <w:smallCaps/>
          <w:sz w:val="24"/>
          <w:szCs w:val="24"/>
        </w:rPr>
        <w:instrText xml:space="preserve"> PAGEREF _Toc114821270 \h </w:instrText>
      </w:r>
      <w:r>
        <w:rPr>
          <w:rStyle w:val="22"/>
          <w:rFonts w:ascii="宋体" w:hAnsi="宋体"/>
          <w:b w:val="0"/>
          <w:bCs w:val="0"/>
          <w:caps w:val="0"/>
          <w:smallCaps/>
          <w:sz w:val="24"/>
          <w:szCs w:val="24"/>
        </w:rPr>
        <w:fldChar w:fldCharType="separate"/>
      </w:r>
      <w:r>
        <w:rPr>
          <w:rStyle w:val="22"/>
          <w:rFonts w:ascii="宋体" w:hAnsi="宋体"/>
          <w:b w:val="0"/>
          <w:bCs w:val="0"/>
          <w:caps w:val="0"/>
          <w:smallCaps/>
          <w:sz w:val="24"/>
          <w:szCs w:val="24"/>
        </w:rPr>
        <w:t>13</w:t>
      </w:r>
      <w:r>
        <w:rPr>
          <w:rStyle w:val="22"/>
          <w:rFonts w:ascii="宋体" w:hAnsi="宋体"/>
          <w:b w:val="0"/>
          <w:bCs w:val="0"/>
          <w:caps w:val="0"/>
          <w:smallCaps/>
          <w:sz w:val="24"/>
          <w:szCs w:val="24"/>
        </w:rPr>
        <w:fldChar w:fldCharType="end"/>
      </w:r>
      <w:r>
        <w:rPr>
          <w:rStyle w:val="22"/>
          <w:rFonts w:ascii="宋体" w:hAnsi="宋体"/>
          <w:b w:val="0"/>
          <w:bCs w:val="0"/>
          <w:caps w:val="0"/>
          <w:smallCaps/>
          <w:sz w:val="24"/>
          <w:szCs w:val="24"/>
        </w:rPr>
        <w:fldChar w:fldCharType="end"/>
      </w:r>
    </w:p>
    <w:p>
      <w:pPr>
        <w:pStyle w:val="13"/>
        <w:tabs>
          <w:tab w:val="right" w:leader="dot" w:pos="8296"/>
        </w:tabs>
        <w:spacing w:line="440" w:lineRule="exact"/>
        <w:rPr>
          <w:rStyle w:val="22"/>
          <w:rFonts w:ascii="仿宋" w:hAnsi="仿宋" w:eastAsia="仿宋"/>
          <w:sz w:val="24"/>
          <w:szCs w:val="24"/>
        </w:rPr>
      </w:pPr>
      <w:r>
        <w:fldChar w:fldCharType="begin"/>
      </w:r>
      <w:r>
        <w:instrText xml:space="preserve"> HYPERLINK \l "_Toc114821271" </w:instrText>
      </w:r>
      <w:r>
        <w:fldChar w:fldCharType="separate"/>
      </w:r>
      <w:r>
        <w:rPr>
          <w:rStyle w:val="22"/>
          <w:rFonts w:hint="eastAsia" w:ascii="仿宋" w:hAnsi="仿宋" w:eastAsia="仿宋"/>
          <w:b w:val="0"/>
          <w:sz w:val="24"/>
          <w:szCs w:val="24"/>
        </w:rPr>
        <w:t>第四部分</w:t>
      </w:r>
      <w:r>
        <w:rPr>
          <w:rStyle w:val="22"/>
          <w:rFonts w:ascii="仿宋" w:hAnsi="仿宋" w:eastAsia="仿宋"/>
          <w:b w:val="0"/>
          <w:sz w:val="24"/>
          <w:szCs w:val="24"/>
        </w:rPr>
        <w:t xml:space="preserve"> </w:t>
      </w:r>
      <w:r>
        <w:rPr>
          <w:rStyle w:val="22"/>
          <w:rFonts w:hint="eastAsia" w:ascii="仿宋" w:hAnsi="仿宋" w:eastAsia="仿宋"/>
          <w:b w:val="0"/>
          <w:sz w:val="24"/>
          <w:szCs w:val="24"/>
        </w:rPr>
        <w:t>附件</w:t>
      </w:r>
      <w:r>
        <w:rPr>
          <w:rStyle w:val="22"/>
          <w:rFonts w:ascii="仿宋" w:hAnsi="仿宋" w:eastAsia="仿宋"/>
          <w:sz w:val="24"/>
          <w:szCs w:val="24"/>
        </w:rPr>
        <w:tab/>
      </w:r>
      <w:r>
        <w:rPr>
          <w:rStyle w:val="22"/>
          <w:rFonts w:ascii="宋体" w:hAnsi="宋体"/>
          <w:b w:val="0"/>
          <w:bCs w:val="0"/>
          <w:caps w:val="0"/>
          <w:smallCaps/>
          <w:sz w:val="24"/>
          <w:szCs w:val="24"/>
        </w:rPr>
        <w:fldChar w:fldCharType="begin"/>
      </w:r>
      <w:r>
        <w:rPr>
          <w:rStyle w:val="22"/>
          <w:rFonts w:ascii="宋体" w:hAnsi="宋体"/>
          <w:b w:val="0"/>
          <w:bCs w:val="0"/>
          <w:caps w:val="0"/>
          <w:smallCaps/>
          <w:sz w:val="24"/>
          <w:szCs w:val="24"/>
        </w:rPr>
        <w:instrText xml:space="preserve"> PAGEREF _Toc114821271 \h </w:instrText>
      </w:r>
      <w:r>
        <w:rPr>
          <w:rStyle w:val="22"/>
          <w:rFonts w:ascii="宋体" w:hAnsi="宋体"/>
          <w:b w:val="0"/>
          <w:bCs w:val="0"/>
          <w:caps w:val="0"/>
          <w:smallCaps/>
          <w:sz w:val="24"/>
          <w:szCs w:val="24"/>
        </w:rPr>
        <w:fldChar w:fldCharType="separate"/>
      </w:r>
      <w:r>
        <w:rPr>
          <w:rStyle w:val="22"/>
          <w:rFonts w:ascii="宋体" w:hAnsi="宋体"/>
          <w:b w:val="0"/>
          <w:bCs w:val="0"/>
          <w:caps w:val="0"/>
          <w:smallCaps/>
          <w:sz w:val="24"/>
          <w:szCs w:val="24"/>
        </w:rPr>
        <w:t>16</w:t>
      </w:r>
      <w:r>
        <w:rPr>
          <w:rStyle w:val="22"/>
          <w:rFonts w:ascii="宋体" w:hAnsi="宋体"/>
          <w:b w:val="0"/>
          <w:bCs w:val="0"/>
          <w:caps w:val="0"/>
          <w:smallCaps/>
          <w:sz w:val="24"/>
          <w:szCs w:val="24"/>
        </w:rPr>
        <w:fldChar w:fldCharType="end"/>
      </w:r>
      <w:r>
        <w:rPr>
          <w:rStyle w:val="22"/>
          <w:rFonts w:ascii="宋体" w:hAnsi="宋体"/>
          <w:b w:val="0"/>
          <w:bCs w:val="0"/>
          <w:caps w:val="0"/>
          <w:smallCaps/>
          <w:sz w:val="24"/>
          <w:szCs w:val="24"/>
        </w:rPr>
        <w:fldChar w:fldCharType="end"/>
      </w:r>
    </w:p>
    <w:p>
      <w:pPr>
        <w:pStyle w:val="13"/>
        <w:tabs>
          <w:tab w:val="right" w:leader="dot" w:pos="8296"/>
        </w:tabs>
        <w:spacing w:line="440" w:lineRule="exact"/>
        <w:rPr>
          <w:rStyle w:val="22"/>
          <w:rFonts w:ascii="仿宋" w:hAnsi="仿宋" w:eastAsia="仿宋"/>
          <w:sz w:val="24"/>
          <w:szCs w:val="24"/>
        </w:rPr>
      </w:pPr>
      <w:r>
        <w:fldChar w:fldCharType="begin"/>
      </w:r>
      <w:r>
        <w:instrText xml:space="preserve"> HYPERLINK \l "_Toc114821275" </w:instrText>
      </w:r>
      <w:r>
        <w:fldChar w:fldCharType="separate"/>
      </w:r>
      <w:r>
        <w:rPr>
          <w:rStyle w:val="22"/>
          <w:rFonts w:hint="eastAsia" w:ascii="仿宋" w:hAnsi="仿宋" w:eastAsia="仿宋"/>
          <w:b w:val="0"/>
          <w:sz w:val="24"/>
          <w:szCs w:val="24"/>
        </w:rPr>
        <w:t>第五部分</w:t>
      </w:r>
      <w:r>
        <w:rPr>
          <w:rStyle w:val="22"/>
          <w:rFonts w:ascii="仿宋" w:hAnsi="仿宋" w:eastAsia="仿宋"/>
          <w:b w:val="0"/>
          <w:sz w:val="24"/>
          <w:szCs w:val="24"/>
        </w:rPr>
        <w:t xml:space="preserve"> </w:t>
      </w:r>
      <w:r>
        <w:rPr>
          <w:rStyle w:val="22"/>
          <w:rFonts w:hint="eastAsia" w:ascii="仿宋" w:hAnsi="仿宋" w:eastAsia="仿宋"/>
          <w:b w:val="0"/>
          <w:sz w:val="24"/>
          <w:szCs w:val="24"/>
        </w:rPr>
        <w:t>附表</w:t>
      </w:r>
      <w:r>
        <w:rPr>
          <w:rStyle w:val="22"/>
          <w:rFonts w:ascii="仿宋" w:hAnsi="仿宋" w:eastAsia="仿宋"/>
          <w:sz w:val="24"/>
          <w:szCs w:val="24"/>
        </w:rPr>
        <w:tab/>
      </w:r>
      <w:r>
        <w:rPr>
          <w:rStyle w:val="22"/>
          <w:rFonts w:ascii="宋体" w:hAnsi="宋体"/>
          <w:b w:val="0"/>
          <w:bCs w:val="0"/>
          <w:caps w:val="0"/>
          <w:smallCaps/>
          <w:sz w:val="24"/>
          <w:szCs w:val="24"/>
          <w:u w:val="none"/>
        </w:rPr>
        <w:fldChar w:fldCharType="begin"/>
      </w:r>
      <w:r>
        <w:rPr>
          <w:rStyle w:val="22"/>
          <w:rFonts w:ascii="宋体" w:hAnsi="宋体"/>
          <w:b w:val="0"/>
          <w:bCs w:val="0"/>
          <w:caps w:val="0"/>
          <w:smallCaps/>
          <w:sz w:val="24"/>
          <w:szCs w:val="24"/>
          <w:u w:val="none"/>
        </w:rPr>
        <w:instrText xml:space="preserve"> PAGEREF _Toc114821275 \h </w:instrText>
      </w:r>
      <w:r>
        <w:rPr>
          <w:rStyle w:val="22"/>
          <w:rFonts w:ascii="宋体" w:hAnsi="宋体"/>
          <w:b w:val="0"/>
          <w:bCs w:val="0"/>
          <w:caps w:val="0"/>
          <w:smallCaps/>
          <w:sz w:val="24"/>
          <w:szCs w:val="24"/>
          <w:u w:val="none"/>
        </w:rPr>
        <w:fldChar w:fldCharType="separate"/>
      </w:r>
      <w:r>
        <w:rPr>
          <w:rStyle w:val="22"/>
          <w:rFonts w:ascii="宋体" w:hAnsi="宋体"/>
          <w:b w:val="0"/>
          <w:bCs w:val="0"/>
          <w:caps w:val="0"/>
          <w:smallCaps/>
          <w:sz w:val="24"/>
          <w:szCs w:val="24"/>
          <w:u w:val="none"/>
        </w:rPr>
        <w:t>36</w:t>
      </w:r>
      <w:r>
        <w:rPr>
          <w:rStyle w:val="22"/>
          <w:rFonts w:ascii="宋体" w:hAnsi="宋体"/>
          <w:b w:val="0"/>
          <w:bCs w:val="0"/>
          <w:caps w:val="0"/>
          <w:smallCaps/>
          <w:sz w:val="24"/>
          <w:szCs w:val="24"/>
          <w:u w:val="none"/>
        </w:rPr>
        <w:fldChar w:fldCharType="end"/>
      </w:r>
      <w:r>
        <w:rPr>
          <w:rStyle w:val="22"/>
          <w:rFonts w:ascii="宋体" w:hAnsi="宋体"/>
          <w:b w:val="0"/>
          <w:bCs w:val="0"/>
          <w:caps w:val="0"/>
          <w:smallCaps/>
          <w:sz w:val="24"/>
          <w:szCs w:val="24"/>
          <w:u w:val="none"/>
        </w:rPr>
        <w:fldChar w:fldCharType="end"/>
      </w:r>
    </w:p>
    <w:p>
      <w:pPr>
        <w:pStyle w:val="16"/>
        <w:tabs>
          <w:tab w:val="right" w:leader="dot" w:pos="8296"/>
        </w:tabs>
        <w:spacing w:line="440" w:lineRule="exact"/>
        <w:rPr>
          <w:rStyle w:val="22"/>
          <w:rFonts w:ascii="宋体" w:hAnsi="宋体"/>
          <w:sz w:val="24"/>
          <w:szCs w:val="24"/>
        </w:rPr>
      </w:pPr>
      <w:r>
        <w:fldChar w:fldCharType="begin"/>
      </w:r>
      <w:r>
        <w:instrText xml:space="preserve"> HYPERLINK \l "_Toc114821276" </w:instrText>
      </w:r>
      <w:r>
        <w:fldChar w:fldCharType="separate"/>
      </w:r>
      <w:r>
        <w:rPr>
          <w:rStyle w:val="22"/>
          <w:rFonts w:hint="eastAsia" w:ascii="宋体" w:hAnsi="宋体"/>
          <w:sz w:val="24"/>
          <w:szCs w:val="24"/>
        </w:rPr>
        <w:t>一、收入支出决算总表</w:t>
      </w:r>
      <w:r>
        <w:rPr>
          <w:rStyle w:val="22"/>
          <w:rFonts w:ascii="宋体" w:hAnsi="宋体"/>
          <w:sz w:val="24"/>
          <w:szCs w:val="24"/>
        </w:rPr>
        <w:tab/>
      </w:r>
      <w:r>
        <w:rPr>
          <w:rStyle w:val="22"/>
          <w:rFonts w:ascii="宋体" w:hAnsi="宋体"/>
          <w:sz w:val="24"/>
          <w:szCs w:val="24"/>
        </w:rPr>
        <w:fldChar w:fldCharType="begin"/>
      </w:r>
      <w:r>
        <w:rPr>
          <w:rStyle w:val="22"/>
          <w:rFonts w:ascii="宋体" w:hAnsi="宋体"/>
          <w:sz w:val="24"/>
          <w:szCs w:val="24"/>
        </w:rPr>
        <w:instrText xml:space="preserve"> PAGEREF _Toc114821276 \h </w:instrText>
      </w:r>
      <w:r>
        <w:rPr>
          <w:rStyle w:val="22"/>
          <w:rFonts w:ascii="宋体" w:hAnsi="宋体"/>
          <w:sz w:val="24"/>
          <w:szCs w:val="24"/>
        </w:rPr>
        <w:fldChar w:fldCharType="separate"/>
      </w:r>
      <w:r>
        <w:rPr>
          <w:rStyle w:val="22"/>
          <w:rFonts w:ascii="宋体" w:hAnsi="宋体"/>
          <w:sz w:val="24"/>
          <w:szCs w:val="24"/>
        </w:rPr>
        <w:t>36</w:t>
      </w:r>
      <w:r>
        <w:rPr>
          <w:rStyle w:val="22"/>
          <w:rFonts w:ascii="宋体" w:hAnsi="宋体"/>
          <w:sz w:val="24"/>
          <w:szCs w:val="24"/>
        </w:rPr>
        <w:fldChar w:fldCharType="end"/>
      </w:r>
      <w:r>
        <w:rPr>
          <w:rStyle w:val="22"/>
          <w:rFonts w:ascii="宋体" w:hAnsi="宋体"/>
          <w:sz w:val="24"/>
          <w:szCs w:val="24"/>
        </w:rPr>
        <w:fldChar w:fldCharType="end"/>
      </w:r>
    </w:p>
    <w:p>
      <w:pPr>
        <w:pStyle w:val="16"/>
        <w:tabs>
          <w:tab w:val="right" w:leader="dot" w:pos="8296"/>
        </w:tabs>
        <w:spacing w:line="440" w:lineRule="exact"/>
        <w:rPr>
          <w:rStyle w:val="22"/>
          <w:rFonts w:ascii="宋体" w:hAnsi="宋体"/>
          <w:sz w:val="24"/>
          <w:szCs w:val="24"/>
        </w:rPr>
      </w:pPr>
      <w:r>
        <w:fldChar w:fldCharType="begin"/>
      </w:r>
      <w:r>
        <w:instrText xml:space="preserve"> HYPERLINK \l "_Toc114821277" </w:instrText>
      </w:r>
      <w:r>
        <w:fldChar w:fldCharType="separate"/>
      </w:r>
      <w:r>
        <w:rPr>
          <w:rStyle w:val="22"/>
          <w:rFonts w:hint="eastAsia" w:ascii="宋体" w:hAnsi="宋体"/>
          <w:sz w:val="24"/>
          <w:szCs w:val="24"/>
        </w:rPr>
        <w:t>二、收入决算表</w:t>
      </w:r>
      <w:r>
        <w:rPr>
          <w:rStyle w:val="22"/>
          <w:rFonts w:ascii="宋体" w:hAnsi="宋体"/>
          <w:sz w:val="24"/>
          <w:szCs w:val="24"/>
        </w:rPr>
        <w:tab/>
      </w:r>
      <w:r>
        <w:rPr>
          <w:rStyle w:val="22"/>
          <w:rFonts w:ascii="宋体" w:hAnsi="宋体"/>
          <w:sz w:val="24"/>
          <w:szCs w:val="24"/>
        </w:rPr>
        <w:fldChar w:fldCharType="begin"/>
      </w:r>
      <w:r>
        <w:rPr>
          <w:rStyle w:val="22"/>
          <w:rFonts w:ascii="宋体" w:hAnsi="宋体"/>
          <w:sz w:val="24"/>
          <w:szCs w:val="24"/>
        </w:rPr>
        <w:instrText xml:space="preserve"> PAGEREF _Toc114821277 \h </w:instrText>
      </w:r>
      <w:r>
        <w:rPr>
          <w:rStyle w:val="22"/>
          <w:rFonts w:ascii="宋体" w:hAnsi="宋体"/>
          <w:sz w:val="24"/>
          <w:szCs w:val="24"/>
        </w:rPr>
        <w:fldChar w:fldCharType="separate"/>
      </w:r>
      <w:r>
        <w:rPr>
          <w:rStyle w:val="22"/>
          <w:rFonts w:ascii="宋体" w:hAnsi="宋体"/>
          <w:sz w:val="24"/>
          <w:szCs w:val="24"/>
        </w:rPr>
        <w:t>36</w:t>
      </w:r>
      <w:r>
        <w:rPr>
          <w:rStyle w:val="22"/>
          <w:rFonts w:ascii="宋体" w:hAnsi="宋体"/>
          <w:sz w:val="24"/>
          <w:szCs w:val="24"/>
        </w:rPr>
        <w:fldChar w:fldCharType="end"/>
      </w:r>
      <w:r>
        <w:rPr>
          <w:rStyle w:val="22"/>
          <w:rFonts w:ascii="宋体" w:hAnsi="宋体"/>
          <w:sz w:val="24"/>
          <w:szCs w:val="24"/>
        </w:rPr>
        <w:fldChar w:fldCharType="end"/>
      </w:r>
    </w:p>
    <w:p>
      <w:pPr>
        <w:pStyle w:val="16"/>
        <w:tabs>
          <w:tab w:val="right" w:leader="dot" w:pos="8296"/>
        </w:tabs>
        <w:spacing w:line="440" w:lineRule="exact"/>
        <w:rPr>
          <w:rStyle w:val="22"/>
          <w:rFonts w:ascii="宋体" w:hAnsi="宋体"/>
          <w:sz w:val="24"/>
          <w:szCs w:val="24"/>
        </w:rPr>
      </w:pPr>
      <w:r>
        <w:fldChar w:fldCharType="begin"/>
      </w:r>
      <w:r>
        <w:instrText xml:space="preserve"> HYPERLINK \l "_Toc114821278" </w:instrText>
      </w:r>
      <w:r>
        <w:fldChar w:fldCharType="separate"/>
      </w:r>
      <w:r>
        <w:rPr>
          <w:rStyle w:val="22"/>
          <w:rFonts w:hint="eastAsia" w:ascii="宋体" w:hAnsi="宋体"/>
          <w:sz w:val="24"/>
          <w:szCs w:val="24"/>
        </w:rPr>
        <w:t>三、支出决算表</w:t>
      </w:r>
      <w:r>
        <w:rPr>
          <w:rStyle w:val="22"/>
          <w:rFonts w:ascii="宋体" w:hAnsi="宋体"/>
          <w:sz w:val="24"/>
          <w:szCs w:val="24"/>
        </w:rPr>
        <w:tab/>
      </w:r>
      <w:r>
        <w:rPr>
          <w:rStyle w:val="22"/>
          <w:rFonts w:ascii="宋体" w:hAnsi="宋体"/>
          <w:sz w:val="24"/>
          <w:szCs w:val="24"/>
        </w:rPr>
        <w:fldChar w:fldCharType="begin"/>
      </w:r>
      <w:r>
        <w:rPr>
          <w:rStyle w:val="22"/>
          <w:rFonts w:ascii="宋体" w:hAnsi="宋体"/>
          <w:sz w:val="24"/>
          <w:szCs w:val="24"/>
        </w:rPr>
        <w:instrText xml:space="preserve"> PAGEREF _Toc114821278 \h </w:instrText>
      </w:r>
      <w:r>
        <w:rPr>
          <w:rStyle w:val="22"/>
          <w:rFonts w:ascii="宋体" w:hAnsi="宋体"/>
          <w:sz w:val="24"/>
          <w:szCs w:val="24"/>
        </w:rPr>
        <w:fldChar w:fldCharType="separate"/>
      </w:r>
      <w:r>
        <w:rPr>
          <w:rStyle w:val="22"/>
          <w:rFonts w:ascii="宋体" w:hAnsi="宋体"/>
          <w:sz w:val="24"/>
          <w:szCs w:val="24"/>
        </w:rPr>
        <w:t>36</w:t>
      </w:r>
      <w:r>
        <w:rPr>
          <w:rStyle w:val="22"/>
          <w:rFonts w:ascii="宋体" w:hAnsi="宋体"/>
          <w:sz w:val="24"/>
          <w:szCs w:val="24"/>
        </w:rPr>
        <w:fldChar w:fldCharType="end"/>
      </w:r>
      <w:r>
        <w:rPr>
          <w:rStyle w:val="22"/>
          <w:rFonts w:ascii="宋体" w:hAnsi="宋体"/>
          <w:sz w:val="24"/>
          <w:szCs w:val="24"/>
        </w:rPr>
        <w:fldChar w:fldCharType="end"/>
      </w:r>
    </w:p>
    <w:p>
      <w:pPr>
        <w:pStyle w:val="16"/>
        <w:tabs>
          <w:tab w:val="right" w:leader="dot" w:pos="8296"/>
        </w:tabs>
        <w:spacing w:line="440" w:lineRule="exact"/>
        <w:rPr>
          <w:rStyle w:val="22"/>
          <w:rFonts w:ascii="宋体" w:hAnsi="宋体"/>
          <w:sz w:val="24"/>
          <w:szCs w:val="24"/>
        </w:rPr>
      </w:pPr>
      <w:r>
        <w:fldChar w:fldCharType="begin"/>
      </w:r>
      <w:r>
        <w:instrText xml:space="preserve"> HYPERLINK \l "_Toc114821279" </w:instrText>
      </w:r>
      <w:r>
        <w:fldChar w:fldCharType="separate"/>
      </w:r>
      <w:r>
        <w:rPr>
          <w:rStyle w:val="22"/>
          <w:rFonts w:hint="eastAsia" w:ascii="宋体" w:hAnsi="宋体"/>
          <w:sz w:val="24"/>
          <w:szCs w:val="24"/>
        </w:rPr>
        <w:t>四、财政拨款收入支出决算总表</w:t>
      </w:r>
      <w:r>
        <w:rPr>
          <w:rStyle w:val="22"/>
          <w:rFonts w:ascii="宋体" w:hAnsi="宋体"/>
          <w:sz w:val="24"/>
          <w:szCs w:val="24"/>
        </w:rPr>
        <w:tab/>
      </w:r>
      <w:r>
        <w:rPr>
          <w:rStyle w:val="22"/>
          <w:rFonts w:ascii="宋体" w:hAnsi="宋体"/>
          <w:sz w:val="24"/>
          <w:szCs w:val="24"/>
        </w:rPr>
        <w:fldChar w:fldCharType="begin"/>
      </w:r>
      <w:r>
        <w:rPr>
          <w:rStyle w:val="22"/>
          <w:rFonts w:ascii="宋体" w:hAnsi="宋体"/>
          <w:sz w:val="24"/>
          <w:szCs w:val="24"/>
        </w:rPr>
        <w:instrText xml:space="preserve"> PAGEREF _Toc114821279 \h </w:instrText>
      </w:r>
      <w:r>
        <w:rPr>
          <w:rStyle w:val="22"/>
          <w:rFonts w:ascii="宋体" w:hAnsi="宋体"/>
          <w:sz w:val="24"/>
          <w:szCs w:val="24"/>
        </w:rPr>
        <w:fldChar w:fldCharType="separate"/>
      </w:r>
      <w:r>
        <w:rPr>
          <w:rStyle w:val="22"/>
          <w:rFonts w:ascii="宋体" w:hAnsi="宋体"/>
          <w:sz w:val="24"/>
          <w:szCs w:val="24"/>
        </w:rPr>
        <w:t>36</w:t>
      </w:r>
      <w:r>
        <w:rPr>
          <w:rStyle w:val="22"/>
          <w:rFonts w:ascii="宋体" w:hAnsi="宋体"/>
          <w:sz w:val="24"/>
          <w:szCs w:val="24"/>
        </w:rPr>
        <w:fldChar w:fldCharType="end"/>
      </w:r>
      <w:r>
        <w:rPr>
          <w:rStyle w:val="22"/>
          <w:rFonts w:ascii="宋体" w:hAnsi="宋体"/>
          <w:sz w:val="24"/>
          <w:szCs w:val="24"/>
        </w:rPr>
        <w:fldChar w:fldCharType="end"/>
      </w:r>
    </w:p>
    <w:p>
      <w:pPr>
        <w:pStyle w:val="16"/>
        <w:tabs>
          <w:tab w:val="right" w:leader="dot" w:pos="8296"/>
        </w:tabs>
        <w:spacing w:line="440" w:lineRule="exact"/>
        <w:rPr>
          <w:rStyle w:val="22"/>
          <w:rFonts w:ascii="宋体" w:hAnsi="宋体"/>
          <w:sz w:val="24"/>
          <w:szCs w:val="24"/>
        </w:rPr>
      </w:pPr>
      <w:r>
        <w:fldChar w:fldCharType="begin"/>
      </w:r>
      <w:r>
        <w:instrText xml:space="preserve"> HYPERLINK \l "_Toc114821280" </w:instrText>
      </w:r>
      <w:r>
        <w:fldChar w:fldCharType="separate"/>
      </w:r>
      <w:r>
        <w:rPr>
          <w:rStyle w:val="22"/>
          <w:rFonts w:hint="eastAsia" w:ascii="宋体" w:hAnsi="宋体"/>
          <w:sz w:val="24"/>
          <w:szCs w:val="24"/>
        </w:rPr>
        <w:t>五、财政拨款支出决算明细表</w:t>
      </w:r>
      <w:r>
        <w:rPr>
          <w:rStyle w:val="22"/>
          <w:rFonts w:ascii="宋体" w:hAnsi="宋体"/>
          <w:sz w:val="24"/>
          <w:szCs w:val="24"/>
        </w:rPr>
        <w:tab/>
      </w:r>
      <w:r>
        <w:rPr>
          <w:rStyle w:val="22"/>
          <w:rFonts w:ascii="宋体" w:hAnsi="宋体"/>
          <w:sz w:val="24"/>
          <w:szCs w:val="24"/>
        </w:rPr>
        <w:fldChar w:fldCharType="begin"/>
      </w:r>
      <w:r>
        <w:rPr>
          <w:rStyle w:val="22"/>
          <w:rFonts w:ascii="宋体" w:hAnsi="宋体"/>
          <w:sz w:val="24"/>
          <w:szCs w:val="24"/>
        </w:rPr>
        <w:instrText xml:space="preserve"> PAGEREF _Toc114821280 \h </w:instrText>
      </w:r>
      <w:r>
        <w:rPr>
          <w:rStyle w:val="22"/>
          <w:rFonts w:ascii="宋体" w:hAnsi="宋体"/>
          <w:sz w:val="24"/>
          <w:szCs w:val="24"/>
        </w:rPr>
        <w:fldChar w:fldCharType="separate"/>
      </w:r>
      <w:r>
        <w:rPr>
          <w:rStyle w:val="22"/>
          <w:rFonts w:ascii="宋体" w:hAnsi="宋体"/>
          <w:sz w:val="24"/>
          <w:szCs w:val="24"/>
        </w:rPr>
        <w:t>36</w:t>
      </w:r>
      <w:r>
        <w:rPr>
          <w:rStyle w:val="22"/>
          <w:rFonts w:ascii="宋体" w:hAnsi="宋体"/>
          <w:sz w:val="24"/>
          <w:szCs w:val="24"/>
        </w:rPr>
        <w:fldChar w:fldCharType="end"/>
      </w:r>
      <w:r>
        <w:rPr>
          <w:rStyle w:val="22"/>
          <w:rFonts w:ascii="宋体" w:hAnsi="宋体"/>
          <w:sz w:val="24"/>
          <w:szCs w:val="24"/>
        </w:rPr>
        <w:fldChar w:fldCharType="end"/>
      </w:r>
    </w:p>
    <w:p>
      <w:pPr>
        <w:pStyle w:val="16"/>
        <w:tabs>
          <w:tab w:val="right" w:leader="dot" w:pos="8296"/>
        </w:tabs>
        <w:spacing w:line="440" w:lineRule="exact"/>
        <w:rPr>
          <w:rStyle w:val="22"/>
          <w:rFonts w:ascii="宋体" w:hAnsi="宋体"/>
          <w:sz w:val="24"/>
          <w:szCs w:val="24"/>
        </w:rPr>
      </w:pPr>
      <w:r>
        <w:fldChar w:fldCharType="begin"/>
      </w:r>
      <w:r>
        <w:instrText xml:space="preserve"> HYPERLINK \l "_Toc114821281" </w:instrText>
      </w:r>
      <w:r>
        <w:fldChar w:fldCharType="separate"/>
      </w:r>
      <w:r>
        <w:rPr>
          <w:rStyle w:val="22"/>
          <w:rFonts w:hint="eastAsia" w:ascii="宋体" w:hAnsi="宋体"/>
          <w:sz w:val="24"/>
          <w:szCs w:val="24"/>
        </w:rPr>
        <w:t>六、一般公共预算财政拨款支出决算表</w:t>
      </w:r>
      <w:r>
        <w:rPr>
          <w:rStyle w:val="22"/>
          <w:rFonts w:ascii="宋体" w:hAnsi="宋体"/>
          <w:sz w:val="24"/>
          <w:szCs w:val="24"/>
        </w:rPr>
        <w:tab/>
      </w:r>
      <w:r>
        <w:rPr>
          <w:rStyle w:val="22"/>
          <w:rFonts w:ascii="宋体" w:hAnsi="宋体"/>
          <w:sz w:val="24"/>
          <w:szCs w:val="24"/>
        </w:rPr>
        <w:fldChar w:fldCharType="begin"/>
      </w:r>
      <w:r>
        <w:rPr>
          <w:rStyle w:val="22"/>
          <w:rFonts w:ascii="宋体" w:hAnsi="宋体"/>
          <w:sz w:val="24"/>
          <w:szCs w:val="24"/>
        </w:rPr>
        <w:instrText xml:space="preserve"> PAGEREF _Toc114821281 \h </w:instrText>
      </w:r>
      <w:r>
        <w:rPr>
          <w:rStyle w:val="22"/>
          <w:rFonts w:ascii="宋体" w:hAnsi="宋体"/>
          <w:sz w:val="24"/>
          <w:szCs w:val="24"/>
        </w:rPr>
        <w:fldChar w:fldCharType="separate"/>
      </w:r>
      <w:r>
        <w:rPr>
          <w:rStyle w:val="22"/>
          <w:rFonts w:ascii="宋体" w:hAnsi="宋体"/>
          <w:sz w:val="24"/>
          <w:szCs w:val="24"/>
        </w:rPr>
        <w:t>36</w:t>
      </w:r>
      <w:r>
        <w:rPr>
          <w:rStyle w:val="22"/>
          <w:rFonts w:ascii="宋体" w:hAnsi="宋体"/>
          <w:sz w:val="24"/>
          <w:szCs w:val="24"/>
        </w:rPr>
        <w:fldChar w:fldCharType="end"/>
      </w:r>
      <w:r>
        <w:rPr>
          <w:rStyle w:val="22"/>
          <w:rFonts w:ascii="宋体" w:hAnsi="宋体"/>
          <w:sz w:val="24"/>
          <w:szCs w:val="24"/>
        </w:rPr>
        <w:fldChar w:fldCharType="end"/>
      </w:r>
    </w:p>
    <w:p>
      <w:pPr>
        <w:pStyle w:val="16"/>
        <w:tabs>
          <w:tab w:val="right" w:leader="dot" w:pos="8296"/>
        </w:tabs>
        <w:spacing w:line="440" w:lineRule="exact"/>
        <w:rPr>
          <w:rStyle w:val="22"/>
          <w:rFonts w:ascii="宋体" w:hAnsi="宋体"/>
          <w:sz w:val="24"/>
          <w:szCs w:val="24"/>
        </w:rPr>
      </w:pPr>
      <w:r>
        <w:fldChar w:fldCharType="begin"/>
      </w:r>
      <w:r>
        <w:instrText xml:space="preserve"> HYPERLINK \l "_Toc114821282" </w:instrText>
      </w:r>
      <w:r>
        <w:fldChar w:fldCharType="separate"/>
      </w:r>
      <w:r>
        <w:rPr>
          <w:rStyle w:val="22"/>
          <w:rFonts w:hint="eastAsia" w:ascii="宋体" w:hAnsi="宋体"/>
          <w:sz w:val="24"/>
          <w:szCs w:val="24"/>
        </w:rPr>
        <w:t>七、一般公共预算财政拨款支出决算明细表</w:t>
      </w:r>
      <w:r>
        <w:rPr>
          <w:rStyle w:val="22"/>
          <w:rFonts w:ascii="宋体" w:hAnsi="宋体"/>
          <w:sz w:val="24"/>
          <w:szCs w:val="24"/>
        </w:rPr>
        <w:tab/>
      </w:r>
      <w:r>
        <w:rPr>
          <w:rStyle w:val="22"/>
          <w:rFonts w:ascii="宋体" w:hAnsi="宋体"/>
          <w:sz w:val="24"/>
          <w:szCs w:val="24"/>
        </w:rPr>
        <w:fldChar w:fldCharType="begin"/>
      </w:r>
      <w:r>
        <w:rPr>
          <w:rStyle w:val="22"/>
          <w:rFonts w:ascii="宋体" w:hAnsi="宋体"/>
          <w:sz w:val="24"/>
          <w:szCs w:val="24"/>
        </w:rPr>
        <w:instrText xml:space="preserve"> PAGEREF _Toc114821282 \h </w:instrText>
      </w:r>
      <w:r>
        <w:rPr>
          <w:rStyle w:val="22"/>
          <w:rFonts w:ascii="宋体" w:hAnsi="宋体"/>
          <w:sz w:val="24"/>
          <w:szCs w:val="24"/>
        </w:rPr>
        <w:fldChar w:fldCharType="separate"/>
      </w:r>
      <w:r>
        <w:rPr>
          <w:rStyle w:val="22"/>
          <w:rFonts w:ascii="宋体" w:hAnsi="宋体"/>
          <w:sz w:val="24"/>
          <w:szCs w:val="24"/>
        </w:rPr>
        <w:t>36</w:t>
      </w:r>
      <w:r>
        <w:rPr>
          <w:rStyle w:val="22"/>
          <w:rFonts w:ascii="宋体" w:hAnsi="宋体"/>
          <w:sz w:val="24"/>
          <w:szCs w:val="24"/>
        </w:rPr>
        <w:fldChar w:fldCharType="end"/>
      </w:r>
      <w:r>
        <w:rPr>
          <w:rStyle w:val="22"/>
          <w:rFonts w:ascii="宋体" w:hAnsi="宋体"/>
          <w:sz w:val="24"/>
          <w:szCs w:val="24"/>
        </w:rPr>
        <w:fldChar w:fldCharType="end"/>
      </w:r>
    </w:p>
    <w:p>
      <w:pPr>
        <w:pStyle w:val="16"/>
        <w:tabs>
          <w:tab w:val="right" w:leader="dot" w:pos="8296"/>
        </w:tabs>
        <w:spacing w:line="440" w:lineRule="exact"/>
        <w:rPr>
          <w:rStyle w:val="22"/>
          <w:rFonts w:ascii="宋体" w:hAnsi="宋体"/>
          <w:sz w:val="24"/>
          <w:szCs w:val="24"/>
        </w:rPr>
      </w:pPr>
      <w:r>
        <w:fldChar w:fldCharType="begin"/>
      </w:r>
      <w:r>
        <w:instrText xml:space="preserve"> HYPERLINK \l "_Toc114821283" </w:instrText>
      </w:r>
      <w:r>
        <w:fldChar w:fldCharType="separate"/>
      </w:r>
      <w:r>
        <w:rPr>
          <w:rStyle w:val="22"/>
          <w:rFonts w:hint="eastAsia" w:ascii="宋体" w:hAnsi="宋体"/>
          <w:sz w:val="24"/>
          <w:szCs w:val="24"/>
        </w:rPr>
        <w:t>八、一般公共预算财政拨款基本支出决算表</w:t>
      </w:r>
      <w:r>
        <w:rPr>
          <w:rStyle w:val="22"/>
          <w:rFonts w:ascii="宋体" w:hAnsi="宋体"/>
          <w:sz w:val="24"/>
          <w:szCs w:val="24"/>
        </w:rPr>
        <w:tab/>
      </w:r>
      <w:r>
        <w:rPr>
          <w:rStyle w:val="22"/>
          <w:rFonts w:ascii="宋体" w:hAnsi="宋体"/>
          <w:sz w:val="24"/>
          <w:szCs w:val="24"/>
        </w:rPr>
        <w:fldChar w:fldCharType="begin"/>
      </w:r>
      <w:r>
        <w:rPr>
          <w:rStyle w:val="22"/>
          <w:rFonts w:ascii="宋体" w:hAnsi="宋体"/>
          <w:sz w:val="24"/>
          <w:szCs w:val="24"/>
        </w:rPr>
        <w:instrText xml:space="preserve"> PAGEREF _Toc114821283 \h </w:instrText>
      </w:r>
      <w:r>
        <w:rPr>
          <w:rStyle w:val="22"/>
          <w:rFonts w:ascii="宋体" w:hAnsi="宋体"/>
          <w:sz w:val="24"/>
          <w:szCs w:val="24"/>
        </w:rPr>
        <w:fldChar w:fldCharType="separate"/>
      </w:r>
      <w:r>
        <w:rPr>
          <w:rStyle w:val="22"/>
          <w:rFonts w:ascii="宋体" w:hAnsi="宋体"/>
          <w:sz w:val="24"/>
          <w:szCs w:val="24"/>
        </w:rPr>
        <w:t>36</w:t>
      </w:r>
      <w:r>
        <w:rPr>
          <w:rStyle w:val="22"/>
          <w:rFonts w:ascii="宋体" w:hAnsi="宋体"/>
          <w:sz w:val="24"/>
          <w:szCs w:val="24"/>
        </w:rPr>
        <w:fldChar w:fldCharType="end"/>
      </w:r>
      <w:r>
        <w:rPr>
          <w:rStyle w:val="22"/>
          <w:rFonts w:ascii="宋体" w:hAnsi="宋体"/>
          <w:sz w:val="24"/>
          <w:szCs w:val="24"/>
        </w:rPr>
        <w:fldChar w:fldCharType="end"/>
      </w:r>
    </w:p>
    <w:p>
      <w:pPr>
        <w:pStyle w:val="16"/>
        <w:tabs>
          <w:tab w:val="right" w:leader="dot" w:pos="8296"/>
        </w:tabs>
        <w:spacing w:line="440" w:lineRule="exact"/>
        <w:rPr>
          <w:rStyle w:val="22"/>
          <w:rFonts w:ascii="宋体" w:hAnsi="宋体"/>
          <w:sz w:val="24"/>
          <w:szCs w:val="24"/>
        </w:rPr>
      </w:pPr>
      <w:r>
        <w:fldChar w:fldCharType="begin"/>
      </w:r>
      <w:r>
        <w:instrText xml:space="preserve"> HYPERLINK \l "_Toc114821284" </w:instrText>
      </w:r>
      <w:r>
        <w:fldChar w:fldCharType="separate"/>
      </w:r>
      <w:r>
        <w:rPr>
          <w:rStyle w:val="22"/>
          <w:rFonts w:hint="eastAsia" w:ascii="宋体" w:hAnsi="宋体"/>
          <w:sz w:val="24"/>
          <w:szCs w:val="24"/>
        </w:rPr>
        <w:t>九、一般公共预算财政拨款项目支出决算表</w:t>
      </w:r>
      <w:r>
        <w:rPr>
          <w:rStyle w:val="22"/>
          <w:rFonts w:ascii="宋体" w:hAnsi="宋体"/>
          <w:sz w:val="24"/>
          <w:szCs w:val="24"/>
        </w:rPr>
        <w:tab/>
      </w:r>
      <w:r>
        <w:rPr>
          <w:rStyle w:val="22"/>
          <w:rFonts w:ascii="宋体" w:hAnsi="宋体"/>
          <w:sz w:val="24"/>
          <w:szCs w:val="24"/>
        </w:rPr>
        <w:fldChar w:fldCharType="begin"/>
      </w:r>
      <w:r>
        <w:rPr>
          <w:rStyle w:val="22"/>
          <w:rFonts w:ascii="宋体" w:hAnsi="宋体"/>
          <w:sz w:val="24"/>
          <w:szCs w:val="24"/>
        </w:rPr>
        <w:instrText xml:space="preserve"> PAGEREF _Toc114821284 \h </w:instrText>
      </w:r>
      <w:r>
        <w:rPr>
          <w:rStyle w:val="22"/>
          <w:rFonts w:ascii="宋体" w:hAnsi="宋体"/>
          <w:sz w:val="24"/>
          <w:szCs w:val="24"/>
        </w:rPr>
        <w:fldChar w:fldCharType="separate"/>
      </w:r>
      <w:r>
        <w:rPr>
          <w:rStyle w:val="22"/>
          <w:rFonts w:ascii="宋体" w:hAnsi="宋体"/>
          <w:sz w:val="24"/>
          <w:szCs w:val="24"/>
        </w:rPr>
        <w:t>36</w:t>
      </w:r>
      <w:r>
        <w:rPr>
          <w:rStyle w:val="22"/>
          <w:rFonts w:ascii="宋体" w:hAnsi="宋体"/>
          <w:sz w:val="24"/>
          <w:szCs w:val="24"/>
        </w:rPr>
        <w:fldChar w:fldCharType="end"/>
      </w:r>
      <w:r>
        <w:rPr>
          <w:rStyle w:val="22"/>
          <w:rFonts w:ascii="宋体" w:hAnsi="宋体"/>
          <w:sz w:val="24"/>
          <w:szCs w:val="24"/>
        </w:rPr>
        <w:fldChar w:fldCharType="end"/>
      </w:r>
    </w:p>
    <w:p>
      <w:pPr>
        <w:pStyle w:val="16"/>
        <w:tabs>
          <w:tab w:val="right" w:leader="dot" w:pos="8296"/>
        </w:tabs>
        <w:spacing w:line="440" w:lineRule="exact"/>
        <w:rPr>
          <w:rStyle w:val="22"/>
          <w:rFonts w:ascii="宋体" w:hAnsi="宋体"/>
          <w:sz w:val="24"/>
          <w:szCs w:val="24"/>
        </w:rPr>
      </w:pPr>
      <w:r>
        <w:fldChar w:fldCharType="begin"/>
      </w:r>
      <w:r>
        <w:instrText xml:space="preserve"> HYPERLINK \l "_Toc114821285" </w:instrText>
      </w:r>
      <w:r>
        <w:fldChar w:fldCharType="separate"/>
      </w:r>
      <w:r>
        <w:rPr>
          <w:rStyle w:val="22"/>
          <w:rFonts w:hint="eastAsia" w:ascii="宋体" w:hAnsi="宋体"/>
          <w:sz w:val="24"/>
          <w:szCs w:val="24"/>
        </w:rPr>
        <w:t>十、一般公共预算财政拨款“三公”经费支出决算表</w:t>
      </w:r>
      <w:r>
        <w:rPr>
          <w:rStyle w:val="22"/>
          <w:rFonts w:ascii="宋体" w:hAnsi="宋体"/>
          <w:sz w:val="24"/>
          <w:szCs w:val="24"/>
        </w:rPr>
        <w:tab/>
      </w:r>
      <w:r>
        <w:rPr>
          <w:rStyle w:val="22"/>
          <w:rFonts w:ascii="宋体" w:hAnsi="宋体"/>
          <w:sz w:val="24"/>
          <w:szCs w:val="24"/>
        </w:rPr>
        <w:fldChar w:fldCharType="begin"/>
      </w:r>
      <w:r>
        <w:rPr>
          <w:rStyle w:val="22"/>
          <w:rFonts w:ascii="宋体" w:hAnsi="宋体"/>
          <w:sz w:val="24"/>
          <w:szCs w:val="24"/>
        </w:rPr>
        <w:instrText xml:space="preserve"> PAGEREF _Toc114821285 \h </w:instrText>
      </w:r>
      <w:r>
        <w:rPr>
          <w:rStyle w:val="22"/>
          <w:rFonts w:ascii="宋体" w:hAnsi="宋体"/>
          <w:sz w:val="24"/>
          <w:szCs w:val="24"/>
        </w:rPr>
        <w:fldChar w:fldCharType="separate"/>
      </w:r>
      <w:r>
        <w:rPr>
          <w:rStyle w:val="22"/>
          <w:rFonts w:ascii="宋体" w:hAnsi="宋体"/>
          <w:sz w:val="24"/>
          <w:szCs w:val="24"/>
        </w:rPr>
        <w:t>36</w:t>
      </w:r>
      <w:r>
        <w:rPr>
          <w:rStyle w:val="22"/>
          <w:rFonts w:ascii="宋体" w:hAnsi="宋体"/>
          <w:sz w:val="24"/>
          <w:szCs w:val="24"/>
        </w:rPr>
        <w:fldChar w:fldCharType="end"/>
      </w:r>
      <w:r>
        <w:rPr>
          <w:rStyle w:val="22"/>
          <w:rFonts w:ascii="宋体" w:hAnsi="宋体"/>
          <w:sz w:val="24"/>
          <w:szCs w:val="24"/>
        </w:rPr>
        <w:fldChar w:fldCharType="end"/>
      </w:r>
    </w:p>
    <w:p>
      <w:pPr>
        <w:pStyle w:val="16"/>
        <w:tabs>
          <w:tab w:val="right" w:leader="dot" w:pos="8296"/>
        </w:tabs>
        <w:spacing w:line="440" w:lineRule="exact"/>
        <w:rPr>
          <w:rStyle w:val="22"/>
          <w:rFonts w:ascii="宋体" w:hAnsi="宋体"/>
          <w:sz w:val="24"/>
          <w:szCs w:val="24"/>
        </w:rPr>
      </w:pPr>
      <w:r>
        <w:fldChar w:fldCharType="begin"/>
      </w:r>
      <w:r>
        <w:instrText xml:space="preserve"> HYPERLINK \l "_Toc114821286" </w:instrText>
      </w:r>
      <w:r>
        <w:fldChar w:fldCharType="separate"/>
      </w:r>
      <w:r>
        <w:rPr>
          <w:rStyle w:val="22"/>
          <w:rFonts w:hint="eastAsia" w:ascii="宋体" w:hAnsi="宋体"/>
          <w:sz w:val="24"/>
          <w:szCs w:val="24"/>
        </w:rPr>
        <w:t>十一、政府性基金预算财政拨款收入支出决算表</w:t>
      </w:r>
      <w:r>
        <w:rPr>
          <w:rStyle w:val="22"/>
          <w:rFonts w:ascii="宋体" w:hAnsi="宋体"/>
          <w:sz w:val="24"/>
          <w:szCs w:val="24"/>
        </w:rPr>
        <w:tab/>
      </w:r>
      <w:r>
        <w:rPr>
          <w:rStyle w:val="22"/>
          <w:rFonts w:ascii="宋体" w:hAnsi="宋体"/>
          <w:sz w:val="24"/>
          <w:szCs w:val="24"/>
        </w:rPr>
        <w:fldChar w:fldCharType="begin"/>
      </w:r>
      <w:r>
        <w:rPr>
          <w:rStyle w:val="22"/>
          <w:rFonts w:ascii="宋体" w:hAnsi="宋体"/>
          <w:sz w:val="24"/>
          <w:szCs w:val="24"/>
        </w:rPr>
        <w:instrText xml:space="preserve"> PAGEREF _Toc114821286 \h </w:instrText>
      </w:r>
      <w:r>
        <w:rPr>
          <w:rStyle w:val="22"/>
          <w:rFonts w:ascii="宋体" w:hAnsi="宋体"/>
          <w:sz w:val="24"/>
          <w:szCs w:val="24"/>
        </w:rPr>
        <w:fldChar w:fldCharType="separate"/>
      </w:r>
      <w:r>
        <w:rPr>
          <w:rStyle w:val="22"/>
          <w:rFonts w:ascii="宋体" w:hAnsi="宋体"/>
          <w:sz w:val="24"/>
          <w:szCs w:val="24"/>
        </w:rPr>
        <w:t>36</w:t>
      </w:r>
      <w:r>
        <w:rPr>
          <w:rStyle w:val="22"/>
          <w:rFonts w:ascii="宋体" w:hAnsi="宋体"/>
          <w:sz w:val="24"/>
          <w:szCs w:val="24"/>
        </w:rPr>
        <w:fldChar w:fldCharType="end"/>
      </w:r>
      <w:r>
        <w:rPr>
          <w:rStyle w:val="22"/>
          <w:rFonts w:ascii="宋体" w:hAnsi="宋体"/>
          <w:sz w:val="24"/>
          <w:szCs w:val="24"/>
        </w:rPr>
        <w:fldChar w:fldCharType="end"/>
      </w:r>
    </w:p>
    <w:p>
      <w:pPr>
        <w:pStyle w:val="16"/>
        <w:tabs>
          <w:tab w:val="right" w:leader="dot" w:pos="8296"/>
        </w:tabs>
        <w:spacing w:line="440" w:lineRule="exact"/>
        <w:rPr>
          <w:rStyle w:val="22"/>
          <w:rFonts w:ascii="宋体" w:hAnsi="宋体"/>
          <w:sz w:val="24"/>
          <w:szCs w:val="24"/>
        </w:rPr>
      </w:pPr>
      <w:r>
        <w:fldChar w:fldCharType="begin"/>
      </w:r>
      <w:r>
        <w:instrText xml:space="preserve"> HYPERLINK \l "_Toc114821287" </w:instrText>
      </w:r>
      <w:r>
        <w:fldChar w:fldCharType="separate"/>
      </w:r>
      <w:r>
        <w:rPr>
          <w:rStyle w:val="22"/>
          <w:rFonts w:hint="eastAsia" w:ascii="宋体" w:hAnsi="宋体"/>
          <w:sz w:val="24"/>
          <w:szCs w:val="24"/>
        </w:rPr>
        <w:t>十二、政府性基金预算财政拨款“三公”经费支出决算表</w:t>
      </w:r>
      <w:r>
        <w:rPr>
          <w:rStyle w:val="22"/>
          <w:rFonts w:ascii="宋体" w:hAnsi="宋体"/>
          <w:sz w:val="24"/>
          <w:szCs w:val="24"/>
        </w:rPr>
        <w:tab/>
      </w:r>
      <w:r>
        <w:rPr>
          <w:rStyle w:val="22"/>
          <w:rFonts w:ascii="宋体" w:hAnsi="宋体"/>
          <w:sz w:val="24"/>
          <w:szCs w:val="24"/>
        </w:rPr>
        <w:fldChar w:fldCharType="begin"/>
      </w:r>
      <w:r>
        <w:rPr>
          <w:rStyle w:val="22"/>
          <w:rFonts w:ascii="宋体" w:hAnsi="宋体"/>
          <w:sz w:val="24"/>
          <w:szCs w:val="24"/>
        </w:rPr>
        <w:instrText xml:space="preserve"> PAGEREF _Toc114821287 \h </w:instrText>
      </w:r>
      <w:r>
        <w:rPr>
          <w:rStyle w:val="22"/>
          <w:rFonts w:ascii="宋体" w:hAnsi="宋体"/>
          <w:sz w:val="24"/>
          <w:szCs w:val="24"/>
        </w:rPr>
        <w:fldChar w:fldCharType="separate"/>
      </w:r>
      <w:r>
        <w:rPr>
          <w:rStyle w:val="22"/>
          <w:rFonts w:ascii="宋体" w:hAnsi="宋体"/>
          <w:sz w:val="24"/>
          <w:szCs w:val="24"/>
        </w:rPr>
        <w:t>36</w:t>
      </w:r>
      <w:r>
        <w:rPr>
          <w:rStyle w:val="22"/>
          <w:rFonts w:ascii="宋体" w:hAnsi="宋体"/>
          <w:sz w:val="24"/>
          <w:szCs w:val="24"/>
        </w:rPr>
        <w:fldChar w:fldCharType="end"/>
      </w:r>
      <w:r>
        <w:rPr>
          <w:rStyle w:val="22"/>
          <w:rFonts w:ascii="宋体" w:hAnsi="宋体"/>
          <w:sz w:val="24"/>
          <w:szCs w:val="24"/>
        </w:rPr>
        <w:fldChar w:fldCharType="end"/>
      </w:r>
    </w:p>
    <w:p>
      <w:pPr>
        <w:pStyle w:val="16"/>
        <w:tabs>
          <w:tab w:val="right" w:leader="dot" w:pos="8296"/>
        </w:tabs>
        <w:spacing w:line="440" w:lineRule="exact"/>
        <w:rPr>
          <w:rStyle w:val="22"/>
          <w:rFonts w:ascii="宋体" w:hAnsi="宋体"/>
          <w:sz w:val="24"/>
          <w:szCs w:val="24"/>
        </w:rPr>
      </w:pPr>
      <w:r>
        <w:fldChar w:fldCharType="begin"/>
      </w:r>
      <w:r>
        <w:instrText xml:space="preserve"> HYPERLINK \l "_Toc114821288" </w:instrText>
      </w:r>
      <w:r>
        <w:fldChar w:fldCharType="separate"/>
      </w:r>
      <w:r>
        <w:rPr>
          <w:rStyle w:val="22"/>
          <w:rFonts w:hint="eastAsia" w:ascii="宋体" w:hAnsi="宋体"/>
          <w:sz w:val="24"/>
          <w:szCs w:val="24"/>
        </w:rPr>
        <w:t>十三、国有资本经营预算财政拨款收入支出决算表</w:t>
      </w:r>
      <w:r>
        <w:rPr>
          <w:rStyle w:val="22"/>
          <w:rFonts w:ascii="宋体" w:hAnsi="宋体"/>
          <w:sz w:val="24"/>
          <w:szCs w:val="24"/>
        </w:rPr>
        <w:tab/>
      </w:r>
      <w:r>
        <w:rPr>
          <w:rStyle w:val="22"/>
          <w:rFonts w:ascii="宋体" w:hAnsi="宋体"/>
          <w:sz w:val="24"/>
          <w:szCs w:val="24"/>
        </w:rPr>
        <w:fldChar w:fldCharType="begin"/>
      </w:r>
      <w:r>
        <w:rPr>
          <w:rStyle w:val="22"/>
          <w:rFonts w:ascii="宋体" w:hAnsi="宋体"/>
          <w:sz w:val="24"/>
          <w:szCs w:val="24"/>
        </w:rPr>
        <w:instrText xml:space="preserve"> PAGEREF _Toc114821288 \h </w:instrText>
      </w:r>
      <w:r>
        <w:rPr>
          <w:rStyle w:val="22"/>
          <w:rFonts w:ascii="宋体" w:hAnsi="宋体"/>
          <w:sz w:val="24"/>
          <w:szCs w:val="24"/>
        </w:rPr>
        <w:fldChar w:fldCharType="separate"/>
      </w:r>
      <w:r>
        <w:rPr>
          <w:rStyle w:val="22"/>
          <w:rFonts w:ascii="宋体" w:hAnsi="宋体"/>
          <w:sz w:val="24"/>
          <w:szCs w:val="24"/>
        </w:rPr>
        <w:t>36</w:t>
      </w:r>
      <w:r>
        <w:rPr>
          <w:rStyle w:val="22"/>
          <w:rFonts w:ascii="宋体" w:hAnsi="宋体"/>
          <w:sz w:val="24"/>
          <w:szCs w:val="24"/>
        </w:rPr>
        <w:fldChar w:fldCharType="end"/>
      </w:r>
      <w:r>
        <w:rPr>
          <w:rStyle w:val="22"/>
          <w:rFonts w:ascii="宋体" w:hAnsi="宋体"/>
          <w:sz w:val="24"/>
          <w:szCs w:val="24"/>
        </w:rPr>
        <w:fldChar w:fldCharType="end"/>
      </w:r>
    </w:p>
    <w:p>
      <w:pPr>
        <w:pStyle w:val="16"/>
        <w:tabs>
          <w:tab w:val="right" w:leader="dot" w:pos="8296"/>
        </w:tabs>
        <w:spacing w:line="440" w:lineRule="exact"/>
        <w:rPr>
          <w:rStyle w:val="22"/>
          <w:rFonts w:ascii="宋体" w:hAnsi="宋体"/>
          <w:sz w:val="24"/>
          <w:szCs w:val="24"/>
        </w:rPr>
      </w:pPr>
      <w:r>
        <w:fldChar w:fldCharType="begin"/>
      </w:r>
      <w:r>
        <w:instrText xml:space="preserve"> HYPERLINK \l "_Toc114821289" </w:instrText>
      </w:r>
      <w:r>
        <w:fldChar w:fldCharType="separate"/>
      </w:r>
      <w:r>
        <w:rPr>
          <w:rStyle w:val="22"/>
          <w:rFonts w:hint="eastAsia" w:ascii="宋体" w:hAnsi="宋体"/>
          <w:sz w:val="24"/>
          <w:szCs w:val="24"/>
        </w:rPr>
        <w:t>十四、国有资本经营预算财政拨款支出决算表</w:t>
      </w:r>
      <w:r>
        <w:rPr>
          <w:rStyle w:val="22"/>
          <w:rFonts w:ascii="宋体" w:hAnsi="宋体"/>
          <w:sz w:val="24"/>
          <w:szCs w:val="24"/>
        </w:rPr>
        <w:tab/>
      </w:r>
      <w:r>
        <w:rPr>
          <w:rStyle w:val="22"/>
          <w:rFonts w:ascii="宋体" w:hAnsi="宋体"/>
          <w:sz w:val="24"/>
          <w:szCs w:val="24"/>
        </w:rPr>
        <w:fldChar w:fldCharType="begin"/>
      </w:r>
      <w:r>
        <w:rPr>
          <w:rStyle w:val="22"/>
          <w:rFonts w:ascii="宋体" w:hAnsi="宋体"/>
          <w:sz w:val="24"/>
          <w:szCs w:val="24"/>
        </w:rPr>
        <w:instrText xml:space="preserve"> PAGEREF _Toc114821289 \h </w:instrText>
      </w:r>
      <w:r>
        <w:rPr>
          <w:rStyle w:val="22"/>
          <w:rFonts w:ascii="宋体" w:hAnsi="宋体"/>
          <w:sz w:val="24"/>
          <w:szCs w:val="24"/>
        </w:rPr>
        <w:fldChar w:fldCharType="separate"/>
      </w:r>
      <w:r>
        <w:rPr>
          <w:rStyle w:val="22"/>
          <w:rFonts w:ascii="宋体" w:hAnsi="宋体"/>
          <w:sz w:val="24"/>
          <w:szCs w:val="24"/>
        </w:rPr>
        <w:t>36</w:t>
      </w:r>
      <w:r>
        <w:rPr>
          <w:rStyle w:val="22"/>
          <w:rFonts w:ascii="宋体" w:hAnsi="宋体"/>
          <w:sz w:val="24"/>
          <w:szCs w:val="24"/>
        </w:rPr>
        <w:fldChar w:fldCharType="end"/>
      </w:r>
      <w:r>
        <w:rPr>
          <w:rStyle w:val="22"/>
          <w:rFonts w:ascii="宋体" w:hAnsi="宋体"/>
          <w:sz w:val="24"/>
          <w:szCs w:val="24"/>
        </w:rPr>
        <w:fldChar w:fldCharType="end"/>
      </w:r>
    </w:p>
    <w:p>
      <w:r>
        <w:fldChar w:fldCharType="end"/>
      </w:r>
      <w:bookmarkStart w:id="14" w:name="_Toc15377196"/>
      <w:bookmarkStart w:id="15" w:name="_Toc15396599"/>
      <w:bookmarkStart w:id="16" w:name="_Toc114821252"/>
    </w:p>
    <w:p>
      <w:pPr>
        <w:pStyle w:val="3"/>
        <w:spacing w:before="0" w:after="0"/>
        <w:jc w:val="center"/>
        <w:rPr>
          <w:rFonts w:ascii="黑体" w:hAnsi="黑体" w:eastAsia="黑体"/>
          <w:b w:val="0"/>
        </w:rPr>
      </w:pPr>
    </w:p>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3"/>
        <w:spacing w:before="0" w:after="0"/>
        <w:jc w:val="center"/>
        <w:rPr>
          <w:rFonts w:ascii="黑体" w:hAnsi="黑体" w:eastAsia="黑体"/>
          <w:bCs w:val="0"/>
        </w:rPr>
      </w:pPr>
      <w:r>
        <w:rPr>
          <w:rFonts w:hint="eastAsia" w:ascii="黑体" w:hAnsi="黑体" w:eastAsia="黑体"/>
          <w:b w:val="0"/>
        </w:rPr>
        <w:t>第一部分</w:t>
      </w:r>
      <w:r>
        <w:rPr>
          <w:rFonts w:ascii="黑体" w:hAnsi="黑体" w:eastAsia="黑体"/>
          <w:b w:val="0"/>
        </w:rPr>
        <w:t xml:space="preserve"> </w:t>
      </w:r>
      <w:r>
        <w:rPr>
          <w:rStyle w:val="23"/>
          <w:rFonts w:hint="eastAsia" w:ascii="黑体" w:hAnsi="黑体" w:eastAsia="黑体"/>
          <w:b w:val="0"/>
          <w:bCs w:val="0"/>
        </w:rPr>
        <w:t>部门概况</w:t>
      </w:r>
      <w:bookmarkEnd w:id="14"/>
      <w:bookmarkEnd w:id="15"/>
      <w:bookmarkEnd w:id="16"/>
    </w:p>
    <w:p>
      <w:pPr>
        <w:pStyle w:val="4"/>
        <w:rPr>
          <w:rStyle w:val="24"/>
          <w:rFonts w:ascii="仿宋" w:hAnsi="仿宋" w:eastAsia="仿宋"/>
          <w:b w:val="0"/>
          <w:bCs w:val="0"/>
        </w:rPr>
      </w:pPr>
      <w:bookmarkStart w:id="17" w:name="_Toc15396600"/>
      <w:bookmarkStart w:id="18" w:name="_Toc114821253"/>
      <w:bookmarkStart w:id="19" w:name="_Toc15377197"/>
      <w:r>
        <w:rPr>
          <w:rFonts w:hint="eastAsia" w:ascii="黑体" w:hAnsi="黑体" w:eastAsia="黑体"/>
          <w:b w:val="0"/>
        </w:rPr>
        <w:t>一、基</w:t>
      </w:r>
      <w:r>
        <w:rPr>
          <w:rStyle w:val="24"/>
          <w:rFonts w:hint="eastAsia" w:ascii="黑体" w:hAnsi="黑体" w:eastAsia="黑体"/>
          <w:b w:val="0"/>
          <w:bCs w:val="0"/>
        </w:rPr>
        <w:t>本职能及主要工作</w:t>
      </w:r>
      <w:bookmarkEnd w:id="17"/>
      <w:bookmarkEnd w:id="18"/>
      <w:bookmarkEnd w:id="19"/>
    </w:p>
    <w:p>
      <w:pPr>
        <w:pStyle w:val="2"/>
        <w:adjustRightInd w:val="0"/>
        <w:snapToGrid w:val="0"/>
        <w:spacing w:before="93" w:line="600" w:lineRule="exact"/>
        <w:ind w:firstLine="672" w:firstLineChars="210"/>
        <w:outlineLvl w:val="2"/>
        <w:rPr>
          <w:rFonts w:ascii="仿宋" w:hAnsi="仿宋" w:eastAsia="仿宋"/>
          <w:bCs/>
          <w:color w:val="000000"/>
          <w:sz w:val="32"/>
          <w:szCs w:val="32"/>
        </w:rPr>
      </w:pPr>
      <w:bookmarkStart w:id="20" w:name="_Toc15377198"/>
      <w:bookmarkStart w:id="21" w:name="_Toc15378445"/>
      <w:r>
        <w:rPr>
          <w:rFonts w:hint="eastAsia" w:ascii="仿宋" w:hAnsi="仿宋" w:eastAsia="仿宋"/>
          <w:bCs/>
          <w:sz w:val="32"/>
          <w:szCs w:val="32"/>
        </w:rPr>
        <w:t>（一）主要职能。</w:t>
      </w:r>
      <w:r>
        <w:rPr>
          <w:rFonts w:hint="eastAsia" w:ascii="仿宋" w:hAnsi="仿宋" w:eastAsia="仿宋"/>
          <w:bCs/>
          <w:color w:val="000000"/>
          <w:sz w:val="32"/>
          <w:szCs w:val="32"/>
        </w:rPr>
        <w:t>人民检察院是国家的法律监督机关，一是依照法律规定对有关刑事案件行使侦查权；二是对刑事案件进行审查，批准或者决定是否逮捕犯罪嫌疑人；三是对刑事案件进行审查，决定是否提起公诉；四是依照法律规定提起公益诉讼；五是对诉讼活动实行法律监督；六是对判决、裁定等生效法律文书的执行工作实行法律监督；七是法律规定的其他职权。</w:t>
      </w:r>
    </w:p>
    <w:bookmarkEnd w:id="20"/>
    <w:bookmarkEnd w:id="21"/>
    <w:p>
      <w:pPr>
        <w:tabs>
          <w:tab w:val="left" w:pos="5847"/>
        </w:tabs>
        <w:spacing w:line="580" w:lineRule="exact"/>
        <w:ind w:firstLine="640" w:firstLineChars="200"/>
        <w:rPr>
          <w:rFonts w:eastAsia="仿宋_GB2312"/>
          <w:sz w:val="32"/>
          <w:szCs w:val="32"/>
        </w:rPr>
      </w:pPr>
      <w:bookmarkStart w:id="22" w:name="_Toc15378446"/>
      <w:bookmarkStart w:id="23" w:name="_Toc15377199"/>
      <w:r>
        <w:rPr>
          <w:rFonts w:hint="eastAsia" w:ascii="仿宋" w:hAnsi="仿宋" w:eastAsia="仿宋"/>
          <w:bCs/>
          <w:sz w:val="32"/>
          <w:szCs w:val="32"/>
        </w:rPr>
        <w:t>（二）</w:t>
      </w:r>
      <w:r>
        <w:rPr>
          <w:rFonts w:ascii="仿宋" w:hAnsi="仿宋" w:eastAsia="仿宋"/>
          <w:bCs/>
          <w:sz w:val="32"/>
          <w:szCs w:val="32"/>
        </w:rPr>
        <w:t>2021</w:t>
      </w:r>
      <w:r>
        <w:rPr>
          <w:rFonts w:hint="eastAsia" w:ascii="仿宋" w:hAnsi="仿宋" w:eastAsia="仿宋"/>
          <w:bCs/>
          <w:sz w:val="32"/>
          <w:szCs w:val="32"/>
        </w:rPr>
        <w:t>年重点工作完成情况。</w:t>
      </w:r>
      <w:bookmarkEnd w:id="22"/>
      <w:bookmarkEnd w:id="23"/>
      <w:r>
        <w:rPr>
          <w:rFonts w:eastAsia="仿宋_GB2312"/>
          <w:sz w:val="32"/>
          <w:szCs w:val="32"/>
        </w:rPr>
        <w:t>全年共办理各类案件</w:t>
      </w:r>
      <w:r>
        <w:rPr>
          <w:rFonts w:hint="eastAsia" w:eastAsia="仿宋_GB2312"/>
          <w:sz w:val="32"/>
          <w:szCs w:val="32"/>
        </w:rPr>
        <w:t>387</w:t>
      </w:r>
      <w:r>
        <w:rPr>
          <w:rFonts w:eastAsia="仿宋_GB2312"/>
          <w:sz w:val="32"/>
          <w:szCs w:val="32"/>
        </w:rPr>
        <w:t>件</w:t>
      </w:r>
      <w:r>
        <w:rPr>
          <w:rFonts w:hint="eastAsia" w:eastAsia="仿宋_GB2312"/>
          <w:sz w:val="32"/>
          <w:szCs w:val="32"/>
        </w:rPr>
        <w:t>，</w:t>
      </w:r>
      <w:r>
        <w:rPr>
          <w:rFonts w:eastAsia="仿宋_GB2312"/>
          <w:sz w:val="32"/>
          <w:szCs w:val="32"/>
        </w:rPr>
        <w:t>同比</w:t>
      </w:r>
      <w:r>
        <w:rPr>
          <w:rFonts w:hint="eastAsia" w:eastAsia="仿宋_GB2312"/>
          <w:sz w:val="32"/>
          <w:szCs w:val="32"/>
        </w:rPr>
        <w:t>增长35.63</w:t>
      </w:r>
      <w:r>
        <w:rPr>
          <w:rFonts w:eastAsia="仿宋_GB2312"/>
          <w:sz w:val="32"/>
          <w:szCs w:val="32"/>
        </w:rPr>
        <w:t>%，其中，刑事检察案件</w:t>
      </w:r>
      <w:r>
        <w:rPr>
          <w:rFonts w:hint="eastAsia" w:eastAsia="仿宋_GB2312"/>
          <w:sz w:val="32"/>
          <w:szCs w:val="32"/>
        </w:rPr>
        <w:t>139</w:t>
      </w:r>
      <w:r>
        <w:rPr>
          <w:rFonts w:eastAsia="仿宋_GB2312"/>
          <w:sz w:val="32"/>
          <w:szCs w:val="32"/>
        </w:rPr>
        <w:t>件，民事检察案件</w:t>
      </w:r>
      <w:r>
        <w:rPr>
          <w:rFonts w:hint="eastAsia" w:eastAsia="仿宋_GB2312"/>
          <w:sz w:val="32"/>
          <w:szCs w:val="32"/>
        </w:rPr>
        <w:t>47</w:t>
      </w:r>
      <w:r>
        <w:rPr>
          <w:rFonts w:eastAsia="仿宋_GB2312"/>
          <w:sz w:val="32"/>
          <w:szCs w:val="32"/>
        </w:rPr>
        <w:t>件，行政检察案件</w:t>
      </w:r>
      <w:r>
        <w:rPr>
          <w:rFonts w:hint="eastAsia" w:eastAsia="仿宋_GB2312"/>
          <w:sz w:val="32"/>
          <w:szCs w:val="32"/>
        </w:rPr>
        <w:t>7</w:t>
      </w:r>
      <w:r>
        <w:rPr>
          <w:rFonts w:eastAsia="仿宋_GB2312"/>
          <w:sz w:val="32"/>
          <w:szCs w:val="32"/>
        </w:rPr>
        <w:t>件，公益诉讼检察案件</w:t>
      </w:r>
      <w:r>
        <w:rPr>
          <w:rFonts w:hint="eastAsia" w:eastAsia="仿宋_GB2312"/>
          <w:sz w:val="32"/>
          <w:szCs w:val="32"/>
        </w:rPr>
        <w:t>92</w:t>
      </w:r>
      <w:r>
        <w:rPr>
          <w:rFonts w:eastAsia="仿宋_GB2312"/>
          <w:sz w:val="32"/>
          <w:szCs w:val="32"/>
        </w:rPr>
        <w:t>件，其他检察案件</w:t>
      </w:r>
      <w:r>
        <w:rPr>
          <w:rFonts w:hint="eastAsia" w:eastAsia="仿宋_GB2312"/>
          <w:sz w:val="32"/>
          <w:szCs w:val="32"/>
        </w:rPr>
        <w:t>98</w:t>
      </w:r>
      <w:r>
        <w:rPr>
          <w:rFonts w:eastAsia="仿宋_GB2312"/>
          <w:sz w:val="32"/>
          <w:szCs w:val="32"/>
        </w:rPr>
        <w:t>件</w:t>
      </w:r>
      <w:r>
        <w:rPr>
          <w:rFonts w:hint="eastAsia" w:ascii="仿宋" w:hAnsi="仿宋" w:eastAsia="仿宋"/>
          <w:bCs/>
          <w:sz w:val="32"/>
          <w:szCs w:val="32"/>
        </w:rPr>
        <w:t>，</w:t>
      </w:r>
      <w:r>
        <w:rPr>
          <w:rFonts w:hint="eastAsia" w:eastAsia="仿宋_GB2312"/>
          <w:sz w:val="32"/>
          <w:szCs w:val="32"/>
        </w:rPr>
        <w:t>国家司法救助案件4件。</w:t>
      </w:r>
      <w:r>
        <w:rPr>
          <w:rFonts w:hint="eastAsia" w:ascii="仿宋" w:hAnsi="仿宋" w:eastAsia="仿宋"/>
          <w:bCs/>
          <w:sz w:val="32"/>
          <w:szCs w:val="32"/>
        </w:rPr>
        <w:t>为全区经济社会发展提供了良好的司法保障。</w:t>
      </w:r>
    </w:p>
    <w:p>
      <w:pPr>
        <w:pStyle w:val="4"/>
        <w:rPr>
          <w:rFonts w:ascii="黑体" w:hAnsi="黑体" w:eastAsia="黑体"/>
          <w:b w:val="0"/>
          <w:bCs w:val="0"/>
        </w:rPr>
      </w:pPr>
      <w:bookmarkStart w:id="24" w:name="_Toc15396601"/>
      <w:bookmarkStart w:id="25" w:name="_Toc114821254"/>
      <w:bookmarkStart w:id="26" w:name="_Toc15377200"/>
      <w:r>
        <w:rPr>
          <w:rFonts w:hint="eastAsia" w:ascii="黑体" w:eastAsia="黑体"/>
          <w:b w:val="0"/>
        </w:rPr>
        <w:t>二、</w:t>
      </w:r>
      <w:r>
        <w:rPr>
          <w:rFonts w:hint="eastAsia" w:ascii="黑体" w:hAnsi="黑体" w:eastAsia="黑体"/>
          <w:b w:val="0"/>
        </w:rPr>
        <w:t>机</w:t>
      </w:r>
      <w:r>
        <w:rPr>
          <w:rStyle w:val="24"/>
          <w:rFonts w:hint="eastAsia" w:ascii="黑体" w:hAnsi="黑体" w:eastAsia="黑体"/>
          <w:b w:val="0"/>
          <w:bCs w:val="0"/>
        </w:rPr>
        <w:t>构设置</w:t>
      </w:r>
      <w:bookmarkEnd w:id="24"/>
      <w:bookmarkEnd w:id="25"/>
      <w:bookmarkEnd w:id="26"/>
    </w:p>
    <w:p>
      <w:pPr>
        <w:pStyle w:val="2"/>
        <w:adjustRightInd w:val="0"/>
        <w:snapToGrid w:val="0"/>
        <w:spacing w:before="93" w:line="600" w:lineRule="exact"/>
        <w:ind w:firstLine="672" w:firstLineChars="210"/>
        <w:outlineLvl w:val="2"/>
        <w:rPr>
          <w:rFonts w:ascii="Helvetica" w:hAnsi="Helvetica"/>
          <w:color w:val="333333"/>
          <w:sz w:val="19"/>
          <w:szCs w:val="19"/>
          <w:shd w:val="clear" w:color="auto" w:fill="FFFFFF"/>
        </w:rPr>
      </w:pPr>
      <w:r>
        <w:rPr>
          <w:rFonts w:hint="eastAsia" w:ascii="仿宋" w:hAnsi="仿宋" w:eastAsia="仿宋"/>
          <w:bCs/>
          <w:color w:val="000000"/>
          <w:sz w:val="32"/>
          <w:szCs w:val="32"/>
        </w:rPr>
        <w:t>区检察院为一级预算单位，无下属二级预算单位。全院有编制28人，其中政法专编</w:t>
      </w:r>
      <w:r>
        <w:rPr>
          <w:rFonts w:ascii="仿宋" w:hAnsi="仿宋" w:eastAsia="仿宋"/>
          <w:bCs/>
          <w:color w:val="000000"/>
          <w:sz w:val="32"/>
          <w:szCs w:val="32"/>
        </w:rPr>
        <w:t>2</w:t>
      </w:r>
      <w:r>
        <w:rPr>
          <w:rFonts w:hint="eastAsia" w:ascii="仿宋" w:hAnsi="仿宋" w:eastAsia="仿宋"/>
          <w:bCs/>
          <w:color w:val="000000"/>
          <w:sz w:val="32"/>
          <w:szCs w:val="32"/>
        </w:rPr>
        <w:t>8人，工勤事业编</w:t>
      </w:r>
      <w:r>
        <w:rPr>
          <w:rFonts w:ascii="仿宋" w:hAnsi="仿宋" w:eastAsia="仿宋"/>
          <w:bCs/>
          <w:color w:val="000000"/>
          <w:sz w:val="32"/>
          <w:szCs w:val="32"/>
        </w:rPr>
        <w:t>6</w:t>
      </w:r>
      <w:r>
        <w:rPr>
          <w:rFonts w:hint="eastAsia" w:ascii="仿宋" w:hAnsi="仿宋" w:eastAsia="仿宋"/>
          <w:bCs/>
          <w:color w:val="000000"/>
          <w:sz w:val="32"/>
          <w:szCs w:val="32"/>
        </w:rPr>
        <w:t>人。在编27人，其中政法专编</w:t>
      </w:r>
      <w:r>
        <w:rPr>
          <w:rFonts w:ascii="仿宋" w:hAnsi="仿宋" w:eastAsia="仿宋"/>
          <w:bCs/>
          <w:color w:val="000000"/>
          <w:sz w:val="32"/>
          <w:szCs w:val="32"/>
        </w:rPr>
        <w:t>2</w:t>
      </w:r>
      <w:r>
        <w:rPr>
          <w:rFonts w:hint="eastAsia" w:ascii="仿宋" w:hAnsi="仿宋" w:eastAsia="仿宋"/>
          <w:bCs/>
          <w:color w:val="000000"/>
          <w:sz w:val="32"/>
          <w:szCs w:val="32"/>
        </w:rPr>
        <w:t>1人，工勤事业编</w:t>
      </w:r>
      <w:r>
        <w:rPr>
          <w:rFonts w:ascii="仿宋" w:hAnsi="仿宋" w:eastAsia="仿宋"/>
          <w:bCs/>
          <w:color w:val="000000"/>
          <w:sz w:val="32"/>
          <w:szCs w:val="32"/>
        </w:rPr>
        <w:t>6</w:t>
      </w:r>
      <w:r>
        <w:rPr>
          <w:rFonts w:hint="eastAsia" w:ascii="仿宋" w:hAnsi="仿宋" w:eastAsia="仿宋"/>
          <w:bCs/>
          <w:color w:val="000000"/>
          <w:sz w:val="32"/>
          <w:szCs w:val="32"/>
        </w:rPr>
        <w:t>人。院领导</w:t>
      </w:r>
      <w:r>
        <w:rPr>
          <w:rFonts w:ascii="仿宋" w:hAnsi="仿宋" w:eastAsia="仿宋"/>
          <w:bCs/>
          <w:color w:val="000000"/>
          <w:sz w:val="32"/>
          <w:szCs w:val="32"/>
        </w:rPr>
        <w:t>7</w:t>
      </w:r>
      <w:r>
        <w:rPr>
          <w:rFonts w:hint="eastAsia" w:ascii="仿宋" w:hAnsi="仿宋" w:eastAsia="仿宋"/>
          <w:bCs/>
          <w:color w:val="000000"/>
          <w:sz w:val="32"/>
          <w:szCs w:val="32"/>
        </w:rPr>
        <w:t>人（含专委</w:t>
      </w:r>
      <w:r>
        <w:rPr>
          <w:rFonts w:ascii="仿宋" w:hAnsi="仿宋" w:eastAsia="仿宋"/>
          <w:bCs/>
          <w:color w:val="000000"/>
          <w:sz w:val="32"/>
          <w:szCs w:val="32"/>
        </w:rPr>
        <w:t>2</w:t>
      </w:r>
      <w:r>
        <w:rPr>
          <w:rFonts w:hint="eastAsia" w:ascii="仿宋" w:hAnsi="仿宋" w:eastAsia="仿宋"/>
          <w:bCs/>
          <w:color w:val="000000"/>
          <w:sz w:val="32"/>
          <w:szCs w:val="32"/>
        </w:rPr>
        <w:t>人）。员额检察官8人，检察辅助人员</w:t>
      </w:r>
      <w:r>
        <w:rPr>
          <w:rFonts w:ascii="仿宋" w:hAnsi="仿宋" w:eastAsia="仿宋"/>
          <w:bCs/>
          <w:color w:val="000000"/>
          <w:sz w:val="32"/>
          <w:szCs w:val="32"/>
        </w:rPr>
        <w:t>10</w:t>
      </w:r>
      <w:r>
        <w:rPr>
          <w:rFonts w:hint="eastAsia" w:ascii="仿宋" w:hAnsi="仿宋" w:eastAsia="仿宋"/>
          <w:bCs/>
          <w:color w:val="000000"/>
          <w:sz w:val="32"/>
          <w:szCs w:val="32"/>
        </w:rPr>
        <w:t>人，司法行政人员</w:t>
      </w:r>
      <w:r>
        <w:rPr>
          <w:rFonts w:ascii="仿宋" w:hAnsi="仿宋" w:eastAsia="仿宋"/>
          <w:bCs/>
          <w:color w:val="000000"/>
          <w:sz w:val="32"/>
          <w:szCs w:val="32"/>
        </w:rPr>
        <w:t>5</w:t>
      </w:r>
      <w:r>
        <w:rPr>
          <w:rFonts w:hint="eastAsia" w:ascii="仿宋" w:hAnsi="仿宋" w:eastAsia="仿宋"/>
          <w:bCs/>
          <w:color w:val="000000"/>
          <w:sz w:val="32"/>
          <w:szCs w:val="32"/>
        </w:rPr>
        <w:t>人。聘任制书记员</w:t>
      </w:r>
      <w:r>
        <w:rPr>
          <w:rFonts w:ascii="仿宋" w:hAnsi="仿宋" w:eastAsia="仿宋"/>
          <w:bCs/>
          <w:color w:val="000000"/>
          <w:sz w:val="32"/>
          <w:szCs w:val="32"/>
        </w:rPr>
        <w:t>9</w:t>
      </w:r>
      <w:r>
        <w:rPr>
          <w:rFonts w:hint="eastAsia" w:ascii="仿宋" w:hAnsi="仿宋" w:eastAsia="仿宋"/>
          <w:bCs/>
          <w:color w:val="000000"/>
          <w:sz w:val="32"/>
          <w:szCs w:val="32"/>
        </w:rPr>
        <w:t>名。</w:t>
      </w:r>
    </w:p>
    <w:p>
      <w:pPr>
        <w:pStyle w:val="3"/>
        <w:ind w:right="440"/>
        <w:jc w:val="center"/>
        <w:rPr>
          <w:rFonts w:ascii="黑体" w:hAnsi="黑体" w:eastAsia="黑体"/>
          <w:b w:val="0"/>
        </w:rPr>
      </w:pPr>
      <w:bookmarkStart w:id="27" w:name="_Toc114821255"/>
      <w:bookmarkStart w:id="28" w:name="_Toc15396602"/>
      <w:bookmarkStart w:id="29" w:name="_Toc15377204"/>
      <w:r>
        <w:rPr>
          <w:rFonts w:hint="eastAsia" w:ascii="黑体" w:hAnsi="黑体" w:eastAsia="黑体"/>
          <w:b w:val="0"/>
        </w:rPr>
        <w:t>第二部分</w:t>
      </w:r>
      <w:r>
        <w:rPr>
          <w:rFonts w:ascii="黑体" w:hAnsi="黑体" w:eastAsia="黑体"/>
          <w:b w:val="0"/>
        </w:rPr>
        <w:t xml:space="preserve"> 2021</w:t>
      </w:r>
      <w:r>
        <w:rPr>
          <w:rFonts w:hint="eastAsia" w:ascii="黑体" w:hAnsi="黑体" w:eastAsia="黑体"/>
          <w:b w:val="0"/>
        </w:rPr>
        <w:t>年度</w:t>
      </w:r>
      <w:r>
        <w:rPr>
          <w:rStyle w:val="23"/>
          <w:rFonts w:hint="eastAsia" w:ascii="黑体" w:hAnsi="黑体" w:eastAsia="黑体"/>
          <w:b w:val="0"/>
          <w:bCs/>
        </w:rPr>
        <w:t>部门决算情况说明</w:t>
      </w:r>
      <w:bookmarkEnd w:id="27"/>
      <w:bookmarkEnd w:id="28"/>
      <w:bookmarkEnd w:id="29"/>
    </w:p>
    <w:p>
      <w:pPr>
        <w:pStyle w:val="34"/>
        <w:numPr>
          <w:ilvl w:val="0"/>
          <w:numId w:val="1"/>
        </w:numPr>
        <w:spacing w:line="600" w:lineRule="exact"/>
        <w:ind w:firstLineChars="0"/>
        <w:outlineLvl w:val="1"/>
        <w:rPr>
          <w:rStyle w:val="24"/>
          <w:rFonts w:ascii="黑体" w:hAnsi="黑体" w:eastAsia="黑体"/>
          <w:b w:val="0"/>
        </w:rPr>
      </w:pPr>
      <w:bookmarkStart w:id="30" w:name="_Toc15396603"/>
      <w:bookmarkStart w:id="31" w:name="_Toc15377205"/>
      <w:bookmarkStart w:id="32" w:name="_Toc114821256"/>
      <w:r>
        <w:rPr>
          <w:rFonts w:hint="eastAsia" w:ascii="黑体" w:hAnsi="黑体" w:eastAsia="黑体"/>
          <w:sz w:val="32"/>
          <w:szCs w:val="32"/>
        </w:rPr>
        <w:t>收</w:t>
      </w:r>
      <w:r>
        <w:rPr>
          <w:rStyle w:val="24"/>
          <w:rFonts w:hint="eastAsia" w:ascii="黑体" w:hAnsi="黑体" w:eastAsia="黑体"/>
          <w:b w:val="0"/>
        </w:rPr>
        <w:t>入支出决算总体情况说明</w:t>
      </w:r>
      <w:bookmarkEnd w:id="30"/>
      <w:bookmarkEnd w:id="31"/>
      <w:bookmarkEnd w:id="32"/>
    </w:p>
    <w:p>
      <w:pPr>
        <w:spacing w:line="560" w:lineRule="exact"/>
        <w:ind w:firstLine="640" w:firstLineChars="200"/>
        <w:rPr>
          <w:rFonts w:ascii="仿宋" w:hAnsi="仿宋" w:eastAsia="仿宋"/>
          <w:sz w:val="32"/>
          <w:szCs w:val="32"/>
        </w:rPr>
      </w:pPr>
      <w:r>
        <w:rPr>
          <w:rFonts w:ascii="仿宋" w:hAnsi="仿宋" w:eastAsia="仿宋"/>
          <w:sz w:val="32"/>
          <w:szCs w:val="32"/>
        </w:rPr>
        <w:drawing>
          <wp:anchor distT="0" distB="0" distL="114300" distR="114300" simplePos="0" relativeHeight="251663360" behindDoc="0" locked="0" layoutInCell="1" allowOverlap="1">
            <wp:simplePos x="0" y="0"/>
            <wp:positionH relativeFrom="column">
              <wp:posOffset>790575</wp:posOffset>
            </wp:positionH>
            <wp:positionV relativeFrom="paragraph">
              <wp:posOffset>2207895</wp:posOffset>
            </wp:positionV>
            <wp:extent cx="3761740" cy="1714500"/>
            <wp:effectExtent l="19050" t="0" r="10160" b="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ascii="仿宋" w:hAnsi="仿宋" w:eastAsia="仿宋"/>
          <w:sz w:val="32"/>
          <w:szCs w:val="32"/>
        </w:rPr>
        <w:t>2021</w:t>
      </w:r>
      <w:r>
        <w:rPr>
          <w:rFonts w:hint="eastAsia" w:ascii="仿宋" w:hAnsi="仿宋" w:eastAsia="仿宋"/>
          <w:sz w:val="32"/>
          <w:szCs w:val="32"/>
        </w:rPr>
        <w:t>年度朝天检察院收入总计768.16万元（本年收入703.16万元、年初结转65万元）、支出总计768.16万元。与</w:t>
      </w:r>
      <w:r>
        <w:rPr>
          <w:rFonts w:ascii="仿宋" w:hAnsi="仿宋" w:eastAsia="仿宋"/>
          <w:sz w:val="32"/>
          <w:szCs w:val="32"/>
        </w:rPr>
        <w:t>2020</w:t>
      </w:r>
      <w:r>
        <w:rPr>
          <w:rFonts w:hint="eastAsia" w:ascii="仿宋" w:hAnsi="仿宋" w:eastAsia="仿宋"/>
          <w:sz w:val="32"/>
          <w:szCs w:val="32"/>
        </w:rPr>
        <w:t>年相比，收入总计增加52万元，增长率为7.26%，主要变动原因是一般公共预算财政拨款收入增加，支出总计增加52万元，增长率为7.26</w:t>
      </w:r>
      <w:r>
        <w:rPr>
          <w:rFonts w:ascii="仿宋" w:hAnsi="仿宋" w:eastAsia="仿宋"/>
          <w:sz w:val="32"/>
          <w:szCs w:val="32"/>
        </w:rPr>
        <w:t>%</w:t>
      </w:r>
      <w:r>
        <w:rPr>
          <w:rFonts w:hint="eastAsia" w:ascii="仿宋" w:hAnsi="仿宋" w:eastAsia="仿宋"/>
          <w:sz w:val="32"/>
          <w:szCs w:val="32"/>
        </w:rPr>
        <w:t>。主要变动原因是社会保障和就业支出以及卫生健康等项目增加。</w:t>
      </w:r>
      <w:bookmarkStart w:id="33" w:name="_Toc15377206"/>
      <w:bookmarkStart w:id="34" w:name="_Toc15396604"/>
    </w:p>
    <w:p>
      <w:pPr>
        <w:spacing w:line="600" w:lineRule="exact"/>
        <w:ind w:firstLine="480" w:firstLineChars="200"/>
        <w:jc w:val="center"/>
        <w:rPr>
          <w:rStyle w:val="24"/>
          <w:rFonts w:ascii="仿宋_GB2312" w:hAnsi="仿宋" w:eastAsia="仿宋_GB2312"/>
          <w:b w:val="0"/>
          <w:bCs w:val="0"/>
          <w:sz w:val="24"/>
          <w:szCs w:val="24"/>
        </w:rPr>
      </w:pPr>
      <w:bookmarkStart w:id="35" w:name="_Toc114821257"/>
      <w:r>
        <w:rPr>
          <w:rStyle w:val="24"/>
          <w:rFonts w:hint="eastAsia" w:ascii="仿宋_GB2312" w:hAnsi="仿宋" w:eastAsia="仿宋_GB2312"/>
          <w:b w:val="0"/>
          <w:bCs w:val="0"/>
          <w:sz w:val="24"/>
          <w:szCs w:val="24"/>
        </w:rPr>
        <w:t>图1 收入支出决算情况柱状图</w:t>
      </w:r>
      <w:bookmarkEnd w:id="35"/>
    </w:p>
    <w:p>
      <w:pPr>
        <w:pStyle w:val="34"/>
        <w:numPr>
          <w:ilvl w:val="0"/>
          <w:numId w:val="1"/>
        </w:numPr>
        <w:spacing w:line="600" w:lineRule="exact"/>
        <w:ind w:firstLineChars="0"/>
        <w:outlineLvl w:val="1"/>
        <w:rPr>
          <w:rStyle w:val="24"/>
          <w:rFonts w:ascii="黑体" w:hAnsi="黑体" w:eastAsia="黑体"/>
          <w:b w:val="0"/>
        </w:rPr>
      </w:pPr>
      <w:bookmarkStart w:id="36" w:name="_Toc114821258"/>
      <w:r>
        <w:rPr>
          <w:rFonts w:hint="eastAsia" w:ascii="黑体" w:hAnsi="黑体" w:eastAsia="黑体"/>
          <w:sz w:val="32"/>
          <w:szCs w:val="32"/>
        </w:rPr>
        <w:t>收</w:t>
      </w:r>
      <w:r>
        <w:rPr>
          <w:rStyle w:val="24"/>
          <w:rFonts w:hint="eastAsia" w:ascii="黑体" w:hAnsi="黑体" w:eastAsia="黑体"/>
          <w:b w:val="0"/>
        </w:rPr>
        <w:t>入决算情况说明</w:t>
      </w:r>
      <w:bookmarkEnd w:id="33"/>
      <w:bookmarkEnd w:id="34"/>
      <w:bookmarkEnd w:id="36"/>
    </w:p>
    <w:p>
      <w:pPr>
        <w:pStyle w:val="34"/>
        <w:spacing w:line="560" w:lineRule="exact"/>
        <w:ind w:firstLine="640"/>
        <w:outlineLvl w:val="1"/>
        <w:rPr>
          <w:rFonts w:ascii="黑体" w:hAnsi="黑体" w:eastAsia="黑体"/>
          <w:bCs/>
          <w:sz w:val="32"/>
          <w:szCs w:val="32"/>
        </w:rPr>
      </w:pPr>
      <w:r>
        <w:rPr>
          <w:rFonts w:ascii="仿宋" w:hAnsi="仿宋" w:eastAsia="仿宋"/>
          <w:sz w:val="32"/>
          <w:szCs w:val="32"/>
        </w:rPr>
        <w:drawing>
          <wp:anchor distT="0" distB="0" distL="114300" distR="114300" simplePos="0" relativeHeight="251660288" behindDoc="0" locked="0" layoutInCell="1" allowOverlap="1">
            <wp:simplePos x="0" y="0"/>
            <wp:positionH relativeFrom="margin">
              <wp:posOffset>823595</wp:posOffset>
            </wp:positionH>
            <wp:positionV relativeFrom="margin">
              <wp:posOffset>6877685</wp:posOffset>
            </wp:positionV>
            <wp:extent cx="3672840" cy="1486535"/>
            <wp:effectExtent l="19050" t="0" r="22860" b="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bookmarkStart w:id="37" w:name="_Toc114821259"/>
      <w:r>
        <w:rPr>
          <w:rFonts w:ascii="仿宋" w:hAnsi="仿宋" w:eastAsia="仿宋"/>
          <w:sz w:val="32"/>
          <w:szCs w:val="32"/>
        </w:rPr>
        <w:t>2021</w:t>
      </w:r>
      <w:r>
        <w:rPr>
          <w:rFonts w:hint="eastAsia" w:ascii="仿宋" w:hAnsi="仿宋" w:eastAsia="仿宋"/>
          <w:sz w:val="32"/>
          <w:szCs w:val="32"/>
        </w:rPr>
        <w:t>年本年收入合计768.16万元，其中：一般公共预算财政拨款收入703.16万元，占91.54</w:t>
      </w:r>
      <w:r>
        <w:rPr>
          <w:rFonts w:ascii="仿宋" w:hAnsi="仿宋" w:eastAsia="仿宋"/>
          <w:sz w:val="32"/>
          <w:szCs w:val="32"/>
        </w:rPr>
        <w:t>%</w:t>
      </w:r>
      <w:r>
        <w:rPr>
          <w:rFonts w:hint="eastAsia" w:ascii="仿宋" w:hAnsi="仿宋" w:eastAsia="仿宋"/>
          <w:sz w:val="32"/>
          <w:szCs w:val="32"/>
        </w:rPr>
        <w:t>；年初结转结余65万元，占8.46%。</w:t>
      </w:r>
      <w:bookmarkEnd w:id="37"/>
    </w:p>
    <w:p>
      <w:pPr>
        <w:pStyle w:val="2"/>
        <w:spacing w:beforeLines="0" w:line="600" w:lineRule="exact"/>
        <w:ind w:firstLine="480" w:firstLineChars="200"/>
        <w:jc w:val="center"/>
        <w:outlineLvl w:val="1"/>
        <w:rPr>
          <w:rFonts w:hAnsi="仿宋"/>
        </w:rPr>
      </w:pPr>
      <w:bookmarkStart w:id="38" w:name="_Toc114821260"/>
      <w:bookmarkStart w:id="39" w:name="_Toc15377207"/>
      <w:bookmarkStart w:id="40" w:name="_Toc15396605"/>
      <w:r>
        <w:rPr>
          <w:rFonts w:hint="eastAsia" w:hAnsi="仿宋"/>
        </w:rPr>
        <w:t>图2 2021年收入决算情况结构图</w:t>
      </w:r>
      <w:bookmarkEnd w:id="38"/>
    </w:p>
    <w:p>
      <w:pPr>
        <w:spacing w:line="600" w:lineRule="exact"/>
        <w:ind w:firstLine="640" w:firstLineChars="200"/>
        <w:outlineLvl w:val="1"/>
        <w:rPr>
          <w:rFonts w:ascii="黑体" w:hAnsi="黑体" w:eastAsia="黑体"/>
          <w:sz w:val="32"/>
          <w:szCs w:val="32"/>
        </w:rPr>
      </w:pPr>
      <w:bookmarkStart w:id="41" w:name="_Toc114821261"/>
      <w:r>
        <w:rPr>
          <w:rFonts w:hint="eastAsia" w:ascii="黑体" w:hAnsi="黑体" w:eastAsia="黑体"/>
          <w:sz w:val="32"/>
          <w:szCs w:val="32"/>
        </w:rPr>
        <w:t>三、支出决算情况说明</w:t>
      </w:r>
      <w:bookmarkEnd w:id="39"/>
      <w:bookmarkEnd w:id="40"/>
      <w:bookmarkEnd w:id="41"/>
    </w:p>
    <w:p>
      <w:pPr>
        <w:spacing w:line="600" w:lineRule="exact"/>
        <w:ind w:firstLine="640" w:firstLineChars="200"/>
        <w:outlineLvl w:val="1"/>
        <w:rPr>
          <w:rFonts w:ascii="仿宋" w:hAnsi="仿宋" w:eastAsia="仿宋"/>
          <w:sz w:val="32"/>
          <w:szCs w:val="32"/>
        </w:rPr>
      </w:pPr>
      <w:bookmarkStart w:id="42" w:name="_Toc114821262"/>
      <w:r>
        <w:rPr>
          <w:rFonts w:ascii="仿宋" w:hAnsi="仿宋" w:eastAsia="仿宋"/>
          <w:sz w:val="32"/>
          <w:szCs w:val="32"/>
        </w:rPr>
        <w:t>2021</w:t>
      </w:r>
      <w:r>
        <w:rPr>
          <w:rFonts w:hint="eastAsia" w:ascii="仿宋" w:hAnsi="仿宋" w:eastAsia="仿宋"/>
          <w:sz w:val="32"/>
          <w:szCs w:val="32"/>
        </w:rPr>
        <w:t>年本年支出合计768.16万元，其中：基本支出560.67万元，占72.99</w:t>
      </w:r>
      <w:r>
        <w:rPr>
          <w:rFonts w:ascii="仿宋" w:hAnsi="仿宋" w:eastAsia="仿宋"/>
          <w:sz w:val="32"/>
          <w:szCs w:val="32"/>
        </w:rPr>
        <w:t>%</w:t>
      </w:r>
      <w:r>
        <w:rPr>
          <w:rFonts w:hint="eastAsia" w:ascii="仿宋" w:hAnsi="仿宋" w:eastAsia="仿宋"/>
          <w:sz w:val="32"/>
          <w:szCs w:val="32"/>
        </w:rPr>
        <w:t>；项目支出207.48万元，占27.01</w:t>
      </w:r>
      <w:r>
        <w:rPr>
          <w:rFonts w:ascii="仿宋" w:hAnsi="仿宋" w:eastAsia="仿宋"/>
          <w:sz w:val="32"/>
          <w:szCs w:val="32"/>
        </w:rPr>
        <w:t>%</w:t>
      </w:r>
      <w:r>
        <w:rPr>
          <w:rFonts w:hint="eastAsia" w:ascii="仿宋" w:hAnsi="仿宋" w:eastAsia="仿宋"/>
          <w:sz w:val="32"/>
          <w:szCs w:val="32"/>
        </w:rPr>
        <w:t>；</w:t>
      </w:r>
      <w:bookmarkEnd w:id="42"/>
    </w:p>
    <w:p>
      <w:pPr>
        <w:pStyle w:val="2"/>
        <w:spacing w:before="93"/>
        <w:ind w:firstLine="480" w:firstLineChars="150"/>
        <w:jc w:val="center"/>
      </w:pPr>
      <w:r>
        <w:rPr>
          <w:rFonts w:ascii="仿宋" w:hAnsi="仿宋" w:eastAsia="仿宋"/>
          <w:sz w:val="32"/>
          <w:szCs w:val="32"/>
          <w:shd w:val="pct10" w:color="auto" w:fill="FFFFFF"/>
        </w:rPr>
        <w:drawing>
          <wp:inline distT="0" distB="0" distL="0" distR="0">
            <wp:extent cx="3932555" cy="1868170"/>
            <wp:effectExtent l="19050" t="0" r="10602" b="0"/>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43" w:name="_Toc15377208"/>
      <w:bookmarkStart w:id="44" w:name="_Toc15396606"/>
    </w:p>
    <w:p>
      <w:pPr>
        <w:pStyle w:val="2"/>
        <w:spacing w:before="93"/>
        <w:ind w:firstLine="360" w:firstLineChars="150"/>
        <w:jc w:val="center"/>
      </w:pPr>
      <w:r>
        <w:rPr>
          <w:rFonts w:hint="eastAsia"/>
        </w:rPr>
        <w:t>图3  2021年支出决算结构图</w:t>
      </w:r>
    </w:p>
    <w:p>
      <w:pPr>
        <w:spacing w:line="600" w:lineRule="exact"/>
        <w:ind w:firstLine="640" w:firstLineChars="200"/>
        <w:outlineLvl w:val="1"/>
        <w:rPr>
          <w:rStyle w:val="24"/>
          <w:rFonts w:ascii="黑体" w:hAnsi="黑体" w:eastAsia="黑体"/>
          <w:b w:val="0"/>
        </w:rPr>
      </w:pPr>
      <w:bookmarkStart w:id="45" w:name="_Toc114821263"/>
      <w:r>
        <w:rPr>
          <w:rFonts w:hint="eastAsia" w:ascii="黑体" w:hAnsi="黑体" w:eastAsia="黑体"/>
          <w:sz w:val="32"/>
          <w:szCs w:val="32"/>
        </w:rPr>
        <w:t>四、财</w:t>
      </w:r>
      <w:r>
        <w:rPr>
          <w:rStyle w:val="24"/>
          <w:rFonts w:hint="eastAsia" w:ascii="黑体" w:hAnsi="黑体" w:eastAsia="黑体"/>
          <w:b w:val="0"/>
        </w:rPr>
        <w:t>政拨款收入支出决算总体情况说明</w:t>
      </w:r>
      <w:bookmarkEnd w:id="43"/>
      <w:bookmarkEnd w:id="44"/>
      <w:bookmarkEnd w:id="45"/>
    </w:p>
    <w:p>
      <w:pPr>
        <w:spacing w:line="600" w:lineRule="exact"/>
        <w:ind w:firstLine="64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年财政拨款收入合计703.16万元，与</w:t>
      </w:r>
      <w:r>
        <w:rPr>
          <w:rFonts w:ascii="仿宋" w:hAnsi="仿宋" w:eastAsia="仿宋"/>
          <w:sz w:val="32"/>
          <w:szCs w:val="32"/>
        </w:rPr>
        <w:t>2020</w:t>
      </w:r>
      <w:r>
        <w:rPr>
          <w:rFonts w:hint="eastAsia" w:ascii="仿宋" w:hAnsi="仿宋" w:eastAsia="仿宋"/>
          <w:sz w:val="32"/>
          <w:szCs w:val="32"/>
        </w:rPr>
        <w:t>年相比，增加了12.95万元，增长率为1.88%，主要变动原因是财政拨款收入增加。2021年财政拨款支出总计768.16万元，与</w:t>
      </w:r>
      <w:r>
        <w:rPr>
          <w:rFonts w:ascii="仿宋" w:hAnsi="仿宋" w:eastAsia="仿宋"/>
          <w:sz w:val="32"/>
          <w:szCs w:val="32"/>
        </w:rPr>
        <w:t>2020</w:t>
      </w:r>
      <w:r>
        <w:rPr>
          <w:rFonts w:hint="eastAsia" w:ascii="仿宋" w:hAnsi="仿宋" w:eastAsia="仿宋"/>
          <w:sz w:val="32"/>
          <w:szCs w:val="32"/>
        </w:rPr>
        <w:t>年相比，增加了117万元，增长率为17.97</w:t>
      </w:r>
      <w:r>
        <w:rPr>
          <w:rFonts w:ascii="仿宋" w:hAnsi="仿宋" w:eastAsia="仿宋"/>
          <w:sz w:val="32"/>
          <w:szCs w:val="32"/>
        </w:rPr>
        <w:t>%</w:t>
      </w:r>
      <w:r>
        <w:rPr>
          <w:rFonts w:hint="eastAsia" w:ascii="仿宋" w:hAnsi="仿宋" w:eastAsia="仿宋"/>
          <w:sz w:val="32"/>
          <w:szCs w:val="32"/>
        </w:rPr>
        <w:t>，主要变动原因是基本支出（人员经费）以及公用经费（商品服务支出）的增加。</w:t>
      </w:r>
    </w:p>
    <w:p>
      <w:pPr>
        <w:pStyle w:val="2"/>
        <w:spacing w:before="93"/>
        <w:jc w:val="center"/>
      </w:pPr>
      <w:r>
        <w:rPr>
          <w:rFonts w:ascii="仿宋" w:hAnsi="仿宋" w:eastAsia="仿宋"/>
          <w:sz w:val="32"/>
          <w:szCs w:val="32"/>
        </w:rPr>
        <w:drawing>
          <wp:inline distT="0" distB="0" distL="0" distR="0">
            <wp:extent cx="4279900" cy="2059305"/>
            <wp:effectExtent l="19050" t="0" r="24903" b="0"/>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
        <w:spacing w:before="93"/>
        <w:jc w:val="center"/>
      </w:pPr>
      <w:r>
        <w:rPr>
          <w:rFonts w:hint="eastAsia"/>
        </w:rPr>
        <w:t>图4 财政拨款收入支出决算柱状图</w:t>
      </w:r>
    </w:p>
    <w:p>
      <w:pPr>
        <w:spacing w:line="600" w:lineRule="exact"/>
        <w:ind w:firstLine="640" w:firstLineChars="200"/>
        <w:outlineLvl w:val="1"/>
        <w:rPr>
          <w:rStyle w:val="24"/>
          <w:rFonts w:ascii="黑体" w:hAnsi="黑体" w:eastAsia="黑体"/>
          <w:b w:val="0"/>
        </w:rPr>
      </w:pPr>
      <w:bookmarkStart w:id="46" w:name="_Toc15377209"/>
      <w:bookmarkStart w:id="47" w:name="_Toc15396607"/>
      <w:bookmarkStart w:id="48" w:name="_Toc114821264"/>
      <w:r>
        <w:rPr>
          <w:rFonts w:hint="eastAsia" w:ascii="黑体" w:hAnsi="黑体" w:eastAsia="黑体"/>
          <w:sz w:val="32"/>
          <w:szCs w:val="32"/>
        </w:rPr>
        <w:t>五、</w:t>
      </w:r>
      <w:r>
        <w:rPr>
          <w:rFonts w:hint="eastAsia" w:ascii="黑体" w:hAnsi="黑体" w:eastAsia="黑体"/>
          <w:b/>
          <w:sz w:val="32"/>
          <w:szCs w:val="32"/>
        </w:rPr>
        <w:t>一</w:t>
      </w:r>
      <w:r>
        <w:rPr>
          <w:rStyle w:val="24"/>
          <w:rFonts w:hint="eastAsia" w:ascii="黑体" w:hAnsi="黑体" w:eastAsia="黑体"/>
          <w:b w:val="0"/>
        </w:rPr>
        <w:t>般公共预算财政拨款支出决算情况说明</w:t>
      </w:r>
      <w:bookmarkEnd w:id="46"/>
      <w:bookmarkEnd w:id="47"/>
      <w:bookmarkEnd w:id="48"/>
    </w:p>
    <w:p>
      <w:pPr>
        <w:spacing w:line="600" w:lineRule="exact"/>
        <w:ind w:firstLine="642" w:firstLineChars="200"/>
        <w:outlineLvl w:val="2"/>
        <w:rPr>
          <w:rFonts w:ascii="仿宋" w:hAnsi="仿宋" w:eastAsia="仿宋"/>
          <w:b/>
          <w:sz w:val="32"/>
          <w:szCs w:val="32"/>
        </w:rPr>
      </w:pPr>
      <w:bookmarkStart w:id="49" w:name="_Toc15377210"/>
      <w:r>
        <w:rPr>
          <w:rFonts w:hint="eastAsia" w:ascii="仿宋" w:hAnsi="仿宋" w:eastAsia="仿宋"/>
          <w:b/>
          <w:sz w:val="32"/>
          <w:szCs w:val="32"/>
        </w:rPr>
        <w:t>（一）一般公共预算财政拨款支出决算总体情况</w:t>
      </w:r>
      <w:bookmarkEnd w:id="49"/>
    </w:p>
    <w:p>
      <w:pPr>
        <w:spacing w:line="600" w:lineRule="exact"/>
        <w:ind w:firstLine="640" w:firstLineChars="200"/>
        <w:rPr>
          <w:rFonts w:ascii="仿宋" w:hAnsi="仿宋" w:eastAsia="仿宋"/>
          <w:sz w:val="32"/>
          <w:szCs w:val="32"/>
        </w:rPr>
      </w:pPr>
      <w:r>
        <w:rPr>
          <w:rFonts w:ascii="仿宋" w:hAnsi="仿宋" w:eastAsia="仿宋"/>
          <w:sz w:val="32"/>
          <w:szCs w:val="32"/>
        </w:rPr>
        <w:drawing>
          <wp:anchor distT="0" distB="0" distL="114300" distR="114300" simplePos="0" relativeHeight="251661312" behindDoc="0" locked="0" layoutInCell="1" allowOverlap="1">
            <wp:simplePos x="0" y="0"/>
            <wp:positionH relativeFrom="column">
              <wp:posOffset>497840</wp:posOffset>
            </wp:positionH>
            <wp:positionV relativeFrom="paragraph">
              <wp:posOffset>1582420</wp:posOffset>
            </wp:positionV>
            <wp:extent cx="4495165" cy="2409190"/>
            <wp:effectExtent l="19050" t="0" r="19685" b="0"/>
            <wp:wrapTopAndBottom/>
            <wp:docPr id="4"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仿宋" w:hAnsi="仿宋" w:eastAsia="仿宋"/>
          <w:sz w:val="32"/>
          <w:szCs w:val="32"/>
        </w:rPr>
        <w:t>2021</w:t>
      </w:r>
      <w:r>
        <w:rPr>
          <w:rFonts w:hint="eastAsia" w:ascii="仿宋" w:hAnsi="仿宋" w:eastAsia="仿宋"/>
          <w:sz w:val="32"/>
          <w:szCs w:val="32"/>
        </w:rPr>
        <w:t>年一般公共预算财政拨款支出768.16万元，占本年支出合计的100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2020</w:t>
      </w:r>
      <w:r>
        <w:rPr>
          <w:rFonts w:hint="eastAsia" w:ascii="仿宋" w:hAnsi="仿宋" w:eastAsia="仿宋"/>
          <w:sz w:val="32"/>
          <w:szCs w:val="32"/>
        </w:rPr>
        <w:t>年相比，一般公共预算财政拨款支出减少117万元，下降17.97</w:t>
      </w:r>
      <w:r>
        <w:rPr>
          <w:rFonts w:ascii="仿宋" w:hAnsi="仿宋" w:eastAsia="仿宋"/>
          <w:sz w:val="32"/>
          <w:szCs w:val="32"/>
        </w:rPr>
        <w:t>%</w:t>
      </w:r>
      <w:r>
        <w:rPr>
          <w:rFonts w:hint="eastAsia" w:ascii="仿宋" w:hAnsi="仿宋" w:eastAsia="仿宋"/>
          <w:sz w:val="32"/>
          <w:szCs w:val="32"/>
        </w:rPr>
        <w:t>。主要变动原因是公用经费支出减少。</w:t>
      </w:r>
    </w:p>
    <w:p>
      <w:pPr>
        <w:pStyle w:val="2"/>
        <w:spacing w:before="93"/>
        <w:jc w:val="center"/>
        <w:rPr>
          <w:rFonts w:ascii="仿宋" w:hAnsi="仿宋" w:eastAsia="仿宋"/>
          <w:b/>
          <w:sz w:val="32"/>
          <w:szCs w:val="32"/>
        </w:rPr>
      </w:pPr>
      <w:bookmarkStart w:id="50" w:name="_Toc15377211"/>
      <w:r>
        <w:rPr>
          <w:rFonts w:ascii="仿宋" w:hAnsi="仿宋" w:eastAsia="仿宋"/>
          <w:b/>
          <w:sz w:val="32"/>
          <w:szCs w:val="32"/>
        </w:rPr>
        <w:tab/>
      </w:r>
      <w:r>
        <w:rPr>
          <w:rFonts w:hint="eastAsia"/>
        </w:rPr>
        <w:t>图5 一般公共预算财政拨款支出决算柱状图</w:t>
      </w:r>
    </w:p>
    <w:p>
      <w:pPr>
        <w:spacing w:line="600" w:lineRule="exact"/>
        <w:ind w:firstLine="642" w:firstLineChars="200"/>
        <w:outlineLvl w:val="2"/>
        <w:rPr>
          <w:rFonts w:ascii="仿宋" w:hAnsi="仿宋" w:eastAsia="仿宋"/>
          <w:b/>
          <w:sz w:val="32"/>
          <w:szCs w:val="32"/>
        </w:rPr>
      </w:pPr>
      <w:r>
        <w:rPr>
          <w:rFonts w:hint="eastAsia" w:ascii="仿宋" w:hAnsi="仿宋" w:eastAsia="仿宋"/>
          <w:b/>
          <w:sz w:val="32"/>
          <w:szCs w:val="32"/>
        </w:rPr>
        <w:t>（二）一般公共预算财政拨款支出决算结构情况</w:t>
      </w:r>
      <w:bookmarkEnd w:id="50"/>
    </w:p>
    <w:p>
      <w:pPr>
        <w:spacing w:line="600" w:lineRule="exact"/>
        <w:ind w:firstLine="64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年一般公共预算财政拨款支出768.16万元，主要用于以下方面</w:t>
      </w:r>
      <w:r>
        <w:rPr>
          <w:rFonts w:ascii="仿宋" w:hAnsi="仿宋" w:eastAsia="仿宋"/>
          <w:sz w:val="32"/>
          <w:szCs w:val="32"/>
        </w:rPr>
        <w:t>:</w:t>
      </w:r>
      <w:r>
        <w:rPr>
          <w:rFonts w:hint="eastAsia" w:ascii="仿宋" w:hAnsi="仿宋" w:eastAsia="仿宋"/>
          <w:sz w:val="32"/>
          <w:szCs w:val="32"/>
        </w:rPr>
        <w:t>一般公共服务支出141.14万元，占18.37%；公共安全支出535.14万元，占69.67%；社会保障和就业支出47.07万元，占6.13</w:t>
      </w:r>
      <w:r>
        <w:rPr>
          <w:rFonts w:ascii="仿宋" w:hAnsi="仿宋" w:eastAsia="仿宋"/>
          <w:sz w:val="32"/>
          <w:szCs w:val="32"/>
        </w:rPr>
        <w:t>%</w:t>
      </w:r>
      <w:r>
        <w:rPr>
          <w:rFonts w:hint="eastAsia" w:ascii="仿宋" w:hAnsi="仿宋" w:eastAsia="仿宋"/>
          <w:sz w:val="32"/>
          <w:szCs w:val="32"/>
        </w:rPr>
        <w:t>；医疗卫生健康支出18.50万元，占2.41</w:t>
      </w:r>
      <w:r>
        <w:rPr>
          <w:rFonts w:ascii="仿宋" w:hAnsi="仿宋" w:eastAsia="仿宋"/>
          <w:sz w:val="32"/>
          <w:szCs w:val="32"/>
        </w:rPr>
        <w:t>%</w:t>
      </w:r>
      <w:r>
        <w:rPr>
          <w:rFonts w:hint="eastAsia" w:ascii="仿宋" w:hAnsi="仿宋" w:eastAsia="仿宋"/>
          <w:sz w:val="32"/>
          <w:szCs w:val="32"/>
        </w:rPr>
        <w:t>；住房保障支出26.31万元，占3.43</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表，仅罗列本部门涉及的全部功能分类科目，至类级。）</w:t>
      </w:r>
    </w:p>
    <w:p>
      <w:pPr>
        <w:pStyle w:val="2"/>
        <w:spacing w:before="93"/>
        <w:jc w:val="center"/>
      </w:pPr>
      <w:r>
        <w:rPr>
          <w:rFonts w:hint="eastAsia"/>
        </w:rPr>
        <w:drawing>
          <wp:inline distT="0" distB="0" distL="0" distR="0">
            <wp:extent cx="4004945" cy="2273935"/>
            <wp:effectExtent l="19050" t="0" r="14577"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
        <w:spacing w:before="93"/>
        <w:jc w:val="center"/>
      </w:pPr>
      <w:r>
        <w:rPr>
          <w:rFonts w:hint="eastAsia"/>
        </w:rPr>
        <w:t>图6 一般公共预算财政拨款支出决算结构图</w:t>
      </w:r>
    </w:p>
    <w:p>
      <w:pPr>
        <w:spacing w:line="600" w:lineRule="exact"/>
        <w:ind w:firstLine="642" w:firstLineChars="200"/>
        <w:outlineLvl w:val="2"/>
        <w:rPr>
          <w:rFonts w:ascii="仿宋" w:hAnsi="仿宋" w:eastAsia="仿宋"/>
          <w:b/>
          <w:sz w:val="32"/>
          <w:szCs w:val="32"/>
        </w:rPr>
      </w:pPr>
      <w:bookmarkStart w:id="51" w:name="_Toc15377212"/>
      <w:r>
        <w:rPr>
          <w:rFonts w:hint="eastAsia" w:ascii="仿宋" w:hAnsi="仿宋" w:eastAsia="仿宋"/>
          <w:b/>
          <w:sz w:val="32"/>
          <w:szCs w:val="32"/>
        </w:rPr>
        <w:t>（三）一般公共预算财政拨款支出决算具体情况</w:t>
      </w:r>
      <w:bookmarkEnd w:id="51"/>
    </w:p>
    <w:p>
      <w:pPr>
        <w:spacing w:line="600" w:lineRule="exact"/>
        <w:ind w:firstLine="642" w:firstLineChars="200"/>
        <w:outlineLvl w:val="2"/>
        <w:rPr>
          <w:rFonts w:ascii="仿宋" w:hAnsi="仿宋" w:eastAsia="仿宋"/>
          <w:sz w:val="32"/>
          <w:szCs w:val="32"/>
        </w:rPr>
      </w:pPr>
      <w:bookmarkStart w:id="52" w:name="_Toc15378460"/>
      <w:bookmarkStart w:id="53" w:name="_Toc15377444"/>
      <w:bookmarkStart w:id="54" w:name="_Toc15377213"/>
      <w:r>
        <w:rPr>
          <w:rFonts w:ascii="仿宋" w:hAnsi="仿宋" w:eastAsia="仿宋"/>
          <w:b/>
          <w:sz w:val="32"/>
          <w:szCs w:val="32"/>
        </w:rPr>
        <w:t>2021</w:t>
      </w:r>
      <w:r>
        <w:rPr>
          <w:rFonts w:hint="eastAsia" w:ascii="仿宋" w:hAnsi="仿宋" w:eastAsia="仿宋"/>
          <w:b/>
          <w:sz w:val="32"/>
          <w:szCs w:val="32"/>
        </w:rPr>
        <w:t>年一般公共预算支出决算数为768.16</w:t>
      </w:r>
      <w:r>
        <w:rPr>
          <w:rFonts w:hint="eastAsia" w:ascii="仿宋" w:hAnsi="仿宋" w:eastAsia="仿宋"/>
          <w:sz w:val="32"/>
          <w:szCs w:val="32"/>
        </w:rPr>
        <w:t>，</w:t>
      </w:r>
      <w:r>
        <w:rPr>
          <w:rStyle w:val="21"/>
          <w:rFonts w:hint="eastAsia" w:ascii="仿宋" w:hAnsi="仿宋" w:eastAsia="仿宋"/>
          <w:bCs/>
          <w:sz w:val="32"/>
          <w:szCs w:val="32"/>
        </w:rPr>
        <w:t>完成预算100</w:t>
      </w:r>
      <w:r>
        <w:rPr>
          <w:rStyle w:val="21"/>
          <w:rFonts w:ascii="仿宋" w:hAnsi="仿宋" w:eastAsia="仿宋"/>
          <w:bCs/>
          <w:sz w:val="32"/>
          <w:szCs w:val="32"/>
        </w:rPr>
        <w:t>%</w:t>
      </w:r>
      <w:r>
        <w:rPr>
          <w:rStyle w:val="21"/>
          <w:rFonts w:hint="eastAsia" w:ascii="仿宋" w:hAnsi="仿宋" w:eastAsia="仿宋"/>
          <w:bCs/>
          <w:sz w:val="32"/>
          <w:szCs w:val="32"/>
        </w:rPr>
        <w:t>。其中：</w:t>
      </w:r>
      <w:bookmarkEnd w:id="52"/>
      <w:bookmarkEnd w:id="53"/>
      <w:bookmarkEnd w:id="54"/>
    </w:p>
    <w:p>
      <w:pPr>
        <w:spacing w:line="600" w:lineRule="exact"/>
        <w:ind w:firstLine="642" w:firstLineChars="200"/>
        <w:rPr>
          <w:rFonts w:ascii="仿宋" w:hAnsi="仿宋" w:eastAsia="仿宋"/>
          <w:bCs/>
          <w:sz w:val="32"/>
          <w:szCs w:val="32"/>
        </w:rPr>
      </w:pPr>
      <w:r>
        <w:rPr>
          <w:rStyle w:val="21"/>
          <w:rFonts w:ascii="仿宋" w:hAnsi="仿宋" w:eastAsia="仿宋"/>
          <w:bCs/>
          <w:sz w:val="32"/>
          <w:szCs w:val="32"/>
        </w:rPr>
        <w:t>1</w:t>
      </w:r>
      <w:r>
        <w:rPr>
          <w:rFonts w:hint="eastAsia" w:ascii="仿宋_GB2312" w:hAnsi="宋体" w:eastAsia="仿宋_GB2312"/>
          <w:sz w:val="32"/>
          <w:szCs w:val="32"/>
          <w:lang w:val="zh-CN"/>
        </w:rPr>
        <w:t>．</w:t>
      </w:r>
      <w:r>
        <w:rPr>
          <w:rStyle w:val="21"/>
          <w:rFonts w:hint="eastAsia" w:ascii="仿宋" w:hAnsi="仿宋" w:eastAsia="仿宋"/>
          <w:bCs/>
          <w:sz w:val="32"/>
          <w:szCs w:val="32"/>
        </w:rPr>
        <w:t>一般公共服务（类）201（款）03（项）01</w:t>
      </w:r>
      <w:r>
        <w:rPr>
          <w:rStyle w:val="21"/>
          <w:rFonts w:ascii="仿宋" w:hAnsi="仿宋" w:eastAsia="仿宋"/>
          <w:bCs/>
          <w:sz w:val="32"/>
          <w:szCs w:val="32"/>
        </w:rPr>
        <w:t>:</w:t>
      </w:r>
      <w:r>
        <w:rPr>
          <w:rStyle w:val="21"/>
          <w:rFonts w:ascii="仿宋" w:hAnsi="仿宋" w:eastAsia="仿宋"/>
          <w:b w:val="0"/>
          <w:bCs/>
          <w:sz w:val="32"/>
          <w:szCs w:val="32"/>
        </w:rPr>
        <w:t xml:space="preserve"> </w:t>
      </w:r>
      <w:r>
        <w:rPr>
          <w:rStyle w:val="21"/>
          <w:rFonts w:hint="eastAsia" w:ascii="仿宋" w:hAnsi="仿宋" w:eastAsia="仿宋"/>
          <w:b w:val="0"/>
          <w:bCs/>
          <w:sz w:val="32"/>
          <w:szCs w:val="32"/>
        </w:rPr>
        <w:t>2021年决算数为141.14万元，完成预算100</w:t>
      </w:r>
      <w:r>
        <w:rPr>
          <w:rStyle w:val="21"/>
          <w:rFonts w:ascii="仿宋" w:hAnsi="仿宋" w:eastAsia="仿宋"/>
          <w:b w:val="0"/>
          <w:bCs/>
          <w:sz w:val="32"/>
          <w:szCs w:val="32"/>
        </w:rPr>
        <w:t>%</w:t>
      </w:r>
      <w:r>
        <w:rPr>
          <w:rStyle w:val="21"/>
          <w:rFonts w:hint="eastAsia" w:ascii="仿宋" w:hAnsi="仿宋" w:eastAsia="仿宋"/>
          <w:b w:val="0"/>
          <w:bCs/>
          <w:sz w:val="32"/>
          <w:szCs w:val="32"/>
        </w:rPr>
        <w:t>。</w:t>
      </w:r>
    </w:p>
    <w:p>
      <w:pPr>
        <w:spacing w:line="600" w:lineRule="exact"/>
        <w:ind w:firstLine="642" w:firstLineChars="200"/>
        <w:rPr>
          <w:rStyle w:val="21"/>
          <w:rFonts w:ascii="仿宋" w:hAnsi="仿宋" w:eastAsia="仿宋"/>
          <w:b w:val="0"/>
          <w:bCs/>
          <w:sz w:val="32"/>
          <w:szCs w:val="32"/>
        </w:rPr>
      </w:pPr>
      <w:r>
        <w:rPr>
          <w:rStyle w:val="21"/>
          <w:rFonts w:hint="eastAsia" w:ascii="仿宋" w:hAnsi="仿宋" w:eastAsia="仿宋"/>
          <w:bCs/>
          <w:sz w:val="32"/>
          <w:szCs w:val="32"/>
        </w:rPr>
        <w:t>2</w:t>
      </w:r>
      <w:r>
        <w:rPr>
          <w:rFonts w:hint="eastAsia" w:ascii="仿宋_GB2312" w:hAnsi="宋体" w:eastAsia="仿宋_GB2312"/>
          <w:sz w:val="32"/>
          <w:szCs w:val="32"/>
          <w:lang w:val="zh-CN"/>
        </w:rPr>
        <w:t>．</w:t>
      </w:r>
      <w:r>
        <w:rPr>
          <w:rStyle w:val="21"/>
          <w:rFonts w:hint="eastAsia" w:ascii="仿宋" w:hAnsi="仿宋" w:eastAsia="仿宋"/>
          <w:bCs/>
          <w:sz w:val="32"/>
          <w:szCs w:val="32"/>
        </w:rPr>
        <w:t>公共安全支出（类）204（款）04（项）01</w:t>
      </w:r>
      <w:r>
        <w:rPr>
          <w:rStyle w:val="21"/>
          <w:rFonts w:ascii="仿宋" w:hAnsi="仿宋" w:eastAsia="仿宋"/>
          <w:bCs/>
          <w:sz w:val="32"/>
          <w:szCs w:val="32"/>
        </w:rPr>
        <w:t>:</w:t>
      </w:r>
      <w:r>
        <w:rPr>
          <w:rStyle w:val="21"/>
          <w:rFonts w:hint="eastAsia" w:ascii="仿宋" w:hAnsi="仿宋" w:eastAsia="仿宋"/>
          <w:b w:val="0"/>
          <w:bCs/>
          <w:sz w:val="32"/>
          <w:szCs w:val="32"/>
        </w:rPr>
        <w:t>2021年决算数为535.14万元，完成预算100%。</w:t>
      </w:r>
    </w:p>
    <w:p>
      <w:pPr>
        <w:spacing w:line="600" w:lineRule="exact"/>
        <w:ind w:firstLine="642" w:firstLineChars="200"/>
        <w:rPr>
          <w:rStyle w:val="21"/>
          <w:rFonts w:ascii="仿宋" w:hAnsi="仿宋" w:eastAsia="仿宋"/>
          <w:b w:val="0"/>
          <w:bCs/>
          <w:sz w:val="32"/>
          <w:szCs w:val="32"/>
        </w:rPr>
      </w:pPr>
      <w:r>
        <w:rPr>
          <w:rStyle w:val="21"/>
          <w:rFonts w:hint="eastAsia" w:ascii="仿宋" w:hAnsi="仿宋" w:eastAsia="仿宋"/>
          <w:bCs/>
          <w:sz w:val="32"/>
          <w:szCs w:val="32"/>
        </w:rPr>
        <w:t>3.社会保障和就业（类）208（款）05（项）05</w:t>
      </w:r>
      <w:r>
        <w:rPr>
          <w:rStyle w:val="21"/>
          <w:rFonts w:ascii="仿宋" w:hAnsi="仿宋" w:eastAsia="仿宋"/>
          <w:bCs/>
          <w:sz w:val="32"/>
          <w:szCs w:val="32"/>
        </w:rPr>
        <w:t>:</w:t>
      </w:r>
      <w:r>
        <w:rPr>
          <w:rStyle w:val="21"/>
          <w:rFonts w:hint="eastAsia" w:ascii="仿宋" w:hAnsi="仿宋" w:eastAsia="仿宋"/>
          <w:b w:val="0"/>
          <w:bCs/>
          <w:sz w:val="32"/>
          <w:szCs w:val="32"/>
        </w:rPr>
        <w:t>2021年支出决算为47.07万元，完成预算100</w:t>
      </w:r>
      <w:r>
        <w:rPr>
          <w:rStyle w:val="21"/>
          <w:rFonts w:ascii="仿宋" w:hAnsi="仿宋" w:eastAsia="仿宋"/>
          <w:b w:val="0"/>
          <w:bCs/>
          <w:sz w:val="32"/>
          <w:szCs w:val="32"/>
        </w:rPr>
        <w:t>%</w:t>
      </w:r>
      <w:r>
        <w:rPr>
          <w:rStyle w:val="21"/>
          <w:rFonts w:hint="eastAsia" w:ascii="仿宋" w:hAnsi="仿宋" w:eastAsia="仿宋"/>
          <w:b w:val="0"/>
          <w:bCs/>
          <w:sz w:val="32"/>
          <w:szCs w:val="32"/>
        </w:rPr>
        <w:t>。</w:t>
      </w:r>
    </w:p>
    <w:p>
      <w:pPr>
        <w:spacing w:line="600" w:lineRule="exact"/>
        <w:ind w:firstLine="642" w:firstLineChars="200"/>
        <w:rPr>
          <w:rFonts w:ascii="仿宋" w:hAnsi="仿宋" w:eastAsia="仿宋"/>
          <w:b/>
          <w:sz w:val="32"/>
          <w:szCs w:val="32"/>
        </w:rPr>
      </w:pPr>
      <w:r>
        <w:rPr>
          <w:rStyle w:val="21"/>
          <w:rFonts w:hint="eastAsia" w:ascii="仿宋" w:hAnsi="仿宋" w:eastAsia="仿宋"/>
          <w:bCs/>
          <w:sz w:val="32"/>
          <w:szCs w:val="32"/>
        </w:rPr>
        <w:t>4</w:t>
      </w:r>
      <w:r>
        <w:rPr>
          <w:rFonts w:hint="eastAsia" w:ascii="仿宋_GB2312" w:hAnsi="宋体" w:eastAsia="仿宋_GB2312"/>
          <w:sz w:val="32"/>
          <w:szCs w:val="32"/>
          <w:lang w:val="zh-CN"/>
        </w:rPr>
        <w:t>．</w:t>
      </w:r>
      <w:r>
        <w:rPr>
          <w:rFonts w:hint="eastAsia" w:ascii="仿宋_GB2312" w:hAnsi="宋体" w:eastAsia="仿宋_GB2312"/>
          <w:b/>
          <w:sz w:val="32"/>
          <w:szCs w:val="32"/>
          <w:lang w:val="zh-CN"/>
        </w:rPr>
        <w:t>医疗</w:t>
      </w:r>
      <w:r>
        <w:rPr>
          <w:rFonts w:hint="eastAsia" w:ascii="仿宋" w:hAnsi="仿宋" w:eastAsia="仿宋"/>
          <w:b/>
          <w:bCs/>
          <w:sz w:val="32"/>
          <w:szCs w:val="32"/>
        </w:rPr>
        <w:t>卫生健康</w:t>
      </w:r>
      <w:r>
        <w:rPr>
          <w:rStyle w:val="21"/>
          <w:rFonts w:hint="eastAsia" w:ascii="仿宋" w:hAnsi="仿宋" w:eastAsia="仿宋"/>
          <w:bCs/>
          <w:sz w:val="32"/>
          <w:szCs w:val="32"/>
        </w:rPr>
        <w:t>（类）210（款）11（项）01</w:t>
      </w:r>
      <w:r>
        <w:rPr>
          <w:rStyle w:val="21"/>
          <w:rFonts w:ascii="仿宋" w:hAnsi="仿宋" w:eastAsia="仿宋"/>
          <w:bCs/>
          <w:sz w:val="32"/>
          <w:szCs w:val="32"/>
        </w:rPr>
        <w:t>:</w:t>
      </w:r>
      <w:r>
        <w:rPr>
          <w:rStyle w:val="21"/>
          <w:rFonts w:hint="eastAsia" w:ascii="仿宋" w:hAnsi="仿宋" w:eastAsia="仿宋"/>
          <w:b w:val="0"/>
          <w:bCs/>
          <w:sz w:val="32"/>
          <w:szCs w:val="32"/>
        </w:rPr>
        <w:t>2021年支出决算为18.50万元，完成预算100</w:t>
      </w:r>
      <w:r>
        <w:rPr>
          <w:rStyle w:val="21"/>
          <w:rFonts w:ascii="仿宋" w:hAnsi="仿宋" w:eastAsia="仿宋"/>
          <w:b w:val="0"/>
          <w:bCs/>
          <w:sz w:val="32"/>
          <w:szCs w:val="32"/>
        </w:rPr>
        <w:t>%</w:t>
      </w:r>
      <w:r>
        <w:rPr>
          <w:rStyle w:val="21"/>
          <w:rFonts w:hint="eastAsia" w:ascii="仿宋" w:hAnsi="仿宋" w:eastAsia="仿宋"/>
          <w:b w:val="0"/>
          <w:bCs/>
          <w:sz w:val="32"/>
          <w:szCs w:val="32"/>
        </w:rPr>
        <w:t>。</w:t>
      </w:r>
    </w:p>
    <w:p>
      <w:pPr>
        <w:spacing w:line="600" w:lineRule="exact"/>
        <w:ind w:firstLine="640"/>
        <w:rPr>
          <w:b/>
          <w:bCs/>
        </w:rPr>
      </w:pPr>
      <w:r>
        <w:rPr>
          <w:rFonts w:hint="eastAsia" w:ascii="仿宋" w:hAnsi="仿宋" w:eastAsia="仿宋"/>
          <w:b/>
          <w:color w:val="000000"/>
          <w:sz w:val="32"/>
          <w:szCs w:val="32"/>
        </w:rPr>
        <w:t>5.</w:t>
      </w:r>
      <w:r>
        <w:rPr>
          <w:rFonts w:hint="eastAsia" w:ascii="仿宋" w:hAnsi="仿宋" w:eastAsia="仿宋"/>
          <w:b/>
          <w:bCs/>
          <w:sz w:val="32"/>
          <w:szCs w:val="32"/>
        </w:rPr>
        <w:t>住房保障支出</w:t>
      </w:r>
      <w:r>
        <w:rPr>
          <w:rStyle w:val="21"/>
          <w:rFonts w:hint="eastAsia" w:ascii="仿宋" w:hAnsi="仿宋" w:eastAsia="仿宋"/>
          <w:bCs/>
          <w:sz w:val="32"/>
          <w:szCs w:val="32"/>
        </w:rPr>
        <w:t>（类）221（款）02（项）01</w:t>
      </w:r>
      <w:r>
        <w:rPr>
          <w:rStyle w:val="21"/>
          <w:rFonts w:ascii="仿宋" w:hAnsi="仿宋" w:eastAsia="仿宋"/>
          <w:bCs/>
          <w:sz w:val="32"/>
          <w:szCs w:val="32"/>
        </w:rPr>
        <w:t>:</w:t>
      </w:r>
      <w:r>
        <w:rPr>
          <w:rStyle w:val="21"/>
          <w:rFonts w:hint="eastAsia" w:ascii="仿宋" w:hAnsi="仿宋" w:eastAsia="仿宋"/>
          <w:b w:val="0"/>
          <w:bCs/>
          <w:sz w:val="32"/>
          <w:szCs w:val="32"/>
        </w:rPr>
        <w:t>2021年决算数为26.31万元，完成预算100%。</w:t>
      </w:r>
    </w:p>
    <w:p>
      <w:pPr>
        <w:tabs>
          <w:tab w:val="right" w:pos="8306"/>
        </w:tabs>
        <w:spacing w:line="600" w:lineRule="exact"/>
        <w:ind w:firstLine="640"/>
        <w:outlineLvl w:val="1"/>
        <w:rPr>
          <w:rStyle w:val="24"/>
        </w:rPr>
      </w:pPr>
      <w:bookmarkStart w:id="55" w:name="_Toc114821265"/>
      <w:bookmarkStart w:id="56" w:name="_Toc15377214"/>
      <w:bookmarkStart w:id="57"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4"/>
          <w:rFonts w:hint="eastAsia" w:ascii="黑体" w:hAnsi="黑体" w:eastAsia="黑体"/>
          <w:b w:val="0"/>
        </w:rPr>
        <w:t>般公共预算财政拨款基本支出决算情况说明</w:t>
      </w:r>
      <w:bookmarkEnd w:id="55"/>
      <w:bookmarkEnd w:id="56"/>
      <w:bookmarkEnd w:id="57"/>
      <w:r>
        <w:rPr>
          <w:rStyle w:val="24"/>
          <w:rFonts w:ascii="黑体" w:hAnsi="黑体" w:eastAsia="黑体"/>
          <w:b w:val="0"/>
        </w:rPr>
        <w:tab/>
      </w:r>
    </w:p>
    <w:p>
      <w:pPr>
        <w:spacing w:line="600" w:lineRule="exact"/>
        <w:ind w:firstLine="646"/>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一般公共预算财政拨款基本支出768.16万元，其中：人员经费484.34万元，主要包括：基本工资、津贴补贴、奖金、伙食补助费、绩效工资、机关事业单位基本养老保险缴费、职业年金缴费、职工基本医疗保险缴费、其他社会保障缴费、其他工资福利支出、离休费、退休费、抚恤金、生活补助、医疗费、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76.33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等。</w:t>
      </w:r>
    </w:p>
    <w:p>
      <w:pPr>
        <w:pStyle w:val="2"/>
        <w:spacing w:before="93"/>
      </w:pPr>
    </w:p>
    <w:p>
      <w:pPr>
        <w:spacing w:line="600" w:lineRule="exact"/>
        <w:ind w:firstLine="640"/>
        <w:outlineLvl w:val="1"/>
        <w:rPr>
          <w:rStyle w:val="24"/>
          <w:rFonts w:ascii="黑体" w:hAnsi="黑体" w:eastAsia="黑体"/>
          <w:b w:val="0"/>
        </w:rPr>
      </w:pPr>
      <w:bookmarkStart w:id="58" w:name="_Toc15377215"/>
      <w:bookmarkStart w:id="59" w:name="_Toc15396609"/>
      <w:bookmarkStart w:id="60" w:name="_Toc114821266"/>
      <w:r>
        <w:rPr>
          <w:rFonts w:hint="eastAsia" w:ascii="黑体" w:eastAsia="黑体"/>
          <w:sz w:val="32"/>
          <w:szCs w:val="32"/>
        </w:rPr>
        <w:t>七、</w:t>
      </w:r>
      <w:r>
        <w:rPr>
          <w:rStyle w:val="24"/>
          <w:rFonts w:hint="eastAsia" w:ascii="黑体" w:hAnsi="黑体" w:eastAsia="黑体"/>
        </w:rPr>
        <w:t>“</w:t>
      </w:r>
      <w:r>
        <w:rPr>
          <w:rStyle w:val="24"/>
          <w:rFonts w:hint="eastAsia" w:ascii="黑体" w:hAnsi="黑体" w:eastAsia="黑体"/>
          <w:b w:val="0"/>
        </w:rPr>
        <w:t>三公”经费财政拨款支出决算情况说明</w:t>
      </w:r>
      <w:bookmarkEnd w:id="58"/>
      <w:bookmarkEnd w:id="59"/>
      <w:bookmarkEnd w:id="60"/>
    </w:p>
    <w:p>
      <w:pPr>
        <w:spacing w:line="600" w:lineRule="exact"/>
        <w:ind w:firstLine="640"/>
        <w:outlineLvl w:val="2"/>
        <w:rPr>
          <w:rFonts w:ascii="仿宋" w:hAnsi="仿宋" w:eastAsia="仿宋"/>
          <w:b/>
          <w:sz w:val="32"/>
          <w:szCs w:val="32"/>
        </w:rPr>
      </w:pPr>
      <w:bookmarkStart w:id="61" w:name="_Toc15377216"/>
      <w:r>
        <w:rPr>
          <w:rFonts w:hint="eastAsia" w:ascii="仿宋" w:hAnsi="仿宋" w:eastAsia="仿宋"/>
          <w:b/>
          <w:sz w:val="32"/>
          <w:szCs w:val="32"/>
        </w:rPr>
        <w:t>（一）“三公”经费财政拨款支出决算总体情况说明</w:t>
      </w:r>
      <w:bookmarkEnd w:id="61"/>
    </w:p>
    <w:p>
      <w:pPr>
        <w:spacing w:line="100" w:lineRule="atLeast"/>
        <w:ind w:firstLine="640" w:firstLineChars="200"/>
        <w:rPr>
          <w:rFonts w:ascii="仿宋" w:hAnsi="仿宋" w:eastAsia="仿宋"/>
          <w:sz w:val="32"/>
          <w:szCs w:val="32"/>
        </w:rPr>
      </w:pPr>
      <w:r>
        <w:rPr>
          <w:rFonts w:hint="eastAsia" w:ascii="仿宋" w:hAnsi="仿宋" w:eastAsia="仿宋"/>
          <w:sz w:val="32"/>
          <w:szCs w:val="32"/>
        </w:rPr>
        <w:t>朝天区人民检察院</w:t>
      </w:r>
      <w:r>
        <w:rPr>
          <w:rFonts w:ascii="仿宋" w:hAnsi="仿宋" w:eastAsia="仿宋"/>
          <w:sz w:val="32"/>
          <w:szCs w:val="32"/>
        </w:rPr>
        <w:t>2021</w:t>
      </w:r>
      <w:r>
        <w:rPr>
          <w:rFonts w:hint="eastAsia" w:ascii="仿宋" w:hAnsi="仿宋" w:eastAsia="仿宋"/>
          <w:sz w:val="32"/>
          <w:szCs w:val="32"/>
        </w:rPr>
        <w:t>年“三公”经费财政拨款支出决算为11.98万元，完成预算100</w:t>
      </w:r>
      <w:r>
        <w:rPr>
          <w:rFonts w:ascii="仿宋" w:hAnsi="仿宋" w:eastAsia="仿宋"/>
          <w:sz w:val="32"/>
          <w:szCs w:val="32"/>
        </w:rPr>
        <w:t>%</w:t>
      </w:r>
      <w:r>
        <w:rPr>
          <w:rFonts w:hint="eastAsia" w:ascii="仿宋" w:hAnsi="仿宋" w:eastAsia="仿宋"/>
          <w:sz w:val="32"/>
          <w:szCs w:val="32"/>
        </w:rPr>
        <w:t>，其中：因公出国（境）费支出决算为</w:t>
      </w:r>
      <w:r>
        <w:rPr>
          <w:rFonts w:ascii="仿宋" w:hAnsi="仿宋" w:eastAsia="仿宋"/>
          <w:sz w:val="32"/>
          <w:szCs w:val="32"/>
        </w:rPr>
        <w:t>0</w:t>
      </w:r>
      <w:r>
        <w:rPr>
          <w:rFonts w:hint="eastAsia" w:ascii="仿宋" w:hAnsi="仿宋" w:eastAsia="仿宋"/>
          <w:sz w:val="32"/>
          <w:szCs w:val="32"/>
        </w:rPr>
        <w:t>万元；公务用车购置及运行维护费支出决算为11.03万元，完成预算</w:t>
      </w:r>
      <w:r>
        <w:rPr>
          <w:rFonts w:ascii="仿宋" w:hAnsi="仿宋" w:eastAsia="仿宋"/>
          <w:sz w:val="32"/>
          <w:szCs w:val="32"/>
        </w:rPr>
        <w:t>100%</w:t>
      </w:r>
      <w:r>
        <w:rPr>
          <w:rFonts w:hint="eastAsia" w:ascii="仿宋" w:hAnsi="仿宋" w:eastAsia="仿宋"/>
          <w:sz w:val="32"/>
          <w:szCs w:val="32"/>
        </w:rPr>
        <w:t>；公务接待费支出决算为0.95万元，完成预算</w:t>
      </w:r>
      <w:r>
        <w:rPr>
          <w:rFonts w:ascii="仿宋" w:hAnsi="仿宋" w:eastAsia="仿宋"/>
          <w:sz w:val="32"/>
          <w:szCs w:val="32"/>
        </w:rPr>
        <w:t>100%</w:t>
      </w:r>
      <w:r>
        <w:rPr>
          <w:rFonts w:hint="eastAsia" w:ascii="仿宋" w:hAnsi="仿宋" w:eastAsia="仿宋"/>
          <w:sz w:val="32"/>
          <w:szCs w:val="32"/>
        </w:rPr>
        <w:t>。</w:t>
      </w:r>
    </w:p>
    <w:p>
      <w:pPr>
        <w:spacing w:line="100" w:lineRule="atLeast"/>
        <w:ind w:firstLine="640" w:firstLineChars="200"/>
        <w:rPr>
          <w:rFonts w:ascii="仿宋" w:hAnsi="仿宋" w:eastAsia="仿宋"/>
          <w:sz w:val="32"/>
          <w:szCs w:val="32"/>
        </w:rPr>
      </w:pPr>
      <w:r>
        <w:rPr>
          <w:rFonts w:hint="eastAsia" w:ascii="仿宋" w:hAnsi="仿宋" w:eastAsia="仿宋"/>
          <w:sz w:val="32"/>
          <w:szCs w:val="32"/>
        </w:rPr>
        <w:t>2021年度 “三公”经费财政拨款支出决算数比</w:t>
      </w:r>
      <w:r>
        <w:rPr>
          <w:rFonts w:ascii="仿宋" w:hAnsi="仿宋" w:eastAsia="仿宋"/>
          <w:sz w:val="32"/>
          <w:szCs w:val="32"/>
        </w:rPr>
        <w:t>20</w:t>
      </w:r>
      <w:r>
        <w:rPr>
          <w:rFonts w:hint="eastAsia" w:ascii="仿宋" w:hAnsi="仿宋" w:eastAsia="仿宋"/>
          <w:sz w:val="32"/>
          <w:szCs w:val="32"/>
        </w:rPr>
        <w:t>20年增加0.36万元，增长3.10</w:t>
      </w:r>
      <w:r>
        <w:rPr>
          <w:rFonts w:ascii="仿宋" w:hAnsi="仿宋" w:eastAsia="仿宋"/>
          <w:sz w:val="32"/>
          <w:szCs w:val="32"/>
        </w:rPr>
        <w:t>%</w:t>
      </w:r>
      <w:r>
        <w:rPr>
          <w:rFonts w:hint="eastAsia" w:ascii="仿宋" w:hAnsi="仿宋" w:eastAsia="仿宋"/>
          <w:sz w:val="32"/>
          <w:szCs w:val="32"/>
        </w:rPr>
        <w:t>，其中：公务用车购置及运行维护费支出决算增加0.39万元，增长3.67</w:t>
      </w:r>
      <w:r>
        <w:rPr>
          <w:rFonts w:ascii="仿宋" w:hAnsi="仿宋" w:eastAsia="仿宋"/>
          <w:sz w:val="32"/>
          <w:szCs w:val="32"/>
        </w:rPr>
        <w:t>%</w:t>
      </w:r>
      <w:r>
        <w:rPr>
          <w:rFonts w:hint="eastAsia" w:ascii="仿宋" w:hAnsi="仿宋" w:eastAsia="仿宋"/>
          <w:sz w:val="32"/>
          <w:szCs w:val="32"/>
        </w:rPr>
        <w:t>,变动的主要原因是平时注重车辆维护和出行安全，相关车辆维修保养费支出有所增加；公务接待费减少0.03万元，下降3.06</w:t>
      </w:r>
      <w:r>
        <w:rPr>
          <w:rFonts w:ascii="仿宋" w:hAnsi="仿宋" w:eastAsia="仿宋"/>
          <w:sz w:val="32"/>
          <w:szCs w:val="32"/>
        </w:rPr>
        <w:t>%</w:t>
      </w:r>
      <w:r>
        <w:rPr>
          <w:rFonts w:hint="eastAsia" w:ascii="仿宋" w:hAnsi="仿宋" w:eastAsia="仿宋"/>
          <w:sz w:val="32"/>
          <w:szCs w:val="32"/>
        </w:rPr>
        <w:t>,公务接待费严格按标准接待，倡导节</w:t>
      </w:r>
      <w:r>
        <w:rPr>
          <w:rFonts w:hint="eastAsia" w:ascii="仿宋" w:hAnsi="仿宋" w:eastAsia="仿宋" w:cs="宋体"/>
          <w:sz w:val="32"/>
          <w:szCs w:val="32"/>
        </w:rPr>
        <w:t>俭</w:t>
      </w:r>
      <w:r>
        <w:rPr>
          <w:rFonts w:hint="eastAsia" w:ascii="仿宋" w:hAnsi="仿宋" w:eastAsia="仿宋"/>
          <w:sz w:val="32"/>
          <w:szCs w:val="32"/>
        </w:rPr>
        <w:t>，不铺张浪费，公务接待费有所降低。</w:t>
      </w:r>
    </w:p>
    <w:p>
      <w:pPr>
        <w:spacing w:line="600" w:lineRule="exact"/>
        <w:ind w:firstLine="640"/>
        <w:outlineLvl w:val="2"/>
        <w:rPr>
          <w:rFonts w:ascii="仿宋" w:hAnsi="仿宋" w:eastAsia="仿宋"/>
          <w:b/>
          <w:sz w:val="32"/>
          <w:szCs w:val="32"/>
        </w:rPr>
      </w:pPr>
      <w:bookmarkStart w:id="62" w:name="_Toc15377217"/>
      <w:r>
        <w:rPr>
          <w:rFonts w:hint="eastAsia" w:ascii="仿宋" w:hAnsi="仿宋" w:eastAsia="仿宋"/>
          <w:b/>
          <w:sz w:val="32"/>
          <w:szCs w:val="32"/>
        </w:rPr>
        <w:t>（二）“三公”经费财政拨款支出决算具体情况说明</w:t>
      </w:r>
      <w:bookmarkEnd w:id="62"/>
    </w:p>
    <w:p>
      <w:pPr>
        <w:spacing w:line="600" w:lineRule="exact"/>
        <w:ind w:firstLine="640"/>
        <w:rPr>
          <w:rFonts w:ascii="仿宋" w:hAnsi="仿宋" w:eastAsia="仿宋"/>
          <w:sz w:val="32"/>
          <w:szCs w:val="32"/>
        </w:rPr>
      </w:pPr>
      <w:bookmarkStart w:id="113" w:name="_GoBack"/>
      <w:r>
        <w:rPr>
          <w:rFonts w:ascii="仿宋" w:hAnsi="仿宋" w:eastAsia="仿宋"/>
          <w:sz w:val="32"/>
          <w:szCs w:val="32"/>
        </w:rPr>
        <w:drawing>
          <wp:anchor distT="0" distB="0" distL="114300" distR="114300" simplePos="0" relativeHeight="251662336" behindDoc="0" locked="0" layoutInCell="1" allowOverlap="1">
            <wp:simplePos x="0" y="0"/>
            <wp:positionH relativeFrom="column">
              <wp:posOffset>601345</wp:posOffset>
            </wp:positionH>
            <wp:positionV relativeFrom="paragraph">
              <wp:posOffset>1666240</wp:posOffset>
            </wp:positionV>
            <wp:extent cx="4336415" cy="2019300"/>
            <wp:effectExtent l="19050" t="0" r="26035" b="0"/>
            <wp:wrapTopAndBottom/>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bookmarkEnd w:id="113"/>
      <w:r>
        <w:rPr>
          <w:rFonts w:ascii="仿宋" w:hAnsi="仿宋" w:eastAsia="仿宋"/>
          <w:sz w:val="32"/>
          <w:szCs w:val="32"/>
        </w:rPr>
        <w:t>2021</w:t>
      </w:r>
      <w:r>
        <w:rPr>
          <w:rFonts w:hint="eastAsia" w:ascii="仿宋" w:hAnsi="仿宋" w:eastAsia="仿宋"/>
          <w:sz w:val="32"/>
          <w:szCs w:val="32"/>
        </w:rPr>
        <w:t>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；公务用车购置及运行维护费支出决算11.03万元，占92.07</w:t>
      </w:r>
      <w:r>
        <w:rPr>
          <w:rFonts w:ascii="仿宋" w:hAnsi="仿宋" w:eastAsia="仿宋"/>
          <w:sz w:val="32"/>
          <w:szCs w:val="32"/>
        </w:rPr>
        <w:t>%</w:t>
      </w:r>
      <w:r>
        <w:rPr>
          <w:rFonts w:hint="eastAsia" w:ascii="仿宋" w:hAnsi="仿宋" w:eastAsia="仿宋"/>
          <w:sz w:val="32"/>
          <w:szCs w:val="32"/>
        </w:rPr>
        <w:t>；公务接待费支出决算0.95万元，占7.93</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jc w:val="center"/>
        <w:rPr>
          <w:rFonts w:ascii="仿宋_GB2312" w:eastAsia="仿宋_GB2312"/>
          <w:kern w:val="0"/>
          <w:sz w:val="24"/>
          <w:szCs w:val="20"/>
        </w:rPr>
      </w:pPr>
      <w:r>
        <w:rPr>
          <w:rFonts w:hint="eastAsia" w:ascii="仿宋_GB2312" w:eastAsia="仿宋_GB2312"/>
          <w:kern w:val="0"/>
          <w:sz w:val="24"/>
          <w:szCs w:val="20"/>
        </w:rPr>
        <w:t xml:space="preserve">图7  </w:t>
      </w:r>
      <w:r>
        <w:rPr>
          <w:rFonts w:ascii="仿宋_GB2312" w:eastAsia="仿宋_GB2312"/>
          <w:kern w:val="0"/>
          <w:sz w:val="24"/>
          <w:szCs w:val="20"/>
        </w:rPr>
        <w:t>“三公”经费财政拨款支出决算</w:t>
      </w:r>
      <w:r>
        <w:rPr>
          <w:rFonts w:hint="eastAsia" w:ascii="仿宋_GB2312" w:eastAsia="仿宋_GB2312"/>
          <w:kern w:val="0"/>
          <w:sz w:val="24"/>
          <w:szCs w:val="20"/>
        </w:rPr>
        <w:t>结构图</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hAnsi="宋体" w:eastAsia="仿宋_GB2312"/>
          <w:sz w:val="32"/>
          <w:szCs w:val="32"/>
          <w:lang w:val="zh-CN"/>
        </w:rPr>
        <w:t>．</w:t>
      </w:r>
      <w:r>
        <w:rPr>
          <w:rFonts w:hint="eastAsia" w:ascii="仿宋_GB2312" w:eastAsia="仿宋_GB2312"/>
          <w:b/>
          <w:sz w:val="32"/>
          <w:szCs w:val="32"/>
        </w:rPr>
        <w:t>因公出国（境）经费支出</w:t>
      </w:r>
      <w:r>
        <w:rPr>
          <w:rFonts w:hint="eastAsia" w:ascii="仿宋_GB2312" w:eastAsia="仿宋_GB2312"/>
          <w:sz w:val="32"/>
          <w:szCs w:val="32"/>
        </w:rPr>
        <w:t>0万元，全年无安排因公出国（境）情况发生。</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hAnsi="宋体" w:eastAsia="仿宋_GB2312"/>
          <w:sz w:val="32"/>
          <w:szCs w:val="32"/>
          <w:lang w:val="zh-CN"/>
        </w:rPr>
        <w:t>．</w:t>
      </w:r>
      <w:r>
        <w:rPr>
          <w:rFonts w:hint="eastAsia" w:ascii="仿宋_GB2312" w:eastAsia="仿宋_GB2312"/>
          <w:b/>
          <w:sz w:val="32"/>
          <w:szCs w:val="32"/>
        </w:rPr>
        <w:t>公务用车购置及运行维护费支出</w:t>
      </w:r>
      <w:r>
        <w:rPr>
          <w:rFonts w:hint="eastAsia" w:ascii="仿宋_GB2312" w:eastAsia="仿宋_GB2312"/>
          <w:sz w:val="32"/>
          <w:szCs w:val="32"/>
        </w:rPr>
        <w:t>11.03万元</w:t>
      </w:r>
      <w:r>
        <w:rPr>
          <w:rFonts w:ascii="仿宋_GB2312" w:eastAsia="仿宋_GB2312"/>
          <w:sz w:val="32"/>
          <w:szCs w:val="32"/>
        </w:rPr>
        <w:t>,</w:t>
      </w:r>
      <w:r>
        <w:rPr>
          <w:rStyle w:val="21"/>
          <w:rFonts w:hint="eastAsia" w:ascii="仿宋" w:hAnsi="仿宋" w:eastAsia="仿宋"/>
          <w:b w:val="0"/>
          <w:bCs/>
          <w:sz w:val="32"/>
          <w:szCs w:val="32"/>
        </w:rPr>
        <w:t>完成预算100</w:t>
      </w:r>
      <w:r>
        <w:rPr>
          <w:rStyle w:val="21"/>
          <w:rFonts w:ascii="仿宋" w:hAnsi="仿宋" w:eastAsia="仿宋"/>
          <w:b w:val="0"/>
          <w:bCs/>
          <w:sz w:val="32"/>
          <w:szCs w:val="32"/>
        </w:rPr>
        <w:t>%</w:t>
      </w:r>
      <w:r>
        <w:rPr>
          <w:rStyle w:val="21"/>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2020</w:t>
      </w:r>
      <w:r>
        <w:rPr>
          <w:rFonts w:hint="eastAsia" w:ascii="仿宋_GB2312" w:eastAsia="仿宋_GB2312"/>
          <w:sz w:val="32"/>
          <w:szCs w:val="32"/>
        </w:rPr>
        <w:t>年增加0.39万元，增长3.67</w:t>
      </w:r>
      <w:r>
        <w:rPr>
          <w:rFonts w:ascii="仿宋_GB2312" w:eastAsia="仿宋_GB2312"/>
          <w:sz w:val="32"/>
          <w:szCs w:val="32"/>
        </w:rPr>
        <w:t>%</w:t>
      </w:r>
      <w:r>
        <w:rPr>
          <w:rFonts w:hint="eastAsia" w:ascii="仿宋_GB2312" w:eastAsia="仿宋_GB2312"/>
          <w:sz w:val="32"/>
          <w:szCs w:val="32"/>
        </w:rPr>
        <w:t>。主要原因是公用车辆日常维护和保养成本有所上升。</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w:t>
      </w:r>
      <w:r>
        <w:rPr>
          <w:rFonts w:hint="eastAsia" w:ascii="仿宋_GB2312" w:eastAsia="仿宋_GB2312"/>
          <w:b/>
          <w:sz w:val="32"/>
          <w:szCs w:val="32"/>
        </w:rPr>
        <w:t>公务用车运行维护费支出</w:t>
      </w:r>
      <w:r>
        <w:rPr>
          <w:rFonts w:hint="eastAsia" w:ascii="仿宋_GB2312" w:eastAsia="仿宋_GB2312"/>
          <w:sz w:val="32"/>
          <w:szCs w:val="32"/>
        </w:rPr>
        <w:t>11.03万元。主要用于</w:t>
      </w:r>
      <w:r>
        <w:rPr>
          <w:rFonts w:hint="eastAsia" w:ascii="仿宋" w:hAnsi="仿宋" w:eastAsia="仿宋"/>
          <w:sz w:val="32"/>
          <w:szCs w:val="32"/>
        </w:rPr>
        <w:t>主要用于用于办案侦查等所需的公务用车燃料费、维修费、过路过桥费、保险费等支出。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hAnsi="宋体" w:eastAsia="仿宋_GB2312"/>
          <w:sz w:val="32"/>
          <w:szCs w:val="32"/>
          <w:lang w:val="zh-CN"/>
        </w:rPr>
        <w:t>．</w:t>
      </w:r>
      <w:r>
        <w:rPr>
          <w:rFonts w:hint="eastAsia" w:ascii="仿宋_GB2312" w:eastAsia="仿宋_GB2312"/>
          <w:b/>
          <w:sz w:val="32"/>
          <w:szCs w:val="32"/>
        </w:rPr>
        <w:t>公务接待费支出</w:t>
      </w:r>
      <w:r>
        <w:rPr>
          <w:rFonts w:hint="eastAsia" w:ascii="仿宋_GB2312" w:eastAsia="仿宋_GB2312"/>
          <w:sz w:val="32"/>
          <w:szCs w:val="32"/>
        </w:rPr>
        <w:t>0.95万元，</w:t>
      </w:r>
      <w:r>
        <w:rPr>
          <w:rStyle w:val="21"/>
          <w:rFonts w:hint="eastAsia" w:ascii="仿宋" w:hAnsi="仿宋" w:eastAsia="仿宋"/>
          <w:b w:val="0"/>
          <w:bCs/>
          <w:sz w:val="32"/>
          <w:szCs w:val="32"/>
        </w:rPr>
        <w:t>完成预算100</w:t>
      </w:r>
      <w:r>
        <w:rPr>
          <w:rStyle w:val="21"/>
          <w:rFonts w:ascii="仿宋" w:hAnsi="仿宋" w:eastAsia="仿宋"/>
          <w:b w:val="0"/>
          <w:bCs/>
          <w:sz w:val="32"/>
          <w:szCs w:val="32"/>
        </w:rPr>
        <w:t>%</w:t>
      </w:r>
      <w:r>
        <w:rPr>
          <w:rStyle w:val="21"/>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2020</w:t>
      </w:r>
      <w:r>
        <w:rPr>
          <w:rFonts w:hint="eastAsia" w:ascii="仿宋_GB2312" w:eastAsia="仿宋_GB2312"/>
          <w:sz w:val="32"/>
          <w:szCs w:val="32"/>
        </w:rPr>
        <w:t>年减少0.03万元，下降3.06</w:t>
      </w:r>
      <w:r>
        <w:rPr>
          <w:rFonts w:ascii="仿宋_GB2312" w:eastAsia="仿宋_GB2312"/>
          <w:sz w:val="32"/>
          <w:szCs w:val="32"/>
        </w:rPr>
        <w:t xml:space="preserve"> %</w:t>
      </w:r>
      <w:r>
        <w:rPr>
          <w:rFonts w:hint="eastAsia" w:ascii="仿宋_GB2312" w:eastAsia="仿宋_GB2312"/>
          <w:sz w:val="32"/>
          <w:szCs w:val="32"/>
        </w:rPr>
        <w:t>。其中：</w:t>
      </w:r>
    </w:p>
    <w:p>
      <w:pPr>
        <w:spacing w:line="600" w:lineRule="exact"/>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0.95</w:t>
      </w:r>
      <w:r>
        <w:rPr>
          <w:rFonts w:hint="eastAsia" w:ascii="仿宋_GB2312" w:eastAsia="仿宋_GB2312"/>
          <w:sz w:val="32"/>
          <w:szCs w:val="32"/>
        </w:rPr>
        <w:t>万元，主要用于执行公务、开展业务活动开支的交通费、住宿费、用餐费等。主要用于其他单位人员来我院检查或指导工作所发生的费用支出。</w:t>
      </w:r>
      <w:bookmarkStart w:id="63" w:name="_Toc15377218"/>
      <w:bookmarkStart w:id="64" w:name="_Toc15396610"/>
    </w:p>
    <w:p>
      <w:pPr>
        <w:pStyle w:val="2"/>
        <w:spacing w:before="93"/>
      </w:pPr>
    </w:p>
    <w:p>
      <w:pPr>
        <w:spacing w:line="600" w:lineRule="exact"/>
        <w:ind w:firstLine="640"/>
        <w:outlineLvl w:val="1"/>
        <w:rPr>
          <w:rStyle w:val="24"/>
          <w:rFonts w:ascii="黑体" w:hAnsi="黑体" w:eastAsia="黑体"/>
        </w:rPr>
      </w:pPr>
      <w:bookmarkStart w:id="65" w:name="_Toc114821267"/>
      <w:r>
        <w:rPr>
          <w:rFonts w:hint="eastAsia" w:ascii="黑体" w:eastAsia="黑体"/>
          <w:sz w:val="32"/>
          <w:szCs w:val="32"/>
        </w:rPr>
        <w:t>八、</w:t>
      </w:r>
      <w:r>
        <w:rPr>
          <w:rStyle w:val="24"/>
          <w:rFonts w:hint="eastAsia" w:ascii="黑体" w:hAnsi="黑体" w:eastAsia="黑体"/>
          <w:b w:val="0"/>
        </w:rPr>
        <w:t>政府性基金预算支出决算情况说明</w:t>
      </w:r>
      <w:bookmarkEnd w:id="63"/>
      <w:bookmarkEnd w:id="64"/>
      <w:bookmarkEnd w:id="65"/>
    </w:p>
    <w:p>
      <w:pPr>
        <w:spacing w:line="600" w:lineRule="exact"/>
        <w:ind w:firstLine="64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年政府性基金预算财政拨款支出0万元。</w:t>
      </w:r>
    </w:p>
    <w:p>
      <w:pPr>
        <w:spacing w:line="600" w:lineRule="exact"/>
        <w:ind w:firstLine="640"/>
        <w:rPr>
          <w:rFonts w:ascii="仿宋_GB2312" w:eastAsia="仿宋_GB2312"/>
          <w:sz w:val="32"/>
          <w:szCs w:val="32"/>
        </w:rPr>
      </w:pPr>
    </w:p>
    <w:p>
      <w:pPr>
        <w:numPr>
          <w:ilvl w:val="0"/>
          <w:numId w:val="2"/>
        </w:numPr>
        <w:spacing w:line="600" w:lineRule="exact"/>
        <w:ind w:firstLine="640"/>
        <w:outlineLvl w:val="1"/>
        <w:rPr>
          <w:rStyle w:val="24"/>
          <w:rFonts w:ascii="黑体" w:hAnsi="黑体" w:eastAsia="黑体"/>
          <w:b w:val="0"/>
        </w:rPr>
      </w:pPr>
      <w:bookmarkStart w:id="66" w:name="_Toc114821268"/>
      <w:bookmarkStart w:id="67" w:name="_Toc15377219"/>
      <w:bookmarkStart w:id="68" w:name="_Toc15396611"/>
      <w:r>
        <w:rPr>
          <w:rStyle w:val="24"/>
          <w:rFonts w:hint="eastAsia" w:ascii="黑体" w:hAnsi="黑体" w:eastAsia="黑体"/>
          <w:b w:val="0"/>
        </w:rPr>
        <w:t>国有资本经营预算支出决算情况说明</w:t>
      </w:r>
      <w:bookmarkEnd w:id="66"/>
      <w:bookmarkEnd w:id="67"/>
      <w:bookmarkEnd w:id="68"/>
    </w:p>
    <w:p>
      <w:pPr>
        <w:spacing w:line="600" w:lineRule="exact"/>
        <w:ind w:firstLine="64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年国有资本经营预算财政拨款支出0万元。</w:t>
      </w:r>
    </w:p>
    <w:p>
      <w:pPr>
        <w:spacing w:line="580" w:lineRule="exact"/>
        <w:jc w:val="center"/>
        <w:rPr>
          <w:rFonts w:ascii="方正小标宋简体" w:hAnsi="方正小标宋简体" w:eastAsia="方正小标宋简体" w:cs="方正小标宋简体"/>
          <w:sz w:val="44"/>
          <w:szCs w:val="44"/>
        </w:rPr>
      </w:pPr>
    </w:p>
    <w:p>
      <w:pPr>
        <w:numPr>
          <w:ilvl w:val="0"/>
          <w:numId w:val="2"/>
        </w:numPr>
        <w:spacing w:line="600" w:lineRule="exact"/>
        <w:ind w:firstLine="640"/>
        <w:outlineLvl w:val="1"/>
        <w:rPr>
          <w:rStyle w:val="24"/>
          <w:rFonts w:ascii="黑体" w:hAnsi="黑体" w:eastAsia="黑体"/>
          <w:b w:val="0"/>
        </w:rPr>
      </w:pPr>
      <w:bookmarkStart w:id="69" w:name="_Toc15377221"/>
      <w:bookmarkStart w:id="70" w:name="_Toc114821269"/>
      <w:bookmarkStart w:id="71" w:name="_Toc15396612"/>
      <w:r>
        <w:rPr>
          <w:rStyle w:val="24"/>
          <w:rFonts w:hint="eastAsia" w:ascii="黑体" w:hAnsi="黑体" w:eastAsia="黑体"/>
          <w:b w:val="0"/>
        </w:rPr>
        <w:t>其他重要事项的情况说明</w:t>
      </w:r>
      <w:bookmarkEnd w:id="69"/>
      <w:bookmarkEnd w:id="70"/>
      <w:bookmarkEnd w:id="71"/>
    </w:p>
    <w:p>
      <w:pPr>
        <w:spacing w:line="600" w:lineRule="exact"/>
        <w:ind w:firstLine="642" w:firstLineChars="200"/>
        <w:outlineLvl w:val="2"/>
        <w:rPr>
          <w:rFonts w:ascii="仿宋" w:hAnsi="仿宋" w:eastAsia="仿宋"/>
          <w:sz w:val="32"/>
          <w:szCs w:val="32"/>
        </w:rPr>
      </w:pPr>
      <w:bookmarkStart w:id="72" w:name="_Toc15377222"/>
      <w:r>
        <w:rPr>
          <w:rFonts w:hint="eastAsia" w:ascii="仿宋" w:hAnsi="仿宋" w:eastAsia="仿宋"/>
          <w:b/>
          <w:sz w:val="32"/>
          <w:szCs w:val="32"/>
        </w:rPr>
        <w:t>（一）机关运行经费支出情况</w:t>
      </w:r>
      <w:bookmarkEnd w:id="72"/>
    </w:p>
    <w:p>
      <w:pPr>
        <w:spacing w:line="600" w:lineRule="exact"/>
        <w:ind w:firstLine="640" w:firstLineChars="20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年，朝天区人民检察院机关运行经费支出76.33万元，比</w:t>
      </w:r>
      <w:r>
        <w:rPr>
          <w:rFonts w:ascii="仿宋_GB2312" w:eastAsia="仿宋_GB2312"/>
          <w:sz w:val="32"/>
          <w:szCs w:val="32"/>
        </w:rPr>
        <w:t>2020</w:t>
      </w:r>
      <w:r>
        <w:rPr>
          <w:rFonts w:hint="eastAsia" w:ascii="仿宋_GB2312" w:eastAsia="仿宋_GB2312"/>
          <w:sz w:val="32"/>
          <w:szCs w:val="32"/>
        </w:rPr>
        <w:t>年增加3.86万元，增长5.33</w:t>
      </w:r>
      <w:r>
        <w:rPr>
          <w:rFonts w:ascii="仿宋_GB2312" w:eastAsia="仿宋_GB2312"/>
          <w:sz w:val="32"/>
          <w:szCs w:val="32"/>
        </w:rPr>
        <w:t>%</w:t>
      </w:r>
      <w:r>
        <w:rPr>
          <w:rFonts w:hint="eastAsia" w:ascii="仿宋_GB2312" w:eastAsia="仿宋_GB2312"/>
          <w:sz w:val="32"/>
          <w:szCs w:val="32"/>
        </w:rPr>
        <w:t>。主要原因是办案业务需要差旅费增加，继而导致机关运行经费有所上升。</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73" w:name="_Toc15377223"/>
      <w:r>
        <w:rPr>
          <w:rFonts w:hint="eastAsia" w:ascii="仿宋" w:hAnsi="仿宋" w:eastAsia="仿宋"/>
          <w:b/>
          <w:sz w:val="32"/>
          <w:szCs w:val="32"/>
        </w:rPr>
        <w:t>（二）政府采购支出情况</w:t>
      </w:r>
      <w:bookmarkEnd w:id="73"/>
    </w:p>
    <w:p>
      <w:pPr>
        <w:spacing w:line="600" w:lineRule="exact"/>
        <w:ind w:firstLine="640" w:firstLineChars="20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年，朝天区人民检察院政府采购支出总额0万元，其中：政府采购货物支出0万元、政府采购工程支出0万元、政府采购服务支出0万元。</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74" w:name="_Toc15377224"/>
      <w:r>
        <w:rPr>
          <w:rFonts w:hint="eastAsia" w:ascii="仿宋" w:hAnsi="仿宋" w:eastAsia="仿宋"/>
          <w:b/>
          <w:sz w:val="32"/>
          <w:szCs w:val="32"/>
        </w:rPr>
        <w:t>（三）国有资产占有使用情况</w:t>
      </w:r>
      <w:bookmarkEnd w:id="74"/>
    </w:p>
    <w:p>
      <w:pPr>
        <w:ind w:firstLine="640" w:firstLineChars="200"/>
        <w:rPr>
          <w:rStyle w:val="24"/>
          <w:rFonts w:ascii="仿宋" w:hAnsi="仿宋" w:eastAsia="仿宋"/>
          <w:b w:val="0"/>
          <w:bCs w:val="0"/>
        </w:rPr>
      </w:pPr>
      <w:r>
        <w:rPr>
          <w:rFonts w:hint="eastAsia" w:ascii="仿宋_GB2312" w:eastAsia="仿宋_GB2312"/>
          <w:sz w:val="32"/>
          <w:szCs w:val="32"/>
        </w:rPr>
        <w:t>截至</w:t>
      </w:r>
      <w:r>
        <w:rPr>
          <w:rFonts w:ascii="仿宋_GB2312" w:eastAsia="仿宋_GB2312"/>
          <w:sz w:val="32"/>
          <w:szCs w:val="32"/>
        </w:rPr>
        <w:t>2021</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 w:hAnsi="仿宋" w:eastAsia="仿宋"/>
          <w:sz w:val="32"/>
          <w:szCs w:val="32"/>
        </w:rPr>
        <w:t>朝天区人民检察院公用车辆</w:t>
      </w:r>
      <w:r>
        <w:rPr>
          <w:rFonts w:ascii="仿宋" w:hAnsi="仿宋" w:eastAsia="仿宋"/>
          <w:sz w:val="32"/>
          <w:szCs w:val="32"/>
        </w:rPr>
        <w:t>4</w:t>
      </w:r>
      <w:r>
        <w:rPr>
          <w:rFonts w:hint="eastAsia" w:ascii="仿宋" w:hAnsi="仿宋" w:eastAsia="仿宋"/>
          <w:sz w:val="32"/>
          <w:szCs w:val="32"/>
        </w:rPr>
        <w:t>辆，其中：一般执法执勤用车</w:t>
      </w:r>
      <w:r>
        <w:rPr>
          <w:rFonts w:ascii="仿宋" w:hAnsi="仿宋" w:eastAsia="仿宋"/>
          <w:sz w:val="32"/>
          <w:szCs w:val="32"/>
        </w:rPr>
        <w:t>3</w:t>
      </w:r>
      <w:r>
        <w:rPr>
          <w:rFonts w:hint="eastAsia" w:ascii="仿宋" w:hAnsi="仿宋" w:eastAsia="仿宋"/>
          <w:sz w:val="32"/>
          <w:szCs w:val="32"/>
        </w:rPr>
        <w:t>辆、特种专业技术用车</w:t>
      </w:r>
      <w:r>
        <w:rPr>
          <w:rFonts w:ascii="仿宋" w:hAnsi="仿宋" w:eastAsia="仿宋"/>
          <w:sz w:val="32"/>
          <w:szCs w:val="32"/>
        </w:rPr>
        <w:t>1</w:t>
      </w:r>
      <w:r>
        <w:rPr>
          <w:rFonts w:hint="eastAsia" w:ascii="仿宋" w:hAnsi="仿宋" w:eastAsia="仿宋"/>
          <w:sz w:val="32"/>
          <w:szCs w:val="32"/>
        </w:rPr>
        <w:t>辆。</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ind w:firstLine="640" w:firstLineChars="200"/>
        <w:rPr>
          <w:rFonts w:ascii="仿宋" w:hAnsi="仿宋" w:eastAsia="仿宋" w:cs="仿宋"/>
          <w:sz w:val="32"/>
          <w:szCs w:val="32"/>
        </w:rPr>
      </w:pPr>
      <w:r>
        <w:rPr>
          <w:rFonts w:hint="eastAsia" w:ascii="仿宋_GB2312" w:hAnsi="仿宋_GB2312" w:eastAsia="仿宋_GB2312" w:cs="仿宋_GB2312"/>
          <w:sz w:val="32"/>
          <w:szCs w:val="32"/>
        </w:rPr>
        <w:t>根据预算绩效管理要求，本部门在</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年度预算编制阶段，组织对办案业务费20万元</w:t>
      </w:r>
      <w:r>
        <w:rPr>
          <w:rFonts w:hint="eastAsia" w:ascii="仿宋" w:hAnsi="仿宋" w:eastAsia="仿宋" w:cs="仿宋"/>
          <w:sz w:val="32"/>
          <w:szCs w:val="32"/>
        </w:rPr>
        <w:t>、司法警察值勤津贴经费2.11万元、人民监督员工作经费5万元、安全维稳工作经费5万元</w:t>
      </w:r>
      <w:r>
        <w:rPr>
          <w:rFonts w:hint="eastAsia" w:ascii="仿宋_GB2312" w:hAnsi="仿宋_GB2312" w:eastAsia="仿宋_GB2312" w:cs="仿宋_GB2312"/>
          <w:sz w:val="32"/>
          <w:szCs w:val="32"/>
        </w:rPr>
        <w:t>等4个项目开展了预算事前绩效评估，对4个项目编制了绩效目标，预算执行过程中，选取3个项目开展绩效监控，年终执行完毕后，对3个项目开展了绩效自评。同时，本部门对</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年部门整体开展绩效自评，《</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年部门整体绩效评价报告》见附件（第四部分）。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3"/>
          <w:rFonts w:ascii="黑体" w:hAnsi="黑体" w:eastAsia="黑体"/>
          <w:b w:val="0"/>
        </w:rPr>
      </w:pPr>
      <w:bookmarkStart w:id="75" w:name="_Toc114821270"/>
      <w:bookmarkStart w:id="76" w:name="_Toc15377225"/>
      <w:bookmarkStart w:id="77" w:name="_Toc15396613"/>
      <w:r>
        <w:rPr>
          <w:rFonts w:hint="eastAsia" w:ascii="黑体" w:hAnsi="黑体" w:eastAsia="黑体"/>
          <w:sz w:val="44"/>
          <w:szCs w:val="44"/>
        </w:rPr>
        <w:t>名</w:t>
      </w:r>
      <w:r>
        <w:rPr>
          <w:rStyle w:val="23"/>
          <w:rFonts w:hint="eastAsia" w:ascii="黑体" w:hAnsi="黑体" w:eastAsia="黑体"/>
          <w:b w:val="0"/>
        </w:rPr>
        <w:t>词解释</w:t>
      </w:r>
      <w:bookmarkEnd w:id="75"/>
      <w:bookmarkEnd w:id="76"/>
      <w:bookmarkEnd w:id="77"/>
    </w:p>
    <w:p>
      <w:pPr>
        <w:spacing w:line="600" w:lineRule="exact"/>
        <w:jc w:val="left"/>
        <w:rPr>
          <w:rFonts w:ascii="宋体"/>
          <w:b/>
          <w:sz w:val="44"/>
          <w:szCs w:val="44"/>
        </w:rPr>
      </w:pPr>
    </w:p>
    <w:p>
      <w:pPr>
        <w:pStyle w:val="3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hAnsi="宋体" w:eastAsia="仿宋_GB2312" w:cs="Times New Roman"/>
          <w:color w:val="auto"/>
          <w:sz w:val="32"/>
          <w:szCs w:val="32"/>
          <w:lang w:val="zh-CN"/>
        </w:rPr>
        <w:t>．</w:t>
      </w:r>
      <w:r>
        <w:rPr>
          <w:rFonts w:hint="eastAsia" w:ascii="仿宋_GB2312" w:eastAsia="仿宋_GB2312"/>
          <w:color w:val="auto"/>
          <w:sz w:val="32"/>
          <w:szCs w:val="32"/>
        </w:rPr>
        <w:t>财政拨款收入：指单位从同级财政部门取得的财政预算资金。</w:t>
      </w:r>
    </w:p>
    <w:p>
      <w:pPr>
        <w:pStyle w:val="3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hAnsi="宋体" w:eastAsia="仿宋_GB2312" w:cs="Times New Roman"/>
          <w:color w:val="auto"/>
          <w:sz w:val="32"/>
          <w:szCs w:val="32"/>
          <w:lang w:val="zh-CN"/>
        </w:rPr>
        <w:t>．</w:t>
      </w:r>
      <w:r>
        <w:rPr>
          <w:rFonts w:hint="eastAsia" w:ascii="仿宋_GB2312" w:eastAsia="仿宋_GB2312"/>
          <w:color w:val="auto"/>
          <w:sz w:val="32"/>
          <w:szCs w:val="32"/>
        </w:rPr>
        <w:t>事业收入：指事业单位开展专业业务活动及辅助活动取得的收入。</w:t>
      </w:r>
    </w:p>
    <w:p>
      <w:pPr>
        <w:pStyle w:val="33"/>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hAnsi="宋体" w:eastAsia="仿宋_GB2312" w:cs="Times New Roman"/>
          <w:color w:val="auto"/>
          <w:sz w:val="32"/>
          <w:szCs w:val="32"/>
          <w:lang w:val="zh-CN"/>
        </w:rPr>
        <w:t>．</w:t>
      </w:r>
      <w:r>
        <w:rPr>
          <w:rFonts w:hint="eastAsia" w:ascii="仿宋_GB2312" w:eastAsia="仿宋_GB2312"/>
          <w:color w:val="auto"/>
          <w:sz w:val="32"/>
          <w:szCs w:val="32"/>
        </w:rPr>
        <w:t>经营收入：指事业单位在专业业务活动及其辅助活动之外开展非独立核算经营活动取得的收入。</w:t>
      </w:r>
    </w:p>
    <w:p>
      <w:pPr>
        <w:pStyle w:val="33"/>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4</w:t>
      </w:r>
      <w:r>
        <w:rPr>
          <w:rFonts w:hint="eastAsia" w:ascii="仿宋_GB2312" w:hAnsi="宋体" w:eastAsia="仿宋_GB2312" w:cs="Times New Roman"/>
          <w:color w:val="auto"/>
          <w:sz w:val="32"/>
          <w:szCs w:val="32"/>
          <w:lang w:val="zh-CN"/>
        </w:rPr>
        <w:t>．</w:t>
      </w:r>
      <w:r>
        <w:rPr>
          <w:rFonts w:hint="eastAsia" w:ascii="仿宋_GB2312" w:eastAsia="仿宋_GB2312"/>
          <w:color w:val="auto"/>
          <w:sz w:val="32"/>
          <w:szCs w:val="32"/>
        </w:rPr>
        <w:t>其他收入：指单位取得的除上述收入以外的各项收入。</w:t>
      </w:r>
    </w:p>
    <w:p>
      <w:pPr>
        <w:pStyle w:val="3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宋体" w:eastAsia="仿宋_GB2312" w:cs="Times New Roman"/>
          <w:color w:val="auto"/>
          <w:sz w:val="32"/>
          <w:szCs w:val="32"/>
          <w:lang w:val="zh-CN"/>
        </w:rPr>
        <w:t>．</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r>
        <w:rPr>
          <w:rFonts w:ascii="仿宋_GB2312" w:eastAsia="仿宋_GB2312"/>
          <w:color w:val="auto"/>
          <w:sz w:val="32"/>
          <w:szCs w:val="32"/>
        </w:rPr>
        <w:t xml:space="preserve"> </w:t>
      </w:r>
    </w:p>
    <w:p>
      <w:pPr>
        <w:pStyle w:val="3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hAnsi="宋体" w:eastAsia="仿宋_GB2312" w:cs="Times New Roman"/>
          <w:color w:val="auto"/>
          <w:sz w:val="32"/>
          <w:szCs w:val="32"/>
          <w:lang w:val="zh-CN"/>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3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hAnsi="宋体" w:eastAsia="仿宋_GB2312" w:cs="Times New Roman"/>
          <w:color w:val="auto"/>
          <w:sz w:val="32"/>
          <w:szCs w:val="32"/>
          <w:lang w:val="zh-CN"/>
        </w:rPr>
        <w:t>．</w:t>
      </w:r>
      <w:r>
        <w:rPr>
          <w:rFonts w:hint="eastAsia" w:ascii="仿宋_GB2312" w:eastAsia="仿宋_GB2312"/>
          <w:color w:val="auto"/>
          <w:sz w:val="32"/>
          <w:szCs w:val="32"/>
        </w:rPr>
        <w:t>结余分配：</w:t>
      </w:r>
      <w:r>
        <w:rPr>
          <w:rFonts w:hint="eastAsia" w:ascii="仿宋_GB2312" w:eastAsia="仿宋_GB2312"/>
          <w:sz w:val="32"/>
          <w:szCs w:val="32"/>
        </w:rPr>
        <w:t>指事业单位按照事业单位会计制度的规定从非财政补助结余中分配的事业基金和职工福利基金等</w:t>
      </w:r>
      <w:r>
        <w:rPr>
          <w:rFonts w:hint="eastAsia" w:ascii="仿宋_GB2312" w:eastAsia="仿宋_GB2312"/>
          <w:color w:val="auto"/>
          <w:sz w:val="32"/>
          <w:szCs w:val="32"/>
        </w:rPr>
        <w:t>。</w:t>
      </w:r>
    </w:p>
    <w:p>
      <w:pPr>
        <w:pStyle w:val="33"/>
        <w:spacing w:line="560" w:lineRule="exact"/>
        <w:ind w:left="319" w:leftChars="152" w:firstLine="320" w:firstLineChars="100"/>
        <w:rPr>
          <w:rFonts w:ascii="仿宋_GB2312" w:eastAsia="仿宋_GB2312"/>
          <w:color w:val="auto"/>
          <w:sz w:val="32"/>
          <w:szCs w:val="32"/>
        </w:rPr>
      </w:pPr>
      <w:r>
        <w:rPr>
          <w:rFonts w:ascii="仿宋_GB2312" w:eastAsia="仿宋_GB2312"/>
          <w:color w:val="auto"/>
          <w:sz w:val="32"/>
          <w:szCs w:val="32"/>
        </w:rPr>
        <w:t>8</w:t>
      </w:r>
      <w:r>
        <w:rPr>
          <w:rFonts w:hint="eastAsia" w:ascii="仿宋_GB2312" w:hAnsi="宋体" w:eastAsia="仿宋_GB2312" w:cs="Times New Roman"/>
          <w:color w:val="auto"/>
          <w:sz w:val="32"/>
          <w:szCs w:val="32"/>
          <w:lang w:val="zh-CN"/>
        </w:rPr>
        <w:t>．</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hAnsi="宋体" w:eastAsia="仿宋_GB2312"/>
          <w:sz w:val="32"/>
          <w:szCs w:val="32"/>
          <w:lang w:val="zh-CN"/>
        </w:rPr>
        <w:t>．</w:t>
      </w:r>
      <w:r>
        <w:rPr>
          <w:rFonts w:hint="eastAsia" w:ascii="仿宋_GB2312" w:eastAsia="仿宋_GB2312"/>
          <w:sz w:val="32"/>
          <w:szCs w:val="32"/>
        </w:rPr>
        <w:t>一般公共服务（类）201（款）03（项）01：指一般公共服务支出下的行政运行。</w:t>
      </w:r>
    </w:p>
    <w:p>
      <w:pPr>
        <w:ind w:firstLine="640" w:firstLineChars="200"/>
        <w:rPr>
          <w:rFonts w:ascii="仿宋_GB2312" w:eastAsia="仿宋_GB2312"/>
          <w:sz w:val="32"/>
          <w:szCs w:val="32"/>
        </w:rPr>
      </w:pPr>
      <w:r>
        <w:rPr>
          <w:rFonts w:hint="eastAsia" w:ascii="仿宋_GB2312" w:eastAsia="仿宋_GB2312"/>
          <w:sz w:val="32"/>
          <w:szCs w:val="32"/>
        </w:rPr>
        <w:t>10</w:t>
      </w:r>
      <w:r>
        <w:rPr>
          <w:rFonts w:hint="eastAsia" w:ascii="仿宋_GB2312" w:hAnsi="宋体" w:eastAsia="仿宋_GB2312"/>
          <w:sz w:val="32"/>
          <w:szCs w:val="32"/>
          <w:lang w:val="zh-CN"/>
        </w:rPr>
        <w:t>．</w:t>
      </w:r>
      <w:r>
        <w:rPr>
          <w:rFonts w:hint="eastAsia" w:ascii="仿宋_GB2312" w:eastAsia="仿宋_GB2312"/>
          <w:sz w:val="32"/>
          <w:szCs w:val="32"/>
        </w:rPr>
        <w:t>公共安全（类）204（款）04（项）01：指检察事务下的行政运行。</w:t>
      </w:r>
    </w:p>
    <w:p>
      <w:pPr>
        <w:ind w:firstLine="640" w:firstLineChars="200"/>
        <w:rPr>
          <w:rFonts w:ascii="仿宋_GB2312" w:eastAsia="仿宋_GB2312"/>
          <w:sz w:val="32"/>
          <w:szCs w:val="32"/>
        </w:rPr>
      </w:pPr>
      <w:r>
        <w:rPr>
          <w:rFonts w:hint="eastAsia" w:ascii="仿宋_GB2312" w:eastAsia="仿宋_GB2312"/>
          <w:sz w:val="32"/>
          <w:szCs w:val="32"/>
        </w:rPr>
        <w:t>11</w:t>
      </w:r>
      <w:r>
        <w:rPr>
          <w:rFonts w:hint="eastAsia" w:ascii="仿宋_GB2312" w:hAnsi="宋体" w:eastAsia="仿宋_GB2312"/>
          <w:sz w:val="32"/>
          <w:szCs w:val="32"/>
          <w:lang w:val="zh-CN"/>
        </w:rPr>
        <w:t>．</w:t>
      </w:r>
      <w:r>
        <w:rPr>
          <w:rFonts w:hint="eastAsia" w:ascii="仿宋_GB2312" w:eastAsia="仿宋_GB2312"/>
          <w:sz w:val="32"/>
          <w:szCs w:val="32"/>
        </w:rPr>
        <w:t>社会保障和就业（类）208（款）05（项）05：指</w:t>
      </w:r>
      <w:r>
        <w:rPr>
          <w:rFonts w:hint="eastAsia" w:ascii="仿宋_GB2312" w:eastAsia="仿宋_GB2312"/>
          <w:color w:val="000000"/>
          <w:sz w:val="32"/>
          <w:szCs w:val="32"/>
        </w:rPr>
        <w:t>单位实施养老保险制度由单位缴纳的基本养老保险费支出</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12</w:t>
      </w:r>
      <w:r>
        <w:rPr>
          <w:rFonts w:hint="eastAsia" w:ascii="仿宋_GB2312" w:hAnsi="宋体" w:eastAsia="仿宋_GB2312"/>
          <w:sz w:val="32"/>
          <w:szCs w:val="32"/>
          <w:lang w:val="zh-CN"/>
        </w:rPr>
        <w:t>．</w:t>
      </w:r>
      <w:r>
        <w:rPr>
          <w:rFonts w:hint="eastAsia" w:ascii="仿宋_GB2312" w:eastAsia="仿宋_GB2312"/>
          <w:sz w:val="32"/>
          <w:szCs w:val="32"/>
        </w:rPr>
        <w:t>医疗卫生与计划生育（类）210（款）11（项）01：</w:t>
      </w:r>
      <w:r>
        <w:rPr>
          <w:rFonts w:hint="eastAsia" w:ascii="仿宋_GB2312" w:eastAsia="仿宋_GB2312"/>
          <w:color w:val="000000"/>
          <w:sz w:val="32"/>
          <w:szCs w:val="32"/>
        </w:rPr>
        <w:t>指财政部门集中安排的行政单位基本医疗保险缴费经费</w:t>
      </w:r>
      <w:r>
        <w:rPr>
          <w:rFonts w:hint="eastAsia" w:ascii="仿宋_GB2312" w:eastAsia="仿宋_GB2312"/>
          <w:sz w:val="32"/>
          <w:szCs w:val="32"/>
        </w:rPr>
        <w:t>。</w:t>
      </w:r>
    </w:p>
    <w:p>
      <w:pPr>
        <w:ind w:firstLine="420" w:firstLineChars="200"/>
        <w:rPr>
          <w:rFonts w:ascii="仿宋_GB2312" w:eastAsia="仿宋_GB2312"/>
          <w:color w:val="000000"/>
          <w:sz w:val="32"/>
          <w:szCs w:val="32"/>
        </w:rPr>
      </w:pPr>
      <w:r>
        <w:rPr>
          <w:rFonts w:hint="eastAsia"/>
        </w:rPr>
        <w:t xml:space="preserve">  </w:t>
      </w:r>
      <w:r>
        <w:rPr>
          <w:rFonts w:hint="eastAsia" w:ascii="仿宋_GB2312" w:eastAsia="仿宋_GB2312"/>
          <w:sz w:val="32"/>
          <w:szCs w:val="32"/>
        </w:rPr>
        <w:t>13</w:t>
      </w:r>
      <w:r>
        <w:rPr>
          <w:rFonts w:hint="eastAsia" w:ascii="仿宋_GB2312" w:hAnsi="宋体" w:eastAsia="仿宋_GB2312"/>
          <w:sz w:val="32"/>
          <w:szCs w:val="32"/>
          <w:lang w:val="zh-CN"/>
        </w:rPr>
        <w:t>．</w:t>
      </w:r>
      <w:r>
        <w:rPr>
          <w:rFonts w:hint="eastAsia" w:ascii="仿宋_GB2312" w:eastAsia="仿宋_GB2312"/>
          <w:color w:val="000000"/>
          <w:sz w:val="32"/>
          <w:szCs w:val="32"/>
        </w:rPr>
        <w:t>住房保障（类）221（款）02（项）01：指行政事业单位按人力资源和社会保障缴部、财政部规定的基本工资和津贴补贴已经按比例为职工缴纳的住房公积金。</w:t>
      </w:r>
    </w:p>
    <w:p>
      <w:pPr>
        <w:spacing w:line="600" w:lineRule="exact"/>
        <w:ind w:firstLine="481" w:firstLineChars="150"/>
        <w:rPr>
          <w:rFonts w:ascii="仿宋" w:hAnsi="仿宋" w:eastAsia="仿宋"/>
          <w:b/>
          <w:sz w:val="32"/>
          <w:szCs w:val="32"/>
        </w:rPr>
      </w:pPr>
      <w:r>
        <w:rPr>
          <w:rFonts w:hint="eastAsia" w:ascii="仿宋" w:hAnsi="仿宋" w:eastAsia="仿宋"/>
          <w:b/>
          <w:sz w:val="32"/>
          <w:szCs w:val="32"/>
        </w:rPr>
        <w:t>（解释本部门决算报表中涉及的全部功能分类科目至项级，不涉及的科目请自行删除。请参照《</w:t>
      </w:r>
      <w:r>
        <w:rPr>
          <w:rFonts w:ascii="仿宋" w:hAnsi="仿宋" w:eastAsia="仿宋"/>
          <w:b/>
          <w:sz w:val="32"/>
          <w:szCs w:val="32"/>
        </w:rPr>
        <w:t>2021</w:t>
      </w:r>
      <w:r>
        <w:rPr>
          <w:rFonts w:hint="eastAsia" w:ascii="仿宋" w:hAnsi="仿宋" w:eastAsia="仿宋"/>
          <w:b/>
          <w:sz w:val="32"/>
          <w:szCs w:val="32"/>
        </w:rPr>
        <w:t>年政府收支分类科目》增减内容。）</w:t>
      </w:r>
    </w:p>
    <w:p>
      <w:pPr>
        <w:ind w:firstLine="640" w:firstLineChars="200"/>
        <w:rPr>
          <w:rFonts w:ascii="仿宋_GB2312" w:eastAsia="仿宋_GB2312"/>
          <w:sz w:val="32"/>
          <w:szCs w:val="32"/>
        </w:rPr>
      </w:pPr>
      <w:r>
        <w:rPr>
          <w:rFonts w:hint="eastAsia" w:ascii="仿宋_GB2312" w:eastAsia="仿宋_GB2312"/>
          <w:sz w:val="32"/>
          <w:szCs w:val="32"/>
        </w:rPr>
        <w:t>14</w:t>
      </w:r>
      <w:r>
        <w:rPr>
          <w:rFonts w:hint="eastAsia" w:ascii="仿宋_GB2312" w:hAnsi="宋体" w:eastAsia="仿宋_GB2312"/>
          <w:sz w:val="32"/>
          <w:szCs w:val="32"/>
          <w:lang w:val="zh-CN"/>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15</w:t>
      </w:r>
      <w:r>
        <w:rPr>
          <w:rFonts w:hint="eastAsia" w:ascii="仿宋_GB2312" w:hAnsi="宋体" w:eastAsia="仿宋_GB2312"/>
          <w:sz w:val="32"/>
          <w:szCs w:val="32"/>
          <w:lang w:val="zh-CN"/>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16</w:t>
      </w:r>
      <w:r>
        <w:rPr>
          <w:rFonts w:hint="eastAsia" w:ascii="仿宋_GB2312" w:hAnsi="宋体" w:eastAsia="仿宋_GB2312"/>
          <w:sz w:val="32"/>
          <w:szCs w:val="32"/>
          <w:lang w:val="zh-CN"/>
        </w:rPr>
        <w:t>．</w:t>
      </w:r>
      <w:r>
        <w:rPr>
          <w:rFonts w:hint="eastAsia" w:ascii="仿宋_GB2312" w:eastAsia="仿宋_GB2312"/>
          <w:sz w:val="32"/>
          <w:szCs w:val="32"/>
        </w:rPr>
        <w:t>经营支出：指事业单位在专业业务活动及其辅助活动之外开展非独立核算经营活动发生的支出。</w:t>
      </w:r>
    </w:p>
    <w:p>
      <w:pPr>
        <w:pStyle w:val="3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17</w:t>
      </w:r>
      <w:r>
        <w:rPr>
          <w:rFonts w:hint="eastAsia" w:ascii="仿宋_GB2312" w:hAnsi="宋体" w:eastAsia="仿宋_GB2312" w:cs="Times New Roman"/>
          <w:color w:val="auto"/>
          <w:sz w:val="32"/>
          <w:szCs w:val="32"/>
          <w:lang w:val="zh-CN"/>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3"/>
        <w:spacing w:line="560" w:lineRule="exact"/>
        <w:ind w:firstLine="640" w:firstLineChars="200"/>
        <w:rPr>
          <w:rFonts w:ascii="仿宋_GB2312" w:eastAsia="仿宋_GB2312"/>
          <w:color w:val="auto"/>
          <w:sz w:val="32"/>
          <w:szCs w:val="32"/>
        </w:rPr>
      </w:pPr>
      <w:r>
        <w:rPr>
          <w:rFonts w:hint="eastAsia" w:ascii="仿宋_GB2312" w:hAnsi="宋体" w:eastAsia="仿宋_GB2312" w:cs="Times New Roman"/>
          <w:color w:val="auto"/>
          <w:kern w:val="2"/>
          <w:sz w:val="32"/>
          <w:szCs w:val="32"/>
          <w:lang w:val="zh-CN"/>
        </w:rPr>
        <w:t>18</w:t>
      </w:r>
      <w:r>
        <w:rPr>
          <w:rFonts w:hint="eastAsia" w:ascii="仿宋_GB2312" w:hAnsi="宋体" w:eastAsia="仿宋_GB2312" w:cs="Times New Roman"/>
          <w:color w:val="auto"/>
          <w:sz w:val="32"/>
          <w:szCs w:val="32"/>
          <w:lang w:val="zh-CN"/>
        </w:rPr>
        <w:t>．</w:t>
      </w:r>
      <w:r>
        <w:rPr>
          <w:rFonts w:hint="eastAsia" w:ascii="仿宋_GB2312" w:hAnsi="宋体" w:eastAsia="仿宋_GB2312" w:cs="Times New Roman"/>
          <w:color w:val="auto"/>
          <w:kern w:val="2"/>
          <w:sz w:val="32"/>
          <w:szCs w:val="32"/>
          <w:lang w:val="zh-CN"/>
        </w:rPr>
        <w:t>机</w:t>
      </w:r>
      <w:r>
        <w:rPr>
          <w:rFonts w:hint="eastAsia" w:ascii="仿宋_GB2312" w:eastAsia="仿宋_GB2312"/>
          <w:color w:val="auto"/>
          <w:sz w:val="32"/>
          <w:szCs w:val="32"/>
        </w:rPr>
        <w:t>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2" w:firstLineChars="200"/>
        <w:rPr>
          <w:rFonts w:ascii="仿宋" w:hAnsi="仿宋" w:eastAsia="仿宋"/>
          <w:b/>
          <w:sz w:val="32"/>
          <w:szCs w:val="32"/>
        </w:rPr>
      </w:pPr>
      <w:r>
        <w:rPr>
          <w:rFonts w:hint="eastAsia" w:ascii="仿宋" w:hAnsi="仿宋" w:eastAsia="仿宋"/>
          <w:b/>
          <w:sz w:val="32"/>
          <w:szCs w:val="32"/>
        </w:rPr>
        <w:t>（名词解释部分请根据各部门实际列支情况罗列，并根据本部门职责职能增减名词解释内容。）</w:t>
      </w:r>
    </w:p>
    <w:p>
      <w:pPr>
        <w:spacing w:line="600" w:lineRule="exact"/>
        <w:jc w:val="center"/>
        <w:outlineLvl w:val="0"/>
        <w:rPr>
          <w:rStyle w:val="23"/>
          <w:rFonts w:ascii="黑体" w:hAnsi="黑体" w:eastAsia="黑体"/>
          <w:b w:val="0"/>
        </w:rPr>
      </w:pPr>
      <w:bookmarkStart w:id="78" w:name="_Toc15377226"/>
      <w:r>
        <w:rPr>
          <w:rFonts w:ascii="宋体"/>
          <w:b/>
          <w:sz w:val="44"/>
          <w:szCs w:val="44"/>
        </w:rPr>
        <w:br w:type="page"/>
      </w:r>
      <w:bookmarkStart w:id="79" w:name="_Toc114821271"/>
      <w:bookmarkStart w:id="80" w:name="_Toc15396614"/>
      <w:r>
        <w:rPr>
          <w:rFonts w:hint="eastAsia" w:ascii="黑体" w:hAnsi="黑体" w:eastAsia="黑体"/>
          <w:sz w:val="44"/>
          <w:szCs w:val="44"/>
        </w:rPr>
        <w:t>第</w:t>
      </w:r>
      <w:r>
        <w:rPr>
          <w:rStyle w:val="23"/>
          <w:rFonts w:hint="eastAsia" w:ascii="黑体" w:hAnsi="黑体" w:eastAsia="黑体"/>
          <w:b w:val="0"/>
        </w:rPr>
        <w:t>四部分</w:t>
      </w:r>
      <w:r>
        <w:rPr>
          <w:rStyle w:val="23"/>
          <w:rFonts w:ascii="黑体" w:hAnsi="黑体" w:eastAsia="黑体"/>
          <w:b w:val="0"/>
        </w:rPr>
        <w:t xml:space="preserve"> </w:t>
      </w:r>
      <w:r>
        <w:rPr>
          <w:rStyle w:val="23"/>
          <w:rFonts w:hint="eastAsia" w:ascii="黑体" w:hAnsi="黑体" w:eastAsia="黑体"/>
          <w:b w:val="0"/>
        </w:rPr>
        <w:t>附件</w:t>
      </w:r>
      <w:bookmarkEnd w:id="79"/>
      <w:bookmarkEnd w:id="80"/>
    </w:p>
    <w:p>
      <w:pPr>
        <w:spacing w:line="572" w:lineRule="exact"/>
        <w:jc w:val="left"/>
        <w:outlineLvl w:val="0"/>
        <w:rPr>
          <w:rFonts w:ascii="方正小标宋简体" w:hAnsi="方正小标宋简体" w:eastAsia="方正小标宋简体" w:cs="方正小标宋简体"/>
          <w:sz w:val="44"/>
          <w:szCs w:val="44"/>
        </w:rPr>
      </w:pPr>
      <w:bookmarkStart w:id="81" w:name="_Toc114821272"/>
      <w:r>
        <w:rPr>
          <w:rFonts w:hint="eastAsia" w:ascii="黑体" w:hAnsi="黑体" w:eastAsia="黑体" w:cs="黑体"/>
          <w:sz w:val="32"/>
          <w:szCs w:val="32"/>
        </w:rPr>
        <w:t>附件</w:t>
      </w:r>
      <w:bookmarkEnd w:id="81"/>
    </w:p>
    <w:p>
      <w:pPr>
        <w:spacing w:line="572" w:lineRule="exact"/>
        <w:jc w:val="center"/>
        <w:rPr>
          <w:rFonts w:ascii="方正小标宋简体" w:hAnsi="宋体" w:eastAsia="方正小标宋简体"/>
          <w:kern w:val="0"/>
          <w:sz w:val="40"/>
          <w:szCs w:val="44"/>
          <w:lang w:val="zh-CN"/>
        </w:rPr>
      </w:pPr>
      <w:r>
        <w:rPr>
          <w:rFonts w:ascii="方正小标宋简体" w:hAnsi="宋体" w:eastAsia="方正小标宋简体"/>
          <w:kern w:val="0"/>
          <w:sz w:val="40"/>
          <w:szCs w:val="44"/>
        </w:rPr>
        <w:t>2021</w:t>
      </w:r>
      <w:r>
        <w:rPr>
          <w:rFonts w:hint="eastAsia" w:ascii="方正小标宋简体" w:hAnsi="宋体" w:eastAsia="方正小标宋简体"/>
          <w:kern w:val="0"/>
          <w:sz w:val="40"/>
          <w:szCs w:val="44"/>
        </w:rPr>
        <w:t>年部门整体绩效评价报告</w:t>
      </w:r>
    </w:p>
    <w:p>
      <w:pPr>
        <w:widowControl/>
        <w:adjustRightInd w:val="0"/>
        <w:snapToGrid w:val="0"/>
        <w:spacing w:line="572" w:lineRule="exact"/>
        <w:ind w:firstLine="480" w:firstLineChars="200"/>
        <w:contextualSpacing/>
        <w:jc w:val="left"/>
        <w:rPr>
          <w:rFonts w:ascii="黑体" w:hAnsi="宋体" w:eastAsia="黑体" w:cs="宋体"/>
          <w:kern w:val="0"/>
          <w:sz w:val="24"/>
          <w:szCs w:val="32"/>
          <w:shd w:val="clear" w:color="auto" w:fill="FFFFFF"/>
        </w:rPr>
      </w:pP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w:t>
      </w:r>
      <w:r>
        <w:rPr>
          <w:rFonts w:hint="eastAsia" w:ascii="仿宋" w:hAnsi="仿宋" w:eastAsia="仿宋" w:cs="仿宋_GB2312"/>
          <w:sz w:val="32"/>
          <w:szCs w:val="32"/>
        </w:rPr>
        <w:t>政治部（法警大队）、办公室、第一检察部、第二检察部、第三检察部。</w:t>
      </w:r>
    </w:p>
    <w:p>
      <w:pPr>
        <w:spacing w:line="580" w:lineRule="exact"/>
        <w:ind w:firstLine="640" w:firstLineChars="200"/>
        <w:rPr>
          <w:rFonts w:ascii="仿宋_GB2312" w:eastAsia="仿宋_GB2312"/>
          <w:sz w:val="32"/>
          <w:szCs w:val="32"/>
        </w:rPr>
      </w:pPr>
      <w:r>
        <w:rPr>
          <w:rFonts w:hint="eastAsia" w:ascii="仿宋_GB2312" w:hAnsi="宋体" w:eastAsia="仿宋_GB2312" w:cs="宋体"/>
          <w:kern w:val="0"/>
          <w:sz w:val="32"/>
          <w:szCs w:val="32"/>
          <w:shd w:val="clear" w:color="auto" w:fill="FFFFFF"/>
          <w:lang w:val="zh-CN"/>
        </w:rPr>
        <w:t>（二）机构职能。</w:t>
      </w:r>
      <w:r>
        <w:rPr>
          <w:rFonts w:hint="eastAsia" w:ascii="仿宋_GB2312" w:eastAsia="仿宋_GB2312"/>
          <w:sz w:val="32"/>
          <w:szCs w:val="32"/>
        </w:rPr>
        <w:t>人民检察院是国家的法律监督机关，对于叛国案件、分裂国家案件以及严重破坏国家的政策、法律、政令统一实施的重大犯罪案件，行使检察权；对于贪污贿赂、渎职等犯罪案件，进行立案侦查和决定是否对犯罪嫌疑人实行逮捕和提起公诉；对侦查机关的立案、侦查活动是否合法实行监督；对刑事案件提起公诉；对人民法院的审判活动是否合法实行监督等。</w:t>
      </w:r>
    </w:p>
    <w:p>
      <w:pPr>
        <w:pStyle w:val="2"/>
        <w:adjustRightInd w:val="0"/>
        <w:snapToGrid w:val="0"/>
        <w:spacing w:before="93" w:line="600" w:lineRule="exact"/>
        <w:ind w:firstLine="672" w:firstLineChars="210"/>
        <w:outlineLvl w:val="2"/>
        <w:rPr>
          <w:rFonts w:ascii="Helvetica" w:hAnsi="Helvetica"/>
          <w:color w:val="333333"/>
          <w:sz w:val="19"/>
          <w:szCs w:val="19"/>
          <w:shd w:val="clear" w:color="auto" w:fill="FFFFFF"/>
        </w:rPr>
      </w:pPr>
      <w:r>
        <w:rPr>
          <w:rFonts w:hint="eastAsia" w:hAnsi="宋体" w:cs="宋体"/>
          <w:sz w:val="32"/>
          <w:szCs w:val="32"/>
          <w:shd w:val="clear" w:color="auto" w:fill="FFFFFF"/>
          <w:lang w:val="zh-CN"/>
        </w:rPr>
        <w:t>（三）人员概况。</w:t>
      </w:r>
      <w:r>
        <w:rPr>
          <w:rFonts w:hint="eastAsia" w:ascii="仿宋" w:hAnsi="仿宋" w:eastAsia="仿宋"/>
          <w:bCs/>
          <w:color w:val="000000"/>
          <w:sz w:val="32"/>
          <w:szCs w:val="32"/>
        </w:rPr>
        <w:t>全院有编制28人，其中政法专编</w:t>
      </w:r>
      <w:r>
        <w:rPr>
          <w:rFonts w:ascii="仿宋" w:hAnsi="仿宋" w:eastAsia="仿宋"/>
          <w:bCs/>
          <w:color w:val="000000"/>
          <w:sz w:val="32"/>
          <w:szCs w:val="32"/>
        </w:rPr>
        <w:t>2</w:t>
      </w:r>
      <w:r>
        <w:rPr>
          <w:rFonts w:hint="eastAsia" w:ascii="仿宋" w:hAnsi="仿宋" w:eastAsia="仿宋"/>
          <w:bCs/>
          <w:color w:val="000000"/>
          <w:sz w:val="32"/>
          <w:szCs w:val="32"/>
        </w:rPr>
        <w:t>8人，工勤事业编</w:t>
      </w:r>
      <w:r>
        <w:rPr>
          <w:rFonts w:ascii="仿宋" w:hAnsi="仿宋" w:eastAsia="仿宋"/>
          <w:bCs/>
          <w:color w:val="000000"/>
          <w:sz w:val="32"/>
          <w:szCs w:val="32"/>
        </w:rPr>
        <w:t>6</w:t>
      </w:r>
      <w:r>
        <w:rPr>
          <w:rFonts w:hint="eastAsia" w:ascii="仿宋" w:hAnsi="仿宋" w:eastAsia="仿宋"/>
          <w:bCs/>
          <w:color w:val="000000"/>
          <w:sz w:val="32"/>
          <w:szCs w:val="32"/>
        </w:rPr>
        <w:t>人。在编27人，其中政法专编</w:t>
      </w:r>
      <w:r>
        <w:rPr>
          <w:rFonts w:ascii="仿宋" w:hAnsi="仿宋" w:eastAsia="仿宋"/>
          <w:bCs/>
          <w:color w:val="000000"/>
          <w:sz w:val="32"/>
          <w:szCs w:val="32"/>
        </w:rPr>
        <w:t>2</w:t>
      </w:r>
      <w:r>
        <w:rPr>
          <w:rFonts w:hint="eastAsia" w:ascii="仿宋" w:hAnsi="仿宋" w:eastAsia="仿宋"/>
          <w:bCs/>
          <w:color w:val="000000"/>
          <w:sz w:val="32"/>
          <w:szCs w:val="32"/>
        </w:rPr>
        <w:t>1人，工勤事业编</w:t>
      </w:r>
      <w:r>
        <w:rPr>
          <w:rFonts w:ascii="仿宋" w:hAnsi="仿宋" w:eastAsia="仿宋"/>
          <w:bCs/>
          <w:color w:val="000000"/>
          <w:sz w:val="32"/>
          <w:szCs w:val="32"/>
        </w:rPr>
        <w:t>6</w:t>
      </w:r>
      <w:r>
        <w:rPr>
          <w:rFonts w:hint="eastAsia" w:ascii="仿宋" w:hAnsi="仿宋" w:eastAsia="仿宋"/>
          <w:bCs/>
          <w:color w:val="000000"/>
          <w:sz w:val="32"/>
          <w:szCs w:val="32"/>
        </w:rPr>
        <w:t>人。院领导</w:t>
      </w:r>
      <w:r>
        <w:rPr>
          <w:rFonts w:ascii="仿宋" w:hAnsi="仿宋" w:eastAsia="仿宋"/>
          <w:bCs/>
          <w:color w:val="000000"/>
          <w:sz w:val="32"/>
          <w:szCs w:val="32"/>
        </w:rPr>
        <w:t>7</w:t>
      </w:r>
      <w:r>
        <w:rPr>
          <w:rFonts w:hint="eastAsia" w:ascii="仿宋" w:hAnsi="仿宋" w:eastAsia="仿宋"/>
          <w:bCs/>
          <w:color w:val="000000"/>
          <w:sz w:val="32"/>
          <w:szCs w:val="32"/>
        </w:rPr>
        <w:t>人（含专委</w:t>
      </w:r>
      <w:r>
        <w:rPr>
          <w:rFonts w:ascii="仿宋" w:hAnsi="仿宋" w:eastAsia="仿宋"/>
          <w:bCs/>
          <w:color w:val="000000"/>
          <w:sz w:val="32"/>
          <w:szCs w:val="32"/>
        </w:rPr>
        <w:t>2</w:t>
      </w:r>
      <w:r>
        <w:rPr>
          <w:rFonts w:hint="eastAsia" w:ascii="仿宋" w:hAnsi="仿宋" w:eastAsia="仿宋"/>
          <w:bCs/>
          <w:color w:val="000000"/>
          <w:sz w:val="32"/>
          <w:szCs w:val="32"/>
        </w:rPr>
        <w:t>人）。员额检察官8人，检察辅助人员</w:t>
      </w:r>
      <w:r>
        <w:rPr>
          <w:rFonts w:ascii="仿宋" w:hAnsi="仿宋" w:eastAsia="仿宋"/>
          <w:bCs/>
          <w:color w:val="000000"/>
          <w:sz w:val="32"/>
          <w:szCs w:val="32"/>
        </w:rPr>
        <w:t>10</w:t>
      </w:r>
      <w:r>
        <w:rPr>
          <w:rFonts w:hint="eastAsia" w:ascii="仿宋" w:hAnsi="仿宋" w:eastAsia="仿宋"/>
          <w:bCs/>
          <w:color w:val="000000"/>
          <w:sz w:val="32"/>
          <w:szCs w:val="32"/>
        </w:rPr>
        <w:t>人，司法行政人员</w:t>
      </w:r>
      <w:r>
        <w:rPr>
          <w:rFonts w:ascii="仿宋" w:hAnsi="仿宋" w:eastAsia="仿宋"/>
          <w:bCs/>
          <w:color w:val="000000"/>
          <w:sz w:val="32"/>
          <w:szCs w:val="32"/>
        </w:rPr>
        <w:t>5</w:t>
      </w:r>
      <w:r>
        <w:rPr>
          <w:rFonts w:hint="eastAsia" w:ascii="仿宋" w:hAnsi="仿宋" w:eastAsia="仿宋"/>
          <w:bCs/>
          <w:color w:val="000000"/>
          <w:sz w:val="32"/>
          <w:szCs w:val="32"/>
        </w:rPr>
        <w:t>人。聘任制书记员</w:t>
      </w:r>
      <w:r>
        <w:rPr>
          <w:rFonts w:ascii="仿宋" w:hAnsi="仿宋" w:eastAsia="仿宋"/>
          <w:bCs/>
          <w:color w:val="000000"/>
          <w:sz w:val="32"/>
          <w:szCs w:val="32"/>
        </w:rPr>
        <w:t>9</w:t>
      </w:r>
      <w:r>
        <w:rPr>
          <w:rFonts w:hint="eastAsia" w:ascii="仿宋" w:hAnsi="仿宋" w:eastAsia="仿宋"/>
          <w:bCs/>
          <w:color w:val="000000"/>
          <w:sz w:val="32"/>
          <w:szCs w:val="32"/>
        </w:rPr>
        <w:t>名。</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（一）部门财政资金收入情况。2021年朝天检察院本年收入合计703.16万元，财政拨款收入703.16万元。</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（二）部门财政资金支出情况。2021年朝天检察院本年支出合计768.16万元。</w:t>
      </w:r>
    </w:p>
    <w:p>
      <w:pPr>
        <w:widowControl/>
        <w:adjustRightInd w:val="0"/>
        <w:snapToGrid w:val="0"/>
        <w:spacing w:line="572" w:lineRule="exact"/>
        <w:ind w:firstLine="640" w:firstLineChars="200"/>
        <w:contextualSpacing/>
        <w:jc w:val="left"/>
        <w:rPr>
          <w:rFonts w:ascii="黑体" w:hAnsi="宋体" w:eastAsia="黑体" w:cs="宋体"/>
          <w:color w:val="FF0000"/>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三、部门整体预算绩效管理情况（涉及到有专项预算的部门，专项预算项目自评报告作为附件报送；特定目标类部门预算项目绩效目标自评表作为附表报送）</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（一）部门预算项目绩效管理。</w:t>
      </w:r>
    </w:p>
    <w:p>
      <w:pPr>
        <w:ind w:firstLine="640" w:firstLineChars="200"/>
        <w:rPr>
          <w:rFonts w:ascii="仿宋" w:hAnsi="仿宋" w:eastAsia="仿宋" w:cs="仿宋"/>
          <w:sz w:val="32"/>
          <w:szCs w:val="32"/>
        </w:rPr>
      </w:pPr>
      <w:r>
        <w:rPr>
          <w:rFonts w:hint="eastAsia" w:ascii="仿宋" w:hAnsi="仿宋" w:eastAsia="仿宋"/>
          <w:sz w:val="32"/>
          <w:szCs w:val="32"/>
        </w:rPr>
        <w:t>根据“先有预算、后有支出”原则，我院加强对预算支出管理的监督管理，按照预算均衡进行费用的列支。</w:t>
      </w:r>
      <w:r>
        <w:rPr>
          <w:rFonts w:hint="eastAsia" w:ascii="仿宋" w:hAnsi="仿宋" w:eastAsia="仿宋"/>
          <w:color w:val="000000"/>
          <w:sz w:val="32"/>
          <w:szCs w:val="32"/>
        </w:rPr>
        <w:t>2021年，结合本院实际，我院年初统筹安排项目预算资金</w:t>
      </w:r>
      <w:r>
        <w:rPr>
          <w:rFonts w:hint="eastAsia" w:ascii="仿宋" w:hAnsi="仿宋" w:eastAsia="仿宋" w:cs="仿宋"/>
          <w:sz w:val="32"/>
          <w:szCs w:val="32"/>
        </w:rPr>
        <w:t>54.03万元。其中包括：办案业务费20万元、公务交通补助20.18万元、司法警察值勤津贴经费2.11万元、贫困村驻村工作队工作经费1.5万元、人民监督员工作经费5万元、金财网维护0.24万元，安全维稳工作经费5万元。</w:t>
      </w:r>
    </w:p>
    <w:p>
      <w:pPr>
        <w:pStyle w:val="18"/>
        <w:spacing w:line="600" w:lineRule="exact"/>
        <w:ind w:firstLine="641"/>
        <w:rPr>
          <w:sz w:val="15"/>
          <w:szCs w:val="15"/>
        </w:rPr>
      </w:pPr>
      <w:r>
        <w:rPr>
          <w:rFonts w:hint="eastAsia" w:ascii="仿宋" w:hAnsi="仿宋" w:eastAsia="仿宋"/>
          <w:color w:val="000000"/>
          <w:sz w:val="32"/>
          <w:szCs w:val="32"/>
        </w:rPr>
        <w:t>年中追加</w:t>
      </w:r>
      <w:r>
        <w:rPr>
          <w:rFonts w:hint="eastAsia" w:ascii="仿宋" w:hAnsi="仿宋" w:eastAsia="仿宋"/>
          <w:sz w:val="32"/>
          <w:szCs w:val="32"/>
        </w:rPr>
        <w:t>130万元，其中中央政法转移支付办案资金58万元、中央政法转移支付装备款69万元，司法救助资金3万元，</w:t>
      </w:r>
      <w:r>
        <w:rPr>
          <w:rFonts w:hint="eastAsia" w:ascii="仿宋" w:hAnsi="仿宋" w:eastAsia="仿宋"/>
          <w:color w:val="000000"/>
          <w:sz w:val="32"/>
          <w:szCs w:val="32"/>
        </w:rPr>
        <w:t>通过预算项目资金的安排和到位，有效的保证了我院检察职能的履行，有力的打击了犯法犯罪行为，维护了社会的公平与正义，保障了人民的基本权益，有序促进了社会的和谐与稳定，也得到了社会各界的肯定。</w:t>
      </w:r>
      <w:r>
        <w:rPr>
          <w:rFonts w:hint="eastAsia"/>
          <w:sz w:val="15"/>
          <w:szCs w:val="15"/>
        </w:rPr>
        <w:t xml:space="preserve"> </w:t>
      </w:r>
    </w:p>
    <w:p>
      <w:pPr>
        <w:widowControl/>
        <w:adjustRightInd w:val="0"/>
        <w:snapToGrid w:val="0"/>
        <w:spacing w:line="60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（二）结果应用情况。</w:t>
      </w:r>
    </w:p>
    <w:p>
      <w:pPr>
        <w:pStyle w:val="18"/>
        <w:ind w:firstLine="640"/>
        <w:rPr>
          <w:sz w:val="15"/>
          <w:szCs w:val="15"/>
        </w:rPr>
      </w:pPr>
      <w:r>
        <w:rPr>
          <w:rFonts w:hint="eastAsia" w:ascii="仿宋" w:hAnsi="仿宋" w:eastAsia="仿宋"/>
          <w:sz w:val="32"/>
          <w:szCs w:val="32"/>
        </w:rPr>
        <w:t>严格按照预算平衡进行费用列支，我院统筹合理安排各项资金，保证各个项目资金支出落在实处，保障办案人员的权益；另外我院切实转变工作作风，厉行勤俭节约精神，各项经费都存在一定比率的减少，对各项支出进行监控，保证资金使用得当合理，支付到位及时。</w:t>
      </w:r>
    </w:p>
    <w:p>
      <w:pPr>
        <w:widowControl/>
        <w:numPr>
          <w:ilvl w:val="0"/>
          <w:numId w:val="4"/>
        </w:numPr>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自评质量</w:t>
      </w:r>
    </w:p>
    <w:p>
      <w:pPr>
        <w:pStyle w:val="18"/>
        <w:ind w:firstLine="627"/>
        <w:rPr>
          <w:sz w:val="15"/>
          <w:szCs w:val="15"/>
        </w:rPr>
      </w:pPr>
      <w:r>
        <w:rPr>
          <w:rFonts w:hint="eastAsia" w:ascii="仿宋" w:hAnsi="仿宋" w:eastAsia="仿宋"/>
          <w:sz w:val="32"/>
          <w:szCs w:val="32"/>
        </w:rPr>
        <w:t>深入贯彻落实中央“八项规定”精神，2021年我院结合工作实际，进一步健全和完善相关内控财务管理制度，力求在预算管理、固定资产管理、会计核算管理、</w:t>
      </w:r>
      <w:r>
        <w:rPr>
          <w:rFonts w:hint="eastAsia" w:ascii="仿宋" w:hAnsi="仿宋" w:eastAsia="仿宋"/>
          <w:color w:val="000000"/>
          <w:sz w:val="32"/>
          <w:szCs w:val="32"/>
        </w:rPr>
        <w:t>政策采购实施计划、非税收入执收、监督管理体系</w:t>
      </w:r>
      <w:r>
        <w:rPr>
          <w:rFonts w:hint="eastAsia" w:ascii="仿宋" w:hAnsi="仿宋" w:eastAsia="仿宋"/>
          <w:sz w:val="32"/>
          <w:szCs w:val="32"/>
        </w:rPr>
        <w:t>等各个方面和各个环节充分体现八项规定的要求，力争我院财务管理工作都逐步迈向规范化、制度化、科学化，在此基础上满足自评工作的规范性以及质量要求。</w:t>
      </w:r>
    </w:p>
    <w:p>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（一）评价结论。</w:t>
      </w:r>
    </w:p>
    <w:p>
      <w:pPr>
        <w:pStyle w:val="18"/>
        <w:ind w:firstLine="720"/>
        <w:rPr>
          <w:sz w:val="15"/>
          <w:szCs w:val="15"/>
        </w:rPr>
      </w:pPr>
      <w:r>
        <w:rPr>
          <w:rFonts w:hint="eastAsia" w:ascii="仿宋" w:hAnsi="仿宋" w:eastAsia="仿宋"/>
          <w:sz w:val="32"/>
          <w:szCs w:val="32"/>
        </w:rPr>
        <w:t>通过预算绩效管理，满足了我院基本支出和项目支出的需要，使资金被有效的利用，为我院全年检察工作的完成提供了基本的物质保障。</w:t>
      </w:r>
      <w:r>
        <w:rPr>
          <w:rFonts w:hint="eastAsia"/>
          <w:sz w:val="15"/>
          <w:szCs w:val="15"/>
        </w:rPr>
        <w:t xml:space="preserve"> </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（二）存在问题。</w:t>
      </w:r>
    </w:p>
    <w:p>
      <w:pPr>
        <w:pStyle w:val="18"/>
        <w:ind w:firstLine="720"/>
        <w:rPr>
          <w:sz w:val="15"/>
          <w:szCs w:val="15"/>
        </w:rPr>
      </w:pPr>
      <w:r>
        <w:rPr>
          <w:rFonts w:hint="eastAsia" w:ascii="仿宋" w:hAnsi="仿宋" w:eastAsia="仿宋"/>
          <w:sz w:val="32"/>
          <w:szCs w:val="32"/>
        </w:rPr>
        <w:t>1、项目资金的预算数量与金额与实际还存在一定的差额，还需进一步的优化处理。</w:t>
      </w:r>
      <w:r>
        <w:rPr>
          <w:rFonts w:hint="eastAsia"/>
          <w:sz w:val="15"/>
          <w:szCs w:val="15"/>
        </w:rPr>
        <w:t xml:space="preserve"> </w:t>
      </w:r>
    </w:p>
    <w:p>
      <w:pPr>
        <w:pStyle w:val="18"/>
        <w:ind w:firstLine="720"/>
        <w:rPr>
          <w:sz w:val="15"/>
          <w:szCs w:val="15"/>
        </w:rPr>
      </w:pPr>
      <w:r>
        <w:rPr>
          <w:rFonts w:hint="eastAsia" w:ascii="仿宋" w:hAnsi="仿宋" w:eastAsia="仿宋"/>
          <w:sz w:val="32"/>
          <w:szCs w:val="32"/>
        </w:rPr>
        <w:t>2、预算项目之间金额分配还不均衡。</w:t>
      </w:r>
      <w:r>
        <w:rPr>
          <w:rFonts w:hint="eastAsia"/>
          <w:sz w:val="15"/>
          <w:szCs w:val="15"/>
        </w:rPr>
        <w:t xml:space="preserve"> </w:t>
      </w:r>
    </w:p>
    <w:p>
      <w:pPr>
        <w:pStyle w:val="18"/>
        <w:ind w:firstLine="720"/>
        <w:rPr>
          <w:sz w:val="15"/>
          <w:szCs w:val="15"/>
        </w:rPr>
      </w:pPr>
      <w:r>
        <w:rPr>
          <w:rFonts w:hint="eastAsia" w:ascii="仿宋" w:hAnsi="仿宋" w:eastAsia="仿宋"/>
          <w:sz w:val="32"/>
          <w:szCs w:val="32"/>
        </w:rPr>
        <w:t>3、由于年初公用经费以定额标准，年初预算与年末决算差距大。</w:t>
      </w:r>
      <w:r>
        <w:rPr>
          <w:rFonts w:hint="eastAsia"/>
          <w:sz w:val="15"/>
          <w:szCs w:val="15"/>
        </w:rPr>
        <w:t xml:space="preserve"> </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（三）改进建议。</w:t>
      </w:r>
    </w:p>
    <w:p>
      <w:pPr>
        <w:pStyle w:val="18"/>
        <w:ind w:firstLine="720"/>
        <w:rPr>
          <w:sz w:val="15"/>
          <w:szCs w:val="15"/>
        </w:rPr>
      </w:pPr>
      <w:r>
        <w:rPr>
          <w:rFonts w:hint="eastAsia" w:ascii="仿宋" w:hAnsi="仿宋" w:eastAsia="仿宋"/>
          <w:sz w:val="32"/>
          <w:szCs w:val="32"/>
        </w:rPr>
        <w:t>1、认真加强对年初预算项目的申报工作，并做好细化各项指标的内容。</w:t>
      </w:r>
      <w:r>
        <w:rPr>
          <w:rFonts w:hint="eastAsia"/>
          <w:sz w:val="15"/>
          <w:szCs w:val="15"/>
        </w:rPr>
        <w:t xml:space="preserve"> </w:t>
      </w:r>
    </w:p>
    <w:p>
      <w:pPr>
        <w:pStyle w:val="18"/>
        <w:ind w:firstLine="720"/>
        <w:rPr>
          <w:sz w:val="15"/>
          <w:szCs w:val="15"/>
        </w:rPr>
      </w:pPr>
      <w:r>
        <w:rPr>
          <w:rFonts w:hint="eastAsia" w:ascii="仿宋" w:hAnsi="仿宋" w:eastAsia="仿宋"/>
          <w:sz w:val="32"/>
          <w:szCs w:val="32"/>
        </w:rPr>
        <w:t>2、加强过程监管工作力度，使各项项目落到实处，发挥其经济价值、社会效益。</w:t>
      </w:r>
    </w:p>
    <w:p>
      <w:pPr>
        <w:spacing w:line="572" w:lineRule="exact"/>
        <w:jc w:val="left"/>
        <w:outlineLvl w:val="0"/>
        <w:rPr>
          <w:rFonts w:ascii="黑体" w:hAnsi="黑体" w:eastAsia="黑体" w:cs="黑体"/>
          <w:sz w:val="32"/>
          <w:szCs w:val="32"/>
        </w:rPr>
      </w:pPr>
      <w:bookmarkStart w:id="82" w:name="_Toc114821273"/>
      <w:r>
        <w:rPr>
          <w:rFonts w:hint="eastAsia" w:ascii="黑体" w:hAnsi="黑体" w:eastAsia="黑体" w:cs="黑体"/>
          <w:sz w:val="32"/>
          <w:szCs w:val="32"/>
        </w:rPr>
        <w:t>附件</w:t>
      </w:r>
      <w:bookmarkEnd w:id="82"/>
    </w:p>
    <w:p>
      <w:pPr>
        <w:spacing w:line="600" w:lineRule="exact"/>
        <w:jc w:val="center"/>
        <w:rPr>
          <w:rFonts w:ascii="方正小标宋简体" w:hAnsi="方正小标宋简体" w:eastAsia="方正小标宋简体" w:cs="方正小标宋简体"/>
          <w:sz w:val="40"/>
          <w:szCs w:val="40"/>
          <w:lang w:val="zh-CN"/>
        </w:rPr>
      </w:pPr>
      <w:r>
        <w:rPr>
          <w:rFonts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rPr>
        <w:t>1年</w:t>
      </w:r>
      <w:r>
        <w:rPr>
          <w:rFonts w:hint="eastAsia" w:ascii="方正小标宋简体" w:hAnsi="方正小标宋简体" w:eastAsia="方正小标宋简体" w:cs="方正小标宋简体"/>
          <w:sz w:val="40"/>
          <w:szCs w:val="40"/>
          <w:lang w:val="zh-CN"/>
        </w:rPr>
        <w:t>办案业务工作经费项目支出</w:t>
      </w: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zh-CN"/>
        </w:rPr>
        <w:t>绩效自评报告</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eastAsia="仿宋_GB2312"/>
          <w:sz w:val="32"/>
          <w:szCs w:val="32"/>
        </w:rPr>
      </w:pPr>
      <w:r>
        <w:rPr>
          <w:rFonts w:ascii="仿宋_GB2312" w:hAnsi="宋体" w:eastAsia="仿宋_GB2312"/>
          <w:sz w:val="32"/>
          <w:szCs w:val="32"/>
          <w:lang w:val="zh-CN"/>
        </w:rPr>
        <w:t>1</w:t>
      </w:r>
      <w:r>
        <w:rPr>
          <w:rFonts w:hint="eastAsia" w:ascii="仿宋_GB2312" w:hAnsi="宋体" w:eastAsia="仿宋_GB2312"/>
          <w:sz w:val="32"/>
          <w:szCs w:val="32"/>
          <w:lang w:val="zh-CN"/>
        </w:rPr>
        <w:t>．办案业务工作费用是院内业务工作的保障之一，对该项经费的使用合理筹划安排，确保资金支付使用落到实处，进一步促进检察院的办案质量提升。2021年度办理</w:t>
      </w:r>
      <w:r>
        <w:rPr>
          <w:rFonts w:eastAsia="仿宋_GB2312"/>
          <w:sz w:val="32"/>
          <w:szCs w:val="32"/>
        </w:rPr>
        <w:t>刑事检察案件</w:t>
      </w:r>
      <w:r>
        <w:rPr>
          <w:rFonts w:hint="eastAsia" w:eastAsia="仿宋_GB2312"/>
          <w:sz w:val="32"/>
          <w:szCs w:val="32"/>
        </w:rPr>
        <w:t>139</w:t>
      </w:r>
      <w:r>
        <w:rPr>
          <w:rFonts w:eastAsia="仿宋_GB2312"/>
          <w:sz w:val="32"/>
          <w:szCs w:val="32"/>
        </w:rPr>
        <w:t>件，民事检察案件</w:t>
      </w:r>
      <w:r>
        <w:rPr>
          <w:rFonts w:hint="eastAsia" w:eastAsia="仿宋_GB2312"/>
          <w:sz w:val="32"/>
          <w:szCs w:val="32"/>
        </w:rPr>
        <w:t>47</w:t>
      </w:r>
      <w:r>
        <w:rPr>
          <w:rFonts w:eastAsia="仿宋_GB2312"/>
          <w:sz w:val="32"/>
          <w:szCs w:val="32"/>
        </w:rPr>
        <w:t>件，行政检察案件</w:t>
      </w:r>
      <w:r>
        <w:rPr>
          <w:rFonts w:hint="eastAsia" w:eastAsia="仿宋_GB2312"/>
          <w:sz w:val="32"/>
          <w:szCs w:val="32"/>
        </w:rPr>
        <w:t>7</w:t>
      </w:r>
      <w:r>
        <w:rPr>
          <w:rFonts w:eastAsia="仿宋_GB2312"/>
          <w:sz w:val="32"/>
          <w:szCs w:val="32"/>
        </w:rPr>
        <w:t>件，公益诉讼检察案件</w:t>
      </w:r>
      <w:r>
        <w:rPr>
          <w:rFonts w:hint="eastAsia" w:eastAsia="仿宋_GB2312"/>
          <w:sz w:val="32"/>
          <w:szCs w:val="32"/>
        </w:rPr>
        <w:t>92</w:t>
      </w:r>
      <w:r>
        <w:rPr>
          <w:rFonts w:eastAsia="仿宋_GB2312"/>
          <w:sz w:val="32"/>
          <w:szCs w:val="32"/>
        </w:rPr>
        <w:t>件，其他检察案件</w:t>
      </w:r>
      <w:r>
        <w:rPr>
          <w:rFonts w:hint="eastAsia" w:eastAsia="仿宋_GB2312"/>
          <w:sz w:val="32"/>
          <w:szCs w:val="32"/>
        </w:rPr>
        <w:t>98</w:t>
      </w:r>
      <w:r>
        <w:rPr>
          <w:rFonts w:eastAsia="仿宋_GB2312"/>
          <w:sz w:val="32"/>
          <w:szCs w:val="32"/>
        </w:rPr>
        <w:t>件</w:t>
      </w:r>
      <w:r>
        <w:rPr>
          <w:rFonts w:hint="eastAsia" w:ascii="仿宋" w:hAnsi="仿宋" w:eastAsia="仿宋"/>
          <w:bCs/>
          <w:sz w:val="32"/>
          <w:szCs w:val="32"/>
        </w:rPr>
        <w:t>，</w:t>
      </w:r>
      <w:r>
        <w:rPr>
          <w:rFonts w:hint="eastAsia" w:eastAsia="仿宋_GB2312"/>
          <w:sz w:val="32"/>
          <w:szCs w:val="32"/>
        </w:rPr>
        <w:t>国家司法救助案件4件。办理案件数量（除刑事案件外）在去年的基础上均有所上升。</w:t>
      </w:r>
    </w:p>
    <w:p>
      <w:pPr>
        <w:pStyle w:val="2"/>
        <w:adjustRightInd w:val="0"/>
        <w:snapToGrid w:val="0"/>
        <w:spacing w:before="93" w:line="600" w:lineRule="exact"/>
        <w:ind w:firstLine="720"/>
        <w:outlineLvl w:val="2"/>
        <w:rPr>
          <w:rFonts w:ascii="仿宋" w:hAnsi="仿宋" w:eastAsia="仿宋"/>
          <w:bCs/>
          <w:color w:val="000000"/>
          <w:sz w:val="32"/>
          <w:szCs w:val="32"/>
        </w:rPr>
      </w:pPr>
      <w:r>
        <w:rPr>
          <w:rFonts w:hint="eastAsia" w:hAnsi="宋体"/>
          <w:sz w:val="32"/>
          <w:szCs w:val="32"/>
          <w:lang w:val="zh-CN"/>
        </w:rPr>
        <w:t>2.检察院是</w:t>
      </w:r>
      <w:r>
        <w:rPr>
          <w:rFonts w:hint="eastAsia" w:ascii="仿宋" w:hAnsi="仿宋" w:eastAsia="仿宋"/>
          <w:bCs/>
          <w:color w:val="000000"/>
          <w:sz w:val="32"/>
          <w:szCs w:val="32"/>
        </w:rPr>
        <w:t>国家的法律监督机关，从职能职权角度出发一是依照法律规定对有关刑事案件行使侦查权；二是对刑事案件进行审查，批准或者决定是否逮捕犯罪嫌疑人；三是对刑事案件进行审查，决定是否提起公诉；四是依照法律规定提起公益诉讼；五是对诉讼活动实行法律监督；六是对判决、裁定等生效法律文书的执行工作实行法律监督；七是法律规定的其他职权。通过办案业务费用这一项目，让司法经费保障能落到实处，更好地行使法律所赋予的职权，更好地履行职责，办案质效得到进一步提升发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w:t>
      </w:r>
      <w:r>
        <w:rPr>
          <w:rFonts w:hint="eastAsia" w:ascii="仿宋_GB2312" w:eastAsia="仿宋_GB2312"/>
          <w:sz w:val="32"/>
          <w:szCs w:val="32"/>
        </w:rPr>
        <w:t>认真贯彻中办、国办32号文件，我院加大执行力度，完善了相关配套措施，加快推进了经费保障改革政策在我院的全面落实。认真做好中央和市级和区级支付资金的管理使用工作，采取“抓到位、防抵顶，抓规划、防挤占，抓监管、防违规”等有力措施，确保了资金到位好、管理使用好、全程监管好，有效防止了专项资金被抵顶、挤占、挪用等问题的发生。</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4</w:t>
      </w:r>
      <w:r>
        <w:rPr>
          <w:rFonts w:hint="eastAsia" w:ascii="仿宋_GB2312" w:hAnsi="宋体" w:eastAsia="仿宋_GB2312"/>
          <w:sz w:val="32"/>
          <w:szCs w:val="32"/>
          <w:lang w:val="zh-CN"/>
        </w:rPr>
        <w:t>．</w:t>
      </w:r>
      <w:r>
        <w:rPr>
          <w:rFonts w:hint="eastAsia" w:ascii="仿宋" w:hAnsi="仿宋" w:eastAsia="仿宋"/>
          <w:color w:val="333333"/>
          <w:sz w:val="32"/>
          <w:szCs w:val="32"/>
        </w:rPr>
        <w:t>根据“统筹兼顾、勤俭节约、量力而行、收支平衡”的原则，</w:t>
      </w:r>
      <w:r>
        <w:rPr>
          <w:rFonts w:hint="eastAsia" w:ascii="仿宋" w:hAnsi="仿宋" w:eastAsia="仿宋"/>
          <w:sz w:val="32"/>
          <w:szCs w:val="32"/>
        </w:rPr>
        <w:t>我院严格按照财政部门2021年预算编制口径并结合我院实际情况对进行预算编制，并按要求填报预算绩效项目目标申报表。在预算编报初期，对政法中央转移支付资金进行相应编报。次年，资金分批进行追加预算。</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．项目绩效目标。办案业务费用20万元，全部用于我院办案相关支出，已全部执行。深入践行“让检察机关成为良好经济发展环境重要组成部分”的理念，努力服务大局，保障大局。</w:t>
      </w:r>
    </w:p>
    <w:p>
      <w:pPr>
        <w:widowControl/>
        <w:shd w:val="clear" w:color="auto" w:fill="FFFFFF"/>
        <w:spacing w:line="480" w:lineRule="auto"/>
        <w:ind w:firstLine="720"/>
        <w:rPr>
          <w:rFonts w:ascii="仿宋" w:hAnsi="仿宋" w:eastAsia="仿宋" w:cs="宋体"/>
          <w:color w:val="333333"/>
          <w:kern w:val="0"/>
          <w:sz w:val="32"/>
          <w:szCs w:val="32"/>
        </w:rPr>
      </w:pPr>
      <w:r>
        <w:rPr>
          <w:rFonts w:ascii="仿宋_GB2312" w:hAnsi="宋体" w:eastAsia="仿宋_GB2312"/>
          <w:sz w:val="32"/>
          <w:szCs w:val="32"/>
          <w:lang w:val="zh-CN"/>
        </w:rPr>
        <w:t>2</w:t>
      </w:r>
      <w:r>
        <w:rPr>
          <w:rFonts w:hint="eastAsia" w:ascii="仿宋_GB2312" w:hAnsi="宋体" w:eastAsia="仿宋_GB2312"/>
          <w:sz w:val="32"/>
          <w:szCs w:val="32"/>
          <w:lang w:val="zh-CN"/>
        </w:rPr>
        <w:t>．项目阶段性目标。</w:t>
      </w:r>
    </w:p>
    <w:p>
      <w:pPr>
        <w:widowControl/>
        <w:shd w:val="clear" w:color="auto" w:fill="FFFFFF"/>
        <w:spacing w:line="480" w:lineRule="auto"/>
        <w:ind w:firstLine="480"/>
        <w:rPr>
          <w:rFonts w:ascii="仿宋_GB2312" w:hAnsi="宋体" w:eastAsia="仿宋_GB2312"/>
          <w:sz w:val="32"/>
          <w:szCs w:val="32"/>
          <w:lang w:val="zh-CN"/>
        </w:rPr>
      </w:pPr>
      <w:r>
        <w:rPr>
          <w:rFonts w:hint="eastAsia" w:ascii="仿宋_GB2312" w:hAnsi="宋体" w:eastAsia="仿宋_GB2312"/>
          <w:sz w:val="32"/>
          <w:szCs w:val="32"/>
          <w:lang w:val="zh-CN"/>
        </w:rPr>
        <w:t>（1）服务大局，强化责任意识。</w:t>
      </w:r>
    </w:p>
    <w:p>
      <w:pPr>
        <w:widowControl/>
        <w:shd w:val="clear" w:color="auto" w:fill="FFFFFF"/>
        <w:spacing w:line="480" w:lineRule="auto"/>
        <w:ind w:firstLine="480"/>
        <w:rPr>
          <w:rFonts w:ascii="仿宋_GB2312" w:hAnsi="宋体" w:eastAsia="仿宋_GB2312"/>
          <w:sz w:val="32"/>
          <w:szCs w:val="32"/>
          <w:lang w:val="zh-CN"/>
        </w:rPr>
      </w:pPr>
      <w:r>
        <w:rPr>
          <w:rFonts w:hint="eastAsia" w:ascii="仿宋_GB2312" w:hAnsi="宋体" w:eastAsia="仿宋_GB2312"/>
          <w:sz w:val="32"/>
          <w:szCs w:val="32"/>
          <w:lang w:val="zh-CN"/>
        </w:rPr>
        <w:t>（</w:t>
      </w:r>
      <w:r>
        <w:rPr>
          <w:rFonts w:ascii="仿宋_GB2312" w:hAnsi="宋体" w:eastAsia="仿宋_GB2312"/>
          <w:sz w:val="32"/>
          <w:szCs w:val="32"/>
          <w:lang w:val="zh-CN"/>
        </w:rPr>
        <w:t>2</w:t>
      </w:r>
      <w:r>
        <w:rPr>
          <w:rFonts w:hint="eastAsia" w:ascii="仿宋_GB2312" w:hAnsi="宋体" w:eastAsia="仿宋_GB2312"/>
          <w:sz w:val="32"/>
          <w:szCs w:val="32"/>
          <w:lang w:val="zh-CN"/>
        </w:rPr>
        <w:t>）公正高效，强化质效意识。</w:t>
      </w:r>
    </w:p>
    <w:p>
      <w:pPr>
        <w:widowControl/>
        <w:shd w:val="clear" w:color="auto" w:fill="FFFFFF"/>
        <w:spacing w:line="480" w:lineRule="auto"/>
        <w:ind w:firstLine="480"/>
        <w:rPr>
          <w:rFonts w:ascii="仿宋_GB2312" w:hAnsi="宋体" w:eastAsia="仿宋_GB2312"/>
          <w:sz w:val="32"/>
          <w:szCs w:val="32"/>
          <w:lang w:val="zh-CN"/>
        </w:rPr>
      </w:pPr>
      <w:r>
        <w:rPr>
          <w:rFonts w:hint="eastAsia" w:ascii="仿宋_GB2312" w:hAnsi="宋体" w:eastAsia="仿宋_GB2312"/>
          <w:sz w:val="32"/>
          <w:szCs w:val="32"/>
          <w:lang w:val="zh-CN"/>
        </w:rPr>
        <w:t>（</w:t>
      </w:r>
      <w:r>
        <w:rPr>
          <w:rFonts w:ascii="仿宋_GB2312" w:hAnsi="宋体" w:eastAsia="仿宋_GB2312"/>
          <w:sz w:val="32"/>
          <w:szCs w:val="32"/>
          <w:lang w:val="zh-CN"/>
        </w:rPr>
        <w:t>3</w:t>
      </w:r>
      <w:r>
        <w:rPr>
          <w:rFonts w:hint="eastAsia" w:ascii="仿宋_GB2312" w:hAnsi="宋体" w:eastAsia="仿宋_GB2312"/>
          <w:sz w:val="32"/>
          <w:szCs w:val="32"/>
          <w:lang w:val="zh-CN"/>
        </w:rPr>
        <w:t>）服务民生，强化为民意识。</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．内容与实际相符，真实合理。办案数量多，相关支出执行到位，且全年资金使用力度、执行进度也较为合理。资金使用的安全性、规范性及有效性都得到明显提升。</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1.前期准备。首先基于项目自评工作的相关内容要求，由区财政绩效评价股牵头，区检察院和区财政局参与，制定工作计划，精心准备绩效评价工作。</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2.组织实施。区检察院提供基础数据并审核；区财政局政法股进行数据核对，开展初评。</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3.分析评价。去绩效评价股进行最后审核认定，对此项目支出填写自评表、评分表，提出绩效评价报告。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办案工作是检察院的核心业务，办案业务费立项是核心业务发展的坚实保障，对该项目的可行性及必要性研究、资金投入、预算编制有关情况形成报告，项目资金申报提交财政审核。财政对我院项目资金批复及预算调整，形成年度资金预算。</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widowControl/>
        <w:shd w:val="clear" w:color="auto" w:fill="FFFFFF"/>
        <w:spacing w:line="480" w:lineRule="auto"/>
        <w:ind w:firstLine="720"/>
        <w:rPr>
          <w:rFonts w:ascii="仿宋" w:hAnsi="仿宋" w:eastAsia="仿宋" w:cs="宋体"/>
          <w:color w:val="333333"/>
          <w:kern w:val="0"/>
          <w:sz w:val="32"/>
          <w:szCs w:val="32"/>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w:t>
      </w:r>
      <w:r>
        <w:rPr>
          <w:rFonts w:hint="eastAsia" w:ascii="仿宋_GB2312" w:hAnsi="宋体" w:eastAsia="仿宋_GB2312"/>
          <w:sz w:val="32"/>
          <w:szCs w:val="32"/>
          <w:lang w:val="zh-CN"/>
        </w:rPr>
        <w:t>区财政局政法股对预算的“办案经费”项目资金实际拨付20万元，本级财政拨款20万元。该项目资金依靠财政全额拨款。</w:t>
      </w:r>
    </w:p>
    <w:p>
      <w:pPr>
        <w:adjustRightInd w:val="0"/>
        <w:snapToGrid w:val="0"/>
        <w:spacing w:line="600" w:lineRule="exact"/>
        <w:ind w:firstLine="720"/>
        <w:rPr>
          <w:rFonts w:ascii="仿宋_GB2312" w:hAnsi="宋体" w:eastAsia="仿宋_GB2312"/>
          <w:sz w:val="32"/>
          <w:szCs w:val="32"/>
          <w:lang w:val="zh-CN"/>
        </w:rPr>
      </w:pPr>
      <w:r>
        <w:rPr>
          <w:rFonts w:ascii="楷体_GB2312" w:hAnsi="宋体" w:eastAsia="楷体_GB2312"/>
          <w:sz w:val="32"/>
          <w:szCs w:val="32"/>
          <w:lang w:val="zh-CN"/>
        </w:rPr>
        <w:t>2</w:t>
      </w:r>
      <w:r>
        <w:rPr>
          <w:rFonts w:hint="eastAsia" w:ascii="楷体_GB2312" w:hAnsi="宋体" w:eastAsia="楷体_GB2312"/>
          <w:sz w:val="32"/>
          <w:szCs w:val="32"/>
          <w:lang w:val="zh-CN"/>
        </w:rPr>
        <w:t>．资金到位。</w:t>
      </w:r>
      <w:r>
        <w:rPr>
          <w:rFonts w:hint="eastAsia" w:ascii="仿宋_GB2312" w:hAnsi="宋体" w:eastAsia="仿宋_GB2312"/>
          <w:sz w:val="32"/>
          <w:szCs w:val="32"/>
          <w:lang w:val="zh-CN"/>
        </w:rPr>
        <w:t>资金到位及时，区财政局政法股对我院办案开支进行资金审批，根据我院上报的用款计划进行及时、足额拨付。</w:t>
      </w:r>
    </w:p>
    <w:p>
      <w:pPr>
        <w:widowControl/>
        <w:shd w:val="clear" w:color="auto" w:fill="FFFFFF"/>
        <w:spacing w:line="480" w:lineRule="auto"/>
        <w:ind w:firstLine="720"/>
        <w:rPr>
          <w:rFonts w:ascii="仿宋" w:hAnsi="仿宋" w:eastAsia="仿宋" w:cs="宋体"/>
          <w:color w:val="333333"/>
          <w:kern w:val="0"/>
          <w:sz w:val="32"/>
          <w:szCs w:val="32"/>
        </w:rPr>
      </w:pPr>
      <w:r>
        <w:rPr>
          <w:rFonts w:ascii="楷体_GB2312" w:hAnsi="宋体" w:eastAsia="楷体_GB2312"/>
          <w:sz w:val="32"/>
          <w:szCs w:val="32"/>
          <w:lang w:val="zh-CN"/>
        </w:rPr>
        <w:t>3</w:t>
      </w:r>
      <w:r>
        <w:rPr>
          <w:rFonts w:hint="eastAsia" w:ascii="楷体_GB2312" w:hAnsi="宋体" w:eastAsia="楷体_GB2312"/>
          <w:sz w:val="32"/>
          <w:szCs w:val="32"/>
          <w:lang w:val="zh-CN"/>
        </w:rPr>
        <w:t>．资金使用。</w:t>
      </w:r>
      <w:r>
        <w:rPr>
          <w:rFonts w:hint="eastAsia" w:ascii="仿宋_GB2312" w:hAnsi="宋体" w:eastAsia="仿宋_GB2312"/>
          <w:sz w:val="32"/>
          <w:szCs w:val="32"/>
          <w:lang w:val="zh-CN"/>
        </w:rPr>
        <w:t>“办案经费”项目资金全部用于办理案件开支，在行政经费支出中的项目经费中反映，共计20万元。办案业务费用资金支付范围严格控制在该项目涵盖的内容中，严格按照相关会计核算制度、预算管理制度进行，支付进度合理，制度依据合规合法，程序合理，确保资金使用安全、规范、有效。</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 w:hAnsi="仿宋" w:eastAsia="仿宋"/>
          <w:sz w:val="32"/>
          <w:szCs w:val="32"/>
        </w:rPr>
      </w:pPr>
      <w:r>
        <w:rPr>
          <w:rFonts w:hint="eastAsia" w:ascii="仿宋" w:hAnsi="仿宋" w:eastAsia="仿宋"/>
          <w:sz w:val="32"/>
          <w:szCs w:val="32"/>
        </w:rPr>
        <w:t>2021年我院结合工作实际，进一步健全和完善相关内控财务管理制度，力求在预算管理、固定资产管理、会计核算管理、</w:t>
      </w:r>
      <w:r>
        <w:rPr>
          <w:rFonts w:hint="eastAsia" w:ascii="仿宋" w:hAnsi="仿宋" w:eastAsia="仿宋"/>
          <w:color w:val="000000"/>
          <w:sz w:val="32"/>
          <w:szCs w:val="32"/>
        </w:rPr>
        <w:t>政策采购实施计划、非税收入执收、监督管理体系</w:t>
      </w:r>
      <w:r>
        <w:rPr>
          <w:rFonts w:hint="eastAsia" w:ascii="仿宋" w:hAnsi="仿宋" w:eastAsia="仿宋"/>
          <w:sz w:val="32"/>
          <w:szCs w:val="32"/>
        </w:rPr>
        <w:t>等各个方面和各个环节充分体现八项规定的要求，使我院财务管理工作向规范化、制度化、科学化发展。</w:t>
      </w:r>
    </w:p>
    <w:p>
      <w:pPr>
        <w:adjustRightInd w:val="0"/>
        <w:snapToGrid w:val="0"/>
        <w:spacing w:line="600" w:lineRule="exact"/>
        <w:ind w:firstLine="720"/>
        <w:rPr>
          <w:rFonts w:ascii="黑体" w:hAnsi="宋体" w:eastAsia="黑体"/>
          <w:color w:val="FF0000"/>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我院内设业务部门负责办理上级院及本地交办的各类案件，严格按照《朝天区人民检察院财务管理办法》进行开支。</w:t>
      </w:r>
    </w:p>
    <w:p>
      <w:pPr>
        <w:widowControl/>
        <w:shd w:val="clear" w:color="auto" w:fill="FFFFFF"/>
        <w:spacing w:line="480" w:lineRule="auto"/>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widowControl/>
        <w:shd w:val="clear" w:color="auto" w:fill="FFFFFF"/>
        <w:spacing w:line="480" w:lineRule="auto"/>
        <w:ind w:firstLine="720"/>
        <w:rPr>
          <w:rFonts w:ascii="仿宋_GB2312" w:eastAsia="仿宋_GB2312"/>
          <w:sz w:val="32"/>
          <w:szCs w:val="32"/>
        </w:rPr>
      </w:pPr>
      <w:r>
        <w:rPr>
          <w:rFonts w:hint="eastAsia" w:ascii="仿宋_GB2312" w:eastAsia="仿宋_GB2312"/>
          <w:sz w:val="32"/>
          <w:szCs w:val="32"/>
        </w:rPr>
        <w:t>1.项目的实施进度。根据省财政厅下文，层层审批手续，拨付至我院平台账户。</w:t>
      </w:r>
    </w:p>
    <w:p>
      <w:pPr>
        <w:widowControl/>
        <w:shd w:val="clear" w:color="auto" w:fill="FFFFFF"/>
        <w:spacing w:line="480" w:lineRule="auto"/>
        <w:ind w:firstLine="720"/>
        <w:rPr>
          <w:rFonts w:ascii="仿宋_GB2312" w:eastAsia="仿宋_GB2312"/>
          <w:sz w:val="32"/>
          <w:szCs w:val="32"/>
        </w:rPr>
      </w:pPr>
      <w:r>
        <w:rPr>
          <w:rFonts w:hint="eastAsia" w:ascii="仿宋_GB2312" w:eastAsia="仿宋_GB2312"/>
          <w:sz w:val="32"/>
          <w:szCs w:val="32"/>
        </w:rPr>
        <w:t>2.项目完成质量。根据实际情况合理使用，不截留、挤占、挪用项目资金情况；不超标准开支情况。严格把关资金管理、费用支出进行监督。</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eastAsia="仿宋_GB2312"/>
          <w:sz w:val="32"/>
          <w:szCs w:val="32"/>
        </w:rPr>
        <w:t>我院坚持“五定”工作法，通过定制严格管理、定人规范使用、定项控制支出、定期监督检查、定责连带奖惩，强化管理使用责任，实现了管理和使用两手抓，使用和管理两促进。加强对办案业务资金的监督管理，采取定期检查等方式，坚持每季上报专项资金管理使用情况，对专项资金实施动态管理，确保专项资金管理使用安全高效。</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ind w:firstLine="640" w:firstLineChars="200"/>
        <w:rPr>
          <w:rFonts w:ascii="仿宋_GB2312" w:eastAsia="仿宋_GB2312"/>
          <w:sz w:val="32"/>
          <w:szCs w:val="32"/>
        </w:rPr>
      </w:pPr>
      <w:r>
        <w:rPr>
          <w:rFonts w:hint="eastAsia" w:ascii="仿宋_GB2312" w:eastAsia="仿宋_GB2312"/>
          <w:sz w:val="32"/>
          <w:szCs w:val="32"/>
        </w:rPr>
        <w:t>1.产出指标完成情况分析。</w:t>
      </w:r>
    </w:p>
    <w:p>
      <w:pPr>
        <w:ind w:firstLine="640" w:firstLineChars="200"/>
        <w:rPr>
          <w:rFonts w:ascii="仿宋_GB2312" w:eastAsia="仿宋_GB2312"/>
          <w:sz w:val="32"/>
          <w:szCs w:val="32"/>
        </w:rPr>
      </w:pPr>
      <w:r>
        <w:rPr>
          <w:rFonts w:hint="eastAsia" w:ascii="仿宋_GB2312" w:eastAsia="仿宋_GB2312"/>
          <w:sz w:val="32"/>
          <w:szCs w:val="32"/>
        </w:rPr>
        <w:t>（1）数量指标。</w:t>
      </w:r>
      <w:r>
        <w:rPr>
          <w:rFonts w:hint="eastAsia" w:ascii="仿宋_GB2312" w:hAnsi="仿宋" w:eastAsia="仿宋_GB2312"/>
          <w:color w:val="000000"/>
          <w:kern w:val="0"/>
          <w:sz w:val="32"/>
          <w:szCs w:val="32"/>
        </w:rPr>
        <w:t>项目完成数量。</w:t>
      </w:r>
      <w:r>
        <w:rPr>
          <w:rFonts w:hint="eastAsia" w:ascii="仿宋_GB2312" w:hAnsi="仿宋" w:eastAsia="仿宋_GB2312"/>
          <w:color w:val="333333"/>
          <w:kern w:val="0"/>
          <w:sz w:val="32"/>
          <w:szCs w:val="32"/>
        </w:rPr>
        <w:t>共完成全年办案数387件。</w:t>
      </w:r>
    </w:p>
    <w:p>
      <w:pPr>
        <w:widowControl/>
        <w:spacing w:line="520" w:lineRule="exact"/>
        <w:ind w:firstLine="630"/>
        <w:jc w:val="left"/>
        <w:rPr>
          <w:rFonts w:ascii="仿宋_GB2312" w:hAnsi="宋体" w:eastAsia="仿宋_GB2312" w:cs="宋体"/>
          <w:kern w:val="0"/>
          <w:sz w:val="32"/>
          <w:szCs w:val="32"/>
        </w:rPr>
      </w:pPr>
      <w:r>
        <w:rPr>
          <w:rFonts w:hint="eastAsia" w:ascii="仿宋_GB2312" w:eastAsia="仿宋_GB2312"/>
          <w:sz w:val="32"/>
          <w:szCs w:val="32"/>
        </w:rPr>
        <w:t>（2）质量指标。</w:t>
      </w:r>
      <w:r>
        <w:rPr>
          <w:rFonts w:hint="eastAsia" w:ascii="仿宋_GB2312" w:hAnsi="仿宋" w:eastAsia="仿宋_GB2312"/>
          <w:sz w:val="32"/>
          <w:szCs w:val="32"/>
        </w:rPr>
        <w:t>案件审结率达80%以上，</w:t>
      </w:r>
      <w:r>
        <w:rPr>
          <w:rFonts w:hint="eastAsia" w:ascii="仿宋_GB2312" w:hAnsi="仿宋" w:eastAsia="仿宋_GB2312"/>
          <w:color w:val="000000"/>
          <w:kern w:val="0"/>
          <w:sz w:val="32"/>
          <w:szCs w:val="32"/>
        </w:rPr>
        <w:t>项目完成质量良好。</w:t>
      </w:r>
    </w:p>
    <w:p>
      <w:pPr>
        <w:ind w:firstLine="640" w:firstLineChars="200"/>
        <w:rPr>
          <w:rFonts w:ascii="仿宋_GB2312" w:eastAsia="仿宋_GB2312"/>
          <w:sz w:val="32"/>
          <w:szCs w:val="32"/>
        </w:rPr>
      </w:pPr>
      <w:r>
        <w:rPr>
          <w:rFonts w:hint="eastAsia" w:ascii="仿宋_GB2312" w:eastAsia="仿宋_GB2312"/>
          <w:sz w:val="32"/>
          <w:szCs w:val="32"/>
        </w:rPr>
        <w:t>（3）时效指标。办案效率高，无超期案件。</w:t>
      </w:r>
    </w:p>
    <w:p>
      <w:pPr>
        <w:ind w:firstLine="640" w:firstLineChars="200"/>
        <w:rPr>
          <w:rFonts w:ascii="仿宋_GB2312" w:eastAsia="仿宋_GB2312"/>
          <w:sz w:val="32"/>
          <w:szCs w:val="32"/>
        </w:rPr>
      </w:pPr>
      <w:r>
        <w:rPr>
          <w:rFonts w:hint="eastAsia" w:ascii="仿宋_GB2312" w:eastAsia="仿宋_GB2312"/>
          <w:sz w:val="32"/>
          <w:szCs w:val="32"/>
        </w:rPr>
        <w:t>（4）成本指标。办案经费与办案数量比例达4134元/件。</w:t>
      </w:r>
    </w:p>
    <w:p>
      <w:pPr>
        <w:ind w:firstLine="642" w:firstLineChars="200"/>
        <w:rPr>
          <w:rFonts w:ascii="仿宋_GB2312" w:eastAsia="仿宋_GB2312"/>
          <w:sz w:val="32"/>
          <w:szCs w:val="32"/>
        </w:rPr>
      </w:pPr>
      <w:r>
        <w:rPr>
          <w:rFonts w:hint="eastAsia" w:ascii="楷体_GB2312" w:hAnsi="宋体" w:eastAsia="楷体_GB2312"/>
          <w:b/>
          <w:sz w:val="32"/>
          <w:szCs w:val="32"/>
          <w:lang w:val="zh-CN"/>
        </w:rPr>
        <w:t>（二）项目效益情况。</w:t>
      </w:r>
    </w:p>
    <w:p>
      <w:pPr>
        <w:ind w:firstLine="640" w:firstLineChars="200"/>
        <w:rPr>
          <w:rFonts w:ascii="仿宋_GB2312" w:eastAsia="仿宋_GB2312"/>
          <w:sz w:val="32"/>
          <w:szCs w:val="32"/>
        </w:rPr>
      </w:pPr>
      <w:r>
        <w:rPr>
          <w:rFonts w:hint="eastAsia" w:ascii="仿宋_GB2312" w:eastAsia="仿宋_GB2312"/>
          <w:sz w:val="32"/>
          <w:szCs w:val="32"/>
        </w:rPr>
        <w:t>效益指标完成情况分析：</w:t>
      </w:r>
    </w:p>
    <w:p>
      <w:pPr>
        <w:ind w:firstLine="640" w:firstLineChars="200"/>
        <w:rPr>
          <w:rFonts w:ascii="仿宋_GB2312" w:eastAsia="仿宋_GB2312"/>
          <w:sz w:val="32"/>
          <w:szCs w:val="32"/>
        </w:rPr>
      </w:pPr>
      <w:r>
        <w:rPr>
          <w:rFonts w:hint="eastAsia" w:ascii="仿宋_GB2312" w:eastAsia="仿宋_GB2312"/>
          <w:sz w:val="32"/>
          <w:szCs w:val="32"/>
        </w:rPr>
        <w:t>1.经济效益。严厉打击犯罪活动、挽回国家经济损失。</w:t>
      </w:r>
    </w:p>
    <w:p>
      <w:pPr>
        <w:ind w:firstLine="640" w:firstLineChars="200"/>
        <w:rPr>
          <w:rFonts w:ascii="仿宋_GB2312" w:eastAsia="仿宋_GB2312"/>
          <w:sz w:val="32"/>
          <w:szCs w:val="32"/>
        </w:rPr>
      </w:pPr>
      <w:r>
        <w:rPr>
          <w:rFonts w:hint="eastAsia" w:ascii="仿宋_GB2312" w:eastAsia="仿宋_GB2312"/>
          <w:sz w:val="32"/>
          <w:szCs w:val="32"/>
        </w:rPr>
        <w:t>2.社会效益。检察业务正常有序开展。</w:t>
      </w:r>
    </w:p>
    <w:p>
      <w:pPr>
        <w:ind w:firstLine="640" w:firstLineChars="200"/>
        <w:rPr>
          <w:rFonts w:ascii="仿宋_GB2312" w:eastAsia="仿宋_GB2312"/>
          <w:sz w:val="32"/>
          <w:szCs w:val="32"/>
        </w:rPr>
      </w:pPr>
      <w:r>
        <w:rPr>
          <w:rFonts w:hint="eastAsia" w:ascii="仿宋_GB2312" w:eastAsia="仿宋_GB2312"/>
          <w:sz w:val="32"/>
          <w:szCs w:val="32"/>
        </w:rPr>
        <w:t>3.生态效益。司法环境风清气正。</w:t>
      </w:r>
    </w:p>
    <w:p>
      <w:pPr>
        <w:ind w:firstLine="640" w:firstLineChars="200"/>
        <w:rPr>
          <w:rFonts w:ascii="仿宋_GB2312" w:eastAsia="仿宋_GB2312"/>
          <w:sz w:val="32"/>
          <w:szCs w:val="32"/>
        </w:rPr>
      </w:pPr>
      <w:r>
        <w:rPr>
          <w:rFonts w:hint="eastAsia" w:ascii="仿宋_GB2312" w:eastAsia="仿宋_GB2312"/>
          <w:sz w:val="32"/>
          <w:szCs w:val="32"/>
        </w:rPr>
        <w:t>4.可持续影响。司法公平、公正、正义。</w:t>
      </w:r>
    </w:p>
    <w:p>
      <w:pPr>
        <w:ind w:firstLine="640" w:firstLineChars="200"/>
        <w:rPr>
          <w:rFonts w:ascii="仿宋_GB2312" w:eastAsia="仿宋_GB2312"/>
          <w:sz w:val="32"/>
          <w:szCs w:val="32"/>
        </w:rPr>
      </w:pPr>
      <w:r>
        <w:rPr>
          <w:rFonts w:hint="eastAsia" w:ascii="仿宋_GB2312" w:eastAsia="仿宋_GB2312"/>
          <w:sz w:val="32"/>
          <w:szCs w:val="32"/>
        </w:rPr>
        <w:t>5.满意度指标完成情况分析。人民群众满意度达98%以上。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该项目做到了管理科学规范，程序到位，群众满意度好，社会反响好。取得了巨大的社会效益，维护了社会的稳定。项目评价优秀。</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根据绩效评价结果，该项目对维护社会的稳定有重大意义，应该适当增加办案经费。</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widowControl/>
        <w:shd w:val="clear" w:color="auto" w:fill="FFFFFF"/>
        <w:spacing w:line="480" w:lineRule="auto"/>
        <w:ind w:firstLine="480"/>
        <w:rPr>
          <w:rFonts w:ascii="仿宋" w:hAnsi="仿宋" w:eastAsia="仿宋" w:cs="宋体"/>
          <w:color w:val="333333"/>
          <w:kern w:val="0"/>
          <w:sz w:val="32"/>
          <w:szCs w:val="32"/>
        </w:rPr>
      </w:pPr>
      <w:r>
        <w:rPr>
          <w:rFonts w:hint="eastAsia" w:ascii="仿宋" w:hAnsi="仿宋" w:eastAsia="仿宋" w:cs="宋体"/>
          <w:color w:val="333333"/>
          <w:kern w:val="0"/>
          <w:sz w:val="32"/>
          <w:szCs w:val="32"/>
        </w:rPr>
        <w:t>区财政局、区检察院精诚合作，相辅相成，共同做好案管经费。操作程序科学规范，资金到位及时无误，服务周到，群众满意。建议：继续实施项目，提高办案效率和准确率。</w:t>
      </w:r>
    </w:p>
    <w:tbl>
      <w:tblPr>
        <w:tblStyle w:val="19"/>
        <w:tblW w:w="0" w:type="auto"/>
        <w:tblInd w:w="95" w:type="dxa"/>
        <w:tblLayout w:type="autofit"/>
        <w:tblCellMar>
          <w:top w:w="0" w:type="dxa"/>
          <w:left w:w="108" w:type="dxa"/>
          <w:bottom w:w="0" w:type="dxa"/>
          <w:right w:w="108" w:type="dxa"/>
        </w:tblCellMar>
      </w:tblPr>
      <w:tblGrid>
        <w:gridCol w:w="736"/>
        <w:gridCol w:w="563"/>
        <w:gridCol w:w="643"/>
        <w:gridCol w:w="1310"/>
        <w:gridCol w:w="1713"/>
        <w:gridCol w:w="2492"/>
        <w:gridCol w:w="970"/>
      </w:tblGrid>
      <w:tr>
        <w:tblPrEx>
          <w:tblCellMar>
            <w:top w:w="0" w:type="dxa"/>
            <w:left w:w="108" w:type="dxa"/>
            <w:bottom w:w="0" w:type="dxa"/>
            <w:right w:w="108" w:type="dxa"/>
          </w:tblCellMar>
        </w:tblPrEx>
        <w:trPr>
          <w:trHeight w:val="375" w:hRule="atLeast"/>
        </w:trPr>
        <w:tc>
          <w:tcPr>
            <w:tcW w:w="0" w:type="auto"/>
            <w:gridSpan w:val="7"/>
            <w:tcBorders>
              <w:top w:val="nil"/>
              <w:left w:val="nil"/>
              <w:bottom w:val="nil"/>
              <w:right w:val="nil"/>
            </w:tcBorders>
            <w:shd w:val="clear" w:color="auto" w:fill="auto"/>
            <w:noWrap/>
            <w:vAlign w:val="center"/>
          </w:tcPr>
          <w:p>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附表</w:t>
            </w:r>
          </w:p>
        </w:tc>
      </w:tr>
      <w:tr>
        <w:tblPrEx>
          <w:tblCellMar>
            <w:top w:w="0" w:type="dxa"/>
            <w:left w:w="108" w:type="dxa"/>
            <w:bottom w:w="0" w:type="dxa"/>
            <w:right w:w="108" w:type="dxa"/>
          </w:tblCellMar>
        </w:tblPrEx>
        <w:trPr>
          <w:trHeight w:val="458" w:hRule="atLeast"/>
        </w:trPr>
        <w:tc>
          <w:tcPr>
            <w:tcW w:w="0" w:type="auto"/>
            <w:gridSpan w:val="7"/>
            <w:tcBorders>
              <w:top w:val="nil"/>
              <w:left w:val="nil"/>
              <w:bottom w:val="nil"/>
              <w:right w:val="nil"/>
            </w:tcBorders>
            <w:shd w:val="clear" w:color="auto" w:fill="auto"/>
            <w:vAlign w:val="center"/>
          </w:tcPr>
          <w:p>
            <w:pPr>
              <w:widowControl/>
              <w:jc w:val="center"/>
              <w:rPr>
                <w:rFonts w:ascii="方正大标宋简体" w:hAnsi="宋体" w:eastAsia="方正大标宋简体" w:cs="宋体"/>
                <w:color w:val="000000"/>
                <w:kern w:val="0"/>
                <w:sz w:val="36"/>
                <w:szCs w:val="36"/>
              </w:rPr>
            </w:pPr>
            <w:r>
              <w:rPr>
                <w:rFonts w:hint="eastAsia" w:ascii="方正大标宋简体" w:hAnsi="宋体" w:eastAsia="方正大标宋简体" w:cs="宋体"/>
                <w:color w:val="000000"/>
                <w:kern w:val="0"/>
                <w:sz w:val="36"/>
                <w:szCs w:val="36"/>
              </w:rPr>
              <w:t>办案业务费工作经费项目支出绩效目标自评表</w:t>
            </w:r>
          </w:p>
        </w:tc>
      </w:tr>
      <w:tr>
        <w:tblPrEx>
          <w:tblCellMar>
            <w:top w:w="0" w:type="dxa"/>
            <w:left w:w="108" w:type="dxa"/>
            <w:bottom w:w="0" w:type="dxa"/>
            <w:right w:w="108" w:type="dxa"/>
          </w:tblCellMar>
        </w:tblPrEx>
        <w:trPr>
          <w:trHeight w:val="289" w:hRule="atLeast"/>
        </w:trPr>
        <w:tc>
          <w:tcPr>
            <w:tcW w:w="0" w:type="auto"/>
            <w:gridSpan w:val="7"/>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（2021年度）</w:t>
            </w:r>
          </w:p>
        </w:tc>
      </w:tr>
      <w:tr>
        <w:tblPrEx>
          <w:tblCellMar>
            <w:top w:w="0" w:type="dxa"/>
            <w:left w:w="108" w:type="dxa"/>
            <w:bottom w:w="0" w:type="dxa"/>
            <w:right w:w="108" w:type="dxa"/>
          </w:tblCellMar>
        </w:tblPrEx>
        <w:trPr>
          <w:trHeight w:val="270" w:hRule="atLeast"/>
        </w:trPr>
        <w:tc>
          <w:tcPr>
            <w:tcW w:w="0" w:type="auto"/>
            <w:gridSpan w:val="7"/>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22"/>
                <w:szCs w:val="22"/>
              </w:rPr>
            </w:pPr>
          </w:p>
        </w:tc>
      </w:tr>
      <w:tr>
        <w:tblPrEx>
          <w:tblCellMar>
            <w:top w:w="0" w:type="dxa"/>
            <w:left w:w="108" w:type="dxa"/>
            <w:bottom w:w="0" w:type="dxa"/>
            <w:right w:w="108" w:type="dxa"/>
          </w:tblCellMar>
        </w:tblPrEx>
        <w:trPr>
          <w:trHeight w:val="360"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项目支出名称</w:t>
            </w:r>
          </w:p>
        </w:tc>
        <w:tc>
          <w:tcPr>
            <w:tcW w:w="0" w:type="auto"/>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办案业务工作经费</w:t>
            </w:r>
          </w:p>
        </w:tc>
      </w:tr>
      <w:tr>
        <w:tblPrEx>
          <w:tblCellMar>
            <w:top w:w="0" w:type="dxa"/>
            <w:left w:w="108" w:type="dxa"/>
            <w:bottom w:w="0" w:type="dxa"/>
            <w:right w:w="108" w:type="dxa"/>
          </w:tblCellMar>
        </w:tblPrEx>
        <w:trPr>
          <w:trHeight w:val="360"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预算单位</w:t>
            </w:r>
          </w:p>
        </w:tc>
        <w:tc>
          <w:tcPr>
            <w:tcW w:w="0" w:type="auto"/>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广元市朝天区人民检察院</w:t>
            </w:r>
          </w:p>
        </w:tc>
      </w:tr>
      <w:tr>
        <w:tblPrEx>
          <w:tblCellMar>
            <w:top w:w="0" w:type="dxa"/>
            <w:left w:w="108" w:type="dxa"/>
            <w:bottom w:w="0" w:type="dxa"/>
            <w:right w:w="108" w:type="dxa"/>
          </w:tblCellMar>
        </w:tblPrEx>
        <w:trPr>
          <w:trHeight w:val="360"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xml:space="preserve"> 全年预算数（万元） </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xml:space="preserve"> 全年执行数（万元）</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20</w:t>
            </w:r>
          </w:p>
        </w:tc>
      </w:tr>
      <w:tr>
        <w:tblPrEx>
          <w:tblCellMar>
            <w:top w:w="0" w:type="dxa"/>
            <w:left w:w="108" w:type="dxa"/>
            <w:bottom w:w="0" w:type="dxa"/>
            <w:right w:w="108" w:type="dxa"/>
          </w:tblCellMar>
        </w:tblPrEx>
        <w:trPr>
          <w:trHeight w:val="36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其中：一般公共预算</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其中：一般公共预算</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20</w:t>
            </w:r>
          </w:p>
        </w:tc>
      </w:tr>
      <w:tr>
        <w:tblPrEx>
          <w:tblCellMar>
            <w:top w:w="0" w:type="dxa"/>
            <w:left w:w="108" w:type="dxa"/>
            <w:bottom w:w="0" w:type="dxa"/>
            <w:right w:w="108" w:type="dxa"/>
          </w:tblCellMar>
        </w:tblPrEx>
        <w:trPr>
          <w:trHeight w:val="36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政府性基金预算</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政府性基金预算</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国有资本经营预算</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国有资本经营预算</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社会保险基金预算</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社会保险基金预算</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其他资金</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72"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目标完成情况</w:t>
            </w:r>
          </w:p>
        </w:tc>
        <w:tc>
          <w:tcPr>
            <w:tcW w:w="0" w:type="auto"/>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全年预期目标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全年实际完成目标</w:t>
            </w:r>
          </w:p>
        </w:tc>
      </w:tr>
      <w:tr>
        <w:tblPrEx>
          <w:tblCellMar>
            <w:top w:w="0" w:type="dxa"/>
            <w:left w:w="108" w:type="dxa"/>
            <w:bottom w:w="0" w:type="dxa"/>
            <w:right w:w="108" w:type="dxa"/>
          </w:tblCellMar>
        </w:tblPrEx>
        <w:trPr>
          <w:trHeight w:val="1343"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gridSpan w:val="4"/>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按照省市检察工作要求，全力保障和服务办案业务工作开展，维护社会公平正义，维护社会稳定，为进一步推动朝天经济健康、稳定、可持续发展而保驾护航。</w:t>
            </w:r>
          </w:p>
        </w:tc>
        <w:tc>
          <w:tcPr>
            <w:tcW w:w="0" w:type="auto"/>
            <w:gridSpan w:val="2"/>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按照省市检察工作要求，全力保障和服务办案业务工作开展，维护社会公平正义，维护社会稳定，为进一步推动朝天经济健康、稳定、可持续发展而保驾护航。</w:t>
            </w:r>
          </w:p>
        </w:tc>
      </w:tr>
      <w:tr>
        <w:tblPrEx>
          <w:tblCellMar>
            <w:top w:w="0" w:type="dxa"/>
            <w:left w:w="108" w:type="dxa"/>
            <w:bottom w:w="0" w:type="dxa"/>
            <w:right w:w="108" w:type="dxa"/>
          </w:tblCellMar>
        </w:tblPrEx>
        <w:trPr>
          <w:trHeight w:val="1161"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年度绩效指标完成情况</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全年预期指标值                        （包含数字及文字描述）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全年实际完成指标值                           （包含数字及文字描述）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未完成原因及改进措施</w:t>
            </w:r>
          </w:p>
        </w:tc>
      </w:tr>
      <w:tr>
        <w:tblPrEx>
          <w:tblCellMar>
            <w:top w:w="0" w:type="dxa"/>
            <w:left w:w="108" w:type="dxa"/>
            <w:bottom w:w="0" w:type="dxa"/>
            <w:right w:w="108" w:type="dxa"/>
          </w:tblCellMar>
        </w:tblPrEx>
        <w:trPr>
          <w:trHeight w:val="36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全年办案数量</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387件</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387件</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办案质量</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案件审结率≥80%</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案件审结率≥80%</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办案效率</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2021年12月前</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2021年12月前</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资金规模（万元）</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20万</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2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化解各类矛盾纠纷挽回经济损失</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100万</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100万</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1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提升检察院公信力</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百分之百完成各类案件，无错案、冤案发生</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百分之百完成各类案件，无错案、冤案发生</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9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生态效益指标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化解社会矛盾，服务群众，对社会的促进作用</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构建和谐平安朝天一步提升</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司法环境风清气正</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9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可持续影响指标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可帮助维护弱势群体合法权益</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维护社会稳定，构建和谐稳定朝天</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维护社会稳定，构建和谐稳定朝天</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1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≥98%</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bl>
    <w:p>
      <w:pPr>
        <w:autoSpaceDE w:val="0"/>
        <w:spacing w:line="360" w:lineRule="exact"/>
        <w:jc w:val="left"/>
        <w:rPr>
          <w:rFonts w:hint="eastAsia" w:ascii="仿宋_GB2312" w:hAnsi="??" w:eastAsia="仿宋_GB2312"/>
          <w:color w:val="000000"/>
          <w:spacing w:val="-6"/>
          <w:sz w:val="32"/>
          <w:szCs w:val="32"/>
        </w:rPr>
      </w:pPr>
    </w:p>
    <w:p>
      <w:pPr>
        <w:spacing w:line="572" w:lineRule="exact"/>
        <w:jc w:val="left"/>
        <w:outlineLvl w:val="0"/>
        <w:rPr>
          <w:rFonts w:ascii="黑体" w:hAnsi="黑体" w:eastAsia="黑体" w:cs="黑体"/>
          <w:sz w:val="32"/>
          <w:szCs w:val="32"/>
        </w:rPr>
      </w:pPr>
      <w:bookmarkStart w:id="83" w:name="_Toc114821274"/>
      <w:r>
        <w:rPr>
          <w:rFonts w:hint="eastAsia" w:ascii="黑体" w:hAnsi="黑体" w:eastAsia="黑体" w:cs="黑体"/>
          <w:sz w:val="32"/>
          <w:szCs w:val="32"/>
        </w:rPr>
        <w:t>附件</w:t>
      </w:r>
      <w:bookmarkEnd w:id="83"/>
    </w:p>
    <w:p>
      <w:pPr>
        <w:spacing w:line="60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2021年安全维稳工作经费项目支出</w:t>
      </w:r>
    </w:p>
    <w:p>
      <w:pPr>
        <w:spacing w:line="60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绩效自评报告</w:t>
      </w:r>
    </w:p>
    <w:p>
      <w:pPr>
        <w:spacing w:line="360" w:lineRule="exact"/>
        <w:jc w:val="center"/>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一、绩效目标分解下达情况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（一）区财政下达支付预算和绩效目标情况。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1.区财政支付预算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区财政下达专项支付资金5万元。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2.绩效目标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安全维稳工作经费绩效目标。目标：及时、高效参与处理各类突发事件，有效保障社会和谐稳定。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（二）区内资金安排、分解下达预算和绩效目标情况。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1.下达预算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2021年我院安全维稳工作经费5万元。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2.绩效目标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安全维稳工作经费绩效目标。目标：及时、高效参与处理各类突发事件，有效保障社会和谐稳定。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二、绩效目标完成情况分析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（一）资金投入情况分析。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1.项目资金到位情况分析。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（1）安全维稳工作经费5万元。已全部到位，且已全部用于我院安全维稳工作相关支出，已全部执行。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2.项目资金执行情况分析。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（1）安全维稳工作经费5万元。已全部用于我院安全维稳工作相关支出，已全部执行。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3.项目资金管理情况分析。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认真贯彻中办、国办32号文件，我院加大执行力度，完善了相关配套措施，加快推进了经费保障改革政策在我院的全面落实。认真做好中央和市级和区级支付资金的管理使用工作，采取“抓到位、防抵顶，抓规划、防挤占，抓监管、防违规”等有力措施，确保了资金到位好、管理使用好、全程监管好，有效防止了专项资金被抵顶、挤占、挪用等问题的发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（2）我院坚持“五定”工作法，通过定制严格管理、定人规范使用、定项控制支出、定期监督检查、定责连带奖惩，强化管理使用责任，实现了管理和使用两手抓，使用和管理两促进。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（3）加强对安全维稳工作资金的监督管理，采取定期检查等方式，坚持每季上报专项资金管理使用情况，对专项资金实施动态管理，确保专项资金管理使用安全高效。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（二）总体绩效目标完成情况分析。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安全维稳工作项目基本完成预定目标，达到了预期效果，项目效益明显。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（三）绩效指标完成情况分析。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1.产出指标完成情况分析。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（1）数量指标。全年处理各类突发案件10起。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（2）质量指标。突发事件处理效率达98%以上。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（3）时效指标。2021年12月前完成发放。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（4）成本指标。安全维稳工作资金规模为5万。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2.效益指标完成情况分析。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（1）经济效益。严厉打击犯罪活动、挽回国家经济损失。</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（2）社会效益。为社会的安全、和谐发展保驾护航。</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（3）生态效益。保障社会安定和谐、民风淳朴。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（4）可持续影响。规范司法警察执勤，保障合法权益。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3.满意度指标完成情况分析。人民群众满意度达98%以上。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三、下一步改进措施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我院将继续强化安全维稳工作资金的使用和管理，确保不挪用、不挤用、不占用，各项目按时完工、资金执行到位，并强化考核结果应用。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四、绩效自评结果拟应用和公开情况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我院将高度重视绩效评价结果的应用工作，按时对安全维稳工作资金的绩效目标自评报告进行公开，广泛接受社会监督。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五、其他需要说明的问题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tbl>
      <w:tblPr>
        <w:tblStyle w:val="19"/>
        <w:tblW w:w="0" w:type="auto"/>
        <w:tblInd w:w="95" w:type="dxa"/>
        <w:tblLayout w:type="autofit"/>
        <w:tblCellMar>
          <w:top w:w="0" w:type="dxa"/>
          <w:left w:w="108" w:type="dxa"/>
          <w:bottom w:w="0" w:type="dxa"/>
          <w:right w:w="108" w:type="dxa"/>
        </w:tblCellMar>
      </w:tblPr>
      <w:tblGrid>
        <w:gridCol w:w="712"/>
        <w:gridCol w:w="536"/>
        <w:gridCol w:w="607"/>
        <w:gridCol w:w="2619"/>
        <w:gridCol w:w="1558"/>
        <w:gridCol w:w="1683"/>
        <w:gridCol w:w="712"/>
      </w:tblGrid>
      <w:tr>
        <w:tblPrEx>
          <w:tblCellMar>
            <w:top w:w="0" w:type="dxa"/>
            <w:left w:w="108" w:type="dxa"/>
            <w:bottom w:w="0" w:type="dxa"/>
            <w:right w:w="108" w:type="dxa"/>
          </w:tblCellMar>
        </w:tblPrEx>
        <w:trPr>
          <w:trHeight w:val="375" w:hRule="atLeast"/>
        </w:trPr>
        <w:tc>
          <w:tcPr>
            <w:tcW w:w="0" w:type="auto"/>
            <w:gridSpan w:val="7"/>
            <w:tcBorders>
              <w:top w:val="nil"/>
              <w:left w:val="nil"/>
              <w:bottom w:val="nil"/>
              <w:right w:val="nil"/>
            </w:tcBorders>
            <w:shd w:val="clear" w:color="auto" w:fill="auto"/>
            <w:noWrap/>
            <w:vAlign w:val="center"/>
          </w:tcPr>
          <w:p>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附表</w:t>
            </w:r>
          </w:p>
        </w:tc>
      </w:tr>
      <w:tr>
        <w:tblPrEx>
          <w:tblCellMar>
            <w:top w:w="0" w:type="dxa"/>
            <w:left w:w="108" w:type="dxa"/>
            <w:bottom w:w="0" w:type="dxa"/>
            <w:right w:w="108" w:type="dxa"/>
          </w:tblCellMar>
        </w:tblPrEx>
        <w:trPr>
          <w:trHeight w:val="458" w:hRule="atLeast"/>
        </w:trPr>
        <w:tc>
          <w:tcPr>
            <w:tcW w:w="0" w:type="auto"/>
            <w:gridSpan w:val="7"/>
            <w:tcBorders>
              <w:top w:val="nil"/>
              <w:left w:val="nil"/>
              <w:bottom w:val="nil"/>
              <w:right w:val="nil"/>
            </w:tcBorders>
            <w:shd w:val="clear" w:color="auto" w:fill="auto"/>
            <w:vAlign w:val="center"/>
          </w:tcPr>
          <w:p>
            <w:pPr>
              <w:widowControl/>
              <w:jc w:val="center"/>
              <w:rPr>
                <w:rFonts w:ascii="方正大标宋简体" w:hAnsi="宋体" w:eastAsia="方正大标宋简体" w:cs="宋体"/>
                <w:color w:val="000000"/>
                <w:kern w:val="0"/>
                <w:sz w:val="36"/>
                <w:szCs w:val="36"/>
              </w:rPr>
            </w:pPr>
            <w:r>
              <w:rPr>
                <w:rFonts w:hint="eastAsia" w:ascii="方正大标宋简体" w:hAnsi="宋体" w:eastAsia="方正大标宋简体" w:cs="宋体"/>
                <w:color w:val="000000"/>
                <w:kern w:val="0"/>
                <w:sz w:val="36"/>
                <w:szCs w:val="36"/>
              </w:rPr>
              <w:t>安全维稳工作经费项目支出绩效目标自评表</w:t>
            </w:r>
          </w:p>
        </w:tc>
      </w:tr>
      <w:tr>
        <w:tblPrEx>
          <w:tblCellMar>
            <w:top w:w="0" w:type="dxa"/>
            <w:left w:w="108" w:type="dxa"/>
            <w:bottom w:w="0" w:type="dxa"/>
            <w:right w:w="108" w:type="dxa"/>
          </w:tblCellMar>
        </w:tblPrEx>
        <w:trPr>
          <w:trHeight w:val="289" w:hRule="atLeast"/>
        </w:trPr>
        <w:tc>
          <w:tcPr>
            <w:tcW w:w="0" w:type="auto"/>
            <w:gridSpan w:val="7"/>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（2021年度）</w:t>
            </w:r>
          </w:p>
        </w:tc>
      </w:tr>
      <w:tr>
        <w:tblPrEx>
          <w:tblCellMar>
            <w:top w:w="0" w:type="dxa"/>
            <w:left w:w="108" w:type="dxa"/>
            <w:bottom w:w="0" w:type="dxa"/>
            <w:right w:w="108" w:type="dxa"/>
          </w:tblCellMar>
        </w:tblPrEx>
        <w:trPr>
          <w:trHeight w:val="360"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6"/>
                <w:szCs w:val="18"/>
              </w:rPr>
              <w:t>项目支出名称</w:t>
            </w:r>
          </w:p>
        </w:tc>
        <w:tc>
          <w:tcPr>
            <w:tcW w:w="0" w:type="auto"/>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安全维稳工作经费</w:t>
            </w:r>
          </w:p>
        </w:tc>
      </w:tr>
      <w:tr>
        <w:tblPrEx>
          <w:tblCellMar>
            <w:top w:w="0" w:type="dxa"/>
            <w:left w:w="108" w:type="dxa"/>
            <w:bottom w:w="0" w:type="dxa"/>
            <w:right w:w="108" w:type="dxa"/>
          </w:tblCellMar>
        </w:tblPrEx>
        <w:trPr>
          <w:trHeight w:val="360"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预算单位</w:t>
            </w:r>
          </w:p>
        </w:tc>
        <w:tc>
          <w:tcPr>
            <w:tcW w:w="0" w:type="auto"/>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广元市朝天区人民检察院</w:t>
            </w:r>
          </w:p>
        </w:tc>
      </w:tr>
      <w:tr>
        <w:tblPrEx>
          <w:tblCellMar>
            <w:top w:w="0" w:type="dxa"/>
            <w:left w:w="108" w:type="dxa"/>
            <w:bottom w:w="0" w:type="dxa"/>
            <w:right w:w="108" w:type="dxa"/>
          </w:tblCellMar>
        </w:tblPrEx>
        <w:trPr>
          <w:trHeight w:val="360"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xml:space="preserve"> 全年预算数（万元） </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xml:space="preserve"> 全年执行数（万元）</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5</w:t>
            </w:r>
          </w:p>
        </w:tc>
      </w:tr>
      <w:tr>
        <w:tblPrEx>
          <w:tblCellMar>
            <w:top w:w="0" w:type="dxa"/>
            <w:left w:w="108" w:type="dxa"/>
            <w:bottom w:w="0" w:type="dxa"/>
            <w:right w:w="108" w:type="dxa"/>
          </w:tblCellMar>
        </w:tblPrEx>
        <w:trPr>
          <w:trHeight w:val="36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其中：一般公共预算</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其中：一般公共预算</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5</w:t>
            </w:r>
          </w:p>
        </w:tc>
      </w:tr>
      <w:tr>
        <w:tblPrEx>
          <w:tblCellMar>
            <w:top w:w="0" w:type="dxa"/>
            <w:left w:w="108" w:type="dxa"/>
            <w:bottom w:w="0" w:type="dxa"/>
            <w:right w:w="108" w:type="dxa"/>
          </w:tblCellMar>
        </w:tblPrEx>
        <w:trPr>
          <w:trHeight w:val="36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政府性基金预算</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政府性基金预算</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国有资本经营预算</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国有资本经营预算</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社会保险基金预算</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社会保险基金预算</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其他资金</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72"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目标完成情况</w:t>
            </w:r>
          </w:p>
        </w:tc>
        <w:tc>
          <w:tcPr>
            <w:tcW w:w="0" w:type="auto"/>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全年预期目标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全年实际完成目标</w:t>
            </w:r>
          </w:p>
        </w:tc>
      </w:tr>
      <w:tr>
        <w:tblPrEx>
          <w:tblCellMar>
            <w:top w:w="0" w:type="dxa"/>
            <w:left w:w="108" w:type="dxa"/>
            <w:bottom w:w="0" w:type="dxa"/>
            <w:right w:w="108" w:type="dxa"/>
          </w:tblCellMar>
        </w:tblPrEx>
        <w:trPr>
          <w:trHeight w:val="1343"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gridSpan w:val="4"/>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及时、高效参与处理各类突发事件，有效保障社会和谐稳定。</w:t>
            </w:r>
          </w:p>
        </w:tc>
        <w:tc>
          <w:tcPr>
            <w:tcW w:w="0" w:type="auto"/>
            <w:gridSpan w:val="2"/>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及时、高效参与处理各类突发事件，有效保障社会和谐稳定。</w:t>
            </w:r>
          </w:p>
        </w:tc>
      </w:tr>
      <w:tr>
        <w:tblPrEx>
          <w:tblCellMar>
            <w:top w:w="0" w:type="dxa"/>
            <w:left w:w="108" w:type="dxa"/>
            <w:bottom w:w="0" w:type="dxa"/>
            <w:right w:w="108" w:type="dxa"/>
          </w:tblCellMar>
        </w:tblPrEx>
        <w:trPr>
          <w:trHeight w:val="578"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年度绩效指标完成情况</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全年预期指标值                        （包含数字及文字描述）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全年实际完成指标值                           （包含数字及文字描述）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未完成原因及改进措施</w:t>
            </w:r>
          </w:p>
        </w:tc>
      </w:tr>
      <w:tr>
        <w:tblPrEx>
          <w:tblCellMar>
            <w:top w:w="0" w:type="dxa"/>
            <w:left w:w="108" w:type="dxa"/>
            <w:bottom w:w="0" w:type="dxa"/>
            <w:right w:w="108" w:type="dxa"/>
          </w:tblCellMar>
        </w:tblPrEx>
        <w:trPr>
          <w:trHeight w:val="63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全年处理各类突发案件（起）</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10</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10</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突发事件处理效率</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≥98%</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≥98%</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工作完成率</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2021年12月前</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2021年12月前</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6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资金规模（万元）</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5万元</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5万元</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79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促进社会和谐稳定</w:t>
            </w:r>
          </w:p>
        </w:tc>
        <w:tc>
          <w:tcPr>
            <w:tcW w:w="0" w:type="auto"/>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严厉打击违法犯罪活动，挽回国家经济损失。</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严厉打击违法犯罪活动，挽回国家经济损失。</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1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提升检察院公信力</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强化检察院院司法权威</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为社会的安全、和谐发展保驾护航</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9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生态效益指标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确保突发事件得到妥善解决，保障当地社会秩序稳定</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确保突发事件得到妥善解决，保障当地社会秩序稳定</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确保突发事件得到妥善解决，保障当地社会秩序稳定</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9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可持续影响指标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对工作有促进作用</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规范司法警察执勤，保障合理权益</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规范司法警察执勤，保障合理权益</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1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≥98%</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bl>
    <w:p>
      <w:pPr>
        <w:pStyle w:val="2"/>
        <w:spacing w:before="93"/>
      </w:pPr>
    </w:p>
    <w:p>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附件</w:t>
      </w:r>
    </w:p>
    <w:p>
      <w:pPr>
        <w:autoSpaceDE w:val="0"/>
        <w:spacing w:line="40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2021年人民监督员工作经费项目支出</w:t>
      </w:r>
    </w:p>
    <w:p>
      <w:pPr>
        <w:autoSpaceDE w:val="0"/>
        <w:spacing w:line="40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绩效自评报告</w:t>
      </w:r>
    </w:p>
    <w:p>
      <w:pPr>
        <w:spacing w:line="400" w:lineRule="exact"/>
        <w:jc w:val="center"/>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一、绩效目标分解下达情况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（一）区财政下达支付预算和绩效目标情况。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1.区财政支付预算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区财政下达专项支付资金5万元。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2.绩效目标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人民监督员工作经费绩效目标。目标：及时、高效参与处理各类突发事件，有效保障社会和谐稳定。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（二）区内资金安排、分解下达预算和绩效目标情况。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1.下达预算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2021年我院人民监督员工作经费5万元。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2.绩效目标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人民监督员工作经费绩效目标。目标：及时、高效参与处理各类突发事件，有效保障社会和谐稳定。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二、绩效目标完成情况分析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（一）资金投入情况分析。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1.项目资金到位情况分析。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（1）人民监督员工作经费5万元。已全部到位，且已全部用于我院人民监督员工作相关支出，已全部执行。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2.项目资金执行情况分析。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（1）人民监督员工作经费5万元。已全部用于我院人民监督员工作相关支出，已全部执行。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3.项目资金管理情况分析。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认真贯彻中办、国办32号文件，我院加大执行力度，完善了相关配套措施，加快推进了经费保障改革政策在我院的全面落实。认真做好中央和市级和区级支付资金的管理使用工作，采取“抓到位、防抵顶，抓规划、防挤占，抓监管、防违规”等有力措施，确保了资金到位好、管理使用好、全程监管好，有效防止了专项资金被抵顶、挤占、挪用等问题的发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（2）我院坚持“五定”工作法，通过定制严格管理、定人规范使用、定项控制支出、定期监督检查、定责连带奖惩，强化管理使用责任，实现了管理和使用两手抓，使用和管理两促进。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（3）加强对人民监督员工作资金的监督管理，采取定期检查等方式，坚持每季上报专项资金管理使用情况，对专项资金实施动态管理，确保专项资金管理使用安全高效。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（二）总体绩效目标完成情况分析。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人民监督员工作项目基本完成预定目标，达到了预期效果，项目效益明显。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（三）绩效指标完成情况分析。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1.产出指标完成情况分析。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（1）数量指标。全年陪审员案件数达50件。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（2）质量指标。出勤率为100%。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（3）时效指标。2021年12月前完成发放。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（4）成本指标。人民监督员工作资金规模为5万。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2.效益指标完成情况分析。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（1）经济效益。严厉打击犯罪活动、挽回国家经济损失。</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（2）社会效益。为社会的安全、和谐发展保驾护航。</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（3）生态效益。保障社会安定和谐。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（4）可持续影响。强化社会对检察院的关注度。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3.满意度指标完成情况分析。人民群众满意度达98%以上。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三、下一步改进措施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我院将继续强化人民监督员工作资金的使用和管理，确保不挪用、不挤用、不占用，各项目按时完工、资金执行到位，并强化考核结果应用。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四、绩效自评结果拟应用和公开情况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我院将高度重视绩效评价结果的应用工作，按时对人民监督员工作资金的绩效目标自评报告进行公开，广泛接受社会监督。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五、其他需要说明的问题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tbl>
      <w:tblPr>
        <w:tblStyle w:val="19"/>
        <w:tblW w:w="0" w:type="auto"/>
        <w:tblInd w:w="95" w:type="dxa"/>
        <w:tblLayout w:type="autofit"/>
        <w:tblCellMar>
          <w:top w:w="0" w:type="dxa"/>
          <w:left w:w="108" w:type="dxa"/>
          <w:bottom w:w="0" w:type="dxa"/>
          <w:right w:w="108" w:type="dxa"/>
        </w:tblCellMar>
      </w:tblPr>
      <w:tblGrid>
        <w:gridCol w:w="712"/>
        <w:gridCol w:w="536"/>
        <w:gridCol w:w="607"/>
        <w:gridCol w:w="2619"/>
        <w:gridCol w:w="1558"/>
        <w:gridCol w:w="1683"/>
        <w:gridCol w:w="712"/>
      </w:tblGrid>
      <w:tr>
        <w:tblPrEx>
          <w:tblCellMar>
            <w:top w:w="0" w:type="dxa"/>
            <w:left w:w="108" w:type="dxa"/>
            <w:bottom w:w="0" w:type="dxa"/>
            <w:right w:w="108" w:type="dxa"/>
          </w:tblCellMar>
        </w:tblPrEx>
        <w:trPr>
          <w:trHeight w:val="375" w:hRule="atLeast"/>
        </w:trPr>
        <w:tc>
          <w:tcPr>
            <w:tcW w:w="0" w:type="auto"/>
            <w:gridSpan w:val="7"/>
            <w:tcBorders>
              <w:top w:val="nil"/>
              <w:left w:val="nil"/>
              <w:bottom w:val="nil"/>
              <w:right w:val="nil"/>
            </w:tcBorders>
            <w:shd w:val="clear" w:color="auto" w:fill="auto"/>
            <w:noWrap/>
            <w:vAlign w:val="center"/>
          </w:tcPr>
          <w:p>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附表</w:t>
            </w:r>
          </w:p>
        </w:tc>
      </w:tr>
      <w:tr>
        <w:tblPrEx>
          <w:tblCellMar>
            <w:top w:w="0" w:type="dxa"/>
            <w:left w:w="108" w:type="dxa"/>
            <w:bottom w:w="0" w:type="dxa"/>
            <w:right w:w="108" w:type="dxa"/>
          </w:tblCellMar>
        </w:tblPrEx>
        <w:trPr>
          <w:trHeight w:val="458" w:hRule="atLeast"/>
        </w:trPr>
        <w:tc>
          <w:tcPr>
            <w:tcW w:w="0" w:type="auto"/>
            <w:gridSpan w:val="7"/>
            <w:tcBorders>
              <w:top w:val="nil"/>
              <w:left w:val="nil"/>
              <w:bottom w:val="nil"/>
              <w:right w:val="nil"/>
            </w:tcBorders>
            <w:shd w:val="clear" w:color="auto" w:fill="auto"/>
            <w:vAlign w:val="center"/>
          </w:tcPr>
          <w:p>
            <w:pPr>
              <w:widowControl/>
              <w:jc w:val="center"/>
              <w:rPr>
                <w:rFonts w:ascii="方正大标宋简体" w:hAnsi="宋体" w:eastAsia="方正大标宋简体" w:cs="宋体"/>
                <w:color w:val="000000"/>
                <w:kern w:val="0"/>
                <w:sz w:val="36"/>
                <w:szCs w:val="36"/>
              </w:rPr>
            </w:pPr>
            <w:r>
              <w:rPr>
                <w:rFonts w:hint="eastAsia" w:ascii="方正大标宋简体" w:hAnsi="宋体" w:eastAsia="方正大标宋简体" w:cs="宋体"/>
                <w:color w:val="000000"/>
                <w:kern w:val="0"/>
                <w:sz w:val="36"/>
                <w:szCs w:val="36"/>
              </w:rPr>
              <w:t>人民监督员工作经费项目支出绩效目标自评表</w:t>
            </w:r>
          </w:p>
        </w:tc>
      </w:tr>
      <w:tr>
        <w:tblPrEx>
          <w:tblCellMar>
            <w:top w:w="0" w:type="dxa"/>
            <w:left w:w="108" w:type="dxa"/>
            <w:bottom w:w="0" w:type="dxa"/>
            <w:right w:w="108" w:type="dxa"/>
          </w:tblCellMar>
        </w:tblPrEx>
        <w:trPr>
          <w:trHeight w:val="289" w:hRule="atLeast"/>
        </w:trPr>
        <w:tc>
          <w:tcPr>
            <w:tcW w:w="0" w:type="auto"/>
            <w:gridSpan w:val="7"/>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（2021年度）</w:t>
            </w:r>
          </w:p>
        </w:tc>
      </w:tr>
      <w:tr>
        <w:tblPrEx>
          <w:tblCellMar>
            <w:top w:w="0" w:type="dxa"/>
            <w:left w:w="108" w:type="dxa"/>
            <w:bottom w:w="0" w:type="dxa"/>
            <w:right w:w="108" w:type="dxa"/>
          </w:tblCellMar>
        </w:tblPrEx>
        <w:trPr>
          <w:trHeight w:val="270" w:hRule="atLeast"/>
        </w:trPr>
        <w:tc>
          <w:tcPr>
            <w:tcW w:w="0" w:type="auto"/>
            <w:gridSpan w:val="7"/>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22"/>
                <w:szCs w:val="22"/>
              </w:rPr>
            </w:pPr>
          </w:p>
        </w:tc>
      </w:tr>
      <w:tr>
        <w:tblPrEx>
          <w:tblCellMar>
            <w:top w:w="0" w:type="dxa"/>
            <w:left w:w="108" w:type="dxa"/>
            <w:bottom w:w="0" w:type="dxa"/>
            <w:right w:w="108" w:type="dxa"/>
          </w:tblCellMar>
        </w:tblPrEx>
        <w:trPr>
          <w:trHeight w:val="360"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6"/>
                <w:szCs w:val="18"/>
              </w:rPr>
              <w:t>项目支出名称</w:t>
            </w:r>
          </w:p>
        </w:tc>
        <w:tc>
          <w:tcPr>
            <w:tcW w:w="0" w:type="auto"/>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人民监督员工作经费</w:t>
            </w:r>
          </w:p>
        </w:tc>
      </w:tr>
      <w:tr>
        <w:tblPrEx>
          <w:tblCellMar>
            <w:top w:w="0" w:type="dxa"/>
            <w:left w:w="108" w:type="dxa"/>
            <w:bottom w:w="0" w:type="dxa"/>
            <w:right w:w="108" w:type="dxa"/>
          </w:tblCellMar>
        </w:tblPrEx>
        <w:trPr>
          <w:trHeight w:val="360"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预算单位</w:t>
            </w:r>
          </w:p>
        </w:tc>
        <w:tc>
          <w:tcPr>
            <w:tcW w:w="0" w:type="auto"/>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广元市朝天区人民检察院</w:t>
            </w:r>
          </w:p>
        </w:tc>
      </w:tr>
      <w:tr>
        <w:tblPrEx>
          <w:tblCellMar>
            <w:top w:w="0" w:type="dxa"/>
            <w:left w:w="108" w:type="dxa"/>
            <w:bottom w:w="0" w:type="dxa"/>
            <w:right w:w="108" w:type="dxa"/>
          </w:tblCellMar>
        </w:tblPrEx>
        <w:trPr>
          <w:trHeight w:val="360"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xml:space="preserve"> 全年预算数（万元） </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xml:space="preserve"> 全年执行数（万元）</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5</w:t>
            </w:r>
          </w:p>
        </w:tc>
      </w:tr>
      <w:tr>
        <w:tblPrEx>
          <w:tblCellMar>
            <w:top w:w="0" w:type="dxa"/>
            <w:left w:w="108" w:type="dxa"/>
            <w:bottom w:w="0" w:type="dxa"/>
            <w:right w:w="108" w:type="dxa"/>
          </w:tblCellMar>
        </w:tblPrEx>
        <w:trPr>
          <w:trHeight w:val="36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其中：一般公共预算</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其中：一般公共预算</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5</w:t>
            </w:r>
          </w:p>
        </w:tc>
      </w:tr>
      <w:tr>
        <w:tblPrEx>
          <w:tblCellMar>
            <w:top w:w="0" w:type="dxa"/>
            <w:left w:w="108" w:type="dxa"/>
            <w:bottom w:w="0" w:type="dxa"/>
            <w:right w:w="108" w:type="dxa"/>
          </w:tblCellMar>
        </w:tblPrEx>
        <w:trPr>
          <w:trHeight w:val="36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政府性基金预算</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政府性基金预算</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国有资本经营预算</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国有资本经营预算</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社会保险基金预算</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社会保险基金预算</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其他资金</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72"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目标完成情况</w:t>
            </w:r>
          </w:p>
        </w:tc>
        <w:tc>
          <w:tcPr>
            <w:tcW w:w="0" w:type="auto"/>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全年预期目标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全年实际完成目标</w:t>
            </w:r>
          </w:p>
        </w:tc>
      </w:tr>
      <w:tr>
        <w:tblPrEx>
          <w:tblCellMar>
            <w:top w:w="0" w:type="dxa"/>
            <w:left w:w="108" w:type="dxa"/>
            <w:bottom w:w="0" w:type="dxa"/>
            <w:right w:w="108" w:type="dxa"/>
          </w:tblCellMar>
        </w:tblPrEx>
        <w:trPr>
          <w:trHeight w:val="1343"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gridSpan w:val="4"/>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及时、高效参与处理各类突发事件，有效保障社会和谐稳定。</w:t>
            </w:r>
          </w:p>
        </w:tc>
        <w:tc>
          <w:tcPr>
            <w:tcW w:w="0" w:type="auto"/>
            <w:gridSpan w:val="2"/>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及时、高效参与处理各类突发事件，有效保障社会和谐稳定。</w:t>
            </w:r>
          </w:p>
        </w:tc>
      </w:tr>
      <w:tr>
        <w:tblPrEx>
          <w:tblCellMar>
            <w:top w:w="0" w:type="dxa"/>
            <w:left w:w="108" w:type="dxa"/>
            <w:bottom w:w="0" w:type="dxa"/>
            <w:right w:w="108" w:type="dxa"/>
          </w:tblCellMar>
        </w:tblPrEx>
        <w:trPr>
          <w:trHeight w:val="578"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年度绩效指标完成情况</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全年预期指标值                        （包含数字及文字描述）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全年实际完成指标值                           （包含数字及文字描述）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未完成原因及改进措施</w:t>
            </w:r>
          </w:p>
        </w:tc>
      </w:tr>
      <w:tr>
        <w:tblPrEx>
          <w:tblCellMar>
            <w:top w:w="0" w:type="dxa"/>
            <w:left w:w="108" w:type="dxa"/>
            <w:bottom w:w="0" w:type="dxa"/>
            <w:right w:w="108" w:type="dxa"/>
          </w:tblCellMar>
        </w:tblPrEx>
        <w:trPr>
          <w:trHeight w:val="63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陪审员案件数（件）</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50</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50</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出勤率（%）</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100</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100</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完成时间</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2021年12月前</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2021年12月前</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6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资金规模（万元）</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5万元</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5万元</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79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0" w:type="auto"/>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促进社会和谐稳定</w:t>
            </w:r>
          </w:p>
        </w:tc>
        <w:tc>
          <w:tcPr>
            <w:tcW w:w="0" w:type="auto"/>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严厉打击违法犯罪活动，挽回国家经济损失。</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严厉打击违法犯罪活动，挽回国家经济损失。</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1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提升检察院公信力</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强化检察院院司法权威</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为社会的安全、和谐发展保驾护航</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84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生态效益指标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确保突发事件得到妥善解决，保障当地社会秩序稳定</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确保突发事件得到妥善解决，保障当地社会秩序稳定</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确保突发事件得到妥善解决，保障当地社会秩序稳定</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9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可持续影响指标</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加强监督员对司法工作的参与度</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强化社会对检察院的关注度</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强化社会对检察院的关注度</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1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≥98%</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bl>
    <w:p>
      <w:pPr>
        <w:pStyle w:val="2"/>
        <w:spacing w:before="93"/>
      </w:pPr>
    </w:p>
    <w:tbl>
      <w:tblPr>
        <w:tblStyle w:val="19"/>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vAlign w:val="center"/>
          </w:tcPr>
          <w:p>
            <w:pPr>
              <w:widowControl/>
              <w:textAlignment w:val="center"/>
              <w:rPr>
                <w:rFonts w:ascii="宋体" w:cs="宋体"/>
                <w:b/>
                <w:sz w:val="32"/>
                <w:szCs w:val="32"/>
              </w:rPr>
            </w:pPr>
            <w:r>
              <w:rPr>
                <w:rFonts w:ascii="宋体" w:hAnsi="宋体" w:cs="宋体"/>
                <w:b/>
                <w:sz w:val="32"/>
                <w:szCs w:val="32"/>
              </w:rPr>
              <w:t>2021</w:t>
            </w:r>
            <w:r>
              <w:rPr>
                <w:rFonts w:hint="eastAsia" w:ascii="宋体" w:hAnsi="宋体" w:cs="宋体"/>
                <w:b/>
                <w:sz w:val="32"/>
                <w:szCs w:val="32"/>
              </w:rPr>
              <w:t>年</w:t>
            </w:r>
            <w:r>
              <w:rPr>
                <w:rFonts w:ascii="宋体" w:hAnsi="宋体" w:cs="宋体"/>
                <w:b/>
                <w:sz w:val="32"/>
                <w:szCs w:val="32"/>
              </w:rPr>
              <w:t>100</w:t>
            </w:r>
            <w:r>
              <w:rPr>
                <w:rFonts w:hint="eastAsia" w:ascii="宋体" w:hAnsi="宋体" w:cs="宋体"/>
                <w:b/>
                <w:sz w:val="32"/>
                <w:szCs w:val="32"/>
              </w:rPr>
              <w:t>万元以上（含）特定目标类部门预算项目绩效目标自评</w:t>
            </w:r>
          </w:p>
        </w:tc>
        <w:tc>
          <w:tcPr>
            <w:tcW w:w="236" w:type="dxa"/>
            <w:tcBorders>
              <w:top w:val="nil"/>
              <w:left w:val="nil"/>
              <w:bottom w:val="nil"/>
              <w:right w:val="nil"/>
            </w:tcBorders>
            <w:vAlign w:val="center"/>
          </w:tcPr>
          <w:p>
            <w:pPr>
              <w:widowControl/>
              <w:jc w:val="center"/>
              <w:textAlignment w:val="center"/>
              <w:rPr>
                <w:rFonts w:asci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cs="宋体"/>
                <w:sz w:val="24"/>
              </w:rPr>
            </w:pPr>
            <w:r>
              <w:rPr>
                <w:rFonts w:hint="eastAsia" w:ascii="宋体" w:cs="宋体"/>
                <w:sz w:val="24"/>
              </w:rPr>
              <w:t>658001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cs="宋体"/>
                <w:sz w:val="18"/>
              </w:rPr>
              <w:t>广元市朝天区人民检察院</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项目预算</w:t>
            </w:r>
            <w:r>
              <w:rPr>
                <w:rFonts w:ascii="宋体" w:cs="宋体"/>
                <w:kern w:val="0"/>
                <w:sz w:val="24"/>
              </w:rPr>
              <w:br w:type="textWrapping"/>
            </w:r>
            <w:r>
              <w:rPr>
                <w:rFonts w:hint="eastAsia" w:ascii="宋体" w:hAnsi="宋体" w:cs="宋体"/>
                <w:kern w:val="0"/>
                <w:sz w:val="24"/>
              </w:rPr>
              <w:t>执行情况</w:t>
            </w:r>
            <w:r>
              <w:rPr>
                <w:rFonts w:asci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ascii="宋体" w:hAnsi="宋体" w:cs="宋体"/>
                <w:kern w:val="0"/>
                <w:sz w:val="24"/>
              </w:rPr>
              <w:t xml:space="preserve"> </w:t>
            </w:r>
            <w:r>
              <w:rPr>
                <w:rFonts w:hint="eastAsia" w:ascii="宋体" w:hAnsi="宋体" w:cs="宋体"/>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cs="宋体"/>
                <w:sz w:val="24"/>
              </w:rPr>
              <w:t>130</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ascii="宋体" w:hAnsi="宋体" w:cs="宋体"/>
                <w:kern w:val="0"/>
                <w:sz w:val="24"/>
              </w:rPr>
              <w:t xml:space="preserve"> </w:t>
            </w:r>
            <w:r>
              <w:rPr>
                <w:rFonts w:hint="eastAsia" w:ascii="宋体" w:hAnsi="宋体" w:cs="宋体"/>
                <w:kern w:val="0"/>
                <w:sz w:val="24"/>
              </w:rPr>
              <w:t>执行数：</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cs="宋体"/>
                <w:sz w:val="24"/>
              </w:rPr>
              <w:t>91</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cs="宋体"/>
                <w:sz w:val="24"/>
              </w:rPr>
              <w:t>130</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cs="宋体"/>
                <w:sz w:val="24"/>
              </w:rPr>
            </w:pPr>
            <w:r>
              <w:rPr>
                <w:rFonts w:hint="eastAsia" w:ascii="宋体" w:cs="宋体"/>
                <w:sz w:val="24"/>
              </w:rPr>
              <w:t>91</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cs="宋体"/>
                <w:sz w:val="24"/>
              </w:rPr>
              <w:t>0</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cs="宋体"/>
                <w:sz w:val="24"/>
              </w:rPr>
              <w:t>0</w:t>
            </w: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cs="宋体"/>
                <w:sz w:val="24"/>
              </w:rPr>
            </w:pPr>
            <w:r>
              <w:rPr>
                <w:rFonts w:hint="eastAsia" w:ascii="宋体" w:cs="宋体"/>
                <w:sz w:val="24"/>
              </w:rPr>
              <w:t>对于叛国案件、分裂国家案件以及严重破坏国家的政策、法律、政令统一实施重大犯罪案件，行使检察权；对侦查机关的立案、侦查活动是否合法实施监督；对刑事案件提起公诉；对人民法院审判活动是否合法实行监督等，保障推进司法行政改革重点任务、重点工作，解决基层经费不足的实际困难，保障司法行政机关充分发挥在维护社会稳定中的职能作用</w:t>
            </w:r>
          </w:p>
        </w:tc>
        <w:tc>
          <w:tcPr>
            <w:tcW w:w="3633"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cs="宋体"/>
                <w:sz w:val="24"/>
              </w:rPr>
            </w:pPr>
            <w:r>
              <w:rPr>
                <w:rFonts w:hint="eastAsia" w:ascii="宋体" w:cs="宋体"/>
                <w:sz w:val="24"/>
              </w:rPr>
              <w:t>对侦查机关的立案、侦查活动是否合法实施监督；对刑事案件提起公诉；对人民法院审判活动是否合法实行监督等，保障推进司法行政改革重点任务、重点工作，解决基层经费不足的实际困难</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办案数量</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全年办案业务指标值</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387件</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textAlignment w:val="bottom"/>
              <w:rPr>
                <w:rFonts w:ascii="仿宋_GB2312" w:hAnsi="仿宋_GB2312" w:eastAsia="仿宋_GB2312" w:cs="仿宋_GB2312"/>
                <w:sz w:val="28"/>
                <w:szCs w:val="28"/>
              </w:rPr>
            </w:pPr>
            <w:r>
              <w:rPr>
                <w:rFonts w:hint="eastAsia" w:ascii="仿宋_GB2312" w:hAnsi="仿宋_GB2312" w:eastAsia="仿宋_GB2312" w:cs="仿宋_GB2312"/>
                <w:sz w:val="24"/>
                <w:szCs w:val="28"/>
              </w:rPr>
              <w:t>办案质量</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审结率</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案件审结率大于等于80%</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4"/>
                <w:szCs w:val="28"/>
              </w:rPr>
              <w:t>办案效率</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4"/>
                <w:szCs w:val="28"/>
              </w:rPr>
              <w:t>案件超期</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4"/>
                <w:szCs w:val="28"/>
              </w:rPr>
              <w:t>办案经费与办案数量比</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4"/>
                <w:szCs w:val="28"/>
              </w:rPr>
              <w:t>办案经费与办案数量比</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4134元/件</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4"/>
                <w:szCs w:val="28"/>
              </w:rPr>
              <w:t>化解各类矛盾纠纷，挽回经济损失</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4"/>
                <w:szCs w:val="28"/>
              </w:rPr>
              <w:t>100万元</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100万元</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4"/>
                <w:szCs w:val="28"/>
              </w:rPr>
              <w:t>法律援助社会效益</w:t>
            </w:r>
          </w:p>
        </w:tc>
        <w:tc>
          <w:tcPr>
            <w:tcW w:w="122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4"/>
                <w:szCs w:val="28"/>
              </w:rPr>
              <w:t>为经济困难当事人提高法律援助服务</w:t>
            </w:r>
          </w:p>
        </w:tc>
        <w:tc>
          <w:tcPr>
            <w:tcW w:w="24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_GB2312" w:hAnsi="仿宋_GB2312" w:eastAsia="仿宋_GB2312" w:cs="仿宋_GB2312"/>
                <w:sz w:val="24"/>
                <w:szCs w:val="28"/>
              </w:rPr>
              <w:t>及时为社会弱势群体提供法律帮助，实现公平正义</w:t>
            </w:r>
          </w:p>
        </w:tc>
      </w:tr>
      <w:tr>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可帮助维护弱势群体合法权益</w:t>
            </w:r>
          </w:p>
          <w:p>
            <w:pPr>
              <w:widowControl/>
              <w:spacing w:line="320" w:lineRule="exact"/>
              <w:textAlignment w:val="bottom"/>
              <w:rPr>
                <w:rFonts w:ascii="仿宋_GB2312" w:hAnsi="仿宋_GB2312" w:eastAsia="仿宋_GB2312" w:cs="仿宋_GB2312"/>
                <w:sz w:val="24"/>
                <w:szCs w:val="28"/>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sz w:val="24"/>
                <w:szCs w:val="28"/>
              </w:rPr>
            </w:pPr>
            <w:r>
              <w:rPr>
                <w:rFonts w:hint="eastAsia" w:ascii="仿宋_GB2312" w:hAnsi="仿宋_GB2312" w:eastAsia="仿宋_GB2312" w:cs="仿宋_GB2312"/>
                <w:sz w:val="24"/>
                <w:szCs w:val="28"/>
              </w:rPr>
              <w:t>维护社会稳定，构建和谐稳定朝天</w:t>
            </w:r>
          </w:p>
        </w:tc>
        <w:tc>
          <w:tcPr>
            <w:tcW w:w="2409" w:type="dxa"/>
            <w:tcBorders>
              <w:top w:val="single" w:color="000000" w:sz="4" w:space="0"/>
              <w:left w:val="single" w:color="000000" w:sz="4" w:space="0"/>
              <w:bottom w:val="single" w:color="000000" w:sz="4" w:space="0"/>
              <w:right w:val="single" w:color="000000" w:sz="4" w:space="0"/>
            </w:tcBorders>
            <w:vAlign w:val="bottom"/>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预防减少极端事件发生，保障人民安居乐业、社会安定有序。</w:t>
            </w:r>
          </w:p>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法治建设可持续影响指标</w:t>
            </w:r>
          </w:p>
        </w:tc>
        <w:tc>
          <w:tcPr>
            <w:tcW w:w="12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仿宋_GB2312" w:hAnsi="仿宋_GB2312" w:eastAsia="仿宋_GB2312" w:cs="仿宋_GB2312"/>
                <w:sz w:val="24"/>
                <w:szCs w:val="28"/>
              </w:rPr>
              <w:t>推动全区法治建设水平提升</w:t>
            </w:r>
          </w:p>
        </w:tc>
        <w:tc>
          <w:tcPr>
            <w:tcW w:w="240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sz w:val="18"/>
                <w:szCs w:val="18"/>
              </w:rPr>
            </w:pPr>
            <w:r>
              <w:rPr>
                <w:rFonts w:hint="eastAsia" w:ascii="仿宋_GB2312" w:hAnsi="仿宋_GB2312" w:eastAsia="仿宋_GB2312" w:cs="仿宋_GB2312"/>
                <w:sz w:val="24"/>
                <w:szCs w:val="28"/>
              </w:rPr>
              <w:t>维护社会稳定，构建和谐稳定朝天</w:t>
            </w:r>
          </w:p>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服务对象对检察各项业务工作的满意率</w:t>
            </w:r>
          </w:p>
        </w:tc>
        <w:tc>
          <w:tcPr>
            <w:tcW w:w="12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仿宋_GB2312" w:hAnsi="仿宋_GB2312" w:eastAsia="仿宋_GB2312" w:cs="仿宋_GB2312"/>
                <w:sz w:val="24"/>
                <w:szCs w:val="28"/>
              </w:rPr>
              <w:t>人民群众满意度达90%以上</w:t>
            </w:r>
          </w:p>
        </w:tc>
        <w:tc>
          <w:tcPr>
            <w:tcW w:w="24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仿宋_GB2312" w:hAnsi="仿宋_GB2312" w:eastAsia="仿宋_GB2312" w:cs="仿宋_GB2312"/>
                <w:sz w:val="24"/>
                <w:szCs w:val="28"/>
              </w:rPr>
              <w:t>人民群众满意度达98%以上</w:t>
            </w:r>
          </w:p>
        </w:tc>
      </w:tr>
    </w:tbl>
    <w:p>
      <w:pPr>
        <w:spacing w:line="580" w:lineRule="exact"/>
        <w:rPr>
          <w:rStyle w:val="23"/>
          <w:rFonts w:ascii="黑体" w:hAnsi="黑体" w:eastAsia="黑体"/>
          <w:b w:val="0"/>
        </w:rPr>
      </w:pPr>
    </w:p>
    <w:p>
      <w:pPr>
        <w:widowControl/>
        <w:jc w:val="left"/>
        <w:rPr>
          <w:rStyle w:val="23"/>
          <w:rFonts w:ascii="黑体" w:hAnsi="黑体" w:eastAsia="黑体"/>
          <w:b w:val="0"/>
        </w:rPr>
      </w:pPr>
      <w:r>
        <w:rPr>
          <w:rStyle w:val="23"/>
          <w:rFonts w:ascii="黑体" w:hAnsi="黑体" w:eastAsia="黑体"/>
          <w:b w:val="0"/>
        </w:rPr>
        <w:br w:type="page"/>
      </w:r>
    </w:p>
    <w:p>
      <w:pPr>
        <w:spacing w:line="600" w:lineRule="exact"/>
        <w:jc w:val="center"/>
        <w:outlineLvl w:val="0"/>
        <w:rPr>
          <w:rFonts w:ascii="仿宋" w:hAnsi="仿宋" w:eastAsia="仿宋"/>
        </w:rPr>
      </w:pPr>
      <w:bookmarkStart w:id="84" w:name="_Toc15396618"/>
      <w:bookmarkStart w:id="85" w:name="_Toc114821275"/>
      <w:r>
        <w:rPr>
          <w:rFonts w:hint="eastAsia" w:ascii="黑体" w:hAnsi="黑体" w:eastAsia="黑体"/>
          <w:sz w:val="44"/>
          <w:szCs w:val="44"/>
        </w:rPr>
        <w:t>第</w:t>
      </w:r>
      <w:r>
        <w:rPr>
          <w:rStyle w:val="23"/>
          <w:rFonts w:hint="eastAsia" w:ascii="黑体" w:hAnsi="黑体" w:eastAsia="黑体"/>
          <w:b w:val="0"/>
        </w:rPr>
        <w:t>五部分</w:t>
      </w:r>
      <w:r>
        <w:rPr>
          <w:rStyle w:val="23"/>
          <w:rFonts w:ascii="黑体" w:hAnsi="黑体" w:eastAsia="黑体"/>
          <w:b w:val="0"/>
        </w:rPr>
        <w:t xml:space="preserve"> </w:t>
      </w:r>
      <w:r>
        <w:rPr>
          <w:rStyle w:val="23"/>
          <w:rFonts w:hint="eastAsia" w:ascii="黑体" w:hAnsi="黑体" w:eastAsia="黑体"/>
          <w:b w:val="0"/>
        </w:rPr>
        <w:t>附表</w:t>
      </w:r>
      <w:bookmarkEnd w:id="78"/>
      <w:bookmarkEnd w:id="84"/>
      <w:bookmarkEnd w:id="85"/>
      <w:bookmarkStart w:id="86" w:name="_Toc15396619"/>
    </w:p>
    <w:p>
      <w:pPr>
        <w:pStyle w:val="4"/>
        <w:rPr>
          <w:rFonts w:ascii="仿宋" w:hAnsi="仿宋" w:eastAsia="仿宋"/>
        </w:rPr>
      </w:pPr>
      <w:bookmarkStart w:id="87" w:name="_Toc114821276"/>
      <w:r>
        <w:rPr>
          <w:rFonts w:hint="eastAsia" w:ascii="仿宋" w:hAnsi="仿宋" w:eastAsia="仿宋"/>
          <w:b w:val="0"/>
        </w:rPr>
        <w:t>一、收</w:t>
      </w:r>
      <w:r>
        <w:rPr>
          <w:rStyle w:val="24"/>
          <w:rFonts w:hint="eastAsia" w:ascii="仿宋" w:hAnsi="仿宋" w:eastAsia="仿宋"/>
          <w:b w:val="0"/>
          <w:bCs w:val="0"/>
        </w:rPr>
        <w:t>入支出决算总表</w:t>
      </w:r>
      <w:bookmarkEnd w:id="86"/>
      <w:bookmarkEnd w:id="87"/>
    </w:p>
    <w:p>
      <w:pPr>
        <w:pStyle w:val="4"/>
        <w:rPr>
          <w:rFonts w:ascii="仿宋" w:hAnsi="仿宋" w:eastAsia="仿宋"/>
        </w:rPr>
      </w:pPr>
      <w:bookmarkStart w:id="88" w:name="_Toc15396620"/>
      <w:bookmarkStart w:id="89" w:name="_Toc114821277"/>
      <w:r>
        <w:rPr>
          <w:rFonts w:hint="eastAsia" w:ascii="仿宋" w:hAnsi="仿宋" w:eastAsia="仿宋"/>
          <w:b w:val="0"/>
        </w:rPr>
        <w:t>二、收</w:t>
      </w:r>
      <w:r>
        <w:rPr>
          <w:rStyle w:val="24"/>
          <w:rFonts w:hint="eastAsia" w:ascii="仿宋" w:hAnsi="仿宋" w:eastAsia="仿宋"/>
          <w:b w:val="0"/>
          <w:bCs w:val="0"/>
        </w:rPr>
        <w:t>入决算表</w:t>
      </w:r>
      <w:bookmarkEnd w:id="88"/>
      <w:bookmarkEnd w:id="89"/>
    </w:p>
    <w:p>
      <w:pPr>
        <w:pStyle w:val="4"/>
        <w:rPr>
          <w:rFonts w:ascii="仿宋" w:hAnsi="仿宋" w:eastAsia="仿宋"/>
        </w:rPr>
      </w:pPr>
      <w:bookmarkStart w:id="90" w:name="_Toc114821278"/>
      <w:bookmarkStart w:id="91" w:name="_Toc15396621"/>
      <w:r>
        <w:rPr>
          <w:rStyle w:val="24"/>
          <w:rFonts w:hint="eastAsia" w:ascii="仿宋" w:hAnsi="仿宋" w:eastAsia="仿宋"/>
          <w:b w:val="0"/>
          <w:bCs w:val="0"/>
        </w:rPr>
        <w:t>三、</w:t>
      </w:r>
      <w:r>
        <w:rPr>
          <w:rFonts w:hint="eastAsia" w:ascii="仿宋" w:hAnsi="仿宋" w:eastAsia="仿宋"/>
          <w:b w:val="0"/>
        </w:rPr>
        <w:t>支</w:t>
      </w:r>
      <w:r>
        <w:rPr>
          <w:rStyle w:val="24"/>
          <w:rFonts w:hint="eastAsia" w:ascii="仿宋" w:hAnsi="仿宋" w:eastAsia="仿宋"/>
          <w:b w:val="0"/>
          <w:bCs w:val="0"/>
        </w:rPr>
        <w:t>出决算表</w:t>
      </w:r>
      <w:bookmarkEnd w:id="90"/>
      <w:bookmarkEnd w:id="91"/>
    </w:p>
    <w:p>
      <w:pPr>
        <w:pStyle w:val="4"/>
        <w:rPr>
          <w:rFonts w:ascii="仿宋" w:hAnsi="仿宋" w:eastAsia="仿宋"/>
          <w:b w:val="0"/>
        </w:rPr>
      </w:pPr>
      <w:bookmarkStart w:id="92" w:name="_Toc114821279"/>
      <w:bookmarkStart w:id="93" w:name="_Toc15396622"/>
      <w:r>
        <w:rPr>
          <w:rStyle w:val="24"/>
          <w:rFonts w:hint="eastAsia" w:ascii="仿宋" w:hAnsi="仿宋" w:eastAsia="仿宋"/>
          <w:b w:val="0"/>
          <w:bCs w:val="0"/>
        </w:rPr>
        <w:t>四、</w:t>
      </w:r>
      <w:r>
        <w:rPr>
          <w:rFonts w:hint="eastAsia" w:ascii="仿宋" w:hAnsi="仿宋" w:eastAsia="仿宋"/>
          <w:b w:val="0"/>
        </w:rPr>
        <w:t>财</w:t>
      </w:r>
      <w:r>
        <w:rPr>
          <w:rStyle w:val="24"/>
          <w:rFonts w:hint="eastAsia" w:ascii="仿宋" w:hAnsi="仿宋" w:eastAsia="仿宋"/>
          <w:b w:val="0"/>
          <w:bCs w:val="0"/>
        </w:rPr>
        <w:t>政拨款收入支出决算总表</w:t>
      </w:r>
      <w:bookmarkEnd w:id="92"/>
      <w:bookmarkEnd w:id="93"/>
    </w:p>
    <w:p>
      <w:pPr>
        <w:pStyle w:val="4"/>
        <w:rPr>
          <w:rStyle w:val="24"/>
          <w:rFonts w:ascii="仿宋" w:hAnsi="仿宋" w:eastAsia="仿宋"/>
          <w:b w:val="0"/>
          <w:bCs w:val="0"/>
        </w:rPr>
      </w:pPr>
      <w:bookmarkStart w:id="94" w:name="_Toc114821280"/>
      <w:bookmarkStart w:id="95" w:name="_Toc15396623"/>
      <w:r>
        <w:rPr>
          <w:rStyle w:val="24"/>
          <w:rFonts w:hint="eastAsia" w:ascii="仿宋" w:hAnsi="仿宋" w:eastAsia="仿宋"/>
          <w:b w:val="0"/>
          <w:bCs w:val="0"/>
        </w:rPr>
        <w:t>五、</w:t>
      </w:r>
      <w:r>
        <w:rPr>
          <w:rFonts w:hint="eastAsia" w:ascii="仿宋" w:hAnsi="仿宋" w:eastAsia="仿宋"/>
          <w:b w:val="0"/>
        </w:rPr>
        <w:t>财</w:t>
      </w:r>
      <w:r>
        <w:rPr>
          <w:rStyle w:val="24"/>
          <w:rFonts w:hint="eastAsia" w:ascii="仿宋" w:hAnsi="仿宋" w:eastAsia="仿宋"/>
          <w:b w:val="0"/>
          <w:bCs w:val="0"/>
        </w:rPr>
        <w:t>政拨款支出决算明细表</w:t>
      </w:r>
      <w:bookmarkEnd w:id="94"/>
      <w:bookmarkEnd w:id="95"/>
      <w:bookmarkStart w:id="96" w:name="_Toc15396624"/>
    </w:p>
    <w:p>
      <w:pPr>
        <w:pStyle w:val="4"/>
        <w:rPr>
          <w:rFonts w:ascii="仿宋" w:hAnsi="仿宋" w:eastAsia="仿宋"/>
        </w:rPr>
      </w:pPr>
      <w:bookmarkStart w:id="97" w:name="_Toc114821281"/>
      <w:r>
        <w:rPr>
          <w:rStyle w:val="24"/>
          <w:rFonts w:hint="eastAsia" w:ascii="仿宋" w:hAnsi="仿宋" w:eastAsia="仿宋"/>
          <w:b w:val="0"/>
          <w:bCs w:val="0"/>
        </w:rPr>
        <w:t>六、</w:t>
      </w:r>
      <w:r>
        <w:rPr>
          <w:rFonts w:hint="eastAsia" w:ascii="仿宋" w:hAnsi="仿宋" w:eastAsia="仿宋"/>
          <w:b w:val="0"/>
        </w:rPr>
        <w:t>一</w:t>
      </w:r>
      <w:r>
        <w:rPr>
          <w:rStyle w:val="24"/>
          <w:rFonts w:hint="eastAsia" w:ascii="仿宋" w:hAnsi="仿宋" w:eastAsia="仿宋"/>
          <w:b w:val="0"/>
          <w:bCs w:val="0"/>
        </w:rPr>
        <w:t>般公共预算财政拨款支出决算表</w:t>
      </w:r>
      <w:bookmarkEnd w:id="96"/>
      <w:bookmarkEnd w:id="97"/>
    </w:p>
    <w:p>
      <w:pPr>
        <w:pStyle w:val="4"/>
        <w:rPr>
          <w:rFonts w:ascii="仿宋" w:hAnsi="仿宋" w:eastAsia="仿宋"/>
        </w:rPr>
      </w:pPr>
      <w:bookmarkStart w:id="98" w:name="_Toc15396625"/>
      <w:bookmarkStart w:id="99" w:name="_Toc114821282"/>
      <w:r>
        <w:rPr>
          <w:rStyle w:val="24"/>
          <w:rFonts w:hint="eastAsia" w:ascii="仿宋" w:hAnsi="仿宋" w:eastAsia="仿宋"/>
          <w:b w:val="0"/>
          <w:bCs w:val="0"/>
        </w:rPr>
        <w:t>七、</w:t>
      </w:r>
      <w:r>
        <w:rPr>
          <w:rFonts w:hint="eastAsia" w:ascii="仿宋" w:hAnsi="仿宋" w:eastAsia="仿宋"/>
          <w:b w:val="0"/>
        </w:rPr>
        <w:t>一</w:t>
      </w:r>
      <w:r>
        <w:rPr>
          <w:rStyle w:val="24"/>
          <w:rFonts w:hint="eastAsia" w:ascii="仿宋" w:hAnsi="仿宋" w:eastAsia="仿宋"/>
          <w:b w:val="0"/>
          <w:bCs w:val="0"/>
        </w:rPr>
        <w:t>般公共预算财政拨款支出决算明细表</w:t>
      </w:r>
      <w:bookmarkEnd w:id="98"/>
      <w:bookmarkEnd w:id="99"/>
    </w:p>
    <w:p>
      <w:pPr>
        <w:pStyle w:val="4"/>
        <w:rPr>
          <w:rFonts w:ascii="仿宋" w:hAnsi="仿宋" w:eastAsia="仿宋"/>
        </w:rPr>
      </w:pPr>
      <w:bookmarkStart w:id="100" w:name="_Toc15396626"/>
      <w:bookmarkStart w:id="101" w:name="_Toc114821283"/>
      <w:r>
        <w:rPr>
          <w:rStyle w:val="24"/>
          <w:rFonts w:hint="eastAsia" w:ascii="仿宋" w:hAnsi="仿宋" w:eastAsia="仿宋"/>
          <w:b w:val="0"/>
          <w:bCs w:val="0"/>
        </w:rPr>
        <w:t>八、</w:t>
      </w:r>
      <w:r>
        <w:rPr>
          <w:rFonts w:hint="eastAsia" w:ascii="仿宋" w:hAnsi="仿宋" w:eastAsia="仿宋"/>
          <w:b w:val="0"/>
        </w:rPr>
        <w:t>一</w:t>
      </w:r>
      <w:r>
        <w:rPr>
          <w:rStyle w:val="24"/>
          <w:rFonts w:hint="eastAsia" w:ascii="仿宋" w:hAnsi="仿宋" w:eastAsia="仿宋"/>
          <w:b w:val="0"/>
          <w:bCs w:val="0"/>
        </w:rPr>
        <w:t>般公共预算财政拨款基本支出决算表</w:t>
      </w:r>
      <w:bookmarkEnd w:id="100"/>
      <w:bookmarkEnd w:id="101"/>
    </w:p>
    <w:p>
      <w:pPr>
        <w:pStyle w:val="4"/>
        <w:rPr>
          <w:rFonts w:ascii="仿宋" w:hAnsi="仿宋" w:eastAsia="仿宋"/>
        </w:rPr>
      </w:pPr>
      <w:bookmarkStart w:id="102" w:name="_Toc114821284"/>
      <w:bookmarkStart w:id="103" w:name="_Toc15396627"/>
      <w:r>
        <w:rPr>
          <w:rStyle w:val="24"/>
          <w:rFonts w:hint="eastAsia" w:ascii="仿宋" w:hAnsi="仿宋" w:eastAsia="仿宋"/>
          <w:b w:val="0"/>
          <w:bCs w:val="0"/>
        </w:rPr>
        <w:t>九、</w:t>
      </w:r>
      <w:r>
        <w:rPr>
          <w:rFonts w:hint="eastAsia" w:ascii="仿宋" w:hAnsi="仿宋" w:eastAsia="仿宋"/>
          <w:b w:val="0"/>
        </w:rPr>
        <w:t>一</w:t>
      </w:r>
      <w:r>
        <w:rPr>
          <w:rStyle w:val="24"/>
          <w:rFonts w:hint="eastAsia" w:ascii="仿宋" w:hAnsi="仿宋" w:eastAsia="仿宋"/>
          <w:b w:val="0"/>
          <w:bCs w:val="0"/>
        </w:rPr>
        <w:t>般公共预算财政拨款项目支出决算表</w:t>
      </w:r>
      <w:bookmarkEnd w:id="102"/>
      <w:bookmarkEnd w:id="103"/>
    </w:p>
    <w:p>
      <w:pPr>
        <w:pStyle w:val="4"/>
        <w:rPr>
          <w:rFonts w:ascii="仿宋" w:hAnsi="仿宋" w:eastAsia="仿宋"/>
        </w:rPr>
      </w:pPr>
      <w:bookmarkStart w:id="104" w:name="_Toc114821285"/>
      <w:bookmarkStart w:id="105" w:name="_Toc15396628"/>
      <w:r>
        <w:rPr>
          <w:rStyle w:val="24"/>
          <w:rFonts w:hint="eastAsia" w:ascii="仿宋" w:hAnsi="仿宋" w:eastAsia="仿宋"/>
          <w:b w:val="0"/>
          <w:bCs w:val="0"/>
        </w:rPr>
        <w:t>十、</w:t>
      </w:r>
      <w:r>
        <w:rPr>
          <w:rFonts w:hint="eastAsia" w:ascii="仿宋" w:hAnsi="仿宋" w:eastAsia="仿宋"/>
          <w:b w:val="0"/>
        </w:rPr>
        <w:t>一</w:t>
      </w:r>
      <w:r>
        <w:rPr>
          <w:rStyle w:val="24"/>
          <w:rFonts w:hint="eastAsia" w:ascii="仿宋" w:hAnsi="仿宋" w:eastAsia="仿宋"/>
          <w:b w:val="0"/>
          <w:bCs w:val="0"/>
        </w:rPr>
        <w:t>般公共预算财政拨款“三公”经费支出决算表</w:t>
      </w:r>
      <w:bookmarkEnd w:id="104"/>
      <w:bookmarkEnd w:id="105"/>
    </w:p>
    <w:p>
      <w:pPr>
        <w:pStyle w:val="4"/>
        <w:rPr>
          <w:rFonts w:ascii="仿宋" w:hAnsi="仿宋" w:eastAsia="仿宋"/>
        </w:rPr>
      </w:pPr>
      <w:bookmarkStart w:id="106" w:name="_Toc15396629"/>
      <w:bookmarkStart w:id="107" w:name="_Toc114821286"/>
      <w:r>
        <w:rPr>
          <w:rStyle w:val="24"/>
          <w:rFonts w:hint="eastAsia" w:ascii="仿宋" w:hAnsi="仿宋" w:eastAsia="仿宋"/>
          <w:b w:val="0"/>
          <w:bCs w:val="0"/>
        </w:rPr>
        <w:t>十一、</w:t>
      </w:r>
      <w:r>
        <w:rPr>
          <w:rFonts w:hint="eastAsia" w:ascii="仿宋" w:hAnsi="仿宋" w:eastAsia="仿宋"/>
          <w:b w:val="0"/>
        </w:rPr>
        <w:t>政</w:t>
      </w:r>
      <w:r>
        <w:rPr>
          <w:rStyle w:val="24"/>
          <w:rFonts w:hint="eastAsia" w:ascii="仿宋" w:hAnsi="仿宋" w:eastAsia="仿宋"/>
          <w:b w:val="0"/>
          <w:bCs w:val="0"/>
        </w:rPr>
        <w:t>府性基金预算财政拨款收入支出决算表</w:t>
      </w:r>
      <w:bookmarkEnd w:id="106"/>
      <w:bookmarkEnd w:id="107"/>
    </w:p>
    <w:p>
      <w:pPr>
        <w:pStyle w:val="4"/>
        <w:rPr>
          <w:rFonts w:ascii="仿宋" w:hAnsi="仿宋" w:eastAsia="仿宋"/>
        </w:rPr>
      </w:pPr>
      <w:bookmarkStart w:id="108" w:name="_Toc15396630"/>
      <w:bookmarkStart w:id="109" w:name="_Toc114821287"/>
      <w:r>
        <w:rPr>
          <w:rStyle w:val="24"/>
          <w:rFonts w:hint="eastAsia" w:ascii="仿宋" w:hAnsi="仿宋" w:eastAsia="仿宋"/>
          <w:b w:val="0"/>
          <w:bCs w:val="0"/>
        </w:rPr>
        <w:t>十二、</w:t>
      </w:r>
      <w:r>
        <w:rPr>
          <w:rFonts w:hint="eastAsia" w:ascii="仿宋" w:hAnsi="仿宋" w:eastAsia="仿宋"/>
          <w:b w:val="0"/>
        </w:rPr>
        <w:t>政</w:t>
      </w:r>
      <w:r>
        <w:rPr>
          <w:rStyle w:val="24"/>
          <w:rFonts w:hint="eastAsia" w:ascii="仿宋" w:hAnsi="仿宋" w:eastAsia="仿宋"/>
          <w:b w:val="0"/>
          <w:bCs w:val="0"/>
        </w:rPr>
        <w:t>府性基金预算财政拨款“三公”经费支出决算表</w:t>
      </w:r>
      <w:bookmarkEnd w:id="108"/>
      <w:bookmarkEnd w:id="109"/>
    </w:p>
    <w:p>
      <w:pPr>
        <w:pStyle w:val="4"/>
        <w:rPr>
          <w:rStyle w:val="24"/>
          <w:rFonts w:ascii="仿宋" w:hAnsi="仿宋" w:eastAsia="仿宋"/>
          <w:b w:val="0"/>
          <w:bCs w:val="0"/>
        </w:rPr>
      </w:pPr>
      <w:bookmarkStart w:id="110" w:name="_Toc114821288"/>
      <w:bookmarkStart w:id="111" w:name="_Toc15396631"/>
      <w:r>
        <w:rPr>
          <w:rStyle w:val="24"/>
          <w:rFonts w:hint="eastAsia" w:ascii="仿宋" w:hAnsi="仿宋" w:eastAsia="仿宋"/>
          <w:b w:val="0"/>
          <w:bCs w:val="0"/>
        </w:rPr>
        <w:t>十三、</w:t>
      </w:r>
      <w:r>
        <w:rPr>
          <w:rFonts w:hint="eastAsia" w:ascii="仿宋" w:hAnsi="仿宋" w:eastAsia="仿宋"/>
          <w:b w:val="0"/>
        </w:rPr>
        <w:t>国</w:t>
      </w:r>
      <w:r>
        <w:rPr>
          <w:rStyle w:val="24"/>
          <w:rFonts w:hint="eastAsia" w:ascii="仿宋" w:hAnsi="仿宋" w:eastAsia="仿宋"/>
          <w:b w:val="0"/>
          <w:bCs w:val="0"/>
        </w:rPr>
        <w:t>有资本经营预算财政拨款收入支出决算表</w:t>
      </w:r>
      <w:bookmarkEnd w:id="110"/>
      <w:bookmarkEnd w:id="111"/>
    </w:p>
    <w:p>
      <w:pPr>
        <w:rPr>
          <w:rStyle w:val="24"/>
          <w:rFonts w:ascii="仿宋" w:hAnsi="仿宋" w:eastAsia="仿宋"/>
          <w:b w:val="0"/>
          <w:bCs w:val="0"/>
        </w:rPr>
      </w:pPr>
      <w:bookmarkStart w:id="112" w:name="_Toc114821289"/>
      <w:r>
        <w:rPr>
          <w:rStyle w:val="24"/>
          <w:rFonts w:hint="eastAsia" w:ascii="仿宋" w:hAnsi="仿宋" w:eastAsia="仿宋"/>
          <w:b w:val="0"/>
          <w:bCs w:val="0"/>
        </w:rPr>
        <w:t>十四、国有资本经营预算财政拨款支出决算表</w:t>
      </w:r>
      <w:bookmarkEnd w:id="112"/>
    </w:p>
    <w:p>
      <w:pPr>
        <w:pStyle w:val="2"/>
        <w:spacing w:before="93"/>
      </w:pPr>
    </w:p>
    <w:p>
      <w:pPr>
        <w:pStyle w:val="2"/>
        <w:spacing w:before="93"/>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Helvetica">
    <w:altName w:val="Liberation Sans"/>
    <w:panose1 w:val="020B0604020202020204"/>
    <w:charset w:val="00"/>
    <w:family w:val="swiss"/>
    <w:pitch w:val="default"/>
    <w:sig w:usb0="00000000" w:usb1="00000000" w:usb2="00000009"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 w:name="方正大标宋简体">
    <w:altName w:val="宋体"/>
    <w:panose1 w:val="03000509000000000000"/>
    <w:charset w:val="86"/>
    <w:family w:val="script"/>
    <w:pitch w:val="default"/>
    <w:sig w:usb0="00000000" w:usb1="00000000" w:usb2="00000010" w:usb3="00000000" w:csb0="00040000" w:csb1="00000000"/>
  </w:font>
  <w:font w:name="??">
    <w:altName w:val="仿宋"/>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ans">
    <w:panose1 w:val="020B06040202020202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3</w:t>
    </w:r>
    <w:r>
      <w:rPr>
        <w:lang w:val="zh-CN"/>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3">
    <w:nsid w:val="3E794925"/>
    <w:multiLevelType w:val="singleLevel"/>
    <w:tmpl w:val="3E794925"/>
    <w:lvl w:ilvl="0" w:tentative="0">
      <w:start w:val="3"/>
      <w:numFmt w:val="chineseCounting"/>
      <w:suff w:val="nothing"/>
      <w:lvlText w:val="（%1）"/>
      <w:lvlJc w:val="left"/>
      <w:rPr>
        <w:rFonts w:hint="eastAsia"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8"/>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NkZGIxZjNkNDY4NDkyMzQ1OTIwMDhlYmQ3NDNlODgifQ=="/>
  </w:docVars>
  <w:rsids>
    <w:rsidRoot w:val="00F1361C"/>
    <w:rsid w:val="000012B5"/>
    <w:rsid w:val="000222C6"/>
    <w:rsid w:val="000247E6"/>
    <w:rsid w:val="0002549F"/>
    <w:rsid w:val="00033024"/>
    <w:rsid w:val="000357A9"/>
    <w:rsid w:val="000357EE"/>
    <w:rsid w:val="00036C69"/>
    <w:rsid w:val="00040094"/>
    <w:rsid w:val="000415B1"/>
    <w:rsid w:val="00041E4C"/>
    <w:rsid w:val="000468DB"/>
    <w:rsid w:val="0006487A"/>
    <w:rsid w:val="00065F8F"/>
    <w:rsid w:val="00070A43"/>
    <w:rsid w:val="00071A0C"/>
    <w:rsid w:val="00075125"/>
    <w:rsid w:val="000758DA"/>
    <w:rsid w:val="000768F2"/>
    <w:rsid w:val="00076E25"/>
    <w:rsid w:val="00080A07"/>
    <w:rsid w:val="00082253"/>
    <w:rsid w:val="00086709"/>
    <w:rsid w:val="00091557"/>
    <w:rsid w:val="0009184B"/>
    <w:rsid w:val="00094236"/>
    <w:rsid w:val="0009593C"/>
    <w:rsid w:val="00097322"/>
    <w:rsid w:val="000A6A92"/>
    <w:rsid w:val="000B047F"/>
    <w:rsid w:val="000B5923"/>
    <w:rsid w:val="000B5A48"/>
    <w:rsid w:val="000B6FF3"/>
    <w:rsid w:val="000C3467"/>
    <w:rsid w:val="000C3CA6"/>
    <w:rsid w:val="000C77CE"/>
    <w:rsid w:val="000D1267"/>
    <w:rsid w:val="000D1D50"/>
    <w:rsid w:val="000D2B36"/>
    <w:rsid w:val="000D5782"/>
    <w:rsid w:val="000D589C"/>
    <w:rsid w:val="000E6613"/>
    <w:rsid w:val="000E7119"/>
    <w:rsid w:val="000F4E2D"/>
    <w:rsid w:val="00112D48"/>
    <w:rsid w:val="00114E9B"/>
    <w:rsid w:val="00133FBD"/>
    <w:rsid w:val="00137CD2"/>
    <w:rsid w:val="00140342"/>
    <w:rsid w:val="00142216"/>
    <w:rsid w:val="00144D6A"/>
    <w:rsid w:val="001466D7"/>
    <w:rsid w:val="0014729F"/>
    <w:rsid w:val="00150AD5"/>
    <w:rsid w:val="00153521"/>
    <w:rsid w:val="00157BAB"/>
    <w:rsid w:val="001654D1"/>
    <w:rsid w:val="001659E1"/>
    <w:rsid w:val="001666D8"/>
    <w:rsid w:val="001666EA"/>
    <w:rsid w:val="00173A0E"/>
    <w:rsid w:val="00174518"/>
    <w:rsid w:val="0018106D"/>
    <w:rsid w:val="001877A7"/>
    <w:rsid w:val="00191536"/>
    <w:rsid w:val="00196687"/>
    <w:rsid w:val="001A2970"/>
    <w:rsid w:val="001C0962"/>
    <w:rsid w:val="001C0E24"/>
    <w:rsid w:val="001C4C4D"/>
    <w:rsid w:val="001D15F1"/>
    <w:rsid w:val="001D4E77"/>
    <w:rsid w:val="001D7531"/>
    <w:rsid w:val="001E55DF"/>
    <w:rsid w:val="001E737D"/>
    <w:rsid w:val="001F0592"/>
    <w:rsid w:val="001F2A97"/>
    <w:rsid w:val="001F7506"/>
    <w:rsid w:val="002006CD"/>
    <w:rsid w:val="00202B36"/>
    <w:rsid w:val="00203799"/>
    <w:rsid w:val="00204B7A"/>
    <w:rsid w:val="00204CDE"/>
    <w:rsid w:val="00205BE1"/>
    <w:rsid w:val="0021101A"/>
    <w:rsid w:val="00211B85"/>
    <w:rsid w:val="00220536"/>
    <w:rsid w:val="002338F2"/>
    <w:rsid w:val="00235629"/>
    <w:rsid w:val="00241F6A"/>
    <w:rsid w:val="002427E0"/>
    <w:rsid w:val="00252101"/>
    <w:rsid w:val="00257059"/>
    <w:rsid w:val="00260C38"/>
    <w:rsid w:val="002616C0"/>
    <w:rsid w:val="00265372"/>
    <w:rsid w:val="002662AA"/>
    <w:rsid w:val="00280496"/>
    <w:rsid w:val="00280955"/>
    <w:rsid w:val="00294DC9"/>
    <w:rsid w:val="00295495"/>
    <w:rsid w:val="002A31DE"/>
    <w:rsid w:val="002A48B0"/>
    <w:rsid w:val="002A4FD8"/>
    <w:rsid w:val="002B2613"/>
    <w:rsid w:val="002D6D05"/>
    <w:rsid w:val="002E0592"/>
    <w:rsid w:val="002E1537"/>
    <w:rsid w:val="002F0C20"/>
    <w:rsid w:val="002F1818"/>
    <w:rsid w:val="002F1CA7"/>
    <w:rsid w:val="002F567B"/>
    <w:rsid w:val="00307053"/>
    <w:rsid w:val="00312037"/>
    <w:rsid w:val="00314737"/>
    <w:rsid w:val="003158AA"/>
    <w:rsid w:val="003216A9"/>
    <w:rsid w:val="00327C8C"/>
    <w:rsid w:val="0033245D"/>
    <w:rsid w:val="00333ED8"/>
    <w:rsid w:val="00335A74"/>
    <w:rsid w:val="0034536E"/>
    <w:rsid w:val="00350089"/>
    <w:rsid w:val="00360E93"/>
    <w:rsid w:val="0036561B"/>
    <w:rsid w:val="00365B0E"/>
    <w:rsid w:val="0037013F"/>
    <w:rsid w:val="00370AF4"/>
    <w:rsid w:val="00372341"/>
    <w:rsid w:val="0037398C"/>
    <w:rsid w:val="003805A1"/>
    <w:rsid w:val="00380C92"/>
    <w:rsid w:val="003824EA"/>
    <w:rsid w:val="003A484F"/>
    <w:rsid w:val="003A4883"/>
    <w:rsid w:val="003B0BE0"/>
    <w:rsid w:val="003B0C1B"/>
    <w:rsid w:val="003B1C30"/>
    <w:rsid w:val="003B688C"/>
    <w:rsid w:val="003C0291"/>
    <w:rsid w:val="003C1567"/>
    <w:rsid w:val="003C2C2D"/>
    <w:rsid w:val="003C39AE"/>
    <w:rsid w:val="003C5FBA"/>
    <w:rsid w:val="003C7B60"/>
    <w:rsid w:val="003D0C0F"/>
    <w:rsid w:val="003D1FB2"/>
    <w:rsid w:val="003D66DA"/>
    <w:rsid w:val="003E1310"/>
    <w:rsid w:val="003E244E"/>
    <w:rsid w:val="003E6A51"/>
    <w:rsid w:val="003E6F55"/>
    <w:rsid w:val="003F691B"/>
    <w:rsid w:val="00402F78"/>
    <w:rsid w:val="00405DBE"/>
    <w:rsid w:val="00406254"/>
    <w:rsid w:val="004223DE"/>
    <w:rsid w:val="00434489"/>
    <w:rsid w:val="00437085"/>
    <w:rsid w:val="00443880"/>
    <w:rsid w:val="004449A1"/>
    <w:rsid w:val="004464F4"/>
    <w:rsid w:val="004478C1"/>
    <w:rsid w:val="0045680C"/>
    <w:rsid w:val="00471401"/>
    <w:rsid w:val="00473F31"/>
    <w:rsid w:val="0047791F"/>
    <w:rsid w:val="004817FF"/>
    <w:rsid w:val="0048263A"/>
    <w:rsid w:val="00485ACE"/>
    <w:rsid w:val="00487E5D"/>
    <w:rsid w:val="004949A2"/>
    <w:rsid w:val="004974CE"/>
    <w:rsid w:val="004975EA"/>
    <w:rsid w:val="004976C3"/>
    <w:rsid w:val="004A16D5"/>
    <w:rsid w:val="004A1818"/>
    <w:rsid w:val="004A6D5B"/>
    <w:rsid w:val="004A711F"/>
    <w:rsid w:val="004B199D"/>
    <w:rsid w:val="004B4690"/>
    <w:rsid w:val="004B49CF"/>
    <w:rsid w:val="004B66A0"/>
    <w:rsid w:val="004D6ACC"/>
    <w:rsid w:val="004E024F"/>
    <w:rsid w:val="004E0A2D"/>
    <w:rsid w:val="004E1395"/>
    <w:rsid w:val="004E206B"/>
    <w:rsid w:val="004E6DF7"/>
    <w:rsid w:val="004E7FB0"/>
    <w:rsid w:val="004F04A4"/>
    <w:rsid w:val="004F0FBD"/>
    <w:rsid w:val="004F4B86"/>
    <w:rsid w:val="00504DC6"/>
    <w:rsid w:val="00504E14"/>
    <w:rsid w:val="00505861"/>
    <w:rsid w:val="00505A47"/>
    <w:rsid w:val="00512D7F"/>
    <w:rsid w:val="00512FDA"/>
    <w:rsid w:val="00520DA0"/>
    <w:rsid w:val="0054196A"/>
    <w:rsid w:val="00545E4C"/>
    <w:rsid w:val="00557246"/>
    <w:rsid w:val="00565C03"/>
    <w:rsid w:val="005664BB"/>
    <w:rsid w:val="00566FFA"/>
    <w:rsid w:val="005707B4"/>
    <w:rsid w:val="0057481D"/>
    <w:rsid w:val="00574A2D"/>
    <w:rsid w:val="00576572"/>
    <w:rsid w:val="0058486E"/>
    <w:rsid w:val="00585B33"/>
    <w:rsid w:val="00587282"/>
    <w:rsid w:val="0059014D"/>
    <w:rsid w:val="005926D3"/>
    <w:rsid w:val="005932A3"/>
    <w:rsid w:val="0059610E"/>
    <w:rsid w:val="005A19FB"/>
    <w:rsid w:val="005A3E27"/>
    <w:rsid w:val="005A4214"/>
    <w:rsid w:val="005B53F3"/>
    <w:rsid w:val="005B5C64"/>
    <w:rsid w:val="005B5CE3"/>
    <w:rsid w:val="005C5337"/>
    <w:rsid w:val="005C6BD0"/>
    <w:rsid w:val="005D172D"/>
    <w:rsid w:val="005D1C8B"/>
    <w:rsid w:val="005D468D"/>
    <w:rsid w:val="005D5CED"/>
    <w:rsid w:val="005F1A4C"/>
    <w:rsid w:val="005F78A3"/>
    <w:rsid w:val="00604751"/>
    <w:rsid w:val="00605688"/>
    <w:rsid w:val="006070AF"/>
    <w:rsid w:val="006076B4"/>
    <w:rsid w:val="00607A8B"/>
    <w:rsid w:val="00607E6C"/>
    <w:rsid w:val="006101B1"/>
    <w:rsid w:val="00611AE6"/>
    <w:rsid w:val="00614E44"/>
    <w:rsid w:val="0062270A"/>
    <w:rsid w:val="00622830"/>
    <w:rsid w:val="00623DA0"/>
    <w:rsid w:val="00630AEF"/>
    <w:rsid w:val="006325F8"/>
    <w:rsid w:val="00633463"/>
    <w:rsid w:val="00634C9A"/>
    <w:rsid w:val="00634FF5"/>
    <w:rsid w:val="00640C57"/>
    <w:rsid w:val="006438D9"/>
    <w:rsid w:val="006440E4"/>
    <w:rsid w:val="00653BB5"/>
    <w:rsid w:val="0066024D"/>
    <w:rsid w:val="00660E20"/>
    <w:rsid w:val="0066343B"/>
    <w:rsid w:val="00663F0C"/>
    <w:rsid w:val="006644FB"/>
    <w:rsid w:val="00664777"/>
    <w:rsid w:val="00664F58"/>
    <w:rsid w:val="00673510"/>
    <w:rsid w:val="006748A4"/>
    <w:rsid w:val="0068038A"/>
    <w:rsid w:val="00681883"/>
    <w:rsid w:val="00681A31"/>
    <w:rsid w:val="00683E73"/>
    <w:rsid w:val="0068657E"/>
    <w:rsid w:val="00696F56"/>
    <w:rsid w:val="006A3141"/>
    <w:rsid w:val="006A5E34"/>
    <w:rsid w:val="006B2422"/>
    <w:rsid w:val="006B2B9A"/>
    <w:rsid w:val="006C1937"/>
    <w:rsid w:val="006F020C"/>
    <w:rsid w:val="007127B7"/>
    <w:rsid w:val="0071798E"/>
    <w:rsid w:val="00723AFD"/>
    <w:rsid w:val="007323B6"/>
    <w:rsid w:val="00734258"/>
    <w:rsid w:val="007416B6"/>
    <w:rsid w:val="00746F48"/>
    <w:rsid w:val="0075404D"/>
    <w:rsid w:val="00754053"/>
    <w:rsid w:val="0076182A"/>
    <w:rsid w:val="0076475D"/>
    <w:rsid w:val="00767B7E"/>
    <w:rsid w:val="007770C3"/>
    <w:rsid w:val="00784D24"/>
    <w:rsid w:val="00785FBA"/>
    <w:rsid w:val="00786E4A"/>
    <w:rsid w:val="007875EB"/>
    <w:rsid w:val="00787F6E"/>
    <w:rsid w:val="00791610"/>
    <w:rsid w:val="0079426B"/>
    <w:rsid w:val="0079783E"/>
    <w:rsid w:val="007A2C56"/>
    <w:rsid w:val="007A2DC9"/>
    <w:rsid w:val="007B1EA1"/>
    <w:rsid w:val="007B2207"/>
    <w:rsid w:val="007B4B32"/>
    <w:rsid w:val="007D1682"/>
    <w:rsid w:val="007D312A"/>
    <w:rsid w:val="007D3F19"/>
    <w:rsid w:val="007E18DA"/>
    <w:rsid w:val="007E23B0"/>
    <w:rsid w:val="007E23E5"/>
    <w:rsid w:val="007F09CE"/>
    <w:rsid w:val="007F1991"/>
    <w:rsid w:val="007F2C2F"/>
    <w:rsid w:val="007F55FC"/>
    <w:rsid w:val="007F5665"/>
    <w:rsid w:val="00800112"/>
    <w:rsid w:val="00813348"/>
    <w:rsid w:val="00817132"/>
    <w:rsid w:val="008253BB"/>
    <w:rsid w:val="00832162"/>
    <w:rsid w:val="008341F4"/>
    <w:rsid w:val="0083706E"/>
    <w:rsid w:val="008408F6"/>
    <w:rsid w:val="008423A5"/>
    <w:rsid w:val="00845919"/>
    <w:rsid w:val="00850625"/>
    <w:rsid w:val="00850A97"/>
    <w:rsid w:val="00851BA7"/>
    <w:rsid w:val="00853718"/>
    <w:rsid w:val="00855221"/>
    <w:rsid w:val="00860645"/>
    <w:rsid w:val="00871F71"/>
    <w:rsid w:val="00872FD8"/>
    <w:rsid w:val="00883280"/>
    <w:rsid w:val="00885AF4"/>
    <w:rsid w:val="00891BD1"/>
    <w:rsid w:val="008939CD"/>
    <w:rsid w:val="00895CAF"/>
    <w:rsid w:val="008A02EC"/>
    <w:rsid w:val="008A4660"/>
    <w:rsid w:val="008B2823"/>
    <w:rsid w:val="008B768C"/>
    <w:rsid w:val="008C4DB1"/>
    <w:rsid w:val="008C4EAF"/>
    <w:rsid w:val="008C5176"/>
    <w:rsid w:val="008C7FD0"/>
    <w:rsid w:val="008D6D75"/>
    <w:rsid w:val="008E1DE7"/>
    <w:rsid w:val="008E4C36"/>
    <w:rsid w:val="008E707C"/>
    <w:rsid w:val="008F2150"/>
    <w:rsid w:val="00900B08"/>
    <w:rsid w:val="00902155"/>
    <w:rsid w:val="00902FA3"/>
    <w:rsid w:val="00923564"/>
    <w:rsid w:val="0092392E"/>
    <w:rsid w:val="00930CD7"/>
    <w:rsid w:val="009315F9"/>
    <w:rsid w:val="0093233B"/>
    <w:rsid w:val="00933499"/>
    <w:rsid w:val="00935C98"/>
    <w:rsid w:val="009369D2"/>
    <w:rsid w:val="00942A97"/>
    <w:rsid w:val="00946945"/>
    <w:rsid w:val="00951248"/>
    <w:rsid w:val="0095152F"/>
    <w:rsid w:val="00954C49"/>
    <w:rsid w:val="00955E37"/>
    <w:rsid w:val="00956350"/>
    <w:rsid w:val="00961E08"/>
    <w:rsid w:val="0097099F"/>
    <w:rsid w:val="00971997"/>
    <w:rsid w:val="009719EF"/>
    <w:rsid w:val="00971FFC"/>
    <w:rsid w:val="00986009"/>
    <w:rsid w:val="0098660A"/>
    <w:rsid w:val="009920E8"/>
    <w:rsid w:val="009931C3"/>
    <w:rsid w:val="009A3630"/>
    <w:rsid w:val="009B2C43"/>
    <w:rsid w:val="009B4EAE"/>
    <w:rsid w:val="009B642D"/>
    <w:rsid w:val="009B7573"/>
    <w:rsid w:val="009C1282"/>
    <w:rsid w:val="009C22F4"/>
    <w:rsid w:val="009C2A4B"/>
    <w:rsid w:val="009C2E98"/>
    <w:rsid w:val="009C53B6"/>
    <w:rsid w:val="009D2DE1"/>
    <w:rsid w:val="009D3447"/>
    <w:rsid w:val="009D4711"/>
    <w:rsid w:val="009E4810"/>
    <w:rsid w:val="009F1185"/>
    <w:rsid w:val="009F18CD"/>
    <w:rsid w:val="009F2A13"/>
    <w:rsid w:val="009F48BF"/>
    <w:rsid w:val="009F7527"/>
    <w:rsid w:val="00A02963"/>
    <w:rsid w:val="00A04EB0"/>
    <w:rsid w:val="00A13CC1"/>
    <w:rsid w:val="00A140BA"/>
    <w:rsid w:val="00A16847"/>
    <w:rsid w:val="00A16F5A"/>
    <w:rsid w:val="00A21193"/>
    <w:rsid w:val="00A237D8"/>
    <w:rsid w:val="00A268C4"/>
    <w:rsid w:val="00A302FC"/>
    <w:rsid w:val="00A307CD"/>
    <w:rsid w:val="00A31682"/>
    <w:rsid w:val="00A331C8"/>
    <w:rsid w:val="00A40A00"/>
    <w:rsid w:val="00A4142F"/>
    <w:rsid w:val="00A422EB"/>
    <w:rsid w:val="00A45BB7"/>
    <w:rsid w:val="00A56DF2"/>
    <w:rsid w:val="00A56E6E"/>
    <w:rsid w:val="00A67AB5"/>
    <w:rsid w:val="00A733B2"/>
    <w:rsid w:val="00A741C2"/>
    <w:rsid w:val="00A822F1"/>
    <w:rsid w:val="00A82CCD"/>
    <w:rsid w:val="00A846CA"/>
    <w:rsid w:val="00A91760"/>
    <w:rsid w:val="00A93B00"/>
    <w:rsid w:val="00A93C21"/>
    <w:rsid w:val="00A93FCF"/>
    <w:rsid w:val="00AA0F8F"/>
    <w:rsid w:val="00AB1C25"/>
    <w:rsid w:val="00AB64C9"/>
    <w:rsid w:val="00AB6838"/>
    <w:rsid w:val="00AC13A6"/>
    <w:rsid w:val="00AC292B"/>
    <w:rsid w:val="00AC3C6A"/>
    <w:rsid w:val="00AD5620"/>
    <w:rsid w:val="00AD656B"/>
    <w:rsid w:val="00AD7C1B"/>
    <w:rsid w:val="00AE16BA"/>
    <w:rsid w:val="00AE1EBE"/>
    <w:rsid w:val="00B01EDF"/>
    <w:rsid w:val="00B03C9D"/>
    <w:rsid w:val="00B0538C"/>
    <w:rsid w:val="00B060AE"/>
    <w:rsid w:val="00B10517"/>
    <w:rsid w:val="00B14E76"/>
    <w:rsid w:val="00B154C3"/>
    <w:rsid w:val="00B15858"/>
    <w:rsid w:val="00B161B8"/>
    <w:rsid w:val="00B16647"/>
    <w:rsid w:val="00B2048C"/>
    <w:rsid w:val="00B21BA4"/>
    <w:rsid w:val="00B310B9"/>
    <w:rsid w:val="00B35F3F"/>
    <w:rsid w:val="00B36CBB"/>
    <w:rsid w:val="00B425E0"/>
    <w:rsid w:val="00B440AA"/>
    <w:rsid w:val="00B44B70"/>
    <w:rsid w:val="00B44D33"/>
    <w:rsid w:val="00B53C56"/>
    <w:rsid w:val="00B57DAF"/>
    <w:rsid w:val="00B602AA"/>
    <w:rsid w:val="00B60DB2"/>
    <w:rsid w:val="00B64211"/>
    <w:rsid w:val="00B702B0"/>
    <w:rsid w:val="00B72EDC"/>
    <w:rsid w:val="00B77EA6"/>
    <w:rsid w:val="00B813FD"/>
    <w:rsid w:val="00B81598"/>
    <w:rsid w:val="00B841F1"/>
    <w:rsid w:val="00B944D6"/>
    <w:rsid w:val="00B946E2"/>
    <w:rsid w:val="00BA0106"/>
    <w:rsid w:val="00BB4DF0"/>
    <w:rsid w:val="00BC289F"/>
    <w:rsid w:val="00BC2D50"/>
    <w:rsid w:val="00BC3CB6"/>
    <w:rsid w:val="00BC5361"/>
    <w:rsid w:val="00BC5460"/>
    <w:rsid w:val="00BC6B50"/>
    <w:rsid w:val="00BD0E25"/>
    <w:rsid w:val="00BD1A63"/>
    <w:rsid w:val="00BE3428"/>
    <w:rsid w:val="00BE76BC"/>
    <w:rsid w:val="00BF5BD6"/>
    <w:rsid w:val="00C0319B"/>
    <w:rsid w:val="00C03E31"/>
    <w:rsid w:val="00C12B11"/>
    <w:rsid w:val="00C22B4B"/>
    <w:rsid w:val="00C26CFB"/>
    <w:rsid w:val="00C33E72"/>
    <w:rsid w:val="00C354B2"/>
    <w:rsid w:val="00C35554"/>
    <w:rsid w:val="00C42709"/>
    <w:rsid w:val="00C533CC"/>
    <w:rsid w:val="00C54CF0"/>
    <w:rsid w:val="00C55937"/>
    <w:rsid w:val="00C5751C"/>
    <w:rsid w:val="00C603E8"/>
    <w:rsid w:val="00C61BFC"/>
    <w:rsid w:val="00C62B85"/>
    <w:rsid w:val="00C65438"/>
    <w:rsid w:val="00C72204"/>
    <w:rsid w:val="00C87FD8"/>
    <w:rsid w:val="00C91381"/>
    <w:rsid w:val="00C91CBB"/>
    <w:rsid w:val="00CA0657"/>
    <w:rsid w:val="00CB4301"/>
    <w:rsid w:val="00CB4E70"/>
    <w:rsid w:val="00CC09B6"/>
    <w:rsid w:val="00CC0D1B"/>
    <w:rsid w:val="00CC666F"/>
    <w:rsid w:val="00CD1E3F"/>
    <w:rsid w:val="00CE44F6"/>
    <w:rsid w:val="00CE49DA"/>
    <w:rsid w:val="00CE7B61"/>
    <w:rsid w:val="00CF270B"/>
    <w:rsid w:val="00CF42F0"/>
    <w:rsid w:val="00D00095"/>
    <w:rsid w:val="00D02DCF"/>
    <w:rsid w:val="00D114F0"/>
    <w:rsid w:val="00D1184F"/>
    <w:rsid w:val="00D125EF"/>
    <w:rsid w:val="00D1281C"/>
    <w:rsid w:val="00D14FA8"/>
    <w:rsid w:val="00D15495"/>
    <w:rsid w:val="00D20620"/>
    <w:rsid w:val="00D254F7"/>
    <w:rsid w:val="00D26091"/>
    <w:rsid w:val="00D2685C"/>
    <w:rsid w:val="00D34E7C"/>
    <w:rsid w:val="00D35489"/>
    <w:rsid w:val="00D36AFE"/>
    <w:rsid w:val="00D376A1"/>
    <w:rsid w:val="00D47F76"/>
    <w:rsid w:val="00D51276"/>
    <w:rsid w:val="00D52E38"/>
    <w:rsid w:val="00D62A9F"/>
    <w:rsid w:val="00D7035F"/>
    <w:rsid w:val="00D76486"/>
    <w:rsid w:val="00D84320"/>
    <w:rsid w:val="00D8495E"/>
    <w:rsid w:val="00D84A51"/>
    <w:rsid w:val="00D927D6"/>
    <w:rsid w:val="00D950D5"/>
    <w:rsid w:val="00DA2C64"/>
    <w:rsid w:val="00DA3E22"/>
    <w:rsid w:val="00DA634F"/>
    <w:rsid w:val="00DA65AC"/>
    <w:rsid w:val="00DB1913"/>
    <w:rsid w:val="00DC410D"/>
    <w:rsid w:val="00DC5A81"/>
    <w:rsid w:val="00DC68CA"/>
    <w:rsid w:val="00DC7CBA"/>
    <w:rsid w:val="00DD73B7"/>
    <w:rsid w:val="00DF0B7B"/>
    <w:rsid w:val="00DF28BC"/>
    <w:rsid w:val="00DF34B9"/>
    <w:rsid w:val="00DF5D8F"/>
    <w:rsid w:val="00E01053"/>
    <w:rsid w:val="00E072F5"/>
    <w:rsid w:val="00E07ACF"/>
    <w:rsid w:val="00E12794"/>
    <w:rsid w:val="00E14014"/>
    <w:rsid w:val="00E2627D"/>
    <w:rsid w:val="00E331A1"/>
    <w:rsid w:val="00E33202"/>
    <w:rsid w:val="00E336A9"/>
    <w:rsid w:val="00E406DF"/>
    <w:rsid w:val="00E472B1"/>
    <w:rsid w:val="00E50624"/>
    <w:rsid w:val="00E512FE"/>
    <w:rsid w:val="00E568DF"/>
    <w:rsid w:val="00E5705B"/>
    <w:rsid w:val="00E64269"/>
    <w:rsid w:val="00E673F5"/>
    <w:rsid w:val="00E76B8D"/>
    <w:rsid w:val="00E82267"/>
    <w:rsid w:val="00E851F7"/>
    <w:rsid w:val="00E853CE"/>
    <w:rsid w:val="00E867B6"/>
    <w:rsid w:val="00E95645"/>
    <w:rsid w:val="00EA010F"/>
    <w:rsid w:val="00EA3919"/>
    <w:rsid w:val="00EB61D1"/>
    <w:rsid w:val="00ED1B63"/>
    <w:rsid w:val="00ED3C1F"/>
    <w:rsid w:val="00ED4085"/>
    <w:rsid w:val="00ED420E"/>
    <w:rsid w:val="00ED46F2"/>
    <w:rsid w:val="00ED6FBE"/>
    <w:rsid w:val="00ED7337"/>
    <w:rsid w:val="00EE2ED7"/>
    <w:rsid w:val="00EE2F57"/>
    <w:rsid w:val="00EE7D18"/>
    <w:rsid w:val="00EF4C34"/>
    <w:rsid w:val="00EF77C6"/>
    <w:rsid w:val="00F02370"/>
    <w:rsid w:val="00F05438"/>
    <w:rsid w:val="00F1361C"/>
    <w:rsid w:val="00F156F0"/>
    <w:rsid w:val="00F160C7"/>
    <w:rsid w:val="00F2408F"/>
    <w:rsid w:val="00F240E9"/>
    <w:rsid w:val="00F31ACB"/>
    <w:rsid w:val="00F346AE"/>
    <w:rsid w:val="00F3614E"/>
    <w:rsid w:val="00F36D8F"/>
    <w:rsid w:val="00F405E1"/>
    <w:rsid w:val="00F417B1"/>
    <w:rsid w:val="00F45853"/>
    <w:rsid w:val="00F469EA"/>
    <w:rsid w:val="00F537C0"/>
    <w:rsid w:val="00F602DF"/>
    <w:rsid w:val="00F6149C"/>
    <w:rsid w:val="00F75188"/>
    <w:rsid w:val="00F754A1"/>
    <w:rsid w:val="00F75A5E"/>
    <w:rsid w:val="00F770F6"/>
    <w:rsid w:val="00F81FD9"/>
    <w:rsid w:val="00F841AA"/>
    <w:rsid w:val="00F84A94"/>
    <w:rsid w:val="00F8587F"/>
    <w:rsid w:val="00F86BB4"/>
    <w:rsid w:val="00F87E96"/>
    <w:rsid w:val="00F902C6"/>
    <w:rsid w:val="00F92175"/>
    <w:rsid w:val="00F94D3C"/>
    <w:rsid w:val="00FA1430"/>
    <w:rsid w:val="00FA23E8"/>
    <w:rsid w:val="00FD00FE"/>
    <w:rsid w:val="00FD268D"/>
    <w:rsid w:val="00FD3CC1"/>
    <w:rsid w:val="00FE035C"/>
    <w:rsid w:val="00FE2F08"/>
    <w:rsid w:val="00FF1E02"/>
    <w:rsid w:val="00FF30B4"/>
    <w:rsid w:val="03B770C2"/>
    <w:rsid w:val="05AC6E21"/>
    <w:rsid w:val="064E7EBC"/>
    <w:rsid w:val="066E0107"/>
    <w:rsid w:val="07996F6E"/>
    <w:rsid w:val="0A2032A3"/>
    <w:rsid w:val="101860EC"/>
    <w:rsid w:val="10C055FF"/>
    <w:rsid w:val="118107EC"/>
    <w:rsid w:val="13D50BC4"/>
    <w:rsid w:val="16BB723D"/>
    <w:rsid w:val="1A983FEE"/>
    <w:rsid w:val="1BE8440E"/>
    <w:rsid w:val="1D155CEE"/>
    <w:rsid w:val="23860B96"/>
    <w:rsid w:val="240371BF"/>
    <w:rsid w:val="29FD04D3"/>
    <w:rsid w:val="2C8A61B5"/>
    <w:rsid w:val="2DF04E50"/>
    <w:rsid w:val="319F7F4E"/>
    <w:rsid w:val="36AA5135"/>
    <w:rsid w:val="37E16F03"/>
    <w:rsid w:val="3D98207C"/>
    <w:rsid w:val="3EC5671A"/>
    <w:rsid w:val="44E268DA"/>
    <w:rsid w:val="4A627F82"/>
    <w:rsid w:val="4B4F25DA"/>
    <w:rsid w:val="4BE068DB"/>
    <w:rsid w:val="4D577224"/>
    <w:rsid w:val="4EAB630A"/>
    <w:rsid w:val="4ECE2238"/>
    <w:rsid w:val="54170D5F"/>
    <w:rsid w:val="5AF92295"/>
    <w:rsid w:val="5C9D4D8F"/>
    <w:rsid w:val="5CD71FC4"/>
    <w:rsid w:val="63D438A3"/>
    <w:rsid w:val="6C4A05C8"/>
    <w:rsid w:val="6E7E3605"/>
    <w:rsid w:val="6FF5CC65"/>
    <w:rsid w:val="715C0E4B"/>
    <w:rsid w:val="72734D90"/>
    <w:rsid w:val="73AD73D5"/>
    <w:rsid w:val="73B6EB34"/>
    <w:rsid w:val="79EE5BA4"/>
    <w:rsid w:val="7A894339"/>
    <w:rsid w:val="7EEF11D3"/>
    <w:rsid w:val="7FA30C79"/>
    <w:rsid w:val="7FC96657"/>
    <w:rsid w:val="A777BC53"/>
    <w:rsid w:val="BC5F6D9C"/>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4"/>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25"/>
    <w:qFormat/>
    <w:uiPriority w:val="9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2"/>
    <w:qFormat/>
    <w:uiPriority w:val="99"/>
    <w:pPr>
      <w:spacing w:beforeLines="30"/>
    </w:pPr>
    <w:rPr>
      <w:rFonts w:ascii="仿宋_GB2312" w:eastAsia="仿宋_GB2312"/>
      <w:kern w:val="0"/>
      <w:sz w:val="24"/>
      <w:szCs w:val="20"/>
    </w:rPr>
  </w:style>
  <w:style w:type="paragraph" w:styleId="6">
    <w:name w:val="toc 7"/>
    <w:basedOn w:val="1"/>
    <w:next w:val="1"/>
    <w:qFormat/>
    <w:locked/>
    <w:uiPriority w:val="0"/>
    <w:pPr>
      <w:ind w:left="1260"/>
      <w:jc w:val="left"/>
    </w:pPr>
    <w:rPr>
      <w:rFonts w:asciiTheme="minorHAnsi" w:hAnsiTheme="minorHAnsi"/>
      <w:sz w:val="18"/>
      <w:szCs w:val="18"/>
    </w:rPr>
  </w:style>
  <w:style w:type="paragraph" w:styleId="7">
    <w:name w:val="toc 5"/>
    <w:basedOn w:val="1"/>
    <w:next w:val="1"/>
    <w:qFormat/>
    <w:locked/>
    <w:uiPriority w:val="0"/>
    <w:pPr>
      <w:ind w:left="840"/>
      <w:jc w:val="left"/>
    </w:pPr>
    <w:rPr>
      <w:rFonts w:asciiTheme="minorHAnsi" w:hAnsiTheme="minorHAnsi"/>
      <w:sz w:val="18"/>
      <w:szCs w:val="18"/>
    </w:rPr>
  </w:style>
  <w:style w:type="paragraph" w:styleId="8">
    <w:name w:val="toc 3"/>
    <w:basedOn w:val="1"/>
    <w:next w:val="1"/>
    <w:qFormat/>
    <w:uiPriority w:val="39"/>
    <w:pPr>
      <w:ind w:left="420"/>
      <w:jc w:val="left"/>
    </w:pPr>
    <w:rPr>
      <w:rFonts w:asciiTheme="minorHAnsi" w:hAnsiTheme="minorHAnsi"/>
      <w:i/>
      <w:iCs/>
      <w:sz w:val="20"/>
      <w:szCs w:val="20"/>
    </w:rPr>
  </w:style>
  <w:style w:type="paragraph" w:styleId="9">
    <w:name w:val="toc 8"/>
    <w:basedOn w:val="1"/>
    <w:next w:val="1"/>
    <w:qFormat/>
    <w:locked/>
    <w:uiPriority w:val="0"/>
    <w:pPr>
      <w:ind w:left="1470"/>
      <w:jc w:val="left"/>
    </w:pPr>
    <w:rPr>
      <w:rFonts w:asciiTheme="minorHAnsi" w:hAnsiTheme="minorHAnsi"/>
      <w:sz w:val="18"/>
      <w:szCs w:val="18"/>
    </w:rPr>
  </w:style>
  <w:style w:type="paragraph" w:styleId="10">
    <w:name w:val="Balloon Text"/>
    <w:basedOn w:val="1"/>
    <w:link w:val="27"/>
    <w:semiHidden/>
    <w:qFormat/>
    <w:uiPriority w:val="99"/>
    <w:rPr>
      <w:sz w:val="18"/>
      <w:szCs w:val="18"/>
    </w:rPr>
  </w:style>
  <w:style w:type="paragraph" w:styleId="11">
    <w:name w:val="footer"/>
    <w:basedOn w:val="1"/>
    <w:link w:val="31"/>
    <w:qFormat/>
    <w:uiPriority w:val="99"/>
    <w:pPr>
      <w:tabs>
        <w:tab w:val="center" w:pos="4153"/>
        <w:tab w:val="right" w:pos="8306"/>
      </w:tabs>
      <w:snapToGrid w:val="0"/>
      <w:jc w:val="left"/>
    </w:pPr>
    <w:rPr>
      <w:rFonts w:ascii="Calibri" w:hAnsi="Calibri"/>
      <w:kern w:val="0"/>
      <w:sz w:val="18"/>
      <w:szCs w:val="20"/>
    </w:rPr>
  </w:style>
  <w:style w:type="paragraph" w:styleId="12">
    <w:name w:val="header"/>
    <w:basedOn w:val="1"/>
    <w:link w:val="30"/>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3">
    <w:name w:val="toc 1"/>
    <w:basedOn w:val="1"/>
    <w:next w:val="1"/>
    <w:qFormat/>
    <w:uiPriority w:val="39"/>
    <w:pPr>
      <w:spacing w:before="120" w:after="120"/>
      <w:jc w:val="left"/>
    </w:pPr>
    <w:rPr>
      <w:rFonts w:asciiTheme="minorHAnsi" w:hAnsiTheme="minorHAnsi"/>
      <w:b/>
      <w:bCs/>
      <w:caps/>
      <w:sz w:val="20"/>
      <w:szCs w:val="20"/>
    </w:rPr>
  </w:style>
  <w:style w:type="paragraph" w:styleId="14">
    <w:name w:val="toc 4"/>
    <w:basedOn w:val="1"/>
    <w:next w:val="1"/>
    <w:qFormat/>
    <w:locked/>
    <w:uiPriority w:val="0"/>
    <w:pPr>
      <w:ind w:left="630"/>
      <w:jc w:val="left"/>
    </w:pPr>
    <w:rPr>
      <w:rFonts w:asciiTheme="minorHAnsi" w:hAnsiTheme="minorHAnsi"/>
      <w:sz w:val="18"/>
      <w:szCs w:val="18"/>
    </w:rPr>
  </w:style>
  <w:style w:type="paragraph" w:styleId="15">
    <w:name w:val="toc 6"/>
    <w:basedOn w:val="1"/>
    <w:next w:val="1"/>
    <w:qFormat/>
    <w:locked/>
    <w:uiPriority w:val="0"/>
    <w:pPr>
      <w:ind w:left="1050"/>
      <w:jc w:val="left"/>
    </w:pPr>
    <w:rPr>
      <w:rFonts w:asciiTheme="minorHAnsi" w:hAnsiTheme="minorHAnsi"/>
      <w:sz w:val="18"/>
      <w:szCs w:val="18"/>
    </w:rPr>
  </w:style>
  <w:style w:type="paragraph" w:styleId="16">
    <w:name w:val="toc 2"/>
    <w:basedOn w:val="1"/>
    <w:next w:val="1"/>
    <w:qFormat/>
    <w:uiPriority w:val="39"/>
    <w:pPr>
      <w:ind w:left="210"/>
      <w:jc w:val="left"/>
    </w:pPr>
    <w:rPr>
      <w:rFonts w:asciiTheme="minorHAnsi" w:hAnsiTheme="minorHAnsi"/>
      <w:smallCaps/>
      <w:sz w:val="20"/>
      <w:szCs w:val="20"/>
    </w:rPr>
  </w:style>
  <w:style w:type="paragraph" w:styleId="17">
    <w:name w:val="toc 9"/>
    <w:basedOn w:val="1"/>
    <w:next w:val="1"/>
    <w:qFormat/>
    <w:locked/>
    <w:uiPriority w:val="0"/>
    <w:pPr>
      <w:ind w:left="1680"/>
      <w:jc w:val="left"/>
    </w:pPr>
    <w:rPr>
      <w:rFonts w:asciiTheme="minorHAnsi" w:hAnsiTheme="minorHAnsi"/>
      <w:sz w:val="18"/>
      <w:szCs w:val="18"/>
    </w:rPr>
  </w:style>
  <w:style w:type="paragraph" w:styleId="18">
    <w:name w:val="Normal (Web)"/>
    <w:basedOn w:val="1"/>
    <w:unhideWhenUsed/>
    <w:qFormat/>
    <w:uiPriority w:val="99"/>
    <w:pPr>
      <w:widowControl/>
      <w:jc w:val="left"/>
    </w:pPr>
    <w:rPr>
      <w:rFonts w:ascii="宋体" w:hAnsi="宋体" w:cs="宋体"/>
      <w:kern w:val="0"/>
      <w:sz w:val="24"/>
    </w:rPr>
  </w:style>
  <w:style w:type="character" w:styleId="21">
    <w:name w:val="Strong"/>
    <w:basedOn w:val="20"/>
    <w:qFormat/>
    <w:uiPriority w:val="99"/>
    <w:rPr>
      <w:rFonts w:cs="Times New Roman"/>
      <w:b/>
    </w:rPr>
  </w:style>
  <w:style w:type="character" w:styleId="22">
    <w:name w:val="Hyperlink"/>
    <w:basedOn w:val="20"/>
    <w:qFormat/>
    <w:uiPriority w:val="99"/>
    <w:rPr>
      <w:rFonts w:cs="Times New Roman"/>
      <w:color w:val="0000FF"/>
      <w:u w:val="single"/>
    </w:rPr>
  </w:style>
  <w:style w:type="character" w:customStyle="1" w:styleId="23">
    <w:name w:val="标题 1 Char"/>
    <w:basedOn w:val="20"/>
    <w:link w:val="3"/>
    <w:qFormat/>
    <w:locked/>
    <w:uiPriority w:val="99"/>
    <w:rPr>
      <w:rFonts w:ascii="Times New Roman" w:hAnsi="Times New Roman" w:cs="Times New Roman"/>
      <w:b/>
      <w:bCs/>
      <w:kern w:val="44"/>
      <w:sz w:val="44"/>
      <w:szCs w:val="44"/>
    </w:rPr>
  </w:style>
  <w:style w:type="character" w:customStyle="1" w:styleId="24">
    <w:name w:val="标题 2 Char"/>
    <w:basedOn w:val="20"/>
    <w:link w:val="4"/>
    <w:qFormat/>
    <w:locked/>
    <w:uiPriority w:val="99"/>
    <w:rPr>
      <w:rFonts w:ascii="Cambria" w:hAnsi="Cambria" w:eastAsia="宋体" w:cs="Times New Roman"/>
      <w:b/>
      <w:bCs/>
      <w:kern w:val="2"/>
      <w:sz w:val="32"/>
      <w:szCs w:val="32"/>
    </w:rPr>
  </w:style>
  <w:style w:type="character" w:customStyle="1" w:styleId="25">
    <w:name w:val="标题 3 Char"/>
    <w:basedOn w:val="20"/>
    <w:link w:val="5"/>
    <w:qFormat/>
    <w:locked/>
    <w:uiPriority w:val="99"/>
    <w:rPr>
      <w:rFonts w:ascii="Times New Roman" w:hAnsi="Times New Roman" w:cs="Times New Roman"/>
      <w:b/>
      <w:bCs/>
      <w:kern w:val="2"/>
      <w:sz w:val="32"/>
      <w:szCs w:val="32"/>
    </w:rPr>
  </w:style>
  <w:style w:type="character" w:customStyle="1" w:styleId="26">
    <w:name w:val="Body Text Char"/>
    <w:basedOn w:val="20"/>
    <w:link w:val="2"/>
    <w:semiHidden/>
    <w:qFormat/>
    <w:uiPriority w:val="99"/>
    <w:rPr>
      <w:rFonts w:ascii="Times New Roman" w:hAnsi="Times New Roman" w:cs="Times New Roman"/>
      <w:sz w:val="24"/>
      <w:szCs w:val="24"/>
    </w:rPr>
  </w:style>
  <w:style w:type="character" w:customStyle="1" w:styleId="27">
    <w:name w:val="批注框文本 Char"/>
    <w:basedOn w:val="20"/>
    <w:link w:val="10"/>
    <w:semiHidden/>
    <w:qFormat/>
    <w:locked/>
    <w:uiPriority w:val="99"/>
    <w:rPr>
      <w:rFonts w:ascii="Times New Roman" w:hAnsi="Times New Roman" w:cs="Times New Roman"/>
      <w:kern w:val="2"/>
      <w:sz w:val="18"/>
      <w:szCs w:val="18"/>
    </w:rPr>
  </w:style>
  <w:style w:type="character" w:customStyle="1" w:styleId="28">
    <w:name w:val="Footer Char"/>
    <w:basedOn w:val="20"/>
    <w:link w:val="11"/>
    <w:semiHidden/>
    <w:qFormat/>
    <w:uiPriority w:val="99"/>
    <w:rPr>
      <w:rFonts w:ascii="Times New Roman" w:hAnsi="Times New Roman" w:cs="Times New Roman"/>
      <w:sz w:val="18"/>
      <w:szCs w:val="18"/>
    </w:rPr>
  </w:style>
  <w:style w:type="character" w:customStyle="1" w:styleId="29">
    <w:name w:val="Header Char"/>
    <w:basedOn w:val="20"/>
    <w:link w:val="12"/>
    <w:semiHidden/>
    <w:qFormat/>
    <w:uiPriority w:val="99"/>
    <w:rPr>
      <w:rFonts w:ascii="Times New Roman" w:hAnsi="Times New Roman" w:cs="Times New Roman"/>
      <w:sz w:val="18"/>
      <w:szCs w:val="18"/>
    </w:rPr>
  </w:style>
  <w:style w:type="character" w:customStyle="1" w:styleId="30">
    <w:name w:val="页眉 Char"/>
    <w:link w:val="12"/>
    <w:semiHidden/>
    <w:qFormat/>
    <w:locked/>
    <w:uiPriority w:val="99"/>
    <w:rPr>
      <w:sz w:val="18"/>
    </w:rPr>
  </w:style>
  <w:style w:type="character" w:customStyle="1" w:styleId="31">
    <w:name w:val="页脚 Char"/>
    <w:link w:val="11"/>
    <w:qFormat/>
    <w:locked/>
    <w:uiPriority w:val="99"/>
    <w:rPr>
      <w:sz w:val="18"/>
    </w:rPr>
  </w:style>
  <w:style w:type="character" w:customStyle="1" w:styleId="32">
    <w:name w:val="正文文本 Char"/>
    <w:link w:val="2"/>
    <w:qFormat/>
    <w:locked/>
    <w:uiPriority w:val="99"/>
    <w:rPr>
      <w:rFonts w:ascii="仿宋_GB2312" w:hAnsi="Times New Roman" w:eastAsia="仿宋_GB2312"/>
      <w:sz w:val="24"/>
    </w:rPr>
  </w:style>
  <w:style w:type="paragraph" w:customStyle="1" w:styleId="33">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34">
    <w:name w:val="List Paragraph"/>
    <w:basedOn w:val="1"/>
    <w:qFormat/>
    <w:uiPriority w:val="99"/>
    <w:pPr>
      <w:ind w:firstLine="420" w:firstLineChars="200"/>
    </w:pPr>
  </w:style>
  <w:style w:type="paragraph" w:customStyle="1" w:styleId="35">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6">
    <w:name w:val="TOC Heading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7">
    <w:name w:val="TOC Heading"/>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5.bin"/></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1" i="0" u="none" strike="noStrike" kern="1200" baseline="0">
                <a:solidFill>
                  <a:schemeClr val="tx1"/>
                </a:solidFill>
                <a:latin typeface="+mn-lt"/>
                <a:ea typeface="+mn-ea"/>
                <a:cs typeface="+mn-cs"/>
              </a:defRPr>
            </a:pPr>
            <a:r>
              <a:rPr lang="zh-CN" altLang="en-US" sz="1400"/>
              <a:t>收入支出决算情况</a:t>
            </a:r>
            <a:endParaRPr lang="en-US" altLang="zh-CN" sz="1400"/>
          </a:p>
        </c:rich>
      </c:tx>
      <c:layout/>
      <c:overlay val="false"/>
    </c:title>
    <c:autoTitleDeleted val="false"/>
    <c:plotArea>
      <c:layout/>
      <c:barChart>
        <c:barDir val="col"/>
        <c:grouping val="clustered"/>
        <c:varyColors val="false"/>
        <c:ser>
          <c:idx val="0"/>
          <c:order val="0"/>
          <c:tx>
            <c:strRef>
              <c:f>Sheet1!$B$1</c:f>
              <c:strCache>
                <c:ptCount val="1"/>
                <c:pt idx="0">
                  <c:v>系列 1</c:v>
                </c:pt>
              </c:strCache>
            </c:strRef>
          </c:tx>
          <c:invertIfNegative val="false"/>
          <c:dLbls>
            <c:delete val="true"/>
          </c:dLbls>
          <c:cat>
            <c:strRef>
              <c:f>Sheet1!$A$2:$A$5</c:f>
              <c:strCache>
                <c:ptCount val="4"/>
                <c:pt idx="0">
                  <c:v>2020年收入</c:v>
                </c:pt>
                <c:pt idx="1">
                  <c:v>2021年收入</c:v>
                </c:pt>
                <c:pt idx="2">
                  <c:v>2020年支出</c:v>
                </c:pt>
                <c:pt idx="3">
                  <c:v>2021年支出</c:v>
                </c:pt>
              </c:strCache>
            </c:strRef>
          </c:cat>
          <c:val>
            <c:numRef>
              <c:f>Sheet1!$B$2:$B$5</c:f>
              <c:numCache>
                <c:formatCode>General</c:formatCode>
                <c:ptCount val="4"/>
                <c:pt idx="0">
                  <c:v>716.16</c:v>
                </c:pt>
                <c:pt idx="1">
                  <c:v>768.16</c:v>
                </c:pt>
                <c:pt idx="2">
                  <c:v>716.16</c:v>
                </c:pt>
                <c:pt idx="3">
                  <c:v>768.16</c:v>
                </c:pt>
              </c:numCache>
            </c:numRef>
          </c:val>
        </c:ser>
        <c:dLbls>
          <c:showLegendKey val="false"/>
          <c:showVal val="false"/>
          <c:showCatName val="false"/>
          <c:showSerName val="false"/>
          <c:showPercent val="false"/>
          <c:showBubbleSize val="false"/>
        </c:dLbls>
        <c:gapWidth val="500"/>
        <c:axId val="61687680"/>
        <c:axId val="61723008"/>
      </c:barChart>
      <c:catAx>
        <c:axId val="61687680"/>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61723008"/>
        <c:crosses val="autoZero"/>
        <c:auto val="true"/>
        <c:lblAlgn val="ctr"/>
        <c:lblOffset val="100"/>
        <c:noMultiLvlLbl val="false"/>
      </c:catAx>
      <c:valAx>
        <c:axId val="61723008"/>
        <c:scaling>
          <c:orientation val="minMax"/>
          <c:max val="800"/>
          <c:min val="0"/>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61687680"/>
        <c:crosses val="autoZero"/>
        <c:crossBetween val="between"/>
      </c:valAx>
    </c:plotArea>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1" i="0" u="none" strike="noStrike" kern="1200" baseline="0">
                <a:solidFill>
                  <a:schemeClr val="tx1"/>
                </a:solidFill>
                <a:latin typeface="+mn-lt"/>
                <a:ea typeface="+mn-ea"/>
                <a:cs typeface="+mn-cs"/>
              </a:defRPr>
            </a:pPr>
            <a:r>
              <a:rPr lang="en-US" altLang="zh-CN" sz="1400"/>
              <a:t>2021</a:t>
            </a:r>
            <a:r>
              <a:rPr lang="zh-CN" altLang="en-US" sz="1400"/>
              <a:t>年收入决算情况</a:t>
            </a:r>
            <a:endParaRPr lang="zh-CN" altLang="en-US" sz="1400"/>
          </a:p>
        </c:rich>
      </c:tx>
      <c:layout/>
      <c:overlay val="false"/>
    </c:title>
    <c:autoTitleDeleted val="false"/>
    <c:plotArea>
      <c:layout/>
      <c:pieChart>
        <c:varyColors val="true"/>
        <c:ser>
          <c:idx val="0"/>
          <c:order val="0"/>
          <c:tx>
            <c:strRef>
              <c:f>Sheet1!$B$1</c:f>
              <c:strCache>
                <c:ptCount val="1"/>
                <c:pt idx="0">
                  <c:v>销售额</c:v>
                </c:pt>
              </c:strCache>
            </c:strRef>
          </c:tx>
          <c:explosion val="0"/>
          <c:dPt>
            <c:idx val="0"/>
            <c:bubble3D val="false"/>
          </c:dPt>
          <c:dPt>
            <c:idx val="1"/>
            <c:bubble3D val="false"/>
          </c:dPt>
          <c:dLbls>
            <c:dLbl>
              <c:idx val="0"/>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91.54</a:t>
                    </a:r>
                    <a:r>
                      <a:rPr lang="en-US" altLang="zh-CN"/>
                      <a:t>%</a:t>
                    </a:r>
                    <a:endParaRPr lang="en-US"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8.46%</a:t>
                    </a:r>
                    <a:endParaRPr lang="en-US"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Sheet1!$A$2:$A$3</c:f>
              <c:strCache>
                <c:ptCount val="2"/>
                <c:pt idx="0">
                  <c:v>一般公共预算收入</c:v>
                </c:pt>
                <c:pt idx="1">
                  <c:v>年初结转结余</c:v>
                </c:pt>
              </c:strCache>
            </c:strRef>
          </c:cat>
          <c:val>
            <c:numRef>
              <c:f>Sheet1!$B$2:$B$3</c:f>
              <c:numCache>
                <c:formatCode>0.00%</c:formatCode>
                <c:ptCount val="2"/>
                <c:pt idx="0">
                  <c:v>0.9154</c:v>
                </c:pt>
                <c:pt idx="1">
                  <c:v>0.0846000000000002</c:v>
                </c:pt>
              </c:numCache>
            </c:numRef>
          </c:val>
        </c:ser>
        <c:dLbls>
          <c:showLegendKey val="false"/>
          <c:showVal val="false"/>
          <c:showCatName val="false"/>
          <c:showSerName val="false"/>
          <c:showPercent val="true"/>
          <c:showBubbleSize val="false"/>
          <c:showLeaderLines val="true"/>
        </c:dLbls>
        <c:firstSliceAng val="0"/>
      </c:pieChart>
    </c:plotArea>
    <c:legend>
      <c:legendPos val="r"/>
      <c:layout>
        <c:manualLayout>
          <c:xMode val="edge"/>
          <c:yMode val="edge"/>
          <c:x val="0.640583301536646"/>
          <c:y val="0.46191237565143"/>
          <c:w val="0.341795553088904"/>
          <c:h val="0.307271255494083"/>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1" i="0" u="none" strike="noStrike" kern="1200" baseline="0">
                <a:solidFill>
                  <a:schemeClr val="tx1"/>
                </a:solidFill>
                <a:latin typeface="+mn-lt"/>
                <a:ea typeface="+mn-ea"/>
                <a:cs typeface="+mn-cs"/>
              </a:defRPr>
            </a:pPr>
            <a:r>
              <a:rPr lang="en-US" altLang="zh-CN" sz="1400"/>
              <a:t>2021</a:t>
            </a:r>
            <a:r>
              <a:rPr lang="zh-CN" altLang="en-US" sz="1400"/>
              <a:t>年支出决算情况</a:t>
            </a:r>
            <a:endParaRPr lang="zh-CN" altLang="en-US" sz="1400"/>
          </a:p>
        </c:rich>
      </c:tx>
      <c:layout/>
      <c:overlay val="false"/>
    </c:title>
    <c:autoTitleDeleted val="false"/>
    <c:plotArea>
      <c:layout/>
      <c:pieChart>
        <c:varyColors val="true"/>
        <c:ser>
          <c:idx val="0"/>
          <c:order val="0"/>
          <c:tx>
            <c:strRef>
              <c:f>Sheet1!$B$1</c:f>
              <c:strCache>
                <c:ptCount val="1"/>
                <c:pt idx="0">
                  <c:v>销售额</c:v>
                </c:pt>
              </c:strCache>
            </c:strRef>
          </c:tx>
          <c:explosion val="0"/>
          <c:dPt>
            <c:idx val="0"/>
            <c:bubble3D val="false"/>
          </c:dPt>
          <c:dPt>
            <c:idx val="1"/>
            <c:bubble3D val="false"/>
          </c:dPt>
          <c:dLbls>
            <c:dLbl>
              <c:idx val="0"/>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72.99%</a:t>
                    </a:r>
                    <a:endParaRPr lang="en-US"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27.01%</a:t>
                    </a:r>
                    <a:endParaRPr lang="en-US"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Sheet1!$A$2:$A$3</c:f>
              <c:strCache>
                <c:ptCount val="2"/>
                <c:pt idx="0">
                  <c:v>基本支出</c:v>
                </c:pt>
                <c:pt idx="1">
                  <c:v>项目支出</c:v>
                </c:pt>
              </c:strCache>
            </c:strRef>
          </c:cat>
          <c:val>
            <c:numRef>
              <c:f>Sheet1!$B$2:$B$3</c:f>
              <c:numCache>
                <c:formatCode>0.00%</c:formatCode>
                <c:ptCount val="2"/>
                <c:pt idx="0">
                  <c:v>0.729900000000003</c:v>
                </c:pt>
                <c:pt idx="1">
                  <c:v>0.2701</c:v>
                </c:pt>
              </c:numCache>
            </c:numRef>
          </c:val>
        </c:ser>
        <c:dLbls>
          <c:showLegendKey val="false"/>
          <c:showVal val="false"/>
          <c:showCatName val="false"/>
          <c:showSerName val="false"/>
          <c:showPercent val="tru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1" i="0" u="none" strike="noStrike" kern="1200" baseline="0">
                <a:solidFill>
                  <a:schemeClr val="tx1"/>
                </a:solidFill>
                <a:latin typeface="+mn-lt"/>
                <a:ea typeface="+mn-ea"/>
                <a:cs typeface="+mn-cs"/>
              </a:defRPr>
            </a:pPr>
            <a:r>
              <a:rPr lang="zh-CN" altLang="en-US" sz="1400"/>
              <a:t>财政拨款收入支出决算情况</a:t>
            </a:r>
            <a:endParaRPr lang="zh-CN" altLang="en-US" sz="1400"/>
          </a:p>
        </c:rich>
      </c:tx>
      <c:layout/>
      <c:overlay val="false"/>
    </c:title>
    <c:autoTitleDeleted val="false"/>
    <c:plotArea>
      <c:layout/>
      <c:barChart>
        <c:barDir val="col"/>
        <c:grouping val="clustered"/>
        <c:varyColors val="false"/>
        <c:ser>
          <c:idx val="0"/>
          <c:order val="0"/>
          <c:tx>
            <c:strRef>
              <c:f>'[Microsoft Office Word 中的图表]Sheet1'!$B$1</c:f>
              <c:strCache>
                <c:ptCount val="1"/>
                <c:pt idx="0">
                  <c:v>系列 1</c:v>
                </c:pt>
              </c:strCache>
            </c:strRef>
          </c:tx>
          <c:invertIfNegative val="false"/>
          <c:dLbls>
            <c:delete val="true"/>
          </c:dLbls>
          <c:cat>
            <c:strRef>
              <c:f>'[Microsoft Office Word 中的图表]Sheet1'!$A$2:$A$5</c:f>
              <c:strCache>
                <c:ptCount val="4"/>
                <c:pt idx="0">
                  <c:v>2019年收入</c:v>
                </c:pt>
                <c:pt idx="1">
                  <c:v>2020年收入</c:v>
                </c:pt>
                <c:pt idx="2">
                  <c:v>2019年支出</c:v>
                </c:pt>
                <c:pt idx="3">
                  <c:v>2020年支出</c:v>
                </c:pt>
              </c:strCache>
            </c:strRef>
          </c:cat>
          <c:val>
            <c:numRef>
              <c:f>'[Microsoft Office Word 中的图表]Sheet1'!$B$2:$B$5</c:f>
              <c:numCache>
                <c:formatCode>General</c:formatCode>
                <c:ptCount val="4"/>
                <c:pt idx="0">
                  <c:v>690.21</c:v>
                </c:pt>
                <c:pt idx="1">
                  <c:v>703.16</c:v>
                </c:pt>
                <c:pt idx="2">
                  <c:v>651.16</c:v>
                </c:pt>
                <c:pt idx="3">
                  <c:v>768.16</c:v>
                </c:pt>
              </c:numCache>
            </c:numRef>
          </c:val>
        </c:ser>
        <c:dLbls>
          <c:showLegendKey val="false"/>
          <c:showVal val="false"/>
          <c:showCatName val="false"/>
          <c:showSerName val="false"/>
          <c:showPercent val="false"/>
          <c:showBubbleSize val="false"/>
        </c:dLbls>
        <c:gapWidth val="500"/>
        <c:axId val="63009920"/>
        <c:axId val="74405760"/>
      </c:barChart>
      <c:catAx>
        <c:axId val="63009920"/>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74405760"/>
        <c:crosses val="autoZero"/>
        <c:auto val="true"/>
        <c:lblAlgn val="ctr"/>
        <c:lblOffset val="100"/>
        <c:noMultiLvlLbl val="false"/>
      </c:catAx>
      <c:valAx>
        <c:axId val="74405760"/>
        <c:scaling>
          <c:orientation val="minMax"/>
          <c:max val="800"/>
          <c:min val="0"/>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63009920"/>
        <c:crosses val="autoZero"/>
        <c:crossBetween val="between"/>
      </c:valAx>
    </c:plotArea>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200" b="1" i="0" u="none" strike="noStrike" kern="1200" baseline="0">
                <a:solidFill>
                  <a:schemeClr val="tx1"/>
                </a:solidFill>
                <a:latin typeface="+mn-lt"/>
                <a:ea typeface="+mn-ea"/>
                <a:cs typeface="+mn-cs"/>
              </a:defRPr>
            </a:pPr>
            <a:r>
              <a:rPr lang="zh-CN" altLang="zh-CN" sz="1200" b="1" i="0" u="none" strike="noStrike" baseline="0"/>
              <a:t>一般公共预算财政拨款支出决算总体情况</a:t>
            </a:r>
            <a:endParaRPr lang="zh-CN" altLang="en-US" sz="1200"/>
          </a:p>
        </c:rich>
      </c:tx>
      <c:layout/>
      <c:overlay val="false"/>
    </c:title>
    <c:autoTitleDeleted val="false"/>
    <c:plotArea>
      <c:layout/>
      <c:barChart>
        <c:barDir val="col"/>
        <c:grouping val="clustered"/>
        <c:varyColors val="false"/>
        <c:ser>
          <c:idx val="0"/>
          <c:order val="0"/>
          <c:tx>
            <c:strRef>
              <c:f>'Sheet1'!$B$1</c:f>
              <c:strCache>
                <c:ptCount val="1"/>
                <c:pt idx="0">
                  <c:v>系列 1</c:v>
                </c:pt>
              </c:strCache>
            </c:strRef>
          </c:tx>
          <c:invertIfNegative val="false"/>
          <c:dLbls>
            <c:delete val="true"/>
          </c:dLbls>
          <c:cat>
            <c:strRef>
              <c:f>'Sheet1'!$A$2:$A$3</c:f>
              <c:strCache>
                <c:ptCount val="2"/>
                <c:pt idx="0">
                  <c:v>2020年一般公共预算拨款支出</c:v>
                </c:pt>
                <c:pt idx="1">
                  <c:v>2021年一般公共预算拨款支出</c:v>
                </c:pt>
              </c:strCache>
            </c:strRef>
          </c:cat>
          <c:val>
            <c:numRef>
              <c:f>'Sheet1'!$B$2:$B$3</c:f>
              <c:numCache>
                <c:formatCode>General</c:formatCode>
                <c:ptCount val="2"/>
                <c:pt idx="0">
                  <c:v>651.16</c:v>
                </c:pt>
                <c:pt idx="1">
                  <c:v>768.16</c:v>
                </c:pt>
              </c:numCache>
            </c:numRef>
          </c:val>
        </c:ser>
        <c:dLbls>
          <c:showLegendKey val="false"/>
          <c:showVal val="false"/>
          <c:showCatName val="false"/>
          <c:showSerName val="false"/>
          <c:showPercent val="false"/>
          <c:showBubbleSize val="false"/>
        </c:dLbls>
        <c:gapWidth val="500"/>
        <c:overlap val="-100"/>
        <c:axId val="131434368"/>
        <c:axId val="139104640"/>
      </c:barChart>
      <c:catAx>
        <c:axId val="131434368"/>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39104640"/>
        <c:crosses val="autoZero"/>
        <c:auto val="true"/>
        <c:lblAlgn val="ctr"/>
        <c:lblOffset val="100"/>
        <c:noMultiLvlLbl val="false"/>
      </c:catAx>
      <c:valAx>
        <c:axId val="139104640"/>
        <c:scaling>
          <c:orientation val="minMax"/>
          <c:max val="800"/>
          <c:min val="0"/>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31434368"/>
        <c:crosses val="autoZero"/>
        <c:crossBetween val="between"/>
      </c:valAx>
    </c:plotArea>
    <c:plotVisOnly val="true"/>
    <c:dispBlanksAs val="gap"/>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200" b="1" i="0" u="none" strike="noStrike" kern="1200" baseline="0">
                <a:solidFill>
                  <a:schemeClr val="tx1"/>
                </a:solidFill>
                <a:latin typeface="+mn-lt"/>
                <a:ea typeface="+mn-ea"/>
                <a:cs typeface="+mn-cs"/>
              </a:defRPr>
            </a:pPr>
            <a:r>
              <a:rPr lang="zh-CN" altLang="zh-CN" sz="1200" b="1" i="0" u="none" strike="noStrike" baseline="0"/>
              <a:t>一般公共预算财政拨款支出决算结构情况</a:t>
            </a:r>
            <a:endParaRPr lang="zh-CN" altLang="en-US" sz="1200"/>
          </a:p>
        </c:rich>
      </c:tx>
      <c:layout>
        <c:manualLayout>
          <c:xMode val="edge"/>
          <c:yMode val="edge"/>
          <c:x val="0.148168701442841"/>
          <c:y val="0.0318346830494275"/>
        </c:manualLayout>
      </c:layout>
      <c:overlay val="false"/>
    </c:title>
    <c:autoTitleDeleted val="false"/>
    <c:plotArea>
      <c:layout/>
      <c:pieChart>
        <c:varyColors val="true"/>
        <c:ser>
          <c:idx val="0"/>
          <c:order val="0"/>
          <c:tx>
            <c:strRef>
              <c:f>Sheet1!$B$1</c:f>
              <c:strCache>
                <c:ptCount val="1"/>
                <c:pt idx="0">
                  <c:v>销售额</c:v>
                </c:pt>
              </c:strCache>
            </c:strRef>
          </c:tx>
          <c:explosion val="0"/>
          <c:dPt>
            <c:idx val="0"/>
            <c:bubble3D val="false"/>
          </c:dPt>
          <c:dPt>
            <c:idx val="1"/>
            <c:bubble3D val="false"/>
          </c:dPt>
          <c:dPt>
            <c:idx val="2"/>
            <c:bubble3D val="false"/>
          </c:dPt>
          <c:dPt>
            <c:idx val="3"/>
            <c:bubble3D val="false"/>
          </c:dPt>
          <c:dPt>
            <c:idx val="4"/>
            <c:bubble3D val="false"/>
          </c:dPt>
          <c:dLbls>
            <c:dLbl>
              <c:idx val="0"/>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18.37%</a:t>
                    </a:r>
                    <a:endParaRPr lang="en-US"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69.67%</a:t>
                    </a:r>
                    <a:endParaRPr lang="en-US"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extLst>
            </c:dLbl>
            <c:dLbl>
              <c:idx val="2"/>
              <c:layout>
                <c:manualLayout>
                  <c:x val="-0.0305851721477186"/>
                  <c:y val="0.0430794268662799"/>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6.13</a:t>
                    </a:r>
                    <a:r>
                      <a:rPr lang="en-US" altLang="zh-CN"/>
                      <a:t>%</a:t>
                    </a:r>
                    <a:endParaRPr lang="en-US"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3"/>
              <c:layout>
                <c:manualLayout>
                  <c:x val="-0.0291583091518541"/>
                  <c:y val="0.00646529389049881"/>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2.41%</a:t>
                    </a:r>
                    <a:endParaRPr lang="en-US"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4"/>
              <c:layout>
                <c:manualLayout>
                  <c:x val="0.0279865621401839"/>
                  <c:y val="-0.0047470369245967"/>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3.43%</a:t>
                    </a:r>
                    <a:endParaRPr lang="en-US"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Sheet1!$A$2:$A$6</c:f>
              <c:strCache>
                <c:ptCount val="5"/>
                <c:pt idx="0">
                  <c:v>一般公共服务支出</c:v>
                </c:pt>
                <c:pt idx="1">
                  <c:v>公共安全支出</c:v>
                </c:pt>
                <c:pt idx="2">
                  <c:v>社会保障和就业支出</c:v>
                </c:pt>
                <c:pt idx="3">
                  <c:v>医疗卫生健康支出</c:v>
                </c:pt>
                <c:pt idx="4">
                  <c:v>住房保障支出</c:v>
                </c:pt>
              </c:strCache>
            </c:strRef>
          </c:cat>
          <c:val>
            <c:numRef>
              <c:f>Sheet1!$B$2:$B$6</c:f>
              <c:numCache>
                <c:formatCode>0.00%</c:formatCode>
                <c:ptCount val="5"/>
                <c:pt idx="0">
                  <c:v>0.183700000000001</c:v>
                </c:pt>
                <c:pt idx="1">
                  <c:v>0.696700000000001</c:v>
                </c:pt>
                <c:pt idx="2">
                  <c:v>0.0613</c:v>
                </c:pt>
                <c:pt idx="3">
                  <c:v>0.0241</c:v>
                </c:pt>
                <c:pt idx="4">
                  <c:v>0.0343</c:v>
                </c:pt>
              </c:numCache>
            </c:numRef>
          </c:val>
        </c:ser>
        <c:dLbls>
          <c:showLegendKey val="false"/>
          <c:showVal val="false"/>
          <c:showCatName val="false"/>
          <c:showSerName val="false"/>
          <c:showPercent val="tru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200" b="1" i="0" u="none" strike="noStrike" kern="1200" baseline="0">
                <a:solidFill>
                  <a:schemeClr val="tx1"/>
                </a:solidFill>
                <a:latin typeface="+mn-lt"/>
                <a:ea typeface="+mn-ea"/>
                <a:cs typeface="+mn-cs"/>
              </a:defRPr>
            </a:pPr>
            <a:r>
              <a:rPr lang="zh-CN" altLang="zh-CN" sz="1200" b="1" i="0" u="none" strike="noStrike" baseline="0"/>
              <a:t>“三公”经费财政拨款支出决算</a:t>
            </a:r>
            <a:r>
              <a:rPr lang="zh-CN" altLang="en-US" sz="1200" b="1" i="0" u="none" strike="noStrike" baseline="0"/>
              <a:t>情况</a:t>
            </a:r>
            <a:endParaRPr lang="zh-CN" altLang="en-US" sz="1200"/>
          </a:p>
        </c:rich>
      </c:tx>
      <c:layout/>
      <c:overlay val="false"/>
    </c:title>
    <c:autoTitleDeleted val="false"/>
    <c:plotArea>
      <c:layout/>
      <c:pieChart>
        <c:varyColors val="true"/>
        <c:ser>
          <c:idx val="0"/>
          <c:order val="0"/>
          <c:tx>
            <c:strRef>
              <c:f>Sheet1!$B$1</c:f>
              <c:strCache>
                <c:ptCount val="1"/>
                <c:pt idx="0">
                  <c:v>销售额</c:v>
                </c:pt>
              </c:strCache>
            </c:strRef>
          </c:tx>
          <c:explosion val="0"/>
          <c:dPt>
            <c:idx val="0"/>
            <c:bubble3D val="false"/>
          </c:dPt>
          <c:dPt>
            <c:idx val="1"/>
            <c:bubble3D val="false"/>
          </c:dPt>
          <c:dPt>
            <c:idx val="2"/>
            <c:bubble3D val="false"/>
          </c:dPt>
          <c:dLbls>
            <c:dLbl>
              <c:idx val="1"/>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zh-CN"/>
                      <a:t>92.07%</a:t>
                    </a:r>
                    <a:endParaRPr lang="en-US" altLang="zh-CN"/>
                  </a:p>
                </c:rich>
              </c:tx>
              <c:dLblPos val="bestFit"/>
              <c:showLegendKey val="false"/>
              <c:showVal val="false"/>
              <c:showCatName val="false"/>
              <c:showSerName val="false"/>
              <c:showPercent val="true"/>
              <c:showBubbleSize val="false"/>
              <c:extLst>
                <c:ext xmlns:c15="http://schemas.microsoft.com/office/drawing/2012/chart" uri="{CE6537A1-D6FC-4f65-9D91-7224C49458BB}"/>
              </c:extLst>
            </c:dLbl>
            <c:dLbl>
              <c:idx val="2"/>
              <c:layout>
                <c:manualLayout>
                  <c:x val="-0.0182309204463014"/>
                  <c:y val="0.0181011291880808"/>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zh-CN"/>
                      <a:t>7.93%</a:t>
                    </a:r>
                    <a:endParaRPr lang="en-US" altLang="zh-CN"/>
                  </a:p>
                </c:rich>
              </c:tx>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0%</c:formatCode>
                <c:ptCount val="3"/>
                <c:pt idx="0">
                  <c:v>0</c:v>
                </c:pt>
                <c:pt idx="1" c:formatCode="0.00%">
                  <c:v>0.920700000000001</c:v>
                </c:pt>
                <c:pt idx="2" c:formatCode="0.00%">
                  <c:v>0.0793000000000001</c:v>
                </c:pt>
              </c:numCache>
            </c:numRef>
          </c:val>
        </c:ser>
        <c:dLbls>
          <c:showLegendKey val="false"/>
          <c:showVal val="false"/>
          <c:showCatName val="false"/>
          <c:showSerName val="false"/>
          <c:showPercent val="tru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36</Pages>
  <Words>2604</Words>
  <Characters>14844</Characters>
  <Lines>123</Lines>
  <Paragraphs>34</Paragraphs>
  <TotalTime>288</TotalTime>
  <ScaleCrop>false</ScaleCrop>
  <LinksUpToDate>false</LinksUpToDate>
  <CharactersWithSpaces>17414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2022-09-23T10:01:00Z</dcterms:created>
  <dc:creator>曹颖</dc:creator>
  <cp:lastModifiedBy>kylin</cp:lastModifiedBy>
  <cp:lastPrinted>2022-08-08T17:11:00Z</cp:lastPrinted>
  <dcterms:modified xsi:type="dcterms:W3CDTF">2022-09-27T16:08:12Z</dcterms:modified>
  <dc:title>四川省***</dc:title>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0723438CF0BA4B5EAEDE01A44ED9D88F</vt:lpwstr>
  </property>
</Properties>
</file>