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7193"/>
      <w:bookmarkStart w:id="1" w:name="_Toc15378441"/>
      <w:bookmarkStart w:id="2" w:name="_Toc15396475"/>
      <w:bookmarkStart w:id="3" w:name="_Toc15377425"/>
      <w:bookmarkStart w:id="4" w:name="_Toc15396597"/>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ascii="方正小标宋简体" w:hAnsi="方正小标宋简体" w:eastAsia="方正小标宋简体" w:cs="方正小标宋简体"/>
          <w:sz w:val="72"/>
          <w:szCs w:val="72"/>
        </w:rPr>
        <w:t>2021</w:t>
      </w:r>
      <w:r>
        <w:rPr>
          <w:rFonts w:hint="eastAsia" w:ascii="方正小标宋简体" w:hAnsi="方正小标宋简体" w:eastAsia="方正小标宋简体" w:cs="方正小标宋简体"/>
          <w:sz w:val="72"/>
          <w:szCs w:val="72"/>
        </w:rPr>
        <w:t>年度</w:t>
      </w:r>
      <w:bookmarkEnd w:id="0"/>
      <w:bookmarkEnd w:id="1"/>
      <w:bookmarkEnd w:id="2"/>
      <w:bookmarkEnd w:id="3"/>
      <w:bookmarkEnd w:id="4"/>
    </w:p>
    <w:bookmarkEnd w:id="5"/>
    <w:p>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val="en-US" w:eastAsia="zh-CN"/>
        </w:rPr>
      </w:pPr>
      <w:bookmarkStart w:id="6" w:name="_Toc15378442"/>
      <w:bookmarkStart w:id="7" w:name="_Toc15377426"/>
      <w:bookmarkStart w:id="8" w:name="_Toc15306268"/>
      <w:bookmarkStart w:id="9" w:name="_Toc15396476"/>
      <w:bookmarkStart w:id="10" w:name="_Toc15377194"/>
      <w:bookmarkStart w:id="11" w:name="_Toc15396598"/>
      <w:r>
        <w:rPr>
          <w:rFonts w:hint="eastAsia" w:ascii="方正小标宋简体" w:hAnsi="方正小标宋简体" w:eastAsia="方正小标宋简体" w:cs="方正小标宋简体"/>
          <w:sz w:val="72"/>
          <w:szCs w:val="72"/>
          <w:lang w:val="en-US" w:eastAsia="zh-CN"/>
        </w:rPr>
        <w:t>广元市朝天区司法局</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部门决算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sz w:val="28"/>
          <w:szCs w:val="28"/>
        </w:rPr>
      </w:pPr>
    </w:p>
    <w:p>
      <w:pPr>
        <w:pStyle w:val="10"/>
      </w:pPr>
      <w:r>
        <w:rPr>
          <w:rFonts w:hint="eastAsia"/>
        </w:rPr>
        <w:t>公开时间：</w:t>
      </w:r>
      <w:r>
        <w:t>2022</w:t>
      </w:r>
      <w:r>
        <w:rPr>
          <w:rFonts w:hint="eastAsia"/>
          <w:lang w:val="en-US" w:eastAsia="zh-CN"/>
        </w:rPr>
        <w:t>年9</w:t>
      </w:r>
      <w:r>
        <w:rPr>
          <w:rFonts w:hint="eastAsia"/>
        </w:rPr>
        <w:t>月</w:t>
      </w:r>
      <w:r>
        <w:rPr>
          <w:rFonts w:hint="eastAsia"/>
          <w:lang w:val="en-US" w:eastAsia="zh-CN"/>
        </w:rPr>
        <w:t xml:space="preserve"> </w:t>
      </w:r>
      <w:r>
        <w:rPr>
          <w:rFonts w:hint="eastAsia"/>
        </w:rPr>
        <w:t>日</w:t>
      </w:r>
    </w:p>
    <w:p/>
    <w:p>
      <w:pPr>
        <w:pStyle w:val="10"/>
        <w:adjustRightInd w:val="0"/>
        <w:snapToGrid w:val="0"/>
        <w:spacing w:before="0" w:line="440" w:lineRule="exact"/>
        <w:jc w:val="left"/>
        <w:rPr>
          <w:sz w:val="24"/>
          <w:szCs w:val="24"/>
        </w:rPr>
      </w:pPr>
      <w:r>
        <w:rPr>
          <w:rFonts w:hint="eastAsia"/>
          <w:sz w:val="24"/>
        </w:rPr>
        <w:t>第一部分</w:t>
      </w:r>
      <w:r>
        <w:rPr>
          <w:sz w:val="24"/>
        </w:rPr>
        <w:t xml:space="preserve"> </w:t>
      </w:r>
      <w:r>
        <w:rPr>
          <w:rFonts w:hint="eastAsia"/>
          <w:sz w:val="24"/>
        </w:rPr>
        <w:t>部门概况</w:t>
      </w:r>
    </w:p>
    <w:p>
      <w:pPr>
        <w:pStyle w:val="11"/>
        <w:adjustRightInd w:val="0"/>
        <w:snapToGrid w:val="0"/>
        <w:spacing w:line="440" w:lineRule="exact"/>
        <w:jc w:val="left"/>
        <w:rPr>
          <w:rFonts w:ascii="仿宋" w:hAnsi="仿宋" w:eastAsia="仿宋"/>
          <w:sz w:val="24"/>
        </w:rPr>
      </w:pPr>
      <w:r>
        <w:rPr>
          <w:rFonts w:hint="eastAsia"/>
          <w:sz w:val="24"/>
        </w:rPr>
        <w:t>一、基本职能及主要工作</w:t>
      </w:r>
    </w:p>
    <w:p>
      <w:pPr>
        <w:pStyle w:val="11"/>
        <w:adjustRightInd w:val="0"/>
        <w:snapToGrid w:val="0"/>
        <w:spacing w:line="440" w:lineRule="exact"/>
        <w:jc w:val="left"/>
        <w:rPr>
          <w:rFonts w:ascii="仿宋" w:hAnsi="仿宋" w:eastAsia="仿宋"/>
          <w:sz w:val="24"/>
        </w:rPr>
      </w:pPr>
      <w:r>
        <w:rPr>
          <w:rFonts w:hint="eastAsia"/>
          <w:sz w:val="24"/>
        </w:rPr>
        <w:t>二、机构设置</w:t>
      </w:r>
    </w:p>
    <w:p>
      <w:pPr>
        <w:pStyle w:val="10"/>
        <w:adjustRightInd w:val="0"/>
        <w:snapToGrid w:val="0"/>
        <w:spacing w:before="0" w:line="440" w:lineRule="exact"/>
        <w:jc w:val="left"/>
        <w:rPr>
          <w:sz w:val="24"/>
          <w:szCs w:val="24"/>
        </w:rPr>
      </w:pPr>
      <w:r>
        <w:rPr>
          <w:rFonts w:hint="eastAsia"/>
          <w:sz w:val="24"/>
        </w:rPr>
        <w:t>第二部分</w:t>
      </w:r>
      <w:r>
        <w:rPr>
          <w:sz w:val="24"/>
        </w:rPr>
        <w:t xml:space="preserve"> 2021</w:t>
      </w:r>
      <w:r>
        <w:rPr>
          <w:rFonts w:hint="eastAsia"/>
          <w:sz w:val="24"/>
        </w:rPr>
        <w:t>年度部门决算情况说明</w:t>
      </w:r>
    </w:p>
    <w:p>
      <w:pPr>
        <w:pStyle w:val="11"/>
        <w:adjustRightInd w:val="0"/>
        <w:snapToGrid w:val="0"/>
        <w:spacing w:line="440" w:lineRule="exact"/>
        <w:jc w:val="left"/>
        <w:rPr>
          <w:rFonts w:ascii="仿宋" w:hAnsi="仿宋" w:eastAsia="仿宋"/>
          <w:sz w:val="24"/>
        </w:rPr>
      </w:pPr>
      <w:r>
        <w:rPr>
          <w:rFonts w:hint="eastAsia"/>
          <w:sz w:val="24"/>
        </w:rPr>
        <w:t>一、收入支出决算总体情况说明</w:t>
      </w:r>
    </w:p>
    <w:p>
      <w:pPr>
        <w:pStyle w:val="11"/>
        <w:adjustRightInd w:val="0"/>
        <w:snapToGrid w:val="0"/>
        <w:spacing w:line="440" w:lineRule="exact"/>
        <w:jc w:val="left"/>
        <w:rPr>
          <w:rFonts w:ascii="仿宋" w:hAnsi="仿宋" w:eastAsia="仿宋"/>
          <w:sz w:val="24"/>
        </w:rPr>
      </w:pPr>
      <w:r>
        <w:rPr>
          <w:rFonts w:hint="eastAsia"/>
          <w:sz w:val="24"/>
        </w:rPr>
        <w:t>二、收入决算情况说明</w:t>
      </w:r>
    </w:p>
    <w:p>
      <w:pPr>
        <w:pStyle w:val="11"/>
        <w:adjustRightInd w:val="0"/>
        <w:snapToGrid w:val="0"/>
        <w:spacing w:line="440" w:lineRule="exact"/>
        <w:jc w:val="left"/>
        <w:rPr>
          <w:rFonts w:ascii="仿宋" w:hAnsi="仿宋" w:eastAsia="仿宋"/>
          <w:sz w:val="24"/>
        </w:rPr>
      </w:pPr>
      <w:r>
        <w:rPr>
          <w:rFonts w:hint="eastAsia"/>
          <w:sz w:val="24"/>
        </w:rPr>
        <w:t>三、支出决算情况说明</w:t>
      </w:r>
    </w:p>
    <w:p>
      <w:pPr>
        <w:pStyle w:val="11"/>
        <w:adjustRightInd w:val="0"/>
        <w:snapToGrid w:val="0"/>
        <w:spacing w:line="440" w:lineRule="exact"/>
        <w:jc w:val="left"/>
        <w:rPr>
          <w:rFonts w:ascii="仿宋" w:hAnsi="仿宋" w:eastAsia="仿宋"/>
          <w:sz w:val="24"/>
        </w:rPr>
      </w:pPr>
      <w:r>
        <w:rPr>
          <w:rFonts w:hint="eastAsia"/>
          <w:sz w:val="24"/>
        </w:rPr>
        <w:t>四、财政拨款收入支出决算总体情况说明</w:t>
      </w:r>
    </w:p>
    <w:p>
      <w:pPr>
        <w:pStyle w:val="11"/>
        <w:adjustRightInd w:val="0"/>
        <w:snapToGrid w:val="0"/>
        <w:spacing w:line="440" w:lineRule="exact"/>
        <w:jc w:val="left"/>
        <w:rPr>
          <w:rFonts w:ascii="仿宋" w:hAnsi="仿宋" w:eastAsia="仿宋"/>
          <w:sz w:val="24"/>
        </w:rPr>
      </w:pPr>
      <w:r>
        <w:rPr>
          <w:rFonts w:hint="eastAsia"/>
          <w:sz w:val="24"/>
        </w:rPr>
        <w:t>五、一般公共预算财政拨款支出决算情况说明</w:t>
      </w:r>
    </w:p>
    <w:p>
      <w:pPr>
        <w:pStyle w:val="11"/>
        <w:adjustRightInd w:val="0"/>
        <w:snapToGrid w:val="0"/>
        <w:spacing w:line="440" w:lineRule="exact"/>
        <w:jc w:val="left"/>
        <w:rPr>
          <w:rFonts w:ascii="仿宋" w:hAnsi="仿宋" w:eastAsia="仿宋"/>
          <w:sz w:val="24"/>
        </w:rPr>
      </w:pPr>
      <w:r>
        <w:rPr>
          <w:rFonts w:hint="eastAsia"/>
          <w:sz w:val="24"/>
        </w:rPr>
        <w:t>六、一般公共预算财政拨款基本支出决算情况说明</w:t>
      </w:r>
    </w:p>
    <w:p>
      <w:pPr>
        <w:pStyle w:val="11"/>
        <w:adjustRightInd w:val="0"/>
        <w:snapToGrid w:val="0"/>
        <w:spacing w:line="440" w:lineRule="exact"/>
        <w:jc w:val="left"/>
        <w:rPr>
          <w:rFonts w:ascii="仿宋" w:hAnsi="仿宋" w:eastAsia="仿宋"/>
          <w:sz w:val="24"/>
        </w:rPr>
      </w:pPr>
      <w:r>
        <w:rPr>
          <w:rFonts w:hint="eastAsia"/>
          <w:sz w:val="24"/>
        </w:rPr>
        <w:t>七、“三公”经费财政拨款支出决算情况说明</w:t>
      </w:r>
    </w:p>
    <w:p>
      <w:pPr>
        <w:pStyle w:val="11"/>
        <w:adjustRightInd w:val="0"/>
        <w:snapToGrid w:val="0"/>
        <w:spacing w:line="440" w:lineRule="exact"/>
        <w:jc w:val="left"/>
        <w:rPr>
          <w:rFonts w:ascii="仿宋" w:hAnsi="仿宋" w:eastAsia="仿宋"/>
          <w:sz w:val="24"/>
        </w:rPr>
      </w:pPr>
      <w:r>
        <w:rPr>
          <w:rFonts w:hint="eastAsia"/>
          <w:sz w:val="24"/>
        </w:rPr>
        <w:t>八、政府性基金预算支出决算情况说明</w:t>
      </w:r>
    </w:p>
    <w:p>
      <w:pPr>
        <w:pStyle w:val="11"/>
        <w:adjustRightInd w:val="0"/>
        <w:snapToGrid w:val="0"/>
        <w:spacing w:line="440" w:lineRule="exact"/>
        <w:ind w:leftChars="0"/>
        <w:jc w:val="left"/>
        <w:rPr>
          <w:rFonts w:ascii="宋体" w:cs="宋体"/>
          <w:sz w:val="24"/>
        </w:rPr>
      </w:pPr>
      <w:r>
        <w:rPr>
          <w:rFonts w:hint="eastAsia" w:ascii="宋体" w:hAnsi="宋体" w:cs="宋体"/>
          <w:sz w:val="24"/>
        </w:rPr>
        <w:t>九、国有资本经营预算支出决算情况说明</w:t>
      </w:r>
    </w:p>
    <w:p>
      <w:pPr>
        <w:adjustRightInd w:val="0"/>
        <w:snapToGrid w:val="0"/>
        <w:spacing w:line="440" w:lineRule="exact"/>
        <w:ind w:firstLine="420" w:firstLineChars="175"/>
        <w:jc w:val="left"/>
        <w:rPr>
          <w:rFonts w:ascii="宋体" w:cs="宋体"/>
          <w:sz w:val="24"/>
        </w:rPr>
      </w:pPr>
      <w:r>
        <w:rPr>
          <w:rStyle w:val="15"/>
          <w:rFonts w:hint="eastAsia" w:ascii="宋体" w:hAnsi="宋体" w:cs="宋体"/>
          <w:color w:val="auto"/>
          <w:sz w:val="24"/>
          <w:u w:val="none"/>
        </w:rPr>
        <w:t>十、</w:t>
      </w:r>
      <w:r>
        <w:rPr>
          <w:rFonts w:hint="eastAsia" w:ascii="宋体" w:hAnsi="宋体" w:cs="宋体"/>
          <w:sz w:val="24"/>
        </w:rPr>
        <w:t>其他重要事项的情况说明</w:t>
      </w:r>
      <w:r>
        <w:rPr>
          <w:rFonts w:ascii="宋体" w:cs="宋体"/>
          <w:sz w:val="24"/>
        </w:rPr>
        <w:tab/>
      </w:r>
    </w:p>
    <w:p>
      <w:pPr>
        <w:pStyle w:val="10"/>
        <w:adjustRightInd w:val="0"/>
        <w:snapToGrid w:val="0"/>
        <w:spacing w:before="0" w:line="440" w:lineRule="exact"/>
        <w:jc w:val="left"/>
        <w:rPr>
          <w:sz w:val="24"/>
          <w:szCs w:val="24"/>
        </w:rPr>
      </w:pPr>
      <w:r>
        <w:rPr>
          <w:rFonts w:hint="eastAsia"/>
          <w:sz w:val="24"/>
        </w:rPr>
        <w:t>第三部分</w:t>
      </w:r>
      <w:r>
        <w:rPr>
          <w:sz w:val="24"/>
        </w:rPr>
        <w:t xml:space="preserve"> </w:t>
      </w:r>
      <w:r>
        <w:rPr>
          <w:rFonts w:hint="eastAsia"/>
          <w:sz w:val="24"/>
        </w:rPr>
        <w:t>名词解释</w:t>
      </w:r>
    </w:p>
    <w:p>
      <w:pPr>
        <w:pStyle w:val="10"/>
        <w:adjustRightInd w:val="0"/>
        <w:snapToGrid w:val="0"/>
        <w:spacing w:before="0" w:line="440" w:lineRule="exact"/>
        <w:jc w:val="left"/>
        <w:rPr>
          <w:sz w:val="24"/>
          <w:szCs w:val="24"/>
        </w:rPr>
      </w:pPr>
      <w:r>
        <w:rPr>
          <w:rFonts w:hint="eastAsia"/>
          <w:sz w:val="24"/>
        </w:rPr>
        <w:t>第四部分</w:t>
      </w:r>
      <w:r>
        <w:rPr>
          <w:sz w:val="24"/>
        </w:rPr>
        <w:t xml:space="preserve"> </w:t>
      </w:r>
      <w:r>
        <w:rPr>
          <w:rFonts w:hint="eastAsia"/>
          <w:sz w:val="24"/>
        </w:rPr>
        <w:t>附件</w:t>
      </w:r>
    </w:p>
    <w:p>
      <w:pPr>
        <w:pStyle w:val="10"/>
        <w:adjustRightInd w:val="0"/>
        <w:snapToGrid w:val="0"/>
        <w:spacing w:before="0" w:line="440" w:lineRule="exact"/>
        <w:jc w:val="left"/>
        <w:rPr>
          <w:sz w:val="24"/>
          <w:szCs w:val="24"/>
        </w:rPr>
      </w:pPr>
      <w:r>
        <w:rPr>
          <w:rFonts w:hint="eastAsia"/>
          <w:sz w:val="24"/>
        </w:rPr>
        <w:t>第五部分</w:t>
      </w:r>
      <w:r>
        <w:rPr>
          <w:sz w:val="24"/>
        </w:rPr>
        <w:t xml:space="preserve"> </w:t>
      </w:r>
      <w:r>
        <w:rPr>
          <w:rFonts w:hint="eastAsia"/>
          <w:sz w:val="24"/>
        </w:rPr>
        <w:t>附表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一、</w:t>
      </w:r>
      <w:r>
        <w:rPr>
          <w:rFonts w:hint="eastAsia"/>
          <w:sz w:val="24"/>
        </w:rPr>
        <w:t>收入支出决算总表</w:t>
      </w:r>
    </w:p>
    <w:p>
      <w:pPr>
        <w:pStyle w:val="11"/>
        <w:adjustRightInd w:val="0"/>
        <w:snapToGrid w:val="0"/>
        <w:spacing w:line="440" w:lineRule="exact"/>
        <w:jc w:val="left"/>
        <w:rPr>
          <w:rFonts w:ascii="宋体" w:cs="宋体"/>
          <w:sz w:val="24"/>
        </w:rPr>
      </w:pPr>
      <w:r>
        <w:rPr>
          <w:rFonts w:hint="eastAsia" w:ascii="宋体" w:hAnsi="宋体" w:cs="宋体"/>
          <w:sz w:val="24"/>
        </w:rPr>
        <w:t>二、收入决算表</w:t>
      </w:r>
    </w:p>
    <w:p>
      <w:pPr>
        <w:pStyle w:val="11"/>
        <w:adjustRightInd w:val="0"/>
        <w:snapToGrid w:val="0"/>
        <w:spacing w:line="440" w:lineRule="exact"/>
        <w:jc w:val="left"/>
        <w:rPr>
          <w:rFonts w:ascii="宋体" w:cs="宋体"/>
          <w:sz w:val="24"/>
        </w:rPr>
      </w:pPr>
      <w:r>
        <w:rPr>
          <w:rFonts w:hint="eastAsia" w:ascii="宋体" w:hAnsi="宋体" w:cs="宋体"/>
          <w:sz w:val="24"/>
        </w:rPr>
        <w:t>三、支出决算表</w:t>
      </w:r>
    </w:p>
    <w:p>
      <w:pPr>
        <w:pStyle w:val="11"/>
        <w:adjustRightInd w:val="0"/>
        <w:snapToGrid w:val="0"/>
        <w:spacing w:line="440" w:lineRule="exact"/>
        <w:jc w:val="left"/>
        <w:rPr>
          <w:rFonts w:ascii="宋体" w:cs="宋体"/>
          <w:sz w:val="24"/>
        </w:rPr>
      </w:pPr>
      <w:r>
        <w:rPr>
          <w:rFonts w:hint="eastAsia" w:ascii="宋体" w:hAnsi="宋体" w:cs="宋体"/>
          <w:sz w:val="24"/>
        </w:rPr>
        <w:t>四、财政拨款收入支出决算总表</w:t>
      </w:r>
    </w:p>
    <w:p>
      <w:pPr>
        <w:pStyle w:val="11"/>
        <w:adjustRightInd w:val="0"/>
        <w:snapToGrid w:val="0"/>
        <w:spacing w:line="440" w:lineRule="exact"/>
        <w:jc w:val="left"/>
        <w:rPr>
          <w:rFonts w:ascii="宋体" w:cs="宋体"/>
          <w:sz w:val="24"/>
        </w:rPr>
      </w:pPr>
      <w:r>
        <w:rPr>
          <w:rFonts w:hint="eastAsia" w:ascii="宋体" w:hAnsi="宋体" w:cs="宋体"/>
          <w:sz w:val="24"/>
        </w:rPr>
        <w:t>五、财政拨款支出决算明细表</w:t>
      </w:r>
    </w:p>
    <w:p>
      <w:pPr>
        <w:pStyle w:val="11"/>
        <w:adjustRightInd w:val="0"/>
        <w:snapToGrid w:val="0"/>
        <w:spacing w:line="440" w:lineRule="exact"/>
        <w:jc w:val="left"/>
        <w:rPr>
          <w:rFonts w:ascii="宋体" w:cs="宋体"/>
          <w:sz w:val="24"/>
        </w:rPr>
      </w:pPr>
      <w:r>
        <w:rPr>
          <w:rFonts w:hint="eastAsia" w:ascii="宋体" w:hAnsi="宋体" w:cs="宋体"/>
          <w:sz w:val="24"/>
        </w:rPr>
        <w:t>六、一般公共预算财政拨款支出决算表</w:t>
      </w:r>
    </w:p>
    <w:p>
      <w:pPr>
        <w:pStyle w:val="11"/>
        <w:adjustRightInd w:val="0"/>
        <w:snapToGrid w:val="0"/>
        <w:spacing w:line="440" w:lineRule="exact"/>
        <w:jc w:val="left"/>
        <w:rPr>
          <w:rFonts w:ascii="宋体" w:cs="宋体"/>
          <w:sz w:val="24"/>
        </w:rPr>
      </w:pPr>
      <w:r>
        <w:rPr>
          <w:rFonts w:hint="eastAsia" w:ascii="宋体" w:hAnsi="宋体" w:cs="宋体"/>
          <w:sz w:val="24"/>
        </w:rPr>
        <w:t>七、一般公共预算财政拨款支出决算明细表</w:t>
      </w:r>
    </w:p>
    <w:p>
      <w:pPr>
        <w:pStyle w:val="11"/>
        <w:adjustRightInd w:val="0"/>
        <w:snapToGrid w:val="0"/>
        <w:spacing w:line="440" w:lineRule="exact"/>
        <w:jc w:val="left"/>
        <w:rPr>
          <w:rFonts w:ascii="宋体" w:cs="宋体"/>
          <w:sz w:val="24"/>
        </w:rPr>
      </w:pPr>
      <w:r>
        <w:rPr>
          <w:rFonts w:hint="eastAsia" w:ascii="宋体" w:hAnsi="宋体" w:cs="宋体"/>
          <w:sz w:val="24"/>
        </w:rPr>
        <w:t>八、一般公共预算财政拨款基本支出决算表</w:t>
      </w:r>
    </w:p>
    <w:p>
      <w:pPr>
        <w:pStyle w:val="11"/>
        <w:adjustRightInd w:val="0"/>
        <w:snapToGrid w:val="0"/>
        <w:spacing w:line="440" w:lineRule="exact"/>
        <w:jc w:val="left"/>
        <w:rPr>
          <w:rFonts w:ascii="宋体" w:cs="宋体"/>
          <w:sz w:val="24"/>
        </w:rPr>
      </w:pPr>
      <w:r>
        <w:rPr>
          <w:rFonts w:hint="eastAsia" w:ascii="宋体" w:hAnsi="宋体" w:cs="宋体"/>
          <w:sz w:val="24"/>
        </w:rPr>
        <w:t>九、一般公共预算财政拨款项目支出决算表</w:t>
      </w:r>
    </w:p>
    <w:p>
      <w:pPr>
        <w:pStyle w:val="11"/>
        <w:adjustRightInd w:val="0"/>
        <w:snapToGrid w:val="0"/>
        <w:spacing w:line="440" w:lineRule="exact"/>
        <w:jc w:val="left"/>
        <w:rPr>
          <w:rFonts w:ascii="宋体" w:cs="宋体"/>
          <w:sz w:val="24"/>
        </w:rPr>
      </w:pPr>
      <w:r>
        <w:rPr>
          <w:rFonts w:hint="eastAsia" w:ascii="宋体" w:hAnsi="宋体" w:cs="宋体"/>
          <w:sz w:val="24"/>
        </w:rPr>
        <w:t>十、一般公共预算财政拨款“三公”经费支出决算表</w:t>
      </w:r>
    </w:p>
    <w:p>
      <w:pPr>
        <w:pStyle w:val="11"/>
        <w:adjustRightInd w:val="0"/>
        <w:snapToGrid w:val="0"/>
        <w:spacing w:line="440" w:lineRule="exact"/>
        <w:jc w:val="left"/>
        <w:rPr>
          <w:rFonts w:ascii="宋体" w:cs="宋体"/>
          <w:sz w:val="24"/>
        </w:rPr>
      </w:pPr>
      <w:r>
        <w:rPr>
          <w:rFonts w:hint="eastAsia" w:ascii="宋体" w:hAnsi="宋体" w:cs="宋体"/>
          <w:sz w:val="24"/>
        </w:rPr>
        <w:t>十一、政府性基金预算财政拨款收入支出决算表</w:t>
      </w:r>
    </w:p>
    <w:p>
      <w:pPr>
        <w:pStyle w:val="11"/>
        <w:adjustRightInd w:val="0"/>
        <w:snapToGrid w:val="0"/>
        <w:spacing w:line="440" w:lineRule="exact"/>
        <w:jc w:val="left"/>
        <w:rPr>
          <w:rFonts w:ascii="宋体" w:cs="宋体"/>
          <w:sz w:val="24"/>
        </w:rPr>
      </w:pPr>
      <w:r>
        <w:rPr>
          <w:rFonts w:hint="eastAsia" w:ascii="宋体" w:hAnsi="宋体" w:cs="宋体"/>
          <w:sz w:val="24"/>
        </w:rPr>
        <w:t>十二、政府性基金预算财政拨款“三公”经费支出决算表</w:t>
      </w:r>
    </w:p>
    <w:p>
      <w:pPr>
        <w:pStyle w:val="11"/>
        <w:adjustRightInd w:val="0"/>
        <w:snapToGrid w:val="0"/>
        <w:spacing w:line="440" w:lineRule="exact"/>
        <w:jc w:val="left"/>
        <w:rPr>
          <w:rFonts w:ascii="宋体" w:cs="宋体"/>
          <w:sz w:val="24"/>
        </w:rPr>
      </w:pPr>
      <w:r>
        <w:rPr>
          <w:rFonts w:hint="eastAsia" w:ascii="宋体" w:hAnsi="宋体" w:cs="宋体"/>
          <w:sz w:val="24"/>
        </w:rPr>
        <w:t>十三、国有资本经营预算财政拨款收入支出决算表</w:t>
      </w:r>
    </w:p>
    <w:p>
      <w:pPr>
        <w:pStyle w:val="11"/>
        <w:adjustRightInd w:val="0"/>
        <w:snapToGrid w:val="0"/>
        <w:spacing w:line="440" w:lineRule="exact"/>
        <w:jc w:val="left"/>
        <w:rPr>
          <w:rFonts w:ascii="宋体" w:cs="宋体"/>
          <w:sz w:val="24"/>
        </w:rPr>
      </w:pPr>
      <w:r>
        <w:rPr>
          <w:rFonts w:hint="eastAsia" w:ascii="宋体" w:hAnsi="宋体" w:cs="宋体"/>
          <w:sz w:val="24"/>
        </w:rPr>
        <w:t>十四、国有资本经营预算财政拨款支出决算表</w:t>
      </w:r>
    </w:p>
    <w:p>
      <w:pPr>
        <w:widowControl/>
        <w:spacing w:line="440" w:lineRule="exact"/>
        <w:jc w:val="left"/>
        <w:rPr>
          <w:rFonts w:ascii="仿宋" w:hAnsi="仿宋" w:eastAsia="仿宋"/>
          <w:bCs/>
          <w:kern w:val="44"/>
          <w:sz w:val="24"/>
        </w:rPr>
      </w:pPr>
      <w:bookmarkStart w:id="12" w:name="_Toc15377196"/>
      <w:bookmarkStart w:id="13" w:name="_Toc15396599"/>
    </w:p>
    <w:p>
      <w:pPr>
        <w:pStyle w:val="2"/>
        <w:rPr>
          <w:rFonts w:ascii="仿宋" w:hAnsi="仿宋" w:eastAsia="仿宋"/>
          <w:bCs/>
          <w:kern w:val="44"/>
          <w:sz w:val="24"/>
        </w:rPr>
      </w:pPr>
    </w:p>
    <w:p>
      <w:pPr>
        <w:pStyle w:val="2"/>
        <w:rPr>
          <w:rFonts w:ascii="仿宋" w:hAnsi="仿宋" w:eastAsia="仿宋"/>
          <w:bCs/>
          <w:kern w:val="44"/>
          <w:sz w:val="24"/>
        </w:rPr>
      </w:pPr>
    </w:p>
    <w:p>
      <w:pPr>
        <w:pStyle w:val="2"/>
        <w:rPr>
          <w:rFonts w:ascii="仿宋" w:hAnsi="仿宋" w:eastAsia="仿宋"/>
          <w:bCs/>
          <w:kern w:val="44"/>
          <w:sz w:val="24"/>
        </w:rPr>
      </w:pPr>
    </w:p>
    <w:p>
      <w:pPr>
        <w:pStyle w:val="2"/>
        <w:rPr>
          <w:rFonts w:ascii="仿宋" w:hAnsi="仿宋" w:eastAsia="仿宋"/>
          <w:bCs/>
          <w:kern w:val="44"/>
          <w:sz w:val="24"/>
        </w:rPr>
      </w:pPr>
    </w:p>
    <w:p>
      <w:pPr>
        <w:pStyle w:val="2"/>
        <w:rPr>
          <w:rFonts w:ascii="仿宋" w:hAnsi="仿宋" w:eastAsia="仿宋"/>
          <w:bCs/>
          <w:kern w:val="44"/>
          <w:sz w:val="24"/>
        </w:rPr>
      </w:pPr>
    </w:p>
    <w:p>
      <w:pPr>
        <w:pStyle w:val="2"/>
        <w:rPr>
          <w:rFonts w:ascii="仿宋" w:hAnsi="仿宋" w:eastAsia="仿宋"/>
          <w:bCs/>
          <w:kern w:val="44"/>
          <w:sz w:val="24"/>
        </w:rPr>
      </w:pPr>
    </w:p>
    <w:p>
      <w:pPr>
        <w:pStyle w:val="2"/>
        <w:rPr>
          <w:rFonts w:ascii="仿宋" w:hAnsi="仿宋" w:eastAsia="仿宋"/>
          <w:bCs/>
          <w:kern w:val="44"/>
          <w:sz w:val="24"/>
        </w:rPr>
      </w:pPr>
    </w:p>
    <w:p>
      <w:pPr>
        <w:pStyle w:val="2"/>
        <w:rPr>
          <w:rFonts w:ascii="仿宋" w:hAnsi="仿宋" w:eastAsia="仿宋"/>
          <w:bCs/>
          <w:kern w:val="44"/>
          <w:sz w:val="24"/>
        </w:rPr>
      </w:pPr>
    </w:p>
    <w:p>
      <w:pPr>
        <w:pStyle w:val="2"/>
        <w:rPr>
          <w:rFonts w:ascii="仿宋" w:hAnsi="仿宋" w:eastAsia="仿宋"/>
          <w:bCs/>
          <w:kern w:val="44"/>
          <w:sz w:val="24"/>
        </w:rPr>
      </w:pPr>
    </w:p>
    <w:p>
      <w:pPr>
        <w:pStyle w:val="2"/>
        <w:rPr>
          <w:rFonts w:ascii="仿宋" w:hAnsi="仿宋" w:eastAsia="仿宋"/>
          <w:bCs/>
          <w:kern w:val="44"/>
          <w:sz w:val="24"/>
        </w:rPr>
      </w:pPr>
    </w:p>
    <w:p>
      <w:pPr>
        <w:pStyle w:val="2"/>
        <w:rPr>
          <w:rFonts w:ascii="仿宋" w:hAnsi="仿宋" w:eastAsia="仿宋"/>
          <w:bCs/>
          <w:kern w:val="44"/>
          <w:sz w:val="24"/>
        </w:rPr>
      </w:pPr>
    </w:p>
    <w:p>
      <w:pPr>
        <w:pStyle w:val="2"/>
        <w:rPr>
          <w:rFonts w:ascii="仿宋" w:hAnsi="仿宋" w:eastAsia="仿宋"/>
          <w:bCs/>
          <w:kern w:val="44"/>
          <w:sz w:val="24"/>
        </w:rPr>
      </w:pPr>
    </w:p>
    <w:p>
      <w:pPr>
        <w:pStyle w:val="2"/>
        <w:rPr>
          <w:rFonts w:ascii="仿宋" w:hAnsi="仿宋" w:eastAsia="仿宋"/>
          <w:bCs/>
          <w:kern w:val="44"/>
          <w:sz w:val="24"/>
        </w:rPr>
      </w:pPr>
    </w:p>
    <w:p>
      <w:pPr>
        <w:pStyle w:val="2"/>
        <w:rPr>
          <w:rFonts w:ascii="仿宋" w:hAnsi="仿宋" w:eastAsia="仿宋"/>
          <w:bCs/>
          <w:kern w:val="44"/>
          <w:sz w:val="24"/>
        </w:rPr>
      </w:pPr>
    </w:p>
    <w:p>
      <w:pPr>
        <w:pStyle w:val="2"/>
        <w:rPr>
          <w:rFonts w:ascii="仿宋" w:hAnsi="仿宋" w:eastAsia="仿宋"/>
          <w:bCs/>
          <w:kern w:val="44"/>
          <w:sz w:val="24"/>
        </w:rPr>
      </w:pPr>
    </w:p>
    <w:p>
      <w:pPr>
        <w:pStyle w:val="2"/>
        <w:rPr>
          <w:rFonts w:ascii="仿宋" w:hAnsi="仿宋" w:eastAsia="仿宋"/>
          <w:bCs/>
          <w:kern w:val="44"/>
          <w:sz w:val="24"/>
        </w:rPr>
      </w:pPr>
    </w:p>
    <w:p>
      <w:pPr>
        <w:pStyle w:val="2"/>
        <w:rPr>
          <w:rFonts w:ascii="仿宋" w:hAnsi="仿宋" w:eastAsia="仿宋"/>
          <w:bCs/>
          <w:kern w:val="44"/>
          <w:sz w:val="24"/>
        </w:rPr>
      </w:pPr>
    </w:p>
    <w:p>
      <w:pPr>
        <w:pStyle w:val="2"/>
        <w:rPr>
          <w:rFonts w:ascii="仿宋" w:hAnsi="仿宋" w:eastAsia="仿宋"/>
          <w:bCs/>
          <w:kern w:val="44"/>
          <w:sz w:val="24"/>
        </w:rPr>
      </w:pPr>
    </w:p>
    <w:p>
      <w:pPr>
        <w:pStyle w:val="2"/>
        <w:rPr>
          <w:rFonts w:ascii="仿宋" w:hAnsi="仿宋" w:eastAsia="仿宋"/>
          <w:bCs/>
          <w:kern w:val="44"/>
          <w:sz w:val="24"/>
        </w:rPr>
      </w:pPr>
    </w:p>
    <w:p>
      <w:pPr>
        <w:pStyle w:val="2"/>
        <w:rPr>
          <w:rFonts w:ascii="仿宋" w:hAnsi="仿宋" w:eastAsia="仿宋"/>
          <w:bCs/>
          <w:kern w:val="44"/>
          <w:sz w:val="24"/>
        </w:rPr>
      </w:pPr>
    </w:p>
    <w:p>
      <w:pPr>
        <w:pStyle w:val="2"/>
        <w:rPr>
          <w:rFonts w:ascii="仿宋" w:hAnsi="仿宋" w:eastAsia="仿宋"/>
          <w:bCs/>
          <w:kern w:val="44"/>
          <w:sz w:val="24"/>
        </w:rPr>
      </w:pPr>
    </w:p>
    <w:p>
      <w:pPr>
        <w:pStyle w:val="2"/>
        <w:rPr>
          <w:rFonts w:ascii="仿宋" w:hAnsi="仿宋" w:eastAsia="仿宋"/>
          <w:bCs/>
          <w:kern w:val="44"/>
          <w:sz w:val="24"/>
        </w:rPr>
      </w:pPr>
    </w:p>
    <w:p>
      <w:pPr>
        <w:pStyle w:val="2"/>
        <w:rPr>
          <w:rFonts w:ascii="仿宋" w:hAnsi="仿宋" w:eastAsia="仿宋"/>
          <w:bCs/>
          <w:kern w:val="44"/>
          <w:sz w:val="24"/>
        </w:rPr>
      </w:pPr>
    </w:p>
    <w:p>
      <w:pPr>
        <w:pStyle w:val="2"/>
        <w:rPr>
          <w:rFonts w:ascii="仿宋" w:hAnsi="仿宋" w:eastAsia="仿宋"/>
          <w:bCs/>
          <w:kern w:val="44"/>
          <w:sz w:val="24"/>
        </w:rPr>
      </w:pPr>
    </w:p>
    <w:p>
      <w:pPr>
        <w:pStyle w:val="3"/>
        <w:jc w:val="center"/>
        <w:rPr>
          <w:rStyle w:val="16"/>
          <w:rFonts w:ascii="黑体" w:hAnsi="黑体" w:eastAsia="黑体"/>
          <w:b/>
          <w:bCs w:val="0"/>
        </w:rPr>
      </w:pPr>
      <w:r>
        <w:rPr>
          <w:rFonts w:hint="eastAsia" w:ascii="黑体" w:hAnsi="黑体" w:eastAsia="黑体"/>
          <w:b w:val="0"/>
        </w:rPr>
        <w:t>第一部分</w:t>
      </w:r>
      <w:r>
        <w:rPr>
          <w:rFonts w:ascii="黑体" w:hAnsi="黑体" w:eastAsia="黑体"/>
          <w:b w:val="0"/>
        </w:rPr>
        <w:t xml:space="preserve"> </w:t>
      </w:r>
      <w:r>
        <w:rPr>
          <w:rStyle w:val="16"/>
          <w:rFonts w:hint="eastAsia" w:ascii="黑体" w:hAnsi="黑体" w:eastAsia="黑体"/>
          <w:b w:val="0"/>
          <w:bCs w:val="0"/>
        </w:rPr>
        <w:t>部门概况</w:t>
      </w:r>
      <w:bookmarkEnd w:id="12"/>
      <w:bookmarkEnd w:id="13"/>
    </w:p>
    <w:p>
      <w:pPr>
        <w:widowControl/>
        <w:jc w:val="left"/>
        <w:rPr>
          <w:rFonts w:ascii="黑体" w:eastAsia="黑体"/>
          <w:sz w:val="32"/>
          <w:szCs w:val="32"/>
        </w:rPr>
      </w:pPr>
    </w:p>
    <w:p>
      <w:pPr>
        <w:pStyle w:val="4"/>
        <w:pageBreakBefore w:val="0"/>
        <w:kinsoku/>
        <w:wordWrap/>
        <w:overflowPunct/>
        <w:topLinePunct w:val="0"/>
        <w:autoSpaceDE/>
        <w:autoSpaceDN/>
        <w:bidi w:val="0"/>
        <w:adjustRightInd/>
        <w:snapToGrid/>
        <w:spacing w:before="0" w:after="0" w:line="576" w:lineRule="exact"/>
        <w:textAlignment w:val="auto"/>
        <w:rPr>
          <w:rStyle w:val="17"/>
          <w:rFonts w:ascii="仿宋" w:hAnsi="仿宋" w:eastAsia="仿宋"/>
          <w:b w:val="0"/>
          <w:bCs w:val="0"/>
        </w:rPr>
      </w:pPr>
      <w:bookmarkStart w:id="14" w:name="_Toc15377197"/>
      <w:bookmarkStart w:id="15" w:name="_Toc15396600"/>
      <w:r>
        <w:rPr>
          <w:rFonts w:hint="eastAsia" w:ascii="黑体" w:hAnsi="黑体" w:eastAsia="黑体"/>
          <w:b w:val="0"/>
        </w:rPr>
        <w:t>一、基</w:t>
      </w:r>
      <w:r>
        <w:rPr>
          <w:rStyle w:val="17"/>
          <w:rFonts w:hint="eastAsia" w:ascii="黑体" w:hAnsi="黑体" w:eastAsia="黑体"/>
          <w:b w:val="0"/>
          <w:bCs w:val="0"/>
        </w:rPr>
        <w:t>本职能及主要工作</w:t>
      </w:r>
      <w:bookmarkEnd w:id="14"/>
      <w:bookmarkEnd w:id="15"/>
    </w:p>
    <w:p>
      <w:pPr>
        <w:pageBreakBefore w:val="0"/>
        <w:kinsoku/>
        <w:wordWrap/>
        <w:overflowPunct/>
        <w:topLinePunct w:val="0"/>
        <w:autoSpaceDE/>
        <w:autoSpaceDN/>
        <w:bidi w:val="0"/>
        <w:adjustRightInd/>
        <w:snapToGrid/>
        <w:spacing w:line="576" w:lineRule="exact"/>
        <w:ind w:firstLine="630"/>
        <w:textAlignment w:val="auto"/>
        <w:rPr>
          <w:rFonts w:hint="eastAsia" w:ascii="楷体" w:hAnsi="楷体" w:eastAsia="楷体" w:cs="楷体"/>
          <w:bCs/>
          <w:sz w:val="32"/>
          <w:szCs w:val="32"/>
        </w:rPr>
      </w:pPr>
      <w:bookmarkStart w:id="16" w:name="_Toc15377198"/>
      <w:bookmarkStart w:id="17" w:name="_Toc15378445"/>
      <w:r>
        <w:rPr>
          <w:rFonts w:hint="eastAsia" w:ascii="楷体" w:hAnsi="楷体" w:eastAsia="楷体" w:cs="楷体"/>
          <w:bCs/>
          <w:sz w:val="32"/>
          <w:szCs w:val="32"/>
          <w:lang w:val="en-US" w:eastAsia="zh-CN"/>
        </w:rPr>
        <w:t>（一）</w:t>
      </w:r>
      <w:r>
        <w:rPr>
          <w:rFonts w:hint="eastAsia" w:ascii="楷体" w:hAnsi="楷体" w:eastAsia="楷体" w:cs="楷体"/>
          <w:bCs/>
          <w:sz w:val="32"/>
          <w:szCs w:val="32"/>
        </w:rPr>
        <w:t>主要职能</w:t>
      </w:r>
      <w:bookmarkEnd w:id="16"/>
      <w:bookmarkEnd w:id="17"/>
    </w:p>
    <w:p>
      <w:pPr>
        <w:pageBreakBefore w:val="0"/>
        <w:kinsoku/>
        <w:wordWrap/>
        <w:overflowPunct/>
        <w:topLinePunct w:val="0"/>
        <w:autoSpaceDE/>
        <w:autoSpaceDN/>
        <w:bidi w:val="0"/>
        <w:adjustRightInd/>
        <w:snapToGrid/>
        <w:spacing w:line="576" w:lineRule="exact"/>
        <w:ind w:firstLine="630"/>
        <w:textAlignment w:val="auto"/>
        <w:rPr>
          <w:rFonts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1.</w:t>
      </w:r>
      <w:r>
        <w:rPr>
          <w:rFonts w:hint="eastAsia" w:ascii="仿宋_GB2312" w:hAnsi="仿宋_GB2312" w:eastAsia="仿宋_GB2312" w:cs="仿宋_GB2312"/>
          <w:b w:val="0"/>
          <w:bCs w:val="0"/>
          <w:sz w:val="32"/>
          <w:szCs w:val="32"/>
          <w:highlight w:val="none"/>
        </w:rPr>
        <w:t>承担全面依法治国、依法治省、依法治市和依法治区重大问题的政策研究。协调有关方面提出全面依法治区规划建议，负责有关重大决策部署督察工作。</w:t>
      </w:r>
    </w:p>
    <w:p>
      <w:pPr>
        <w:pageBreakBefore w:val="0"/>
        <w:kinsoku/>
        <w:wordWrap/>
        <w:overflowPunct/>
        <w:topLinePunct w:val="0"/>
        <w:autoSpaceDE/>
        <w:autoSpaceDN/>
        <w:bidi w:val="0"/>
        <w:adjustRightInd/>
        <w:snapToGrid/>
        <w:spacing w:line="576" w:lineRule="exact"/>
        <w:ind w:firstLine="630"/>
        <w:textAlignment w:val="auto"/>
        <w:rPr>
          <w:rFonts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2.</w:t>
      </w:r>
      <w:r>
        <w:rPr>
          <w:rFonts w:hint="eastAsia" w:ascii="仿宋_GB2312" w:hAnsi="仿宋_GB2312" w:eastAsia="仿宋_GB2312" w:cs="仿宋_GB2312"/>
          <w:b w:val="0"/>
          <w:bCs w:val="0"/>
          <w:sz w:val="32"/>
          <w:szCs w:val="32"/>
          <w:highlight w:val="none"/>
        </w:rPr>
        <w:t>参与面向社会征集地方性法规、规章制定项目建议等立法有关工作。</w:t>
      </w:r>
    </w:p>
    <w:p>
      <w:pPr>
        <w:pageBreakBefore w:val="0"/>
        <w:kinsoku/>
        <w:wordWrap/>
        <w:overflowPunct/>
        <w:topLinePunct w:val="0"/>
        <w:autoSpaceDE/>
        <w:autoSpaceDN/>
        <w:bidi w:val="0"/>
        <w:adjustRightInd/>
        <w:snapToGrid/>
        <w:spacing w:line="576" w:lineRule="exact"/>
        <w:ind w:firstLine="630"/>
        <w:textAlignment w:val="auto"/>
        <w:rPr>
          <w:rFonts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3.</w:t>
      </w:r>
      <w:r>
        <w:rPr>
          <w:rFonts w:hint="eastAsia" w:ascii="仿宋_GB2312" w:hAnsi="仿宋_GB2312" w:eastAsia="仿宋_GB2312" w:cs="仿宋_GB2312"/>
          <w:b w:val="0"/>
          <w:bCs w:val="0"/>
          <w:color w:val="000000"/>
          <w:sz w:val="32"/>
          <w:szCs w:val="32"/>
          <w:highlight w:val="none"/>
        </w:rPr>
        <w:t>负责区政府规范性文件</w:t>
      </w:r>
      <w:r>
        <w:rPr>
          <w:rFonts w:hint="eastAsia" w:ascii="仿宋_GB2312" w:hAnsi="仿宋_GB2312" w:eastAsia="仿宋_GB2312" w:cs="仿宋_GB2312"/>
          <w:b w:val="0"/>
          <w:bCs w:val="0"/>
          <w:sz w:val="32"/>
          <w:szCs w:val="32"/>
          <w:highlight w:val="none"/>
        </w:rPr>
        <w:t>、重大行政决策发布前的合法性审查。承办区政府规范性文件的报送备案工作。负责各乡镇人民政府和区级各部门规范性文件报送备案区政府的审查工作。组织开展规范性文件清理。</w:t>
      </w:r>
    </w:p>
    <w:p>
      <w:pPr>
        <w:pageBreakBefore w:val="0"/>
        <w:kinsoku/>
        <w:wordWrap/>
        <w:overflowPunct/>
        <w:topLinePunct w:val="0"/>
        <w:autoSpaceDE/>
        <w:autoSpaceDN/>
        <w:bidi w:val="0"/>
        <w:adjustRightInd/>
        <w:snapToGrid/>
        <w:spacing w:line="576" w:lineRule="exact"/>
        <w:ind w:firstLine="630"/>
        <w:textAlignment w:val="auto"/>
        <w:rPr>
          <w:rFonts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4.</w:t>
      </w:r>
      <w:r>
        <w:rPr>
          <w:rFonts w:hint="eastAsia" w:ascii="仿宋_GB2312" w:hAnsi="仿宋_GB2312" w:eastAsia="仿宋_GB2312" w:cs="仿宋_GB2312"/>
          <w:b w:val="0"/>
          <w:bCs w:val="0"/>
          <w:sz w:val="32"/>
          <w:szCs w:val="32"/>
          <w:highlight w:val="none"/>
        </w:rPr>
        <w:t>承担统筹推进法治政府建设的责任。指导监督区政府各部门、乡镇人民政府依法行政工作。负责综合协调、监督检查行政执法，承担推进行政执法体制改革有关工作，推进严格规范公正文明执法。指导监督全区行政复议、行政应诉和行政赔偿工作，承办向区政府申请的行政复议、行政赔偿案件，代理区政府行政应诉案件。承担区政府法律顾问的聘任和管理，组织区政府行政行为听证等工作。负责全区行政执法主体、人员资格审查和行政执法证、监督检查证的审核管理及人员培训工作。</w:t>
      </w:r>
    </w:p>
    <w:p>
      <w:pPr>
        <w:pageBreakBefore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5.</w:t>
      </w:r>
      <w:r>
        <w:rPr>
          <w:rFonts w:hint="eastAsia" w:ascii="仿宋_GB2312" w:hAnsi="仿宋_GB2312" w:eastAsia="仿宋_GB2312" w:cs="仿宋_GB2312"/>
          <w:b w:val="0"/>
          <w:bCs w:val="0"/>
          <w:sz w:val="32"/>
          <w:szCs w:val="32"/>
          <w:highlight w:val="none"/>
        </w:rPr>
        <w:t>承担统筹规划法治社会建设的责任。负责拟订法治宣传教育规划，组织实施普法宣传工作，组织对外法治宣传。推动人民参与和促进法治建设。指导依法治理和法治创建工作。指导人民调解、行政调解和行业性专业性调解等工作。负责并指导人民监督员的选任管理工作。指导监督人民陪审员选任工作。</w:t>
      </w:r>
      <w:r>
        <w:rPr>
          <w:rFonts w:hint="eastAsia" w:ascii="仿宋_GB2312" w:hAnsi="仿宋_GB2312" w:eastAsia="仿宋_GB2312" w:cs="仿宋_GB2312"/>
          <w:b w:val="0"/>
          <w:bCs w:val="0"/>
          <w:color w:val="000000"/>
          <w:sz w:val="32"/>
          <w:szCs w:val="32"/>
          <w:highlight w:val="none"/>
        </w:rPr>
        <w:t>推进</w:t>
      </w:r>
      <w:r>
        <w:rPr>
          <w:rFonts w:hint="eastAsia" w:ascii="仿宋_GB2312" w:hAnsi="仿宋_GB2312" w:eastAsia="仿宋_GB2312" w:cs="仿宋_GB2312"/>
          <w:b w:val="0"/>
          <w:bCs w:val="0"/>
          <w:sz w:val="32"/>
          <w:szCs w:val="32"/>
          <w:highlight w:val="none"/>
        </w:rPr>
        <w:t>司法所建设，指导监督司法所工作。将安全生产、职业健康法律法规纳入公民普法教育重要内容并会同有关部门开展宣传普及。</w:t>
      </w:r>
    </w:p>
    <w:p>
      <w:pPr>
        <w:pageBreakBefore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6.</w:t>
      </w:r>
      <w:r>
        <w:rPr>
          <w:rFonts w:hint="eastAsia" w:ascii="仿宋_GB2312" w:hAnsi="仿宋_GB2312" w:eastAsia="仿宋_GB2312" w:cs="仿宋_GB2312"/>
          <w:b w:val="0"/>
          <w:bCs w:val="0"/>
          <w:sz w:val="32"/>
          <w:szCs w:val="32"/>
          <w:highlight w:val="none"/>
        </w:rPr>
        <w:t>承担政府规范性文件的解释、立法后评估工作。负责协调各地、各部门实施法律、法规、规章中的有关争议和问题。承办区政府规范性文件的清理、编纂、翻译工作。承办区政府规范性文件报送备案工作。</w:t>
      </w:r>
    </w:p>
    <w:p>
      <w:pPr>
        <w:pageBreakBefore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7.</w:t>
      </w:r>
      <w:r>
        <w:rPr>
          <w:rFonts w:hint="eastAsia" w:ascii="仿宋_GB2312" w:hAnsi="仿宋_GB2312" w:eastAsia="仿宋_GB2312" w:cs="仿宋_GB2312"/>
          <w:b w:val="0"/>
          <w:bCs w:val="0"/>
          <w:color w:val="000000"/>
          <w:sz w:val="32"/>
          <w:szCs w:val="32"/>
          <w:highlight w:val="none"/>
        </w:rPr>
        <w:t>指导</w:t>
      </w:r>
      <w:r>
        <w:rPr>
          <w:rFonts w:hint="eastAsia" w:ascii="仿宋_GB2312" w:hAnsi="仿宋_GB2312" w:eastAsia="仿宋_GB2312" w:cs="仿宋_GB2312"/>
          <w:b w:val="0"/>
          <w:bCs w:val="0"/>
          <w:sz w:val="32"/>
          <w:szCs w:val="32"/>
          <w:highlight w:val="none"/>
        </w:rPr>
        <w:t>管理社区矫正工作。指导刑满释放人员帮教安置工作。</w:t>
      </w:r>
    </w:p>
    <w:p>
      <w:pPr>
        <w:pageBreakBefore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color w:val="000000"/>
          <w:sz w:val="32"/>
          <w:szCs w:val="32"/>
          <w:highlight w:val="none"/>
          <w:lang w:val="en-US" w:eastAsia="zh-CN"/>
        </w:rPr>
        <w:t>8.</w:t>
      </w:r>
      <w:r>
        <w:rPr>
          <w:rFonts w:hint="eastAsia" w:ascii="仿宋_GB2312" w:hAnsi="仿宋_GB2312" w:eastAsia="仿宋_GB2312" w:cs="仿宋_GB2312"/>
          <w:b w:val="0"/>
          <w:bCs w:val="0"/>
          <w:sz w:val="32"/>
          <w:szCs w:val="32"/>
          <w:highlight w:val="none"/>
        </w:rPr>
        <w:t>负责拟订全区公共法律服务体系建设规划并指导实施，统筹和布局全区城乡、区域法律服务资源。指导监督律师、法律援助、公证、仲裁和基层法律服务工作。</w:t>
      </w:r>
    </w:p>
    <w:p>
      <w:pPr>
        <w:pageBreakBefore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9.</w:t>
      </w:r>
      <w:r>
        <w:rPr>
          <w:rFonts w:hint="eastAsia" w:ascii="仿宋_GB2312" w:hAnsi="仿宋_GB2312" w:eastAsia="仿宋_GB2312" w:cs="仿宋_GB2312"/>
          <w:b w:val="0"/>
          <w:bCs w:val="0"/>
          <w:sz w:val="32"/>
          <w:szCs w:val="32"/>
          <w:highlight w:val="none"/>
        </w:rPr>
        <w:t>协调配合全区国家统一法律职业资格考试的相关工作，负责规划和指导法律职业人员入职前培训工作。</w:t>
      </w:r>
    </w:p>
    <w:p>
      <w:pPr>
        <w:pageBreakBefore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10.</w:t>
      </w:r>
      <w:r>
        <w:rPr>
          <w:rFonts w:hint="eastAsia" w:ascii="仿宋_GB2312" w:hAnsi="仿宋_GB2312" w:eastAsia="仿宋_GB2312" w:cs="仿宋_GB2312"/>
          <w:b w:val="0"/>
          <w:bCs w:val="0"/>
          <w:sz w:val="32"/>
          <w:szCs w:val="32"/>
          <w:highlight w:val="none"/>
        </w:rPr>
        <w:t>负责本系统财务、装备、设施、场所等保障工作。负责本系统警车管理工作。监</w:t>
      </w:r>
      <w:r>
        <w:rPr>
          <w:rFonts w:hint="eastAsia" w:ascii="仿宋_GB2312" w:hAnsi="仿宋_GB2312" w:eastAsia="仿宋_GB2312" w:cs="仿宋_GB2312"/>
          <w:b w:val="0"/>
          <w:bCs w:val="0"/>
          <w:color w:val="000000"/>
          <w:sz w:val="32"/>
          <w:szCs w:val="32"/>
          <w:highlight w:val="none"/>
        </w:rPr>
        <w:t>督管理本行业领域的安全生产、环境保护工作。负责本单位安全生产、环境保护工作。</w:t>
      </w:r>
    </w:p>
    <w:p>
      <w:pPr>
        <w:pageBreakBefore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11.</w:t>
      </w:r>
      <w:r>
        <w:rPr>
          <w:rFonts w:hint="eastAsia" w:ascii="仿宋_GB2312" w:hAnsi="仿宋_GB2312" w:eastAsia="仿宋_GB2312" w:cs="仿宋_GB2312"/>
          <w:b w:val="0"/>
          <w:bCs w:val="0"/>
          <w:sz w:val="32"/>
          <w:szCs w:val="32"/>
          <w:highlight w:val="none"/>
        </w:rPr>
        <w:t>规划、协调、指导法治人才队伍建设相关工作。负责本系统队伍建设。</w:t>
      </w:r>
    </w:p>
    <w:p>
      <w:pPr>
        <w:pageBreakBefore w:val="0"/>
        <w:kinsoku/>
        <w:wordWrap/>
        <w:overflowPunct/>
        <w:topLinePunct w:val="0"/>
        <w:autoSpaceDE/>
        <w:autoSpaceDN/>
        <w:bidi w:val="0"/>
        <w:adjustRightInd/>
        <w:snapToGrid/>
        <w:spacing w:line="576" w:lineRule="exact"/>
        <w:ind w:firstLine="630"/>
        <w:textAlignment w:val="auto"/>
        <w:rPr>
          <w:rFonts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12.</w:t>
      </w:r>
      <w:r>
        <w:rPr>
          <w:rFonts w:hint="eastAsia" w:ascii="仿宋_GB2312" w:hAnsi="仿宋_GB2312" w:eastAsia="仿宋_GB2312" w:cs="仿宋_GB2312"/>
          <w:b w:val="0"/>
          <w:bCs w:val="0"/>
          <w:sz w:val="32"/>
          <w:szCs w:val="32"/>
          <w:highlight w:val="none"/>
        </w:rPr>
        <w:t>负责并指导本系统行政审批工作。负责全区外来企业、民营企业法律服务工作。监督管理所属社团组织。</w:t>
      </w:r>
    </w:p>
    <w:p>
      <w:pPr>
        <w:pageBreakBefore w:val="0"/>
        <w:kinsoku/>
        <w:wordWrap/>
        <w:overflowPunct/>
        <w:topLinePunct w:val="0"/>
        <w:autoSpaceDE/>
        <w:autoSpaceDN/>
        <w:bidi w:val="0"/>
        <w:adjustRightInd/>
        <w:snapToGrid/>
        <w:spacing w:line="576" w:lineRule="exact"/>
        <w:ind w:firstLine="63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13.</w:t>
      </w:r>
      <w:r>
        <w:rPr>
          <w:rFonts w:hint="eastAsia" w:ascii="仿宋_GB2312" w:hAnsi="仿宋_GB2312" w:eastAsia="仿宋_GB2312" w:cs="仿宋_GB2312"/>
          <w:b w:val="0"/>
          <w:bCs w:val="0"/>
          <w:sz w:val="32"/>
          <w:szCs w:val="32"/>
          <w:highlight w:val="none"/>
        </w:rPr>
        <w:t>完成区委和区政府交办的其他任务。</w:t>
      </w:r>
      <w:bookmarkStart w:id="18" w:name="_Toc15378446"/>
      <w:bookmarkStart w:id="19" w:name="_Toc15377199"/>
    </w:p>
    <w:p>
      <w:pPr>
        <w:pageBreakBefore w:val="0"/>
        <w:kinsoku/>
        <w:wordWrap/>
        <w:overflowPunct/>
        <w:topLinePunct w:val="0"/>
        <w:autoSpaceDE/>
        <w:autoSpaceDN/>
        <w:bidi w:val="0"/>
        <w:adjustRightInd/>
        <w:snapToGrid/>
        <w:spacing w:line="576" w:lineRule="exact"/>
        <w:ind w:firstLine="630"/>
        <w:textAlignment w:val="auto"/>
        <w:rPr>
          <w:rFonts w:hint="eastAsia" w:ascii="楷体" w:hAnsi="楷体" w:eastAsia="楷体" w:cs="楷体"/>
          <w:bCs/>
          <w:sz w:val="32"/>
          <w:szCs w:val="32"/>
        </w:rPr>
      </w:pPr>
      <w:r>
        <w:rPr>
          <w:rFonts w:hint="eastAsia" w:ascii="楷体" w:hAnsi="楷体" w:eastAsia="楷体" w:cs="楷体"/>
          <w:bCs/>
          <w:sz w:val="32"/>
          <w:szCs w:val="32"/>
        </w:rPr>
        <w:t>（二）2021年重点工作完成情况</w:t>
      </w:r>
      <w:bookmarkEnd w:id="18"/>
      <w:bookmarkEnd w:id="19"/>
    </w:p>
    <w:p>
      <w:pPr>
        <w:pStyle w:val="2"/>
        <w:keepNext w:val="0"/>
        <w:keepLines w:val="0"/>
        <w:pageBreakBefore w:val="0"/>
        <w:kinsoku/>
        <w:wordWrap/>
        <w:overflowPunct/>
        <w:topLinePunct w:val="0"/>
        <w:autoSpaceDE/>
        <w:autoSpaceDN/>
        <w:bidi w:val="0"/>
        <w:adjustRightInd/>
        <w:snapToGrid/>
        <w:spacing w:beforeLines="0" w:line="576" w:lineRule="exact"/>
        <w:ind w:firstLine="480" w:firstLineChars="15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依法治区</w:t>
      </w:r>
      <w:r>
        <w:rPr>
          <w:rFonts w:hint="eastAsia" w:ascii="仿宋_GB2312" w:hAnsi="仿宋_GB2312" w:eastAsia="仿宋_GB2312" w:cs="仿宋_GB2312"/>
          <w:b w:val="0"/>
          <w:bCs w:val="0"/>
          <w:sz w:val="32"/>
          <w:szCs w:val="32"/>
          <w:lang w:val="en-US" w:eastAsia="zh-CN"/>
        </w:rPr>
        <w:t>工作</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①强化统筹协调。先后召开区委全面依法治区委员会</w:t>
      </w:r>
      <w:r>
        <w:rPr>
          <w:rFonts w:hint="eastAsia" w:ascii="仿宋_GB2312" w:hAnsi="仿宋_GB2312" w:eastAsia="仿宋_GB2312" w:cs="仿宋_GB2312"/>
          <w:b w:val="0"/>
          <w:bCs w:val="0"/>
          <w:sz w:val="32"/>
          <w:szCs w:val="32"/>
          <w:lang w:val="en-US" w:eastAsia="zh-CN"/>
        </w:rPr>
        <w:t>等</w:t>
      </w:r>
      <w:r>
        <w:rPr>
          <w:rFonts w:hint="eastAsia" w:ascii="仿宋_GB2312" w:hAnsi="仿宋_GB2312" w:eastAsia="仿宋_GB2312" w:cs="仿宋_GB2312"/>
          <w:b w:val="0"/>
          <w:bCs w:val="0"/>
          <w:sz w:val="32"/>
          <w:szCs w:val="32"/>
        </w:rPr>
        <w:t>会议，研究部署年度依法治区各项工作，出台了《中共广元市朝天区委全面依法治区委员会2021年工作要点》《广元市朝天区示范推动解决法治建设八个具体问题实施方案》《贯彻落实区委全面依法治区工作会议部署任务分工方案》等重要文件，按照“台账制+责任制”要求，强力推进依法治区工作。</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②细化法治督察。协调相关部门组建专项督查组，针对区委全面依法治区委会下达的任务清单深入开展法治督察，推动各项重点工作落实见效。落实党政主要负责人履行推进法治建设第一责任人职责，完成2020年度党政主要负责人述职述法和年度科级领导干部学法用法考核及2021年度相关工作安排。</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③优化法治营商环境。一是加大涉企事项</w:t>
      </w:r>
      <w:r>
        <w:rPr>
          <w:rFonts w:hint="eastAsia" w:ascii="仿宋_GB2312" w:hAnsi="仿宋_GB2312" w:eastAsia="仿宋_GB2312" w:cs="仿宋_GB2312"/>
          <w:b w:val="0"/>
          <w:bCs w:val="0"/>
          <w:sz w:val="32"/>
          <w:szCs w:val="32"/>
          <w:lang w:val="en-US" w:eastAsia="zh-CN"/>
        </w:rPr>
        <w:t>法治</w:t>
      </w:r>
      <w:r>
        <w:rPr>
          <w:rFonts w:hint="eastAsia" w:ascii="仿宋_GB2312" w:hAnsi="仿宋_GB2312" w:eastAsia="仿宋_GB2312" w:cs="仿宋_GB2312"/>
          <w:b w:val="0"/>
          <w:bCs w:val="0"/>
          <w:sz w:val="32"/>
          <w:szCs w:val="32"/>
        </w:rPr>
        <w:t>审查力度。出台《进一步优化法治化营商环境实施方案》，开展涉企行政规范性文件专项清理2次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审查涉企行政规范性文件2件。二是依法办理涉企行政复议案件。全年收到涉企行政复议案件3件，受理2件，均已办结。三是规范涉企行政执法。加强对涉企执法检查的监督，公布投诉举报电话，畅通企业反映诉求渠道；推动落实全市有关规范涉企停工停产停业措施要求，全面排查和整治“三停”行政措施问题。四是开展法律服务进企业系列活动。</w:t>
      </w:r>
      <w:r>
        <w:rPr>
          <w:rFonts w:hint="eastAsia" w:ascii="仿宋_GB2312" w:hAnsi="仿宋_GB2312" w:eastAsia="仿宋_GB2312" w:cs="仿宋_GB2312"/>
          <w:b w:val="0"/>
          <w:bCs w:val="0"/>
          <w:sz w:val="32"/>
          <w:szCs w:val="32"/>
          <w:lang w:val="en-US" w:eastAsia="zh-CN"/>
        </w:rPr>
        <w:t>为企业</w:t>
      </w:r>
      <w:r>
        <w:rPr>
          <w:rFonts w:hint="eastAsia" w:ascii="仿宋_GB2312" w:hAnsi="仿宋_GB2312" w:eastAsia="仿宋_GB2312" w:cs="仿宋_GB2312"/>
          <w:b w:val="0"/>
          <w:bCs w:val="0"/>
          <w:sz w:val="32"/>
          <w:szCs w:val="32"/>
        </w:rPr>
        <w:t>提供法律服务活动20余场次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法治体检”咨询服务271人次。五是深化“放管服”改革和“减证便民”工作。开展全区证明事项清理和公示工作，清理后全区保留证明事项清单148项、取消证明事项清单96项。六是完成12348公共法律服务平台与政务服务一体化平台对接；新配置“川渝通办”公证服务事项33项</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实现申请材料精简60%、承诺时限缩短95%、全程网办事项达到95%；在“朝天普法”微信公众号植入公共法律服务模块，提供“7+24”小时在线服务。</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④深化法治示范创建。朝天区青少年法治教育基地成功创建为全省第三批“省级法治教育示范基地”，先后接受全区多所学校师生参观。完成对“全国民主法治示范村（社区）”情况调研，2021年第八批“全国民主法治示范村（社区）”中子镇印坪村年度复核合格。</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坚持法治政府建设，不断提升依法行政水平</w:t>
      </w:r>
    </w:p>
    <w:p>
      <w:pPr>
        <w:pStyle w:val="2"/>
        <w:keepNext w:val="0"/>
        <w:keepLines w:val="0"/>
        <w:pageBreakBefore w:val="0"/>
        <w:kinsoku/>
        <w:wordWrap/>
        <w:overflowPunct/>
        <w:topLinePunct w:val="0"/>
        <w:autoSpaceDE/>
        <w:autoSpaceDN/>
        <w:bidi w:val="0"/>
        <w:adjustRightInd/>
        <w:snapToGrid/>
        <w:spacing w:beforeLines="0" w:line="576"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①法治政府建设责任全面夯实。召开全区法治政府建设工作推进会3次，</w:t>
      </w:r>
      <w:r>
        <w:rPr>
          <w:rFonts w:hint="eastAsia" w:hAnsi="仿宋_GB2312" w:cs="仿宋_GB2312"/>
          <w:b w:val="0"/>
          <w:bCs w:val="0"/>
          <w:kern w:val="2"/>
          <w:sz w:val="32"/>
          <w:szCs w:val="32"/>
          <w:lang w:val="en-US" w:eastAsia="zh-CN" w:bidi="ar-SA"/>
        </w:rPr>
        <w:t>深入开展法治政府建设</w:t>
      </w:r>
      <w:r>
        <w:rPr>
          <w:rFonts w:hint="eastAsia" w:ascii="仿宋_GB2312" w:hAnsi="仿宋_GB2312" w:eastAsia="仿宋_GB2312" w:cs="仿宋_GB2312"/>
          <w:b w:val="0"/>
          <w:bCs w:val="0"/>
          <w:kern w:val="2"/>
          <w:sz w:val="32"/>
          <w:szCs w:val="32"/>
          <w:lang w:val="en-US" w:eastAsia="zh-CN" w:bidi="ar-SA"/>
        </w:rPr>
        <w:t>“五大行动”，营造法治政府建设浓厚氛围，全面提升群众满意度。组织召开专项小组专题会议4次。完成年度1件人大代表建议和2件政协委员提案办理工作，回复率和满意率均达100%。</w:t>
      </w:r>
    </w:p>
    <w:p>
      <w:pPr>
        <w:pStyle w:val="2"/>
        <w:keepNext w:val="0"/>
        <w:keepLines w:val="0"/>
        <w:pageBreakBefore w:val="0"/>
        <w:kinsoku/>
        <w:wordWrap/>
        <w:overflowPunct/>
        <w:topLinePunct w:val="0"/>
        <w:autoSpaceDE/>
        <w:autoSpaceDN/>
        <w:bidi w:val="0"/>
        <w:adjustRightInd/>
        <w:snapToGrid/>
        <w:spacing w:beforeLines="0" w:line="576"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②行政复议应诉提质增效。全年共收到行政复议申请7件，其中受理2件</w:t>
      </w:r>
      <w:bookmarkStart w:id="71" w:name="_GoBack"/>
      <w:bookmarkEnd w:id="71"/>
      <w:r>
        <w:rPr>
          <w:rFonts w:hint="eastAsia" w:ascii="仿宋_GB2312" w:hAnsi="仿宋_GB2312" w:eastAsia="仿宋_GB2312" w:cs="仿宋_GB2312"/>
          <w:b w:val="0"/>
          <w:bCs w:val="0"/>
          <w:kern w:val="2"/>
          <w:sz w:val="32"/>
          <w:szCs w:val="32"/>
          <w:lang w:val="en-US" w:eastAsia="zh-CN" w:bidi="ar-SA"/>
        </w:rPr>
        <w:t>，行政复议案件按时办结率100%；推进行政复议体制改革，出台《广元市朝天区行政复议体制改革工作方案》。坚持行政机关应诉机制，行政机关负责人出庭应诉率达到100%。切实履行政府行政应诉案件代理职责，代理区政府行政应诉案件2件（其中上年度结转1件），办结1件。</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2"/>
          <w:sz w:val="32"/>
          <w:szCs w:val="32"/>
          <w:lang w:val="en-US" w:eastAsia="zh-CN" w:bidi="ar-SA"/>
        </w:rPr>
        <w:t>③行政执法协调监督有力。</w:t>
      </w:r>
      <w:r>
        <w:rPr>
          <w:rFonts w:hint="eastAsia" w:ascii="仿宋_GB2312" w:hAnsi="仿宋_GB2312" w:eastAsia="仿宋_GB2312" w:cs="仿宋_GB2312"/>
          <w:b w:val="0"/>
          <w:bCs w:val="0"/>
          <w:sz w:val="32"/>
          <w:szCs w:val="32"/>
        </w:rPr>
        <w:t>组织行政执法案卷大评查活动，</w:t>
      </w:r>
      <w:r>
        <w:rPr>
          <w:rFonts w:hint="eastAsia" w:ascii="仿宋_GB2312" w:hAnsi="仿宋_GB2312" w:eastAsia="仿宋_GB2312" w:cs="仿宋_GB2312"/>
          <w:b w:val="0"/>
          <w:bCs w:val="0"/>
          <w:sz w:val="32"/>
          <w:szCs w:val="32"/>
          <w:lang w:val="en-US" w:eastAsia="zh-CN"/>
        </w:rPr>
        <w:t>随机抽取</w:t>
      </w:r>
      <w:r>
        <w:rPr>
          <w:rFonts w:hint="eastAsia" w:ascii="仿宋_GB2312" w:hAnsi="仿宋_GB2312" w:eastAsia="仿宋_GB2312" w:cs="仿宋_GB2312"/>
          <w:b w:val="0"/>
          <w:bCs w:val="0"/>
          <w:sz w:val="32"/>
          <w:szCs w:val="32"/>
        </w:rPr>
        <w:t>26件执法案卷进行集中交叉评查</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并对2件不合格案卷督促整改到位。深入开展行政执法和监督体系建设调研，为上级决策提供了</w:t>
      </w:r>
      <w:r>
        <w:rPr>
          <w:rFonts w:hint="eastAsia" w:ascii="仿宋_GB2312" w:hAnsi="仿宋_GB2312" w:eastAsia="仿宋_GB2312" w:cs="仿宋_GB2312"/>
          <w:b w:val="0"/>
          <w:bCs w:val="0"/>
          <w:sz w:val="32"/>
          <w:szCs w:val="32"/>
          <w:lang w:eastAsia="zh-CN"/>
        </w:rPr>
        <w:t>详实</w:t>
      </w:r>
      <w:r>
        <w:rPr>
          <w:rFonts w:hint="eastAsia" w:ascii="仿宋_GB2312" w:hAnsi="仿宋_GB2312" w:eastAsia="仿宋_GB2312" w:cs="仿宋_GB2312"/>
          <w:b w:val="0"/>
          <w:bCs w:val="0"/>
          <w:sz w:val="32"/>
          <w:szCs w:val="32"/>
        </w:rPr>
        <w:t>依据。开展行政执法突出问题承诺整改活动，对2个责任部门发出《行政执法监督通知书》，行政执法突出问题承诺整改全面完成。加强行政执法人员和监督员队伍建设，完成全区324名行政执法人员信息录入（修改）工作；贯彻落实新修订的《行政处罚法》，组织10个部门30余人参加市级行政执法培训；充实行政执法监督力量，选聘特邀监督员5名。全面落实行政执法“三项制度”，集中更新区级部门、乡镇行政执法内容，并在区人民政府网站公示。</w:t>
      </w:r>
    </w:p>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2"/>
          <w:sz w:val="32"/>
          <w:szCs w:val="32"/>
          <w:lang w:val="en-US" w:eastAsia="zh-CN" w:bidi="ar-SA"/>
        </w:rPr>
        <w:t xml:space="preserve">    ⑤政府涉法事务审查备案日趋规范。</w:t>
      </w:r>
      <w:r>
        <w:rPr>
          <w:rFonts w:hint="eastAsia" w:ascii="仿宋_GB2312" w:hAnsi="仿宋_GB2312" w:eastAsia="仿宋_GB2312" w:cs="仿宋_GB2312"/>
          <w:b w:val="0"/>
          <w:bCs w:val="0"/>
          <w:sz w:val="32"/>
          <w:szCs w:val="32"/>
        </w:rPr>
        <w:t>出台《广元市朝天区行政规范性文件制定主体清单》。开展行政规范性文件清理，完成了涉及长江流域保护和行政处罚内容规范性文件专项清理。实行重大行政决策、行政规范性文件和行政合同（协议）合法性审查全覆盖制度，2021年度，共审查行政合同（协议）、行政规范性文件、重大行政决策90余件，提出相应法律建议意见80余条，出具书面合法性审查意见书43份，政府涉法事务合法性审查率达100%。完成行政规范性文件备案4件，接收区级部门报送备案审查的行政规范性文件2件。</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3.</w:t>
      </w:r>
      <w:r>
        <w:rPr>
          <w:rFonts w:hint="eastAsia" w:ascii="仿宋_GB2312" w:hAnsi="仿宋_GB2312" w:eastAsia="仿宋_GB2312" w:cs="仿宋_GB2312"/>
          <w:b w:val="0"/>
          <w:bCs w:val="0"/>
          <w:color w:val="000000"/>
          <w:sz w:val="32"/>
          <w:szCs w:val="32"/>
        </w:rPr>
        <w:t>坚持法治社会建设，不断提升群众满意度获得感</w:t>
      </w:r>
    </w:p>
    <w:p>
      <w:pPr>
        <w:pStyle w:val="2"/>
        <w:keepNext w:val="0"/>
        <w:keepLines w:val="0"/>
        <w:pageBreakBefore w:val="0"/>
        <w:kinsoku/>
        <w:wordWrap/>
        <w:overflowPunct/>
        <w:topLinePunct w:val="0"/>
        <w:autoSpaceDE/>
        <w:autoSpaceDN/>
        <w:bidi w:val="0"/>
        <w:adjustRightInd/>
        <w:snapToGrid/>
        <w:spacing w:beforeLines="0" w:line="576"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①法治宣传教育常态化。制发《2021年普法依法治理工作要点》《2021年法治宣传教育“一月一主题”活动工作方案》《2021年朝天区“宪法宣传周”工作方案》等文件。深化“法律七进”，调整全区42所中小学、幼儿园的法治副校（园）长47人，编排演出《争当法律明白人》法治节目10余期，累计举办主题活动300余场次，其中较大型活动10余场次，发放宣传资料5万余份。加强法治文化建设，打造法治文化长廊1条、法治文化广场1个。推广应用12348四川法网和“朝天普法”微信公众号普法，更新普法公众号内容1100余条。</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2"/>
          <w:sz w:val="32"/>
          <w:szCs w:val="32"/>
          <w:lang w:val="en-US" w:eastAsia="zh-CN" w:bidi="ar-SA"/>
        </w:rPr>
        <w:t>②社矫安帮工作精准化。</w:t>
      </w:r>
      <w:r>
        <w:rPr>
          <w:rFonts w:hint="eastAsia" w:ascii="仿宋_GB2312" w:hAnsi="仿宋_GB2312" w:eastAsia="仿宋_GB2312" w:cs="仿宋_GB2312"/>
          <w:b w:val="0"/>
          <w:bCs w:val="0"/>
          <w:sz w:val="32"/>
          <w:szCs w:val="32"/>
        </w:rPr>
        <w:t>一是加强社区矫正对象监管和帮扶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开展主题活动10场次，观看红色电影12场</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建成1+8的社区矫正信息化模式</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为社区矫正对象“送温暖、送法律、送服务”活动3次，提供免费技能培训、就业指导和就业信息，帮助42人顺利实现就业，28人实现自主创业；协调民政部门、慈善会为困难矫正对象及子女发放衣服45套、书包52个，玩具20套，总计值2万多元；全年开展调查评估74件，社区矫正对象现在册41人，实现无一人脱管漏管和再犯罪。二是做实安置帮教工作。建立一人一档、档随人走的动态管理机制，开展刑释人员“大排查大教育大帮扶”专项行动，全区累计在册安置帮教人员387人保持基本稳定；建成具有监督管理、教育矫治、过渡安置、远程探视等多功能的刑满释放人员过渡性安置基地，受到司法部安置帮教工作处处长李义标的充分肯定，并被省司法厅确定为刑满释放人员安置帮教基地省级示范点。</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2"/>
          <w:sz w:val="32"/>
          <w:szCs w:val="32"/>
          <w:lang w:val="en-US" w:eastAsia="zh-CN" w:bidi="ar-SA"/>
        </w:rPr>
        <w:t>③“两调”工作规范化。</w:t>
      </w:r>
      <w:r>
        <w:rPr>
          <w:rFonts w:hint="eastAsia" w:ascii="仿宋_GB2312" w:hAnsi="仿宋_GB2312" w:eastAsia="仿宋_GB2312" w:cs="仿宋_GB2312"/>
          <w:b w:val="0"/>
          <w:bCs w:val="0"/>
          <w:sz w:val="32"/>
          <w:szCs w:val="32"/>
        </w:rPr>
        <w:t>指导乡村两级人民调解委员会全面完成换届推选、备案和工作移交，新刻印章72枚；截止目前，全区累计建成176个人民调解组织，推选人民调解员768名；先后举办人民调解委员培训班31场，培训人员调解员917人次。全年各类纠纷排查共计973次，受案1502件，调解成功1442件，成功率96%，涉案金额1363.7万元，无“民转刑”案件发生。全区共设立行政调解委员会7个，推选行政调解员76名，全年成功调解纠纷9件。</w:t>
      </w:r>
    </w:p>
    <w:p>
      <w:pPr>
        <w:pStyle w:val="2"/>
        <w:keepNext w:val="0"/>
        <w:keepLines w:val="0"/>
        <w:pageBreakBefore w:val="0"/>
        <w:kinsoku/>
        <w:wordWrap/>
        <w:overflowPunct/>
        <w:topLinePunct w:val="0"/>
        <w:autoSpaceDE/>
        <w:autoSpaceDN/>
        <w:bidi w:val="0"/>
        <w:adjustRightInd/>
        <w:snapToGrid/>
        <w:spacing w:beforeLines="0" w:line="576"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坚持高质量法律服务，不断优化公共法律服务体系建设</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①平台建设优化升级。深入推进司法所规范化建设和“枫桥式司法所”创建工作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1个所被司法部授予“全国模范司法所”称号、1个所被省司法厅授予省级“枫桥式司法所”、 3个所被市司法局授予市级“枫桥式司法所”，水磨沟“枫桥式司法所”创建顺利通过市级验收，曾家司法所办用房改建项目全面启动，公共法律服务中心和站（室）实现规范运行。深化司法所服务乡村振兴试点工作，大力实施“法律服务惠民生”、“法律顾问进乡村”、“人民调解化纠纷”、“法治宣传树新风”和“合法审查护发展”五大行动。</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②法律援助扶弱济贫。广泛开展《法律援助法》的实施宣传，发放相关宣传资料近万份。为行动不便、情况特殊等群众提供上门服务，把服务送到群众家门口；对审判阶段无辩护人的被告人提供律师辩护或法律帮助，办理刑事法律援助案件33件、法律帮助案件69件，实现刑事案件律师辩护全覆盖。办理市下民生实事，开展根治农民工欠薪法律服务冬季专项行动，全年共办理法律援助案件185件，完成目标任务130件的142.3%；为群众提供法律援助咨询等其他法律援助服务事项1467人次，完成目标任务1200人次的122.3%，截止12月底，共计兑付法律援助补贴近14万元。</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③公证服务便民利企。全年办理各类公证业务共计100件，服务群众140余人、企业1家，其中为老、弱、病、残等行动不便的当事人提供上门服务9件，延时办理公证28件，最多跑一次62件。</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二、机构设置</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eastAsia="仿宋_GB2312"/>
          <w:b w:val="0"/>
          <w:bCs w:val="0"/>
          <w:color w:val="auto"/>
          <w:sz w:val="32"/>
          <w:szCs w:val="32"/>
          <w:highlight w:val="none"/>
        </w:rPr>
        <w:t>内设政治部及办公室、普法与依法治理股（区委依法治区办秘书股）、公共法律服务管理股、人民参与和促进法治股、行政执法协调监督股、合法性审查和法律事务股、社区矫正管理股（社区矫正管理局）7个股室，</w:t>
      </w:r>
      <w:r>
        <w:rPr>
          <w:rFonts w:hint="eastAsia" w:ascii="仿宋_GB2312" w:hAnsi="仿宋_GB2312" w:eastAsia="仿宋_GB2312" w:cs="仿宋_GB2312"/>
          <w:b w:val="0"/>
          <w:bCs w:val="0"/>
          <w:color w:val="auto"/>
          <w:sz w:val="32"/>
          <w:szCs w:val="32"/>
          <w:highlight w:val="none"/>
        </w:rPr>
        <w:t>直属区法律援助中心（参公管理）和朝天公证处（公益I类）两个事业机构，下设12个司法所。现有人员6</w:t>
      </w: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人，其中公务员37人、工勤人员5人、参公人员</w:t>
      </w: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rPr>
        <w:t>人、事业人员3人、司法行政辅助人员18人；全区现有执业律师5人、法律服务工作者4人和公证员3人。</w:t>
      </w:r>
    </w:p>
    <w:p>
      <w:pPr>
        <w:pageBreakBefore w:val="0"/>
        <w:widowControl/>
        <w:kinsoku/>
        <w:wordWrap/>
        <w:overflowPunct/>
        <w:topLinePunct w:val="0"/>
        <w:autoSpaceDE/>
        <w:autoSpaceDN/>
        <w:bidi w:val="0"/>
        <w:spacing w:line="576" w:lineRule="exact"/>
        <w:jc w:val="left"/>
        <w:textAlignment w:val="auto"/>
        <w:rPr>
          <w:rFonts w:ascii="仿宋" w:hAnsi="仿宋" w:eastAsia="仿宋"/>
          <w:kern w:val="0"/>
          <w:sz w:val="32"/>
          <w:szCs w:val="32"/>
        </w:rPr>
      </w:pPr>
    </w:p>
    <w:p>
      <w:pPr>
        <w:pStyle w:val="3"/>
        <w:ind w:right="440"/>
        <w:jc w:val="center"/>
        <w:rPr>
          <w:rStyle w:val="16"/>
          <w:rFonts w:ascii="黑体" w:hAnsi="黑体" w:eastAsia="黑体"/>
          <w:b w:val="0"/>
          <w:bCs/>
        </w:rPr>
      </w:pPr>
      <w:bookmarkStart w:id="20" w:name="_Toc15396602"/>
      <w:bookmarkStart w:id="21" w:name="_Toc15377204"/>
      <w:r>
        <w:rPr>
          <w:rFonts w:hint="eastAsia" w:ascii="黑体" w:hAnsi="黑体" w:eastAsia="黑体"/>
          <w:b w:val="0"/>
        </w:rPr>
        <w:t>第二部分</w:t>
      </w:r>
      <w:r>
        <w:rPr>
          <w:rFonts w:ascii="黑体" w:hAnsi="黑体" w:eastAsia="黑体"/>
          <w:b w:val="0"/>
        </w:rPr>
        <w:t xml:space="preserve"> 2021</w:t>
      </w:r>
      <w:r>
        <w:rPr>
          <w:rFonts w:hint="eastAsia" w:ascii="黑体" w:hAnsi="黑体" w:eastAsia="黑体"/>
          <w:b w:val="0"/>
        </w:rPr>
        <w:t>年度</w:t>
      </w:r>
      <w:r>
        <w:rPr>
          <w:rStyle w:val="16"/>
          <w:rFonts w:hint="eastAsia" w:ascii="黑体" w:hAnsi="黑体" w:eastAsia="黑体"/>
          <w:b w:val="0"/>
          <w:bCs/>
        </w:rPr>
        <w:t>部门决算情况说明</w:t>
      </w:r>
      <w:bookmarkEnd w:id="20"/>
      <w:bookmarkEnd w:id="21"/>
    </w:p>
    <w:p/>
    <w:p>
      <w:pPr>
        <w:pStyle w:val="27"/>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Chars="0"/>
        <w:textAlignment w:val="auto"/>
        <w:outlineLvl w:val="1"/>
        <w:rPr>
          <w:rStyle w:val="17"/>
          <w:rFonts w:ascii="黑体" w:hAnsi="黑体" w:eastAsia="黑体"/>
          <w:b w:val="0"/>
        </w:rPr>
      </w:pPr>
      <w:bookmarkStart w:id="22" w:name="_Toc15377205"/>
      <w:bookmarkStart w:id="23" w:name="_Toc15396603"/>
      <w:r>
        <w:rPr>
          <w:rFonts w:hint="eastAsia" w:ascii="黑体" w:hAnsi="黑体" w:eastAsia="黑体"/>
          <w:sz w:val="32"/>
          <w:szCs w:val="32"/>
        </w:rPr>
        <w:t>收</w:t>
      </w:r>
      <w:r>
        <w:rPr>
          <w:rStyle w:val="17"/>
          <w:rFonts w:hint="eastAsia" w:ascii="黑体" w:hAnsi="黑体" w:eastAsia="黑体"/>
          <w:b w:val="0"/>
        </w:rPr>
        <w:t>入支出决算总体情况说明</w:t>
      </w:r>
      <w:bookmarkEnd w:id="22"/>
      <w:bookmarkEnd w:id="23"/>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2021年度收</w:t>
      </w:r>
      <w:r>
        <w:rPr>
          <w:rFonts w:hint="eastAsia" w:ascii="仿宋_GB2312" w:hAnsi="仿宋_GB2312" w:eastAsia="仿宋_GB2312" w:cs="仿宋_GB2312"/>
          <w:sz w:val="32"/>
          <w:szCs w:val="32"/>
          <w:lang w:val="en-US" w:eastAsia="zh-CN"/>
        </w:rPr>
        <w:t>入</w:t>
      </w:r>
      <w:r>
        <w:rPr>
          <w:rFonts w:hint="eastAsia" w:ascii="仿宋_GB2312" w:hAnsi="仿宋_GB2312" w:eastAsia="仿宋_GB2312" w:cs="仿宋_GB2312"/>
          <w:sz w:val="32"/>
          <w:szCs w:val="32"/>
        </w:rPr>
        <w:t>支总计1019.7</w:t>
      </w:r>
      <w:r>
        <w:rPr>
          <w:rFonts w:hint="eastAsia" w:ascii="仿宋_GB2312" w:hAnsi="仿宋_GB2312" w:eastAsia="仿宋_GB2312" w:cs="仿宋_GB2312"/>
          <w:sz w:val="32"/>
          <w:szCs w:val="32"/>
          <w:lang w:val="en-US" w:eastAsia="zh-CN"/>
        </w:rPr>
        <w:t>万元，年初结转和结余47万元，支出总计</w:t>
      </w:r>
      <w:r>
        <w:rPr>
          <w:rFonts w:hint="eastAsia" w:ascii="仿宋_GB2312" w:hAnsi="仿宋_GB2312" w:eastAsia="仿宋_GB2312" w:cs="仿宋_GB2312"/>
          <w:sz w:val="32"/>
          <w:szCs w:val="32"/>
        </w:rPr>
        <w:t>1066.7万元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总合计</w:t>
      </w:r>
      <w:r>
        <w:rPr>
          <w:rFonts w:hint="eastAsia" w:ascii="仿宋_GB2312" w:hAnsi="仿宋_GB2312" w:eastAsia="仿宋_GB2312" w:cs="仿宋_GB2312"/>
          <w:sz w:val="32"/>
          <w:szCs w:val="32"/>
        </w:rPr>
        <w:t>与2020年相比，收</w:t>
      </w:r>
      <w:r>
        <w:rPr>
          <w:rFonts w:hint="eastAsia" w:ascii="仿宋_GB2312" w:hAnsi="仿宋_GB2312" w:eastAsia="仿宋_GB2312" w:cs="仿宋_GB2312"/>
          <w:sz w:val="32"/>
          <w:szCs w:val="32"/>
          <w:lang w:val="en-US" w:eastAsia="zh-CN"/>
        </w:rPr>
        <w:t>支</w:t>
      </w:r>
      <w:r>
        <w:rPr>
          <w:rFonts w:hint="eastAsia" w:ascii="仿宋_GB2312" w:hAnsi="仿宋_GB2312" w:eastAsia="仿宋_GB2312" w:cs="仿宋_GB2312"/>
          <w:sz w:val="32"/>
          <w:szCs w:val="32"/>
        </w:rPr>
        <w:t>总计</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增加</w:t>
      </w:r>
      <w:r>
        <w:rPr>
          <w:rFonts w:hint="eastAsia" w:ascii="仿宋_GB2312" w:hAnsi="仿宋_GB2312" w:eastAsia="仿宋_GB2312" w:cs="仿宋_GB2312"/>
          <w:sz w:val="32"/>
          <w:szCs w:val="32"/>
          <w:lang w:val="en-US" w:eastAsia="zh-CN"/>
        </w:rPr>
        <w:t>54.88</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5.42</w:t>
      </w:r>
      <w:r>
        <w:rPr>
          <w:rFonts w:hint="eastAsia" w:ascii="仿宋_GB2312" w:hAnsi="仿宋_GB2312" w:eastAsia="仿宋_GB2312" w:cs="仿宋_GB2312"/>
          <w:sz w:val="32"/>
          <w:szCs w:val="32"/>
        </w:rPr>
        <w:t>%。主要变动原因是</w:t>
      </w:r>
      <w:r>
        <w:rPr>
          <w:rFonts w:hint="eastAsia" w:ascii="仿宋_GB2312" w:hAnsi="仿宋_GB2312" w:eastAsia="仿宋_GB2312" w:cs="仿宋_GB2312"/>
          <w:sz w:val="32"/>
          <w:szCs w:val="32"/>
          <w:lang w:val="en-US" w:eastAsia="zh-CN"/>
        </w:rPr>
        <w:t>基本支出增加。</w:t>
      </w:r>
    </w:p>
    <w:p>
      <w:pPr>
        <w:pStyle w:val="2"/>
      </w:pPr>
    </w:p>
    <w:p>
      <w:pPr>
        <w:pStyle w:val="2"/>
        <w:rPr>
          <w:rFonts w:hint="eastAsia" w:ascii="仿宋" w:hAnsi="仿宋" w:eastAsia="仿宋"/>
          <w:sz w:val="32"/>
          <w:szCs w:val="32"/>
        </w:rPr>
      </w:pPr>
      <w:r>
        <w:pict>
          <v:shape id="_x0000_i1025" o:spt="75" type="#_x0000_t75" style="height:194.35pt;width:361.5pt;" filled="f" o:preferrelative="t" stroked="f" coordsize="21600,21600">
            <v:path/>
            <v:fill on="f" focussize="0,0"/>
            <v:stroke on="f"/>
            <v:imagedata r:id="rId6" croptop="6939f" o:title=""/>
            <o:lock v:ext="edit" aspectratio="f"/>
            <w10:wrap type="none"/>
            <w10:anchorlock/>
          </v:shape>
        </w:pict>
      </w:r>
    </w:p>
    <w:p>
      <w:pPr>
        <w:spacing w:line="600" w:lineRule="exact"/>
        <w:jc w:val="center"/>
        <w:rPr>
          <w:rFonts w:ascii="仿宋_GB2312" w:eastAsia="仿宋_GB2312"/>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27"/>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Chars="0"/>
        <w:textAlignment w:val="auto"/>
        <w:outlineLvl w:val="1"/>
        <w:rPr>
          <w:rStyle w:val="17"/>
          <w:rFonts w:ascii="黑体" w:hAnsi="黑体" w:eastAsia="黑体"/>
          <w:b w:val="0"/>
        </w:rPr>
      </w:pPr>
      <w:bookmarkStart w:id="24" w:name="_Toc15377206"/>
      <w:bookmarkStart w:id="25" w:name="_Toc15396604"/>
      <w:r>
        <w:rPr>
          <w:rFonts w:hint="eastAsia" w:ascii="黑体" w:hAnsi="黑体" w:eastAsia="黑体"/>
          <w:sz w:val="32"/>
          <w:szCs w:val="32"/>
        </w:rPr>
        <w:t>收</w:t>
      </w:r>
      <w:r>
        <w:rPr>
          <w:rStyle w:val="17"/>
          <w:rFonts w:hint="eastAsia" w:ascii="黑体" w:hAnsi="黑体" w:eastAsia="黑体"/>
          <w:b w:val="0"/>
        </w:rPr>
        <w:t>入决算情况说明</w:t>
      </w:r>
      <w:bookmarkEnd w:id="24"/>
      <w:bookmarkEnd w:id="25"/>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2021年本年收入合计</w:t>
      </w:r>
      <w:r>
        <w:rPr>
          <w:rFonts w:hint="eastAsia" w:ascii="仿宋_GB2312" w:hAnsi="仿宋_GB2312" w:eastAsia="仿宋_GB2312" w:cs="仿宋_GB2312"/>
          <w:sz w:val="32"/>
          <w:szCs w:val="32"/>
          <w:lang w:val="en-US" w:eastAsia="zh-CN"/>
        </w:rPr>
        <w:t>1019.7</w:t>
      </w:r>
      <w:r>
        <w:rPr>
          <w:rFonts w:hint="eastAsia" w:ascii="仿宋_GB2312" w:hAnsi="仿宋_GB2312" w:eastAsia="仿宋_GB2312" w:cs="仿宋_GB2312"/>
          <w:sz w:val="32"/>
          <w:szCs w:val="32"/>
        </w:rPr>
        <w:t>万元，其中：一般公共预算财政拨款收入</w:t>
      </w:r>
      <w:r>
        <w:rPr>
          <w:rFonts w:hint="eastAsia" w:ascii="仿宋_GB2312" w:hAnsi="仿宋_GB2312" w:eastAsia="仿宋_GB2312" w:cs="仿宋_GB2312"/>
          <w:sz w:val="32"/>
          <w:szCs w:val="32"/>
          <w:lang w:val="en-US" w:eastAsia="zh-CN"/>
        </w:rPr>
        <w:t>1019.7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%；政府性基金预算财政拨款收入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%；国有资本经营预算财政拨款收入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spacing w:line="600" w:lineRule="exact"/>
        <w:ind w:firstLine="640" w:firstLineChars="200"/>
        <w:rPr>
          <w:rFonts w:ascii="仿宋_GB2312" w:eastAsia="仿宋_GB2312"/>
          <w:sz w:val="32"/>
          <w:szCs w:val="32"/>
        </w:rPr>
      </w:pPr>
    </w:p>
    <w:p>
      <w:pPr>
        <w:pStyle w:val="2"/>
        <w:jc w:val="both"/>
        <w:rPr>
          <w:rFonts w:hint="eastAsia"/>
          <w:sz w:val="32"/>
          <w:szCs w:val="32"/>
          <w:highlight w:val="none"/>
          <w:lang w:eastAsia="zh-CN"/>
        </w:rPr>
      </w:pPr>
      <w:r>
        <w:rPr>
          <w:highlight w:val="none"/>
        </w:rPr>
        <w:pict>
          <v:shape id="_x0000_i1026" o:spt="75" type="#_x0000_t75" style="height:195.9pt;width:367.85pt;" filled="f" o:preferrelative="t" stroked="f" coordsize="21600,21600">
            <v:path/>
            <v:fill on="f" focussize="0,0"/>
            <v:stroke on="f"/>
            <v:imagedata r:id="rId7" croptop="1959f" cropbottom="1401f" o:title=""/>
            <o:lock v:ext="edit" aspectratio="t"/>
            <w10:wrap type="none"/>
            <w10:anchorlock/>
          </v:shape>
        </w:pict>
      </w:r>
    </w:p>
    <w:p>
      <w:pPr>
        <w:pStyle w:val="2"/>
        <w:jc w:val="center"/>
        <w:rPr>
          <w:rFonts w:hint="eastAsia" w:eastAsia="仿宋_GB2312"/>
          <w:sz w:val="32"/>
          <w:szCs w:val="32"/>
          <w:highlight w:val="none"/>
          <w:lang w:eastAsia="zh-CN"/>
        </w:rPr>
      </w:pPr>
      <w:r>
        <w:rPr>
          <w:rFonts w:hint="eastAsia"/>
          <w:sz w:val="32"/>
          <w:szCs w:val="32"/>
          <w:highlight w:val="none"/>
          <w:lang w:eastAsia="zh-CN"/>
        </w:rPr>
        <w:t>（</w:t>
      </w:r>
      <w:r>
        <w:rPr>
          <w:rFonts w:hint="eastAsia"/>
          <w:sz w:val="32"/>
          <w:szCs w:val="32"/>
          <w:highlight w:val="none"/>
          <w:lang w:val="en-US" w:eastAsia="zh-CN"/>
        </w:rPr>
        <w:t>图2：收入决算结构图</w:t>
      </w:r>
      <w:r>
        <w:rPr>
          <w:rFonts w:hint="eastAsia"/>
          <w:sz w:val="32"/>
          <w:szCs w:val="32"/>
          <w:highlight w:val="none"/>
          <w:lang w:eastAsia="zh-CN"/>
        </w:rPr>
        <w:t>）</w:t>
      </w:r>
    </w:p>
    <w:p>
      <w:pPr>
        <w:pStyle w:val="27"/>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Chars="0"/>
        <w:textAlignment w:val="auto"/>
        <w:outlineLvl w:val="1"/>
        <w:rPr>
          <w:rStyle w:val="17"/>
          <w:rFonts w:ascii="黑体" w:hAnsi="黑体" w:eastAsia="黑体"/>
          <w:b w:val="0"/>
        </w:rPr>
      </w:pPr>
      <w:bookmarkStart w:id="26" w:name="_Toc15377207"/>
      <w:bookmarkStart w:id="27" w:name="_Toc15396605"/>
      <w:r>
        <w:rPr>
          <w:rFonts w:hint="eastAsia" w:ascii="黑体" w:hAnsi="黑体" w:eastAsia="黑体"/>
          <w:sz w:val="32"/>
          <w:szCs w:val="32"/>
        </w:rPr>
        <w:t>支</w:t>
      </w:r>
      <w:r>
        <w:rPr>
          <w:rStyle w:val="17"/>
          <w:rFonts w:hint="eastAsia" w:ascii="黑体" w:hAnsi="黑体" w:eastAsia="黑体"/>
          <w:b w:val="0"/>
        </w:rPr>
        <w:t>出决算情况说明</w:t>
      </w:r>
      <w:bookmarkEnd w:id="26"/>
      <w:bookmarkEnd w:id="27"/>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2021年本年支出合计</w:t>
      </w:r>
      <w:r>
        <w:rPr>
          <w:rFonts w:hint="eastAsia" w:ascii="仿宋_GB2312" w:hAnsi="仿宋_GB2312" w:eastAsia="仿宋_GB2312" w:cs="仿宋_GB2312"/>
          <w:sz w:val="32"/>
          <w:szCs w:val="32"/>
          <w:lang w:val="en-US" w:eastAsia="zh-CN"/>
        </w:rPr>
        <w:t>1066.7</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857.9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208.8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720" w:lineRule="auto"/>
        <w:ind w:firstLine="420" w:firstLineChars="200"/>
        <w:textAlignment w:val="auto"/>
        <w:rPr>
          <w:rFonts w:ascii="仿宋" w:hAnsi="仿宋" w:eastAsia="仿宋"/>
          <w:sz w:val="32"/>
          <w:szCs w:val="32"/>
        </w:rPr>
      </w:pPr>
      <w:r>
        <w:pict>
          <v:shape id="_x0000_i1027" o:spt="75" type="#_x0000_t75" style="height:217.5pt;width:361.5pt;" filled="f" stroked="f" coordsize="21600,21600" o:gfxdata="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">
            <v:path/>
            <v:fill on="f" focussize="0,0"/>
            <v:stroke on="f"/>
            <v:imagedata r:id="rId8" o:title=""/>
            <o:lock v:ext="edit" aspectratio="t"/>
            <w10:wrap type="none"/>
            <w10:anchorlock/>
          </v:shape>
        </w:pict>
      </w:r>
    </w:p>
    <w:p>
      <w:pPr>
        <w:spacing w:line="600" w:lineRule="exact"/>
        <w:ind w:firstLine="2240" w:firstLineChars="700"/>
        <w:rPr>
          <w:rFonts w:ascii="仿宋_GB2312" w:eastAsia="仿宋_GB2312"/>
          <w:sz w:val="32"/>
          <w:szCs w:val="32"/>
        </w:rPr>
      </w:pPr>
      <w:r>
        <w:rPr>
          <w:rFonts w:hint="eastAsia" w:ascii="仿宋" w:hAnsi="仿宋" w:eastAsia="仿宋"/>
          <w:sz w:val="32"/>
          <w:szCs w:val="32"/>
          <w:lang w:eastAsia="zh-CN"/>
        </w:rPr>
        <w:t>（</w:t>
      </w:r>
      <w:r>
        <w:rPr>
          <w:rFonts w:hint="eastAsia" w:ascii="仿宋" w:hAnsi="仿宋" w:eastAsia="仿宋"/>
          <w:sz w:val="32"/>
          <w:szCs w:val="32"/>
        </w:rPr>
        <w:t>图</w:t>
      </w:r>
      <w:r>
        <w:rPr>
          <w:rFonts w:ascii="仿宋" w:hAnsi="仿宋" w:eastAsia="仿宋"/>
          <w:sz w:val="32"/>
          <w:szCs w:val="32"/>
        </w:rPr>
        <w:t>3</w:t>
      </w:r>
      <w:r>
        <w:rPr>
          <w:rFonts w:hint="eastAsia" w:ascii="仿宋" w:hAnsi="仿宋" w:eastAsia="仿宋"/>
          <w:sz w:val="32"/>
          <w:szCs w:val="32"/>
        </w:rPr>
        <w:t>：支出决算结构图）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Style w:val="17"/>
          <w:rFonts w:ascii="黑体" w:hAnsi="黑体" w:eastAsia="黑体"/>
          <w:b w:val="0"/>
        </w:rPr>
      </w:pPr>
      <w:bookmarkStart w:id="28" w:name="_Toc15377208"/>
      <w:bookmarkStart w:id="29" w:name="_Toc15396606"/>
      <w:r>
        <w:rPr>
          <w:rFonts w:hint="eastAsia" w:ascii="黑体" w:hAnsi="黑体" w:eastAsia="黑体"/>
          <w:sz w:val="32"/>
          <w:szCs w:val="32"/>
        </w:rPr>
        <w:t>四、财</w:t>
      </w:r>
      <w:r>
        <w:rPr>
          <w:rStyle w:val="17"/>
          <w:rFonts w:hint="eastAsia" w:ascii="黑体" w:hAnsi="黑体" w:eastAsia="黑体"/>
          <w:b w:val="0"/>
        </w:rPr>
        <w:t>政拨款收入支出决算总体情况说明</w:t>
      </w:r>
      <w:bookmarkEnd w:id="28"/>
      <w:bookmarkEnd w:id="29"/>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2021年财政拨款收、支总计</w:t>
      </w:r>
      <w:r>
        <w:rPr>
          <w:rFonts w:hint="eastAsia" w:ascii="仿宋_GB2312" w:hAnsi="仿宋_GB2312" w:eastAsia="仿宋_GB2312" w:cs="仿宋_GB2312"/>
          <w:b w:val="0"/>
          <w:bCs w:val="0"/>
          <w:sz w:val="32"/>
          <w:szCs w:val="32"/>
          <w:lang w:val="en-US" w:eastAsia="zh-CN"/>
        </w:rPr>
        <w:t>1066.7</w:t>
      </w:r>
      <w:r>
        <w:rPr>
          <w:rFonts w:hint="eastAsia" w:ascii="仿宋_GB2312" w:hAnsi="仿宋_GB2312" w:eastAsia="仿宋_GB2312" w:cs="仿宋_GB2312"/>
          <w:b w:val="0"/>
          <w:bCs w:val="0"/>
          <w:sz w:val="32"/>
          <w:szCs w:val="32"/>
        </w:rPr>
        <w:t>万元。与2020年相比，财政拨款收、支总计各增加</w:t>
      </w:r>
      <w:r>
        <w:rPr>
          <w:rFonts w:hint="eastAsia" w:ascii="仿宋_GB2312" w:hAnsi="仿宋_GB2312" w:eastAsia="仿宋_GB2312" w:cs="仿宋_GB2312"/>
          <w:b w:val="0"/>
          <w:bCs w:val="0"/>
          <w:sz w:val="32"/>
          <w:szCs w:val="32"/>
          <w:lang w:val="en-US" w:eastAsia="zh-CN"/>
        </w:rPr>
        <w:t>54.88</w:t>
      </w:r>
      <w:r>
        <w:rPr>
          <w:rFonts w:hint="eastAsia" w:ascii="仿宋_GB2312" w:hAnsi="仿宋_GB2312" w:eastAsia="仿宋_GB2312" w:cs="仿宋_GB2312"/>
          <w:b w:val="0"/>
          <w:bCs w:val="0"/>
          <w:sz w:val="32"/>
          <w:szCs w:val="32"/>
        </w:rPr>
        <w:t>万元，增长</w:t>
      </w:r>
      <w:r>
        <w:rPr>
          <w:rFonts w:hint="eastAsia" w:ascii="仿宋_GB2312" w:hAnsi="仿宋_GB2312" w:eastAsia="仿宋_GB2312" w:cs="仿宋_GB2312"/>
          <w:b w:val="0"/>
          <w:bCs w:val="0"/>
          <w:sz w:val="32"/>
          <w:szCs w:val="32"/>
          <w:lang w:val="en-US" w:eastAsia="zh-CN"/>
        </w:rPr>
        <w:t>5.42</w:t>
      </w:r>
      <w:r>
        <w:rPr>
          <w:rFonts w:hint="eastAsia" w:ascii="仿宋_GB2312" w:hAnsi="仿宋_GB2312" w:eastAsia="仿宋_GB2312" w:cs="仿宋_GB2312"/>
          <w:b w:val="0"/>
          <w:bCs w:val="0"/>
          <w:sz w:val="32"/>
          <w:szCs w:val="32"/>
        </w:rPr>
        <w:t>%。主要变动原因是</w:t>
      </w:r>
      <w:r>
        <w:rPr>
          <w:rFonts w:hint="eastAsia" w:ascii="仿宋_GB2312" w:hAnsi="仿宋_GB2312" w:eastAsia="仿宋_GB2312" w:cs="仿宋_GB2312"/>
          <w:b w:val="0"/>
          <w:bCs w:val="0"/>
          <w:sz w:val="32"/>
          <w:szCs w:val="32"/>
          <w:lang w:val="en-US" w:eastAsia="zh-CN"/>
        </w:rPr>
        <w:t>基本支出增加</w:t>
      </w:r>
      <w:r>
        <w:rPr>
          <w:rFonts w:hint="eastAsia" w:ascii="仿宋_GB2312" w:hAnsi="仿宋_GB2312" w:eastAsia="仿宋_GB2312" w:cs="仿宋_GB2312"/>
          <w:b w:val="0"/>
          <w:bCs w:val="0"/>
          <w:sz w:val="32"/>
          <w:szCs w:val="32"/>
          <w:lang w:eastAsia="zh-CN"/>
        </w:rPr>
        <w:t>。</w:t>
      </w:r>
    </w:p>
    <w:p>
      <w:pPr>
        <w:pStyle w:val="2"/>
        <w:jc w:val="center"/>
        <w:rPr>
          <w:rFonts w:ascii="仿宋" w:hAnsi="仿宋" w:eastAsia="仿宋"/>
          <w:sz w:val="32"/>
          <w:szCs w:val="32"/>
        </w:rPr>
      </w:pPr>
      <w:r>
        <w:pict>
          <v:shape id="_x0000_i1028" o:spt="75" type="#_x0000_t75" style="height:125.65pt;width:331.55pt;" filled="f" o:preferrelative="t" stroked="f" coordsize="21600,21600">
            <v:path/>
            <v:fill on="f" focussize="0,0"/>
            <v:stroke on="f"/>
            <v:imagedata r:id="rId6" croptop="6939f" o:title=""/>
            <o:lock v:ext="edit" aspectratio="f"/>
            <w10:wrap type="none"/>
            <w10:anchorlock/>
          </v:shape>
        </w:pict>
      </w:r>
    </w:p>
    <w:p>
      <w:pPr>
        <w:spacing w:line="600" w:lineRule="exact"/>
        <w:ind w:firstLine="640" w:firstLineChars="200"/>
        <w:rPr>
          <w:rFonts w:ascii="仿宋" w:hAnsi="仿宋" w:eastAsia="仿宋"/>
          <w:b/>
          <w:sz w:val="32"/>
          <w:szCs w:val="32"/>
        </w:rPr>
      </w:pPr>
      <w:r>
        <w:rPr>
          <w:rFonts w:hint="eastAsia" w:ascii="仿宋" w:hAnsi="仿宋" w:eastAsia="仿宋"/>
          <w:sz w:val="32"/>
          <w:szCs w:val="32"/>
        </w:rPr>
        <w:t>（图</w:t>
      </w:r>
      <w:r>
        <w:rPr>
          <w:rFonts w:ascii="仿宋" w:hAnsi="仿宋" w:eastAsia="仿宋"/>
          <w:sz w:val="32"/>
          <w:szCs w:val="32"/>
        </w:rPr>
        <w:t>4</w:t>
      </w:r>
      <w:r>
        <w:rPr>
          <w:rFonts w:hint="eastAsia" w:ascii="仿宋" w:hAnsi="仿宋" w:eastAsia="仿宋"/>
          <w:sz w:val="32"/>
          <w:szCs w:val="32"/>
        </w:rPr>
        <w:t>：财政拨款收、支决算总计变动情况）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Style w:val="17"/>
          <w:rFonts w:ascii="黑体" w:hAnsi="黑体" w:eastAsia="黑体"/>
          <w:b w:val="0"/>
        </w:rPr>
      </w:pPr>
      <w:bookmarkStart w:id="30" w:name="_Toc15396607"/>
      <w:bookmarkStart w:id="31" w:name="_Toc15377209"/>
      <w:r>
        <w:rPr>
          <w:rFonts w:hint="eastAsia" w:ascii="黑体" w:hAnsi="黑体" w:eastAsia="黑体"/>
          <w:sz w:val="32"/>
          <w:szCs w:val="32"/>
        </w:rPr>
        <w:t>五、</w:t>
      </w:r>
      <w:r>
        <w:rPr>
          <w:rFonts w:hint="eastAsia" w:ascii="黑体" w:hAnsi="黑体" w:eastAsia="黑体"/>
          <w:b/>
          <w:sz w:val="32"/>
          <w:szCs w:val="32"/>
        </w:rPr>
        <w:t>一</w:t>
      </w:r>
      <w:r>
        <w:rPr>
          <w:rStyle w:val="17"/>
          <w:rFonts w:hint="eastAsia" w:ascii="黑体" w:hAnsi="黑体" w:eastAsia="黑体"/>
          <w:b w:val="0"/>
        </w:rPr>
        <w:t>般公共预算财政拨款支出决算情况说明</w:t>
      </w:r>
      <w:bookmarkEnd w:id="30"/>
      <w:bookmarkEnd w:id="31"/>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2"/>
        <w:rPr>
          <w:rFonts w:hint="eastAsia" w:ascii="楷体" w:hAnsi="楷体" w:eastAsia="楷体" w:cs="楷体"/>
          <w:b w:val="0"/>
          <w:bCs/>
          <w:sz w:val="32"/>
          <w:szCs w:val="32"/>
        </w:rPr>
      </w:pPr>
      <w:bookmarkStart w:id="32" w:name="_Toc15377210"/>
      <w:r>
        <w:rPr>
          <w:rFonts w:hint="eastAsia" w:ascii="楷体" w:hAnsi="楷体" w:eastAsia="楷体" w:cs="楷体"/>
          <w:b w:val="0"/>
          <w:bCs/>
          <w:sz w:val="32"/>
          <w:szCs w:val="32"/>
        </w:rPr>
        <w:t>（一）一般公共预算财政拨款支出决算总体情况</w:t>
      </w:r>
      <w:bookmarkEnd w:id="32"/>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2021年一般公共预算财政拨款支出</w:t>
      </w:r>
      <w:r>
        <w:rPr>
          <w:rFonts w:hint="eastAsia" w:ascii="仿宋_GB2312" w:hAnsi="仿宋_GB2312" w:eastAsia="仿宋_GB2312" w:cs="仿宋_GB2312"/>
          <w:sz w:val="32"/>
          <w:szCs w:val="32"/>
          <w:lang w:val="en-US" w:eastAsia="zh-CN"/>
        </w:rPr>
        <w:t>1066.7</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%。与2020年相比，一般公共预算财政拨款支出增加</w:t>
      </w:r>
      <w:r>
        <w:rPr>
          <w:rFonts w:hint="eastAsia" w:ascii="仿宋_GB2312" w:hAnsi="仿宋_GB2312" w:eastAsia="仿宋_GB2312" w:cs="仿宋_GB2312"/>
          <w:sz w:val="32"/>
          <w:szCs w:val="32"/>
          <w:lang w:val="en-US" w:eastAsia="zh-CN"/>
        </w:rPr>
        <w:t>54.88</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5.42</w:t>
      </w:r>
      <w:r>
        <w:rPr>
          <w:rFonts w:hint="eastAsia" w:ascii="仿宋_GB2312" w:hAnsi="仿宋_GB2312" w:eastAsia="仿宋_GB2312" w:cs="仿宋_GB2312"/>
          <w:sz w:val="32"/>
          <w:szCs w:val="32"/>
        </w:rPr>
        <w:t>%。主要变动原因是</w:t>
      </w:r>
      <w:r>
        <w:rPr>
          <w:rFonts w:hint="eastAsia" w:ascii="仿宋_GB2312" w:hAnsi="仿宋_GB2312" w:eastAsia="仿宋_GB2312" w:cs="仿宋_GB2312"/>
          <w:sz w:val="32"/>
          <w:szCs w:val="32"/>
          <w:lang w:val="en-US" w:eastAsia="zh-CN"/>
        </w:rPr>
        <w:t>基本支出增加。</w:t>
      </w:r>
    </w:p>
    <w:p>
      <w:pPr>
        <w:pStyle w:val="2"/>
        <w:jc w:val="center"/>
        <w:rPr>
          <w:rFonts w:hint="eastAsia" w:ascii="仿宋" w:hAnsi="仿宋" w:eastAsia="仿宋"/>
          <w:sz w:val="32"/>
          <w:szCs w:val="32"/>
        </w:rPr>
      </w:pPr>
      <w:r>
        <w:pict>
          <v:shape id="_x0000_i1029" o:spt="75" type="#_x0000_t75" style="height:140.2pt;width:218.15pt;" filled="f" o:preferrelative="t" stroked="f" coordsize="21600,21600">
            <v:path/>
            <v:fill on="f" focussize="0,0"/>
            <v:stroke on="f"/>
            <v:imagedata r:id="rId6" croptop="6939f" o:title=""/>
            <o:lock v:ext="edit" aspectratio="f"/>
            <w10:wrap type="none"/>
            <w10:anchorlock/>
          </v:shape>
        </w:pic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5</w:t>
      </w:r>
      <w:r>
        <w:rPr>
          <w:rFonts w:hint="eastAsia" w:ascii="仿宋" w:hAnsi="仿宋" w:eastAsia="仿宋"/>
          <w:sz w:val="32"/>
          <w:szCs w:val="32"/>
        </w:rPr>
        <w:t>：一般公共预算财政拨款支出决算变动情况）</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outlineLvl w:val="2"/>
        <w:rPr>
          <w:rFonts w:ascii="仿宋" w:hAnsi="仿宋" w:eastAsia="仿宋"/>
          <w:b/>
          <w:sz w:val="32"/>
          <w:szCs w:val="32"/>
        </w:rPr>
      </w:pPr>
      <w:bookmarkStart w:id="33" w:name="_Toc15377211"/>
      <w:r>
        <w:rPr>
          <w:rFonts w:hint="eastAsia" w:ascii="仿宋" w:hAnsi="仿宋" w:eastAsia="仿宋"/>
          <w:b/>
          <w:sz w:val="32"/>
          <w:szCs w:val="32"/>
        </w:rPr>
        <w:t>（二）一般公共预算财政拨款支出决算结构情况</w:t>
      </w:r>
      <w:bookmarkEnd w:id="33"/>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2021年一般公共预算财政拨款支出</w:t>
      </w:r>
      <w:r>
        <w:rPr>
          <w:rFonts w:hint="eastAsia" w:ascii="仿宋_GB2312" w:hAnsi="仿宋_GB2312" w:eastAsia="仿宋_GB2312" w:cs="仿宋_GB2312"/>
          <w:sz w:val="32"/>
          <w:szCs w:val="32"/>
          <w:lang w:val="en-US" w:eastAsia="zh-CN"/>
        </w:rPr>
        <w:t>1066.7</w:t>
      </w:r>
      <w:r>
        <w:rPr>
          <w:rFonts w:hint="eastAsia" w:ascii="仿宋_GB2312" w:hAnsi="仿宋_GB2312" w:eastAsia="仿宋_GB2312" w:cs="仿宋_GB2312"/>
          <w:sz w:val="32"/>
          <w:szCs w:val="32"/>
        </w:rPr>
        <w:t>万元，主要用于以下方面:</w:t>
      </w:r>
      <w:r>
        <w:rPr>
          <w:rFonts w:hint="eastAsia" w:ascii="仿宋_GB2312" w:hAnsi="仿宋_GB2312" w:eastAsia="仿宋_GB2312" w:cs="仿宋_GB2312"/>
          <w:b/>
          <w:sz w:val="32"/>
          <w:szCs w:val="32"/>
        </w:rPr>
        <w:t>一般公共服务（类）</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159.32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14.9</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lang w:val="en-US" w:eastAsia="zh-CN"/>
        </w:rPr>
        <w:t>公共安全（类）</w:t>
      </w:r>
      <w:r>
        <w:rPr>
          <w:rFonts w:hint="eastAsia" w:ascii="仿宋_GB2312" w:hAnsi="仿宋_GB2312" w:eastAsia="仿宋_GB2312" w:cs="仿宋_GB2312"/>
          <w:sz w:val="32"/>
          <w:szCs w:val="32"/>
          <w:lang w:val="en-US" w:eastAsia="zh-CN"/>
        </w:rPr>
        <w:t>支出757.82万元，占71%，</w:t>
      </w:r>
      <w:r>
        <w:rPr>
          <w:rFonts w:hint="eastAsia" w:ascii="仿宋_GB2312" w:hAnsi="仿宋_GB2312" w:eastAsia="仿宋_GB2312" w:cs="仿宋_GB2312"/>
          <w:b/>
          <w:sz w:val="32"/>
          <w:szCs w:val="32"/>
        </w:rPr>
        <w:t>教育（类）</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b/>
          <w:sz w:val="32"/>
          <w:szCs w:val="32"/>
        </w:rPr>
        <w:t>科学技术（类）</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文化旅游体育与传媒（类）支出</w:t>
      </w:r>
      <w:r>
        <w:rPr>
          <w:rFonts w:hint="eastAsia" w:ascii="仿宋_GB2312" w:hAnsi="仿宋_GB2312" w:eastAsia="仿宋_GB2312" w:cs="仿宋_GB2312"/>
          <w:b/>
          <w:bCs/>
          <w:sz w:val="32"/>
          <w:szCs w:val="32"/>
          <w:lang w:val="en-US" w:eastAsia="zh-CN"/>
        </w:rPr>
        <w:t>0</w:t>
      </w:r>
      <w:r>
        <w:rPr>
          <w:rFonts w:hint="eastAsia" w:ascii="仿宋_GB2312" w:hAnsi="仿宋_GB2312" w:eastAsia="仿宋_GB2312" w:cs="仿宋_GB2312"/>
          <w:b/>
          <w:bCs/>
          <w:sz w:val="32"/>
          <w:szCs w:val="32"/>
        </w:rPr>
        <w:t>万元</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社会保障和就业（类）</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70.76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6.6</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卫生健康</w:t>
      </w:r>
      <w:r>
        <w:rPr>
          <w:rFonts w:hint="eastAsia" w:ascii="仿宋_GB2312" w:hAnsi="仿宋_GB2312" w:eastAsia="仿宋_GB2312" w:cs="仿宋_GB2312"/>
          <w:b/>
          <w:sz w:val="32"/>
          <w:szCs w:val="32"/>
        </w:rPr>
        <w:t>（类）</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30.85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val="en-US" w:eastAsia="zh-CN"/>
        </w:rPr>
        <w:t>农林水</w:t>
      </w:r>
      <w:r>
        <w:rPr>
          <w:rFonts w:hint="eastAsia" w:ascii="仿宋_GB2312" w:hAnsi="仿宋_GB2312" w:eastAsia="仿宋_GB2312" w:cs="仿宋_GB2312"/>
          <w:b/>
          <w:sz w:val="32"/>
          <w:szCs w:val="32"/>
        </w:rPr>
        <w:t>（类）</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3.80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0.4</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住房保障</w:t>
      </w:r>
      <w:r>
        <w:rPr>
          <w:rFonts w:hint="eastAsia" w:ascii="仿宋_GB2312" w:hAnsi="仿宋_GB2312" w:eastAsia="仿宋_GB2312" w:cs="仿宋_GB2312"/>
          <w:b/>
          <w:sz w:val="32"/>
          <w:szCs w:val="32"/>
        </w:rPr>
        <w:t>（类）</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44.15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rPr>
        <w:t>%。</w:t>
      </w:r>
    </w:p>
    <w:p>
      <w:pPr>
        <w:pStyle w:val="2"/>
        <w:jc w:val="center"/>
        <w:rPr>
          <w:rFonts w:ascii="仿宋" w:hAnsi="仿宋" w:eastAsia="仿宋"/>
          <w:sz w:val="32"/>
          <w:szCs w:val="32"/>
        </w:rPr>
      </w:pPr>
      <w:r>
        <w:pict>
          <v:shape id="_x0000_i1030" o:spt="75" type="#_x0000_t75" style="height:217.5pt;width:361.5pt;" filled="f" stroked="f" coordsize="21600,21600" o:gfxdata="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">
            <v:path/>
            <v:fill on="f" focussize="0,0"/>
            <v:stroke on="f"/>
            <v:imagedata r:id="rId9" o:title=""/>
            <o:lock v:ext="edit" aspectratio="t"/>
            <w10:wrap type="none"/>
            <w10:anchorlock/>
          </v:shape>
        </w:pict>
      </w:r>
    </w:p>
    <w:p>
      <w:pPr>
        <w:spacing w:line="600" w:lineRule="exact"/>
        <w:jc w:val="center"/>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rPr>
        <w:t>图</w:t>
      </w:r>
      <w:r>
        <w:rPr>
          <w:rFonts w:ascii="仿宋" w:hAnsi="仿宋" w:eastAsia="仿宋"/>
          <w:sz w:val="32"/>
          <w:szCs w:val="32"/>
        </w:rPr>
        <w:t>6</w:t>
      </w:r>
      <w:r>
        <w:rPr>
          <w:rFonts w:hint="eastAsia" w:ascii="仿宋" w:hAnsi="仿宋" w:eastAsia="仿宋"/>
          <w:sz w:val="32"/>
          <w:szCs w:val="32"/>
        </w:rPr>
        <w:t>：一般公共预算财政拨款支出决算结构）</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outlineLvl w:val="2"/>
        <w:rPr>
          <w:rFonts w:ascii="仿宋" w:hAnsi="仿宋" w:eastAsia="仿宋"/>
          <w:b/>
          <w:sz w:val="32"/>
          <w:szCs w:val="32"/>
        </w:rPr>
      </w:pPr>
      <w:bookmarkStart w:id="34" w:name="_Toc15377212"/>
      <w:r>
        <w:rPr>
          <w:rFonts w:hint="eastAsia" w:ascii="仿宋" w:hAnsi="仿宋" w:eastAsia="仿宋"/>
          <w:b/>
          <w:sz w:val="32"/>
          <w:szCs w:val="32"/>
        </w:rPr>
        <w:t>（三）一般公共预算财政拨款支出决算具体情况</w:t>
      </w:r>
      <w:bookmarkEnd w:id="34"/>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outlineLvl w:val="2"/>
        <w:rPr>
          <w:rFonts w:hint="eastAsia" w:ascii="仿宋_GB2312" w:hAnsi="仿宋_GB2312" w:eastAsia="仿宋_GB2312" w:cs="仿宋_GB2312"/>
          <w:sz w:val="32"/>
          <w:szCs w:val="32"/>
        </w:rPr>
      </w:pPr>
      <w:bookmarkStart w:id="35" w:name="_Toc15378460"/>
      <w:bookmarkStart w:id="36" w:name="_Toc15377213"/>
      <w:bookmarkStart w:id="37" w:name="_Toc15377444"/>
      <w:r>
        <w:rPr>
          <w:rFonts w:hint="eastAsia" w:ascii="仿宋_GB2312" w:hAnsi="仿宋_GB2312" w:eastAsia="仿宋_GB2312" w:cs="仿宋_GB2312"/>
          <w:b/>
          <w:sz w:val="32"/>
          <w:szCs w:val="32"/>
        </w:rPr>
        <w:t>2021年一般公共预算支出决算数为</w:t>
      </w:r>
      <w:r>
        <w:rPr>
          <w:rFonts w:hint="eastAsia" w:ascii="仿宋_GB2312" w:hAnsi="仿宋_GB2312" w:eastAsia="仿宋_GB2312" w:cs="仿宋_GB2312"/>
          <w:b/>
          <w:sz w:val="32"/>
          <w:szCs w:val="32"/>
          <w:lang w:val="en-US" w:eastAsia="zh-CN"/>
        </w:rPr>
        <w:t>1066.7</w:t>
      </w:r>
      <w:r>
        <w:rPr>
          <w:rFonts w:hint="eastAsia" w:ascii="仿宋_GB2312" w:hAnsi="仿宋_GB2312" w:eastAsia="仿宋_GB2312" w:cs="仿宋_GB2312"/>
          <w:sz w:val="32"/>
          <w:szCs w:val="32"/>
        </w:rPr>
        <w:t>，</w:t>
      </w:r>
      <w:r>
        <w:rPr>
          <w:rStyle w:val="14"/>
          <w:rFonts w:hint="eastAsia" w:ascii="仿宋_GB2312" w:hAnsi="仿宋_GB2312" w:eastAsia="仿宋_GB2312" w:cs="仿宋_GB2312"/>
          <w:bCs/>
          <w:sz w:val="32"/>
          <w:szCs w:val="32"/>
        </w:rPr>
        <w:t>完成预算</w:t>
      </w:r>
      <w:r>
        <w:rPr>
          <w:rStyle w:val="14"/>
          <w:rFonts w:hint="eastAsia" w:ascii="仿宋_GB2312" w:hAnsi="仿宋_GB2312" w:eastAsia="仿宋_GB2312" w:cs="仿宋_GB2312"/>
          <w:bCs/>
          <w:sz w:val="32"/>
          <w:szCs w:val="32"/>
          <w:lang w:val="en-US" w:eastAsia="zh-CN"/>
        </w:rPr>
        <w:t>100</w:t>
      </w:r>
      <w:r>
        <w:rPr>
          <w:rStyle w:val="14"/>
          <w:rFonts w:hint="eastAsia" w:ascii="仿宋_GB2312" w:hAnsi="仿宋_GB2312" w:eastAsia="仿宋_GB2312" w:cs="仿宋_GB2312"/>
          <w:bCs/>
          <w:sz w:val="32"/>
          <w:szCs w:val="32"/>
        </w:rPr>
        <w:t>%。其中：</w:t>
      </w:r>
      <w:bookmarkEnd w:id="35"/>
      <w:bookmarkEnd w:id="36"/>
      <w:bookmarkEnd w:id="37"/>
    </w:p>
    <w:p>
      <w:pPr>
        <w:keepNext w:val="0"/>
        <w:keepLines w:val="0"/>
        <w:pageBreakBefore w:val="0"/>
        <w:widowControl w:val="0"/>
        <w:kinsoku/>
        <w:wordWrap/>
        <w:overflowPunct/>
        <w:topLinePunct w:val="0"/>
        <w:autoSpaceDE/>
        <w:autoSpaceDN/>
        <w:bidi w:val="0"/>
        <w:adjustRightInd/>
        <w:snapToGrid/>
        <w:spacing w:line="576" w:lineRule="exact"/>
        <w:ind w:right="0" w:firstLine="643" w:firstLineChars="200"/>
        <w:textAlignment w:val="auto"/>
        <w:rPr>
          <w:rFonts w:hint="eastAsia" w:ascii="仿宋_GB2312" w:hAnsi="仿宋_GB2312" w:eastAsia="仿宋_GB2312" w:cs="仿宋_GB2312"/>
          <w:b/>
          <w:sz w:val="32"/>
          <w:szCs w:val="32"/>
        </w:rPr>
      </w:pPr>
      <w:r>
        <w:rPr>
          <w:rStyle w:val="14"/>
          <w:rFonts w:hint="eastAsia" w:ascii="仿宋_GB2312" w:hAnsi="仿宋_GB2312" w:eastAsia="仿宋_GB2312" w:cs="仿宋_GB2312"/>
          <w:bCs/>
          <w:sz w:val="32"/>
          <w:szCs w:val="32"/>
        </w:rPr>
        <w:t>1</w:t>
      </w:r>
      <w:r>
        <w:rPr>
          <w:rFonts w:hint="eastAsia" w:ascii="仿宋_GB2312" w:hAnsi="仿宋_GB2312" w:eastAsia="仿宋_GB2312" w:cs="仿宋_GB2312"/>
          <w:sz w:val="32"/>
          <w:szCs w:val="32"/>
          <w:lang w:val="zh-CN"/>
        </w:rPr>
        <w:t>．</w:t>
      </w:r>
      <w:r>
        <w:rPr>
          <w:rStyle w:val="14"/>
          <w:rFonts w:hint="eastAsia" w:ascii="仿宋_GB2312" w:hAnsi="仿宋_GB2312" w:eastAsia="仿宋_GB2312" w:cs="仿宋_GB2312"/>
          <w:bCs/>
          <w:sz w:val="32"/>
          <w:szCs w:val="32"/>
        </w:rPr>
        <w:t>一般公共服务（类）</w:t>
      </w:r>
      <w:r>
        <w:rPr>
          <w:rStyle w:val="14"/>
          <w:rFonts w:hint="eastAsia" w:ascii="仿宋_GB2312" w:hAnsi="仿宋_GB2312" w:eastAsia="仿宋_GB2312" w:cs="仿宋_GB2312"/>
          <w:color w:val="000000"/>
          <w:kern w:val="2"/>
          <w:sz w:val="32"/>
          <w:szCs w:val="32"/>
          <w:highlight w:val="none"/>
          <w:lang w:val="en-US" w:eastAsia="zh-CN" w:bidi="ar-SA"/>
        </w:rPr>
        <w:t>政府办公厅（室）及相关机构事务（款）行政运行</w:t>
      </w:r>
      <w:r>
        <w:rPr>
          <w:rFonts w:hint="eastAsia" w:ascii="仿宋_GB2312" w:hAnsi="仿宋_GB2312" w:eastAsia="仿宋_GB2312" w:cs="仿宋_GB2312"/>
          <w:b/>
          <w:bCs/>
          <w:color w:val="000000"/>
          <w:sz w:val="32"/>
          <w:szCs w:val="32"/>
          <w:highlight w:val="none"/>
        </w:rPr>
        <w:t>（项）</w:t>
      </w:r>
      <w:r>
        <w:rPr>
          <w:rStyle w:val="14"/>
          <w:rFonts w:hint="eastAsia" w:ascii="仿宋_GB2312" w:hAnsi="仿宋_GB2312" w:eastAsia="仿宋_GB2312" w:cs="仿宋_GB2312"/>
          <w:bCs/>
          <w:color w:val="000000"/>
          <w:sz w:val="32"/>
          <w:szCs w:val="32"/>
          <w:highlight w:val="none"/>
        </w:rPr>
        <w:t>:</w:t>
      </w:r>
      <w:r>
        <w:rPr>
          <w:rStyle w:val="14"/>
          <w:rFonts w:hint="eastAsia" w:ascii="仿宋_GB2312" w:hAnsi="仿宋_GB2312" w:eastAsia="仿宋_GB2312" w:cs="仿宋_GB2312"/>
          <w:b w:val="0"/>
          <w:bCs/>
          <w:color w:val="000000"/>
          <w:sz w:val="32"/>
          <w:szCs w:val="32"/>
          <w:highlight w:val="none"/>
        </w:rPr>
        <w:t>支出决算为</w:t>
      </w:r>
      <w:r>
        <w:rPr>
          <w:rFonts w:hint="eastAsia" w:ascii="仿宋_GB2312" w:hAnsi="仿宋_GB2312" w:eastAsia="仿宋_GB2312" w:cs="仿宋_GB2312"/>
          <w:b w:val="0"/>
          <w:bCs w:val="0"/>
          <w:color w:val="000000"/>
          <w:sz w:val="32"/>
          <w:szCs w:val="32"/>
          <w:highlight w:val="none"/>
          <w:lang w:val="en-US" w:eastAsia="zh-CN"/>
        </w:rPr>
        <w:t>159.32</w:t>
      </w:r>
      <w:r>
        <w:rPr>
          <w:rStyle w:val="14"/>
          <w:rFonts w:hint="eastAsia" w:ascii="仿宋_GB2312" w:hAnsi="仿宋_GB2312" w:eastAsia="仿宋_GB2312" w:cs="仿宋_GB2312"/>
          <w:b w:val="0"/>
          <w:bCs/>
          <w:color w:val="000000"/>
          <w:sz w:val="32"/>
          <w:szCs w:val="32"/>
          <w:highlight w:val="none"/>
        </w:rPr>
        <w:t>万元，完成预算</w:t>
      </w:r>
      <w:r>
        <w:rPr>
          <w:rStyle w:val="14"/>
          <w:rFonts w:hint="eastAsia" w:ascii="仿宋_GB2312" w:hAnsi="仿宋_GB2312" w:eastAsia="仿宋_GB2312" w:cs="仿宋_GB2312"/>
          <w:b w:val="0"/>
          <w:bCs/>
          <w:color w:val="000000"/>
          <w:sz w:val="32"/>
          <w:szCs w:val="32"/>
          <w:highlight w:val="none"/>
          <w:lang w:val="en-US" w:eastAsia="zh-CN"/>
        </w:rPr>
        <w:t>100</w:t>
      </w:r>
      <w:r>
        <w:rPr>
          <w:rStyle w:val="14"/>
          <w:rFonts w:hint="eastAsia" w:ascii="仿宋_GB2312" w:hAnsi="仿宋_GB2312" w:eastAsia="仿宋_GB2312" w:cs="仿宋_GB2312"/>
          <w:b w:val="0"/>
          <w:bCs/>
          <w:color w:val="000000"/>
          <w:sz w:val="32"/>
          <w:szCs w:val="32"/>
          <w:highlight w:val="none"/>
        </w:rPr>
        <w:t>%，决算数</w:t>
      </w:r>
      <w:r>
        <w:rPr>
          <w:rStyle w:val="14"/>
          <w:rFonts w:hint="eastAsia" w:ascii="仿宋_GB2312" w:hAnsi="仿宋_GB2312" w:eastAsia="仿宋_GB2312" w:cs="仿宋_GB2312"/>
          <w:b w:val="0"/>
          <w:bCs/>
          <w:color w:val="000000"/>
          <w:sz w:val="32"/>
          <w:szCs w:val="32"/>
          <w:highlight w:val="none"/>
          <w:lang w:val="en-US" w:eastAsia="zh-CN"/>
        </w:rPr>
        <w:t>与</w:t>
      </w:r>
      <w:r>
        <w:rPr>
          <w:rStyle w:val="14"/>
          <w:rFonts w:hint="eastAsia" w:ascii="仿宋_GB2312" w:hAnsi="仿宋_GB2312" w:eastAsia="仿宋_GB2312" w:cs="仿宋_GB2312"/>
          <w:b w:val="0"/>
          <w:bCs/>
          <w:color w:val="000000"/>
          <w:sz w:val="32"/>
          <w:szCs w:val="32"/>
          <w:highlight w:val="none"/>
        </w:rPr>
        <w:t>预算数</w:t>
      </w:r>
      <w:r>
        <w:rPr>
          <w:rStyle w:val="14"/>
          <w:rFonts w:hint="eastAsia" w:ascii="仿宋_GB2312" w:hAnsi="仿宋_GB2312" w:eastAsia="仿宋_GB2312" w:cs="仿宋_GB2312"/>
          <w:b w:val="0"/>
          <w:bCs/>
          <w:color w:val="000000"/>
          <w:sz w:val="32"/>
          <w:szCs w:val="32"/>
          <w:highlight w:val="none"/>
          <w:lang w:val="en-US" w:eastAsia="zh-CN"/>
        </w:rPr>
        <w:t>持平</w:t>
      </w:r>
      <w:r>
        <w:rPr>
          <w:rStyle w:val="14"/>
          <w:rFonts w:hint="eastAsia" w:ascii="仿宋_GB2312" w:hAnsi="仿宋_GB2312" w:eastAsia="仿宋_GB2312" w:cs="仿宋_GB2312"/>
          <w:b w:val="0"/>
          <w:bCs/>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14"/>
          <w:rFonts w:hint="eastAsia" w:ascii="仿宋_GB2312" w:hAnsi="仿宋_GB2312" w:eastAsia="仿宋_GB2312" w:cs="仿宋_GB2312"/>
          <w:b w:val="0"/>
          <w:bCs/>
          <w:sz w:val="32"/>
          <w:szCs w:val="32"/>
        </w:rPr>
      </w:pPr>
      <w:r>
        <w:rPr>
          <w:rStyle w:val="14"/>
          <w:rFonts w:hint="eastAsia" w:ascii="仿宋_GB2312" w:hAnsi="仿宋_GB2312" w:eastAsia="仿宋_GB2312" w:cs="仿宋_GB2312"/>
          <w:bCs/>
          <w:sz w:val="32"/>
          <w:szCs w:val="32"/>
        </w:rPr>
        <w:t>2</w:t>
      </w:r>
      <w:r>
        <w:rPr>
          <w:rFonts w:hint="eastAsia" w:ascii="仿宋_GB2312" w:hAnsi="仿宋_GB2312" w:eastAsia="仿宋_GB2312" w:cs="仿宋_GB2312"/>
          <w:sz w:val="32"/>
          <w:szCs w:val="32"/>
          <w:lang w:val="zh-CN"/>
        </w:rPr>
        <w:t>．</w:t>
      </w:r>
      <w:r>
        <w:rPr>
          <w:rStyle w:val="14"/>
          <w:rFonts w:hint="eastAsia" w:ascii="仿宋_GB2312" w:hAnsi="仿宋_GB2312" w:eastAsia="仿宋_GB2312" w:cs="仿宋_GB2312"/>
          <w:bCs/>
          <w:sz w:val="32"/>
          <w:szCs w:val="32"/>
        </w:rPr>
        <w:t>公共安全（类）司法（款）</w:t>
      </w:r>
      <w:r>
        <w:rPr>
          <w:rStyle w:val="14"/>
          <w:rFonts w:hint="eastAsia" w:ascii="仿宋_GB2312" w:hAnsi="仿宋_GB2312" w:eastAsia="仿宋_GB2312" w:cs="仿宋_GB2312"/>
          <w:bCs/>
          <w:sz w:val="32"/>
          <w:szCs w:val="32"/>
          <w:lang w:val="en-US" w:eastAsia="zh-CN"/>
        </w:rPr>
        <w:t>行政运行</w:t>
      </w:r>
      <w:r>
        <w:rPr>
          <w:rStyle w:val="14"/>
          <w:rFonts w:hint="eastAsia" w:ascii="仿宋_GB2312" w:hAnsi="仿宋_GB2312" w:eastAsia="仿宋_GB2312" w:cs="仿宋_GB2312"/>
          <w:bCs/>
          <w:sz w:val="32"/>
          <w:szCs w:val="32"/>
        </w:rPr>
        <w:t>（项）:</w:t>
      </w:r>
      <w:r>
        <w:rPr>
          <w:rStyle w:val="14"/>
          <w:rFonts w:hint="eastAsia" w:ascii="仿宋_GB2312" w:hAnsi="仿宋_GB2312" w:eastAsia="仿宋_GB2312" w:cs="仿宋_GB2312"/>
          <w:b w:val="0"/>
          <w:bCs/>
          <w:sz w:val="32"/>
          <w:szCs w:val="32"/>
        </w:rPr>
        <w:t xml:space="preserve"> 支出决算为</w:t>
      </w:r>
      <w:r>
        <w:rPr>
          <w:rStyle w:val="14"/>
          <w:rFonts w:hint="eastAsia" w:ascii="仿宋_GB2312" w:hAnsi="仿宋_GB2312" w:eastAsia="仿宋_GB2312" w:cs="仿宋_GB2312"/>
          <w:b w:val="0"/>
          <w:bCs/>
          <w:sz w:val="32"/>
          <w:szCs w:val="32"/>
          <w:lang w:val="en-US" w:eastAsia="zh-CN"/>
        </w:rPr>
        <w:t>446.84</w:t>
      </w:r>
      <w:r>
        <w:rPr>
          <w:rStyle w:val="14"/>
          <w:rFonts w:hint="eastAsia" w:ascii="仿宋_GB2312" w:hAnsi="仿宋_GB2312" w:eastAsia="仿宋_GB2312" w:cs="仿宋_GB2312"/>
          <w:b w:val="0"/>
          <w:bCs/>
          <w:sz w:val="32"/>
          <w:szCs w:val="32"/>
        </w:rPr>
        <w:t>万元，完成预算</w:t>
      </w:r>
      <w:r>
        <w:rPr>
          <w:rStyle w:val="14"/>
          <w:rFonts w:hint="eastAsia" w:ascii="仿宋_GB2312" w:hAnsi="仿宋_GB2312" w:eastAsia="仿宋_GB2312" w:cs="仿宋_GB2312"/>
          <w:b w:val="0"/>
          <w:bCs/>
          <w:sz w:val="32"/>
          <w:szCs w:val="32"/>
          <w:lang w:val="en-US" w:eastAsia="zh-CN"/>
        </w:rPr>
        <w:t>100</w:t>
      </w:r>
      <w:r>
        <w:rPr>
          <w:rStyle w:val="14"/>
          <w:rFonts w:hint="eastAsia" w:ascii="仿宋_GB2312" w:hAnsi="仿宋_GB2312" w:eastAsia="仿宋_GB2312" w:cs="仿宋_GB2312"/>
          <w:b w:val="0"/>
          <w:bCs/>
          <w:sz w:val="32"/>
          <w:szCs w:val="32"/>
        </w:rPr>
        <w:t>%，</w:t>
      </w:r>
      <w:r>
        <w:rPr>
          <w:rStyle w:val="14"/>
          <w:rFonts w:hint="eastAsia" w:ascii="仿宋_GB2312" w:hAnsi="仿宋_GB2312" w:eastAsia="仿宋_GB2312" w:cs="仿宋_GB2312"/>
          <w:b w:val="0"/>
          <w:bCs/>
          <w:color w:val="000000"/>
          <w:sz w:val="32"/>
          <w:szCs w:val="32"/>
          <w:highlight w:val="none"/>
        </w:rPr>
        <w:t>决算数</w:t>
      </w:r>
      <w:r>
        <w:rPr>
          <w:rStyle w:val="14"/>
          <w:rFonts w:hint="eastAsia" w:ascii="仿宋_GB2312" w:hAnsi="仿宋_GB2312" w:eastAsia="仿宋_GB2312" w:cs="仿宋_GB2312"/>
          <w:b w:val="0"/>
          <w:bCs/>
          <w:color w:val="000000"/>
          <w:sz w:val="32"/>
          <w:szCs w:val="32"/>
          <w:highlight w:val="none"/>
          <w:lang w:val="en-US" w:eastAsia="zh-CN"/>
        </w:rPr>
        <w:t>与</w:t>
      </w:r>
      <w:r>
        <w:rPr>
          <w:rStyle w:val="14"/>
          <w:rFonts w:hint="eastAsia" w:ascii="仿宋_GB2312" w:hAnsi="仿宋_GB2312" w:eastAsia="仿宋_GB2312" w:cs="仿宋_GB2312"/>
          <w:b w:val="0"/>
          <w:bCs/>
          <w:color w:val="000000"/>
          <w:sz w:val="32"/>
          <w:szCs w:val="32"/>
          <w:highlight w:val="none"/>
        </w:rPr>
        <w:t>预算数</w:t>
      </w:r>
      <w:r>
        <w:rPr>
          <w:rStyle w:val="14"/>
          <w:rFonts w:hint="eastAsia" w:ascii="仿宋_GB2312" w:hAnsi="仿宋_GB2312" w:eastAsia="仿宋_GB2312" w:cs="仿宋_GB2312"/>
          <w:b w:val="0"/>
          <w:bCs/>
          <w:color w:val="000000"/>
          <w:sz w:val="32"/>
          <w:szCs w:val="32"/>
          <w:highlight w:val="none"/>
          <w:lang w:val="en-US" w:eastAsia="zh-CN"/>
        </w:rPr>
        <w:t>持平</w:t>
      </w:r>
      <w:r>
        <w:rPr>
          <w:rStyle w:val="14"/>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14"/>
          <w:rFonts w:hint="eastAsia" w:ascii="仿宋_GB2312" w:hAnsi="仿宋_GB2312" w:eastAsia="仿宋_GB2312" w:cs="仿宋_GB2312"/>
          <w:b w:val="0"/>
          <w:bCs/>
          <w:sz w:val="32"/>
          <w:szCs w:val="32"/>
        </w:rPr>
      </w:pPr>
      <w:r>
        <w:rPr>
          <w:rStyle w:val="14"/>
          <w:rFonts w:hint="eastAsia" w:ascii="仿宋_GB2312" w:hAnsi="仿宋_GB2312" w:eastAsia="仿宋_GB2312" w:cs="仿宋_GB2312"/>
          <w:bCs/>
          <w:sz w:val="32"/>
          <w:szCs w:val="32"/>
          <w:lang w:val="en-US" w:eastAsia="zh-CN"/>
        </w:rPr>
        <w:t>3.</w:t>
      </w:r>
      <w:r>
        <w:rPr>
          <w:rStyle w:val="14"/>
          <w:rFonts w:hint="eastAsia" w:ascii="仿宋_GB2312" w:hAnsi="仿宋_GB2312" w:eastAsia="仿宋_GB2312" w:cs="仿宋_GB2312"/>
          <w:bCs/>
          <w:sz w:val="32"/>
          <w:szCs w:val="32"/>
        </w:rPr>
        <w:t>公共安全支出（类）司法（款）</w:t>
      </w:r>
      <w:r>
        <w:rPr>
          <w:rStyle w:val="14"/>
          <w:rFonts w:hint="eastAsia" w:ascii="仿宋_GB2312" w:hAnsi="仿宋_GB2312" w:eastAsia="仿宋_GB2312" w:cs="仿宋_GB2312"/>
          <w:bCs/>
          <w:sz w:val="32"/>
          <w:szCs w:val="32"/>
          <w:lang w:val="en-US" w:eastAsia="zh-CN"/>
        </w:rPr>
        <w:t>一般行政管理事务</w:t>
      </w:r>
      <w:r>
        <w:rPr>
          <w:rStyle w:val="14"/>
          <w:rFonts w:hint="eastAsia" w:ascii="仿宋_GB2312" w:hAnsi="仿宋_GB2312" w:eastAsia="仿宋_GB2312" w:cs="仿宋_GB2312"/>
          <w:bCs/>
          <w:sz w:val="32"/>
          <w:szCs w:val="32"/>
        </w:rPr>
        <w:t>（项）:</w:t>
      </w:r>
      <w:r>
        <w:rPr>
          <w:rStyle w:val="14"/>
          <w:rFonts w:hint="eastAsia" w:ascii="仿宋_GB2312" w:hAnsi="仿宋_GB2312" w:eastAsia="仿宋_GB2312" w:cs="仿宋_GB2312"/>
          <w:b w:val="0"/>
          <w:bCs/>
          <w:sz w:val="32"/>
          <w:szCs w:val="32"/>
        </w:rPr>
        <w:t xml:space="preserve"> 支出决算为</w:t>
      </w:r>
      <w:r>
        <w:rPr>
          <w:rStyle w:val="14"/>
          <w:rFonts w:hint="eastAsia" w:ascii="仿宋_GB2312" w:hAnsi="仿宋_GB2312" w:eastAsia="仿宋_GB2312" w:cs="仿宋_GB2312"/>
          <w:b w:val="0"/>
          <w:bCs/>
          <w:sz w:val="32"/>
          <w:szCs w:val="32"/>
          <w:lang w:val="en-US" w:eastAsia="zh-CN"/>
        </w:rPr>
        <w:t>4</w:t>
      </w:r>
      <w:r>
        <w:rPr>
          <w:rStyle w:val="14"/>
          <w:rFonts w:hint="eastAsia" w:ascii="仿宋_GB2312" w:hAnsi="仿宋_GB2312" w:eastAsia="仿宋_GB2312" w:cs="仿宋_GB2312"/>
          <w:b w:val="0"/>
          <w:bCs/>
          <w:sz w:val="32"/>
          <w:szCs w:val="32"/>
        </w:rPr>
        <w:t>万元，完成预算</w:t>
      </w:r>
      <w:r>
        <w:rPr>
          <w:rStyle w:val="14"/>
          <w:rFonts w:hint="eastAsia" w:ascii="仿宋_GB2312" w:hAnsi="仿宋_GB2312" w:eastAsia="仿宋_GB2312" w:cs="仿宋_GB2312"/>
          <w:b w:val="0"/>
          <w:bCs/>
          <w:sz w:val="32"/>
          <w:szCs w:val="32"/>
          <w:lang w:val="en-US" w:eastAsia="zh-CN"/>
        </w:rPr>
        <w:t>100</w:t>
      </w:r>
      <w:r>
        <w:rPr>
          <w:rStyle w:val="14"/>
          <w:rFonts w:hint="eastAsia" w:ascii="仿宋_GB2312" w:hAnsi="仿宋_GB2312" w:eastAsia="仿宋_GB2312" w:cs="仿宋_GB2312"/>
          <w:b w:val="0"/>
          <w:bCs/>
          <w:sz w:val="32"/>
          <w:szCs w:val="32"/>
        </w:rPr>
        <w:t>%，</w:t>
      </w:r>
      <w:r>
        <w:rPr>
          <w:rStyle w:val="14"/>
          <w:rFonts w:hint="eastAsia" w:ascii="仿宋_GB2312" w:hAnsi="仿宋_GB2312" w:eastAsia="仿宋_GB2312" w:cs="仿宋_GB2312"/>
          <w:b w:val="0"/>
          <w:bCs/>
          <w:color w:val="000000"/>
          <w:sz w:val="32"/>
          <w:szCs w:val="32"/>
          <w:highlight w:val="none"/>
        </w:rPr>
        <w:t>决算数</w:t>
      </w:r>
      <w:r>
        <w:rPr>
          <w:rStyle w:val="14"/>
          <w:rFonts w:hint="eastAsia" w:ascii="仿宋_GB2312" w:hAnsi="仿宋_GB2312" w:eastAsia="仿宋_GB2312" w:cs="仿宋_GB2312"/>
          <w:b w:val="0"/>
          <w:bCs/>
          <w:color w:val="000000"/>
          <w:sz w:val="32"/>
          <w:szCs w:val="32"/>
          <w:highlight w:val="none"/>
          <w:lang w:val="en-US" w:eastAsia="zh-CN"/>
        </w:rPr>
        <w:t>与</w:t>
      </w:r>
      <w:r>
        <w:rPr>
          <w:rStyle w:val="14"/>
          <w:rFonts w:hint="eastAsia" w:ascii="仿宋_GB2312" w:hAnsi="仿宋_GB2312" w:eastAsia="仿宋_GB2312" w:cs="仿宋_GB2312"/>
          <w:b w:val="0"/>
          <w:bCs/>
          <w:color w:val="000000"/>
          <w:sz w:val="32"/>
          <w:szCs w:val="32"/>
          <w:highlight w:val="none"/>
        </w:rPr>
        <w:t>预算数</w:t>
      </w:r>
      <w:r>
        <w:rPr>
          <w:rStyle w:val="14"/>
          <w:rFonts w:hint="eastAsia" w:ascii="仿宋_GB2312" w:hAnsi="仿宋_GB2312" w:eastAsia="仿宋_GB2312" w:cs="仿宋_GB2312"/>
          <w:b w:val="0"/>
          <w:bCs/>
          <w:color w:val="000000"/>
          <w:sz w:val="32"/>
          <w:szCs w:val="32"/>
          <w:highlight w:val="none"/>
          <w:lang w:val="en-US" w:eastAsia="zh-CN"/>
        </w:rPr>
        <w:t>持平</w:t>
      </w:r>
      <w:r>
        <w:rPr>
          <w:rStyle w:val="14"/>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14"/>
          <w:rFonts w:hint="eastAsia" w:ascii="仿宋_GB2312" w:hAnsi="仿宋_GB2312" w:eastAsia="仿宋_GB2312" w:cs="仿宋_GB2312"/>
          <w:b w:val="0"/>
          <w:bCs/>
          <w:sz w:val="32"/>
          <w:szCs w:val="32"/>
        </w:rPr>
      </w:pPr>
      <w:r>
        <w:rPr>
          <w:rStyle w:val="14"/>
          <w:rFonts w:hint="eastAsia" w:ascii="仿宋_GB2312" w:hAnsi="仿宋_GB2312" w:eastAsia="仿宋_GB2312" w:cs="仿宋_GB2312"/>
          <w:bCs/>
          <w:sz w:val="32"/>
          <w:szCs w:val="32"/>
          <w:lang w:val="en-US" w:eastAsia="zh-CN"/>
        </w:rPr>
        <w:t>4.</w:t>
      </w:r>
      <w:r>
        <w:rPr>
          <w:rStyle w:val="14"/>
          <w:rFonts w:hint="eastAsia" w:ascii="仿宋_GB2312" w:hAnsi="仿宋_GB2312" w:eastAsia="仿宋_GB2312" w:cs="仿宋_GB2312"/>
          <w:bCs/>
          <w:sz w:val="32"/>
          <w:szCs w:val="32"/>
        </w:rPr>
        <w:t>公共安全（类）司法（款）</w:t>
      </w:r>
      <w:r>
        <w:rPr>
          <w:rStyle w:val="14"/>
          <w:rFonts w:hint="eastAsia" w:ascii="仿宋_GB2312" w:hAnsi="仿宋_GB2312" w:eastAsia="仿宋_GB2312" w:cs="仿宋_GB2312"/>
          <w:bCs/>
          <w:sz w:val="32"/>
          <w:szCs w:val="32"/>
          <w:lang w:val="en-US" w:eastAsia="zh-CN"/>
        </w:rPr>
        <w:t>基层司法业务</w:t>
      </w:r>
      <w:r>
        <w:rPr>
          <w:rStyle w:val="14"/>
          <w:rFonts w:hint="eastAsia" w:ascii="仿宋_GB2312" w:hAnsi="仿宋_GB2312" w:eastAsia="仿宋_GB2312" w:cs="仿宋_GB2312"/>
          <w:bCs/>
          <w:sz w:val="32"/>
          <w:szCs w:val="32"/>
        </w:rPr>
        <w:t>（项）:</w:t>
      </w:r>
      <w:r>
        <w:rPr>
          <w:rStyle w:val="14"/>
          <w:rFonts w:hint="eastAsia" w:ascii="仿宋_GB2312" w:hAnsi="仿宋_GB2312" w:eastAsia="仿宋_GB2312" w:cs="仿宋_GB2312"/>
          <w:b w:val="0"/>
          <w:bCs/>
          <w:sz w:val="32"/>
          <w:szCs w:val="32"/>
        </w:rPr>
        <w:t xml:space="preserve"> 支出决算为</w:t>
      </w:r>
      <w:r>
        <w:rPr>
          <w:rStyle w:val="14"/>
          <w:rFonts w:hint="eastAsia" w:ascii="仿宋_GB2312" w:hAnsi="仿宋_GB2312" w:eastAsia="仿宋_GB2312" w:cs="仿宋_GB2312"/>
          <w:b w:val="0"/>
          <w:bCs/>
          <w:sz w:val="32"/>
          <w:szCs w:val="32"/>
          <w:lang w:val="en-US" w:eastAsia="zh-CN"/>
        </w:rPr>
        <w:t>18.2</w:t>
      </w:r>
      <w:r>
        <w:rPr>
          <w:rStyle w:val="14"/>
          <w:rFonts w:hint="eastAsia" w:ascii="仿宋_GB2312" w:hAnsi="仿宋_GB2312" w:eastAsia="仿宋_GB2312" w:cs="仿宋_GB2312"/>
          <w:b w:val="0"/>
          <w:bCs/>
          <w:sz w:val="32"/>
          <w:szCs w:val="32"/>
        </w:rPr>
        <w:t>万元，完成预算</w:t>
      </w:r>
      <w:r>
        <w:rPr>
          <w:rStyle w:val="14"/>
          <w:rFonts w:hint="eastAsia" w:ascii="仿宋_GB2312" w:hAnsi="仿宋_GB2312" w:eastAsia="仿宋_GB2312" w:cs="仿宋_GB2312"/>
          <w:b w:val="0"/>
          <w:bCs/>
          <w:sz w:val="32"/>
          <w:szCs w:val="32"/>
          <w:lang w:val="en-US" w:eastAsia="zh-CN"/>
        </w:rPr>
        <w:t>100</w:t>
      </w:r>
      <w:r>
        <w:rPr>
          <w:rStyle w:val="14"/>
          <w:rFonts w:hint="eastAsia" w:ascii="仿宋_GB2312" w:hAnsi="仿宋_GB2312" w:eastAsia="仿宋_GB2312" w:cs="仿宋_GB2312"/>
          <w:b w:val="0"/>
          <w:bCs/>
          <w:sz w:val="32"/>
          <w:szCs w:val="32"/>
        </w:rPr>
        <w:t>%，</w:t>
      </w:r>
      <w:r>
        <w:rPr>
          <w:rStyle w:val="14"/>
          <w:rFonts w:hint="eastAsia" w:ascii="仿宋_GB2312" w:hAnsi="仿宋_GB2312" w:eastAsia="仿宋_GB2312" w:cs="仿宋_GB2312"/>
          <w:b w:val="0"/>
          <w:bCs/>
          <w:color w:val="000000"/>
          <w:sz w:val="32"/>
          <w:szCs w:val="32"/>
          <w:highlight w:val="none"/>
        </w:rPr>
        <w:t>决算数</w:t>
      </w:r>
      <w:r>
        <w:rPr>
          <w:rStyle w:val="14"/>
          <w:rFonts w:hint="eastAsia" w:ascii="仿宋_GB2312" w:hAnsi="仿宋_GB2312" w:eastAsia="仿宋_GB2312" w:cs="仿宋_GB2312"/>
          <w:b w:val="0"/>
          <w:bCs/>
          <w:color w:val="000000"/>
          <w:sz w:val="32"/>
          <w:szCs w:val="32"/>
          <w:highlight w:val="none"/>
          <w:lang w:val="en-US" w:eastAsia="zh-CN"/>
        </w:rPr>
        <w:t>与</w:t>
      </w:r>
      <w:r>
        <w:rPr>
          <w:rStyle w:val="14"/>
          <w:rFonts w:hint="eastAsia" w:ascii="仿宋_GB2312" w:hAnsi="仿宋_GB2312" w:eastAsia="仿宋_GB2312" w:cs="仿宋_GB2312"/>
          <w:b w:val="0"/>
          <w:bCs/>
          <w:color w:val="000000"/>
          <w:sz w:val="32"/>
          <w:szCs w:val="32"/>
          <w:highlight w:val="none"/>
        </w:rPr>
        <w:t>预算数</w:t>
      </w:r>
      <w:r>
        <w:rPr>
          <w:rStyle w:val="14"/>
          <w:rFonts w:hint="eastAsia" w:ascii="仿宋_GB2312" w:hAnsi="仿宋_GB2312" w:eastAsia="仿宋_GB2312" w:cs="仿宋_GB2312"/>
          <w:b w:val="0"/>
          <w:bCs/>
          <w:color w:val="000000"/>
          <w:sz w:val="32"/>
          <w:szCs w:val="32"/>
          <w:highlight w:val="none"/>
          <w:lang w:val="en-US" w:eastAsia="zh-CN"/>
        </w:rPr>
        <w:t>持平</w:t>
      </w:r>
      <w:r>
        <w:rPr>
          <w:rStyle w:val="14"/>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Style w:val="14"/>
          <w:rFonts w:hint="eastAsia" w:ascii="仿宋_GB2312" w:hAnsi="仿宋_GB2312" w:eastAsia="仿宋_GB2312" w:cs="仿宋_GB2312"/>
          <w:bCs/>
          <w:sz w:val="32"/>
          <w:szCs w:val="32"/>
          <w:lang w:val="en-US" w:eastAsia="zh-CN"/>
        </w:rPr>
        <w:t>5.</w:t>
      </w:r>
      <w:r>
        <w:rPr>
          <w:rStyle w:val="14"/>
          <w:rFonts w:hint="eastAsia" w:ascii="仿宋_GB2312" w:hAnsi="仿宋_GB2312" w:eastAsia="仿宋_GB2312" w:cs="仿宋_GB2312"/>
          <w:bCs/>
          <w:sz w:val="32"/>
          <w:szCs w:val="32"/>
        </w:rPr>
        <w:t>公共安全（类）司法（款）</w:t>
      </w:r>
      <w:r>
        <w:rPr>
          <w:rStyle w:val="14"/>
          <w:rFonts w:hint="eastAsia" w:ascii="仿宋_GB2312" w:hAnsi="仿宋_GB2312" w:eastAsia="仿宋_GB2312" w:cs="仿宋_GB2312"/>
          <w:bCs/>
          <w:sz w:val="32"/>
          <w:szCs w:val="32"/>
          <w:lang w:val="en-US" w:eastAsia="zh-CN"/>
        </w:rPr>
        <w:t>普法宣传</w:t>
      </w:r>
      <w:r>
        <w:rPr>
          <w:rStyle w:val="14"/>
          <w:rFonts w:hint="eastAsia" w:ascii="仿宋_GB2312" w:hAnsi="仿宋_GB2312" w:eastAsia="仿宋_GB2312" w:cs="仿宋_GB2312"/>
          <w:bCs/>
          <w:sz w:val="32"/>
          <w:szCs w:val="32"/>
        </w:rPr>
        <w:t>（项）:</w:t>
      </w:r>
      <w:r>
        <w:rPr>
          <w:rStyle w:val="14"/>
          <w:rFonts w:hint="eastAsia" w:ascii="仿宋_GB2312" w:hAnsi="仿宋_GB2312" w:eastAsia="仿宋_GB2312" w:cs="仿宋_GB2312"/>
          <w:b w:val="0"/>
          <w:bCs/>
          <w:sz w:val="32"/>
          <w:szCs w:val="32"/>
        </w:rPr>
        <w:t xml:space="preserve"> 支出决算为</w:t>
      </w:r>
      <w:r>
        <w:rPr>
          <w:rStyle w:val="14"/>
          <w:rFonts w:hint="eastAsia" w:ascii="仿宋_GB2312" w:hAnsi="仿宋_GB2312" w:eastAsia="仿宋_GB2312" w:cs="仿宋_GB2312"/>
          <w:b w:val="0"/>
          <w:bCs/>
          <w:sz w:val="32"/>
          <w:szCs w:val="32"/>
          <w:lang w:val="en-US" w:eastAsia="zh-CN"/>
        </w:rPr>
        <w:t>16.08</w:t>
      </w:r>
      <w:r>
        <w:rPr>
          <w:rStyle w:val="14"/>
          <w:rFonts w:hint="eastAsia" w:ascii="仿宋_GB2312" w:hAnsi="仿宋_GB2312" w:eastAsia="仿宋_GB2312" w:cs="仿宋_GB2312"/>
          <w:b w:val="0"/>
          <w:bCs/>
          <w:sz w:val="32"/>
          <w:szCs w:val="32"/>
        </w:rPr>
        <w:t>万元，完成预算</w:t>
      </w:r>
      <w:r>
        <w:rPr>
          <w:rStyle w:val="14"/>
          <w:rFonts w:hint="eastAsia" w:ascii="仿宋_GB2312" w:hAnsi="仿宋_GB2312" w:eastAsia="仿宋_GB2312" w:cs="仿宋_GB2312"/>
          <w:b w:val="0"/>
          <w:bCs/>
          <w:sz w:val="32"/>
          <w:szCs w:val="32"/>
          <w:lang w:val="en-US" w:eastAsia="zh-CN"/>
        </w:rPr>
        <w:t>100</w:t>
      </w:r>
      <w:r>
        <w:rPr>
          <w:rStyle w:val="14"/>
          <w:rFonts w:hint="eastAsia" w:ascii="仿宋_GB2312" w:hAnsi="仿宋_GB2312" w:eastAsia="仿宋_GB2312" w:cs="仿宋_GB2312"/>
          <w:b w:val="0"/>
          <w:bCs/>
          <w:sz w:val="32"/>
          <w:szCs w:val="32"/>
        </w:rPr>
        <w:t>%，</w:t>
      </w:r>
      <w:r>
        <w:rPr>
          <w:rStyle w:val="14"/>
          <w:rFonts w:hint="eastAsia" w:ascii="仿宋_GB2312" w:hAnsi="仿宋_GB2312" w:eastAsia="仿宋_GB2312" w:cs="仿宋_GB2312"/>
          <w:b w:val="0"/>
          <w:bCs/>
          <w:color w:val="000000"/>
          <w:sz w:val="32"/>
          <w:szCs w:val="32"/>
          <w:highlight w:val="none"/>
        </w:rPr>
        <w:t>决算数</w:t>
      </w:r>
      <w:r>
        <w:rPr>
          <w:rStyle w:val="14"/>
          <w:rFonts w:hint="eastAsia" w:ascii="仿宋_GB2312" w:hAnsi="仿宋_GB2312" w:eastAsia="仿宋_GB2312" w:cs="仿宋_GB2312"/>
          <w:b w:val="0"/>
          <w:bCs/>
          <w:color w:val="000000"/>
          <w:sz w:val="32"/>
          <w:szCs w:val="32"/>
          <w:highlight w:val="none"/>
          <w:lang w:val="en-US" w:eastAsia="zh-CN"/>
        </w:rPr>
        <w:t>与</w:t>
      </w:r>
      <w:r>
        <w:rPr>
          <w:rStyle w:val="14"/>
          <w:rFonts w:hint="eastAsia" w:ascii="仿宋_GB2312" w:hAnsi="仿宋_GB2312" w:eastAsia="仿宋_GB2312" w:cs="仿宋_GB2312"/>
          <w:b w:val="0"/>
          <w:bCs/>
          <w:color w:val="000000"/>
          <w:sz w:val="32"/>
          <w:szCs w:val="32"/>
          <w:highlight w:val="none"/>
        </w:rPr>
        <w:t>预算数</w:t>
      </w:r>
      <w:r>
        <w:rPr>
          <w:rStyle w:val="14"/>
          <w:rFonts w:hint="eastAsia" w:ascii="仿宋_GB2312" w:hAnsi="仿宋_GB2312" w:eastAsia="仿宋_GB2312" w:cs="仿宋_GB2312"/>
          <w:b w:val="0"/>
          <w:bCs/>
          <w:color w:val="000000"/>
          <w:sz w:val="32"/>
          <w:szCs w:val="32"/>
          <w:highlight w:val="none"/>
          <w:lang w:val="en-US" w:eastAsia="zh-CN"/>
        </w:rPr>
        <w:t>持平</w:t>
      </w:r>
      <w:r>
        <w:rPr>
          <w:rStyle w:val="14"/>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14"/>
          <w:rFonts w:hint="eastAsia" w:ascii="仿宋_GB2312" w:hAnsi="仿宋_GB2312" w:eastAsia="仿宋_GB2312" w:cs="仿宋_GB2312"/>
          <w:b w:val="0"/>
          <w:bCs/>
          <w:sz w:val="32"/>
          <w:szCs w:val="32"/>
        </w:rPr>
      </w:pPr>
      <w:r>
        <w:rPr>
          <w:rStyle w:val="14"/>
          <w:rFonts w:hint="eastAsia" w:ascii="仿宋_GB2312" w:hAnsi="仿宋_GB2312" w:eastAsia="仿宋_GB2312" w:cs="仿宋_GB2312"/>
          <w:bCs/>
          <w:sz w:val="32"/>
          <w:szCs w:val="32"/>
          <w:lang w:val="en-US" w:eastAsia="zh-CN"/>
        </w:rPr>
        <w:t>6.</w:t>
      </w:r>
      <w:r>
        <w:rPr>
          <w:rStyle w:val="14"/>
          <w:rFonts w:hint="eastAsia" w:ascii="仿宋_GB2312" w:hAnsi="仿宋_GB2312" w:eastAsia="仿宋_GB2312" w:cs="仿宋_GB2312"/>
          <w:bCs/>
          <w:sz w:val="32"/>
          <w:szCs w:val="32"/>
        </w:rPr>
        <w:t>公共安全（类）司法（款）</w:t>
      </w:r>
      <w:r>
        <w:rPr>
          <w:rStyle w:val="14"/>
          <w:rFonts w:hint="eastAsia" w:ascii="仿宋_GB2312" w:hAnsi="仿宋_GB2312" w:eastAsia="仿宋_GB2312" w:cs="仿宋_GB2312"/>
          <w:bCs/>
          <w:sz w:val="32"/>
          <w:szCs w:val="32"/>
          <w:lang w:val="en-US" w:eastAsia="zh-CN"/>
        </w:rPr>
        <w:t>公共法律服务</w:t>
      </w:r>
      <w:r>
        <w:rPr>
          <w:rStyle w:val="14"/>
          <w:rFonts w:hint="eastAsia" w:ascii="仿宋_GB2312" w:hAnsi="仿宋_GB2312" w:eastAsia="仿宋_GB2312" w:cs="仿宋_GB2312"/>
          <w:bCs/>
          <w:sz w:val="32"/>
          <w:szCs w:val="32"/>
        </w:rPr>
        <w:t>（项）:</w:t>
      </w:r>
      <w:r>
        <w:rPr>
          <w:rStyle w:val="14"/>
          <w:rFonts w:hint="eastAsia" w:ascii="仿宋_GB2312" w:hAnsi="仿宋_GB2312" w:eastAsia="仿宋_GB2312" w:cs="仿宋_GB2312"/>
          <w:b w:val="0"/>
          <w:bCs/>
          <w:sz w:val="32"/>
          <w:szCs w:val="32"/>
        </w:rPr>
        <w:t xml:space="preserve"> 支出决算为</w:t>
      </w:r>
      <w:r>
        <w:rPr>
          <w:rStyle w:val="14"/>
          <w:rFonts w:hint="eastAsia" w:ascii="仿宋_GB2312" w:hAnsi="仿宋_GB2312" w:eastAsia="仿宋_GB2312" w:cs="仿宋_GB2312"/>
          <w:b w:val="0"/>
          <w:bCs/>
          <w:sz w:val="32"/>
          <w:szCs w:val="32"/>
          <w:lang w:val="en-US" w:eastAsia="zh-CN"/>
        </w:rPr>
        <w:t>18.44</w:t>
      </w:r>
      <w:r>
        <w:rPr>
          <w:rStyle w:val="14"/>
          <w:rFonts w:hint="eastAsia" w:ascii="仿宋_GB2312" w:hAnsi="仿宋_GB2312" w:eastAsia="仿宋_GB2312" w:cs="仿宋_GB2312"/>
          <w:b w:val="0"/>
          <w:bCs/>
          <w:sz w:val="32"/>
          <w:szCs w:val="32"/>
        </w:rPr>
        <w:t>万元，完成预算</w:t>
      </w:r>
      <w:r>
        <w:rPr>
          <w:rStyle w:val="14"/>
          <w:rFonts w:hint="eastAsia" w:ascii="仿宋_GB2312" w:hAnsi="仿宋_GB2312" w:eastAsia="仿宋_GB2312" w:cs="仿宋_GB2312"/>
          <w:b w:val="0"/>
          <w:bCs/>
          <w:sz w:val="32"/>
          <w:szCs w:val="32"/>
          <w:lang w:val="en-US" w:eastAsia="zh-CN"/>
        </w:rPr>
        <w:t>100</w:t>
      </w:r>
      <w:r>
        <w:rPr>
          <w:rStyle w:val="14"/>
          <w:rFonts w:hint="eastAsia" w:ascii="仿宋_GB2312" w:hAnsi="仿宋_GB2312" w:eastAsia="仿宋_GB2312" w:cs="仿宋_GB2312"/>
          <w:b w:val="0"/>
          <w:bCs/>
          <w:sz w:val="32"/>
          <w:szCs w:val="32"/>
        </w:rPr>
        <w:t>%，</w:t>
      </w:r>
      <w:r>
        <w:rPr>
          <w:rStyle w:val="14"/>
          <w:rFonts w:hint="eastAsia" w:ascii="仿宋_GB2312" w:hAnsi="仿宋_GB2312" w:eastAsia="仿宋_GB2312" w:cs="仿宋_GB2312"/>
          <w:b w:val="0"/>
          <w:bCs/>
          <w:color w:val="000000"/>
          <w:sz w:val="32"/>
          <w:szCs w:val="32"/>
          <w:highlight w:val="none"/>
        </w:rPr>
        <w:t>决算数</w:t>
      </w:r>
      <w:r>
        <w:rPr>
          <w:rStyle w:val="14"/>
          <w:rFonts w:hint="eastAsia" w:ascii="仿宋_GB2312" w:hAnsi="仿宋_GB2312" w:eastAsia="仿宋_GB2312" w:cs="仿宋_GB2312"/>
          <w:b w:val="0"/>
          <w:bCs/>
          <w:color w:val="000000"/>
          <w:sz w:val="32"/>
          <w:szCs w:val="32"/>
          <w:highlight w:val="none"/>
          <w:lang w:val="en-US" w:eastAsia="zh-CN"/>
        </w:rPr>
        <w:t>与</w:t>
      </w:r>
      <w:r>
        <w:rPr>
          <w:rStyle w:val="14"/>
          <w:rFonts w:hint="eastAsia" w:ascii="仿宋_GB2312" w:hAnsi="仿宋_GB2312" w:eastAsia="仿宋_GB2312" w:cs="仿宋_GB2312"/>
          <w:b w:val="0"/>
          <w:bCs/>
          <w:color w:val="000000"/>
          <w:sz w:val="32"/>
          <w:szCs w:val="32"/>
          <w:highlight w:val="none"/>
        </w:rPr>
        <w:t>预算数</w:t>
      </w:r>
      <w:r>
        <w:rPr>
          <w:rStyle w:val="14"/>
          <w:rFonts w:hint="eastAsia" w:ascii="仿宋_GB2312" w:hAnsi="仿宋_GB2312" w:eastAsia="仿宋_GB2312" w:cs="仿宋_GB2312"/>
          <w:b w:val="0"/>
          <w:bCs/>
          <w:color w:val="000000"/>
          <w:sz w:val="32"/>
          <w:szCs w:val="32"/>
          <w:highlight w:val="none"/>
          <w:lang w:val="en-US" w:eastAsia="zh-CN"/>
        </w:rPr>
        <w:t>持平</w:t>
      </w:r>
      <w:r>
        <w:rPr>
          <w:rStyle w:val="14"/>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14"/>
          <w:rFonts w:hint="eastAsia" w:ascii="仿宋_GB2312" w:hAnsi="仿宋_GB2312" w:eastAsia="仿宋_GB2312" w:cs="仿宋_GB2312"/>
          <w:b w:val="0"/>
          <w:bCs/>
          <w:sz w:val="32"/>
          <w:szCs w:val="32"/>
        </w:rPr>
      </w:pPr>
      <w:r>
        <w:rPr>
          <w:rStyle w:val="14"/>
          <w:rFonts w:hint="eastAsia" w:ascii="仿宋_GB2312" w:hAnsi="仿宋_GB2312" w:eastAsia="仿宋_GB2312" w:cs="仿宋_GB2312"/>
          <w:bCs/>
          <w:sz w:val="32"/>
          <w:szCs w:val="32"/>
          <w:lang w:val="en-US" w:eastAsia="zh-CN"/>
        </w:rPr>
        <w:t>7.</w:t>
      </w:r>
      <w:r>
        <w:rPr>
          <w:rStyle w:val="14"/>
          <w:rFonts w:hint="eastAsia" w:ascii="仿宋_GB2312" w:hAnsi="仿宋_GB2312" w:eastAsia="仿宋_GB2312" w:cs="仿宋_GB2312"/>
          <w:bCs/>
          <w:sz w:val="32"/>
          <w:szCs w:val="32"/>
        </w:rPr>
        <w:t>公共安全（类）司法（款）</w:t>
      </w:r>
      <w:r>
        <w:rPr>
          <w:rStyle w:val="14"/>
          <w:rFonts w:hint="eastAsia" w:ascii="仿宋_GB2312" w:hAnsi="仿宋_GB2312" w:eastAsia="仿宋_GB2312" w:cs="仿宋_GB2312"/>
          <w:bCs/>
          <w:sz w:val="32"/>
          <w:szCs w:val="32"/>
          <w:lang w:val="en-US" w:eastAsia="zh-CN"/>
        </w:rPr>
        <w:t>社区矫正</w:t>
      </w:r>
      <w:r>
        <w:rPr>
          <w:rStyle w:val="14"/>
          <w:rFonts w:hint="eastAsia" w:ascii="仿宋_GB2312" w:hAnsi="仿宋_GB2312" w:eastAsia="仿宋_GB2312" w:cs="仿宋_GB2312"/>
          <w:bCs/>
          <w:sz w:val="32"/>
          <w:szCs w:val="32"/>
        </w:rPr>
        <w:t>（项）:</w:t>
      </w:r>
      <w:r>
        <w:rPr>
          <w:rStyle w:val="14"/>
          <w:rFonts w:hint="eastAsia" w:ascii="仿宋_GB2312" w:hAnsi="仿宋_GB2312" w:eastAsia="仿宋_GB2312" w:cs="仿宋_GB2312"/>
          <w:b w:val="0"/>
          <w:bCs/>
          <w:sz w:val="32"/>
          <w:szCs w:val="32"/>
        </w:rPr>
        <w:t xml:space="preserve"> 支出决算为</w:t>
      </w:r>
      <w:r>
        <w:rPr>
          <w:rStyle w:val="14"/>
          <w:rFonts w:hint="eastAsia" w:ascii="仿宋_GB2312" w:hAnsi="仿宋_GB2312" w:eastAsia="仿宋_GB2312" w:cs="仿宋_GB2312"/>
          <w:b w:val="0"/>
          <w:bCs/>
          <w:sz w:val="32"/>
          <w:szCs w:val="32"/>
          <w:lang w:val="en-US" w:eastAsia="zh-CN"/>
        </w:rPr>
        <w:t>26.5</w:t>
      </w:r>
      <w:r>
        <w:rPr>
          <w:rStyle w:val="14"/>
          <w:rFonts w:hint="eastAsia" w:ascii="仿宋_GB2312" w:hAnsi="仿宋_GB2312" w:eastAsia="仿宋_GB2312" w:cs="仿宋_GB2312"/>
          <w:b w:val="0"/>
          <w:bCs/>
          <w:sz w:val="32"/>
          <w:szCs w:val="32"/>
        </w:rPr>
        <w:t>万元，完成预算</w:t>
      </w:r>
      <w:r>
        <w:rPr>
          <w:rStyle w:val="14"/>
          <w:rFonts w:hint="eastAsia" w:ascii="仿宋_GB2312" w:hAnsi="仿宋_GB2312" w:eastAsia="仿宋_GB2312" w:cs="仿宋_GB2312"/>
          <w:b w:val="0"/>
          <w:bCs/>
          <w:sz w:val="32"/>
          <w:szCs w:val="32"/>
          <w:lang w:val="en-US" w:eastAsia="zh-CN"/>
        </w:rPr>
        <w:t>100</w:t>
      </w:r>
      <w:r>
        <w:rPr>
          <w:rStyle w:val="14"/>
          <w:rFonts w:hint="eastAsia" w:ascii="仿宋_GB2312" w:hAnsi="仿宋_GB2312" w:eastAsia="仿宋_GB2312" w:cs="仿宋_GB2312"/>
          <w:b w:val="0"/>
          <w:bCs/>
          <w:sz w:val="32"/>
          <w:szCs w:val="32"/>
        </w:rPr>
        <w:t>%，</w:t>
      </w:r>
      <w:r>
        <w:rPr>
          <w:rStyle w:val="14"/>
          <w:rFonts w:hint="eastAsia" w:ascii="仿宋_GB2312" w:hAnsi="仿宋_GB2312" w:eastAsia="仿宋_GB2312" w:cs="仿宋_GB2312"/>
          <w:b w:val="0"/>
          <w:bCs/>
          <w:color w:val="000000"/>
          <w:sz w:val="32"/>
          <w:szCs w:val="32"/>
          <w:highlight w:val="none"/>
        </w:rPr>
        <w:t>决算数</w:t>
      </w:r>
      <w:r>
        <w:rPr>
          <w:rStyle w:val="14"/>
          <w:rFonts w:hint="eastAsia" w:ascii="仿宋_GB2312" w:hAnsi="仿宋_GB2312" w:eastAsia="仿宋_GB2312" w:cs="仿宋_GB2312"/>
          <w:b w:val="0"/>
          <w:bCs/>
          <w:color w:val="000000"/>
          <w:sz w:val="32"/>
          <w:szCs w:val="32"/>
          <w:highlight w:val="none"/>
          <w:lang w:val="en-US" w:eastAsia="zh-CN"/>
        </w:rPr>
        <w:t>与</w:t>
      </w:r>
      <w:r>
        <w:rPr>
          <w:rStyle w:val="14"/>
          <w:rFonts w:hint="eastAsia" w:ascii="仿宋_GB2312" w:hAnsi="仿宋_GB2312" w:eastAsia="仿宋_GB2312" w:cs="仿宋_GB2312"/>
          <w:b w:val="0"/>
          <w:bCs/>
          <w:color w:val="000000"/>
          <w:sz w:val="32"/>
          <w:szCs w:val="32"/>
          <w:highlight w:val="none"/>
        </w:rPr>
        <w:t>预算数</w:t>
      </w:r>
      <w:r>
        <w:rPr>
          <w:rStyle w:val="14"/>
          <w:rFonts w:hint="eastAsia" w:ascii="仿宋_GB2312" w:hAnsi="仿宋_GB2312" w:eastAsia="仿宋_GB2312" w:cs="仿宋_GB2312"/>
          <w:b w:val="0"/>
          <w:bCs/>
          <w:color w:val="000000"/>
          <w:sz w:val="32"/>
          <w:szCs w:val="32"/>
          <w:highlight w:val="none"/>
          <w:lang w:val="en-US" w:eastAsia="zh-CN"/>
        </w:rPr>
        <w:t>持平</w:t>
      </w:r>
      <w:r>
        <w:rPr>
          <w:rStyle w:val="14"/>
          <w:rFonts w:hint="eastAsia" w:ascii="仿宋_GB2312" w:hAnsi="仿宋_GB2312" w:eastAsia="仿宋_GB2312" w:cs="仿宋_GB2312"/>
          <w:b w:val="0"/>
          <w:bCs/>
          <w:sz w:val="32"/>
          <w:szCs w:val="32"/>
        </w:rPr>
        <w:t>。</w:t>
      </w:r>
      <w:r>
        <w:rPr>
          <w:rStyle w:val="14"/>
          <w:rFonts w:hint="eastAsia" w:ascii="仿宋_GB2312" w:hAnsi="仿宋_GB2312" w:eastAsia="仿宋_GB2312" w:cs="仿宋_GB2312"/>
          <w:b w:val="0"/>
          <w:bCs/>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14"/>
          <w:rFonts w:hint="eastAsia" w:ascii="仿宋_GB2312" w:hAnsi="仿宋_GB2312" w:eastAsia="仿宋_GB2312" w:cs="仿宋_GB2312"/>
          <w:b w:val="0"/>
          <w:bCs/>
          <w:sz w:val="32"/>
          <w:szCs w:val="32"/>
        </w:rPr>
      </w:pPr>
      <w:r>
        <w:rPr>
          <w:rStyle w:val="14"/>
          <w:rFonts w:hint="eastAsia" w:ascii="仿宋_GB2312" w:hAnsi="仿宋_GB2312" w:eastAsia="仿宋_GB2312" w:cs="仿宋_GB2312"/>
          <w:bCs/>
          <w:sz w:val="32"/>
          <w:szCs w:val="32"/>
          <w:lang w:val="en-US" w:eastAsia="zh-CN"/>
        </w:rPr>
        <w:t>8.</w:t>
      </w:r>
      <w:r>
        <w:rPr>
          <w:rStyle w:val="14"/>
          <w:rFonts w:hint="eastAsia" w:ascii="仿宋_GB2312" w:hAnsi="仿宋_GB2312" w:eastAsia="仿宋_GB2312" w:cs="仿宋_GB2312"/>
          <w:bCs/>
          <w:sz w:val="32"/>
          <w:szCs w:val="32"/>
        </w:rPr>
        <w:t>公共安全（类）司法（款）</w:t>
      </w:r>
      <w:r>
        <w:rPr>
          <w:rStyle w:val="14"/>
          <w:rFonts w:hint="eastAsia" w:ascii="仿宋_GB2312" w:hAnsi="仿宋_GB2312" w:eastAsia="仿宋_GB2312" w:cs="仿宋_GB2312"/>
          <w:bCs/>
          <w:sz w:val="32"/>
          <w:szCs w:val="32"/>
          <w:lang w:val="en-US" w:eastAsia="zh-CN"/>
        </w:rPr>
        <w:t>法制建设</w:t>
      </w:r>
      <w:r>
        <w:rPr>
          <w:rStyle w:val="14"/>
          <w:rFonts w:hint="eastAsia" w:ascii="仿宋_GB2312" w:hAnsi="仿宋_GB2312" w:eastAsia="仿宋_GB2312" w:cs="仿宋_GB2312"/>
          <w:bCs/>
          <w:sz w:val="32"/>
          <w:szCs w:val="32"/>
        </w:rPr>
        <w:t>（项）:</w:t>
      </w:r>
      <w:r>
        <w:rPr>
          <w:rStyle w:val="14"/>
          <w:rFonts w:hint="eastAsia" w:ascii="仿宋_GB2312" w:hAnsi="仿宋_GB2312" w:eastAsia="仿宋_GB2312" w:cs="仿宋_GB2312"/>
          <w:b w:val="0"/>
          <w:bCs/>
          <w:sz w:val="32"/>
          <w:szCs w:val="32"/>
        </w:rPr>
        <w:t xml:space="preserve"> 支出决算为</w:t>
      </w:r>
      <w:r>
        <w:rPr>
          <w:rStyle w:val="14"/>
          <w:rFonts w:hint="eastAsia" w:ascii="仿宋_GB2312" w:hAnsi="仿宋_GB2312" w:eastAsia="仿宋_GB2312" w:cs="仿宋_GB2312"/>
          <w:b w:val="0"/>
          <w:bCs/>
          <w:sz w:val="32"/>
          <w:szCs w:val="32"/>
          <w:lang w:val="en-US" w:eastAsia="zh-CN"/>
        </w:rPr>
        <w:t>25.54</w:t>
      </w:r>
      <w:r>
        <w:rPr>
          <w:rStyle w:val="14"/>
          <w:rFonts w:hint="eastAsia" w:ascii="仿宋_GB2312" w:hAnsi="仿宋_GB2312" w:eastAsia="仿宋_GB2312" w:cs="仿宋_GB2312"/>
          <w:b w:val="0"/>
          <w:bCs/>
          <w:sz w:val="32"/>
          <w:szCs w:val="32"/>
        </w:rPr>
        <w:t>万元，完成预算</w:t>
      </w:r>
      <w:r>
        <w:rPr>
          <w:rStyle w:val="14"/>
          <w:rFonts w:hint="eastAsia" w:ascii="仿宋_GB2312" w:hAnsi="仿宋_GB2312" w:eastAsia="仿宋_GB2312" w:cs="仿宋_GB2312"/>
          <w:b w:val="0"/>
          <w:bCs/>
          <w:sz w:val="32"/>
          <w:szCs w:val="32"/>
          <w:lang w:val="en-US" w:eastAsia="zh-CN"/>
        </w:rPr>
        <w:t>100</w:t>
      </w:r>
      <w:r>
        <w:rPr>
          <w:rStyle w:val="14"/>
          <w:rFonts w:hint="eastAsia" w:ascii="仿宋_GB2312" w:hAnsi="仿宋_GB2312" w:eastAsia="仿宋_GB2312" w:cs="仿宋_GB2312"/>
          <w:b w:val="0"/>
          <w:bCs/>
          <w:sz w:val="32"/>
          <w:szCs w:val="32"/>
        </w:rPr>
        <w:t>%，</w:t>
      </w:r>
      <w:r>
        <w:rPr>
          <w:rStyle w:val="14"/>
          <w:rFonts w:hint="eastAsia" w:ascii="仿宋_GB2312" w:hAnsi="仿宋_GB2312" w:eastAsia="仿宋_GB2312" w:cs="仿宋_GB2312"/>
          <w:b w:val="0"/>
          <w:bCs/>
          <w:color w:val="000000"/>
          <w:sz w:val="32"/>
          <w:szCs w:val="32"/>
          <w:highlight w:val="none"/>
        </w:rPr>
        <w:t>决算数</w:t>
      </w:r>
      <w:r>
        <w:rPr>
          <w:rStyle w:val="14"/>
          <w:rFonts w:hint="eastAsia" w:ascii="仿宋_GB2312" w:hAnsi="仿宋_GB2312" w:eastAsia="仿宋_GB2312" w:cs="仿宋_GB2312"/>
          <w:b w:val="0"/>
          <w:bCs/>
          <w:color w:val="000000"/>
          <w:sz w:val="32"/>
          <w:szCs w:val="32"/>
          <w:highlight w:val="none"/>
          <w:lang w:val="en-US" w:eastAsia="zh-CN"/>
        </w:rPr>
        <w:t>与</w:t>
      </w:r>
      <w:r>
        <w:rPr>
          <w:rStyle w:val="14"/>
          <w:rFonts w:hint="eastAsia" w:ascii="仿宋_GB2312" w:hAnsi="仿宋_GB2312" w:eastAsia="仿宋_GB2312" w:cs="仿宋_GB2312"/>
          <w:b w:val="0"/>
          <w:bCs/>
          <w:color w:val="000000"/>
          <w:sz w:val="32"/>
          <w:szCs w:val="32"/>
          <w:highlight w:val="none"/>
        </w:rPr>
        <w:t>预算数</w:t>
      </w:r>
      <w:r>
        <w:rPr>
          <w:rStyle w:val="14"/>
          <w:rFonts w:hint="eastAsia" w:ascii="仿宋_GB2312" w:hAnsi="仿宋_GB2312" w:eastAsia="仿宋_GB2312" w:cs="仿宋_GB2312"/>
          <w:b w:val="0"/>
          <w:bCs/>
          <w:color w:val="000000"/>
          <w:sz w:val="32"/>
          <w:szCs w:val="32"/>
          <w:highlight w:val="none"/>
          <w:lang w:val="en-US" w:eastAsia="zh-CN"/>
        </w:rPr>
        <w:t>持平</w:t>
      </w:r>
      <w:r>
        <w:rPr>
          <w:rStyle w:val="14"/>
          <w:rFonts w:hint="eastAsia" w:ascii="仿宋_GB2312" w:hAnsi="仿宋_GB2312" w:eastAsia="仿宋_GB2312" w:cs="仿宋_GB2312"/>
          <w:b w:val="0"/>
          <w:bCs/>
          <w:sz w:val="32"/>
          <w:szCs w:val="32"/>
        </w:rPr>
        <w:t>。</w:t>
      </w:r>
    </w:p>
    <w:p>
      <w:pPr>
        <w:pStyle w:val="2"/>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14"/>
          <w:rFonts w:hint="eastAsia" w:ascii="仿宋_GB2312" w:hAnsi="仿宋_GB2312" w:eastAsia="仿宋_GB2312" w:cs="仿宋_GB2312"/>
          <w:b w:val="0"/>
          <w:bCs/>
          <w:sz w:val="32"/>
          <w:szCs w:val="32"/>
          <w:lang w:val="en-US" w:eastAsia="zh-CN"/>
        </w:rPr>
      </w:pPr>
      <w:r>
        <w:rPr>
          <w:rStyle w:val="14"/>
          <w:rFonts w:hint="eastAsia" w:ascii="仿宋_GB2312" w:hAnsi="仿宋_GB2312" w:eastAsia="仿宋_GB2312" w:cs="仿宋_GB2312"/>
          <w:bCs/>
          <w:sz w:val="32"/>
          <w:szCs w:val="32"/>
          <w:lang w:val="en-US" w:eastAsia="zh-CN"/>
        </w:rPr>
        <w:t>9.</w:t>
      </w:r>
      <w:r>
        <w:rPr>
          <w:rStyle w:val="14"/>
          <w:rFonts w:hint="eastAsia" w:ascii="仿宋_GB2312" w:hAnsi="仿宋_GB2312" w:eastAsia="仿宋_GB2312" w:cs="仿宋_GB2312"/>
          <w:bCs/>
          <w:sz w:val="32"/>
          <w:szCs w:val="32"/>
        </w:rPr>
        <w:t>公共安全（类）司法（款）</w:t>
      </w:r>
      <w:r>
        <w:rPr>
          <w:rStyle w:val="14"/>
          <w:rFonts w:hint="eastAsia" w:ascii="仿宋_GB2312" w:hAnsi="仿宋_GB2312" w:eastAsia="仿宋_GB2312" w:cs="仿宋_GB2312"/>
          <w:bCs/>
          <w:sz w:val="32"/>
          <w:szCs w:val="32"/>
          <w:lang w:val="en-US" w:eastAsia="zh-CN"/>
        </w:rPr>
        <w:t>事业运行</w:t>
      </w:r>
      <w:r>
        <w:rPr>
          <w:rStyle w:val="14"/>
          <w:rFonts w:hint="eastAsia" w:ascii="仿宋_GB2312" w:hAnsi="仿宋_GB2312" w:eastAsia="仿宋_GB2312" w:cs="仿宋_GB2312"/>
          <w:bCs/>
          <w:sz w:val="32"/>
          <w:szCs w:val="32"/>
        </w:rPr>
        <w:t>（项）:</w:t>
      </w:r>
      <w:r>
        <w:rPr>
          <w:rStyle w:val="14"/>
          <w:rFonts w:hint="eastAsia" w:ascii="仿宋_GB2312" w:hAnsi="仿宋_GB2312" w:eastAsia="仿宋_GB2312" w:cs="仿宋_GB2312"/>
          <w:b w:val="0"/>
          <w:bCs/>
          <w:sz w:val="32"/>
          <w:szCs w:val="32"/>
        </w:rPr>
        <w:t xml:space="preserve"> 支出决算为</w:t>
      </w:r>
      <w:r>
        <w:rPr>
          <w:rStyle w:val="14"/>
          <w:rFonts w:hint="eastAsia" w:ascii="仿宋_GB2312" w:hAnsi="仿宋_GB2312" w:eastAsia="仿宋_GB2312" w:cs="仿宋_GB2312"/>
          <w:b w:val="0"/>
          <w:bCs/>
          <w:sz w:val="32"/>
          <w:szCs w:val="32"/>
          <w:lang w:val="en-US" w:eastAsia="zh-CN"/>
        </w:rPr>
        <w:t>105.98</w:t>
      </w:r>
      <w:r>
        <w:rPr>
          <w:rStyle w:val="14"/>
          <w:rFonts w:hint="eastAsia" w:ascii="仿宋_GB2312" w:hAnsi="仿宋_GB2312" w:eastAsia="仿宋_GB2312" w:cs="仿宋_GB2312"/>
          <w:b w:val="0"/>
          <w:bCs/>
          <w:sz w:val="32"/>
          <w:szCs w:val="32"/>
        </w:rPr>
        <w:t>万元，完成预算</w:t>
      </w:r>
      <w:r>
        <w:rPr>
          <w:rStyle w:val="14"/>
          <w:rFonts w:hint="eastAsia" w:ascii="仿宋_GB2312" w:hAnsi="仿宋_GB2312" w:eastAsia="仿宋_GB2312" w:cs="仿宋_GB2312"/>
          <w:b w:val="0"/>
          <w:bCs/>
          <w:sz w:val="32"/>
          <w:szCs w:val="32"/>
          <w:lang w:val="en-US" w:eastAsia="zh-CN"/>
        </w:rPr>
        <w:t>100</w:t>
      </w:r>
      <w:r>
        <w:rPr>
          <w:rStyle w:val="14"/>
          <w:rFonts w:hint="eastAsia" w:ascii="仿宋_GB2312" w:hAnsi="仿宋_GB2312" w:eastAsia="仿宋_GB2312" w:cs="仿宋_GB2312"/>
          <w:b w:val="0"/>
          <w:bCs/>
          <w:sz w:val="32"/>
          <w:szCs w:val="32"/>
        </w:rPr>
        <w:t>%，</w:t>
      </w:r>
      <w:r>
        <w:rPr>
          <w:rStyle w:val="14"/>
          <w:rFonts w:hint="eastAsia" w:ascii="仿宋_GB2312" w:hAnsi="仿宋_GB2312" w:eastAsia="仿宋_GB2312" w:cs="仿宋_GB2312"/>
          <w:b w:val="0"/>
          <w:bCs/>
          <w:color w:val="000000"/>
          <w:sz w:val="32"/>
          <w:szCs w:val="32"/>
          <w:highlight w:val="none"/>
        </w:rPr>
        <w:t>决算数</w:t>
      </w:r>
      <w:r>
        <w:rPr>
          <w:rStyle w:val="14"/>
          <w:rFonts w:hint="eastAsia" w:ascii="仿宋_GB2312" w:hAnsi="仿宋_GB2312" w:eastAsia="仿宋_GB2312" w:cs="仿宋_GB2312"/>
          <w:b w:val="0"/>
          <w:bCs/>
          <w:color w:val="000000"/>
          <w:sz w:val="32"/>
          <w:szCs w:val="32"/>
          <w:highlight w:val="none"/>
          <w:lang w:val="en-US" w:eastAsia="zh-CN"/>
        </w:rPr>
        <w:t>与</w:t>
      </w:r>
      <w:r>
        <w:rPr>
          <w:rStyle w:val="14"/>
          <w:rFonts w:hint="eastAsia" w:ascii="仿宋_GB2312" w:hAnsi="仿宋_GB2312" w:eastAsia="仿宋_GB2312" w:cs="仿宋_GB2312"/>
          <w:b w:val="0"/>
          <w:bCs/>
          <w:color w:val="000000"/>
          <w:sz w:val="32"/>
          <w:szCs w:val="32"/>
          <w:highlight w:val="none"/>
        </w:rPr>
        <w:t>预算数</w:t>
      </w:r>
      <w:r>
        <w:rPr>
          <w:rStyle w:val="14"/>
          <w:rFonts w:hint="eastAsia" w:ascii="仿宋_GB2312" w:hAnsi="仿宋_GB2312" w:eastAsia="仿宋_GB2312" w:cs="仿宋_GB2312"/>
          <w:b w:val="0"/>
          <w:bCs/>
          <w:color w:val="000000"/>
          <w:sz w:val="32"/>
          <w:szCs w:val="32"/>
          <w:highlight w:val="none"/>
          <w:lang w:val="en-US" w:eastAsia="zh-CN"/>
        </w:rPr>
        <w:t>持平。</w:t>
      </w:r>
    </w:p>
    <w:p>
      <w:pPr>
        <w:pStyle w:val="2"/>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14"/>
          <w:rFonts w:hint="eastAsia" w:ascii="仿宋_GB2312" w:hAnsi="仿宋_GB2312" w:eastAsia="仿宋_GB2312" w:cs="仿宋_GB2312"/>
          <w:b w:val="0"/>
          <w:bCs/>
          <w:sz w:val="32"/>
          <w:szCs w:val="32"/>
          <w:lang w:val="en-US" w:eastAsia="zh-CN"/>
        </w:rPr>
      </w:pPr>
      <w:r>
        <w:rPr>
          <w:rStyle w:val="14"/>
          <w:rFonts w:hint="eastAsia" w:ascii="仿宋_GB2312" w:hAnsi="仿宋_GB2312" w:eastAsia="仿宋_GB2312" w:cs="仿宋_GB2312"/>
          <w:bCs/>
          <w:sz w:val="32"/>
          <w:szCs w:val="32"/>
          <w:lang w:val="en-US" w:eastAsia="zh-CN"/>
        </w:rPr>
        <w:t>10.</w:t>
      </w:r>
      <w:r>
        <w:rPr>
          <w:rStyle w:val="14"/>
          <w:rFonts w:hint="eastAsia" w:ascii="仿宋_GB2312" w:hAnsi="仿宋_GB2312" w:eastAsia="仿宋_GB2312" w:cs="仿宋_GB2312"/>
          <w:bCs/>
          <w:sz w:val="32"/>
          <w:szCs w:val="32"/>
        </w:rPr>
        <w:t>公共安全（类）司法（款）</w:t>
      </w:r>
      <w:r>
        <w:rPr>
          <w:rStyle w:val="14"/>
          <w:rFonts w:hint="eastAsia" w:ascii="仿宋_GB2312" w:hAnsi="仿宋_GB2312" w:eastAsia="仿宋_GB2312" w:cs="仿宋_GB2312"/>
          <w:bCs/>
          <w:sz w:val="32"/>
          <w:szCs w:val="32"/>
          <w:lang w:val="en-US" w:eastAsia="zh-CN"/>
        </w:rPr>
        <w:t>其他司法支出</w:t>
      </w:r>
      <w:r>
        <w:rPr>
          <w:rStyle w:val="14"/>
          <w:rFonts w:hint="eastAsia" w:ascii="仿宋_GB2312" w:hAnsi="仿宋_GB2312" w:eastAsia="仿宋_GB2312" w:cs="仿宋_GB2312"/>
          <w:bCs/>
          <w:sz w:val="32"/>
          <w:szCs w:val="32"/>
        </w:rPr>
        <w:t>（项）:</w:t>
      </w:r>
      <w:r>
        <w:rPr>
          <w:rStyle w:val="14"/>
          <w:rFonts w:hint="eastAsia" w:ascii="仿宋_GB2312" w:hAnsi="仿宋_GB2312" w:eastAsia="仿宋_GB2312" w:cs="仿宋_GB2312"/>
          <w:b w:val="0"/>
          <w:bCs/>
          <w:sz w:val="32"/>
          <w:szCs w:val="32"/>
        </w:rPr>
        <w:t xml:space="preserve"> 支出决算为</w:t>
      </w:r>
      <w:r>
        <w:rPr>
          <w:rStyle w:val="14"/>
          <w:rFonts w:hint="eastAsia" w:ascii="仿宋_GB2312" w:hAnsi="仿宋_GB2312" w:eastAsia="仿宋_GB2312" w:cs="仿宋_GB2312"/>
          <w:b w:val="0"/>
          <w:bCs/>
          <w:sz w:val="32"/>
          <w:szCs w:val="32"/>
          <w:lang w:val="en-US" w:eastAsia="zh-CN"/>
        </w:rPr>
        <w:t>96.24</w:t>
      </w:r>
      <w:r>
        <w:rPr>
          <w:rStyle w:val="14"/>
          <w:rFonts w:hint="eastAsia" w:ascii="仿宋_GB2312" w:hAnsi="仿宋_GB2312" w:eastAsia="仿宋_GB2312" w:cs="仿宋_GB2312"/>
          <w:b w:val="0"/>
          <w:bCs/>
          <w:sz w:val="32"/>
          <w:szCs w:val="32"/>
        </w:rPr>
        <w:t>万元，完成预算</w:t>
      </w:r>
      <w:r>
        <w:rPr>
          <w:rStyle w:val="14"/>
          <w:rFonts w:hint="eastAsia" w:ascii="仿宋_GB2312" w:hAnsi="仿宋_GB2312" w:eastAsia="仿宋_GB2312" w:cs="仿宋_GB2312"/>
          <w:b w:val="0"/>
          <w:bCs/>
          <w:sz w:val="32"/>
          <w:szCs w:val="32"/>
          <w:lang w:val="en-US" w:eastAsia="zh-CN"/>
        </w:rPr>
        <w:t>100</w:t>
      </w:r>
      <w:r>
        <w:rPr>
          <w:rStyle w:val="14"/>
          <w:rFonts w:hint="eastAsia" w:ascii="仿宋_GB2312" w:hAnsi="仿宋_GB2312" w:eastAsia="仿宋_GB2312" w:cs="仿宋_GB2312"/>
          <w:b w:val="0"/>
          <w:bCs/>
          <w:sz w:val="32"/>
          <w:szCs w:val="32"/>
        </w:rPr>
        <w:t>%，</w:t>
      </w:r>
      <w:r>
        <w:rPr>
          <w:rStyle w:val="14"/>
          <w:rFonts w:hint="eastAsia" w:ascii="仿宋_GB2312" w:hAnsi="仿宋_GB2312" w:eastAsia="仿宋_GB2312" w:cs="仿宋_GB2312"/>
          <w:b w:val="0"/>
          <w:bCs/>
          <w:color w:val="000000"/>
          <w:sz w:val="32"/>
          <w:szCs w:val="32"/>
          <w:highlight w:val="none"/>
        </w:rPr>
        <w:t>决算数</w:t>
      </w:r>
      <w:r>
        <w:rPr>
          <w:rStyle w:val="14"/>
          <w:rFonts w:hint="eastAsia" w:ascii="仿宋_GB2312" w:hAnsi="仿宋_GB2312" w:eastAsia="仿宋_GB2312" w:cs="仿宋_GB2312"/>
          <w:b w:val="0"/>
          <w:bCs/>
          <w:color w:val="000000"/>
          <w:sz w:val="32"/>
          <w:szCs w:val="32"/>
          <w:highlight w:val="none"/>
          <w:lang w:val="en-US" w:eastAsia="zh-CN"/>
        </w:rPr>
        <w:t>与</w:t>
      </w:r>
      <w:r>
        <w:rPr>
          <w:rStyle w:val="14"/>
          <w:rFonts w:hint="eastAsia" w:ascii="仿宋_GB2312" w:hAnsi="仿宋_GB2312" w:eastAsia="仿宋_GB2312" w:cs="仿宋_GB2312"/>
          <w:b w:val="0"/>
          <w:bCs/>
          <w:color w:val="000000"/>
          <w:sz w:val="32"/>
          <w:szCs w:val="32"/>
          <w:highlight w:val="none"/>
        </w:rPr>
        <w:t>预算数</w:t>
      </w:r>
      <w:r>
        <w:rPr>
          <w:rStyle w:val="14"/>
          <w:rFonts w:hint="eastAsia" w:ascii="仿宋_GB2312" w:hAnsi="仿宋_GB2312" w:eastAsia="仿宋_GB2312" w:cs="仿宋_GB2312"/>
          <w:b w:val="0"/>
          <w:bCs/>
          <w:color w:val="000000"/>
          <w:sz w:val="32"/>
          <w:szCs w:val="32"/>
          <w:highlight w:val="none"/>
          <w:lang w:val="en-US" w:eastAsia="zh-CN"/>
        </w:rPr>
        <w:t>持平。</w:t>
      </w:r>
    </w:p>
    <w:p>
      <w:pPr>
        <w:pStyle w:val="2"/>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14"/>
          <w:rFonts w:hint="eastAsia" w:ascii="仿宋_GB2312" w:hAnsi="仿宋_GB2312" w:eastAsia="仿宋_GB2312" w:cs="仿宋_GB2312"/>
          <w:b w:val="0"/>
          <w:bCs/>
          <w:sz w:val="32"/>
          <w:szCs w:val="32"/>
          <w:lang w:val="en-US" w:eastAsia="zh-CN"/>
        </w:rPr>
      </w:pPr>
      <w:r>
        <w:rPr>
          <w:rStyle w:val="14"/>
          <w:rFonts w:hint="eastAsia" w:ascii="仿宋_GB2312" w:hAnsi="仿宋_GB2312" w:eastAsia="仿宋_GB2312" w:cs="仿宋_GB2312"/>
          <w:bCs/>
          <w:sz w:val="32"/>
          <w:szCs w:val="32"/>
          <w:lang w:val="en-US" w:eastAsia="zh-CN"/>
        </w:rPr>
        <w:t>11</w:t>
      </w:r>
      <w:r>
        <w:rPr>
          <w:rFonts w:hint="eastAsia" w:ascii="仿宋_GB2312" w:hAnsi="仿宋_GB2312" w:eastAsia="仿宋_GB2312" w:cs="仿宋_GB2312"/>
          <w:sz w:val="32"/>
          <w:szCs w:val="32"/>
          <w:lang w:val="zh-CN"/>
        </w:rPr>
        <w:t>．</w:t>
      </w:r>
      <w:r>
        <w:rPr>
          <w:rStyle w:val="14"/>
          <w:rFonts w:hint="eastAsia" w:ascii="仿宋_GB2312" w:hAnsi="仿宋_GB2312" w:eastAsia="仿宋_GB2312" w:cs="仿宋_GB2312"/>
          <w:bCs/>
          <w:sz w:val="32"/>
          <w:szCs w:val="32"/>
        </w:rPr>
        <w:t>社会保障和就业（类）行政事业单位养老支出（款） 机关事业单位基本养老保险缴费支出（项）:</w:t>
      </w:r>
      <w:r>
        <w:rPr>
          <w:rStyle w:val="14"/>
          <w:rFonts w:hint="eastAsia" w:ascii="仿宋_GB2312" w:hAnsi="仿宋_GB2312" w:eastAsia="仿宋_GB2312" w:cs="仿宋_GB2312"/>
          <w:b w:val="0"/>
          <w:bCs/>
          <w:sz w:val="32"/>
          <w:szCs w:val="32"/>
        </w:rPr>
        <w:t xml:space="preserve"> 支出决算为</w:t>
      </w:r>
      <w:r>
        <w:rPr>
          <w:rStyle w:val="14"/>
          <w:rFonts w:hint="eastAsia" w:ascii="仿宋_GB2312" w:hAnsi="仿宋_GB2312" w:eastAsia="仿宋_GB2312" w:cs="仿宋_GB2312"/>
          <w:b w:val="0"/>
          <w:bCs/>
          <w:sz w:val="32"/>
          <w:szCs w:val="32"/>
          <w:lang w:val="en-US" w:eastAsia="zh-CN"/>
        </w:rPr>
        <w:t>61.07</w:t>
      </w:r>
      <w:r>
        <w:rPr>
          <w:rStyle w:val="14"/>
          <w:rFonts w:hint="eastAsia" w:ascii="仿宋_GB2312" w:hAnsi="仿宋_GB2312" w:eastAsia="仿宋_GB2312" w:cs="仿宋_GB2312"/>
          <w:b w:val="0"/>
          <w:bCs/>
          <w:sz w:val="32"/>
          <w:szCs w:val="32"/>
        </w:rPr>
        <w:t>万元，完成预算</w:t>
      </w:r>
      <w:r>
        <w:rPr>
          <w:rStyle w:val="14"/>
          <w:rFonts w:hint="eastAsia" w:ascii="仿宋_GB2312" w:hAnsi="仿宋_GB2312" w:eastAsia="仿宋_GB2312" w:cs="仿宋_GB2312"/>
          <w:b w:val="0"/>
          <w:bCs/>
          <w:sz w:val="32"/>
          <w:szCs w:val="32"/>
          <w:lang w:val="en-US" w:eastAsia="zh-CN"/>
        </w:rPr>
        <w:t>100</w:t>
      </w:r>
      <w:r>
        <w:rPr>
          <w:rStyle w:val="14"/>
          <w:rFonts w:hint="eastAsia" w:ascii="仿宋_GB2312" w:hAnsi="仿宋_GB2312" w:eastAsia="仿宋_GB2312" w:cs="仿宋_GB2312"/>
          <w:b w:val="0"/>
          <w:bCs/>
          <w:sz w:val="32"/>
          <w:szCs w:val="32"/>
        </w:rPr>
        <w:t>%，</w:t>
      </w:r>
      <w:r>
        <w:rPr>
          <w:rStyle w:val="14"/>
          <w:rFonts w:hint="eastAsia" w:ascii="仿宋_GB2312" w:hAnsi="仿宋_GB2312" w:eastAsia="仿宋_GB2312" w:cs="仿宋_GB2312"/>
          <w:b w:val="0"/>
          <w:bCs/>
          <w:color w:val="000000"/>
          <w:sz w:val="32"/>
          <w:szCs w:val="32"/>
          <w:highlight w:val="none"/>
        </w:rPr>
        <w:t>决算数</w:t>
      </w:r>
      <w:r>
        <w:rPr>
          <w:rStyle w:val="14"/>
          <w:rFonts w:hint="eastAsia" w:ascii="仿宋_GB2312" w:hAnsi="仿宋_GB2312" w:eastAsia="仿宋_GB2312" w:cs="仿宋_GB2312"/>
          <w:b w:val="0"/>
          <w:bCs/>
          <w:color w:val="000000"/>
          <w:sz w:val="32"/>
          <w:szCs w:val="32"/>
          <w:highlight w:val="none"/>
          <w:lang w:val="en-US" w:eastAsia="zh-CN"/>
        </w:rPr>
        <w:t>与</w:t>
      </w:r>
      <w:r>
        <w:rPr>
          <w:rStyle w:val="14"/>
          <w:rFonts w:hint="eastAsia" w:ascii="仿宋_GB2312" w:hAnsi="仿宋_GB2312" w:eastAsia="仿宋_GB2312" w:cs="仿宋_GB2312"/>
          <w:b w:val="0"/>
          <w:bCs/>
          <w:color w:val="000000"/>
          <w:sz w:val="32"/>
          <w:szCs w:val="32"/>
          <w:highlight w:val="none"/>
        </w:rPr>
        <w:t>预算数</w:t>
      </w:r>
      <w:r>
        <w:rPr>
          <w:rStyle w:val="14"/>
          <w:rFonts w:hint="eastAsia" w:ascii="仿宋_GB2312" w:hAnsi="仿宋_GB2312" w:eastAsia="仿宋_GB2312" w:cs="仿宋_GB2312"/>
          <w:b w:val="0"/>
          <w:bCs/>
          <w:color w:val="000000"/>
          <w:sz w:val="32"/>
          <w:szCs w:val="32"/>
          <w:highlight w:val="none"/>
          <w:lang w:val="en-US" w:eastAsia="zh-CN"/>
        </w:rPr>
        <w:t>持平。</w:t>
      </w:r>
    </w:p>
    <w:p>
      <w:pPr>
        <w:pStyle w:val="2"/>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14"/>
          <w:rFonts w:hint="eastAsia" w:ascii="仿宋_GB2312" w:hAnsi="仿宋_GB2312" w:eastAsia="仿宋_GB2312" w:cs="仿宋_GB2312"/>
          <w:b w:val="0"/>
          <w:bCs/>
          <w:color w:val="000000"/>
          <w:sz w:val="32"/>
          <w:szCs w:val="32"/>
          <w:highlight w:val="none"/>
          <w:lang w:val="en-US" w:eastAsia="zh-CN"/>
        </w:rPr>
      </w:pPr>
      <w:r>
        <w:rPr>
          <w:rStyle w:val="14"/>
          <w:rFonts w:hint="eastAsia" w:ascii="仿宋_GB2312" w:hAnsi="仿宋_GB2312" w:eastAsia="仿宋_GB2312" w:cs="仿宋_GB2312"/>
          <w:bCs/>
          <w:sz w:val="32"/>
          <w:szCs w:val="32"/>
          <w:lang w:val="en-US" w:eastAsia="zh-CN"/>
        </w:rPr>
        <w:t>12</w:t>
      </w:r>
      <w:r>
        <w:rPr>
          <w:rFonts w:hint="eastAsia" w:ascii="仿宋_GB2312" w:hAnsi="仿宋_GB2312" w:eastAsia="仿宋_GB2312" w:cs="仿宋_GB2312"/>
          <w:sz w:val="32"/>
          <w:szCs w:val="32"/>
          <w:lang w:val="zh-CN"/>
        </w:rPr>
        <w:t>．</w:t>
      </w:r>
      <w:r>
        <w:rPr>
          <w:rStyle w:val="14"/>
          <w:rFonts w:hint="eastAsia" w:ascii="仿宋_GB2312" w:hAnsi="仿宋_GB2312" w:eastAsia="仿宋_GB2312" w:cs="仿宋_GB2312"/>
          <w:bCs/>
          <w:sz w:val="32"/>
          <w:szCs w:val="32"/>
        </w:rPr>
        <w:t>社会保障和就业（类）行政事业单位养老支出（款）机关事业单位职业年金缴费支出（项）:</w:t>
      </w:r>
      <w:r>
        <w:rPr>
          <w:rStyle w:val="14"/>
          <w:rFonts w:hint="eastAsia" w:ascii="仿宋_GB2312" w:hAnsi="仿宋_GB2312" w:eastAsia="仿宋_GB2312" w:cs="仿宋_GB2312"/>
          <w:b w:val="0"/>
          <w:bCs/>
          <w:sz w:val="32"/>
          <w:szCs w:val="32"/>
        </w:rPr>
        <w:t xml:space="preserve"> 支出决算为</w:t>
      </w:r>
      <w:r>
        <w:rPr>
          <w:rStyle w:val="14"/>
          <w:rFonts w:hint="eastAsia" w:ascii="仿宋_GB2312" w:hAnsi="仿宋_GB2312" w:eastAsia="仿宋_GB2312" w:cs="仿宋_GB2312"/>
          <w:b w:val="0"/>
          <w:bCs/>
          <w:sz w:val="32"/>
          <w:szCs w:val="32"/>
          <w:lang w:val="en-US" w:eastAsia="zh-CN"/>
        </w:rPr>
        <w:t>7.55</w:t>
      </w:r>
      <w:r>
        <w:rPr>
          <w:rStyle w:val="14"/>
          <w:rFonts w:hint="eastAsia" w:ascii="仿宋_GB2312" w:hAnsi="仿宋_GB2312" w:eastAsia="仿宋_GB2312" w:cs="仿宋_GB2312"/>
          <w:b w:val="0"/>
          <w:bCs/>
          <w:sz w:val="32"/>
          <w:szCs w:val="32"/>
        </w:rPr>
        <w:t>万元，完成预算</w:t>
      </w:r>
      <w:r>
        <w:rPr>
          <w:rStyle w:val="14"/>
          <w:rFonts w:hint="eastAsia" w:ascii="仿宋_GB2312" w:hAnsi="仿宋_GB2312" w:eastAsia="仿宋_GB2312" w:cs="仿宋_GB2312"/>
          <w:b w:val="0"/>
          <w:bCs/>
          <w:sz w:val="32"/>
          <w:szCs w:val="32"/>
          <w:lang w:val="en-US" w:eastAsia="zh-CN"/>
        </w:rPr>
        <w:t>100</w:t>
      </w:r>
      <w:r>
        <w:rPr>
          <w:rStyle w:val="14"/>
          <w:rFonts w:hint="eastAsia" w:ascii="仿宋_GB2312" w:hAnsi="仿宋_GB2312" w:eastAsia="仿宋_GB2312" w:cs="仿宋_GB2312"/>
          <w:b w:val="0"/>
          <w:bCs/>
          <w:sz w:val="32"/>
          <w:szCs w:val="32"/>
        </w:rPr>
        <w:t>%，</w:t>
      </w:r>
      <w:r>
        <w:rPr>
          <w:rStyle w:val="14"/>
          <w:rFonts w:hint="eastAsia" w:ascii="仿宋_GB2312" w:hAnsi="仿宋_GB2312" w:eastAsia="仿宋_GB2312" w:cs="仿宋_GB2312"/>
          <w:b w:val="0"/>
          <w:bCs/>
          <w:color w:val="000000"/>
          <w:sz w:val="32"/>
          <w:szCs w:val="32"/>
          <w:highlight w:val="none"/>
        </w:rPr>
        <w:t>决算数</w:t>
      </w:r>
      <w:r>
        <w:rPr>
          <w:rStyle w:val="14"/>
          <w:rFonts w:hint="eastAsia" w:ascii="仿宋_GB2312" w:hAnsi="仿宋_GB2312" w:eastAsia="仿宋_GB2312" w:cs="仿宋_GB2312"/>
          <w:b w:val="0"/>
          <w:bCs/>
          <w:color w:val="000000"/>
          <w:sz w:val="32"/>
          <w:szCs w:val="32"/>
          <w:highlight w:val="none"/>
          <w:lang w:val="en-US" w:eastAsia="zh-CN"/>
        </w:rPr>
        <w:t>与</w:t>
      </w:r>
      <w:r>
        <w:rPr>
          <w:rStyle w:val="14"/>
          <w:rFonts w:hint="eastAsia" w:ascii="仿宋_GB2312" w:hAnsi="仿宋_GB2312" w:eastAsia="仿宋_GB2312" w:cs="仿宋_GB2312"/>
          <w:b w:val="0"/>
          <w:bCs/>
          <w:color w:val="000000"/>
          <w:sz w:val="32"/>
          <w:szCs w:val="32"/>
          <w:highlight w:val="none"/>
        </w:rPr>
        <w:t>预算数</w:t>
      </w:r>
      <w:r>
        <w:rPr>
          <w:rStyle w:val="14"/>
          <w:rFonts w:hint="eastAsia" w:ascii="仿宋_GB2312" w:hAnsi="仿宋_GB2312" w:eastAsia="仿宋_GB2312" w:cs="仿宋_GB2312"/>
          <w:b w:val="0"/>
          <w:bCs/>
          <w:color w:val="000000"/>
          <w:sz w:val="32"/>
          <w:szCs w:val="32"/>
          <w:highlight w:val="none"/>
          <w:lang w:val="en-US" w:eastAsia="zh-CN"/>
        </w:rPr>
        <w:t>持平。</w:t>
      </w:r>
    </w:p>
    <w:p>
      <w:pPr>
        <w:pStyle w:val="2"/>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14"/>
          <w:rFonts w:hint="eastAsia" w:ascii="仿宋_GB2312" w:hAnsi="仿宋_GB2312" w:eastAsia="仿宋_GB2312" w:cs="仿宋_GB2312"/>
          <w:b w:val="0"/>
          <w:bCs/>
          <w:sz w:val="32"/>
          <w:szCs w:val="32"/>
          <w:lang w:val="en-US" w:eastAsia="zh-CN"/>
        </w:rPr>
      </w:pPr>
      <w:r>
        <w:rPr>
          <w:rStyle w:val="14"/>
          <w:rFonts w:hint="eastAsia" w:ascii="仿宋_GB2312" w:hAnsi="仿宋_GB2312" w:eastAsia="仿宋_GB2312" w:cs="仿宋_GB2312"/>
          <w:bCs/>
          <w:sz w:val="32"/>
          <w:szCs w:val="32"/>
          <w:lang w:val="en-US" w:eastAsia="zh-CN"/>
        </w:rPr>
        <w:t>13</w:t>
      </w:r>
      <w:r>
        <w:rPr>
          <w:rFonts w:hint="eastAsia" w:ascii="仿宋_GB2312" w:hAnsi="仿宋_GB2312" w:eastAsia="仿宋_GB2312" w:cs="仿宋_GB2312"/>
          <w:sz w:val="32"/>
          <w:szCs w:val="32"/>
          <w:lang w:val="zh-CN"/>
        </w:rPr>
        <w:t>．</w:t>
      </w:r>
      <w:r>
        <w:rPr>
          <w:rStyle w:val="14"/>
          <w:rFonts w:hint="eastAsia" w:ascii="仿宋_GB2312" w:hAnsi="仿宋_GB2312" w:eastAsia="仿宋_GB2312" w:cs="仿宋_GB2312"/>
          <w:bCs/>
          <w:sz w:val="32"/>
          <w:szCs w:val="32"/>
        </w:rPr>
        <w:t>社会保障和就业（类）其他社会保障和就业支出（款）  其他社会保障和就业支出（项）:</w:t>
      </w:r>
      <w:r>
        <w:rPr>
          <w:rStyle w:val="14"/>
          <w:rFonts w:hint="eastAsia" w:ascii="仿宋_GB2312" w:hAnsi="仿宋_GB2312" w:eastAsia="仿宋_GB2312" w:cs="仿宋_GB2312"/>
          <w:b w:val="0"/>
          <w:bCs/>
          <w:sz w:val="32"/>
          <w:szCs w:val="32"/>
        </w:rPr>
        <w:t xml:space="preserve"> 支出决算为</w:t>
      </w:r>
      <w:r>
        <w:rPr>
          <w:rStyle w:val="14"/>
          <w:rFonts w:hint="eastAsia" w:ascii="仿宋_GB2312" w:hAnsi="仿宋_GB2312" w:eastAsia="仿宋_GB2312" w:cs="仿宋_GB2312"/>
          <w:b w:val="0"/>
          <w:bCs/>
          <w:sz w:val="32"/>
          <w:szCs w:val="32"/>
          <w:lang w:val="en-US" w:eastAsia="zh-CN"/>
        </w:rPr>
        <w:t>2.14</w:t>
      </w:r>
      <w:r>
        <w:rPr>
          <w:rStyle w:val="14"/>
          <w:rFonts w:hint="eastAsia" w:ascii="仿宋_GB2312" w:hAnsi="仿宋_GB2312" w:eastAsia="仿宋_GB2312" w:cs="仿宋_GB2312"/>
          <w:b w:val="0"/>
          <w:bCs/>
          <w:sz w:val="32"/>
          <w:szCs w:val="32"/>
        </w:rPr>
        <w:t>万元，完成预算</w:t>
      </w:r>
      <w:r>
        <w:rPr>
          <w:rStyle w:val="14"/>
          <w:rFonts w:hint="eastAsia" w:ascii="仿宋_GB2312" w:hAnsi="仿宋_GB2312" w:eastAsia="仿宋_GB2312" w:cs="仿宋_GB2312"/>
          <w:b w:val="0"/>
          <w:bCs/>
          <w:sz w:val="32"/>
          <w:szCs w:val="32"/>
          <w:lang w:val="en-US" w:eastAsia="zh-CN"/>
        </w:rPr>
        <w:t>100</w:t>
      </w:r>
      <w:r>
        <w:rPr>
          <w:rStyle w:val="14"/>
          <w:rFonts w:hint="eastAsia" w:ascii="仿宋_GB2312" w:hAnsi="仿宋_GB2312" w:eastAsia="仿宋_GB2312" w:cs="仿宋_GB2312"/>
          <w:b w:val="0"/>
          <w:bCs/>
          <w:sz w:val="32"/>
          <w:szCs w:val="32"/>
        </w:rPr>
        <w:t>%，</w:t>
      </w:r>
      <w:r>
        <w:rPr>
          <w:rStyle w:val="14"/>
          <w:rFonts w:hint="eastAsia" w:ascii="仿宋_GB2312" w:hAnsi="仿宋_GB2312" w:eastAsia="仿宋_GB2312" w:cs="仿宋_GB2312"/>
          <w:b w:val="0"/>
          <w:bCs/>
          <w:color w:val="000000"/>
          <w:sz w:val="32"/>
          <w:szCs w:val="32"/>
          <w:highlight w:val="none"/>
        </w:rPr>
        <w:t>决算数</w:t>
      </w:r>
      <w:r>
        <w:rPr>
          <w:rStyle w:val="14"/>
          <w:rFonts w:hint="eastAsia" w:ascii="仿宋_GB2312" w:hAnsi="仿宋_GB2312" w:eastAsia="仿宋_GB2312" w:cs="仿宋_GB2312"/>
          <w:b w:val="0"/>
          <w:bCs/>
          <w:color w:val="000000"/>
          <w:sz w:val="32"/>
          <w:szCs w:val="32"/>
          <w:highlight w:val="none"/>
          <w:lang w:val="en-US" w:eastAsia="zh-CN"/>
        </w:rPr>
        <w:t>与</w:t>
      </w:r>
      <w:r>
        <w:rPr>
          <w:rStyle w:val="14"/>
          <w:rFonts w:hint="eastAsia" w:ascii="仿宋_GB2312" w:hAnsi="仿宋_GB2312" w:eastAsia="仿宋_GB2312" w:cs="仿宋_GB2312"/>
          <w:b w:val="0"/>
          <w:bCs/>
          <w:color w:val="000000"/>
          <w:sz w:val="32"/>
          <w:szCs w:val="32"/>
          <w:highlight w:val="none"/>
        </w:rPr>
        <w:t>预算数</w:t>
      </w:r>
      <w:r>
        <w:rPr>
          <w:rStyle w:val="14"/>
          <w:rFonts w:hint="eastAsia" w:ascii="仿宋_GB2312" w:hAnsi="仿宋_GB2312" w:eastAsia="仿宋_GB2312" w:cs="仿宋_GB2312"/>
          <w:b w:val="0"/>
          <w:bCs/>
          <w:color w:val="000000"/>
          <w:sz w:val="32"/>
          <w:szCs w:val="32"/>
          <w:highlight w:val="none"/>
          <w:lang w:val="en-US" w:eastAsia="zh-CN"/>
        </w:rPr>
        <w:t>持平。</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sz w:val="32"/>
          <w:szCs w:val="32"/>
        </w:rPr>
      </w:pPr>
      <w:r>
        <w:rPr>
          <w:rStyle w:val="14"/>
          <w:rFonts w:hint="eastAsia" w:ascii="仿宋_GB2312" w:hAnsi="仿宋_GB2312" w:eastAsia="仿宋_GB2312" w:cs="仿宋_GB2312"/>
          <w:bCs/>
          <w:sz w:val="32"/>
          <w:szCs w:val="32"/>
          <w:lang w:val="en-US" w:eastAsia="zh-CN"/>
        </w:rPr>
        <w:t>14</w:t>
      </w:r>
      <w:r>
        <w:rPr>
          <w:rFonts w:hint="eastAsia" w:ascii="仿宋_GB2312" w:hAnsi="仿宋_GB2312" w:eastAsia="仿宋_GB2312" w:cs="仿宋_GB2312"/>
          <w:sz w:val="32"/>
          <w:szCs w:val="32"/>
          <w:lang w:val="zh-CN"/>
        </w:rPr>
        <w:t>．</w:t>
      </w:r>
      <w:r>
        <w:rPr>
          <w:rFonts w:hint="eastAsia" w:ascii="仿宋_GB2312" w:hAnsi="仿宋_GB2312" w:eastAsia="仿宋_GB2312" w:cs="仿宋_GB2312"/>
          <w:b/>
          <w:bCs/>
          <w:sz w:val="32"/>
          <w:szCs w:val="32"/>
        </w:rPr>
        <w:t>卫生健康</w:t>
      </w:r>
      <w:r>
        <w:rPr>
          <w:rStyle w:val="14"/>
          <w:rFonts w:hint="eastAsia" w:ascii="仿宋_GB2312" w:hAnsi="仿宋_GB2312" w:eastAsia="仿宋_GB2312" w:cs="仿宋_GB2312"/>
          <w:bCs/>
          <w:sz w:val="32"/>
          <w:szCs w:val="32"/>
        </w:rPr>
        <w:t>（类）行政事业单位医疗（款）行政单位医疗（项）:</w:t>
      </w:r>
      <w:r>
        <w:rPr>
          <w:rStyle w:val="14"/>
          <w:rFonts w:hint="eastAsia" w:ascii="仿宋_GB2312" w:hAnsi="仿宋_GB2312" w:eastAsia="仿宋_GB2312" w:cs="仿宋_GB2312"/>
          <w:b w:val="0"/>
          <w:bCs/>
          <w:sz w:val="32"/>
          <w:szCs w:val="32"/>
        </w:rPr>
        <w:t>支出决算为</w:t>
      </w:r>
      <w:r>
        <w:rPr>
          <w:rStyle w:val="14"/>
          <w:rFonts w:hint="eastAsia" w:ascii="仿宋_GB2312" w:hAnsi="仿宋_GB2312" w:eastAsia="仿宋_GB2312" w:cs="仿宋_GB2312"/>
          <w:b w:val="0"/>
          <w:bCs/>
          <w:sz w:val="32"/>
          <w:szCs w:val="32"/>
          <w:lang w:val="en-US" w:eastAsia="zh-CN"/>
        </w:rPr>
        <w:t>30.85</w:t>
      </w:r>
      <w:r>
        <w:rPr>
          <w:rStyle w:val="14"/>
          <w:rFonts w:hint="eastAsia" w:ascii="仿宋_GB2312" w:hAnsi="仿宋_GB2312" w:eastAsia="仿宋_GB2312" w:cs="仿宋_GB2312"/>
          <w:b w:val="0"/>
          <w:bCs/>
          <w:sz w:val="32"/>
          <w:szCs w:val="32"/>
        </w:rPr>
        <w:t>万元，完成预算</w:t>
      </w:r>
      <w:r>
        <w:rPr>
          <w:rStyle w:val="14"/>
          <w:rFonts w:hint="eastAsia" w:ascii="仿宋_GB2312" w:hAnsi="仿宋_GB2312" w:eastAsia="仿宋_GB2312" w:cs="仿宋_GB2312"/>
          <w:b w:val="0"/>
          <w:bCs/>
          <w:sz w:val="32"/>
          <w:szCs w:val="32"/>
          <w:lang w:val="en-US" w:eastAsia="zh-CN"/>
        </w:rPr>
        <w:t>100</w:t>
      </w:r>
      <w:r>
        <w:rPr>
          <w:rStyle w:val="14"/>
          <w:rFonts w:hint="eastAsia" w:ascii="仿宋_GB2312" w:hAnsi="仿宋_GB2312" w:eastAsia="仿宋_GB2312" w:cs="仿宋_GB2312"/>
          <w:b w:val="0"/>
          <w:bCs/>
          <w:sz w:val="32"/>
          <w:szCs w:val="32"/>
        </w:rPr>
        <w:t>%，</w:t>
      </w:r>
      <w:r>
        <w:rPr>
          <w:rStyle w:val="14"/>
          <w:rFonts w:hint="eastAsia" w:ascii="仿宋_GB2312" w:hAnsi="仿宋_GB2312" w:eastAsia="仿宋_GB2312" w:cs="仿宋_GB2312"/>
          <w:b w:val="0"/>
          <w:bCs/>
          <w:color w:val="000000"/>
          <w:sz w:val="32"/>
          <w:szCs w:val="32"/>
          <w:highlight w:val="none"/>
        </w:rPr>
        <w:t>决算数</w:t>
      </w:r>
      <w:r>
        <w:rPr>
          <w:rStyle w:val="14"/>
          <w:rFonts w:hint="eastAsia" w:ascii="仿宋_GB2312" w:hAnsi="仿宋_GB2312" w:eastAsia="仿宋_GB2312" w:cs="仿宋_GB2312"/>
          <w:b w:val="0"/>
          <w:bCs/>
          <w:color w:val="000000"/>
          <w:sz w:val="32"/>
          <w:szCs w:val="32"/>
          <w:highlight w:val="none"/>
          <w:lang w:val="en-US" w:eastAsia="zh-CN"/>
        </w:rPr>
        <w:t>与</w:t>
      </w:r>
      <w:r>
        <w:rPr>
          <w:rStyle w:val="14"/>
          <w:rFonts w:hint="eastAsia" w:ascii="仿宋_GB2312" w:hAnsi="仿宋_GB2312" w:eastAsia="仿宋_GB2312" w:cs="仿宋_GB2312"/>
          <w:b w:val="0"/>
          <w:bCs/>
          <w:color w:val="000000"/>
          <w:sz w:val="32"/>
          <w:szCs w:val="32"/>
          <w:highlight w:val="none"/>
        </w:rPr>
        <w:t>预算数</w:t>
      </w:r>
      <w:r>
        <w:rPr>
          <w:rStyle w:val="14"/>
          <w:rFonts w:hint="eastAsia" w:ascii="仿宋_GB2312" w:hAnsi="仿宋_GB2312" w:eastAsia="仿宋_GB2312" w:cs="仿宋_GB2312"/>
          <w:b w:val="0"/>
          <w:bCs/>
          <w:color w:val="000000"/>
          <w:sz w:val="32"/>
          <w:szCs w:val="32"/>
          <w:highlight w:val="none"/>
          <w:lang w:val="en-US" w:eastAsia="zh-CN"/>
        </w:rPr>
        <w:t>持平</w:t>
      </w:r>
      <w:r>
        <w:rPr>
          <w:rStyle w:val="14"/>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sz w:val="32"/>
          <w:szCs w:val="32"/>
        </w:rPr>
      </w:pPr>
      <w:r>
        <w:rPr>
          <w:rStyle w:val="14"/>
          <w:rFonts w:hint="eastAsia" w:ascii="仿宋_GB2312" w:hAnsi="仿宋_GB2312" w:eastAsia="仿宋_GB2312" w:cs="仿宋_GB2312"/>
          <w:bCs/>
          <w:sz w:val="32"/>
          <w:szCs w:val="32"/>
          <w:lang w:val="en-US" w:eastAsia="zh-CN"/>
        </w:rPr>
        <w:t>15</w:t>
      </w:r>
      <w:r>
        <w:rPr>
          <w:rFonts w:hint="eastAsia" w:ascii="仿宋_GB2312" w:hAnsi="仿宋_GB2312" w:eastAsia="仿宋_GB2312" w:cs="仿宋_GB2312"/>
          <w:sz w:val="32"/>
          <w:szCs w:val="32"/>
          <w:lang w:val="zh-CN"/>
        </w:rPr>
        <w:t>．</w:t>
      </w:r>
      <w:r>
        <w:rPr>
          <w:rStyle w:val="14"/>
          <w:rFonts w:hint="eastAsia" w:ascii="仿宋_GB2312" w:hAnsi="仿宋_GB2312" w:eastAsia="仿宋_GB2312" w:cs="仿宋_GB2312"/>
          <w:bCs/>
          <w:sz w:val="32"/>
          <w:szCs w:val="32"/>
          <w:lang w:val="en-US" w:eastAsia="zh-CN"/>
        </w:rPr>
        <w:t>农林水</w:t>
      </w:r>
      <w:r>
        <w:rPr>
          <w:rStyle w:val="14"/>
          <w:rFonts w:hint="eastAsia" w:ascii="仿宋_GB2312" w:hAnsi="仿宋_GB2312" w:eastAsia="仿宋_GB2312" w:cs="仿宋_GB2312"/>
          <w:bCs/>
          <w:sz w:val="32"/>
          <w:szCs w:val="32"/>
        </w:rPr>
        <w:t>（类）</w:t>
      </w:r>
      <w:r>
        <w:rPr>
          <w:rStyle w:val="14"/>
          <w:rFonts w:hint="eastAsia" w:ascii="仿宋_GB2312" w:hAnsi="仿宋_GB2312" w:eastAsia="仿宋_GB2312" w:cs="仿宋_GB2312"/>
          <w:bCs/>
          <w:sz w:val="32"/>
          <w:szCs w:val="32"/>
          <w:lang w:val="en-US" w:eastAsia="zh-CN"/>
        </w:rPr>
        <w:t>扶贫</w:t>
      </w:r>
      <w:r>
        <w:rPr>
          <w:rStyle w:val="14"/>
          <w:rFonts w:hint="eastAsia" w:ascii="仿宋_GB2312" w:hAnsi="仿宋_GB2312" w:eastAsia="仿宋_GB2312" w:cs="仿宋_GB2312"/>
          <w:bCs/>
          <w:sz w:val="32"/>
          <w:szCs w:val="32"/>
        </w:rPr>
        <w:t>（款）</w:t>
      </w:r>
      <w:r>
        <w:rPr>
          <w:rStyle w:val="14"/>
          <w:rFonts w:hint="eastAsia" w:ascii="仿宋_GB2312" w:hAnsi="仿宋_GB2312" w:eastAsia="仿宋_GB2312" w:cs="仿宋_GB2312"/>
          <w:bCs/>
          <w:sz w:val="32"/>
          <w:szCs w:val="32"/>
          <w:lang w:val="en-US" w:eastAsia="zh-CN"/>
        </w:rPr>
        <w:t>其他扶贫支出</w:t>
      </w:r>
      <w:r>
        <w:rPr>
          <w:rStyle w:val="14"/>
          <w:rFonts w:hint="eastAsia" w:ascii="仿宋_GB2312" w:hAnsi="仿宋_GB2312" w:eastAsia="仿宋_GB2312" w:cs="仿宋_GB2312"/>
          <w:bCs/>
          <w:sz w:val="32"/>
          <w:szCs w:val="32"/>
        </w:rPr>
        <w:t>（项）:</w:t>
      </w:r>
      <w:r>
        <w:rPr>
          <w:rStyle w:val="14"/>
          <w:rFonts w:hint="eastAsia" w:ascii="仿宋_GB2312" w:hAnsi="仿宋_GB2312" w:eastAsia="仿宋_GB2312" w:cs="仿宋_GB2312"/>
          <w:b w:val="0"/>
          <w:bCs/>
          <w:sz w:val="32"/>
          <w:szCs w:val="32"/>
        </w:rPr>
        <w:t xml:space="preserve"> 支出决算为</w:t>
      </w:r>
      <w:r>
        <w:rPr>
          <w:rStyle w:val="14"/>
          <w:rFonts w:hint="eastAsia" w:ascii="仿宋_GB2312" w:hAnsi="仿宋_GB2312" w:eastAsia="仿宋_GB2312" w:cs="仿宋_GB2312"/>
          <w:b w:val="0"/>
          <w:bCs/>
          <w:sz w:val="32"/>
          <w:szCs w:val="32"/>
          <w:lang w:val="en-US" w:eastAsia="zh-CN"/>
        </w:rPr>
        <w:t>3.8</w:t>
      </w:r>
      <w:r>
        <w:rPr>
          <w:rStyle w:val="14"/>
          <w:rFonts w:hint="eastAsia" w:ascii="仿宋_GB2312" w:hAnsi="仿宋_GB2312" w:eastAsia="仿宋_GB2312" w:cs="仿宋_GB2312"/>
          <w:b w:val="0"/>
          <w:bCs/>
          <w:sz w:val="32"/>
          <w:szCs w:val="32"/>
        </w:rPr>
        <w:t>万元，完成预算</w:t>
      </w:r>
      <w:r>
        <w:rPr>
          <w:rStyle w:val="14"/>
          <w:rFonts w:hint="eastAsia" w:ascii="仿宋_GB2312" w:hAnsi="仿宋_GB2312" w:eastAsia="仿宋_GB2312" w:cs="仿宋_GB2312"/>
          <w:b w:val="0"/>
          <w:bCs/>
          <w:sz w:val="32"/>
          <w:szCs w:val="32"/>
          <w:lang w:val="en-US" w:eastAsia="zh-CN"/>
        </w:rPr>
        <w:t>100</w:t>
      </w:r>
      <w:r>
        <w:rPr>
          <w:rStyle w:val="14"/>
          <w:rFonts w:hint="eastAsia" w:ascii="仿宋_GB2312" w:hAnsi="仿宋_GB2312" w:eastAsia="仿宋_GB2312" w:cs="仿宋_GB2312"/>
          <w:b w:val="0"/>
          <w:bCs/>
          <w:sz w:val="32"/>
          <w:szCs w:val="32"/>
        </w:rPr>
        <w:t>%，</w:t>
      </w:r>
      <w:r>
        <w:rPr>
          <w:rStyle w:val="14"/>
          <w:rFonts w:hint="eastAsia" w:ascii="仿宋_GB2312" w:hAnsi="仿宋_GB2312" w:eastAsia="仿宋_GB2312" w:cs="仿宋_GB2312"/>
          <w:b w:val="0"/>
          <w:bCs/>
          <w:color w:val="000000"/>
          <w:sz w:val="32"/>
          <w:szCs w:val="32"/>
          <w:highlight w:val="none"/>
        </w:rPr>
        <w:t>决算数</w:t>
      </w:r>
      <w:r>
        <w:rPr>
          <w:rStyle w:val="14"/>
          <w:rFonts w:hint="eastAsia" w:ascii="仿宋_GB2312" w:hAnsi="仿宋_GB2312" w:eastAsia="仿宋_GB2312" w:cs="仿宋_GB2312"/>
          <w:b w:val="0"/>
          <w:bCs/>
          <w:color w:val="000000"/>
          <w:sz w:val="32"/>
          <w:szCs w:val="32"/>
          <w:highlight w:val="none"/>
          <w:lang w:val="en-US" w:eastAsia="zh-CN"/>
        </w:rPr>
        <w:t>与</w:t>
      </w:r>
      <w:r>
        <w:rPr>
          <w:rStyle w:val="14"/>
          <w:rFonts w:hint="eastAsia" w:ascii="仿宋_GB2312" w:hAnsi="仿宋_GB2312" w:eastAsia="仿宋_GB2312" w:cs="仿宋_GB2312"/>
          <w:b w:val="0"/>
          <w:bCs/>
          <w:color w:val="000000"/>
          <w:sz w:val="32"/>
          <w:szCs w:val="32"/>
          <w:highlight w:val="none"/>
        </w:rPr>
        <w:t>预算数</w:t>
      </w:r>
      <w:r>
        <w:rPr>
          <w:rStyle w:val="14"/>
          <w:rFonts w:hint="eastAsia" w:ascii="仿宋_GB2312" w:hAnsi="仿宋_GB2312" w:eastAsia="仿宋_GB2312" w:cs="仿宋_GB2312"/>
          <w:b w:val="0"/>
          <w:bCs/>
          <w:color w:val="000000"/>
          <w:sz w:val="32"/>
          <w:szCs w:val="32"/>
          <w:highlight w:val="none"/>
          <w:lang w:val="en-US" w:eastAsia="zh-CN"/>
        </w:rPr>
        <w:t>持平</w:t>
      </w:r>
      <w:r>
        <w:rPr>
          <w:rStyle w:val="14"/>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Style w:val="14"/>
          <w:rFonts w:hint="eastAsia" w:ascii="仿宋_GB2312" w:hAnsi="仿宋_GB2312" w:eastAsia="仿宋_GB2312" w:cs="仿宋_GB2312"/>
          <w:bCs/>
          <w:sz w:val="32"/>
          <w:szCs w:val="32"/>
          <w:lang w:val="en-US" w:eastAsia="zh-CN"/>
        </w:rPr>
        <w:t>16</w:t>
      </w:r>
      <w:r>
        <w:rPr>
          <w:rFonts w:hint="eastAsia" w:ascii="仿宋_GB2312" w:hAnsi="仿宋_GB2312" w:eastAsia="仿宋_GB2312" w:cs="仿宋_GB2312"/>
          <w:sz w:val="32"/>
          <w:szCs w:val="32"/>
          <w:lang w:val="zh-CN"/>
        </w:rPr>
        <w:t>．</w:t>
      </w:r>
      <w:r>
        <w:rPr>
          <w:rStyle w:val="14"/>
          <w:rFonts w:hint="eastAsia" w:ascii="仿宋_GB2312" w:hAnsi="仿宋_GB2312" w:eastAsia="仿宋_GB2312" w:cs="仿宋_GB2312"/>
          <w:bCs/>
          <w:sz w:val="32"/>
          <w:szCs w:val="32"/>
          <w:lang w:val="en-US" w:eastAsia="zh-CN"/>
        </w:rPr>
        <w:t>住房保障</w:t>
      </w:r>
      <w:r>
        <w:rPr>
          <w:rStyle w:val="14"/>
          <w:rFonts w:hint="eastAsia" w:ascii="仿宋_GB2312" w:hAnsi="仿宋_GB2312" w:eastAsia="仿宋_GB2312" w:cs="仿宋_GB2312"/>
          <w:bCs/>
          <w:sz w:val="32"/>
          <w:szCs w:val="32"/>
        </w:rPr>
        <w:t>（类）</w:t>
      </w:r>
      <w:r>
        <w:rPr>
          <w:rStyle w:val="14"/>
          <w:rFonts w:hint="eastAsia" w:ascii="仿宋_GB2312" w:hAnsi="仿宋_GB2312" w:eastAsia="仿宋_GB2312" w:cs="仿宋_GB2312"/>
          <w:bCs/>
          <w:sz w:val="32"/>
          <w:szCs w:val="32"/>
          <w:lang w:val="en-US" w:eastAsia="zh-CN"/>
        </w:rPr>
        <w:t>住房改革支出</w:t>
      </w:r>
      <w:r>
        <w:rPr>
          <w:rStyle w:val="14"/>
          <w:rFonts w:hint="eastAsia" w:ascii="仿宋_GB2312" w:hAnsi="仿宋_GB2312" w:eastAsia="仿宋_GB2312" w:cs="仿宋_GB2312"/>
          <w:bCs/>
          <w:sz w:val="32"/>
          <w:szCs w:val="32"/>
        </w:rPr>
        <w:t>（款）</w:t>
      </w:r>
      <w:r>
        <w:rPr>
          <w:rStyle w:val="14"/>
          <w:rFonts w:hint="eastAsia" w:ascii="仿宋_GB2312" w:hAnsi="仿宋_GB2312" w:eastAsia="仿宋_GB2312" w:cs="仿宋_GB2312"/>
          <w:bCs/>
          <w:sz w:val="32"/>
          <w:szCs w:val="32"/>
          <w:lang w:val="en-US" w:eastAsia="zh-CN"/>
        </w:rPr>
        <w:t>住房公积金</w:t>
      </w:r>
      <w:r>
        <w:rPr>
          <w:rStyle w:val="14"/>
          <w:rFonts w:hint="eastAsia" w:ascii="仿宋_GB2312" w:hAnsi="仿宋_GB2312" w:eastAsia="仿宋_GB2312" w:cs="仿宋_GB2312"/>
          <w:bCs/>
          <w:sz w:val="32"/>
          <w:szCs w:val="32"/>
        </w:rPr>
        <w:t>（项）:</w:t>
      </w:r>
      <w:r>
        <w:rPr>
          <w:rStyle w:val="14"/>
          <w:rFonts w:hint="eastAsia" w:ascii="仿宋_GB2312" w:hAnsi="仿宋_GB2312" w:eastAsia="仿宋_GB2312" w:cs="仿宋_GB2312"/>
          <w:b w:val="0"/>
          <w:bCs/>
          <w:sz w:val="32"/>
          <w:szCs w:val="32"/>
        </w:rPr>
        <w:t xml:space="preserve"> 支出决算为</w:t>
      </w:r>
      <w:r>
        <w:rPr>
          <w:rStyle w:val="14"/>
          <w:rFonts w:hint="eastAsia" w:ascii="仿宋_GB2312" w:hAnsi="仿宋_GB2312" w:eastAsia="仿宋_GB2312" w:cs="仿宋_GB2312"/>
          <w:b w:val="0"/>
          <w:bCs/>
          <w:sz w:val="32"/>
          <w:szCs w:val="32"/>
          <w:lang w:val="en-US" w:eastAsia="zh-CN"/>
        </w:rPr>
        <w:t>44.15</w:t>
      </w:r>
      <w:r>
        <w:rPr>
          <w:rStyle w:val="14"/>
          <w:rFonts w:hint="eastAsia" w:ascii="仿宋_GB2312" w:hAnsi="仿宋_GB2312" w:eastAsia="仿宋_GB2312" w:cs="仿宋_GB2312"/>
          <w:b w:val="0"/>
          <w:bCs/>
          <w:sz w:val="32"/>
          <w:szCs w:val="32"/>
        </w:rPr>
        <w:t>万元，完成预算</w:t>
      </w:r>
      <w:r>
        <w:rPr>
          <w:rStyle w:val="14"/>
          <w:rFonts w:hint="eastAsia" w:ascii="仿宋_GB2312" w:hAnsi="仿宋_GB2312" w:eastAsia="仿宋_GB2312" w:cs="仿宋_GB2312"/>
          <w:b w:val="0"/>
          <w:bCs/>
          <w:sz w:val="32"/>
          <w:szCs w:val="32"/>
          <w:lang w:val="en-US" w:eastAsia="zh-CN"/>
        </w:rPr>
        <w:t>100</w:t>
      </w:r>
      <w:r>
        <w:rPr>
          <w:rStyle w:val="14"/>
          <w:rFonts w:hint="eastAsia" w:ascii="仿宋_GB2312" w:hAnsi="仿宋_GB2312" w:eastAsia="仿宋_GB2312" w:cs="仿宋_GB2312"/>
          <w:b w:val="0"/>
          <w:bCs/>
          <w:sz w:val="32"/>
          <w:szCs w:val="32"/>
        </w:rPr>
        <w:t>%，</w:t>
      </w:r>
      <w:r>
        <w:rPr>
          <w:rStyle w:val="14"/>
          <w:rFonts w:hint="eastAsia" w:ascii="仿宋_GB2312" w:hAnsi="仿宋_GB2312" w:eastAsia="仿宋_GB2312" w:cs="仿宋_GB2312"/>
          <w:b w:val="0"/>
          <w:bCs/>
          <w:color w:val="000000"/>
          <w:sz w:val="32"/>
          <w:szCs w:val="32"/>
          <w:highlight w:val="none"/>
        </w:rPr>
        <w:t>决算数</w:t>
      </w:r>
      <w:r>
        <w:rPr>
          <w:rStyle w:val="14"/>
          <w:rFonts w:hint="eastAsia" w:ascii="仿宋_GB2312" w:hAnsi="仿宋_GB2312" w:eastAsia="仿宋_GB2312" w:cs="仿宋_GB2312"/>
          <w:b w:val="0"/>
          <w:bCs/>
          <w:color w:val="000000"/>
          <w:sz w:val="32"/>
          <w:szCs w:val="32"/>
          <w:highlight w:val="none"/>
          <w:lang w:val="en-US" w:eastAsia="zh-CN"/>
        </w:rPr>
        <w:t>与</w:t>
      </w:r>
      <w:r>
        <w:rPr>
          <w:rStyle w:val="14"/>
          <w:rFonts w:hint="eastAsia" w:ascii="仿宋_GB2312" w:hAnsi="仿宋_GB2312" w:eastAsia="仿宋_GB2312" w:cs="仿宋_GB2312"/>
          <w:b w:val="0"/>
          <w:bCs/>
          <w:color w:val="000000"/>
          <w:sz w:val="32"/>
          <w:szCs w:val="32"/>
          <w:highlight w:val="none"/>
        </w:rPr>
        <w:t>预算数</w:t>
      </w:r>
      <w:r>
        <w:rPr>
          <w:rStyle w:val="14"/>
          <w:rFonts w:hint="eastAsia" w:ascii="仿宋_GB2312" w:hAnsi="仿宋_GB2312" w:eastAsia="仿宋_GB2312" w:cs="仿宋_GB2312"/>
          <w:b w:val="0"/>
          <w:bCs/>
          <w:color w:val="000000"/>
          <w:sz w:val="32"/>
          <w:szCs w:val="32"/>
          <w:highlight w:val="none"/>
          <w:lang w:val="en-US" w:eastAsia="zh-CN"/>
        </w:rPr>
        <w:t>持平</w:t>
      </w:r>
      <w:r>
        <w:rPr>
          <w:rStyle w:val="14"/>
          <w:rFonts w:hint="eastAsia" w:ascii="仿宋_GB2312" w:hAnsi="仿宋_GB2312" w:eastAsia="仿宋_GB2312" w:cs="仿宋_GB2312"/>
          <w:b w:val="0"/>
          <w:bCs/>
          <w:sz w:val="32"/>
          <w:szCs w:val="32"/>
        </w:rPr>
        <w:t>。</w:t>
      </w:r>
    </w:p>
    <w:p>
      <w:pPr>
        <w:keepNext w:val="0"/>
        <w:keepLines w:val="0"/>
        <w:pageBreakBefore w:val="0"/>
        <w:widowControl w:val="0"/>
        <w:tabs>
          <w:tab w:val="right" w:pos="8306"/>
        </w:tabs>
        <w:kinsoku/>
        <w:wordWrap/>
        <w:overflowPunct/>
        <w:topLinePunct w:val="0"/>
        <w:autoSpaceDE/>
        <w:autoSpaceDN/>
        <w:bidi w:val="0"/>
        <w:adjustRightInd/>
        <w:snapToGrid/>
        <w:spacing w:line="576" w:lineRule="exact"/>
        <w:ind w:firstLine="320" w:firstLineChars="100"/>
        <w:textAlignment w:val="auto"/>
        <w:outlineLvl w:val="1"/>
        <w:rPr>
          <w:rStyle w:val="17"/>
        </w:rPr>
      </w:pPr>
      <w:bookmarkStart w:id="38" w:name="_Toc15377214"/>
      <w:bookmarkStart w:id="39"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17"/>
          <w:rFonts w:hint="eastAsia" w:ascii="黑体" w:hAnsi="黑体" w:eastAsia="黑体"/>
          <w:b w:val="0"/>
        </w:rPr>
        <w:t>般公共预算财政拨款基本支出决算情况说明</w:t>
      </w:r>
      <w:bookmarkEnd w:id="38"/>
      <w:bookmarkEnd w:id="39"/>
      <w:r>
        <w:rPr>
          <w:rStyle w:val="17"/>
          <w:rFonts w:ascii="黑体" w:hAnsi="黑体" w:eastAsia="黑体"/>
          <w:b w:val="0"/>
        </w:rPr>
        <w:tab/>
      </w:r>
    </w:p>
    <w:p>
      <w:pPr>
        <w:keepNext w:val="0"/>
        <w:keepLines w:val="0"/>
        <w:pageBreakBefore w:val="0"/>
        <w:widowControl w:val="0"/>
        <w:kinsoku/>
        <w:wordWrap/>
        <w:overflowPunct/>
        <w:topLinePunct w:val="0"/>
        <w:autoSpaceDE/>
        <w:autoSpaceDN/>
        <w:bidi w:val="0"/>
        <w:adjustRightInd/>
        <w:snapToGrid/>
        <w:spacing w:line="576"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2021年一般公共预算财政拨款基本支出</w:t>
      </w:r>
      <w:r>
        <w:rPr>
          <w:rFonts w:hint="eastAsia" w:ascii="仿宋_GB2312" w:hAnsi="仿宋_GB2312" w:eastAsia="仿宋_GB2312" w:cs="仿宋_GB2312"/>
          <w:sz w:val="32"/>
          <w:szCs w:val="32"/>
          <w:lang w:val="en-US" w:eastAsia="zh-CN"/>
        </w:rPr>
        <w:t>857.90</w:t>
      </w:r>
      <w:r>
        <w:rPr>
          <w:rFonts w:hint="eastAsia" w:ascii="仿宋_GB2312" w:hAnsi="仿宋_GB2312" w:eastAsia="仿宋_GB2312" w:cs="仿宋_GB2312"/>
          <w:sz w:val="32"/>
          <w:szCs w:val="32"/>
        </w:rPr>
        <w:t>万元，其中：</w:t>
      </w:r>
    </w:p>
    <w:p>
      <w:pPr>
        <w:keepNext w:val="0"/>
        <w:keepLines w:val="0"/>
        <w:pageBreakBefore w:val="0"/>
        <w:widowControl w:val="0"/>
        <w:kinsoku/>
        <w:wordWrap/>
        <w:overflowPunct/>
        <w:topLinePunct w:val="0"/>
        <w:autoSpaceDE/>
        <w:autoSpaceDN/>
        <w:bidi w:val="0"/>
        <w:adjustRightInd/>
        <w:snapToGrid/>
        <w:spacing w:line="576" w:lineRule="exact"/>
        <w:ind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人员经费</w:t>
      </w:r>
      <w:r>
        <w:rPr>
          <w:rFonts w:hint="eastAsia" w:ascii="仿宋_GB2312" w:hAnsi="仿宋_GB2312" w:eastAsia="仿宋_GB2312" w:cs="仿宋_GB2312"/>
          <w:sz w:val="32"/>
          <w:szCs w:val="32"/>
          <w:lang w:val="en-US" w:eastAsia="zh-CN"/>
        </w:rPr>
        <w:t>770.67</w:t>
      </w:r>
      <w:r>
        <w:rPr>
          <w:rFonts w:hint="eastAsia" w:ascii="仿宋_GB2312" w:hAnsi="仿宋_GB2312" w:eastAsia="仿宋_GB2312" w:cs="仿宋_GB2312"/>
          <w:sz w:val="32"/>
          <w:szCs w:val="32"/>
        </w:rPr>
        <w:t>万元，主要包括：基本工资</w:t>
      </w:r>
      <w:r>
        <w:rPr>
          <w:rFonts w:hint="eastAsia" w:ascii="仿宋_GB2312" w:hAnsi="仿宋_GB2312" w:eastAsia="仿宋_GB2312" w:cs="仿宋_GB2312"/>
          <w:sz w:val="32"/>
          <w:szCs w:val="32"/>
          <w:lang w:val="en-US" w:eastAsia="zh-CN"/>
        </w:rPr>
        <w:t>178.34万元</w:t>
      </w:r>
      <w:r>
        <w:rPr>
          <w:rFonts w:hint="eastAsia" w:ascii="仿宋_GB2312" w:hAnsi="仿宋_GB2312" w:eastAsia="仿宋_GB2312" w:cs="仿宋_GB2312"/>
          <w:sz w:val="32"/>
          <w:szCs w:val="32"/>
        </w:rPr>
        <w:t>、津贴补贴</w:t>
      </w:r>
      <w:r>
        <w:rPr>
          <w:rFonts w:hint="eastAsia" w:ascii="仿宋_GB2312" w:hAnsi="仿宋_GB2312" w:eastAsia="仿宋_GB2312" w:cs="仿宋_GB2312"/>
          <w:sz w:val="32"/>
          <w:szCs w:val="32"/>
          <w:lang w:val="en-US" w:eastAsia="zh-CN"/>
        </w:rPr>
        <w:t>173.95万元</w:t>
      </w:r>
      <w:r>
        <w:rPr>
          <w:rFonts w:hint="eastAsia" w:ascii="仿宋_GB2312" w:hAnsi="仿宋_GB2312" w:eastAsia="仿宋_GB2312" w:cs="仿宋_GB2312"/>
          <w:sz w:val="32"/>
          <w:szCs w:val="32"/>
        </w:rPr>
        <w:t>、奖金</w:t>
      </w:r>
      <w:r>
        <w:rPr>
          <w:rFonts w:hint="eastAsia" w:ascii="仿宋_GB2312" w:hAnsi="仿宋_GB2312" w:eastAsia="仿宋_GB2312" w:cs="仿宋_GB2312"/>
          <w:sz w:val="32"/>
          <w:szCs w:val="32"/>
          <w:lang w:val="en-US" w:eastAsia="zh-CN"/>
        </w:rPr>
        <w:t>13.78万元</w:t>
      </w:r>
      <w:r>
        <w:rPr>
          <w:rFonts w:hint="eastAsia" w:ascii="仿宋_GB2312" w:hAnsi="仿宋_GB2312" w:eastAsia="仿宋_GB2312" w:cs="仿宋_GB2312"/>
          <w:sz w:val="32"/>
          <w:szCs w:val="32"/>
        </w:rPr>
        <w:t>、绩效工资</w:t>
      </w:r>
      <w:r>
        <w:rPr>
          <w:rFonts w:hint="eastAsia" w:ascii="仿宋_GB2312" w:hAnsi="仿宋_GB2312" w:eastAsia="仿宋_GB2312" w:cs="仿宋_GB2312"/>
          <w:sz w:val="32"/>
          <w:szCs w:val="32"/>
          <w:lang w:val="en-US" w:eastAsia="zh-CN"/>
        </w:rPr>
        <w:t>19.84万元</w:t>
      </w:r>
      <w:r>
        <w:rPr>
          <w:rFonts w:hint="eastAsia" w:ascii="仿宋_GB2312" w:hAnsi="仿宋_GB2312" w:eastAsia="仿宋_GB2312" w:cs="仿宋_GB2312"/>
          <w:sz w:val="32"/>
          <w:szCs w:val="32"/>
        </w:rPr>
        <w:t>、机关事业单位基本养老保险缴费</w:t>
      </w:r>
      <w:r>
        <w:rPr>
          <w:rFonts w:hint="eastAsia" w:ascii="仿宋_GB2312" w:hAnsi="仿宋_GB2312" w:eastAsia="仿宋_GB2312" w:cs="仿宋_GB2312"/>
          <w:sz w:val="32"/>
          <w:szCs w:val="32"/>
          <w:lang w:val="en-US" w:eastAsia="zh-CN"/>
        </w:rPr>
        <w:t>61.07万元</w:t>
      </w:r>
      <w:r>
        <w:rPr>
          <w:rFonts w:hint="eastAsia" w:ascii="仿宋_GB2312" w:hAnsi="仿宋_GB2312" w:eastAsia="仿宋_GB2312" w:cs="仿宋_GB2312"/>
          <w:sz w:val="32"/>
          <w:szCs w:val="32"/>
        </w:rPr>
        <w:t>、职业年金缴费</w:t>
      </w:r>
      <w:r>
        <w:rPr>
          <w:rFonts w:hint="eastAsia" w:ascii="仿宋_GB2312" w:hAnsi="仿宋_GB2312" w:eastAsia="仿宋_GB2312" w:cs="仿宋_GB2312"/>
          <w:sz w:val="32"/>
          <w:szCs w:val="32"/>
          <w:lang w:val="en-US" w:eastAsia="zh-CN"/>
        </w:rPr>
        <w:t>7.55万元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职工基本医疗保险30.85万元、</w:t>
      </w:r>
      <w:r>
        <w:rPr>
          <w:rFonts w:hint="eastAsia" w:ascii="仿宋_GB2312" w:hAnsi="仿宋_GB2312" w:eastAsia="仿宋_GB2312" w:cs="仿宋_GB2312"/>
          <w:sz w:val="32"/>
          <w:szCs w:val="32"/>
        </w:rPr>
        <w:t>其他社会保障缴费</w:t>
      </w:r>
      <w:r>
        <w:rPr>
          <w:rFonts w:hint="eastAsia" w:ascii="仿宋_GB2312" w:hAnsi="仿宋_GB2312" w:eastAsia="仿宋_GB2312" w:cs="仿宋_GB2312"/>
          <w:sz w:val="32"/>
          <w:szCs w:val="32"/>
          <w:lang w:val="en-US" w:eastAsia="zh-CN"/>
        </w:rPr>
        <w:t>2.14万元</w:t>
      </w:r>
      <w:r>
        <w:rPr>
          <w:rFonts w:hint="eastAsia" w:ascii="仿宋_GB2312" w:hAnsi="仿宋_GB2312" w:eastAsia="仿宋_GB2312" w:cs="仿宋_GB2312"/>
          <w:sz w:val="32"/>
          <w:szCs w:val="32"/>
        </w:rPr>
        <w:t>、住房公积金</w:t>
      </w:r>
      <w:r>
        <w:rPr>
          <w:rFonts w:hint="eastAsia" w:ascii="仿宋_GB2312" w:hAnsi="仿宋_GB2312" w:eastAsia="仿宋_GB2312" w:cs="仿宋_GB2312"/>
          <w:sz w:val="32"/>
          <w:szCs w:val="32"/>
          <w:lang w:val="en-US" w:eastAsia="zh-CN"/>
        </w:rPr>
        <w:t>44.15万元</w:t>
      </w:r>
      <w:r>
        <w:rPr>
          <w:rFonts w:hint="eastAsia" w:ascii="仿宋_GB2312" w:hAnsi="仿宋_GB2312" w:eastAsia="仿宋_GB2312" w:cs="仿宋_GB2312"/>
          <w:sz w:val="32"/>
          <w:szCs w:val="32"/>
        </w:rPr>
        <w:t>、其他工资福利支出</w:t>
      </w:r>
      <w:r>
        <w:rPr>
          <w:rFonts w:hint="eastAsia" w:ascii="仿宋_GB2312" w:hAnsi="仿宋_GB2312" w:eastAsia="仿宋_GB2312" w:cs="仿宋_GB2312"/>
          <w:sz w:val="32"/>
          <w:szCs w:val="32"/>
          <w:lang w:val="en-US" w:eastAsia="zh-CN"/>
        </w:rPr>
        <w:t>170.44万元</w:t>
      </w:r>
      <w:r>
        <w:rPr>
          <w:rFonts w:hint="eastAsia" w:ascii="仿宋_GB2312" w:hAnsi="仿宋_GB2312" w:eastAsia="仿宋_GB2312" w:cs="仿宋_GB2312"/>
          <w:sz w:val="32"/>
          <w:szCs w:val="32"/>
        </w:rPr>
        <w:t>、生活补助</w:t>
      </w:r>
      <w:r>
        <w:rPr>
          <w:rFonts w:hint="eastAsia" w:ascii="仿宋_GB2312" w:hAnsi="仿宋_GB2312" w:eastAsia="仿宋_GB2312" w:cs="仿宋_GB2312"/>
          <w:sz w:val="32"/>
          <w:szCs w:val="32"/>
          <w:lang w:val="en-US" w:eastAsia="zh-CN"/>
        </w:rPr>
        <w:t>66.52万元</w:t>
      </w:r>
      <w:r>
        <w:rPr>
          <w:rFonts w:hint="eastAsia" w:ascii="仿宋_GB2312" w:hAnsi="仿宋_GB2312" w:eastAsia="仿宋_GB2312" w:cs="仿宋_GB2312"/>
          <w:sz w:val="32"/>
          <w:szCs w:val="32"/>
        </w:rPr>
        <w:t>、奖励金</w:t>
      </w:r>
      <w:r>
        <w:rPr>
          <w:rFonts w:hint="eastAsia" w:ascii="仿宋_GB2312" w:hAnsi="仿宋_GB2312" w:eastAsia="仿宋_GB2312" w:cs="仿宋_GB2312"/>
          <w:sz w:val="32"/>
          <w:szCs w:val="32"/>
          <w:lang w:val="en-US" w:eastAsia="zh-CN"/>
        </w:rPr>
        <w:t>2.04万元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公用经费</w:t>
      </w:r>
      <w:r>
        <w:rPr>
          <w:rFonts w:hint="eastAsia" w:ascii="仿宋_GB2312" w:hAnsi="仿宋_GB2312" w:eastAsia="仿宋_GB2312" w:cs="仿宋_GB2312"/>
          <w:color w:val="auto"/>
          <w:sz w:val="32"/>
          <w:szCs w:val="32"/>
          <w:lang w:val="en-US" w:eastAsia="zh-CN"/>
        </w:rPr>
        <w:t>87.23</w:t>
      </w:r>
      <w:r>
        <w:rPr>
          <w:rFonts w:hint="eastAsia" w:ascii="仿宋_GB2312" w:hAnsi="仿宋_GB2312" w:eastAsia="仿宋_GB2312" w:cs="仿宋_GB2312"/>
          <w:color w:val="auto"/>
          <w:sz w:val="32"/>
          <w:szCs w:val="32"/>
        </w:rPr>
        <w:t>万元，主要包括：办公费</w:t>
      </w:r>
      <w:r>
        <w:rPr>
          <w:rFonts w:hint="eastAsia" w:ascii="仿宋_GB2312" w:hAnsi="仿宋_GB2312" w:eastAsia="仿宋_GB2312" w:cs="仿宋_GB2312"/>
          <w:color w:val="auto"/>
          <w:sz w:val="32"/>
          <w:szCs w:val="32"/>
          <w:lang w:val="en-US" w:eastAsia="zh-CN"/>
        </w:rPr>
        <w:t>6.27万元</w:t>
      </w:r>
      <w:r>
        <w:rPr>
          <w:rFonts w:hint="eastAsia" w:ascii="仿宋_GB2312" w:hAnsi="仿宋_GB2312" w:eastAsia="仿宋_GB2312" w:cs="仿宋_GB2312"/>
          <w:color w:val="auto"/>
          <w:sz w:val="32"/>
          <w:szCs w:val="32"/>
        </w:rPr>
        <w:t>、印刷费</w:t>
      </w:r>
      <w:r>
        <w:rPr>
          <w:rFonts w:hint="eastAsia" w:ascii="仿宋_GB2312" w:hAnsi="仿宋_GB2312" w:eastAsia="仿宋_GB2312" w:cs="仿宋_GB2312"/>
          <w:color w:val="auto"/>
          <w:sz w:val="32"/>
          <w:szCs w:val="32"/>
          <w:lang w:val="en-US" w:eastAsia="zh-CN"/>
        </w:rPr>
        <w:t>4.72万元</w:t>
      </w:r>
      <w:r>
        <w:rPr>
          <w:rFonts w:hint="eastAsia" w:ascii="仿宋_GB2312" w:hAnsi="仿宋_GB2312" w:eastAsia="仿宋_GB2312" w:cs="仿宋_GB2312"/>
          <w:color w:val="auto"/>
          <w:sz w:val="32"/>
          <w:szCs w:val="32"/>
        </w:rPr>
        <w:t>、咨询费</w:t>
      </w:r>
      <w:r>
        <w:rPr>
          <w:rFonts w:hint="eastAsia" w:ascii="仿宋_GB2312" w:hAnsi="仿宋_GB2312" w:eastAsia="仿宋_GB2312" w:cs="仿宋_GB2312"/>
          <w:color w:val="auto"/>
          <w:sz w:val="32"/>
          <w:szCs w:val="32"/>
          <w:lang w:val="en-US" w:eastAsia="zh-CN"/>
        </w:rPr>
        <w:t>0.68万元</w:t>
      </w:r>
      <w:r>
        <w:rPr>
          <w:rFonts w:hint="eastAsia" w:ascii="仿宋_GB2312" w:hAnsi="仿宋_GB2312" w:eastAsia="仿宋_GB2312" w:cs="仿宋_GB2312"/>
          <w:color w:val="auto"/>
          <w:sz w:val="32"/>
          <w:szCs w:val="32"/>
        </w:rPr>
        <w:t>、水费</w:t>
      </w:r>
      <w:r>
        <w:rPr>
          <w:rFonts w:hint="eastAsia" w:ascii="仿宋_GB2312" w:hAnsi="仿宋_GB2312" w:eastAsia="仿宋_GB2312" w:cs="仿宋_GB2312"/>
          <w:color w:val="auto"/>
          <w:sz w:val="32"/>
          <w:szCs w:val="32"/>
          <w:lang w:val="en-US" w:eastAsia="zh-CN"/>
        </w:rPr>
        <w:t>0.23万元</w:t>
      </w:r>
      <w:r>
        <w:rPr>
          <w:rFonts w:hint="eastAsia" w:ascii="仿宋_GB2312" w:hAnsi="仿宋_GB2312" w:eastAsia="仿宋_GB2312" w:cs="仿宋_GB2312"/>
          <w:color w:val="auto"/>
          <w:sz w:val="32"/>
          <w:szCs w:val="32"/>
        </w:rPr>
        <w:t>、电费</w:t>
      </w:r>
      <w:r>
        <w:rPr>
          <w:rFonts w:hint="eastAsia" w:ascii="仿宋_GB2312" w:hAnsi="仿宋_GB2312" w:eastAsia="仿宋_GB2312" w:cs="仿宋_GB2312"/>
          <w:color w:val="auto"/>
          <w:sz w:val="32"/>
          <w:szCs w:val="32"/>
          <w:lang w:val="en-US" w:eastAsia="zh-CN"/>
        </w:rPr>
        <w:t>1.89万元</w:t>
      </w:r>
      <w:r>
        <w:rPr>
          <w:rFonts w:hint="eastAsia" w:ascii="仿宋_GB2312" w:hAnsi="仿宋_GB2312" w:eastAsia="仿宋_GB2312" w:cs="仿宋_GB2312"/>
          <w:color w:val="auto"/>
          <w:sz w:val="32"/>
          <w:szCs w:val="32"/>
        </w:rPr>
        <w:t>、邮电费</w:t>
      </w:r>
      <w:r>
        <w:rPr>
          <w:rFonts w:hint="eastAsia" w:ascii="仿宋_GB2312" w:hAnsi="仿宋_GB2312" w:eastAsia="仿宋_GB2312" w:cs="仿宋_GB2312"/>
          <w:color w:val="auto"/>
          <w:sz w:val="32"/>
          <w:szCs w:val="32"/>
          <w:lang w:val="en-US" w:eastAsia="zh-CN"/>
        </w:rPr>
        <w:t>1.79万元</w:t>
      </w:r>
      <w:r>
        <w:rPr>
          <w:rFonts w:hint="eastAsia" w:ascii="仿宋_GB2312" w:hAnsi="仿宋_GB2312" w:eastAsia="仿宋_GB2312" w:cs="仿宋_GB2312"/>
          <w:color w:val="auto"/>
          <w:sz w:val="32"/>
          <w:szCs w:val="32"/>
        </w:rPr>
        <w:t>、物业管理费</w:t>
      </w:r>
      <w:r>
        <w:rPr>
          <w:rFonts w:hint="eastAsia" w:ascii="仿宋_GB2312" w:hAnsi="仿宋_GB2312" w:eastAsia="仿宋_GB2312" w:cs="仿宋_GB2312"/>
          <w:color w:val="auto"/>
          <w:sz w:val="32"/>
          <w:szCs w:val="32"/>
          <w:lang w:val="en-US" w:eastAsia="zh-CN"/>
        </w:rPr>
        <w:t>1.44万元</w:t>
      </w:r>
      <w:r>
        <w:rPr>
          <w:rFonts w:hint="eastAsia" w:ascii="仿宋_GB2312" w:hAnsi="仿宋_GB2312" w:eastAsia="仿宋_GB2312" w:cs="仿宋_GB2312"/>
          <w:color w:val="auto"/>
          <w:sz w:val="32"/>
          <w:szCs w:val="32"/>
        </w:rPr>
        <w:t>、差旅费</w:t>
      </w:r>
      <w:r>
        <w:rPr>
          <w:rFonts w:hint="eastAsia" w:ascii="仿宋_GB2312" w:hAnsi="仿宋_GB2312" w:eastAsia="仿宋_GB2312" w:cs="仿宋_GB2312"/>
          <w:color w:val="auto"/>
          <w:sz w:val="32"/>
          <w:szCs w:val="32"/>
          <w:lang w:val="en-US" w:eastAsia="zh-CN"/>
        </w:rPr>
        <w:t>8.18万元</w:t>
      </w:r>
      <w:r>
        <w:rPr>
          <w:rFonts w:hint="eastAsia" w:ascii="仿宋_GB2312" w:hAnsi="仿宋_GB2312" w:eastAsia="仿宋_GB2312" w:cs="仿宋_GB2312"/>
          <w:color w:val="auto"/>
          <w:sz w:val="32"/>
          <w:szCs w:val="32"/>
        </w:rPr>
        <w:t>、维修（护）费</w:t>
      </w:r>
      <w:r>
        <w:rPr>
          <w:rFonts w:hint="eastAsia" w:ascii="仿宋_GB2312" w:hAnsi="仿宋_GB2312" w:eastAsia="仿宋_GB2312" w:cs="仿宋_GB2312"/>
          <w:color w:val="auto"/>
          <w:sz w:val="32"/>
          <w:szCs w:val="32"/>
          <w:lang w:val="en-US" w:eastAsia="zh-CN"/>
        </w:rPr>
        <w:t>3.41万元</w:t>
      </w:r>
      <w:r>
        <w:rPr>
          <w:rFonts w:hint="eastAsia" w:ascii="仿宋_GB2312" w:hAnsi="仿宋_GB2312" w:eastAsia="仿宋_GB2312" w:cs="仿宋_GB2312"/>
          <w:color w:val="auto"/>
          <w:sz w:val="32"/>
          <w:szCs w:val="32"/>
        </w:rPr>
        <w:t>、租赁费</w:t>
      </w:r>
      <w:r>
        <w:rPr>
          <w:rFonts w:hint="eastAsia" w:ascii="仿宋_GB2312" w:hAnsi="仿宋_GB2312" w:eastAsia="仿宋_GB2312" w:cs="仿宋_GB2312"/>
          <w:color w:val="auto"/>
          <w:sz w:val="32"/>
          <w:szCs w:val="32"/>
          <w:lang w:val="en-US" w:eastAsia="zh-CN"/>
        </w:rPr>
        <w:t>0.24万元</w:t>
      </w:r>
      <w:r>
        <w:rPr>
          <w:rFonts w:hint="eastAsia" w:ascii="仿宋_GB2312" w:hAnsi="仿宋_GB2312" w:eastAsia="仿宋_GB2312" w:cs="仿宋_GB2312"/>
          <w:color w:val="auto"/>
          <w:sz w:val="32"/>
          <w:szCs w:val="32"/>
        </w:rPr>
        <w:t>、会议费</w:t>
      </w:r>
      <w:r>
        <w:rPr>
          <w:rFonts w:hint="eastAsia" w:ascii="仿宋_GB2312" w:hAnsi="仿宋_GB2312" w:eastAsia="仿宋_GB2312" w:cs="仿宋_GB2312"/>
          <w:color w:val="auto"/>
          <w:sz w:val="32"/>
          <w:szCs w:val="32"/>
          <w:lang w:val="en-US" w:eastAsia="zh-CN"/>
        </w:rPr>
        <w:t>3.26万元</w:t>
      </w:r>
      <w:r>
        <w:rPr>
          <w:rFonts w:hint="eastAsia" w:ascii="仿宋_GB2312" w:hAnsi="仿宋_GB2312" w:eastAsia="仿宋_GB2312" w:cs="仿宋_GB2312"/>
          <w:color w:val="auto"/>
          <w:sz w:val="32"/>
          <w:szCs w:val="32"/>
        </w:rPr>
        <w:t>、公务接待费</w:t>
      </w:r>
      <w:r>
        <w:rPr>
          <w:rFonts w:hint="eastAsia" w:ascii="仿宋_GB2312" w:hAnsi="仿宋_GB2312" w:eastAsia="仿宋_GB2312" w:cs="仿宋_GB2312"/>
          <w:color w:val="auto"/>
          <w:sz w:val="32"/>
          <w:szCs w:val="32"/>
          <w:lang w:val="en-US" w:eastAsia="zh-CN"/>
        </w:rPr>
        <w:t>1.07万元</w:t>
      </w:r>
      <w:r>
        <w:rPr>
          <w:rFonts w:hint="eastAsia" w:ascii="仿宋_GB2312" w:hAnsi="仿宋_GB2312" w:eastAsia="仿宋_GB2312" w:cs="仿宋_GB2312"/>
          <w:color w:val="auto"/>
          <w:sz w:val="32"/>
          <w:szCs w:val="32"/>
        </w:rPr>
        <w:t>、委托业务费</w:t>
      </w:r>
      <w:r>
        <w:rPr>
          <w:rFonts w:hint="eastAsia" w:ascii="仿宋_GB2312" w:hAnsi="仿宋_GB2312" w:eastAsia="仿宋_GB2312" w:cs="仿宋_GB2312"/>
          <w:color w:val="auto"/>
          <w:sz w:val="32"/>
          <w:szCs w:val="32"/>
          <w:lang w:val="en-US" w:eastAsia="zh-CN"/>
        </w:rPr>
        <w:t>1.88万元</w:t>
      </w:r>
      <w:r>
        <w:rPr>
          <w:rFonts w:hint="eastAsia" w:ascii="仿宋_GB2312" w:hAnsi="仿宋_GB2312" w:eastAsia="仿宋_GB2312" w:cs="仿宋_GB2312"/>
          <w:color w:val="auto"/>
          <w:sz w:val="32"/>
          <w:szCs w:val="32"/>
        </w:rPr>
        <w:t>、公务用车运行维护费</w:t>
      </w:r>
      <w:r>
        <w:rPr>
          <w:rFonts w:hint="eastAsia" w:ascii="仿宋_GB2312" w:hAnsi="仿宋_GB2312" w:eastAsia="仿宋_GB2312" w:cs="仿宋_GB2312"/>
          <w:color w:val="auto"/>
          <w:sz w:val="32"/>
          <w:szCs w:val="32"/>
          <w:lang w:val="en-US" w:eastAsia="zh-CN"/>
        </w:rPr>
        <w:t>11.18万元</w:t>
      </w:r>
      <w:r>
        <w:rPr>
          <w:rFonts w:hint="eastAsia" w:ascii="仿宋_GB2312" w:hAnsi="仿宋_GB2312" w:eastAsia="仿宋_GB2312" w:cs="仿宋_GB2312"/>
          <w:color w:val="auto"/>
          <w:sz w:val="32"/>
          <w:szCs w:val="32"/>
        </w:rPr>
        <w:t>、其他交通费</w:t>
      </w:r>
      <w:r>
        <w:rPr>
          <w:rFonts w:hint="eastAsia" w:ascii="仿宋_GB2312" w:hAnsi="仿宋_GB2312" w:eastAsia="仿宋_GB2312" w:cs="仿宋_GB2312"/>
          <w:color w:val="auto"/>
          <w:sz w:val="32"/>
          <w:szCs w:val="32"/>
          <w:lang w:val="en-US" w:eastAsia="zh-CN"/>
        </w:rPr>
        <w:t>40.99万元</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outlineLvl w:val="1"/>
        <w:rPr>
          <w:rStyle w:val="17"/>
          <w:rFonts w:ascii="黑体" w:hAnsi="黑体" w:eastAsia="黑体"/>
          <w:b w:val="0"/>
        </w:rPr>
      </w:pPr>
      <w:bookmarkStart w:id="40" w:name="_Toc15377215"/>
      <w:bookmarkStart w:id="41" w:name="_Toc15396609"/>
      <w:r>
        <w:rPr>
          <w:rFonts w:hint="eastAsia" w:ascii="黑体" w:eastAsia="黑体"/>
          <w:sz w:val="32"/>
          <w:szCs w:val="32"/>
        </w:rPr>
        <w:t>七、</w:t>
      </w:r>
      <w:r>
        <w:rPr>
          <w:rStyle w:val="17"/>
          <w:rFonts w:hint="eastAsia" w:ascii="黑体" w:hAnsi="黑体" w:eastAsia="黑体"/>
        </w:rPr>
        <w:t>“</w:t>
      </w:r>
      <w:r>
        <w:rPr>
          <w:rStyle w:val="17"/>
          <w:rFonts w:hint="eastAsia" w:ascii="黑体" w:hAnsi="黑体" w:eastAsia="黑体"/>
          <w:b w:val="0"/>
        </w:rPr>
        <w:t>三公”经费财政拨款支出决算情况说明</w:t>
      </w:r>
      <w:bookmarkEnd w:id="40"/>
      <w:bookmarkEnd w:id="41"/>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outlineLvl w:val="2"/>
        <w:rPr>
          <w:rFonts w:hint="eastAsia" w:ascii="仿宋_GB2312" w:hAnsi="仿宋_GB2312" w:eastAsia="仿宋_GB2312" w:cs="仿宋_GB2312"/>
          <w:b/>
          <w:sz w:val="32"/>
          <w:szCs w:val="32"/>
        </w:rPr>
      </w:pPr>
      <w:bookmarkStart w:id="42" w:name="_Toc15377216"/>
      <w:r>
        <w:rPr>
          <w:rFonts w:hint="eastAsia" w:ascii="仿宋_GB2312" w:hAnsi="仿宋_GB2312" w:eastAsia="仿宋_GB2312" w:cs="仿宋_GB2312"/>
          <w:b/>
          <w:sz w:val="32"/>
          <w:szCs w:val="32"/>
        </w:rPr>
        <w:t>（一）“三公”经费财政拨款支出决算总体情况说明</w:t>
      </w:r>
      <w:bookmarkEnd w:id="42"/>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2021年“三公”经费财政拨款支出决算为</w:t>
      </w:r>
      <w:r>
        <w:rPr>
          <w:rFonts w:hint="eastAsia" w:ascii="仿宋_GB2312" w:hAnsi="仿宋_GB2312" w:eastAsia="仿宋_GB2312" w:cs="仿宋_GB2312"/>
          <w:color w:val="auto"/>
          <w:sz w:val="32"/>
          <w:szCs w:val="32"/>
          <w:lang w:val="en-US" w:eastAsia="zh-CN"/>
        </w:rPr>
        <w:t>12.25</w:t>
      </w:r>
      <w:r>
        <w:rPr>
          <w:rFonts w:hint="eastAsia" w:ascii="仿宋_GB2312" w:hAnsi="仿宋_GB2312" w:eastAsia="仿宋_GB2312" w:cs="仿宋_GB2312"/>
          <w:color w:val="auto"/>
          <w:sz w:val="32"/>
          <w:szCs w:val="32"/>
        </w:rPr>
        <w:t>万元，完成预算</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r>
        <w:rPr>
          <w:rStyle w:val="14"/>
          <w:rFonts w:hint="eastAsia" w:ascii="仿宋_GB2312" w:hAnsi="仿宋_GB2312" w:eastAsia="仿宋_GB2312" w:cs="仿宋_GB2312"/>
          <w:b w:val="0"/>
          <w:bCs/>
          <w:color w:val="auto"/>
          <w:sz w:val="32"/>
          <w:szCs w:val="32"/>
          <w:highlight w:val="none"/>
        </w:rPr>
        <w:t>决算数</w:t>
      </w:r>
      <w:r>
        <w:rPr>
          <w:rStyle w:val="14"/>
          <w:rFonts w:hint="eastAsia" w:ascii="仿宋_GB2312" w:hAnsi="仿宋_GB2312" w:eastAsia="仿宋_GB2312" w:cs="仿宋_GB2312"/>
          <w:b w:val="0"/>
          <w:bCs/>
          <w:color w:val="auto"/>
          <w:sz w:val="32"/>
          <w:szCs w:val="32"/>
          <w:highlight w:val="none"/>
          <w:lang w:val="en-US" w:eastAsia="zh-CN"/>
        </w:rPr>
        <w:t>与</w:t>
      </w:r>
      <w:r>
        <w:rPr>
          <w:rStyle w:val="14"/>
          <w:rFonts w:hint="eastAsia" w:ascii="仿宋_GB2312" w:hAnsi="仿宋_GB2312" w:eastAsia="仿宋_GB2312" w:cs="仿宋_GB2312"/>
          <w:b w:val="0"/>
          <w:bCs/>
          <w:color w:val="auto"/>
          <w:sz w:val="32"/>
          <w:szCs w:val="32"/>
          <w:highlight w:val="none"/>
        </w:rPr>
        <w:t>预算数</w:t>
      </w:r>
      <w:r>
        <w:rPr>
          <w:rStyle w:val="14"/>
          <w:rFonts w:hint="eastAsia" w:ascii="仿宋_GB2312" w:hAnsi="仿宋_GB2312" w:eastAsia="仿宋_GB2312" w:cs="仿宋_GB2312"/>
          <w:b w:val="0"/>
          <w:bCs/>
          <w:color w:val="auto"/>
          <w:sz w:val="32"/>
          <w:szCs w:val="32"/>
          <w:highlight w:val="none"/>
          <w:lang w:val="en-US" w:eastAsia="zh-CN"/>
        </w:rPr>
        <w:t>持平</w:t>
      </w:r>
      <w:r>
        <w:rPr>
          <w:rStyle w:val="14"/>
          <w:rFonts w:hint="eastAsia" w:ascii="仿宋_GB2312" w:hAnsi="仿宋_GB2312" w:eastAsia="仿宋_GB2312" w:cs="仿宋_GB2312"/>
          <w:b w:val="0"/>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outlineLvl w:val="2"/>
        <w:rPr>
          <w:rFonts w:hint="eastAsia" w:ascii="仿宋_GB2312" w:hAnsi="仿宋_GB2312" w:eastAsia="仿宋_GB2312" w:cs="仿宋_GB2312"/>
          <w:b/>
          <w:sz w:val="32"/>
          <w:szCs w:val="32"/>
        </w:rPr>
      </w:pPr>
      <w:bookmarkStart w:id="43" w:name="_Toc15377217"/>
      <w:r>
        <w:rPr>
          <w:rFonts w:hint="eastAsia" w:ascii="仿宋_GB2312" w:hAnsi="仿宋_GB2312" w:eastAsia="仿宋_GB2312" w:cs="仿宋_GB2312"/>
          <w:b/>
          <w:sz w:val="32"/>
          <w:szCs w:val="32"/>
        </w:rPr>
        <w:t>（二）“三公”经费财政拨款支出决算具体情况说明</w:t>
      </w:r>
      <w:bookmarkEnd w:id="43"/>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2021年“三公”经费财政拨款支出决算中，因公出国（境）费支出决算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%；公务用车购置及运行维护费支出决算</w:t>
      </w:r>
      <w:r>
        <w:rPr>
          <w:rFonts w:hint="eastAsia" w:ascii="仿宋_GB2312" w:hAnsi="仿宋_GB2312" w:eastAsia="仿宋_GB2312" w:cs="仿宋_GB2312"/>
          <w:sz w:val="32"/>
          <w:szCs w:val="32"/>
          <w:lang w:val="en-US" w:eastAsia="zh-CN"/>
        </w:rPr>
        <w:t>11.18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91.3</w:t>
      </w:r>
      <w:r>
        <w:rPr>
          <w:rFonts w:hint="eastAsia" w:ascii="仿宋_GB2312" w:hAnsi="仿宋_GB2312" w:eastAsia="仿宋_GB2312" w:cs="仿宋_GB2312"/>
          <w:sz w:val="32"/>
          <w:szCs w:val="32"/>
        </w:rPr>
        <w:t>%；公务接待费支出决算</w:t>
      </w:r>
      <w:r>
        <w:rPr>
          <w:rFonts w:hint="eastAsia" w:ascii="仿宋_GB2312" w:hAnsi="仿宋_GB2312" w:eastAsia="仿宋_GB2312" w:cs="仿宋_GB2312"/>
          <w:sz w:val="32"/>
          <w:szCs w:val="32"/>
          <w:lang w:val="en-US" w:eastAsia="zh-CN"/>
        </w:rPr>
        <w:t>1.07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8.7</w:t>
      </w:r>
      <w:r>
        <w:rPr>
          <w:rFonts w:hint="eastAsia" w:ascii="仿宋_GB2312" w:hAnsi="仿宋_GB2312" w:eastAsia="仿宋_GB2312" w:cs="仿宋_GB2312"/>
          <w:sz w:val="32"/>
          <w:szCs w:val="32"/>
        </w:rPr>
        <w:t>%。具体情况如下：</w:t>
      </w:r>
    </w:p>
    <w:p>
      <w:pPr>
        <w:pStyle w:val="2"/>
        <w:jc w:val="center"/>
        <w:rPr>
          <w:rFonts w:hint="eastAsia" w:ascii="仿宋" w:hAnsi="仿宋" w:eastAsia="仿宋"/>
          <w:sz w:val="32"/>
          <w:szCs w:val="32"/>
        </w:rPr>
      </w:pPr>
      <w:r>
        <w:pict>
          <v:shape id="_x0000_i1031" o:spt="75" type="#_x0000_t75" style="height:156.4pt;width:259.9pt;" filled="f" o:preferrelative="t" stroked="f" coordsize="21600,21600" o:gfxdata="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">
            <v:path/>
            <v:fill on="f" focussize="0,0"/>
            <v:stroke on="f"/>
            <v:imagedata r:id="rId10" o:title=""/>
            <o:lock v:ext="edit" aspectratio="t"/>
            <w10:wrap type="none"/>
            <w10:anchorlock/>
          </v:shape>
        </w:pict>
      </w:r>
    </w:p>
    <w:p>
      <w:pPr>
        <w:keepNext w:val="0"/>
        <w:keepLines w:val="0"/>
        <w:pageBreakBefore w:val="0"/>
        <w:kinsoku/>
        <w:wordWrap/>
        <w:overflowPunct/>
        <w:topLinePunct w:val="0"/>
        <w:bidi w:val="0"/>
        <w:snapToGrid/>
        <w:spacing w:line="576" w:lineRule="exact"/>
        <w:jc w:val="center"/>
        <w:textAlignment w:val="auto"/>
        <w:rPr>
          <w:rFonts w:ascii="仿宋_GB2312" w:eastAsia="仿宋_GB2312"/>
          <w:b/>
          <w:sz w:val="32"/>
          <w:szCs w:val="32"/>
        </w:rPr>
      </w:pPr>
      <w:r>
        <w:rPr>
          <w:rFonts w:hint="eastAsia" w:ascii="仿宋" w:hAnsi="仿宋" w:eastAsia="仿宋"/>
          <w:sz w:val="32"/>
          <w:szCs w:val="32"/>
        </w:rPr>
        <w:t>（图</w:t>
      </w:r>
      <w:r>
        <w:rPr>
          <w:rFonts w:ascii="仿宋" w:hAnsi="仿宋" w:eastAsia="仿宋"/>
          <w:sz w:val="32"/>
          <w:szCs w:val="32"/>
        </w:rPr>
        <w:t>7</w:t>
      </w:r>
      <w:r>
        <w:rPr>
          <w:rFonts w:hint="eastAsia" w:ascii="仿宋" w:hAnsi="仿宋" w:eastAsia="仿宋"/>
          <w:sz w:val="32"/>
          <w:szCs w:val="32"/>
        </w:rPr>
        <w:t>：“三公”经费财政拨款支出结构）</w:t>
      </w:r>
    </w:p>
    <w:p>
      <w:pPr>
        <w:keepNext w:val="0"/>
        <w:keepLines w:val="0"/>
        <w:pageBreakBefore w:val="0"/>
        <w:kinsoku/>
        <w:wordWrap/>
        <w:overflowPunct/>
        <w:topLinePunct w:val="0"/>
        <w:bidi w:val="0"/>
        <w:snapToGrid/>
        <w:spacing w:line="576" w:lineRule="exact"/>
        <w:ind w:firstLine="64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sz w:val="32"/>
          <w:szCs w:val="32"/>
          <w:lang w:val="zh-CN"/>
        </w:rPr>
        <w:t>．</w:t>
      </w:r>
      <w:r>
        <w:rPr>
          <w:rFonts w:hint="eastAsia" w:ascii="仿宋_GB2312" w:hAnsi="仿宋_GB2312" w:eastAsia="仿宋_GB2312" w:cs="仿宋_GB2312"/>
          <w:b/>
          <w:sz w:val="32"/>
          <w:szCs w:val="32"/>
        </w:rPr>
        <w:t>公务用车购置及运行维护费支出</w:t>
      </w:r>
      <w:r>
        <w:rPr>
          <w:rFonts w:hint="eastAsia" w:ascii="仿宋_GB2312" w:hAnsi="仿宋_GB2312" w:eastAsia="仿宋_GB2312" w:cs="仿宋_GB2312"/>
          <w:sz w:val="32"/>
          <w:szCs w:val="32"/>
          <w:lang w:val="en-US" w:eastAsia="zh-CN"/>
        </w:rPr>
        <w:t>11.18</w:t>
      </w:r>
      <w:r>
        <w:rPr>
          <w:rFonts w:hint="eastAsia" w:ascii="仿宋_GB2312" w:hAnsi="仿宋_GB2312" w:eastAsia="仿宋_GB2312" w:cs="仿宋_GB2312"/>
          <w:sz w:val="32"/>
          <w:szCs w:val="32"/>
        </w:rPr>
        <w:t>万元,</w:t>
      </w:r>
      <w:r>
        <w:rPr>
          <w:rStyle w:val="14"/>
          <w:rFonts w:hint="eastAsia" w:ascii="仿宋_GB2312" w:hAnsi="仿宋_GB2312" w:eastAsia="仿宋_GB2312" w:cs="仿宋_GB2312"/>
          <w:b w:val="0"/>
          <w:bCs/>
          <w:sz w:val="32"/>
          <w:szCs w:val="32"/>
        </w:rPr>
        <w:t>完成预算</w:t>
      </w:r>
      <w:r>
        <w:rPr>
          <w:rStyle w:val="14"/>
          <w:rFonts w:hint="eastAsia" w:ascii="仿宋_GB2312" w:hAnsi="仿宋_GB2312" w:eastAsia="仿宋_GB2312" w:cs="仿宋_GB2312"/>
          <w:b w:val="0"/>
          <w:bCs/>
          <w:sz w:val="32"/>
          <w:szCs w:val="32"/>
          <w:lang w:val="en-US" w:eastAsia="zh-CN"/>
        </w:rPr>
        <w:t>100</w:t>
      </w:r>
      <w:r>
        <w:rPr>
          <w:rStyle w:val="14"/>
          <w:rFonts w:hint="eastAsia" w:ascii="仿宋_GB2312" w:hAnsi="仿宋_GB2312" w:eastAsia="仿宋_GB2312" w:cs="仿宋_GB2312"/>
          <w:b w:val="0"/>
          <w:bCs/>
          <w:sz w:val="32"/>
          <w:szCs w:val="32"/>
        </w:rPr>
        <w:t>%。</w:t>
      </w:r>
      <w:r>
        <w:rPr>
          <w:rFonts w:hint="eastAsia" w:ascii="仿宋_GB2312" w:hAnsi="仿宋_GB2312" w:eastAsia="仿宋_GB2312" w:cs="仿宋_GB2312"/>
          <w:sz w:val="32"/>
          <w:szCs w:val="32"/>
        </w:rPr>
        <w:t>公务用车购置及运行维护费支出决算比2020年减少</w:t>
      </w:r>
      <w:r>
        <w:rPr>
          <w:rFonts w:hint="eastAsia" w:ascii="仿宋_GB2312" w:hAnsi="仿宋_GB2312" w:eastAsia="仿宋_GB2312" w:cs="仿宋_GB2312"/>
          <w:sz w:val="32"/>
          <w:szCs w:val="32"/>
          <w:lang w:val="en-US" w:eastAsia="zh-CN"/>
        </w:rPr>
        <w:t>20.93</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65.2</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2020购置执法车1辆</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snapToGrid/>
        <w:spacing w:line="576" w:lineRule="exact"/>
        <w:ind w:firstLine="640"/>
        <w:textAlignment w:val="auto"/>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sz w:val="32"/>
          <w:szCs w:val="32"/>
        </w:rPr>
        <w:t>公务用车运行维护费支出</w:t>
      </w:r>
      <w:r>
        <w:rPr>
          <w:rFonts w:hint="eastAsia" w:ascii="仿宋_GB2312" w:hAnsi="仿宋_GB2312" w:eastAsia="仿宋_GB2312" w:cs="仿宋_GB2312"/>
          <w:sz w:val="32"/>
          <w:szCs w:val="32"/>
          <w:lang w:val="en-US" w:eastAsia="zh-CN"/>
        </w:rPr>
        <w:t>11.18</w:t>
      </w:r>
      <w:r>
        <w:rPr>
          <w:rFonts w:hint="eastAsia" w:ascii="仿宋_GB2312" w:hAnsi="仿宋_GB2312" w:eastAsia="仿宋_GB2312" w:cs="仿宋_GB2312"/>
          <w:sz w:val="32"/>
          <w:szCs w:val="32"/>
        </w:rPr>
        <w:t>万元。</w:t>
      </w:r>
      <w:r>
        <w:rPr>
          <w:rFonts w:hint="eastAsia" w:ascii="仿宋_GB2312" w:hAnsi="仿宋_GB2312" w:eastAsia="仿宋_GB2312" w:cs="仿宋_GB2312"/>
          <w:b w:val="0"/>
          <w:bCs w:val="0"/>
          <w:color w:val="000000"/>
          <w:sz w:val="32"/>
          <w:szCs w:val="32"/>
          <w:highlight w:val="none"/>
        </w:rPr>
        <w:t>主要用于人民调解、扶贫、社区矫正、行政执法协调监督、依法治区工作开展等所需的公务用车燃料费、维修费、过路过桥费、保险费等支出。</w:t>
      </w:r>
    </w:p>
    <w:p>
      <w:pPr>
        <w:keepNext w:val="0"/>
        <w:keepLines w:val="0"/>
        <w:pageBreakBefore w:val="0"/>
        <w:kinsoku/>
        <w:wordWrap/>
        <w:overflowPunct/>
        <w:topLinePunct w:val="0"/>
        <w:bidi w:val="0"/>
        <w:snapToGrid/>
        <w:spacing w:line="576"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sz w:val="32"/>
          <w:szCs w:val="32"/>
          <w:lang w:val="zh-CN"/>
        </w:rPr>
        <w:t>．</w:t>
      </w:r>
      <w:r>
        <w:rPr>
          <w:rFonts w:hint="eastAsia" w:ascii="仿宋_GB2312" w:hAnsi="仿宋_GB2312" w:eastAsia="仿宋_GB2312" w:cs="仿宋_GB2312"/>
          <w:b/>
          <w:sz w:val="32"/>
          <w:szCs w:val="32"/>
        </w:rPr>
        <w:t>公务接待费支出</w:t>
      </w:r>
      <w:r>
        <w:rPr>
          <w:rFonts w:hint="eastAsia" w:ascii="仿宋_GB2312" w:hAnsi="仿宋_GB2312" w:eastAsia="仿宋_GB2312" w:cs="仿宋_GB2312"/>
          <w:sz w:val="32"/>
          <w:szCs w:val="32"/>
          <w:lang w:val="en-US" w:eastAsia="zh-CN"/>
        </w:rPr>
        <w:t>1.07</w:t>
      </w:r>
      <w:r>
        <w:rPr>
          <w:rFonts w:hint="eastAsia" w:ascii="仿宋_GB2312" w:hAnsi="仿宋_GB2312" w:eastAsia="仿宋_GB2312" w:cs="仿宋_GB2312"/>
          <w:sz w:val="32"/>
          <w:szCs w:val="32"/>
        </w:rPr>
        <w:t>万元，</w:t>
      </w:r>
      <w:r>
        <w:rPr>
          <w:rStyle w:val="14"/>
          <w:rFonts w:hint="eastAsia" w:ascii="仿宋_GB2312" w:hAnsi="仿宋_GB2312" w:eastAsia="仿宋_GB2312" w:cs="仿宋_GB2312"/>
          <w:b w:val="0"/>
          <w:bCs/>
          <w:sz w:val="32"/>
          <w:szCs w:val="32"/>
        </w:rPr>
        <w:t>完成预算</w:t>
      </w:r>
      <w:r>
        <w:rPr>
          <w:rStyle w:val="14"/>
          <w:rFonts w:hint="eastAsia" w:ascii="仿宋_GB2312" w:hAnsi="仿宋_GB2312" w:eastAsia="仿宋_GB2312" w:cs="仿宋_GB2312"/>
          <w:b w:val="0"/>
          <w:bCs/>
          <w:sz w:val="32"/>
          <w:szCs w:val="32"/>
          <w:lang w:val="en-US" w:eastAsia="zh-CN"/>
        </w:rPr>
        <w:t>100</w:t>
      </w:r>
      <w:r>
        <w:rPr>
          <w:rStyle w:val="14"/>
          <w:rFonts w:hint="eastAsia" w:ascii="仿宋_GB2312" w:hAnsi="仿宋_GB2312" w:eastAsia="仿宋_GB2312" w:cs="仿宋_GB2312"/>
          <w:b w:val="0"/>
          <w:bCs/>
          <w:sz w:val="32"/>
          <w:szCs w:val="32"/>
        </w:rPr>
        <w:t>%。</w:t>
      </w:r>
      <w:r>
        <w:rPr>
          <w:rFonts w:hint="eastAsia" w:ascii="仿宋_GB2312" w:hAnsi="仿宋_GB2312" w:eastAsia="仿宋_GB2312" w:cs="仿宋_GB2312"/>
          <w:sz w:val="32"/>
          <w:szCs w:val="32"/>
        </w:rPr>
        <w:t>公务接待费支出决算比2020年减少</w:t>
      </w:r>
      <w:r>
        <w:rPr>
          <w:rFonts w:hint="eastAsia" w:ascii="仿宋_GB2312" w:hAnsi="仿宋_GB2312" w:eastAsia="仿宋_GB2312" w:cs="仿宋_GB2312"/>
          <w:sz w:val="32"/>
          <w:szCs w:val="32"/>
          <w:lang w:val="en-US" w:eastAsia="zh-CN"/>
        </w:rPr>
        <w:t>0.04</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rPr>
        <w:t>%。主要原因</w:t>
      </w:r>
      <w:r>
        <w:rPr>
          <w:rFonts w:hint="eastAsia" w:ascii="仿宋_GB2312" w:hAnsi="仿宋_GB2312" w:eastAsia="仿宋_GB2312" w:cs="仿宋_GB2312"/>
          <w:b w:val="0"/>
          <w:bCs w:val="0"/>
          <w:color w:val="000000"/>
          <w:sz w:val="32"/>
          <w:szCs w:val="32"/>
          <w:highlight w:val="none"/>
        </w:rPr>
        <w:t>主要原因是</w:t>
      </w:r>
      <w:r>
        <w:rPr>
          <w:rFonts w:hint="eastAsia" w:ascii="仿宋_GB2312" w:hAnsi="仿宋_GB2312" w:eastAsia="仿宋_GB2312" w:cs="仿宋_GB2312"/>
          <w:b w:val="0"/>
          <w:bCs w:val="0"/>
          <w:color w:val="000000"/>
          <w:sz w:val="32"/>
          <w:szCs w:val="32"/>
          <w:highlight w:val="none"/>
          <w:lang w:val="en-US" w:eastAsia="zh-CN"/>
        </w:rPr>
        <w:t>严格执行厉行节约的政策</w:t>
      </w:r>
      <w:r>
        <w:rPr>
          <w:rFonts w:hint="eastAsia" w:ascii="仿宋_GB2312" w:hAnsi="仿宋_GB2312" w:eastAsia="仿宋_GB2312" w:cs="仿宋_GB2312"/>
          <w:sz w:val="32"/>
          <w:szCs w:val="32"/>
        </w:rPr>
        <w:t>。其中：</w:t>
      </w:r>
      <w:r>
        <w:rPr>
          <w:rFonts w:hint="eastAsia" w:ascii="仿宋_GB2312" w:hAnsi="仿宋_GB2312" w:eastAsia="仿宋_GB2312" w:cs="仿宋_GB2312"/>
          <w:b/>
          <w:sz w:val="32"/>
          <w:szCs w:val="32"/>
        </w:rPr>
        <w:t>国内公务接待支出</w:t>
      </w:r>
      <w:r>
        <w:rPr>
          <w:rFonts w:hint="eastAsia" w:ascii="仿宋_GB2312" w:hAnsi="仿宋_GB2312" w:eastAsia="仿宋_GB2312" w:cs="仿宋_GB2312"/>
          <w:sz w:val="32"/>
          <w:szCs w:val="32"/>
          <w:lang w:val="en-US" w:eastAsia="zh-CN"/>
        </w:rPr>
        <w:t>1.07</w:t>
      </w:r>
      <w:r>
        <w:rPr>
          <w:rFonts w:hint="eastAsia" w:ascii="仿宋_GB2312" w:hAnsi="仿宋_GB2312" w:eastAsia="仿宋_GB2312" w:cs="仿宋_GB2312"/>
          <w:sz w:val="32"/>
          <w:szCs w:val="32"/>
        </w:rPr>
        <w:t>万元，主要用于执行公务、开展业务活动开支的交通费、住宿费、用餐费等。</w:t>
      </w:r>
      <w:r>
        <w:rPr>
          <w:rFonts w:hint="eastAsia" w:ascii="仿宋_GB2312" w:hAnsi="仿宋_GB2312" w:eastAsia="仿宋_GB2312" w:cs="仿宋_GB2312"/>
          <w:color w:val="auto"/>
          <w:sz w:val="32"/>
          <w:szCs w:val="32"/>
        </w:rPr>
        <w:t>国内公务接待</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批次，</w:t>
      </w:r>
      <w:r>
        <w:rPr>
          <w:rFonts w:hint="eastAsia" w:ascii="仿宋_GB2312" w:hAnsi="仿宋_GB2312" w:eastAsia="仿宋_GB2312" w:cs="仿宋_GB2312"/>
          <w:color w:val="auto"/>
          <w:sz w:val="32"/>
          <w:szCs w:val="32"/>
          <w:lang w:val="en-US" w:eastAsia="zh-CN"/>
        </w:rPr>
        <w:t>132</w:t>
      </w:r>
      <w:r>
        <w:rPr>
          <w:rFonts w:hint="eastAsia" w:ascii="仿宋_GB2312" w:hAnsi="仿宋_GB2312" w:eastAsia="仿宋_GB2312" w:cs="仿宋_GB2312"/>
          <w:color w:val="auto"/>
          <w:sz w:val="32"/>
          <w:szCs w:val="32"/>
        </w:rPr>
        <w:t>人次，共计支出</w:t>
      </w:r>
      <w:r>
        <w:rPr>
          <w:rFonts w:hint="eastAsia" w:ascii="仿宋_GB2312" w:hAnsi="仿宋_GB2312" w:eastAsia="仿宋_GB2312" w:cs="仿宋_GB2312"/>
          <w:color w:val="auto"/>
          <w:sz w:val="32"/>
          <w:szCs w:val="32"/>
          <w:lang w:val="en-US" w:eastAsia="zh-CN"/>
        </w:rPr>
        <w:t>1.07</w:t>
      </w:r>
      <w:r>
        <w:rPr>
          <w:rFonts w:hint="eastAsia" w:ascii="仿宋_GB2312" w:hAnsi="仿宋_GB2312" w:eastAsia="仿宋_GB2312" w:cs="仿宋_GB2312"/>
          <w:color w:val="auto"/>
          <w:sz w:val="32"/>
          <w:szCs w:val="32"/>
        </w:rPr>
        <w:t>万元，具体内容包括：</w:t>
      </w:r>
      <w:r>
        <w:rPr>
          <w:rFonts w:hint="eastAsia" w:ascii="仿宋_GB2312" w:hAnsi="仿宋_GB2312" w:eastAsia="仿宋_GB2312" w:cs="仿宋_GB2312"/>
          <w:color w:val="auto"/>
          <w:sz w:val="32"/>
          <w:szCs w:val="32"/>
          <w:lang w:val="en-US" w:eastAsia="zh-CN"/>
        </w:rPr>
        <w:t>上级部门检查工作、其他县区交流学习</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bidi w:val="0"/>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外事接待支出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bookmarkStart w:id="44" w:name="_Toc15396610"/>
      <w:bookmarkStart w:id="45" w:name="_Toc15377218"/>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bidi w:val="0"/>
        <w:snapToGrid/>
        <w:spacing w:line="576" w:lineRule="exact"/>
        <w:ind w:firstLine="640"/>
        <w:textAlignment w:val="auto"/>
        <w:outlineLvl w:val="1"/>
        <w:rPr>
          <w:rStyle w:val="17"/>
          <w:rFonts w:ascii="黑体" w:hAnsi="黑体" w:eastAsia="黑体"/>
        </w:rPr>
      </w:pPr>
      <w:r>
        <w:rPr>
          <w:rFonts w:hint="eastAsia" w:ascii="黑体" w:eastAsia="黑体"/>
          <w:sz w:val="32"/>
          <w:szCs w:val="32"/>
        </w:rPr>
        <w:t>八、</w:t>
      </w:r>
      <w:r>
        <w:rPr>
          <w:rStyle w:val="17"/>
          <w:rFonts w:hint="eastAsia" w:ascii="黑体" w:hAnsi="黑体" w:eastAsia="黑体"/>
          <w:b w:val="0"/>
        </w:rPr>
        <w:t>政府性基金预算支出决算情况说明</w:t>
      </w:r>
      <w:bookmarkEnd w:id="44"/>
      <w:bookmarkEnd w:id="45"/>
    </w:p>
    <w:p>
      <w:pPr>
        <w:keepNext w:val="0"/>
        <w:keepLines w:val="0"/>
        <w:pageBreakBefore w:val="0"/>
        <w:kinsoku/>
        <w:wordWrap/>
        <w:overflowPunct/>
        <w:topLinePunct w:val="0"/>
        <w:bidi w:val="0"/>
        <w:snapToGrid/>
        <w:spacing w:line="576" w:lineRule="exact"/>
        <w:ind w:firstLine="640"/>
        <w:textAlignment w:val="auto"/>
        <w:rPr>
          <w:rFonts w:ascii="仿宋_GB2312" w:eastAsia="仿宋_GB2312"/>
          <w:sz w:val="32"/>
          <w:szCs w:val="32"/>
        </w:rPr>
      </w:pPr>
      <w:r>
        <w:rPr>
          <w:rFonts w:ascii="仿宋_GB2312" w:eastAsia="仿宋_GB2312"/>
          <w:sz w:val="32"/>
          <w:szCs w:val="32"/>
        </w:rPr>
        <w:t>2021</w:t>
      </w:r>
      <w:r>
        <w:rPr>
          <w:rFonts w:hint="eastAsia" w:ascii="仿宋_GB2312" w:eastAsia="仿宋_GB2312"/>
          <w:sz w:val="32"/>
          <w:szCs w:val="32"/>
        </w:rPr>
        <w:t>年政府性基金预算财政拨款支出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keepNext w:val="0"/>
        <w:keepLines w:val="0"/>
        <w:pageBreakBefore w:val="0"/>
        <w:numPr>
          <w:ilvl w:val="0"/>
          <w:numId w:val="2"/>
        </w:numPr>
        <w:kinsoku/>
        <w:wordWrap/>
        <w:overflowPunct/>
        <w:topLinePunct w:val="0"/>
        <w:bidi w:val="0"/>
        <w:snapToGrid/>
        <w:spacing w:line="576" w:lineRule="exact"/>
        <w:ind w:firstLine="640"/>
        <w:textAlignment w:val="auto"/>
        <w:outlineLvl w:val="1"/>
        <w:rPr>
          <w:rStyle w:val="17"/>
          <w:rFonts w:ascii="黑体" w:hAnsi="黑体" w:eastAsia="黑体"/>
          <w:b w:val="0"/>
        </w:rPr>
      </w:pPr>
      <w:bookmarkStart w:id="46" w:name="_Toc15396611"/>
      <w:bookmarkStart w:id="47" w:name="_Toc15377219"/>
      <w:r>
        <w:rPr>
          <w:rStyle w:val="17"/>
          <w:rFonts w:hint="eastAsia" w:ascii="黑体" w:hAnsi="黑体" w:eastAsia="黑体"/>
          <w:b w:val="0"/>
        </w:rPr>
        <w:t>国有资本经营预算支出决算情况说明</w:t>
      </w:r>
      <w:bookmarkEnd w:id="46"/>
      <w:bookmarkEnd w:id="47"/>
    </w:p>
    <w:p>
      <w:pPr>
        <w:keepNext w:val="0"/>
        <w:keepLines w:val="0"/>
        <w:pageBreakBefore w:val="0"/>
        <w:kinsoku/>
        <w:wordWrap/>
        <w:overflowPunct/>
        <w:topLinePunct w:val="0"/>
        <w:bidi w:val="0"/>
        <w:snapToGrid/>
        <w:spacing w:line="576" w:lineRule="exact"/>
        <w:ind w:firstLine="640"/>
        <w:textAlignment w:val="auto"/>
        <w:rPr>
          <w:rFonts w:ascii="方正小标宋简体" w:hAnsi="方正小标宋简体" w:eastAsia="方正小标宋简体" w:cs="方正小标宋简体"/>
          <w:sz w:val="44"/>
          <w:szCs w:val="44"/>
        </w:rPr>
      </w:pPr>
      <w:r>
        <w:rPr>
          <w:rFonts w:ascii="仿宋_GB2312" w:eastAsia="仿宋_GB2312"/>
          <w:sz w:val="32"/>
          <w:szCs w:val="32"/>
        </w:rPr>
        <w:t>2021</w:t>
      </w:r>
      <w:r>
        <w:rPr>
          <w:rFonts w:hint="eastAsia" w:ascii="仿宋_GB2312" w:eastAsia="仿宋_GB2312"/>
          <w:sz w:val="32"/>
          <w:szCs w:val="32"/>
        </w:rPr>
        <w:t>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keepNext w:val="0"/>
        <w:keepLines w:val="0"/>
        <w:pageBreakBefore w:val="0"/>
        <w:numPr>
          <w:ilvl w:val="0"/>
          <w:numId w:val="2"/>
        </w:numPr>
        <w:kinsoku/>
        <w:wordWrap/>
        <w:overflowPunct/>
        <w:topLinePunct w:val="0"/>
        <w:bidi w:val="0"/>
        <w:snapToGrid/>
        <w:spacing w:line="576" w:lineRule="exact"/>
        <w:ind w:firstLine="640"/>
        <w:textAlignment w:val="auto"/>
        <w:outlineLvl w:val="1"/>
        <w:rPr>
          <w:rStyle w:val="17"/>
          <w:rFonts w:ascii="黑体" w:hAnsi="黑体" w:eastAsia="黑体"/>
          <w:b w:val="0"/>
        </w:rPr>
      </w:pPr>
      <w:bookmarkStart w:id="48" w:name="_Toc15377221"/>
      <w:bookmarkStart w:id="49" w:name="_Toc15396612"/>
      <w:r>
        <w:rPr>
          <w:rStyle w:val="17"/>
          <w:rFonts w:hint="eastAsia" w:ascii="黑体" w:hAnsi="黑体" w:eastAsia="黑体"/>
          <w:b w:val="0"/>
        </w:rPr>
        <w:t>其他重要事项的情况说明</w:t>
      </w:r>
      <w:bookmarkEnd w:id="48"/>
      <w:bookmarkEnd w:id="49"/>
    </w:p>
    <w:p>
      <w:pPr>
        <w:keepNext w:val="0"/>
        <w:keepLines w:val="0"/>
        <w:pageBreakBefore w:val="0"/>
        <w:kinsoku/>
        <w:wordWrap/>
        <w:overflowPunct/>
        <w:topLinePunct w:val="0"/>
        <w:bidi w:val="0"/>
        <w:snapToGrid/>
        <w:spacing w:line="576" w:lineRule="exact"/>
        <w:ind w:firstLine="643" w:firstLineChars="200"/>
        <w:textAlignment w:val="auto"/>
        <w:outlineLvl w:val="2"/>
        <w:rPr>
          <w:rFonts w:ascii="仿宋" w:hAnsi="仿宋" w:eastAsia="仿宋"/>
          <w:sz w:val="32"/>
          <w:szCs w:val="32"/>
        </w:rPr>
      </w:pPr>
      <w:bookmarkStart w:id="50" w:name="_Toc15377222"/>
      <w:r>
        <w:rPr>
          <w:rFonts w:hint="eastAsia" w:ascii="仿宋" w:hAnsi="仿宋" w:eastAsia="仿宋"/>
          <w:b/>
          <w:sz w:val="32"/>
          <w:szCs w:val="32"/>
        </w:rPr>
        <w:t>（一）机关运行经费支出情况</w:t>
      </w:r>
      <w:bookmarkEnd w:id="50"/>
    </w:p>
    <w:p>
      <w:pPr>
        <w:keepNext w:val="0"/>
        <w:keepLines w:val="0"/>
        <w:pageBreakBefore w:val="0"/>
        <w:kinsoku/>
        <w:wordWrap/>
        <w:overflowPunct/>
        <w:topLinePunct w:val="0"/>
        <w:bidi w:val="0"/>
        <w:snapToGrid/>
        <w:spacing w:line="576" w:lineRule="exact"/>
        <w:ind w:firstLine="640" w:firstLineChars="200"/>
        <w:textAlignment w:val="auto"/>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val="en-US" w:eastAsia="zh-CN"/>
        </w:rPr>
        <w:t>司法行政</w:t>
      </w:r>
      <w:r>
        <w:rPr>
          <w:rFonts w:hint="eastAsia" w:ascii="仿宋_GB2312" w:hAnsi="仿宋_GB2312" w:eastAsia="仿宋_GB2312" w:cs="仿宋_GB2312"/>
          <w:sz w:val="32"/>
          <w:szCs w:val="32"/>
        </w:rPr>
        <w:t>机关运行经费支出</w:t>
      </w:r>
      <w:r>
        <w:rPr>
          <w:rFonts w:hint="eastAsia" w:ascii="仿宋_GB2312" w:hAnsi="仿宋_GB2312" w:eastAsia="仿宋_GB2312" w:cs="仿宋_GB2312"/>
          <w:sz w:val="32"/>
          <w:szCs w:val="32"/>
          <w:lang w:val="en-US" w:eastAsia="zh-CN"/>
        </w:rPr>
        <w:t>87.23</w:t>
      </w:r>
      <w:r>
        <w:rPr>
          <w:rFonts w:hint="eastAsia" w:ascii="仿宋_GB2312" w:hAnsi="仿宋_GB2312" w:eastAsia="仿宋_GB2312" w:cs="仿宋_GB2312"/>
          <w:sz w:val="32"/>
          <w:szCs w:val="32"/>
        </w:rPr>
        <w:t>万元，比2020年增加</w:t>
      </w:r>
      <w:r>
        <w:rPr>
          <w:rFonts w:hint="eastAsia" w:ascii="仿宋_GB2312" w:hAnsi="仿宋_GB2312" w:eastAsia="仿宋_GB2312" w:cs="仿宋_GB2312"/>
          <w:sz w:val="32"/>
          <w:szCs w:val="32"/>
          <w:lang w:val="en-US" w:eastAsia="zh-CN"/>
        </w:rPr>
        <w:t>2.65</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人员调资增加。</w:t>
      </w:r>
    </w:p>
    <w:p>
      <w:pPr>
        <w:keepNext w:val="0"/>
        <w:keepLines w:val="0"/>
        <w:pageBreakBefore w:val="0"/>
        <w:kinsoku/>
        <w:wordWrap/>
        <w:overflowPunct/>
        <w:topLinePunct w:val="0"/>
        <w:autoSpaceDE w:val="0"/>
        <w:autoSpaceDN w:val="0"/>
        <w:bidi w:val="0"/>
        <w:adjustRightInd w:val="0"/>
        <w:snapToGrid/>
        <w:spacing w:line="576" w:lineRule="exact"/>
        <w:ind w:firstLine="643" w:firstLineChars="200"/>
        <w:jc w:val="left"/>
        <w:textAlignment w:val="auto"/>
        <w:outlineLvl w:val="2"/>
        <w:rPr>
          <w:rFonts w:ascii="仿宋" w:hAnsi="仿宋" w:eastAsia="仿宋"/>
          <w:b/>
          <w:sz w:val="32"/>
          <w:szCs w:val="32"/>
        </w:rPr>
      </w:pPr>
      <w:bookmarkStart w:id="51" w:name="_Toc15377223"/>
      <w:r>
        <w:rPr>
          <w:rFonts w:hint="eastAsia" w:ascii="仿宋" w:hAnsi="仿宋" w:eastAsia="仿宋"/>
          <w:b/>
          <w:sz w:val="32"/>
          <w:szCs w:val="32"/>
        </w:rPr>
        <w:t>（二）政府采购支出情况</w:t>
      </w:r>
      <w:bookmarkEnd w:id="51"/>
    </w:p>
    <w:p>
      <w:pPr>
        <w:keepNext w:val="0"/>
        <w:keepLines w:val="0"/>
        <w:pageBreakBefore w:val="0"/>
        <w:kinsoku/>
        <w:wordWrap/>
        <w:overflowPunct/>
        <w:topLinePunct w:val="0"/>
        <w:bidi w:val="0"/>
        <w:snapToGrid/>
        <w:spacing w:line="576" w:lineRule="exact"/>
        <w:ind w:firstLine="640" w:firstLineChars="200"/>
        <w:textAlignment w:val="auto"/>
        <w:rPr>
          <w:rFonts w:ascii="仿宋_GB2312" w:eastAsia="仿宋_GB2312"/>
          <w:b w:val="0"/>
          <w:bCs w:val="0"/>
          <w:color w:val="000000"/>
          <w:sz w:val="32"/>
          <w:szCs w:val="32"/>
          <w:highlight w:val="none"/>
        </w:rPr>
      </w:pPr>
      <w:r>
        <w:rPr>
          <w:rFonts w:ascii="仿宋_GB2312" w:eastAsia="仿宋_GB2312"/>
          <w:sz w:val="32"/>
          <w:szCs w:val="32"/>
        </w:rPr>
        <w:t>2021</w:t>
      </w:r>
      <w:r>
        <w:rPr>
          <w:rFonts w:hint="eastAsia" w:ascii="仿宋_GB2312" w:eastAsia="仿宋_GB2312"/>
          <w:sz w:val="32"/>
          <w:szCs w:val="32"/>
        </w:rPr>
        <w:t>年</w:t>
      </w:r>
      <w:r>
        <w:rPr>
          <w:rFonts w:hint="eastAsia" w:ascii="仿宋_GB2312" w:eastAsia="仿宋_GB2312"/>
          <w:b w:val="0"/>
          <w:bCs w:val="0"/>
          <w:color w:val="000000"/>
          <w:sz w:val="32"/>
          <w:szCs w:val="32"/>
          <w:highlight w:val="none"/>
        </w:rPr>
        <w:t>，</w:t>
      </w:r>
      <w:r>
        <w:rPr>
          <w:rFonts w:hint="eastAsia" w:ascii="仿宋_GB2312" w:eastAsia="仿宋_GB2312"/>
          <w:b w:val="0"/>
          <w:bCs w:val="0"/>
          <w:color w:val="000000"/>
          <w:sz w:val="32"/>
          <w:szCs w:val="32"/>
          <w:highlight w:val="none"/>
          <w:lang w:val="en-US" w:eastAsia="zh-CN"/>
        </w:rPr>
        <w:t>司法局</w:t>
      </w:r>
      <w:r>
        <w:rPr>
          <w:rFonts w:hint="eastAsia" w:ascii="仿宋_GB2312" w:eastAsia="仿宋_GB2312"/>
          <w:b w:val="0"/>
          <w:bCs w:val="0"/>
          <w:color w:val="000000"/>
          <w:sz w:val="32"/>
          <w:szCs w:val="32"/>
          <w:highlight w:val="none"/>
        </w:rPr>
        <w:t>政府采购支出总额</w:t>
      </w:r>
      <w:r>
        <w:rPr>
          <w:rFonts w:hint="eastAsia" w:ascii="仿宋_GB2312" w:eastAsia="仿宋_GB2312"/>
          <w:b w:val="0"/>
          <w:bCs w:val="0"/>
          <w:color w:val="000000"/>
          <w:sz w:val="32"/>
          <w:szCs w:val="32"/>
          <w:highlight w:val="none"/>
          <w:lang w:val="en-US" w:eastAsia="zh-CN"/>
        </w:rPr>
        <w:t>0</w:t>
      </w:r>
      <w:r>
        <w:rPr>
          <w:rFonts w:hint="eastAsia" w:ascii="仿宋_GB2312" w:eastAsia="仿宋_GB2312"/>
          <w:b w:val="0"/>
          <w:bCs w:val="0"/>
          <w:color w:val="000000"/>
          <w:sz w:val="32"/>
          <w:szCs w:val="32"/>
          <w:highlight w:val="none"/>
        </w:rPr>
        <w:t>万元。</w:t>
      </w:r>
    </w:p>
    <w:p>
      <w:pPr>
        <w:keepNext w:val="0"/>
        <w:keepLines w:val="0"/>
        <w:pageBreakBefore w:val="0"/>
        <w:kinsoku/>
        <w:wordWrap/>
        <w:overflowPunct/>
        <w:topLinePunct w:val="0"/>
        <w:autoSpaceDE w:val="0"/>
        <w:autoSpaceDN w:val="0"/>
        <w:bidi w:val="0"/>
        <w:adjustRightInd w:val="0"/>
        <w:snapToGrid/>
        <w:spacing w:line="576" w:lineRule="exact"/>
        <w:ind w:firstLine="643" w:firstLineChars="200"/>
        <w:jc w:val="left"/>
        <w:textAlignment w:val="auto"/>
        <w:outlineLvl w:val="2"/>
        <w:rPr>
          <w:rFonts w:ascii="仿宋" w:hAnsi="仿宋" w:eastAsia="仿宋"/>
          <w:b/>
          <w:sz w:val="32"/>
          <w:szCs w:val="32"/>
        </w:rPr>
      </w:pPr>
      <w:bookmarkStart w:id="52" w:name="_Toc15377224"/>
      <w:r>
        <w:rPr>
          <w:rFonts w:hint="eastAsia" w:ascii="仿宋" w:hAnsi="仿宋" w:eastAsia="仿宋"/>
          <w:b/>
          <w:sz w:val="32"/>
          <w:szCs w:val="32"/>
        </w:rPr>
        <w:t>（三）国有资产占有使用情况</w:t>
      </w:r>
      <w:bookmarkEnd w:id="52"/>
    </w:p>
    <w:p>
      <w:pPr>
        <w:keepNext w:val="0"/>
        <w:keepLines w:val="0"/>
        <w:pageBreakBefore w:val="0"/>
        <w:kinsoku/>
        <w:wordWrap/>
        <w:overflowPunct/>
        <w:topLinePunct w:val="0"/>
        <w:autoSpaceDE w:val="0"/>
        <w:autoSpaceDN w:val="0"/>
        <w:bidi w:val="0"/>
        <w:adjustRightInd w:val="0"/>
        <w:snapToGrid/>
        <w:spacing w:line="576" w:lineRule="exact"/>
        <w:ind w:firstLine="640" w:firstLineChars="200"/>
        <w:jc w:val="left"/>
        <w:textAlignment w:val="auto"/>
        <w:rPr>
          <w:rFonts w:ascii="仿宋" w:hAnsi="仿宋" w:eastAsia="仿宋"/>
          <w:b w:val="0"/>
          <w:bCs w:val="0"/>
          <w:color w:val="FF0000"/>
          <w:sz w:val="32"/>
          <w:szCs w:val="32"/>
          <w:highlight w:val="none"/>
        </w:rPr>
      </w:pPr>
      <w:r>
        <w:rPr>
          <w:rFonts w:hint="eastAsia" w:ascii="仿宋_GB2312" w:eastAsia="仿宋_GB2312"/>
          <w:b w:val="0"/>
          <w:bCs w:val="0"/>
          <w:color w:val="000000"/>
          <w:sz w:val="32"/>
          <w:szCs w:val="32"/>
          <w:highlight w:val="none"/>
        </w:rPr>
        <w:t>截至</w:t>
      </w:r>
      <w:r>
        <w:rPr>
          <w:rFonts w:ascii="仿宋_GB2312" w:eastAsia="仿宋_GB2312"/>
          <w:b w:val="0"/>
          <w:bCs w:val="0"/>
          <w:color w:val="000000"/>
          <w:sz w:val="32"/>
          <w:szCs w:val="32"/>
          <w:highlight w:val="none"/>
        </w:rPr>
        <w:t>202</w:t>
      </w:r>
      <w:r>
        <w:rPr>
          <w:rFonts w:hint="eastAsia" w:ascii="仿宋_GB2312" w:eastAsia="仿宋_GB2312"/>
          <w:b w:val="0"/>
          <w:bCs w:val="0"/>
          <w:color w:val="000000"/>
          <w:sz w:val="32"/>
          <w:szCs w:val="32"/>
          <w:highlight w:val="none"/>
          <w:lang w:val="en-US" w:eastAsia="zh-CN"/>
        </w:rPr>
        <w:t>1</w:t>
      </w:r>
      <w:r>
        <w:rPr>
          <w:rFonts w:hint="eastAsia" w:ascii="仿宋_GB2312" w:eastAsia="仿宋_GB2312"/>
          <w:b w:val="0"/>
          <w:bCs w:val="0"/>
          <w:color w:val="000000"/>
          <w:sz w:val="32"/>
          <w:szCs w:val="32"/>
          <w:highlight w:val="none"/>
        </w:rPr>
        <w:t>年</w:t>
      </w:r>
      <w:r>
        <w:rPr>
          <w:rFonts w:ascii="仿宋_GB2312" w:eastAsia="仿宋_GB2312"/>
          <w:b w:val="0"/>
          <w:bCs w:val="0"/>
          <w:color w:val="000000"/>
          <w:sz w:val="32"/>
          <w:szCs w:val="32"/>
          <w:highlight w:val="none"/>
        </w:rPr>
        <w:t>12</w:t>
      </w:r>
      <w:r>
        <w:rPr>
          <w:rFonts w:hint="eastAsia" w:ascii="仿宋_GB2312" w:eastAsia="仿宋_GB2312"/>
          <w:b w:val="0"/>
          <w:bCs w:val="0"/>
          <w:color w:val="000000"/>
          <w:sz w:val="32"/>
          <w:szCs w:val="32"/>
          <w:highlight w:val="none"/>
        </w:rPr>
        <w:t>月</w:t>
      </w:r>
      <w:r>
        <w:rPr>
          <w:rFonts w:ascii="仿宋_GB2312" w:eastAsia="仿宋_GB2312"/>
          <w:b w:val="0"/>
          <w:bCs w:val="0"/>
          <w:color w:val="000000"/>
          <w:sz w:val="32"/>
          <w:szCs w:val="32"/>
          <w:highlight w:val="none"/>
        </w:rPr>
        <w:t>31</w:t>
      </w:r>
      <w:r>
        <w:rPr>
          <w:rFonts w:hint="eastAsia" w:ascii="仿宋_GB2312" w:eastAsia="仿宋_GB2312"/>
          <w:b w:val="0"/>
          <w:bCs w:val="0"/>
          <w:color w:val="000000"/>
          <w:sz w:val="32"/>
          <w:szCs w:val="32"/>
          <w:highlight w:val="none"/>
        </w:rPr>
        <w:t>日，</w:t>
      </w:r>
      <w:r>
        <w:rPr>
          <w:rFonts w:hint="eastAsia" w:ascii="仿宋_GB2312" w:eastAsia="仿宋_GB2312"/>
          <w:b w:val="0"/>
          <w:bCs w:val="0"/>
          <w:color w:val="000000"/>
          <w:sz w:val="32"/>
          <w:szCs w:val="32"/>
          <w:highlight w:val="none"/>
          <w:lang w:val="en-US" w:eastAsia="zh-CN"/>
        </w:rPr>
        <w:t>司法局</w:t>
      </w:r>
      <w:r>
        <w:rPr>
          <w:rFonts w:hint="eastAsia" w:ascii="仿宋_GB2312" w:eastAsia="仿宋_GB2312"/>
          <w:b w:val="0"/>
          <w:bCs w:val="0"/>
          <w:color w:val="000000"/>
          <w:sz w:val="32"/>
          <w:szCs w:val="32"/>
          <w:highlight w:val="none"/>
        </w:rPr>
        <w:t>共有车辆</w:t>
      </w:r>
      <w:r>
        <w:rPr>
          <w:rFonts w:hint="eastAsia" w:ascii="仿宋_GB2312" w:eastAsia="仿宋_GB2312"/>
          <w:b w:val="0"/>
          <w:bCs w:val="0"/>
          <w:color w:val="000000"/>
          <w:sz w:val="32"/>
          <w:szCs w:val="32"/>
          <w:highlight w:val="none"/>
          <w:lang w:val="en-US" w:eastAsia="zh-CN"/>
        </w:rPr>
        <w:t>2</w:t>
      </w:r>
      <w:r>
        <w:rPr>
          <w:rFonts w:hint="eastAsia" w:ascii="仿宋_GB2312" w:eastAsia="仿宋_GB2312"/>
          <w:b w:val="0"/>
          <w:bCs w:val="0"/>
          <w:color w:val="000000"/>
          <w:sz w:val="32"/>
          <w:szCs w:val="32"/>
          <w:highlight w:val="none"/>
        </w:rPr>
        <w:t>辆，其中：</w:t>
      </w:r>
      <w:r>
        <w:rPr>
          <w:rFonts w:hint="eastAsia" w:ascii="仿宋_GB2312" w:eastAsia="仿宋_GB2312"/>
          <w:b w:val="0"/>
          <w:bCs w:val="0"/>
          <w:color w:val="000000"/>
          <w:sz w:val="32"/>
          <w:szCs w:val="32"/>
          <w:highlight w:val="none"/>
          <w:lang w:val="en-US" w:eastAsia="zh-CN"/>
        </w:rPr>
        <w:t>执法执勤车辆2辆，</w:t>
      </w:r>
      <w:r>
        <w:rPr>
          <w:rFonts w:hint="eastAsia" w:ascii="仿宋_GB2312" w:eastAsia="仿宋_GB2312"/>
          <w:color w:val="000000"/>
          <w:sz w:val="32"/>
          <w:szCs w:val="32"/>
          <w:highlight w:val="none"/>
        </w:rPr>
        <w:t>主要是用于</w:t>
      </w:r>
      <w:r>
        <w:rPr>
          <w:rFonts w:hint="eastAsia" w:ascii="仿宋_GB2312" w:eastAsia="仿宋_GB2312"/>
          <w:color w:val="000000"/>
          <w:sz w:val="32"/>
          <w:szCs w:val="32"/>
          <w:highlight w:val="none"/>
          <w:lang w:val="en-US" w:eastAsia="zh-CN"/>
        </w:rPr>
        <w:t>人民调解、扶贫、社区矫正、行政执法协调监督、依法治区工作开展。单</w:t>
      </w:r>
      <w:r>
        <w:rPr>
          <w:rFonts w:hint="eastAsia" w:ascii="仿宋_GB2312" w:eastAsia="仿宋_GB2312"/>
          <w:color w:val="000000"/>
          <w:sz w:val="32"/>
          <w:szCs w:val="32"/>
          <w:highlight w:val="none"/>
        </w:rPr>
        <w:t>价</w:t>
      </w:r>
      <w:r>
        <w:rPr>
          <w:rFonts w:ascii="仿宋_GB2312" w:eastAsia="仿宋_GB2312"/>
          <w:color w:val="000000"/>
          <w:sz w:val="32"/>
          <w:szCs w:val="32"/>
          <w:highlight w:val="none"/>
        </w:rPr>
        <w:t>50</w:t>
      </w:r>
      <w:r>
        <w:rPr>
          <w:rFonts w:hint="eastAsia" w:ascii="仿宋_GB2312" w:eastAsia="仿宋_GB2312"/>
          <w:color w:val="000000"/>
          <w:sz w:val="32"/>
          <w:szCs w:val="32"/>
          <w:highlight w:val="none"/>
        </w:rPr>
        <w:t>万元以上通用设备</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台（套），单价</w:t>
      </w:r>
      <w:r>
        <w:rPr>
          <w:rFonts w:ascii="仿宋_GB2312" w:eastAsia="仿宋_GB2312"/>
          <w:color w:val="000000"/>
          <w:sz w:val="32"/>
          <w:szCs w:val="32"/>
          <w:highlight w:val="none"/>
        </w:rPr>
        <w:t>100</w:t>
      </w:r>
      <w:r>
        <w:rPr>
          <w:rFonts w:hint="eastAsia" w:ascii="仿宋_GB2312" w:eastAsia="仿宋_GB2312"/>
          <w:color w:val="000000"/>
          <w:sz w:val="32"/>
          <w:szCs w:val="32"/>
          <w:highlight w:val="none"/>
        </w:rPr>
        <w:t>万元以上专用设备</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台（套）。</w:t>
      </w:r>
    </w:p>
    <w:p>
      <w:pPr>
        <w:keepNext w:val="0"/>
        <w:keepLines w:val="0"/>
        <w:pageBreakBefore w:val="0"/>
        <w:kinsoku/>
        <w:wordWrap/>
        <w:overflowPunct/>
        <w:topLinePunct w:val="0"/>
        <w:autoSpaceDE w:val="0"/>
        <w:autoSpaceDN w:val="0"/>
        <w:bidi w:val="0"/>
        <w:adjustRightInd w:val="0"/>
        <w:snapToGrid/>
        <w:spacing w:line="576" w:lineRule="exact"/>
        <w:ind w:firstLine="643" w:firstLineChars="200"/>
        <w:jc w:val="left"/>
        <w:textAlignment w:val="auto"/>
        <w:outlineLvl w:val="2"/>
        <w:rPr>
          <w:rFonts w:ascii="仿宋" w:hAnsi="仿宋" w:eastAsia="仿宋"/>
          <w:b/>
          <w:sz w:val="32"/>
          <w:szCs w:val="32"/>
        </w:rPr>
      </w:pPr>
      <w:r>
        <w:rPr>
          <w:rFonts w:hint="eastAsia" w:ascii="仿宋" w:hAnsi="仿宋" w:eastAsia="仿宋"/>
          <w:b/>
          <w:sz w:val="32"/>
          <w:szCs w:val="32"/>
        </w:rPr>
        <w:t>（四）预算绩效管理情况</w:t>
      </w:r>
    </w:p>
    <w:p>
      <w:pPr>
        <w:keepNext w:val="0"/>
        <w:keepLines w:val="0"/>
        <w:pageBreakBefore w:val="0"/>
        <w:kinsoku/>
        <w:wordWrap/>
        <w:overflowPunct/>
        <w:topLinePunct w:val="0"/>
        <w:bidi w:val="0"/>
        <w:snapToGrid/>
        <w:spacing w:line="576" w:lineRule="exact"/>
        <w:ind w:left="0" w:leftChars="0" w:right="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组织对</w:t>
      </w:r>
      <w:r>
        <w:rPr>
          <w:rFonts w:hint="eastAsia" w:ascii="仿宋_GB2312" w:hAnsi="仿宋_GB2312" w:eastAsia="仿宋_GB2312" w:cs="仿宋_GB2312"/>
          <w:sz w:val="32"/>
          <w:szCs w:val="32"/>
          <w:highlight w:val="none"/>
          <w:lang w:val="en-US" w:eastAsia="zh-CN"/>
        </w:rPr>
        <w:t>社区矫正、基层司法业务、法制建设、“中央转移支付司法业务经费”“中央转移支付业务装备经费”等5</w:t>
      </w:r>
      <w:r>
        <w:rPr>
          <w:rFonts w:hint="eastAsia" w:ascii="仿宋_GB2312" w:hAnsi="仿宋_GB2312" w:eastAsia="仿宋_GB2312" w:cs="仿宋_GB2312"/>
          <w:sz w:val="32"/>
          <w:szCs w:val="32"/>
          <w:highlight w:val="none"/>
        </w:rPr>
        <w:t>个项目开展了预算事前绩效评估，对</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个项目编制了绩效目标，预算执行过程中，选取</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个项目开展绩效监控，年终执行完毕后，对项目开展了绩效目标完成情况自评。</w:t>
      </w:r>
    </w:p>
    <w:p>
      <w:pPr>
        <w:keepNext w:val="0"/>
        <w:keepLines w:val="0"/>
        <w:pageBreakBefore w:val="0"/>
        <w:kinsoku/>
        <w:wordWrap/>
        <w:overflowPunct/>
        <w:topLinePunct w:val="0"/>
        <w:bidi w:val="0"/>
        <w:snapToGrid/>
        <w:spacing w:line="576" w:lineRule="exact"/>
        <w:ind w:left="0" w:leftChars="0" w:right="0" w:firstLine="640" w:firstLineChars="200"/>
        <w:textAlignment w:val="auto"/>
        <w:rPr>
          <w:rFonts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本部门按要求对</w:t>
      </w:r>
      <w:r>
        <w:rPr>
          <w:rFonts w:ascii="仿宋_GB2312" w:hAnsi="仿宋_GB2312" w:eastAsia="仿宋_GB2312" w:cs="仿宋_GB2312"/>
          <w:b w:val="0"/>
          <w:bCs w:val="0"/>
          <w:sz w:val="32"/>
          <w:szCs w:val="32"/>
          <w:highlight w:val="none"/>
        </w:rPr>
        <w:t>202</w:t>
      </w:r>
      <w:r>
        <w:rPr>
          <w:rFonts w:hint="eastAsia" w:ascii="仿宋_GB2312" w:hAnsi="仿宋_GB2312" w:eastAsia="仿宋_GB2312" w:cs="仿宋_GB2312"/>
          <w:b w:val="0"/>
          <w:bCs w:val="0"/>
          <w:sz w:val="32"/>
          <w:szCs w:val="32"/>
          <w:highlight w:val="none"/>
          <w:lang w:val="en-US" w:eastAsia="zh-CN"/>
        </w:rPr>
        <w:t>1</w:t>
      </w:r>
      <w:r>
        <w:rPr>
          <w:rFonts w:hint="eastAsia" w:ascii="仿宋_GB2312" w:hAnsi="仿宋_GB2312" w:eastAsia="仿宋_GB2312" w:cs="仿宋_GB2312"/>
          <w:b w:val="0"/>
          <w:bCs w:val="0"/>
          <w:sz w:val="32"/>
          <w:szCs w:val="32"/>
          <w:highlight w:val="none"/>
        </w:rPr>
        <w:t>年部门整体支出开展绩效自评，从评价情况来看</w:t>
      </w:r>
      <w:r>
        <w:rPr>
          <w:rFonts w:hint="eastAsia" w:ascii="仿宋_GB2312" w:hAnsi="仿宋_GB2312" w:eastAsia="仿宋_GB2312" w:cs="仿宋_GB2312"/>
          <w:sz w:val="32"/>
          <w:szCs w:val="32"/>
          <w:highlight w:val="none"/>
        </w:rPr>
        <w:t>部门整体支出项目，项目决策符合国家政策，项目管理严格有序，绩效考评工作科学合理，考评体系较为完善，资金管理更加规范严谨，项目实施安全高效，社会效益明显。</w:t>
      </w:r>
      <w:r>
        <w:rPr>
          <w:rFonts w:hint="eastAsia" w:ascii="仿宋_GB2312" w:hAnsi="仿宋_GB2312" w:eastAsia="仿宋_GB2312" w:cs="仿宋_GB2312"/>
          <w:b w:val="0"/>
          <w:bCs w:val="0"/>
          <w:sz w:val="32"/>
          <w:szCs w:val="32"/>
          <w:highlight w:val="none"/>
        </w:rPr>
        <w:t>本部门还自行组织项目支出绩效评价，从评价情况来看</w:t>
      </w:r>
      <w:r>
        <w:rPr>
          <w:rFonts w:hint="eastAsia" w:ascii="仿宋_GB2312" w:hAnsi="仿宋_GB2312" w:eastAsia="仿宋_GB2312" w:cs="仿宋_GB2312"/>
          <w:sz w:val="32"/>
          <w:szCs w:val="32"/>
          <w:highlight w:val="none"/>
        </w:rPr>
        <w:t>专项支出项目，项目决策符合国家政策，项目管理严格有序，绩效考评工作科学合理，考评体系较为完善，资金管理更加规范严谨，项目实施安全高效，社会效益明显。</w:t>
      </w:r>
    </w:p>
    <w:p>
      <w:pPr>
        <w:keepNext w:val="0"/>
        <w:keepLines w:val="0"/>
        <w:pageBreakBefore w:val="0"/>
        <w:numPr>
          <w:ilvl w:val="0"/>
          <w:numId w:val="0"/>
        </w:numPr>
        <w:kinsoku/>
        <w:wordWrap/>
        <w:overflowPunct/>
        <w:topLinePunct w:val="0"/>
        <w:bidi w:val="0"/>
        <w:snapToGrid/>
        <w:spacing w:line="576" w:lineRule="exact"/>
        <w:ind w:right="0" w:rightChars="0" w:firstLine="640" w:firstLineChars="200"/>
        <w:textAlignment w:val="auto"/>
        <w:rPr>
          <w:rFonts w:hint="eastAsia" w:ascii="楷体_GB2312" w:hAnsi="楷体_GB2312" w:eastAsia="楷体_GB2312" w:cs="楷体_GB2312"/>
          <w:b w:val="0"/>
          <w:bCs w:val="0"/>
          <w:sz w:val="32"/>
          <w:szCs w:val="32"/>
          <w:highlight w:val="none"/>
        </w:rPr>
      </w:pPr>
      <w:r>
        <w:rPr>
          <w:rFonts w:ascii="楷体_GB2312" w:hAnsi="楷体_GB2312" w:eastAsia="楷体_GB2312" w:cs="楷体_GB2312"/>
          <w:b w:val="0"/>
          <w:bCs w:val="0"/>
          <w:sz w:val="32"/>
          <w:szCs w:val="32"/>
          <w:highlight w:val="none"/>
        </w:rPr>
        <w:t>1.</w:t>
      </w:r>
      <w:r>
        <w:rPr>
          <w:rFonts w:hint="eastAsia" w:ascii="楷体_GB2312" w:hAnsi="楷体_GB2312" w:eastAsia="楷体_GB2312" w:cs="楷体_GB2312"/>
          <w:b w:val="0"/>
          <w:bCs w:val="0"/>
          <w:sz w:val="32"/>
          <w:szCs w:val="32"/>
          <w:highlight w:val="none"/>
        </w:rPr>
        <w:t>项目绩效目标完成情况。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本部门在20</w:t>
      </w:r>
      <w:r>
        <w:rPr>
          <w:rFonts w:hint="eastAsia" w:ascii="仿宋_GB2312" w:hAnsi="仿宋_GB2312" w:eastAsia="仿宋_GB2312" w:cs="仿宋_GB2312"/>
          <w:sz w:val="32"/>
          <w:szCs w:val="32"/>
          <w:highlight w:val="none"/>
          <w:lang w:val="en-US" w:eastAsia="zh-CN"/>
        </w:rPr>
        <w:t>21</w:t>
      </w:r>
      <w:r>
        <w:rPr>
          <w:rFonts w:hint="eastAsia" w:ascii="仿宋_GB2312" w:hAnsi="仿宋_GB2312" w:eastAsia="仿宋_GB2312" w:cs="仿宋_GB2312"/>
          <w:sz w:val="32"/>
          <w:szCs w:val="32"/>
          <w:highlight w:val="none"/>
        </w:rPr>
        <w:t>年度部门决算中反映</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基层司法业务</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社区矫正</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法制建设”“中央转移支付司法业务经费”“中央转移支付业务装备经费”</w:t>
      </w:r>
      <w:r>
        <w:rPr>
          <w:rFonts w:hint="eastAsia" w:ascii="仿宋_GB2312" w:hAnsi="仿宋_GB2312" w:eastAsia="仿宋_GB2312" w:cs="仿宋_GB2312"/>
          <w:sz w:val="32"/>
          <w:szCs w:val="32"/>
          <w:highlight w:val="none"/>
        </w:rPr>
        <w:t>等项目绩效目标实际完成情况。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办案（业务）费</w:t>
      </w:r>
      <w:r>
        <w:rPr>
          <w:rFonts w:hint="eastAsia" w:ascii="仿宋_GB2312" w:hAnsi="仿宋_GB2312" w:eastAsia="仿宋_GB2312" w:cs="仿宋_GB2312"/>
          <w:b w:val="0"/>
          <w:bCs w:val="0"/>
          <w:color w:val="auto"/>
          <w:sz w:val="32"/>
          <w:szCs w:val="32"/>
          <w:highlight w:val="none"/>
        </w:rPr>
        <w:t>项目绩效目标完成情况综述。项目全年预算数</w:t>
      </w:r>
      <w:r>
        <w:rPr>
          <w:rFonts w:hint="eastAsia" w:ascii="仿宋_GB2312" w:hAnsi="仿宋_GB2312" w:eastAsia="仿宋_GB2312" w:cs="仿宋_GB2312"/>
          <w:b w:val="0"/>
          <w:bCs w:val="0"/>
          <w:color w:val="auto"/>
          <w:sz w:val="32"/>
          <w:szCs w:val="32"/>
          <w:highlight w:val="none"/>
          <w:lang w:val="en-US" w:eastAsia="zh-CN"/>
        </w:rPr>
        <w:t>69</w:t>
      </w:r>
      <w:r>
        <w:rPr>
          <w:rFonts w:hint="eastAsia" w:ascii="仿宋_GB2312" w:hAnsi="仿宋_GB2312" w:eastAsia="仿宋_GB2312" w:cs="仿宋_GB2312"/>
          <w:b w:val="0"/>
          <w:bCs w:val="0"/>
          <w:color w:val="auto"/>
          <w:sz w:val="32"/>
          <w:szCs w:val="32"/>
          <w:highlight w:val="none"/>
        </w:rPr>
        <w:t>万元，执行数为</w:t>
      </w:r>
      <w:r>
        <w:rPr>
          <w:rFonts w:hint="eastAsia" w:ascii="仿宋_GB2312" w:hAnsi="仿宋_GB2312" w:eastAsia="仿宋_GB2312" w:cs="仿宋_GB2312"/>
          <w:b w:val="0"/>
          <w:bCs w:val="0"/>
          <w:color w:val="auto"/>
          <w:sz w:val="32"/>
          <w:szCs w:val="32"/>
          <w:highlight w:val="none"/>
          <w:lang w:val="en-US" w:eastAsia="zh-CN"/>
        </w:rPr>
        <w:t>69</w:t>
      </w:r>
      <w:r>
        <w:rPr>
          <w:rFonts w:hint="eastAsia" w:ascii="仿宋_GB2312" w:hAnsi="仿宋_GB2312" w:eastAsia="仿宋_GB2312" w:cs="仿宋_GB2312"/>
          <w:b w:val="0"/>
          <w:bCs w:val="0"/>
          <w:color w:val="auto"/>
          <w:sz w:val="32"/>
          <w:szCs w:val="32"/>
          <w:highlight w:val="none"/>
        </w:rPr>
        <w:t>万元，完成预算的</w:t>
      </w:r>
      <w:r>
        <w:rPr>
          <w:rFonts w:hint="eastAsia" w:ascii="仿宋_GB2312" w:hAnsi="仿宋_GB2312" w:eastAsia="仿宋_GB2312" w:cs="仿宋_GB2312"/>
          <w:b w:val="0"/>
          <w:bCs w:val="0"/>
          <w:color w:val="auto"/>
          <w:sz w:val="32"/>
          <w:szCs w:val="32"/>
          <w:highlight w:val="none"/>
          <w:lang w:val="en-US" w:eastAsia="zh-CN"/>
        </w:rPr>
        <w:t>100</w:t>
      </w:r>
      <w:r>
        <w:rPr>
          <w:rFonts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rPr>
        <w:t>。通过项目实施，</w:t>
      </w:r>
      <w:r>
        <w:rPr>
          <w:rFonts w:hint="eastAsia" w:ascii="仿宋_GB2312" w:hAnsi="仿宋_GB2312" w:eastAsia="仿宋_GB2312" w:cs="仿宋_GB2312"/>
          <w:b w:val="0"/>
          <w:bCs w:val="0"/>
          <w:color w:val="auto"/>
          <w:sz w:val="32"/>
          <w:szCs w:val="32"/>
          <w:highlight w:val="none"/>
          <w:lang w:val="en-US" w:eastAsia="zh-CN"/>
        </w:rPr>
        <w:t>有效保障了</w:t>
      </w:r>
      <w:r>
        <w:rPr>
          <w:rFonts w:hint="eastAsia" w:ascii="仿宋_GB2312" w:hAnsi="仿宋_GB2312" w:eastAsia="仿宋_GB2312" w:cs="仿宋_GB2312"/>
          <w:b w:val="0"/>
          <w:bCs w:val="0"/>
          <w:color w:val="auto"/>
          <w:sz w:val="32"/>
          <w:szCs w:val="32"/>
          <w:highlight w:val="none"/>
        </w:rPr>
        <w:t>局机关和司法所办理案件及开展普法、社区矫正、人民调解等业务工作经费支出</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Cs/>
          <w:sz w:val="32"/>
          <w:szCs w:val="32"/>
        </w:rPr>
        <w:t>先后举办人民调解委员培训班31场，培训人员调解员917人次。全年各类纠纷排查共计9</w:t>
      </w:r>
      <w:r>
        <w:rPr>
          <w:rFonts w:hint="eastAsia" w:ascii="仿宋_GB2312" w:hAnsi="仿宋_GB2312" w:eastAsia="仿宋_GB2312" w:cs="仿宋_GB2312"/>
          <w:bCs/>
          <w:sz w:val="32"/>
          <w:szCs w:val="32"/>
          <w:highlight w:val="none"/>
        </w:rPr>
        <w:t>73次，受案1502件，调解成功1442件</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Cs/>
          <w:kern w:val="2"/>
          <w:sz w:val="32"/>
          <w:szCs w:val="32"/>
          <w:highlight w:val="none"/>
          <w:lang w:val="en-US" w:eastAsia="zh-CN" w:bidi="ar-SA"/>
        </w:rPr>
        <w:t>累计举办主题活动300余场次，其中较大型活动10余场次，发放宣传资料</w:t>
      </w:r>
      <w:r>
        <w:rPr>
          <w:rFonts w:hint="eastAsia" w:ascii="仿宋_GB2312" w:hAnsi="仿宋_GB2312" w:eastAsia="仿宋_GB2312" w:cs="仿宋_GB2312"/>
          <w:bCs/>
          <w:color w:val="auto"/>
          <w:kern w:val="2"/>
          <w:sz w:val="32"/>
          <w:szCs w:val="32"/>
          <w:highlight w:val="none"/>
          <w:lang w:val="en-US" w:eastAsia="zh-CN" w:bidi="ar-SA"/>
        </w:rPr>
        <w:t>5万余份。加强法治文化建设，打造法治文化长廊1条、法治文化广场1个</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全</w:t>
      </w:r>
      <w:r>
        <w:rPr>
          <w:rFonts w:hint="eastAsia" w:ascii="仿宋_GB2312" w:hAnsi="仿宋_GB2312" w:eastAsia="仿宋_GB2312" w:cs="仿宋_GB2312"/>
          <w:bCs/>
          <w:color w:val="auto"/>
          <w:sz w:val="32"/>
          <w:szCs w:val="32"/>
          <w:highlight w:val="none"/>
        </w:rPr>
        <w:t>年开展调查评估74件，社区矫正对象现在册41人</w:t>
      </w:r>
      <w:r>
        <w:rPr>
          <w:rFonts w:hint="eastAsia" w:ascii="仿宋_GB2312" w:hAnsi="仿宋_GB2312" w:eastAsia="仿宋_GB2312" w:cs="仿宋_GB2312"/>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 w:eastAsia="仿宋_GB2312" w:cs="仿宋"/>
          <w:color w:val="auto"/>
          <w:sz w:val="32"/>
          <w:szCs w:val="32"/>
          <w:highlight w:val="none"/>
          <w:lang w:val="en-US"/>
        </w:rPr>
      </w:pPr>
      <w:r>
        <w:rPr>
          <w:rFonts w:hint="eastAsia" w:ascii="仿宋_GB2312" w:hAnsi="仿宋_GB2312" w:eastAsia="仿宋_GB2312" w:cs="仿宋_GB2312"/>
          <w:b w:val="0"/>
          <w:bCs w:val="0"/>
          <w:color w:val="auto"/>
          <w:sz w:val="32"/>
          <w:szCs w:val="32"/>
          <w:highlight w:val="none"/>
        </w:rPr>
        <w:t>（3）</w:t>
      </w:r>
      <w:r>
        <w:rPr>
          <w:rFonts w:hint="eastAsia" w:ascii="仿宋_GB2312" w:hAnsi="仿宋_GB2312" w:eastAsia="仿宋_GB2312" w:cs="仿宋_GB2312"/>
          <w:b w:val="0"/>
          <w:bCs w:val="0"/>
          <w:color w:val="auto"/>
          <w:sz w:val="32"/>
          <w:szCs w:val="32"/>
          <w:highlight w:val="none"/>
          <w:lang w:val="en-US" w:eastAsia="zh-CN"/>
        </w:rPr>
        <w:t>业务装备费</w:t>
      </w:r>
      <w:r>
        <w:rPr>
          <w:rFonts w:hint="eastAsia" w:ascii="仿宋_GB2312" w:hAnsi="仿宋_GB2312" w:eastAsia="仿宋_GB2312" w:cs="仿宋_GB2312"/>
          <w:b w:val="0"/>
          <w:bCs w:val="0"/>
          <w:color w:val="auto"/>
          <w:sz w:val="32"/>
          <w:szCs w:val="32"/>
          <w:highlight w:val="none"/>
        </w:rPr>
        <w:t>项目绩效目标完成情况综述。项目全年预算数</w:t>
      </w:r>
      <w:r>
        <w:rPr>
          <w:rFonts w:hint="eastAsia" w:ascii="仿宋_GB2312" w:hAnsi="仿宋_GB2312" w:eastAsia="仿宋_GB2312" w:cs="仿宋_GB2312"/>
          <w:b w:val="0"/>
          <w:bCs w:val="0"/>
          <w:color w:val="auto"/>
          <w:sz w:val="32"/>
          <w:szCs w:val="32"/>
          <w:highlight w:val="none"/>
          <w:lang w:val="en-US" w:eastAsia="zh-CN"/>
        </w:rPr>
        <w:t>27</w:t>
      </w:r>
      <w:r>
        <w:rPr>
          <w:rFonts w:hint="eastAsia" w:ascii="仿宋_GB2312" w:hAnsi="仿宋_GB2312" w:eastAsia="仿宋_GB2312" w:cs="仿宋_GB2312"/>
          <w:b w:val="0"/>
          <w:bCs w:val="0"/>
          <w:color w:val="auto"/>
          <w:sz w:val="32"/>
          <w:szCs w:val="32"/>
          <w:highlight w:val="none"/>
        </w:rPr>
        <w:t>万元，执行数为</w:t>
      </w:r>
      <w:r>
        <w:rPr>
          <w:rFonts w:hint="eastAsia" w:ascii="仿宋_GB2312" w:hAnsi="仿宋_GB2312" w:eastAsia="仿宋_GB2312" w:cs="仿宋_GB2312"/>
          <w:b w:val="0"/>
          <w:bCs w:val="0"/>
          <w:color w:val="auto"/>
          <w:sz w:val="32"/>
          <w:szCs w:val="32"/>
          <w:highlight w:val="none"/>
          <w:lang w:val="en-US" w:eastAsia="zh-CN"/>
        </w:rPr>
        <w:t>27</w:t>
      </w:r>
      <w:r>
        <w:rPr>
          <w:rFonts w:hint="eastAsia" w:ascii="仿宋_GB2312" w:hAnsi="仿宋_GB2312" w:eastAsia="仿宋_GB2312" w:cs="仿宋_GB2312"/>
          <w:b w:val="0"/>
          <w:bCs w:val="0"/>
          <w:color w:val="auto"/>
          <w:sz w:val="32"/>
          <w:szCs w:val="32"/>
          <w:highlight w:val="none"/>
        </w:rPr>
        <w:t>万元，完成预算的</w:t>
      </w:r>
      <w:r>
        <w:rPr>
          <w:rFonts w:hint="eastAsia" w:ascii="仿宋_GB2312" w:hAnsi="仿宋_GB2312" w:eastAsia="仿宋_GB2312" w:cs="仿宋_GB2312"/>
          <w:b w:val="0"/>
          <w:bCs w:val="0"/>
          <w:color w:val="auto"/>
          <w:sz w:val="32"/>
          <w:szCs w:val="32"/>
          <w:highlight w:val="none"/>
          <w:lang w:val="en-US" w:eastAsia="zh-CN"/>
        </w:rPr>
        <w:t>100</w:t>
      </w:r>
      <w:r>
        <w:rPr>
          <w:rFonts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rPr>
        <w:t>。通过项目实施，保障局机关和</w:t>
      </w:r>
      <w:r>
        <w:rPr>
          <w:rFonts w:hint="eastAsia" w:ascii="仿宋_GB2312" w:hAnsi="仿宋_GB2312" w:eastAsia="仿宋_GB2312" w:cs="仿宋_GB2312"/>
          <w:b w:val="0"/>
          <w:bCs w:val="0"/>
          <w:color w:val="auto"/>
          <w:sz w:val="32"/>
          <w:szCs w:val="32"/>
          <w:highlight w:val="none"/>
          <w:lang w:val="en-US" w:eastAsia="zh-CN"/>
        </w:rPr>
        <w:t>各</w:t>
      </w:r>
      <w:r>
        <w:rPr>
          <w:rFonts w:hint="eastAsia" w:ascii="仿宋_GB2312" w:hAnsi="仿宋_GB2312" w:eastAsia="仿宋_GB2312" w:cs="仿宋_GB2312"/>
          <w:b w:val="0"/>
          <w:bCs w:val="0"/>
          <w:color w:val="auto"/>
          <w:sz w:val="32"/>
          <w:szCs w:val="32"/>
          <w:highlight w:val="none"/>
        </w:rPr>
        <w:t>司法所办公设备</w:t>
      </w:r>
      <w:r>
        <w:rPr>
          <w:rFonts w:hint="eastAsia" w:ascii="仿宋_GB2312" w:hAnsi="仿宋_GB2312" w:eastAsia="仿宋_GB2312" w:cs="仿宋_GB2312"/>
          <w:b w:val="0"/>
          <w:bCs w:val="0"/>
          <w:color w:val="auto"/>
          <w:sz w:val="32"/>
          <w:szCs w:val="32"/>
          <w:highlight w:val="none"/>
          <w:lang w:val="en-US" w:eastAsia="zh-CN"/>
        </w:rPr>
        <w:t>的配备，</w:t>
      </w:r>
      <w:r>
        <w:rPr>
          <w:rFonts w:hint="eastAsia" w:ascii="仿宋_GB2312" w:hAnsi="仿宋_GB2312" w:eastAsia="仿宋_GB2312" w:cs="仿宋_GB2312"/>
          <w:color w:val="auto"/>
          <w:sz w:val="32"/>
          <w:szCs w:val="32"/>
          <w:highlight w:val="none"/>
          <w:lang w:val="en-US" w:eastAsia="zh-CN"/>
        </w:rPr>
        <w:t>为</w:t>
      </w:r>
      <w:r>
        <w:rPr>
          <w:rFonts w:hint="eastAsia" w:ascii="仿宋_GB2312" w:hAnsi="仿宋_GB2312" w:eastAsia="仿宋_GB2312" w:cs="仿宋_GB2312"/>
          <w:color w:val="auto"/>
          <w:sz w:val="32"/>
          <w:szCs w:val="32"/>
          <w:highlight w:val="none"/>
        </w:rPr>
        <w:t>开展司法行政各项业务工作</w:t>
      </w:r>
      <w:r>
        <w:rPr>
          <w:rFonts w:hint="eastAsia" w:ascii="仿宋_GB2312" w:hAnsi="仿宋_GB2312" w:eastAsia="仿宋_GB2312" w:cs="仿宋_GB2312"/>
          <w:color w:val="auto"/>
          <w:sz w:val="32"/>
          <w:szCs w:val="32"/>
          <w:highlight w:val="none"/>
          <w:lang w:val="en-US" w:eastAsia="zh-CN"/>
        </w:rPr>
        <w:t>购置了</w:t>
      </w:r>
      <w:r>
        <w:rPr>
          <w:rFonts w:hint="eastAsia" w:ascii="仿宋_GB2312" w:hAnsi="仿宋_GB2312" w:eastAsia="仿宋_GB2312" w:cs="仿宋_GB2312"/>
          <w:color w:val="auto"/>
          <w:sz w:val="32"/>
          <w:szCs w:val="32"/>
          <w:highlight w:val="none"/>
        </w:rPr>
        <w:t>必需的业务装备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提升司法行政工作信息化建设水平，广元市朝天区刑满释放人员安置帮教基地被命名为省级示范点。打造部级智慧矫正中心，购置信息化设备，提升社区矫正数字化水平。</w:t>
      </w:r>
    </w:p>
    <w:p>
      <w:pPr>
        <w:pStyle w:val="2"/>
        <w:keepNext w:val="0"/>
        <w:keepLines w:val="0"/>
        <w:pageBreakBefore w:val="0"/>
        <w:widowControl w:val="0"/>
        <w:kinsoku/>
        <w:wordWrap/>
        <w:overflowPunct/>
        <w:topLinePunct w:val="0"/>
        <w:autoSpaceDE/>
        <w:autoSpaceDN/>
        <w:bidi w:val="0"/>
        <w:adjustRightInd/>
        <w:snapToGrid/>
        <w:spacing w:beforeLines="0" w:line="576" w:lineRule="exact"/>
        <w:textAlignment w:val="auto"/>
        <w:rPr>
          <w:rFonts w:hint="default" w:hAnsi="仿宋_GB2312" w:cs="仿宋_GB2312"/>
          <w:b w:val="0"/>
          <w:bCs w:val="0"/>
          <w:sz w:val="32"/>
          <w:szCs w:val="32"/>
          <w:highlight w:val="none"/>
          <w:lang w:val="en-US" w:eastAsia="zh-CN"/>
        </w:rPr>
      </w:pPr>
      <w:r>
        <w:rPr>
          <w:rFonts w:hint="eastAsia" w:hAnsi="仿宋" w:cs="仿宋"/>
          <w:color w:val="000000"/>
          <w:sz w:val="32"/>
          <w:szCs w:val="32"/>
          <w:highlight w:val="none"/>
          <w:lang w:val="en-US" w:eastAsia="zh-CN"/>
        </w:rPr>
        <w:t xml:space="preserve">   （4）</w:t>
      </w:r>
      <w:r>
        <w:rPr>
          <w:rFonts w:hint="eastAsia" w:hAnsi="仿宋_GB2312" w:cs="仿宋_GB2312"/>
          <w:b w:val="0"/>
          <w:bCs w:val="0"/>
          <w:sz w:val="32"/>
          <w:szCs w:val="32"/>
          <w:highlight w:val="none"/>
          <w:lang w:val="en-US" w:eastAsia="zh-CN"/>
        </w:rPr>
        <w:t>基层司法业务</w:t>
      </w:r>
      <w:r>
        <w:rPr>
          <w:rFonts w:hint="eastAsia" w:ascii="仿宋_GB2312" w:hAnsi="仿宋_GB2312" w:eastAsia="仿宋_GB2312" w:cs="仿宋_GB2312"/>
          <w:b w:val="0"/>
          <w:bCs w:val="0"/>
          <w:sz w:val="32"/>
          <w:szCs w:val="32"/>
          <w:highlight w:val="none"/>
        </w:rPr>
        <w:t>项目绩效目标完成情况综述。项目全年预算数</w:t>
      </w:r>
      <w:r>
        <w:rPr>
          <w:rFonts w:hint="eastAsia" w:hAnsi="仿宋_GB2312" w:cs="仿宋_GB2312"/>
          <w:b w:val="0"/>
          <w:bCs w:val="0"/>
          <w:sz w:val="32"/>
          <w:szCs w:val="32"/>
          <w:highlight w:val="none"/>
          <w:lang w:val="en-US" w:eastAsia="zh-CN"/>
        </w:rPr>
        <w:t>5</w:t>
      </w:r>
      <w:r>
        <w:rPr>
          <w:rFonts w:hint="eastAsia" w:ascii="仿宋_GB2312" w:hAnsi="仿宋_GB2312" w:eastAsia="仿宋_GB2312" w:cs="仿宋_GB2312"/>
          <w:b w:val="0"/>
          <w:bCs w:val="0"/>
          <w:sz w:val="32"/>
          <w:szCs w:val="32"/>
          <w:highlight w:val="none"/>
        </w:rPr>
        <w:t>万元，执行数为</w:t>
      </w:r>
      <w:r>
        <w:rPr>
          <w:rFonts w:hint="eastAsia" w:hAnsi="仿宋_GB2312" w:cs="仿宋_GB2312"/>
          <w:b w:val="0"/>
          <w:bCs w:val="0"/>
          <w:sz w:val="32"/>
          <w:szCs w:val="32"/>
          <w:highlight w:val="none"/>
          <w:lang w:val="en-US" w:eastAsia="zh-CN"/>
        </w:rPr>
        <w:t>5</w:t>
      </w:r>
      <w:r>
        <w:rPr>
          <w:rFonts w:hint="eastAsia" w:ascii="仿宋_GB2312" w:hAnsi="仿宋_GB2312" w:eastAsia="仿宋_GB2312" w:cs="仿宋_GB2312"/>
          <w:b w:val="0"/>
          <w:bCs w:val="0"/>
          <w:sz w:val="32"/>
          <w:szCs w:val="32"/>
          <w:highlight w:val="none"/>
        </w:rPr>
        <w:t>万元，完成预算的</w:t>
      </w:r>
      <w:r>
        <w:rPr>
          <w:rFonts w:hint="eastAsia" w:ascii="仿宋_GB2312" w:hAnsi="仿宋_GB2312" w:eastAsia="仿宋_GB2312" w:cs="仿宋_GB2312"/>
          <w:b w:val="0"/>
          <w:bCs w:val="0"/>
          <w:sz w:val="32"/>
          <w:szCs w:val="32"/>
          <w:highlight w:val="none"/>
          <w:lang w:val="en-US" w:eastAsia="zh-CN"/>
        </w:rPr>
        <w:t>100</w:t>
      </w:r>
      <w:r>
        <w:rPr>
          <w:rFonts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rPr>
        <w:t>。通过项目实施，</w:t>
      </w:r>
      <w:r>
        <w:rPr>
          <w:rFonts w:hint="eastAsia" w:ascii="仿宋_GB2312" w:hAnsi="仿宋_GB2312" w:eastAsia="仿宋_GB2312" w:cs="仿宋_GB2312"/>
          <w:b w:val="0"/>
          <w:bCs w:val="0"/>
          <w:sz w:val="32"/>
          <w:szCs w:val="32"/>
          <w:highlight w:val="none"/>
          <w:lang w:val="en-US" w:eastAsia="zh-CN"/>
        </w:rPr>
        <w:t>有效保障了</w:t>
      </w:r>
      <w:r>
        <w:rPr>
          <w:rFonts w:hint="eastAsia" w:ascii="仿宋_GB2312" w:hAnsi="仿宋_GB2312" w:eastAsia="仿宋_GB2312" w:cs="仿宋_GB2312"/>
          <w:b w:val="0"/>
          <w:bCs w:val="0"/>
          <w:sz w:val="32"/>
          <w:szCs w:val="32"/>
          <w:highlight w:val="none"/>
        </w:rPr>
        <w:t>局机关和司法所办理案件及开展普法、社区矫正、人民调解等业务工作经费支出</w:t>
      </w:r>
      <w:r>
        <w:rPr>
          <w:rFonts w:hint="eastAsia" w:hAnsi="仿宋_GB2312" w:cs="仿宋_GB2312"/>
          <w:b w:val="0"/>
          <w:bCs w:val="0"/>
          <w:sz w:val="32"/>
          <w:szCs w:val="32"/>
          <w:highlight w:val="none"/>
          <w:lang w:eastAsia="zh-CN"/>
        </w:rPr>
        <w:t>。</w:t>
      </w:r>
      <w:r>
        <w:rPr>
          <w:rFonts w:hint="eastAsia" w:hAnsi="仿宋_GB2312" w:cs="仿宋_GB2312"/>
          <w:b w:val="0"/>
          <w:bCs w:val="0"/>
          <w:sz w:val="32"/>
          <w:szCs w:val="32"/>
          <w:highlight w:val="none"/>
          <w:lang w:val="en-US" w:eastAsia="zh-CN"/>
        </w:rPr>
        <w:t>通过项目实施，</w:t>
      </w:r>
      <w:r>
        <w:rPr>
          <w:rFonts w:hint="eastAsia" w:hAnsi="仿宋_GB2312" w:cs="仿宋_GB2312"/>
          <w:b w:val="0"/>
          <w:bCs w:val="0"/>
          <w:sz w:val="32"/>
          <w:szCs w:val="32"/>
          <w:highlight w:val="none"/>
          <w:lang w:eastAsia="zh-CN"/>
        </w:rPr>
        <w:t>提高</w:t>
      </w:r>
      <w:r>
        <w:rPr>
          <w:rFonts w:hint="eastAsia" w:hAnsi="仿宋_GB2312" w:cs="仿宋_GB2312"/>
          <w:b w:val="0"/>
          <w:bCs w:val="0"/>
          <w:sz w:val="32"/>
          <w:szCs w:val="32"/>
          <w:highlight w:val="none"/>
          <w:lang w:val="en-US" w:eastAsia="zh-CN"/>
        </w:rPr>
        <w:t>了人民调解</w:t>
      </w:r>
      <w:r>
        <w:rPr>
          <w:rFonts w:hint="eastAsia" w:hAnsi="仿宋_GB2312" w:cs="仿宋_GB2312"/>
          <w:b w:val="0"/>
          <w:bCs w:val="0"/>
          <w:sz w:val="32"/>
          <w:szCs w:val="32"/>
          <w:highlight w:val="none"/>
          <w:lang w:eastAsia="zh-CN"/>
        </w:rPr>
        <w:t>矛盾纠纷受理率和调解成功率，较好地满足人民群众需求，增强调解员能力和积极性，</w:t>
      </w:r>
      <w:r>
        <w:rPr>
          <w:rFonts w:hint="eastAsia" w:hAnsi="仿宋_GB2312" w:cs="仿宋_GB2312"/>
          <w:b w:val="0"/>
          <w:bCs w:val="0"/>
          <w:sz w:val="32"/>
          <w:szCs w:val="32"/>
          <w:highlight w:val="none"/>
          <w:lang w:val="en-US" w:eastAsia="zh-CN"/>
        </w:rPr>
        <w:t>实现了</w:t>
      </w:r>
      <w:r>
        <w:rPr>
          <w:rFonts w:hint="eastAsia" w:hAnsi="仿宋_GB2312" w:cs="仿宋_GB2312"/>
          <w:b w:val="0"/>
          <w:bCs w:val="0"/>
          <w:sz w:val="32"/>
          <w:szCs w:val="32"/>
          <w:highlight w:val="none"/>
          <w:lang w:eastAsia="zh-CN"/>
        </w:rPr>
        <w:t>把社会矛盾纠纷化解在基层,解决在萌芽状态</w:t>
      </w:r>
      <w:r>
        <w:rPr>
          <w:rFonts w:hint="eastAsia" w:hAnsi="仿宋_GB2312" w:cs="仿宋_GB2312"/>
          <w:b w:val="0"/>
          <w:bCs w:val="0"/>
          <w:sz w:val="32"/>
          <w:szCs w:val="32"/>
          <w:highlight w:val="none"/>
          <w:lang w:val="en-US" w:eastAsia="zh-CN"/>
        </w:rPr>
        <w:t>的目标</w:t>
      </w:r>
      <w:r>
        <w:rPr>
          <w:rFonts w:hint="eastAsia" w:hAnsi="仿宋_GB2312" w:cs="仿宋_GB2312"/>
          <w:b w:val="0"/>
          <w:bCs w:val="0"/>
          <w:sz w:val="32"/>
          <w:szCs w:val="32"/>
          <w:highlight w:val="none"/>
          <w:lang w:eastAsia="zh-CN"/>
        </w:rPr>
        <w:t>。</w:t>
      </w:r>
      <w:r>
        <w:rPr>
          <w:rFonts w:hint="eastAsia" w:hAnsi="仿宋_GB2312" w:cs="仿宋_GB2312"/>
          <w:b w:val="0"/>
          <w:bCs w:val="0"/>
          <w:sz w:val="32"/>
          <w:szCs w:val="32"/>
          <w:highlight w:val="none"/>
          <w:lang w:val="en-US" w:eastAsia="zh-CN"/>
        </w:rPr>
        <w:t>管控的安置帮教对象无重新违法犯罪，有效维护了社会和谐稳定。司法所基层基础建设更加完善，服务群众能力日益增强。</w:t>
      </w:r>
    </w:p>
    <w:p>
      <w:pPr>
        <w:pStyle w:val="2"/>
        <w:keepNext w:val="0"/>
        <w:keepLines w:val="0"/>
        <w:pageBreakBefore w:val="0"/>
        <w:widowControl w:val="0"/>
        <w:kinsoku/>
        <w:wordWrap/>
        <w:overflowPunct/>
        <w:topLinePunct w:val="0"/>
        <w:autoSpaceDE/>
        <w:autoSpaceDN/>
        <w:bidi w:val="0"/>
        <w:adjustRightInd/>
        <w:snapToGrid/>
        <w:spacing w:beforeLines="0" w:line="576"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（5）社区矫正</w:t>
      </w:r>
      <w:r>
        <w:rPr>
          <w:rFonts w:hint="eastAsia" w:ascii="仿宋_GB2312" w:hAnsi="仿宋_GB2312" w:eastAsia="仿宋_GB2312" w:cs="仿宋_GB2312"/>
          <w:b w:val="0"/>
          <w:bCs w:val="0"/>
          <w:sz w:val="32"/>
          <w:szCs w:val="32"/>
          <w:highlight w:val="none"/>
        </w:rPr>
        <w:t>项目绩效目标完成情况综述。项目全年预算数</w:t>
      </w:r>
      <w:r>
        <w:rPr>
          <w:rFonts w:hint="eastAsia" w:hAnsi="仿宋_GB2312" w:cs="仿宋_GB2312"/>
          <w:b w:val="0"/>
          <w:bCs w:val="0"/>
          <w:sz w:val="32"/>
          <w:szCs w:val="32"/>
          <w:highlight w:val="none"/>
          <w:lang w:val="en-US" w:eastAsia="zh-CN"/>
        </w:rPr>
        <w:t>6</w:t>
      </w:r>
      <w:r>
        <w:rPr>
          <w:rFonts w:hint="eastAsia" w:ascii="仿宋_GB2312" w:hAnsi="仿宋_GB2312" w:eastAsia="仿宋_GB2312" w:cs="仿宋_GB2312"/>
          <w:b w:val="0"/>
          <w:bCs w:val="0"/>
          <w:sz w:val="32"/>
          <w:szCs w:val="32"/>
          <w:highlight w:val="none"/>
        </w:rPr>
        <w:t>万元，执行数为</w:t>
      </w:r>
      <w:r>
        <w:rPr>
          <w:rFonts w:hint="eastAsia" w:hAnsi="仿宋_GB2312" w:cs="仿宋_GB2312"/>
          <w:b w:val="0"/>
          <w:bCs w:val="0"/>
          <w:sz w:val="32"/>
          <w:szCs w:val="32"/>
          <w:highlight w:val="none"/>
          <w:lang w:val="en-US" w:eastAsia="zh-CN"/>
        </w:rPr>
        <w:t>6</w:t>
      </w:r>
      <w:r>
        <w:rPr>
          <w:rFonts w:hint="eastAsia" w:ascii="仿宋_GB2312" w:hAnsi="仿宋_GB2312" w:eastAsia="仿宋_GB2312" w:cs="仿宋_GB2312"/>
          <w:b w:val="0"/>
          <w:bCs w:val="0"/>
          <w:sz w:val="32"/>
          <w:szCs w:val="32"/>
          <w:highlight w:val="none"/>
        </w:rPr>
        <w:t>万元，完成预算的</w:t>
      </w:r>
      <w:r>
        <w:rPr>
          <w:rFonts w:hint="eastAsia" w:ascii="仿宋_GB2312" w:hAnsi="仿宋_GB2312" w:eastAsia="仿宋_GB2312" w:cs="仿宋_GB2312"/>
          <w:b w:val="0"/>
          <w:bCs w:val="0"/>
          <w:sz w:val="32"/>
          <w:szCs w:val="32"/>
          <w:highlight w:val="none"/>
          <w:lang w:val="en-US" w:eastAsia="zh-CN"/>
        </w:rPr>
        <w:t>100</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sz w:val="32"/>
          <w:szCs w:val="32"/>
          <w:highlight w:val="none"/>
        </w:rPr>
        <w:t>通过</w:t>
      </w:r>
      <w:r>
        <w:rPr>
          <w:rFonts w:hint="eastAsia" w:ascii="仿宋_GB2312" w:hAnsi="仿宋_GB2312" w:eastAsia="仿宋_GB2312" w:cs="仿宋_GB2312"/>
          <w:sz w:val="32"/>
          <w:szCs w:val="32"/>
          <w:highlight w:val="none"/>
          <w:lang w:val="en-US" w:eastAsia="zh-CN"/>
        </w:rPr>
        <w:t>社区矫正</w:t>
      </w:r>
      <w:r>
        <w:rPr>
          <w:rFonts w:hint="eastAsia" w:ascii="仿宋_GB2312" w:hAnsi="仿宋_GB2312" w:eastAsia="仿宋_GB2312" w:cs="仿宋_GB2312"/>
          <w:sz w:val="32"/>
          <w:szCs w:val="32"/>
          <w:highlight w:val="none"/>
        </w:rPr>
        <w:t>项目实施，</w:t>
      </w:r>
      <w:r>
        <w:rPr>
          <w:rFonts w:hint="eastAsia" w:ascii="仿宋_GB2312" w:hAnsi="仿宋_GB2312" w:eastAsia="仿宋_GB2312" w:cs="仿宋_GB2312"/>
          <w:sz w:val="32"/>
          <w:szCs w:val="32"/>
          <w:highlight w:val="none"/>
          <w:lang w:val="en-US" w:eastAsia="zh-CN"/>
        </w:rPr>
        <w:t>保障了社区矫正调查评估工作的开展，为法院量刑提供了参考依据；保障了社区矫正对象教育和劳动工作的开展，提升了社区矫正对象遵纪守法意识；保障了社区矫正法的学习宣传，提升全社会重视社区矫正的意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（6）法制建设</w:t>
      </w:r>
      <w:r>
        <w:rPr>
          <w:rFonts w:hint="eastAsia" w:ascii="仿宋_GB2312" w:hAnsi="仿宋_GB2312" w:eastAsia="仿宋_GB2312" w:cs="仿宋_GB2312"/>
          <w:b w:val="0"/>
          <w:bCs w:val="0"/>
          <w:sz w:val="32"/>
          <w:szCs w:val="32"/>
          <w:highlight w:val="none"/>
        </w:rPr>
        <w:t>项目绩效目标完成情况综述。项目全年预算数</w:t>
      </w:r>
      <w:r>
        <w:rPr>
          <w:rFonts w:hint="eastAsia" w:ascii="仿宋_GB2312" w:hAnsi="仿宋_GB2312" w:eastAsia="仿宋_GB2312" w:cs="仿宋_GB2312"/>
          <w:b w:val="0"/>
          <w:bCs w:val="0"/>
          <w:sz w:val="32"/>
          <w:szCs w:val="32"/>
          <w:highlight w:val="none"/>
          <w:lang w:val="en-US" w:eastAsia="zh-CN"/>
        </w:rPr>
        <w:t>13</w:t>
      </w:r>
      <w:r>
        <w:rPr>
          <w:rFonts w:hint="eastAsia" w:ascii="仿宋_GB2312" w:hAnsi="仿宋_GB2312" w:eastAsia="仿宋_GB2312" w:cs="仿宋_GB2312"/>
          <w:b w:val="0"/>
          <w:bCs w:val="0"/>
          <w:sz w:val="32"/>
          <w:szCs w:val="32"/>
          <w:highlight w:val="none"/>
        </w:rPr>
        <w:t>万元，执行数为</w:t>
      </w:r>
      <w:r>
        <w:rPr>
          <w:rFonts w:hint="eastAsia" w:ascii="仿宋_GB2312" w:hAnsi="仿宋_GB2312" w:eastAsia="仿宋_GB2312" w:cs="仿宋_GB2312"/>
          <w:b w:val="0"/>
          <w:bCs w:val="0"/>
          <w:sz w:val="32"/>
          <w:szCs w:val="32"/>
          <w:highlight w:val="none"/>
          <w:lang w:val="en-US" w:eastAsia="zh-CN"/>
        </w:rPr>
        <w:t>13</w:t>
      </w:r>
      <w:r>
        <w:rPr>
          <w:rFonts w:hint="eastAsia" w:ascii="仿宋_GB2312" w:hAnsi="仿宋_GB2312" w:eastAsia="仿宋_GB2312" w:cs="仿宋_GB2312"/>
          <w:b w:val="0"/>
          <w:bCs w:val="0"/>
          <w:sz w:val="32"/>
          <w:szCs w:val="32"/>
          <w:highlight w:val="none"/>
        </w:rPr>
        <w:t>万元，完成预算的</w:t>
      </w:r>
      <w:r>
        <w:rPr>
          <w:rFonts w:hint="eastAsia" w:ascii="仿宋_GB2312" w:hAnsi="仿宋_GB2312" w:eastAsia="仿宋_GB2312" w:cs="仿宋_GB2312"/>
          <w:b w:val="0"/>
          <w:bCs w:val="0"/>
          <w:sz w:val="32"/>
          <w:szCs w:val="32"/>
          <w:highlight w:val="none"/>
          <w:lang w:val="en-US" w:eastAsia="zh-CN"/>
        </w:rPr>
        <w:t>100</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color w:val="000000"/>
          <w:sz w:val="32"/>
          <w:szCs w:val="32"/>
        </w:rPr>
        <w:t>深入开展乡镇行政执法体</w:t>
      </w:r>
      <w:r>
        <w:rPr>
          <w:rFonts w:hint="eastAsia" w:ascii="仿宋_GB2312" w:hAnsi="仿宋_GB2312" w:eastAsia="仿宋_GB2312" w:cs="仿宋_GB2312"/>
          <w:color w:val="000000"/>
          <w:sz w:val="32"/>
          <w:szCs w:val="32"/>
          <w:highlight w:val="none"/>
        </w:rPr>
        <w:t>制改革专题调研</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实现朝天区政府重大行政决策、法律事务、乡镇村（社区）合法性审查全覆盖</w:t>
      </w:r>
      <w:r>
        <w:rPr>
          <w:rFonts w:hint="eastAsia" w:ascii="仿宋_GB2312" w:hAnsi="仿宋_GB2312" w:eastAsia="仿宋_GB2312" w:cs="仿宋_GB2312"/>
          <w:color w:val="000000"/>
          <w:sz w:val="32"/>
          <w:szCs w:val="32"/>
          <w:highlight w:val="none"/>
          <w:lang w:eastAsia="zh-CN"/>
        </w:rPr>
        <w:t>；行政机关负责人出庭应诉率达到100%；</w:t>
      </w:r>
      <w:r>
        <w:rPr>
          <w:rFonts w:hint="eastAsia" w:ascii="仿宋_GB2312" w:hAnsi="仿宋_GB2312" w:eastAsia="仿宋_GB2312" w:cs="仿宋_GB2312"/>
          <w:bCs/>
          <w:sz w:val="32"/>
          <w:szCs w:val="32"/>
          <w:highlight w:val="none"/>
        </w:rPr>
        <w:t>行政复议申请7件，受理并办结2件</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sz w:val="32"/>
          <w:szCs w:val="32"/>
          <w:highlight w:val="none"/>
          <w:lang w:val="en-US" w:eastAsia="zh-CN"/>
        </w:rPr>
        <w:t>为推进法治朝天建设提供了有力保障。</w:t>
      </w:r>
      <w:r>
        <w:rPr>
          <w:rFonts w:hint="eastAsia" w:ascii="仿宋_GB2312" w:hAnsi="仿宋_GB2312" w:eastAsia="仿宋_GB2312" w:cs="仿宋_GB2312"/>
          <w:bCs/>
          <w:sz w:val="32"/>
          <w:szCs w:val="32"/>
          <w:highlight w:val="none"/>
        </w:rPr>
        <w:t>组织行政执法案卷大评查活动，</w:t>
      </w:r>
      <w:r>
        <w:rPr>
          <w:rFonts w:hint="eastAsia" w:ascii="仿宋_GB2312" w:hAnsi="仿宋_GB2312" w:eastAsia="仿宋_GB2312" w:cs="仿宋_GB2312"/>
          <w:bCs/>
          <w:sz w:val="32"/>
          <w:szCs w:val="32"/>
          <w:highlight w:val="none"/>
          <w:lang w:val="en-US" w:eastAsia="zh-CN"/>
        </w:rPr>
        <w:t>随机抽取</w:t>
      </w:r>
      <w:r>
        <w:rPr>
          <w:rFonts w:hint="eastAsia" w:ascii="仿宋_GB2312" w:hAnsi="仿宋_GB2312" w:eastAsia="仿宋_GB2312" w:cs="仿宋_GB2312"/>
          <w:bCs/>
          <w:sz w:val="32"/>
          <w:szCs w:val="32"/>
          <w:highlight w:val="none"/>
        </w:rPr>
        <w:t>26件执</w:t>
      </w:r>
      <w:r>
        <w:rPr>
          <w:rFonts w:hint="eastAsia" w:ascii="仿宋_GB2312" w:hAnsi="仿宋_GB2312" w:eastAsia="仿宋_GB2312" w:cs="仿宋_GB2312"/>
          <w:bCs/>
          <w:sz w:val="32"/>
          <w:szCs w:val="32"/>
        </w:rPr>
        <w:t>法案卷进行集中交叉评查</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并对2件不合格案卷督促整改到位</w:t>
      </w:r>
      <w:r>
        <w:rPr>
          <w:rFonts w:hint="eastAsia" w:ascii="仿宋_GB2312" w:hAnsi="仿宋_GB2312" w:eastAsia="仿宋_GB2312" w:cs="仿宋_GB2312"/>
          <w:bCs/>
          <w:sz w:val="32"/>
          <w:szCs w:val="32"/>
          <w:lang w:eastAsia="zh-CN"/>
        </w:rPr>
        <w:t>。</w:t>
      </w:r>
    </w:p>
    <w:p>
      <w:pPr>
        <w:keepNext w:val="0"/>
        <w:keepLines w:val="0"/>
        <w:pageBreakBefore w:val="0"/>
        <w:kinsoku/>
        <w:wordWrap/>
        <w:overflowPunct/>
        <w:topLinePunct w:val="0"/>
        <w:bidi w:val="0"/>
        <w:snapToGrid/>
        <w:spacing w:line="576" w:lineRule="exact"/>
        <w:ind w:left="630"/>
        <w:textAlignment w:val="auto"/>
        <w:rPr>
          <w:rFonts w:ascii="仿宋_GB2312" w:hAnsi="仿宋_GB2312" w:eastAsia="仿宋_GB2312" w:cs="仿宋_GB2312"/>
          <w:b w:val="0"/>
          <w:bCs w:val="0"/>
          <w:sz w:val="32"/>
          <w:szCs w:val="32"/>
          <w:highlight w:val="none"/>
        </w:rPr>
      </w:pPr>
      <w:r>
        <w:rPr>
          <w:rFonts w:ascii="楷体_GB2312" w:hAnsi="楷体_GB2312" w:eastAsia="楷体_GB2312" w:cs="楷体_GB2312"/>
          <w:b w:val="0"/>
          <w:bCs w:val="0"/>
          <w:sz w:val="32"/>
          <w:szCs w:val="32"/>
          <w:highlight w:val="none"/>
        </w:rPr>
        <w:t>2.</w:t>
      </w:r>
      <w:r>
        <w:rPr>
          <w:rFonts w:hint="eastAsia" w:ascii="楷体_GB2312" w:hAnsi="楷体_GB2312" w:eastAsia="楷体_GB2312" w:cs="楷体_GB2312"/>
          <w:b w:val="0"/>
          <w:bCs w:val="0"/>
          <w:sz w:val="32"/>
          <w:szCs w:val="32"/>
          <w:highlight w:val="none"/>
        </w:rPr>
        <w:t>部门绩效评价结果。</w:t>
      </w:r>
    </w:p>
    <w:p>
      <w:pPr>
        <w:keepNext w:val="0"/>
        <w:keepLines w:val="0"/>
        <w:pageBreakBefore w:val="0"/>
        <w:kinsoku/>
        <w:wordWrap/>
        <w:overflowPunct/>
        <w:topLinePunct w:val="0"/>
        <w:bidi w:val="0"/>
        <w:snapToGrid/>
        <w:spacing w:line="576" w:lineRule="exact"/>
        <w:ind w:firstLine="640" w:firstLineChars="200"/>
        <w:textAlignment w:val="auto"/>
        <w:rPr>
          <w:rFonts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本部门按要求对</w:t>
      </w:r>
      <w:r>
        <w:rPr>
          <w:rFonts w:ascii="仿宋_GB2312" w:hAnsi="仿宋_GB2312" w:eastAsia="仿宋_GB2312" w:cs="仿宋_GB2312"/>
          <w:b w:val="0"/>
          <w:bCs w:val="0"/>
          <w:sz w:val="32"/>
          <w:szCs w:val="32"/>
          <w:highlight w:val="none"/>
        </w:rPr>
        <w:t>202</w:t>
      </w:r>
      <w:r>
        <w:rPr>
          <w:rFonts w:hint="eastAsia" w:ascii="仿宋_GB2312" w:hAnsi="仿宋_GB2312" w:eastAsia="仿宋_GB2312" w:cs="仿宋_GB2312"/>
          <w:b w:val="0"/>
          <w:bCs w:val="0"/>
          <w:sz w:val="32"/>
          <w:szCs w:val="32"/>
          <w:highlight w:val="none"/>
          <w:lang w:val="en-US" w:eastAsia="zh-CN"/>
        </w:rPr>
        <w:t>1</w:t>
      </w:r>
      <w:r>
        <w:rPr>
          <w:rFonts w:hint="eastAsia" w:ascii="仿宋_GB2312" w:hAnsi="仿宋_GB2312" w:eastAsia="仿宋_GB2312" w:cs="仿宋_GB2312"/>
          <w:b w:val="0"/>
          <w:bCs w:val="0"/>
          <w:sz w:val="32"/>
          <w:szCs w:val="32"/>
          <w:highlight w:val="none"/>
        </w:rPr>
        <w:t>年部门整体支出绩效评价情况开展自评，《</w:t>
      </w:r>
      <w:r>
        <w:rPr>
          <w:rFonts w:hint="eastAsia" w:ascii="仿宋_GB2312" w:hAnsi="仿宋_GB2312" w:eastAsia="仿宋_GB2312" w:cs="仿宋_GB2312"/>
          <w:b w:val="0"/>
          <w:bCs w:val="0"/>
          <w:sz w:val="32"/>
          <w:szCs w:val="32"/>
          <w:highlight w:val="none"/>
          <w:lang w:val="en-US" w:eastAsia="zh-CN"/>
        </w:rPr>
        <w:t>司法局</w:t>
      </w:r>
      <w:r>
        <w:rPr>
          <w:rFonts w:ascii="仿宋_GB2312" w:hAnsi="仿宋_GB2312" w:eastAsia="仿宋_GB2312" w:cs="仿宋_GB2312"/>
          <w:b w:val="0"/>
          <w:bCs w:val="0"/>
          <w:sz w:val="32"/>
          <w:szCs w:val="32"/>
          <w:highlight w:val="none"/>
        </w:rPr>
        <w:t>202</w:t>
      </w:r>
      <w:r>
        <w:rPr>
          <w:rFonts w:hint="eastAsia" w:ascii="仿宋_GB2312" w:hAnsi="仿宋_GB2312" w:eastAsia="仿宋_GB2312" w:cs="仿宋_GB2312"/>
          <w:b w:val="0"/>
          <w:bCs w:val="0"/>
          <w:sz w:val="32"/>
          <w:szCs w:val="32"/>
          <w:highlight w:val="none"/>
          <w:lang w:val="en-US" w:eastAsia="zh-CN"/>
        </w:rPr>
        <w:t>1</w:t>
      </w:r>
      <w:r>
        <w:rPr>
          <w:rFonts w:hint="eastAsia" w:ascii="仿宋_GB2312" w:hAnsi="仿宋_GB2312" w:eastAsia="仿宋_GB2312" w:cs="仿宋_GB2312"/>
          <w:b w:val="0"/>
          <w:bCs w:val="0"/>
          <w:sz w:val="32"/>
          <w:szCs w:val="32"/>
          <w:highlight w:val="none"/>
        </w:rPr>
        <w:t>年部门整体支出绩效评价报告》见附件</w:t>
      </w:r>
      <w:r>
        <w:rPr>
          <w:rFonts w:hint="eastAsia" w:ascii="仿宋_GB2312" w:hAnsi="仿宋_GB2312" w:eastAsia="仿宋_GB2312" w:cs="仿宋_GB2312"/>
          <w:b w:val="0"/>
          <w:bCs w:val="0"/>
          <w:sz w:val="32"/>
          <w:szCs w:val="32"/>
          <w:highlight w:val="none"/>
          <w:lang w:val="en-US" w:eastAsia="zh-CN"/>
        </w:rPr>
        <w:t>1</w:t>
      </w:r>
      <w:r>
        <w:rPr>
          <w:rFonts w:hint="eastAsia" w:ascii="仿宋_GB2312" w:hAnsi="仿宋_GB2312" w:eastAsia="仿宋_GB2312" w:cs="仿宋_GB2312"/>
          <w:b w:val="0"/>
          <w:bCs w:val="0"/>
          <w:sz w:val="32"/>
          <w:szCs w:val="32"/>
          <w:highlight w:val="none"/>
        </w:rPr>
        <w:t>。</w:t>
      </w:r>
    </w:p>
    <w:p>
      <w:pPr>
        <w:keepNext w:val="0"/>
        <w:keepLines w:val="0"/>
        <w:pageBreakBefore w:val="0"/>
        <w:kinsoku/>
        <w:wordWrap/>
        <w:overflowPunct/>
        <w:topLinePunct w:val="0"/>
        <w:bidi w:val="0"/>
        <w:snapToGrid/>
        <w:spacing w:line="576"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本部门自行组织对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基层司法业务</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社区矫正</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法制建设”“中央转移支付司法业务经费”“中央转移支付业务装备经费”</w:t>
      </w:r>
      <w:r>
        <w:rPr>
          <w:rFonts w:hint="eastAsia" w:ascii="仿宋_GB2312" w:hAnsi="仿宋_GB2312" w:eastAsia="仿宋_GB2312" w:cs="仿宋_GB2312"/>
          <w:b w:val="0"/>
          <w:bCs w:val="0"/>
          <w:sz w:val="32"/>
          <w:szCs w:val="32"/>
          <w:highlight w:val="none"/>
        </w:rPr>
        <w:t>开展了绩效评价，绩效评价报告见附件（附件</w:t>
      </w:r>
      <w:r>
        <w:rPr>
          <w:rFonts w:ascii="仿宋_GB2312" w:hAnsi="仿宋_GB2312" w:eastAsia="仿宋_GB2312" w:cs="仿宋_GB2312"/>
          <w:b w:val="0"/>
          <w:bCs w:val="0"/>
          <w:sz w:val="32"/>
          <w:szCs w:val="32"/>
          <w:highlight w:val="none"/>
        </w:rPr>
        <w:t>2</w:t>
      </w:r>
      <w:r>
        <w:rPr>
          <w:rFonts w:hint="eastAsia" w:ascii="仿宋_GB2312" w:hAnsi="仿宋_GB2312" w:eastAsia="仿宋_GB2312" w:cs="仿宋_GB2312"/>
          <w:b w:val="0"/>
          <w:bCs w:val="0"/>
          <w:sz w:val="32"/>
          <w:szCs w:val="32"/>
          <w:highlight w:val="none"/>
        </w:rPr>
        <w:t>）。</w:t>
      </w:r>
    </w:p>
    <w:p>
      <w:pPr>
        <w:pStyle w:val="2"/>
        <w:rPr>
          <w:rFonts w:hint="eastAsia" w:ascii="仿宋_GB2312" w:hAnsi="仿宋_GB2312" w:eastAsia="仿宋_GB2312" w:cs="仿宋_GB2312"/>
          <w:b w:val="0"/>
          <w:bCs w:val="0"/>
          <w:sz w:val="32"/>
          <w:szCs w:val="32"/>
          <w:highlight w:val="none"/>
        </w:rPr>
      </w:pPr>
    </w:p>
    <w:p>
      <w:pPr>
        <w:pStyle w:val="2"/>
        <w:rPr>
          <w:rFonts w:hint="eastAsia" w:ascii="仿宋_GB2312" w:hAnsi="仿宋_GB2312" w:eastAsia="仿宋_GB2312" w:cs="仿宋_GB2312"/>
          <w:b w:val="0"/>
          <w:bCs w:val="0"/>
          <w:sz w:val="32"/>
          <w:szCs w:val="32"/>
          <w:highlight w:val="none"/>
        </w:rPr>
      </w:pPr>
    </w:p>
    <w:p>
      <w:pPr>
        <w:pStyle w:val="2"/>
        <w:rPr>
          <w:rFonts w:hint="eastAsia" w:ascii="仿宋_GB2312" w:hAnsi="仿宋_GB2312" w:eastAsia="仿宋_GB2312" w:cs="仿宋_GB2312"/>
          <w:b w:val="0"/>
          <w:bCs w:val="0"/>
          <w:sz w:val="32"/>
          <w:szCs w:val="32"/>
          <w:highlight w:val="none"/>
        </w:rPr>
      </w:pPr>
    </w:p>
    <w:p>
      <w:pPr>
        <w:keepNext w:val="0"/>
        <w:keepLines w:val="0"/>
        <w:pageBreakBefore w:val="0"/>
        <w:widowControl/>
        <w:kinsoku/>
        <w:wordWrap/>
        <w:overflowPunct/>
        <w:topLinePunct w:val="0"/>
        <w:bidi w:val="0"/>
        <w:snapToGrid/>
        <w:spacing w:line="576" w:lineRule="exact"/>
        <w:jc w:val="left"/>
        <w:textAlignment w:val="auto"/>
        <w:rPr>
          <w:rFonts w:ascii="仿宋_GB2312" w:eastAsia="仿宋_GB2312"/>
          <w:b/>
          <w:sz w:val="32"/>
          <w:szCs w:val="32"/>
        </w:rPr>
      </w:pPr>
    </w:p>
    <w:p>
      <w:pPr>
        <w:numPr>
          <w:ilvl w:val="0"/>
          <w:numId w:val="3"/>
        </w:numPr>
        <w:spacing w:line="600" w:lineRule="exact"/>
        <w:ind w:firstLine="660" w:firstLineChars="150"/>
        <w:jc w:val="center"/>
        <w:outlineLvl w:val="0"/>
        <w:rPr>
          <w:rStyle w:val="16"/>
          <w:rFonts w:ascii="黑体" w:hAnsi="黑体" w:eastAsia="黑体"/>
          <w:b w:val="0"/>
        </w:rPr>
      </w:pPr>
      <w:bookmarkStart w:id="53" w:name="_Toc15377225"/>
      <w:bookmarkStart w:id="54" w:name="_Toc15396613"/>
      <w:r>
        <w:rPr>
          <w:rFonts w:hint="eastAsia" w:ascii="黑体" w:hAnsi="黑体" w:eastAsia="黑体"/>
          <w:sz w:val="44"/>
          <w:szCs w:val="44"/>
        </w:rPr>
        <w:t>名</w:t>
      </w:r>
      <w:r>
        <w:rPr>
          <w:rStyle w:val="16"/>
          <w:rFonts w:hint="eastAsia" w:ascii="黑体" w:hAnsi="黑体" w:eastAsia="黑体"/>
          <w:b w:val="0"/>
        </w:rPr>
        <w:t>词解释</w:t>
      </w:r>
      <w:bookmarkEnd w:id="53"/>
      <w:bookmarkEnd w:id="54"/>
    </w:p>
    <w:p>
      <w:pPr>
        <w:spacing w:line="600" w:lineRule="exact"/>
        <w:jc w:val="left"/>
        <w:rPr>
          <w:rFonts w:ascii="宋体"/>
          <w:b/>
          <w:sz w:val="44"/>
          <w:szCs w:val="44"/>
        </w:rPr>
      </w:pPr>
    </w:p>
    <w:p>
      <w:pPr>
        <w:pStyle w:val="26"/>
        <w:pageBreakBefore w:val="0"/>
        <w:kinsoku/>
        <w:wordWrap/>
        <w:overflowPunct/>
        <w:topLinePunct w:val="0"/>
        <w:bidi w:val="0"/>
        <w:spacing w:line="576" w:lineRule="exact"/>
        <w:ind w:left="0" w:leftChars="0" w:right="0" w:firstLine="640" w:firstLineChars="200"/>
        <w:rPr>
          <w:rFonts w:hint="eastAsia" w:ascii="仿宋_GB2312" w:eastAsia="仿宋_GB2312"/>
          <w:sz w:val="32"/>
          <w:szCs w:val="32"/>
        </w:rPr>
      </w:pPr>
      <w:bookmarkStart w:id="55" w:name="_Toc15377226"/>
      <w:r>
        <w:rPr>
          <w:rFonts w:hint="eastAsia" w:ascii="仿宋_GB2312" w:eastAsia="仿宋_GB2312"/>
          <w:sz w:val="32"/>
          <w:szCs w:val="32"/>
        </w:rPr>
        <w:t>1.财政拨款收入：指单位从同级财政部门取得的财政预算资金。</w:t>
      </w:r>
    </w:p>
    <w:p>
      <w:pPr>
        <w:pStyle w:val="26"/>
        <w:pageBreakBefore w:val="0"/>
        <w:kinsoku/>
        <w:wordWrap/>
        <w:overflowPunct/>
        <w:topLinePunct w:val="0"/>
        <w:bidi w:val="0"/>
        <w:spacing w:line="576" w:lineRule="exact"/>
        <w:ind w:left="0" w:leftChars="0" w:right="0" w:firstLine="640" w:firstLineChars="200"/>
        <w:rPr>
          <w:rFonts w:hint="eastAsia" w:ascii="仿宋_GB2312" w:eastAsia="仿宋_GB2312"/>
          <w:sz w:val="32"/>
          <w:szCs w:val="32"/>
        </w:rPr>
      </w:pPr>
      <w:r>
        <w:rPr>
          <w:rFonts w:hint="eastAsia" w:ascii="仿宋_GB2312" w:eastAsia="仿宋_GB2312"/>
          <w:sz w:val="32"/>
          <w:szCs w:val="32"/>
        </w:rPr>
        <w:t xml:space="preserve">2.年初结转和结余：指以前年度尚未完成、结转到本年按有关规定继续使用的资金。 </w:t>
      </w:r>
    </w:p>
    <w:p>
      <w:pPr>
        <w:pStyle w:val="26"/>
        <w:pageBreakBefore w:val="0"/>
        <w:kinsoku/>
        <w:wordWrap/>
        <w:overflowPunct/>
        <w:topLinePunct w:val="0"/>
        <w:bidi w:val="0"/>
        <w:spacing w:line="576" w:lineRule="exact"/>
        <w:ind w:left="0" w:leftChars="0" w:right="0" w:firstLine="640" w:firstLineChars="200"/>
        <w:rPr>
          <w:rFonts w:hint="eastAsia" w:ascii="仿宋_GB2312" w:eastAsia="仿宋_GB2312"/>
          <w:sz w:val="32"/>
          <w:szCs w:val="32"/>
        </w:rPr>
      </w:pPr>
      <w:r>
        <w:rPr>
          <w:rFonts w:hint="eastAsia" w:ascii="仿宋_GB2312" w:eastAsia="仿宋_GB2312"/>
          <w:sz w:val="32"/>
          <w:szCs w:val="32"/>
        </w:rPr>
        <w:t>3、年末结转和结余：指单位按有关规定结转到下年或以后年度继续使用的资金。</w:t>
      </w:r>
    </w:p>
    <w:p>
      <w:pPr>
        <w:pStyle w:val="26"/>
        <w:pageBreakBefore w:val="0"/>
        <w:kinsoku/>
        <w:wordWrap/>
        <w:overflowPunct/>
        <w:topLinePunct w:val="0"/>
        <w:bidi w:val="0"/>
        <w:spacing w:line="576" w:lineRule="exact"/>
        <w:ind w:left="0" w:leftChars="0" w:right="0" w:firstLine="640" w:firstLineChars="200"/>
        <w:rPr>
          <w:rFonts w:hint="eastAsia" w:ascii="仿宋_GB2312" w:eastAsia="仿宋_GB2312"/>
          <w:sz w:val="32"/>
          <w:szCs w:val="32"/>
        </w:rPr>
      </w:pPr>
      <w:r>
        <w:rPr>
          <w:rFonts w:hint="eastAsia" w:ascii="仿宋_GB2312" w:eastAsia="仿宋_GB2312"/>
          <w:sz w:val="32"/>
          <w:szCs w:val="32"/>
        </w:rPr>
        <w:t>4. 公共安全（类）…（款）…（项）：</w:t>
      </w:r>
    </w:p>
    <w:p>
      <w:pPr>
        <w:pStyle w:val="26"/>
        <w:pageBreakBefore w:val="0"/>
        <w:kinsoku/>
        <w:wordWrap/>
        <w:overflowPunct/>
        <w:topLinePunct w:val="0"/>
        <w:bidi w:val="0"/>
        <w:spacing w:line="576" w:lineRule="exact"/>
        <w:ind w:left="0" w:leftChars="0" w:right="0" w:firstLine="640" w:firstLineChars="200"/>
        <w:rPr>
          <w:rFonts w:hint="eastAsia" w:ascii="仿宋_GB2312" w:eastAsia="仿宋_GB2312"/>
          <w:sz w:val="32"/>
          <w:szCs w:val="32"/>
        </w:rPr>
      </w:pPr>
      <w:r>
        <w:rPr>
          <w:rFonts w:hint="eastAsia" w:ascii="仿宋_GB2312" w:eastAsia="仿宋_GB2312"/>
          <w:sz w:val="32"/>
          <w:szCs w:val="32"/>
        </w:rPr>
        <w:t>（1）司法行政运行：反映行政单位（包括实行公务员管理的事业单位）的基本支出；</w:t>
      </w:r>
    </w:p>
    <w:p>
      <w:pPr>
        <w:pStyle w:val="26"/>
        <w:pageBreakBefore w:val="0"/>
        <w:kinsoku/>
        <w:wordWrap/>
        <w:overflowPunct/>
        <w:topLinePunct w:val="0"/>
        <w:bidi w:val="0"/>
        <w:spacing w:line="576" w:lineRule="exact"/>
        <w:ind w:left="0" w:leftChars="0" w:right="0" w:firstLine="640" w:firstLineChars="200"/>
        <w:rPr>
          <w:rFonts w:hint="eastAsia" w:ascii="仿宋_GB2312" w:eastAsia="仿宋_GB2312"/>
          <w:sz w:val="32"/>
          <w:szCs w:val="32"/>
        </w:rPr>
      </w:pPr>
      <w:r>
        <w:rPr>
          <w:rFonts w:hint="eastAsia" w:ascii="仿宋_GB2312" w:eastAsia="仿宋_GB2312"/>
          <w:sz w:val="32"/>
          <w:szCs w:val="32"/>
        </w:rPr>
        <w:t>（2）一般行政管理事务：反映行政单位（包括实行公务员管理的事业单位）未单独设置项级科目的其他项目支出；</w:t>
      </w:r>
    </w:p>
    <w:p>
      <w:pPr>
        <w:pStyle w:val="26"/>
        <w:pageBreakBefore w:val="0"/>
        <w:kinsoku/>
        <w:wordWrap/>
        <w:overflowPunct/>
        <w:topLinePunct w:val="0"/>
        <w:bidi w:val="0"/>
        <w:spacing w:line="576" w:lineRule="exact"/>
        <w:ind w:left="0" w:leftChars="0" w:right="0" w:firstLine="640" w:firstLineChars="200"/>
        <w:rPr>
          <w:rFonts w:hint="eastAsia" w:ascii="仿宋_GB2312" w:eastAsia="仿宋_GB2312"/>
          <w:sz w:val="32"/>
          <w:szCs w:val="32"/>
        </w:rPr>
      </w:pPr>
      <w:r>
        <w:rPr>
          <w:rFonts w:hint="eastAsia" w:ascii="仿宋_GB2312" w:eastAsia="仿宋_GB2312"/>
          <w:sz w:val="32"/>
          <w:szCs w:val="32"/>
        </w:rPr>
        <w:t>（3）基层司法业务：反映各级司法行政部门用于基层业务的支出，包括基层工作指导费、调解费、安置帮教费、司法所经费和公共法律服务平台等相关费用；</w:t>
      </w:r>
    </w:p>
    <w:p>
      <w:pPr>
        <w:pStyle w:val="26"/>
        <w:pageBreakBefore w:val="0"/>
        <w:kinsoku/>
        <w:wordWrap/>
        <w:overflowPunct/>
        <w:topLinePunct w:val="0"/>
        <w:bidi w:val="0"/>
        <w:spacing w:line="576" w:lineRule="exact"/>
        <w:ind w:left="0" w:leftChars="0" w:right="0" w:firstLine="640" w:firstLineChars="200"/>
        <w:rPr>
          <w:rFonts w:hint="eastAsia" w:ascii="仿宋_GB2312" w:eastAsia="仿宋_GB2312"/>
          <w:sz w:val="32"/>
          <w:szCs w:val="32"/>
        </w:rPr>
      </w:pPr>
      <w:r>
        <w:rPr>
          <w:rFonts w:hint="eastAsia" w:ascii="仿宋_GB2312" w:eastAsia="仿宋_GB2312"/>
          <w:sz w:val="32"/>
          <w:szCs w:val="32"/>
        </w:rPr>
        <w:t>（4）普法宣传：反映各级司法行政部门用于组织各种媒体的宣传、普法装备与设施、宣传资料、对外宣传、</w:t>
      </w:r>
      <w:r>
        <w:rPr>
          <w:rFonts w:hint="eastAsia" w:ascii="仿宋_GB2312" w:eastAsia="仿宋_GB2312"/>
          <w:sz w:val="32"/>
          <w:szCs w:val="32"/>
          <w:lang w:val="en-US" w:eastAsia="zh-CN"/>
        </w:rPr>
        <w:t>法治</w:t>
      </w:r>
      <w:r>
        <w:rPr>
          <w:rFonts w:hint="eastAsia" w:ascii="仿宋_GB2312" w:eastAsia="仿宋_GB2312"/>
          <w:sz w:val="32"/>
          <w:szCs w:val="32"/>
        </w:rPr>
        <w:t>作品的审读评审等方面的支出；</w:t>
      </w:r>
    </w:p>
    <w:p>
      <w:pPr>
        <w:pStyle w:val="26"/>
        <w:pageBreakBefore w:val="0"/>
        <w:kinsoku/>
        <w:wordWrap/>
        <w:overflowPunct/>
        <w:topLinePunct w:val="0"/>
        <w:bidi w:val="0"/>
        <w:spacing w:line="576" w:lineRule="exact"/>
        <w:ind w:left="0" w:leftChars="0" w:right="0" w:firstLine="640" w:firstLineChars="200"/>
        <w:rPr>
          <w:rFonts w:hint="eastAsia" w:ascii="仿宋_GB2312" w:eastAsia="仿宋_GB2312"/>
          <w:sz w:val="32"/>
          <w:szCs w:val="32"/>
        </w:rPr>
      </w:pPr>
      <w:r>
        <w:rPr>
          <w:rFonts w:hint="eastAsia" w:ascii="仿宋_GB2312" w:eastAsia="仿宋_GB2312"/>
          <w:sz w:val="32"/>
          <w:szCs w:val="32"/>
        </w:rPr>
        <w:t>（5）</w:t>
      </w:r>
      <w:r>
        <w:rPr>
          <w:rFonts w:hint="eastAsia" w:ascii="仿宋_GB2312" w:eastAsia="仿宋_GB2312"/>
          <w:sz w:val="32"/>
          <w:szCs w:val="32"/>
          <w:lang w:val="en-US" w:eastAsia="zh-CN"/>
        </w:rPr>
        <w:t>公共法律服务</w:t>
      </w:r>
      <w:r>
        <w:rPr>
          <w:rFonts w:hint="eastAsia" w:ascii="仿宋_GB2312" w:eastAsia="仿宋_GB2312"/>
          <w:sz w:val="32"/>
          <w:szCs w:val="32"/>
        </w:rPr>
        <w:t>：反映</w:t>
      </w:r>
      <w:r>
        <w:rPr>
          <w:rFonts w:hint="eastAsia" w:ascii="仿宋_GB2312" w:eastAsia="仿宋_GB2312"/>
          <w:sz w:val="32"/>
          <w:szCs w:val="32"/>
          <w:lang w:val="en-US" w:eastAsia="zh-CN"/>
        </w:rPr>
        <w:t>开展进企业开展法治宣传、提供法律咨询、开展法律援助、法律帮助等公共法律服务工作的</w:t>
      </w:r>
      <w:r>
        <w:rPr>
          <w:rFonts w:hint="eastAsia" w:ascii="仿宋_GB2312" w:eastAsia="仿宋_GB2312"/>
          <w:sz w:val="32"/>
          <w:szCs w:val="32"/>
        </w:rPr>
        <w:t>支出；</w:t>
      </w:r>
    </w:p>
    <w:p>
      <w:pPr>
        <w:pStyle w:val="26"/>
        <w:pageBreakBefore w:val="0"/>
        <w:kinsoku/>
        <w:wordWrap/>
        <w:overflowPunct/>
        <w:topLinePunct w:val="0"/>
        <w:bidi w:val="0"/>
        <w:spacing w:line="576" w:lineRule="exact"/>
        <w:ind w:left="0" w:leftChars="0" w:right="0" w:firstLine="640" w:firstLineChars="200"/>
        <w:rPr>
          <w:rFonts w:hint="eastAsia" w:ascii="仿宋_GB2312" w:eastAsia="仿宋_GB2312"/>
          <w:sz w:val="32"/>
          <w:szCs w:val="32"/>
        </w:rPr>
      </w:pPr>
      <w:r>
        <w:rPr>
          <w:rFonts w:hint="eastAsia" w:ascii="仿宋_GB2312" w:eastAsia="仿宋_GB2312"/>
          <w:sz w:val="32"/>
          <w:szCs w:val="32"/>
        </w:rPr>
        <w:t>（6）社区矫正：反映用于开展</w:t>
      </w:r>
      <w:r>
        <w:rPr>
          <w:rFonts w:hint="eastAsia" w:ascii="仿宋_GB2312" w:eastAsia="仿宋_GB2312"/>
          <w:sz w:val="32"/>
          <w:szCs w:val="32"/>
          <w:lang w:val="en-US" w:eastAsia="zh-CN"/>
        </w:rPr>
        <w:t>调查评估，对社区矫正对象进行教育帮扶、走访等</w:t>
      </w:r>
      <w:r>
        <w:rPr>
          <w:rFonts w:hint="eastAsia" w:ascii="仿宋_GB2312" w:eastAsia="仿宋_GB2312"/>
          <w:sz w:val="32"/>
          <w:szCs w:val="32"/>
        </w:rPr>
        <w:t>社区矫正工作的支出；</w:t>
      </w:r>
    </w:p>
    <w:p>
      <w:pPr>
        <w:pStyle w:val="26"/>
        <w:pageBreakBefore w:val="0"/>
        <w:kinsoku/>
        <w:wordWrap/>
        <w:overflowPunct/>
        <w:topLinePunct w:val="0"/>
        <w:bidi w:val="0"/>
        <w:spacing w:line="576" w:lineRule="exact"/>
        <w:ind w:left="0" w:leftChars="0" w:right="0" w:firstLine="640" w:firstLineChars="200"/>
        <w:rPr>
          <w:rFonts w:hint="eastAsia" w:ascii="仿宋_GB2312" w:eastAsia="仿宋_GB2312"/>
          <w:sz w:val="32"/>
          <w:szCs w:val="32"/>
          <w:lang w:eastAsia="zh-CN"/>
        </w:rPr>
      </w:pPr>
      <w:r>
        <w:rPr>
          <w:rFonts w:hint="eastAsia" w:ascii="仿宋_GB2312" w:eastAsia="仿宋_GB2312"/>
          <w:sz w:val="32"/>
          <w:szCs w:val="32"/>
        </w:rPr>
        <w:t>（7）法制建设：反映用于</w:t>
      </w:r>
      <w:r>
        <w:rPr>
          <w:rFonts w:hint="eastAsia" w:ascii="仿宋_GB2312" w:eastAsia="仿宋_GB2312"/>
          <w:sz w:val="32"/>
          <w:szCs w:val="32"/>
          <w:lang w:val="en-US" w:eastAsia="zh-CN"/>
        </w:rPr>
        <w:t>开展行政执法协调监督、合法性审查等法制建设工作</w:t>
      </w:r>
      <w:r>
        <w:rPr>
          <w:rFonts w:hint="eastAsia" w:ascii="仿宋_GB2312" w:eastAsia="仿宋_GB2312"/>
          <w:sz w:val="32"/>
          <w:szCs w:val="32"/>
        </w:rPr>
        <w:t>的支出</w:t>
      </w:r>
      <w:r>
        <w:rPr>
          <w:rFonts w:hint="eastAsia" w:ascii="仿宋_GB2312" w:eastAsia="仿宋_GB2312"/>
          <w:sz w:val="32"/>
          <w:szCs w:val="32"/>
          <w:lang w:eastAsia="zh-CN"/>
        </w:rPr>
        <w:t>；</w:t>
      </w:r>
    </w:p>
    <w:p>
      <w:pPr>
        <w:pStyle w:val="26"/>
        <w:pageBreakBefore w:val="0"/>
        <w:kinsoku/>
        <w:wordWrap/>
        <w:overflowPunct/>
        <w:topLinePunct w:val="0"/>
        <w:bidi w:val="0"/>
        <w:spacing w:line="576" w:lineRule="exact"/>
        <w:ind w:left="0" w:leftChars="0" w:right="0" w:firstLine="640" w:firstLineChars="200"/>
        <w:rPr>
          <w:rFonts w:hint="default" w:ascii="仿宋_GB2312" w:eastAsia="仿宋_GB2312"/>
          <w:sz w:val="32"/>
          <w:szCs w:val="32"/>
          <w:lang w:val="en-US"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8</w:t>
      </w:r>
      <w:r>
        <w:rPr>
          <w:rFonts w:hint="eastAsia" w:ascii="仿宋_GB2312" w:eastAsia="仿宋_GB2312"/>
          <w:sz w:val="32"/>
          <w:szCs w:val="32"/>
          <w:lang w:eastAsia="zh-CN"/>
        </w:rPr>
        <w:t>）</w:t>
      </w:r>
      <w:r>
        <w:rPr>
          <w:rFonts w:hint="eastAsia" w:ascii="仿宋_GB2312" w:eastAsia="仿宋_GB2312"/>
          <w:sz w:val="32"/>
          <w:szCs w:val="32"/>
          <w:lang w:val="en-US" w:eastAsia="zh-CN"/>
        </w:rPr>
        <w:t>事业运行：</w:t>
      </w:r>
      <w:r>
        <w:rPr>
          <w:rFonts w:hint="eastAsia" w:ascii="仿宋_GB2312" w:eastAsia="仿宋_GB2312"/>
          <w:sz w:val="32"/>
          <w:szCs w:val="32"/>
        </w:rPr>
        <w:t>反映</w:t>
      </w:r>
      <w:r>
        <w:rPr>
          <w:rFonts w:hint="eastAsia" w:ascii="仿宋_GB2312" w:eastAsia="仿宋_GB2312"/>
          <w:sz w:val="32"/>
          <w:szCs w:val="32"/>
          <w:lang w:val="en-US" w:eastAsia="zh-CN"/>
        </w:rPr>
        <w:t>下属事业单位人员经费、开展公证事务等支出。</w:t>
      </w:r>
    </w:p>
    <w:p>
      <w:pPr>
        <w:pStyle w:val="26"/>
        <w:pageBreakBefore w:val="0"/>
        <w:kinsoku/>
        <w:wordWrap/>
        <w:overflowPunct/>
        <w:topLinePunct w:val="0"/>
        <w:bidi w:val="0"/>
        <w:spacing w:line="576" w:lineRule="exact"/>
        <w:ind w:left="0" w:leftChars="0" w:right="0"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9</w:t>
      </w:r>
      <w:r>
        <w:rPr>
          <w:rFonts w:hint="eastAsia" w:ascii="仿宋_GB2312" w:eastAsia="仿宋_GB2312"/>
          <w:sz w:val="32"/>
          <w:szCs w:val="32"/>
          <w:lang w:eastAsia="zh-CN"/>
        </w:rPr>
        <w:t>）</w:t>
      </w:r>
      <w:r>
        <w:rPr>
          <w:rFonts w:hint="eastAsia" w:ascii="仿宋_GB2312" w:eastAsia="仿宋_GB2312"/>
          <w:sz w:val="32"/>
          <w:szCs w:val="32"/>
          <w:lang w:val="en-US" w:eastAsia="zh-CN"/>
        </w:rPr>
        <w:t>其他支出：</w:t>
      </w:r>
      <w:r>
        <w:rPr>
          <w:rFonts w:hint="eastAsia" w:ascii="仿宋_GB2312" w:eastAsia="仿宋_GB2312"/>
          <w:sz w:val="32"/>
          <w:szCs w:val="32"/>
        </w:rPr>
        <w:t>反映各级司法行政部门发生的法学研究费、司法协助费、典型推广和表彰费、证书工本费等支出。</w:t>
      </w:r>
    </w:p>
    <w:p>
      <w:pPr>
        <w:pStyle w:val="26"/>
        <w:pageBreakBefore w:val="0"/>
        <w:kinsoku/>
        <w:wordWrap/>
        <w:overflowPunct/>
        <w:topLinePunct w:val="0"/>
        <w:bidi w:val="0"/>
        <w:spacing w:line="576" w:lineRule="exact"/>
        <w:ind w:left="0" w:leftChars="0" w:right="0" w:firstLine="640" w:firstLineChars="200"/>
        <w:rPr>
          <w:rFonts w:hint="eastAsia" w:ascii="仿宋_GB2312" w:eastAsia="仿宋_GB2312"/>
          <w:sz w:val="32"/>
          <w:szCs w:val="32"/>
        </w:rPr>
      </w:pPr>
      <w:r>
        <w:rPr>
          <w:rFonts w:hint="eastAsia" w:ascii="仿宋_GB2312" w:eastAsia="仿宋_GB2312"/>
          <w:sz w:val="32"/>
          <w:szCs w:val="32"/>
        </w:rPr>
        <w:t>5.社会保障和就业（类）…（款）…（项）：</w:t>
      </w:r>
    </w:p>
    <w:p>
      <w:pPr>
        <w:pStyle w:val="26"/>
        <w:pageBreakBefore w:val="0"/>
        <w:kinsoku/>
        <w:wordWrap/>
        <w:overflowPunct/>
        <w:topLinePunct w:val="0"/>
        <w:bidi w:val="0"/>
        <w:spacing w:line="576" w:lineRule="exact"/>
        <w:ind w:left="0" w:leftChars="0" w:right="0" w:firstLine="640" w:firstLineChars="200"/>
        <w:rPr>
          <w:rFonts w:hint="eastAsia" w:ascii="仿宋_GB2312" w:eastAsia="仿宋_GB2312"/>
          <w:sz w:val="32"/>
          <w:szCs w:val="32"/>
        </w:rPr>
      </w:pPr>
      <w:r>
        <w:rPr>
          <w:rFonts w:hint="eastAsia" w:ascii="仿宋_GB2312" w:eastAsia="仿宋_GB2312"/>
          <w:sz w:val="32"/>
          <w:szCs w:val="32"/>
        </w:rPr>
        <w:t>（1）机关事业单位养老保险缴费支出：反映机关事业单位实施养老保险制度由单位缴纳的基本养老保险支出；</w:t>
      </w:r>
    </w:p>
    <w:p>
      <w:pPr>
        <w:pStyle w:val="26"/>
        <w:pageBreakBefore w:val="0"/>
        <w:kinsoku/>
        <w:wordWrap/>
        <w:overflowPunct/>
        <w:topLinePunct w:val="0"/>
        <w:bidi w:val="0"/>
        <w:spacing w:line="576" w:lineRule="exact"/>
        <w:ind w:left="0" w:leftChars="0" w:right="0" w:firstLine="640" w:firstLineChars="200"/>
        <w:rPr>
          <w:rFonts w:hint="eastAsia" w:ascii="仿宋_GB2312" w:eastAsia="仿宋_GB2312"/>
          <w:sz w:val="32"/>
          <w:szCs w:val="32"/>
        </w:rPr>
      </w:pPr>
      <w:r>
        <w:rPr>
          <w:rFonts w:hint="eastAsia" w:ascii="仿宋_GB2312" w:eastAsia="仿宋_GB2312"/>
          <w:sz w:val="32"/>
          <w:szCs w:val="32"/>
        </w:rPr>
        <w:t>（2）机关事业单位职业年金缴费支出：反映机关事业单位实施养老保险制度由单位缴纳的职业年金支出；</w:t>
      </w:r>
    </w:p>
    <w:p>
      <w:pPr>
        <w:pStyle w:val="26"/>
        <w:pageBreakBefore w:val="0"/>
        <w:kinsoku/>
        <w:wordWrap/>
        <w:overflowPunct/>
        <w:topLinePunct w:val="0"/>
        <w:bidi w:val="0"/>
        <w:spacing w:line="576" w:lineRule="exact"/>
        <w:ind w:left="0" w:leftChars="0" w:right="0" w:firstLine="640" w:firstLineChars="200"/>
        <w:rPr>
          <w:rFonts w:hint="eastAsia" w:ascii="仿宋_GB2312" w:eastAsia="仿宋_GB2312"/>
          <w:sz w:val="32"/>
          <w:szCs w:val="32"/>
        </w:rPr>
      </w:pPr>
      <w:r>
        <w:rPr>
          <w:rFonts w:hint="eastAsia" w:ascii="仿宋_GB2312" w:eastAsia="仿宋_GB2312"/>
          <w:sz w:val="32"/>
          <w:szCs w:val="32"/>
        </w:rPr>
        <w:t>（3）其他社会保障和就业支出：反映除上述项目以外，，其他用于行政事业单位离退休方面的支出。</w:t>
      </w:r>
    </w:p>
    <w:p>
      <w:pPr>
        <w:pStyle w:val="26"/>
        <w:pageBreakBefore w:val="0"/>
        <w:kinsoku/>
        <w:wordWrap/>
        <w:overflowPunct/>
        <w:topLinePunct w:val="0"/>
        <w:bidi w:val="0"/>
        <w:spacing w:line="576" w:lineRule="exact"/>
        <w:ind w:left="0" w:leftChars="0" w:right="0" w:firstLine="640" w:firstLineChars="200"/>
        <w:rPr>
          <w:rFonts w:hint="eastAsia" w:ascii="仿宋_GB2312" w:eastAsia="仿宋_GB2312"/>
          <w:sz w:val="32"/>
          <w:szCs w:val="32"/>
        </w:rPr>
      </w:pPr>
      <w:r>
        <w:rPr>
          <w:rFonts w:hint="eastAsia" w:ascii="仿宋_GB2312" w:eastAsia="仿宋_GB2312"/>
          <w:sz w:val="32"/>
          <w:szCs w:val="32"/>
        </w:rPr>
        <w:t>6.医疗卫生与计划生育（类）…（款）…（项）：</w:t>
      </w:r>
    </w:p>
    <w:p>
      <w:pPr>
        <w:pStyle w:val="26"/>
        <w:pageBreakBefore w:val="0"/>
        <w:kinsoku/>
        <w:wordWrap/>
        <w:overflowPunct/>
        <w:topLinePunct w:val="0"/>
        <w:bidi w:val="0"/>
        <w:spacing w:line="576" w:lineRule="exact"/>
        <w:ind w:left="0" w:leftChars="0" w:right="0" w:firstLine="640" w:firstLineChars="200"/>
        <w:rPr>
          <w:rFonts w:hint="eastAsia" w:ascii="仿宋_GB2312" w:eastAsia="仿宋_GB2312"/>
          <w:sz w:val="32"/>
          <w:szCs w:val="32"/>
        </w:rPr>
      </w:pPr>
      <w:r>
        <w:rPr>
          <w:rFonts w:hint="eastAsia" w:ascii="仿宋_GB2312" w:eastAsia="仿宋_GB2312"/>
          <w:sz w:val="32"/>
          <w:szCs w:val="32"/>
        </w:rPr>
        <w:t>行政单位医疗：反映财政部门集中安排的行政单位基本医疗保险缴费经费，未参加医疗保险的行政单位的公费医疗经费、按国家规定享受离休人员、红军老战士待遇人员的医疗经费</w:t>
      </w:r>
    </w:p>
    <w:p>
      <w:pPr>
        <w:pStyle w:val="26"/>
        <w:pageBreakBefore w:val="0"/>
        <w:kinsoku/>
        <w:wordWrap/>
        <w:overflowPunct/>
        <w:topLinePunct w:val="0"/>
        <w:bidi w:val="0"/>
        <w:spacing w:line="576" w:lineRule="exact"/>
        <w:ind w:left="0" w:leftChars="0" w:right="0" w:firstLine="640" w:firstLineChars="200"/>
        <w:rPr>
          <w:rFonts w:hint="eastAsia" w:ascii="仿宋_GB2312" w:eastAsia="仿宋_GB2312"/>
          <w:sz w:val="32"/>
          <w:szCs w:val="32"/>
        </w:rPr>
      </w:pPr>
      <w:r>
        <w:rPr>
          <w:rFonts w:hint="eastAsia" w:ascii="仿宋_GB2312" w:eastAsia="仿宋_GB2312"/>
          <w:sz w:val="32"/>
          <w:szCs w:val="32"/>
        </w:rPr>
        <w:t>7.住房保障（类）…（款）…（项）：</w:t>
      </w:r>
    </w:p>
    <w:p>
      <w:pPr>
        <w:pStyle w:val="26"/>
        <w:pageBreakBefore w:val="0"/>
        <w:kinsoku/>
        <w:wordWrap/>
        <w:overflowPunct/>
        <w:topLinePunct w:val="0"/>
        <w:bidi w:val="0"/>
        <w:spacing w:line="576" w:lineRule="exact"/>
        <w:ind w:left="0" w:leftChars="0" w:right="0" w:firstLine="640" w:firstLineChars="200"/>
        <w:rPr>
          <w:rFonts w:hint="eastAsia" w:ascii="仿宋_GB2312" w:eastAsia="仿宋_GB2312"/>
          <w:sz w:val="32"/>
          <w:szCs w:val="32"/>
        </w:rPr>
      </w:pPr>
      <w:r>
        <w:rPr>
          <w:rFonts w:hint="eastAsia" w:ascii="仿宋_GB2312" w:eastAsia="仿宋_GB2312"/>
          <w:sz w:val="32"/>
          <w:szCs w:val="32"/>
        </w:rPr>
        <w:t>住房公积金：反映行政事业单位按人力资源和社会保障部、财政部规定的基本工资和津贴补贴以及规定比例为职工缴纳的住房公积金。</w:t>
      </w:r>
    </w:p>
    <w:p>
      <w:pPr>
        <w:pStyle w:val="26"/>
        <w:pageBreakBefore w:val="0"/>
        <w:kinsoku/>
        <w:wordWrap/>
        <w:overflowPunct/>
        <w:topLinePunct w:val="0"/>
        <w:bidi w:val="0"/>
        <w:spacing w:line="576" w:lineRule="exact"/>
        <w:ind w:left="0" w:leftChars="0" w:right="0" w:firstLine="640" w:firstLineChars="200"/>
        <w:rPr>
          <w:rFonts w:hint="eastAsia" w:ascii="仿宋_GB2312" w:eastAsia="仿宋_GB2312"/>
          <w:sz w:val="32"/>
          <w:szCs w:val="32"/>
        </w:rPr>
      </w:pPr>
      <w:r>
        <w:rPr>
          <w:rFonts w:hint="eastAsia" w:ascii="仿宋_GB2312" w:eastAsia="仿宋_GB2312"/>
          <w:sz w:val="32"/>
          <w:szCs w:val="32"/>
        </w:rPr>
        <w:t>8.基本支出：指为保障机构正常运转、完成日常工作任务而发生的人员支出和公用支出。</w:t>
      </w:r>
    </w:p>
    <w:p>
      <w:pPr>
        <w:pStyle w:val="26"/>
        <w:pageBreakBefore w:val="0"/>
        <w:kinsoku/>
        <w:wordWrap/>
        <w:overflowPunct/>
        <w:topLinePunct w:val="0"/>
        <w:bidi w:val="0"/>
        <w:spacing w:line="576" w:lineRule="exact"/>
        <w:ind w:left="0" w:leftChars="0" w:right="0" w:firstLine="640" w:firstLineChars="200"/>
        <w:rPr>
          <w:rFonts w:hint="eastAsia" w:ascii="仿宋_GB2312" w:eastAsia="仿宋_GB2312"/>
          <w:sz w:val="32"/>
          <w:szCs w:val="32"/>
        </w:rPr>
      </w:pPr>
      <w:r>
        <w:rPr>
          <w:rFonts w:hint="eastAsia" w:ascii="仿宋_GB2312" w:eastAsia="仿宋_GB2312"/>
          <w:sz w:val="32"/>
          <w:szCs w:val="32"/>
        </w:rPr>
        <w:t xml:space="preserve">9.项目支出：指在基本支出之外为完成特定行政任务和事业发展目标所发生的支出。 </w:t>
      </w:r>
    </w:p>
    <w:p>
      <w:pPr>
        <w:pStyle w:val="26"/>
        <w:pageBreakBefore w:val="0"/>
        <w:kinsoku/>
        <w:wordWrap/>
        <w:overflowPunct/>
        <w:topLinePunct w:val="0"/>
        <w:bidi w:val="0"/>
        <w:spacing w:line="576" w:lineRule="exact"/>
        <w:ind w:left="0" w:leftChars="0" w:right="0" w:firstLine="640" w:firstLineChars="200"/>
        <w:rPr>
          <w:rFonts w:hint="eastAsia" w:ascii="仿宋_GB2312" w:eastAsia="仿宋_GB2312"/>
          <w:sz w:val="32"/>
          <w:szCs w:val="32"/>
        </w:rPr>
      </w:pPr>
      <w:r>
        <w:rPr>
          <w:rFonts w:hint="eastAsia" w:ascii="仿宋_GB2312" w:eastAsia="仿宋_GB2312"/>
          <w:sz w:val="32"/>
          <w:szCs w:val="32"/>
        </w:rPr>
        <w:t>10. “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pageBreakBefore w:val="0"/>
        <w:kinsoku/>
        <w:wordWrap/>
        <w:overflowPunct/>
        <w:topLinePunct w:val="0"/>
        <w:bidi w:val="0"/>
        <w:spacing w:line="576" w:lineRule="exact"/>
        <w:ind w:left="0" w:leftChars="0" w:right="0" w:firstLine="640" w:firstLineChars="200"/>
        <w:rPr>
          <w:rFonts w:ascii="仿宋_GB2312" w:eastAsia="仿宋_GB2312" w:cs="黑体"/>
          <w:sz w:val="32"/>
          <w:szCs w:val="32"/>
        </w:rPr>
      </w:pPr>
      <w:r>
        <w:rPr>
          <w:rFonts w:hint="eastAsia" w:ascii="仿宋_GB2312" w:eastAsia="仿宋_GB2312"/>
          <w:sz w:val="32"/>
          <w:szCs w:val="32"/>
        </w:rPr>
        <w:t>11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16"/>
          <w:rFonts w:ascii="黑体" w:hAnsi="黑体" w:eastAsia="黑体"/>
          <w:b w:val="0"/>
        </w:rPr>
      </w:pPr>
      <w:r>
        <w:rPr>
          <w:rFonts w:ascii="宋体"/>
          <w:b/>
          <w:sz w:val="44"/>
          <w:szCs w:val="44"/>
        </w:rPr>
        <w:br w:type="page"/>
      </w:r>
      <w:bookmarkStart w:id="56" w:name="_Toc15396614"/>
      <w:r>
        <w:rPr>
          <w:rFonts w:hint="eastAsia" w:ascii="黑体" w:hAnsi="黑体" w:eastAsia="黑体"/>
          <w:sz w:val="44"/>
          <w:szCs w:val="44"/>
        </w:rPr>
        <w:t>第</w:t>
      </w:r>
      <w:r>
        <w:rPr>
          <w:rStyle w:val="16"/>
          <w:rFonts w:hint="eastAsia" w:ascii="黑体" w:hAnsi="黑体" w:eastAsia="黑体"/>
          <w:b w:val="0"/>
        </w:rPr>
        <w:t>四部分</w:t>
      </w:r>
      <w:r>
        <w:rPr>
          <w:rStyle w:val="16"/>
          <w:rFonts w:ascii="黑体" w:hAnsi="黑体" w:eastAsia="黑体"/>
          <w:b w:val="0"/>
        </w:rPr>
        <w:t xml:space="preserve"> </w:t>
      </w:r>
      <w:r>
        <w:rPr>
          <w:rStyle w:val="16"/>
          <w:rFonts w:hint="eastAsia" w:ascii="黑体" w:hAnsi="黑体" w:eastAsia="黑体"/>
          <w:b w:val="0"/>
        </w:rPr>
        <w:t>附件</w:t>
      </w:r>
      <w:bookmarkEnd w:id="56"/>
    </w:p>
    <w:p>
      <w:pPr>
        <w:spacing w:line="572" w:lineRule="exact"/>
        <w:jc w:val="left"/>
        <w:outlineLvl w:val="0"/>
        <w:rPr>
          <w:rFonts w:ascii="方正小标宋简体" w:hAnsi="方正小标宋简体" w:eastAsia="方正小标宋简体" w:cs="方正小标宋简体"/>
          <w:sz w:val="44"/>
          <w:szCs w:val="44"/>
        </w:rPr>
      </w:pPr>
      <w:r>
        <w:rPr>
          <w:rFonts w:hint="eastAsia" w:ascii="黑体" w:hAnsi="黑体" w:eastAsia="黑体" w:cs="黑体"/>
          <w:sz w:val="32"/>
          <w:szCs w:val="32"/>
        </w:rPr>
        <w:t>附件</w:t>
      </w:r>
    </w:p>
    <w:p>
      <w:pPr>
        <w:spacing w:line="572" w:lineRule="exact"/>
        <w:jc w:val="center"/>
        <w:rPr>
          <w:rFonts w:ascii="方正小标宋简体" w:hAnsi="宋体" w:eastAsia="方正小标宋简体"/>
          <w:kern w:val="0"/>
          <w:sz w:val="40"/>
          <w:szCs w:val="44"/>
          <w:lang w:val="zh-CN"/>
        </w:rPr>
      </w:pPr>
      <w:r>
        <w:rPr>
          <w:rFonts w:ascii="方正小标宋简体" w:hAnsi="宋体" w:eastAsia="方正小标宋简体"/>
          <w:kern w:val="0"/>
          <w:sz w:val="40"/>
          <w:szCs w:val="44"/>
        </w:rPr>
        <w:t>2021</w:t>
      </w:r>
      <w:r>
        <w:rPr>
          <w:rFonts w:hint="eastAsia" w:ascii="方正小标宋简体" w:hAnsi="宋体" w:eastAsia="方正小标宋简体"/>
          <w:kern w:val="0"/>
          <w:sz w:val="40"/>
          <w:szCs w:val="44"/>
        </w:rPr>
        <w:t>年</w:t>
      </w:r>
      <w:r>
        <w:rPr>
          <w:rFonts w:hint="eastAsia" w:ascii="方正小标宋简体" w:hAnsi="宋体" w:eastAsia="方正小标宋简体"/>
          <w:kern w:val="0"/>
          <w:sz w:val="40"/>
          <w:szCs w:val="44"/>
          <w:lang w:val="en-US" w:eastAsia="zh-CN"/>
        </w:rPr>
        <w:t>广元市朝天区司法局</w:t>
      </w:r>
      <w:r>
        <w:rPr>
          <w:rFonts w:hint="eastAsia" w:ascii="方正小标宋简体" w:hAnsi="宋体" w:eastAsia="方正小标宋简体"/>
          <w:kern w:val="0"/>
          <w:sz w:val="40"/>
          <w:szCs w:val="44"/>
        </w:rPr>
        <w:t>整体绩效评价报告</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rPr>
        <w:t>一、</w:t>
      </w:r>
      <w:r>
        <w:rPr>
          <w:rFonts w:hint="eastAsia" w:ascii="黑体" w:hAnsi="宋体" w:eastAsia="黑体" w:cs="宋体"/>
          <w:kern w:val="0"/>
          <w:sz w:val="32"/>
          <w:szCs w:val="32"/>
          <w:shd w:val="clear" w:color="auto" w:fill="FFFFFF"/>
          <w:lang w:val="zh-CN"/>
        </w:rPr>
        <w:t>部门（单位）概况</w:t>
      </w:r>
    </w:p>
    <w:p>
      <w:pPr>
        <w:pageBreakBefore w:val="0"/>
        <w:kinsoku/>
        <w:wordWrap/>
        <w:overflowPunct/>
        <w:topLinePunct w:val="0"/>
        <w:autoSpaceDE/>
        <w:autoSpaceDN/>
        <w:bidi w:val="0"/>
        <w:spacing w:line="576" w:lineRule="exact"/>
        <w:ind w:firstLine="640" w:firstLineChars="200"/>
        <w:textAlignment w:val="auto"/>
        <w:rPr>
          <w:rFonts w:ascii="仿宋_GB2312" w:hAnsi="宋体" w:eastAsia="仿宋_GB2312" w:cs="宋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（一）机构组成。</w:t>
      </w:r>
      <w:r>
        <w:rPr>
          <w:rFonts w:hint="eastAsia" w:ascii="仿宋_GB2312" w:hAnsi="仿宋" w:eastAsia="仿宋_GB2312" w:cs="仿宋"/>
          <w:sz w:val="32"/>
          <w:szCs w:val="32"/>
          <w:highlight w:val="none"/>
          <w:lang w:val="en-US" w:eastAsia="zh-CN"/>
        </w:rPr>
        <w:t>内设办公室、普法与依法治理股（区委依法治区办秘书股）、合法性审查和法律事务股、人民参与和促进法治股（社区矫正管理股）、行政执法协调监督股、公共法律服务管理股、政治部，下设朝天区法律援助中心、广元朝天公证处。</w:t>
      </w:r>
    </w:p>
    <w:p>
      <w:pPr>
        <w:pageBreakBefore w:val="0"/>
        <w:numPr>
          <w:ilvl w:val="0"/>
          <w:numId w:val="0"/>
        </w:numPr>
        <w:kinsoku/>
        <w:wordWrap/>
        <w:overflowPunct/>
        <w:topLinePunct w:val="0"/>
        <w:autoSpaceDE/>
        <w:autoSpaceDN/>
        <w:bidi w:val="0"/>
        <w:spacing w:line="576" w:lineRule="exact"/>
        <w:ind w:firstLine="640" w:firstLineChars="200"/>
        <w:textAlignment w:val="auto"/>
        <w:rPr>
          <w:rFonts w:ascii="仿宋_GB2312" w:hAnsi="宋体" w:eastAsia="仿宋_GB2312" w:cs="宋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w:t>
      </w:r>
      <w:r>
        <w:rPr>
          <w:rFonts w:hint="eastAsia" w:ascii="楷体" w:hAnsi="楷体" w:eastAsia="楷体" w:cs="楷体"/>
          <w:kern w:val="0"/>
          <w:sz w:val="32"/>
          <w:szCs w:val="32"/>
          <w:shd w:val="clear" w:color="auto" w:fill="FFFFFF"/>
          <w:lang w:val="en-US" w:eastAsia="zh-CN"/>
        </w:rPr>
        <w:t>二</w:t>
      </w:r>
      <w:r>
        <w:rPr>
          <w:rFonts w:hint="eastAsia" w:ascii="楷体" w:hAnsi="楷体" w:eastAsia="楷体" w:cs="楷体"/>
          <w:kern w:val="0"/>
          <w:sz w:val="32"/>
          <w:szCs w:val="32"/>
          <w:shd w:val="clear" w:color="auto" w:fill="FFFFFF"/>
          <w:lang w:val="zh-CN"/>
        </w:rPr>
        <w:t>）机构职能。</w:t>
      </w:r>
      <w:r>
        <w:rPr>
          <w:rFonts w:hint="eastAsia" w:ascii="仿宋_GB2312" w:hAnsi="仿宋_GB2312" w:eastAsia="仿宋_GB2312" w:cs="仿宋_GB2312"/>
          <w:sz w:val="32"/>
          <w:szCs w:val="32"/>
          <w:highlight w:val="none"/>
        </w:rPr>
        <w:t>司法局负责贯彻落实党中央关于全面依法治国的方针政策和省委、市委、区委的决策部署。承担全面依法治国、依法治省、依法治市和依法治区重大问题的政策研究。参与面向社会征集地方性法规、规章制定项目建议等立法有关工作。</w:t>
      </w:r>
      <w:r>
        <w:rPr>
          <w:rFonts w:hint="eastAsia" w:ascii="仿宋_GB2312" w:hAnsi="仿宋_GB2312" w:eastAsia="仿宋_GB2312" w:cs="仿宋_GB2312"/>
          <w:color w:val="000000"/>
          <w:sz w:val="32"/>
          <w:szCs w:val="32"/>
          <w:highlight w:val="none"/>
        </w:rPr>
        <w:t>负责区政府规范性文件</w:t>
      </w:r>
      <w:r>
        <w:rPr>
          <w:rFonts w:hint="eastAsia" w:ascii="仿宋_GB2312" w:hAnsi="仿宋_GB2312" w:eastAsia="仿宋_GB2312" w:cs="仿宋_GB2312"/>
          <w:sz w:val="32"/>
          <w:szCs w:val="32"/>
          <w:highlight w:val="none"/>
        </w:rPr>
        <w:t>、重大行政决策发布前的合法性审查。承担统筹推进法治政府建设的责任。承担统筹规划法治社会建设的责任。承担政府规范性文件的解释、立法后评估工作</w:t>
      </w:r>
      <w:r>
        <w:rPr>
          <w:rFonts w:hint="eastAsia" w:ascii="仿宋_GB2312" w:hAnsi="仿宋_GB2312" w:eastAsia="仿宋_GB2312" w:cs="仿宋_GB2312"/>
          <w:color w:val="000000"/>
          <w:sz w:val="32"/>
          <w:szCs w:val="32"/>
          <w:highlight w:val="none"/>
        </w:rPr>
        <w:t>指导</w:t>
      </w:r>
      <w:r>
        <w:rPr>
          <w:rFonts w:hint="eastAsia" w:ascii="仿宋_GB2312" w:hAnsi="仿宋_GB2312" w:eastAsia="仿宋_GB2312" w:cs="仿宋_GB2312"/>
          <w:sz w:val="32"/>
          <w:szCs w:val="32"/>
          <w:highlight w:val="none"/>
        </w:rPr>
        <w:t>管理社区矫正工作。负责拟订全区公共法律服务体系建设规划并指导实施，统筹和布局全区城乡、区域法律服务资源。指导监督律师、法律援助、公证、仲裁和基层法律服务工作。协调配合全区国家统一法律职业资格考试的相关工作。负责规划和指导法律职业人员入职前培训工作。负责本系统财务、装备、设施、场所等保障工作。负责本系统警车管理工作。负责规划、协调、指导法治人才队伍建设相关工作。负责并指导本系统行政审批工作。负责全区外来企业、民营企业法律服务工作。</w:t>
      </w:r>
    </w:p>
    <w:p>
      <w:pPr>
        <w:pageBreakBefore w:val="0"/>
        <w:kinsoku/>
        <w:wordWrap/>
        <w:overflowPunct/>
        <w:topLinePunct w:val="0"/>
        <w:autoSpaceDE/>
        <w:autoSpaceDN/>
        <w:bidi w:val="0"/>
        <w:snapToGrid w:val="0"/>
        <w:spacing w:line="576" w:lineRule="exact"/>
        <w:ind w:firstLine="640" w:firstLineChars="200"/>
        <w:textAlignment w:val="auto"/>
        <w:rPr>
          <w:rFonts w:ascii="仿宋_GB2312" w:hAnsi="宋体" w:eastAsia="仿宋_GB2312" w:cs="宋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（三）人员概况。</w:t>
      </w:r>
      <w:r>
        <w:rPr>
          <w:rFonts w:hint="eastAsia" w:ascii="仿宋_GB2312" w:hAnsi="仿宋_GB2312" w:eastAsia="仿宋_GB2312" w:cs="仿宋_GB2312"/>
          <w:sz w:val="32"/>
          <w:szCs w:val="32"/>
          <w:highlight w:val="none"/>
          <w:lang w:val="en-US" w:eastAsia="zh-CN"/>
        </w:rPr>
        <w:t>共有</w:t>
      </w:r>
      <w:r>
        <w:rPr>
          <w:rFonts w:hint="eastAsia" w:ascii="仿宋_GB2312" w:hAnsi="仿宋_GB2312" w:eastAsia="仿宋_GB2312" w:cs="仿宋_GB2312"/>
          <w:b w:val="0"/>
          <w:bCs w:val="0"/>
          <w:color w:val="auto"/>
          <w:sz w:val="32"/>
          <w:szCs w:val="32"/>
          <w:highlight w:val="none"/>
        </w:rPr>
        <w:t>公务员3</w:t>
      </w:r>
      <w:r>
        <w:rPr>
          <w:rFonts w:hint="eastAsia" w:ascii="仿宋_GB2312" w:hAnsi="仿宋_GB2312" w:eastAsia="仿宋_GB2312" w:cs="仿宋_GB2312"/>
          <w:b w:val="0"/>
          <w:bCs w:val="0"/>
          <w:color w:val="auto"/>
          <w:sz w:val="32"/>
          <w:szCs w:val="32"/>
          <w:highlight w:val="none"/>
          <w:lang w:val="en-US" w:eastAsia="zh-CN"/>
        </w:rPr>
        <w:t>7</w:t>
      </w:r>
      <w:r>
        <w:rPr>
          <w:rFonts w:hint="eastAsia" w:ascii="仿宋_GB2312" w:hAnsi="仿宋_GB2312" w:eastAsia="仿宋_GB2312" w:cs="仿宋_GB2312"/>
          <w:b w:val="0"/>
          <w:bCs w:val="0"/>
          <w:color w:val="auto"/>
          <w:sz w:val="32"/>
          <w:szCs w:val="32"/>
          <w:highlight w:val="none"/>
        </w:rPr>
        <w:t>人、工勤人员5人、参公人员</w:t>
      </w: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rPr>
        <w:t>人、事业人员3人、司法行政辅助人员18人</w:t>
      </w:r>
      <w:r>
        <w:rPr>
          <w:rFonts w:hint="eastAsia" w:ascii="仿宋_GB2312" w:hAnsi="仿宋" w:eastAsia="仿宋_GB2312"/>
          <w:sz w:val="32"/>
          <w:szCs w:val="32"/>
          <w:highlight w:val="none"/>
        </w:rPr>
        <w:t>。</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二、部门财政资金收支情况</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ascii="仿宋_GB2312" w:hAnsi="宋体" w:eastAsia="仿宋_GB2312" w:cs="宋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（一）部门财政资金收入情况。</w:t>
      </w:r>
      <w:r>
        <w:rPr>
          <w:rFonts w:hint="eastAsia" w:ascii="仿宋_GB2312" w:hAnsi="宋体" w:eastAsia="仿宋_GB2312" w:cs="宋体"/>
          <w:kern w:val="0"/>
          <w:sz w:val="32"/>
          <w:szCs w:val="32"/>
          <w:shd w:val="clear" w:color="auto" w:fill="FFFFFF"/>
          <w:lang w:val="en-US" w:eastAsia="zh-CN"/>
        </w:rPr>
        <w:t>本年年初</w:t>
      </w:r>
      <w:r>
        <w:rPr>
          <w:rFonts w:hint="eastAsia" w:ascii="仿宋" w:hAnsi="仿宋" w:eastAsia="仿宋"/>
          <w:sz w:val="32"/>
          <w:szCs w:val="32"/>
          <w:lang w:val="en-US" w:eastAsia="zh-CN"/>
        </w:rPr>
        <w:t>预算</w:t>
      </w:r>
      <w:r>
        <w:rPr>
          <w:rFonts w:hint="eastAsia" w:ascii="仿宋" w:hAnsi="仿宋" w:eastAsia="仿宋"/>
          <w:sz w:val="32"/>
          <w:szCs w:val="32"/>
        </w:rPr>
        <w:t>1019.7</w:t>
      </w:r>
      <w:r>
        <w:rPr>
          <w:rFonts w:hint="eastAsia" w:ascii="仿宋" w:hAnsi="仿宋" w:eastAsia="仿宋"/>
          <w:sz w:val="32"/>
          <w:szCs w:val="32"/>
          <w:lang w:val="en-US" w:eastAsia="zh-CN"/>
        </w:rPr>
        <w:t>万元，其中</w:t>
      </w:r>
      <w:r>
        <w:rPr>
          <w:rFonts w:hint="eastAsia" w:ascii="仿宋_GB2312" w:hAnsi="仿宋_GB2312" w:eastAsia="仿宋_GB2312" w:cs="仿宋_GB2312"/>
          <w:color w:val="auto"/>
          <w:sz w:val="32"/>
          <w:szCs w:val="32"/>
          <w:highlight w:val="none"/>
          <w:lang w:val="en-US" w:eastAsia="zh-CN"/>
        </w:rPr>
        <w:t>：一般公共预算财政拨款收入1019.7万元，</w:t>
      </w:r>
      <w:r>
        <w:rPr>
          <w:rFonts w:hint="eastAsia" w:ascii="仿宋" w:hAnsi="仿宋" w:eastAsia="仿宋"/>
          <w:sz w:val="32"/>
          <w:szCs w:val="32"/>
          <w:lang w:val="en-US" w:eastAsia="zh-CN"/>
        </w:rPr>
        <w:t>年初结转和结余47万元，全年总计收入</w:t>
      </w:r>
      <w:r>
        <w:rPr>
          <w:rFonts w:hint="eastAsia" w:ascii="仿宋" w:hAnsi="仿宋" w:eastAsia="仿宋"/>
          <w:sz w:val="32"/>
          <w:szCs w:val="32"/>
        </w:rPr>
        <w:t>1066.7万元</w:t>
      </w:r>
      <w:r>
        <w:rPr>
          <w:rFonts w:hint="eastAsia" w:ascii="仿宋" w:hAnsi="仿宋" w:eastAsia="仿宋"/>
          <w:sz w:val="32"/>
          <w:szCs w:val="32"/>
          <w:lang w:eastAsia="zh-CN"/>
        </w:rPr>
        <w:t>。</w:t>
      </w:r>
    </w:p>
    <w:p>
      <w:pPr>
        <w:pageBreakBefore w:val="0"/>
        <w:kinsoku/>
        <w:wordWrap/>
        <w:overflowPunct/>
        <w:topLinePunct w:val="0"/>
        <w:autoSpaceDE/>
        <w:autoSpaceDN/>
        <w:bidi w:val="0"/>
        <w:spacing w:line="576" w:lineRule="exact"/>
        <w:ind w:firstLine="645"/>
        <w:textAlignment w:val="auto"/>
        <w:rPr>
          <w:rFonts w:hint="eastAsia" w:ascii="仿宋_GB2312" w:hAnsi="宋体" w:eastAsia="仿宋" w:cs="宋体"/>
          <w:kern w:val="0"/>
          <w:sz w:val="32"/>
          <w:szCs w:val="32"/>
          <w:shd w:val="clear" w:color="auto" w:fill="FFFFFF"/>
          <w:lang w:val="zh-CN" w:eastAsia="zh-CN"/>
        </w:rPr>
      </w:pPr>
      <w:r>
        <w:rPr>
          <w:rFonts w:hint="eastAsia" w:ascii="楷体" w:hAnsi="楷体" w:eastAsia="楷体" w:cs="楷体"/>
          <w:kern w:val="0"/>
          <w:sz w:val="32"/>
          <w:szCs w:val="32"/>
          <w:shd w:val="clear" w:color="auto" w:fill="FFFFFF"/>
          <w:lang w:val="zh-CN"/>
        </w:rPr>
        <w:t>（二）部门财政资金支出情况。</w:t>
      </w:r>
      <w:r>
        <w:rPr>
          <w:rFonts w:hint="eastAsia" w:ascii="仿宋" w:hAnsi="仿宋" w:eastAsia="仿宋"/>
          <w:sz w:val="32"/>
          <w:szCs w:val="32"/>
          <w:lang w:val="en-US" w:eastAsia="zh-CN"/>
        </w:rPr>
        <w:t>2</w:t>
      </w:r>
      <w:r>
        <w:rPr>
          <w:rFonts w:ascii="仿宋" w:hAnsi="仿宋" w:eastAsia="仿宋"/>
          <w:sz w:val="32"/>
          <w:szCs w:val="32"/>
        </w:rPr>
        <w:t>021</w:t>
      </w:r>
      <w:r>
        <w:rPr>
          <w:rFonts w:hint="eastAsia" w:ascii="仿宋" w:hAnsi="仿宋" w:eastAsia="仿宋"/>
          <w:sz w:val="32"/>
          <w:szCs w:val="32"/>
        </w:rPr>
        <w:t>年本年支出合计</w:t>
      </w:r>
      <w:r>
        <w:rPr>
          <w:rFonts w:hint="eastAsia" w:ascii="仿宋" w:hAnsi="仿宋" w:eastAsia="仿宋"/>
          <w:sz w:val="32"/>
          <w:szCs w:val="32"/>
          <w:lang w:val="en-US" w:eastAsia="zh-CN"/>
        </w:rPr>
        <w:t>1066.7</w:t>
      </w:r>
      <w:r>
        <w:rPr>
          <w:rFonts w:hint="eastAsia" w:ascii="仿宋" w:hAnsi="仿宋" w:eastAsia="仿宋"/>
          <w:sz w:val="32"/>
          <w:szCs w:val="32"/>
        </w:rPr>
        <w:t>万元，其中：基本支出</w:t>
      </w:r>
      <w:r>
        <w:rPr>
          <w:rFonts w:hint="eastAsia" w:ascii="仿宋" w:hAnsi="仿宋" w:eastAsia="仿宋"/>
          <w:sz w:val="32"/>
          <w:szCs w:val="32"/>
          <w:lang w:val="en-US" w:eastAsia="zh-CN"/>
        </w:rPr>
        <w:t>857.9</w:t>
      </w:r>
      <w:r>
        <w:rPr>
          <w:rFonts w:hint="eastAsia" w:ascii="仿宋" w:hAnsi="仿宋" w:eastAsia="仿宋"/>
          <w:sz w:val="32"/>
          <w:szCs w:val="32"/>
        </w:rPr>
        <w:t>万元，占</w:t>
      </w:r>
      <w:r>
        <w:rPr>
          <w:rFonts w:hint="eastAsia" w:ascii="仿宋" w:hAnsi="仿宋" w:eastAsia="仿宋"/>
          <w:sz w:val="32"/>
          <w:szCs w:val="32"/>
          <w:lang w:val="en-US" w:eastAsia="zh-CN"/>
        </w:rPr>
        <w:t>80</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208.8</w:t>
      </w:r>
      <w:r>
        <w:rPr>
          <w:rFonts w:hint="eastAsia" w:ascii="仿宋" w:hAnsi="仿宋" w:eastAsia="仿宋"/>
          <w:sz w:val="32"/>
          <w:szCs w:val="32"/>
        </w:rPr>
        <w:t>万元，占</w:t>
      </w:r>
      <w:r>
        <w:rPr>
          <w:rFonts w:hint="eastAsia" w:ascii="仿宋" w:hAnsi="仿宋" w:eastAsia="仿宋"/>
          <w:sz w:val="32"/>
          <w:szCs w:val="32"/>
          <w:lang w:val="en-US" w:eastAsia="zh-CN"/>
        </w:rPr>
        <w:t>20</w:t>
      </w:r>
      <w:r>
        <w:rPr>
          <w:rFonts w:ascii="仿宋" w:hAnsi="仿宋" w:eastAsia="仿宋"/>
          <w:sz w:val="32"/>
          <w:szCs w:val="32"/>
        </w:rPr>
        <w:t>%</w:t>
      </w:r>
      <w:r>
        <w:rPr>
          <w:rFonts w:hint="eastAsia" w:ascii="仿宋" w:hAnsi="仿宋" w:eastAsia="仿宋"/>
          <w:sz w:val="32"/>
          <w:szCs w:val="32"/>
          <w:lang w:eastAsia="zh-CN"/>
        </w:rPr>
        <w:t>。</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三、部门整体预算绩效管理情况</w:t>
      </w:r>
    </w:p>
    <w:p>
      <w:pPr>
        <w:pageBreakBefore w:val="0"/>
        <w:kinsoku/>
        <w:wordWrap/>
        <w:overflowPunct/>
        <w:topLinePunct w:val="0"/>
        <w:autoSpaceDE/>
        <w:autoSpaceDN/>
        <w:bidi w:val="0"/>
        <w:spacing w:line="576" w:lineRule="exact"/>
        <w:ind w:firstLine="640" w:firstLineChars="200"/>
        <w:textAlignment w:val="auto"/>
        <w:rPr>
          <w:rFonts w:hint="eastAsia" w:ascii="楷体" w:hAnsi="楷体" w:eastAsia="楷体" w:cs="楷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（一）部门预算项目绩效管理。</w:t>
      </w:r>
    </w:p>
    <w:p>
      <w:pPr>
        <w:pageBreakBefore w:val="0"/>
        <w:kinsoku/>
        <w:wordWrap/>
        <w:overflowPunct/>
        <w:topLinePunct w:val="0"/>
        <w:autoSpaceDE/>
        <w:autoSpaceDN/>
        <w:bidi w:val="0"/>
        <w:adjustRightInd w:val="0"/>
        <w:snapToGrid w:val="0"/>
        <w:spacing w:line="576" w:lineRule="exact"/>
        <w:ind w:firstLine="720"/>
        <w:textAlignment w:val="auto"/>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zh-CN"/>
        </w:rPr>
        <w:t>广元市朝天区司法局</w:t>
      </w:r>
      <w:r>
        <w:rPr>
          <w:rFonts w:hint="eastAsia" w:ascii="仿宋_GB2312" w:hAnsi="仿宋_GB2312" w:eastAsia="仿宋_GB2312" w:cs="仿宋_GB2312"/>
          <w:sz w:val="32"/>
          <w:szCs w:val="32"/>
          <w:highlight w:val="none"/>
          <w:lang w:val="en-US" w:eastAsia="zh-CN"/>
        </w:rPr>
        <w:t>2021</w:t>
      </w:r>
      <w:r>
        <w:rPr>
          <w:rFonts w:hint="eastAsia" w:ascii="仿宋_GB2312" w:hAnsi="仿宋_GB2312" w:eastAsia="仿宋_GB2312" w:cs="仿宋_GB2312"/>
          <w:sz w:val="32"/>
          <w:szCs w:val="32"/>
          <w:highlight w:val="none"/>
          <w:lang w:val="zh-CN"/>
        </w:rPr>
        <w:t>年部门整体支出绩效目标都严格按照项目管理相关规定，进行了项目资金申报、批复及预算调整等相关程序，申报内容与实际相符，申报目标合理可行，并制定有具体绩效目标量化、细化情况以及项目实施进度计划等，资金计划由区财政资金统一解决，整个资金到位及时。我局按照专款专用的原则，加强资金使用管理，资金支付依据合法合规，资金支付标准符合规定，项目实施完成后即支付了所有资金，整个资金使用安全、规范、高效。</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楷体" w:hAnsi="楷体" w:eastAsia="楷体" w:cs="楷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（二）结果应用情况。</w:t>
      </w:r>
    </w:p>
    <w:p>
      <w:pPr>
        <w:pageBreakBefore w:val="0"/>
        <w:kinsoku/>
        <w:wordWrap/>
        <w:overflowPunct/>
        <w:topLinePunct w:val="0"/>
        <w:autoSpaceDE/>
        <w:autoSpaceDN/>
        <w:bidi w:val="0"/>
        <w:adjustRightInd w:val="0"/>
        <w:snapToGrid w:val="0"/>
        <w:spacing w:line="576" w:lineRule="exact"/>
        <w:ind w:firstLine="720"/>
        <w:textAlignment w:val="auto"/>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rPr>
        <w:t>我</w:t>
      </w:r>
      <w:r>
        <w:rPr>
          <w:rFonts w:hint="eastAsia" w:ascii="仿宋_GB2312" w:hAnsi="仿宋_GB2312" w:eastAsia="仿宋_GB2312" w:cs="仿宋_GB2312"/>
          <w:sz w:val="32"/>
          <w:szCs w:val="32"/>
          <w:highlight w:val="none"/>
          <w:lang w:val="zh-CN"/>
        </w:rPr>
        <w:t>局</w:t>
      </w:r>
      <w:r>
        <w:rPr>
          <w:rFonts w:hint="eastAsia" w:ascii="仿宋_GB2312" w:hAnsi="仿宋_GB2312" w:eastAsia="仿宋_GB2312" w:cs="仿宋_GB2312"/>
          <w:sz w:val="32"/>
          <w:szCs w:val="32"/>
          <w:highlight w:val="none"/>
          <w:lang w:val="en-US" w:eastAsia="zh-CN"/>
        </w:rPr>
        <w:t>2021</w:t>
      </w:r>
      <w:r>
        <w:rPr>
          <w:rFonts w:hint="eastAsia" w:ascii="仿宋_GB2312" w:hAnsi="仿宋_GB2312" w:eastAsia="仿宋_GB2312" w:cs="仿宋_GB2312"/>
          <w:sz w:val="32"/>
          <w:szCs w:val="32"/>
          <w:highlight w:val="none"/>
          <w:lang w:val="zh-CN"/>
        </w:rPr>
        <w:t>年部门整体支出项目实施领导小组和项目绩效考评领导小组定期不定期对项目实施情况、项目进度、资金运行管理情况进行督促检查，发现问题，要求限期整改，年终按照绩效考评办法严格进行考核。</w:t>
      </w:r>
      <w:r>
        <w:rPr>
          <w:rFonts w:hint="eastAsia" w:ascii="仿宋_GB2312" w:hAnsi="仿宋_GB2312" w:eastAsia="仿宋_GB2312" w:cs="仿宋_GB2312"/>
          <w:sz w:val="32"/>
          <w:szCs w:val="32"/>
          <w:highlight w:val="none"/>
        </w:rPr>
        <w:t>我局</w:t>
      </w:r>
      <w:r>
        <w:rPr>
          <w:rFonts w:hint="eastAsia" w:ascii="仿宋_GB2312" w:hAnsi="仿宋_GB2312" w:eastAsia="仿宋_GB2312" w:cs="仿宋_GB2312"/>
          <w:sz w:val="32"/>
          <w:szCs w:val="32"/>
          <w:highlight w:val="none"/>
          <w:lang w:val="en-US" w:eastAsia="zh-CN"/>
        </w:rPr>
        <w:t>2021</w:t>
      </w:r>
      <w:r>
        <w:rPr>
          <w:rFonts w:hint="eastAsia" w:ascii="仿宋_GB2312" w:hAnsi="仿宋_GB2312" w:eastAsia="仿宋_GB2312" w:cs="仿宋_GB2312"/>
          <w:sz w:val="32"/>
          <w:szCs w:val="32"/>
          <w:highlight w:val="none"/>
          <w:lang w:val="zh-CN"/>
        </w:rPr>
        <w:t>年部门整体支出绩效项目</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zh-CN"/>
        </w:rPr>
        <w:t>都已经按照预定绩效目标，全面完成项目实施，质量较好，都进行了项目公示和自评公开。</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楷体" w:hAnsi="楷体" w:eastAsia="楷体" w:cs="楷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w:t>
      </w:r>
      <w:r>
        <w:rPr>
          <w:rFonts w:hint="eastAsia" w:ascii="楷体" w:hAnsi="楷体" w:eastAsia="楷体" w:cs="楷体"/>
          <w:kern w:val="0"/>
          <w:sz w:val="32"/>
          <w:szCs w:val="32"/>
          <w:shd w:val="clear" w:color="auto" w:fill="FFFFFF"/>
          <w:lang w:val="en-US" w:eastAsia="zh-CN"/>
        </w:rPr>
        <w:t>三</w:t>
      </w:r>
      <w:r>
        <w:rPr>
          <w:rFonts w:hint="eastAsia" w:ascii="楷体" w:hAnsi="楷体" w:eastAsia="楷体" w:cs="楷体"/>
          <w:kern w:val="0"/>
          <w:sz w:val="32"/>
          <w:szCs w:val="32"/>
          <w:shd w:val="clear" w:color="auto" w:fill="FFFFFF"/>
          <w:lang w:val="zh-CN"/>
        </w:rPr>
        <w:t>）自评质量</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320" w:firstLineChars="100"/>
        <w:textAlignment w:val="auto"/>
        <w:rPr>
          <w:rFonts w:ascii="仿宋_GB2312" w:hAnsi="宋体" w:eastAsia="仿宋_GB2312" w:cs="宋体"/>
          <w:kern w:val="0"/>
          <w:sz w:val="32"/>
          <w:szCs w:val="32"/>
          <w:shd w:val="clear" w:color="auto" w:fill="FFFFFF"/>
        </w:rPr>
      </w:pPr>
      <w:r>
        <w:rPr>
          <w:rFonts w:ascii="仿宋_GB2312" w:hAnsi="宋体" w:eastAsia="仿宋_GB2312" w:cs="宋体"/>
          <w:kern w:val="0"/>
          <w:sz w:val="32"/>
          <w:szCs w:val="32"/>
          <w:shd w:val="clear" w:color="auto" w:fill="FFFFFF"/>
        </w:rPr>
        <w:t xml:space="preserve">   </w:t>
      </w:r>
      <w:r>
        <w:rPr>
          <w:rFonts w:hint="eastAsia" w:ascii="仿宋_GB2312" w:hAnsi="仿宋_GB2312" w:eastAsia="仿宋_GB2312" w:cs="仿宋_GB2312"/>
          <w:sz w:val="32"/>
          <w:szCs w:val="32"/>
          <w:highlight w:val="none"/>
        </w:rPr>
        <w:t>从整体情况来看，本单位严格按照年初预算进行部门整体支出。</w:t>
      </w:r>
      <w:r>
        <w:rPr>
          <w:rFonts w:hint="eastAsia" w:ascii="仿宋_GB2312" w:hAnsi="仿宋_GB2312" w:eastAsia="仿宋_GB2312" w:cs="仿宋_GB2312"/>
          <w:sz w:val="32"/>
          <w:szCs w:val="32"/>
          <w:highlight w:val="none"/>
          <w:lang w:val="en-US" w:eastAsia="zh-CN"/>
        </w:rPr>
        <w:t>自评为优</w:t>
      </w:r>
      <w:r>
        <w:rPr>
          <w:rFonts w:hint="eastAsia" w:ascii="仿宋_GB2312" w:hAnsi="仿宋_GB2312" w:eastAsia="仿宋_GB2312" w:cs="仿宋_GB2312"/>
          <w:sz w:val="32"/>
          <w:szCs w:val="32"/>
          <w:highlight w:val="none"/>
        </w:rPr>
        <w:t>。</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ascii="仿宋_GB2312" w:hAnsi="宋体" w:eastAsia="仿宋_GB2312" w:cs="宋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（一）评价结论。</w:t>
      </w:r>
      <w:r>
        <w:rPr>
          <w:rFonts w:hint="eastAsia" w:ascii="仿宋_GB2312" w:hAnsi="仿宋_GB2312" w:eastAsia="仿宋_GB2312" w:cs="仿宋_GB2312"/>
          <w:sz w:val="32"/>
          <w:szCs w:val="32"/>
          <w:highlight w:val="none"/>
        </w:rPr>
        <w:t>从整体情况来看，本单位严格按照年初预算进行部门整体支出。在支出过程中，能严格遵守各项规章制度，“三公经费”</w:t>
      </w:r>
      <w:r>
        <w:rPr>
          <w:rFonts w:hint="eastAsia" w:ascii="仿宋_GB2312" w:hAnsi="仿宋_GB2312" w:eastAsia="仿宋_GB2312" w:cs="仿宋_GB2312"/>
          <w:sz w:val="32"/>
          <w:szCs w:val="32"/>
          <w:highlight w:val="none"/>
          <w:lang w:val="en-US" w:eastAsia="zh-CN"/>
        </w:rPr>
        <w:t>有所</w:t>
      </w:r>
      <w:r>
        <w:rPr>
          <w:rFonts w:hint="eastAsia" w:ascii="仿宋_GB2312" w:hAnsi="仿宋_GB2312" w:eastAsia="仿宋_GB2312" w:cs="仿宋_GB2312"/>
          <w:sz w:val="32"/>
          <w:szCs w:val="32"/>
          <w:highlight w:val="none"/>
        </w:rPr>
        <w:t>下降。所有项目都详细制定了方案，严格按方案组织实施，并加强了监督。尤其是在专项经费支出上，</w:t>
      </w:r>
      <w:r>
        <w:rPr>
          <w:rFonts w:hint="eastAsia" w:ascii="仿宋_GB2312" w:hAnsi="仿宋_GB2312" w:eastAsia="仿宋_GB2312" w:cs="仿宋_GB2312"/>
          <w:sz w:val="32"/>
          <w:szCs w:val="32"/>
          <w:highlight w:val="none"/>
          <w:lang w:val="en-US" w:eastAsia="zh-CN"/>
        </w:rPr>
        <w:t>做到了</w:t>
      </w:r>
      <w:r>
        <w:rPr>
          <w:rFonts w:hint="eastAsia" w:ascii="仿宋_GB2312" w:hAnsi="仿宋_GB2312" w:eastAsia="仿宋_GB2312" w:cs="仿宋_GB2312"/>
          <w:sz w:val="32"/>
          <w:szCs w:val="32"/>
          <w:highlight w:val="none"/>
        </w:rPr>
        <w:t>专款专用，按项目实施计划的进度情况进行资金拨付，无截留、无挪用等现象。实行了先有预算、后有执行、“用钱必问效、无效必问责”的新常态。</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eastAsia="仿宋_GB2312"/>
          <w:color w:val="000000"/>
          <w:sz w:val="32"/>
          <w:szCs w:val="32"/>
          <w:highlight w:val="none"/>
          <w:lang w:eastAsia="zh-CN"/>
        </w:rPr>
      </w:pPr>
      <w:r>
        <w:rPr>
          <w:rFonts w:hint="eastAsia" w:ascii="楷体" w:hAnsi="楷体" w:eastAsia="楷体" w:cs="楷体"/>
          <w:kern w:val="0"/>
          <w:sz w:val="32"/>
          <w:szCs w:val="32"/>
          <w:shd w:val="clear" w:color="auto" w:fill="FFFFFF"/>
          <w:lang w:val="zh-CN"/>
        </w:rPr>
        <w:t>（二）存在问题。</w:t>
      </w:r>
      <w:r>
        <w:rPr>
          <w:rFonts w:hint="eastAsia" w:ascii="仿宋_GB2312" w:eastAsia="仿宋_GB2312"/>
          <w:color w:val="000000"/>
          <w:sz w:val="32"/>
          <w:szCs w:val="32"/>
          <w:highlight w:val="none"/>
        </w:rPr>
        <w:t>内控信息化建设不够完善，预算项目不够全面</w:t>
      </w:r>
      <w:r>
        <w:rPr>
          <w:rFonts w:hint="eastAsia" w:ascii="仿宋_GB2312" w:eastAsia="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ascii="仿宋_GB2312" w:eastAsia="仿宋_GB2312"/>
          <w:color w:val="000000"/>
          <w:sz w:val="32"/>
          <w:szCs w:val="32"/>
          <w:highlight w:val="none"/>
        </w:rPr>
      </w:pPr>
      <w:r>
        <w:rPr>
          <w:rFonts w:hint="eastAsia" w:ascii="楷体" w:hAnsi="楷体" w:eastAsia="楷体" w:cs="楷体"/>
          <w:color w:val="000000"/>
          <w:kern w:val="0"/>
          <w:sz w:val="32"/>
          <w:szCs w:val="32"/>
          <w:highlight w:val="none"/>
          <w:shd w:val="clear" w:color="auto" w:fill="FFFFFF"/>
          <w:lang w:val="zh-CN"/>
        </w:rPr>
        <w:t>（三）改进建议。</w:t>
      </w:r>
      <w:r>
        <w:rPr>
          <w:rFonts w:hint="eastAsia" w:ascii="楷体_GB2312" w:hAnsi="楷体_GB2312" w:eastAsia="楷体_GB2312" w:cs="楷体_GB2312"/>
          <w:color w:val="000000"/>
          <w:sz w:val="32"/>
          <w:szCs w:val="32"/>
          <w:highlight w:val="none"/>
        </w:rPr>
        <w:t>一是</w:t>
      </w:r>
      <w:r>
        <w:rPr>
          <w:rFonts w:hint="eastAsia" w:ascii="仿宋_GB2312" w:eastAsia="仿宋_GB2312"/>
          <w:color w:val="000000"/>
          <w:sz w:val="32"/>
          <w:szCs w:val="32"/>
          <w:highlight w:val="none"/>
        </w:rPr>
        <w:t>将进一步加强内控信息化建设，采取“分期建设、分步推进”的方式，覆盖内控重点环节。</w:t>
      </w:r>
      <w:r>
        <w:rPr>
          <w:rFonts w:hint="eastAsia" w:ascii="楷体_GB2312" w:hAnsi="楷体_GB2312" w:eastAsia="楷体_GB2312" w:cs="楷体_GB2312"/>
          <w:color w:val="000000"/>
          <w:sz w:val="32"/>
          <w:szCs w:val="32"/>
          <w:highlight w:val="none"/>
        </w:rPr>
        <w:t>二是</w:t>
      </w:r>
      <w:r>
        <w:rPr>
          <w:rFonts w:hint="eastAsia" w:ascii="仿宋_GB2312" w:eastAsia="仿宋_GB2312"/>
          <w:color w:val="000000"/>
          <w:sz w:val="32"/>
          <w:szCs w:val="32"/>
          <w:highlight w:val="none"/>
        </w:rPr>
        <w:t>梳理细化工作流程及风险点，将各项财经法律、法规以及中央、省各项规章制度与经费支出衔接，实现预设标准、范围，做到提前预警控制。</w:t>
      </w:r>
      <w:r>
        <w:rPr>
          <w:rFonts w:hint="eastAsia" w:ascii="楷体_GB2312" w:hAnsi="楷体_GB2312" w:eastAsia="楷体_GB2312" w:cs="楷体_GB2312"/>
          <w:color w:val="000000"/>
          <w:sz w:val="32"/>
          <w:szCs w:val="32"/>
          <w:highlight w:val="none"/>
        </w:rPr>
        <w:t>三是</w:t>
      </w:r>
      <w:r>
        <w:rPr>
          <w:rFonts w:hint="eastAsia" w:ascii="仿宋_GB2312" w:eastAsia="仿宋_GB2312"/>
          <w:color w:val="000000"/>
          <w:sz w:val="32"/>
          <w:szCs w:val="32"/>
          <w:highlight w:val="none"/>
        </w:rPr>
        <w:t>强化内控信息化数据分析，发挥信息化管理数据分析优势，并将内控分析结果运用于预算安排、绩效目标编报、资产配置管理等方面，</w:t>
      </w:r>
      <w:r>
        <w:rPr>
          <w:rFonts w:hint="eastAsia" w:ascii="楷体_GB2312" w:hAnsi="楷体_GB2312" w:eastAsia="楷体_GB2312" w:cs="楷体_GB2312"/>
          <w:color w:val="000000"/>
          <w:sz w:val="32"/>
          <w:szCs w:val="32"/>
          <w:highlight w:val="none"/>
        </w:rPr>
        <w:t>四是</w:t>
      </w:r>
      <w:r>
        <w:rPr>
          <w:rFonts w:hint="eastAsia" w:ascii="仿宋_GB2312" w:eastAsia="仿宋_GB2312"/>
          <w:color w:val="000000"/>
          <w:sz w:val="32"/>
          <w:szCs w:val="32"/>
          <w:highlight w:val="none"/>
        </w:rPr>
        <w:t>加强预算项目的前瞻性，确保预算项目的全面性。</w:t>
      </w:r>
    </w:p>
    <w:p>
      <w:pPr>
        <w:pStyle w:val="2"/>
        <w:pageBreakBefore w:val="0"/>
        <w:kinsoku/>
        <w:wordWrap/>
        <w:overflowPunct/>
        <w:topLinePunct w:val="0"/>
        <w:autoSpaceDE/>
        <w:autoSpaceDN/>
        <w:bidi w:val="0"/>
        <w:spacing w:before="93" w:line="576" w:lineRule="exact"/>
        <w:textAlignment w:val="auto"/>
        <w:rPr>
          <w:lang w:val="zh-CN"/>
        </w:rPr>
      </w:pPr>
      <w:r>
        <w:rPr>
          <w:rFonts w:hint="eastAsia" w:hAnsi="宋体" w:cs="宋体"/>
          <w:sz w:val="32"/>
          <w:szCs w:val="32"/>
          <w:shd w:val="clear" w:color="auto" w:fill="FFFFFF"/>
          <w:lang w:val="zh-CN"/>
        </w:rPr>
        <w:t>附件</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center"/>
        <w:textAlignment w:val="auto"/>
        <w:rPr>
          <w:rFonts w:hint="eastAsia" w:ascii="方正小标宋简体" w:hAnsi="方正小标宋简体" w:eastAsia="方正小标宋简体" w:cs="方正小标宋简体"/>
          <w:kern w:val="0"/>
          <w:sz w:val="32"/>
          <w:szCs w:val="32"/>
          <w:shd w:val="clear" w:color="auto" w:fill="FFFFFF"/>
          <w:lang w:val="zh-CN"/>
        </w:rPr>
      </w:pPr>
      <w:r>
        <w:rPr>
          <w:rFonts w:hint="eastAsia" w:ascii="方正小标宋简体" w:hAnsi="方正小标宋简体" w:eastAsia="方正小标宋简体" w:cs="方正小标宋简体"/>
          <w:kern w:val="0"/>
          <w:sz w:val="32"/>
          <w:szCs w:val="32"/>
          <w:shd w:val="clear" w:color="auto" w:fill="FFFFFF"/>
          <w:lang w:val="zh-CN"/>
        </w:rPr>
        <w:t>广元市朝天区司法局</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center"/>
        <w:textAlignment w:val="auto"/>
        <w:rPr>
          <w:rFonts w:hint="eastAsia" w:ascii="方正小标宋简体" w:hAnsi="方正小标宋简体" w:eastAsia="方正小标宋简体" w:cs="方正小标宋简体"/>
          <w:kern w:val="0"/>
          <w:sz w:val="32"/>
          <w:szCs w:val="32"/>
          <w:shd w:val="clear" w:color="auto" w:fill="FFFFFF"/>
          <w:lang w:val="zh-CN"/>
        </w:rPr>
      </w:pPr>
      <w:r>
        <w:rPr>
          <w:rFonts w:hint="eastAsia" w:ascii="方正小标宋简体" w:hAnsi="方正小标宋简体" w:eastAsia="方正小标宋简体" w:cs="方正小标宋简体"/>
          <w:kern w:val="0"/>
          <w:sz w:val="32"/>
          <w:szCs w:val="32"/>
          <w:shd w:val="clear" w:color="auto" w:fill="FFFFFF"/>
          <w:lang w:val="zh-CN"/>
        </w:rPr>
        <w:t>关于202</w:t>
      </w:r>
      <w:r>
        <w:rPr>
          <w:rFonts w:hint="eastAsia" w:ascii="方正小标宋简体" w:hAnsi="方正小标宋简体" w:eastAsia="方正小标宋简体" w:cs="方正小标宋简体"/>
          <w:kern w:val="0"/>
          <w:sz w:val="32"/>
          <w:szCs w:val="32"/>
          <w:shd w:val="clear" w:color="auto" w:fill="FFFFFF"/>
          <w:lang w:val="en-US" w:eastAsia="zh-CN"/>
        </w:rPr>
        <w:t>1</w:t>
      </w:r>
      <w:r>
        <w:rPr>
          <w:rFonts w:hint="eastAsia" w:ascii="方正小标宋简体" w:hAnsi="方正小标宋简体" w:eastAsia="方正小标宋简体" w:cs="方正小标宋简体"/>
          <w:kern w:val="0"/>
          <w:sz w:val="32"/>
          <w:szCs w:val="32"/>
          <w:shd w:val="clear" w:color="auto" w:fill="FFFFFF"/>
          <w:lang w:val="zh-CN"/>
        </w:rPr>
        <w:t>年度中央政法转移支付业务装备经费项目</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center"/>
        <w:textAlignment w:val="auto"/>
        <w:rPr>
          <w:rFonts w:hint="eastAsia" w:ascii="方正小标宋简体" w:hAnsi="方正小标宋简体" w:eastAsia="方正小标宋简体" w:cs="方正小标宋简体"/>
          <w:kern w:val="0"/>
          <w:sz w:val="32"/>
          <w:szCs w:val="32"/>
          <w:shd w:val="clear" w:color="auto" w:fill="FFFFFF"/>
          <w:lang w:val="zh-CN"/>
        </w:rPr>
      </w:pPr>
      <w:r>
        <w:rPr>
          <w:rFonts w:hint="eastAsia" w:ascii="方正小标宋简体" w:hAnsi="方正小标宋简体" w:eastAsia="方正小标宋简体" w:cs="方正小标宋简体"/>
          <w:kern w:val="0"/>
          <w:sz w:val="32"/>
          <w:szCs w:val="32"/>
          <w:shd w:val="clear" w:color="auto" w:fill="FFFFFF"/>
          <w:lang w:val="zh-CN"/>
        </w:rPr>
        <w:t>执行情况绩效自评报告</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黑体" w:hAnsi="黑体" w:eastAsia="黑体" w:cs="黑体"/>
          <w:kern w:val="0"/>
          <w:sz w:val="32"/>
          <w:szCs w:val="32"/>
          <w:shd w:val="clear" w:color="auto" w:fill="FFFFFF"/>
          <w:lang w:val="zh-CN"/>
        </w:rPr>
      </w:pPr>
      <w:r>
        <w:rPr>
          <w:rFonts w:hint="eastAsia" w:ascii="黑体" w:hAnsi="黑体" w:eastAsia="黑体" w:cs="黑体"/>
          <w:kern w:val="0"/>
          <w:sz w:val="32"/>
          <w:szCs w:val="32"/>
          <w:shd w:val="clear" w:color="auto" w:fill="FFFFFF"/>
          <w:lang w:val="zh-CN"/>
        </w:rPr>
        <w:t>一、项目概况</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楷体" w:hAnsi="楷体" w:eastAsia="楷体" w:cs="楷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（一）项目基本情况</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1.项目职能：为履行司法行政职能提供设备设施保障。</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2.项目立项、资金申报的依据：依据202</w:t>
      </w:r>
      <w:r>
        <w:rPr>
          <w:rFonts w:hint="eastAsia" w:ascii="仿宋_GB2312" w:hAnsi="宋体" w:eastAsia="仿宋_GB2312" w:cs="宋体"/>
          <w:kern w:val="0"/>
          <w:sz w:val="32"/>
          <w:szCs w:val="32"/>
          <w:shd w:val="clear" w:color="auto" w:fill="FFFFFF"/>
          <w:lang w:val="en-US" w:eastAsia="zh-CN"/>
        </w:rPr>
        <w:t>1</w:t>
      </w:r>
      <w:r>
        <w:rPr>
          <w:rFonts w:hint="eastAsia" w:ascii="仿宋_GB2312" w:hAnsi="宋体" w:eastAsia="仿宋_GB2312" w:cs="宋体"/>
          <w:kern w:val="0"/>
          <w:sz w:val="32"/>
          <w:szCs w:val="32"/>
          <w:shd w:val="clear" w:color="auto" w:fill="FFFFFF"/>
          <w:lang w:val="zh-CN"/>
        </w:rPr>
        <w:t>年业务装备计划和司法部、省市司法行政年度工作要点、《司法行政机关财务管理办法》《财政部 司法部关于印发县级司法行政机关基本业务装备配备指导标准（试行）等依据。</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资金管理概况：依据《司法行政机关财务管理办法》，加强资金管理，做到专款专用。用于支付司法局及各司法所业务装备购置费，包括执法执勤用车购置、业务信息处理设备购置、业务音像设备购置等支出事项。</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4.资金分配的原则及考虑因素：严格按照采购程序进行装备购置，本着节约原则，依据购置装备的实际价格进行资金支付。</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（二）项目绩效目标</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1.项目主要内容：完成司法行政指挥中心全面改造升级。</w:t>
      </w:r>
      <w:r>
        <w:rPr>
          <w:rFonts w:hint="eastAsia" w:ascii="仿宋_GB2312" w:hAnsi="宋体" w:eastAsia="仿宋_GB2312" w:cs="宋体"/>
          <w:kern w:val="0"/>
          <w:sz w:val="32"/>
          <w:szCs w:val="32"/>
          <w:shd w:val="clear" w:color="auto" w:fill="FFFFFF"/>
          <w:lang w:val="en-US" w:eastAsia="zh-CN"/>
        </w:rPr>
        <w:t>打造部级</w:t>
      </w:r>
      <w:r>
        <w:rPr>
          <w:rFonts w:hint="eastAsia" w:ascii="仿宋_GB2312" w:hAnsi="宋体" w:eastAsia="仿宋_GB2312" w:cs="宋体"/>
          <w:kern w:val="0"/>
          <w:sz w:val="32"/>
          <w:szCs w:val="32"/>
          <w:shd w:val="clear" w:color="auto" w:fill="FFFFFF"/>
          <w:lang w:val="zh-CN"/>
        </w:rPr>
        <w:t>智慧矫正</w:t>
      </w:r>
      <w:r>
        <w:rPr>
          <w:rFonts w:hint="eastAsia" w:ascii="仿宋_GB2312" w:hAnsi="宋体" w:eastAsia="仿宋_GB2312" w:cs="宋体"/>
          <w:kern w:val="0"/>
          <w:sz w:val="32"/>
          <w:szCs w:val="32"/>
          <w:shd w:val="clear" w:color="auto" w:fill="FFFFFF"/>
          <w:lang w:val="en-US" w:eastAsia="zh-CN"/>
        </w:rPr>
        <w:t>中心，提升司法行政系统数字化、信息化水平</w:t>
      </w:r>
      <w:r>
        <w:rPr>
          <w:rFonts w:hint="eastAsia" w:ascii="仿宋_GB2312" w:hAnsi="宋体" w:eastAsia="仿宋_GB2312" w:cs="宋体"/>
          <w:kern w:val="0"/>
          <w:sz w:val="32"/>
          <w:szCs w:val="32"/>
          <w:shd w:val="clear" w:color="auto" w:fill="FFFFFF"/>
          <w:lang w:val="zh-CN"/>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2.项目应实现的具体绩效目标：支持业务装备配备，建成</w:t>
      </w:r>
      <w:r>
        <w:rPr>
          <w:rFonts w:hint="eastAsia" w:ascii="仿宋_GB2312" w:hAnsi="宋体" w:eastAsia="仿宋_GB2312" w:cs="宋体"/>
          <w:kern w:val="0"/>
          <w:sz w:val="32"/>
          <w:szCs w:val="32"/>
          <w:shd w:val="clear" w:color="auto" w:fill="FFFFFF"/>
          <w:lang w:val="en-US" w:eastAsia="zh-CN"/>
        </w:rPr>
        <w:t>部级</w:t>
      </w:r>
      <w:r>
        <w:rPr>
          <w:rFonts w:hint="eastAsia" w:ascii="仿宋_GB2312" w:hAnsi="宋体" w:eastAsia="仿宋_GB2312" w:cs="宋体"/>
          <w:kern w:val="0"/>
          <w:sz w:val="32"/>
          <w:szCs w:val="32"/>
          <w:shd w:val="clear" w:color="auto" w:fill="FFFFFF"/>
          <w:lang w:val="zh-CN"/>
        </w:rPr>
        <w:t>社区矫正中心1个，</w:t>
      </w:r>
      <w:r>
        <w:rPr>
          <w:rFonts w:hint="eastAsia" w:ascii="仿宋_GB2312" w:hAnsi="宋体" w:eastAsia="仿宋_GB2312" w:cs="宋体"/>
          <w:kern w:val="0"/>
          <w:sz w:val="32"/>
          <w:szCs w:val="32"/>
          <w:shd w:val="clear" w:color="auto" w:fill="FFFFFF"/>
          <w:lang w:val="en-US" w:eastAsia="zh-CN"/>
        </w:rPr>
        <w:t>打造省级安置帮教基地，</w:t>
      </w:r>
      <w:r>
        <w:rPr>
          <w:rFonts w:hint="eastAsia" w:ascii="仿宋_GB2312" w:hAnsi="宋体" w:eastAsia="仿宋_GB2312" w:cs="宋体"/>
          <w:kern w:val="0"/>
          <w:sz w:val="32"/>
          <w:szCs w:val="32"/>
          <w:shd w:val="clear" w:color="auto" w:fill="FFFFFF"/>
          <w:lang w:val="zh-CN"/>
        </w:rPr>
        <w:t>通过政府采购，保障装备质优价廉。</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3.分析评价申报内容与实际相符，申报目标合理可行。</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楷体" w:hAnsi="楷体" w:eastAsia="楷体" w:cs="楷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（三）项目自评步骤及方法</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为加强对业务装备项目自评，我局成立了由局长任组长，政治部主任任副组长，其他相关股室负责人为成员的自评工作领导小组，切实加强对项目自评工作的领导、实施、督促等工作。制定了自评办法，落实了自评措施，将其纳入年度目标考核总体内容，与各股室、所业务目标一同考核，定期不定期对项目实施情况、资金运行管理情况进行督促检查，年终按照绩效自评办法严格进行考核。</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黑体" w:hAnsi="黑体" w:eastAsia="黑体" w:cs="黑体"/>
          <w:kern w:val="0"/>
          <w:sz w:val="32"/>
          <w:szCs w:val="32"/>
          <w:shd w:val="clear" w:color="auto" w:fill="FFFFFF"/>
          <w:lang w:val="zh-CN"/>
        </w:rPr>
      </w:pPr>
      <w:r>
        <w:rPr>
          <w:rFonts w:hint="eastAsia" w:ascii="黑体" w:hAnsi="黑体" w:eastAsia="黑体" w:cs="黑体"/>
          <w:kern w:val="0"/>
          <w:sz w:val="32"/>
          <w:szCs w:val="32"/>
          <w:shd w:val="clear" w:color="auto" w:fill="FFFFFF"/>
          <w:lang w:val="zh-CN"/>
        </w:rPr>
        <w:t>二、项目资金申报及使用情况</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楷体" w:hAnsi="楷体" w:eastAsia="楷体" w:cs="楷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（一）项目资金申报及批复情况</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按照项目管理相关规定，进行了项目资金申报、批复及预算调整等相关程序。</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楷体" w:hAnsi="楷体" w:eastAsia="楷体" w:cs="楷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（二）资金计划、到位及使用情况</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1.资金计划。总体计划资金</w:t>
      </w:r>
      <w:r>
        <w:rPr>
          <w:rFonts w:hint="eastAsia" w:ascii="仿宋_GB2312" w:hAnsi="宋体" w:eastAsia="仿宋_GB2312" w:cs="宋体"/>
          <w:kern w:val="0"/>
          <w:sz w:val="32"/>
          <w:szCs w:val="32"/>
          <w:shd w:val="clear" w:color="auto" w:fill="FFFFFF"/>
          <w:lang w:val="en-US" w:eastAsia="zh-CN"/>
        </w:rPr>
        <w:t>27</w:t>
      </w:r>
      <w:r>
        <w:rPr>
          <w:rFonts w:hint="eastAsia" w:ascii="仿宋_GB2312" w:hAnsi="宋体" w:eastAsia="仿宋_GB2312" w:cs="宋体"/>
          <w:kern w:val="0"/>
          <w:sz w:val="32"/>
          <w:szCs w:val="32"/>
          <w:shd w:val="clear" w:color="auto" w:fill="FFFFFF"/>
          <w:lang w:val="zh-CN"/>
        </w:rPr>
        <w:t>万元，资金计划由中央政法转移支付财政资金统一解决。</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2.资金到位。整个资金到位较为及时。</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3.资金使用。我局按照专款专用的原则，加强资金使用管理，资金支付依据合法合规，资金支付标准符合规定，资金使用安全、规范、高效。</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楷体" w:hAnsi="楷体" w:eastAsia="楷体" w:cs="楷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（三）项目财务管理情况</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财务管理制度健全，严格执行财务管理制度，账务处理及时，会计核算规范。</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黑体" w:hAnsi="黑体" w:eastAsia="黑体" w:cs="黑体"/>
          <w:kern w:val="0"/>
          <w:sz w:val="32"/>
          <w:szCs w:val="32"/>
          <w:shd w:val="clear" w:color="auto" w:fill="FFFFFF"/>
          <w:lang w:val="zh-CN"/>
        </w:rPr>
      </w:pPr>
      <w:r>
        <w:rPr>
          <w:rFonts w:hint="eastAsia" w:ascii="黑体" w:hAnsi="黑体" w:eastAsia="黑体" w:cs="黑体"/>
          <w:kern w:val="0"/>
          <w:sz w:val="32"/>
          <w:szCs w:val="32"/>
          <w:shd w:val="clear" w:color="auto" w:fill="FFFFFF"/>
          <w:lang w:val="zh-CN"/>
        </w:rPr>
        <w:t>三、项目实施及管理情况</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（一）项目组织架构及实施流程。</w:t>
      </w:r>
      <w:r>
        <w:rPr>
          <w:rFonts w:hint="eastAsia" w:ascii="仿宋_GB2312" w:hAnsi="宋体" w:eastAsia="仿宋_GB2312" w:cs="宋体"/>
          <w:kern w:val="0"/>
          <w:sz w:val="32"/>
          <w:szCs w:val="32"/>
          <w:shd w:val="clear" w:color="auto" w:fill="FFFFFF"/>
          <w:lang w:val="zh-CN"/>
        </w:rPr>
        <w:t>为加强项目实施工作，我局成立了由局长任组长，分管业务副局长任副组长，其他相关股室负责人为成员的项目实施工作领导小组，切实加强对项目实施工作的领导、指导、督促等工作。</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（二）项目管理情况。</w:t>
      </w:r>
      <w:r>
        <w:rPr>
          <w:rFonts w:hint="eastAsia" w:ascii="仿宋_GB2312" w:hAnsi="宋体" w:eastAsia="仿宋_GB2312" w:cs="宋体"/>
          <w:kern w:val="0"/>
          <w:sz w:val="32"/>
          <w:szCs w:val="32"/>
          <w:shd w:val="clear" w:color="auto" w:fill="FFFFFF"/>
          <w:lang w:val="zh-CN"/>
        </w:rPr>
        <w:t>严格执行相关法律法规及项目管理制度等。</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（三）项目监管情况。</w:t>
      </w:r>
      <w:r>
        <w:rPr>
          <w:rFonts w:hint="eastAsia" w:ascii="仿宋_GB2312" w:hAnsi="宋体" w:eastAsia="仿宋_GB2312" w:cs="宋体"/>
          <w:kern w:val="0"/>
          <w:sz w:val="32"/>
          <w:szCs w:val="32"/>
          <w:shd w:val="clear" w:color="auto" w:fill="FFFFFF"/>
          <w:lang w:val="zh-CN"/>
        </w:rPr>
        <w:t>项目实施领导小组和项目绩效考评领导小组定期不定期对项目实施情况、项目进度、资金运行管理情况进行督促检查，发现问题，要求限期整改，年终按照绩效考评办法严格进行考核。</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黑体" w:hAnsi="黑体" w:eastAsia="黑体" w:cs="黑体"/>
          <w:kern w:val="0"/>
          <w:sz w:val="32"/>
          <w:szCs w:val="32"/>
          <w:shd w:val="clear" w:color="auto" w:fill="FFFFFF"/>
          <w:lang w:val="zh-CN"/>
        </w:rPr>
      </w:pPr>
      <w:r>
        <w:rPr>
          <w:rFonts w:hint="eastAsia" w:ascii="黑体" w:hAnsi="黑体" w:eastAsia="黑体" w:cs="黑体"/>
          <w:kern w:val="0"/>
          <w:sz w:val="32"/>
          <w:szCs w:val="32"/>
          <w:shd w:val="clear" w:color="auto" w:fill="FFFFFF"/>
          <w:lang w:val="zh-CN"/>
        </w:rPr>
        <w:t>四、项目绩效情况</w:t>
      </w:r>
      <w:r>
        <w:rPr>
          <w:rFonts w:hint="eastAsia" w:ascii="黑体" w:hAnsi="黑体" w:eastAsia="黑体" w:cs="黑体"/>
          <w:kern w:val="0"/>
          <w:sz w:val="32"/>
          <w:szCs w:val="32"/>
          <w:shd w:val="clear" w:color="auto" w:fill="FFFFFF"/>
          <w:lang w:val="zh-CN"/>
        </w:rPr>
        <w:tab/>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楷体" w:hAnsi="楷体" w:eastAsia="楷体" w:cs="楷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（一）项目完成情况</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购置了包括</w:t>
      </w:r>
      <w:r>
        <w:rPr>
          <w:rFonts w:hint="eastAsia" w:ascii="仿宋_GB2312" w:hAnsi="宋体" w:eastAsia="仿宋_GB2312" w:cs="宋体"/>
          <w:kern w:val="0"/>
          <w:sz w:val="32"/>
          <w:szCs w:val="32"/>
          <w:shd w:val="clear" w:color="auto" w:fill="FFFFFF"/>
          <w:lang w:val="en-US" w:eastAsia="zh-CN"/>
        </w:rPr>
        <w:t>智慧化矫正设备，打造部级智慧</w:t>
      </w:r>
      <w:r>
        <w:rPr>
          <w:rFonts w:hint="eastAsia" w:ascii="仿宋_GB2312" w:hAnsi="宋体" w:eastAsia="仿宋_GB2312" w:cs="宋体"/>
          <w:kern w:val="0"/>
          <w:sz w:val="32"/>
          <w:szCs w:val="32"/>
          <w:shd w:val="clear" w:color="auto" w:fill="FFFFFF"/>
          <w:lang w:val="zh-CN"/>
        </w:rPr>
        <w:t>矫正中心1个；</w:t>
      </w:r>
      <w:r>
        <w:rPr>
          <w:rFonts w:hint="eastAsia" w:ascii="仿宋_GB2312" w:hAnsi="宋体" w:eastAsia="仿宋_GB2312" w:cs="宋体"/>
          <w:kern w:val="0"/>
          <w:sz w:val="32"/>
          <w:szCs w:val="32"/>
          <w:shd w:val="clear" w:color="auto" w:fill="FFFFFF"/>
          <w:lang w:val="en-US" w:eastAsia="zh-CN"/>
        </w:rPr>
        <w:t>维护</w:t>
      </w:r>
      <w:r>
        <w:rPr>
          <w:rFonts w:hint="eastAsia" w:ascii="仿宋_GB2312" w:hAnsi="宋体" w:eastAsia="仿宋_GB2312" w:cs="宋体"/>
          <w:kern w:val="0"/>
          <w:sz w:val="32"/>
          <w:szCs w:val="32"/>
          <w:shd w:val="clear" w:color="auto" w:fill="FFFFFF"/>
          <w:lang w:val="zh-CN"/>
        </w:rPr>
        <w:t>司法行政指挥中心，</w:t>
      </w:r>
      <w:r>
        <w:rPr>
          <w:rFonts w:hint="eastAsia" w:ascii="仿宋_GB2312" w:hAnsi="宋体" w:eastAsia="仿宋_GB2312" w:cs="宋体"/>
          <w:kern w:val="0"/>
          <w:sz w:val="32"/>
          <w:szCs w:val="32"/>
          <w:shd w:val="clear" w:color="auto" w:fill="FFFFFF"/>
          <w:lang w:val="en-US" w:eastAsia="zh-CN"/>
        </w:rPr>
        <w:t>保障</w:t>
      </w:r>
      <w:r>
        <w:rPr>
          <w:rFonts w:hint="eastAsia" w:ascii="仿宋_GB2312" w:hAnsi="宋体" w:eastAsia="仿宋_GB2312" w:cs="宋体"/>
          <w:kern w:val="0"/>
          <w:sz w:val="32"/>
          <w:szCs w:val="32"/>
          <w:shd w:val="clear" w:color="auto" w:fill="FFFFFF"/>
          <w:lang w:val="zh-CN"/>
        </w:rPr>
        <w:t>全面监控、日常监管、即时指导、应急指挥等信息化功能。</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楷体" w:hAnsi="楷体" w:eastAsia="楷体" w:cs="楷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（二）项目效益情况</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1.项目完成指标完成情况分析</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（1）数量指标。</w:t>
      </w:r>
      <w:r>
        <w:rPr>
          <w:rFonts w:hint="eastAsia" w:ascii="仿宋_GB2312" w:hAnsi="宋体" w:eastAsia="仿宋_GB2312" w:cs="宋体"/>
          <w:kern w:val="0"/>
          <w:sz w:val="32"/>
          <w:szCs w:val="32"/>
          <w:shd w:val="clear" w:color="auto" w:fill="FFFFFF"/>
          <w:lang w:val="zh-CN"/>
        </w:rPr>
        <w:t>包括</w:t>
      </w:r>
      <w:r>
        <w:rPr>
          <w:rFonts w:hint="eastAsia" w:ascii="仿宋_GB2312" w:hAnsi="宋体" w:eastAsia="仿宋_GB2312" w:cs="宋体"/>
          <w:kern w:val="0"/>
          <w:sz w:val="32"/>
          <w:szCs w:val="32"/>
          <w:shd w:val="clear" w:color="auto" w:fill="FFFFFF"/>
          <w:lang w:val="en-US" w:eastAsia="zh-CN"/>
        </w:rPr>
        <w:t>智慧化矫正设备，打造部级智慧</w:t>
      </w:r>
      <w:r>
        <w:rPr>
          <w:rFonts w:hint="eastAsia" w:ascii="仿宋_GB2312" w:hAnsi="宋体" w:eastAsia="仿宋_GB2312" w:cs="宋体"/>
          <w:kern w:val="0"/>
          <w:sz w:val="32"/>
          <w:szCs w:val="32"/>
          <w:shd w:val="clear" w:color="auto" w:fill="FFFFFF"/>
          <w:lang w:val="zh-CN"/>
        </w:rPr>
        <w:t>矫正中心1个；</w:t>
      </w:r>
      <w:r>
        <w:rPr>
          <w:rFonts w:hint="eastAsia" w:ascii="仿宋_GB2312" w:hAnsi="宋体" w:eastAsia="仿宋_GB2312" w:cs="宋体"/>
          <w:kern w:val="0"/>
          <w:sz w:val="32"/>
          <w:szCs w:val="32"/>
          <w:shd w:val="clear" w:color="auto" w:fill="FFFFFF"/>
          <w:lang w:val="en-US" w:eastAsia="zh-CN"/>
        </w:rPr>
        <w:t>维护</w:t>
      </w:r>
      <w:r>
        <w:rPr>
          <w:rFonts w:hint="eastAsia" w:ascii="仿宋_GB2312" w:hAnsi="宋体" w:eastAsia="仿宋_GB2312" w:cs="宋体"/>
          <w:kern w:val="0"/>
          <w:sz w:val="32"/>
          <w:szCs w:val="32"/>
          <w:shd w:val="clear" w:color="auto" w:fill="FFFFFF"/>
          <w:lang w:val="zh-CN"/>
        </w:rPr>
        <w:t>司法行政指挥中心，</w:t>
      </w:r>
      <w:r>
        <w:rPr>
          <w:rFonts w:hint="eastAsia" w:ascii="仿宋_GB2312" w:hAnsi="宋体" w:eastAsia="仿宋_GB2312" w:cs="宋体"/>
          <w:kern w:val="0"/>
          <w:sz w:val="32"/>
          <w:szCs w:val="32"/>
          <w:shd w:val="clear" w:color="auto" w:fill="FFFFFF"/>
          <w:lang w:val="en-US" w:eastAsia="zh-CN"/>
        </w:rPr>
        <w:t>保障</w:t>
      </w:r>
      <w:r>
        <w:rPr>
          <w:rFonts w:hint="eastAsia" w:ascii="仿宋_GB2312" w:hAnsi="宋体" w:eastAsia="仿宋_GB2312" w:cs="宋体"/>
          <w:kern w:val="0"/>
          <w:sz w:val="32"/>
          <w:szCs w:val="32"/>
          <w:shd w:val="clear" w:color="auto" w:fill="FFFFFF"/>
          <w:lang w:val="zh-CN"/>
        </w:rPr>
        <w:t>全面监控、日常监管、即时指导、应急指挥等信息化功能</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（2）质量指标。</w:t>
      </w:r>
      <w:r>
        <w:rPr>
          <w:rFonts w:hint="eastAsia" w:ascii="仿宋_GB2312" w:hAnsi="宋体" w:eastAsia="仿宋_GB2312" w:cs="宋体"/>
          <w:kern w:val="0"/>
          <w:sz w:val="32"/>
          <w:szCs w:val="32"/>
          <w:shd w:val="clear" w:color="auto" w:fill="FFFFFF"/>
          <w:lang w:val="zh-CN"/>
        </w:rPr>
        <w:t>通过政府采购，保障装备质优价廉。</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（3）成本指标。</w:t>
      </w:r>
      <w:r>
        <w:rPr>
          <w:rFonts w:hint="eastAsia" w:ascii="仿宋_GB2312" w:hAnsi="宋体" w:eastAsia="仿宋_GB2312" w:cs="宋体"/>
          <w:kern w:val="0"/>
          <w:sz w:val="32"/>
          <w:szCs w:val="32"/>
          <w:shd w:val="clear" w:color="auto" w:fill="FFFFFF"/>
          <w:lang w:val="zh-CN"/>
        </w:rPr>
        <w:t>严格控制成本，厉行勤俭节约。</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2.效益指标完成情况分析。</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202</w:t>
      </w:r>
      <w:r>
        <w:rPr>
          <w:rFonts w:hint="eastAsia" w:ascii="仿宋_GB2312" w:hAnsi="宋体" w:eastAsia="仿宋_GB2312" w:cs="宋体"/>
          <w:kern w:val="0"/>
          <w:sz w:val="32"/>
          <w:szCs w:val="32"/>
          <w:shd w:val="clear" w:color="auto" w:fill="FFFFFF"/>
          <w:lang w:val="en-US" w:eastAsia="zh-CN"/>
        </w:rPr>
        <w:t>1</w:t>
      </w:r>
      <w:r>
        <w:rPr>
          <w:rFonts w:hint="eastAsia" w:ascii="仿宋_GB2312" w:hAnsi="宋体" w:eastAsia="仿宋_GB2312" w:cs="宋体"/>
          <w:kern w:val="0"/>
          <w:sz w:val="32"/>
          <w:szCs w:val="32"/>
          <w:shd w:val="clear" w:color="auto" w:fill="FFFFFF"/>
          <w:lang w:val="zh-CN"/>
        </w:rPr>
        <w:t>年政法转移支付业务装备经费支出合理合规，较好完成各项绩效目标。有效提升基层司法行政单位服务群众的能力和水平，推进依法治区有序发展，助推全区依法行政。</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3.满意度指标完成情况分析。</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人民满意率达98%。</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黑体" w:hAnsi="黑体" w:eastAsia="黑体" w:cs="黑体"/>
          <w:kern w:val="0"/>
          <w:sz w:val="32"/>
          <w:szCs w:val="32"/>
          <w:shd w:val="clear" w:color="auto" w:fill="FFFFFF"/>
          <w:lang w:val="zh-CN"/>
        </w:rPr>
      </w:pPr>
      <w:r>
        <w:rPr>
          <w:rFonts w:hint="eastAsia" w:ascii="黑体" w:hAnsi="黑体" w:eastAsia="黑体" w:cs="黑体"/>
          <w:kern w:val="0"/>
          <w:sz w:val="32"/>
          <w:szCs w:val="32"/>
          <w:shd w:val="clear" w:color="auto" w:fill="FFFFFF"/>
          <w:lang w:val="zh-CN"/>
        </w:rPr>
        <w:t>五、评价结论及建议</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楷体" w:hAnsi="楷体" w:eastAsia="楷体" w:cs="楷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（一）评价结论</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通过项目实施总体情况看，项目决策符合国家政策，项目管理严格有序，绩效考评工作科学合理，考评体系较为完善，资金管理更加规范严谨，项目实施安全高效，社会效益明显。</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楷体" w:hAnsi="楷体" w:eastAsia="楷体" w:cs="楷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（二）存在的问题</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预算编制工作有待细化。预算编制不够明确和细化，预算编制的合理性需要提高。</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楷体" w:hAnsi="楷体" w:eastAsia="楷体" w:cs="楷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（三）相关建议</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科学合理编制预算，严格预算执行，提高资金的使用效率。</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p>
    <w:p>
      <w:pPr>
        <w:pageBreakBefore w:val="0"/>
        <w:widowControl/>
        <w:kinsoku/>
        <w:wordWrap/>
        <w:overflowPunct/>
        <w:topLinePunct w:val="0"/>
        <w:autoSpaceDE/>
        <w:autoSpaceDN/>
        <w:bidi w:val="0"/>
        <w:adjustRightInd w:val="0"/>
        <w:snapToGrid w:val="0"/>
        <w:spacing w:line="576" w:lineRule="exact"/>
        <w:contextualSpacing/>
        <w:jc w:val="center"/>
        <w:textAlignment w:val="auto"/>
        <w:rPr>
          <w:rFonts w:hint="eastAsia" w:ascii="方正小标宋简体" w:hAnsi="方正小标宋简体" w:eastAsia="方正小标宋简体" w:cs="方正小标宋简体"/>
          <w:kern w:val="0"/>
          <w:sz w:val="32"/>
          <w:szCs w:val="32"/>
          <w:shd w:val="clear" w:color="auto" w:fill="FFFFFF"/>
          <w:lang w:val="zh-CN"/>
        </w:rPr>
      </w:pPr>
      <w:r>
        <w:rPr>
          <w:rFonts w:hint="eastAsia" w:ascii="方正小标宋简体" w:hAnsi="方正小标宋简体" w:eastAsia="方正小标宋简体" w:cs="方正小标宋简体"/>
          <w:kern w:val="0"/>
          <w:sz w:val="32"/>
          <w:szCs w:val="32"/>
          <w:shd w:val="clear" w:color="auto" w:fill="FFFFFF"/>
          <w:lang w:val="zh-CN"/>
        </w:rPr>
        <w:t>广元市朝天区司法局</w:t>
      </w:r>
    </w:p>
    <w:p>
      <w:pPr>
        <w:pageBreakBefore w:val="0"/>
        <w:widowControl/>
        <w:kinsoku/>
        <w:wordWrap/>
        <w:overflowPunct/>
        <w:topLinePunct w:val="0"/>
        <w:autoSpaceDE/>
        <w:autoSpaceDN/>
        <w:bidi w:val="0"/>
        <w:adjustRightInd w:val="0"/>
        <w:snapToGrid w:val="0"/>
        <w:spacing w:line="576" w:lineRule="exact"/>
        <w:contextualSpacing/>
        <w:jc w:val="center"/>
        <w:textAlignment w:val="auto"/>
        <w:rPr>
          <w:rFonts w:hint="eastAsia" w:ascii="方正小标宋简体" w:hAnsi="方正小标宋简体" w:eastAsia="方正小标宋简体" w:cs="方正小标宋简体"/>
          <w:kern w:val="0"/>
          <w:sz w:val="32"/>
          <w:szCs w:val="32"/>
          <w:shd w:val="clear" w:color="auto" w:fill="FFFFFF"/>
          <w:lang w:val="zh-CN"/>
        </w:rPr>
      </w:pPr>
      <w:r>
        <w:rPr>
          <w:rFonts w:hint="eastAsia" w:ascii="方正小标宋简体" w:hAnsi="方正小标宋简体" w:eastAsia="方正小标宋简体" w:cs="方正小标宋简体"/>
          <w:kern w:val="0"/>
          <w:sz w:val="32"/>
          <w:szCs w:val="32"/>
          <w:shd w:val="clear" w:color="auto" w:fill="FFFFFF"/>
          <w:lang w:val="zh-CN"/>
        </w:rPr>
        <w:t>关于202</w:t>
      </w:r>
      <w:r>
        <w:rPr>
          <w:rFonts w:hint="eastAsia" w:ascii="方正小标宋简体" w:hAnsi="方正小标宋简体" w:eastAsia="方正小标宋简体" w:cs="方正小标宋简体"/>
          <w:kern w:val="0"/>
          <w:sz w:val="32"/>
          <w:szCs w:val="32"/>
          <w:shd w:val="clear" w:color="auto" w:fill="FFFFFF"/>
          <w:lang w:val="en-US" w:eastAsia="zh-CN"/>
        </w:rPr>
        <w:t>1</w:t>
      </w:r>
      <w:r>
        <w:rPr>
          <w:rFonts w:hint="eastAsia" w:ascii="方正小标宋简体" w:hAnsi="方正小标宋简体" w:eastAsia="方正小标宋简体" w:cs="方正小标宋简体"/>
          <w:kern w:val="0"/>
          <w:sz w:val="32"/>
          <w:szCs w:val="32"/>
          <w:shd w:val="clear" w:color="auto" w:fill="FFFFFF"/>
          <w:lang w:val="zh-CN"/>
        </w:rPr>
        <w:t>年度中央政法转移支付办案（业务）经费项目</w:t>
      </w:r>
    </w:p>
    <w:p>
      <w:pPr>
        <w:pageBreakBefore w:val="0"/>
        <w:widowControl/>
        <w:kinsoku/>
        <w:wordWrap/>
        <w:overflowPunct/>
        <w:topLinePunct w:val="0"/>
        <w:autoSpaceDE/>
        <w:autoSpaceDN/>
        <w:bidi w:val="0"/>
        <w:adjustRightInd w:val="0"/>
        <w:snapToGrid w:val="0"/>
        <w:spacing w:line="576" w:lineRule="exact"/>
        <w:contextualSpacing/>
        <w:jc w:val="center"/>
        <w:textAlignment w:val="auto"/>
        <w:rPr>
          <w:rFonts w:hint="eastAsia" w:ascii="方正小标宋简体" w:hAnsi="方正小标宋简体" w:eastAsia="方正小标宋简体" w:cs="方正小标宋简体"/>
          <w:kern w:val="0"/>
          <w:sz w:val="32"/>
          <w:szCs w:val="32"/>
          <w:shd w:val="clear" w:color="auto" w:fill="FFFFFF"/>
          <w:lang w:val="zh-CN"/>
        </w:rPr>
      </w:pPr>
      <w:r>
        <w:rPr>
          <w:rFonts w:hint="eastAsia" w:ascii="方正小标宋简体" w:hAnsi="方正小标宋简体" w:eastAsia="方正小标宋简体" w:cs="方正小标宋简体"/>
          <w:kern w:val="0"/>
          <w:sz w:val="32"/>
          <w:szCs w:val="32"/>
          <w:shd w:val="clear" w:color="auto" w:fill="FFFFFF"/>
          <w:lang w:val="zh-CN"/>
        </w:rPr>
        <w:t>执行情况绩效自评报告</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黑体" w:hAnsi="黑体" w:eastAsia="黑体" w:cs="黑体"/>
          <w:kern w:val="0"/>
          <w:sz w:val="32"/>
          <w:szCs w:val="32"/>
          <w:shd w:val="clear" w:color="auto" w:fill="FFFFFF"/>
          <w:lang w:val="zh-CN"/>
        </w:rPr>
      </w:pPr>
      <w:r>
        <w:rPr>
          <w:rFonts w:hint="eastAsia" w:ascii="黑体" w:hAnsi="黑体" w:eastAsia="黑体" w:cs="黑体"/>
          <w:kern w:val="0"/>
          <w:sz w:val="32"/>
          <w:szCs w:val="32"/>
          <w:shd w:val="clear" w:color="auto" w:fill="FFFFFF"/>
          <w:lang w:val="zh-CN"/>
        </w:rPr>
        <w:t>一、项目概况</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楷体" w:hAnsi="楷体" w:eastAsia="楷体" w:cs="楷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（一）项目基本情况</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1.项目职能：全面开展人民调解、安置帮教、社区矫正、法治宣传、依法治理、律师公证服务等工作，为保障司法行政机关（含司法所）履行特定职责，办理案件和开展业务工作提供资金支持。</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2.项目立项、资金申报的依据：依据司法部、省、市司法行政年度工作要点、《司法行政机关财务管理办法》等文件。</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资金管理概况：依据《司法行政机关财务管理办法》，加强资金管理，做到专款专用。用于支付司法局及各司法所开展基层司法业务、普法宣传、律师公证管理、社区矫正、司法行政业务用房和司法所日常维修、政府法律顾问等支出事项。</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4.资金分配的原则及考虑因素：严格按照经费管理使用办法，本着厉行节约原则进行资金支付。</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楷体" w:hAnsi="楷体" w:eastAsia="楷体" w:cs="楷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（二）项目绩效目标</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1.项目主要内容：开展人民调解工作，及时兑现人民调解个案补助；开展普法宣传工作；扎实开展社区矫正工作；及时有效维护信息化运行；开展安置帮教工作；聘请政府法律顾问；开展公证和法律服务工作。</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项目应实现的具体绩效目标：调解矛盾纠纷数量不少于1300件；管理社区矫正对象和安置帮教对象，不脱管漏管；开展法治宣传活动不少于200场次；聘请政府法律顾问一个；开展法治督查不少于1次；开展行政执法案件评查不少于1次；及时受理、办理行政复议案件。</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3.分析评价申报内容与实际相符，申报目标合理可行。</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楷体" w:hAnsi="楷体" w:eastAsia="楷体" w:cs="楷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（三）项目自评步骤及方法</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为加强对办案（业务）经费项目自评，我局成立了由局长任组长，政治部主任任副组长，其他相关股室负责人为成员的自评工作领导小组，切实加强对项目自评工作的领导、实施、督促等工作。制定了自评办法，落实了自评措施，将其纳入年度目标考核总体内容，与各股室、所业务目标一同考核，定期不定期对项目实施情况、资金运行管理情况进行督促检查，年终按照绩效自评办法严格进行考核。</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黑体" w:hAnsi="黑体" w:eastAsia="黑体" w:cs="黑体"/>
          <w:kern w:val="0"/>
          <w:sz w:val="32"/>
          <w:szCs w:val="32"/>
          <w:shd w:val="clear" w:color="auto" w:fill="FFFFFF"/>
          <w:lang w:val="zh-CN"/>
        </w:rPr>
      </w:pPr>
      <w:r>
        <w:rPr>
          <w:rFonts w:hint="eastAsia" w:ascii="黑体" w:hAnsi="黑体" w:eastAsia="黑体" w:cs="黑体"/>
          <w:kern w:val="0"/>
          <w:sz w:val="32"/>
          <w:szCs w:val="32"/>
          <w:shd w:val="clear" w:color="auto" w:fill="FFFFFF"/>
          <w:lang w:val="zh-CN"/>
        </w:rPr>
        <w:t>二、项目资金申报及使用情况</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楷体" w:hAnsi="楷体" w:eastAsia="楷体" w:cs="楷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（一）项目资金申报及批复情况</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按照项目管理相关规定，进行了项目资金申报、批复及预算调整等相关程序。</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楷体" w:hAnsi="楷体" w:eastAsia="楷体" w:cs="楷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（二）资金计划、到位及使用情况</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1.资金计划。总体计划资金</w:t>
      </w:r>
      <w:r>
        <w:rPr>
          <w:rFonts w:hint="eastAsia" w:ascii="仿宋_GB2312" w:hAnsi="宋体" w:eastAsia="仿宋_GB2312" w:cs="宋体"/>
          <w:kern w:val="0"/>
          <w:sz w:val="32"/>
          <w:szCs w:val="32"/>
          <w:shd w:val="clear" w:color="auto" w:fill="FFFFFF"/>
          <w:lang w:val="en-US" w:eastAsia="zh-CN"/>
        </w:rPr>
        <w:t>69</w:t>
      </w:r>
      <w:r>
        <w:rPr>
          <w:rFonts w:hint="eastAsia" w:ascii="仿宋_GB2312" w:hAnsi="宋体" w:eastAsia="仿宋_GB2312" w:cs="宋体"/>
          <w:kern w:val="0"/>
          <w:sz w:val="32"/>
          <w:szCs w:val="32"/>
          <w:shd w:val="clear" w:color="auto" w:fill="FFFFFF"/>
          <w:lang w:val="zh-CN"/>
        </w:rPr>
        <w:t>万元，资金计划由中央政法转移支付财政资金统一解决。</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2.资金到位。整个资金到位较为及时。</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3.资金使用。我局按照专款专用的原则，加强资金使用管理，资金支付依据合法合规，资金支付标准符合规定，资金使用安全、规范、高效。</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楷体" w:hAnsi="楷体" w:eastAsia="楷体" w:cs="楷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（三）项目财务管理情况</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财务管理制度健全，严格执行财务管理制度，账务处理及时，会计核算规范。</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黑体" w:hAnsi="黑体" w:eastAsia="黑体" w:cs="黑体"/>
          <w:kern w:val="0"/>
          <w:sz w:val="32"/>
          <w:szCs w:val="32"/>
          <w:shd w:val="clear" w:color="auto" w:fill="FFFFFF"/>
          <w:lang w:val="zh-CN"/>
        </w:rPr>
      </w:pPr>
      <w:r>
        <w:rPr>
          <w:rFonts w:hint="eastAsia" w:ascii="黑体" w:hAnsi="黑体" w:eastAsia="黑体" w:cs="黑体"/>
          <w:kern w:val="0"/>
          <w:sz w:val="32"/>
          <w:szCs w:val="32"/>
          <w:shd w:val="clear" w:color="auto" w:fill="FFFFFF"/>
          <w:lang w:val="zh-CN"/>
        </w:rPr>
        <w:t>三、项目实施及管理情况</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（一）项目组织架构及实施流程。</w:t>
      </w:r>
      <w:r>
        <w:rPr>
          <w:rFonts w:hint="eastAsia" w:ascii="仿宋_GB2312" w:hAnsi="宋体" w:eastAsia="仿宋_GB2312" w:cs="宋体"/>
          <w:kern w:val="0"/>
          <w:sz w:val="32"/>
          <w:szCs w:val="32"/>
          <w:shd w:val="clear" w:color="auto" w:fill="FFFFFF"/>
          <w:lang w:val="zh-CN"/>
        </w:rPr>
        <w:t>为加强项目实施工作，我局成立了由局长任组长，分管业务副局长任副组长，其他相关股室负责人为成员的项目实施工作领导小组，切实加强对项目实施工作的领导、指导、督促等工作。</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（二）项目管理情况。</w:t>
      </w:r>
      <w:r>
        <w:rPr>
          <w:rFonts w:hint="eastAsia" w:ascii="仿宋_GB2312" w:hAnsi="宋体" w:eastAsia="仿宋_GB2312" w:cs="宋体"/>
          <w:kern w:val="0"/>
          <w:sz w:val="32"/>
          <w:szCs w:val="32"/>
          <w:shd w:val="clear" w:color="auto" w:fill="FFFFFF"/>
          <w:lang w:val="zh-CN"/>
        </w:rPr>
        <w:t>严格执行相关法律法规及项目管理制度等。</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（三）项目监管情况。</w:t>
      </w:r>
      <w:r>
        <w:rPr>
          <w:rFonts w:hint="eastAsia" w:ascii="仿宋_GB2312" w:hAnsi="宋体" w:eastAsia="仿宋_GB2312" w:cs="宋体"/>
          <w:kern w:val="0"/>
          <w:sz w:val="32"/>
          <w:szCs w:val="32"/>
          <w:shd w:val="clear" w:color="auto" w:fill="FFFFFF"/>
          <w:lang w:val="zh-CN"/>
        </w:rPr>
        <w:t>项目实施领导小组和项目绩效考评领导小组定期不定期对项目实施情况、项目进度、资金运行管理情况进行督促检查，发现问题，要求限期整改，年终按照绩效考评办法严格进行考核。</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黑体" w:hAnsi="黑体" w:eastAsia="黑体" w:cs="黑体"/>
          <w:kern w:val="0"/>
          <w:sz w:val="32"/>
          <w:szCs w:val="32"/>
          <w:shd w:val="clear" w:color="auto" w:fill="FFFFFF"/>
          <w:lang w:val="zh-CN"/>
        </w:rPr>
      </w:pPr>
      <w:r>
        <w:rPr>
          <w:rFonts w:hint="eastAsia" w:ascii="黑体" w:hAnsi="黑体" w:eastAsia="黑体" w:cs="黑体"/>
          <w:kern w:val="0"/>
          <w:sz w:val="32"/>
          <w:szCs w:val="32"/>
          <w:shd w:val="clear" w:color="auto" w:fill="FFFFFF"/>
          <w:lang w:val="zh-CN"/>
        </w:rPr>
        <w:t>四、项目绩效情况</w:t>
      </w:r>
      <w:r>
        <w:rPr>
          <w:rFonts w:hint="eastAsia" w:ascii="黑体" w:hAnsi="黑体" w:eastAsia="黑体" w:cs="黑体"/>
          <w:kern w:val="0"/>
          <w:sz w:val="32"/>
          <w:szCs w:val="32"/>
          <w:shd w:val="clear" w:color="auto" w:fill="FFFFFF"/>
          <w:lang w:val="zh-CN"/>
        </w:rPr>
        <w:tab/>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楷体" w:hAnsi="楷体" w:eastAsia="楷体" w:cs="楷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（一）项目完成情况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深化“法律七进”，全年开展各类法治宣传活动300余场次，大型宣传活动10余场次，发放宣传资料5万余份，编拍《争当法律明白人》等系列法治节目新</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打造法治文化长廊、文化广场各1个</w:t>
      </w:r>
      <w:r>
        <w:rPr>
          <w:rFonts w:hint="eastAsia" w:ascii="仿宋_GB2312" w:hAnsi="宋体" w:eastAsia="仿宋_GB2312" w:cs="宋体"/>
          <w:kern w:val="0"/>
          <w:sz w:val="32"/>
          <w:szCs w:val="32"/>
          <w:shd w:val="clear" w:color="auto" w:fill="FFFFFF"/>
          <w:lang w:val="zh-CN"/>
        </w:rPr>
        <w:t>。</w:t>
      </w:r>
      <w:r>
        <w:rPr>
          <w:rFonts w:hint="eastAsia" w:ascii="仿宋_GB2312" w:hAnsi="仿宋_GB2312" w:eastAsia="仿宋_GB2312" w:cs="仿宋_GB2312"/>
          <w:bCs/>
          <w:sz w:val="32"/>
          <w:szCs w:val="32"/>
        </w:rPr>
        <w:t>加强对41名在册社区矫正对象教育监管，全年实现无一人脱管漏管和再犯罪</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全区387名安置帮教对象保持基本稳定</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创新探索出“明、清、快、分、联、德”六字调解工作法，全年排查矛盾纠纷973次，调解1502件，调解成功1442件，调解成功率96%</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共审查行政合同（协议）、行政规范性文件、重大行政决策90余件，提出法律建议意见80余条，出具书面合法性审查意见书43份，政府涉法事务合法性审查率达100%。完成行政规范性文件备案4件，接收区级部门报送备案审查的行政规范性文件2件。</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楷体" w:hAnsi="楷体" w:eastAsia="楷体" w:cs="楷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（二）项目效益情况</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1.项目完成指标完成情况分析</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（1）数量指标。调解矛盾纠纷数量</w:t>
      </w:r>
      <w:r>
        <w:rPr>
          <w:rFonts w:hint="eastAsia" w:ascii="仿宋_GB2312" w:hAnsi="宋体" w:eastAsia="仿宋_GB2312" w:cs="宋体"/>
          <w:kern w:val="0"/>
          <w:sz w:val="32"/>
          <w:szCs w:val="32"/>
          <w:shd w:val="clear" w:color="auto" w:fill="FFFFFF"/>
          <w:lang w:val="en-US" w:eastAsia="zh-CN"/>
        </w:rPr>
        <w:t>1442</w:t>
      </w:r>
      <w:r>
        <w:rPr>
          <w:rFonts w:hint="eastAsia" w:ascii="仿宋_GB2312" w:hAnsi="宋体" w:eastAsia="仿宋_GB2312" w:cs="宋体"/>
          <w:kern w:val="0"/>
          <w:sz w:val="32"/>
          <w:szCs w:val="32"/>
          <w:shd w:val="clear" w:color="auto" w:fill="FFFFFF"/>
          <w:lang w:val="zh-CN"/>
        </w:rPr>
        <w:t>件。管理社区矫正对象</w:t>
      </w:r>
      <w:r>
        <w:rPr>
          <w:rFonts w:hint="eastAsia" w:ascii="仿宋_GB2312" w:hAnsi="宋体" w:eastAsia="仿宋_GB2312" w:cs="宋体"/>
          <w:kern w:val="0"/>
          <w:sz w:val="32"/>
          <w:szCs w:val="32"/>
          <w:shd w:val="clear" w:color="auto" w:fill="FFFFFF"/>
          <w:lang w:val="en-US" w:eastAsia="zh-CN"/>
        </w:rPr>
        <w:t>41名，</w:t>
      </w:r>
      <w:r>
        <w:rPr>
          <w:rFonts w:hint="eastAsia" w:ascii="仿宋_GB2312" w:hAnsi="宋体" w:eastAsia="仿宋_GB2312" w:cs="宋体"/>
          <w:kern w:val="0"/>
          <w:sz w:val="32"/>
          <w:szCs w:val="32"/>
          <w:shd w:val="clear" w:color="auto" w:fill="FFFFFF"/>
          <w:lang w:val="zh-CN"/>
        </w:rPr>
        <w:t>安置帮教对象人数</w:t>
      </w:r>
      <w:r>
        <w:rPr>
          <w:rFonts w:hint="eastAsia" w:ascii="仿宋_GB2312" w:hAnsi="宋体" w:eastAsia="仿宋_GB2312" w:cs="宋体"/>
          <w:kern w:val="0"/>
          <w:sz w:val="32"/>
          <w:szCs w:val="32"/>
          <w:shd w:val="clear" w:color="auto" w:fill="FFFFFF"/>
          <w:lang w:val="en-US" w:eastAsia="zh-CN"/>
        </w:rPr>
        <w:t>387</w:t>
      </w:r>
      <w:r>
        <w:rPr>
          <w:rFonts w:hint="eastAsia" w:ascii="仿宋_GB2312" w:hAnsi="宋体" w:eastAsia="仿宋_GB2312" w:cs="宋体"/>
          <w:kern w:val="0"/>
          <w:sz w:val="32"/>
          <w:szCs w:val="32"/>
          <w:shd w:val="clear" w:color="auto" w:fill="FFFFFF"/>
          <w:lang w:val="zh-CN"/>
        </w:rPr>
        <w:t>人，无一人脱管漏管。</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（2）质量指标。所办案件合理合法，化解矛盾及时。</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2.效益指标完成情况分析。</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（1）社会效益指标。切实增强社区矫正和安置帮教人员的法治观念。社区矫正和安置帮教人员的重新违法犯罪的发生率为0。</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3.满意度指标完成情况分析。</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服务对象满意率达98%。</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黑体" w:hAnsi="黑体" w:eastAsia="黑体" w:cs="黑体"/>
          <w:kern w:val="0"/>
          <w:sz w:val="32"/>
          <w:szCs w:val="32"/>
          <w:shd w:val="clear" w:color="auto" w:fill="FFFFFF"/>
          <w:lang w:val="zh-CN"/>
        </w:rPr>
      </w:pPr>
      <w:r>
        <w:rPr>
          <w:rFonts w:hint="eastAsia" w:ascii="黑体" w:hAnsi="黑体" w:eastAsia="黑体" w:cs="黑体"/>
          <w:kern w:val="0"/>
          <w:sz w:val="32"/>
          <w:szCs w:val="32"/>
          <w:shd w:val="clear" w:color="auto" w:fill="FFFFFF"/>
          <w:lang w:val="zh-CN"/>
        </w:rPr>
        <w:t>五、评价结论及建议</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楷体" w:hAnsi="楷体" w:eastAsia="楷体" w:cs="楷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（一）评价结论</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通过项目实施总体情况看，项目决策符合国家政策，项目管理严格有序，绩效考评工作科学合理，考评体系较为完善，资金管理更加规范严谨，项目实施安全高效，社会效益明显。</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楷体" w:hAnsi="楷体" w:eastAsia="楷体" w:cs="楷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（二）存在的问题</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自评定性指标制定和评价方式缺乏灵活性，部分参与评价人员对指标不熟悉，不能客观地对本部门的绩效进行评价。</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楷体" w:hAnsi="楷体" w:eastAsia="楷体" w:cs="楷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（三）相关建议</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强化自评工作的指导，强化业务培训。</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p>
    <w:p>
      <w:pPr>
        <w:pageBreakBefore w:val="0"/>
        <w:widowControl/>
        <w:kinsoku/>
        <w:wordWrap/>
        <w:overflowPunct/>
        <w:topLinePunct w:val="0"/>
        <w:autoSpaceDE/>
        <w:autoSpaceDN/>
        <w:bidi w:val="0"/>
        <w:adjustRightInd w:val="0"/>
        <w:snapToGrid w:val="0"/>
        <w:spacing w:line="576" w:lineRule="exact"/>
        <w:contextualSpacing/>
        <w:jc w:val="center"/>
        <w:textAlignment w:val="auto"/>
        <w:rPr>
          <w:rFonts w:hint="eastAsia" w:ascii="方正小标宋简体" w:hAnsi="方正小标宋简体" w:eastAsia="方正小标宋简体" w:cs="方正小标宋简体"/>
          <w:kern w:val="0"/>
          <w:sz w:val="32"/>
          <w:szCs w:val="32"/>
          <w:shd w:val="clear" w:color="auto" w:fill="FFFFFF"/>
          <w:lang w:val="zh-CN"/>
        </w:rPr>
      </w:pPr>
      <w:r>
        <w:rPr>
          <w:rFonts w:hint="eastAsia" w:ascii="方正小标宋简体" w:hAnsi="方正小标宋简体" w:eastAsia="方正小标宋简体" w:cs="方正小标宋简体"/>
          <w:kern w:val="0"/>
          <w:sz w:val="32"/>
          <w:szCs w:val="32"/>
          <w:shd w:val="clear" w:color="auto" w:fill="FFFFFF"/>
          <w:lang w:val="zh-CN"/>
        </w:rPr>
        <w:t>广元市朝天区司法局</w:t>
      </w:r>
    </w:p>
    <w:p>
      <w:pPr>
        <w:pageBreakBefore w:val="0"/>
        <w:widowControl/>
        <w:kinsoku/>
        <w:wordWrap/>
        <w:overflowPunct/>
        <w:topLinePunct w:val="0"/>
        <w:autoSpaceDE/>
        <w:autoSpaceDN/>
        <w:bidi w:val="0"/>
        <w:adjustRightInd w:val="0"/>
        <w:snapToGrid w:val="0"/>
        <w:spacing w:line="576" w:lineRule="exact"/>
        <w:contextualSpacing/>
        <w:jc w:val="center"/>
        <w:textAlignment w:val="auto"/>
        <w:rPr>
          <w:rFonts w:hint="eastAsia" w:ascii="方正小标宋简体" w:hAnsi="方正小标宋简体" w:eastAsia="方正小标宋简体" w:cs="方正小标宋简体"/>
          <w:kern w:val="0"/>
          <w:sz w:val="32"/>
          <w:szCs w:val="32"/>
          <w:shd w:val="clear" w:color="auto" w:fill="FFFFFF"/>
          <w:lang w:val="zh-CN"/>
        </w:rPr>
      </w:pPr>
      <w:r>
        <w:rPr>
          <w:rFonts w:hint="eastAsia" w:ascii="方正小标宋简体" w:hAnsi="方正小标宋简体" w:eastAsia="方正小标宋简体" w:cs="方正小标宋简体"/>
          <w:kern w:val="0"/>
          <w:sz w:val="32"/>
          <w:szCs w:val="32"/>
          <w:shd w:val="clear" w:color="auto" w:fill="FFFFFF"/>
          <w:lang w:val="zh-CN"/>
        </w:rPr>
        <w:t>关于202</w:t>
      </w:r>
      <w:r>
        <w:rPr>
          <w:rFonts w:hint="eastAsia" w:ascii="方正小标宋简体" w:hAnsi="方正小标宋简体" w:eastAsia="方正小标宋简体" w:cs="方正小标宋简体"/>
          <w:kern w:val="0"/>
          <w:sz w:val="32"/>
          <w:szCs w:val="32"/>
          <w:shd w:val="clear" w:color="auto" w:fill="FFFFFF"/>
          <w:lang w:val="en-US" w:eastAsia="zh-CN"/>
        </w:rPr>
        <w:t>1</w:t>
      </w:r>
      <w:r>
        <w:rPr>
          <w:rFonts w:hint="eastAsia" w:ascii="方正小标宋简体" w:hAnsi="方正小标宋简体" w:eastAsia="方正小标宋简体" w:cs="方正小标宋简体"/>
          <w:kern w:val="0"/>
          <w:sz w:val="32"/>
          <w:szCs w:val="32"/>
          <w:shd w:val="clear" w:color="auto" w:fill="FFFFFF"/>
          <w:lang w:val="zh-CN"/>
        </w:rPr>
        <w:t>年度基层司法业务项目执行情况绩效自评报告</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黑体" w:hAnsi="黑体" w:eastAsia="黑体" w:cs="黑体"/>
          <w:kern w:val="0"/>
          <w:sz w:val="32"/>
          <w:szCs w:val="32"/>
          <w:shd w:val="clear" w:color="auto" w:fill="FFFFFF"/>
          <w:lang w:val="zh-CN"/>
        </w:rPr>
      </w:pPr>
      <w:r>
        <w:rPr>
          <w:rFonts w:hint="eastAsia" w:ascii="黑体" w:hAnsi="黑体" w:eastAsia="黑体" w:cs="黑体"/>
          <w:kern w:val="0"/>
          <w:sz w:val="32"/>
          <w:szCs w:val="32"/>
          <w:shd w:val="clear" w:color="auto" w:fill="FFFFFF"/>
          <w:lang w:val="zh-CN"/>
        </w:rPr>
        <w:t>一、项目概况</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楷体" w:hAnsi="楷体" w:eastAsia="楷体" w:cs="楷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（一）项目基本情况</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1.项目职能：全面开展人民调解、安置帮教、选任人民陪审员等工作，为保障司法行政机关（含司法所）履行特定职责，办理案件和开展业务工作提供资金支持。</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2.项目立项、资金申报的依据：依据司法部、省、市司法行政年度工作要点、《司法行政机关财务管理办法》等文件。</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3.资金管理概况：依据《司法行政机关财务管理办法》，加强资金管理，做到专款专用。用于支付司法局及各司法所开展基层司法业务、人民调解、司法所工作宣传、人民陪审员选任等支出事项。</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4.资金分配的原则及考虑因素：严格按照经费管理使用办法，本着厉行节约原则进行资金支付。</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楷体" w:hAnsi="楷体" w:eastAsia="楷体" w:cs="楷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（二）项目绩效目标</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1.项目主要内容：开展矛盾纠纷排查化解，开展人民调解工作，对刑满释放人员开展救助管理、培训教育，指导司法所工作，选任人民陪审员，对司法行政工作人员开展技能培训等</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项目应实现的具体绩效目标：对全区刑满释放人员实施有效管控，无重新违法犯罪，落实必接必送，实现有效衔接，定期开展走访和教育，提升刑满释放人员法治观念和社会意识。全年开展纠纷排查不少于200次，预防纠纷不少于200件。按“规定动作”选任</w:t>
      </w:r>
      <w:r>
        <w:rPr>
          <w:rFonts w:hint="eastAsia" w:ascii="仿宋_GB2312" w:hAnsi="宋体" w:eastAsia="仿宋_GB2312" w:cs="宋体"/>
          <w:kern w:val="0"/>
          <w:sz w:val="32"/>
          <w:szCs w:val="32"/>
          <w:shd w:val="clear" w:color="auto" w:fill="FFFFFF"/>
          <w:lang w:val="en-US" w:eastAsia="zh-CN"/>
        </w:rPr>
        <w:t>人民调解员</w:t>
      </w:r>
      <w:r>
        <w:rPr>
          <w:rFonts w:hint="eastAsia" w:ascii="仿宋_GB2312" w:hAnsi="宋体" w:eastAsia="仿宋_GB2312" w:cs="宋体"/>
          <w:kern w:val="0"/>
          <w:sz w:val="32"/>
          <w:szCs w:val="32"/>
          <w:shd w:val="clear" w:color="auto" w:fill="FFFFFF"/>
          <w:lang w:val="zh-CN"/>
        </w:rPr>
        <w:t>。</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3.分析评价申报内容与实际相符，申报目标合理可行。</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楷体" w:hAnsi="楷体" w:eastAsia="楷体" w:cs="楷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（三）项目自评步骤及方法</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为加强对基层司法业务费项目自评，我局成立了由局长任组长，政治部主任任副组长，其他相关股室负责人为成员的自评工作领导小组，切实加强对项目自评工作的领导、实施、督促等工作。制定了自评办法，落实了自评措施，将其纳入年度目标考核总体内容，与各股室、所业务目标一同考核，定期不定期对项目实施情况、资金运行管理情况进行督促检查，年终按照绩效自评办法严格进行考核。</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黑体" w:hAnsi="黑体" w:eastAsia="黑体" w:cs="黑体"/>
          <w:kern w:val="0"/>
          <w:sz w:val="32"/>
          <w:szCs w:val="32"/>
          <w:shd w:val="clear" w:color="auto" w:fill="FFFFFF"/>
          <w:lang w:val="zh-CN"/>
        </w:rPr>
      </w:pPr>
      <w:r>
        <w:rPr>
          <w:rFonts w:hint="eastAsia" w:ascii="黑体" w:hAnsi="黑体" w:eastAsia="黑体" w:cs="黑体"/>
          <w:kern w:val="0"/>
          <w:sz w:val="32"/>
          <w:szCs w:val="32"/>
          <w:shd w:val="clear" w:color="auto" w:fill="FFFFFF"/>
          <w:lang w:val="zh-CN"/>
        </w:rPr>
        <w:t>二、项目资金申报及使用情况</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楷体" w:hAnsi="楷体" w:eastAsia="楷体" w:cs="楷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（一）项目资金申报及批复情况</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按照项目管理相关规定，进行了项目资金申报、批复及预算调整等相关程序。</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楷体" w:hAnsi="楷体" w:eastAsia="楷体" w:cs="楷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（二）资金计划、到位及使用情况</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1.资金计划。总体计划资金5万元，资金计划由中央政法转移支付财政资金统一解决。</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2.资金到位。整个资金到位较为及时。</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3.资金使用。我局按照专款专用的原则，加强资金使用管理，资金支付依据合法合规，资金支付标准符合规定，资金使用安全、规范、高效。</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楷体" w:hAnsi="楷体" w:eastAsia="楷体" w:cs="楷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（三）项目财务管理情况</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财务管理制度健全，严格执行财务管理制度，账务处理及时，会计核算规范。</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黑体" w:hAnsi="黑体" w:eastAsia="黑体" w:cs="黑体"/>
          <w:kern w:val="0"/>
          <w:sz w:val="32"/>
          <w:szCs w:val="32"/>
          <w:shd w:val="clear" w:color="auto" w:fill="FFFFFF"/>
          <w:lang w:val="zh-CN"/>
        </w:rPr>
      </w:pPr>
      <w:r>
        <w:rPr>
          <w:rFonts w:hint="eastAsia" w:ascii="黑体" w:hAnsi="黑体" w:eastAsia="黑体" w:cs="黑体"/>
          <w:kern w:val="0"/>
          <w:sz w:val="32"/>
          <w:szCs w:val="32"/>
          <w:shd w:val="clear" w:color="auto" w:fill="FFFFFF"/>
          <w:lang w:val="zh-CN"/>
        </w:rPr>
        <w:t>三、项目实施及管理情况</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（一）项目组织架构及实施流程。</w:t>
      </w:r>
      <w:r>
        <w:rPr>
          <w:rFonts w:hint="eastAsia" w:ascii="仿宋_GB2312" w:hAnsi="宋体" w:eastAsia="仿宋_GB2312" w:cs="宋体"/>
          <w:kern w:val="0"/>
          <w:sz w:val="32"/>
          <w:szCs w:val="32"/>
          <w:shd w:val="clear" w:color="auto" w:fill="FFFFFF"/>
          <w:lang w:val="zh-CN"/>
        </w:rPr>
        <w:t>为加强项目实施工作，我局成立了由局长任组长，分管业务副局长任副组长，其他相关股室负责人为成员的项目实施工作领导小组，切实加强对项目实施工作的领导、指导、督促等工作。</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（二）项目管理情况。</w:t>
      </w:r>
      <w:r>
        <w:rPr>
          <w:rFonts w:hint="eastAsia" w:ascii="仿宋_GB2312" w:hAnsi="宋体" w:eastAsia="仿宋_GB2312" w:cs="宋体"/>
          <w:kern w:val="0"/>
          <w:sz w:val="32"/>
          <w:szCs w:val="32"/>
          <w:shd w:val="clear" w:color="auto" w:fill="FFFFFF"/>
          <w:lang w:val="zh-CN"/>
        </w:rPr>
        <w:t>严格执行相关法律法规及项目管理制度等。</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（三）项目监管情况。</w:t>
      </w:r>
      <w:r>
        <w:rPr>
          <w:rFonts w:hint="eastAsia" w:ascii="仿宋_GB2312" w:hAnsi="宋体" w:eastAsia="仿宋_GB2312" w:cs="宋体"/>
          <w:kern w:val="0"/>
          <w:sz w:val="32"/>
          <w:szCs w:val="32"/>
          <w:shd w:val="clear" w:color="auto" w:fill="FFFFFF"/>
          <w:lang w:val="zh-CN"/>
        </w:rPr>
        <w:t>项目实施领导小组和项目绩效考评领导小组定期不定期对项目实施情况、项目进度、资金运行管理情况进行督促检查，发现问题，要求限期整改，年终按照绩效考评办法严格进行考核。</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黑体" w:hAnsi="黑体" w:eastAsia="黑体" w:cs="黑体"/>
          <w:kern w:val="0"/>
          <w:sz w:val="32"/>
          <w:szCs w:val="32"/>
          <w:shd w:val="clear" w:color="auto" w:fill="FFFFFF"/>
          <w:lang w:val="zh-CN"/>
        </w:rPr>
      </w:pPr>
      <w:r>
        <w:rPr>
          <w:rFonts w:hint="eastAsia" w:ascii="黑体" w:hAnsi="黑体" w:eastAsia="黑体" w:cs="黑体"/>
          <w:kern w:val="0"/>
          <w:sz w:val="32"/>
          <w:szCs w:val="32"/>
          <w:shd w:val="clear" w:color="auto" w:fill="FFFFFF"/>
          <w:lang w:val="zh-CN"/>
        </w:rPr>
        <w:t>四、项目绩效情况</w:t>
      </w:r>
      <w:r>
        <w:rPr>
          <w:rFonts w:hint="eastAsia" w:ascii="黑体" w:hAnsi="黑体" w:eastAsia="黑体" w:cs="黑体"/>
          <w:kern w:val="0"/>
          <w:sz w:val="32"/>
          <w:szCs w:val="32"/>
          <w:shd w:val="clear" w:color="auto" w:fill="FFFFFF"/>
          <w:lang w:val="zh-CN"/>
        </w:rPr>
        <w:tab/>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楷体" w:hAnsi="楷体" w:eastAsia="楷体" w:cs="楷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（一）项目完成情况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eastAsia="zh-CN"/>
        </w:rPr>
      </w:pPr>
      <w:r>
        <w:rPr>
          <w:rFonts w:hint="eastAsia" w:ascii="仿宋_GB2312" w:hAnsi="宋体" w:eastAsia="仿宋_GB2312" w:cs="宋体"/>
          <w:kern w:val="0"/>
          <w:sz w:val="32"/>
          <w:szCs w:val="32"/>
          <w:shd w:val="clear" w:color="auto" w:fill="FFFFFF"/>
          <w:lang w:val="zh-CN"/>
        </w:rPr>
        <w:t>全区</w:t>
      </w:r>
      <w:r>
        <w:rPr>
          <w:rFonts w:hint="eastAsia" w:ascii="仿宋_GB2312" w:hAnsi="宋体" w:eastAsia="仿宋_GB2312" w:cs="宋体"/>
          <w:kern w:val="0"/>
          <w:sz w:val="32"/>
          <w:szCs w:val="32"/>
          <w:shd w:val="clear" w:color="auto" w:fill="FFFFFF"/>
          <w:lang w:val="en-US" w:eastAsia="zh-CN"/>
        </w:rPr>
        <w:t>387</w:t>
      </w:r>
      <w:r>
        <w:rPr>
          <w:rFonts w:hint="eastAsia" w:ascii="仿宋_GB2312" w:hAnsi="宋体" w:eastAsia="仿宋_GB2312" w:cs="宋体"/>
          <w:kern w:val="0"/>
          <w:sz w:val="32"/>
          <w:szCs w:val="32"/>
          <w:shd w:val="clear" w:color="auto" w:fill="FFFFFF"/>
          <w:lang w:val="zh-CN"/>
        </w:rPr>
        <w:t>名刑满释放人员管控到位，无重新违法犯罪。落实必接必送，实现有效衔接。定期开展走访和教育，提升刑满释放人员法治观念和社会意识。</w:t>
      </w:r>
      <w:r>
        <w:rPr>
          <w:rFonts w:hint="eastAsia" w:ascii="仿宋_GB2312" w:hAnsi="仿宋_GB2312" w:eastAsia="仿宋_GB2312" w:cs="仿宋_GB2312"/>
          <w:bCs/>
          <w:sz w:val="32"/>
          <w:szCs w:val="32"/>
        </w:rPr>
        <w:t>举办培训班31场累计培训917人次。创新探索出“明、清、快、分、联、德”六字调解工作法，全年排查矛盾纠纷973次，调解1502件，调解成功1442件，调解成功率96%</w:t>
      </w:r>
      <w:r>
        <w:rPr>
          <w:rFonts w:hint="eastAsia" w:ascii="仿宋_GB2312" w:hAnsi="仿宋_GB2312" w:eastAsia="仿宋_GB2312" w:cs="仿宋_GB2312"/>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（二）项目效益情况</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1.项目完成指标完成情况分析</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（1）数量指标。开展纠纷排查</w:t>
      </w:r>
      <w:r>
        <w:rPr>
          <w:rFonts w:hint="eastAsia" w:ascii="仿宋_GB2312" w:hAnsi="宋体" w:eastAsia="仿宋_GB2312" w:cs="宋体"/>
          <w:kern w:val="0"/>
          <w:sz w:val="32"/>
          <w:szCs w:val="32"/>
          <w:shd w:val="clear" w:color="auto" w:fill="FFFFFF"/>
          <w:lang w:val="en-US" w:eastAsia="zh-CN"/>
        </w:rPr>
        <w:t>973</w:t>
      </w:r>
      <w:r>
        <w:rPr>
          <w:rFonts w:hint="eastAsia" w:ascii="仿宋_GB2312" w:hAnsi="宋体" w:eastAsia="仿宋_GB2312" w:cs="宋体"/>
          <w:kern w:val="0"/>
          <w:sz w:val="32"/>
          <w:szCs w:val="32"/>
          <w:shd w:val="clear" w:color="auto" w:fill="FFFFFF"/>
          <w:lang w:val="zh-CN"/>
        </w:rPr>
        <w:t>次，</w:t>
      </w:r>
      <w:r>
        <w:rPr>
          <w:rFonts w:hint="eastAsia" w:ascii="仿宋_GB2312" w:hAnsi="仿宋_GB2312" w:eastAsia="仿宋_GB2312" w:cs="仿宋_GB2312"/>
          <w:bCs/>
          <w:sz w:val="32"/>
          <w:szCs w:val="32"/>
        </w:rPr>
        <w:t>调解1502件</w:t>
      </w:r>
      <w:r>
        <w:rPr>
          <w:rFonts w:hint="eastAsia" w:ascii="仿宋_GB2312" w:hAnsi="宋体" w:eastAsia="仿宋_GB2312" w:cs="宋体"/>
          <w:kern w:val="0"/>
          <w:sz w:val="32"/>
          <w:szCs w:val="32"/>
          <w:shd w:val="clear" w:color="auto" w:fill="FFFFFF"/>
          <w:lang w:val="zh-CN"/>
        </w:rPr>
        <w:t>。全区</w:t>
      </w:r>
      <w:r>
        <w:rPr>
          <w:rFonts w:hint="eastAsia" w:ascii="仿宋_GB2312" w:hAnsi="宋体" w:eastAsia="仿宋_GB2312" w:cs="宋体"/>
          <w:kern w:val="0"/>
          <w:sz w:val="32"/>
          <w:szCs w:val="32"/>
          <w:shd w:val="clear" w:color="auto" w:fill="FFFFFF"/>
          <w:lang w:val="en-US" w:eastAsia="zh-CN"/>
        </w:rPr>
        <w:t>387</w:t>
      </w:r>
      <w:r>
        <w:rPr>
          <w:rFonts w:hint="eastAsia" w:ascii="仿宋_GB2312" w:hAnsi="宋体" w:eastAsia="仿宋_GB2312" w:cs="宋体"/>
          <w:kern w:val="0"/>
          <w:sz w:val="32"/>
          <w:szCs w:val="32"/>
          <w:shd w:val="clear" w:color="auto" w:fill="FFFFFF"/>
          <w:lang w:val="zh-CN"/>
        </w:rPr>
        <w:t>名刑满释放人员管控到位。</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（2）质量指标。所办案件合理合法，化解矛盾及时。</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（3）实效指标。完成时间在2021年12月31日前。</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2.效益指标完成情况分析。</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（1）社会效益指标。切实增强安置帮教人员的法治观念。安置帮教人员的重新违法犯罪的发生率为0。</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3.满意度指标完成情况分析。</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服务对象满意率达98%。</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黑体" w:hAnsi="黑体" w:eastAsia="黑体" w:cs="黑体"/>
          <w:kern w:val="0"/>
          <w:sz w:val="32"/>
          <w:szCs w:val="32"/>
          <w:shd w:val="clear" w:color="auto" w:fill="FFFFFF"/>
          <w:lang w:val="zh-CN"/>
        </w:rPr>
      </w:pPr>
      <w:r>
        <w:rPr>
          <w:rFonts w:hint="eastAsia" w:ascii="黑体" w:hAnsi="黑体" w:eastAsia="黑体" w:cs="黑体"/>
          <w:kern w:val="0"/>
          <w:sz w:val="32"/>
          <w:szCs w:val="32"/>
          <w:shd w:val="clear" w:color="auto" w:fill="FFFFFF"/>
          <w:lang w:val="zh-CN"/>
        </w:rPr>
        <w:t>五、评价结论及建议</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楷体" w:hAnsi="楷体" w:eastAsia="楷体" w:cs="楷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（一）评价结论</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通过项目实施总体情况看，项目决策符合国家政策，项目管理严格有序，绩效考评工作科学合理，考评体系较为完善，资金管理更加规范严谨，项目实施安全高效，社会效益明显。</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楷体" w:hAnsi="楷体" w:eastAsia="楷体" w:cs="楷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（二）存在的问题</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自评定性指标制定和评价方式缺乏灵活性，部分参与评价人员对指标不熟悉，不能客观地对本部门的绩效进行评价。</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楷体" w:hAnsi="楷体" w:eastAsia="楷体" w:cs="楷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（三）相关建议</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强化自评工作的指导，强化业务培训。</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p>
    <w:p>
      <w:pPr>
        <w:pageBreakBefore w:val="0"/>
        <w:widowControl/>
        <w:kinsoku/>
        <w:wordWrap/>
        <w:overflowPunct/>
        <w:topLinePunct w:val="0"/>
        <w:autoSpaceDE/>
        <w:autoSpaceDN/>
        <w:bidi w:val="0"/>
        <w:adjustRightInd w:val="0"/>
        <w:snapToGrid w:val="0"/>
        <w:spacing w:line="576" w:lineRule="exact"/>
        <w:contextualSpacing/>
        <w:jc w:val="center"/>
        <w:textAlignment w:val="auto"/>
        <w:rPr>
          <w:rFonts w:hint="eastAsia" w:ascii="方正小标宋简体" w:hAnsi="方正小标宋简体" w:eastAsia="方正小标宋简体" w:cs="方正小标宋简体"/>
          <w:kern w:val="0"/>
          <w:sz w:val="32"/>
          <w:szCs w:val="32"/>
          <w:shd w:val="clear" w:color="auto" w:fill="FFFFFF"/>
          <w:lang w:val="zh-CN"/>
        </w:rPr>
      </w:pPr>
      <w:r>
        <w:rPr>
          <w:rFonts w:hint="eastAsia" w:ascii="方正小标宋简体" w:hAnsi="方正小标宋简体" w:eastAsia="方正小标宋简体" w:cs="方正小标宋简体"/>
          <w:kern w:val="0"/>
          <w:sz w:val="32"/>
          <w:szCs w:val="32"/>
          <w:shd w:val="clear" w:color="auto" w:fill="FFFFFF"/>
          <w:lang w:val="zh-CN"/>
        </w:rPr>
        <w:t>广元市朝天区司法局</w:t>
      </w:r>
    </w:p>
    <w:p>
      <w:pPr>
        <w:pageBreakBefore w:val="0"/>
        <w:widowControl/>
        <w:kinsoku/>
        <w:wordWrap/>
        <w:overflowPunct/>
        <w:topLinePunct w:val="0"/>
        <w:autoSpaceDE/>
        <w:autoSpaceDN/>
        <w:bidi w:val="0"/>
        <w:adjustRightInd w:val="0"/>
        <w:snapToGrid w:val="0"/>
        <w:spacing w:line="576" w:lineRule="exact"/>
        <w:contextualSpacing/>
        <w:jc w:val="center"/>
        <w:textAlignment w:val="auto"/>
        <w:rPr>
          <w:rFonts w:hint="eastAsia" w:ascii="方正小标宋简体" w:hAnsi="方正小标宋简体" w:eastAsia="方正小标宋简体" w:cs="方正小标宋简体"/>
          <w:kern w:val="0"/>
          <w:sz w:val="32"/>
          <w:szCs w:val="32"/>
          <w:shd w:val="clear" w:color="auto" w:fill="FFFFFF"/>
          <w:lang w:val="zh-CN"/>
        </w:rPr>
      </w:pPr>
      <w:r>
        <w:rPr>
          <w:rFonts w:hint="eastAsia" w:ascii="方正小标宋简体" w:hAnsi="方正小标宋简体" w:eastAsia="方正小标宋简体" w:cs="方正小标宋简体"/>
          <w:kern w:val="0"/>
          <w:sz w:val="32"/>
          <w:szCs w:val="32"/>
          <w:shd w:val="clear" w:color="auto" w:fill="FFFFFF"/>
          <w:lang w:val="zh-CN"/>
        </w:rPr>
        <w:t>关于202</w:t>
      </w:r>
      <w:r>
        <w:rPr>
          <w:rFonts w:hint="eastAsia" w:ascii="方正小标宋简体" w:hAnsi="方正小标宋简体" w:eastAsia="方正小标宋简体" w:cs="方正小标宋简体"/>
          <w:kern w:val="0"/>
          <w:sz w:val="32"/>
          <w:szCs w:val="32"/>
          <w:shd w:val="clear" w:color="auto" w:fill="FFFFFF"/>
          <w:lang w:val="en-US" w:eastAsia="zh-CN"/>
        </w:rPr>
        <w:t>1</w:t>
      </w:r>
      <w:r>
        <w:rPr>
          <w:rFonts w:hint="eastAsia" w:ascii="方正小标宋简体" w:hAnsi="方正小标宋简体" w:eastAsia="方正小标宋简体" w:cs="方正小标宋简体"/>
          <w:kern w:val="0"/>
          <w:sz w:val="32"/>
          <w:szCs w:val="32"/>
          <w:shd w:val="clear" w:color="auto" w:fill="FFFFFF"/>
          <w:lang w:val="zh-CN"/>
        </w:rPr>
        <w:t>年度社区矫正项目执行情况绩效自评报告</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黑体" w:hAnsi="黑体" w:eastAsia="黑体" w:cs="黑体"/>
          <w:kern w:val="0"/>
          <w:sz w:val="32"/>
          <w:szCs w:val="32"/>
          <w:shd w:val="clear" w:color="auto" w:fill="FFFFFF"/>
          <w:lang w:val="zh-CN"/>
        </w:rPr>
      </w:pPr>
      <w:r>
        <w:rPr>
          <w:rFonts w:hint="eastAsia" w:ascii="黑体" w:hAnsi="黑体" w:eastAsia="黑体" w:cs="黑体"/>
          <w:kern w:val="0"/>
          <w:sz w:val="32"/>
          <w:szCs w:val="32"/>
          <w:shd w:val="clear" w:color="auto" w:fill="FFFFFF"/>
          <w:lang w:val="zh-CN"/>
        </w:rPr>
        <w:t>一、项目概况</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楷体" w:hAnsi="楷体" w:eastAsia="楷体" w:cs="楷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（一）项目基本情况</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1.项目职能：组织开展社区矫正业务，开展社区矫正工作宣传，对社区矫正对象开展培训教育和劳动，开展社区矫正调查评估，规范社区矫正卷宗和档案等。</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2.项目立项、资金申报的依据：依据《社区矫正法》《四川省社区矫正实施办法》意见司法部、省、市司法行政年度工作要点等文件。</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资金管理概况：依据《司法行政机关财务管理办法》，加强资金管理，做到专款专用。用于支付组织开展社区矫正业务，开展社区矫正工作宣传，对社区矫正对象开展培训教育和劳动，开展社区矫正调查评估，规范社区矫正卷宗和档案等支出事项。</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4.资金分配的原则及考虑因素：严格按照经费管理使用办法，本着厉行节约原则进行资金支付。</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楷体" w:hAnsi="楷体" w:eastAsia="楷体" w:cs="楷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（二）项目绩效目标</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项目主要内容：组织开展社区矫正业务，开展社区矫正工作宣传，对社区矫正对象开展培训教育、劳动和心理矫正，开展社区矫正调查评估，规范社区矫正卷宗和档案，建设全省规范化社区矫正中心，进行智慧矫正建设等。</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2.项目应实现的具体绩效目标：对全区社区矫正对象实施有效管控，无重新违法犯罪，定期开展教育学习和劳动，每月1次。按接收到的调查评估函及时进行调查评估。建成全省规范化社区矫正中心。</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3.分析评价申报内容与实际相符，申报目标合理可行。</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楷体" w:hAnsi="楷体" w:eastAsia="楷体" w:cs="楷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（三）项目自评步骤及方法</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为加强对社区矫正项目自评，我局成立了由局长任组长，政治部主任任副组长，其他相关股室负责人为成员的自评工作领导小组，切实加强对项目自评工作的领导、实施、督促等工作。制定了自评办法，落实了自评措施，将其纳入年度目标考核总体内容，与各股室、所业务目标一同考核，定期不定期对项目实施情况、资金运行管理情况进行督促检查，年终按照绩效自评办法严格进行考核。</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黑体" w:hAnsi="黑体" w:eastAsia="黑体" w:cs="黑体"/>
          <w:kern w:val="0"/>
          <w:sz w:val="32"/>
          <w:szCs w:val="32"/>
          <w:shd w:val="clear" w:color="auto" w:fill="FFFFFF"/>
          <w:lang w:val="zh-CN"/>
        </w:rPr>
      </w:pPr>
      <w:r>
        <w:rPr>
          <w:rFonts w:hint="eastAsia" w:ascii="黑体" w:hAnsi="黑体" w:eastAsia="黑体" w:cs="黑体"/>
          <w:kern w:val="0"/>
          <w:sz w:val="32"/>
          <w:szCs w:val="32"/>
          <w:shd w:val="clear" w:color="auto" w:fill="FFFFFF"/>
          <w:lang w:val="zh-CN"/>
        </w:rPr>
        <w:t>二、项目资金申报及使用情况</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楷体" w:hAnsi="楷体" w:eastAsia="楷体" w:cs="楷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（一）项目资金申报及批复情况</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按照项目管理相关规定，进行了项目资金申报、批复及预算调整等相关程序。</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楷体" w:hAnsi="楷体" w:eastAsia="楷体" w:cs="楷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（二）资金计划、到位及使用情况。</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1.资金计划。总体计划资金</w:t>
      </w:r>
      <w:r>
        <w:rPr>
          <w:rFonts w:hint="eastAsia" w:ascii="仿宋_GB2312" w:hAnsi="宋体" w:eastAsia="仿宋_GB2312" w:cs="宋体"/>
          <w:kern w:val="0"/>
          <w:sz w:val="32"/>
          <w:szCs w:val="32"/>
          <w:shd w:val="clear" w:color="auto" w:fill="FFFFFF"/>
          <w:lang w:val="en-US" w:eastAsia="zh-CN"/>
        </w:rPr>
        <w:t>6</w:t>
      </w:r>
      <w:r>
        <w:rPr>
          <w:rFonts w:hint="eastAsia" w:ascii="仿宋_GB2312" w:hAnsi="宋体" w:eastAsia="仿宋_GB2312" w:cs="宋体"/>
          <w:kern w:val="0"/>
          <w:sz w:val="32"/>
          <w:szCs w:val="32"/>
          <w:shd w:val="clear" w:color="auto" w:fill="FFFFFF"/>
          <w:lang w:val="zh-CN"/>
        </w:rPr>
        <w:t>万元，资金计划由中央政法转移支付财政资金统一解决。</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2.资金到位。整个资金到位较为及时。</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3.资金使用。我局按照专款专用的原则，加强资金使用管理，资金支付依据合法合规，资金支付标准符合规定，资金使用安全、规范、高效。</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楷体" w:hAnsi="楷体" w:eastAsia="楷体" w:cs="楷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（三）项目财务管理情况</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财务管理制度健全，严格执行财务管理制度，账务处理及时，会计核算规范。</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黑体" w:hAnsi="黑体" w:eastAsia="黑体" w:cs="黑体"/>
          <w:kern w:val="0"/>
          <w:sz w:val="32"/>
          <w:szCs w:val="32"/>
          <w:shd w:val="clear" w:color="auto" w:fill="FFFFFF"/>
          <w:lang w:val="zh-CN"/>
        </w:rPr>
      </w:pPr>
      <w:r>
        <w:rPr>
          <w:rFonts w:hint="eastAsia" w:ascii="黑体" w:hAnsi="黑体" w:eastAsia="黑体" w:cs="黑体"/>
          <w:kern w:val="0"/>
          <w:sz w:val="32"/>
          <w:szCs w:val="32"/>
          <w:shd w:val="clear" w:color="auto" w:fill="FFFFFF"/>
          <w:lang w:val="zh-CN"/>
        </w:rPr>
        <w:t>三、项目实施及管理情况</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（一）项目组织架构及实施流程。</w:t>
      </w:r>
      <w:r>
        <w:rPr>
          <w:rFonts w:hint="eastAsia" w:ascii="仿宋_GB2312" w:hAnsi="宋体" w:eastAsia="仿宋_GB2312" w:cs="宋体"/>
          <w:kern w:val="0"/>
          <w:sz w:val="32"/>
          <w:szCs w:val="32"/>
          <w:shd w:val="clear" w:color="auto" w:fill="FFFFFF"/>
          <w:lang w:val="zh-CN"/>
        </w:rPr>
        <w:t>为加强项目实施工作，我局成立了由局长任组长，分管业务副局长任副组长，其他相关股室负责人为成员的项目实施工作领导小组，切实加强对项目实施工作的领导、指导、督促等工作。</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（二）项目管理情况。</w:t>
      </w:r>
      <w:r>
        <w:rPr>
          <w:rFonts w:hint="eastAsia" w:ascii="仿宋_GB2312" w:hAnsi="宋体" w:eastAsia="仿宋_GB2312" w:cs="宋体"/>
          <w:kern w:val="0"/>
          <w:sz w:val="32"/>
          <w:szCs w:val="32"/>
          <w:shd w:val="clear" w:color="auto" w:fill="FFFFFF"/>
          <w:lang w:val="zh-CN"/>
        </w:rPr>
        <w:t>严格执行相关法律法规及项目管理制度等。</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（三）项目监管情况。</w:t>
      </w:r>
      <w:r>
        <w:rPr>
          <w:rFonts w:hint="eastAsia" w:ascii="仿宋_GB2312" w:hAnsi="宋体" w:eastAsia="仿宋_GB2312" w:cs="宋体"/>
          <w:kern w:val="0"/>
          <w:sz w:val="32"/>
          <w:szCs w:val="32"/>
          <w:shd w:val="clear" w:color="auto" w:fill="FFFFFF"/>
          <w:lang w:val="zh-CN"/>
        </w:rPr>
        <w:t>项目实施领导小组和项目绩效考评领导小组定期不定期对项目实施情况、项目进度、资金运行管理情况进行督促检查，发现问题，要求限期整改，年终按照绩效考评办法严格进行考核。</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黑体" w:hAnsi="黑体" w:eastAsia="黑体" w:cs="黑体"/>
          <w:kern w:val="0"/>
          <w:sz w:val="32"/>
          <w:szCs w:val="32"/>
          <w:shd w:val="clear" w:color="auto" w:fill="FFFFFF"/>
          <w:lang w:val="zh-CN"/>
        </w:rPr>
      </w:pPr>
      <w:r>
        <w:rPr>
          <w:rFonts w:hint="eastAsia" w:ascii="黑体" w:hAnsi="黑体" w:eastAsia="黑体" w:cs="黑体"/>
          <w:kern w:val="0"/>
          <w:sz w:val="32"/>
          <w:szCs w:val="32"/>
          <w:shd w:val="clear" w:color="auto" w:fill="FFFFFF"/>
          <w:lang w:val="zh-CN"/>
        </w:rPr>
        <w:t>四、项目绩效情况</w:t>
      </w:r>
      <w:r>
        <w:rPr>
          <w:rFonts w:hint="eastAsia" w:ascii="黑体" w:hAnsi="黑体" w:eastAsia="黑体" w:cs="黑体"/>
          <w:kern w:val="0"/>
          <w:sz w:val="32"/>
          <w:szCs w:val="32"/>
          <w:shd w:val="clear" w:color="auto" w:fill="FFFFFF"/>
          <w:lang w:val="zh-CN"/>
        </w:rPr>
        <w:tab/>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楷体" w:hAnsi="楷体" w:eastAsia="楷体" w:cs="楷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（一）项目完成情况</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全区社区矫正对象人员管控到位，无重新违法犯罪。每月对社区矫正对象开展教育学习和劳动。</w:t>
      </w:r>
      <w:r>
        <w:rPr>
          <w:rFonts w:hint="eastAsia" w:ascii="仿宋_GB2312" w:hAnsi="仿宋_GB2312" w:eastAsia="仿宋_GB2312" w:cs="仿宋_GB2312"/>
          <w:bCs/>
          <w:sz w:val="32"/>
          <w:szCs w:val="32"/>
        </w:rPr>
        <w:t>加强对41名在册社区矫正对象教育监管</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全年实现无一人脱管漏管和再犯罪</w:t>
      </w:r>
      <w:r>
        <w:rPr>
          <w:rFonts w:hint="eastAsia" w:ascii="仿宋_GB2312" w:hAnsi="宋体" w:eastAsia="仿宋_GB2312" w:cs="宋体"/>
          <w:kern w:val="0"/>
          <w:sz w:val="32"/>
          <w:szCs w:val="32"/>
          <w:shd w:val="clear" w:color="auto" w:fill="FFFFFF"/>
          <w:lang w:val="zh-CN"/>
        </w:rPr>
        <w:t>。建成</w:t>
      </w:r>
      <w:r>
        <w:rPr>
          <w:rFonts w:hint="eastAsia" w:ascii="仿宋_GB2312" w:hAnsi="宋体" w:eastAsia="仿宋_GB2312" w:cs="宋体"/>
          <w:kern w:val="0"/>
          <w:sz w:val="32"/>
          <w:szCs w:val="32"/>
          <w:shd w:val="clear" w:color="auto" w:fill="FFFFFF"/>
          <w:lang w:val="en-US" w:eastAsia="zh-CN"/>
        </w:rPr>
        <w:t>部级智慧</w:t>
      </w:r>
      <w:r>
        <w:rPr>
          <w:rFonts w:hint="eastAsia" w:ascii="仿宋_GB2312" w:hAnsi="宋体" w:eastAsia="仿宋_GB2312" w:cs="宋体"/>
          <w:kern w:val="0"/>
          <w:sz w:val="32"/>
          <w:szCs w:val="32"/>
          <w:shd w:val="clear" w:color="auto" w:fill="FFFFFF"/>
          <w:lang w:val="zh-CN"/>
        </w:rPr>
        <w:t>矫正中心。实现对社区矫正对象电子信息核查和智能化矫治。</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楷体" w:hAnsi="楷体" w:eastAsia="楷体" w:cs="楷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（二）项目效益情况</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1.项目完成指标完成情况分析</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（1）数量指标。</w:t>
      </w:r>
      <w:r>
        <w:rPr>
          <w:rFonts w:hint="eastAsia" w:ascii="仿宋_GB2312" w:hAnsi="宋体" w:eastAsia="仿宋_GB2312" w:cs="宋体"/>
          <w:kern w:val="0"/>
          <w:sz w:val="32"/>
          <w:szCs w:val="32"/>
          <w:shd w:val="clear" w:color="auto" w:fill="FFFFFF"/>
          <w:lang w:val="en-US" w:eastAsia="zh-CN"/>
        </w:rPr>
        <w:t>管理</w:t>
      </w:r>
      <w:r>
        <w:rPr>
          <w:rFonts w:hint="eastAsia" w:ascii="仿宋_GB2312" w:hAnsi="仿宋_GB2312" w:eastAsia="仿宋_GB2312" w:cs="仿宋_GB2312"/>
          <w:bCs/>
          <w:sz w:val="32"/>
          <w:szCs w:val="32"/>
        </w:rPr>
        <w:t>41名在册社区矫正对象</w:t>
      </w:r>
      <w:r>
        <w:rPr>
          <w:rFonts w:hint="eastAsia" w:ascii="仿宋_GB2312" w:hAnsi="宋体" w:eastAsia="仿宋_GB2312" w:cs="宋体"/>
          <w:kern w:val="0"/>
          <w:sz w:val="32"/>
          <w:szCs w:val="32"/>
          <w:shd w:val="clear" w:color="auto" w:fill="FFFFFF"/>
          <w:lang w:val="zh-CN"/>
        </w:rPr>
        <w:t>。</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（2）质量指标。所办案件合理合法。</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（3）实效指标。完成时间在2021年12月31日前。</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2.效益指标完成情况分析。</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（1）社会效益指标。切实增强社区矫正对象法治观念，重新违法犯罪的发生率为0。</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3.满意度指标完成情况分析。</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服务对象满意率达98%。</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黑体" w:hAnsi="黑体" w:eastAsia="黑体" w:cs="黑体"/>
          <w:kern w:val="0"/>
          <w:sz w:val="32"/>
          <w:szCs w:val="32"/>
          <w:shd w:val="clear" w:color="auto" w:fill="FFFFFF"/>
          <w:lang w:val="zh-CN"/>
        </w:rPr>
      </w:pPr>
      <w:r>
        <w:rPr>
          <w:rFonts w:hint="eastAsia" w:ascii="黑体" w:hAnsi="黑体" w:eastAsia="黑体" w:cs="黑体"/>
          <w:kern w:val="0"/>
          <w:sz w:val="32"/>
          <w:szCs w:val="32"/>
          <w:shd w:val="clear" w:color="auto" w:fill="FFFFFF"/>
          <w:lang w:val="zh-CN"/>
        </w:rPr>
        <w:t>五、评价结论及建议</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楷体" w:hAnsi="楷体" w:eastAsia="楷体" w:cs="楷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（一）评价结论</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通过项目实施总体情况看，项目决策符合国家政策，项目管理严格有序，绩效考评工作科学合理，考评体系较为完善，资金管理更加规范严谨，项目实施安全高效，社会效益明显。</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楷体" w:hAnsi="楷体" w:eastAsia="楷体" w:cs="楷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（二）存在的问题</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自评定性指标制定和评价方式缺乏灵活性，部分参与评价人员对指标不熟悉，不能客观地对本部门的绩效进行评价。</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楷体" w:hAnsi="楷体" w:eastAsia="楷体" w:cs="楷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（三）相关建议</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强化自评工作的指导，强化业务培训。</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p>
    <w:p>
      <w:pPr>
        <w:pStyle w:val="2"/>
        <w:pageBreakBefore w:val="0"/>
        <w:kinsoku/>
        <w:wordWrap/>
        <w:overflowPunct/>
        <w:topLinePunct w:val="0"/>
        <w:autoSpaceDE/>
        <w:autoSpaceDN/>
        <w:bidi w:val="0"/>
        <w:spacing w:line="576" w:lineRule="exact"/>
        <w:textAlignment w:val="auto"/>
        <w:rPr>
          <w:rFonts w:hint="eastAsia" w:ascii="仿宋_GB2312" w:hAnsi="宋体" w:eastAsia="仿宋_GB2312" w:cs="宋体"/>
          <w:kern w:val="0"/>
          <w:sz w:val="32"/>
          <w:szCs w:val="32"/>
          <w:shd w:val="clear" w:color="auto" w:fill="FFFFFF"/>
          <w:lang w:val="zh-CN"/>
        </w:rPr>
      </w:pPr>
    </w:p>
    <w:p>
      <w:pPr>
        <w:pStyle w:val="2"/>
        <w:pageBreakBefore w:val="0"/>
        <w:kinsoku/>
        <w:wordWrap/>
        <w:overflowPunct/>
        <w:topLinePunct w:val="0"/>
        <w:autoSpaceDE/>
        <w:autoSpaceDN/>
        <w:bidi w:val="0"/>
        <w:spacing w:line="576" w:lineRule="exact"/>
        <w:textAlignment w:val="auto"/>
        <w:rPr>
          <w:rFonts w:hint="eastAsia" w:ascii="仿宋_GB2312" w:hAnsi="宋体" w:eastAsia="仿宋_GB2312" w:cs="宋体"/>
          <w:kern w:val="0"/>
          <w:sz w:val="32"/>
          <w:szCs w:val="32"/>
          <w:shd w:val="clear" w:color="auto" w:fill="FFFFFF"/>
          <w:lang w:val="zh-CN"/>
        </w:rPr>
      </w:pPr>
    </w:p>
    <w:p>
      <w:pPr>
        <w:pageBreakBefore w:val="0"/>
        <w:widowControl/>
        <w:kinsoku/>
        <w:wordWrap/>
        <w:overflowPunct/>
        <w:topLinePunct w:val="0"/>
        <w:autoSpaceDE/>
        <w:autoSpaceDN/>
        <w:bidi w:val="0"/>
        <w:adjustRightInd w:val="0"/>
        <w:snapToGrid w:val="0"/>
        <w:spacing w:line="576" w:lineRule="exact"/>
        <w:contextualSpacing/>
        <w:jc w:val="left"/>
        <w:textAlignment w:val="auto"/>
        <w:rPr>
          <w:rFonts w:hint="eastAsia" w:ascii="仿宋_GB2312" w:hAnsi="宋体" w:eastAsia="仿宋_GB2312" w:cs="宋体"/>
          <w:kern w:val="0"/>
          <w:sz w:val="32"/>
          <w:szCs w:val="32"/>
          <w:shd w:val="clear" w:color="auto" w:fill="FFFFFF"/>
          <w:lang w:val="zh-CN"/>
        </w:rPr>
      </w:pPr>
    </w:p>
    <w:p>
      <w:pPr>
        <w:pageBreakBefore w:val="0"/>
        <w:widowControl/>
        <w:kinsoku/>
        <w:wordWrap/>
        <w:overflowPunct/>
        <w:topLinePunct w:val="0"/>
        <w:autoSpaceDE/>
        <w:autoSpaceDN/>
        <w:bidi w:val="0"/>
        <w:adjustRightInd w:val="0"/>
        <w:snapToGrid w:val="0"/>
        <w:spacing w:line="576" w:lineRule="exact"/>
        <w:contextualSpacing/>
        <w:jc w:val="center"/>
        <w:textAlignment w:val="auto"/>
        <w:rPr>
          <w:rFonts w:hint="eastAsia" w:ascii="方正小标宋简体" w:hAnsi="方正小标宋简体" w:eastAsia="方正小标宋简体" w:cs="方正小标宋简体"/>
          <w:kern w:val="0"/>
          <w:sz w:val="32"/>
          <w:szCs w:val="32"/>
          <w:shd w:val="clear" w:color="auto" w:fill="FFFFFF"/>
          <w:lang w:val="zh-CN"/>
        </w:rPr>
      </w:pPr>
      <w:r>
        <w:rPr>
          <w:rFonts w:hint="eastAsia" w:ascii="方正小标宋简体" w:hAnsi="方正小标宋简体" w:eastAsia="方正小标宋简体" w:cs="方正小标宋简体"/>
          <w:kern w:val="0"/>
          <w:sz w:val="32"/>
          <w:szCs w:val="32"/>
          <w:shd w:val="clear" w:color="auto" w:fill="FFFFFF"/>
          <w:lang w:val="zh-CN"/>
        </w:rPr>
        <w:t>广元市朝天区司法局</w:t>
      </w:r>
    </w:p>
    <w:p>
      <w:pPr>
        <w:pageBreakBefore w:val="0"/>
        <w:widowControl/>
        <w:kinsoku/>
        <w:wordWrap/>
        <w:overflowPunct/>
        <w:topLinePunct w:val="0"/>
        <w:autoSpaceDE/>
        <w:autoSpaceDN/>
        <w:bidi w:val="0"/>
        <w:adjustRightInd w:val="0"/>
        <w:snapToGrid w:val="0"/>
        <w:spacing w:line="576" w:lineRule="exact"/>
        <w:contextualSpacing/>
        <w:jc w:val="center"/>
        <w:textAlignment w:val="auto"/>
        <w:rPr>
          <w:rFonts w:hint="eastAsia" w:ascii="方正小标宋简体" w:hAnsi="方正小标宋简体" w:eastAsia="方正小标宋简体" w:cs="方正小标宋简体"/>
          <w:kern w:val="0"/>
          <w:sz w:val="32"/>
          <w:szCs w:val="32"/>
          <w:shd w:val="clear" w:color="auto" w:fill="FFFFFF"/>
          <w:lang w:val="zh-CN"/>
        </w:rPr>
      </w:pPr>
      <w:r>
        <w:rPr>
          <w:rFonts w:hint="eastAsia" w:ascii="方正小标宋简体" w:hAnsi="方正小标宋简体" w:eastAsia="方正小标宋简体" w:cs="方正小标宋简体"/>
          <w:kern w:val="0"/>
          <w:sz w:val="32"/>
          <w:szCs w:val="32"/>
          <w:shd w:val="clear" w:color="auto" w:fill="FFFFFF"/>
          <w:lang w:val="zh-CN"/>
        </w:rPr>
        <w:t>关于202</w:t>
      </w:r>
      <w:r>
        <w:rPr>
          <w:rFonts w:hint="eastAsia" w:ascii="方正小标宋简体" w:hAnsi="方正小标宋简体" w:eastAsia="方正小标宋简体" w:cs="方正小标宋简体"/>
          <w:kern w:val="0"/>
          <w:sz w:val="32"/>
          <w:szCs w:val="32"/>
          <w:shd w:val="clear" w:color="auto" w:fill="FFFFFF"/>
          <w:lang w:val="en-US" w:eastAsia="zh-CN"/>
        </w:rPr>
        <w:t>1</w:t>
      </w:r>
      <w:r>
        <w:rPr>
          <w:rFonts w:hint="eastAsia" w:ascii="方正小标宋简体" w:hAnsi="方正小标宋简体" w:eastAsia="方正小标宋简体" w:cs="方正小标宋简体"/>
          <w:kern w:val="0"/>
          <w:sz w:val="32"/>
          <w:szCs w:val="32"/>
          <w:shd w:val="clear" w:color="auto" w:fill="FFFFFF"/>
          <w:lang w:val="zh-CN"/>
        </w:rPr>
        <w:t>年度法制建设项目执行情况绩效自评报告</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黑体" w:hAnsi="黑体" w:eastAsia="黑体" w:cs="黑体"/>
          <w:kern w:val="0"/>
          <w:sz w:val="32"/>
          <w:szCs w:val="32"/>
          <w:shd w:val="clear" w:color="auto" w:fill="FFFFFF"/>
          <w:lang w:val="zh-CN"/>
        </w:rPr>
      </w:pPr>
      <w:r>
        <w:rPr>
          <w:rFonts w:hint="eastAsia" w:ascii="黑体" w:hAnsi="黑体" w:eastAsia="黑体" w:cs="黑体"/>
          <w:kern w:val="0"/>
          <w:sz w:val="32"/>
          <w:szCs w:val="32"/>
          <w:shd w:val="clear" w:color="auto" w:fill="FFFFFF"/>
          <w:lang w:val="zh-CN"/>
        </w:rPr>
        <w:t>一、项目概况</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楷体" w:hAnsi="楷体" w:eastAsia="楷体" w:cs="楷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（一）项目基本情况</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1.项目职能：深入推进依法治区，持续强化法治督察，严格合法性审查，依法开展行政复议和行政应诉，强化行政执法监督，深化法治示范细胞建设等。</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2.项目立项、资金申报的依据：依据全市依法治市要点以及司法部、省、市司法行政年度工作要点等文件。</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资金管理概况：依据《司法行政机关财务管理办法》，加强资金管理，做到专款专用。用于支付组织开展依法治区工作、法治督察、法治扶贫、合法性审查、行政复议与应诉、行政执法监督、法治示范细胞建设等支出事项。</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4.资金分配的原则及考虑因素：严格按照经费管理使用办法，本着厉行节约原则进行资金支付。</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楷体" w:hAnsi="楷体" w:eastAsia="楷体" w:cs="楷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（二）项目绩效目标</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1.项目主要内容：开展依法治区工作、法治督察、合法性审查、行政复议与应诉、行政执法监督、法治示范细胞建设等。</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2.项目应实现的具体绩效目标：开展</w:t>
      </w:r>
      <w:r>
        <w:rPr>
          <w:rFonts w:hint="eastAsia" w:ascii="仿宋_GB2312" w:hAnsi="仿宋_GB2312" w:eastAsia="仿宋_GB2312" w:cs="仿宋_GB2312"/>
          <w:bCs/>
          <w:sz w:val="32"/>
          <w:szCs w:val="32"/>
        </w:rPr>
        <w:t>行政执法案卷开展集中评查</w:t>
      </w:r>
      <w:r>
        <w:rPr>
          <w:rFonts w:hint="eastAsia" w:ascii="仿宋_GB2312" w:hAnsi="仿宋_GB2312" w:eastAsia="仿宋_GB2312" w:cs="仿宋_GB2312"/>
          <w:bCs/>
          <w:sz w:val="32"/>
          <w:szCs w:val="32"/>
          <w:lang w:val="en-US" w:eastAsia="zh-CN"/>
        </w:rPr>
        <w:t>1次</w:t>
      </w:r>
      <w:r>
        <w:rPr>
          <w:rFonts w:hint="eastAsia" w:ascii="仿宋_GB2312" w:hAnsi="宋体" w:eastAsia="仿宋_GB2312" w:cs="宋体"/>
          <w:kern w:val="0"/>
          <w:sz w:val="32"/>
          <w:szCs w:val="32"/>
          <w:shd w:val="clear" w:color="auto" w:fill="FFFFFF"/>
          <w:lang w:val="zh-CN"/>
        </w:rPr>
        <w:t>，行政机关负责人出庭应诉不低于98%，开展</w:t>
      </w:r>
      <w:r>
        <w:rPr>
          <w:rFonts w:hint="eastAsia" w:ascii="仿宋_GB2312" w:hAnsi="仿宋_GB2312" w:eastAsia="仿宋_GB2312" w:cs="仿宋_GB2312"/>
          <w:bCs/>
          <w:sz w:val="32"/>
          <w:szCs w:val="32"/>
        </w:rPr>
        <w:t>行政执法培训</w:t>
      </w:r>
      <w:r>
        <w:rPr>
          <w:rFonts w:hint="eastAsia" w:ascii="仿宋_GB2312" w:hAnsi="仿宋_GB2312" w:eastAsia="仿宋_GB2312" w:cs="仿宋_GB2312"/>
          <w:bCs/>
          <w:sz w:val="32"/>
          <w:szCs w:val="32"/>
          <w:lang w:val="en-US" w:eastAsia="zh-CN"/>
        </w:rPr>
        <w:t>1次</w:t>
      </w:r>
      <w:r>
        <w:rPr>
          <w:rFonts w:hint="eastAsia" w:ascii="仿宋_GB2312" w:hAnsi="宋体" w:eastAsia="仿宋_GB2312" w:cs="宋体"/>
          <w:kern w:val="0"/>
          <w:sz w:val="32"/>
          <w:szCs w:val="32"/>
          <w:shd w:val="clear" w:color="auto" w:fill="FFFFFF"/>
          <w:lang w:val="zh-CN"/>
        </w:rPr>
        <w:t>。</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3.分析评价申报内容与实际相符，申报目标合理可行。</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楷体" w:hAnsi="楷体" w:eastAsia="楷体" w:cs="楷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（三）项目自评步骤及方法</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为加强对法制建设项目自评，我局成立了由局长任组长，政治部主任任副组长，其他相关股室负责人为成员的自评工作领导小组，切实加强对项目自评工作的领导、实施、督促等工作。制定了自评办法，落实了自评措施，将其纳入年度目标考核总体内容，与各股室、所业务目标一同考核，定期不定期对项目实施情况、资金运行管理情况进行督促检查，年终按照绩效自评办法严格进行考核。</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黑体" w:hAnsi="黑体" w:eastAsia="黑体" w:cs="黑体"/>
          <w:kern w:val="0"/>
          <w:sz w:val="32"/>
          <w:szCs w:val="32"/>
          <w:shd w:val="clear" w:color="auto" w:fill="FFFFFF"/>
          <w:lang w:val="zh-CN"/>
        </w:rPr>
      </w:pPr>
      <w:r>
        <w:rPr>
          <w:rFonts w:hint="eastAsia" w:ascii="黑体" w:hAnsi="黑体" w:eastAsia="黑体" w:cs="黑体"/>
          <w:kern w:val="0"/>
          <w:sz w:val="32"/>
          <w:szCs w:val="32"/>
          <w:shd w:val="clear" w:color="auto" w:fill="FFFFFF"/>
          <w:lang w:val="zh-CN"/>
        </w:rPr>
        <w:t>二、项目资金申报及使用情况</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楷体" w:hAnsi="楷体" w:eastAsia="楷体" w:cs="楷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（一）项目资金申报及批复情况</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按照项目管理相关规定，进行了项目资金申报、批复及预算调整等相关程序。</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楷体" w:hAnsi="楷体" w:eastAsia="楷体" w:cs="楷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（二）资金计划、到位及使用情况</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1.资金计划。总体计划资金</w:t>
      </w:r>
      <w:r>
        <w:rPr>
          <w:rFonts w:hint="eastAsia" w:ascii="仿宋_GB2312" w:hAnsi="宋体" w:eastAsia="仿宋_GB2312" w:cs="宋体"/>
          <w:kern w:val="0"/>
          <w:sz w:val="32"/>
          <w:szCs w:val="32"/>
          <w:shd w:val="clear" w:color="auto" w:fill="FFFFFF"/>
          <w:lang w:val="en-US" w:eastAsia="zh-CN"/>
        </w:rPr>
        <w:t>13</w:t>
      </w:r>
      <w:r>
        <w:rPr>
          <w:rFonts w:hint="eastAsia" w:ascii="仿宋_GB2312" w:hAnsi="宋体" w:eastAsia="仿宋_GB2312" w:cs="宋体"/>
          <w:kern w:val="0"/>
          <w:sz w:val="32"/>
          <w:szCs w:val="32"/>
          <w:shd w:val="clear" w:color="auto" w:fill="FFFFFF"/>
          <w:lang w:val="zh-CN"/>
        </w:rPr>
        <w:t>万元，资金计划由中央政法转移支付财政资金统一解决。</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2.资金到位。整个资金到位及时。</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3.资金使用。我局按照专款专用的原则，加强资金使用管理，资金支付依据合法合规，资金支付标准符合规定，资金使用安全、规范、高效。</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楷体" w:hAnsi="楷体" w:eastAsia="楷体" w:cs="楷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（三）项目财务管理情况</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财务管理制度健全，严格执行财务管理制度，账务处理及时，会计核算规范。</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黑体" w:hAnsi="黑体" w:eastAsia="黑体" w:cs="黑体"/>
          <w:kern w:val="0"/>
          <w:sz w:val="32"/>
          <w:szCs w:val="32"/>
          <w:shd w:val="clear" w:color="auto" w:fill="FFFFFF"/>
          <w:lang w:val="zh-CN"/>
        </w:rPr>
      </w:pPr>
      <w:r>
        <w:rPr>
          <w:rFonts w:hint="eastAsia" w:ascii="黑体" w:hAnsi="黑体" w:eastAsia="黑体" w:cs="黑体"/>
          <w:kern w:val="0"/>
          <w:sz w:val="32"/>
          <w:szCs w:val="32"/>
          <w:shd w:val="clear" w:color="auto" w:fill="FFFFFF"/>
          <w:lang w:val="zh-CN"/>
        </w:rPr>
        <w:t>三、项目实施及管理情况</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（一）项目组织架构及实施流程。</w:t>
      </w:r>
      <w:r>
        <w:rPr>
          <w:rFonts w:hint="eastAsia" w:ascii="仿宋_GB2312" w:hAnsi="宋体" w:eastAsia="仿宋_GB2312" w:cs="宋体"/>
          <w:kern w:val="0"/>
          <w:sz w:val="32"/>
          <w:szCs w:val="32"/>
          <w:shd w:val="clear" w:color="auto" w:fill="FFFFFF"/>
          <w:lang w:val="zh-CN"/>
        </w:rPr>
        <w:t>为加强项目实施工作，我局成立了由局长任组长，分管业务副局长任副组长，其他相关股室负责人为成员的项目实施工作领导小组，切实加强对项目实施工作的领导、指导、督促等工作。</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（二）项目管理情况。</w:t>
      </w:r>
      <w:r>
        <w:rPr>
          <w:rFonts w:hint="eastAsia" w:ascii="仿宋_GB2312" w:hAnsi="宋体" w:eastAsia="仿宋_GB2312" w:cs="宋体"/>
          <w:kern w:val="0"/>
          <w:sz w:val="32"/>
          <w:szCs w:val="32"/>
          <w:shd w:val="clear" w:color="auto" w:fill="FFFFFF"/>
          <w:lang w:val="zh-CN"/>
        </w:rPr>
        <w:t>严格执行相关法律法规及项目管理制度等。</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（三）项目监管情况。</w:t>
      </w:r>
      <w:r>
        <w:rPr>
          <w:rFonts w:hint="eastAsia" w:ascii="仿宋_GB2312" w:hAnsi="宋体" w:eastAsia="仿宋_GB2312" w:cs="宋体"/>
          <w:kern w:val="0"/>
          <w:sz w:val="32"/>
          <w:szCs w:val="32"/>
          <w:shd w:val="clear" w:color="auto" w:fill="FFFFFF"/>
          <w:lang w:val="zh-CN"/>
        </w:rPr>
        <w:t>项目实施领导小组和项目绩效考评领导小组定期不定期对项目实施情况、项目进度、资金运行管理情况进行督促检查，发现问题，要求限期整改，年终按照绩效考评办法严格进行考核。</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黑体" w:hAnsi="黑体" w:eastAsia="黑体" w:cs="黑体"/>
          <w:kern w:val="0"/>
          <w:sz w:val="32"/>
          <w:szCs w:val="32"/>
          <w:shd w:val="clear" w:color="auto" w:fill="FFFFFF"/>
          <w:lang w:val="zh-CN"/>
        </w:rPr>
      </w:pPr>
      <w:r>
        <w:rPr>
          <w:rFonts w:hint="eastAsia" w:ascii="黑体" w:hAnsi="黑体" w:eastAsia="黑体" w:cs="黑体"/>
          <w:kern w:val="0"/>
          <w:sz w:val="32"/>
          <w:szCs w:val="32"/>
          <w:shd w:val="clear" w:color="auto" w:fill="FFFFFF"/>
          <w:lang w:val="zh-CN"/>
        </w:rPr>
        <w:t>四、项目绩效情况</w:t>
      </w:r>
      <w:r>
        <w:rPr>
          <w:rFonts w:hint="eastAsia" w:ascii="黑体" w:hAnsi="黑体" w:eastAsia="黑体" w:cs="黑体"/>
          <w:kern w:val="0"/>
          <w:sz w:val="32"/>
          <w:szCs w:val="32"/>
          <w:shd w:val="clear" w:color="auto" w:fill="FFFFFF"/>
          <w:lang w:val="zh-CN"/>
        </w:rPr>
        <w:tab/>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楷体" w:hAnsi="楷体" w:eastAsia="楷体" w:cs="楷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（一）项目完成情况</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统筹推进依法治区工作，聘请政府法律顾问，为政府决策提供法律咨询和法治保障。开展合法性审查，实现合法性审查全覆盖。推进行政应诉，行政机关负责人出庭应诉率达到100%。按时办结行政复议案件。</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楷体" w:hAnsi="楷体" w:eastAsia="楷体" w:cs="楷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（二）项目效益情况</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1.项目完成指标完成情况分析</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（1）数量指标。开展</w:t>
      </w:r>
      <w:r>
        <w:rPr>
          <w:rFonts w:hint="eastAsia" w:ascii="仿宋_GB2312" w:hAnsi="仿宋_GB2312" w:eastAsia="仿宋_GB2312" w:cs="仿宋_GB2312"/>
          <w:bCs/>
          <w:sz w:val="32"/>
          <w:szCs w:val="32"/>
        </w:rPr>
        <w:t>行政执法案卷开展集中评查</w:t>
      </w:r>
      <w:r>
        <w:rPr>
          <w:rFonts w:hint="eastAsia" w:ascii="仿宋_GB2312" w:hAnsi="仿宋_GB2312" w:eastAsia="仿宋_GB2312" w:cs="仿宋_GB2312"/>
          <w:bCs/>
          <w:sz w:val="32"/>
          <w:szCs w:val="32"/>
          <w:lang w:val="en-US" w:eastAsia="zh-CN"/>
        </w:rPr>
        <w:t>1次</w:t>
      </w:r>
      <w:r>
        <w:rPr>
          <w:rFonts w:hint="eastAsia" w:ascii="仿宋_GB2312" w:hAnsi="宋体" w:eastAsia="仿宋_GB2312" w:cs="宋体"/>
          <w:kern w:val="0"/>
          <w:sz w:val="32"/>
          <w:szCs w:val="32"/>
          <w:shd w:val="clear" w:color="auto" w:fill="FFFFFF"/>
          <w:lang w:val="zh-CN"/>
        </w:rPr>
        <w:t>，行政机关负责人出庭应诉不低于98%，开展</w:t>
      </w:r>
      <w:r>
        <w:rPr>
          <w:rFonts w:hint="eastAsia" w:ascii="仿宋_GB2312" w:hAnsi="仿宋_GB2312" w:eastAsia="仿宋_GB2312" w:cs="仿宋_GB2312"/>
          <w:bCs/>
          <w:sz w:val="32"/>
          <w:szCs w:val="32"/>
        </w:rPr>
        <w:t>行政执法培训</w:t>
      </w:r>
      <w:r>
        <w:rPr>
          <w:rFonts w:hint="eastAsia" w:ascii="仿宋_GB2312" w:hAnsi="仿宋_GB2312" w:eastAsia="仿宋_GB2312" w:cs="仿宋_GB2312"/>
          <w:bCs/>
          <w:sz w:val="32"/>
          <w:szCs w:val="32"/>
          <w:lang w:val="en-US" w:eastAsia="zh-CN"/>
        </w:rPr>
        <w:t>1次</w:t>
      </w:r>
      <w:r>
        <w:rPr>
          <w:rFonts w:hint="eastAsia" w:ascii="仿宋_GB2312" w:hAnsi="宋体" w:eastAsia="仿宋_GB2312" w:cs="宋体"/>
          <w:kern w:val="0"/>
          <w:sz w:val="32"/>
          <w:szCs w:val="32"/>
          <w:shd w:val="clear" w:color="auto" w:fill="FFFFFF"/>
          <w:lang w:val="zh-CN"/>
        </w:rPr>
        <w:t>。</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（2）质量指标。所办案件合理合法。</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（3）实效指标。完成时间在2021年12月31日前。</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2.效益指标完成情况分析。</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（1）社会效益指标。深入推进法治朝天建设。</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3.满意度指标完成情况分析。</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服务对象满意率达98%。</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黑体" w:hAnsi="黑体" w:eastAsia="黑体" w:cs="黑体"/>
          <w:kern w:val="0"/>
          <w:sz w:val="32"/>
          <w:szCs w:val="32"/>
          <w:shd w:val="clear" w:color="auto" w:fill="FFFFFF"/>
          <w:lang w:val="zh-CN"/>
        </w:rPr>
      </w:pPr>
      <w:r>
        <w:rPr>
          <w:rFonts w:hint="eastAsia" w:ascii="黑体" w:hAnsi="黑体" w:eastAsia="黑体" w:cs="黑体"/>
          <w:kern w:val="0"/>
          <w:sz w:val="32"/>
          <w:szCs w:val="32"/>
          <w:shd w:val="clear" w:color="auto" w:fill="FFFFFF"/>
          <w:lang w:val="zh-CN"/>
        </w:rPr>
        <w:t>五、评价结论及建议</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楷体" w:hAnsi="楷体" w:eastAsia="楷体" w:cs="楷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（一）评价结论</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通过项目实施总体情况看，项目决策符合国家政策，项目管理严格有序，绩效考评工作科学合理，考评体系较为完善，资金管理更加规范严谨，项目实施安全高效，社会效益明显。</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楷体" w:hAnsi="楷体" w:eastAsia="楷体" w:cs="楷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（二）存在的问题</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自评定性指标制定和评价方式缺乏灵活性，部分参与评价人员对指标不熟悉，不能客观地对本部门的绩效进行评价。</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楷体" w:hAnsi="楷体" w:eastAsia="楷体" w:cs="楷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（三）相关建议</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强化自评工作的指导，强化业务培训。</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p>
    <w:p>
      <w:pPr>
        <w:pageBreakBefore w:val="0"/>
        <w:widowControl/>
        <w:kinsoku/>
        <w:wordWrap/>
        <w:overflowPunct/>
        <w:topLinePunct w:val="0"/>
        <w:autoSpaceDE/>
        <w:autoSpaceDN/>
        <w:bidi w:val="0"/>
        <w:spacing w:line="576" w:lineRule="exact"/>
        <w:jc w:val="left"/>
        <w:textAlignment w:val="auto"/>
        <w:rPr>
          <w:rStyle w:val="16"/>
          <w:rFonts w:ascii="黑体" w:hAnsi="黑体" w:eastAsia="黑体"/>
          <w:b w:val="0"/>
        </w:rPr>
      </w:pPr>
    </w:p>
    <w:p>
      <w:pPr>
        <w:pStyle w:val="2"/>
        <w:pageBreakBefore w:val="0"/>
        <w:kinsoku/>
        <w:wordWrap/>
        <w:overflowPunct/>
        <w:topLinePunct w:val="0"/>
        <w:autoSpaceDE/>
        <w:autoSpaceDN/>
        <w:bidi w:val="0"/>
        <w:spacing w:line="576" w:lineRule="exact"/>
        <w:textAlignment w:val="auto"/>
        <w:rPr>
          <w:rStyle w:val="16"/>
          <w:rFonts w:ascii="黑体" w:hAnsi="黑体" w:eastAsia="黑体"/>
          <w:b w:val="0"/>
        </w:rPr>
      </w:pPr>
    </w:p>
    <w:p>
      <w:pPr>
        <w:pStyle w:val="2"/>
        <w:pageBreakBefore w:val="0"/>
        <w:kinsoku/>
        <w:wordWrap/>
        <w:overflowPunct/>
        <w:topLinePunct w:val="0"/>
        <w:autoSpaceDE/>
        <w:autoSpaceDN/>
        <w:bidi w:val="0"/>
        <w:spacing w:line="576" w:lineRule="exact"/>
        <w:textAlignment w:val="auto"/>
        <w:rPr>
          <w:rStyle w:val="16"/>
          <w:rFonts w:ascii="黑体" w:hAnsi="黑体" w:eastAsia="黑体"/>
          <w:b w:val="0"/>
        </w:rPr>
      </w:pPr>
    </w:p>
    <w:p>
      <w:pPr>
        <w:pStyle w:val="2"/>
        <w:pageBreakBefore w:val="0"/>
        <w:kinsoku/>
        <w:wordWrap/>
        <w:overflowPunct/>
        <w:topLinePunct w:val="0"/>
        <w:autoSpaceDE/>
        <w:autoSpaceDN/>
        <w:bidi w:val="0"/>
        <w:spacing w:line="576" w:lineRule="exact"/>
        <w:textAlignment w:val="auto"/>
        <w:rPr>
          <w:rStyle w:val="16"/>
          <w:rFonts w:ascii="黑体" w:hAnsi="黑体" w:eastAsia="黑体"/>
          <w:b w:val="0"/>
        </w:rPr>
      </w:pPr>
    </w:p>
    <w:p>
      <w:pPr>
        <w:pageBreakBefore w:val="0"/>
        <w:kinsoku/>
        <w:wordWrap/>
        <w:overflowPunct/>
        <w:topLinePunct w:val="0"/>
        <w:autoSpaceDE/>
        <w:autoSpaceDN/>
        <w:bidi w:val="0"/>
        <w:spacing w:line="576" w:lineRule="exact"/>
        <w:jc w:val="center"/>
        <w:textAlignment w:val="auto"/>
        <w:outlineLvl w:val="0"/>
        <w:rPr>
          <w:rFonts w:ascii="仿宋" w:hAnsi="仿宋" w:eastAsia="仿宋"/>
        </w:rPr>
      </w:pPr>
      <w:bookmarkStart w:id="57" w:name="_Toc15396618"/>
      <w:r>
        <w:rPr>
          <w:rFonts w:hint="eastAsia" w:ascii="黑体" w:hAnsi="黑体" w:eastAsia="黑体"/>
          <w:sz w:val="44"/>
          <w:szCs w:val="44"/>
        </w:rPr>
        <w:t>第</w:t>
      </w:r>
      <w:r>
        <w:rPr>
          <w:rStyle w:val="16"/>
          <w:rFonts w:hint="eastAsia" w:ascii="黑体" w:hAnsi="黑体" w:eastAsia="黑体"/>
          <w:b w:val="0"/>
        </w:rPr>
        <w:t>五部分</w:t>
      </w:r>
      <w:r>
        <w:rPr>
          <w:rStyle w:val="16"/>
          <w:rFonts w:ascii="黑体" w:hAnsi="黑体" w:eastAsia="黑体"/>
          <w:b w:val="0"/>
        </w:rPr>
        <w:t xml:space="preserve"> </w:t>
      </w:r>
      <w:r>
        <w:rPr>
          <w:rStyle w:val="16"/>
          <w:rFonts w:hint="eastAsia" w:ascii="黑体" w:hAnsi="黑体" w:eastAsia="黑体"/>
          <w:b w:val="0"/>
        </w:rPr>
        <w:t>附表</w:t>
      </w:r>
      <w:bookmarkEnd w:id="55"/>
      <w:bookmarkEnd w:id="57"/>
      <w:bookmarkStart w:id="58" w:name="_Toc15396619"/>
    </w:p>
    <w:p>
      <w:pPr>
        <w:pStyle w:val="4"/>
        <w:pageBreakBefore w:val="0"/>
        <w:kinsoku/>
        <w:wordWrap/>
        <w:overflowPunct/>
        <w:topLinePunct w:val="0"/>
        <w:autoSpaceDE/>
        <w:autoSpaceDN/>
        <w:bidi w:val="0"/>
        <w:spacing w:line="576" w:lineRule="exact"/>
        <w:textAlignment w:val="auto"/>
        <w:rPr>
          <w:rFonts w:ascii="仿宋" w:hAnsi="仿宋" w:eastAsia="仿宋"/>
        </w:rPr>
      </w:pPr>
      <w:r>
        <w:rPr>
          <w:rFonts w:hint="eastAsia" w:ascii="仿宋" w:hAnsi="仿宋" w:eastAsia="仿宋"/>
          <w:b w:val="0"/>
        </w:rPr>
        <w:t>一、收</w:t>
      </w:r>
      <w:r>
        <w:rPr>
          <w:rStyle w:val="17"/>
          <w:rFonts w:hint="eastAsia" w:ascii="仿宋" w:hAnsi="仿宋" w:eastAsia="仿宋"/>
          <w:b w:val="0"/>
          <w:bCs w:val="0"/>
        </w:rPr>
        <w:t>入支出决算总表</w:t>
      </w:r>
      <w:bookmarkEnd w:id="58"/>
    </w:p>
    <w:p>
      <w:pPr>
        <w:pStyle w:val="4"/>
        <w:pageBreakBefore w:val="0"/>
        <w:kinsoku/>
        <w:wordWrap/>
        <w:overflowPunct/>
        <w:topLinePunct w:val="0"/>
        <w:autoSpaceDE/>
        <w:autoSpaceDN/>
        <w:bidi w:val="0"/>
        <w:spacing w:line="576" w:lineRule="exact"/>
        <w:textAlignment w:val="auto"/>
        <w:rPr>
          <w:rFonts w:ascii="仿宋" w:hAnsi="仿宋" w:eastAsia="仿宋"/>
        </w:rPr>
      </w:pPr>
      <w:bookmarkStart w:id="59" w:name="_Toc15396620"/>
      <w:r>
        <w:rPr>
          <w:rFonts w:hint="eastAsia" w:ascii="仿宋" w:hAnsi="仿宋" w:eastAsia="仿宋"/>
          <w:b w:val="0"/>
        </w:rPr>
        <w:t>二、收</w:t>
      </w:r>
      <w:r>
        <w:rPr>
          <w:rStyle w:val="17"/>
          <w:rFonts w:hint="eastAsia" w:ascii="仿宋" w:hAnsi="仿宋" w:eastAsia="仿宋"/>
          <w:b w:val="0"/>
          <w:bCs w:val="0"/>
        </w:rPr>
        <w:t>入决算表</w:t>
      </w:r>
      <w:bookmarkEnd w:id="59"/>
    </w:p>
    <w:p>
      <w:pPr>
        <w:pStyle w:val="4"/>
        <w:pageBreakBefore w:val="0"/>
        <w:kinsoku/>
        <w:wordWrap/>
        <w:overflowPunct/>
        <w:topLinePunct w:val="0"/>
        <w:autoSpaceDE/>
        <w:autoSpaceDN/>
        <w:bidi w:val="0"/>
        <w:spacing w:line="576" w:lineRule="exact"/>
        <w:textAlignment w:val="auto"/>
        <w:rPr>
          <w:rFonts w:ascii="仿宋" w:hAnsi="仿宋" w:eastAsia="仿宋"/>
        </w:rPr>
      </w:pPr>
      <w:bookmarkStart w:id="60" w:name="_Toc15396621"/>
      <w:r>
        <w:rPr>
          <w:rStyle w:val="17"/>
          <w:rFonts w:hint="eastAsia" w:ascii="仿宋" w:hAnsi="仿宋" w:eastAsia="仿宋"/>
          <w:b w:val="0"/>
          <w:bCs w:val="0"/>
        </w:rPr>
        <w:t>三、</w:t>
      </w:r>
      <w:r>
        <w:rPr>
          <w:rFonts w:hint="eastAsia" w:ascii="仿宋" w:hAnsi="仿宋" w:eastAsia="仿宋"/>
          <w:b w:val="0"/>
        </w:rPr>
        <w:t>支</w:t>
      </w:r>
      <w:r>
        <w:rPr>
          <w:rStyle w:val="17"/>
          <w:rFonts w:hint="eastAsia" w:ascii="仿宋" w:hAnsi="仿宋" w:eastAsia="仿宋"/>
          <w:b w:val="0"/>
          <w:bCs w:val="0"/>
        </w:rPr>
        <w:t>出决算表</w:t>
      </w:r>
      <w:bookmarkEnd w:id="60"/>
    </w:p>
    <w:p>
      <w:pPr>
        <w:pStyle w:val="4"/>
        <w:pageBreakBefore w:val="0"/>
        <w:kinsoku/>
        <w:wordWrap/>
        <w:overflowPunct/>
        <w:topLinePunct w:val="0"/>
        <w:autoSpaceDE/>
        <w:autoSpaceDN/>
        <w:bidi w:val="0"/>
        <w:spacing w:line="576" w:lineRule="exact"/>
        <w:textAlignment w:val="auto"/>
        <w:rPr>
          <w:rFonts w:ascii="仿宋" w:hAnsi="仿宋" w:eastAsia="仿宋"/>
          <w:b w:val="0"/>
        </w:rPr>
      </w:pPr>
      <w:bookmarkStart w:id="61" w:name="_Toc15396622"/>
      <w:r>
        <w:rPr>
          <w:rStyle w:val="17"/>
          <w:rFonts w:hint="eastAsia" w:ascii="仿宋" w:hAnsi="仿宋" w:eastAsia="仿宋"/>
          <w:b w:val="0"/>
          <w:bCs w:val="0"/>
        </w:rPr>
        <w:t>四、</w:t>
      </w:r>
      <w:r>
        <w:rPr>
          <w:rFonts w:hint="eastAsia" w:ascii="仿宋" w:hAnsi="仿宋" w:eastAsia="仿宋"/>
          <w:b w:val="0"/>
        </w:rPr>
        <w:t>财</w:t>
      </w:r>
      <w:r>
        <w:rPr>
          <w:rStyle w:val="17"/>
          <w:rFonts w:hint="eastAsia" w:ascii="仿宋" w:hAnsi="仿宋" w:eastAsia="仿宋"/>
          <w:b w:val="0"/>
          <w:bCs w:val="0"/>
        </w:rPr>
        <w:t>政拨款收入支出决算总表</w:t>
      </w:r>
      <w:bookmarkEnd w:id="61"/>
    </w:p>
    <w:p>
      <w:pPr>
        <w:pStyle w:val="4"/>
        <w:pageBreakBefore w:val="0"/>
        <w:kinsoku/>
        <w:wordWrap/>
        <w:overflowPunct/>
        <w:topLinePunct w:val="0"/>
        <w:autoSpaceDE/>
        <w:autoSpaceDN/>
        <w:bidi w:val="0"/>
        <w:spacing w:line="576" w:lineRule="exact"/>
        <w:textAlignment w:val="auto"/>
        <w:rPr>
          <w:rStyle w:val="17"/>
          <w:rFonts w:ascii="仿宋" w:hAnsi="仿宋" w:eastAsia="仿宋"/>
          <w:b w:val="0"/>
          <w:bCs w:val="0"/>
        </w:rPr>
      </w:pPr>
      <w:bookmarkStart w:id="62" w:name="_Toc15396623"/>
      <w:r>
        <w:rPr>
          <w:rStyle w:val="17"/>
          <w:rFonts w:hint="eastAsia" w:ascii="仿宋" w:hAnsi="仿宋" w:eastAsia="仿宋"/>
          <w:b w:val="0"/>
          <w:bCs w:val="0"/>
        </w:rPr>
        <w:t>五、</w:t>
      </w:r>
      <w:r>
        <w:rPr>
          <w:rFonts w:hint="eastAsia" w:ascii="仿宋" w:hAnsi="仿宋" w:eastAsia="仿宋"/>
          <w:b w:val="0"/>
        </w:rPr>
        <w:t>财</w:t>
      </w:r>
      <w:r>
        <w:rPr>
          <w:rStyle w:val="17"/>
          <w:rFonts w:hint="eastAsia" w:ascii="仿宋" w:hAnsi="仿宋" w:eastAsia="仿宋"/>
          <w:b w:val="0"/>
          <w:bCs w:val="0"/>
        </w:rPr>
        <w:t>政拨款支出决算明细表</w:t>
      </w:r>
      <w:bookmarkEnd w:id="62"/>
      <w:bookmarkStart w:id="63" w:name="_Toc15396624"/>
    </w:p>
    <w:p>
      <w:pPr>
        <w:pStyle w:val="4"/>
        <w:pageBreakBefore w:val="0"/>
        <w:kinsoku/>
        <w:wordWrap/>
        <w:overflowPunct/>
        <w:topLinePunct w:val="0"/>
        <w:autoSpaceDE/>
        <w:autoSpaceDN/>
        <w:bidi w:val="0"/>
        <w:spacing w:line="576" w:lineRule="exact"/>
        <w:textAlignment w:val="auto"/>
        <w:rPr>
          <w:rFonts w:ascii="仿宋" w:hAnsi="仿宋" w:eastAsia="仿宋"/>
        </w:rPr>
      </w:pPr>
      <w:r>
        <w:rPr>
          <w:rStyle w:val="17"/>
          <w:rFonts w:hint="eastAsia" w:ascii="仿宋" w:hAnsi="仿宋" w:eastAsia="仿宋"/>
          <w:b w:val="0"/>
          <w:bCs w:val="0"/>
        </w:rPr>
        <w:t>六、</w:t>
      </w:r>
      <w:r>
        <w:rPr>
          <w:rFonts w:hint="eastAsia" w:ascii="仿宋" w:hAnsi="仿宋" w:eastAsia="仿宋"/>
          <w:b w:val="0"/>
        </w:rPr>
        <w:t>一</w:t>
      </w:r>
      <w:r>
        <w:rPr>
          <w:rStyle w:val="17"/>
          <w:rFonts w:hint="eastAsia" w:ascii="仿宋" w:hAnsi="仿宋" w:eastAsia="仿宋"/>
          <w:b w:val="0"/>
          <w:bCs w:val="0"/>
        </w:rPr>
        <w:t>般公共预算财政拨款支出决算表</w:t>
      </w:r>
      <w:bookmarkEnd w:id="63"/>
    </w:p>
    <w:p>
      <w:pPr>
        <w:pStyle w:val="4"/>
        <w:pageBreakBefore w:val="0"/>
        <w:kinsoku/>
        <w:wordWrap/>
        <w:overflowPunct/>
        <w:topLinePunct w:val="0"/>
        <w:autoSpaceDE/>
        <w:autoSpaceDN/>
        <w:bidi w:val="0"/>
        <w:spacing w:line="576" w:lineRule="exact"/>
        <w:textAlignment w:val="auto"/>
        <w:rPr>
          <w:rFonts w:ascii="仿宋" w:hAnsi="仿宋" w:eastAsia="仿宋"/>
        </w:rPr>
      </w:pPr>
      <w:bookmarkStart w:id="64" w:name="_Toc15396625"/>
      <w:r>
        <w:rPr>
          <w:rStyle w:val="17"/>
          <w:rFonts w:hint="eastAsia" w:ascii="仿宋" w:hAnsi="仿宋" w:eastAsia="仿宋"/>
          <w:b w:val="0"/>
          <w:bCs w:val="0"/>
        </w:rPr>
        <w:t>七、</w:t>
      </w:r>
      <w:r>
        <w:rPr>
          <w:rFonts w:hint="eastAsia" w:ascii="仿宋" w:hAnsi="仿宋" w:eastAsia="仿宋"/>
          <w:b w:val="0"/>
        </w:rPr>
        <w:t>一</w:t>
      </w:r>
      <w:r>
        <w:rPr>
          <w:rStyle w:val="17"/>
          <w:rFonts w:hint="eastAsia" w:ascii="仿宋" w:hAnsi="仿宋" w:eastAsia="仿宋"/>
          <w:b w:val="0"/>
          <w:bCs w:val="0"/>
        </w:rPr>
        <w:t>般公共预算财政拨款支出决算明细表</w:t>
      </w:r>
      <w:bookmarkEnd w:id="64"/>
    </w:p>
    <w:p>
      <w:pPr>
        <w:pStyle w:val="4"/>
        <w:pageBreakBefore w:val="0"/>
        <w:kinsoku/>
        <w:wordWrap/>
        <w:overflowPunct/>
        <w:topLinePunct w:val="0"/>
        <w:autoSpaceDE/>
        <w:autoSpaceDN/>
        <w:bidi w:val="0"/>
        <w:spacing w:line="576" w:lineRule="exact"/>
        <w:textAlignment w:val="auto"/>
        <w:rPr>
          <w:rFonts w:ascii="仿宋" w:hAnsi="仿宋" w:eastAsia="仿宋"/>
        </w:rPr>
      </w:pPr>
      <w:bookmarkStart w:id="65" w:name="_Toc15396626"/>
      <w:r>
        <w:rPr>
          <w:rStyle w:val="17"/>
          <w:rFonts w:hint="eastAsia" w:ascii="仿宋" w:hAnsi="仿宋" w:eastAsia="仿宋"/>
          <w:b w:val="0"/>
          <w:bCs w:val="0"/>
        </w:rPr>
        <w:t>八、</w:t>
      </w:r>
      <w:r>
        <w:rPr>
          <w:rFonts w:hint="eastAsia" w:ascii="仿宋" w:hAnsi="仿宋" w:eastAsia="仿宋"/>
          <w:b w:val="0"/>
        </w:rPr>
        <w:t>一</w:t>
      </w:r>
      <w:r>
        <w:rPr>
          <w:rStyle w:val="17"/>
          <w:rFonts w:hint="eastAsia" w:ascii="仿宋" w:hAnsi="仿宋" w:eastAsia="仿宋"/>
          <w:b w:val="0"/>
          <w:bCs w:val="0"/>
        </w:rPr>
        <w:t>般公共预算财政拨款基本支出决算表</w:t>
      </w:r>
      <w:bookmarkEnd w:id="65"/>
    </w:p>
    <w:p>
      <w:pPr>
        <w:pStyle w:val="4"/>
        <w:pageBreakBefore w:val="0"/>
        <w:kinsoku/>
        <w:wordWrap/>
        <w:overflowPunct/>
        <w:topLinePunct w:val="0"/>
        <w:autoSpaceDE/>
        <w:autoSpaceDN/>
        <w:bidi w:val="0"/>
        <w:spacing w:line="576" w:lineRule="exact"/>
        <w:textAlignment w:val="auto"/>
        <w:rPr>
          <w:rFonts w:ascii="仿宋" w:hAnsi="仿宋" w:eastAsia="仿宋"/>
        </w:rPr>
      </w:pPr>
      <w:bookmarkStart w:id="66" w:name="_Toc15396627"/>
      <w:r>
        <w:rPr>
          <w:rStyle w:val="17"/>
          <w:rFonts w:hint="eastAsia" w:ascii="仿宋" w:hAnsi="仿宋" w:eastAsia="仿宋"/>
          <w:b w:val="0"/>
          <w:bCs w:val="0"/>
        </w:rPr>
        <w:t>九、</w:t>
      </w:r>
      <w:r>
        <w:rPr>
          <w:rFonts w:hint="eastAsia" w:ascii="仿宋" w:hAnsi="仿宋" w:eastAsia="仿宋"/>
          <w:b w:val="0"/>
        </w:rPr>
        <w:t>一</w:t>
      </w:r>
      <w:r>
        <w:rPr>
          <w:rStyle w:val="17"/>
          <w:rFonts w:hint="eastAsia" w:ascii="仿宋" w:hAnsi="仿宋" w:eastAsia="仿宋"/>
          <w:b w:val="0"/>
          <w:bCs w:val="0"/>
        </w:rPr>
        <w:t>般公共预算财政拨款项目支出决算表</w:t>
      </w:r>
      <w:bookmarkEnd w:id="66"/>
    </w:p>
    <w:p>
      <w:pPr>
        <w:pStyle w:val="4"/>
        <w:pageBreakBefore w:val="0"/>
        <w:kinsoku/>
        <w:wordWrap/>
        <w:overflowPunct/>
        <w:topLinePunct w:val="0"/>
        <w:autoSpaceDE/>
        <w:autoSpaceDN/>
        <w:bidi w:val="0"/>
        <w:spacing w:line="576" w:lineRule="exact"/>
        <w:textAlignment w:val="auto"/>
        <w:rPr>
          <w:rFonts w:ascii="仿宋" w:hAnsi="仿宋" w:eastAsia="仿宋"/>
        </w:rPr>
      </w:pPr>
      <w:bookmarkStart w:id="67" w:name="_Toc15396628"/>
      <w:r>
        <w:rPr>
          <w:rStyle w:val="17"/>
          <w:rFonts w:hint="eastAsia" w:ascii="仿宋" w:hAnsi="仿宋" w:eastAsia="仿宋"/>
          <w:b w:val="0"/>
          <w:bCs w:val="0"/>
        </w:rPr>
        <w:t>十、</w:t>
      </w:r>
      <w:r>
        <w:rPr>
          <w:rFonts w:hint="eastAsia" w:ascii="仿宋" w:hAnsi="仿宋" w:eastAsia="仿宋"/>
          <w:b w:val="0"/>
        </w:rPr>
        <w:t>一</w:t>
      </w:r>
      <w:r>
        <w:rPr>
          <w:rStyle w:val="17"/>
          <w:rFonts w:hint="eastAsia" w:ascii="仿宋" w:hAnsi="仿宋" w:eastAsia="仿宋"/>
          <w:b w:val="0"/>
          <w:bCs w:val="0"/>
        </w:rPr>
        <w:t>般公共预算财政拨款“三公”经费支出决算表</w:t>
      </w:r>
      <w:bookmarkEnd w:id="67"/>
    </w:p>
    <w:p>
      <w:pPr>
        <w:pStyle w:val="4"/>
        <w:pageBreakBefore w:val="0"/>
        <w:kinsoku/>
        <w:wordWrap/>
        <w:overflowPunct/>
        <w:topLinePunct w:val="0"/>
        <w:autoSpaceDE/>
        <w:autoSpaceDN/>
        <w:bidi w:val="0"/>
        <w:spacing w:line="576" w:lineRule="exact"/>
        <w:textAlignment w:val="auto"/>
        <w:rPr>
          <w:rFonts w:ascii="仿宋" w:hAnsi="仿宋" w:eastAsia="仿宋"/>
        </w:rPr>
      </w:pPr>
      <w:bookmarkStart w:id="68" w:name="_Toc15396629"/>
      <w:r>
        <w:rPr>
          <w:rStyle w:val="17"/>
          <w:rFonts w:hint="eastAsia" w:ascii="仿宋" w:hAnsi="仿宋" w:eastAsia="仿宋"/>
          <w:b w:val="0"/>
          <w:bCs w:val="0"/>
        </w:rPr>
        <w:t>十一、</w:t>
      </w:r>
      <w:r>
        <w:rPr>
          <w:rFonts w:hint="eastAsia" w:ascii="仿宋" w:hAnsi="仿宋" w:eastAsia="仿宋"/>
          <w:b w:val="0"/>
        </w:rPr>
        <w:t>政</w:t>
      </w:r>
      <w:r>
        <w:rPr>
          <w:rStyle w:val="17"/>
          <w:rFonts w:hint="eastAsia" w:ascii="仿宋" w:hAnsi="仿宋" w:eastAsia="仿宋"/>
          <w:b w:val="0"/>
          <w:bCs w:val="0"/>
        </w:rPr>
        <w:t>府性基金预算财政拨款收入支出决算表</w:t>
      </w:r>
      <w:bookmarkEnd w:id="68"/>
    </w:p>
    <w:p>
      <w:pPr>
        <w:pStyle w:val="4"/>
        <w:pageBreakBefore w:val="0"/>
        <w:kinsoku/>
        <w:wordWrap/>
        <w:overflowPunct/>
        <w:topLinePunct w:val="0"/>
        <w:autoSpaceDE/>
        <w:autoSpaceDN/>
        <w:bidi w:val="0"/>
        <w:spacing w:line="576" w:lineRule="exact"/>
        <w:textAlignment w:val="auto"/>
        <w:rPr>
          <w:rFonts w:ascii="仿宋" w:hAnsi="仿宋" w:eastAsia="仿宋"/>
        </w:rPr>
      </w:pPr>
      <w:bookmarkStart w:id="69" w:name="_Toc15396630"/>
      <w:r>
        <w:rPr>
          <w:rStyle w:val="17"/>
          <w:rFonts w:hint="eastAsia" w:ascii="仿宋" w:hAnsi="仿宋" w:eastAsia="仿宋"/>
          <w:b w:val="0"/>
          <w:bCs w:val="0"/>
        </w:rPr>
        <w:t>十二、</w:t>
      </w:r>
      <w:r>
        <w:rPr>
          <w:rFonts w:hint="eastAsia" w:ascii="仿宋" w:hAnsi="仿宋" w:eastAsia="仿宋"/>
          <w:b w:val="0"/>
        </w:rPr>
        <w:t>政</w:t>
      </w:r>
      <w:r>
        <w:rPr>
          <w:rStyle w:val="17"/>
          <w:rFonts w:hint="eastAsia" w:ascii="仿宋" w:hAnsi="仿宋" w:eastAsia="仿宋"/>
          <w:b w:val="0"/>
          <w:bCs w:val="0"/>
        </w:rPr>
        <w:t>府性基金预算财政拨款“三公”经费支出决算表</w:t>
      </w:r>
      <w:bookmarkEnd w:id="69"/>
    </w:p>
    <w:p>
      <w:pPr>
        <w:pStyle w:val="4"/>
        <w:pageBreakBefore w:val="0"/>
        <w:kinsoku/>
        <w:wordWrap/>
        <w:overflowPunct/>
        <w:topLinePunct w:val="0"/>
        <w:autoSpaceDE/>
        <w:autoSpaceDN/>
        <w:bidi w:val="0"/>
        <w:spacing w:line="576" w:lineRule="exact"/>
        <w:textAlignment w:val="auto"/>
        <w:rPr>
          <w:rStyle w:val="17"/>
          <w:rFonts w:ascii="仿宋" w:hAnsi="仿宋" w:eastAsia="仿宋"/>
          <w:b w:val="0"/>
          <w:bCs w:val="0"/>
        </w:rPr>
      </w:pPr>
      <w:bookmarkStart w:id="70" w:name="_Toc15396631"/>
      <w:r>
        <w:rPr>
          <w:rStyle w:val="17"/>
          <w:rFonts w:hint="eastAsia" w:ascii="仿宋" w:hAnsi="仿宋" w:eastAsia="仿宋"/>
          <w:b w:val="0"/>
          <w:bCs w:val="0"/>
        </w:rPr>
        <w:t>十三、</w:t>
      </w:r>
      <w:r>
        <w:rPr>
          <w:rFonts w:hint="eastAsia" w:ascii="仿宋" w:hAnsi="仿宋" w:eastAsia="仿宋"/>
          <w:b w:val="0"/>
        </w:rPr>
        <w:t>国</w:t>
      </w:r>
      <w:r>
        <w:rPr>
          <w:rStyle w:val="17"/>
          <w:rFonts w:hint="eastAsia" w:ascii="仿宋" w:hAnsi="仿宋" w:eastAsia="仿宋"/>
          <w:b w:val="0"/>
          <w:bCs w:val="0"/>
        </w:rPr>
        <w:t>有资本经营预算财政拨款收入支出决算表</w:t>
      </w:r>
      <w:bookmarkEnd w:id="70"/>
    </w:p>
    <w:p>
      <w:pPr>
        <w:rPr>
          <w:rFonts w:eastAsia="仿宋"/>
        </w:rPr>
      </w:pPr>
      <w:r>
        <w:rPr>
          <w:rStyle w:val="17"/>
          <w:rFonts w:hint="eastAsia" w:ascii="仿宋" w:hAnsi="仿宋" w:eastAsia="仿宋"/>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21</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RmZmRhNWU0MWUxZDViOTY3ODRiNjg3ZWRkYzMxNWMifQ=="/>
  </w:docVars>
  <w:rsids>
    <w:rsidRoot w:val="00F1361C"/>
    <w:rsid w:val="000222C6"/>
    <w:rsid w:val="0002549F"/>
    <w:rsid w:val="00041E4C"/>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16D5"/>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A8B"/>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909"/>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1281C"/>
    <w:rsid w:val="00D20620"/>
    <w:rsid w:val="00D254F7"/>
    <w:rsid w:val="00D26091"/>
    <w:rsid w:val="00D2685C"/>
    <w:rsid w:val="00D34E7C"/>
    <w:rsid w:val="00D35489"/>
    <w:rsid w:val="00D36AFE"/>
    <w:rsid w:val="00D51276"/>
    <w:rsid w:val="00D7035F"/>
    <w:rsid w:val="00D84A51"/>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B770C2"/>
    <w:rsid w:val="043171CB"/>
    <w:rsid w:val="04C16F84"/>
    <w:rsid w:val="053975EE"/>
    <w:rsid w:val="0543026B"/>
    <w:rsid w:val="05947000"/>
    <w:rsid w:val="05AC6E21"/>
    <w:rsid w:val="064E7EBC"/>
    <w:rsid w:val="066E0107"/>
    <w:rsid w:val="07996F6E"/>
    <w:rsid w:val="08A94889"/>
    <w:rsid w:val="0A2032A3"/>
    <w:rsid w:val="0A236A3B"/>
    <w:rsid w:val="0A607363"/>
    <w:rsid w:val="0AF93C59"/>
    <w:rsid w:val="0BD16C8D"/>
    <w:rsid w:val="0D3F756A"/>
    <w:rsid w:val="0D892ADE"/>
    <w:rsid w:val="0E46145F"/>
    <w:rsid w:val="101860EC"/>
    <w:rsid w:val="10A36062"/>
    <w:rsid w:val="10C055FF"/>
    <w:rsid w:val="113B1891"/>
    <w:rsid w:val="118107EC"/>
    <w:rsid w:val="12802419"/>
    <w:rsid w:val="13D44784"/>
    <w:rsid w:val="13D50BC4"/>
    <w:rsid w:val="13DF3855"/>
    <w:rsid w:val="15FC2FFC"/>
    <w:rsid w:val="16BB723D"/>
    <w:rsid w:val="17C05240"/>
    <w:rsid w:val="18D34F04"/>
    <w:rsid w:val="19045B0B"/>
    <w:rsid w:val="1A420699"/>
    <w:rsid w:val="1A983FEE"/>
    <w:rsid w:val="1B842168"/>
    <w:rsid w:val="1B925650"/>
    <w:rsid w:val="1BE8440E"/>
    <w:rsid w:val="1D155CEE"/>
    <w:rsid w:val="1D4A104F"/>
    <w:rsid w:val="1DF223D6"/>
    <w:rsid w:val="1F5152B6"/>
    <w:rsid w:val="20092F2B"/>
    <w:rsid w:val="20672C08"/>
    <w:rsid w:val="210C1A01"/>
    <w:rsid w:val="216E446A"/>
    <w:rsid w:val="22673393"/>
    <w:rsid w:val="23860B96"/>
    <w:rsid w:val="240371BF"/>
    <w:rsid w:val="25C32FD6"/>
    <w:rsid w:val="25E116AE"/>
    <w:rsid w:val="267A6352"/>
    <w:rsid w:val="28697739"/>
    <w:rsid w:val="29FD04D3"/>
    <w:rsid w:val="2AB816F4"/>
    <w:rsid w:val="2ABE3801"/>
    <w:rsid w:val="2C8A61B5"/>
    <w:rsid w:val="2DCC2C44"/>
    <w:rsid w:val="2DF04E50"/>
    <w:rsid w:val="2E446BE8"/>
    <w:rsid w:val="2E4F677E"/>
    <w:rsid w:val="2F10090E"/>
    <w:rsid w:val="2F1877C3"/>
    <w:rsid w:val="308A649E"/>
    <w:rsid w:val="319F7F4E"/>
    <w:rsid w:val="31B937C3"/>
    <w:rsid w:val="3296737C"/>
    <w:rsid w:val="32FE466F"/>
    <w:rsid w:val="331D184C"/>
    <w:rsid w:val="34B773B7"/>
    <w:rsid w:val="3528581B"/>
    <w:rsid w:val="35505616"/>
    <w:rsid w:val="365E28A7"/>
    <w:rsid w:val="36AA5135"/>
    <w:rsid w:val="37177937"/>
    <w:rsid w:val="373C3329"/>
    <w:rsid w:val="37B635B9"/>
    <w:rsid w:val="37E16F03"/>
    <w:rsid w:val="38E70932"/>
    <w:rsid w:val="398E06C5"/>
    <w:rsid w:val="39921DDC"/>
    <w:rsid w:val="3A267238"/>
    <w:rsid w:val="3B2A0FAA"/>
    <w:rsid w:val="3D675F02"/>
    <w:rsid w:val="3D98207C"/>
    <w:rsid w:val="3E554590"/>
    <w:rsid w:val="3EAB2402"/>
    <w:rsid w:val="3EC5671A"/>
    <w:rsid w:val="3EDC25BB"/>
    <w:rsid w:val="3F4C5993"/>
    <w:rsid w:val="429101F2"/>
    <w:rsid w:val="436314FD"/>
    <w:rsid w:val="44B23B5D"/>
    <w:rsid w:val="44E268DA"/>
    <w:rsid w:val="45BE1382"/>
    <w:rsid w:val="465122F7"/>
    <w:rsid w:val="4658048C"/>
    <w:rsid w:val="483B7566"/>
    <w:rsid w:val="48D83DF3"/>
    <w:rsid w:val="49A36A32"/>
    <w:rsid w:val="4A627F82"/>
    <w:rsid w:val="4B4F25DA"/>
    <w:rsid w:val="4B853D24"/>
    <w:rsid w:val="4BE068DB"/>
    <w:rsid w:val="4C4D2D4A"/>
    <w:rsid w:val="4C4F261E"/>
    <w:rsid w:val="4C653BF0"/>
    <w:rsid w:val="4D577224"/>
    <w:rsid w:val="4DC74C7C"/>
    <w:rsid w:val="4EAB630A"/>
    <w:rsid w:val="4ECE2238"/>
    <w:rsid w:val="4F870321"/>
    <w:rsid w:val="51CC36C6"/>
    <w:rsid w:val="522E2CD6"/>
    <w:rsid w:val="52500B1F"/>
    <w:rsid w:val="53AB0A82"/>
    <w:rsid w:val="54170D5F"/>
    <w:rsid w:val="548B440F"/>
    <w:rsid w:val="551268DF"/>
    <w:rsid w:val="552F56E3"/>
    <w:rsid w:val="56E9366F"/>
    <w:rsid w:val="56F11165"/>
    <w:rsid w:val="5AF92295"/>
    <w:rsid w:val="5B525C87"/>
    <w:rsid w:val="5BA54009"/>
    <w:rsid w:val="5BC90FA9"/>
    <w:rsid w:val="5C9D4D8F"/>
    <w:rsid w:val="5CD71FC4"/>
    <w:rsid w:val="5D6F1A49"/>
    <w:rsid w:val="5E4A533B"/>
    <w:rsid w:val="5EA901E5"/>
    <w:rsid w:val="5F531FCE"/>
    <w:rsid w:val="5F7D0F9F"/>
    <w:rsid w:val="603D1925"/>
    <w:rsid w:val="60C969EB"/>
    <w:rsid w:val="62966D01"/>
    <w:rsid w:val="63D438A3"/>
    <w:rsid w:val="64032214"/>
    <w:rsid w:val="64A31301"/>
    <w:rsid w:val="65071890"/>
    <w:rsid w:val="669730E8"/>
    <w:rsid w:val="68191F05"/>
    <w:rsid w:val="68680898"/>
    <w:rsid w:val="6A3F0348"/>
    <w:rsid w:val="6AFE54E3"/>
    <w:rsid w:val="6B523467"/>
    <w:rsid w:val="6B7B3CF2"/>
    <w:rsid w:val="6C4A05C8"/>
    <w:rsid w:val="6CCB1BC5"/>
    <w:rsid w:val="6D926B6B"/>
    <w:rsid w:val="6E5F098F"/>
    <w:rsid w:val="6E7E3605"/>
    <w:rsid w:val="6FF5CC65"/>
    <w:rsid w:val="70875F7B"/>
    <w:rsid w:val="715C0E4B"/>
    <w:rsid w:val="7239220A"/>
    <w:rsid w:val="723932A5"/>
    <w:rsid w:val="72734D90"/>
    <w:rsid w:val="73376A7D"/>
    <w:rsid w:val="73AD73D5"/>
    <w:rsid w:val="73B6EB34"/>
    <w:rsid w:val="7564619A"/>
    <w:rsid w:val="767B3E8C"/>
    <w:rsid w:val="77672662"/>
    <w:rsid w:val="78BE4B53"/>
    <w:rsid w:val="795307AE"/>
    <w:rsid w:val="79EE5BA4"/>
    <w:rsid w:val="7A0E5017"/>
    <w:rsid w:val="7A5520F1"/>
    <w:rsid w:val="7A7C01D3"/>
    <w:rsid w:val="7A894339"/>
    <w:rsid w:val="7A94376E"/>
    <w:rsid w:val="7EEE79DB"/>
    <w:rsid w:val="7EEF11D3"/>
    <w:rsid w:val="7FA30C79"/>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17"/>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18"/>
    <w:qFormat/>
    <w:uiPriority w:val="99"/>
    <w:pPr>
      <w:keepNext/>
      <w:keepLines/>
      <w:spacing w:before="260" w:after="260" w:line="416" w:lineRule="auto"/>
      <w:outlineLvl w:val="2"/>
    </w:pPr>
    <w:rPr>
      <w:b/>
      <w:bCs/>
      <w:sz w:val="32"/>
      <w:szCs w:val="32"/>
    </w:rPr>
  </w:style>
  <w:style w:type="character" w:default="1" w:styleId="13">
    <w:name w:val="Default Paragraph Font"/>
    <w:semiHidden/>
    <w:qFormat/>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24"/>
      <w:szCs w:val="20"/>
    </w:rPr>
  </w:style>
  <w:style w:type="paragraph" w:styleId="6">
    <w:name w:val="toc 3"/>
    <w:basedOn w:val="1"/>
    <w:next w:val="1"/>
    <w:qFormat/>
    <w:uiPriority w:val="99"/>
    <w:pPr>
      <w:tabs>
        <w:tab w:val="right" w:leader="dot" w:pos="8296"/>
      </w:tabs>
      <w:ind w:left="840" w:leftChars="400"/>
    </w:pPr>
  </w:style>
  <w:style w:type="paragraph" w:styleId="7">
    <w:name w:val="Balloon Text"/>
    <w:basedOn w:val="1"/>
    <w:link w:val="20"/>
    <w:semiHidden/>
    <w:qFormat/>
    <w:uiPriority w:val="99"/>
    <w:rPr>
      <w:sz w:val="18"/>
      <w:szCs w:val="18"/>
    </w:rPr>
  </w:style>
  <w:style w:type="paragraph" w:styleId="8">
    <w:name w:val="footer"/>
    <w:basedOn w:val="1"/>
    <w:link w:val="24"/>
    <w:uiPriority w:val="99"/>
    <w:pPr>
      <w:tabs>
        <w:tab w:val="center" w:pos="4153"/>
        <w:tab w:val="right" w:pos="8306"/>
      </w:tabs>
      <w:snapToGrid w:val="0"/>
      <w:jc w:val="left"/>
    </w:pPr>
    <w:rPr>
      <w:rFonts w:ascii="Calibri" w:hAnsi="Calibri"/>
      <w:kern w:val="0"/>
      <w:sz w:val="18"/>
      <w:szCs w:val="20"/>
    </w:rPr>
  </w:style>
  <w:style w:type="paragraph" w:styleId="9">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1">
    <w:name w:val="toc 2"/>
    <w:basedOn w:val="1"/>
    <w:next w:val="1"/>
    <w:qFormat/>
    <w:uiPriority w:val="99"/>
    <w:pPr>
      <w:tabs>
        <w:tab w:val="right" w:leader="dot" w:pos="8296"/>
      </w:tabs>
      <w:ind w:left="420" w:leftChars="200"/>
    </w:pPr>
  </w:style>
  <w:style w:type="character" w:styleId="14">
    <w:name w:val="Strong"/>
    <w:basedOn w:val="13"/>
    <w:qFormat/>
    <w:uiPriority w:val="99"/>
    <w:rPr>
      <w:rFonts w:cs="Times New Roman"/>
      <w:b/>
    </w:rPr>
  </w:style>
  <w:style w:type="character" w:styleId="15">
    <w:name w:val="Hyperlink"/>
    <w:basedOn w:val="13"/>
    <w:qFormat/>
    <w:uiPriority w:val="99"/>
    <w:rPr>
      <w:rFonts w:cs="Times New Roman"/>
      <w:color w:val="0000FF"/>
      <w:u w:val="single"/>
    </w:rPr>
  </w:style>
  <w:style w:type="character" w:customStyle="1" w:styleId="16">
    <w:name w:val="Heading 1 Char"/>
    <w:basedOn w:val="13"/>
    <w:link w:val="3"/>
    <w:qFormat/>
    <w:locked/>
    <w:uiPriority w:val="99"/>
    <w:rPr>
      <w:rFonts w:ascii="Times New Roman" w:hAnsi="Times New Roman" w:cs="Times New Roman"/>
      <w:b/>
      <w:bCs/>
      <w:kern w:val="44"/>
      <w:sz w:val="44"/>
      <w:szCs w:val="44"/>
    </w:rPr>
  </w:style>
  <w:style w:type="character" w:customStyle="1" w:styleId="17">
    <w:name w:val="Heading 2 Char"/>
    <w:basedOn w:val="13"/>
    <w:link w:val="4"/>
    <w:qFormat/>
    <w:locked/>
    <w:uiPriority w:val="99"/>
    <w:rPr>
      <w:rFonts w:ascii="Cambria" w:hAnsi="Cambria" w:eastAsia="宋体" w:cs="Times New Roman"/>
      <w:b/>
      <w:bCs/>
      <w:kern w:val="2"/>
      <w:sz w:val="32"/>
      <w:szCs w:val="32"/>
    </w:rPr>
  </w:style>
  <w:style w:type="character" w:customStyle="1" w:styleId="18">
    <w:name w:val="Heading 3 Char"/>
    <w:basedOn w:val="13"/>
    <w:link w:val="5"/>
    <w:qFormat/>
    <w:locked/>
    <w:uiPriority w:val="99"/>
    <w:rPr>
      <w:rFonts w:ascii="Times New Roman" w:hAnsi="Times New Roman" w:cs="Times New Roman"/>
      <w:b/>
      <w:bCs/>
      <w:kern w:val="2"/>
      <w:sz w:val="32"/>
      <w:szCs w:val="32"/>
    </w:rPr>
  </w:style>
  <w:style w:type="character" w:customStyle="1" w:styleId="19">
    <w:name w:val="Body Text Char"/>
    <w:basedOn w:val="13"/>
    <w:link w:val="2"/>
    <w:semiHidden/>
    <w:qFormat/>
    <w:uiPriority w:val="99"/>
    <w:rPr>
      <w:rFonts w:ascii="Times New Roman" w:hAnsi="Times New Roman" w:cs="Times New Roman"/>
      <w:sz w:val="24"/>
      <w:szCs w:val="24"/>
    </w:rPr>
  </w:style>
  <w:style w:type="character" w:customStyle="1" w:styleId="20">
    <w:name w:val="Balloon Text Char"/>
    <w:basedOn w:val="13"/>
    <w:link w:val="7"/>
    <w:semiHidden/>
    <w:qFormat/>
    <w:locked/>
    <w:uiPriority w:val="99"/>
    <w:rPr>
      <w:rFonts w:ascii="Times New Roman" w:hAnsi="Times New Roman" w:cs="Times New Roman"/>
      <w:kern w:val="2"/>
      <w:sz w:val="18"/>
      <w:szCs w:val="18"/>
    </w:rPr>
  </w:style>
  <w:style w:type="character" w:customStyle="1" w:styleId="21">
    <w:name w:val="Footer Char"/>
    <w:basedOn w:val="13"/>
    <w:link w:val="8"/>
    <w:semiHidden/>
    <w:qFormat/>
    <w:uiPriority w:val="99"/>
    <w:rPr>
      <w:rFonts w:ascii="Times New Roman" w:hAnsi="Times New Roman" w:cs="Times New Roman"/>
      <w:sz w:val="18"/>
      <w:szCs w:val="18"/>
    </w:rPr>
  </w:style>
  <w:style w:type="character" w:customStyle="1" w:styleId="22">
    <w:name w:val="Header Char"/>
    <w:basedOn w:val="13"/>
    <w:link w:val="9"/>
    <w:semiHidden/>
    <w:qFormat/>
    <w:uiPriority w:val="99"/>
    <w:rPr>
      <w:rFonts w:ascii="Times New Roman" w:hAnsi="Times New Roman" w:cs="Times New Roman"/>
      <w:sz w:val="18"/>
      <w:szCs w:val="18"/>
    </w:rPr>
  </w:style>
  <w:style w:type="character" w:customStyle="1" w:styleId="23">
    <w:name w:val="Header Char1"/>
    <w:link w:val="9"/>
    <w:semiHidden/>
    <w:qFormat/>
    <w:locked/>
    <w:uiPriority w:val="99"/>
    <w:rPr>
      <w:sz w:val="18"/>
    </w:rPr>
  </w:style>
  <w:style w:type="character" w:customStyle="1" w:styleId="24">
    <w:name w:val="Footer Char1"/>
    <w:link w:val="8"/>
    <w:qFormat/>
    <w:locked/>
    <w:uiPriority w:val="99"/>
    <w:rPr>
      <w:sz w:val="18"/>
    </w:rPr>
  </w:style>
  <w:style w:type="character" w:customStyle="1" w:styleId="25">
    <w:name w:val="Body Text Char1"/>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27">
    <w:name w:val="List Paragraph"/>
    <w:basedOn w:val="1"/>
    <w:qFormat/>
    <w:uiPriority w:val="99"/>
    <w:pPr>
      <w:ind w:firstLine="420" w:firstLineChars="200"/>
    </w:pPr>
  </w:style>
  <w:style w:type="paragraph" w:customStyle="1" w:styleId="28">
    <w:name w:val="TOC 标题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29">
    <w:name w:val="TOC Heading1"/>
    <w:basedOn w:val="3"/>
    <w:next w:val="1"/>
    <w:uiPriority w:val="99"/>
    <w:pPr>
      <w:widowControl/>
      <w:spacing w:before="480" w:after="0" w:line="276" w:lineRule="auto"/>
      <w:jc w:val="left"/>
      <w:outlineLvl w:val="9"/>
    </w:pPr>
    <w:rPr>
      <w:rFonts w:ascii="Cambria" w:hAnsi="Cambria"/>
      <w:color w:val="365F91"/>
      <w:kern w:val="0"/>
      <w:sz w:val="28"/>
      <w:szCs w:val="28"/>
    </w:rPr>
  </w:style>
  <w:style w:type="character" w:customStyle="1" w:styleId="30">
    <w:name w:val=" Char Char6"/>
    <w:basedOn w:val="13"/>
    <w:link w:val="3"/>
    <w:qFormat/>
    <w:locked/>
    <w:uiPriority w:val="9"/>
    <w:rPr>
      <w:rFonts w:ascii="Times New Roman" w:hAnsi="Times New Roman"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四川省财政厅</Company>
  <Pages>50</Pages>
  <Words>20731</Words>
  <Characters>21731</Characters>
  <Lines>0</Lines>
  <Paragraphs>0</Paragraphs>
  <TotalTime>3</TotalTime>
  <ScaleCrop>false</ScaleCrop>
  <LinksUpToDate>false</LinksUpToDate>
  <CharactersWithSpaces>21791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Marilyn</cp:lastModifiedBy>
  <cp:lastPrinted>2022-08-08T09:11:00Z</cp:lastPrinted>
  <dcterms:modified xsi:type="dcterms:W3CDTF">2022-09-22T08:59:32Z</dcterms:modified>
  <dc:title>四川省***</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0723438CF0BA4B5EAEDE01A44ED9D88F</vt:lpwstr>
  </property>
</Properties>
</file>