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77193"/>
      <w:bookmarkStart w:id="1" w:name="_Toc15378441"/>
      <w:bookmarkStart w:id="2" w:name="_Toc15396597"/>
      <w:bookmarkStart w:id="3" w:name="_Toc15377425"/>
      <w:bookmarkStart w:id="4" w:name="_Toc15396475"/>
      <w:bookmarkStart w:id="5"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2021年度</w:t>
      </w:r>
      <w:bookmarkEnd w:id="0"/>
      <w:bookmarkEnd w:id="1"/>
      <w:bookmarkEnd w:id="2"/>
      <w:bookmarkEnd w:id="3"/>
      <w:bookmarkEnd w:id="4"/>
    </w:p>
    <w:bookmarkEnd w:id="5"/>
    <w:p>
      <w:pPr>
        <w:adjustRightInd w:val="0"/>
        <w:snapToGrid w:val="0"/>
        <w:spacing w:line="360" w:lineRule="auto"/>
        <w:jc w:val="center"/>
        <w:outlineLvl w:val="0"/>
        <w:rPr>
          <w:rFonts w:hint="eastAsia" w:ascii="方正小标宋简体" w:hAnsi="方正小标宋简体" w:eastAsia="方正小标宋简体" w:cs="方正小标宋简体"/>
          <w:sz w:val="72"/>
          <w:szCs w:val="72"/>
          <w:lang w:eastAsia="zh-CN"/>
        </w:rPr>
      </w:pPr>
      <w:bookmarkStart w:id="6" w:name="_Toc15306268"/>
      <w:bookmarkStart w:id="7" w:name="_Toc15396476"/>
      <w:bookmarkStart w:id="8" w:name="_Toc15377426"/>
      <w:bookmarkStart w:id="9" w:name="_Toc15396598"/>
      <w:bookmarkStart w:id="10" w:name="_Toc15377194"/>
      <w:bookmarkStart w:id="11" w:name="_Toc15378442"/>
      <w:r>
        <w:rPr>
          <w:rFonts w:hint="eastAsia" w:ascii="方正小标宋简体" w:hAnsi="方正小标宋简体" w:eastAsia="方正小标宋简体" w:cs="方正小标宋简体"/>
          <w:sz w:val="72"/>
          <w:szCs w:val="72"/>
        </w:rPr>
        <w:t>广元市朝天区土地房屋征收拆迁事务中心</w:t>
      </w:r>
      <w:r>
        <w:rPr>
          <w:rFonts w:hint="eastAsia" w:ascii="方正小标宋简体" w:hAnsi="方正小标宋简体" w:eastAsia="方正小标宋简体" w:cs="方正小标宋简体"/>
          <w:sz w:val="72"/>
          <w:szCs w:val="72"/>
          <w:lang w:eastAsia="zh-CN"/>
        </w:rPr>
        <w:t>部门</w:t>
      </w: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决</w:t>
      </w:r>
      <w:r>
        <w:rPr>
          <w:rFonts w:hint="eastAsia" w:ascii="方正小标宋简体" w:hAnsi="方正小标宋简体" w:eastAsia="方正小标宋简体" w:cs="方正小标宋简体"/>
          <w:sz w:val="72"/>
          <w:szCs w:val="72"/>
          <w:lang w:val="en-US" w:eastAsia="zh-CN"/>
        </w:rPr>
        <w:t xml:space="preserve"> </w:t>
      </w:r>
      <w:r>
        <w:rPr>
          <w:rFonts w:hint="eastAsia" w:ascii="方正小标宋简体" w:hAnsi="方正小标宋简体" w:eastAsia="方正小标宋简体" w:cs="方正小标宋简体"/>
          <w:sz w:val="72"/>
          <w:szCs w:val="72"/>
        </w:rPr>
        <w:t>算</w:t>
      </w:r>
      <w:bookmarkEnd w:id="6"/>
      <w:bookmarkEnd w:id="7"/>
      <w:bookmarkEnd w:id="8"/>
      <w:bookmarkEnd w:id="9"/>
      <w:bookmarkEnd w:id="10"/>
      <w:bookmarkEnd w:id="11"/>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1"/>
      </w:pPr>
      <w:r>
        <w:rPr>
          <w:rFonts w:hint="eastAsia"/>
        </w:rPr>
        <w:t>公开时间：2022年9月</w:t>
      </w:r>
      <w:r>
        <w:rPr>
          <w:rFonts w:hint="eastAsia"/>
          <w:lang w:val="en-US" w:eastAsia="zh-CN"/>
        </w:rPr>
        <w:t xml:space="preserve"> 27</w:t>
      </w:r>
      <w:r>
        <w:rPr>
          <w:rFonts w:hint="eastAsia"/>
        </w:rPr>
        <w:t>日</w:t>
      </w:r>
    </w:p>
    <w:p/>
    <w:p>
      <w:pPr>
        <w:pStyle w:val="11"/>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部门概况</w:t>
      </w:r>
    </w:p>
    <w:p>
      <w:pPr>
        <w:pStyle w:val="12"/>
        <w:adjustRightInd w:val="0"/>
        <w:snapToGrid w:val="0"/>
        <w:spacing w:line="440" w:lineRule="exact"/>
        <w:jc w:val="left"/>
        <w:rPr>
          <w:rFonts w:ascii="仿宋" w:hAnsi="仿宋" w:eastAsia="仿宋"/>
          <w:sz w:val="24"/>
        </w:rPr>
      </w:pPr>
      <w:r>
        <w:rPr>
          <w:rFonts w:hint="eastAsia"/>
          <w:sz w:val="24"/>
        </w:rPr>
        <w:t>一、基本职能及主要工作</w:t>
      </w:r>
      <w:bookmarkStart w:id="60" w:name="_GoBack"/>
      <w:bookmarkEnd w:id="60"/>
    </w:p>
    <w:p>
      <w:pPr>
        <w:pStyle w:val="12"/>
        <w:adjustRightInd w:val="0"/>
        <w:snapToGrid w:val="0"/>
        <w:spacing w:line="440" w:lineRule="exact"/>
        <w:jc w:val="left"/>
        <w:rPr>
          <w:rFonts w:ascii="仿宋" w:hAnsi="仿宋" w:eastAsia="仿宋" w:cstheme="minorBidi"/>
          <w:sz w:val="24"/>
        </w:rPr>
      </w:pPr>
      <w:r>
        <w:rPr>
          <w:rFonts w:hint="eastAsia"/>
          <w:sz w:val="24"/>
        </w:rPr>
        <w:t>二、机构设置</w:t>
      </w:r>
    </w:p>
    <w:p>
      <w:pPr>
        <w:pStyle w:val="11"/>
        <w:adjustRightInd w:val="0"/>
        <w:snapToGrid w:val="0"/>
        <w:spacing w:before="0" w:line="440" w:lineRule="exact"/>
        <w:jc w:val="left"/>
        <w:rPr>
          <w:sz w:val="24"/>
          <w:szCs w:val="24"/>
        </w:rPr>
      </w:pPr>
      <w:r>
        <w:rPr>
          <w:rFonts w:hint="eastAsia"/>
          <w:sz w:val="24"/>
        </w:rPr>
        <w:t>第二部分 2021年度部门决算情况说明</w:t>
      </w:r>
    </w:p>
    <w:p>
      <w:pPr>
        <w:pStyle w:val="12"/>
        <w:adjustRightInd w:val="0"/>
        <w:snapToGrid w:val="0"/>
        <w:spacing w:line="440" w:lineRule="exact"/>
        <w:jc w:val="left"/>
        <w:rPr>
          <w:rFonts w:ascii="仿宋" w:hAnsi="仿宋" w:eastAsia="仿宋" w:cstheme="minorBidi"/>
          <w:sz w:val="24"/>
        </w:rPr>
      </w:pPr>
      <w:r>
        <w:rPr>
          <w:rFonts w:hint="eastAsia"/>
          <w:sz w:val="24"/>
        </w:rPr>
        <w:t>一、收入支出决算总体情况说明</w:t>
      </w:r>
    </w:p>
    <w:p>
      <w:pPr>
        <w:pStyle w:val="12"/>
        <w:adjustRightInd w:val="0"/>
        <w:snapToGrid w:val="0"/>
        <w:spacing w:line="440" w:lineRule="exact"/>
        <w:jc w:val="left"/>
        <w:rPr>
          <w:rFonts w:ascii="仿宋" w:hAnsi="仿宋" w:eastAsia="仿宋" w:cstheme="minorBidi"/>
          <w:sz w:val="24"/>
        </w:rPr>
      </w:pPr>
      <w:r>
        <w:rPr>
          <w:rFonts w:hint="eastAsia"/>
          <w:sz w:val="24"/>
        </w:rPr>
        <w:t>二、收入决算情况说明</w:t>
      </w:r>
    </w:p>
    <w:p>
      <w:pPr>
        <w:pStyle w:val="12"/>
        <w:adjustRightInd w:val="0"/>
        <w:snapToGrid w:val="0"/>
        <w:spacing w:line="440" w:lineRule="exact"/>
        <w:jc w:val="left"/>
        <w:rPr>
          <w:rFonts w:ascii="仿宋" w:hAnsi="仿宋" w:eastAsia="仿宋" w:cstheme="minorBidi"/>
          <w:sz w:val="24"/>
        </w:rPr>
      </w:pPr>
      <w:r>
        <w:rPr>
          <w:rFonts w:hint="eastAsia"/>
          <w:sz w:val="24"/>
        </w:rPr>
        <w:t>三、支出决算情况说明</w:t>
      </w:r>
    </w:p>
    <w:p>
      <w:pPr>
        <w:pStyle w:val="12"/>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p>
    <w:p>
      <w:pPr>
        <w:pStyle w:val="12"/>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p>
    <w:p>
      <w:pPr>
        <w:pStyle w:val="12"/>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p>
    <w:p>
      <w:pPr>
        <w:pStyle w:val="12"/>
        <w:adjustRightInd w:val="0"/>
        <w:snapToGrid w:val="0"/>
        <w:spacing w:line="440" w:lineRule="exact"/>
        <w:jc w:val="left"/>
        <w:rPr>
          <w:rFonts w:ascii="仿宋" w:hAnsi="仿宋" w:eastAsia="仿宋" w:cstheme="minorBidi"/>
          <w:sz w:val="24"/>
        </w:rPr>
      </w:pPr>
      <w:r>
        <w:rPr>
          <w:rFonts w:hint="eastAsia"/>
          <w:sz w:val="24"/>
        </w:rPr>
        <w:t>七、“三公”经费财政拨款支出决算情况说明</w:t>
      </w:r>
    </w:p>
    <w:p>
      <w:pPr>
        <w:pStyle w:val="12"/>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p>
    <w:p>
      <w:pPr>
        <w:pStyle w:val="12"/>
        <w:adjustRightInd w:val="0"/>
        <w:snapToGrid w:val="0"/>
        <w:spacing w:line="440" w:lineRule="exact"/>
        <w:ind w:leftChars="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九、国有资本经营预算支出决算情况说明</w:t>
      </w:r>
    </w:p>
    <w:p>
      <w:pPr>
        <w:adjustRightInd w:val="0"/>
        <w:snapToGrid w:val="0"/>
        <w:spacing w:line="440" w:lineRule="exact"/>
        <w:ind w:firstLine="420" w:firstLineChars="175"/>
        <w:jc w:val="left"/>
        <w:rPr>
          <w:rFonts w:asciiTheme="minorEastAsia" w:hAnsiTheme="minorEastAsia" w:eastAsiaTheme="minorEastAsia" w:cstheme="minorEastAsia"/>
          <w:sz w:val="24"/>
        </w:rPr>
      </w:pPr>
      <w:r>
        <w:rPr>
          <w:rStyle w:val="17"/>
          <w:rFonts w:hint="eastAsia" w:asciiTheme="minorEastAsia" w:hAnsiTheme="minorEastAsia" w:eastAsiaTheme="minorEastAsia" w:cstheme="minorEastAsia"/>
          <w:color w:val="auto"/>
          <w:sz w:val="24"/>
          <w:u w:val="none"/>
        </w:rPr>
        <w:t>十、</w:t>
      </w:r>
      <w:r>
        <w:rPr>
          <w:rFonts w:hint="eastAsia" w:asciiTheme="minorEastAsia" w:hAnsiTheme="minorEastAsia" w:eastAsiaTheme="minorEastAsia" w:cstheme="minorEastAsia"/>
          <w:sz w:val="24"/>
        </w:rPr>
        <w:t>预算绩效管理情况</w:t>
      </w:r>
      <w:r>
        <w:rPr>
          <w:rFonts w:hint="eastAsia" w:asciiTheme="minorEastAsia" w:hAnsiTheme="minorEastAsia" w:eastAsiaTheme="minorEastAsia" w:cstheme="minorEastAsia"/>
          <w:sz w:val="24"/>
        </w:rPr>
        <w:tab/>
      </w:r>
    </w:p>
    <w:p>
      <w:pPr>
        <w:adjustRightInd w:val="0"/>
        <w:snapToGrid w:val="0"/>
        <w:spacing w:line="440" w:lineRule="exact"/>
        <w:ind w:firstLine="420" w:firstLineChars="175"/>
        <w:jc w:val="left"/>
        <w:rPr>
          <w:rFonts w:eastAsiaTheme="minorEastAsia"/>
        </w:rPr>
      </w:pPr>
      <w:r>
        <w:rPr>
          <w:rFonts w:hint="eastAsia" w:asciiTheme="minorEastAsia" w:hAnsiTheme="minorEastAsia" w:eastAsiaTheme="minorEastAsia" w:cstheme="minorEastAsia"/>
          <w:sz w:val="24"/>
        </w:rPr>
        <w:t>十一、其他重要事项的情况说明</w:t>
      </w:r>
    </w:p>
    <w:p>
      <w:pPr>
        <w:pStyle w:val="11"/>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p>
    <w:p>
      <w:pPr>
        <w:pStyle w:val="11"/>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p>
    <w:p>
      <w:pPr>
        <w:pStyle w:val="11"/>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p>
    <w:p>
      <w:pPr>
        <w:pStyle w:val="12"/>
        <w:adjustRightInd w:val="0"/>
        <w:snapToGrid w:val="0"/>
        <w:spacing w:line="440" w:lineRule="exact"/>
        <w:jc w:val="left"/>
        <w:rPr>
          <w:rFonts w:ascii="仿宋" w:hAnsi="仿宋" w:eastAsia="仿宋" w:cstheme="minorBidi"/>
          <w:sz w:val="24"/>
        </w:rPr>
      </w:pPr>
      <w:r>
        <w:rPr>
          <w:rFonts w:hint="eastAsia" w:ascii="仿宋" w:hAnsi="仿宋" w:eastAsia="仿宋"/>
          <w:sz w:val="24"/>
        </w:rPr>
        <w:t>一、</w:t>
      </w:r>
      <w:r>
        <w:rPr>
          <w:rFonts w:hint="eastAsia"/>
          <w:sz w:val="24"/>
        </w:rPr>
        <w:t>收入支出决算总表</w:t>
      </w:r>
    </w:p>
    <w:p>
      <w:pPr>
        <w:pStyle w:val="12"/>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二、收入决算表</w:t>
      </w:r>
    </w:p>
    <w:p>
      <w:pPr>
        <w:pStyle w:val="12"/>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三、支出决算表</w:t>
      </w:r>
    </w:p>
    <w:p>
      <w:pPr>
        <w:pStyle w:val="12"/>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四、财政拨款收入支出决算总表</w:t>
      </w:r>
    </w:p>
    <w:p>
      <w:pPr>
        <w:pStyle w:val="12"/>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五、财政拨款支出决算明细表</w:t>
      </w:r>
    </w:p>
    <w:p>
      <w:pPr>
        <w:pStyle w:val="12"/>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六、一般公共预算财政拨款支出决算表</w:t>
      </w:r>
    </w:p>
    <w:p>
      <w:pPr>
        <w:pStyle w:val="12"/>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七、一般公共预算财政拨款支出决算明细表</w:t>
      </w:r>
    </w:p>
    <w:p>
      <w:pPr>
        <w:pStyle w:val="12"/>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八、一般公共预算财政拨款基本支出决算表</w:t>
      </w:r>
    </w:p>
    <w:p>
      <w:pPr>
        <w:pStyle w:val="12"/>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九、一般公共预算财政拨款项目支出决算表</w:t>
      </w:r>
    </w:p>
    <w:p>
      <w:pPr>
        <w:pStyle w:val="12"/>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十、一般公共预算财政拨款“三公”经费支出决算表</w:t>
      </w:r>
    </w:p>
    <w:p>
      <w:pPr>
        <w:pStyle w:val="12"/>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十一、政府性基金预算财政拨款收入支出决算表</w:t>
      </w:r>
    </w:p>
    <w:p>
      <w:pPr>
        <w:pStyle w:val="12"/>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十二、政府性基金预算财政拨款“三公”经费支出决算表</w:t>
      </w:r>
    </w:p>
    <w:p>
      <w:pPr>
        <w:pStyle w:val="12"/>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十三、国有资本经营预算财政拨款收入支出决算表</w:t>
      </w:r>
    </w:p>
    <w:p>
      <w:pPr>
        <w:pStyle w:val="12"/>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十四、国有资本经营预算财政拨款支出决算表</w:t>
      </w:r>
    </w:p>
    <w:p>
      <w:pPr>
        <w:widowControl/>
        <w:adjustRightInd w:val="0"/>
        <w:snapToGrid w:val="0"/>
        <w:spacing w:line="440" w:lineRule="exact"/>
        <w:ind w:firstLine="1320" w:firstLineChars="550"/>
        <w:jc w:val="left"/>
        <w:rPr>
          <w:rFonts w:ascii="仿宋" w:hAnsi="仿宋" w:eastAsia="仿宋"/>
          <w:sz w:val="24"/>
        </w:rPr>
      </w:pPr>
      <w:r>
        <w:rPr>
          <w:rFonts w:ascii="仿宋" w:hAnsi="仿宋" w:eastAsia="仿宋"/>
          <w:sz w:val="24"/>
        </w:rPr>
        <w:t>(注：</w:t>
      </w:r>
      <w:r>
        <w:rPr>
          <w:rFonts w:hint="eastAsia" w:ascii="仿宋" w:hAnsi="仿宋" w:eastAsia="仿宋"/>
          <w:sz w:val="24"/>
        </w:rPr>
        <w:t>请部门根据实际注明页码</w:t>
      </w:r>
      <w:r>
        <w:rPr>
          <w:rFonts w:ascii="仿宋" w:hAnsi="仿宋" w:eastAsia="仿宋"/>
          <w:sz w:val="24"/>
        </w:rPr>
        <w:t>)</w:t>
      </w:r>
    </w:p>
    <w:p>
      <w:pPr>
        <w:widowControl/>
        <w:spacing w:line="440" w:lineRule="exact"/>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pPr>
        <w:pStyle w:val="3"/>
        <w:jc w:val="center"/>
        <w:rPr>
          <w:rFonts w:ascii="黑体" w:eastAsia="黑体"/>
          <w:sz w:val="32"/>
          <w:szCs w:val="32"/>
        </w:rPr>
      </w:pPr>
      <w:r>
        <w:rPr>
          <w:rFonts w:hint="eastAsia" w:ascii="黑体" w:hAnsi="黑体" w:eastAsia="黑体"/>
          <w:b w:val="0"/>
        </w:rPr>
        <w:t xml:space="preserve">第一部分 </w:t>
      </w:r>
      <w:r>
        <w:rPr>
          <w:rStyle w:val="26"/>
          <w:rFonts w:hint="eastAsia" w:ascii="黑体" w:hAnsi="黑体" w:eastAsia="黑体"/>
          <w:b w:val="0"/>
          <w:bCs w:val="0"/>
        </w:rPr>
        <w:t>部门概况</w:t>
      </w:r>
      <w:bookmarkEnd w:id="12"/>
      <w:bookmarkEnd w:id="13"/>
    </w:p>
    <w:p>
      <w:pPr>
        <w:pStyle w:val="4"/>
        <w:rPr>
          <w:rStyle w:val="27"/>
          <w:rFonts w:ascii="仿宋" w:hAnsi="仿宋" w:eastAsia="仿宋"/>
          <w:b w:val="0"/>
          <w:bCs w:val="0"/>
        </w:rPr>
      </w:pPr>
      <w:bookmarkStart w:id="14" w:name="_Toc15396600"/>
      <w:bookmarkStart w:id="15" w:name="_Toc15377197"/>
      <w:r>
        <w:rPr>
          <w:rFonts w:hint="eastAsia" w:ascii="黑体" w:hAnsi="黑体" w:eastAsia="黑体"/>
          <w:b w:val="0"/>
        </w:rPr>
        <w:t>一、基</w:t>
      </w:r>
      <w:r>
        <w:rPr>
          <w:rStyle w:val="27"/>
          <w:rFonts w:hint="eastAsia" w:ascii="黑体" w:hAnsi="黑体" w:eastAsia="黑体"/>
          <w:b w:val="0"/>
          <w:bCs w:val="0"/>
        </w:rPr>
        <w:t>本职能及主要工作</w:t>
      </w:r>
      <w:bookmarkEnd w:id="14"/>
      <w:bookmarkEnd w:id="15"/>
    </w:p>
    <w:p>
      <w:pPr>
        <w:ind w:firstLine="640" w:firstLineChars="200"/>
        <w:rPr>
          <w:rFonts w:hint="eastAsia" w:ascii="仿宋" w:hAnsi="仿宋" w:eastAsia="仿宋" w:cs="仿宋"/>
          <w:sz w:val="32"/>
          <w:szCs w:val="32"/>
          <w:lang w:val="en-US" w:eastAsia="zh-CN"/>
        </w:rPr>
      </w:pPr>
      <w:bookmarkStart w:id="16" w:name="_Toc15378445"/>
      <w:bookmarkStart w:id="17" w:name="_Toc15377198"/>
      <w:r>
        <w:rPr>
          <w:rFonts w:hint="eastAsia" w:ascii="仿宋" w:hAnsi="仿宋" w:eastAsia="仿宋"/>
          <w:bCs/>
          <w:sz w:val="32"/>
          <w:szCs w:val="32"/>
        </w:rPr>
        <w:t>（一）主要职能。</w:t>
      </w:r>
      <w:bookmarkEnd w:id="16"/>
      <w:bookmarkEnd w:id="17"/>
      <w:bookmarkStart w:id="18" w:name="_Toc15378446"/>
      <w:bookmarkStart w:id="19" w:name="_Toc15377199"/>
      <w:r>
        <w:rPr>
          <w:rFonts w:hint="eastAsia" w:ascii="仿宋" w:hAnsi="仿宋" w:eastAsia="仿宋" w:cs="仿宋"/>
          <w:sz w:val="32"/>
          <w:szCs w:val="32"/>
        </w:rPr>
        <w:t>负责宣传贯彻执行国家、省、市、区关于土地房屋征收拆迁安置的法律、法规及政策，拟定和完善本辖区内有关政策规定；负责本辖区内集体土地、国有土地房屋征收及拆迁补偿安置工作；负责统筹协调兑付土地、房屋征收拆迁安置补偿资金；负责对征收从业人员进行教育培训、做好征收工作信息化建设；负责征收工作中的协调、安全、信访和稳定工作；承办区政府</w:t>
      </w:r>
      <w:r>
        <w:rPr>
          <w:rFonts w:hint="eastAsia"/>
          <w:bCs/>
          <w:color w:val="000000"/>
          <w:sz w:val="32"/>
          <w:szCs w:val="32"/>
        </w:rPr>
        <w:t>交</w:t>
      </w:r>
      <w:r>
        <w:rPr>
          <w:rFonts w:hint="eastAsia" w:ascii="仿宋" w:hAnsi="仿宋" w:eastAsia="仿宋" w:cs="仿宋"/>
          <w:sz w:val="32"/>
          <w:szCs w:val="32"/>
        </w:rPr>
        <w:t>办的其它事项</w:t>
      </w:r>
      <w:r>
        <w:rPr>
          <w:rFonts w:hint="eastAsia" w:ascii="仿宋" w:hAnsi="仿宋" w:eastAsia="仿宋" w:cs="仿宋"/>
          <w:sz w:val="32"/>
          <w:szCs w:val="32"/>
          <w:lang w:val="en-US" w:eastAsia="zh-CN"/>
        </w:rPr>
        <w:t>.</w:t>
      </w:r>
    </w:p>
    <w:p>
      <w:pPr>
        <w:widowControl/>
        <w:shd w:val="clear" w:color="auto" w:fill="FFFFFF"/>
        <w:spacing w:line="580" w:lineRule="exact"/>
        <w:ind w:firstLine="643" w:firstLineChars="201"/>
        <w:jc w:val="left"/>
        <w:outlineLvl w:val="1"/>
        <w:rPr>
          <w:rFonts w:ascii="仿宋" w:hAnsi="仿宋" w:eastAsia="仿宋"/>
          <w:bCs/>
          <w:sz w:val="32"/>
          <w:szCs w:val="32"/>
        </w:rPr>
      </w:pPr>
      <w:r>
        <w:rPr>
          <w:rFonts w:hint="eastAsia" w:ascii="仿宋" w:hAnsi="仿宋" w:eastAsia="仿宋"/>
          <w:bCs/>
          <w:sz w:val="32"/>
          <w:szCs w:val="32"/>
        </w:rPr>
        <w:t>（二）</w:t>
      </w:r>
      <w:r>
        <w:rPr>
          <w:rFonts w:ascii="仿宋" w:hAnsi="仿宋" w:eastAsia="仿宋"/>
          <w:bCs/>
          <w:sz w:val="32"/>
          <w:szCs w:val="32"/>
        </w:rPr>
        <w:t>20</w:t>
      </w:r>
      <w:r>
        <w:rPr>
          <w:rFonts w:hint="eastAsia" w:ascii="仿宋" w:hAnsi="仿宋" w:eastAsia="仿宋"/>
          <w:bCs/>
          <w:sz w:val="32"/>
          <w:szCs w:val="32"/>
        </w:rPr>
        <w:t>21年重点工作完成情况。</w:t>
      </w:r>
      <w:bookmarkEnd w:id="18"/>
      <w:bookmarkEnd w:id="19"/>
    </w:p>
    <w:p>
      <w:pPr>
        <w:widowControl/>
        <w:shd w:val="clear" w:color="auto" w:fill="FFFFFF"/>
        <w:spacing w:line="580" w:lineRule="exact"/>
        <w:ind w:firstLine="643" w:firstLineChars="201"/>
        <w:jc w:val="left"/>
        <w:outlineLvl w:val="1"/>
        <w:rPr>
          <w:rFonts w:ascii="仿宋_GB2312" w:eastAsia="仿宋_GB2312"/>
          <w:color w:val="auto"/>
          <w:sz w:val="32"/>
          <w:szCs w:val="32"/>
        </w:rPr>
      </w:pPr>
      <w:bookmarkStart w:id="20" w:name="_Toc15396601"/>
      <w:bookmarkStart w:id="21" w:name="_Toc15377200"/>
      <w:r>
        <w:rPr>
          <w:rFonts w:hint="eastAsia" w:ascii="仿宋_GB2312" w:eastAsia="仿宋_GB2312"/>
          <w:color w:val="auto"/>
          <w:sz w:val="32"/>
          <w:szCs w:val="32"/>
        </w:rPr>
        <w:t>全力推进集体土地征收。加快推进了曾家山嘉仁康旅</w:t>
      </w:r>
      <w:r>
        <w:rPr>
          <w:rFonts w:hint="eastAsia" w:ascii="仿宋_GB2312" w:eastAsia="仿宋_GB2312"/>
          <w:color w:val="auto"/>
          <w:sz w:val="32"/>
          <w:szCs w:val="32"/>
          <w:lang w:eastAsia="zh-CN"/>
        </w:rPr>
        <w:t>、芳地坪（罗圈岩）、金堆新区、蜀山天养居、荣乐国际康养度假区、云天里、原乡、田博园</w:t>
      </w:r>
      <w:r>
        <w:rPr>
          <w:rFonts w:hint="eastAsia" w:ascii="仿宋_GB2312" w:eastAsia="仿宋_GB2312"/>
          <w:color w:val="auto"/>
          <w:sz w:val="32"/>
          <w:szCs w:val="32"/>
        </w:rPr>
        <w:t>等旅游项目土地征收；稳妥推进七曾公路</w:t>
      </w:r>
      <w:r>
        <w:rPr>
          <w:rFonts w:hint="eastAsia" w:ascii="仿宋_GB2312" w:eastAsia="仿宋_GB2312"/>
          <w:color w:val="auto"/>
          <w:sz w:val="32"/>
          <w:szCs w:val="32"/>
          <w:lang w:eastAsia="zh-CN"/>
        </w:rPr>
        <w:t>、中子超级服务区、七盘关新泽物流</w:t>
      </w:r>
      <w:r>
        <w:rPr>
          <w:rFonts w:hint="eastAsia" w:ascii="仿宋_GB2312" w:eastAsia="仿宋_GB2312"/>
          <w:color w:val="auto"/>
          <w:sz w:val="32"/>
          <w:szCs w:val="32"/>
        </w:rPr>
        <w:t>等交通项目土地征收；积极推进</w:t>
      </w:r>
      <w:r>
        <w:rPr>
          <w:rFonts w:hint="eastAsia" w:ascii="仿宋_GB2312" w:eastAsia="仿宋_GB2312"/>
          <w:color w:val="auto"/>
          <w:sz w:val="32"/>
          <w:szCs w:val="32"/>
          <w:lang w:eastAsia="zh-CN"/>
        </w:rPr>
        <w:t>羊木工业园</w:t>
      </w:r>
      <w:r>
        <w:rPr>
          <w:rFonts w:hint="eastAsia" w:ascii="仿宋_GB2312" w:eastAsia="仿宋_GB2312"/>
          <w:color w:val="auto"/>
          <w:sz w:val="32"/>
          <w:szCs w:val="32"/>
        </w:rPr>
        <w:t>等工业项目土地征收；及时完成了大滩镇李家河坝河堤、</w:t>
      </w:r>
      <w:r>
        <w:rPr>
          <w:rFonts w:hint="eastAsia" w:ascii="仿宋_GB2312" w:eastAsia="仿宋_GB2312"/>
          <w:color w:val="auto"/>
          <w:sz w:val="32"/>
          <w:szCs w:val="32"/>
          <w:lang w:eastAsia="zh-CN"/>
        </w:rPr>
        <w:t>三滩河堤李家河段、大沟水库等</w:t>
      </w:r>
      <w:r>
        <w:rPr>
          <w:rFonts w:hint="eastAsia" w:ascii="仿宋_GB2312" w:eastAsia="仿宋_GB2312"/>
          <w:color w:val="auto"/>
          <w:sz w:val="32"/>
          <w:szCs w:val="32"/>
        </w:rPr>
        <w:t>水利</w:t>
      </w:r>
      <w:r>
        <w:rPr>
          <w:rFonts w:hint="eastAsia" w:ascii="仿宋_GB2312" w:eastAsia="仿宋_GB2312"/>
          <w:color w:val="auto"/>
          <w:sz w:val="32"/>
          <w:szCs w:val="32"/>
          <w:lang w:eastAsia="zh-CN"/>
        </w:rPr>
        <w:t>水电</w:t>
      </w:r>
      <w:r>
        <w:rPr>
          <w:rFonts w:hint="eastAsia" w:ascii="仿宋_GB2312" w:eastAsia="仿宋_GB2312"/>
          <w:color w:val="auto"/>
          <w:sz w:val="32"/>
          <w:szCs w:val="32"/>
        </w:rPr>
        <w:t>项目土地征收。</w:t>
      </w:r>
    </w:p>
    <w:p>
      <w:pPr>
        <w:widowControl/>
        <w:shd w:val="clear" w:color="auto" w:fill="FFFFFF"/>
        <w:spacing w:line="580" w:lineRule="exact"/>
        <w:ind w:firstLine="643" w:firstLineChars="201"/>
        <w:jc w:val="left"/>
        <w:outlineLvl w:val="1"/>
        <w:rPr>
          <w:rFonts w:ascii="仿宋_GB2312" w:eastAsia="仿宋_GB2312"/>
          <w:color w:val="auto"/>
          <w:sz w:val="32"/>
          <w:szCs w:val="32"/>
        </w:rPr>
      </w:pPr>
      <w:r>
        <w:rPr>
          <w:rFonts w:hint="eastAsia" w:ascii="仿宋_GB2312" w:eastAsia="仿宋_GB2312"/>
          <w:color w:val="auto"/>
          <w:sz w:val="32"/>
          <w:szCs w:val="32"/>
        </w:rPr>
        <w:t>经统计,20</w:t>
      </w:r>
      <w:r>
        <w:rPr>
          <w:rFonts w:hint="eastAsia" w:ascii="仿宋_GB2312" w:eastAsia="仿宋_GB2312"/>
          <w:color w:val="auto"/>
          <w:sz w:val="32"/>
          <w:szCs w:val="32"/>
          <w:lang w:val="en-US" w:eastAsia="zh-CN"/>
        </w:rPr>
        <w:t>21</w:t>
      </w:r>
      <w:r>
        <w:rPr>
          <w:rFonts w:hint="eastAsia" w:ascii="仿宋_GB2312" w:eastAsia="仿宋_GB2312"/>
          <w:color w:val="auto"/>
          <w:sz w:val="32"/>
          <w:szCs w:val="32"/>
        </w:rPr>
        <w:t>年实施集体土地征收项目</w:t>
      </w:r>
      <w:r>
        <w:rPr>
          <w:rFonts w:hint="eastAsia" w:ascii="仿宋_GB2312" w:eastAsia="仿宋_GB2312"/>
          <w:color w:val="auto"/>
          <w:sz w:val="32"/>
          <w:szCs w:val="32"/>
          <w:lang w:val="en-US" w:eastAsia="zh-CN"/>
        </w:rPr>
        <w:t>15</w:t>
      </w:r>
      <w:r>
        <w:rPr>
          <w:rFonts w:hint="eastAsia" w:ascii="仿宋_GB2312" w:eastAsia="仿宋_GB2312"/>
          <w:color w:val="auto"/>
          <w:sz w:val="32"/>
          <w:szCs w:val="32"/>
        </w:rPr>
        <w:t>宗，征地面积</w:t>
      </w:r>
      <w:r>
        <w:rPr>
          <w:rFonts w:hint="eastAsia" w:ascii="仿宋_GB2312" w:eastAsia="仿宋_GB2312"/>
          <w:color w:val="auto"/>
          <w:sz w:val="32"/>
          <w:szCs w:val="32"/>
          <w:lang w:val="en-US" w:eastAsia="zh-CN"/>
        </w:rPr>
        <w:t>772.7404</w:t>
      </w:r>
      <w:r>
        <w:rPr>
          <w:rFonts w:hint="eastAsia" w:ascii="仿宋_GB2312" w:eastAsia="仿宋_GB2312"/>
          <w:color w:val="auto"/>
          <w:sz w:val="32"/>
          <w:szCs w:val="32"/>
        </w:rPr>
        <w:t>亩，</w:t>
      </w:r>
      <w:r>
        <w:rPr>
          <w:rFonts w:hint="eastAsia" w:ascii="仿宋_GB2312" w:eastAsia="仿宋_GB2312"/>
          <w:color w:val="auto"/>
          <w:sz w:val="32"/>
          <w:szCs w:val="32"/>
          <w:lang w:eastAsia="zh-CN"/>
        </w:rPr>
        <w:t>兑付资金</w:t>
      </w:r>
      <w:r>
        <w:rPr>
          <w:rFonts w:hint="eastAsia" w:ascii="仿宋_GB2312" w:eastAsia="仿宋_GB2312"/>
          <w:color w:val="auto"/>
          <w:sz w:val="32"/>
          <w:szCs w:val="32"/>
          <w:lang w:val="en-US" w:eastAsia="zh-CN"/>
        </w:rPr>
        <w:t>4036.3万元。</w:t>
      </w:r>
      <w:r>
        <w:rPr>
          <w:rFonts w:hint="eastAsia" w:ascii="仿宋_GB2312" w:eastAsia="仿宋_GB2312"/>
          <w:color w:val="auto"/>
          <w:sz w:val="32"/>
          <w:szCs w:val="32"/>
        </w:rPr>
        <w:t>拆迁房屋</w:t>
      </w:r>
      <w:r>
        <w:rPr>
          <w:rFonts w:hint="eastAsia" w:ascii="仿宋_GB2312" w:eastAsia="仿宋_GB2312"/>
          <w:color w:val="auto"/>
          <w:sz w:val="32"/>
          <w:szCs w:val="32"/>
          <w:lang w:val="en-US" w:eastAsia="zh-CN"/>
        </w:rPr>
        <w:t>86</w:t>
      </w:r>
      <w:r>
        <w:rPr>
          <w:rFonts w:hint="eastAsia" w:ascii="仿宋_GB2312" w:eastAsia="仿宋_GB2312"/>
          <w:color w:val="auto"/>
          <w:sz w:val="32"/>
          <w:szCs w:val="32"/>
        </w:rPr>
        <w:t>户</w:t>
      </w:r>
      <w:r>
        <w:rPr>
          <w:rFonts w:hint="eastAsia" w:ascii="仿宋_GB2312" w:eastAsia="仿宋_GB2312"/>
          <w:color w:val="auto"/>
          <w:sz w:val="32"/>
          <w:szCs w:val="32"/>
          <w:lang w:val="en-US" w:eastAsia="zh-CN"/>
        </w:rPr>
        <w:t>2.91</w:t>
      </w:r>
      <w:r>
        <w:rPr>
          <w:rFonts w:hint="eastAsia" w:ascii="仿宋_GB2312" w:eastAsia="仿宋_GB2312"/>
          <w:color w:val="auto"/>
          <w:sz w:val="32"/>
          <w:szCs w:val="32"/>
        </w:rPr>
        <w:t>万平方米。拆迁安置人口</w:t>
      </w:r>
      <w:r>
        <w:rPr>
          <w:rFonts w:hint="eastAsia" w:ascii="仿宋_GB2312" w:eastAsia="仿宋_GB2312"/>
          <w:color w:val="auto"/>
          <w:sz w:val="32"/>
          <w:szCs w:val="32"/>
          <w:lang w:val="en-US" w:eastAsia="zh-CN"/>
        </w:rPr>
        <w:t>207</w:t>
      </w:r>
      <w:r>
        <w:rPr>
          <w:rFonts w:hint="eastAsia" w:ascii="仿宋_GB2312" w:eastAsia="仿宋_GB2312"/>
          <w:color w:val="auto"/>
          <w:sz w:val="32"/>
          <w:szCs w:val="32"/>
        </w:rPr>
        <w:t>人，流转土地或提供临时用地</w:t>
      </w:r>
      <w:r>
        <w:rPr>
          <w:rFonts w:hint="eastAsia" w:ascii="仿宋_GB2312" w:eastAsia="仿宋_GB2312"/>
          <w:color w:val="auto"/>
          <w:sz w:val="32"/>
          <w:szCs w:val="32"/>
          <w:lang w:val="en-US" w:eastAsia="zh-CN"/>
        </w:rPr>
        <w:t>68.4234</w:t>
      </w:r>
      <w:r>
        <w:rPr>
          <w:rFonts w:hint="eastAsia" w:ascii="仿宋_GB2312" w:eastAsia="仿宋_GB2312"/>
          <w:color w:val="auto"/>
          <w:sz w:val="32"/>
          <w:szCs w:val="32"/>
        </w:rPr>
        <w:t>亩。</w:t>
      </w:r>
    </w:p>
    <w:p>
      <w:pPr>
        <w:pStyle w:val="4"/>
        <w:rPr>
          <w:rStyle w:val="27"/>
          <w:b w:val="0"/>
          <w:bCs w:val="0"/>
        </w:rPr>
      </w:pPr>
      <w:r>
        <w:rPr>
          <w:rFonts w:hint="eastAsia" w:ascii="黑体" w:eastAsia="黑体"/>
          <w:b w:val="0"/>
        </w:rPr>
        <w:t>二、</w:t>
      </w:r>
      <w:r>
        <w:rPr>
          <w:rFonts w:hint="eastAsia" w:ascii="黑体" w:hAnsi="黑体" w:eastAsia="黑体"/>
          <w:b w:val="0"/>
        </w:rPr>
        <w:t>机</w:t>
      </w:r>
      <w:r>
        <w:rPr>
          <w:rStyle w:val="27"/>
          <w:rFonts w:hint="eastAsia" w:ascii="黑体" w:hAnsi="黑体" w:eastAsia="黑体"/>
          <w:b w:val="0"/>
          <w:bCs w:val="0"/>
        </w:rPr>
        <w:t>构设置</w:t>
      </w:r>
      <w:bookmarkEnd w:id="20"/>
      <w:bookmarkEnd w:id="21"/>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征拆事务中心属财政一级预算单位。</w:t>
      </w:r>
      <w:r>
        <w:rPr>
          <w:rFonts w:hint="eastAsia" w:ascii="仿宋" w:hAnsi="仿宋" w:eastAsia="仿宋" w:cs="仿宋"/>
          <w:sz w:val="32"/>
          <w:szCs w:val="32"/>
          <w:lang w:eastAsia="zh-CN"/>
        </w:rPr>
        <w:t>无</w:t>
      </w:r>
      <w:r>
        <w:rPr>
          <w:rFonts w:hint="eastAsia" w:ascii="仿宋" w:hAnsi="仿宋" w:eastAsia="仿宋" w:cs="仿宋"/>
          <w:sz w:val="32"/>
          <w:szCs w:val="32"/>
        </w:rPr>
        <w:t>下属二级预算单位，</w:t>
      </w:r>
      <w:r>
        <w:rPr>
          <w:rFonts w:hint="eastAsia" w:ascii="仿宋" w:hAnsi="仿宋" w:eastAsia="仿宋" w:cs="仿宋"/>
          <w:sz w:val="32"/>
          <w:szCs w:val="32"/>
          <w:lang w:eastAsia="zh-CN"/>
        </w:rPr>
        <w:t>无</w:t>
      </w:r>
      <w:r>
        <w:rPr>
          <w:rFonts w:hint="eastAsia" w:ascii="仿宋" w:hAnsi="仿宋" w:eastAsia="仿宋" w:cs="仿宋"/>
          <w:sz w:val="32"/>
          <w:szCs w:val="32"/>
        </w:rPr>
        <w:t>其中参照公务员法管理的事业单位</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编制</w:t>
      </w:r>
      <w:r>
        <w:rPr>
          <w:rFonts w:hint="eastAsia" w:ascii="仿宋" w:hAnsi="仿宋" w:eastAsia="仿宋" w:cs="仿宋"/>
          <w:sz w:val="32"/>
          <w:szCs w:val="32"/>
          <w:lang w:val="en-US" w:eastAsia="zh-CN"/>
        </w:rPr>
        <w:t>10</w:t>
      </w:r>
      <w:r>
        <w:rPr>
          <w:rFonts w:hint="eastAsia" w:ascii="仿宋" w:hAnsi="仿宋" w:eastAsia="仿宋" w:cs="仿宋"/>
          <w:sz w:val="32"/>
          <w:szCs w:val="32"/>
        </w:rPr>
        <w:t>人，其中：行政编制</w:t>
      </w:r>
      <w:r>
        <w:rPr>
          <w:rFonts w:hint="eastAsia" w:ascii="仿宋" w:hAnsi="仿宋" w:eastAsia="仿宋" w:cs="仿宋"/>
          <w:sz w:val="32"/>
          <w:szCs w:val="32"/>
          <w:lang w:val="en-US" w:eastAsia="zh-CN"/>
        </w:rPr>
        <w:t>0</w:t>
      </w:r>
      <w:r>
        <w:rPr>
          <w:rFonts w:hint="eastAsia" w:ascii="仿宋" w:hAnsi="仿宋" w:eastAsia="仿宋" w:cs="仿宋"/>
          <w:sz w:val="32"/>
          <w:szCs w:val="32"/>
        </w:rPr>
        <w:t>人，事业编制</w:t>
      </w:r>
      <w:r>
        <w:rPr>
          <w:rFonts w:hint="eastAsia" w:ascii="仿宋" w:hAnsi="仿宋" w:eastAsia="仿宋" w:cs="仿宋"/>
          <w:sz w:val="32"/>
          <w:szCs w:val="32"/>
          <w:lang w:val="en-US" w:eastAsia="zh-CN"/>
        </w:rPr>
        <w:t>10</w:t>
      </w:r>
      <w:r>
        <w:rPr>
          <w:rFonts w:hint="eastAsia" w:ascii="仿宋" w:hAnsi="仿宋" w:eastAsia="仿宋" w:cs="仿宋"/>
          <w:sz w:val="32"/>
          <w:szCs w:val="32"/>
        </w:rPr>
        <w:t>人，工勤人员</w:t>
      </w:r>
      <w:r>
        <w:rPr>
          <w:rFonts w:hint="eastAsia" w:ascii="仿宋" w:hAnsi="仿宋" w:eastAsia="仿宋" w:cs="仿宋"/>
          <w:sz w:val="32"/>
          <w:szCs w:val="32"/>
          <w:lang w:val="en-US" w:eastAsia="zh-CN"/>
        </w:rPr>
        <w:t>0</w:t>
      </w:r>
      <w:r>
        <w:rPr>
          <w:rFonts w:hint="eastAsia" w:ascii="仿宋" w:hAnsi="仿宋" w:eastAsia="仿宋" w:cs="仿宋"/>
          <w:sz w:val="32"/>
          <w:szCs w:val="32"/>
        </w:rPr>
        <w:t>人。</w:t>
      </w:r>
      <w:r>
        <w:rPr>
          <w:rFonts w:hint="eastAsia" w:ascii="仿宋" w:hAnsi="仿宋" w:eastAsia="仿宋" w:cs="仿宋"/>
          <w:sz w:val="32"/>
          <w:szCs w:val="32"/>
          <w:lang w:eastAsia="zh-CN"/>
        </w:rPr>
        <w:t>2022</w:t>
      </w:r>
      <w:r>
        <w:rPr>
          <w:rFonts w:hint="eastAsia" w:ascii="仿宋" w:hAnsi="仿宋" w:eastAsia="仿宋" w:cs="仿宋"/>
          <w:sz w:val="32"/>
          <w:szCs w:val="32"/>
        </w:rPr>
        <w:t>年初实有在职人员</w:t>
      </w:r>
      <w:r>
        <w:rPr>
          <w:rFonts w:hint="eastAsia" w:ascii="仿宋" w:hAnsi="仿宋" w:eastAsia="仿宋" w:cs="仿宋"/>
          <w:sz w:val="32"/>
          <w:szCs w:val="32"/>
          <w:lang w:val="en-US" w:eastAsia="zh-CN"/>
        </w:rPr>
        <w:t>17</w:t>
      </w:r>
      <w:r>
        <w:rPr>
          <w:rFonts w:hint="eastAsia" w:ascii="仿宋" w:hAnsi="仿宋" w:eastAsia="仿宋" w:cs="仿宋"/>
          <w:sz w:val="32"/>
          <w:szCs w:val="32"/>
        </w:rPr>
        <w:t>人,其中：行政人员</w:t>
      </w:r>
      <w:r>
        <w:rPr>
          <w:rFonts w:hint="eastAsia" w:ascii="仿宋" w:hAnsi="仿宋" w:eastAsia="仿宋" w:cs="仿宋"/>
          <w:sz w:val="32"/>
          <w:szCs w:val="32"/>
          <w:lang w:val="en-US" w:eastAsia="zh-CN"/>
        </w:rPr>
        <w:t>0</w:t>
      </w:r>
      <w:r>
        <w:rPr>
          <w:rFonts w:hint="eastAsia" w:ascii="仿宋" w:hAnsi="仿宋" w:eastAsia="仿宋" w:cs="仿宋"/>
          <w:sz w:val="32"/>
          <w:szCs w:val="32"/>
        </w:rPr>
        <w:t>人，事业人员</w:t>
      </w:r>
      <w:r>
        <w:rPr>
          <w:rFonts w:hint="eastAsia" w:ascii="仿宋" w:hAnsi="仿宋" w:eastAsia="仿宋" w:cs="仿宋"/>
          <w:sz w:val="32"/>
          <w:szCs w:val="32"/>
          <w:lang w:val="en-US" w:eastAsia="zh-CN"/>
        </w:rPr>
        <w:t>10</w:t>
      </w:r>
      <w:r>
        <w:rPr>
          <w:rFonts w:hint="eastAsia" w:ascii="仿宋" w:hAnsi="仿宋" w:eastAsia="仿宋" w:cs="仿宋"/>
          <w:sz w:val="32"/>
          <w:szCs w:val="32"/>
        </w:rPr>
        <w:t>人，</w:t>
      </w:r>
      <w:r>
        <w:rPr>
          <w:rFonts w:hint="eastAsia" w:ascii="仿宋" w:hAnsi="仿宋" w:eastAsia="仿宋" w:cs="仿宋"/>
          <w:sz w:val="32"/>
          <w:szCs w:val="32"/>
          <w:lang w:eastAsia="zh-CN"/>
        </w:rPr>
        <w:t>定补</w:t>
      </w:r>
      <w:r>
        <w:rPr>
          <w:rFonts w:hint="eastAsia" w:ascii="仿宋" w:hAnsi="仿宋" w:eastAsia="仿宋" w:cs="仿宋"/>
          <w:sz w:val="32"/>
          <w:szCs w:val="32"/>
        </w:rPr>
        <w:t>人员</w:t>
      </w:r>
      <w:r>
        <w:rPr>
          <w:rFonts w:hint="eastAsia" w:ascii="仿宋" w:hAnsi="仿宋" w:eastAsia="仿宋" w:cs="仿宋"/>
          <w:sz w:val="32"/>
          <w:szCs w:val="32"/>
          <w:lang w:val="en-US" w:eastAsia="zh-CN"/>
        </w:rPr>
        <w:t>7</w:t>
      </w:r>
      <w:r>
        <w:rPr>
          <w:rFonts w:hint="eastAsia" w:ascii="仿宋" w:hAnsi="仿宋" w:eastAsia="仿宋" w:cs="仿宋"/>
          <w:sz w:val="32"/>
          <w:szCs w:val="32"/>
        </w:rPr>
        <w:t>人。固定资产总额</w:t>
      </w:r>
      <w:r>
        <w:rPr>
          <w:rFonts w:hint="eastAsia" w:ascii="仿宋" w:hAnsi="仿宋" w:eastAsia="仿宋" w:cs="仿宋"/>
          <w:sz w:val="32"/>
          <w:szCs w:val="32"/>
          <w:lang w:val="en-US" w:eastAsia="zh-CN"/>
        </w:rPr>
        <w:t>10.6</w:t>
      </w:r>
      <w:r>
        <w:rPr>
          <w:rFonts w:hint="eastAsia" w:ascii="仿宋" w:hAnsi="仿宋" w:eastAsia="仿宋" w:cs="仿宋"/>
          <w:sz w:val="32"/>
          <w:szCs w:val="32"/>
        </w:rPr>
        <w:t>万元。</w:t>
      </w:r>
    </w:p>
    <w:p>
      <w:pPr>
        <w:pStyle w:val="3"/>
        <w:ind w:right="440"/>
        <w:jc w:val="center"/>
        <w:rPr>
          <w:rStyle w:val="26"/>
          <w:rFonts w:ascii="黑体" w:hAnsi="黑体" w:eastAsia="黑体"/>
          <w:b w:val="0"/>
          <w:bCs/>
        </w:rPr>
      </w:pPr>
      <w:bookmarkStart w:id="22" w:name="_Toc15396602"/>
      <w:bookmarkStart w:id="23" w:name="_Toc15377204"/>
      <w:r>
        <w:rPr>
          <w:rFonts w:hint="eastAsia" w:ascii="黑体" w:hAnsi="黑体" w:eastAsia="黑体"/>
          <w:b w:val="0"/>
        </w:rPr>
        <w:t>第二部分 2021年度</w:t>
      </w:r>
      <w:r>
        <w:rPr>
          <w:rStyle w:val="26"/>
          <w:rFonts w:hint="eastAsia" w:ascii="黑体" w:hAnsi="黑体" w:eastAsia="黑体"/>
          <w:b w:val="0"/>
          <w:bCs/>
        </w:rPr>
        <w:t>部门决算情况说明</w:t>
      </w:r>
      <w:bookmarkEnd w:id="22"/>
      <w:bookmarkEnd w:id="23"/>
    </w:p>
    <w:p/>
    <w:p>
      <w:pPr>
        <w:pStyle w:val="25"/>
        <w:numPr>
          <w:ilvl w:val="0"/>
          <w:numId w:val="1"/>
        </w:numPr>
        <w:spacing w:line="600" w:lineRule="exact"/>
        <w:ind w:firstLineChars="0"/>
        <w:outlineLvl w:val="1"/>
        <w:rPr>
          <w:rStyle w:val="27"/>
          <w:rFonts w:ascii="黑体" w:hAnsi="黑体" w:eastAsia="黑体"/>
          <w:b w:val="0"/>
        </w:rPr>
      </w:pPr>
      <w:bookmarkStart w:id="24" w:name="_Toc15377205"/>
      <w:bookmarkStart w:id="25" w:name="_Toc15396603"/>
      <w:r>
        <w:rPr>
          <w:rFonts w:hint="eastAsia" w:ascii="黑体" w:hAnsi="黑体" w:eastAsia="黑体"/>
          <w:sz w:val="32"/>
          <w:szCs w:val="32"/>
        </w:rPr>
        <w:t>收</w:t>
      </w:r>
      <w:r>
        <w:rPr>
          <w:rStyle w:val="27"/>
          <w:rFonts w:hint="eastAsia" w:ascii="黑体" w:hAnsi="黑体" w:eastAsia="黑体"/>
          <w:b w:val="0"/>
        </w:rPr>
        <w:t>入支出决算总体情况说明</w:t>
      </w:r>
      <w:bookmarkEnd w:id="24"/>
      <w:bookmarkEnd w:id="25"/>
    </w:p>
    <w:p>
      <w:pPr>
        <w:spacing w:line="600" w:lineRule="exact"/>
        <w:ind w:firstLine="640" w:firstLineChars="200"/>
        <w:rPr>
          <w:rFonts w:ascii="仿宋" w:hAnsi="仿宋" w:eastAsia="仿宋"/>
          <w:sz w:val="32"/>
          <w:szCs w:val="32"/>
        </w:rPr>
      </w:pPr>
      <w:r>
        <w:rPr>
          <w:rFonts w:hint="eastAsia" w:ascii="仿宋" w:hAnsi="仿宋" w:eastAsia="仿宋"/>
          <w:sz w:val="32"/>
          <w:szCs w:val="32"/>
        </w:rPr>
        <w:t>2021年度收、支总计167.23万元。与2020年相比，收、支总计各增加27.61万元，增长16.5</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color w:val="000000"/>
          <w:sz w:val="32"/>
          <w:szCs w:val="32"/>
        </w:rPr>
        <w:t>人员增加，工作量增加。</w:t>
      </w:r>
    </w:p>
    <w:p>
      <w:pPr>
        <w:spacing w:line="600" w:lineRule="exact"/>
        <w:ind w:firstLine="420" w:firstLineChars="200"/>
        <w:jc w:val="left"/>
        <w:rPr>
          <w:rFonts w:ascii="仿宋_GB2312" w:eastAsia="仿宋_GB2312"/>
          <w:sz w:val="32"/>
          <w:szCs w:val="32"/>
        </w:rPr>
      </w:pPr>
      <w:r>
        <w:drawing>
          <wp:anchor distT="0" distB="0" distL="114300" distR="114300" simplePos="0" relativeHeight="251659264" behindDoc="1" locked="0" layoutInCell="1" allowOverlap="1">
            <wp:simplePos x="0" y="0"/>
            <wp:positionH relativeFrom="column">
              <wp:posOffset>252095</wp:posOffset>
            </wp:positionH>
            <wp:positionV relativeFrom="paragraph">
              <wp:posOffset>17145</wp:posOffset>
            </wp:positionV>
            <wp:extent cx="4572000" cy="2743200"/>
            <wp:effectExtent l="0" t="0" r="0" b="0"/>
            <wp:wrapTight wrapText="bothSides">
              <wp:wrapPolygon>
                <wp:start x="0" y="0"/>
                <wp:lineTo x="0" y="21450"/>
                <wp:lineTo x="21510" y="21450"/>
                <wp:lineTo x="21510" y="0"/>
                <wp:lineTo x="0" y="0"/>
              </wp:wrapPolygon>
            </wp:wrapTight>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pStyle w:val="25"/>
        <w:numPr>
          <w:ilvl w:val="0"/>
          <w:numId w:val="1"/>
        </w:numPr>
        <w:spacing w:line="600" w:lineRule="exact"/>
        <w:ind w:firstLineChars="0"/>
        <w:outlineLvl w:val="1"/>
        <w:rPr>
          <w:rStyle w:val="27"/>
          <w:rFonts w:ascii="黑体" w:hAnsi="黑体" w:eastAsia="黑体"/>
          <w:b w:val="0"/>
        </w:rPr>
      </w:pPr>
      <w:bookmarkStart w:id="26" w:name="_Toc15396604"/>
      <w:bookmarkStart w:id="27" w:name="_Toc15377206"/>
      <w:r>
        <w:rPr>
          <w:rFonts w:hint="eastAsia" w:ascii="黑体" w:hAnsi="黑体" w:eastAsia="黑体"/>
          <w:sz w:val="32"/>
          <w:szCs w:val="32"/>
        </w:rPr>
        <w:t>收</w:t>
      </w:r>
      <w:r>
        <w:rPr>
          <w:rStyle w:val="27"/>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21年本年收入合计167.23万元，其中：一般公共预算财政拨款收入167.23万元，占100</w:t>
      </w:r>
      <w:r>
        <w:rPr>
          <w:rFonts w:ascii="仿宋" w:hAnsi="仿宋" w:eastAsia="仿宋"/>
          <w:sz w:val="32"/>
          <w:szCs w:val="32"/>
        </w:rPr>
        <w:t>%</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仿宋_GB2312" w:eastAsia="仿宋_GB2312"/>
          <w:sz w:val="32"/>
          <w:szCs w:val="32"/>
        </w:rPr>
      </w:pPr>
      <w:r>
        <w:drawing>
          <wp:anchor distT="0" distB="0" distL="114300" distR="114300" simplePos="0" relativeHeight="251662336" behindDoc="1" locked="0" layoutInCell="1" allowOverlap="1">
            <wp:simplePos x="0" y="0"/>
            <wp:positionH relativeFrom="column">
              <wp:posOffset>610235</wp:posOffset>
            </wp:positionH>
            <wp:positionV relativeFrom="paragraph">
              <wp:posOffset>177165</wp:posOffset>
            </wp:positionV>
            <wp:extent cx="3375025" cy="2520950"/>
            <wp:effectExtent l="4445" t="5080" r="68580" b="45720"/>
            <wp:wrapTight wrapText="bothSides">
              <wp:wrapPolygon>
                <wp:start x="-28" y="-44"/>
                <wp:lineTo x="-28" y="21502"/>
                <wp:lineTo x="21551" y="21502"/>
                <wp:lineTo x="21551" y="-44"/>
                <wp:lineTo x="-28" y="-44"/>
              </wp:wrapPolygon>
            </wp:wrapTight>
            <wp:docPr id="5" name="图表 4" descr="7b0a202020202263686172745265734964223a202234353236383334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p>
    <w:p>
      <w:pPr>
        <w:pStyle w:val="2"/>
        <w:rPr>
          <w:rFonts w:ascii="仿宋_GB2312" w:eastAsia="仿宋_GB2312"/>
          <w:sz w:val="32"/>
          <w:szCs w:val="32"/>
        </w:rPr>
      </w:pPr>
    </w:p>
    <w:p>
      <w:pPr>
        <w:pStyle w:val="2"/>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eastAsia="仿宋_GB2312"/>
          <w:sz w:val="32"/>
          <w:szCs w:val="32"/>
        </w:rPr>
      </w:pPr>
    </w:p>
    <w:p>
      <w:pPr>
        <w:pStyle w:val="25"/>
        <w:numPr>
          <w:ilvl w:val="0"/>
          <w:numId w:val="1"/>
        </w:numPr>
        <w:spacing w:line="600" w:lineRule="exact"/>
        <w:ind w:firstLineChars="0"/>
        <w:outlineLvl w:val="1"/>
        <w:rPr>
          <w:rStyle w:val="27"/>
          <w:rFonts w:ascii="黑体" w:hAnsi="黑体" w:eastAsia="黑体"/>
          <w:b w:val="0"/>
        </w:rPr>
      </w:pPr>
      <w:bookmarkStart w:id="28" w:name="_Toc15377207"/>
      <w:bookmarkStart w:id="29" w:name="_Toc15396605"/>
      <w:r>
        <w:rPr>
          <w:rFonts w:hint="eastAsia" w:ascii="黑体" w:hAnsi="黑体" w:eastAsia="黑体"/>
          <w:sz w:val="32"/>
          <w:szCs w:val="32"/>
        </w:rPr>
        <w:t>支</w:t>
      </w:r>
      <w:r>
        <w:rPr>
          <w:rStyle w:val="27"/>
          <w:rFonts w:hint="eastAsia" w:ascii="黑体" w:hAnsi="黑体" w:eastAsia="黑体"/>
          <w:b w:val="0"/>
        </w:rPr>
        <w:t>出决算情况说明</w:t>
      </w:r>
      <w:bookmarkEnd w:id="28"/>
      <w:bookmarkEnd w:id="29"/>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21年本年支出合计167.23万元，其中：基本支出</w:t>
      </w:r>
      <w:r>
        <w:rPr>
          <w:rFonts w:hint="eastAsia" w:ascii="仿宋" w:hAnsi="仿宋" w:eastAsia="仿宋"/>
          <w:color w:val="0000FF"/>
          <w:sz w:val="32"/>
          <w:szCs w:val="32"/>
          <w:lang w:val="en-US" w:eastAsia="zh-CN"/>
        </w:rPr>
        <w:t>127.33</w:t>
      </w:r>
      <w:r>
        <w:rPr>
          <w:rFonts w:hint="eastAsia" w:ascii="仿宋" w:hAnsi="仿宋" w:eastAsia="仿宋"/>
          <w:color w:val="0000FF"/>
          <w:sz w:val="32"/>
          <w:szCs w:val="32"/>
        </w:rPr>
        <w:t>万元，占</w:t>
      </w:r>
      <w:r>
        <w:rPr>
          <w:rFonts w:hint="eastAsia" w:ascii="仿宋" w:hAnsi="仿宋" w:eastAsia="仿宋"/>
          <w:color w:val="0000FF"/>
          <w:sz w:val="32"/>
          <w:szCs w:val="32"/>
          <w:lang w:val="en-US" w:eastAsia="zh-CN"/>
        </w:rPr>
        <w:t>76.1</w:t>
      </w:r>
      <w:r>
        <w:rPr>
          <w:rFonts w:ascii="仿宋" w:hAnsi="仿宋" w:eastAsia="仿宋"/>
          <w:color w:val="0000FF"/>
          <w:sz w:val="32"/>
          <w:szCs w:val="32"/>
        </w:rPr>
        <w:t>%</w:t>
      </w:r>
      <w:r>
        <w:rPr>
          <w:rFonts w:hint="eastAsia" w:ascii="仿宋" w:hAnsi="仿宋" w:eastAsia="仿宋"/>
          <w:color w:val="0000FF"/>
          <w:sz w:val="32"/>
          <w:szCs w:val="32"/>
        </w:rPr>
        <w:t>；项目支出</w:t>
      </w:r>
      <w:r>
        <w:rPr>
          <w:rFonts w:hint="eastAsia" w:ascii="仿宋" w:hAnsi="仿宋" w:eastAsia="仿宋"/>
          <w:color w:val="0000FF"/>
          <w:sz w:val="32"/>
          <w:szCs w:val="32"/>
          <w:lang w:val="en-US" w:eastAsia="zh-CN"/>
        </w:rPr>
        <w:t>39.9</w:t>
      </w:r>
      <w:r>
        <w:rPr>
          <w:rFonts w:hint="eastAsia" w:ascii="仿宋" w:hAnsi="仿宋" w:eastAsia="仿宋"/>
          <w:color w:val="0000FF"/>
          <w:sz w:val="32"/>
          <w:szCs w:val="32"/>
        </w:rPr>
        <w:t>万元，占</w:t>
      </w:r>
      <w:r>
        <w:rPr>
          <w:rFonts w:hint="eastAsia" w:ascii="仿宋" w:hAnsi="仿宋" w:eastAsia="仿宋"/>
          <w:color w:val="0000FF"/>
          <w:sz w:val="32"/>
          <w:szCs w:val="32"/>
          <w:lang w:val="en-US" w:eastAsia="zh-CN"/>
        </w:rPr>
        <w:t>23.9</w:t>
      </w:r>
      <w:r>
        <w:rPr>
          <w:rFonts w:ascii="仿宋" w:hAnsi="仿宋" w:eastAsia="仿宋"/>
          <w:color w:val="0000FF"/>
          <w:sz w:val="32"/>
          <w:szCs w:val="32"/>
        </w:rPr>
        <w:t>%</w:t>
      </w:r>
      <w:r>
        <w:rPr>
          <w:rFonts w:hint="eastAsia" w:ascii="仿宋" w:hAnsi="仿宋" w:eastAsia="仿宋"/>
          <w:color w:val="0000FF"/>
          <w:sz w:val="32"/>
          <w:szCs w:val="32"/>
        </w:rPr>
        <w:t>。</w:t>
      </w:r>
    </w:p>
    <w:p>
      <w:pPr>
        <w:pStyle w:val="2"/>
        <w:keepNext w:val="0"/>
        <w:keepLines w:val="0"/>
        <w:pageBreakBefore w:val="0"/>
        <w:widowControl w:val="0"/>
        <w:kinsoku/>
        <w:wordWrap/>
        <w:overflowPunct/>
        <w:topLinePunct w:val="0"/>
        <w:autoSpaceDE/>
        <w:autoSpaceDN/>
        <w:bidi w:val="0"/>
        <w:adjustRightInd/>
        <w:snapToGrid/>
        <w:textAlignment w:val="auto"/>
      </w:pPr>
      <w:r>
        <w:rPr>
          <w:rFonts w:hint="eastAsia"/>
          <w:lang w:val="en-US" w:eastAsia="zh-CN"/>
        </w:rPr>
        <w:t xml:space="preserve">     </w:t>
      </w:r>
      <w:r>
        <w:drawing>
          <wp:inline distT="0" distB="0" distL="114300" distR="114300">
            <wp:extent cx="3687445" cy="2261870"/>
            <wp:effectExtent l="4445" t="4445" r="22860" b="19685"/>
            <wp:docPr id="6" name="图表 5" descr="7b0a202020202263686172745265734964223a202234353236383334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outlineLvl w:val="1"/>
        <w:rPr>
          <w:rStyle w:val="27"/>
          <w:rFonts w:ascii="黑体" w:hAnsi="黑体" w:eastAsia="黑体"/>
          <w:b w:val="0"/>
        </w:rPr>
      </w:pPr>
      <w:bookmarkStart w:id="30" w:name="_Toc15377208"/>
      <w:bookmarkStart w:id="31" w:name="_Toc15396606"/>
      <w:r>
        <w:rPr>
          <w:rFonts w:hint="eastAsia" w:ascii="黑体" w:hAnsi="黑体" w:eastAsia="黑体"/>
          <w:sz w:val="32"/>
          <w:szCs w:val="32"/>
        </w:rPr>
        <w:t>四、财</w:t>
      </w:r>
      <w:r>
        <w:rPr>
          <w:rStyle w:val="27"/>
          <w:rFonts w:hint="eastAsia" w:ascii="黑体" w:hAnsi="黑体" w:eastAsia="黑体"/>
          <w:b w:val="0"/>
        </w:rPr>
        <w:t>政拨款收入支出决算总体情况说明</w:t>
      </w:r>
      <w:bookmarkEnd w:id="30"/>
      <w:bookmarkEnd w:id="31"/>
    </w:p>
    <w:p>
      <w:pPr>
        <w:spacing w:line="600" w:lineRule="exact"/>
        <w:ind w:firstLine="640"/>
        <w:rPr>
          <w:rFonts w:hint="eastAsia" w:ascii="仿宋" w:hAnsi="仿宋" w:eastAsia="仿宋"/>
          <w:color w:val="000000"/>
          <w:sz w:val="32"/>
          <w:szCs w:val="32"/>
        </w:rPr>
      </w:pPr>
      <w:r>
        <w:rPr>
          <w:rFonts w:ascii="仿宋" w:hAnsi="仿宋" w:eastAsia="仿宋"/>
          <w:sz w:val="32"/>
          <w:szCs w:val="32"/>
        </w:rPr>
        <w:t>20</w:t>
      </w:r>
      <w:r>
        <w:rPr>
          <w:rFonts w:hint="eastAsia" w:ascii="仿宋" w:hAnsi="仿宋" w:eastAsia="仿宋"/>
          <w:sz w:val="32"/>
          <w:szCs w:val="32"/>
        </w:rPr>
        <w:t>21年财政拨款收、支总计167.23万元。与</w:t>
      </w:r>
      <w:r>
        <w:rPr>
          <w:rFonts w:ascii="仿宋" w:hAnsi="仿宋" w:eastAsia="仿宋"/>
          <w:sz w:val="32"/>
          <w:szCs w:val="32"/>
        </w:rPr>
        <w:t>20</w:t>
      </w:r>
      <w:r>
        <w:rPr>
          <w:rFonts w:hint="eastAsia" w:ascii="仿宋" w:hAnsi="仿宋" w:eastAsia="仿宋"/>
          <w:sz w:val="32"/>
          <w:szCs w:val="32"/>
        </w:rPr>
        <w:t>20年相比，财政拨款收、支总计各增加27.61万元，增长16.5</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color w:val="000000"/>
          <w:sz w:val="32"/>
          <w:szCs w:val="32"/>
        </w:rPr>
        <w:t>人员增加，</w:t>
      </w:r>
      <w:r>
        <w:rPr>
          <w:rFonts w:hint="eastAsia" w:ascii="仿宋" w:hAnsi="仿宋" w:eastAsia="仿宋"/>
          <w:color w:val="000000"/>
          <w:sz w:val="32"/>
          <w:szCs w:val="32"/>
          <w:lang w:eastAsia="zh-CN"/>
        </w:rPr>
        <w:t>支出</w:t>
      </w:r>
      <w:r>
        <w:rPr>
          <w:rFonts w:hint="eastAsia" w:ascii="仿宋" w:hAnsi="仿宋" w:eastAsia="仿宋"/>
          <w:color w:val="000000"/>
          <w:sz w:val="32"/>
          <w:szCs w:val="32"/>
        </w:rPr>
        <w:t>增加。</w:t>
      </w:r>
    </w:p>
    <w:p>
      <w:pPr>
        <w:spacing w:line="600" w:lineRule="exact"/>
        <w:ind w:firstLine="640"/>
        <w:rPr>
          <w:rFonts w:ascii="仿宋" w:hAnsi="仿宋" w:eastAsia="仿宋"/>
          <w:b/>
          <w:sz w:val="32"/>
          <w:szCs w:val="32"/>
        </w:rPr>
      </w:pPr>
      <w:r>
        <w:drawing>
          <wp:anchor distT="0" distB="0" distL="114300" distR="114300" simplePos="0" relativeHeight="251660288" behindDoc="1" locked="0" layoutInCell="1" allowOverlap="1">
            <wp:simplePos x="0" y="0"/>
            <wp:positionH relativeFrom="column">
              <wp:posOffset>544195</wp:posOffset>
            </wp:positionH>
            <wp:positionV relativeFrom="paragraph">
              <wp:posOffset>207645</wp:posOffset>
            </wp:positionV>
            <wp:extent cx="4194810" cy="2334895"/>
            <wp:effectExtent l="4445" t="5080" r="67945" b="41275"/>
            <wp:wrapTight wrapText="bothSides">
              <wp:wrapPolygon>
                <wp:start x="-23" y="-47"/>
                <wp:lineTo x="-23" y="21453"/>
                <wp:lineTo x="21557" y="21453"/>
                <wp:lineTo x="21557" y="-47"/>
                <wp:lineTo x="-23" y="-47"/>
              </wp:wrapPolygon>
            </wp:wrapTight>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firstLineChars="200"/>
        <w:outlineLvl w:val="1"/>
        <w:rPr>
          <w:rStyle w:val="27"/>
          <w:rFonts w:ascii="黑体" w:hAnsi="黑体" w:eastAsia="黑体"/>
          <w:b w:val="0"/>
        </w:rPr>
      </w:pPr>
      <w:bookmarkStart w:id="32" w:name="_Toc15377209"/>
      <w:bookmarkStart w:id="33" w:name="_Toc15396607"/>
      <w:r>
        <w:rPr>
          <w:rFonts w:hint="eastAsia" w:ascii="黑体" w:hAnsi="黑体" w:eastAsia="黑体"/>
          <w:sz w:val="32"/>
          <w:szCs w:val="32"/>
        </w:rPr>
        <w:t>五、</w:t>
      </w:r>
      <w:r>
        <w:rPr>
          <w:rFonts w:hint="eastAsia" w:ascii="黑体" w:hAnsi="黑体" w:eastAsia="黑体"/>
          <w:b/>
          <w:sz w:val="32"/>
          <w:szCs w:val="32"/>
        </w:rPr>
        <w:t>一</w:t>
      </w:r>
      <w:r>
        <w:rPr>
          <w:rStyle w:val="27"/>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sz w:val="32"/>
          <w:szCs w:val="32"/>
        </w:rPr>
      </w:pPr>
      <w:bookmarkStart w:id="34" w:name="_Toc15377210"/>
      <w:r>
        <w:rPr>
          <w:rFonts w:hint="eastAsia" w:ascii="仿宋" w:hAnsi="仿宋" w:eastAsia="仿宋"/>
          <w:b/>
          <w:sz w:val="32"/>
          <w:szCs w:val="32"/>
        </w:rPr>
        <w:t>（一）一般公共预算财政拨款支出决算总体情况</w:t>
      </w:r>
      <w:bookmarkEnd w:id="34"/>
    </w:p>
    <w:p>
      <w:pPr>
        <w:spacing w:line="600" w:lineRule="exact"/>
        <w:ind w:firstLine="640" w:firstLineChars="200"/>
        <w:rPr>
          <w:rFonts w:hint="eastAsia" w:ascii="仿宋" w:hAnsi="仿宋" w:eastAsia="仿宋"/>
          <w:color w:val="000000"/>
          <w:sz w:val="32"/>
          <w:szCs w:val="32"/>
        </w:rPr>
      </w:pPr>
      <w:r>
        <w:rPr>
          <w:rFonts w:ascii="仿宋" w:hAnsi="仿宋" w:eastAsia="仿宋"/>
          <w:sz w:val="32"/>
          <w:szCs w:val="32"/>
        </w:rPr>
        <w:t>20</w:t>
      </w:r>
      <w:r>
        <w:rPr>
          <w:rFonts w:hint="eastAsia" w:ascii="仿宋" w:hAnsi="仿宋" w:eastAsia="仿宋"/>
          <w:sz w:val="32"/>
          <w:szCs w:val="32"/>
        </w:rPr>
        <w:t>21年一般公共预算财政拨款支出167.23万元，占本年支出合计的100</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20年相比，一般公共预算财政拨款支出增加27.61万元，增长16.5</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color w:val="000000"/>
          <w:sz w:val="32"/>
          <w:szCs w:val="32"/>
        </w:rPr>
        <w:t>人员增加，</w:t>
      </w:r>
      <w:r>
        <w:rPr>
          <w:rFonts w:hint="eastAsia" w:ascii="仿宋" w:hAnsi="仿宋" w:eastAsia="仿宋"/>
          <w:color w:val="000000"/>
          <w:sz w:val="32"/>
          <w:szCs w:val="32"/>
          <w:lang w:eastAsia="zh-CN"/>
        </w:rPr>
        <w:t>支出</w:t>
      </w:r>
      <w:r>
        <w:rPr>
          <w:rFonts w:hint="eastAsia" w:ascii="仿宋" w:hAnsi="仿宋" w:eastAsia="仿宋"/>
          <w:color w:val="000000"/>
          <w:sz w:val="32"/>
          <w:szCs w:val="32"/>
        </w:rPr>
        <w:t>增加。</w:t>
      </w:r>
      <w:bookmarkStart w:id="35" w:name="_Toc15377211"/>
    </w:p>
    <w:p>
      <w:pPr>
        <w:spacing w:line="600" w:lineRule="exact"/>
        <w:rPr>
          <w:rFonts w:ascii="仿宋" w:hAnsi="仿宋" w:eastAsia="仿宋"/>
          <w:b/>
          <w:sz w:val="32"/>
          <w:szCs w:val="32"/>
        </w:rPr>
      </w:pPr>
      <w:r>
        <w:drawing>
          <wp:anchor distT="0" distB="0" distL="114300" distR="114300" simplePos="0" relativeHeight="251661312" behindDoc="0" locked="0" layoutInCell="1" allowOverlap="1">
            <wp:simplePos x="0" y="0"/>
            <wp:positionH relativeFrom="column">
              <wp:posOffset>483235</wp:posOffset>
            </wp:positionH>
            <wp:positionV relativeFrom="paragraph">
              <wp:posOffset>98425</wp:posOffset>
            </wp:positionV>
            <wp:extent cx="4128135" cy="2711450"/>
            <wp:effectExtent l="4445" t="4445" r="20320" b="8255"/>
            <wp:wrapTopAndBottom/>
            <wp:docPr id="11"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3" w:firstLineChars="200"/>
        <w:outlineLvl w:val="2"/>
        <w:rPr>
          <w:rFonts w:ascii="仿宋" w:hAnsi="仿宋" w:eastAsia="仿宋"/>
          <w:b/>
          <w:color w:val="auto"/>
          <w:sz w:val="32"/>
          <w:szCs w:val="32"/>
        </w:rPr>
      </w:pPr>
      <w:r>
        <w:rPr>
          <w:rFonts w:hint="eastAsia" w:ascii="仿宋" w:hAnsi="仿宋" w:eastAsia="仿宋"/>
          <w:b/>
          <w:color w:val="auto"/>
          <w:sz w:val="32"/>
          <w:szCs w:val="32"/>
        </w:rPr>
        <w:t>（二）一般公共预算财政拨款支出决算结构情况</w:t>
      </w:r>
      <w:bookmarkEnd w:id="35"/>
    </w:p>
    <w:p>
      <w:pPr>
        <w:spacing w:line="600" w:lineRule="exact"/>
        <w:ind w:firstLine="640" w:firstLineChars="200"/>
        <w:rPr>
          <w:rFonts w:ascii="仿宋" w:hAnsi="仿宋" w:eastAsia="仿宋"/>
          <w:b/>
          <w:color w:val="auto"/>
          <w:sz w:val="32"/>
          <w:szCs w:val="32"/>
        </w:rPr>
      </w:pPr>
      <w:r>
        <w:rPr>
          <w:rFonts w:ascii="仿宋" w:hAnsi="仿宋" w:eastAsia="仿宋"/>
          <w:color w:val="auto"/>
          <w:sz w:val="32"/>
          <w:szCs w:val="32"/>
        </w:rPr>
        <w:t>20</w:t>
      </w:r>
      <w:r>
        <w:rPr>
          <w:rFonts w:hint="eastAsia" w:ascii="仿宋" w:hAnsi="仿宋" w:eastAsia="仿宋"/>
          <w:color w:val="auto"/>
          <w:sz w:val="32"/>
          <w:szCs w:val="32"/>
        </w:rPr>
        <w:t>21年一般公共预算财政拨款支出167.23万元，主要用于以下方面</w:t>
      </w:r>
      <w:r>
        <w:rPr>
          <w:rFonts w:ascii="仿宋" w:hAnsi="仿宋" w:eastAsia="仿宋"/>
          <w:color w:val="auto"/>
          <w:sz w:val="32"/>
          <w:szCs w:val="32"/>
        </w:rPr>
        <w:t>:</w:t>
      </w:r>
      <w:r>
        <w:rPr>
          <w:rFonts w:hint="eastAsia" w:ascii="仿宋" w:hAnsi="仿宋" w:eastAsia="仿宋"/>
          <w:color w:val="auto"/>
          <w:sz w:val="32"/>
          <w:szCs w:val="32"/>
          <w:lang w:val="en-US" w:eastAsia="zh-CN"/>
        </w:rPr>
        <w:t>1，</w:t>
      </w:r>
      <w:r>
        <w:rPr>
          <w:rFonts w:hint="eastAsia" w:ascii="仿宋" w:hAnsi="仿宋" w:eastAsia="仿宋"/>
          <w:b/>
          <w:bCs/>
          <w:color w:val="auto"/>
          <w:sz w:val="32"/>
          <w:szCs w:val="32"/>
          <w:lang w:eastAsia="zh-CN"/>
        </w:rPr>
        <w:t>自然资源海洋气象支出</w:t>
      </w:r>
      <w:r>
        <w:rPr>
          <w:rFonts w:hint="eastAsia" w:ascii="仿宋" w:hAnsi="仿宋" w:eastAsia="仿宋"/>
          <w:b w:val="0"/>
          <w:bCs w:val="0"/>
          <w:color w:val="0000FF"/>
          <w:sz w:val="32"/>
          <w:szCs w:val="32"/>
          <w:lang w:val="en-US" w:eastAsia="zh-CN"/>
        </w:rPr>
        <w:t>104.93</w:t>
      </w:r>
      <w:r>
        <w:rPr>
          <w:rFonts w:hint="eastAsia" w:ascii="仿宋" w:hAnsi="仿宋" w:eastAsia="仿宋"/>
          <w:b w:val="0"/>
          <w:bCs w:val="0"/>
          <w:color w:val="auto"/>
          <w:sz w:val="32"/>
          <w:szCs w:val="32"/>
          <w:lang w:val="en-US" w:eastAsia="zh-CN"/>
        </w:rPr>
        <w:t>万元，占63%；2，</w:t>
      </w:r>
      <w:r>
        <w:rPr>
          <w:rFonts w:hint="eastAsia" w:ascii="仿宋" w:hAnsi="仿宋" w:eastAsia="仿宋"/>
          <w:b/>
          <w:color w:val="auto"/>
          <w:sz w:val="32"/>
          <w:szCs w:val="32"/>
        </w:rPr>
        <w:t>社会保障和就业（类）</w:t>
      </w:r>
      <w:r>
        <w:rPr>
          <w:rFonts w:hint="eastAsia" w:ascii="仿宋" w:hAnsi="仿宋" w:eastAsia="仿宋"/>
          <w:color w:val="auto"/>
          <w:sz w:val="32"/>
          <w:szCs w:val="32"/>
        </w:rPr>
        <w:t>支出10.3</w:t>
      </w:r>
      <w:r>
        <w:rPr>
          <w:rFonts w:hint="eastAsia" w:ascii="仿宋" w:hAnsi="仿宋" w:eastAsia="仿宋"/>
          <w:color w:val="auto"/>
          <w:sz w:val="32"/>
          <w:szCs w:val="32"/>
          <w:lang w:val="en-US" w:eastAsia="zh-CN"/>
        </w:rPr>
        <w:t>2</w:t>
      </w:r>
      <w:r>
        <w:rPr>
          <w:rFonts w:hint="eastAsia" w:ascii="仿宋" w:hAnsi="仿宋" w:eastAsia="仿宋"/>
          <w:color w:val="auto"/>
          <w:sz w:val="32"/>
          <w:szCs w:val="32"/>
        </w:rPr>
        <w:t>万元，占6.2</w:t>
      </w:r>
      <w:r>
        <w:rPr>
          <w:rFonts w:ascii="仿宋" w:hAnsi="仿宋" w:eastAsia="仿宋"/>
          <w:color w:val="auto"/>
          <w:sz w:val="32"/>
          <w:szCs w:val="32"/>
        </w:rPr>
        <w:t>%</w:t>
      </w:r>
      <w:r>
        <w:rPr>
          <w:rFonts w:hint="eastAsia" w:ascii="仿宋" w:hAnsi="仿宋" w:eastAsia="仿宋"/>
          <w:color w:val="auto"/>
          <w:sz w:val="32"/>
          <w:szCs w:val="32"/>
        </w:rPr>
        <w:t>；</w:t>
      </w:r>
      <w:r>
        <w:rPr>
          <w:rFonts w:hint="eastAsia" w:ascii="仿宋" w:hAnsi="仿宋" w:eastAsia="仿宋"/>
          <w:color w:val="auto"/>
          <w:sz w:val="32"/>
          <w:szCs w:val="32"/>
          <w:lang w:val="en-US" w:eastAsia="zh-CN"/>
        </w:rPr>
        <w:t>3，</w:t>
      </w:r>
      <w:r>
        <w:rPr>
          <w:rFonts w:hint="eastAsia" w:ascii="仿宋" w:hAnsi="仿宋" w:eastAsia="仿宋"/>
          <w:b/>
          <w:bCs/>
          <w:color w:val="auto"/>
          <w:sz w:val="32"/>
          <w:szCs w:val="32"/>
        </w:rPr>
        <w:t>卫生健康支出</w:t>
      </w:r>
      <w:r>
        <w:rPr>
          <w:rFonts w:hint="eastAsia" w:ascii="仿宋" w:hAnsi="仿宋" w:eastAsia="仿宋"/>
          <w:color w:val="auto"/>
          <w:sz w:val="32"/>
          <w:szCs w:val="32"/>
        </w:rPr>
        <w:t>4.8</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万元，占2.9</w:t>
      </w:r>
      <w:r>
        <w:rPr>
          <w:rFonts w:ascii="仿宋" w:hAnsi="仿宋" w:eastAsia="仿宋"/>
          <w:color w:val="auto"/>
          <w:sz w:val="32"/>
          <w:szCs w:val="32"/>
        </w:rPr>
        <w:t>%</w:t>
      </w:r>
      <w:r>
        <w:rPr>
          <w:rFonts w:hint="eastAsia" w:ascii="仿宋" w:hAnsi="仿宋" w:eastAsia="仿宋"/>
          <w:color w:val="auto"/>
          <w:sz w:val="32"/>
          <w:szCs w:val="32"/>
        </w:rPr>
        <w:t>；</w:t>
      </w:r>
      <w:r>
        <w:rPr>
          <w:rFonts w:hint="eastAsia" w:ascii="仿宋" w:hAnsi="仿宋" w:eastAsia="仿宋"/>
          <w:color w:val="auto"/>
          <w:sz w:val="32"/>
          <w:szCs w:val="32"/>
          <w:lang w:val="en-US" w:eastAsia="zh-CN"/>
        </w:rPr>
        <w:t>4，</w:t>
      </w:r>
      <w:r>
        <w:rPr>
          <w:rFonts w:hint="eastAsia" w:ascii="仿宋" w:hAnsi="仿宋" w:eastAsia="仿宋"/>
          <w:b/>
          <w:bCs/>
          <w:color w:val="auto"/>
          <w:sz w:val="32"/>
          <w:szCs w:val="32"/>
        </w:rPr>
        <w:t>住房保障支出</w:t>
      </w:r>
      <w:r>
        <w:rPr>
          <w:rFonts w:hint="eastAsia" w:ascii="仿宋" w:hAnsi="仿宋" w:eastAsia="仿宋"/>
          <w:color w:val="auto"/>
          <w:sz w:val="32"/>
          <w:szCs w:val="32"/>
        </w:rPr>
        <w:t>7.2</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万元，占4.3</w:t>
      </w:r>
      <w:r>
        <w:rPr>
          <w:rFonts w:ascii="仿宋" w:hAnsi="仿宋" w:eastAsia="仿宋"/>
          <w:color w:val="auto"/>
          <w:sz w:val="32"/>
          <w:szCs w:val="32"/>
        </w:rPr>
        <w:t>%</w:t>
      </w:r>
      <w:r>
        <w:rPr>
          <w:rFonts w:hint="eastAsia" w:ascii="仿宋" w:hAnsi="仿宋" w:eastAsia="仿宋"/>
          <w:color w:val="auto"/>
          <w:sz w:val="32"/>
          <w:szCs w:val="32"/>
        </w:rPr>
        <w:t>；</w:t>
      </w:r>
      <w:r>
        <w:rPr>
          <w:rFonts w:hint="eastAsia" w:ascii="仿宋" w:hAnsi="仿宋" w:eastAsia="仿宋"/>
          <w:color w:val="auto"/>
          <w:sz w:val="32"/>
          <w:szCs w:val="32"/>
          <w:lang w:val="en-US" w:eastAsia="zh-CN"/>
        </w:rPr>
        <w:t>5，</w:t>
      </w:r>
      <w:r>
        <w:rPr>
          <w:rFonts w:hint="eastAsia" w:ascii="仿宋" w:hAnsi="仿宋" w:eastAsia="仿宋"/>
          <w:b/>
          <w:bCs/>
          <w:color w:val="auto"/>
          <w:sz w:val="32"/>
          <w:szCs w:val="32"/>
          <w:lang w:eastAsia="zh-CN"/>
        </w:rPr>
        <w:t>农林水支出</w:t>
      </w:r>
      <w:r>
        <w:rPr>
          <w:rFonts w:hint="eastAsia" w:ascii="仿宋" w:hAnsi="仿宋" w:eastAsia="仿宋"/>
          <w:color w:val="auto"/>
          <w:sz w:val="32"/>
          <w:szCs w:val="32"/>
          <w:lang w:val="en-US" w:eastAsia="zh-CN"/>
        </w:rPr>
        <w:t>0.4万元，占 0.01%；6，</w:t>
      </w:r>
      <w:r>
        <w:rPr>
          <w:rFonts w:hint="eastAsia" w:ascii="仿宋" w:hAnsi="仿宋" w:eastAsia="仿宋"/>
          <w:b/>
          <w:bCs/>
          <w:color w:val="auto"/>
          <w:sz w:val="32"/>
          <w:szCs w:val="32"/>
          <w:lang w:val="en-US" w:eastAsia="zh-CN"/>
        </w:rPr>
        <w:t>城乡社区服务支出</w:t>
      </w:r>
      <w:r>
        <w:rPr>
          <w:rFonts w:hint="eastAsia" w:ascii="仿宋" w:hAnsi="仿宋" w:eastAsia="仿宋"/>
          <w:b/>
          <w:bCs/>
          <w:color w:val="0000FF"/>
          <w:sz w:val="32"/>
          <w:szCs w:val="32"/>
          <w:lang w:val="en-US" w:eastAsia="zh-CN"/>
        </w:rPr>
        <w:t>39.9</w:t>
      </w:r>
      <w:r>
        <w:rPr>
          <w:rFonts w:hint="eastAsia" w:ascii="仿宋" w:hAnsi="仿宋" w:eastAsia="仿宋"/>
          <w:color w:val="auto"/>
          <w:sz w:val="32"/>
          <w:szCs w:val="32"/>
          <w:lang w:val="en-US" w:eastAsia="zh-CN"/>
        </w:rPr>
        <w:t>万元，占23.6%。</w:t>
      </w:r>
    </w:p>
    <w:p>
      <w:pPr>
        <w:pStyle w:val="2"/>
        <w:spacing w:before="93"/>
        <w:rPr>
          <w:rFonts w:ascii="仿宋" w:hAnsi="仿宋" w:eastAsia="仿宋"/>
          <w:sz w:val="32"/>
          <w:szCs w:val="32"/>
        </w:rPr>
      </w:pPr>
      <w:r>
        <w:rPr>
          <w:rFonts w:hint="eastAsia"/>
          <w:lang w:val="en-US" w:eastAsia="zh-CN"/>
        </w:rPr>
        <w:t xml:space="preserve">      </w:t>
      </w:r>
      <w:r>
        <w:drawing>
          <wp:inline distT="0" distB="0" distL="114300" distR="114300">
            <wp:extent cx="4533900" cy="3323590"/>
            <wp:effectExtent l="4445" t="4445" r="14605" b="5715"/>
            <wp:docPr id="12" name="图表 11" descr="7b0a202020202263686172745265734964223a202234353236383334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3" w:firstLineChars="200"/>
        <w:outlineLvl w:val="2"/>
        <w:rPr>
          <w:rFonts w:ascii="仿宋" w:hAnsi="仿宋" w:eastAsia="仿宋"/>
          <w:b/>
          <w:sz w:val="32"/>
          <w:szCs w:val="32"/>
        </w:rPr>
      </w:pPr>
      <w:bookmarkStart w:id="36" w:name="_Toc15377212"/>
      <w:r>
        <w:rPr>
          <w:rFonts w:hint="eastAsia" w:ascii="仿宋" w:hAnsi="仿宋" w:eastAsia="仿宋"/>
          <w:b/>
          <w:sz w:val="32"/>
          <w:szCs w:val="32"/>
        </w:rPr>
        <w:t>（三）一般公共预算财政拨款支出决算具体情况</w:t>
      </w:r>
      <w:bookmarkEnd w:id="36"/>
    </w:p>
    <w:p>
      <w:pPr>
        <w:spacing w:line="600" w:lineRule="exact"/>
        <w:ind w:firstLine="643" w:firstLineChars="200"/>
        <w:outlineLvl w:val="2"/>
        <w:rPr>
          <w:rFonts w:ascii="仿宋" w:hAnsi="仿宋" w:eastAsia="仿宋"/>
          <w:sz w:val="32"/>
          <w:szCs w:val="32"/>
        </w:rPr>
      </w:pPr>
      <w:bookmarkStart w:id="37" w:name="_Toc15377213"/>
      <w:bookmarkStart w:id="38" w:name="_Toc15378460"/>
      <w:bookmarkStart w:id="39" w:name="_Toc15377444"/>
      <w:r>
        <w:rPr>
          <w:rFonts w:hint="eastAsia" w:ascii="仿宋" w:hAnsi="仿宋" w:eastAsia="仿宋"/>
          <w:b/>
          <w:sz w:val="32"/>
          <w:szCs w:val="32"/>
        </w:rPr>
        <w:t>2021年一般公共预算支出决算数为167.23</w:t>
      </w:r>
      <w:r>
        <w:rPr>
          <w:rFonts w:hint="eastAsia" w:ascii="仿宋" w:hAnsi="仿宋" w:eastAsia="仿宋"/>
          <w:sz w:val="32"/>
          <w:szCs w:val="32"/>
        </w:rPr>
        <w:t>，</w:t>
      </w:r>
      <w:r>
        <w:rPr>
          <w:rStyle w:val="16"/>
          <w:rFonts w:hint="eastAsia" w:ascii="仿宋" w:hAnsi="仿宋" w:eastAsia="仿宋"/>
          <w:bCs/>
          <w:sz w:val="32"/>
          <w:szCs w:val="32"/>
        </w:rPr>
        <w:t>完成预算100</w:t>
      </w:r>
      <w:r>
        <w:rPr>
          <w:rStyle w:val="16"/>
          <w:rFonts w:ascii="仿宋" w:hAnsi="仿宋" w:eastAsia="仿宋"/>
          <w:bCs/>
          <w:sz w:val="32"/>
          <w:szCs w:val="32"/>
        </w:rPr>
        <w:t>%</w:t>
      </w:r>
      <w:r>
        <w:rPr>
          <w:rStyle w:val="16"/>
          <w:rFonts w:hint="eastAsia" w:ascii="仿宋" w:hAnsi="仿宋" w:eastAsia="仿宋"/>
          <w:bCs/>
          <w:sz w:val="32"/>
          <w:szCs w:val="32"/>
        </w:rPr>
        <w:t>。其中：</w:t>
      </w:r>
      <w:bookmarkEnd w:id="37"/>
      <w:bookmarkEnd w:id="38"/>
      <w:bookmarkEnd w:id="39"/>
    </w:p>
    <w:p>
      <w:pPr>
        <w:spacing w:line="600" w:lineRule="exact"/>
        <w:ind w:firstLine="643" w:firstLineChars="200"/>
        <w:rPr>
          <w:rStyle w:val="16"/>
          <w:rFonts w:ascii="仿宋" w:hAnsi="仿宋" w:eastAsia="仿宋"/>
          <w:b w:val="0"/>
          <w:bCs/>
          <w:color w:val="auto"/>
          <w:sz w:val="32"/>
          <w:szCs w:val="32"/>
        </w:rPr>
      </w:pPr>
      <w:r>
        <w:rPr>
          <w:rStyle w:val="16"/>
          <w:rFonts w:ascii="仿宋" w:hAnsi="仿宋" w:eastAsia="仿宋"/>
          <w:bCs/>
          <w:color w:val="auto"/>
          <w:sz w:val="32"/>
          <w:szCs w:val="32"/>
        </w:rPr>
        <w:t>1.</w:t>
      </w:r>
      <w:r>
        <w:rPr>
          <w:rFonts w:hint="eastAsia" w:ascii="仿宋" w:hAnsi="仿宋" w:eastAsia="仿宋"/>
          <w:b/>
          <w:bCs/>
          <w:color w:val="auto"/>
          <w:sz w:val="32"/>
          <w:szCs w:val="32"/>
          <w:lang w:eastAsia="zh-CN"/>
        </w:rPr>
        <w:t>自然资源海洋气象</w:t>
      </w:r>
      <w:r>
        <w:rPr>
          <w:rFonts w:hint="eastAsia" w:ascii="仿宋" w:hAnsi="仿宋" w:eastAsia="仿宋"/>
          <w:b/>
          <w:bCs/>
          <w:color w:val="auto"/>
          <w:sz w:val="32"/>
          <w:szCs w:val="32"/>
          <w:lang w:val="en-US" w:eastAsia="zh-CN"/>
        </w:rPr>
        <w:t>220</w:t>
      </w:r>
      <w:r>
        <w:rPr>
          <w:rStyle w:val="16"/>
          <w:rFonts w:hint="eastAsia" w:ascii="仿宋" w:hAnsi="仿宋" w:eastAsia="仿宋"/>
          <w:bCs/>
          <w:color w:val="auto"/>
          <w:sz w:val="32"/>
          <w:szCs w:val="32"/>
        </w:rPr>
        <w:t>（类）</w:t>
      </w:r>
      <w:r>
        <w:rPr>
          <w:rStyle w:val="16"/>
          <w:rFonts w:hint="eastAsia" w:ascii="仿宋" w:hAnsi="仿宋" w:eastAsia="仿宋"/>
          <w:bCs/>
          <w:color w:val="auto"/>
          <w:sz w:val="32"/>
          <w:szCs w:val="32"/>
          <w:lang w:val="en-US" w:eastAsia="zh-CN"/>
        </w:rPr>
        <w:t>01</w:t>
      </w:r>
      <w:r>
        <w:rPr>
          <w:rStyle w:val="16"/>
          <w:rFonts w:hint="eastAsia" w:ascii="仿宋" w:hAnsi="仿宋" w:eastAsia="仿宋"/>
          <w:bCs/>
          <w:color w:val="auto"/>
          <w:sz w:val="32"/>
          <w:szCs w:val="32"/>
        </w:rPr>
        <w:t>（款</w:t>
      </w:r>
      <w:r>
        <w:rPr>
          <w:rStyle w:val="16"/>
          <w:rFonts w:hint="eastAsia" w:ascii="仿宋" w:hAnsi="仿宋" w:eastAsia="仿宋"/>
          <w:bCs/>
          <w:color w:val="auto"/>
          <w:sz w:val="32"/>
          <w:szCs w:val="32"/>
          <w:lang w:val="en-US" w:eastAsia="zh-CN"/>
        </w:rPr>
        <w:t>)03</w:t>
      </w:r>
      <w:r>
        <w:rPr>
          <w:rStyle w:val="16"/>
          <w:rFonts w:hint="eastAsia" w:ascii="仿宋" w:hAnsi="仿宋" w:eastAsia="仿宋"/>
          <w:bCs/>
          <w:color w:val="auto"/>
          <w:sz w:val="32"/>
          <w:szCs w:val="32"/>
        </w:rPr>
        <w:t>（项）</w:t>
      </w:r>
      <w:r>
        <w:rPr>
          <w:rStyle w:val="16"/>
          <w:rFonts w:ascii="仿宋" w:hAnsi="仿宋" w:eastAsia="仿宋"/>
          <w:bCs/>
          <w:color w:val="auto"/>
          <w:sz w:val="32"/>
          <w:szCs w:val="32"/>
        </w:rPr>
        <w:t>:</w:t>
      </w:r>
      <w:r>
        <w:rPr>
          <w:rStyle w:val="16"/>
          <w:rFonts w:ascii="仿宋" w:hAnsi="仿宋" w:eastAsia="仿宋"/>
          <w:b w:val="0"/>
          <w:bCs/>
          <w:color w:val="auto"/>
          <w:sz w:val="32"/>
          <w:szCs w:val="32"/>
        </w:rPr>
        <w:t xml:space="preserve"> </w:t>
      </w:r>
      <w:r>
        <w:rPr>
          <w:rStyle w:val="16"/>
          <w:rFonts w:hint="eastAsia" w:ascii="仿宋" w:hAnsi="仿宋" w:eastAsia="仿宋"/>
          <w:b w:val="0"/>
          <w:bCs/>
          <w:color w:val="auto"/>
          <w:sz w:val="32"/>
          <w:szCs w:val="32"/>
        </w:rPr>
        <w:t>支出决算为</w:t>
      </w:r>
      <w:r>
        <w:rPr>
          <w:rFonts w:hint="eastAsia" w:ascii="仿宋" w:hAnsi="仿宋" w:eastAsia="仿宋"/>
          <w:color w:val="auto"/>
          <w:sz w:val="32"/>
          <w:szCs w:val="32"/>
          <w:lang w:val="en-US" w:eastAsia="zh-CN"/>
        </w:rPr>
        <w:t>104.93</w:t>
      </w:r>
      <w:r>
        <w:rPr>
          <w:rStyle w:val="16"/>
          <w:rFonts w:hint="eastAsia" w:ascii="仿宋" w:hAnsi="仿宋" w:eastAsia="仿宋"/>
          <w:b w:val="0"/>
          <w:bCs/>
          <w:color w:val="auto"/>
          <w:sz w:val="32"/>
          <w:szCs w:val="32"/>
        </w:rPr>
        <w:t>万元，完成预算100</w:t>
      </w:r>
      <w:r>
        <w:rPr>
          <w:rStyle w:val="16"/>
          <w:rFonts w:ascii="仿宋" w:hAnsi="仿宋" w:eastAsia="仿宋"/>
          <w:b w:val="0"/>
          <w:bCs/>
          <w:color w:val="auto"/>
          <w:sz w:val="32"/>
          <w:szCs w:val="32"/>
        </w:rPr>
        <w:t>%</w:t>
      </w:r>
      <w:r>
        <w:rPr>
          <w:rStyle w:val="16"/>
          <w:rFonts w:hint="eastAsia" w:ascii="仿宋" w:hAnsi="仿宋" w:eastAsia="仿宋"/>
          <w:b w:val="0"/>
          <w:bCs/>
          <w:color w:val="auto"/>
          <w:sz w:val="32"/>
          <w:szCs w:val="32"/>
        </w:rPr>
        <w:t>，决算数等于预算数.</w:t>
      </w:r>
    </w:p>
    <w:p>
      <w:pPr>
        <w:spacing w:line="600" w:lineRule="exact"/>
        <w:ind w:firstLine="643" w:firstLineChars="200"/>
        <w:rPr>
          <w:rStyle w:val="16"/>
          <w:rFonts w:hint="eastAsia" w:ascii="仿宋" w:hAnsi="仿宋" w:eastAsia="仿宋"/>
          <w:b w:val="0"/>
          <w:bCs/>
          <w:color w:val="auto"/>
          <w:sz w:val="32"/>
          <w:szCs w:val="32"/>
        </w:rPr>
      </w:pPr>
      <w:r>
        <w:rPr>
          <w:rStyle w:val="16"/>
          <w:rFonts w:hint="eastAsia" w:ascii="仿宋" w:hAnsi="仿宋" w:eastAsia="仿宋"/>
          <w:bCs/>
          <w:color w:val="auto"/>
          <w:sz w:val="32"/>
          <w:szCs w:val="32"/>
        </w:rPr>
        <w:t>2.社会保障和就业</w:t>
      </w:r>
      <w:r>
        <w:rPr>
          <w:rStyle w:val="16"/>
          <w:rFonts w:hint="eastAsia" w:ascii="仿宋" w:hAnsi="仿宋" w:eastAsia="仿宋"/>
          <w:bCs/>
          <w:color w:val="auto"/>
          <w:sz w:val="32"/>
          <w:szCs w:val="32"/>
          <w:lang w:val="en-US" w:eastAsia="zh-CN"/>
        </w:rPr>
        <w:t>208</w:t>
      </w:r>
      <w:r>
        <w:rPr>
          <w:rStyle w:val="16"/>
          <w:rFonts w:hint="eastAsia" w:ascii="仿宋" w:hAnsi="仿宋" w:eastAsia="仿宋"/>
          <w:bCs/>
          <w:color w:val="auto"/>
          <w:sz w:val="32"/>
          <w:szCs w:val="32"/>
        </w:rPr>
        <w:t>（类）05（款）06（项）</w:t>
      </w:r>
      <w:r>
        <w:rPr>
          <w:rStyle w:val="16"/>
          <w:rFonts w:ascii="仿宋" w:hAnsi="仿宋" w:eastAsia="仿宋"/>
          <w:bCs/>
          <w:color w:val="auto"/>
          <w:sz w:val="32"/>
          <w:szCs w:val="32"/>
        </w:rPr>
        <w:t>:</w:t>
      </w:r>
      <w:r>
        <w:rPr>
          <w:rStyle w:val="16"/>
          <w:rFonts w:ascii="仿宋" w:hAnsi="仿宋" w:eastAsia="仿宋"/>
          <w:b w:val="0"/>
          <w:bCs/>
          <w:color w:val="auto"/>
          <w:sz w:val="32"/>
          <w:szCs w:val="32"/>
        </w:rPr>
        <w:t xml:space="preserve"> </w:t>
      </w:r>
      <w:r>
        <w:rPr>
          <w:rStyle w:val="16"/>
          <w:rFonts w:hint="eastAsia" w:ascii="仿宋" w:hAnsi="仿宋" w:eastAsia="仿宋"/>
          <w:b w:val="0"/>
          <w:bCs/>
          <w:color w:val="auto"/>
          <w:sz w:val="32"/>
          <w:szCs w:val="32"/>
        </w:rPr>
        <w:t>支出决算为</w:t>
      </w:r>
      <w:r>
        <w:rPr>
          <w:rStyle w:val="16"/>
          <w:rFonts w:hint="eastAsia" w:ascii="仿宋" w:hAnsi="仿宋" w:eastAsia="仿宋"/>
          <w:b w:val="0"/>
          <w:bCs/>
          <w:color w:val="auto"/>
          <w:sz w:val="32"/>
          <w:szCs w:val="32"/>
          <w:lang w:val="en-US" w:eastAsia="zh-CN"/>
        </w:rPr>
        <w:t>9.6</w:t>
      </w:r>
      <w:r>
        <w:rPr>
          <w:rStyle w:val="16"/>
          <w:rFonts w:hint="eastAsia" w:ascii="仿宋" w:hAnsi="仿宋" w:eastAsia="仿宋"/>
          <w:b w:val="0"/>
          <w:bCs/>
          <w:color w:val="auto"/>
          <w:sz w:val="32"/>
          <w:szCs w:val="32"/>
        </w:rPr>
        <w:t>万元，完成预算100</w:t>
      </w:r>
      <w:r>
        <w:rPr>
          <w:rStyle w:val="16"/>
          <w:rFonts w:ascii="仿宋" w:hAnsi="仿宋" w:eastAsia="仿宋"/>
          <w:b w:val="0"/>
          <w:bCs/>
          <w:color w:val="auto"/>
          <w:sz w:val="32"/>
          <w:szCs w:val="32"/>
        </w:rPr>
        <w:t>%</w:t>
      </w:r>
      <w:r>
        <w:rPr>
          <w:rStyle w:val="16"/>
          <w:rFonts w:hint="eastAsia" w:ascii="仿宋" w:hAnsi="仿宋" w:eastAsia="仿宋"/>
          <w:b w:val="0"/>
          <w:bCs/>
          <w:color w:val="auto"/>
          <w:sz w:val="32"/>
          <w:szCs w:val="32"/>
        </w:rPr>
        <w:t>，决算数等于预算数.</w:t>
      </w:r>
    </w:p>
    <w:p>
      <w:pPr>
        <w:spacing w:line="600" w:lineRule="exact"/>
        <w:ind w:firstLine="643" w:firstLineChars="200"/>
        <w:rPr>
          <w:rStyle w:val="16"/>
          <w:rFonts w:ascii="仿宋" w:hAnsi="仿宋" w:eastAsia="仿宋"/>
          <w:b w:val="0"/>
          <w:bCs/>
          <w:color w:val="auto"/>
          <w:sz w:val="32"/>
          <w:szCs w:val="32"/>
        </w:rPr>
      </w:pPr>
      <w:r>
        <w:rPr>
          <w:rStyle w:val="16"/>
          <w:rFonts w:hint="eastAsia" w:ascii="仿宋" w:hAnsi="仿宋" w:eastAsia="仿宋"/>
          <w:bCs/>
          <w:color w:val="auto"/>
          <w:sz w:val="32"/>
          <w:szCs w:val="32"/>
          <w:lang w:val="en-US" w:eastAsia="zh-CN"/>
        </w:rPr>
        <w:t>3</w:t>
      </w:r>
      <w:r>
        <w:rPr>
          <w:rStyle w:val="16"/>
          <w:rFonts w:hint="eastAsia" w:ascii="仿宋" w:hAnsi="仿宋" w:eastAsia="仿宋"/>
          <w:bCs/>
          <w:color w:val="auto"/>
          <w:sz w:val="32"/>
          <w:szCs w:val="32"/>
        </w:rPr>
        <w:t>.社会保障和就业</w:t>
      </w:r>
      <w:r>
        <w:rPr>
          <w:rStyle w:val="16"/>
          <w:rFonts w:hint="eastAsia" w:ascii="仿宋" w:hAnsi="仿宋" w:eastAsia="仿宋"/>
          <w:bCs/>
          <w:color w:val="auto"/>
          <w:sz w:val="32"/>
          <w:szCs w:val="32"/>
          <w:lang w:val="en-US" w:eastAsia="zh-CN"/>
        </w:rPr>
        <w:t>208</w:t>
      </w:r>
      <w:r>
        <w:rPr>
          <w:rStyle w:val="16"/>
          <w:rFonts w:hint="eastAsia" w:ascii="仿宋" w:hAnsi="仿宋" w:eastAsia="仿宋"/>
          <w:bCs/>
          <w:color w:val="auto"/>
          <w:sz w:val="32"/>
          <w:szCs w:val="32"/>
        </w:rPr>
        <w:t>（类）</w:t>
      </w:r>
      <w:r>
        <w:rPr>
          <w:rStyle w:val="16"/>
          <w:rFonts w:hint="eastAsia" w:ascii="仿宋" w:hAnsi="仿宋" w:eastAsia="仿宋"/>
          <w:bCs/>
          <w:color w:val="auto"/>
          <w:sz w:val="32"/>
          <w:szCs w:val="32"/>
          <w:lang w:val="en-US" w:eastAsia="zh-CN"/>
        </w:rPr>
        <w:t>99</w:t>
      </w:r>
      <w:r>
        <w:rPr>
          <w:rStyle w:val="16"/>
          <w:rFonts w:hint="eastAsia" w:ascii="仿宋" w:hAnsi="仿宋" w:eastAsia="仿宋"/>
          <w:bCs/>
          <w:color w:val="auto"/>
          <w:sz w:val="32"/>
          <w:szCs w:val="32"/>
        </w:rPr>
        <w:t>（款）</w:t>
      </w:r>
      <w:r>
        <w:rPr>
          <w:rStyle w:val="16"/>
          <w:rFonts w:hint="eastAsia" w:ascii="仿宋" w:hAnsi="仿宋" w:eastAsia="仿宋"/>
          <w:bCs/>
          <w:color w:val="auto"/>
          <w:sz w:val="32"/>
          <w:szCs w:val="32"/>
          <w:lang w:val="en-US" w:eastAsia="zh-CN"/>
        </w:rPr>
        <w:t>99</w:t>
      </w:r>
      <w:r>
        <w:rPr>
          <w:rStyle w:val="16"/>
          <w:rFonts w:hint="eastAsia" w:ascii="仿宋" w:hAnsi="仿宋" w:eastAsia="仿宋"/>
          <w:bCs/>
          <w:color w:val="auto"/>
          <w:sz w:val="32"/>
          <w:szCs w:val="32"/>
        </w:rPr>
        <w:t>（项）</w:t>
      </w:r>
      <w:r>
        <w:rPr>
          <w:rStyle w:val="16"/>
          <w:rFonts w:ascii="仿宋" w:hAnsi="仿宋" w:eastAsia="仿宋"/>
          <w:bCs/>
          <w:color w:val="auto"/>
          <w:sz w:val="32"/>
          <w:szCs w:val="32"/>
        </w:rPr>
        <w:t>:</w:t>
      </w:r>
      <w:r>
        <w:rPr>
          <w:rStyle w:val="16"/>
          <w:rFonts w:ascii="仿宋" w:hAnsi="仿宋" w:eastAsia="仿宋"/>
          <w:b w:val="0"/>
          <w:bCs/>
          <w:color w:val="auto"/>
          <w:sz w:val="32"/>
          <w:szCs w:val="32"/>
        </w:rPr>
        <w:t xml:space="preserve"> </w:t>
      </w:r>
      <w:r>
        <w:rPr>
          <w:rStyle w:val="16"/>
          <w:rFonts w:hint="eastAsia" w:ascii="仿宋" w:hAnsi="仿宋" w:eastAsia="仿宋"/>
          <w:b w:val="0"/>
          <w:bCs/>
          <w:color w:val="auto"/>
          <w:sz w:val="32"/>
          <w:szCs w:val="32"/>
        </w:rPr>
        <w:t>支出决算为</w:t>
      </w:r>
      <w:r>
        <w:rPr>
          <w:rStyle w:val="16"/>
          <w:rFonts w:hint="eastAsia" w:ascii="仿宋" w:hAnsi="仿宋" w:eastAsia="仿宋"/>
          <w:b w:val="0"/>
          <w:bCs/>
          <w:color w:val="auto"/>
          <w:sz w:val="32"/>
          <w:szCs w:val="32"/>
          <w:lang w:val="en-US" w:eastAsia="zh-CN"/>
        </w:rPr>
        <w:t>0.66</w:t>
      </w:r>
      <w:r>
        <w:rPr>
          <w:rStyle w:val="16"/>
          <w:rFonts w:hint="eastAsia" w:ascii="仿宋" w:hAnsi="仿宋" w:eastAsia="仿宋"/>
          <w:b w:val="0"/>
          <w:bCs/>
          <w:color w:val="auto"/>
          <w:sz w:val="32"/>
          <w:szCs w:val="32"/>
        </w:rPr>
        <w:t>万元，完成预算100</w:t>
      </w:r>
      <w:r>
        <w:rPr>
          <w:rStyle w:val="16"/>
          <w:rFonts w:ascii="仿宋" w:hAnsi="仿宋" w:eastAsia="仿宋"/>
          <w:b w:val="0"/>
          <w:bCs/>
          <w:color w:val="auto"/>
          <w:sz w:val="32"/>
          <w:szCs w:val="32"/>
        </w:rPr>
        <w:t>%</w:t>
      </w:r>
      <w:r>
        <w:rPr>
          <w:rStyle w:val="16"/>
          <w:rFonts w:hint="eastAsia" w:ascii="仿宋" w:hAnsi="仿宋" w:eastAsia="仿宋"/>
          <w:b w:val="0"/>
          <w:bCs/>
          <w:color w:val="auto"/>
          <w:sz w:val="32"/>
          <w:szCs w:val="32"/>
        </w:rPr>
        <w:t>，决算数等于预算数.</w:t>
      </w:r>
    </w:p>
    <w:p>
      <w:pPr>
        <w:spacing w:line="600" w:lineRule="exact"/>
        <w:ind w:firstLine="640" w:firstLineChars="200"/>
        <w:rPr>
          <w:rStyle w:val="16"/>
          <w:rFonts w:ascii="仿宋" w:hAnsi="仿宋" w:eastAsia="仿宋"/>
          <w:b w:val="0"/>
          <w:bCs/>
          <w:color w:val="auto"/>
          <w:sz w:val="32"/>
          <w:szCs w:val="32"/>
        </w:rPr>
      </w:pPr>
    </w:p>
    <w:p>
      <w:pPr>
        <w:numPr>
          <w:ilvl w:val="0"/>
          <w:numId w:val="0"/>
        </w:numPr>
        <w:spacing w:line="600" w:lineRule="exact"/>
        <w:ind w:firstLine="643" w:firstLineChars="200"/>
      </w:pPr>
      <w:r>
        <w:rPr>
          <w:rFonts w:hint="eastAsia" w:ascii="仿宋" w:hAnsi="仿宋" w:eastAsia="仿宋"/>
          <w:b/>
          <w:bCs/>
          <w:color w:val="auto"/>
          <w:sz w:val="32"/>
          <w:szCs w:val="32"/>
          <w:lang w:val="en-US" w:eastAsia="zh-CN"/>
        </w:rPr>
        <w:t>4.</w:t>
      </w:r>
      <w:r>
        <w:rPr>
          <w:rFonts w:hint="eastAsia" w:ascii="仿宋" w:hAnsi="仿宋" w:eastAsia="仿宋"/>
          <w:b/>
          <w:bCs/>
          <w:color w:val="auto"/>
          <w:sz w:val="32"/>
          <w:szCs w:val="32"/>
        </w:rPr>
        <w:t>卫生健康</w:t>
      </w:r>
      <w:r>
        <w:rPr>
          <w:rFonts w:hint="eastAsia" w:ascii="仿宋" w:hAnsi="仿宋" w:eastAsia="仿宋"/>
          <w:b/>
          <w:bCs/>
          <w:color w:val="auto"/>
          <w:sz w:val="32"/>
          <w:szCs w:val="32"/>
          <w:lang w:val="en-US" w:eastAsia="zh-CN"/>
        </w:rPr>
        <w:t>210</w:t>
      </w:r>
      <w:r>
        <w:rPr>
          <w:rStyle w:val="16"/>
          <w:rFonts w:hint="eastAsia" w:ascii="仿宋" w:hAnsi="仿宋" w:eastAsia="仿宋"/>
          <w:bCs/>
          <w:color w:val="auto"/>
          <w:sz w:val="32"/>
          <w:szCs w:val="32"/>
        </w:rPr>
        <w:t>（类）11（款）0</w:t>
      </w:r>
      <w:r>
        <w:rPr>
          <w:rStyle w:val="16"/>
          <w:rFonts w:hint="eastAsia" w:ascii="仿宋" w:hAnsi="仿宋" w:eastAsia="仿宋"/>
          <w:bCs/>
          <w:color w:val="auto"/>
          <w:sz w:val="32"/>
          <w:szCs w:val="32"/>
          <w:lang w:val="en-US" w:eastAsia="zh-CN"/>
        </w:rPr>
        <w:t>2</w:t>
      </w:r>
      <w:r>
        <w:rPr>
          <w:rStyle w:val="16"/>
          <w:rFonts w:hint="eastAsia" w:ascii="仿宋" w:hAnsi="仿宋" w:eastAsia="仿宋"/>
          <w:bCs/>
          <w:color w:val="auto"/>
          <w:sz w:val="32"/>
          <w:szCs w:val="32"/>
        </w:rPr>
        <w:t>（项）</w:t>
      </w:r>
      <w:r>
        <w:rPr>
          <w:rStyle w:val="16"/>
          <w:rFonts w:ascii="仿宋" w:hAnsi="仿宋" w:eastAsia="仿宋"/>
          <w:bCs/>
          <w:color w:val="auto"/>
          <w:sz w:val="32"/>
          <w:szCs w:val="32"/>
        </w:rPr>
        <w:t>:</w:t>
      </w:r>
      <w:r>
        <w:rPr>
          <w:rStyle w:val="16"/>
          <w:rFonts w:hint="eastAsia" w:ascii="仿宋" w:hAnsi="仿宋" w:eastAsia="仿宋"/>
          <w:b w:val="0"/>
          <w:bCs/>
          <w:color w:val="auto"/>
          <w:sz w:val="32"/>
          <w:szCs w:val="32"/>
        </w:rPr>
        <w:t>支出决算为4.8万元，完成预算100</w:t>
      </w:r>
      <w:r>
        <w:rPr>
          <w:rStyle w:val="16"/>
          <w:rFonts w:ascii="仿宋" w:hAnsi="仿宋" w:eastAsia="仿宋"/>
          <w:b w:val="0"/>
          <w:bCs/>
          <w:color w:val="auto"/>
          <w:sz w:val="32"/>
          <w:szCs w:val="32"/>
        </w:rPr>
        <w:t>%</w:t>
      </w:r>
      <w:r>
        <w:rPr>
          <w:rStyle w:val="16"/>
          <w:rFonts w:hint="eastAsia" w:ascii="仿宋" w:hAnsi="仿宋" w:eastAsia="仿宋"/>
          <w:b w:val="0"/>
          <w:bCs/>
          <w:color w:val="auto"/>
          <w:sz w:val="32"/>
          <w:szCs w:val="32"/>
        </w:rPr>
        <w:t>，决算数等于预算数.</w:t>
      </w:r>
    </w:p>
    <w:p>
      <w:pPr>
        <w:numPr>
          <w:ilvl w:val="0"/>
          <w:numId w:val="0"/>
        </w:numPr>
        <w:spacing w:line="600" w:lineRule="exact"/>
        <w:ind w:firstLine="643" w:firstLineChars="200"/>
        <w:rPr>
          <w:rStyle w:val="16"/>
          <w:rFonts w:hint="eastAsia" w:ascii="仿宋" w:hAnsi="仿宋" w:eastAsia="仿宋"/>
          <w:b w:val="0"/>
          <w:bCs/>
          <w:color w:val="auto"/>
          <w:sz w:val="32"/>
          <w:szCs w:val="32"/>
        </w:rPr>
      </w:pPr>
      <w:r>
        <w:rPr>
          <w:rStyle w:val="16"/>
          <w:rFonts w:hint="eastAsia" w:ascii="仿宋" w:hAnsi="仿宋" w:eastAsia="仿宋"/>
          <w:bCs/>
          <w:color w:val="auto"/>
          <w:sz w:val="32"/>
          <w:szCs w:val="32"/>
          <w:lang w:val="en-US" w:eastAsia="zh-CN"/>
        </w:rPr>
        <w:t>5.</w:t>
      </w:r>
      <w:r>
        <w:rPr>
          <w:rStyle w:val="16"/>
          <w:rFonts w:hint="eastAsia" w:ascii="仿宋" w:hAnsi="仿宋" w:eastAsia="仿宋"/>
          <w:bCs/>
          <w:color w:val="auto"/>
          <w:sz w:val="32"/>
          <w:szCs w:val="32"/>
        </w:rPr>
        <w:t>住房保障</w:t>
      </w:r>
      <w:r>
        <w:rPr>
          <w:rStyle w:val="16"/>
          <w:rFonts w:hint="eastAsia" w:ascii="仿宋" w:hAnsi="仿宋" w:eastAsia="仿宋"/>
          <w:bCs/>
          <w:color w:val="auto"/>
          <w:sz w:val="32"/>
          <w:szCs w:val="32"/>
          <w:lang w:val="en-US" w:eastAsia="zh-CN"/>
        </w:rPr>
        <w:t>221</w:t>
      </w:r>
      <w:r>
        <w:rPr>
          <w:rStyle w:val="16"/>
          <w:rFonts w:hint="eastAsia" w:ascii="仿宋" w:hAnsi="仿宋" w:eastAsia="仿宋"/>
          <w:bCs/>
          <w:color w:val="auto"/>
          <w:sz w:val="32"/>
          <w:szCs w:val="32"/>
        </w:rPr>
        <w:t xml:space="preserve">（类） </w:t>
      </w:r>
      <w:r>
        <w:rPr>
          <w:rStyle w:val="16"/>
          <w:rFonts w:hint="eastAsia" w:ascii="仿宋" w:hAnsi="仿宋" w:eastAsia="仿宋"/>
          <w:bCs/>
          <w:color w:val="auto"/>
          <w:sz w:val="32"/>
          <w:szCs w:val="32"/>
          <w:lang w:val="en-US" w:eastAsia="zh-CN"/>
        </w:rPr>
        <w:t>02</w:t>
      </w:r>
      <w:r>
        <w:rPr>
          <w:rStyle w:val="16"/>
          <w:rFonts w:hint="eastAsia" w:ascii="仿宋" w:hAnsi="仿宋" w:eastAsia="仿宋"/>
          <w:bCs/>
          <w:color w:val="auto"/>
          <w:sz w:val="32"/>
          <w:szCs w:val="32"/>
        </w:rPr>
        <w:t>（款） 01 （项）：</w:t>
      </w:r>
      <w:r>
        <w:rPr>
          <w:rFonts w:hint="eastAsia" w:ascii="仿宋" w:hAnsi="仿宋" w:eastAsia="仿宋"/>
          <w:color w:val="auto"/>
          <w:sz w:val="32"/>
          <w:szCs w:val="32"/>
        </w:rPr>
        <w:t>支出决算7.2万元，</w:t>
      </w:r>
      <w:r>
        <w:rPr>
          <w:rStyle w:val="16"/>
          <w:rFonts w:hint="eastAsia" w:ascii="仿宋" w:hAnsi="仿宋" w:eastAsia="仿宋"/>
          <w:b w:val="0"/>
          <w:bCs/>
          <w:color w:val="auto"/>
          <w:sz w:val="32"/>
          <w:szCs w:val="32"/>
        </w:rPr>
        <w:t>完成预算100</w:t>
      </w:r>
      <w:r>
        <w:rPr>
          <w:rStyle w:val="16"/>
          <w:rFonts w:ascii="仿宋" w:hAnsi="仿宋" w:eastAsia="仿宋"/>
          <w:b w:val="0"/>
          <w:bCs/>
          <w:color w:val="auto"/>
          <w:sz w:val="32"/>
          <w:szCs w:val="32"/>
        </w:rPr>
        <w:t>%</w:t>
      </w:r>
      <w:r>
        <w:rPr>
          <w:rStyle w:val="16"/>
          <w:rFonts w:hint="eastAsia" w:ascii="仿宋" w:hAnsi="仿宋" w:eastAsia="仿宋"/>
          <w:b w:val="0"/>
          <w:bCs/>
          <w:color w:val="auto"/>
          <w:sz w:val="32"/>
          <w:szCs w:val="32"/>
        </w:rPr>
        <w:t>，决算数等于预算数.</w:t>
      </w:r>
    </w:p>
    <w:p>
      <w:pPr>
        <w:numPr>
          <w:ilvl w:val="0"/>
          <w:numId w:val="0"/>
        </w:numPr>
        <w:spacing w:line="600" w:lineRule="exact"/>
        <w:ind w:firstLine="643" w:firstLineChars="200"/>
        <w:rPr>
          <w:rStyle w:val="16"/>
          <w:rFonts w:hint="eastAsia" w:ascii="仿宋" w:hAnsi="仿宋" w:eastAsia="仿宋"/>
          <w:b w:val="0"/>
          <w:bCs/>
          <w:color w:val="auto"/>
          <w:sz w:val="32"/>
          <w:szCs w:val="32"/>
        </w:rPr>
      </w:pPr>
      <w:r>
        <w:rPr>
          <w:rFonts w:hint="eastAsia" w:ascii="仿宋" w:hAnsi="仿宋" w:eastAsia="仿宋"/>
          <w:b/>
          <w:bCs/>
          <w:color w:val="auto"/>
          <w:sz w:val="32"/>
          <w:szCs w:val="32"/>
          <w:lang w:val="en-US" w:eastAsia="zh-CN"/>
        </w:rPr>
        <w:t>6.</w:t>
      </w:r>
      <w:r>
        <w:rPr>
          <w:rFonts w:hint="eastAsia" w:ascii="仿宋" w:hAnsi="仿宋" w:eastAsia="仿宋"/>
          <w:b/>
          <w:bCs/>
          <w:color w:val="auto"/>
          <w:sz w:val="32"/>
          <w:szCs w:val="32"/>
          <w:lang w:eastAsia="zh-CN"/>
        </w:rPr>
        <w:t>农林水支出</w:t>
      </w:r>
      <w:r>
        <w:rPr>
          <w:rFonts w:hint="eastAsia" w:ascii="仿宋" w:hAnsi="仿宋" w:eastAsia="仿宋"/>
          <w:b/>
          <w:bCs/>
          <w:color w:val="auto"/>
          <w:sz w:val="32"/>
          <w:szCs w:val="32"/>
          <w:lang w:val="en-US" w:eastAsia="zh-CN"/>
        </w:rPr>
        <w:t>213</w:t>
      </w:r>
      <w:r>
        <w:rPr>
          <w:rFonts w:hint="eastAsia" w:ascii="仿宋" w:hAnsi="仿宋" w:eastAsia="仿宋"/>
          <w:b/>
          <w:bCs/>
          <w:color w:val="auto"/>
          <w:sz w:val="32"/>
          <w:szCs w:val="32"/>
          <w:lang w:eastAsia="zh-CN"/>
        </w:rPr>
        <w:t>（类）</w:t>
      </w:r>
      <w:r>
        <w:rPr>
          <w:rFonts w:hint="eastAsia" w:ascii="仿宋" w:hAnsi="仿宋" w:eastAsia="仿宋"/>
          <w:b/>
          <w:bCs/>
          <w:color w:val="auto"/>
          <w:sz w:val="32"/>
          <w:szCs w:val="32"/>
          <w:lang w:val="en-US" w:eastAsia="zh-CN"/>
        </w:rPr>
        <w:t>05</w:t>
      </w:r>
      <w:r>
        <w:rPr>
          <w:rStyle w:val="16"/>
          <w:rFonts w:hint="eastAsia" w:ascii="仿宋" w:hAnsi="仿宋" w:eastAsia="仿宋"/>
          <w:bCs/>
          <w:color w:val="auto"/>
          <w:sz w:val="32"/>
          <w:szCs w:val="32"/>
        </w:rPr>
        <w:t>（款）</w:t>
      </w:r>
      <w:r>
        <w:rPr>
          <w:rStyle w:val="16"/>
          <w:rFonts w:hint="eastAsia" w:ascii="仿宋" w:hAnsi="仿宋" w:eastAsia="仿宋"/>
          <w:bCs/>
          <w:color w:val="auto"/>
          <w:sz w:val="32"/>
          <w:szCs w:val="32"/>
          <w:lang w:val="en-US" w:eastAsia="zh-CN"/>
        </w:rPr>
        <w:t>99</w:t>
      </w:r>
      <w:r>
        <w:rPr>
          <w:rStyle w:val="16"/>
          <w:rFonts w:hint="eastAsia" w:ascii="仿宋" w:hAnsi="仿宋" w:eastAsia="仿宋"/>
          <w:bCs/>
          <w:color w:val="auto"/>
          <w:sz w:val="32"/>
          <w:szCs w:val="32"/>
        </w:rPr>
        <w:t xml:space="preserve"> （项）</w:t>
      </w:r>
      <w:r>
        <w:rPr>
          <w:rStyle w:val="16"/>
          <w:rFonts w:hint="eastAsia" w:ascii="仿宋" w:hAnsi="仿宋" w:eastAsia="仿宋"/>
          <w:bCs/>
          <w:color w:val="auto"/>
          <w:sz w:val="32"/>
          <w:szCs w:val="32"/>
          <w:lang w:eastAsia="zh-CN"/>
        </w:rPr>
        <w:t>：</w:t>
      </w:r>
      <w:r>
        <w:rPr>
          <w:rFonts w:hint="eastAsia" w:ascii="仿宋" w:hAnsi="仿宋" w:eastAsia="仿宋"/>
          <w:color w:val="auto"/>
          <w:sz w:val="32"/>
          <w:szCs w:val="32"/>
        </w:rPr>
        <w:t>支出决算</w:t>
      </w:r>
      <w:r>
        <w:rPr>
          <w:rFonts w:hint="eastAsia" w:ascii="仿宋" w:hAnsi="仿宋" w:eastAsia="仿宋"/>
          <w:color w:val="auto"/>
          <w:sz w:val="32"/>
          <w:szCs w:val="32"/>
          <w:lang w:val="en-US" w:eastAsia="zh-CN"/>
        </w:rPr>
        <w:t>0.4</w:t>
      </w:r>
      <w:r>
        <w:rPr>
          <w:rFonts w:hint="eastAsia" w:ascii="仿宋" w:hAnsi="仿宋" w:eastAsia="仿宋"/>
          <w:color w:val="auto"/>
          <w:sz w:val="32"/>
          <w:szCs w:val="32"/>
        </w:rPr>
        <w:t>万元，</w:t>
      </w:r>
      <w:r>
        <w:rPr>
          <w:rStyle w:val="16"/>
          <w:rFonts w:hint="eastAsia" w:ascii="仿宋" w:hAnsi="仿宋" w:eastAsia="仿宋"/>
          <w:b w:val="0"/>
          <w:bCs/>
          <w:color w:val="auto"/>
          <w:sz w:val="32"/>
          <w:szCs w:val="32"/>
        </w:rPr>
        <w:t>完成预算100</w:t>
      </w:r>
      <w:r>
        <w:rPr>
          <w:rStyle w:val="16"/>
          <w:rFonts w:ascii="仿宋" w:hAnsi="仿宋" w:eastAsia="仿宋"/>
          <w:b w:val="0"/>
          <w:bCs/>
          <w:color w:val="auto"/>
          <w:sz w:val="32"/>
          <w:szCs w:val="32"/>
        </w:rPr>
        <w:t>%</w:t>
      </w:r>
      <w:r>
        <w:rPr>
          <w:rStyle w:val="16"/>
          <w:rFonts w:hint="eastAsia" w:ascii="仿宋" w:hAnsi="仿宋" w:eastAsia="仿宋"/>
          <w:b w:val="0"/>
          <w:bCs/>
          <w:color w:val="auto"/>
          <w:sz w:val="32"/>
          <w:szCs w:val="32"/>
        </w:rPr>
        <w:t>，决算数等于预算数.</w:t>
      </w:r>
    </w:p>
    <w:p>
      <w:pPr>
        <w:numPr>
          <w:ilvl w:val="0"/>
          <w:numId w:val="0"/>
        </w:numPr>
        <w:spacing w:line="600" w:lineRule="exact"/>
        <w:ind w:firstLine="643" w:firstLineChars="200"/>
        <w:rPr>
          <w:rFonts w:ascii="仿宋" w:hAnsi="仿宋" w:eastAsia="仿宋"/>
          <w:b/>
          <w:sz w:val="32"/>
          <w:szCs w:val="32"/>
        </w:rPr>
      </w:pPr>
      <w:r>
        <w:rPr>
          <w:rFonts w:hint="eastAsia" w:ascii="仿宋" w:hAnsi="仿宋" w:eastAsia="仿宋"/>
          <w:b/>
          <w:bCs/>
          <w:color w:val="auto"/>
          <w:sz w:val="32"/>
          <w:szCs w:val="32"/>
          <w:lang w:val="en-US" w:eastAsia="zh-CN"/>
        </w:rPr>
        <w:t>7.城乡社区服务212</w:t>
      </w:r>
      <w:r>
        <w:rPr>
          <w:rFonts w:hint="eastAsia" w:ascii="仿宋" w:hAnsi="仿宋" w:eastAsia="仿宋"/>
          <w:b/>
          <w:bCs/>
          <w:color w:val="auto"/>
          <w:sz w:val="32"/>
          <w:szCs w:val="32"/>
          <w:lang w:eastAsia="zh-CN"/>
        </w:rPr>
        <w:t>（类）</w:t>
      </w:r>
      <w:r>
        <w:rPr>
          <w:rFonts w:hint="eastAsia" w:ascii="仿宋" w:hAnsi="仿宋" w:eastAsia="仿宋"/>
          <w:b/>
          <w:bCs/>
          <w:color w:val="auto"/>
          <w:sz w:val="32"/>
          <w:szCs w:val="32"/>
          <w:lang w:val="en-US" w:eastAsia="zh-CN"/>
        </w:rPr>
        <w:t>01</w:t>
      </w:r>
      <w:r>
        <w:rPr>
          <w:rStyle w:val="16"/>
          <w:rFonts w:hint="eastAsia" w:ascii="仿宋" w:hAnsi="仿宋" w:eastAsia="仿宋"/>
          <w:bCs/>
          <w:color w:val="auto"/>
          <w:sz w:val="32"/>
          <w:szCs w:val="32"/>
        </w:rPr>
        <w:t>（款）</w:t>
      </w:r>
      <w:r>
        <w:rPr>
          <w:rStyle w:val="16"/>
          <w:rFonts w:hint="eastAsia" w:ascii="仿宋" w:hAnsi="仿宋" w:eastAsia="仿宋"/>
          <w:bCs/>
          <w:color w:val="auto"/>
          <w:sz w:val="32"/>
          <w:szCs w:val="32"/>
          <w:lang w:val="en-US" w:eastAsia="zh-CN"/>
        </w:rPr>
        <w:t>99</w:t>
      </w:r>
      <w:r>
        <w:rPr>
          <w:rStyle w:val="16"/>
          <w:rFonts w:hint="eastAsia" w:ascii="仿宋" w:hAnsi="仿宋" w:eastAsia="仿宋"/>
          <w:bCs/>
          <w:color w:val="auto"/>
          <w:sz w:val="32"/>
          <w:szCs w:val="32"/>
        </w:rPr>
        <w:t>（项）</w:t>
      </w:r>
      <w:r>
        <w:rPr>
          <w:rStyle w:val="16"/>
          <w:rFonts w:hint="eastAsia" w:ascii="仿宋" w:hAnsi="仿宋" w:eastAsia="仿宋"/>
          <w:bCs/>
          <w:color w:val="auto"/>
          <w:sz w:val="32"/>
          <w:szCs w:val="32"/>
          <w:lang w:eastAsia="zh-CN"/>
        </w:rPr>
        <w:t>：</w:t>
      </w:r>
      <w:r>
        <w:rPr>
          <w:rFonts w:hint="eastAsia" w:ascii="仿宋" w:hAnsi="仿宋" w:eastAsia="仿宋"/>
          <w:color w:val="auto"/>
          <w:sz w:val="32"/>
          <w:szCs w:val="32"/>
        </w:rPr>
        <w:t>支出决算</w:t>
      </w:r>
      <w:r>
        <w:rPr>
          <w:rFonts w:hint="eastAsia" w:ascii="仿宋" w:hAnsi="仿宋" w:eastAsia="仿宋"/>
          <w:color w:val="auto"/>
          <w:sz w:val="32"/>
          <w:szCs w:val="32"/>
          <w:lang w:val="en-US" w:eastAsia="zh-CN"/>
        </w:rPr>
        <w:t>39.5</w:t>
      </w:r>
      <w:r>
        <w:rPr>
          <w:rFonts w:hint="eastAsia" w:ascii="仿宋" w:hAnsi="仿宋" w:eastAsia="仿宋"/>
          <w:color w:val="auto"/>
          <w:sz w:val="32"/>
          <w:szCs w:val="32"/>
        </w:rPr>
        <w:t>万元，</w:t>
      </w:r>
      <w:r>
        <w:rPr>
          <w:rStyle w:val="16"/>
          <w:rFonts w:hint="eastAsia" w:ascii="仿宋" w:hAnsi="仿宋" w:eastAsia="仿宋"/>
          <w:b w:val="0"/>
          <w:bCs/>
          <w:color w:val="auto"/>
          <w:sz w:val="32"/>
          <w:szCs w:val="32"/>
        </w:rPr>
        <w:t>完成预算100</w:t>
      </w:r>
      <w:r>
        <w:rPr>
          <w:rStyle w:val="16"/>
          <w:rFonts w:ascii="仿宋" w:hAnsi="仿宋" w:eastAsia="仿宋"/>
          <w:b w:val="0"/>
          <w:bCs/>
          <w:color w:val="auto"/>
          <w:sz w:val="32"/>
          <w:szCs w:val="32"/>
        </w:rPr>
        <w:t>%</w:t>
      </w:r>
      <w:r>
        <w:rPr>
          <w:rStyle w:val="16"/>
          <w:rFonts w:hint="eastAsia" w:ascii="仿宋" w:hAnsi="仿宋" w:eastAsia="仿宋"/>
          <w:b w:val="0"/>
          <w:bCs/>
          <w:color w:val="auto"/>
          <w:sz w:val="32"/>
          <w:szCs w:val="32"/>
        </w:rPr>
        <w:t>，决算数等于预算数.</w:t>
      </w:r>
    </w:p>
    <w:p>
      <w:pPr>
        <w:tabs>
          <w:tab w:val="right" w:pos="8306"/>
        </w:tabs>
        <w:spacing w:line="600" w:lineRule="exact"/>
        <w:ind w:firstLine="640"/>
        <w:outlineLvl w:val="1"/>
        <w:rPr>
          <w:rStyle w:val="27"/>
        </w:rPr>
      </w:pPr>
      <w:bookmarkStart w:id="40" w:name="_Toc15396608"/>
      <w:bookmarkStart w:id="41"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7"/>
          <w:rFonts w:hint="eastAsia" w:ascii="黑体" w:hAnsi="黑体" w:eastAsia="黑体"/>
          <w:b w:val="0"/>
        </w:rPr>
        <w:t>般公共预算财政拨款基本支出决算情况说明</w:t>
      </w:r>
      <w:bookmarkEnd w:id="40"/>
      <w:bookmarkEnd w:id="41"/>
      <w:r>
        <w:rPr>
          <w:rStyle w:val="27"/>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21年一般公共预算财政拨款基本支出</w:t>
      </w:r>
      <w:r>
        <w:rPr>
          <w:rFonts w:hint="eastAsia" w:ascii="仿宋" w:hAnsi="仿宋" w:eastAsia="仿宋"/>
          <w:sz w:val="32"/>
          <w:szCs w:val="32"/>
          <w:lang w:val="en-US" w:eastAsia="zh-CN"/>
        </w:rPr>
        <w:t>127.33</w:t>
      </w:r>
      <w:r>
        <w:rPr>
          <w:rFonts w:hint="eastAsia" w:ascii="仿宋" w:hAnsi="仿宋" w:eastAsia="仿宋"/>
          <w:sz w:val="32"/>
          <w:szCs w:val="32"/>
        </w:rPr>
        <w:t>万元，其中：</w:t>
      </w:r>
    </w:p>
    <w:p>
      <w:pPr>
        <w:spacing w:line="600" w:lineRule="exact"/>
        <w:ind w:firstLine="645"/>
        <w:rPr>
          <w:rFonts w:hint="eastAsia" w:ascii="仿宋" w:hAnsi="仿宋" w:eastAsia="仿宋"/>
          <w:sz w:val="32"/>
          <w:szCs w:val="32"/>
          <w:lang w:eastAsia="zh-CN"/>
        </w:rPr>
      </w:pPr>
      <w:r>
        <w:rPr>
          <w:rFonts w:hint="eastAsia" w:ascii="仿宋" w:hAnsi="仿宋" w:eastAsia="仿宋"/>
          <w:sz w:val="32"/>
          <w:szCs w:val="32"/>
        </w:rPr>
        <w:t>人员经费</w:t>
      </w:r>
      <w:r>
        <w:rPr>
          <w:rFonts w:hint="eastAsia" w:ascii="仿宋" w:hAnsi="仿宋" w:eastAsia="仿宋"/>
          <w:sz w:val="32"/>
          <w:szCs w:val="32"/>
          <w:lang w:val="en-US" w:eastAsia="zh-CN"/>
        </w:rPr>
        <w:t>118.09</w:t>
      </w:r>
      <w:r>
        <w:rPr>
          <w:rFonts w:hint="eastAsia" w:ascii="仿宋" w:hAnsi="仿宋" w:eastAsia="仿宋"/>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pPr>
        <w:spacing w:line="600" w:lineRule="exact"/>
        <w:ind w:firstLine="645"/>
        <w:rPr>
          <w:rFonts w:ascii="仿宋" w:hAnsi="仿宋" w:eastAsia="仿宋"/>
          <w:sz w:val="32"/>
          <w:szCs w:val="32"/>
        </w:rPr>
      </w:pPr>
      <w:r>
        <w:rPr>
          <w:rFonts w:hint="eastAsia" w:ascii="仿宋" w:hAnsi="仿宋" w:eastAsia="仿宋"/>
          <w:sz w:val="32"/>
          <w:szCs w:val="32"/>
        </w:rPr>
        <w:t>　</w:t>
      </w:r>
      <w:r>
        <w:rPr>
          <w:rFonts w:hint="eastAsia" w:ascii="仿宋_GB2312" w:eastAsia="仿宋_GB2312"/>
          <w:sz w:val="32"/>
          <w:szCs w:val="32"/>
        </w:rPr>
        <w:t>　公用经费</w:t>
      </w:r>
      <w:r>
        <w:rPr>
          <w:rFonts w:hint="eastAsia" w:ascii="仿宋_GB2312" w:eastAsia="仿宋_GB2312"/>
          <w:sz w:val="32"/>
          <w:szCs w:val="32"/>
          <w:lang w:val="en-US" w:eastAsia="zh-CN"/>
        </w:rPr>
        <w:t>9.24</w:t>
      </w:r>
      <w:r>
        <w:rPr>
          <w:rFonts w:hint="eastAsia" w:ascii="仿宋_GB2312" w:eastAsia="仿宋_GB2312"/>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numPr>
          <w:ilvl w:val="0"/>
          <w:numId w:val="2"/>
        </w:numPr>
        <w:spacing w:line="600" w:lineRule="exact"/>
        <w:ind w:firstLine="640"/>
        <w:outlineLvl w:val="2"/>
        <w:rPr>
          <w:rStyle w:val="27"/>
          <w:rFonts w:hint="eastAsia" w:ascii="黑体" w:hAnsi="黑体" w:eastAsia="黑体"/>
          <w:b w:val="0"/>
          <w:color w:val="auto"/>
        </w:rPr>
      </w:pPr>
      <w:bookmarkStart w:id="42" w:name="_Toc15396609"/>
      <w:bookmarkStart w:id="43" w:name="_Toc15377215"/>
      <w:r>
        <w:rPr>
          <w:rStyle w:val="27"/>
          <w:rFonts w:hint="eastAsia" w:ascii="黑体" w:hAnsi="黑体" w:eastAsia="黑体"/>
          <w:color w:val="auto"/>
        </w:rPr>
        <w:t>“</w:t>
      </w:r>
      <w:r>
        <w:rPr>
          <w:rStyle w:val="27"/>
          <w:rFonts w:hint="eastAsia" w:ascii="黑体" w:hAnsi="黑体" w:eastAsia="黑体"/>
          <w:b w:val="0"/>
          <w:color w:val="auto"/>
        </w:rPr>
        <w:t>三公”经费财政拨款支出决算情况说明</w:t>
      </w:r>
      <w:bookmarkEnd w:id="42"/>
      <w:bookmarkEnd w:id="43"/>
    </w:p>
    <w:p>
      <w:pPr>
        <w:spacing w:line="600" w:lineRule="exact"/>
        <w:ind w:firstLine="640"/>
        <w:outlineLvl w:val="2"/>
        <w:rPr>
          <w:rFonts w:ascii="仿宋" w:hAnsi="仿宋" w:eastAsia="仿宋"/>
          <w:b/>
          <w:color w:val="auto"/>
          <w:sz w:val="32"/>
          <w:szCs w:val="32"/>
        </w:rPr>
      </w:pPr>
      <w:bookmarkStart w:id="44" w:name="_Toc15377216"/>
      <w:r>
        <w:rPr>
          <w:rFonts w:hint="eastAsia" w:ascii="仿宋" w:hAnsi="仿宋" w:eastAsia="仿宋"/>
          <w:b/>
          <w:color w:val="auto"/>
          <w:sz w:val="32"/>
          <w:szCs w:val="32"/>
        </w:rPr>
        <w:t>（一）“三公”经费财政拨款支出决算总体情况说明</w:t>
      </w:r>
      <w:bookmarkEnd w:id="44"/>
    </w:p>
    <w:p>
      <w:pPr>
        <w:numPr>
          <w:ilvl w:val="0"/>
          <w:numId w:val="0"/>
        </w:numPr>
        <w:spacing w:line="600" w:lineRule="exact"/>
        <w:ind w:left="630" w:leftChars="0" w:firstLine="640" w:firstLineChars="200"/>
        <w:rPr>
          <w:rFonts w:hint="eastAsia" w:ascii="仿宋" w:hAnsi="仿宋" w:eastAsia="仿宋"/>
          <w:b/>
          <w:bCs/>
          <w:color w:val="auto"/>
          <w:sz w:val="32"/>
          <w:szCs w:val="32"/>
          <w:lang w:eastAsia="zh-CN"/>
        </w:rPr>
      </w:pPr>
      <w:r>
        <w:rPr>
          <w:rFonts w:ascii="仿宋" w:hAnsi="仿宋" w:eastAsia="仿宋"/>
          <w:color w:val="auto"/>
          <w:sz w:val="32"/>
          <w:szCs w:val="32"/>
        </w:rPr>
        <w:t>20</w:t>
      </w:r>
      <w:r>
        <w:rPr>
          <w:rFonts w:hint="eastAsia" w:ascii="仿宋" w:hAnsi="仿宋" w:eastAsia="仿宋"/>
          <w:color w:val="auto"/>
          <w:sz w:val="32"/>
          <w:szCs w:val="32"/>
        </w:rPr>
        <w:t>21年“三公”经费财政拨款支出决算为</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万元，完成预算</w:t>
      </w:r>
      <w:r>
        <w:rPr>
          <w:rFonts w:hint="eastAsia" w:ascii="仿宋" w:hAnsi="仿宋" w:eastAsia="仿宋"/>
          <w:color w:val="auto"/>
          <w:sz w:val="32"/>
          <w:szCs w:val="32"/>
          <w:lang w:val="en-US" w:eastAsia="zh-CN"/>
        </w:rPr>
        <w:t>0</w:t>
      </w:r>
      <w:r>
        <w:rPr>
          <w:rFonts w:ascii="仿宋" w:hAnsi="仿宋" w:eastAsia="仿宋"/>
          <w:color w:val="auto"/>
          <w:sz w:val="32"/>
          <w:szCs w:val="32"/>
        </w:rPr>
        <w:t>%</w:t>
      </w:r>
      <w:r>
        <w:rPr>
          <w:rFonts w:hint="eastAsia" w:ascii="仿宋" w:hAnsi="仿宋" w:eastAsia="仿宋"/>
          <w:color w:val="auto"/>
          <w:sz w:val="32"/>
          <w:szCs w:val="32"/>
        </w:rPr>
        <w:t>，决算数</w:t>
      </w:r>
      <w:r>
        <w:rPr>
          <w:rFonts w:hint="eastAsia" w:ascii="仿宋" w:hAnsi="仿宋" w:eastAsia="仿宋"/>
          <w:color w:val="auto"/>
          <w:sz w:val="32"/>
          <w:szCs w:val="32"/>
          <w:lang w:eastAsia="zh-CN"/>
        </w:rPr>
        <w:t>小于</w:t>
      </w:r>
      <w:r>
        <w:rPr>
          <w:rFonts w:hint="eastAsia" w:ascii="仿宋" w:hAnsi="仿宋" w:eastAsia="仿宋"/>
          <w:color w:val="auto"/>
          <w:sz w:val="32"/>
          <w:szCs w:val="32"/>
        </w:rPr>
        <w:t>预算数</w:t>
      </w:r>
      <w:r>
        <w:rPr>
          <w:rFonts w:hint="eastAsia" w:ascii="仿宋" w:hAnsi="仿宋" w:eastAsia="仿宋"/>
          <w:color w:val="auto"/>
          <w:sz w:val="32"/>
          <w:szCs w:val="32"/>
          <w:lang w:eastAsia="zh-CN"/>
        </w:rPr>
        <w:t>，</w:t>
      </w:r>
      <w:r>
        <w:rPr>
          <w:rFonts w:hint="eastAsia" w:ascii="仿宋_GB2312" w:eastAsia="仿宋_GB2312"/>
          <w:color w:val="auto"/>
          <w:sz w:val="32"/>
          <w:szCs w:val="32"/>
        </w:rPr>
        <w:t>主要原因</w:t>
      </w:r>
      <w:r>
        <w:rPr>
          <w:rFonts w:hint="eastAsia" w:ascii="仿宋_GB2312" w:eastAsia="仿宋_GB2312"/>
          <w:color w:val="auto"/>
          <w:sz w:val="32"/>
          <w:szCs w:val="32"/>
          <w:lang w:eastAsia="zh-CN"/>
        </w:rPr>
        <w:t>本年度未发生公务接待。</w:t>
      </w:r>
    </w:p>
    <w:p>
      <w:pPr>
        <w:spacing w:line="600" w:lineRule="exact"/>
        <w:ind w:firstLine="640"/>
        <w:outlineLvl w:val="2"/>
        <w:rPr>
          <w:rFonts w:ascii="仿宋" w:hAnsi="仿宋" w:eastAsia="仿宋"/>
          <w:b/>
          <w:color w:val="auto"/>
          <w:sz w:val="32"/>
          <w:szCs w:val="32"/>
        </w:rPr>
      </w:pPr>
      <w:bookmarkStart w:id="45" w:name="_Toc15377217"/>
      <w:r>
        <w:rPr>
          <w:rFonts w:hint="eastAsia" w:ascii="仿宋" w:hAnsi="仿宋" w:eastAsia="仿宋"/>
          <w:b/>
          <w:color w:val="auto"/>
          <w:sz w:val="32"/>
          <w:szCs w:val="32"/>
        </w:rPr>
        <w:t>（二）“三公”经费财政拨款支出决算具体情况说明</w:t>
      </w:r>
      <w:bookmarkEnd w:id="45"/>
    </w:p>
    <w:p>
      <w:pPr>
        <w:spacing w:line="600" w:lineRule="exact"/>
        <w:ind w:firstLine="640"/>
        <w:rPr>
          <w:rFonts w:ascii="仿宋" w:hAnsi="仿宋" w:eastAsia="仿宋"/>
          <w:color w:val="auto"/>
          <w:sz w:val="32"/>
          <w:szCs w:val="32"/>
        </w:rPr>
      </w:pPr>
      <w:r>
        <w:rPr>
          <w:rFonts w:ascii="仿宋" w:hAnsi="仿宋" w:eastAsia="仿宋"/>
          <w:color w:val="auto"/>
          <w:sz w:val="32"/>
          <w:szCs w:val="32"/>
        </w:rPr>
        <w:t>20</w:t>
      </w:r>
      <w:r>
        <w:rPr>
          <w:rFonts w:hint="eastAsia" w:ascii="仿宋" w:hAnsi="仿宋" w:eastAsia="仿宋"/>
          <w:color w:val="auto"/>
          <w:sz w:val="32"/>
          <w:szCs w:val="32"/>
        </w:rPr>
        <w:t>21年“三公”经费财政拨款支出决算中，因公出国（境）费支出决算0万元，占</w:t>
      </w:r>
      <w:r>
        <w:rPr>
          <w:rFonts w:hint="eastAsia" w:ascii="仿宋" w:hAnsi="仿宋" w:eastAsia="仿宋"/>
          <w:color w:val="auto"/>
          <w:sz w:val="32"/>
          <w:szCs w:val="32"/>
          <w:lang w:val="en-US" w:eastAsia="zh-CN"/>
        </w:rPr>
        <w:t>0</w:t>
      </w:r>
      <w:r>
        <w:rPr>
          <w:rFonts w:ascii="仿宋" w:hAnsi="仿宋" w:eastAsia="仿宋"/>
          <w:color w:val="auto"/>
          <w:sz w:val="32"/>
          <w:szCs w:val="32"/>
        </w:rPr>
        <w:t>%</w:t>
      </w:r>
      <w:r>
        <w:rPr>
          <w:rFonts w:hint="eastAsia" w:ascii="仿宋" w:hAnsi="仿宋" w:eastAsia="仿宋"/>
          <w:color w:val="auto"/>
          <w:sz w:val="32"/>
          <w:szCs w:val="32"/>
        </w:rPr>
        <w:t>；公务用车购置及运行维护费支出决算</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0</w:t>
      </w:r>
      <w:r>
        <w:rPr>
          <w:rFonts w:ascii="仿宋" w:hAnsi="仿宋" w:eastAsia="仿宋"/>
          <w:color w:val="auto"/>
          <w:sz w:val="32"/>
          <w:szCs w:val="32"/>
        </w:rPr>
        <w:t>%</w:t>
      </w:r>
      <w:r>
        <w:rPr>
          <w:rFonts w:hint="eastAsia" w:ascii="仿宋" w:hAnsi="仿宋" w:eastAsia="仿宋"/>
          <w:color w:val="auto"/>
          <w:sz w:val="32"/>
          <w:szCs w:val="32"/>
        </w:rPr>
        <w:t>；公务接待费支出决算</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0</w:t>
      </w:r>
      <w:r>
        <w:rPr>
          <w:rFonts w:ascii="仿宋" w:hAnsi="仿宋" w:eastAsia="仿宋"/>
          <w:color w:val="auto"/>
          <w:sz w:val="32"/>
          <w:szCs w:val="32"/>
        </w:rPr>
        <w:t>%</w:t>
      </w:r>
      <w:r>
        <w:rPr>
          <w:rFonts w:hint="eastAsia" w:ascii="仿宋" w:hAnsi="仿宋" w:eastAsia="仿宋"/>
          <w:color w:val="auto"/>
          <w:sz w:val="32"/>
          <w:szCs w:val="32"/>
        </w:rPr>
        <w:t>。具体情况如下：</w:t>
      </w:r>
    </w:p>
    <w:p>
      <w:pPr>
        <w:spacing w:line="600" w:lineRule="exact"/>
        <w:ind w:firstLine="640"/>
        <w:rPr>
          <w:rFonts w:hint="eastAsia" w:ascii="仿宋_GB2312" w:eastAsia="仿宋_GB2312"/>
          <w:b/>
          <w:color w:val="auto"/>
          <w:sz w:val="32"/>
          <w:szCs w:val="32"/>
          <w:highlight w:val="none"/>
          <w:lang w:eastAsia="zh-CN"/>
        </w:rPr>
      </w:pPr>
      <w:r>
        <w:rPr>
          <w:rStyle w:val="16"/>
          <w:rFonts w:hint="eastAsia" w:ascii="仿宋" w:hAnsi="仿宋" w:eastAsia="仿宋"/>
          <w:b w:val="0"/>
          <w:bCs/>
          <w:color w:val="auto"/>
          <w:sz w:val="32"/>
          <w:szCs w:val="32"/>
          <w:highlight w:val="none"/>
          <w:lang w:val="en-US" w:eastAsia="zh-CN"/>
        </w:rPr>
        <w:t>1.</w:t>
      </w:r>
      <w:r>
        <w:rPr>
          <w:rStyle w:val="16"/>
          <w:rFonts w:hint="eastAsia" w:ascii="仿宋" w:hAnsi="仿宋" w:eastAsia="仿宋"/>
          <w:b w:val="0"/>
          <w:bCs/>
          <w:color w:val="auto"/>
          <w:sz w:val="32"/>
          <w:szCs w:val="32"/>
          <w:highlight w:val="none"/>
          <w:lang w:eastAsia="zh-CN"/>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6"/>
          <w:rFonts w:hint="eastAsia" w:ascii="仿宋" w:hAnsi="仿宋" w:eastAsia="仿宋"/>
          <w:b w:val="0"/>
          <w:bCs/>
          <w:color w:val="auto"/>
          <w:sz w:val="32"/>
          <w:szCs w:val="32"/>
          <w:highlight w:val="none"/>
          <w:lang w:eastAsia="zh-CN"/>
        </w:rPr>
        <w:t>年初未安排预算</w:t>
      </w:r>
      <w:r>
        <w:rPr>
          <w:rStyle w:val="16"/>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支出决算</w:t>
      </w:r>
      <w:r>
        <w:rPr>
          <w:rFonts w:hint="eastAsia" w:ascii="仿宋_GB2312" w:eastAsia="仿宋_GB2312"/>
          <w:color w:val="auto"/>
          <w:sz w:val="32"/>
          <w:szCs w:val="32"/>
          <w:highlight w:val="none"/>
          <w:lang w:eastAsia="zh-CN"/>
        </w:rPr>
        <w:t>较</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无变化。</w:t>
      </w:r>
    </w:p>
    <w:p>
      <w:pPr>
        <w:numPr>
          <w:ilvl w:val="0"/>
          <w:numId w:val="0"/>
        </w:numPr>
        <w:spacing w:line="600" w:lineRule="exact"/>
        <w:ind w:firstLine="640" w:firstLineChars="200"/>
        <w:rPr>
          <w:rFonts w:hint="eastAsia" w:ascii="仿宋_GB2312" w:eastAsia="仿宋_GB2312"/>
          <w:color w:val="auto"/>
          <w:sz w:val="32"/>
          <w:szCs w:val="32"/>
          <w:lang w:eastAsia="zh-CN"/>
        </w:rPr>
      </w:pPr>
      <w:r>
        <w:rPr>
          <w:rStyle w:val="16"/>
          <w:rFonts w:hint="eastAsia" w:ascii="仿宋" w:hAnsi="仿宋" w:eastAsia="仿宋"/>
          <w:b w:val="0"/>
          <w:bCs/>
          <w:color w:val="auto"/>
          <w:sz w:val="32"/>
          <w:szCs w:val="32"/>
          <w:highlight w:val="none"/>
          <w:lang w:val="en-US" w:eastAsia="zh-CN"/>
        </w:rPr>
        <w:t>2..</w:t>
      </w:r>
      <w:r>
        <w:rPr>
          <w:rStyle w:val="16"/>
          <w:rFonts w:hint="eastAsia" w:ascii="仿宋" w:hAnsi="仿宋" w:eastAsia="仿宋"/>
          <w:b w:val="0"/>
          <w:bCs/>
          <w:color w:val="auto"/>
          <w:sz w:val="32"/>
          <w:szCs w:val="32"/>
          <w:highlight w:val="none"/>
          <w:lang w:eastAsia="zh-CN"/>
        </w:rPr>
        <w:t>公务接待费支出</w:t>
      </w:r>
      <w:r>
        <w:rPr>
          <w:rStyle w:val="16"/>
          <w:rFonts w:hint="eastAsia" w:ascii="仿宋" w:hAnsi="仿宋" w:eastAsia="仿宋"/>
          <w:b w:val="0"/>
          <w:bCs/>
          <w:color w:val="auto"/>
          <w:sz w:val="32"/>
          <w:szCs w:val="32"/>
          <w:highlight w:val="none"/>
          <w:lang w:val="en-US" w:eastAsia="zh-CN"/>
        </w:rPr>
        <w:t>0</w:t>
      </w:r>
      <w:r>
        <w:rPr>
          <w:rStyle w:val="16"/>
          <w:rFonts w:hint="eastAsia" w:ascii="仿宋" w:hAnsi="仿宋" w:eastAsia="仿宋"/>
          <w:b w:val="0"/>
          <w:bCs/>
          <w:color w:val="auto"/>
          <w:sz w:val="32"/>
          <w:szCs w:val="32"/>
          <w:highlight w:val="none"/>
          <w:lang w:eastAsia="zh-CN"/>
        </w:rPr>
        <w:t>万元，未完成预算数。公务接待费支出决算比2020年减少</w:t>
      </w:r>
      <w:r>
        <w:rPr>
          <w:rStyle w:val="16"/>
          <w:rFonts w:hint="eastAsia" w:ascii="仿宋" w:hAnsi="仿宋" w:eastAsia="仿宋"/>
          <w:b w:val="0"/>
          <w:bCs/>
          <w:color w:val="auto"/>
          <w:sz w:val="32"/>
          <w:szCs w:val="32"/>
          <w:highlight w:val="none"/>
          <w:lang w:val="en-US" w:eastAsia="zh-CN"/>
        </w:rPr>
        <w:t>0</w:t>
      </w:r>
      <w:r>
        <w:rPr>
          <w:rFonts w:hint="eastAsia" w:ascii="仿宋_GB2312" w:eastAsia="仿宋_GB2312"/>
          <w:color w:val="auto"/>
          <w:sz w:val="32"/>
          <w:szCs w:val="32"/>
          <w:lang w:val="en-US" w:eastAsia="zh-CN"/>
        </w:rPr>
        <w:t>.96</w:t>
      </w:r>
      <w:r>
        <w:rPr>
          <w:rFonts w:hint="eastAsia" w:ascii="仿宋_GB2312" w:eastAsia="仿宋_GB2312"/>
          <w:color w:val="auto"/>
          <w:sz w:val="32"/>
          <w:szCs w:val="32"/>
        </w:rPr>
        <w:t>万元，下降</w:t>
      </w:r>
      <w:r>
        <w:rPr>
          <w:rFonts w:hint="eastAsia" w:ascii="仿宋_GB2312" w:eastAsia="仿宋_GB2312"/>
          <w:color w:val="auto"/>
          <w:sz w:val="32"/>
          <w:szCs w:val="32"/>
          <w:lang w:val="en-US" w:eastAsia="zh-CN"/>
        </w:rPr>
        <w:t>93.8</w:t>
      </w:r>
      <w:r>
        <w:rPr>
          <w:rFonts w:ascii="仿宋_GB2312" w:eastAsia="仿宋_GB2312"/>
          <w:color w:val="auto"/>
          <w:sz w:val="32"/>
          <w:szCs w:val="32"/>
        </w:rPr>
        <w:t>%</w:t>
      </w:r>
      <w:r>
        <w:rPr>
          <w:rFonts w:hint="eastAsia" w:ascii="仿宋_GB2312" w:eastAsia="仿宋_GB2312"/>
          <w:color w:val="auto"/>
          <w:sz w:val="32"/>
          <w:szCs w:val="32"/>
        </w:rPr>
        <w:t>。主要原因</w:t>
      </w:r>
      <w:r>
        <w:rPr>
          <w:rFonts w:hint="eastAsia" w:ascii="仿宋_GB2312" w:eastAsia="仿宋_GB2312"/>
          <w:color w:val="auto"/>
          <w:sz w:val="32"/>
          <w:szCs w:val="32"/>
          <w:lang w:eastAsia="zh-CN"/>
        </w:rPr>
        <w:t>本年度未发生公务接待。</w:t>
      </w:r>
    </w:p>
    <w:p>
      <w:pPr>
        <w:numPr>
          <w:ilvl w:val="0"/>
          <w:numId w:val="0"/>
        </w:numPr>
        <w:spacing w:line="600" w:lineRule="exact"/>
        <w:ind w:firstLine="643" w:firstLineChars="200"/>
        <w:rPr>
          <w:rFonts w:hint="eastAsia" w:ascii="仿宋_GB2312" w:eastAsia="仿宋"/>
          <w:color w:val="auto"/>
          <w:sz w:val="32"/>
          <w:szCs w:val="32"/>
          <w:lang w:eastAsia="zh-CN"/>
        </w:rPr>
      </w:pPr>
      <w:r>
        <w:rPr>
          <w:rFonts w:hint="eastAsia" w:ascii="仿宋" w:hAnsi="仿宋" w:eastAsia="仿宋"/>
          <w:b/>
          <w:color w:val="auto"/>
          <w:sz w:val="32"/>
          <w:szCs w:val="32"/>
        </w:rPr>
        <w:t>国内公务接待支出</w:t>
      </w:r>
      <w:r>
        <w:rPr>
          <w:rFonts w:hint="eastAsia" w:ascii="仿宋" w:hAnsi="仿宋" w:eastAsia="仿宋"/>
          <w:color w:val="auto"/>
          <w:sz w:val="32"/>
          <w:szCs w:val="32"/>
          <w:lang w:val="en-US" w:eastAsia="zh-CN"/>
        </w:rPr>
        <w:t>0万元。</w:t>
      </w:r>
    </w:p>
    <w:p>
      <w:pPr>
        <w:spacing w:line="600" w:lineRule="exact"/>
        <w:ind w:firstLine="643" w:firstLineChars="200"/>
        <w:rPr>
          <w:rFonts w:ascii="仿宋_GB2312" w:eastAsia="仿宋_GB2312"/>
          <w:color w:val="auto"/>
          <w:sz w:val="32"/>
          <w:szCs w:val="32"/>
        </w:rPr>
      </w:pPr>
      <w:r>
        <w:rPr>
          <w:rFonts w:hint="eastAsia" w:ascii="仿宋" w:hAnsi="仿宋" w:eastAsia="仿宋"/>
          <w:b/>
          <w:color w:val="auto"/>
          <w:sz w:val="32"/>
          <w:szCs w:val="32"/>
        </w:rPr>
        <w:t>外事接待支出</w:t>
      </w:r>
      <w:r>
        <w:rPr>
          <w:rFonts w:hint="eastAsia" w:ascii="仿宋" w:hAnsi="仿宋" w:eastAsia="仿宋"/>
          <w:b/>
          <w:color w:val="auto"/>
          <w:sz w:val="32"/>
          <w:szCs w:val="32"/>
          <w:lang w:val="en-US" w:eastAsia="zh-CN"/>
        </w:rPr>
        <w:t>0万元。</w:t>
      </w:r>
    </w:p>
    <w:p>
      <w:pPr>
        <w:spacing w:line="600" w:lineRule="exact"/>
        <w:ind w:firstLine="640"/>
        <w:outlineLvl w:val="1"/>
        <w:rPr>
          <w:rStyle w:val="27"/>
          <w:rFonts w:ascii="黑体" w:hAnsi="黑体" w:eastAsia="黑体"/>
        </w:rPr>
      </w:pPr>
      <w:bookmarkStart w:id="46" w:name="_Toc15377218"/>
      <w:bookmarkStart w:id="47" w:name="_Toc15396610"/>
      <w:r>
        <w:rPr>
          <w:rFonts w:hint="eastAsia" w:ascii="黑体" w:eastAsia="黑体"/>
          <w:sz w:val="32"/>
          <w:szCs w:val="32"/>
        </w:rPr>
        <w:t>八、</w:t>
      </w:r>
      <w:r>
        <w:rPr>
          <w:rStyle w:val="27"/>
          <w:rFonts w:hint="eastAsia" w:ascii="黑体" w:hAnsi="黑体" w:eastAsia="黑体"/>
          <w:b w:val="0"/>
        </w:rPr>
        <w:t>政府性基金预算支出决算情况说明</w:t>
      </w:r>
      <w:bookmarkEnd w:id="46"/>
      <w:bookmarkEnd w:id="47"/>
    </w:p>
    <w:p>
      <w:pPr>
        <w:spacing w:line="600" w:lineRule="exact"/>
        <w:ind w:firstLine="640"/>
      </w:pPr>
      <w:r>
        <w:rPr>
          <w:rFonts w:ascii="仿宋_GB2312" w:eastAsia="仿宋_GB2312"/>
          <w:sz w:val="32"/>
          <w:szCs w:val="32"/>
        </w:rPr>
        <w:t>20</w:t>
      </w:r>
      <w:r>
        <w:rPr>
          <w:rFonts w:hint="eastAsia" w:ascii="仿宋_GB2312" w:eastAsia="仿宋_GB2312"/>
          <w:sz w:val="32"/>
          <w:szCs w:val="32"/>
        </w:rPr>
        <w:t>21年政府性基金预算财政拨款支出0万元。</w:t>
      </w:r>
    </w:p>
    <w:p>
      <w:pPr>
        <w:numPr>
          <w:ilvl w:val="0"/>
          <w:numId w:val="3"/>
        </w:numPr>
        <w:spacing w:line="600" w:lineRule="exact"/>
        <w:ind w:firstLine="640"/>
        <w:outlineLvl w:val="1"/>
        <w:rPr>
          <w:rStyle w:val="27"/>
          <w:rFonts w:ascii="黑体" w:hAnsi="黑体" w:eastAsia="黑体"/>
          <w:b w:val="0"/>
        </w:rPr>
      </w:pPr>
      <w:bookmarkStart w:id="48" w:name="_Toc15396611"/>
      <w:bookmarkStart w:id="49" w:name="_Toc15377219"/>
      <w:r>
        <w:rPr>
          <w:rStyle w:val="27"/>
          <w:rFonts w:hint="eastAsia" w:ascii="黑体" w:hAnsi="黑体" w:eastAsia="黑体"/>
          <w:b w:val="0"/>
        </w:rPr>
        <w:t>国有资本经营预算支出决算情况说明</w:t>
      </w:r>
      <w:bookmarkEnd w:id="48"/>
      <w:bookmarkEnd w:id="49"/>
    </w:p>
    <w:p>
      <w:pPr>
        <w:spacing w:line="600" w:lineRule="exact"/>
        <w:ind w:firstLine="640"/>
      </w:pPr>
      <w:r>
        <w:rPr>
          <w:rFonts w:ascii="仿宋_GB2312" w:eastAsia="仿宋_GB2312"/>
          <w:sz w:val="32"/>
          <w:szCs w:val="32"/>
        </w:rPr>
        <w:t>20</w:t>
      </w:r>
      <w:r>
        <w:rPr>
          <w:rFonts w:hint="eastAsia" w:ascii="仿宋_GB2312" w:eastAsia="仿宋_GB2312"/>
          <w:sz w:val="32"/>
          <w:szCs w:val="32"/>
        </w:rPr>
        <w:t>21年国有资本经营预算财政拨款支出0万元。</w:t>
      </w:r>
      <w:bookmarkStart w:id="50" w:name="_Toc15377221"/>
      <w:bookmarkStart w:id="51" w:name="_Toc15396612"/>
    </w:p>
    <w:p>
      <w:pPr>
        <w:numPr>
          <w:ilvl w:val="0"/>
          <w:numId w:val="3"/>
        </w:numPr>
        <w:spacing w:line="600" w:lineRule="exact"/>
        <w:ind w:firstLine="640"/>
        <w:outlineLvl w:val="1"/>
        <w:rPr>
          <w:rStyle w:val="27"/>
          <w:rFonts w:ascii="黑体" w:hAnsi="黑体" w:eastAsia="黑体"/>
          <w:b w:val="0"/>
        </w:rPr>
      </w:pPr>
      <w:r>
        <w:rPr>
          <w:rStyle w:val="27"/>
          <w:rFonts w:hint="eastAsia" w:ascii="黑体" w:hAnsi="黑体" w:eastAsia="黑体"/>
          <w:b w:val="0"/>
        </w:rPr>
        <w:t>预算绩效管理情况</w:t>
      </w:r>
    </w:p>
    <w:p>
      <w:pPr>
        <w:spacing w:line="572" w:lineRule="exact"/>
        <w:ind w:firstLine="640" w:firstLineChars="200"/>
        <w:jc w:val="left"/>
      </w:pPr>
      <w:r>
        <w:rPr>
          <w:rFonts w:hint="eastAsia" w:ascii="仿宋_GB2312" w:hAnsi="仿宋_GB2312" w:eastAsia="仿宋_GB2312" w:cs="仿宋_GB2312"/>
          <w:sz w:val="32"/>
          <w:szCs w:val="32"/>
        </w:rPr>
        <w:t>根据预算绩效管理要求，本部门在2021年度预算编制阶段，组织对征拆工作经费开展了预算事前绩效评估，对征拆工作经费编制了绩效目标，预算执行过程中，选取1个项目开展绩效监控，年终执行完毕后，对1个项目开展了绩效自评。同时，本部门对2021年部门整体开展绩效自评，《2021年广元市朝天区土地房屋征收拆迁事务中心部门整体绩效评价报告》见附件（第四部分）。</w:t>
      </w:r>
    </w:p>
    <w:p>
      <w:pPr>
        <w:numPr>
          <w:ilvl w:val="0"/>
          <w:numId w:val="3"/>
        </w:numPr>
        <w:spacing w:line="600" w:lineRule="exact"/>
        <w:ind w:firstLine="640"/>
        <w:outlineLvl w:val="1"/>
        <w:rPr>
          <w:rStyle w:val="27"/>
          <w:rFonts w:ascii="黑体" w:hAnsi="黑体" w:eastAsia="黑体"/>
          <w:b w:val="0"/>
        </w:rPr>
      </w:pPr>
      <w:r>
        <w:rPr>
          <w:rStyle w:val="27"/>
          <w:rFonts w:hint="eastAsia" w:ascii="黑体" w:hAnsi="黑体" w:eastAsia="黑体"/>
          <w:b w:val="0"/>
        </w:rPr>
        <w:t>其他重要事项的情况说明</w:t>
      </w:r>
      <w:bookmarkEnd w:id="50"/>
      <w:bookmarkEnd w:id="51"/>
    </w:p>
    <w:p>
      <w:pPr>
        <w:spacing w:line="600" w:lineRule="exact"/>
        <w:ind w:firstLine="643" w:firstLineChars="200"/>
        <w:outlineLvl w:val="2"/>
        <w:rPr>
          <w:rFonts w:ascii="仿宋" w:hAnsi="仿宋" w:eastAsia="仿宋"/>
          <w:sz w:val="32"/>
          <w:szCs w:val="32"/>
        </w:rPr>
      </w:pPr>
      <w:bookmarkStart w:id="52" w:name="_Toc15377222"/>
      <w:r>
        <w:rPr>
          <w:rFonts w:hint="eastAsia" w:ascii="仿宋" w:hAnsi="仿宋" w:eastAsia="仿宋"/>
          <w:b/>
          <w:sz w:val="32"/>
          <w:szCs w:val="32"/>
        </w:rPr>
        <w:t>（一）机关运行经费支出情况</w:t>
      </w:r>
      <w:bookmarkEnd w:id="52"/>
    </w:p>
    <w:p>
      <w:pPr>
        <w:spacing w:line="600" w:lineRule="exact"/>
        <w:rPr>
          <w:rFonts w:hint="eastAsia" w:ascii="仿宋_GB2312" w:eastAsia="仿宋"/>
          <w:sz w:val="32"/>
          <w:szCs w:val="32"/>
          <w:lang w:val="en-US" w:eastAsia="zh-CN"/>
        </w:rPr>
      </w:pPr>
      <w:r>
        <w:rPr>
          <w:rFonts w:ascii="仿宋_GB2312" w:eastAsia="仿宋_GB2312"/>
          <w:sz w:val="32"/>
          <w:szCs w:val="32"/>
        </w:rPr>
        <w:t>20</w:t>
      </w:r>
      <w:r>
        <w:rPr>
          <w:rFonts w:hint="eastAsia" w:ascii="仿宋_GB2312" w:eastAsia="仿宋_GB2312"/>
          <w:sz w:val="32"/>
          <w:szCs w:val="32"/>
        </w:rPr>
        <w:t>21年</w:t>
      </w:r>
      <w:r>
        <w:rPr>
          <w:rFonts w:hint="eastAsia" w:ascii="仿宋" w:hAnsi="仿宋" w:eastAsia="仿宋" w:cs="仿宋"/>
          <w:b/>
          <w:color w:val="000000"/>
          <w:sz w:val="32"/>
          <w:szCs w:val="32"/>
        </w:rPr>
        <w:t>机关运行经费支出，</w:t>
      </w:r>
      <w:r>
        <w:rPr>
          <w:rFonts w:hint="eastAsia" w:ascii="仿宋" w:hAnsi="仿宋" w:eastAsia="仿宋" w:cs="仿宋"/>
          <w:b/>
          <w:color w:val="000000"/>
          <w:sz w:val="32"/>
          <w:szCs w:val="32"/>
          <w:lang w:eastAsia="zh-CN"/>
        </w:rPr>
        <w:t>事业单位不填报。</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53" w:name="_Toc15377223"/>
      <w:r>
        <w:rPr>
          <w:rFonts w:hint="eastAsia" w:ascii="仿宋" w:hAnsi="仿宋" w:eastAsia="仿宋"/>
          <w:b/>
          <w:sz w:val="32"/>
          <w:szCs w:val="32"/>
        </w:rPr>
        <w:t>（二）政府采购支出情况</w:t>
      </w:r>
      <w:bookmarkEnd w:id="53"/>
    </w:p>
    <w:p>
      <w:pPr>
        <w:spacing w:line="600" w:lineRule="exact"/>
        <w:ind w:firstLine="640" w:firstLineChars="200"/>
        <w:rPr>
          <w:rFonts w:hint="eastAsia" w:ascii="仿宋_GB2312" w:eastAsia="仿宋_GB2312"/>
          <w:sz w:val="32"/>
          <w:szCs w:val="32"/>
          <w:lang w:eastAsia="zh-CN"/>
        </w:rPr>
      </w:pPr>
      <w:r>
        <w:rPr>
          <w:rFonts w:ascii="仿宋_GB2312" w:eastAsia="仿宋_GB2312"/>
          <w:sz w:val="32"/>
          <w:szCs w:val="32"/>
        </w:rPr>
        <w:t>20</w:t>
      </w:r>
      <w:r>
        <w:rPr>
          <w:rFonts w:hint="eastAsia" w:ascii="仿宋_GB2312" w:eastAsia="仿宋_GB2312"/>
          <w:sz w:val="32"/>
          <w:szCs w:val="32"/>
        </w:rPr>
        <w:t>21年，征收拆迁事务中心政府采购支出总额0万元</w:t>
      </w:r>
      <w:r>
        <w:rPr>
          <w:rFonts w:hint="eastAsia" w:ascii="仿宋_GB2312" w:eastAsia="仿宋_GB2312"/>
          <w:sz w:val="32"/>
          <w:szCs w:val="32"/>
          <w:lang w:eastAsia="zh-CN"/>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54" w:name="_Toc15377224"/>
      <w:r>
        <w:rPr>
          <w:rFonts w:hint="eastAsia" w:ascii="仿宋" w:hAnsi="仿宋" w:eastAsia="仿宋"/>
          <w:b/>
          <w:sz w:val="32"/>
          <w:szCs w:val="32"/>
        </w:rPr>
        <w:t>（三）国有资产占有使用情况</w:t>
      </w:r>
      <w:bookmarkEnd w:id="54"/>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日，征收拆迁事务中心共有车辆0辆，其中：主要领导干部用车0辆、机要通信用车0辆、应急保障用车0辆、其他用车0辆其他用车主要是用于单价</w:t>
      </w:r>
      <w:r>
        <w:rPr>
          <w:rFonts w:ascii="仿宋_GB2312" w:eastAsia="仿宋_GB2312"/>
          <w:sz w:val="32"/>
          <w:szCs w:val="32"/>
        </w:rPr>
        <w:t>50</w:t>
      </w:r>
      <w:r>
        <w:rPr>
          <w:rFonts w:hint="eastAsia" w:ascii="仿宋_GB2312" w:eastAsia="仿宋_GB2312"/>
          <w:sz w:val="32"/>
          <w:szCs w:val="32"/>
        </w:rPr>
        <w:t>万元以上通用设备0台（套），单价</w:t>
      </w:r>
      <w:r>
        <w:rPr>
          <w:rFonts w:ascii="仿宋_GB2312" w:eastAsia="仿宋_GB2312"/>
          <w:sz w:val="32"/>
          <w:szCs w:val="32"/>
        </w:rPr>
        <w:t>100</w:t>
      </w:r>
      <w:r>
        <w:rPr>
          <w:rFonts w:hint="eastAsia" w:ascii="仿宋_GB2312" w:eastAsia="仿宋_GB2312"/>
          <w:sz w:val="32"/>
          <w:szCs w:val="32"/>
        </w:rPr>
        <w:t>万元以上专用设备0台（套）。</w:t>
      </w: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4"/>
        </w:numPr>
        <w:spacing w:line="600" w:lineRule="exact"/>
        <w:ind w:firstLine="660" w:firstLineChars="150"/>
        <w:jc w:val="center"/>
        <w:outlineLvl w:val="0"/>
        <w:rPr>
          <w:rStyle w:val="26"/>
          <w:rFonts w:ascii="黑体" w:hAnsi="黑体" w:eastAsia="黑体"/>
          <w:b w:val="0"/>
        </w:rPr>
      </w:pPr>
      <w:bookmarkStart w:id="55" w:name="_Toc15377225"/>
      <w:bookmarkStart w:id="56" w:name="_Toc15396613"/>
      <w:r>
        <w:rPr>
          <w:rFonts w:hint="eastAsia" w:ascii="黑体" w:hAnsi="黑体" w:eastAsia="黑体"/>
          <w:sz w:val="44"/>
          <w:szCs w:val="44"/>
        </w:rPr>
        <w:t>名</w:t>
      </w:r>
      <w:r>
        <w:rPr>
          <w:rStyle w:val="26"/>
          <w:rFonts w:hint="eastAsia" w:ascii="黑体" w:hAnsi="黑体" w:eastAsia="黑体"/>
          <w:b w:val="0"/>
        </w:rPr>
        <w:t>词解释</w:t>
      </w:r>
      <w:bookmarkEnd w:id="55"/>
      <w:bookmarkEnd w:id="56"/>
    </w:p>
    <w:p>
      <w:pPr>
        <w:spacing w:line="600" w:lineRule="exact"/>
        <w:jc w:val="left"/>
        <w:rPr>
          <w:rFonts w:ascii="宋体"/>
          <w:b/>
          <w:sz w:val="44"/>
          <w:szCs w:val="44"/>
        </w:rPr>
      </w:pPr>
    </w:p>
    <w:p>
      <w:pPr>
        <w:pStyle w:val="24"/>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4"/>
        <w:spacing w:line="560" w:lineRule="exact"/>
        <w:ind w:firstLine="640" w:firstLineChars="200"/>
        <w:rPr>
          <w:rFonts w:hint="eastAsia"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w:t>
      </w:r>
    </w:p>
    <w:p>
      <w:pPr>
        <w:pStyle w:val="24"/>
        <w:spacing w:line="560" w:lineRule="exact"/>
        <w:ind w:firstLine="640" w:firstLineChars="200"/>
        <w:rPr>
          <w:rFonts w:hint="eastAsia"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w:t>
      </w:r>
    </w:p>
    <w:p>
      <w:pPr>
        <w:pStyle w:val="24"/>
        <w:spacing w:line="560" w:lineRule="exact"/>
        <w:ind w:left="638" w:leftChars="304" w:firstLine="0" w:firstLineChars="0"/>
        <w:rPr>
          <w:rFonts w:hint="eastAsia" w:ascii="仿宋_GB2312" w:eastAsia="仿宋_GB2312"/>
          <w:color w:val="auto"/>
          <w:sz w:val="32"/>
          <w:szCs w:val="32"/>
          <w:lang w:val="en-US" w:eastAsia="zh-CN"/>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w:t>
      </w:r>
      <w:r>
        <w:rPr>
          <w:rFonts w:hint="eastAsia" w:ascii="仿宋_GB2312" w:eastAsia="仿宋_GB2312"/>
          <w:color w:val="auto"/>
          <w:sz w:val="32"/>
          <w:szCs w:val="32"/>
          <w:lang w:eastAsia="zh-CN"/>
        </w:rPr>
        <w:t>。</w:t>
      </w:r>
    </w:p>
    <w:p>
      <w:pPr>
        <w:pStyle w:val="24"/>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eastAsia="仿宋_GB2312"/>
          <w:color w:val="auto"/>
          <w:sz w:val="32"/>
          <w:szCs w:val="32"/>
        </w:rPr>
        <w:t>使用非财政拨款结余：指事业单位使用以前年度积累的非财政拨款结余弥补当年收支差额的金额。</w:t>
      </w:r>
      <w:r>
        <w:rPr>
          <w:rFonts w:ascii="仿宋_GB2312" w:eastAsia="仿宋_GB2312"/>
          <w:color w:val="auto"/>
          <w:sz w:val="32"/>
          <w:szCs w:val="32"/>
        </w:rPr>
        <w:t xml:space="preserve"> </w:t>
      </w:r>
    </w:p>
    <w:p>
      <w:pPr>
        <w:pStyle w:val="24"/>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pPr>
        <w:pStyle w:val="24"/>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pPr>
        <w:pStyle w:val="24"/>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pPr>
        <w:spacing w:line="580" w:lineRule="exact"/>
        <w:ind w:firstLine="640" w:firstLineChars="200"/>
        <w:rPr>
          <w:rFonts w:hint="eastAsia" w:ascii="仿宋" w:hAnsi="仿宋" w:eastAsia="仿宋"/>
          <w:color w:val="auto"/>
          <w:sz w:val="32"/>
          <w:szCs w:val="32"/>
          <w:lang w:eastAsia="zh-CN"/>
        </w:rPr>
      </w:pPr>
      <w:r>
        <w:rPr>
          <w:rFonts w:ascii="仿宋_GB2312" w:eastAsia="仿宋_GB2312"/>
          <w:color w:val="auto"/>
          <w:sz w:val="32"/>
          <w:szCs w:val="32"/>
        </w:rPr>
        <w:t>9.</w:t>
      </w:r>
      <w:r>
        <w:rPr>
          <w:rFonts w:hint="eastAsia" w:ascii="仿宋_GB2312" w:eastAsia="仿宋_GB2312"/>
          <w:color w:val="auto"/>
          <w:sz w:val="32"/>
          <w:szCs w:val="32"/>
        </w:rPr>
        <w:t>自然资源海洋气象支出</w:t>
      </w:r>
      <w:r>
        <w:rPr>
          <w:rFonts w:hint="eastAsia" w:ascii="仿宋_GB2312" w:eastAsia="仿宋_GB2312"/>
          <w:color w:val="auto"/>
          <w:sz w:val="32"/>
          <w:szCs w:val="32"/>
          <w:lang w:val="en-US" w:eastAsia="zh-CN"/>
        </w:rPr>
        <w:t>220</w:t>
      </w:r>
      <w:r>
        <w:rPr>
          <w:rFonts w:hint="eastAsia" w:ascii="仿宋" w:hAnsi="仿宋" w:eastAsia="仿宋"/>
          <w:color w:val="auto"/>
          <w:sz w:val="32"/>
          <w:szCs w:val="32"/>
        </w:rPr>
        <w:t>（类）</w:t>
      </w:r>
      <w:r>
        <w:rPr>
          <w:rFonts w:hint="eastAsia" w:ascii="仿宋" w:hAnsi="仿宋" w:eastAsia="仿宋"/>
          <w:color w:val="auto"/>
          <w:sz w:val="32"/>
          <w:szCs w:val="32"/>
          <w:lang w:val="en-US" w:eastAsia="zh-CN"/>
        </w:rPr>
        <w:t>01</w:t>
      </w:r>
      <w:r>
        <w:rPr>
          <w:rFonts w:hint="eastAsia" w:ascii="仿宋" w:hAnsi="仿宋" w:eastAsia="仿宋"/>
          <w:color w:val="auto"/>
          <w:sz w:val="32"/>
          <w:szCs w:val="32"/>
        </w:rPr>
        <w:t>（款）0</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（项）：</w:t>
      </w:r>
      <w:r>
        <w:rPr>
          <w:rFonts w:hint="eastAsia" w:ascii="仿宋" w:hAnsi="仿宋" w:eastAsia="仿宋"/>
          <w:color w:val="auto"/>
          <w:sz w:val="32"/>
          <w:szCs w:val="32"/>
          <w:lang w:eastAsia="zh-CN"/>
        </w:rPr>
        <w:t>其他事业单位支出。</w:t>
      </w:r>
    </w:p>
    <w:p>
      <w:pPr>
        <w:ind w:firstLine="640" w:firstLineChars="200"/>
        <w:rPr>
          <w:rFonts w:hint="eastAsia" w:ascii="仿宋_GB2312" w:eastAsia="仿宋"/>
          <w:color w:val="000000"/>
          <w:sz w:val="32"/>
          <w:szCs w:val="32"/>
          <w:lang w:eastAsia="zh-CN"/>
        </w:rPr>
      </w:pPr>
      <w:r>
        <w:rPr>
          <w:rFonts w:ascii="仿宋_GB2312" w:eastAsia="仿宋_GB2312"/>
          <w:color w:val="000000"/>
          <w:sz w:val="32"/>
          <w:szCs w:val="32"/>
        </w:rPr>
        <w:t>1</w:t>
      </w:r>
      <w:r>
        <w:rPr>
          <w:rFonts w:hint="eastAsia" w:ascii="仿宋_GB2312" w:eastAsia="仿宋_GB2312"/>
          <w:color w:val="000000"/>
          <w:sz w:val="32"/>
          <w:szCs w:val="32"/>
        </w:rPr>
        <w:t>0</w:t>
      </w:r>
      <w:r>
        <w:rPr>
          <w:rFonts w:ascii="仿宋_GB2312" w:eastAsia="仿宋_GB2312"/>
          <w:color w:val="000000"/>
          <w:sz w:val="32"/>
          <w:szCs w:val="32"/>
        </w:rPr>
        <w:t>.</w:t>
      </w:r>
      <w:r>
        <w:rPr>
          <w:rFonts w:ascii="仿宋" w:hAnsi="仿宋" w:eastAsia="仿宋"/>
          <w:color w:val="000000"/>
          <w:sz w:val="32"/>
          <w:szCs w:val="32"/>
        </w:rPr>
        <w:t>社会保障和就业</w:t>
      </w:r>
      <w:r>
        <w:rPr>
          <w:rFonts w:hint="eastAsia" w:ascii="仿宋" w:hAnsi="仿宋" w:eastAsia="仿宋"/>
          <w:color w:val="000000"/>
          <w:sz w:val="32"/>
          <w:szCs w:val="32"/>
          <w:lang w:val="en-US" w:eastAsia="zh-CN"/>
        </w:rPr>
        <w:t>208</w:t>
      </w:r>
      <w:r>
        <w:rPr>
          <w:rFonts w:ascii="仿宋" w:hAnsi="仿宋" w:eastAsia="仿宋"/>
          <w:color w:val="000000"/>
          <w:sz w:val="32"/>
          <w:szCs w:val="32"/>
        </w:rPr>
        <w:t>（类）</w:t>
      </w:r>
      <w:r>
        <w:rPr>
          <w:rFonts w:hint="eastAsia" w:ascii="仿宋" w:hAnsi="仿宋" w:eastAsia="仿宋"/>
          <w:color w:val="000000"/>
          <w:sz w:val="32"/>
          <w:szCs w:val="32"/>
          <w:lang w:val="en-US" w:eastAsia="zh-CN"/>
        </w:rPr>
        <w:t>99</w:t>
      </w:r>
      <w:r>
        <w:rPr>
          <w:rFonts w:ascii="仿宋" w:hAnsi="仿宋" w:eastAsia="仿宋"/>
          <w:color w:val="000000"/>
          <w:sz w:val="32"/>
          <w:szCs w:val="32"/>
        </w:rPr>
        <w:t>（款）</w:t>
      </w:r>
      <w:r>
        <w:rPr>
          <w:rFonts w:hint="eastAsia" w:ascii="仿宋" w:hAnsi="仿宋" w:eastAsia="仿宋"/>
          <w:color w:val="000000"/>
          <w:sz w:val="32"/>
          <w:szCs w:val="32"/>
          <w:lang w:val="en-US" w:eastAsia="zh-CN"/>
        </w:rPr>
        <w:t>99</w:t>
      </w:r>
      <w:r>
        <w:rPr>
          <w:rFonts w:ascii="仿宋" w:hAnsi="仿宋" w:eastAsia="仿宋"/>
          <w:color w:val="000000"/>
          <w:sz w:val="32"/>
          <w:szCs w:val="32"/>
        </w:rPr>
        <w:t>（项）: </w:t>
      </w:r>
      <w:r>
        <w:rPr>
          <w:rFonts w:hint="eastAsia" w:ascii="仿宋" w:hAnsi="仿宋" w:eastAsia="仿宋"/>
          <w:color w:val="000000"/>
          <w:sz w:val="32"/>
          <w:szCs w:val="32"/>
          <w:lang w:eastAsia="zh-CN"/>
        </w:rPr>
        <w:t>其他社会保障和就业支出。</w:t>
      </w:r>
    </w:p>
    <w:p>
      <w:pPr>
        <w:spacing w:line="580" w:lineRule="exact"/>
        <w:ind w:firstLine="640" w:firstLineChars="200"/>
        <w:rPr>
          <w:rFonts w:ascii="仿宋" w:hAnsi="仿宋" w:eastAsia="仿宋"/>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1</w:t>
      </w:r>
      <w:r>
        <w:rPr>
          <w:rFonts w:ascii="仿宋_GB2312" w:eastAsia="仿宋_GB2312"/>
          <w:color w:val="000000"/>
          <w:sz w:val="32"/>
          <w:szCs w:val="32"/>
        </w:rPr>
        <w:t>.</w:t>
      </w:r>
      <w:r>
        <w:rPr>
          <w:rFonts w:hint="eastAsia" w:ascii="仿宋_GB2312" w:eastAsia="仿宋_GB2312"/>
          <w:color w:val="000000"/>
          <w:sz w:val="32"/>
          <w:szCs w:val="32"/>
        </w:rPr>
        <w:t>医疗卫生与计划生育</w:t>
      </w:r>
      <w:r>
        <w:rPr>
          <w:rFonts w:hint="eastAsia" w:ascii="仿宋_GB2312" w:eastAsia="仿宋_GB2312"/>
          <w:color w:val="000000"/>
          <w:sz w:val="32"/>
          <w:szCs w:val="32"/>
          <w:lang w:val="en-US" w:eastAsia="zh-CN"/>
        </w:rPr>
        <w:t>210</w:t>
      </w:r>
      <w:r>
        <w:rPr>
          <w:rFonts w:ascii="仿宋" w:hAnsi="仿宋" w:eastAsia="仿宋"/>
          <w:color w:val="000000"/>
          <w:sz w:val="32"/>
          <w:szCs w:val="32"/>
        </w:rPr>
        <w:t>（类）11（款）0</w:t>
      </w:r>
      <w:r>
        <w:rPr>
          <w:rFonts w:hint="eastAsia" w:ascii="仿宋" w:hAnsi="仿宋" w:eastAsia="仿宋"/>
          <w:color w:val="000000"/>
          <w:sz w:val="32"/>
          <w:szCs w:val="32"/>
          <w:lang w:val="en-US" w:eastAsia="zh-CN"/>
        </w:rPr>
        <w:t>2</w:t>
      </w:r>
      <w:r>
        <w:rPr>
          <w:rFonts w:ascii="仿宋" w:hAnsi="仿宋" w:eastAsia="仿宋"/>
          <w:color w:val="000000"/>
          <w:sz w:val="32"/>
          <w:szCs w:val="32"/>
        </w:rPr>
        <w:t>（项）:行政</w:t>
      </w:r>
      <w:r>
        <w:rPr>
          <w:rFonts w:hint="eastAsia" w:ascii="仿宋" w:hAnsi="仿宋" w:eastAsia="仿宋"/>
          <w:color w:val="000000"/>
          <w:sz w:val="32"/>
          <w:szCs w:val="32"/>
          <w:lang w:eastAsia="zh-CN"/>
        </w:rPr>
        <w:t>事业</w:t>
      </w:r>
      <w:r>
        <w:rPr>
          <w:rFonts w:ascii="仿宋" w:hAnsi="仿宋" w:eastAsia="仿宋"/>
          <w:color w:val="000000"/>
          <w:sz w:val="32"/>
          <w:szCs w:val="32"/>
        </w:rPr>
        <w:t>单位医疗支出；</w:t>
      </w:r>
    </w:p>
    <w:p>
      <w:pPr>
        <w:spacing w:line="580" w:lineRule="exact"/>
        <w:ind w:firstLine="640" w:firstLineChars="200"/>
        <w:rPr>
          <w:rFonts w:ascii="仿宋" w:hAnsi="仿宋" w:eastAsia="仿宋"/>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2</w:t>
      </w:r>
      <w:r>
        <w:rPr>
          <w:rFonts w:ascii="仿宋_GB2312" w:eastAsia="仿宋_GB2312"/>
          <w:color w:val="000000"/>
          <w:sz w:val="32"/>
          <w:szCs w:val="32"/>
        </w:rPr>
        <w:t>.</w:t>
      </w:r>
      <w:r>
        <w:rPr>
          <w:rFonts w:hint="eastAsia" w:ascii="仿宋_GB2312" w:eastAsia="仿宋_GB2312"/>
          <w:color w:val="000000"/>
          <w:sz w:val="32"/>
          <w:szCs w:val="32"/>
        </w:rPr>
        <w:t>社会保障和就业</w:t>
      </w:r>
      <w:r>
        <w:rPr>
          <w:rFonts w:hint="eastAsia" w:ascii="仿宋_GB2312" w:eastAsia="仿宋_GB2312"/>
          <w:color w:val="000000"/>
          <w:sz w:val="32"/>
          <w:szCs w:val="32"/>
          <w:lang w:val="en-US" w:eastAsia="zh-CN"/>
        </w:rPr>
        <w:t>208</w:t>
      </w:r>
      <w:r>
        <w:rPr>
          <w:rFonts w:ascii="仿宋" w:hAnsi="仿宋" w:eastAsia="仿宋"/>
          <w:color w:val="000000"/>
          <w:sz w:val="32"/>
          <w:szCs w:val="32"/>
        </w:rPr>
        <w:t>（类）05（款）0</w:t>
      </w:r>
      <w:r>
        <w:rPr>
          <w:rFonts w:hint="eastAsia" w:ascii="仿宋" w:hAnsi="仿宋" w:eastAsia="仿宋"/>
          <w:color w:val="000000"/>
          <w:sz w:val="32"/>
          <w:szCs w:val="32"/>
          <w:lang w:val="en-US" w:eastAsia="zh-CN"/>
        </w:rPr>
        <w:t>5</w:t>
      </w:r>
      <w:r>
        <w:rPr>
          <w:rFonts w:ascii="仿宋" w:hAnsi="仿宋" w:eastAsia="仿宋"/>
          <w:color w:val="000000"/>
          <w:sz w:val="32"/>
          <w:szCs w:val="32"/>
        </w:rPr>
        <w:t>（项）: 机关事业单位</w:t>
      </w:r>
      <w:r>
        <w:rPr>
          <w:rFonts w:hint="eastAsia" w:ascii="仿宋" w:hAnsi="仿宋" w:eastAsia="仿宋"/>
          <w:color w:val="000000"/>
          <w:sz w:val="32"/>
          <w:szCs w:val="32"/>
          <w:lang w:eastAsia="zh-CN"/>
        </w:rPr>
        <w:t>养老保险</w:t>
      </w:r>
      <w:r>
        <w:rPr>
          <w:rFonts w:ascii="仿宋" w:hAnsi="仿宋" w:eastAsia="仿宋"/>
          <w:color w:val="000000"/>
          <w:sz w:val="32"/>
          <w:szCs w:val="32"/>
        </w:rPr>
        <w:t>缴费支出；</w:t>
      </w:r>
      <w:r>
        <w:rPr>
          <w:rFonts w:hint="eastAsia" w:ascii="仿宋" w:hAnsi="仿宋" w:eastAsia="仿宋"/>
          <w:color w:val="000000"/>
          <w:sz w:val="32"/>
          <w:szCs w:val="32"/>
        </w:rPr>
        <w:t xml:space="preserve"> </w:t>
      </w:r>
    </w:p>
    <w:p>
      <w:pPr>
        <w:spacing w:line="580" w:lineRule="exact"/>
        <w:ind w:firstLine="640" w:firstLineChars="200"/>
        <w:rPr>
          <w:rFonts w:ascii="仿宋" w:hAnsi="仿宋" w:eastAsia="仿宋"/>
          <w:color w:val="000000"/>
          <w:sz w:val="32"/>
          <w:szCs w:val="32"/>
        </w:rPr>
      </w:pPr>
      <w:r>
        <w:rPr>
          <w:rFonts w:hint="eastAsia" w:ascii="仿宋_GB2312" w:eastAsia="仿宋_GB2312"/>
          <w:color w:val="000000"/>
          <w:sz w:val="32"/>
          <w:szCs w:val="32"/>
        </w:rPr>
        <w:t>13</w:t>
      </w:r>
      <w:r>
        <w:rPr>
          <w:rFonts w:ascii="仿宋_GB2312" w:eastAsia="仿宋_GB2312"/>
          <w:color w:val="000000"/>
          <w:sz w:val="32"/>
          <w:szCs w:val="32"/>
        </w:rPr>
        <w:t>.</w:t>
      </w:r>
      <w:r>
        <w:rPr>
          <w:rFonts w:hint="eastAsia" w:ascii="仿宋_GB2312" w:eastAsia="仿宋_GB2312"/>
          <w:color w:val="000000"/>
          <w:sz w:val="32"/>
          <w:szCs w:val="32"/>
        </w:rPr>
        <w:t>住房保障</w:t>
      </w:r>
      <w:r>
        <w:rPr>
          <w:rFonts w:hint="eastAsia" w:ascii="仿宋_GB2312" w:eastAsia="仿宋_GB2312"/>
          <w:color w:val="000000"/>
          <w:sz w:val="32"/>
          <w:szCs w:val="32"/>
          <w:lang w:val="en-US" w:eastAsia="zh-CN"/>
        </w:rPr>
        <w:t>221</w:t>
      </w:r>
      <w:r>
        <w:rPr>
          <w:rFonts w:hint="eastAsia" w:ascii="仿宋" w:hAnsi="仿宋" w:eastAsia="仿宋"/>
          <w:color w:val="000000"/>
          <w:sz w:val="32"/>
          <w:szCs w:val="32"/>
        </w:rPr>
        <w:t>（类）02（款）01（项）：住房公积金补助。</w:t>
      </w:r>
    </w:p>
    <w:p>
      <w:pPr>
        <w:ind w:firstLine="640" w:firstLineChars="200"/>
        <w:rPr>
          <w:rFonts w:hint="eastAsia" w:ascii="仿宋_GB2312" w:eastAsia="仿宋"/>
          <w:color w:val="auto"/>
          <w:sz w:val="32"/>
          <w:szCs w:val="32"/>
          <w:lang w:val="en-US" w:eastAsia="zh-CN"/>
        </w:rPr>
      </w:pPr>
      <w:r>
        <w:rPr>
          <w:rFonts w:hint="eastAsia" w:ascii="仿宋_GB2312" w:eastAsia="仿宋_GB2312"/>
          <w:color w:val="auto"/>
          <w:sz w:val="32"/>
          <w:szCs w:val="32"/>
          <w:lang w:val="en-US" w:eastAsia="zh-CN"/>
        </w:rPr>
        <w:t>14.</w:t>
      </w:r>
      <w:r>
        <w:rPr>
          <w:rFonts w:hint="eastAsia" w:ascii="仿宋_GB2312" w:eastAsia="仿宋_GB2312"/>
          <w:color w:val="auto"/>
          <w:sz w:val="32"/>
          <w:szCs w:val="32"/>
        </w:rPr>
        <w:t>农林水支</w:t>
      </w:r>
      <w:r>
        <w:rPr>
          <w:rFonts w:hint="eastAsia" w:ascii="仿宋_GB2312" w:eastAsia="仿宋_GB2312"/>
          <w:color w:val="auto"/>
          <w:sz w:val="32"/>
          <w:szCs w:val="32"/>
          <w:lang w:val="en-US" w:eastAsia="zh-CN"/>
        </w:rPr>
        <w:t>213</w:t>
      </w:r>
      <w:r>
        <w:rPr>
          <w:rFonts w:hint="eastAsia" w:ascii="仿宋" w:hAnsi="仿宋" w:eastAsia="仿宋"/>
          <w:b/>
          <w:bCs/>
          <w:color w:val="auto"/>
          <w:sz w:val="32"/>
          <w:szCs w:val="32"/>
          <w:lang w:eastAsia="zh-CN"/>
        </w:rPr>
        <w:t>（类）</w:t>
      </w:r>
      <w:r>
        <w:rPr>
          <w:rFonts w:hint="eastAsia" w:ascii="仿宋" w:hAnsi="仿宋" w:eastAsia="仿宋"/>
          <w:b/>
          <w:bCs/>
          <w:color w:val="auto"/>
          <w:sz w:val="32"/>
          <w:szCs w:val="32"/>
          <w:lang w:val="en-US" w:eastAsia="zh-CN"/>
        </w:rPr>
        <w:t>05</w:t>
      </w:r>
      <w:r>
        <w:rPr>
          <w:rStyle w:val="16"/>
          <w:rFonts w:hint="eastAsia" w:ascii="仿宋" w:hAnsi="仿宋" w:eastAsia="仿宋"/>
          <w:bCs/>
          <w:color w:val="auto"/>
          <w:sz w:val="32"/>
          <w:szCs w:val="32"/>
        </w:rPr>
        <w:t>（款）</w:t>
      </w:r>
      <w:r>
        <w:rPr>
          <w:rStyle w:val="16"/>
          <w:rFonts w:hint="eastAsia" w:ascii="仿宋" w:hAnsi="仿宋" w:eastAsia="仿宋"/>
          <w:bCs/>
          <w:color w:val="auto"/>
          <w:sz w:val="32"/>
          <w:szCs w:val="32"/>
          <w:lang w:val="en-US" w:eastAsia="zh-CN"/>
        </w:rPr>
        <w:t>99</w:t>
      </w:r>
      <w:r>
        <w:rPr>
          <w:rStyle w:val="16"/>
          <w:rFonts w:hint="eastAsia" w:ascii="仿宋" w:hAnsi="仿宋" w:eastAsia="仿宋"/>
          <w:bCs/>
          <w:color w:val="auto"/>
          <w:sz w:val="32"/>
          <w:szCs w:val="32"/>
        </w:rPr>
        <w:t>（项）</w:t>
      </w:r>
      <w:r>
        <w:rPr>
          <w:rStyle w:val="16"/>
          <w:rFonts w:hint="eastAsia" w:ascii="仿宋" w:hAnsi="仿宋" w:eastAsia="仿宋"/>
          <w:bCs/>
          <w:color w:val="auto"/>
          <w:sz w:val="32"/>
          <w:szCs w:val="32"/>
          <w:lang w:val="en-US" w:eastAsia="zh-CN"/>
        </w:rPr>
        <w:t>:用于扶贫方面的支出。</w:t>
      </w:r>
    </w:p>
    <w:p>
      <w:pPr>
        <w:pStyle w:val="2"/>
        <w:rPr>
          <w:rFonts w:hint="eastAsia" w:eastAsia="仿宋"/>
          <w:color w:val="auto"/>
          <w:lang w:val="en-US" w:eastAsia="zh-CN"/>
        </w:rPr>
      </w:pPr>
      <w:r>
        <w:rPr>
          <w:rFonts w:hint="eastAsia"/>
          <w:color w:val="auto"/>
          <w:sz w:val="32"/>
          <w:szCs w:val="32"/>
          <w:lang w:val="en-US" w:eastAsia="zh-CN"/>
        </w:rPr>
        <w:t xml:space="preserve">    15.城乡社区服务212</w:t>
      </w:r>
      <w:r>
        <w:rPr>
          <w:rFonts w:hint="eastAsia" w:ascii="仿宋" w:hAnsi="仿宋" w:eastAsia="仿宋"/>
          <w:b/>
          <w:bCs/>
          <w:color w:val="auto"/>
          <w:sz w:val="32"/>
          <w:szCs w:val="32"/>
          <w:lang w:eastAsia="zh-CN"/>
        </w:rPr>
        <w:t>（类）</w:t>
      </w:r>
      <w:r>
        <w:rPr>
          <w:rFonts w:hint="eastAsia" w:ascii="仿宋" w:hAnsi="仿宋" w:eastAsia="仿宋"/>
          <w:b/>
          <w:bCs/>
          <w:color w:val="auto"/>
          <w:sz w:val="32"/>
          <w:szCs w:val="32"/>
          <w:lang w:val="en-US" w:eastAsia="zh-CN"/>
        </w:rPr>
        <w:t>01</w:t>
      </w:r>
      <w:r>
        <w:rPr>
          <w:rStyle w:val="16"/>
          <w:rFonts w:hint="eastAsia" w:ascii="仿宋" w:hAnsi="仿宋" w:eastAsia="仿宋"/>
          <w:bCs/>
          <w:color w:val="auto"/>
          <w:sz w:val="32"/>
          <w:szCs w:val="32"/>
        </w:rPr>
        <w:t>（款）</w:t>
      </w:r>
      <w:r>
        <w:rPr>
          <w:rStyle w:val="16"/>
          <w:rFonts w:hint="eastAsia" w:ascii="仿宋" w:hAnsi="仿宋" w:eastAsia="仿宋"/>
          <w:bCs/>
          <w:color w:val="auto"/>
          <w:sz w:val="32"/>
          <w:szCs w:val="32"/>
          <w:lang w:val="en-US" w:eastAsia="zh-CN"/>
        </w:rPr>
        <w:t>99</w:t>
      </w:r>
      <w:r>
        <w:rPr>
          <w:rStyle w:val="16"/>
          <w:rFonts w:hint="eastAsia" w:ascii="仿宋" w:hAnsi="仿宋" w:eastAsia="仿宋"/>
          <w:bCs/>
          <w:color w:val="auto"/>
          <w:sz w:val="32"/>
          <w:szCs w:val="32"/>
        </w:rPr>
        <w:t>（项）</w:t>
      </w:r>
      <w:r>
        <w:rPr>
          <w:rStyle w:val="16"/>
          <w:rFonts w:hint="eastAsia" w:ascii="仿宋" w:hAnsi="仿宋" w:eastAsia="仿宋"/>
          <w:bCs/>
          <w:color w:val="auto"/>
          <w:sz w:val="32"/>
          <w:szCs w:val="32"/>
          <w:lang w:val="en-US" w:eastAsia="zh-CN"/>
        </w:rPr>
        <w:t>:用于城乡社区管理事务方面的支出。</w:t>
      </w:r>
    </w:p>
    <w:p>
      <w:pPr>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6</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7</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pPr>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8</w:t>
      </w:r>
      <w:r>
        <w:rPr>
          <w:rFonts w:ascii="仿宋_GB2312" w:eastAsia="仿宋_GB2312"/>
          <w:sz w:val="32"/>
          <w:szCs w:val="32"/>
        </w:rPr>
        <w:t>.</w:t>
      </w:r>
      <w:r>
        <w:rPr>
          <w:rFonts w:hint="eastAsia" w:ascii="仿宋_GB2312" w:eastAsia="仿宋_GB2312"/>
          <w:sz w:val="32"/>
          <w:szCs w:val="32"/>
        </w:rPr>
        <w:t>经营支出：指事业单位在专业业务活动及其辅助活动之外开展非独立核算经营活动发生的支出。</w:t>
      </w:r>
    </w:p>
    <w:p>
      <w:pPr>
        <w:pStyle w:val="24"/>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hint="eastAsia" w:ascii="仿宋_GB2312" w:eastAsia="仿宋_GB2312"/>
          <w:color w:val="auto"/>
          <w:sz w:val="32"/>
          <w:szCs w:val="32"/>
          <w:lang w:val="en-US" w:eastAsia="zh-CN"/>
        </w:rPr>
        <w:t>9</w:t>
      </w:r>
      <w:r>
        <w:rPr>
          <w:rFonts w:ascii="仿宋_GB2312" w:eastAsia="仿宋_GB2312"/>
          <w:color w:val="auto"/>
          <w:sz w:val="32"/>
          <w:szCs w:val="32"/>
        </w:rPr>
        <w:t>.</w:t>
      </w:r>
      <w:r>
        <w:rPr>
          <w:rFonts w:hint="eastAsia" w:ascii="仿宋_GB2312" w:eastAsia="仿宋_GB2312"/>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4"/>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20</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Fonts w:hint="eastAsia" w:ascii="黑体" w:hAnsi="黑体" w:eastAsia="黑体"/>
          <w:sz w:val="44"/>
          <w:szCs w:val="44"/>
        </w:rPr>
      </w:pPr>
      <w:bookmarkStart w:id="57" w:name="_Toc15396614"/>
      <w:bookmarkStart w:id="58" w:name="_Toc15377226"/>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ind w:firstLine="2640" w:firstLineChars="600"/>
        <w:jc w:val="both"/>
        <w:outlineLvl w:val="0"/>
        <w:rPr>
          <w:rStyle w:val="26"/>
          <w:rFonts w:ascii="黑体" w:hAnsi="黑体" w:eastAsia="黑体"/>
          <w:b w:val="0"/>
        </w:rPr>
      </w:pPr>
      <w:r>
        <w:rPr>
          <w:rFonts w:hint="eastAsia" w:ascii="黑体" w:hAnsi="黑体" w:eastAsia="黑体"/>
          <w:sz w:val="44"/>
          <w:szCs w:val="44"/>
        </w:rPr>
        <w:t>第</w:t>
      </w:r>
      <w:r>
        <w:rPr>
          <w:rStyle w:val="26"/>
          <w:rFonts w:hint="eastAsia" w:ascii="黑体" w:hAnsi="黑体" w:eastAsia="黑体"/>
          <w:b w:val="0"/>
        </w:rPr>
        <w:t>四部分 附件</w:t>
      </w:r>
      <w:bookmarkEnd w:id="57"/>
    </w:p>
    <w:p>
      <w:pPr>
        <w:spacing w:line="572" w:lineRule="exact"/>
        <w:jc w:val="center"/>
        <w:rPr>
          <w:rFonts w:ascii="方正小标宋简体" w:hAnsi="宋体" w:eastAsia="方正小标宋简体"/>
          <w:kern w:val="0"/>
          <w:sz w:val="40"/>
          <w:szCs w:val="44"/>
          <w:lang w:val="zh-CN"/>
        </w:rPr>
      </w:pPr>
      <w:r>
        <w:rPr>
          <w:rFonts w:hint="eastAsia" w:ascii="方正小标宋简体" w:hAnsi="宋体" w:eastAsia="方正小标宋简体"/>
          <w:kern w:val="0"/>
          <w:sz w:val="40"/>
          <w:szCs w:val="44"/>
        </w:rPr>
        <w:t>2021年广元市朝天区土地房屋征收拆迁事务中心部门整体绩效评价报告</w:t>
      </w:r>
    </w:p>
    <w:p>
      <w:pPr>
        <w:widowControl/>
        <w:autoSpaceDE w:val="0"/>
        <w:adjustRightInd w:val="0"/>
        <w:snapToGrid w:val="0"/>
        <w:spacing w:line="500" w:lineRule="exact"/>
        <w:ind w:firstLine="960" w:firstLineChars="300"/>
        <w:contextualSpacing/>
        <w:jc w:val="left"/>
        <w:rPr>
          <w:rFonts w:hint="eastAsia" w:ascii="黑体" w:hAnsi="黑体" w:eastAsia="黑体"/>
          <w:color w:val="000000"/>
          <w:kern w:val="0"/>
          <w:sz w:val="32"/>
          <w:szCs w:val="32"/>
          <w:shd w:val="clear" w:color="auto" w:fill="FFFFFF"/>
        </w:rPr>
      </w:pPr>
    </w:p>
    <w:p>
      <w:pPr>
        <w:widowControl/>
        <w:autoSpaceDE w:val="0"/>
        <w:adjustRightInd w:val="0"/>
        <w:snapToGrid w:val="0"/>
        <w:spacing w:line="500" w:lineRule="exact"/>
        <w:ind w:firstLine="640" w:firstLineChars="200"/>
        <w:contextualSpacing/>
        <w:jc w:val="left"/>
        <w:rPr>
          <w:rFonts w:ascii="黑体" w:hAnsi="黑体" w:eastAsia="黑体"/>
          <w:color w:val="000000"/>
          <w:kern w:val="0"/>
          <w:sz w:val="32"/>
          <w:szCs w:val="32"/>
          <w:shd w:val="clear" w:color="auto" w:fill="FFFFFF"/>
        </w:rPr>
      </w:pPr>
      <w:r>
        <w:rPr>
          <w:rFonts w:hint="eastAsia" w:ascii="黑体" w:hAnsi="黑体" w:eastAsia="黑体"/>
          <w:color w:val="000000"/>
          <w:kern w:val="0"/>
          <w:sz w:val="32"/>
          <w:szCs w:val="32"/>
          <w:shd w:val="clear" w:color="auto" w:fill="FFFFFF"/>
        </w:rPr>
        <w:t>一、部门概况</w:t>
      </w:r>
    </w:p>
    <w:p>
      <w:pPr>
        <w:ind w:firstLine="640" w:firstLineChars="200"/>
        <w:rPr>
          <w:rFonts w:ascii="仿宋" w:hAnsi="仿宋" w:eastAsia="仿宋" w:cs="仿宋"/>
          <w:sz w:val="32"/>
          <w:szCs w:val="32"/>
        </w:rPr>
      </w:pPr>
      <w:r>
        <w:rPr>
          <w:rFonts w:hint="eastAsia" w:ascii="楷体_GB2312" w:eastAsia="楷体_GB2312"/>
          <w:color w:val="000000"/>
          <w:kern w:val="0"/>
          <w:sz w:val="32"/>
          <w:szCs w:val="32"/>
          <w:shd w:val="clear" w:color="auto" w:fill="FFFFFF"/>
        </w:rPr>
        <w:t>（一）机构组成。</w:t>
      </w:r>
      <w:r>
        <w:rPr>
          <w:rFonts w:hint="eastAsia" w:ascii="仿宋" w:hAnsi="仿宋" w:eastAsia="仿宋" w:cs="仿宋"/>
          <w:sz w:val="32"/>
          <w:szCs w:val="32"/>
        </w:rPr>
        <w:t>征拆事务中心属财政一级预算单位，</w:t>
      </w:r>
      <w:r>
        <w:rPr>
          <w:rFonts w:hint="eastAsia" w:ascii="仿宋" w:hAnsi="仿宋" w:eastAsia="仿宋" w:cs="仿宋"/>
          <w:sz w:val="32"/>
          <w:szCs w:val="32"/>
          <w:lang w:eastAsia="zh-CN"/>
        </w:rPr>
        <w:t>无</w:t>
      </w:r>
      <w:r>
        <w:rPr>
          <w:rFonts w:hint="eastAsia" w:ascii="仿宋" w:hAnsi="仿宋" w:eastAsia="仿宋" w:cs="仿宋"/>
          <w:sz w:val="32"/>
          <w:szCs w:val="32"/>
        </w:rPr>
        <w:t>下属二级预算单位，</w:t>
      </w:r>
      <w:r>
        <w:rPr>
          <w:rFonts w:hint="eastAsia" w:ascii="仿宋" w:hAnsi="仿宋" w:eastAsia="仿宋" w:cs="仿宋"/>
          <w:sz w:val="32"/>
          <w:szCs w:val="32"/>
          <w:lang w:eastAsia="zh-CN"/>
        </w:rPr>
        <w:t>无</w:t>
      </w:r>
      <w:r>
        <w:rPr>
          <w:rFonts w:hint="eastAsia" w:ascii="仿宋" w:hAnsi="仿宋" w:eastAsia="仿宋" w:cs="仿宋"/>
          <w:sz w:val="32"/>
          <w:szCs w:val="32"/>
        </w:rPr>
        <w:t>参照公务员法管理的事业单位。</w:t>
      </w:r>
    </w:p>
    <w:p>
      <w:pPr>
        <w:widowControl/>
        <w:autoSpaceDE w:val="0"/>
        <w:adjustRightInd w:val="0"/>
        <w:snapToGrid w:val="0"/>
        <w:spacing w:line="500" w:lineRule="exact"/>
        <w:ind w:firstLine="640" w:firstLineChars="200"/>
        <w:contextualSpacing/>
        <w:jc w:val="left"/>
        <w:rPr>
          <w:rFonts w:ascii="楷体_GB2312" w:eastAsia="楷体_GB2312"/>
          <w:color w:val="000000"/>
          <w:kern w:val="0"/>
          <w:sz w:val="32"/>
          <w:szCs w:val="32"/>
          <w:shd w:val="clear" w:color="auto" w:fill="FFFFFF"/>
        </w:rPr>
      </w:pPr>
      <w:r>
        <w:rPr>
          <w:rFonts w:hint="eastAsia" w:ascii="楷体_GB2312" w:eastAsia="楷体_GB2312"/>
          <w:color w:val="000000"/>
          <w:kern w:val="0"/>
          <w:sz w:val="32"/>
          <w:szCs w:val="32"/>
          <w:shd w:val="clear" w:color="auto" w:fill="FFFFFF"/>
        </w:rPr>
        <w:t>（二）机构职能。</w:t>
      </w:r>
    </w:p>
    <w:p>
      <w:pPr>
        <w:ind w:firstLine="640" w:firstLineChars="200"/>
        <w:rPr>
          <w:rFonts w:ascii="仿宋" w:hAnsi="仿宋" w:eastAsia="仿宋" w:cs="仿宋"/>
          <w:sz w:val="32"/>
          <w:szCs w:val="32"/>
        </w:rPr>
      </w:pPr>
      <w:r>
        <w:rPr>
          <w:rFonts w:hint="eastAsia" w:ascii="仿宋" w:hAnsi="仿宋" w:eastAsia="仿宋" w:cs="仿宋"/>
          <w:sz w:val="32"/>
          <w:szCs w:val="32"/>
        </w:rPr>
        <w:t>负责宣传贯彻执行国家、省、市、区关于土地房屋征收拆迁安置的法律、法规及政策，拟定和完善本辖区内有关政策规定；负责本辖区内集体土地、国有土地房屋征收及拆迁补偿安置工作；负责统筹协调兑付土地、房屋征收拆迁安置补偿资金；负责对征收从业人员进行教育培训、做好征收工作信息化建设；负责征收工作中的协调、安全、信访和稳定工作；承办区政府</w:t>
      </w:r>
      <w:r>
        <w:rPr>
          <w:rFonts w:hint="eastAsia"/>
          <w:bCs/>
          <w:color w:val="000000"/>
          <w:sz w:val="32"/>
          <w:szCs w:val="32"/>
        </w:rPr>
        <w:t>交</w:t>
      </w:r>
      <w:r>
        <w:rPr>
          <w:rFonts w:hint="eastAsia" w:ascii="仿宋" w:hAnsi="仿宋" w:eastAsia="仿宋" w:cs="仿宋"/>
          <w:sz w:val="32"/>
          <w:szCs w:val="32"/>
        </w:rPr>
        <w:t>办的其它事项</w:t>
      </w:r>
    </w:p>
    <w:p>
      <w:pPr>
        <w:widowControl/>
        <w:numPr>
          <w:ilvl w:val="0"/>
          <w:numId w:val="5"/>
        </w:numPr>
        <w:autoSpaceDE w:val="0"/>
        <w:adjustRightInd w:val="0"/>
        <w:snapToGrid w:val="0"/>
        <w:spacing w:line="500" w:lineRule="exact"/>
        <w:ind w:firstLine="640" w:firstLineChars="200"/>
        <w:contextualSpacing/>
        <w:jc w:val="left"/>
        <w:rPr>
          <w:rFonts w:ascii="仿宋" w:hAnsi="仿宋" w:eastAsia="仿宋" w:cs="仿宋"/>
          <w:sz w:val="32"/>
          <w:szCs w:val="32"/>
        </w:rPr>
      </w:pPr>
      <w:r>
        <w:rPr>
          <w:rFonts w:hint="eastAsia" w:ascii="楷体_GB2312" w:eastAsia="楷体_GB2312"/>
          <w:color w:val="000000"/>
          <w:kern w:val="0"/>
          <w:sz w:val="32"/>
          <w:szCs w:val="32"/>
          <w:shd w:val="clear" w:color="auto" w:fill="FFFFFF"/>
        </w:rPr>
        <w:t>人员概况。</w:t>
      </w:r>
      <w:r>
        <w:rPr>
          <w:rFonts w:hint="eastAsia" w:ascii="仿宋" w:hAnsi="仿宋" w:eastAsia="仿宋" w:cs="仿宋"/>
          <w:sz w:val="32"/>
          <w:szCs w:val="32"/>
        </w:rPr>
        <w:t>广元市朝天区土地房屋征收拆迁事务中心属一级预算单位,编制10人，其中：事业编制10人，2022年初实有在职人员17人,其中：事业人员10人，定补人员7人。</w:t>
      </w:r>
    </w:p>
    <w:p>
      <w:pPr>
        <w:widowControl/>
        <w:autoSpaceDE w:val="0"/>
        <w:adjustRightInd w:val="0"/>
        <w:snapToGrid w:val="0"/>
        <w:spacing w:line="500" w:lineRule="exact"/>
        <w:ind w:firstLine="640" w:firstLineChars="200"/>
        <w:contextualSpacing/>
        <w:jc w:val="left"/>
        <w:rPr>
          <w:rFonts w:ascii="黑体" w:hAnsi="黑体" w:eastAsia="黑体"/>
          <w:color w:val="000000"/>
          <w:kern w:val="0"/>
          <w:sz w:val="32"/>
          <w:szCs w:val="32"/>
          <w:shd w:val="clear" w:color="auto" w:fill="FFFFFF"/>
        </w:rPr>
      </w:pPr>
      <w:r>
        <w:rPr>
          <w:rFonts w:hint="eastAsia" w:ascii="黑体" w:hAnsi="黑体" w:eastAsia="黑体"/>
          <w:color w:val="000000"/>
          <w:kern w:val="0"/>
          <w:sz w:val="32"/>
          <w:szCs w:val="32"/>
          <w:shd w:val="clear" w:color="auto" w:fill="FFFFFF"/>
        </w:rPr>
        <w:t>二、部门财政资金收支情况</w:t>
      </w:r>
    </w:p>
    <w:p>
      <w:pPr>
        <w:widowControl/>
        <w:autoSpaceDE w:val="0"/>
        <w:adjustRightInd w:val="0"/>
        <w:snapToGrid w:val="0"/>
        <w:spacing w:line="500" w:lineRule="exact"/>
        <w:ind w:firstLine="640" w:firstLineChars="200"/>
        <w:contextualSpacing/>
        <w:jc w:val="left"/>
        <w:rPr>
          <w:rFonts w:ascii="楷体_GB2312" w:eastAsia="楷体_GB2312"/>
          <w:color w:val="000000"/>
          <w:kern w:val="0"/>
          <w:sz w:val="32"/>
          <w:szCs w:val="32"/>
          <w:shd w:val="clear" w:color="auto" w:fill="FFFFFF"/>
        </w:rPr>
      </w:pPr>
      <w:r>
        <w:rPr>
          <w:rFonts w:hint="eastAsia" w:ascii="楷体_GB2312" w:eastAsia="楷体_GB2312"/>
          <w:color w:val="000000"/>
          <w:kern w:val="0"/>
          <w:sz w:val="32"/>
          <w:szCs w:val="32"/>
          <w:shd w:val="clear" w:color="auto" w:fill="FFFFFF"/>
        </w:rPr>
        <w:t>（一）部门财政资金收入情况。</w:t>
      </w:r>
      <w:r>
        <w:rPr>
          <w:rFonts w:hint="eastAsia" w:ascii="仿宋" w:hAnsi="仿宋" w:eastAsia="仿宋" w:cs="仿宋"/>
          <w:sz w:val="32"/>
          <w:szCs w:val="32"/>
        </w:rPr>
        <w:t>征拆事务中心2021年部门预算收入总数</w:t>
      </w:r>
      <w:r>
        <w:rPr>
          <w:rFonts w:hint="eastAsia" w:ascii="Arial" w:hAnsi="Arial" w:eastAsia="仿宋_GB2312" w:cs="Arial"/>
          <w:sz w:val="28"/>
          <w:szCs w:val="28"/>
        </w:rPr>
        <w:t>167.2</w:t>
      </w:r>
      <w:r>
        <w:rPr>
          <w:rFonts w:hint="eastAsia" w:ascii="Arial" w:hAnsi="Arial" w:eastAsia="仿宋_GB2312" w:cs="Arial"/>
          <w:sz w:val="28"/>
          <w:szCs w:val="28"/>
          <w:lang w:val="en-US" w:eastAsia="zh-CN"/>
        </w:rPr>
        <w:t>3</w:t>
      </w:r>
      <w:r>
        <w:rPr>
          <w:rFonts w:hint="eastAsia" w:ascii="仿宋" w:hAnsi="仿宋" w:eastAsia="仿宋" w:cs="仿宋"/>
          <w:sz w:val="32"/>
          <w:szCs w:val="32"/>
        </w:rPr>
        <w:t>万元，</w:t>
      </w:r>
    </w:p>
    <w:p>
      <w:pPr>
        <w:spacing w:line="600" w:lineRule="exact"/>
        <w:ind w:firstLine="640" w:firstLineChars="200"/>
        <w:rPr>
          <w:rFonts w:ascii="仿宋" w:hAnsi="仿宋" w:eastAsia="仿宋"/>
          <w:color w:val="auto"/>
          <w:sz w:val="32"/>
          <w:szCs w:val="32"/>
        </w:rPr>
      </w:pPr>
      <w:r>
        <w:rPr>
          <w:rFonts w:hint="eastAsia" w:ascii="楷体_GB2312" w:eastAsia="楷体_GB2312"/>
          <w:color w:val="000000"/>
          <w:kern w:val="0"/>
          <w:sz w:val="32"/>
          <w:szCs w:val="32"/>
          <w:shd w:val="clear" w:color="auto" w:fill="FFFFFF"/>
        </w:rPr>
        <w:t>（二）部门财政资金支出情况。</w:t>
      </w:r>
      <w:r>
        <w:rPr>
          <w:rFonts w:ascii="仿宋" w:hAnsi="仿宋" w:eastAsia="仿宋"/>
          <w:color w:val="auto"/>
          <w:sz w:val="32"/>
          <w:szCs w:val="32"/>
        </w:rPr>
        <w:t>20</w:t>
      </w:r>
      <w:r>
        <w:rPr>
          <w:rFonts w:hint="eastAsia" w:ascii="仿宋" w:hAnsi="仿宋" w:eastAsia="仿宋"/>
          <w:color w:val="auto"/>
          <w:sz w:val="32"/>
          <w:szCs w:val="32"/>
        </w:rPr>
        <w:t>21年一般公共预算财政拨款支出167.23万元，主要用于以下方面</w:t>
      </w:r>
      <w:r>
        <w:rPr>
          <w:rFonts w:ascii="仿宋" w:hAnsi="仿宋" w:eastAsia="仿宋"/>
          <w:color w:val="auto"/>
          <w:sz w:val="32"/>
          <w:szCs w:val="32"/>
        </w:rPr>
        <w:t>:</w:t>
      </w:r>
      <w:r>
        <w:rPr>
          <w:rFonts w:hint="eastAsia" w:ascii="仿宋" w:hAnsi="仿宋" w:eastAsia="仿宋"/>
          <w:color w:val="auto"/>
          <w:sz w:val="32"/>
          <w:szCs w:val="32"/>
          <w:lang w:val="en-US" w:eastAsia="zh-CN"/>
        </w:rPr>
        <w:t>1，</w:t>
      </w:r>
      <w:r>
        <w:rPr>
          <w:rFonts w:hint="eastAsia" w:ascii="仿宋" w:hAnsi="仿宋" w:eastAsia="仿宋"/>
          <w:b/>
          <w:bCs/>
          <w:color w:val="auto"/>
          <w:sz w:val="32"/>
          <w:szCs w:val="32"/>
          <w:lang w:eastAsia="zh-CN"/>
        </w:rPr>
        <w:t>自然资源海洋气象支出</w:t>
      </w:r>
      <w:r>
        <w:rPr>
          <w:rFonts w:hint="eastAsia" w:ascii="仿宋" w:hAnsi="仿宋" w:eastAsia="仿宋"/>
          <w:b w:val="0"/>
          <w:bCs w:val="0"/>
          <w:color w:val="auto"/>
          <w:sz w:val="32"/>
          <w:szCs w:val="32"/>
          <w:lang w:val="en-US" w:eastAsia="zh-CN"/>
        </w:rPr>
        <w:t>104.94万元，占63%；2，</w:t>
      </w:r>
      <w:r>
        <w:rPr>
          <w:rFonts w:hint="eastAsia" w:ascii="仿宋" w:hAnsi="仿宋" w:eastAsia="仿宋"/>
          <w:b/>
          <w:color w:val="auto"/>
          <w:sz w:val="32"/>
          <w:szCs w:val="32"/>
        </w:rPr>
        <w:t>社会保障和就业</w:t>
      </w:r>
      <w:r>
        <w:rPr>
          <w:rFonts w:hint="eastAsia" w:ascii="仿宋" w:hAnsi="仿宋" w:eastAsia="仿宋"/>
          <w:b/>
          <w:bCs/>
          <w:color w:val="auto"/>
          <w:sz w:val="32"/>
          <w:szCs w:val="32"/>
        </w:rPr>
        <w:t>支出</w:t>
      </w:r>
      <w:r>
        <w:rPr>
          <w:rFonts w:hint="eastAsia" w:ascii="仿宋" w:hAnsi="仿宋" w:eastAsia="仿宋"/>
          <w:color w:val="auto"/>
          <w:sz w:val="32"/>
          <w:szCs w:val="32"/>
        </w:rPr>
        <w:t>10.3</w:t>
      </w:r>
      <w:r>
        <w:rPr>
          <w:rFonts w:hint="eastAsia" w:ascii="仿宋" w:hAnsi="仿宋" w:eastAsia="仿宋"/>
          <w:color w:val="auto"/>
          <w:sz w:val="32"/>
          <w:szCs w:val="32"/>
          <w:lang w:val="en-US" w:eastAsia="zh-CN"/>
        </w:rPr>
        <w:t>2</w:t>
      </w:r>
      <w:r>
        <w:rPr>
          <w:rFonts w:hint="eastAsia" w:ascii="仿宋" w:hAnsi="仿宋" w:eastAsia="仿宋"/>
          <w:color w:val="auto"/>
          <w:sz w:val="32"/>
          <w:szCs w:val="32"/>
        </w:rPr>
        <w:t>万元，占6.2</w:t>
      </w:r>
      <w:r>
        <w:rPr>
          <w:rFonts w:ascii="仿宋" w:hAnsi="仿宋" w:eastAsia="仿宋"/>
          <w:color w:val="auto"/>
          <w:sz w:val="32"/>
          <w:szCs w:val="32"/>
        </w:rPr>
        <w:t>%</w:t>
      </w:r>
      <w:r>
        <w:rPr>
          <w:rFonts w:hint="eastAsia" w:ascii="仿宋" w:hAnsi="仿宋" w:eastAsia="仿宋"/>
          <w:color w:val="auto"/>
          <w:sz w:val="32"/>
          <w:szCs w:val="32"/>
        </w:rPr>
        <w:t>；</w:t>
      </w:r>
      <w:r>
        <w:rPr>
          <w:rFonts w:hint="eastAsia" w:ascii="仿宋" w:hAnsi="仿宋" w:eastAsia="仿宋"/>
          <w:color w:val="auto"/>
          <w:sz w:val="32"/>
          <w:szCs w:val="32"/>
          <w:lang w:val="en-US" w:eastAsia="zh-CN"/>
        </w:rPr>
        <w:t>3，</w:t>
      </w:r>
      <w:r>
        <w:rPr>
          <w:rFonts w:hint="eastAsia" w:ascii="仿宋" w:hAnsi="仿宋" w:eastAsia="仿宋"/>
          <w:b/>
          <w:bCs/>
          <w:color w:val="auto"/>
          <w:sz w:val="32"/>
          <w:szCs w:val="32"/>
        </w:rPr>
        <w:t>卫生健康支出</w:t>
      </w:r>
      <w:r>
        <w:rPr>
          <w:rFonts w:hint="eastAsia" w:ascii="仿宋" w:hAnsi="仿宋" w:eastAsia="仿宋"/>
          <w:color w:val="auto"/>
          <w:sz w:val="32"/>
          <w:szCs w:val="32"/>
        </w:rPr>
        <w:t>4.8</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万元，占2.9</w:t>
      </w:r>
      <w:r>
        <w:rPr>
          <w:rFonts w:ascii="仿宋" w:hAnsi="仿宋" w:eastAsia="仿宋"/>
          <w:color w:val="auto"/>
          <w:sz w:val="32"/>
          <w:szCs w:val="32"/>
        </w:rPr>
        <w:t>%</w:t>
      </w:r>
      <w:r>
        <w:rPr>
          <w:rFonts w:hint="eastAsia" w:ascii="仿宋" w:hAnsi="仿宋" w:eastAsia="仿宋"/>
          <w:color w:val="auto"/>
          <w:sz w:val="32"/>
          <w:szCs w:val="32"/>
        </w:rPr>
        <w:t>；</w:t>
      </w:r>
      <w:r>
        <w:rPr>
          <w:rFonts w:hint="eastAsia" w:ascii="仿宋" w:hAnsi="仿宋" w:eastAsia="仿宋"/>
          <w:color w:val="auto"/>
          <w:sz w:val="32"/>
          <w:szCs w:val="32"/>
          <w:lang w:val="en-US" w:eastAsia="zh-CN"/>
        </w:rPr>
        <w:t>4，</w:t>
      </w:r>
      <w:r>
        <w:rPr>
          <w:rFonts w:hint="eastAsia" w:ascii="仿宋" w:hAnsi="仿宋" w:eastAsia="仿宋"/>
          <w:b/>
          <w:bCs/>
          <w:color w:val="auto"/>
          <w:sz w:val="32"/>
          <w:szCs w:val="32"/>
        </w:rPr>
        <w:t>住房保障支出</w:t>
      </w:r>
      <w:r>
        <w:rPr>
          <w:rFonts w:hint="eastAsia" w:ascii="仿宋" w:hAnsi="仿宋" w:eastAsia="仿宋"/>
          <w:color w:val="auto"/>
          <w:sz w:val="32"/>
          <w:szCs w:val="32"/>
        </w:rPr>
        <w:t>7.2</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万元，占4.3</w:t>
      </w:r>
      <w:r>
        <w:rPr>
          <w:rFonts w:ascii="仿宋" w:hAnsi="仿宋" w:eastAsia="仿宋"/>
          <w:color w:val="auto"/>
          <w:sz w:val="32"/>
          <w:szCs w:val="32"/>
        </w:rPr>
        <w:t>%</w:t>
      </w:r>
      <w:r>
        <w:rPr>
          <w:rFonts w:hint="eastAsia" w:ascii="仿宋" w:hAnsi="仿宋" w:eastAsia="仿宋"/>
          <w:color w:val="auto"/>
          <w:sz w:val="32"/>
          <w:szCs w:val="32"/>
        </w:rPr>
        <w:t>；</w:t>
      </w:r>
      <w:r>
        <w:rPr>
          <w:rFonts w:hint="eastAsia" w:ascii="仿宋" w:hAnsi="仿宋" w:eastAsia="仿宋"/>
          <w:color w:val="auto"/>
          <w:sz w:val="32"/>
          <w:szCs w:val="32"/>
          <w:lang w:val="en-US" w:eastAsia="zh-CN"/>
        </w:rPr>
        <w:t>5，</w:t>
      </w:r>
      <w:r>
        <w:rPr>
          <w:rFonts w:hint="eastAsia" w:ascii="仿宋" w:hAnsi="仿宋" w:eastAsia="仿宋"/>
          <w:b/>
          <w:bCs/>
          <w:color w:val="auto"/>
          <w:sz w:val="32"/>
          <w:szCs w:val="32"/>
          <w:lang w:eastAsia="zh-CN"/>
        </w:rPr>
        <w:t>农林水支出</w:t>
      </w:r>
      <w:r>
        <w:rPr>
          <w:rFonts w:hint="eastAsia" w:ascii="仿宋" w:hAnsi="仿宋" w:eastAsia="仿宋"/>
          <w:color w:val="auto"/>
          <w:sz w:val="32"/>
          <w:szCs w:val="32"/>
          <w:lang w:val="en-US" w:eastAsia="zh-CN"/>
        </w:rPr>
        <w:t>0.4万元，占 0.01%；6，</w:t>
      </w:r>
      <w:r>
        <w:rPr>
          <w:rFonts w:hint="eastAsia" w:ascii="仿宋" w:hAnsi="仿宋" w:eastAsia="仿宋"/>
          <w:b/>
          <w:bCs/>
          <w:color w:val="auto"/>
          <w:sz w:val="32"/>
          <w:szCs w:val="32"/>
          <w:lang w:val="en-US" w:eastAsia="zh-CN"/>
        </w:rPr>
        <w:t>城乡社区服务支出</w:t>
      </w:r>
      <w:r>
        <w:rPr>
          <w:rFonts w:hint="eastAsia" w:ascii="仿宋" w:hAnsi="仿宋" w:eastAsia="仿宋"/>
          <w:color w:val="auto"/>
          <w:sz w:val="32"/>
          <w:szCs w:val="32"/>
          <w:lang w:val="en-US" w:eastAsia="zh-CN"/>
        </w:rPr>
        <w:t>39.5万元，占23.6%；</w:t>
      </w:r>
    </w:p>
    <w:p>
      <w:pPr>
        <w:widowControl/>
        <w:autoSpaceDE w:val="0"/>
        <w:adjustRightInd w:val="0"/>
        <w:snapToGrid w:val="0"/>
        <w:spacing w:line="500" w:lineRule="exact"/>
        <w:ind w:firstLine="640" w:firstLineChars="200"/>
        <w:contextualSpacing/>
        <w:jc w:val="left"/>
        <w:rPr>
          <w:rFonts w:ascii="仿宋_GB2312" w:eastAsia="仿宋_GB2312"/>
          <w:color w:val="000000"/>
          <w:kern w:val="0"/>
          <w:sz w:val="28"/>
          <w:szCs w:val="28"/>
          <w:shd w:val="clear" w:color="auto" w:fill="FFFFFF"/>
        </w:rPr>
      </w:pPr>
      <w:r>
        <w:rPr>
          <w:rFonts w:hint="eastAsia" w:ascii="黑体" w:hAnsi="黑体" w:eastAsia="黑体"/>
          <w:color w:val="000000"/>
          <w:kern w:val="0"/>
          <w:sz w:val="32"/>
          <w:szCs w:val="32"/>
          <w:shd w:val="clear" w:color="auto" w:fill="FFFFFF"/>
        </w:rPr>
        <w:t>三、部门整体预算绩效管理情况</w:t>
      </w:r>
    </w:p>
    <w:p>
      <w:pPr>
        <w:pStyle w:val="13"/>
        <w:widowControl/>
        <w:spacing w:line="600" w:lineRule="exact"/>
        <w:ind w:firstLine="640" w:firstLineChars="200"/>
        <w:jc w:val="both"/>
        <w:rPr>
          <w:rFonts w:ascii="仿宋_GB2312" w:hAnsi="Times New Roman" w:eastAsia="仿宋_GB2312"/>
          <w:color w:val="000000"/>
          <w:sz w:val="32"/>
          <w:szCs w:val="32"/>
          <w:shd w:val="clear" w:color="auto" w:fill="FFFFFF"/>
        </w:rPr>
      </w:pPr>
      <w:r>
        <w:rPr>
          <w:rFonts w:hint="eastAsia" w:ascii="楷体_GB2312" w:hAnsi="Times New Roman" w:eastAsia="楷体_GB2312"/>
          <w:color w:val="000000"/>
          <w:sz w:val="32"/>
          <w:szCs w:val="32"/>
          <w:shd w:val="clear" w:color="auto" w:fill="FFFFFF"/>
        </w:rPr>
        <w:t>（一）部门预算项目绩效管理。</w:t>
      </w:r>
      <w:r>
        <w:rPr>
          <w:rFonts w:hint="eastAsia" w:ascii="仿宋_GB2312" w:hAnsi="Times New Roman" w:eastAsia="仿宋_GB2312"/>
          <w:color w:val="000000" w:themeColor="text1"/>
          <w:sz w:val="32"/>
          <w:szCs w:val="32"/>
          <w:shd w:val="clear" w:color="auto" w:fill="FFFFFF"/>
          <w14:textFill>
            <w14:solidFill>
              <w14:schemeClr w14:val="tx1"/>
            </w14:solidFill>
          </w14:textFill>
        </w:rPr>
        <w:t>我中主在编制2021年度部门预算时，全面</w:t>
      </w:r>
      <w:r>
        <w:rPr>
          <w:rFonts w:hint="eastAsia" w:ascii="仿宋_GB2312" w:hAnsi="Times New Roman" w:eastAsia="仿宋_GB2312"/>
          <w:color w:val="000000"/>
          <w:sz w:val="32"/>
          <w:szCs w:val="32"/>
          <w:shd w:val="clear" w:color="auto" w:fill="FFFFFF"/>
        </w:rPr>
        <w:t>设置部门、单位和政策项目绩效目标。绩效目标严格设置产出指标中的数量、质量、时效、成本等指标，效益指标中的经济效益、社会效益、可持续性影响和服务对象满意度等绩效指标。</w:t>
      </w:r>
    </w:p>
    <w:p>
      <w:pPr>
        <w:pStyle w:val="13"/>
        <w:widowControl/>
        <w:spacing w:line="600" w:lineRule="exact"/>
        <w:ind w:firstLine="640" w:firstLineChars="200"/>
        <w:jc w:val="both"/>
        <w:rPr>
          <w:rFonts w:ascii="仿宋_GB2312" w:hAnsi="Times New Roman" w:eastAsia="仿宋_GB2312"/>
          <w:color w:val="000000"/>
          <w:sz w:val="32"/>
          <w:szCs w:val="32"/>
          <w:shd w:val="clear" w:color="auto" w:fill="FFFFFF"/>
        </w:rPr>
      </w:pPr>
      <w:r>
        <w:rPr>
          <w:rFonts w:hint="eastAsia" w:ascii="仿宋_GB2312" w:hAnsi="Times New Roman" w:eastAsia="仿宋_GB2312"/>
          <w:color w:val="000000"/>
          <w:sz w:val="32"/>
          <w:szCs w:val="32"/>
          <w:shd w:val="clear" w:color="auto" w:fill="FFFFFF"/>
        </w:rPr>
        <w:t>2021年度我部门预算</w:t>
      </w:r>
      <w:r>
        <w:rPr>
          <w:rFonts w:hint="eastAsia" w:ascii="仿宋_GB2312" w:hAnsi="Times New Roman" w:eastAsia="仿宋_GB2312"/>
          <w:color w:val="000000" w:themeColor="text1"/>
          <w:sz w:val="32"/>
          <w:szCs w:val="32"/>
          <w:shd w:val="clear" w:color="auto" w:fill="FFFFFF"/>
          <w14:textFill>
            <w14:solidFill>
              <w14:schemeClr w14:val="tx1"/>
            </w14:solidFill>
          </w14:textFill>
        </w:rPr>
        <w:t>项目支出</w:t>
      </w:r>
      <w:r>
        <w:rPr>
          <w:rFonts w:hint="eastAsia" w:ascii="仿宋_GB2312" w:hAnsi="仿宋" w:eastAsia="仿宋_GB2312"/>
          <w:color w:val="000000" w:themeColor="text1"/>
          <w:sz w:val="32"/>
          <w:szCs w:val="32"/>
          <w14:textFill>
            <w14:solidFill>
              <w14:schemeClr w14:val="tx1"/>
            </w14:solidFill>
          </w14:textFill>
        </w:rPr>
        <w:t>项目支出167.2</w:t>
      </w:r>
      <w:r>
        <w:rPr>
          <w:rFonts w:hint="eastAsia" w:ascii="仿宋_GB2312" w:hAnsi="仿宋" w:eastAsia="仿宋_GB2312"/>
          <w:color w:val="000000" w:themeColor="text1"/>
          <w:sz w:val="32"/>
          <w:szCs w:val="32"/>
          <w:lang w:val="en-US" w:eastAsia="zh-CN"/>
          <w14:textFill>
            <w14:solidFill>
              <w14:schemeClr w14:val="tx1"/>
            </w14:solidFill>
          </w14:textFill>
        </w:rPr>
        <w:t>3</w:t>
      </w:r>
      <w:r>
        <w:rPr>
          <w:rFonts w:hint="eastAsia" w:ascii="仿宋_GB2312" w:hAnsi="仿宋" w:eastAsia="仿宋_GB2312"/>
          <w:color w:val="000000" w:themeColor="text1"/>
          <w:sz w:val="32"/>
          <w:szCs w:val="32"/>
          <w14:textFill>
            <w14:solidFill>
              <w14:schemeClr w14:val="tx1"/>
            </w14:solidFill>
          </w14:textFill>
        </w:rPr>
        <w:t>万元</w:t>
      </w:r>
      <w:r>
        <w:rPr>
          <w:rFonts w:hint="eastAsia" w:ascii="仿宋_GB2312" w:hAnsi="Times New Roman" w:eastAsia="仿宋_GB2312"/>
          <w:color w:val="000000" w:themeColor="text1"/>
          <w:sz w:val="32"/>
          <w:szCs w:val="32"/>
          <w:shd w:val="clear" w:color="auto" w:fill="FFFFFF"/>
          <w14:textFill>
            <w14:solidFill>
              <w14:schemeClr w14:val="tx1"/>
            </w14:solidFill>
          </w14:textFill>
        </w:rPr>
        <w:t>，开展绩效自评项目金额合计</w:t>
      </w:r>
      <w:r>
        <w:rPr>
          <w:rFonts w:hint="eastAsia" w:ascii="仿宋_GB2312" w:hAnsi="仿宋" w:eastAsia="仿宋_GB2312"/>
          <w:color w:val="000000" w:themeColor="text1"/>
          <w:sz w:val="32"/>
          <w:szCs w:val="32"/>
          <w14:textFill>
            <w14:solidFill>
              <w14:schemeClr w14:val="tx1"/>
            </w14:solidFill>
          </w14:textFill>
        </w:rPr>
        <w:t>项目支出167.2</w:t>
      </w:r>
      <w:r>
        <w:rPr>
          <w:rFonts w:hint="eastAsia" w:ascii="仿宋_GB2312" w:hAnsi="仿宋" w:eastAsia="仿宋_GB2312"/>
          <w:color w:val="000000" w:themeColor="text1"/>
          <w:sz w:val="32"/>
          <w:szCs w:val="32"/>
          <w:lang w:val="en-US" w:eastAsia="zh-CN"/>
          <w14:textFill>
            <w14:solidFill>
              <w14:schemeClr w14:val="tx1"/>
            </w14:solidFill>
          </w14:textFill>
        </w:rPr>
        <w:t>3</w:t>
      </w:r>
      <w:r>
        <w:rPr>
          <w:rFonts w:hint="eastAsia" w:ascii="仿宋_GB2312" w:hAnsi="仿宋" w:eastAsia="仿宋_GB2312"/>
          <w:color w:val="000000" w:themeColor="text1"/>
          <w:sz w:val="32"/>
          <w:szCs w:val="32"/>
          <w14:textFill>
            <w14:solidFill>
              <w14:schemeClr w14:val="tx1"/>
            </w14:solidFill>
          </w14:textFill>
        </w:rPr>
        <w:t>万元</w:t>
      </w:r>
      <w:r>
        <w:rPr>
          <w:rFonts w:hint="eastAsia" w:ascii="仿宋_GB2312" w:hAnsi="Times New Roman" w:eastAsia="仿宋_GB2312"/>
          <w:color w:val="000000" w:themeColor="text1"/>
          <w:sz w:val="32"/>
          <w:szCs w:val="32"/>
          <w:shd w:val="clear" w:color="auto" w:fill="FFFFFF"/>
          <w14:textFill>
            <w14:solidFill>
              <w14:schemeClr w14:val="tx1"/>
            </w14:solidFill>
          </w14:textFill>
        </w:rPr>
        <w:t>，</w:t>
      </w:r>
      <w:r>
        <w:rPr>
          <w:rFonts w:hint="eastAsia" w:ascii="仿宋_GB2312" w:hAnsi="Times New Roman" w:eastAsia="仿宋_GB2312"/>
          <w:color w:val="000000"/>
          <w:sz w:val="32"/>
          <w:szCs w:val="32"/>
          <w:shd w:val="clear" w:color="auto" w:fill="FFFFFF"/>
        </w:rPr>
        <w:t>开展绩效自评项目支出总额占本部门预算项目支出总额的比例100%。项目绩效自评情况如下：部门预算项目总个数</w:t>
      </w:r>
      <w:r>
        <w:rPr>
          <w:rFonts w:hint="eastAsia" w:ascii="仿宋_GB2312" w:hAnsi="Times New Roman" w:eastAsia="仿宋_GB2312"/>
          <w:color w:val="000000"/>
          <w:sz w:val="32"/>
          <w:szCs w:val="32"/>
          <w:shd w:val="clear" w:color="auto" w:fill="FFFFFF"/>
          <w:lang w:val="en-US" w:eastAsia="zh-CN"/>
        </w:rPr>
        <w:t>2</w:t>
      </w:r>
      <w:r>
        <w:rPr>
          <w:rFonts w:hint="eastAsia" w:ascii="仿宋_GB2312" w:hAnsi="Times New Roman" w:eastAsia="仿宋_GB2312"/>
          <w:color w:val="000000"/>
          <w:sz w:val="32"/>
          <w:szCs w:val="32"/>
          <w:shd w:val="clear" w:color="auto" w:fill="FFFFFF"/>
        </w:rPr>
        <w:t>个，自评项目</w:t>
      </w:r>
      <w:r>
        <w:rPr>
          <w:rFonts w:hint="eastAsia" w:ascii="仿宋_GB2312" w:hAnsi="Times New Roman" w:eastAsia="仿宋_GB2312"/>
          <w:color w:val="000000"/>
          <w:sz w:val="32"/>
          <w:szCs w:val="32"/>
          <w:shd w:val="clear" w:color="auto" w:fill="FFFFFF"/>
          <w:lang w:val="en-US" w:eastAsia="zh-CN"/>
        </w:rPr>
        <w:t>2</w:t>
      </w:r>
      <w:r>
        <w:rPr>
          <w:rFonts w:hint="eastAsia" w:ascii="仿宋_GB2312" w:hAnsi="Times New Roman" w:eastAsia="仿宋_GB2312"/>
          <w:color w:val="000000"/>
          <w:sz w:val="32"/>
          <w:szCs w:val="32"/>
          <w:shd w:val="clear" w:color="auto" w:fill="FFFFFF"/>
        </w:rPr>
        <w:t>个，自评价平均分</w:t>
      </w:r>
      <w:r>
        <w:rPr>
          <w:rFonts w:hint="eastAsia" w:ascii="仿宋_GB2312" w:hAnsi="Times New Roman" w:eastAsia="仿宋_GB2312"/>
          <w:color w:val="000000"/>
          <w:sz w:val="32"/>
          <w:szCs w:val="32"/>
          <w:shd w:val="clear" w:color="auto" w:fill="FFFFFF"/>
          <w:lang w:val="en-US" w:eastAsia="zh-CN"/>
        </w:rPr>
        <w:t>96</w:t>
      </w:r>
      <w:r>
        <w:rPr>
          <w:rFonts w:hint="eastAsia" w:ascii="仿宋_GB2312" w:hAnsi="Times New Roman" w:eastAsia="仿宋_GB2312"/>
          <w:color w:val="000000"/>
          <w:sz w:val="32"/>
          <w:szCs w:val="32"/>
          <w:shd w:val="clear" w:color="auto" w:fill="FFFFFF"/>
        </w:rPr>
        <w:t>分。</w:t>
      </w:r>
    </w:p>
    <w:p>
      <w:pPr>
        <w:pStyle w:val="13"/>
        <w:widowControl/>
        <w:spacing w:line="600" w:lineRule="exact"/>
        <w:ind w:firstLine="640" w:firstLineChars="200"/>
        <w:jc w:val="both"/>
        <w:rPr>
          <w:rFonts w:ascii="仿宋_GB2312" w:hAnsi="Times New Roman" w:eastAsia="仿宋_GB2312"/>
          <w:color w:val="000000"/>
          <w:sz w:val="32"/>
          <w:szCs w:val="32"/>
          <w:shd w:val="clear" w:color="auto" w:fill="FFFFFF"/>
        </w:rPr>
      </w:pPr>
      <w:r>
        <w:rPr>
          <w:rFonts w:hint="eastAsia" w:ascii="仿宋_GB2312" w:hAnsi="Times New Roman" w:eastAsia="仿宋_GB2312"/>
          <w:color w:val="000000"/>
          <w:sz w:val="32"/>
          <w:szCs w:val="32"/>
          <w:shd w:val="clear" w:color="auto" w:fill="FFFFFF"/>
        </w:rPr>
        <w:t>项目支出经费使用与工作执行进度紧密结合，年初制定的项目工作任务目标100%按时完成；各项目均达到实际的成效，效率指标达优，工作成本节约，没有出现工作质量不高，工作拖欠的现象；项目的社会效益良好，服务对象满意度高。</w:t>
      </w:r>
    </w:p>
    <w:p>
      <w:pPr>
        <w:pStyle w:val="13"/>
        <w:widowControl/>
        <w:numPr>
          <w:ilvl w:val="0"/>
          <w:numId w:val="0"/>
        </w:numPr>
        <w:spacing w:line="600" w:lineRule="exact"/>
        <w:ind w:firstLine="640" w:firstLineChars="200"/>
        <w:jc w:val="both"/>
        <w:rPr>
          <w:rFonts w:ascii="仿宋_GB2312" w:hAnsi="Times New Roman" w:eastAsia="仿宋_GB2312"/>
          <w:color w:val="000000"/>
          <w:sz w:val="32"/>
          <w:szCs w:val="32"/>
          <w:shd w:val="clear" w:color="auto" w:fill="FFFFFF"/>
        </w:rPr>
      </w:pPr>
      <w:r>
        <w:rPr>
          <w:rFonts w:hint="eastAsia" w:ascii="楷体_GB2312" w:hAnsi="Times New Roman" w:eastAsia="楷体_GB2312"/>
          <w:color w:val="000000"/>
          <w:sz w:val="32"/>
          <w:szCs w:val="32"/>
          <w:shd w:val="clear" w:color="auto" w:fill="FFFFFF"/>
          <w:lang w:eastAsia="zh-CN"/>
        </w:rPr>
        <w:t>（二）</w:t>
      </w:r>
      <w:r>
        <w:rPr>
          <w:rFonts w:hint="eastAsia" w:ascii="楷体_GB2312" w:hAnsi="Times New Roman" w:eastAsia="楷体_GB2312"/>
          <w:color w:val="000000"/>
          <w:sz w:val="32"/>
          <w:szCs w:val="32"/>
          <w:shd w:val="clear" w:color="auto" w:fill="FFFFFF"/>
        </w:rPr>
        <w:t>结果应用情况。</w:t>
      </w:r>
      <w:r>
        <w:rPr>
          <w:rFonts w:hint="eastAsia" w:ascii="仿宋_GB2312" w:hAnsi="Times New Roman" w:eastAsia="仿宋_GB2312"/>
          <w:color w:val="000000"/>
          <w:sz w:val="32"/>
          <w:szCs w:val="32"/>
          <w:shd w:val="clear" w:color="auto" w:fill="FFFFFF"/>
        </w:rPr>
        <w:t>根据预算绩效管理要求，我中心认真贯彻国家和省、市关于预算绩效管理工作的有关要求，确定部门预算项目和预算额度，清晰描述预算项目开支范围和内容，确定预算项目的绩效目标、绩效指标和评价标准，为预算绩效控制、绩效分析、绩效评价打下好的基础。我中心制定了《征拆事务中心关于全面推进预算绩效管理实施意见》《征拆事务中心预算绩效管理工作实施方案》《征拆事务中心预算绩效管理工作考核办法》等，建立了绩效管理贯穿预算全过程的机制。</w:t>
      </w:r>
    </w:p>
    <w:p>
      <w:pPr>
        <w:pStyle w:val="13"/>
        <w:widowControl/>
        <w:spacing w:line="600" w:lineRule="exact"/>
        <w:ind w:firstLine="960" w:firstLineChars="300"/>
        <w:jc w:val="both"/>
        <w:rPr>
          <w:rFonts w:ascii="仿宋_GB2312" w:hAnsi="Times New Roman" w:eastAsia="仿宋_GB2312"/>
          <w:color w:val="000000"/>
          <w:sz w:val="32"/>
          <w:szCs w:val="32"/>
          <w:shd w:val="clear" w:color="auto" w:fill="FFFFFF"/>
          <w:lang w:bidi="ar"/>
        </w:rPr>
      </w:pPr>
      <w:r>
        <w:rPr>
          <w:rFonts w:hint="eastAsia" w:ascii="楷体_GB2312" w:hAnsi="Times New Roman" w:eastAsia="楷体_GB2312"/>
          <w:color w:val="000000"/>
          <w:sz w:val="32"/>
          <w:szCs w:val="32"/>
          <w:shd w:val="clear" w:color="auto" w:fill="FFFFFF"/>
        </w:rPr>
        <w:t>(三)自评质量。</w:t>
      </w:r>
      <w:r>
        <w:rPr>
          <w:rFonts w:hint="eastAsia" w:ascii="仿宋_GB2312" w:hAnsi="Times New Roman" w:eastAsia="仿宋_GB2312"/>
          <w:color w:val="000000"/>
          <w:sz w:val="32"/>
          <w:szCs w:val="32"/>
          <w:shd w:val="clear" w:color="auto" w:fill="FFFFFF"/>
          <w:lang w:bidi="ar"/>
        </w:rPr>
        <w:t>2021年，我中心努力做好财政预算收入、支出以及项目的管理工作，将预算及时公开到相关的信息网络平台，对预算的资金进行全方位的监督和管理，使每一笔资金都能起到最大的使用效益。部门预算绩效管理，是财政部门的重点关注部分，一个完整有效的绩效管理方案，需要以预算为导向，结合我乡实际过程中支出进行合理化分配，以达到合理高效地运用资金、提升资金的产出结果、节约成本与资源、提高部门的办事效率的目的。</w:t>
      </w:r>
    </w:p>
    <w:p>
      <w:pPr>
        <w:widowControl/>
        <w:autoSpaceDE w:val="0"/>
        <w:adjustRightInd w:val="0"/>
        <w:snapToGrid w:val="0"/>
        <w:spacing w:line="500" w:lineRule="exact"/>
        <w:ind w:firstLine="640" w:firstLineChars="200"/>
        <w:contextualSpacing/>
        <w:jc w:val="left"/>
        <w:rPr>
          <w:rFonts w:ascii="黑体" w:hAnsi="黑体" w:eastAsia="黑体"/>
          <w:color w:val="000000"/>
          <w:kern w:val="0"/>
          <w:sz w:val="32"/>
          <w:szCs w:val="32"/>
          <w:shd w:val="clear" w:color="auto" w:fill="FFFFFF"/>
        </w:rPr>
      </w:pPr>
      <w:r>
        <w:rPr>
          <w:rFonts w:hint="eastAsia" w:ascii="黑体" w:hAnsi="黑体" w:eastAsia="黑体"/>
          <w:color w:val="000000"/>
          <w:kern w:val="0"/>
          <w:sz w:val="32"/>
          <w:szCs w:val="32"/>
          <w:shd w:val="clear" w:color="auto" w:fill="FFFFFF"/>
        </w:rPr>
        <w:t>四、自评结论及建议</w:t>
      </w:r>
    </w:p>
    <w:p>
      <w:pPr>
        <w:widowControl/>
        <w:autoSpaceDE w:val="0"/>
        <w:adjustRightInd w:val="0"/>
        <w:snapToGrid w:val="0"/>
        <w:spacing w:line="500" w:lineRule="exact"/>
        <w:ind w:firstLine="640" w:firstLineChars="200"/>
        <w:contextualSpacing/>
        <w:jc w:val="left"/>
        <w:rPr>
          <w:rFonts w:hint="eastAsia" w:ascii="方正仿宋简体" w:eastAsia="方正仿宋简体"/>
          <w:sz w:val="30"/>
          <w:szCs w:val="30"/>
          <w:lang w:eastAsia="zh-CN"/>
        </w:rPr>
      </w:pPr>
      <w:r>
        <w:rPr>
          <w:rFonts w:hint="eastAsia" w:ascii="楷体_GB2312" w:eastAsia="楷体_GB2312"/>
          <w:color w:val="000000"/>
          <w:kern w:val="0"/>
          <w:sz w:val="32"/>
          <w:szCs w:val="32"/>
          <w:shd w:val="clear" w:color="auto" w:fill="FFFFFF"/>
        </w:rPr>
        <w:t>（一）自评结论。</w:t>
      </w:r>
      <w:r>
        <w:rPr>
          <w:rFonts w:hint="eastAsia" w:ascii="方正仿宋简体" w:eastAsia="方正仿宋简体"/>
          <w:sz w:val="30"/>
          <w:szCs w:val="30"/>
        </w:rPr>
        <w:t>部门支出绩效评价自评得分96分</w:t>
      </w:r>
      <w:r>
        <w:rPr>
          <w:rFonts w:hint="eastAsia" w:ascii="方正仿宋简体" w:eastAsia="方正仿宋简体"/>
          <w:sz w:val="30"/>
          <w:szCs w:val="30"/>
          <w:lang w:eastAsia="zh-CN"/>
        </w:rPr>
        <w:t>。</w:t>
      </w:r>
    </w:p>
    <w:tbl>
      <w:tblPr>
        <w:tblStyle w:val="14"/>
        <w:tblW w:w="98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6"/>
        <w:gridCol w:w="536"/>
        <w:gridCol w:w="726"/>
        <w:gridCol w:w="458"/>
        <w:gridCol w:w="1920"/>
        <w:gridCol w:w="3757"/>
        <w:gridCol w:w="377"/>
        <w:gridCol w:w="377"/>
        <w:gridCol w:w="377"/>
        <w:gridCol w:w="377"/>
        <w:gridCol w:w="3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9820"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Style w:val="34"/>
                <w:lang w:val="en-US" w:eastAsia="zh-CN" w:bidi="ar"/>
              </w:rPr>
              <w:t>202</w:t>
            </w:r>
            <w:r>
              <w:rPr>
                <w:rStyle w:val="34"/>
                <w:rFonts w:hint="eastAsia"/>
                <w:lang w:val="en-US" w:eastAsia="zh-CN" w:bidi="ar"/>
              </w:rPr>
              <w:t>1</w:t>
            </w:r>
            <w:r>
              <w:rPr>
                <w:rStyle w:val="34"/>
                <w:lang w:val="en-US" w:eastAsia="zh-CN" w:bidi="ar"/>
              </w:rPr>
              <w:t>年部门整体支出绩效自评评分表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820" w:type="dxa"/>
            <w:gridSpan w:val="11"/>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部门（单位）盖章：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17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绩效指标</w:t>
            </w:r>
          </w:p>
        </w:tc>
        <w:tc>
          <w:tcPr>
            <w:tcW w:w="4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指标分值</w:t>
            </w:r>
          </w:p>
        </w:tc>
        <w:tc>
          <w:tcPr>
            <w:tcW w:w="19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指标解释</w:t>
            </w:r>
          </w:p>
        </w:tc>
        <w:tc>
          <w:tcPr>
            <w:tcW w:w="37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计分标准</w:t>
            </w:r>
          </w:p>
        </w:tc>
        <w:tc>
          <w:tcPr>
            <w:tcW w:w="7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评价方式</w:t>
            </w:r>
          </w:p>
        </w:tc>
        <w:tc>
          <w:tcPr>
            <w:tcW w:w="7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评价属性</w:t>
            </w:r>
          </w:p>
        </w:tc>
        <w:tc>
          <w:tcPr>
            <w:tcW w:w="3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一级指标</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二级指标</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三级指标</w:t>
            </w:r>
          </w:p>
        </w:tc>
        <w:tc>
          <w:tcPr>
            <w:tcW w:w="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整体评价</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样本评价</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定性评价</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定量评价</w:t>
            </w:r>
          </w:p>
        </w:tc>
        <w:tc>
          <w:tcPr>
            <w:tcW w:w="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7" w:hRule="atLeast"/>
        </w:trPr>
        <w:tc>
          <w:tcPr>
            <w:tcW w:w="5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部门预算项目绩效管理（70分）</w:t>
            </w:r>
          </w:p>
        </w:tc>
        <w:tc>
          <w:tcPr>
            <w:tcW w:w="5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目标管理（30分）</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目标制定</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评价部门绩效目标是否要素完整、细化量化并集体决策。</w:t>
            </w:r>
          </w:p>
        </w:tc>
        <w:tc>
          <w:tcPr>
            <w:tcW w:w="3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1.绩效目标编制要素完整的，得5分，否则酌情扣分。                                                       2.绩效指标细化量化的，得5分，否则酌情扣分。                                                                                                    3.评价部门绩效目标纳入部门党组（委）会（办公会）集体决策范围的得5分，否则不得分。                                                                                                    有项目绩效目标的部门（单位），根据项目绩效目标编制质量打分，无项目绩效目标的部门，根据部门整体支出绩效目标打分。                                                                    </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7" w:hRule="atLeast"/>
        </w:trPr>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目标实现</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评价部门绩效目标实际实现程度与预期目标的偏离度。</w:t>
            </w:r>
          </w:p>
        </w:tc>
        <w:tc>
          <w:tcPr>
            <w:tcW w:w="3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以项目完成数量为核心，评价项目实际完成情况与预期绩效目标偏离度，单个数量指标实际完成未达到预期指标或超过预期指标30%以上的，均不计分。该项指标得分=达到预期值的数量指标个数/全部数量指标个数（即评价选取的项目绩效目标包含的所有数量指标）*15。</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6" w:hRule="atLeast"/>
        </w:trPr>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动态调整（20分）</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支出控制</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部门公用经费及非定额公用支出控制情况。</w:t>
            </w:r>
          </w:p>
        </w:tc>
        <w:tc>
          <w:tcPr>
            <w:tcW w:w="3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计算部门日常公用经费、项目支出中“办公费、印刷费、水费、电费、物业管理费”等科目年初预算数与决算数偏差程度。                                                            预决算偏差程度在10%以内的，得5分。偏差度在10%-20%之间的，得2分，偏差度超过20%的，不得分。</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0" w:hRule="atLeast"/>
        </w:trPr>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及时处置</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评价部门开展绩效运行监控后，将绩效监控结果应用到预算调整的情况。</w:t>
            </w:r>
          </w:p>
        </w:tc>
        <w:tc>
          <w:tcPr>
            <w:tcW w:w="3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1.当部门绩效监控调整取消额和结余注销额均不为零时，指标得分=部门项目支出绩效监控调整取消额÷(部门绩效监控调整取消额+预算结余注销额）*10。                                                2.当部门绩效监控调整取消额为零，结余注销额不为零时，指标得分=（1-10*结余注销额/年度预算总额）*10，结余注销额超过部门年度预算总额10%的，指标不得分。                                                                                             3.当部门绩效监控调整取消额与结余注销额均为零时，得满分。                                                             </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7" w:hRule="atLeast"/>
        </w:trPr>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执行进度</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评价部门在6、9、11月的预算执行情况。</w:t>
            </w:r>
          </w:p>
        </w:tc>
        <w:tc>
          <w:tcPr>
            <w:tcW w:w="3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部门预算执行进度在6、9、11月应达到序时进度的80%、90%、90%，即实际支出进度分别达到40%、67.5%、82.5%。                                                                                                     6、9、11月部门预算执行进度达到量化指标的分别得1、2、2分，未达到目标进度的的按其实际进度占目标进度的比重计算得分。                                             </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完成结果（20分）</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预算完成</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评价部门预算项目年终预算执行情况。</w:t>
            </w:r>
          </w:p>
        </w:tc>
        <w:tc>
          <w:tcPr>
            <w:tcW w:w="3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部门预算项目12月预算执行进度达到100%的，得10分，未达100%的，按照实际进度量化计算得分。</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6" w:hRule="atLeast"/>
        </w:trPr>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资金结余率（低效无效率）</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评价部门预算项目年终资金结余情况。                 </w:t>
            </w:r>
          </w:p>
        </w:tc>
        <w:tc>
          <w:tcPr>
            <w:tcW w:w="3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部门预算项目资金结余率小于0.1的项目数/部门预算项目总数*5。</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违规记录</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根据审计监督、财政检查结果反映部门上一年度部门预算管理是否合规。</w:t>
            </w:r>
          </w:p>
        </w:tc>
        <w:tc>
          <w:tcPr>
            <w:tcW w:w="3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依据评价年度审计监督、财政检查结果，出现部门预算管理方面违纪违规问题的，每个问题扣0.5分，直至扣完。</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5" w:hRule="atLeast"/>
        </w:trPr>
        <w:tc>
          <w:tcPr>
            <w:tcW w:w="5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绩效结果应用（20分）</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内部应用（6分）</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预算挂钩</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部门内部绩效结果与预算挂钩情况</w:t>
            </w:r>
          </w:p>
        </w:tc>
        <w:tc>
          <w:tcPr>
            <w:tcW w:w="3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将内设机构和下属单位绩效自评纳入考核体系，建立对内设机构和下属单位预算与绩效挂钩机制的，得6分，否则酌情扣分。    </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5" w:hRule="atLeast"/>
        </w:trPr>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信息公开（4分)</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自评公开</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评价部门是否按要求将部门整体绩效自评情况和自行组织的评价情况向社会公开。</w:t>
            </w:r>
          </w:p>
        </w:tc>
        <w:tc>
          <w:tcPr>
            <w:tcW w:w="3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按要求将相关绩效信息随同决算公开的，得4分，否则不得分。</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整改反馈（10分）</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问题整改</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评价部门根据绩效管理结果整改问题、完善政策、改进管理的情况。</w:t>
            </w:r>
          </w:p>
        </w:tc>
        <w:tc>
          <w:tcPr>
            <w:tcW w:w="3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针对绩效管理过程中（包括绩效目标核查、绩效监控核查和重点绩效评价）提出的问题进行整改，得5分，否则酌情扣分。</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应用反馈</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评价部门按要求及时向财政部门反馈结果应用情况。</w:t>
            </w:r>
          </w:p>
        </w:tc>
        <w:tc>
          <w:tcPr>
            <w:tcW w:w="3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部门在规定时间内向财政部门反馈应用绩效结果报告的，得5分，否则不得分。</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6"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自评质量（10分）</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自评质量</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自评质量</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评价部门整体支出自评准确率。</w:t>
            </w:r>
          </w:p>
        </w:tc>
        <w:tc>
          <w:tcPr>
            <w:tcW w:w="3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部门整体支出自评得分与评价组抽查得分差异在5%以内的，不扣分；在5%-10%之间的，扣4分，在10%-20%的，扣8分，在20%以上的，扣10分（此为财政重点绩效评价计分标准，部门参照该标准对部门及下属单位抽查计分）。</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17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分值</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100</w:t>
            </w:r>
          </w:p>
        </w:tc>
        <w:tc>
          <w:tcPr>
            <w:tcW w:w="1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16"/>
                <w:szCs w:val="16"/>
                <w:u w:val="none"/>
              </w:rPr>
            </w:pPr>
          </w:p>
        </w:tc>
        <w:tc>
          <w:tcPr>
            <w:tcW w:w="37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16"/>
                <w:szCs w:val="16"/>
                <w:u w:val="none"/>
              </w:rPr>
            </w:pPr>
          </w:p>
        </w:tc>
        <w:tc>
          <w:tcPr>
            <w:tcW w:w="14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自评得分</w:t>
            </w: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17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自评等级</w:t>
            </w:r>
          </w:p>
        </w:tc>
        <w:tc>
          <w:tcPr>
            <w:tcW w:w="803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自评结果：□优秀（90≤得分≤100）；□良好（80≤得分＜89）；□及格（60≤得分＜79）；□不及格（低于60分）</w:t>
            </w:r>
          </w:p>
        </w:tc>
      </w:tr>
    </w:tbl>
    <w:p>
      <w:pPr>
        <w:widowControl/>
        <w:autoSpaceDE w:val="0"/>
        <w:adjustRightInd w:val="0"/>
        <w:snapToGrid w:val="0"/>
        <w:spacing w:line="500" w:lineRule="exact"/>
        <w:ind w:firstLine="600" w:firstLineChars="200"/>
        <w:contextualSpacing/>
        <w:jc w:val="left"/>
        <w:rPr>
          <w:rFonts w:ascii="楷体_GB2312" w:eastAsia="方正仿宋简体"/>
          <w:color w:val="000000"/>
          <w:kern w:val="0"/>
          <w:sz w:val="30"/>
          <w:szCs w:val="30"/>
          <w:shd w:val="clear" w:color="auto" w:fill="FFFFFF"/>
        </w:rPr>
      </w:pPr>
    </w:p>
    <w:p>
      <w:pPr>
        <w:numPr>
          <w:ilvl w:val="0"/>
          <w:numId w:val="0"/>
        </w:numPr>
        <w:spacing w:line="600" w:lineRule="exact"/>
        <w:ind w:firstLine="640" w:firstLineChars="200"/>
        <w:rPr>
          <w:rFonts w:hint="eastAsia" w:ascii="楷体_GB2312" w:eastAsia="楷体_GB2312"/>
          <w:color w:val="000000"/>
          <w:kern w:val="0"/>
          <w:sz w:val="32"/>
          <w:szCs w:val="32"/>
          <w:shd w:val="clear" w:color="auto" w:fill="FFFFFF"/>
        </w:rPr>
      </w:pPr>
      <w:r>
        <w:rPr>
          <w:rFonts w:hint="eastAsia" w:ascii="楷体_GB2312" w:eastAsia="楷体_GB2312"/>
          <w:color w:val="000000"/>
          <w:kern w:val="0"/>
          <w:sz w:val="32"/>
          <w:szCs w:val="32"/>
          <w:shd w:val="clear" w:color="auto" w:fill="FFFFFF"/>
          <w:lang w:eastAsia="zh-CN"/>
        </w:rPr>
        <w:t>（二）</w:t>
      </w:r>
      <w:r>
        <w:rPr>
          <w:rFonts w:hint="eastAsia" w:ascii="楷体_GB2312" w:eastAsia="楷体_GB2312"/>
          <w:color w:val="000000"/>
          <w:kern w:val="0"/>
          <w:sz w:val="32"/>
          <w:szCs w:val="32"/>
          <w:shd w:val="clear" w:color="auto" w:fill="FFFFFF"/>
        </w:rPr>
        <w:t>存在问题。</w:t>
      </w:r>
    </w:p>
    <w:p>
      <w:pPr>
        <w:numPr>
          <w:ilvl w:val="0"/>
          <w:numId w:val="0"/>
        </w:numPr>
        <w:spacing w:line="600" w:lineRule="exact"/>
        <w:ind w:firstLine="900" w:firstLineChars="300"/>
        <w:rPr>
          <w:rFonts w:ascii="方正仿宋简体" w:eastAsia="方正仿宋简体"/>
          <w:sz w:val="30"/>
          <w:szCs w:val="30"/>
        </w:rPr>
      </w:pPr>
      <w:r>
        <w:rPr>
          <w:rFonts w:hint="eastAsia" w:ascii="方正仿宋简体" w:eastAsia="方正仿宋简体"/>
          <w:sz w:val="30"/>
          <w:szCs w:val="30"/>
        </w:rPr>
        <w:t>1.业务工作不熟悉；</w:t>
      </w:r>
    </w:p>
    <w:p>
      <w:pPr>
        <w:numPr>
          <w:ilvl w:val="0"/>
          <w:numId w:val="0"/>
        </w:numPr>
        <w:spacing w:line="600" w:lineRule="exact"/>
        <w:ind w:firstLine="900" w:firstLineChars="300"/>
        <w:rPr>
          <w:rFonts w:ascii="方正仿宋简体" w:eastAsia="方正仿宋简体"/>
          <w:sz w:val="30"/>
          <w:szCs w:val="30"/>
        </w:rPr>
      </w:pPr>
      <w:r>
        <w:rPr>
          <w:rFonts w:hint="eastAsia" w:ascii="方正仿宋简体" w:eastAsia="方正仿宋简体"/>
          <w:sz w:val="30"/>
          <w:szCs w:val="30"/>
        </w:rPr>
        <w:t>2，对绩效目标认知度不够。</w:t>
      </w:r>
    </w:p>
    <w:p>
      <w:pPr>
        <w:pStyle w:val="13"/>
        <w:widowControl/>
        <w:spacing w:line="600" w:lineRule="exact"/>
        <w:ind w:firstLine="420"/>
        <w:jc w:val="both"/>
        <w:rPr>
          <w:rFonts w:hint="eastAsia" w:ascii="楷体_GB2312" w:hAnsi="Times New Roman" w:eastAsia="楷体_GB2312"/>
          <w:color w:val="000000"/>
          <w:sz w:val="32"/>
          <w:szCs w:val="32"/>
          <w:shd w:val="clear" w:color="auto" w:fill="FFFFFF"/>
        </w:rPr>
      </w:pPr>
      <w:r>
        <w:rPr>
          <w:rFonts w:hint="eastAsia" w:ascii="楷体_GB2312" w:hAnsi="Times New Roman" w:eastAsia="楷体_GB2312"/>
          <w:color w:val="000000"/>
          <w:sz w:val="32"/>
          <w:szCs w:val="32"/>
          <w:shd w:val="clear" w:color="auto" w:fill="FFFFFF"/>
        </w:rPr>
        <w:t>（三）改进建议。</w:t>
      </w:r>
    </w:p>
    <w:p>
      <w:pPr>
        <w:pStyle w:val="13"/>
        <w:widowControl/>
        <w:spacing w:line="600" w:lineRule="exact"/>
        <w:ind w:firstLine="420"/>
        <w:jc w:val="both"/>
        <w:rPr>
          <w:rFonts w:ascii="仿宋_GB2312" w:hAnsi="Times New Roman" w:eastAsia="仿宋_GB2312"/>
          <w:color w:val="000000"/>
          <w:sz w:val="32"/>
          <w:szCs w:val="32"/>
          <w:shd w:val="clear" w:color="auto" w:fill="FFFFFF"/>
        </w:rPr>
      </w:pPr>
      <w:r>
        <w:rPr>
          <w:rFonts w:hint="eastAsia" w:ascii="仿宋_GB2312" w:hAnsi="Times New Roman" w:eastAsia="仿宋_GB2312"/>
          <w:color w:val="000000"/>
          <w:sz w:val="32"/>
          <w:szCs w:val="32"/>
          <w:shd w:val="clear" w:color="auto" w:fill="FFFFFF"/>
        </w:rPr>
        <w:t>1、细化预算编制工作，认真做好预算的编制。进一步加强单位内部机构各站所的预算管理意识，严格按照预算编制的相关制度和要求进行预算编制；全面编制预算项目，优先保障固定性的、相对刚性的费用支出项目，尽量压缩变动性的、有控制空间的费用项目，进一步提高预算编制的科学性、严谨性和可控性。确保下拨资金及时足额到位，便于及时有效使用，管理部门开展有效的使用情况跟踪管理。</w:t>
      </w:r>
    </w:p>
    <w:p>
      <w:pPr>
        <w:pStyle w:val="13"/>
        <w:widowControl/>
        <w:spacing w:line="600" w:lineRule="exact"/>
        <w:ind w:firstLine="640" w:firstLineChars="200"/>
        <w:jc w:val="both"/>
        <w:rPr>
          <w:rFonts w:ascii="仿宋_GB2312" w:hAnsi="Times New Roman" w:eastAsia="仿宋_GB2312"/>
          <w:color w:val="000000"/>
          <w:sz w:val="32"/>
          <w:szCs w:val="32"/>
          <w:shd w:val="clear" w:color="auto" w:fill="FFFFFF"/>
        </w:rPr>
      </w:pPr>
      <w:r>
        <w:rPr>
          <w:rFonts w:hint="eastAsia" w:ascii="仿宋_GB2312" w:hAnsi="Times New Roman" w:eastAsia="仿宋_GB2312"/>
          <w:color w:val="000000"/>
          <w:sz w:val="32"/>
          <w:szCs w:val="32"/>
          <w:shd w:val="clear" w:color="auto" w:fill="FFFFFF"/>
        </w:rPr>
        <w:t>2、加强财务管理，严格财务审核。加强单位财务管理，健全单位财务管理制度体系，规范单位财务行为。在费用报账支付时，按照预算规定的费用项目和用途进行资金使用审核、列报支付、财务核算，杜绝超支现象的发生。做好经验做法总结，多与其他单位交流，不断优化完善内控制度。</w:t>
      </w:r>
    </w:p>
    <w:p>
      <w:pPr>
        <w:widowControl/>
        <w:autoSpaceDE w:val="0"/>
        <w:adjustRightInd w:val="0"/>
        <w:snapToGrid w:val="0"/>
        <w:spacing w:line="500" w:lineRule="exact"/>
        <w:ind w:firstLine="640" w:firstLineChars="200"/>
        <w:contextualSpacing/>
        <w:jc w:val="left"/>
        <w:rPr>
          <w:rFonts w:ascii="楷体_GB2312" w:eastAsia="楷体_GB2312"/>
          <w:color w:val="000000"/>
          <w:kern w:val="0"/>
          <w:sz w:val="32"/>
          <w:szCs w:val="32"/>
          <w:shd w:val="clear" w:color="auto" w:fill="FFFFFF"/>
        </w:rPr>
      </w:pP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p>
    <w:p>
      <w:pPr>
        <w:widowControl/>
        <w:adjustRightInd w:val="0"/>
        <w:snapToGrid w:val="0"/>
        <w:spacing w:line="572" w:lineRule="exact"/>
        <w:ind w:firstLine="640" w:firstLineChars="200"/>
        <w:contextualSpacing/>
        <w:jc w:val="left"/>
        <w:rPr>
          <w:rFonts w:ascii="仿宋_GB2312" w:hAnsi="宋体" w:eastAsia="仿宋_GB2312" w:cs="宋体"/>
          <w:color w:val="0000FF"/>
          <w:kern w:val="0"/>
          <w:sz w:val="32"/>
          <w:szCs w:val="32"/>
          <w:shd w:val="clear" w:color="auto" w:fill="FFFFFF"/>
          <w:lang w:val="zh-CN"/>
        </w:rPr>
      </w:pPr>
    </w:p>
    <w:p>
      <w:pPr>
        <w:pStyle w:val="2"/>
        <w:rPr>
          <w:rFonts w:ascii="仿宋_GB2312" w:hAnsi="宋体" w:eastAsia="仿宋_GB2312" w:cs="宋体"/>
          <w:color w:val="0000FF"/>
          <w:kern w:val="0"/>
          <w:sz w:val="32"/>
          <w:szCs w:val="32"/>
          <w:shd w:val="clear" w:color="auto" w:fill="FFFFFF"/>
          <w:lang w:val="zh-CN"/>
        </w:rPr>
      </w:pPr>
    </w:p>
    <w:p>
      <w:pPr>
        <w:pStyle w:val="2"/>
        <w:rPr>
          <w:rFonts w:ascii="仿宋_GB2312" w:hAnsi="宋体" w:eastAsia="仿宋_GB2312" w:cs="宋体"/>
          <w:color w:val="0000FF"/>
          <w:kern w:val="0"/>
          <w:sz w:val="32"/>
          <w:szCs w:val="32"/>
          <w:shd w:val="clear" w:color="auto" w:fill="FFFFFF"/>
          <w:lang w:val="zh-CN"/>
        </w:rPr>
      </w:pPr>
    </w:p>
    <w:p>
      <w:pPr>
        <w:pStyle w:val="2"/>
        <w:rPr>
          <w:rFonts w:ascii="仿宋_GB2312" w:hAnsi="宋体" w:eastAsia="仿宋_GB2312" w:cs="宋体"/>
          <w:color w:val="0000FF"/>
          <w:kern w:val="0"/>
          <w:sz w:val="32"/>
          <w:szCs w:val="32"/>
          <w:shd w:val="clear" w:color="auto" w:fill="FFFFFF"/>
          <w:lang w:val="zh-CN"/>
        </w:rPr>
      </w:pPr>
    </w:p>
    <w:p>
      <w:pPr>
        <w:pStyle w:val="2"/>
        <w:rPr>
          <w:rFonts w:ascii="仿宋_GB2312" w:hAnsi="宋体" w:eastAsia="仿宋_GB2312" w:cs="宋体"/>
          <w:color w:val="0000FF"/>
          <w:kern w:val="0"/>
          <w:sz w:val="32"/>
          <w:szCs w:val="32"/>
          <w:shd w:val="clear" w:color="auto" w:fill="FFFFFF"/>
          <w:lang w:val="zh-CN"/>
        </w:rPr>
      </w:pPr>
    </w:p>
    <w:p>
      <w:pPr>
        <w:pStyle w:val="2"/>
        <w:rPr>
          <w:rFonts w:ascii="仿宋_GB2312" w:hAnsi="宋体" w:eastAsia="仿宋_GB2312" w:cs="宋体"/>
          <w:color w:val="0000FF"/>
          <w:kern w:val="0"/>
          <w:sz w:val="32"/>
          <w:szCs w:val="32"/>
          <w:shd w:val="clear" w:color="auto" w:fill="FFFFFF"/>
          <w:lang w:val="zh-CN"/>
        </w:rPr>
      </w:pPr>
    </w:p>
    <w:p>
      <w:pPr>
        <w:pStyle w:val="2"/>
        <w:rPr>
          <w:rFonts w:ascii="仿宋_GB2312" w:hAnsi="宋体" w:eastAsia="仿宋_GB2312" w:cs="宋体"/>
          <w:color w:val="0000FF"/>
          <w:kern w:val="0"/>
          <w:sz w:val="32"/>
          <w:szCs w:val="32"/>
          <w:shd w:val="clear" w:color="auto" w:fill="FFFFFF"/>
          <w:lang w:val="zh-CN"/>
        </w:rPr>
      </w:pPr>
    </w:p>
    <w:p>
      <w:pPr>
        <w:pStyle w:val="2"/>
        <w:rPr>
          <w:rFonts w:ascii="仿宋_GB2312" w:hAnsi="宋体" w:eastAsia="仿宋_GB2312" w:cs="宋体"/>
          <w:color w:val="0000FF"/>
          <w:kern w:val="0"/>
          <w:sz w:val="32"/>
          <w:szCs w:val="32"/>
          <w:shd w:val="clear" w:color="auto" w:fill="FFFFFF"/>
          <w:lang w:val="zh-CN"/>
        </w:rPr>
      </w:pPr>
    </w:p>
    <w:p>
      <w:pPr>
        <w:pStyle w:val="2"/>
        <w:rPr>
          <w:rFonts w:hint="eastAsia" w:hAnsi="宋体" w:cs="宋体"/>
          <w:color w:val="auto"/>
          <w:kern w:val="0"/>
          <w:sz w:val="32"/>
          <w:szCs w:val="32"/>
          <w:highlight w:val="none"/>
          <w:shd w:val="clear" w:color="auto" w:fill="FFFFFF"/>
          <w:lang w:val="zh-CN"/>
        </w:rPr>
      </w:pPr>
    </w:p>
    <w:p>
      <w:pPr>
        <w:pStyle w:val="2"/>
        <w:rPr>
          <w:rFonts w:hint="eastAsia" w:hAnsi="宋体" w:cs="宋体"/>
          <w:color w:val="auto"/>
          <w:kern w:val="0"/>
          <w:sz w:val="32"/>
          <w:szCs w:val="32"/>
          <w:highlight w:val="none"/>
          <w:shd w:val="clear" w:color="auto" w:fill="FFFFFF"/>
          <w:lang w:val="zh-CN"/>
        </w:rPr>
      </w:pPr>
    </w:p>
    <w:p>
      <w:pPr>
        <w:pStyle w:val="2"/>
        <w:rPr>
          <w:rFonts w:hint="eastAsia" w:hAnsi="宋体" w:cs="宋体"/>
          <w:color w:val="auto"/>
          <w:kern w:val="0"/>
          <w:sz w:val="32"/>
          <w:szCs w:val="32"/>
          <w:highlight w:val="none"/>
          <w:shd w:val="clear" w:color="auto" w:fill="FFFFFF"/>
          <w:lang w:val="zh-CN"/>
        </w:rPr>
      </w:pPr>
    </w:p>
    <w:p>
      <w:pPr>
        <w:pStyle w:val="2"/>
        <w:rPr>
          <w:rFonts w:hint="eastAsia" w:hAnsi="宋体" w:cs="宋体"/>
          <w:color w:val="auto"/>
          <w:kern w:val="0"/>
          <w:sz w:val="32"/>
          <w:szCs w:val="32"/>
          <w:highlight w:val="none"/>
          <w:shd w:val="clear" w:color="auto" w:fill="FFFFFF"/>
          <w:lang w:val="zh-CN"/>
        </w:rPr>
      </w:pPr>
    </w:p>
    <w:p>
      <w:pPr>
        <w:pStyle w:val="2"/>
        <w:rPr>
          <w:rFonts w:hint="eastAsia"/>
          <w:color w:val="auto"/>
          <w:highlight w:val="none"/>
          <w:lang w:val="zh-CN"/>
        </w:rPr>
      </w:pPr>
      <w:r>
        <w:rPr>
          <w:rFonts w:hint="eastAsia" w:hAnsi="宋体" w:cs="宋体"/>
          <w:color w:val="auto"/>
          <w:kern w:val="0"/>
          <w:sz w:val="32"/>
          <w:szCs w:val="32"/>
          <w:highlight w:val="none"/>
          <w:shd w:val="clear" w:color="auto" w:fill="FFFFFF"/>
          <w:lang w:val="zh-CN"/>
        </w:rPr>
        <w:t>附件</w:t>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color w:val="auto"/>
          <w:kern w:val="2"/>
          <w:sz w:val="40"/>
          <w:szCs w:val="40"/>
          <w:highlight w:val="none"/>
          <w:lang w:val="zh-CN" w:eastAsia="zh-CN" w:bidi="ar-SA"/>
        </w:rPr>
      </w:pPr>
      <w:r>
        <w:rPr>
          <w:rFonts w:hint="eastAsia" w:ascii="方正小标宋简体" w:hAnsi="方正小标宋简体" w:eastAsia="方正小标宋简体" w:cs="方正小标宋简体"/>
          <w:color w:val="auto"/>
          <w:kern w:val="2"/>
          <w:sz w:val="40"/>
          <w:szCs w:val="40"/>
          <w:highlight w:val="none"/>
          <w:lang w:val="en-US" w:eastAsia="zh-CN" w:bidi="ar-SA"/>
        </w:rPr>
        <w:t>2022年</w:t>
      </w:r>
      <w:r>
        <w:rPr>
          <w:rFonts w:hint="eastAsia" w:ascii="方正小标宋简体" w:hAnsi="方正小标宋简体" w:eastAsia="方正小标宋简体" w:cs="方正小标宋简体"/>
          <w:color w:val="auto"/>
          <w:kern w:val="2"/>
          <w:sz w:val="40"/>
          <w:szCs w:val="40"/>
          <w:highlight w:val="none"/>
          <w:lang w:val="zh-CN" w:eastAsia="zh-CN" w:bidi="ar-SA"/>
        </w:rPr>
        <w:t>征拆工作经费支出绩效自评报告</w:t>
      </w:r>
    </w:p>
    <w:p>
      <w:pPr>
        <w:keepNext w:val="0"/>
        <w:keepLines w:val="0"/>
        <w:pageBreakBefore w:val="0"/>
        <w:widowControl w:val="0"/>
        <w:kinsoku/>
        <w:wordWrap/>
        <w:overflowPunct/>
        <w:topLinePunct w:val="0"/>
        <w:autoSpaceDE/>
        <w:autoSpaceDN/>
        <w:bidi w:val="0"/>
        <w:spacing w:line="600" w:lineRule="exact"/>
        <w:ind w:firstLine="640"/>
        <w:jc w:val="center"/>
        <w:textAlignment w:val="auto"/>
        <w:rPr>
          <w:rFonts w:ascii="宋体" w:hAnsi="宋体" w:eastAsia="宋体" w:cs="Times New Roman"/>
          <w:color w:val="auto"/>
          <w:kern w:val="2"/>
          <w:sz w:val="32"/>
          <w:szCs w:val="32"/>
          <w:highlight w:val="none"/>
          <w:lang w:val="zh-CN" w:eastAsia="zh-CN" w:bidi="ar-SA"/>
        </w:rPr>
      </w:pP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color w:val="auto"/>
          <w:sz w:val="32"/>
          <w:szCs w:val="32"/>
          <w:highlight w:val="none"/>
          <w:lang w:val="zh-CN"/>
        </w:rPr>
      </w:pPr>
      <w:r>
        <w:rPr>
          <w:rFonts w:hint="eastAsia" w:ascii="黑体" w:hAnsi="宋体" w:eastAsia="黑体" w:cs="Times New Roman"/>
          <w:color w:val="auto"/>
          <w:sz w:val="32"/>
          <w:szCs w:val="32"/>
          <w:highlight w:val="none"/>
        </w:rPr>
        <w:t>一、</w:t>
      </w:r>
      <w:r>
        <w:rPr>
          <w:rFonts w:hint="eastAsia" w:ascii="黑体" w:hAnsi="宋体" w:eastAsia="黑体" w:cs="Times New Roman"/>
          <w:color w:val="auto"/>
          <w:sz w:val="32"/>
          <w:szCs w:val="32"/>
          <w:highlight w:val="none"/>
          <w:lang w:val="zh-CN"/>
        </w:rPr>
        <w:t>项目概况</w:t>
      </w:r>
    </w:p>
    <w:p>
      <w:pPr>
        <w:widowControl/>
        <w:shd w:val="clear" w:color="auto" w:fill="FFFFFF"/>
        <w:spacing w:line="580" w:lineRule="exact"/>
        <w:ind w:firstLine="643" w:firstLineChars="201"/>
        <w:jc w:val="left"/>
        <w:outlineLvl w:val="1"/>
        <w:rPr>
          <w:rFonts w:hint="default" w:ascii="仿宋_GB2312" w:eastAsia="仿宋_GB2312"/>
          <w:color w:val="auto"/>
          <w:sz w:val="32"/>
          <w:szCs w:val="32"/>
          <w:lang w:val="en-US" w:eastAsia="zh-CN"/>
        </w:rPr>
      </w:pPr>
      <w:r>
        <w:rPr>
          <w:rFonts w:hint="eastAsia" w:ascii="楷体" w:hAnsi="楷体" w:eastAsia="楷体" w:cs="楷体"/>
          <w:sz w:val="32"/>
          <w:szCs w:val="32"/>
          <w:lang w:eastAsia="zh-CN"/>
        </w:rPr>
        <w:t>（一）项目基本情况：</w:t>
      </w:r>
      <w:r>
        <w:rPr>
          <w:rFonts w:hint="eastAsia" w:ascii="仿宋_GB2312" w:eastAsia="仿宋_GB2312"/>
          <w:sz w:val="32"/>
          <w:szCs w:val="32"/>
          <w:lang w:eastAsia="zh-CN"/>
        </w:rPr>
        <w:t>2021年在区委、区政府的坚强领导下，在区级相关部门的大力支持配合下，朝天区征拆事务中心坚持以习近平新时代中国特色社会主义思想为指导，认真贯彻落实省、市、区工作会议精神，立足新职能、把握新定位、履行新使命，统筹推进征地拆迁各项工作，全力推进集体土地征收。加快推进了</w:t>
      </w:r>
      <w:r>
        <w:rPr>
          <w:rFonts w:hint="eastAsia" w:ascii="仿宋_GB2312" w:eastAsia="仿宋_GB2312"/>
          <w:color w:val="auto"/>
          <w:sz w:val="32"/>
          <w:szCs w:val="32"/>
        </w:rPr>
        <w:t>曾家山嘉仁康旅</w:t>
      </w:r>
      <w:r>
        <w:rPr>
          <w:rFonts w:hint="eastAsia" w:ascii="仿宋_GB2312" w:eastAsia="仿宋_GB2312"/>
          <w:color w:val="auto"/>
          <w:sz w:val="32"/>
          <w:szCs w:val="32"/>
          <w:lang w:eastAsia="zh-CN"/>
        </w:rPr>
        <w:t>、芳地坪（罗圈岩）、金堆新区、蜀山天养居、荣乐国际康养度假区、云天里、原乡、田博园</w:t>
      </w:r>
      <w:r>
        <w:rPr>
          <w:rFonts w:hint="eastAsia" w:ascii="仿宋_GB2312" w:eastAsia="仿宋_GB2312"/>
          <w:color w:val="auto"/>
          <w:sz w:val="32"/>
          <w:szCs w:val="32"/>
        </w:rPr>
        <w:t>等旅游项目土地征收；稳妥推进七曾公路</w:t>
      </w:r>
      <w:r>
        <w:rPr>
          <w:rFonts w:hint="eastAsia" w:ascii="仿宋_GB2312" w:eastAsia="仿宋_GB2312"/>
          <w:color w:val="auto"/>
          <w:sz w:val="32"/>
          <w:szCs w:val="32"/>
          <w:lang w:eastAsia="zh-CN"/>
        </w:rPr>
        <w:t>、中子超级服务区、七盘关新泽物流</w:t>
      </w:r>
      <w:r>
        <w:rPr>
          <w:rFonts w:hint="eastAsia" w:ascii="仿宋_GB2312" w:eastAsia="仿宋_GB2312"/>
          <w:color w:val="auto"/>
          <w:sz w:val="32"/>
          <w:szCs w:val="32"/>
        </w:rPr>
        <w:t>等交通项目土地征收；积极推进</w:t>
      </w:r>
      <w:r>
        <w:rPr>
          <w:rFonts w:hint="eastAsia" w:ascii="仿宋_GB2312" w:eastAsia="仿宋_GB2312"/>
          <w:color w:val="auto"/>
          <w:sz w:val="32"/>
          <w:szCs w:val="32"/>
          <w:lang w:eastAsia="zh-CN"/>
        </w:rPr>
        <w:t>羊木工业园</w:t>
      </w:r>
      <w:r>
        <w:rPr>
          <w:rFonts w:hint="eastAsia" w:ascii="仿宋_GB2312" w:eastAsia="仿宋_GB2312"/>
          <w:color w:val="auto"/>
          <w:sz w:val="32"/>
          <w:szCs w:val="32"/>
        </w:rPr>
        <w:t>等工业项目土地征收；及时完成了大滩镇李家河坝河堤、</w:t>
      </w:r>
      <w:r>
        <w:rPr>
          <w:rFonts w:hint="eastAsia" w:ascii="仿宋_GB2312" w:eastAsia="仿宋_GB2312"/>
          <w:color w:val="auto"/>
          <w:sz w:val="32"/>
          <w:szCs w:val="32"/>
          <w:lang w:eastAsia="zh-CN"/>
        </w:rPr>
        <w:t>三滩河堤李家河段、大沟水库等</w:t>
      </w:r>
      <w:r>
        <w:rPr>
          <w:rFonts w:hint="eastAsia" w:ascii="仿宋_GB2312" w:eastAsia="仿宋_GB2312"/>
          <w:color w:val="auto"/>
          <w:sz w:val="32"/>
          <w:szCs w:val="32"/>
        </w:rPr>
        <w:t>水利</w:t>
      </w:r>
      <w:r>
        <w:rPr>
          <w:rFonts w:hint="eastAsia" w:ascii="仿宋_GB2312" w:eastAsia="仿宋_GB2312"/>
          <w:color w:val="auto"/>
          <w:sz w:val="32"/>
          <w:szCs w:val="32"/>
          <w:lang w:eastAsia="zh-CN"/>
        </w:rPr>
        <w:t>水电</w:t>
      </w:r>
      <w:r>
        <w:rPr>
          <w:rFonts w:hint="eastAsia" w:ascii="仿宋_GB2312" w:eastAsia="仿宋_GB2312"/>
          <w:color w:val="auto"/>
          <w:sz w:val="32"/>
          <w:szCs w:val="32"/>
        </w:rPr>
        <w:t>项目土地征收</w:t>
      </w:r>
      <w:r>
        <w:rPr>
          <w:rFonts w:hint="eastAsia" w:ascii="仿宋_GB2312" w:eastAsia="仿宋_GB2312"/>
          <w:color w:val="auto"/>
          <w:sz w:val="32"/>
          <w:szCs w:val="32"/>
          <w:lang w:eastAsia="zh-CN"/>
        </w:rPr>
        <w:t>。全年开展以上所有工作需要印制宣传资料</w:t>
      </w:r>
      <w:r>
        <w:rPr>
          <w:rFonts w:hint="eastAsia" w:ascii="仿宋_GB2312" w:eastAsia="仿宋_GB2312"/>
          <w:color w:val="auto"/>
          <w:sz w:val="32"/>
          <w:szCs w:val="32"/>
          <w:lang w:val="en-US" w:eastAsia="zh-CN"/>
        </w:rPr>
        <w:t>1000余份，征拆人员交通出行200余次，培训征收拆迁工作人员100余人。</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eastAsia="仿宋_GB2312"/>
          <w:sz w:val="32"/>
          <w:szCs w:val="32"/>
          <w:lang w:eastAsia="zh-CN"/>
        </w:rPr>
      </w:pPr>
      <w:r>
        <w:rPr>
          <w:rFonts w:hint="eastAsia" w:ascii="楷体" w:hAnsi="楷体" w:eastAsia="楷体" w:cs="楷体"/>
          <w:sz w:val="32"/>
          <w:szCs w:val="32"/>
          <w:lang w:eastAsia="zh-CN"/>
        </w:rPr>
        <w:t>（二）项目预算情况：</w:t>
      </w:r>
      <w:r>
        <w:rPr>
          <w:rFonts w:hint="eastAsia" w:ascii="仿宋_GB2312" w:eastAsia="仿宋_GB2312"/>
          <w:sz w:val="32"/>
          <w:szCs w:val="32"/>
          <w:lang w:eastAsia="zh-CN"/>
        </w:rPr>
        <w:t>2021年年初预算征拆工作经费资金15万元，项目资金经财政局批复下达后，全部用于项目支出，申报及批复均符合资金管理办法等相关规定。</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color w:val="auto"/>
          <w:sz w:val="32"/>
          <w:szCs w:val="32"/>
          <w:highlight w:val="none"/>
        </w:rPr>
      </w:pPr>
      <w:r>
        <w:rPr>
          <w:rFonts w:hint="eastAsia" w:ascii="黑体" w:hAnsi="宋体" w:eastAsia="黑体" w:cs="Times New Roman"/>
          <w:color w:val="auto"/>
          <w:sz w:val="32"/>
          <w:szCs w:val="32"/>
          <w:highlight w:val="none"/>
        </w:rPr>
        <w:t>二、项目资金申报及使用情况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（一）项目资金申报及批复情况。</w:t>
      </w:r>
    </w:p>
    <w:p>
      <w:pPr>
        <w:spacing w:line="570" w:lineRule="exact"/>
        <w:ind w:firstLine="640" w:firstLineChars="200"/>
        <w:rPr>
          <w:rFonts w:hint="eastAsia" w:ascii="仿宋" w:eastAsia="仿宋" w:cs="方正仿宋简体"/>
          <w:sz w:val="32"/>
          <w:szCs w:val="32"/>
        </w:rPr>
      </w:pPr>
      <w:r>
        <w:rPr>
          <w:rFonts w:hint="eastAsia" w:ascii="仿宋" w:eastAsia="仿宋"/>
          <w:sz w:val="32"/>
          <w:szCs w:val="32"/>
          <w:lang w:eastAsia="zh-CN"/>
        </w:rPr>
        <w:t>申请</w:t>
      </w:r>
      <w:r>
        <w:rPr>
          <w:rFonts w:hint="eastAsia" w:ascii="仿宋" w:eastAsia="仿宋"/>
          <w:sz w:val="32"/>
          <w:szCs w:val="32"/>
          <w:lang w:val="en-US" w:eastAsia="zh-CN"/>
        </w:rPr>
        <w:t>1</w:t>
      </w:r>
      <w:r>
        <w:rPr>
          <w:rFonts w:ascii="仿宋" w:eastAsia="仿宋"/>
          <w:sz w:val="32"/>
          <w:szCs w:val="32"/>
        </w:rPr>
        <w:t>5</w:t>
      </w:r>
      <w:r>
        <w:rPr>
          <w:rFonts w:hint="eastAsia" w:ascii="仿宋" w:eastAsia="仿宋"/>
          <w:sz w:val="32"/>
          <w:szCs w:val="32"/>
        </w:rPr>
        <w:t>万元的</w:t>
      </w:r>
      <w:r>
        <w:rPr>
          <w:rFonts w:hint="eastAsia" w:ascii="仿宋" w:eastAsia="仿宋"/>
          <w:sz w:val="32"/>
          <w:szCs w:val="32"/>
          <w:lang w:eastAsia="zh-CN"/>
        </w:rPr>
        <w:t>经费</w:t>
      </w:r>
      <w:r>
        <w:rPr>
          <w:rFonts w:hint="eastAsia" w:ascii="仿宋" w:eastAsia="仿宋"/>
          <w:sz w:val="32"/>
          <w:szCs w:val="32"/>
        </w:rPr>
        <w:t>标准，</w:t>
      </w:r>
      <w:r>
        <w:rPr>
          <w:rFonts w:ascii="仿宋" w:eastAsia="仿宋"/>
          <w:sz w:val="32"/>
          <w:szCs w:val="32"/>
        </w:rPr>
        <w:t>20</w:t>
      </w:r>
      <w:r>
        <w:rPr>
          <w:rFonts w:hint="eastAsia" w:ascii="仿宋" w:eastAsia="仿宋"/>
          <w:sz w:val="32"/>
          <w:szCs w:val="32"/>
          <w:lang w:val="en-US" w:eastAsia="zh-CN"/>
        </w:rPr>
        <w:t>21</w:t>
      </w:r>
      <w:r>
        <w:rPr>
          <w:rFonts w:hint="eastAsia" w:ascii="仿宋" w:eastAsia="仿宋"/>
          <w:sz w:val="32"/>
          <w:szCs w:val="32"/>
        </w:rPr>
        <w:t>年</w:t>
      </w:r>
      <w:r>
        <w:rPr>
          <w:rFonts w:hint="eastAsia" w:ascii="仿宋" w:eastAsia="仿宋" w:cs="方正仿宋简体"/>
          <w:sz w:val="32"/>
          <w:szCs w:val="32"/>
        </w:rPr>
        <w:t>到位资金</w:t>
      </w:r>
      <w:r>
        <w:rPr>
          <w:rFonts w:hint="eastAsia" w:ascii="仿宋" w:eastAsia="仿宋" w:cs="方正仿宋简体"/>
          <w:sz w:val="32"/>
          <w:szCs w:val="32"/>
          <w:lang w:val="en-US" w:eastAsia="zh-CN"/>
        </w:rPr>
        <w:t>15</w:t>
      </w:r>
      <w:r>
        <w:rPr>
          <w:rFonts w:hint="eastAsia" w:ascii="仿宋" w:eastAsia="仿宋" w:cs="方正仿宋简体"/>
          <w:sz w:val="32"/>
          <w:szCs w:val="32"/>
        </w:rPr>
        <w:t>万元已全部</w:t>
      </w:r>
      <w:r>
        <w:rPr>
          <w:rFonts w:hint="eastAsia" w:ascii="仿宋" w:eastAsia="仿宋" w:cs="方正仿宋简体"/>
          <w:sz w:val="32"/>
          <w:szCs w:val="32"/>
          <w:lang w:eastAsia="zh-CN"/>
        </w:rPr>
        <w:t>按要求</w:t>
      </w:r>
      <w:r>
        <w:rPr>
          <w:rFonts w:hint="eastAsia" w:ascii="仿宋" w:eastAsia="仿宋" w:cs="方正仿宋简体"/>
          <w:sz w:val="32"/>
          <w:szCs w:val="32"/>
        </w:rPr>
        <w:t>核算</w:t>
      </w:r>
      <w:r>
        <w:rPr>
          <w:rFonts w:hint="eastAsia" w:ascii="仿宋" w:eastAsia="仿宋" w:cs="方正仿宋简体"/>
          <w:sz w:val="32"/>
          <w:szCs w:val="32"/>
          <w:lang w:eastAsia="zh-CN"/>
        </w:rPr>
        <w:t>使用</w:t>
      </w:r>
      <w:r>
        <w:rPr>
          <w:rFonts w:hint="eastAsia" w:ascii="仿宋" w:eastAsia="仿宋" w:cs="方正仿宋简体"/>
          <w:sz w:val="32"/>
          <w:szCs w:val="32"/>
        </w:rPr>
        <w:t>。</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楷体_GB2312" w:hAnsi="宋体" w:eastAsia="楷体_GB2312" w:cs="Times New Roman"/>
          <w:b/>
          <w:color w:val="auto"/>
          <w:sz w:val="32"/>
          <w:szCs w:val="32"/>
          <w:highlight w:val="none"/>
          <w:lang w:val="zh-CN"/>
        </w:rPr>
        <w:t>（二）资金计划、到位及使用情况（可用表格形式反映）。</w:t>
      </w:r>
    </w:p>
    <w:p>
      <w:pPr>
        <w:spacing w:line="570" w:lineRule="exact"/>
        <w:ind w:firstLine="640" w:firstLineChars="200"/>
        <w:rPr>
          <w:rFonts w:hint="eastAsia" w:ascii="仿宋" w:eastAsia="仿宋" w:cs="方正仿宋简体"/>
          <w:sz w:val="32"/>
          <w:szCs w:val="32"/>
        </w:rPr>
      </w:pPr>
      <w:r>
        <w:rPr>
          <w:rFonts w:hint="eastAsia" w:ascii="楷体_GB2312" w:hAnsi="宋体" w:eastAsia="楷体_GB2312" w:cs="Times New Roman"/>
          <w:color w:val="auto"/>
          <w:sz w:val="32"/>
          <w:szCs w:val="32"/>
          <w:highlight w:val="none"/>
          <w:lang w:val="zh-CN"/>
        </w:rPr>
        <w:t>1．资金计划、资金到位情况：</w:t>
      </w:r>
      <w:r>
        <w:rPr>
          <w:rFonts w:hint="eastAsia" w:ascii="仿宋" w:eastAsia="仿宋"/>
          <w:sz w:val="32"/>
          <w:szCs w:val="32"/>
          <w:lang w:eastAsia="zh-CN"/>
        </w:rPr>
        <w:t>申请</w:t>
      </w:r>
      <w:r>
        <w:rPr>
          <w:rFonts w:hint="eastAsia" w:ascii="仿宋" w:eastAsia="仿宋"/>
          <w:sz w:val="32"/>
          <w:szCs w:val="32"/>
          <w:lang w:val="en-US" w:eastAsia="zh-CN"/>
        </w:rPr>
        <w:t>1</w:t>
      </w:r>
      <w:r>
        <w:rPr>
          <w:rFonts w:ascii="仿宋" w:eastAsia="仿宋"/>
          <w:sz w:val="32"/>
          <w:szCs w:val="32"/>
        </w:rPr>
        <w:t>5</w:t>
      </w:r>
      <w:r>
        <w:rPr>
          <w:rFonts w:hint="eastAsia" w:ascii="仿宋" w:eastAsia="仿宋"/>
          <w:sz w:val="32"/>
          <w:szCs w:val="32"/>
        </w:rPr>
        <w:t>万元的</w:t>
      </w:r>
      <w:r>
        <w:rPr>
          <w:rFonts w:hint="eastAsia" w:ascii="仿宋" w:eastAsia="仿宋"/>
          <w:sz w:val="32"/>
          <w:szCs w:val="32"/>
          <w:lang w:eastAsia="zh-CN"/>
        </w:rPr>
        <w:t>经费</w:t>
      </w:r>
      <w:r>
        <w:rPr>
          <w:rFonts w:hint="eastAsia" w:ascii="仿宋" w:eastAsia="仿宋"/>
          <w:sz w:val="32"/>
          <w:szCs w:val="32"/>
        </w:rPr>
        <w:t>标准，</w:t>
      </w:r>
      <w:r>
        <w:rPr>
          <w:rFonts w:ascii="仿宋" w:eastAsia="仿宋"/>
          <w:sz w:val="32"/>
          <w:szCs w:val="32"/>
        </w:rPr>
        <w:t>20</w:t>
      </w:r>
      <w:r>
        <w:rPr>
          <w:rFonts w:hint="eastAsia" w:ascii="仿宋" w:eastAsia="仿宋"/>
          <w:sz w:val="32"/>
          <w:szCs w:val="32"/>
          <w:lang w:val="en-US" w:eastAsia="zh-CN"/>
        </w:rPr>
        <w:t>20</w:t>
      </w:r>
      <w:r>
        <w:rPr>
          <w:rFonts w:hint="eastAsia" w:ascii="仿宋" w:eastAsia="仿宋"/>
          <w:sz w:val="32"/>
          <w:szCs w:val="32"/>
        </w:rPr>
        <w:t>年</w:t>
      </w:r>
      <w:r>
        <w:rPr>
          <w:rFonts w:hint="eastAsia" w:ascii="仿宋" w:eastAsia="仿宋" w:cs="方正仿宋简体"/>
          <w:sz w:val="32"/>
          <w:szCs w:val="32"/>
        </w:rPr>
        <w:t>到位资金</w:t>
      </w:r>
      <w:r>
        <w:rPr>
          <w:rFonts w:hint="eastAsia" w:ascii="仿宋" w:eastAsia="仿宋" w:cs="方正仿宋简体"/>
          <w:sz w:val="32"/>
          <w:szCs w:val="32"/>
          <w:lang w:val="en-US" w:eastAsia="zh-CN"/>
        </w:rPr>
        <w:t>15</w:t>
      </w:r>
      <w:r>
        <w:rPr>
          <w:rFonts w:hint="eastAsia" w:ascii="仿宋" w:eastAsia="仿宋" w:cs="方正仿宋简体"/>
          <w:sz w:val="32"/>
          <w:szCs w:val="32"/>
        </w:rPr>
        <w:t>万元已全部</w:t>
      </w:r>
      <w:r>
        <w:rPr>
          <w:rFonts w:hint="eastAsia" w:ascii="仿宋" w:eastAsia="仿宋" w:cs="方正仿宋简体"/>
          <w:sz w:val="32"/>
          <w:szCs w:val="32"/>
          <w:lang w:eastAsia="zh-CN"/>
        </w:rPr>
        <w:t>按要求</w:t>
      </w:r>
      <w:r>
        <w:rPr>
          <w:rFonts w:hint="eastAsia" w:ascii="仿宋" w:eastAsia="仿宋" w:cs="方正仿宋简体"/>
          <w:sz w:val="32"/>
          <w:szCs w:val="32"/>
        </w:rPr>
        <w:t>核算</w:t>
      </w:r>
      <w:r>
        <w:rPr>
          <w:rFonts w:hint="eastAsia" w:ascii="仿宋" w:eastAsia="仿宋" w:cs="方正仿宋简体"/>
          <w:sz w:val="32"/>
          <w:szCs w:val="32"/>
          <w:lang w:eastAsia="zh-CN"/>
        </w:rPr>
        <w:t>使用</w:t>
      </w:r>
      <w:r>
        <w:rPr>
          <w:rFonts w:hint="eastAsia" w:ascii="仿宋" w:eastAsia="仿宋" w:cs="方正仿宋简体"/>
          <w:sz w:val="32"/>
          <w:szCs w:val="32"/>
        </w:rPr>
        <w:t>。</w:t>
      </w:r>
    </w:p>
    <w:p>
      <w:pPr>
        <w:spacing w:line="570" w:lineRule="exact"/>
        <w:ind w:firstLine="640" w:firstLineChars="200"/>
        <w:rPr>
          <w:rFonts w:hint="eastAsia" w:ascii="仿宋" w:hAnsi="Times New Roman" w:eastAsia="仿宋" w:cs="方正仿宋简体"/>
          <w:sz w:val="32"/>
          <w:szCs w:val="32"/>
        </w:rPr>
      </w:pPr>
      <w:r>
        <w:rPr>
          <w:rFonts w:hint="eastAsia" w:ascii="楷体_GB2312" w:hAnsi="宋体" w:eastAsia="楷体_GB2312" w:cs="Times New Roman"/>
          <w:color w:val="auto"/>
          <w:sz w:val="32"/>
          <w:szCs w:val="32"/>
          <w:highlight w:val="none"/>
          <w:lang w:val="en-US" w:eastAsia="zh-CN"/>
        </w:rPr>
        <w:t>2</w:t>
      </w:r>
      <w:r>
        <w:rPr>
          <w:rFonts w:hint="eastAsia" w:ascii="楷体_GB2312" w:hAnsi="宋体" w:eastAsia="楷体_GB2312" w:cs="Times New Roman"/>
          <w:color w:val="auto"/>
          <w:sz w:val="32"/>
          <w:szCs w:val="32"/>
          <w:highlight w:val="none"/>
          <w:lang w:val="zh-CN"/>
        </w:rPr>
        <w:t>．资金使用。</w:t>
      </w:r>
      <w:r>
        <w:rPr>
          <w:rFonts w:hint="eastAsia" w:ascii="仿宋" w:hAnsi="Times New Roman" w:eastAsia="仿宋" w:cs="方正仿宋简体"/>
          <w:sz w:val="32"/>
          <w:szCs w:val="32"/>
          <w:lang w:eastAsia="zh-CN"/>
        </w:rPr>
        <w:t>全部使用于征收拆迁工作中所产生的费用。</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（三）项目财务管理情况。</w:t>
      </w:r>
    </w:p>
    <w:p>
      <w:pPr>
        <w:spacing w:line="570" w:lineRule="exact"/>
        <w:ind w:firstLine="640" w:firstLineChars="200"/>
        <w:rPr>
          <w:rFonts w:ascii="仿宋" w:eastAsia="仿宋"/>
          <w:sz w:val="32"/>
          <w:szCs w:val="32"/>
        </w:rPr>
      </w:pPr>
      <w:r>
        <w:rPr>
          <w:rFonts w:hint="eastAsia" w:ascii="仿宋" w:eastAsia="仿宋"/>
          <w:sz w:val="32"/>
          <w:szCs w:val="32"/>
        </w:rPr>
        <w:t>严格按照《</w:t>
      </w:r>
      <w:r>
        <w:rPr>
          <w:rFonts w:hint="eastAsia" w:ascii="仿宋" w:eastAsia="仿宋"/>
          <w:sz w:val="32"/>
          <w:szCs w:val="32"/>
          <w:lang w:eastAsia="zh-CN"/>
        </w:rPr>
        <w:t>项目</w:t>
      </w:r>
      <w:r>
        <w:rPr>
          <w:rFonts w:hint="eastAsia" w:ascii="仿宋" w:eastAsia="仿宋"/>
          <w:sz w:val="32"/>
          <w:szCs w:val="32"/>
        </w:rPr>
        <w:t>资金管理制度》，充分认识资金的重要性和特殊性，以高度的责任感、使命感和工作热情，管好用好每一分钱，项目经费专款专用，未发现支出依据不合规、虚列项目支出的情况，也为发现截留、挤占、挪用等情况，资金使用安全有效。</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color w:val="auto"/>
          <w:sz w:val="32"/>
          <w:szCs w:val="32"/>
          <w:highlight w:val="none"/>
        </w:rPr>
      </w:pPr>
      <w:r>
        <w:rPr>
          <w:rFonts w:hint="eastAsia" w:ascii="黑体" w:hAnsi="宋体" w:eastAsia="黑体" w:cs="Times New Roman"/>
          <w:color w:val="auto"/>
          <w:sz w:val="32"/>
          <w:szCs w:val="32"/>
          <w:highlight w:val="none"/>
        </w:rPr>
        <w:t>三、项目实施及管理情况</w:t>
      </w:r>
    </w:p>
    <w:p>
      <w:pPr>
        <w:spacing w:line="570" w:lineRule="exact"/>
        <w:ind w:firstLine="630" w:firstLineChars="196"/>
        <w:rPr>
          <w:rFonts w:ascii="仿宋" w:eastAsia="仿宋" w:cs="方正仿宋简体"/>
          <w:bCs/>
          <w:sz w:val="32"/>
          <w:szCs w:val="32"/>
        </w:rPr>
      </w:pPr>
      <w:r>
        <w:rPr>
          <w:rFonts w:hint="eastAsia" w:ascii="楷体_GB2312" w:hAnsi="宋体" w:eastAsia="楷体_GB2312"/>
          <w:b/>
          <w:sz w:val="32"/>
          <w:szCs w:val="32"/>
          <w:lang w:val="zh-CN"/>
        </w:rPr>
        <w:t>（一）项目组织实施情况：</w:t>
      </w:r>
      <w:r>
        <w:rPr>
          <w:rFonts w:hint="eastAsia" w:ascii="仿宋" w:eastAsia="仿宋" w:cs="方正仿宋简体"/>
          <w:bCs/>
          <w:sz w:val="32"/>
          <w:szCs w:val="32"/>
        </w:rPr>
        <w:t>为确保</w:t>
      </w:r>
      <w:r>
        <w:rPr>
          <w:rFonts w:hint="eastAsia" w:ascii="仿宋" w:eastAsia="仿宋" w:cs="方正仿宋简体"/>
          <w:bCs/>
          <w:sz w:val="32"/>
          <w:szCs w:val="32"/>
          <w:lang w:eastAsia="zh-CN"/>
        </w:rPr>
        <w:t>征拆</w:t>
      </w:r>
      <w:r>
        <w:rPr>
          <w:rFonts w:hint="eastAsia" w:ascii="仿宋" w:eastAsia="仿宋" w:cs="方正仿宋简体"/>
          <w:bCs/>
          <w:sz w:val="32"/>
          <w:szCs w:val="32"/>
        </w:rPr>
        <w:t>工作有序开展</w:t>
      </w:r>
      <w:r>
        <w:rPr>
          <w:rFonts w:hint="eastAsia" w:ascii="仿宋" w:eastAsia="仿宋" w:cs="方正仿宋简体"/>
          <w:bCs/>
          <w:sz w:val="32"/>
          <w:szCs w:val="32"/>
          <w:lang w:eastAsia="zh-CN"/>
        </w:rPr>
        <w:t>，我中心</w:t>
      </w:r>
      <w:r>
        <w:rPr>
          <w:rFonts w:hint="eastAsia" w:ascii="仿宋" w:eastAsia="仿宋" w:cs="方正仿宋简体"/>
          <w:bCs/>
          <w:sz w:val="32"/>
          <w:szCs w:val="32"/>
        </w:rPr>
        <w:t>结合实际</w:t>
      </w:r>
      <w:r>
        <w:rPr>
          <w:rFonts w:hint="eastAsia" w:ascii="仿宋" w:eastAsia="仿宋" w:cs="方正仿宋简体"/>
          <w:bCs/>
          <w:sz w:val="32"/>
          <w:szCs w:val="32"/>
          <w:lang w:eastAsia="zh-CN"/>
        </w:rPr>
        <w:t>，针对每个项目都明确责任人，有力推进征收拆迁工作的顺利开展，在有效的时间里提供用土地保障，</w:t>
      </w:r>
      <w:r>
        <w:rPr>
          <w:rFonts w:hint="eastAsia" w:ascii="仿宋" w:eastAsia="仿宋" w:cs="方正仿宋简体"/>
          <w:bCs/>
          <w:sz w:val="32"/>
          <w:szCs w:val="32"/>
        </w:rPr>
        <w:t>并规范资金使用管理。</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黑体" w:hAnsi="宋体" w:eastAsia="黑体" w:cs="Times New Roman"/>
          <w:color w:val="auto"/>
          <w:sz w:val="32"/>
          <w:szCs w:val="32"/>
          <w:highlight w:val="none"/>
        </w:rPr>
        <w:t>四、项目绩效情况</w:t>
      </w:r>
      <w:r>
        <w:rPr>
          <w:rFonts w:hint="eastAsia" w:ascii="仿宋_GB2312" w:hAnsi="宋体" w:eastAsia="仿宋_GB2312" w:cs="Times New Roman"/>
          <w:color w:val="auto"/>
          <w:sz w:val="32"/>
          <w:szCs w:val="32"/>
          <w:highlight w:val="none"/>
          <w:lang w:val="zh-CN"/>
        </w:rPr>
        <w:tab/>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（一）项目完成情况。</w:t>
      </w:r>
    </w:p>
    <w:p>
      <w:pPr>
        <w:spacing w:line="570" w:lineRule="exact"/>
        <w:ind w:firstLine="800" w:firstLineChars="250"/>
        <w:rPr>
          <w:rFonts w:ascii="仿宋" w:eastAsia="仿宋"/>
          <w:sz w:val="32"/>
          <w:szCs w:val="32"/>
        </w:rPr>
      </w:pPr>
      <w:r>
        <w:rPr>
          <w:rFonts w:hint="eastAsia" w:ascii="仿宋" w:eastAsia="仿宋"/>
          <w:sz w:val="32"/>
          <w:szCs w:val="32"/>
        </w:rPr>
        <w:t>通过现场评价，对</w:t>
      </w:r>
      <w:r>
        <w:rPr>
          <w:rFonts w:hint="eastAsia" w:ascii="仿宋" w:eastAsia="仿宋"/>
          <w:sz w:val="32"/>
          <w:szCs w:val="32"/>
          <w:lang w:val="en-US" w:eastAsia="zh-CN"/>
        </w:rPr>
        <w:t>2021年规定时间内完成的项目，</w:t>
      </w:r>
      <w:r>
        <w:rPr>
          <w:rFonts w:hint="eastAsia" w:ascii="仿宋" w:eastAsia="仿宋"/>
          <w:sz w:val="32"/>
          <w:szCs w:val="32"/>
        </w:rPr>
        <w:t>在各</w:t>
      </w:r>
      <w:r>
        <w:rPr>
          <w:rFonts w:hint="eastAsia" w:ascii="仿宋" w:eastAsia="仿宋"/>
          <w:sz w:val="32"/>
          <w:szCs w:val="32"/>
          <w:lang w:eastAsia="zh-CN"/>
        </w:rPr>
        <w:t>乡镇</w:t>
      </w:r>
      <w:r>
        <w:rPr>
          <w:rFonts w:hint="eastAsia" w:ascii="仿宋" w:eastAsia="仿宋"/>
          <w:sz w:val="32"/>
          <w:szCs w:val="32"/>
        </w:rPr>
        <w:t>的大力配合下，顺利推进，圆满完成任务，目标完成情况良好。</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（二）项目效益情况。</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通过该项目的实施，有力的推进了征拆工作的顺利进行，确保用土地单位在规定的时间里能顺利进行开展下一步工作。</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color w:val="auto"/>
          <w:sz w:val="32"/>
          <w:szCs w:val="32"/>
          <w:highlight w:val="none"/>
        </w:rPr>
      </w:pPr>
      <w:r>
        <w:rPr>
          <w:rFonts w:hint="eastAsia" w:ascii="黑体" w:hAnsi="宋体" w:eastAsia="黑体" w:cs="Times New Roman"/>
          <w:color w:val="auto"/>
          <w:sz w:val="32"/>
          <w:szCs w:val="32"/>
          <w:highlight w:val="none"/>
        </w:rPr>
        <w:t>五、评价结论及建议</w:t>
      </w:r>
    </w:p>
    <w:p>
      <w:pPr>
        <w:adjustRightInd w:val="0"/>
        <w:snapToGrid w:val="0"/>
        <w:spacing w:line="600" w:lineRule="exact"/>
        <w:ind w:firstLine="720"/>
        <w:rPr>
          <w:rFonts w:hint="eastAsia" w:ascii="仿宋_GB2312" w:hAnsi="宋体" w:eastAsia="仿宋_GB2312" w:cs="Times New Roman"/>
          <w:sz w:val="32"/>
          <w:szCs w:val="32"/>
          <w:lang w:val="zh-CN"/>
        </w:rPr>
      </w:pPr>
      <w:r>
        <w:rPr>
          <w:rFonts w:hint="eastAsia" w:ascii="楷体_GB2312" w:hAnsi="宋体" w:eastAsia="楷体_GB2312"/>
          <w:b/>
          <w:sz w:val="32"/>
          <w:szCs w:val="32"/>
          <w:lang w:val="zh-CN"/>
        </w:rPr>
        <w:t>（一）存在的问题：</w:t>
      </w:r>
      <w:r>
        <w:rPr>
          <w:rFonts w:hint="eastAsia" w:ascii="仿宋_GB2312" w:hAnsi="宋体" w:eastAsia="仿宋_GB2312" w:cs="Times New Roman"/>
          <w:sz w:val="32"/>
          <w:szCs w:val="32"/>
          <w:lang w:val="zh-CN"/>
        </w:rPr>
        <w:t>征收拆迁工作任务重，人员少，推进进度有所滞后。</w:t>
      </w:r>
    </w:p>
    <w:p>
      <w:pPr>
        <w:adjustRightInd w:val="0"/>
        <w:snapToGrid w:val="0"/>
        <w:spacing w:line="600" w:lineRule="exact"/>
        <w:ind w:firstLine="720"/>
        <w:rPr>
          <w:rFonts w:hint="eastAsia"/>
          <w:color w:val="auto"/>
          <w:highlight w:val="none"/>
          <w:lang w:val="zh-CN"/>
        </w:rPr>
      </w:pPr>
      <w:r>
        <w:rPr>
          <w:rFonts w:hint="eastAsia" w:ascii="楷体_GB2312" w:hAnsi="宋体" w:eastAsia="楷体_GB2312"/>
          <w:b/>
          <w:sz w:val="32"/>
          <w:szCs w:val="32"/>
          <w:lang w:val="zh-CN"/>
        </w:rPr>
        <w:t>（三）相关建议：</w:t>
      </w:r>
      <w:r>
        <w:rPr>
          <w:rFonts w:hint="eastAsia" w:ascii="仿宋_GB2312" w:hAnsi="宋体" w:eastAsia="仿宋_GB2312"/>
          <w:sz w:val="32"/>
          <w:szCs w:val="32"/>
          <w:lang w:val="en-US" w:eastAsia="zh-CN"/>
        </w:rPr>
        <w:t>加大人员配备，补充工作经费，为更有力的推进征拆工作。</w:t>
      </w:r>
    </w:p>
    <w:tbl>
      <w:tblPr>
        <w:tblStyle w:val="14"/>
        <w:tblpPr w:leftFromText="180" w:rightFromText="180" w:vertAnchor="text" w:horzAnchor="page" w:tblpX="1281" w:tblpY="660"/>
        <w:tblOverlap w:val="never"/>
        <w:tblW w:w="9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73"/>
        <w:gridCol w:w="1394"/>
        <w:gridCol w:w="1412"/>
        <w:gridCol w:w="2082"/>
        <w:gridCol w:w="806"/>
        <w:gridCol w:w="2410"/>
        <w:gridCol w:w="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pPr>
              <w:keepNext w:val="0"/>
              <w:keepLines w:val="0"/>
              <w:widowControl/>
              <w:suppressLineNumbers w:val="0"/>
              <w:spacing w:beforeAutospacing="0"/>
              <w:jc w:val="center"/>
              <w:textAlignment w:val="center"/>
              <w:rPr>
                <w:rFonts w:hint="eastAsia" w:ascii="宋体" w:hAnsi="宋体" w:eastAsia="宋体" w:cs="宋体"/>
                <w:b/>
                <w:i w:val="0"/>
                <w:color w:val="auto"/>
                <w:sz w:val="32"/>
                <w:szCs w:val="32"/>
                <w:highlight w:val="none"/>
                <w:u w:val="none"/>
              </w:rPr>
            </w:pPr>
            <w:r>
              <w:rPr>
                <w:rFonts w:hint="eastAsia" w:ascii="宋体" w:hAnsi="宋体" w:eastAsia="宋体" w:cs="宋体"/>
                <w:b/>
                <w:i w:val="0"/>
                <w:color w:val="auto"/>
                <w:sz w:val="32"/>
                <w:szCs w:val="32"/>
                <w:highlight w:val="yellow"/>
                <w:u w:val="none"/>
                <w:lang w:val="en-US" w:eastAsia="zh-CN"/>
              </w:rPr>
              <w:t>2021年部门预算项目绩效目标自评</w:t>
            </w:r>
          </w:p>
        </w:tc>
        <w:tc>
          <w:tcPr>
            <w:tcW w:w="234"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254" w:hRule="atLeast"/>
        </w:trPr>
        <w:tc>
          <w:tcPr>
            <w:tcW w:w="28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主管部门及代码</w:t>
            </w:r>
          </w:p>
        </w:tc>
        <w:tc>
          <w:tcPr>
            <w:tcW w:w="3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622601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实施单位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341" w:hRule="atLeast"/>
        </w:trPr>
        <w:tc>
          <w:tcPr>
            <w:tcW w:w="286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项目预算</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执行情况</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（万元）</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预算数：</w:t>
            </w: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15</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执行数：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55" w:hRule="atLeast"/>
        </w:trPr>
        <w:tc>
          <w:tcPr>
            <w:tcW w:w="28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财政拨款</w:t>
            </w: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15</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财政拨款</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341" w:hRule="atLeast"/>
        </w:trPr>
        <w:tc>
          <w:tcPr>
            <w:tcW w:w="28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其他资金</w:t>
            </w: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其他资金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217" w:hRule="atLeast"/>
        </w:trPr>
        <w:tc>
          <w:tcPr>
            <w:tcW w:w="1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完成情况</w:t>
            </w:r>
          </w:p>
        </w:tc>
        <w:tc>
          <w:tcPr>
            <w:tcW w:w="48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预期目标</w:t>
            </w:r>
          </w:p>
        </w:tc>
        <w:tc>
          <w:tcPr>
            <w:tcW w:w="32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797" w:hRule="atLeast"/>
        </w:trPr>
        <w:tc>
          <w:tcPr>
            <w:tcW w:w="1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488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default" w:ascii="宋体" w:hAnsi="宋体" w:eastAsia="宋体" w:cs="宋体"/>
                <w:i w:val="0"/>
                <w:color w:val="auto"/>
                <w:sz w:val="24"/>
                <w:szCs w:val="24"/>
                <w:highlight w:val="none"/>
                <w:u w:val="none"/>
                <w:lang w:val="en-US" w:eastAsia="zh-CN"/>
              </w:rPr>
            </w:pPr>
            <w:r>
              <w:rPr>
                <w:rFonts w:hint="eastAsia"/>
              </w:rPr>
              <w:t>完成区内年度征收拆迁工作任务，保障征收拆迁工作正常开展，推进区内发展。</w:t>
            </w:r>
          </w:p>
        </w:tc>
        <w:tc>
          <w:tcPr>
            <w:tcW w:w="321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完成区内年度征收拆迁工作任务，保障征收拆迁工作正常开展，推进区内发展。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693" w:hRule="atLeast"/>
        </w:trPr>
        <w:tc>
          <w:tcPr>
            <w:tcW w:w="147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年度绩效指标完成情况</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指标</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指标</w:t>
            </w: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指标</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预期指标值</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15" w:hRule="atLeast"/>
        </w:trPr>
        <w:tc>
          <w:tcPr>
            <w:tcW w:w="1473"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4"/>
                <w:szCs w:val="24"/>
                <w:highlight w:val="none"/>
                <w:u w:val="none"/>
              </w:rPr>
            </w:pPr>
          </w:p>
        </w:tc>
        <w:tc>
          <w:tcPr>
            <w:tcW w:w="13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指标</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数量指标</w:t>
            </w: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4"/>
                <w:szCs w:val="24"/>
                <w:highlight w:val="none"/>
                <w:u w:val="none"/>
              </w:rPr>
            </w:pPr>
            <w:r>
              <w:rPr>
                <w:rFonts w:hint="eastAsia" w:ascii="宋体" w:cs="宋体"/>
                <w:color w:val="000000"/>
                <w:sz w:val="24"/>
                <w:szCs w:val="24"/>
                <w:lang w:eastAsia="zh-CN"/>
              </w:rPr>
              <w:t>征拆工作经费</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auto"/>
                <w:sz w:val="24"/>
                <w:szCs w:val="24"/>
                <w:highlight w:val="none"/>
                <w:u w:val="none"/>
                <w:lang w:val="en-US" w:eastAsia="zh-CN"/>
              </w:rPr>
            </w:pPr>
            <w:r>
              <w:rPr>
                <w:rFonts w:hint="eastAsia" w:ascii="仿宋_GB2312" w:hAnsi="仿宋_GB2312" w:eastAsia="仿宋_GB2312" w:cs="仿宋_GB2312"/>
                <w:i w:val="0"/>
                <w:color w:val="auto"/>
                <w:sz w:val="24"/>
                <w:szCs w:val="24"/>
                <w:highlight w:val="none"/>
                <w:u w:val="none"/>
                <w:lang w:val="en-US" w:eastAsia="zh-CN"/>
              </w:rPr>
              <w:t>15</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4"/>
                <w:szCs w:val="24"/>
                <w:highlight w:val="none"/>
                <w:u w:val="none"/>
              </w:rPr>
            </w:pPr>
            <w:r>
              <w:rPr>
                <w:rFonts w:hint="eastAsia" w:ascii="宋体" w:cs="宋体"/>
                <w:color w:val="000000"/>
                <w:sz w:val="24"/>
                <w:szCs w:val="24"/>
                <w:lang w:val="en-US" w:eastAsia="zh-CN"/>
              </w:rPr>
              <w:t>全面完成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15" w:hRule="atLeast"/>
        </w:trPr>
        <w:tc>
          <w:tcPr>
            <w:tcW w:w="1473"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4"/>
                <w:szCs w:val="24"/>
                <w:highlight w:val="none"/>
                <w:u w:val="none"/>
              </w:rPr>
            </w:pPr>
          </w:p>
        </w:tc>
        <w:tc>
          <w:tcPr>
            <w:tcW w:w="1394"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4"/>
                <w:szCs w:val="24"/>
                <w:highlight w:val="none"/>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质量指标</w:t>
            </w: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4"/>
                <w:szCs w:val="24"/>
                <w:highlight w:val="none"/>
                <w:u w:val="none"/>
              </w:rPr>
            </w:pPr>
            <w:r>
              <w:rPr>
                <w:rFonts w:hint="default" w:ascii="宋体" w:cs="宋体"/>
                <w:color w:val="000000"/>
                <w:sz w:val="24"/>
                <w:szCs w:val="24"/>
                <w:lang w:val="en-US"/>
              </w:rPr>
              <w:t>保障征拆工作正常开展</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4"/>
                <w:szCs w:val="24"/>
                <w:highlight w:val="none"/>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4"/>
                <w:szCs w:val="24"/>
                <w:highlight w:val="none"/>
                <w:u w:val="none"/>
              </w:rPr>
            </w:pPr>
            <w:r>
              <w:rPr>
                <w:rFonts w:hint="eastAsia" w:ascii="宋体" w:cs="宋体"/>
                <w:color w:val="000000"/>
                <w:sz w:val="24"/>
                <w:szCs w:val="24"/>
                <w:lang w:eastAsia="zh-CN"/>
              </w:rPr>
              <w:t>按政策要求完成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15" w:hRule="atLeast"/>
        </w:trPr>
        <w:tc>
          <w:tcPr>
            <w:tcW w:w="1473"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4"/>
                <w:szCs w:val="24"/>
                <w:highlight w:val="none"/>
                <w:u w:val="none"/>
              </w:rPr>
            </w:pPr>
          </w:p>
        </w:tc>
        <w:tc>
          <w:tcPr>
            <w:tcW w:w="1394"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4"/>
                <w:szCs w:val="24"/>
                <w:highlight w:val="none"/>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时效指标</w:t>
            </w: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auto"/>
                <w:sz w:val="24"/>
                <w:szCs w:val="24"/>
                <w:highlight w:val="none"/>
                <w:u w:val="none"/>
                <w:lang w:val="en-US" w:eastAsia="zh-CN"/>
              </w:rPr>
            </w:pPr>
            <w:r>
              <w:rPr>
                <w:rFonts w:hint="eastAsia" w:ascii="仿宋_GB2312" w:hAnsi="仿宋_GB2312" w:eastAsia="仿宋_GB2312" w:cs="仿宋_GB2312"/>
                <w:i w:val="0"/>
                <w:color w:val="auto"/>
                <w:sz w:val="24"/>
                <w:szCs w:val="24"/>
                <w:highlight w:val="none"/>
                <w:u w:val="none"/>
                <w:lang w:val="en-US" w:eastAsia="zh-CN"/>
              </w:rPr>
              <w:t>2021.12.31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auto"/>
                <w:sz w:val="24"/>
                <w:szCs w:val="24"/>
                <w:highlight w:val="none"/>
                <w:u w:val="none"/>
                <w:lang w:val="en-US" w:eastAsia="zh-CN"/>
              </w:rPr>
            </w:pPr>
            <w:r>
              <w:rPr>
                <w:rFonts w:hint="eastAsia" w:ascii="仿宋_GB2312" w:hAnsi="仿宋_GB2312" w:eastAsia="仿宋_GB2312" w:cs="仿宋_GB2312"/>
                <w:i w:val="0"/>
                <w:color w:val="auto"/>
                <w:sz w:val="24"/>
                <w:szCs w:val="24"/>
                <w:highlight w:val="none"/>
                <w:u w:val="none"/>
                <w:lang w:val="en-US" w:eastAsia="zh-CN"/>
              </w:rPr>
              <w:t>2021.12.31</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4"/>
                <w:szCs w:val="24"/>
                <w:highlight w:val="none"/>
                <w:u w:val="none"/>
              </w:rPr>
            </w:pPr>
            <w:r>
              <w:rPr>
                <w:rFonts w:hint="eastAsia" w:ascii="宋体" w:cs="宋体"/>
                <w:color w:val="000000"/>
                <w:sz w:val="24"/>
                <w:szCs w:val="24"/>
                <w:lang w:eastAsia="zh-CN"/>
              </w:rPr>
              <w:t>按时按量完成目标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1473"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4"/>
                <w:szCs w:val="24"/>
                <w:highlight w:val="none"/>
                <w:u w:val="none"/>
              </w:rPr>
            </w:pPr>
          </w:p>
        </w:tc>
        <w:tc>
          <w:tcPr>
            <w:tcW w:w="1394"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4"/>
                <w:szCs w:val="24"/>
                <w:highlight w:val="none"/>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成本指标</w:t>
            </w: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4"/>
                <w:szCs w:val="24"/>
                <w:highlight w:val="none"/>
                <w:u w:val="none"/>
              </w:rPr>
            </w:pPr>
            <w:r>
              <w:rPr>
                <w:rFonts w:hint="eastAsia" w:ascii="宋体" w:cs="宋体"/>
                <w:color w:val="000000"/>
                <w:sz w:val="24"/>
                <w:szCs w:val="24"/>
              </w:rPr>
              <w:t>提高工作质量</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4"/>
                <w:szCs w:val="24"/>
                <w:highlight w:val="none"/>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4"/>
                <w:szCs w:val="24"/>
                <w:highlight w:val="none"/>
                <w:u w:val="none"/>
              </w:rPr>
            </w:pPr>
            <w:r>
              <w:rPr>
                <w:rFonts w:hint="eastAsia" w:ascii="宋体" w:cs="宋体"/>
                <w:color w:val="000000"/>
                <w:sz w:val="24"/>
                <w:szCs w:val="24"/>
                <w:lang w:eastAsia="zh-CN"/>
              </w:rPr>
              <w:t>按照目标值完成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1473"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4"/>
                <w:szCs w:val="24"/>
                <w:highlight w:val="none"/>
                <w:u w:val="none"/>
              </w:rPr>
            </w:pPr>
          </w:p>
        </w:tc>
        <w:tc>
          <w:tcPr>
            <w:tcW w:w="13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效益</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指标</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经济效益指标</w:t>
            </w: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有效推动全区发展</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4"/>
                <w:szCs w:val="24"/>
                <w:highlight w:val="none"/>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1052" w:hRule="atLeast"/>
        </w:trPr>
        <w:tc>
          <w:tcPr>
            <w:tcW w:w="1473"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4"/>
                <w:szCs w:val="24"/>
                <w:highlight w:val="none"/>
                <w:u w:val="none"/>
              </w:rPr>
            </w:pPr>
          </w:p>
        </w:tc>
        <w:tc>
          <w:tcPr>
            <w:tcW w:w="1394"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4"/>
                <w:szCs w:val="24"/>
                <w:highlight w:val="none"/>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社会效益指标</w:t>
            </w: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有效提升征拆工作业务水平，协调推进了全区发展</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4"/>
                <w:szCs w:val="24"/>
                <w:highlight w:val="none"/>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77" w:hRule="atLeast"/>
        </w:trPr>
        <w:tc>
          <w:tcPr>
            <w:tcW w:w="1473"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4"/>
                <w:szCs w:val="24"/>
                <w:highlight w:val="none"/>
                <w:u w:val="none"/>
              </w:rPr>
            </w:pPr>
          </w:p>
        </w:tc>
        <w:tc>
          <w:tcPr>
            <w:tcW w:w="1394"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4"/>
                <w:szCs w:val="24"/>
                <w:highlight w:val="none"/>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生态效益指标</w:t>
            </w: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改善人居生活环境，促进人与自然和谐共处</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4"/>
                <w:szCs w:val="24"/>
                <w:highlight w:val="none"/>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1473"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4"/>
                <w:szCs w:val="24"/>
                <w:highlight w:val="none"/>
                <w:u w:val="none"/>
              </w:rPr>
            </w:pPr>
          </w:p>
        </w:tc>
        <w:tc>
          <w:tcPr>
            <w:tcW w:w="1394"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4"/>
                <w:szCs w:val="24"/>
                <w:highlight w:val="none"/>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可持续影响 指标</w:t>
            </w: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推动了社会的进步和发展</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4"/>
                <w:szCs w:val="24"/>
                <w:highlight w:val="none"/>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30" w:hRule="atLeast"/>
        </w:trPr>
        <w:tc>
          <w:tcPr>
            <w:tcW w:w="147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4"/>
                <w:szCs w:val="24"/>
                <w:highlight w:val="none"/>
                <w:u w:val="none"/>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满意</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度指标</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指标</w:t>
            </w: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让群众征拆项目实施的满意度达到90%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4"/>
                <w:szCs w:val="24"/>
                <w:highlight w:val="none"/>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4"/>
                <w:szCs w:val="24"/>
                <w:highlight w:val="none"/>
                <w:u w:val="none"/>
              </w:rPr>
            </w:pPr>
          </w:p>
        </w:tc>
      </w:tr>
    </w:tbl>
    <w:p>
      <w:pPr>
        <w:pStyle w:val="2"/>
        <w:spacing w:before="93"/>
        <w:rPr>
          <w:lang w:val="zh-CN"/>
        </w:rPr>
      </w:pPr>
      <w:r>
        <w:rPr>
          <w:rFonts w:hint="eastAsia" w:hAnsi="宋体" w:cs="宋体"/>
          <w:sz w:val="24"/>
          <w:szCs w:val="24"/>
          <w:shd w:val="clear" w:color="auto" w:fill="FFFFFF"/>
          <w:lang w:val="zh-CN"/>
        </w:rPr>
        <w:t>附件</w:t>
      </w:r>
    </w:p>
    <w:p>
      <w:pPr>
        <w:spacing w:line="600" w:lineRule="exact"/>
        <w:jc w:val="center"/>
        <w:rPr>
          <w:rFonts w:ascii="方正小标宋简体" w:hAnsi="方正小标宋简体" w:eastAsia="方正小标宋简体" w:cs="方正小标宋简体"/>
          <w:sz w:val="40"/>
          <w:szCs w:val="40"/>
          <w:lang w:val="zh-CN"/>
        </w:rPr>
      </w:pPr>
      <w:r>
        <w:rPr>
          <w:rFonts w:hint="eastAsia" w:ascii="方正小标宋简体" w:hAnsi="方正小标宋简体" w:eastAsia="方正小标宋简体" w:cs="方正小标宋简体"/>
          <w:sz w:val="40"/>
          <w:szCs w:val="40"/>
        </w:rPr>
        <w:t>2022年</w:t>
      </w:r>
      <w:r>
        <w:rPr>
          <w:rFonts w:hint="eastAsia" w:ascii="方正小标宋简体" w:hAnsi="方正小标宋简体" w:eastAsia="方正小标宋简体" w:cs="方正小标宋简体"/>
          <w:sz w:val="40"/>
          <w:szCs w:val="40"/>
          <w:lang w:val="zh-CN"/>
        </w:rPr>
        <w:t>扶贫资金项目支出绩效自评报告</w:t>
      </w:r>
    </w:p>
    <w:p>
      <w:pPr>
        <w:spacing w:line="600" w:lineRule="exact"/>
        <w:ind w:firstLine="640"/>
        <w:jc w:val="center"/>
        <w:rPr>
          <w:rFonts w:ascii="宋体" w:hAns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hint="default" w:ascii="仿宋_GB2312" w:eastAsia="仿宋_GB2312"/>
          <w:sz w:val="32"/>
          <w:szCs w:val="32"/>
          <w:lang w:val="en-US" w:eastAsia="zh-CN"/>
        </w:rPr>
      </w:pPr>
      <w:r>
        <w:rPr>
          <w:rFonts w:hint="eastAsia" w:ascii="楷体_GB2312" w:hAnsi="宋体" w:eastAsia="楷体_GB2312"/>
          <w:b/>
          <w:sz w:val="32"/>
          <w:szCs w:val="32"/>
          <w:lang w:val="zh-CN"/>
        </w:rPr>
        <w:t>（一）项目基本情况。</w:t>
      </w:r>
      <w:r>
        <w:rPr>
          <w:rFonts w:hint="eastAsia" w:ascii="仿宋_GB2312" w:eastAsia="仿宋_GB2312"/>
          <w:sz w:val="32"/>
          <w:szCs w:val="32"/>
          <w:lang w:val="en-US" w:eastAsia="zh-CN"/>
        </w:rPr>
        <w:t>2</w:t>
      </w:r>
      <w:r>
        <w:rPr>
          <w:rFonts w:hint="eastAsia" w:ascii="仿宋_GB2312" w:eastAsia="仿宋_GB2312"/>
          <w:sz w:val="32"/>
          <w:szCs w:val="32"/>
          <w:lang w:eastAsia="zh-CN"/>
        </w:rPr>
        <w:t>021年在区委、区政府的坚强领导下，在所属乡镇的大力支持配合下，我中中心坚持以习近平新时代中国特色社会主义思想为指导，认真贯彻落实省、市、区工作会议精神，立足新职能、把握新定位、履行新使命，统筹推进脱贫攻坚工作，单位共派</w:t>
      </w:r>
      <w:r>
        <w:rPr>
          <w:rFonts w:hint="eastAsia" w:ascii="仿宋_GB2312" w:eastAsia="仿宋_GB2312"/>
          <w:sz w:val="32"/>
          <w:szCs w:val="32"/>
          <w:lang w:val="en-US" w:eastAsia="zh-CN"/>
        </w:rPr>
        <w:t>16名干部参与联系帮扶工作，联系户数共40户，全年按各级要求走访脱贫户100余次。</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spacing w:line="570" w:lineRule="exact"/>
        <w:ind w:firstLine="640" w:firstLineChars="200"/>
        <w:rPr>
          <w:rFonts w:ascii="仿宋" w:eastAsia="仿宋" w:cs="方正仿宋简体"/>
          <w:sz w:val="32"/>
          <w:szCs w:val="32"/>
        </w:rPr>
      </w:pPr>
      <w:r>
        <w:rPr>
          <w:rFonts w:hint="eastAsia" w:ascii="仿宋" w:eastAsia="仿宋"/>
          <w:sz w:val="32"/>
          <w:szCs w:val="32"/>
        </w:rPr>
        <w:t>申请</w:t>
      </w:r>
      <w:r>
        <w:rPr>
          <w:rFonts w:hint="eastAsia" w:ascii="仿宋" w:eastAsia="仿宋"/>
          <w:sz w:val="32"/>
          <w:szCs w:val="32"/>
          <w:lang w:val="en-US" w:eastAsia="zh-CN"/>
        </w:rPr>
        <w:t>0.4</w:t>
      </w:r>
      <w:r>
        <w:rPr>
          <w:rFonts w:hint="eastAsia" w:ascii="仿宋" w:eastAsia="仿宋"/>
          <w:sz w:val="32"/>
          <w:szCs w:val="32"/>
        </w:rPr>
        <w:t>万元的经费标准，</w:t>
      </w:r>
      <w:r>
        <w:rPr>
          <w:rFonts w:ascii="仿宋" w:eastAsia="仿宋"/>
          <w:sz w:val="32"/>
          <w:szCs w:val="32"/>
        </w:rPr>
        <w:t>20</w:t>
      </w:r>
      <w:r>
        <w:rPr>
          <w:rFonts w:hint="eastAsia" w:ascii="仿宋" w:eastAsia="仿宋"/>
          <w:sz w:val="32"/>
          <w:szCs w:val="32"/>
        </w:rPr>
        <w:t>21年</w:t>
      </w:r>
      <w:r>
        <w:rPr>
          <w:rFonts w:hint="eastAsia" w:ascii="仿宋" w:eastAsia="仿宋" w:cs="方正仿宋简体"/>
          <w:sz w:val="32"/>
          <w:szCs w:val="32"/>
        </w:rPr>
        <w:t>到位资金</w:t>
      </w:r>
      <w:r>
        <w:rPr>
          <w:rFonts w:hint="eastAsia" w:ascii="仿宋" w:eastAsia="仿宋" w:cs="方正仿宋简体"/>
          <w:sz w:val="32"/>
          <w:szCs w:val="32"/>
          <w:lang w:val="en-US" w:eastAsia="zh-CN"/>
        </w:rPr>
        <w:t>0.4</w:t>
      </w:r>
      <w:r>
        <w:rPr>
          <w:rFonts w:hint="eastAsia" w:ascii="仿宋" w:eastAsia="仿宋" w:cs="方正仿宋简体"/>
          <w:sz w:val="32"/>
          <w:szCs w:val="32"/>
        </w:rPr>
        <w:t>万元已全部按要求核算使用。</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（二）资金计划、到位及使用情况（可用表格形式反映）。</w:t>
      </w:r>
    </w:p>
    <w:p>
      <w:pPr>
        <w:spacing w:line="570" w:lineRule="exact"/>
        <w:ind w:firstLine="640" w:firstLineChars="200"/>
        <w:rPr>
          <w:rFonts w:ascii="仿宋" w:eastAsia="仿宋" w:cs="方正仿宋简体"/>
          <w:sz w:val="32"/>
          <w:szCs w:val="32"/>
        </w:rPr>
      </w:pPr>
      <w:r>
        <w:rPr>
          <w:rFonts w:hint="eastAsia" w:ascii="楷体_GB2312" w:hAnsi="宋体" w:eastAsia="楷体_GB2312"/>
          <w:sz w:val="32"/>
          <w:szCs w:val="32"/>
          <w:lang w:val="zh-CN"/>
        </w:rPr>
        <w:t>1．资金计划、资金到位情况：</w:t>
      </w:r>
      <w:r>
        <w:rPr>
          <w:rFonts w:hint="eastAsia" w:ascii="仿宋" w:eastAsia="仿宋"/>
          <w:sz w:val="32"/>
          <w:szCs w:val="32"/>
        </w:rPr>
        <w:t>申请</w:t>
      </w:r>
      <w:r>
        <w:rPr>
          <w:rFonts w:hint="eastAsia" w:ascii="仿宋" w:eastAsia="仿宋"/>
          <w:sz w:val="32"/>
          <w:szCs w:val="32"/>
          <w:lang w:val="en-US" w:eastAsia="zh-CN"/>
        </w:rPr>
        <w:t>0.4</w:t>
      </w:r>
      <w:r>
        <w:rPr>
          <w:rFonts w:hint="eastAsia" w:ascii="仿宋" w:eastAsia="仿宋"/>
          <w:sz w:val="32"/>
          <w:szCs w:val="32"/>
        </w:rPr>
        <w:t>万元的经费标准，</w:t>
      </w:r>
      <w:r>
        <w:rPr>
          <w:rFonts w:ascii="仿宋" w:eastAsia="仿宋"/>
          <w:sz w:val="32"/>
          <w:szCs w:val="32"/>
        </w:rPr>
        <w:t>20</w:t>
      </w:r>
      <w:r>
        <w:rPr>
          <w:rFonts w:hint="eastAsia" w:ascii="仿宋" w:eastAsia="仿宋"/>
          <w:sz w:val="32"/>
          <w:szCs w:val="32"/>
        </w:rPr>
        <w:t>20年</w:t>
      </w:r>
      <w:r>
        <w:rPr>
          <w:rFonts w:hint="eastAsia" w:ascii="仿宋" w:eastAsia="仿宋" w:cs="方正仿宋简体"/>
          <w:sz w:val="32"/>
          <w:szCs w:val="32"/>
        </w:rPr>
        <w:t>到位资金</w:t>
      </w:r>
      <w:r>
        <w:rPr>
          <w:rFonts w:hint="eastAsia" w:ascii="仿宋" w:eastAsia="仿宋" w:cs="方正仿宋简体"/>
          <w:sz w:val="32"/>
          <w:szCs w:val="32"/>
          <w:lang w:val="en-US" w:eastAsia="zh-CN"/>
        </w:rPr>
        <w:t>0.4</w:t>
      </w:r>
      <w:r>
        <w:rPr>
          <w:rFonts w:hint="eastAsia" w:ascii="仿宋" w:eastAsia="仿宋" w:cs="方正仿宋简体"/>
          <w:sz w:val="32"/>
          <w:szCs w:val="32"/>
        </w:rPr>
        <w:t>万元已全部按要求核算使用。</w:t>
      </w:r>
    </w:p>
    <w:p>
      <w:pPr>
        <w:spacing w:line="570" w:lineRule="exact"/>
        <w:ind w:firstLine="640" w:firstLineChars="200"/>
        <w:rPr>
          <w:rFonts w:ascii="仿宋" w:eastAsia="仿宋" w:cs="方正仿宋简体"/>
          <w:sz w:val="32"/>
          <w:szCs w:val="32"/>
        </w:rPr>
      </w:pPr>
      <w:r>
        <w:rPr>
          <w:rFonts w:hint="eastAsia" w:ascii="楷体_GB2312" w:hAnsi="宋体" w:eastAsia="楷体_GB2312"/>
          <w:sz w:val="32"/>
          <w:szCs w:val="32"/>
        </w:rPr>
        <w:t>2</w:t>
      </w:r>
      <w:r>
        <w:rPr>
          <w:rFonts w:hint="eastAsia" w:ascii="楷体_GB2312" w:hAnsi="宋体" w:eastAsia="楷体_GB2312"/>
          <w:sz w:val="32"/>
          <w:szCs w:val="32"/>
          <w:lang w:val="zh-CN"/>
        </w:rPr>
        <w:t>．资金使用。</w:t>
      </w:r>
      <w:r>
        <w:rPr>
          <w:rFonts w:hint="eastAsia" w:ascii="仿宋" w:eastAsia="仿宋" w:cs="方正仿宋简体"/>
          <w:sz w:val="32"/>
          <w:szCs w:val="32"/>
        </w:rPr>
        <w:t>全部使用于</w:t>
      </w:r>
      <w:r>
        <w:rPr>
          <w:rFonts w:hint="eastAsia" w:ascii="仿宋" w:eastAsia="仿宋" w:cs="方正仿宋简体"/>
          <w:sz w:val="32"/>
          <w:szCs w:val="32"/>
          <w:lang w:eastAsia="zh-CN"/>
        </w:rPr>
        <w:t>结队帮扶</w:t>
      </w:r>
      <w:r>
        <w:rPr>
          <w:rFonts w:hint="eastAsia" w:ascii="仿宋" w:eastAsia="仿宋" w:cs="方正仿宋简体"/>
          <w:sz w:val="32"/>
          <w:szCs w:val="32"/>
        </w:rPr>
        <w:t>工作中所产生的费用。</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spacing w:line="570" w:lineRule="exact"/>
        <w:ind w:firstLine="640" w:firstLineChars="200"/>
        <w:rPr>
          <w:rFonts w:ascii="仿宋" w:eastAsia="仿宋"/>
          <w:sz w:val="32"/>
          <w:szCs w:val="32"/>
        </w:rPr>
      </w:pPr>
      <w:r>
        <w:rPr>
          <w:rFonts w:hint="eastAsia" w:ascii="仿宋" w:eastAsia="仿宋"/>
          <w:sz w:val="32"/>
          <w:szCs w:val="32"/>
        </w:rPr>
        <w:t>严格按照《项目资金管理制度》，充分认识资金的重要性和特殊性，以高度的责任感、使命感和工作热情，管好用好每一分钱，项目经费专款专用，未发现支出依据不合规、虚列项目支出的情况，也为发现截留、挤占、挪用等情况，资金使用安全有效。</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spacing w:line="570" w:lineRule="exact"/>
        <w:ind w:firstLine="630" w:firstLineChars="196"/>
        <w:rPr>
          <w:rFonts w:ascii="仿宋" w:eastAsia="仿宋" w:cs="方正仿宋简体"/>
          <w:bCs/>
          <w:color w:val="auto"/>
          <w:sz w:val="32"/>
          <w:szCs w:val="32"/>
        </w:rPr>
      </w:pPr>
      <w:r>
        <w:rPr>
          <w:rFonts w:hint="eastAsia" w:ascii="楷体_GB2312" w:hAnsi="宋体" w:eastAsia="楷体_GB2312"/>
          <w:b/>
          <w:color w:val="auto"/>
          <w:sz w:val="32"/>
          <w:szCs w:val="32"/>
          <w:lang w:val="zh-CN"/>
        </w:rPr>
        <w:t>（一）项目组织实施情况：</w:t>
      </w:r>
      <w:r>
        <w:rPr>
          <w:rFonts w:hint="eastAsia" w:ascii="仿宋" w:eastAsia="仿宋" w:cs="方正仿宋简体"/>
          <w:bCs/>
          <w:color w:val="auto"/>
          <w:sz w:val="32"/>
          <w:szCs w:val="32"/>
        </w:rPr>
        <w:t>为确保</w:t>
      </w:r>
      <w:r>
        <w:rPr>
          <w:rFonts w:hint="eastAsia" w:ascii="仿宋_GB2312" w:hAnsi="宋体" w:eastAsia="仿宋_GB2312"/>
          <w:color w:val="auto"/>
          <w:sz w:val="32"/>
          <w:szCs w:val="32"/>
          <w:lang w:val="zh-CN"/>
        </w:rPr>
        <w:t>结队帮扶</w:t>
      </w:r>
      <w:r>
        <w:rPr>
          <w:rFonts w:hint="eastAsia" w:ascii="仿宋" w:eastAsia="仿宋" w:cs="方正仿宋简体"/>
          <w:bCs/>
          <w:color w:val="auto"/>
          <w:sz w:val="32"/>
          <w:szCs w:val="32"/>
        </w:rPr>
        <w:t>有序开展，我中心结合实际，针对每</w:t>
      </w:r>
      <w:r>
        <w:rPr>
          <w:rFonts w:hint="eastAsia" w:ascii="仿宋" w:eastAsia="仿宋" w:cs="方正仿宋简体"/>
          <w:bCs/>
          <w:color w:val="auto"/>
          <w:sz w:val="32"/>
          <w:szCs w:val="32"/>
          <w:lang w:eastAsia="zh-CN"/>
        </w:rPr>
        <w:t>户脱贫户</w:t>
      </w:r>
      <w:r>
        <w:rPr>
          <w:rFonts w:hint="eastAsia" w:ascii="仿宋" w:eastAsia="仿宋" w:cs="方正仿宋简体"/>
          <w:bCs/>
          <w:color w:val="auto"/>
          <w:sz w:val="32"/>
          <w:szCs w:val="32"/>
        </w:rPr>
        <w:t>都明确</w:t>
      </w:r>
      <w:r>
        <w:rPr>
          <w:rFonts w:hint="eastAsia" w:ascii="仿宋_GB2312" w:hAnsi="宋体" w:eastAsia="仿宋_GB2312"/>
          <w:color w:val="auto"/>
          <w:sz w:val="32"/>
          <w:szCs w:val="32"/>
          <w:lang w:val="zh-CN"/>
        </w:rPr>
        <w:t>帮扶</w:t>
      </w:r>
      <w:r>
        <w:rPr>
          <w:rFonts w:hint="eastAsia" w:ascii="仿宋" w:eastAsia="仿宋" w:cs="方正仿宋简体"/>
          <w:bCs/>
          <w:color w:val="auto"/>
          <w:sz w:val="32"/>
          <w:szCs w:val="32"/>
        </w:rPr>
        <w:t>责任人，有力推进</w:t>
      </w:r>
      <w:r>
        <w:rPr>
          <w:rFonts w:hint="eastAsia" w:ascii="仿宋_GB2312" w:hAnsi="宋体" w:eastAsia="仿宋_GB2312"/>
          <w:color w:val="auto"/>
          <w:sz w:val="32"/>
          <w:szCs w:val="32"/>
          <w:lang w:val="zh-CN"/>
        </w:rPr>
        <w:t>结队帮扶</w:t>
      </w:r>
      <w:r>
        <w:rPr>
          <w:rFonts w:hint="eastAsia" w:ascii="仿宋" w:eastAsia="仿宋" w:cs="方正仿宋简体"/>
          <w:bCs/>
          <w:color w:val="auto"/>
          <w:sz w:val="32"/>
          <w:szCs w:val="32"/>
        </w:rPr>
        <w:t>工作的顺利开展，在有效的时间里</w:t>
      </w:r>
      <w:r>
        <w:rPr>
          <w:rFonts w:hint="eastAsia" w:ascii="仿宋" w:eastAsia="仿宋" w:cs="方正仿宋简体"/>
          <w:bCs/>
          <w:color w:val="auto"/>
          <w:sz w:val="32"/>
          <w:szCs w:val="32"/>
          <w:lang w:eastAsia="zh-CN"/>
        </w:rPr>
        <w:t>完成阶段性的工作</w:t>
      </w:r>
      <w:r>
        <w:rPr>
          <w:rFonts w:hint="eastAsia" w:ascii="仿宋" w:eastAsia="仿宋" w:cs="方正仿宋简体"/>
          <w:bCs/>
          <w:color w:val="auto"/>
          <w:sz w:val="32"/>
          <w:szCs w:val="32"/>
        </w:rPr>
        <w:t>，并规范资金使用管理。</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spacing w:line="570" w:lineRule="exact"/>
        <w:ind w:firstLine="800" w:firstLineChars="250"/>
        <w:rPr>
          <w:rFonts w:ascii="仿宋" w:eastAsia="仿宋"/>
          <w:color w:val="auto"/>
          <w:sz w:val="32"/>
          <w:szCs w:val="32"/>
        </w:rPr>
      </w:pPr>
      <w:r>
        <w:rPr>
          <w:rFonts w:hint="eastAsia" w:ascii="仿宋" w:eastAsia="仿宋"/>
          <w:color w:val="auto"/>
          <w:sz w:val="32"/>
          <w:szCs w:val="32"/>
        </w:rPr>
        <w:t>通过现场评价，对2021年规定时间内完成的项目，在</w:t>
      </w:r>
      <w:r>
        <w:rPr>
          <w:rFonts w:hint="eastAsia" w:ascii="仿宋" w:eastAsia="仿宋"/>
          <w:color w:val="auto"/>
          <w:sz w:val="32"/>
          <w:szCs w:val="32"/>
          <w:lang w:eastAsia="zh-CN"/>
        </w:rPr>
        <w:t>所属</w:t>
      </w:r>
      <w:r>
        <w:rPr>
          <w:rFonts w:hint="eastAsia" w:ascii="仿宋" w:eastAsia="仿宋"/>
          <w:color w:val="auto"/>
          <w:sz w:val="32"/>
          <w:szCs w:val="32"/>
        </w:rPr>
        <w:t>乡镇</w:t>
      </w:r>
      <w:r>
        <w:rPr>
          <w:rFonts w:hint="eastAsia" w:ascii="仿宋" w:eastAsia="仿宋"/>
          <w:color w:val="auto"/>
          <w:sz w:val="32"/>
          <w:szCs w:val="32"/>
          <w:lang w:eastAsia="zh-CN"/>
        </w:rPr>
        <w:t>村组</w:t>
      </w:r>
      <w:r>
        <w:rPr>
          <w:rFonts w:hint="eastAsia" w:ascii="仿宋" w:eastAsia="仿宋"/>
          <w:color w:val="auto"/>
          <w:sz w:val="32"/>
          <w:szCs w:val="32"/>
        </w:rPr>
        <w:t>的大力配合下，顺利推进，圆满完成任务，目标完成情况良好。</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600" w:lineRule="exact"/>
        <w:ind w:firstLine="720"/>
        <w:rPr>
          <w:rFonts w:hint="eastAsia" w:ascii="仿宋_GB2312" w:hAnsi="宋体" w:eastAsia="仿宋_GB2312"/>
          <w:color w:val="auto"/>
          <w:sz w:val="32"/>
          <w:szCs w:val="32"/>
          <w:lang w:val="zh-CN"/>
        </w:rPr>
      </w:pPr>
      <w:r>
        <w:rPr>
          <w:rFonts w:hint="eastAsia" w:ascii="仿宋_GB2312" w:hAnsi="宋体" w:eastAsia="仿宋_GB2312"/>
          <w:color w:val="auto"/>
          <w:sz w:val="32"/>
          <w:szCs w:val="32"/>
          <w:lang w:val="zh-CN"/>
        </w:rPr>
        <w:t>通过该项目的实施，有力的推进了结队帮扶工作的顺利进行，确保帮扶对象在有效的时间里享受应享受的政策。</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hint="eastAsia" w:ascii="楷体_GB2312" w:hAnsi="宋体" w:eastAsia="楷体_GB2312"/>
          <w:b w:val="0"/>
          <w:bCs/>
          <w:sz w:val="32"/>
          <w:szCs w:val="32"/>
          <w:lang w:val="zh-CN"/>
        </w:rPr>
      </w:pPr>
      <w:r>
        <w:rPr>
          <w:rFonts w:hint="eastAsia" w:ascii="楷体_GB2312" w:hAnsi="宋体" w:eastAsia="楷体_GB2312"/>
          <w:b/>
          <w:sz w:val="32"/>
          <w:szCs w:val="32"/>
          <w:lang w:val="zh-CN"/>
        </w:rPr>
        <w:t>（一）存在的问题：</w:t>
      </w:r>
      <w:r>
        <w:rPr>
          <w:rFonts w:hint="eastAsia" w:ascii="楷体_GB2312" w:hAnsi="宋体" w:eastAsia="楷体_GB2312"/>
          <w:b w:val="0"/>
          <w:bCs/>
          <w:sz w:val="32"/>
          <w:szCs w:val="32"/>
          <w:lang w:val="zh-CN"/>
        </w:rPr>
        <w:t>村组合并后，对其情况了解还不够熟悉，导致帮扶工作中存在的困难较多；</w:t>
      </w:r>
    </w:p>
    <w:p>
      <w:pPr>
        <w:pStyle w:val="2"/>
        <w:spacing w:before="93"/>
        <w:ind w:firstLine="643" w:firstLineChars="200"/>
        <w:rPr>
          <w:rFonts w:hint="eastAsia" w:eastAsia="楷体_GB2312"/>
          <w:lang w:val="zh-CN" w:eastAsia="zh-CN"/>
        </w:rPr>
      </w:pPr>
      <w:r>
        <w:rPr>
          <w:rFonts w:hint="eastAsia" w:ascii="楷体_GB2312" w:hAnsi="宋体" w:eastAsia="楷体_GB2312"/>
          <w:b/>
          <w:sz w:val="32"/>
          <w:szCs w:val="32"/>
          <w:lang w:val="zh-CN"/>
        </w:rPr>
        <w:t>（二）相关建议：</w:t>
      </w:r>
      <w:r>
        <w:rPr>
          <w:rFonts w:hint="eastAsia" w:hAnsi="宋体"/>
          <w:sz w:val="32"/>
          <w:szCs w:val="32"/>
          <w:lang w:eastAsia="zh-CN"/>
        </w:rPr>
        <w:t>无</w:t>
      </w:r>
    </w:p>
    <w:p>
      <w:pPr>
        <w:pStyle w:val="2"/>
        <w:spacing w:before="93"/>
        <w:rPr>
          <w:lang w:val="zh-CN"/>
        </w:rPr>
      </w:pPr>
    </w:p>
    <w:p>
      <w:pPr>
        <w:pStyle w:val="2"/>
        <w:spacing w:before="93"/>
        <w:rPr>
          <w:lang w:val="zh-CN"/>
        </w:rPr>
      </w:pPr>
    </w:p>
    <w:p>
      <w:pPr>
        <w:pStyle w:val="2"/>
        <w:spacing w:before="93"/>
        <w:rPr>
          <w:lang w:val="zh-CN"/>
        </w:rPr>
      </w:pPr>
    </w:p>
    <w:p>
      <w:pPr>
        <w:pStyle w:val="2"/>
        <w:spacing w:before="93"/>
        <w:rPr>
          <w:lang w:val="zh-CN"/>
        </w:rPr>
      </w:pPr>
    </w:p>
    <w:p>
      <w:pPr>
        <w:pStyle w:val="2"/>
        <w:spacing w:before="93"/>
        <w:rPr>
          <w:lang w:val="zh-CN"/>
        </w:rPr>
      </w:pPr>
    </w:p>
    <w:p>
      <w:pPr>
        <w:pStyle w:val="2"/>
        <w:spacing w:before="93"/>
        <w:rPr>
          <w:lang w:val="zh-CN"/>
        </w:rPr>
      </w:pPr>
    </w:p>
    <w:p>
      <w:pPr>
        <w:pStyle w:val="2"/>
        <w:spacing w:before="93"/>
        <w:rPr>
          <w:lang w:val="zh-CN"/>
        </w:rPr>
      </w:pPr>
    </w:p>
    <w:p>
      <w:pPr>
        <w:pStyle w:val="2"/>
        <w:spacing w:before="93"/>
        <w:rPr>
          <w:lang w:val="zh-CN"/>
        </w:rPr>
      </w:pPr>
    </w:p>
    <w:p>
      <w:pPr>
        <w:pStyle w:val="2"/>
        <w:spacing w:before="93"/>
        <w:rPr>
          <w:lang w:val="zh-CN"/>
        </w:rPr>
      </w:pPr>
    </w:p>
    <w:p>
      <w:pPr>
        <w:pStyle w:val="2"/>
        <w:spacing w:before="93"/>
        <w:rPr>
          <w:lang w:val="zh-CN"/>
        </w:rPr>
      </w:pPr>
    </w:p>
    <w:p>
      <w:pPr>
        <w:pStyle w:val="2"/>
        <w:spacing w:before="93"/>
        <w:rPr>
          <w:lang w:val="zh-CN"/>
        </w:rPr>
      </w:pPr>
    </w:p>
    <w:p>
      <w:pPr>
        <w:pStyle w:val="2"/>
        <w:spacing w:before="93"/>
        <w:rPr>
          <w:lang w:val="zh-CN"/>
        </w:rPr>
      </w:pPr>
    </w:p>
    <w:p>
      <w:pPr>
        <w:pStyle w:val="2"/>
        <w:spacing w:before="93"/>
        <w:rPr>
          <w:lang w:val="zh-CN"/>
        </w:rPr>
      </w:pPr>
    </w:p>
    <w:p>
      <w:pPr>
        <w:pStyle w:val="2"/>
        <w:spacing w:before="93"/>
        <w:rPr>
          <w:lang w:val="zh-CN"/>
        </w:rPr>
      </w:pPr>
    </w:p>
    <w:p>
      <w:pPr>
        <w:pStyle w:val="2"/>
        <w:spacing w:before="93"/>
        <w:rPr>
          <w:lang w:val="zh-CN"/>
        </w:rPr>
      </w:pPr>
    </w:p>
    <w:tbl>
      <w:tblPr>
        <w:tblStyle w:val="14"/>
        <w:tblpPr w:leftFromText="180" w:rightFromText="180" w:vertAnchor="text" w:horzAnchor="page" w:tblpX="1254" w:tblpY="-259"/>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224"/>
        <w:gridCol w:w="2409"/>
        <w:gridCol w:w="236"/>
      </w:tblGrid>
      <w:tr>
        <w:tblPrEx>
          <w:tblCellMar>
            <w:top w:w="0" w:type="dxa"/>
            <w:left w:w="108" w:type="dxa"/>
            <w:bottom w:w="0" w:type="dxa"/>
            <w:right w:w="108" w:type="dxa"/>
          </w:tblCellMar>
        </w:tblPrEx>
        <w:trPr>
          <w:trHeight w:val="675" w:hRule="atLeast"/>
        </w:trPr>
        <w:tc>
          <w:tcPr>
            <w:tcW w:w="9575" w:type="dxa"/>
            <w:gridSpan w:val="6"/>
            <w:tcBorders>
              <w:top w:val="nil"/>
              <w:left w:val="nil"/>
              <w:bottom w:val="nil"/>
              <w:right w:val="nil"/>
            </w:tcBorders>
            <w:shd w:val="clear" w:color="auto" w:fill="auto"/>
            <w:vAlign w:val="center"/>
          </w:tcPr>
          <w:p>
            <w:pPr>
              <w:widowControl/>
              <w:jc w:val="center"/>
              <w:textAlignment w:val="center"/>
              <w:rPr>
                <w:rFonts w:ascii="宋体" w:hAnsi="宋体" w:cs="宋体"/>
                <w:b/>
                <w:sz w:val="32"/>
                <w:szCs w:val="32"/>
              </w:rPr>
            </w:pPr>
            <w:r>
              <w:rPr>
                <w:rFonts w:hint="eastAsia" w:ascii="宋体" w:hAnsi="宋体" w:cs="宋体"/>
                <w:b/>
                <w:sz w:val="32"/>
                <w:szCs w:val="32"/>
                <w:highlight w:val="yellow"/>
              </w:rPr>
              <w:t>2021年部门预算项目绩效目标自评</w:t>
            </w:r>
          </w:p>
        </w:tc>
        <w:tc>
          <w:tcPr>
            <w:tcW w:w="236"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lang w:bidi="ar"/>
              </w:rPr>
            </w:pPr>
          </w:p>
        </w:tc>
      </w:tr>
      <w:tr>
        <w:tblPrEx>
          <w:tblCellMar>
            <w:top w:w="0" w:type="dxa"/>
            <w:left w:w="108" w:type="dxa"/>
            <w:bottom w:w="0" w:type="dxa"/>
            <w:right w:w="108" w:type="dxa"/>
          </w:tblCellMar>
        </w:tblPrEx>
        <w:trPr>
          <w:gridAfter w:val="1"/>
          <w:wAfter w:w="236" w:type="dxa"/>
          <w:trHeight w:val="397" w:hRule="atLeast"/>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szCs w:val="24"/>
              </w:rPr>
            </w:pPr>
            <w:r>
              <w:rPr>
                <w:rFonts w:hint="eastAsia" w:ascii="宋体" w:hAnsi="宋体" w:cs="宋体"/>
                <w:kern w:val="0"/>
                <w:sz w:val="24"/>
                <w:szCs w:val="24"/>
                <w:lang w:bidi="ar"/>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szCs w:val="24"/>
              </w:rPr>
            </w:pPr>
            <w:r>
              <w:rPr>
                <w:rFonts w:hint="eastAsia" w:ascii="宋体" w:hAnsi="宋体" w:cs="宋体"/>
                <w:sz w:val="24"/>
                <w:szCs w:val="24"/>
              </w:rPr>
              <w:t>622601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szCs w:val="24"/>
              </w:rPr>
            </w:pPr>
            <w:r>
              <w:rPr>
                <w:rFonts w:hint="eastAsia" w:ascii="宋体" w:hAnsi="宋体" w:cs="宋体"/>
                <w:kern w:val="0"/>
                <w:sz w:val="24"/>
                <w:szCs w:val="24"/>
                <w:lang w:bidi="ar"/>
              </w:rPr>
              <w:t>实施单位</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szCs w:val="24"/>
              </w:rPr>
            </w:pP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项目预算</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执行情况</w:t>
            </w:r>
          </w:p>
          <w:p>
            <w:pPr>
              <w:widowControl/>
              <w:spacing w:line="320" w:lineRule="exact"/>
              <w:jc w:val="center"/>
              <w:textAlignment w:val="center"/>
              <w:rPr>
                <w:rFonts w:ascii="宋体" w:hAnsi="宋体" w:cs="宋体"/>
                <w:sz w:val="24"/>
                <w:szCs w:val="24"/>
              </w:rPr>
            </w:pPr>
            <w:r>
              <w:rPr>
                <w:rFonts w:hint="eastAsia" w:ascii="宋体" w:hAnsi="宋体" w:eastAsia="宋体" w:cs="宋体"/>
                <w:i w:val="0"/>
                <w:color w:val="auto"/>
                <w:kern w:val="0"/>
                <w:sz w:val="24"/>
                <w:szCs w:val="24"/>
                <w:highlight w:val="none"/>
                <w:u w:val="none"/>
                <w:lang w:val="en-US" w:eastAsia="zh-CN" w:bidi="ar"/>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宋体" w:hAnsi="宋体" w:eastAsia="宋体" w:cs="宋体"/>
                <w:sz w:val="24"/>
                <w:szCs w:val="24"/>
                <w:lang w:eastAsia="zh-CN"/>
              </w:rPr>
            </w:pPr>
            <w:r>
              <w:rPr>
                <w:rFonts w:hint="eastAsia" w:ascii="宋体" w:hAnsi="宋体" w:cs="宋体"/>
                <w:sz w:val="24"/>
                <w:szCs w:val="24"/>
                <w:lang w:eastAsia="zh-CN"/>
              </w:rPr>
              <w:t>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宋体" w:hAnsi="宋体" w:eastAsia="宋体" w:cs="宋体"/>
                <w:sz w:val="24"/>
                <w:szCs w:val="24"/>
                <w:lang w:val="en-US" w:eastAsia="zh-CN"/>
              </w:rPr>
            </w:pPr>
            <w:r>
              <w:rPr>
                <w:rFonts w:hint="eastAsia" w:ascii="宋体" w:hAnsi="宋体" w:cs="宋体"/>
                <w:sz w:val="24"/>
                <w:szCs w:val="24"/>
                <w:lang w:val="en-US" w:eastAsia="zh-CN"/>
              </w:rPr>
              <w:t>0.4</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宋体" w:hAnsi="宋体" w:eastAsia="宋体" w:cs="宋体"/>
                <w:sz w:val="24"/>
                <w:szCs w:val="24"/>
                <w:lang w:eastAsia="zh-CN"/>
              </w:rPr>
            </w:pPr>
            <w:r>
              <w:rPr>
                <w:rFonts w:hint="eastAsia" w:ascii="宋体" w:hAnsi="宋体" w:cs="宋体"/>
                <w:sz w:val="24"/>
                <w:szCs w:val="24"/>
                <w:lang w:eastAsia="zh-CN"/>
              </w:rPr>
              <w:t>执行数</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宋体" w:hAnsi="宋体" w:eastAsia="宋体" w:cs="宋体"/>
                <w:sz w:val="24"/>
                <w:szCs w:val="24"/>
                <w:lang w:val="en-US" w:eastAsia="zh-CN"/>
              </w:rPr>
            </w:pPr>
            <w:r>
              <w:rPr>
                <w:rFonts w:hint="eastAsia" w:ascii="宋体" w:hAnsi="宋体" w:cs="宋体"/>
                <w:sz w:val="24"/>
                <w:szCs w:val="24"/>
                <w:lang w:val="en-US" w:eastAsia="zh-CN"/>
              </w:rPr>
              <w:t>0.4</w:t>
            </w:r>
          </w:p>
        </w:tc>
      </w:tr>
      <w:tr>
        <w:tblPrEx>
          <w:tblCellMar>
            <w:top w:w="0" w:type="dxa"/>
            <w:left w:w="108" w:type="dxa"/>
            <w:bottom w:w="0" w:type="dxa"/>
            <w:right w:w="108" w:type="dxa"/>
          </w:tblCellMar>
        </w:tblPrEx>
        <w:trPr>
          <w:gridAfter w:val="1"/>
          <w:wAfter w:w="236" w:type="dxa"/>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szCs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其中：</w:t>
            </w:r>
          </w:p>
          <w:p>
            <w:pPr>
              <w:widowControl/>
              <w:spacing w:line="320" w:lineRule="exact"/>
              <w:jc w:val="center"/>
              <w:textAlignment w:val="center"/>
              <w:rPr>
                <w:rFonts w:ascii="宋体" w:hAnsi="宋体" w:cs="宋体"/>
                <w:sz w:val="24"/>
                <w:szCs w:val="24"/>
              </w:rPr>
            </w:pPr>
            <w:r>
              <w:rPr>
                <w:rFonts w:hint="eastAsia" w:ascii="宋体" w:hAnsi="宋体" w:eastAsia="宋体" w:cs="宋体"/>
                <w:i w:val="0"/>
                <w:color w:val="auto"/>
                <w:kern w:val="0"/>
                <w:sz w:val="24"/>
                <w:szCs w:val="24"/>
                <w:highlight w:val="none"/>
                <w:u w:val="none"/>
                <w:lang w:val="en-US" w:eastAsia="zh-CN" w:bidi="ar"/>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宋体" w:hAnsi="宋体" w:eastAsia="宋体" w:cs="宋体"/>
                <w:sz w:val="24"/>
                <w:szCs w:val="24"/>
                <w:lang w:val="en-US" w:eastAsia="zh-CN"/>
              </w:rPr>
            </w:pPr>
            <w:r>
              <w:rPr>
                <w:rFonts w:hint="eastAsia" w:ascii="宋体" w:hAnsi="宋体" w:cs="宋体"/>
                <w:sz w:val="24"/>
                <w:szCs w:val="24"/>
                <w:lang w:val="en-US" w:eastAsia="zh-CN"/>
              </w:rPr>
              <w:t>0.4</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szCs w:val="24"/>
                <w:lang w:bidi="ar"/>
              </w:rPr>
            </w:pPr>
            <w:r>
              <w:rPr>
                <w:rFonts w:hint="eastAsia" w:ascii="宋体" w:hAnsi="宋体" w:cs="宋体"/>
                <w:kern w:val="0"/>
                <w:sz w:val="24"/>
                <w:szCs w:val="24"/>
                <w:lang w:bidi="ar"/>
              </w:rPr>
              <w:t>其中：</w:t>
            </w:r>
          </w:p>
          <w:p>
            <w:pPr>
              <w:widowControl/>
              <w:spacing w:line="320" w:lineRule="exact"/>
              <w:jc w:val="center"/>
              <w:textAlignment w:val="center"/>
              <w:rPr>
                <w:rFonts w:ascii="宋体" w:hAnsi="宋体" w:cs="宋体"/>
                <w:sz w:val="24"/>
                <w:szCs w:val="24"/>
              </w:rPr>
            </w:pPr>
            <w:r>
              <w:rPr>
                <w:rFonts w:hint="eastAsia" w:ascii="宋体" w:hAnsi="宋体" w:cs="宋体"/>
                <w:kern w:val="0"/>
                <w:sz w:val="24"/>
                <w:szCs w:val="24"/>
                <w:lang w:bidi="ar"/>
              </w:rPr>
              <w:t>财政拨款</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宋体" w:hAnsi="宋体" w:eastAsia="宋体" w:cs="宋体"/>
                <w:sz w:val="24"/>
                <w:szCs w:val="24"/>
                <w:lang w:val="en-US" w:eastAsia="zh-CN"/>
              </w:rPr>
            </w:pPr>
            <w:r>
              <w:rPr>
                <w:rFonts w:hint="eastAsia" w:ascii="宋体" w:hAnsi="宋体" w:cs="宋体"/>
                <w:sz w:val="24"/>
                <w:szCs w:val="24"/>
                <w:lang w:val="en-US" w:eastAsia="zh-CN"/>
              </w:rPr>
              <w:t>0.4</w:t>
            </w:r>
          </w:p>
        </w:tc>
      </w:tr>
      <w:tr>
        <w:tblPrEx>
          <w:tblCellMar>
            <w:top w:w="0" w:type="dxa"/>
            <w:left w:w="108" w:type="dxa"/>
            <w:bottom w:w="0" w:type="dxa"/>
            <w:right w:w="108" w:type="dxa"/>
          </w:tblCellMar>
        </w:tblPrEx>
        <w:trPr>
          <w:gridAfter w:val="1"/>
          <w:wAfter w:w="236" w:type="dxa"/>
          <w:trHeight w:val="374"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20" w:lineRule="exact"/>
              <w:jc w:val="center"/>
              <w:rPr>
                <w:rFonts w:ascii="宋体" w:hAnsi="宋体" w:cs="宋体"/>
                <w:sz w:val="24"/>
                <w:szCs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center"/>
              <w:rPr>
                <w:rFonts w:ascii="宋体" w:hAnsi="宋体" w:cs="宋体"/>
                <w:sz w:val="24"/>
                <w:szCs w:val="24"/>
              </w:rPr>
            </w:pPr>
            <w:r>
              <w:rPr>
                <w:rFonts w:hint="eastAsia" w:ascii="宋体" w:hAnsi="宋体" w:eastAsia="宋体" w:cs="宋体"/>
                <w:i w:val="0"/>
                <w:color w:val="auto"/>
                <w:kern w:val="0"/>
                <w:sz w:val="24"/>
                <w:szCs w:val="24"/>
                <w:highlight w:val="none"/>
                <w:u w:val="none"/>
                <w:lang w:val="en-US" w:eastAsia="zh-CN" w:bidi="ar"/>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szCs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szCs w:val="24"/>
              </w:rPr>
            </w:pPr>
            <w:r>
              <w:rPr>
                <w:rFonts w:hint="eastAsia" w:ascii="宋体" w:hAnsi="宋体" w:eastAsia="宋体" w:cs="宋体"/>
                <w:i w:val="0"/>
                <w:color w:val="auto"/>
                <w:kern w:val="0"/>
                <w:sz w:val="24"/>
                <w:szCs w:val="24"/>
                <w:highlight w:val="none"/>
                <w:u w:val="none"/>
                <w:lang w:val="en-US" w:eastAsia="zh-CN" w:bidi="ar"/>
              </w:rPr>
              <w:t>其他资金</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szCs w:val="24"/>
              </w:rPr>
            </w:pPr>
          </w:p>
        </w:tc>
      </w:tr>
      <w:tr>
        <w:tblPrEx>
          <w:tblCellMar>
            <w:top w:w="0" w:type="dxa"/>
            <w:left w:w="108" w:type="dxa"/>
            <w:bottom w:w="0" w:type="dxa"/>
            <w:right w:w="108" w:type="dxa"/>
          </w:tblCellMar>
        </w:tblPrEx>
        <w:trPr>
          <w:gridAfter w:val="1"/>
          <w:wAfter w:w="236" w:type="dxa"/>
          <w:trHeight w:val="539" w:hRule="atLeast"/>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szCs w:val="24"/>
                <w:lang w:bidi="ar"/>
              </w:rPr>
            </w:pPr>
            <w:r>
              <w:rPr>
                <w:rFonts w:hint="eastAsia" w:ascii="宋体" w:hAnsi="宋体" w:cs="宋体"/>
                <w:kern w:val="0"/>
                <w:sz w:val="24"/>
                <w:szCs w:val="24"/>
                <w:lang w:bidi="ar"/>
              </w:rPr>
              <w:t>年度总体目标</w:t>
            </w:r>
          </w:p>
          <w:p>
            <w:pPr>
              <w:widowControl/>
              <w:spacing w:line="320" w:lineRule="exact"/>
              <w:jc w:val="center"/>
              <w:textAlignment w:val="center"/>
              <w:rPr>
                <w:rFonts w:ascii="宋体" w:hAnsi="宋体" w:cs="宋体"/>
                <w:sz w:val="24"/>
                <w:szCs w:val="24"/>
              </w:rPr>
            </w:pPr>
            <w:r>
              <w:rPr>
                <w:rFonts w:hint="eastAsia" w:ascii="宋体" w:hAnsi="宋体" w:cs="宋体"/>
                <w:kern w:val="0"/>
                <w:sz w:val="24"/>
                <w:szCs w:val="24"/>
                <w:lang w:bidi="ar"/>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szCs w:val="24"/>
              </w:rPr>
            </w:pPr>
            <w:r>
              <w:rPr>
                <w:rFonts w:hint="eastAsia" w:ascii="宋体" w:hAnsi="宋体" w:eastAsia="宋体" w:cs="宋体"/>
                <w:i w:val="0"/>
                <w:color w:val="auto"/>
                <w:kern w:val="0"/>
                <w:sz w:val="24"/>
                <w:szCs w:val="24"/>
                <w:highlight w:val="none"/>
                <w:u w:val="none"/>
                <w:lang w:val="en-US" w:eastAsia="zh-CN" w:bidi="ar"/>
              </w:rPr>
              <w:t>预期目标</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szCs w:val="24"/>
              </w:rPr>
            </w:pPr>
            <w:r>
              <w:rPr>
                <w:rFonts w:hint="eastAsia" w:ascii="宋体" w:hAnsi="宋体" w:eastAsia="宋体" w:cs="宋体"/>
                <w:i w:val="0"/>
                <w:color w:val="auto"/>
                <w:kern w:val="0"/>
                <w:sz w:val="24"/>
                <w:szCs w:val="24"/>
                <w:highlight w:val="none"/>
                <w:u w:val="none"/>
                <w:lang w:val="en-US" w:eastAsia="zh-CN" w:bidi="ar"/>
              </w:rPr>
              <w:t>目标实际完成情况</w:t>
            </w:r>
          </w:p>
        </w:tc>
      </w:tr>
      <w:tr>
        <w:tblPrEx>
          <w:tblCellMar>
            <w:top w:w="0" w:type="dxa"/>
            <w:left w:w="108" w:type="dxa"/>
            <w:bottom w:w="0" w:type="dxa"/>
            <w:right w:w="108" w:type="dxa"/>
          </w:tblCellMar>
        </w:tblPrEx>
        <w:trPr>
          <w:gridAfter w:val="1"/>
          <w:wAfter w:w="236" w:type="dxa"/>
          <w:trHeight w:val="797" w:hRule="atLeast"/>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szCs w:val="24"/>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center"/>
              <w:textAlignment w:val="top"/>
              <w:rPr>
                <w:rFonts w:hint="eastAsia" w:ascii="宋体" w:hAnsi="宋体" w:eastAsia="宋体" w:cs="宋体"/>
                <w:sz w:val="24"/>
                <w:szCs w:val="24"/>
                <w:lang w:eastAsia="zh-CN"/>
              </w:rPr>
            </w:pPr>
            <w:r>
              <w:rPr>
                <w:rFonts w:hint="eastAsia" w:ascii="宋体" w:hAnsi="宋体" w:cs="宋体"/>
                <w:sz w:val="24"/>
                <w:szCs w:val="24"/>
                <w:lang w:eastAsia="zh-CN"/>
              </w:rPr>
              <w:t>完成年度内脱贫攻坚联系帮扶任务，确保脱贫攻坚工作有序推进。</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center"/>
              <w:textAlignment w:val="top"/>
              <w:rPr>
                <w:rFonts w:ascii="宋体" w:hAnsi="宋体" w:cs="宋体"/>
                <w:sz w:val="24"/>
                <w:szCs w:val="24"/>
              </w:rPr>
            </w:pPr>
            <w:r>
              <w:rPr>
                <w:rFonts w:hint="eastAsia" w:ascii="宋体" w:hAnsi="宋体" w:cs="宋体"/>
                <w:sz w:val="24"/>
                <w:szCs w:val="24"/>
                <w:lang w:eastAsia="zh-CN"/>
              </w:rPr>
              <w:t>完成年度内脱贫攻坚联系帮扶任务，确保脱贫攻坚工作有序推进。</w:t>
            </w:r>
          </w:p>
        </w:tc>
      </w:tr>
      <w:tr>
        <w:tblPrEx>
          <w:tblCellMar>
            <w:top w:w="0" w:type="dxa"/>
            <w:left w:w="108" w:type="dxa"/>
            <w:bottom w:w="0" w:type="dxa"/>
            <w:right w:w="108" w:type="dxa"/>
          </w:tblCellMar>
        </w:tblPrEx>
        <w:trPr>
          <w:gridAfter w:val="1"/>
          <w:wAfter w:w="236" w:type="dxa"/>
          <w:trHeight w:val="693" w:hRule="atLeast"/>
        </w:trPr>
        <w:tc>
          <w:tcPr>
            <w:tcW w:w="1976"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一级</w:t>
            </w:r>
          </w:p>
          <w:p>
            <w:pPr>
              <w:widowControl/>
              <w:spacing w:line="32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二级</w:t>
            </w:r>
          </w:p>
          <w:p>
            <w:pPr>
              <w:widowControl/>
              <w:spacing w:line="32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三级</w:t>
            </w:r>
          </w:p>
          <w:p>
            <w:pPr>
              <w:widowControl/>
              <w:spacing w:line="32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预期指标值</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实际完成指标值</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4"/>
                <w:szCs w:val="24"/>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完成</w:t>
            </w:r>
          </w:p>
          <w:p>
            <w:pPr>
              <w:widowControl/>
              <w:spacing w:line="320" w:lineRule="exact"/>
              <w:jc w:val="center"/>
              <w:textAlignment w:val="bottom"/>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4"/>
                <w:szCs w:val="24"/>
              </w:rPr>
            </w:pPr>
            <w:r>
              <w:rPr>
                <w:rFonts w:hint="eastAsia" w:ascii="仿宋_GB2312" w:hAnsi="宋体" w:eastAsia="仿宋_GB2312"/>
                <w:sz w:val="24"/>
                <w:szCs w:val="24"/>
                <w:lang w:val="zh-CN"/>
              </w:rPr>
              <w:t>扶贫工作</w:t>
            </w:r>
            <w:r>
              <w:rPr>
                <w:rFonts w:hint="eastAsia" w:ascii="宋体" w:cs="宋体"/>
                <w:color w:val="000000"/>
                <w:sz w:val="24"/>
                <w:szCs w:val="24"/>
              </w:rPr>
              <w:t>经费</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0.4</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4"/>
                <w:szCs w:val="24"/>
              </w:rPr>
            </w:pPr>
            <w:r>
              <w:rPr>
                <w:rFonts w:hint="eastAsia" w:ascii="宋体" w:cs="宋体"/>
                <w:color w:val="000000"/>
                <w:sz w:val="24"/>
                <w:szCs w:val="24"/>
              </w:rPr>
              <w:t>全面完成</w:t>
            </w:r>
          </w:p>
        </w:tc>
      </w:tr>
      <w:tr>
        <w:tblPrEx>
          <w:tblCellMar>
            <w:top w:w="0" w:type="dxa"/>
            <w:left w:w="108" w:type="dxa"/>
            <w:bottom w:w="0" w:type="dxa"/>
            <w:right w:w="108" w:type="dxa"/>
          </w:tblCellMar>
        </w:tblPrEx>
        <w:trPr>
          <w:gridAfter w:val="1"/>
          <w:wAfter w:w="236" w:type="dxa"/>
          <w:trHeight w:val="63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4"/>
                <w:szCs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4"/>
                <w:szCs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宋体" w:cs="仿宋_GB2312"/>
                <w:sz w:val="24"/>
                <w:szCs w:val="24"/>
                <w:lang w:eastAsia="zh-CN"/>
              </w:rPr>
            </w:pPr>
            <w:r>
              <w:rPr>
                <w:rFonts w:ascii="宋体" w:cs="宋体"/>
                <w:color w:val="000000"/>
                <w:sz w:val="24"/>
                <w:szCs w:val="24"/>
              </w:rPr>
              <w:t>保障</w:t>
            </w:r>
            <w:r>
              <w:rPr>
                <w:rFonts w:hint="eastAsia" w:ascii="仿宋_GB2312" w:hAnsi="宋体" w:eastAsia="仿宋_GB2312"/>
                <w:sz w:val="24"/>
                <w:szCs w:val="24"/>
                <w:lang w:val="zh-CN"/>
              </w:rPr>
              <w:t>结队帮扶</w:t>
            </w:r>
            <w:r>
              <w:rPr>
                <w:rFonts w:ascii="宋体" w:cs="宋体"/>
                <w:color w:val="000000"/>
                <w:sz w:val="24"/>
                <w:szCs w:val="24"/>
              </w:rPr>
              <w:t>正常开展</w:t>
            </w:r>
            <w:r>
              <w:rPr>
                <w:rFonts w:hint="eastAsia" w:ascii="宋体" w:cs="宋体"/>
                <w:color w:val="000000"/>
                <w:sz w:val="24"/>
                <w:szCs w:val="24"/>
                <w:lang w:eastAsia="zh-CN"/>
              </w:rPr>
              <w:t>。</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4"/>
                <w:szCs w:val="24"/>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4"/>
                <w:szCs w:val="24"/>
              </w:rPr>
            </w:pPr>
            <w:r>
              <w:rPr>
                <w:rFonts w:hint="eastAsia" w:ascii="宋体" w:cs="宋体"/>
                <w:color w:val="000000"/>
                <w:sz w:val="24"/>
                <w:szCs w:val="24"/>
              </w:rPr>
              <w:t>按政策要求完成</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4"/>
                <w:szCs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4"/>
                <w:szCs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2021.12.31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2021.12.31</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4"/>
                <w:szCs w:val="24"/>
              </w:rPr>
            </w:pPr>
            <w:r>
              <w:rPr>
                <w:rFonts w:hint="eastAsia" w:ascii="宋体" w:cs="宋体"/>
                <w:color w:val="000000"/>
                <w:sz w:val="24"/>
                <w:szCs w:val="24"/>
              </w:rPr>
              <w:t>按时按量完成目标</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4"/>
                <w:szCs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4"/>
                <w:szCs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宋体" w:cs="仿宋_GB2312"/>
                <w:sz w:val="24"/>
                <w:szCs w:val="24"/>
                <w:lang w:eastAsia="zh-CN"/>
              </w:rPr>
            </w:pPr>
            <w:r>
              <w:rPr>
                <w:rFonts w:hint="eastAsia" w:ascii="宋体" w:cs="宋体"/>
                <w:color w:val="000000"/>
                <w:sz w:val="24"/>
                <w:szCs w:val="24"/>
              </w:rPr>
              <w:t>提高工作质量</w:t>
            </w:r>
            <w:r>
              <w:rPr>
                <w:rFonts w:hint="eastAsia" w:ascii="宋体" w:cs="宋体"/>
                <w:color w:val="000000"/>
                <w:sz w:val="24"/>
                <w:szCs w:val="24"/>
                <w:lang w:eastAsia="zh-CN"/>
              </w:rPr>
              <w:t>。</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4"/>
                <w:szCs w:val="24"/>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4"/>
                <w:szCs w:val="24"/>
              </w:rPr>
            </w:pPr>
            <w:r>
              <w:rPr>
                <w:rFonts w:hint="eastAsia" w:ascii="宋体" w:cs="宋体"/>
                <w:color w:val="000000"/>
                <w:sz w:val="24"/>
                <w:szCs w:val="24"/>
              </w:rPr>
              <w:t>按照目标值完成</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4"/>
                <w:szCs w:val="24"/>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kern w:val="0"/>
                <w:sz w:val="24"/>
                <w:szCs w:val="24"/>
                <w:lang w:eastAsia="zh-CN" w:bidi="ar"/>
              </w:rPr>
            </w:pPr>
            <w:r>
              <w:rPr>
                <w:rFonts w:hint="eastAsia" w:ascii="仿宋_GB2312" w:hAnsi="仿宋_GB2312" w:eastAsia="仿宋_GB2312" w:cs="仿宋_GB2312"/>
                <w:kern w:val="0"/>
                <w:sz w:val="24"/>
                <w:szCs w:val="24"/>
                <w:lang w:bidi="ar"/>
              </w:rPr>
              <w:t>效益</w:t>
            </w:r>
          </w:p>
          <w:p>
            <w:pPr>
              <w:widowControl/>
              <w:spacing w:line="320" w:lineRule="exact"/>
              <w:jc w:val="center"/>
              <w:textAlignment w:val="bottom"/>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有效推动</w:t>
            </w:r>
            <w:r>
              <w:rPr>
                <w:rFonts w:hint="eastAsia" w:ascii="仿宋_GB2312" w:hAnsi="宋体" w:eastAsia="仿宋_GB2312"/>
                <w:sz w:val="24"/>
                <w:szCs w:val="24"/>
                <w:lang w:val="zh-CN"/>
              </w:rPr>
              <w:t>结队帮扶顺利进行。</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4"/>
                <w:szCs w:val="24"/>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4"/>
                <w:szCs w:val="24"/>
              </w:rPr>
            </w:pPr>
          </w:p>
        </w:tc>
      </w:tr>
      <w:tr>
        <w:tblPrEx>
          <w:tblCellMar>
            <w:top w:w="0" w:type="dxa"/>
            <w:left w:w="108" w:type="dxa"/>
            <w:bottom w:w="0" w:type="dxa"/>
            <w:right w:w="108" w:type="dxa"/>
          </w:tblCellMar>
        </w:tblPrEx>
        <w:trPr>
          <w:gridAfter w:val="1"/>
          <w:wAfter w:w="236" w:type="dxa"/>
          <w:trHeight w:val="743"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4"/>
                <w:szCs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4"/>
                <w:szCs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促进社会和谐，提高生活质量。</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4"/>
                <w:szCs w:val="24"/>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4"/>
                <w:szCs w:val="24"/>
              </w:rPr>
            </w:pPr>
          </w:p>
        </w:tc>
      </w:tr>
      <w:tr>
        <w:tblPrEx>
          <w:tblCellMar>
            <w:top w:w="0" w:type="dxa"/>
            <w:left w:w="108" w:type="dxa"/>
            <w:bottom w:w="0" w:type="dxa"/>
            <w:right w:w="108" w:type="dxa"/>
          </w:tblCellMar>
        </w:tblPrEx>
        <w:trPr>
          <w:gridAfter w:val="1"/>
          <w:wAfter w:w="236" w:type="dxa"/>
          <w:trHeight w:val="577"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4"/>
                <w:szCs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4"/>
                <w:szCs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ind w:left="423" w:leftChars="87" w:hanging="240" w:hangingChars="100"/>
              <w:jc w:val="left"/>
              <w:textAlignment w:val="bottom"/>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生态效益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改善人居生活环境</w:t>
            </w:r>
            <w:r>
              <w:rPr>
                <w:rFonts w:hint="eastAsia" w:ascii="仿宋_GB2312" w:hAnsi="仿宋_GB2312" w:eastAsia="仿宋_GB2312" w:cs="仿宋_GB2312"/>
                <w:sz w:val="24"/>
                <w:szCs w:val="24"/>
                <w:lang w:eastAsia="zh-CN"/>
              </w:rPr>
              <w:t>。</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4"/>
                <w:szCs w:val="24"/>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4"/>
                <w:szCs w:val="24"/>
              </w:rPr>
            </w:pP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4"/>
                <w:szCs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4"/>
                <w:szCs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推动了社会的</w:t>
            </w:r>
            <w:r>
              <w:rPr>
                <w:rFonts w:hint="eastAsia" w:ascii="仿宋_GB2312" w:hAnsi="仿宋_GB2312" w:eastAsia="仿宋_GB2312" w:cs="仿宋_GB2312"/>
                <w:sz w:val="24"/>
                <w:szCs w:val="24"/>
                <w:lang w:eastAsia="zh-CN"/>
              </w:rPr>
              <w:t>文明</w:t>
            </w:r>
            <w:r>
              <w:rPr>
                <w:rFonts w:hint="eastAsia" w:ascii="仿宋_GB2312" w:hAnsi="仿宋_GB2312" w:eastAsia="仿宋_GB2312" w:cs="仿宋_GB2312"/>
                <w:sz w:val="24"/>
                <w:szCs w:val="24"/>
              </w:rPr>
              <w:t>进步</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4"/>
                <w:szCs w:val="24"/>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4"/>
                <w:szCs w:val="24"/>
              </w:rPr>
            </w:pPr>
          </w:p>
        </w:tc>
      </w:tr>
      <w:tr>
        <w:tblPrEx>
          <w:tblCellMar>
            <w:top w:w="0" w:type="dxa"/>
            <w:left w:w="108" w:type="dxa"/>
            <w:bottom w:w="0" w:type="dxa"/>
            <w:right w:w="108" w:type="dxa"/>
          </w:tblCellMar>
        </w:tblPrEx>
        <w:trPr>
          <w:gridAfter w:val="1"/>
          <w:wAfter w:w="236" w:type="dxa"/>
          <w:trHeight w:val="530" w:hRule="atLeast"/>
        </w:trPr>
        <w:tc>
          <w:tcPr>
            <w:tcW w:w="1976"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4"/>
                <w:szCs w:val="24"/>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kern w:val="0"/>
                <w:sz w:val="24"/>
                <w:szCs w:val="24"/>
                <w:lang w:eastAsia="zh-CN" w:bidi="ar"/>
              </w:rPr>
            </w:pPr>
            <w:r>
              <w:rPr>
                <w:rFonts w:hint="eastAsia" w:ascii="仿宋_GB2312" w:hAnsi="仿宋_GB2312" w:eastAsia="仿宋_GB2312" w:cs="仿宋_GB2312"/>
                <w:kern w:val="0"/>
                <w:sz w:val="24"/>
                <w:szCs w:val="24"/>
                <w:lang w:bidi="ar"/>
              </w:rPr>
              <w:t>满意</w:t>
            </w:r>
          </w:p>
          <w:p>
            <w:pPr>
              <w:widowControl/>
              <w:spacing w:line="320" w:lineRule="exact"/>
              <w:jc w:val="center"/>
              <w:textAlignment w:val="bottom"/>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满意度</w:t>
            </w:r>
          </w:p>
          <w:p>
            <w:pPr>
              <w:widowControl/>
              <w:spacing w:line="320" w:lineRule="exact"/>
              <w:jc w:val="center"/>
              <w:textAlignment w:val="bottom"/>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让群众满意度达到9</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4"/>
                <w:szCs w:val="24"/>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4"/>
                <w:szCs w:val="24"/>
              </w:rPr>
            </w:pPr>
          </w:p>
        </w:tc>
      </w:tr>
    </w:tbl>
    <w:p>
      <w:pPr>
        <w:pStyle w:val="2"/>
        <w:spacing w:before="93"/>
        <w:rPr>
          <w:lang w:val="zh-CN"/>
        </w:rPr>
      </w:pPr>
    </w:p>
    <w:p>
      <w:pPr>
        <w:spacing w:line="600" w:lineRule="exact"/>
        <w:ind w:firstLine="2640" w:firstLineChars="600"/>
        <w:jc w:val="both"/>
        <w:outlineLvl w:val="0"/>
        <w:rPr>
          <w:rFonts w:hint="eastAsia" w:ascii="黑体" w:hAnsi="黑体" w:eastAsia="黑体"/>
          <w:sz w:val="44"/>
          <w:szCs w:val="44"/>
        </w:rPr>
      </w:pPr>
      <w:bookmarkStart w:id="59" w:name="_Toc15396618"/>
    </w:p>
    <w:p>
      <w:pPr>
        <w:spacing w:line="600" w:lineRule="exact"/>
        <w:ind w:firstLine="2640" w:firstLineChars="600"/>
        <w:jc w:val="both"/>
        <w:outlineLvl w:val="0"/>
        <w:rPr>
          <w:rFonts w:ascii="仿宋" w:hAnsi="仿宋" w:eastAsia="仿宋"/>
        </w:rPr>
      </w:pPr>
      <w:r>
        <w:rPr>
          <w:rFonts w:hint="eastAsia" w:ascii="黑体" w:hAnsi="黑体" w:eastAsia="黑体"/>
          <w:sz w:val="44"/>
          <w:szCs w:val="44"/>
        </w:rPr>
        <w:t>第</w:t>
      </w:r>
      <w:r>
        <w:rPr>
          <w:rStyle w:val="26"/>
          <w:rFonts w:hint="eastAsia" w:ascii="黑体" w:hAnsi="黑体" w:eastAsia="黑体"/>
          <w:b w:val="0"/>
        </w:rPr>
        <w:t>五部分 附表</w:t>
      </w:r>
    </w:p>
    <w:p>
      <w:pPr>
        <w:pStyle w:val="4"/>
        <w:rPr>
          <w:rFonts w:ascii="仿宋" w:hAnsi="仿宋" w:eastAsia="仿宋"/>
        </w:rPr>
      </w:pPr>
      <w:r>
        <w:rPr>
          <w:rFonts w:hint="eastAsia" w:ascii="仿宋" w:hAnsi="仿宋" w:eastAsia="仿宋"/>
          <w:b w:val="0"/>
        </w:rPr>
        <w:t>一、收</w:t>
      </w:r>
      <w:r>
        <w:rPr>
          <w:rStyle w:val="27"/>
          <w:rFonts w:hint="eastAsia" w:ascii="仿宋" w:hAnsi="仿宋" w:eastAsia="仿宋"/>
          <w:b w:val="0"/>
          <w:bCs w:val="0"/>
        </w:rPr>
        <w:t>入支出决算总表</w:t>
      </w:r>
    </w:p>
    <w:p>
      <w:pPr>
        <w:pStyle w:val="4"/>
        <w:rPr>
          <w:rFonts w:ascii="仿宋" w:hAnsi="仿宋" w:eastAsia="仿宋"/>
        </w:rPr>
      </w:pPr>
      <w:r>
        <w:rPr>
          <w:rFonts w:hint="eastAsia" w:ascii="仿宋" w:hAnsi="仿宋" w:eastAsia="仿宋"/>
          <w:b w:val="0"/>
        </w:rPr>
        <w:t>二、收</w:t>
      </w:r>
      <w:r>
        <w:rPr>
          <w:rStyle w:val="27"/>
          <w:rFonts w:hint="eastAsia" w:ascii="仿宋" w:hAnsi="仿宋" w:eastAsia="仿宋"/>
          <w:b w:val="0"/>
          <w:bCs w:val="0"/>
        </w:rPr>
        <w:t>入决算表</w:t>
      </w:r>
    </w:p>
    <w:p>
      <w:pPr>
        <w:pStyle w:val="4"/>
        <w:rPr>
          <w:rFonts w:ascii="仿宋" w:hAnsi="仿宋" w:eastAsia="仿宋"/>
        </w:rPr>
      </w:pPr>
      <w:r>
        <w:rPr>
          <w:rStyle w:val="27"/>
          <w:rFonts w:hint="eastAsia" w:ascii="仿宋" w:hAnsi="仿宋" w:eastAsia="仿宋"/>
          <w:b w:val="0"/>
          <w:bCs w:val="0"/>
        </w:rPr>
        <w:t>三、</w:t>
      </w:r>
      <w:r>
        <w:rPr>
          <w:rFonts w:hint="eastAsia" w:ascii="仿宋" w:hAnsi="仿宋" w:eastAsia="仿宋"/>
          <w:b w:val="0"/>
        </w:rPr>
        <w:t>支</w:t>
      </w:r>
      <w:r>
        <w:rPr>
          <w:rStyle w:val="27"/>
          <w:rFonts w:hint="eastAsia" w:ascii="仿宋" w:hAnsi="仿宋" w:eastAsia="仿宋"/>
          <w:b w:val="0"/>
          <w:bCs w:val="0"/>
        </w:rPr>
        <w:t>出决算表</w:t>
      </w:r>
    </w:p>
    <w:p>
      <w:pPr>
        <w:pStyle w:val="4"/>
        <w:rPr>
          <w:rFonts w:ascii="仿宋" w:hAnsi="仿宋" w:eastAsia="仿宋"/>
          <w:b w:val="0"/>
        </w:rPr>
      </w:pPr>
      <w:r>
        <w:rPr>
          <w:rStyle w:val="27"/>
          <w:rFonts w:hint="eastAsia" w:ascii="仿宋" w:hAnsi="仿宋" w:eastAsia="仿宋"/>
          <w:b w:val="0"/>
          <w:bCs w:val="0"/>
        </w:rPr>
        <w:t>四、</w:t>
      </w:r>
      <w:r>
        <w:rPr>
          <w:rFonts w:hint="eastAsia" w:ascii="仿宋" w:hAnsi="仿宋" w:eastAsia="仿宋"/>
          <w:b w:val="0"/>
        </w:rPr>
        <w:t>财</w:t>
      </w:r>
      <w:r>
        <w:rPr>
          <w:rStyle w:val="27"/>
          <w:rFonts w:hint="eastAsia" w:ascii="仿宋" w:hAnsi="仿宋" w:eastAsia="仿宋"/>
          <w:b w:val="0"/>
          <w:bCs w:val="0"/>
        </w:rPr>
        <w:t>政拨款收入支出决算总表</w:t>
      </w:r>
    </w:p>
    <w:p>
      <w:pPr>
        <w:pStyle w:val="4"/>
        <w:rPr>
          <w:rStyle w:val="27"/>
          <w:rFonts w:ascii="仿宋" w:hAnsi="仿宋" w:eastAsia="仿宋"/>
          <w:b w:val="0"/>
          <w:bCs w:val="0"/>
        </w:rPr>
      </w:pPr>
      <w:r>
        <w:rPr>
          <w:rStyle w:val="27"/>
          <w:rFonts w:hint="eastAsia" w:ascii="仿宋" w:hAnsi="仿宋" w:eastAsia="仿宋"/>
          <w:b w:val="0"/>
          <w:bCs w:val="0"/>
        </w:rPr>
        <w:t>五、</w:t>
      </w:r>
      <w:r>
        <w:rPr>
          <w:rFonts w:hint="eastAsia" w:ascii="仿宋" w:hAnsi="仿宋" w:eastAsia="仿宋"/>
          <w:b w:val="0"/>
        </w:rPr>
        <w:t>财</w:t>
      </w:r>
      <w:r>
        <w:rPr>
          <w:rStyle w:val="27"/>
          <w:rFonts w:hint="eastAsia" w:ascii="仿宋" w:hAnsi="仿宋" w:eastAsia="仿宋"/>
          <w:b w:val="0"/>
          <w:bCs w:val="0"/>
        </w:rPr>
        <w:t>政拨款支出决算明细表</w:t>
      </w:r>
    </w:p>
    <w:p>
      <w:pPr>
        <w:pStyle w:val="4"/>
        <w:rPr>
          <w:rFonts w:ascii="仿宋" w:hAnsi="仿宋" w:eastAsia="仿宋"/>
        </w:rPr>
      </w:pPr>
      <w:r>
        <w:rPr>
          <w:rStyle w:val="27"/>
          <w:rFonts w:hint="eastAsia" w:ascii="仿宋" w:hAnsi="仿宋" w:eastAsia="仿宋"/>
          <w:b w:val="0"/>
          <w:bCs w:val="0"/>
        </w:rPr>
        <w:t>六、</w:t>
      </w:r>
      <w:r>
        <w:rPr>
          <w:rFonts w:hint="eastAsia" w:ascii="仿宋" w:hAnsi="仿宋" w:eastAsia="仿宋"/>
          <w:b w:val="0"/>
        </w:rPr>
        <w:t>一</w:t>
      </w:r>
      <w:r>
        <w:rPr>
          <w:rStyle w:val="27"/>
          <w:rFonts w:hint="eastAsia" w:ascii="仿宋" w:hAnsi="仿宋" w:eastAsia="仿宋"/>
          <w:b w:val="0"/>
          <w:bCs w:val="0"/>
        </w:rPr>
        <w:t>般公共预算财政拨款支出决算表</w:t>
      </w:r>
    </w:p>
    <w:p>
      <w:pPr>
        <w:pStyle w:val="4"/>
        <w:rPr>
          <w:rFonts w:ascii="仿宋" w:hAnsi="仿宋" w:eastAsia="仿宋"/>
        </w:rPr>
      </w:pPr>
      <w:r>
        <w:rPr>
          <w:rStyle w:val="27"/>
          <w:rFonts w:hint="eastAsia" w:ascii="仿宋" w:hAnsi="仿宋" w:eastAsia="仿宋"/>
          <w:b w:val="0"/>
          <w:bCs w:val="0"/>
        </w:rPr>
        <w:t>七、</w:t>
      </w:r>
      <w:r>
        <w:rPr>
          <w:rFonts w:hint="eastAsia" w:ascii="仿宋" w:hAnsi="仿宋" w:eastAsia="仿宋"/>
          <w:b w:val="0"/>
        </w:rPr>
        <w:t>一</w:t>
      </w:r>
      <w:r>
        <w:rPr>
          <w:rStyle w:val="27"/>
          <w:rFonts w:hint="eastAsia" w:ascii="仿宋" w:hAnsi="仿宋" w:eastAsia="仿宋"/>
          <w:b w:val="0"/>
          <w:bCs w:val="0"/>
        </w:rPr>
        <w:t>般公共预算财政拨款支出决算明细表</w:t>
      </w:r>
    </w:p>
    <w:p>
      <w:pPr>
        <w:pStyle w:val="4"/>
        <w:rPr>
          <w:rFonts w:ascii="仿宋" w:hAnsi="仿宋" w:eastAsia="仿宋"/>
        </w:rPr>
      </w:pPr>
      <w:r>
        <w:rPr>
          <w:rStyle w:val="27"/>
          <w:rFonts w:hint="eastAsia" w:ascii="仿宋" w:hAnsi="仿宋" w:eastAsia="仿宋"/>
          <w:b w:val="0"/>
          <w:bCs w:val="0"/>
        </w:rPr>
        <w:t>八、</w:t>
      </w:r>
      <w:r>
        <w:rPr>
          <w:rFonts w:hint="eastAsia" w:ascii="仿宋" w:hAnsi="仿宋" w:eastAsia="仿宋"/>
          <w:b w:val="0"/>
        </w:rPr>
        <w:t>一</w:t>
      </w:r>
      <w:r>
        <w:rPr>
          <w:rStyle w:val="27"/>
          <w:rFonts w:hint="eastAsia" w:ascii="仿宋" w:hAnsi="仿宋" w:eastAsia="仿宋"/>
          <w:b w:val="0"/>
          <w:bCs w:val="0"/>
        </w:rPr>
        <w:t>般公共预算财政拨款基本支出决算表</w:t>
      </w:r>
    </w:p>
    <w:p>
      <w:pPr>
        <w:pStyle w:val="4"/>
        <w:rPr>
          <w:rFonts w:ascii="仿宋" w:hAnsi="仿宋" w:eastAsia="仿宋"/>
        </w:rPr>
      </w:pPr>
      <w:r>
        <w:rPr>
          <w:rStyle w:val="27"/>
          <w:rFonts w:hint="eastAsia" w:ascii="仿宋" w:hAnsi="仿宋" w:eastAsia="仿宋"/>
          <w:b w:val="0"/>
          <w:bCs w:val="0"/>
        </w:rPr>
        <w:t>九、</w:t>
      </w:r>
      <w:r>
        <w:rPr>
          <w:rFonts w:hint="eastAsia" w:ascii="仿宋" w:hAnsi="仿宋" w:eastAsia="仿宋"/>
          <w:b w:val="0"/>
        </w:rPr>
        <w:t>一</w:t>
      </w:r>
      <w:r>
        <w:rPr>
          <w:rStyle w:val="27"/>
          <w:rFonts w:hint="eastAsia" w:ascii="仿宋" w:hAnsi="仿宋" w:eastAsia="仿宋"/>
          <w:b w:val="0"/>
          <w:bCs w:val="0"/>
        </w:rPr>
        <w:t>般公共预算财政拨款项目支出决算表</w:t>
      </w:r>
    </w:p>
    <w:p>
      <w:pPr>
        <w:pStyle w:val="4"/>
        <w:rPr>
          <w:rFonts w:ascii="仿宋" w:hAnsi="仿宋" w:eastAsia="仿宋"/>
        </w:rPr>
      </w:pPr>
      <w:r>
        <w:rPr>
          <w:rStyle w:val="27"/>
          <w:rFonts w:hint="eastAsia" w:ascii="仿宋" w:hAnsi="仿宋" w:eastAsia="仿宋"/>
          <w:b w:val="0"/>
          <w:bCs w:val="0"/>
        </w:rPr>
        <w:t>十、</w:t>
      </w:r>
      <w:r>
        <w:rPr>
          <w:rFonts w:hint="eastAsia" w:ascii="仿宋" w:hAnsi="仿宋" w:eastAsia="仿宋"/>
          <w:b w:val="0"/>
        </w:rPr>
        <w:t>一</w:t>
      </w:r>
      <w:r>
        <w:rPr>
          <w:rStyle w:val="27"/>
          <w:rFonts w:hint="eastAsia" w:ascii="仿宋" w:hAnsi="仿宋" w:eastAsia="仿宋"/>
          <w:b w:val="0"/>
          <w:bCs w:val="0"/>
        </w:rPr>
        <w:t>般公共预算财政拨款“三公”经费支出决算表</w:t>
      </w:r>
    </w:p>
    <w:p>
      <w:pPr>
        <w:pStyle w:val="4"/>
        <w:rPr>
          <w:rFonts w:ascii="仿宋" w:hAnsi="仿宋" w:eastAsia="仿宋"/>
        </w:rPr>
      </w:pPr>
      <w:r>
        <w:rPr>
          <w:rStyle w:val="27"/>
          <w:rFonts w:hint="eastAsia" w:ascii="仿宋" w:hAnsi="仿宋" w:eastAsia="仿宋"/>
          <w:b w:val="0"/>
          <w:bCs w:val="0"/>
        </w:rPr>
        <w:t>十一、</w:t>
      </w:r>
      <w:r>
        <w:rPr>
          <w:rFonts w:hint="eastAsia" w:ascii="仿宋" w:hAnsi="仿宋" w:eastAsia="仿宋"/>
          <w:b w:val="0"/>
        </w:rPr>
        <w:t>政</w:t>
      </w:r>
      <w:r>
        <w:rPr>
          <w:rStyle w:val="27"/>
          <w:rFonts w:hint="eastAsia" w:ascii="仿宋" w:hAnsi="仿宋" w:eastAsia="仿宋"/>
          <w:b w:val="0"/>
          <w:bCs w:val="0"/>
        </w:rPr>
        <w:t>府性基金预算财政拨款收入支出决算表</w:t>
      </w:r>
    </w:p>
    <w:p>
      <w:pPr>
        <w:pStyle w:val="4"/>
        <w:rPr>
          <w:rFonts w:ascii="仿宋" w:hAnsi="仿宋" w:eastAsia="仿宋"/>
        </w:rPr>
      </w:pPr>
      <w:r>
        <w:rPr>
          <w:rStyle w:val="27"/>
          <w:rFonts w:hint="eastAsia" w:ascii="仿宋" w:hAnsi="仿宋" w:eastAsia="仿宋"/>
          <w:b w:val="0"/>
          <w:bCs w:val="0"/>
        </w:rPr>
        <w:t>十二、</w:t>
      </w:r>
      <w:r>
        <w:rPr>
          <w:rFonts w:hint="eastAsia" w:ascii="仿宋" w:hAnsi="仿宋" w:eastAsia="仿宋"/>
          <w:b w:val="0"/>
        </w:rPr>
        <w:t>政</w:t>
      </w:r>
      <w:r>
        <w:rPr>
          <w:rStyle w:val="27"/>
          <w:rFonts w:hint="eastAsia" w:ascii="仿宋" w:hAnsi="仿宋" w:eastAsia="仿宋"/>
          <w:b w:val="0"/>
          <w:bCs w:val="0"/>
        </w:rPr>
        <w:t>府性基金预算财政拨款“三公”经费支出决算表</w:t>
      </w:r>
    </w:p>
    <w:p>
      <w:pPr>
        <w:pStyle w:val="4"/>
        <w:rPr>
          <w:rStyle w:val="27"/>
          <w:rFonts w:ascii="仿宋" w:hAnsi="仿宋" w:eastAsia="仿宋"/>
          <w:b w:val="0"/>
          <w:bCs w:val="0"/>
        </w:rPr>
      </w:pPr>
      <w:r>
        <w:rPr>
          <w:rStyle w:val="27"/>
          <w:rFonts w:hint="eastAsia" w:ascii="仿宋" w:hAnsi="仿宋" w:eastAsia="仿宋"/>
          <w:b w:val="0"/>
          <w:bCs w:val="0"/>
        </w:rPr>
        <w:t>十三、</w:t>
      </w:r>
      <w:r>
        <w:rPr>
          <w:rFonts w:hint="eastAsia" w:ascii="仿宋" w:hAnsi="仿宋" w:eastAsia="仿宋"/>
          <w:b w:val="0"/>
        </w:rPr>
        <w:t>国</w:t>
      </w:r>
      <w:r>
        <w:rPr>
          <w:rStyle w:val="27"/>
          <w:rFonts w:hint="eastAsia" w:ascii="仿宋" w:hAnsi="仿宋" w:eastAsia="仿宋"/>
          <w:b w:val="0"/>
          <w:bCs w:val="0"/>
        </w:rPr>
        <w:t>有资本经营预算财政拨款收入支出决算表</w:t>
      </w:r>
    </w:p>
    <w:p>
      <w:pPr>
        <w:rPr>
          <w:rFonts w:eastAsia="仿宋"/>
        </w:rPr>
      </w:pPr>
      <w:r>
        <w:rPr>
          <w:rStyle w:val="27"/>
          <w:rFonts w:hint="eastAsia" w:ascii="仿宋" w:hAnsi="仿宋" w:eastAsia="仿宋"/>
          <w:b w:val="0"/>
          <w:bCs w:val="0"/>
        </w:rPr>
        <w:t>十四、国有资本经营预算财政拨款支出决算表</w:t>
      </w:r>
    </w:p>
    <w:p>
      <w:pPr>
        <w:spacing w:line="600" w:lineRule="exact"/>
        <w:jc w:val="both"/>
        <w:outlineLvl w:val="0"/>
        <w:rPr>
          <w:rFonts w:hint="eastAsia" w:ascii="黑体" w:hAnsi="黑体" w:eastAsia="黑体"/>
          <w:sz w:val="44"/>
          <w:szCs w:val="44"/>
        </w:rPr>
      </w:pPr>
    </w:p>
    <w:p>
      <w:pPr>
        <w:spacing w:line="600" w:lineRule="exact"/>
        <w:ind w:firstLine="1760" w:firstLineChars="400"/>
        <w:jc w:val="both"/>
        <w:outlineLvl w:val="0"/>
        <w:rPr>
          <w:rFonts w:hint="eastAsia" w:ascii="黑体" w:hAnsi="黑体" w:eastAsia="黑体"/>
          <w:sz w:val="44"/>
          <w:szCs w:val="44"/>
        </w:rPr>
      </w:pPr>
    </w:p>
    <w:p>
      <w:pPr>
        <w:spacing w:line="600" w:lineRule="exact"/>
        <w:ind w:firstLine="1760" w:firstLineChars="400"/>
        <w:jc w:val="both"/>
        <w:outlineLvl w:val="0"/>
        <w:rPr>
          <w:rFonts w:hint="eastAsia" w:ascii="黑体" w:hAnsi="黑体" w:eastAsia="黑体"/>
          <w:sz w:val="44"/>
          <w:szCs w:val="44"/>
        </w:rPr>
      </w:pPr>
    </w:p>
    <w:p>
      <w:pPr>
        <w:spacing w:line="600" w:lineRule="exact"/>
        <w:ind w:firstLine="1760" w:firstLineChars="400"/>
        <w:jc w:val="both"/>
        <w:outlineLvl w:val="0"/>
        <w:rPr>
          <w:rFonts w:hint="eastAsia" w:ascii="黑体" w:hAnsi="黑体" w:eastAsia="黑体"/>
          <w:sz w:val="44"/>
          <w:szCs w:val="44"/>
        </w:rPr>
      </w:pPr>
    </w:p>
    <w:p>
      <w:pPr>
        <w:spacing w:line="600" w:lineRule="exact"/>
        <w:ind w:firstLine="1760" w:firstLineChars="400"/>
        <w:jc w:val="both"/>
        <w:outlineLvl w:val="0"/>
        <w:rPr>
          <w:rFonts w:hint="eastAsia" w:ascii="黑体" w:hAnsi="黑体" w:eastAsia="黑体"/>
          <w:sz w:val="44"/>
          <w:szCs w:val="44"/>
        </w:rPr>
      </w:pPr>
    </w:p>
    <w:p>
      <w:pPr>
        <w:spacing w:line="600" w:lineRule="exact"/>
        <w:ind w:firstLine="1760" w:firstLineChars="400"/>
        <w:jc w:val="both"/>
        <w:outlineLvl w:val="0"/>
        <w:rPr>
          <w:rFonts w:hint="eastAsia" w:ascii="黑体" w:hAnsi="黑体" w:eastAsia="黑体"/>
          <w:sz w:val="44"/>
          <w:szCs w:val="44"/>
        </w:rPr>
      </w:pPr>
    </w:p>
    <w:p>
      <w:pPr>
        <w:spacing w:line="600" w:lineRule="exact"/>
        <w:ind w:firstLine="1760" w:firstLineChars="400"/>
        <w:jc w:val="both"/>
        <w:outlineLvl w:val="0"/>
        <w:rPr>
          <w:rFonts w:hint="eastAsia" w:ascii="黑体" w:hAnsi="黑体" w:eastAsia="黑体"/>
          <w:sz w:val="44"/>
          <w:szCs w:val="44"/>
        </w:rPr>
      </w:pPr>
    </w:p>
    <w:p>
      <w:pPr>
        <w:spacing w:line="600" w:lineRule="exact"/>
        <w:ind w:firstLine="1760" w:firstLineChars="400"/>
        <w:jc w:val="both"/>
        <w:outlineLvl w:val="0"/>
        <w:rPr>
          <w:rFonts w:hint="eastAsia" w:ascii="黑体" w:hAnsi="黑体" w:eastAsia="黑体"/>
          <w:sz w:val="44"/>
          <w:szCs w:val="44"/>
        </w:rPr>
      </w:pPr>
    </w:p>
    <w:p>
      <w:pPr>
        <w:spacing w:line="600" w:lineRule="exact"/>
        <w:ind w:firstLine="1760" w:firstLineChars="400"/>
        <w:jc w:val="both"/>
        <w:outlineLvl w:val="0"/>
        <w:rPr>
          <w:rFonts w:hint="eastAsia" w:ascii="黑体" w:hAnsi="黑体" w:eastAsia="黑体"/>
          <w:sz w:val="44"/>
          <w:szCs w:val="44"/>
        </w:rPr>
      </w:pPr>
    </w:p>
    <w:p>
      <w:pPr>
        <w:spacing w:line="600" w:lineRule="exact"/>
        <w:ind w:firstLine="1760" w:firstLineChars="400"/>
        <w:jc w:val="both"/>
        <w:outlineLvl w:val="0"/>
        <w:rPr>
          <w:rFonts w:hint="eastAsia" w:ascii="黑体" w:hAnsi="黑体" w:eastAsia="黑体"/>
          <w:sz w:val="44"/>
          <w:szCs w:val="44"/>
        </w:rPr>
      </w:pPr>
    </w:p>
    <w:p>
      <w:pPr>
        <w:spacing w:line="600" w:lineRule="exact"/>
        <w:ind w:firstLine="1760" w:firstLineChars="400"/>
        <w:jc w:val="both"/>
        <w:outlineLvl w:val="0"/>
        <w:rPr>
          <w:rFonts w:hint="eastAsia" w:ascii="黑体" w:hAnsi="黑体" w:eastAsia="黑体"/>
          <w:sz w:val="44"/>
          <w:szCs w:val="44"/>
        </w:rPr>
      </w:pPr>
    </w:p>
    <w:p>
      <w:pPr>
        <w:spacing w:line="600" w:lineRule="exact"/>
        <w:ind w:firstLine="1760" w:firstLineChars="400"/>
        <w:jc w:val="both"/>
        <w:outlineLvl w:val="0"/>
        <w:rPr>
          <w:rFonts w:hint="eastAsia" w:ascii="黑体" w:hAnsi="黑体" w:eastAsia="黑体"/>
          <w:sz w:val="44"/>
          <w:szCs w:val="44"/>
        </w:rPr>
      </w:pPr>
    </w:p>
    <w:p>
      <w:pPr>
        <w:spacing w:line="600" w:lineRule="exact"/>
        <w:ind w:firstLine="1760" w:firstLineChars="400"/>
        <w:jc w:val="both"/>
        <w:outlineLvl w:val="0"/>
        <w:rPr>
          <w:rFonts w:hint="eastAsia" w:ascii="黑体" w:hAnsi="黑体" w:eastAsia="黑体"/>
          <w:sz w:val="44"/>
          <w:szCs w:val="44"/>
        </w:rPr>
      </w:pPr>
    </w:p>
    <w:p>
      <w:pPr>
        <w:spacing w:line="600" w:lineRule="exact"/>
        <w:ind w:firstLine="1760" w:firstLineChars="400"/>
        <w:jc w:val="both"/>
        <w:outlineLvl w:val="0"/>
        <w:rPr>
          <w:rFonts w:hint="eastAsia" w:ascii="黑体" w:hAnsi="黑体" w:eastAsia="黑体"/>
          <w:sz w:val="44"/>
          <w:szCs w:val="44"/>
        </w:rPr>
      </w:pPr>
    </w:p>
    <w:p>
      <w:pPr>
        <w:spacing w:line="600" w:lineRule="exact"/>
        <w:ind w:firstLine="2640" w:firstLineChars="600"/>
        <w:jc w:val="both"/>
        <w:outlineLvl w:val="0"/>
        <w:rPr>
          <w:rFonts w:hint="eastAsia" w:ascii="黑体" w:hAnsi="黑体" w:eastAsia="黑体"/>
          <w:sz w:val="44"/>
          <w:szCs w:val="44"/>
        </w:rPr>
      </w:pPr>
    </w:p>
    <w:p>
      <w:pPr>
        <w:spacing w:line="600" w:lineRule="exact"/>
        <w:ind w:firstLine="2640" w:firstLineChars="600"/>
        <w:jc w:val="both"/>
        <w:outlineLvl w:val="0"/>
        <w:rPr>
          <w:rFonts w:hint="eastAsia" w:ascii="黑体" w:hAnsi="黑体" w:eastAsia="黑体"/>
          <w:sz w:val="44"/>
          <w:szCs w:val="44"/>
        </w:rPr>
      </w:pPr>
    </w:p>
    <w:p>
      <w:pPr>
        <w:spacing w:line="600" w:lineRule="exact"/>
        <w:ind w:firstLine="2640" w:firstLineChars="600"/>
        <w:jc w:val="both"/>
        <w:outlineLvl w:val="0"/>
        <w:rPr>
          <w:rFonts w:hint="eastAsia" w:ascii="黑体" w:hAnsi="黑体" w:eastAsia="黑体"/>
          <w:sz w:val="44"/>
          <w:szCs w:val="44"/>
        </w:rPr>
      </w:pPr>
    </w:p>
    <w:p>
      <w:pPr>
        <w:spacing w:line="600" w:lineRule="exact"/>
        <w:ind w:firstLine="2640" w:firstLineChars="600"/>
        <w:jc w:val="both"/>
        <w:outlineLvl w:val="0"/>
        <w:rPr>
          <w:rFonts w:hint="eastAsia" w:ascii="黑体" w:hAnsi="黑体" w:eastAsia="黑体"/>
          <w:sz w:val="44"/>
          <w:szCs w:val="44"/>
        </w:rPr>
      </w:pPr>
    </w:p>
    <w:p>
      <w:pPr>
        <w:spacing w:line="600" w:lineRule="exact"/>
        <w:ind w:firstLine="2640" w:firstLineChars="600"/>
        <w:jc w:val="both"/>
        <w:outlineLvl w:val="0"/>
        <w:rPr>
          <w:rFonts w:hint="eastAsia" w:ascii="黑体" w:hAnsi="黑体" w:eastAsia="黑体"/>
          <w:sz w:val="44"/>
          <w:szCs w:val="44"/>
        </w:rPr>
      </w:pPr>
    </w:p>
    <w:p>
      <w:pPr>
        <w:spacing w:line="600" w:lineRule="exact"/>
        <w:ind w:firstLine="2640" w:firstLineChars="600"/>
        <w:jc w:val="both"/>
        <w:outlineLvl w:val="0"/>
        <w:rPr>
          <w:rFonts w:hint="eastAsia" w:ascii="黑体" w:hAnsi="黑体" w:eastAsia="黑体"/>
          <w:sz w:val="44"/>
          <w:szCs w:val="44"/>
        </w:rPr>
      </w:pPr>
    </w:p>
    <w:p>
      <w:pPr>
        <w:spacing w:line="600" w:lineRule="exact"/>
        <w:ind w:firstLine="2640" w:firstLineChars="600"/>
        <w:jc w:val="both"/>
        <w:outlineLvl w:val="0"/>
        <w:rPr>
          <w:rFonts w:hint="eastAsia" w:ascii="黑体" w:hAnsi="黑体" w:eastAsia="黑体"/>
          <w:sz w:val="44"/>
          <w:szCs w:val="44"/>
        </w:rPr>
      </w:pPr>
    </w:p>
    <w:p>
      <w:pPr>
        <w:spacing w:line="600" w:lineRule="exact"/>
        <w:ind w:firstLine="2640" w:firstLineChars="600"/>
        <w:jc w:val="both"/>
        <w:outlineLvl w:val="0"/>
        <w:rPr>
          <w:rFonts w:hint="eastAsia" w:ascii="黑体" w:hAnsi="黑体" w:eastAsia="黑体"/>
          <w:sz w:val="44"/>
          <w:szCs w:val="44"/>
        </w:rPr>
      </w:pPr>
    </w:p>
    <w:bookmarkEnd w:id="58"/>
    <w:bookmarkEnd w:id="59"/>
    <w:p>
      <w:pPr>
        <w:spacing w:line="600" w:lineRule="exact"/>
        <w:jc w:val="both"/>
        <w:outlineLvl w:val="0"/>
        <w:rPr>
          <w:rFonts w:hint="eastAsia" w:ascii="黑体" w:hAnsi="黑体" w:eastAsia="黑体"/>
          <w:sz w:val="44"/>
          <w:szCs w:val="44"/>
        </w:rPr>
      </w:pP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A0204"/>
    <w:charset w:val="00"/>
    <w:family w:val="roman"/>
    <w:pitch w:val="default"/>
    <w:sig w:usb0="E00002FF" w:usb1="4000045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小标宋简体">
    <w:altName w:val="黑体"/>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8</w:t>
        </w:r>
        <w: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DC7FDB"/>
    <w:multiLevelType w:val="singleLevel"/>
    <w:tmpl w:val="BDDC7FDB"/>
    <w:lvl w:ilvl="0" w:tentative="0">
      <w:start w:val="7"/>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3683B75B"/>
    <w:multiLevelType w:val="singleLevel"/>
    <w:tmpl w:val="3683B75B"/>
    <w:lvl w:ilvl="0" w:tentative="0">
      <w:start w:val="3"/>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lNDA2NTY4NTBkMDk5YTFjZDY3NDY4MGU1ZjBlNGUifQ=="/>
  </w:docVars>
  <w:rsids>
    <w:rsidRoot w:val="00F1361C"/>
    <w:rsid w:val="000222C6"/>
    <w:rsid w:val="0002549F"/>
    <w:rsid w:val="00042FA5"/>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C3CF8"/>
    <w:rsid w:val="000D1267"/>
    <w:rsid w:val="000D1D50"/>
    <w:rsid w:val="000D5782"/>
    <w:rsid w:val="000E6613"/>
    <w:rsid w:val="000E7119"/>
    <w:rsid w:val="00114E9B"/>
    <w:rsid w:val="00142216"/>
    <w:rsid w:val="00144D6A"/>
    <w:rsid w:val="0014729F"/>
    <w:rsid w:val="00157BAB"/>
    <w:rsid w:val="001654D1"/>
    <w:rsid w:val="00174518"/>
    <w:rsid w:val="0018106D"/>
    <w:rsid w:val="00184F84"/>
    <w:rsid w:val="001877A7"/>
    <w:rsid w:val="00191536"/>
    <w:rsid w:val="00196687"/>
    <w:rsid w:val="001C0962"/>
    <w:rsid w:val="001D7531"/>
    <w:rsid w:val="001E737D"/>
    <w:rsid w:val="001F0592"/>
    <w:rsid w:val="001F4D5A"/>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D72B1"/>
    <w:rsid w:val="002F1818"/>
    <w:rsid w:val="002F567B"/>
    <w:rsid w:val="002F5C44"/>
    <w:rsid w:val="003216A9"/>
    <w:rsid w:val="00335A74"/>
    <w:rsid w:val="00362352"/>
    <w:rsid w:val="0036561B"/>
    <w:rsid w:val="0037013F"/>
    <w:rsid w:val="00380C92"/>
    <w:rsid w:val="00394125"/>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C62EC"/>
    <w:rsid w:val="004E0A2D"/>
    <w:rsid w:val="004E206B"/>
    <w:rsid w:val="004E6DF7"/>
    <w:rsid w:val="004F0FBD"/>
    <w:rsid w:val="00505A47"/>
    <w:rsid w:val="00512FDA"/>
    <w:rsid w:val="00520DA0"/>
    <w:rsid w:val="005664BB"/>
    <w:rsid w:val="00566FFA"/>
    <w:rsid w:val="0057481D"/>
    <w:rsid w:val="0058486E"/>
    <w:rsid w:val="00585B33"/>
    <w:rsid w:val="0059014D"/>
    <w:rsid w:val="005A572F"/>
    <w:rsid w:val="005B5C64"/>
    <w:rsid w:val="005C5337"/>
    <w:rsid w:val="005C6BD0"/>
    <w:rsid w:val="005D1C8B"/>
    <w:rsid w:val="005D468D"/>
    <w:rsid w:val="005D5CED"/>
    <w:rsid w:val="005F1A4C"/>
    <w:rsid w:val="005F1B23"/>
    <w:rsid w:val="00605688"/>
    <w:rsid w:val="006070AF"/>
    <w:rsid w:val="00607E6C"/>
    <w:rsid w:val="006101B1"/>
    <w:rsid w:val="00614E44"/>
    <w:rsid w:val="0062270A"/>
    <w:rsid w:val="00622830"/>
    <w:rsid w:val="00623DA0"/>
    <w:rsid w:val="00630AEF"/>
    <w:rsid w:val="006325F8"/>
    <w:rsid w:val="00633463"/>
    <w:rsid w:val="00634C9A"/>
    <w:rsid w:val="00643032"/>
    <w:rsid w:val="006440E4"/>
    <w:rsid w:val="0066343B"/>
    <w:rsid w:val="00664777"/>
    <w:rsid w:val="006748A4"/>
    <w:rsid w:val="00681A31"/>
    <w:rsid w:val="00683E73"/>
    <w:rsid w:val="00684FD5"/>
    <w:rsid w:val="006A3141"/>
    <w:rsid w:val="006A5E34"/>
    <w:rsid w:val="006B2422"/>
    <w:rsid w:val="006B2B9A"/>
    <w:rsid w:val="006C1937"/>
    <w:rsid w:val="006F020C"/>
    <w:rsid w:val="006F19A3"/>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7305D"/>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36D7A"/>
    <w:rsid w:val="00946945"/>
    <w:rsid w:val="00951248"/>
    <w:rsid w:val="0095152F"/>
    <w:rsid w:val="00954C49"/>
    <w:rsid w:val="00955E37"/>
    <w:rsid w:val="0097099F"/>
    <w:rsid w:val="00971997"/>
    <w:rsid w:val="00971FFC"/>
    <w:rsid w:val="0098660A"/>
    <w:rsid w:val="00987BE9"/>
    <w:rsid w:val="00990EA8"/>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2A0B"/>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45565"/>
    <w:rsid w:val="00C533CC"/>
    <w:rsid w:val="00C5751C"/>
    <w:rsid w:val="00C6165D"/>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3F54"/>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4059"/>
    <w:rsid w:val="00F156F0"/>
    <w:rsid w:val="00F160C7"/>
    <w:rsid w:val="00F2408F"/>
    <w:rsid w:val="00F240E9"/>
    <w:rsid w:val="00F36D8F"/>
    <w:rsid w:val="00F37381"/>
    <w:rsid w:val="00F417B1"/>
    <w:rsid w:val="00F45853"/>
    <w:rsid w:val="00F602DF"/>
    <w:rsid w:val="00F754A1"/>
    <w:rsid w:val="00F81FD9"/>
    <w:rsid w:val="00F841AA"/>
    <w:rsid w:val="00F84A94"/>
    <w:rsid w:val="00F87E96"/>
    <w:rsid w:val="00FA23E8"/>
    <w:rsid w:val="00FA28AF"/>
    <w:rsid w:val="00FD3CC1"/>
    <w:rsid w:val="00FF1E02"/>
    <w:rsid w:val="00FF30B4"/>
    <w:rsid w:val="012D7A07"/>
    <w:rsid w:val="015772A4"/>
    <w:rsid w:val="019E3AB8"/>
    <w:rsid w:val="01B42948"/>
    <w:rsid w:val="028E1B9C"/>
    <w:rsid w:val="02BB54A8"/>
    <w:rsid w:val="02CB3363"/>
    <w:rsid w:val="044E2BE0"/>
    <w:rsid w:val="04E80A6E"/>
    <w:rsid w:val="060B6FA9"/>
    <w:rsid w:val="066E0107"/>
    <w:rsid w:val="068B5D62"/>
    <w:rsid w:val="06E52002"/>
    <w:rsid w:val="06E94E42"/>
    <w:rsid w:val="07027CB2"/>
    <w:rsid w:val="075C714F"/>
    <w:rsid w:val="076D15CF"/>
    <w:rsid w:val="078A2D43"/>
    <w:rsid w:val="07996F6E"/>
    <w:rsid w:val="08CB2A51"/>
    <w:rsid w:val="08F31B40"/>
    <w:rsid w:val="092E1A43"/>
    <w:rsid w:val="09F0705F"/>
    <w:rsid w:val="0A2032A3"/>
    <w:rsid w:val="0A6F05F5"/>
    <w:rsid w:val="0ACD305B"/>
    <w:rsid w:val="0AF07676"/>
    <w:rsid w:val="0C613439"/>
    <w:rsid w:val="0D344D5D"/>
    <w:rsid w:val="0DB52802"/>
    <w:rsid w:val="101860EC"/>
    <w:rsid w:val="10A66ACC"/>
    <w:rsid w:val="10B011A1"/>
    <w:rsid w:val="10C055FF"/>
    <w:rsid w:val="110017D0"/>
    <w:rsid w:val="118107EC"/>
    <w:rsid w:val="12557610"/>
    <w:rsid w:val="12AD766B"/>
    <w:rsid w:val="12D93FBD"/>
    <w:rsid w:val="12DE5B33"/>
    <w:rsid w:val="13D50BC4"/>
    <w:rsid w:val="1417616F"/>
    <w:rsid w:val="14795A57"/>
    <w:rsid w:val="14EE5251"/>
    <w:rsid w:val="1552393D"/>
    <w:rsid w:val="15631819"/>
    <w:rsid w:val="161723A2"/>
    <w:rsid w:val="16757FEF"/>
    <w:rsid w:val="16BB723D"/>
    <w:rsid w:val="18894E0A"/>
    <w:rsid w:val="18E9279B"/>
    <w:rsid w:val="19055892"/>
    <w:rsid w:val="19440E3C"/>
    <w:rsid w:val="19E74EAB"/>
    <w:rsid w:val="1A3C2084"/>
    <w:rsid w:val="1ACD2659"/>
    <w:rsid w:val="1B4F294F"/>
    <w:rsid w:val="1BE8440E"/>
    <w:rsid w:val="1CCA5CC3"/>
    <w:rsid w:val="1D0A301A"/>
    <w:rsid w:val="1D155CEE"/>
    <w:rsid w:val="1DCF0496"/>
    <w:rsid w:val="1E0C16EA"/>
    <w:rsid w:val="1E8277F9"/>
    <w:rsid w:val="1EE77C8B"/>
    <w:rsid w:val="1F672208"/>
    <w:rsid w:val="1F88077C"/>
    <w:rsid w:val="1FC9461C"/>
    <w:rsid w:val="1FCD6882"/>
    <w:rsid w:val="20106B9E"/>
    <w:rsid w:val="20D14525"/>
    <w:rsid w:val="20F546B7"/>
    <w:rsid w:val="2126141A"/>
    <w:rsid w:val="212E3725"/>
    <w:rsid w:val="21D114F4"/>
    <w:rsid w:val="22484763"/>
    <w:rsid w:val="22AC5767"/>
    <w:rsid w:val="230A732D"/>
    <w:rsid w:val="23860B96"/>
    <w:rsid w:val="23895EA1"/>
    <w:rsid w:val="23E45806"/>
    <w:rsid w:val="240371BF"/>
    <w:rsid w:val="242B219E"/>
    <w:rsid w:val="243454F7"/>
    <w:rsid w:val="24C37A92"/>
    <w:rsid w:val="254C4AC2"/>
    <w:rsid w:val="254D4CED"/>
    <w:rsid w:val="25CB2FB1"/>
    <w:rsid w:val="262D6991"/>
    <w:rsid w:val="2695565A"/>
    <w:rsid w:val="26C32B62"/>
    <w:rsid w:val="27217E53"/>
    <w:rsid w:val="27477A2A"/>
    <w:rsid w:val="274E11C3"/>
    <w:rsid w:val="2844693A"/>
    <w:rsid w:val="29735E2B"/>
    <w:rsid w:val="29EF4604"/>
    <w:rsid w:val="29FD04D3"/>
    <w:rsid w:val="2A5A1A2F"/>
    <w:rsid w:val="2AE570B2"/>
    <w:rsid w:val="2AF549E3"/>
    <w:rsid w:val="2BE45E23"/>
    <w:rsid w:val="2BEF7089"/>
    <w:rsid w:val="2C3F712F"/>
    <w:rsid w:val="2C7826D9"/>
    <w:rsid w:val="2C8A61B5"/>
    <w:rsid w:val="2D087520"/>
    <w:rsid w:val="2DF04E50"/>
    <w:rsid w:val="2E073324"/>
    <w:rsid w:val="2FBD40C4"/>
    <w:rsid w:val="31361410"/>
    <w:rsid w:val="319F7F4E"/>
    <w:rsid w:val="321F12D3"/>
    <w:rsid w:val="327237EB"/>
    <w:rsid w:val="359F7AA1"/>
    <w:rsid w:val="364C4922"/>
    <w:rsid w:val="36AA5135"/>
    <w:rsid w:val="36D87CBE"/>
    <w:rsid w:val="36F6315A"/>
    <w:rsid w:val="37E16F03"/>
    <w:rsid w:val="38483350"/>
    <w:rsid w:val="39A765FB"/>
    <w:rsid w:val="3A5C6EB6"/>
    <w:rsid w:val="3B8F41D4"/>
    <w:rsid w:val="3C552056"/>
    <w:rsid w:val="3D7B5AED"/>
    <w:rsid w:val="3D98207C"/>
    <w:rsid w:val="3E8135D7"/>
    <w:rsid w:val="3F2752A1"/>
    <w:rsid w:val="3F4E170B"/>
    <w:rsid w:val="3FC45529"/>
    <w:rsid w:val="401A783F"/>
    <w:rsid w:val="40F04493"/>
    <w:rsid w:val="41004C87"/>
    <w:rsid w:val="410772DC"/>
    <w:rsid w:val="41207FC4"/>
    <w:rsid w:val="434F77FF"/>
    <w:rsid w:val="43D96412"/>
    <w:rsid w:val="44E268DA"/>
    <w:rsid w:val="44E818A0"/>
    <w:rsid w:val="451B0C14"/>
    <w:rsid w:val="45D71D2E"/>
    <w:rsid w:val="45EC546D"/>
    <w:rsid w:val="46224090"/>
    <w:rsid w:val="462D37C9"/>
    <w:rsid w:val="46DB6656"/>
    <w:rsid w:val="47F0660E"/>
    <w:rsid w:val="48177E24"/>
    <w:rsid w:val="486E6623"/>
    <w:rsid w:val="49172B6D"/>
    <w:rsid w:val="499E41E5"/>
    <w:rsid w:val="49EF701C"/>
    <w:rsid w:val="4A627F82"/>
    <w:rsid w:val="4B4F25DA"/>
    <w:rsid w:val="4B82000D"/>
    <w:rsid w:val="4BE068DB"/>
    <w:rsid w:val="4BE513DA"/>
    <w:rsid w:val="4BEE68D3"/>
    <w:rsid w:val="4C15535E"/>
    <w:rsid w:val="4C6F0F12"/>
    <w:rsid w:val="4C83051A"/>
    <w:rsid w:val="4CA676AD"/>
    <w:rsid w:val="4D3260CC"/>
    <w:rsid w:val="4D577224"/>
    <w:rsid w:val="4E3C16F6"/>
    <w:rsid w:val="4E7C16C5"/>
    <w:rsid w:val="4E844B04"/>
    <w:rsid w:val="4E8876B1"/>
    <w:rsid w:val="4EAB630A"/>
    <w:rsid w:val="4ECE2238"/>
    <w:rsid w:val="4F363F69"/>
    <w:rsid w:val="504F1C1F"/>
    <w:rsid w:val="511D718F"/>
    <w:rsid w:val="51767B02"/>
    <w:rsid w:val="51AC4846"/>
    <w:rsid w:val="525F3E0F"/>
    <w:rsid w:val="526A681D"/>
    <w:rsid w:val="52770B21"/>
    <w:rsid w:val="530813EB"/>
    <w:rsid w:val="5357030F"/>
    <w:rsid w:val="53740BBC"/>
    <w:rsid w:val="53BC6068"/>
    <w:rsid w:val="53C2131D"/>
    <w:rsid w:val="54196C13"/>
    <w:rsid w:val="543F228B"/>
    <w:rsid w:val="54A05CAD"/>
    <w:rsid w:val="55286A78"/>
    <w:rsid w:val="552E6223"/>
    <w:rsid w:val="555476ED"/>
    <w:rsid w:val="55A7331B"/>
    <w:rsid w:val="56C2179C"/>
    <w:rsid w:val="57637240"/>
    <w:rsid w:val="57E15E65"/>
    <w:rsid w:val="57F409E1"/>
    <w:rsid w:val="580D58EC"/>
    <w:rsid w:val="58E80BC1"/>
    <w:rsid w:val="58EB6783"/>
    <w:rsid w:val="58FC7C6E"/>
    <w:rsid w:val="59AD6BD6"/>
    <w:rsid w:val="5A4F5EDF"/>
    <w:rsid w:val="5A904D92"/>
    <w:rsid w:val="5AF92295"/>
    <w:rsid w:val="5CD71FC4"/>
    <w:rsid w:val="5DE03A1E"/>
    <w:rsid w:val="5EA54722"/>
    <w:rsid w:val="5F806813"/>
    <w:rsid w:val="5FF05A6E"/>
    <w:rsid w:val="60121F55"/>
    <w:rsid w:val="60605EA1"/>
    <w:rsid w:val="60E92BEA"/>
    <w:rsid w:val="61081D97"/>
    <w:rsid w:val="61273C19"/>
    <w:rsid w:val="612C7AB5"/>
    <w:rsid w:val="623B7475"/>
    <w:rsid w:val="624D53FA"/>
    <w:rsid w:val="62E95227"/>
    <w:rsid w:val="63E024FD"/>
    <w:rsid w:val="63EA0AFD"/>
    <w:rsid w:val="64104A9D"/>
    <w:rsid w:val="64384B33"/>
    <w:rsid w:val="660758C0"/>
    <w:rsid w:val="66376316"/>
    <w:rsid w:val="67332E10"/>
    <w:rsid w:val="67CE75E6"/>
    <w:rsid w:val="67DA7F59"/>
    <w:rsid w:val="6848469A"/>
    <w:rsid w:val="68CC2DDB"/>
    <w:rsid w:val="68ED421D"/>
    <w:rsid w:val="6A202A2D"/>
    <w:rsid w:val="6AA95198"/>
    <w:rsid w:val="6BE02E3B"/>
    <w:rsid w:val="6C4A05C8"/>
    <w:rsid w:val="6C4C4BB0"/>
    <w:rsid w:val="6D5A10D7"/>
    <w:rsid w:val="6E7D516F"/>
    <w:rsid w:val="6E7E3605"/>
    <w:rsid w:val="6E8B4B28"/>
    <w:rsid w:val="6EDA6267"/>
    <w:rsid w:val="6EFE4223"/>
    <w:rsid w:val="6FA279BA"/>
    <w:rsid w:val="6FF3138F"/>
    <w:rsid w:val="6FF5CC65"/>
    <w:rsid w:val="71336151"/>
    <w:rsid w:val="715C0E4B"/>
    <w:rsid w:val="71883383"/>
    <w:rsid w:val="719354EB"/>
    <w:rsid w:val="71E97186"/>
    <w:rsid w:val="72734D90"/>
    <w:rsid w:val="72916C3D"/>
    <w:rsid w:val="72B5493F"/>
    <w:rsid w:val="72EA6FDF"/>
    <w:rsid w:val="73335F46"/>
    <w:rsid w:val="73530005"/>
    <w:rsid w:val="73AD73D5"/>
    <w:rsid w:val="73B6EB34"/>
    <w:rsid w:val="74D219F3"/>
    <w:rsid w:val="75695C4F"/>
    <w:rsid w:val="75D94197"/>
    <w:rsid w:val="762B5982"/>
    <w:rsid w:val="77533873"/>
    <w:rsid w:val="77E3726D"/>
    <w:rsid w:val="77EB298A"/>
    <w:rsid w:val="77F43EF6"/>
    <w:rsid w:val="782D11B6"/>
    <w:rsid w:val="78952D3D"/>
    <w:rsid w:val="78B7340B"/>
    <w:rsid w:val="79027327"/>
    <w:rsid w:val="797167F8"/>
    <w:rsid w:val="79DA6B14"/>
    <w:rsid w:val="79EE5BA4"/>
    <w:rsid w:val="7A894339"/>
    <w:rsid w:val="7B087CB8"/>
    <w:rsid w:val="7C1748BD"/>
    <w:rsid w:val="7CB2612E"/>
    <w:rsid w:val="7CE53A62"/>
    <w:rsid w:val="7D846E60"/>
    <w:rsid w:val="7E7538B7"/>
    <w:rsid w:val="7EEF11D3"/>
    <w:rsid w:val="7F880152"/>
    <w:rsid w:val="7FA30C79"/>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3"/>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3"/>
    <w:qFormat/>
    <w:uiPriority w:val="99"/>
    <w:pPr>
      <w:spacing w:beforeLines="30"/>
    </w:pPr>
    <w:rPr>
      <w:rFonts w:ascii="仿宋_GB2312" w:eastAsia="仿宋_GB2312"/>
      <w:kern w:val="0"/>
      <w:sz w:val="30"/>
    </w:rPr>
  </w:style>
  <w:style w:type="paragraph" w:styleId="6">
    <w:name w:val="Normal Indent"/>
    <w:basedOn w:val="1"/>
    <w:next w:val="1"/>
    <w:qFormat/>
    <w:uiPriority w:val="0"/>
    <w:pPr>
      <w:ind w:firstLine="420"/>
    </w:p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9"/>
    <w:semiHidden/>
    <w:unhideWhenUsed/>
    <w:qFormat/>
    <w:uiPriority w:val="99"/>
    <w:rPr>
      <w:sz w:val="18"/>
      <w:szCs w:val="18"/>
    </w:rPr>
  </w:style>
  <w:style w:type="paragraph" w:styleId="9">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Normal (Web)"/>
    <w:basedOn w:val="1"/>
    <w:semiHidden/>
    <w:unhideWhenUsed/>
    <w:qFormat/>
    <w:uiPriority w:val="99"/>
    <w:pPr>
      <w:jc w:val="left"/>
    </w:pPr>
    <w:rPr>
      <w:rFonts w:ascii="微软雅黑" w:hAnsi="微软雅黑" w:eastAsia="微软雅黑"/>
      <w:kern w:val="0"/>
      <w:sz w:val="24"/>
      <w:szCs w:val="22"/>
    </w:r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character" w:customStyle="1" w:styleId="18">
    <w:name w:val="Header Char"/>
    <w:basedOn w:val="15"/>
    <w:semiHidden/>
    <w:qFormat/>
    <w:uiPriority w:val="99"/>
    <w:rPr>
      <w:rFonts w:ascii="Times New Roman" w:hAnsi="Times New Roman"/>
      <w:sz w:val="18"/>
      <w:szCs w:val="18"/>
    </w:rPr>
  </w:style>
  <w:style w:type="character" w:customStyle="1" w:styleId="19">
    <w:name w:val="页眉 字符"/>
    <w:link w:val="10"/>
    <w:semiHidden/>
    <w:qFormat/>
    <w:locked/>
    <w:uiPriority w:val="99"/>
    <w:rPr>
      <w:sz w:val="18"/>
    </w:rPr>
  </w:style>
  <w:style w:type="character" w:customStyle="1" w:styleId="20">
    <w:name w:val="Footer Char"/>
    <w:basedOn w:val="15"/>
    <w:semiHidden/>
    <w:qFormat/>
    <w:uiPriority w:val="99"/>
    <w:rPr>
      <w:rFonts w:ascii="Times New Roman" w:hAnsi="Times New Roman"/>
      <w:sz w:val="18"/>
      <w:szCs w:val="18"/>
    </w:rPr>
  </w:style>
  <w:style w:type="character" w:customStyle="1" w:styleId="21">
    <w:name w:val="页脚 字符"/>
    <w:link w:val="9"/>
    <w:qFormat/>
    <w:locked/>
    <w:uiPriority w:val="99"/>
    <w:rPr>
      <w:sz w:val="18"/>
    </w:rPr>
  </w:style>
  <w:style w:type="character" w:customStyle="1" w:styleId="22">
    <w:name w:val="Body Text Char"/>
    <w:basedOn w:val="15"/>
    <w:semiHidden/>
    <w:qFormat/>
    <w:uiPriority w:val="99"/>
    <w:rPr>
      <w:rFonts w:ascii="Times New Roman" w:hAnsi="Times New Roman"/>
      <w:szCs w:val="24"/>
    </w:rPr>
  </w:style>
  <w:style w:type="character" w:customStyle="1" w:styleId="23">
    <w:name w:val="正文文本 字符"/>
    <w:link w:val="2"/>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5">
    <w:name w:val="List Paragraph"/>
    <w:basedOn w:val="1"/>
    <w:qFormat/>
    <w:uiPriority w:val="34"/>
    <w:pPr>
      <w:ind w:firstLine="420" w:firstLineChars="200"/>
    </w:pPr>
  </w:style>
  <w:style w:type="character" w:customStyle="1" w:styleId="26">
    <w:name w:val="标题 1 Char"/>
    <w:basedOn w:val="15"/>
    <w:qFormat/>
    <w:uiPriority w:val="9"/>
    <w:rPr>
      <w:rFonts w:ascii="Times New Roman" w:hAnsi="Times New Roman"/>
      <w:b/>
      <w:bCs/>
      <w:kern w:val="44"/>
      <w:sz w:val="44"/>
      <w:szCs w:val="44"/>
    </w:rPr>
  </w:style>
  <w:style w:type="character" w:customStyle="1" w:styleId="27">
    <w:name w:val="标题 2 字符"/>
    <w:basedOn w:val="15"/>
    <w:link w:val="4"/>
    <w:qFormat/>
    <w:uiPriority w:val="9"/>
    <w:rPr>
      <w:rFonts w:asciiTheme="majorHAnsi" w:hAnsiTheme="majorHAnsi" w:eastAsiaTheme="majorEastAsia" w:cstheme="majorBidi"/>
      <w:b/>
      <w:bCs/>
      <w:kern w:val="2"/>
      <w:sz w:val="32"/>
      <w:szCs w:val="32"/>
    </w:rPr>
  </w:style>
  <w:style w:type="paragraph" w:customStyle="1" w:styleId="28">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9">
    <w:name w:val="批注框文本 字符"/>
    <w:basedOn w:val="15"/>
    <w:link w:val="8"/>
    <w:semiHidden/>
    <w:qFormat/>
    <w:uiPriority w:val="99"/>
    <w:rPr>
      <w:rFonts w:ascii="Times New Roman" w:hAnsi="Times New Roman"/>
      <w:kern w:val="2"/>
      <w:sz w:val="18"/>
      <w:szCs w:val="18"/>
    </w:rPr>
  </w:style>
  <w:style w:type="character" w:customStyle="1" w:styleId="30">
    <w:name w:val="标题 3 字符"/>
    <w:basedOn w:val="15"/>
    <w:link w:val="5"/>
    <w:qFormat/>
    <w:uiPriority w:val="9"/>
    <w:rPr>
      <w:rFonts w:ascii="Times New Roman" w:hAnsi="Times New Roman"/>
      <w:b/>
      <w:bCs/>
      <w:kern w:val="2"/>
      <w:sz w:val="32"/>
      <w:szCs w:val="32"/>
    </w:rPr>
  </w:style>
  <w:style w:type="paragraph" w:customStyle="1" w:styleId="31">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标题 1 字符"/>
    <w:basedOn w:val="15"/>
    <w:link w:val="3"/>
    <w:qFormat/>
    <w:locked/>
    <w:uiPriority w:val="9"/>
    <w:rPr>
      <w:rFonts w:ascii="Times New Roman" w:hAnsi="Times New Roman" w:cs="Times New Roman"/>
      <w:b/>
      <w:bCs/>
      <w:kern w:val="44"/>
      <w:sz w:val="44"/>
      <w:szCs w:val="44"/>
    </w:rPr>
  </w:style>
  <w:style w:type="character" w:customStyle="1" w:styleId="33">
    <w:name w:val=" Char Char6"/>
    <w:basedOn w:val="15"/>
    <w:link w:val="3"/>
    <w:qFormat/>
    <w:locked/>
    <w:uiPriority w:val="9"/>
    <w:rPr>
      <w:rFonts w:ascii="Times New Roman" w:hAnsi="Times New Roman" w:cs="Times New Roman"/>
      <w:b/>
      <w:bCs/>
      <w:kern w:val="44"/>
      <w:sz w:val="44"/>
      <w:szCs w:val="44"/>
    </w:rPr>
  </w:style>
  <w:style w:type="character" w:customStyle="1" w:styleId="34">
    <w:name w:val="font31"/>
    <w:basedOn w:val="15"/>
    <w:qFormat/>
    <w:uiPriority w:val="0"/>
    <w:rPr>
      <w:rFonts w:hint="eastAsia" w:ascii="宋体" w:hAnsi="宋体" w:eastAsia="宋体" w:cs="宋体"/>
      <w:b/>
      <w:bCs/>
      <w:color w:val="000000"/>
      <w:sz w:val="36"/>
      <w:szCs w:val="36"/>
      <w:u w:val="none"/>
    </w:rPr>
  </w:style>
  <w:style w:type="character" w:customStyle="1" w:styleId="35">
    <w:name w:val="font51"/>
    <w:basedOn w:val="15"/>
    <w:qFormat/>
    <w:uiPriority w:val="0"/>
    <w:rPr>
      <w:rFonts w:hint="eastAsia" w:ascii="宋体" w:hAnsi="宋体" w:eastAsia="宋体" w:cs="宋体"/>
      <w:b/>
      <w:bCs/>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4" Type="http://schemas.microsoft.com/office/2011/relationships/chartColorStyle" Target="colors2.xml"/><Relationship Id="rId3" Type="http://schemas.microsoft.com/office/2011/relationships/chartStyle" Target="style2.xml"/><Relationship Id="rId2" Type="http://schemas.openxmlformats.org/officeDocument/2006/relationships/themeOverride" Target="../theme/themeOverride1.xml"/><Relationship Id="rId1" Type="http://schemas.openxmlformats.org/officeDocument/2006/relationships/oleObject" Target="&#24037;&#20316;&#31807;1"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123\Desktop\&#25286;&#36801;&#21150;&#22270;&#26631;&#27169;&#26495;%20(2).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24037;&#20316;&#31807;1"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24037;&#20316;&#31807;1" TargetMode="External"/></Relationships>
</file>

<file path=word/charts/_rels/chart6.xml.rels><?xml version="1.0" encoding="UTF-8" standalone="yes"?>
<Relationships xmlns="http://schemas.openxmlformats.org/package/2006/relationships"><Relationship Id="rId4" Type="http://schemas.microsoft.com/office/2011/relationships/chartColorStyle" Target="colors6.xml"/><Relationship Id="rId3" Type="http://schemas.microsoft.com/office/2011/relationships/chartStyle" Target="style6.xml"/><Relationship Id="rId2" Type="http://schemas.openxmlformats.org/officeDocument/2006/relationships/themeOverride" Target="../theme/themeOverride2.xml"/><Relationship Id="rId1" Type="http://schemas.openxmlformats.org/officeDocument/2006/relationships/oleObject" Target="file:///C:\Users\123\Desktop\&#25286;&#36801;&#21150;&#22270;&#26631;&#27169;&#26495;%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lang="zh-CN" altLang="en-US" b="1"/>
              <a:t>收、支决算总计变动情况图</a:t>
            </a:r>
            <a:endParaRPr lang="zh-CN" altLang="en-US" b="1"/>
          </a:p>
          <a:p>
            <a:pPr defTabSz="914400">
              <a:defRPr lang="zh-CN" sz="1400" b="1" i="0" u="none" strike="noStrike" kern="1200" spc="0" baseline="0">
                <a:solidFill>
                  <a:schemeClr val="tx1">
                    <a:lumMod val="65000"/>
                    <a:lumOff val="35000"/>
                  </a:schemeClr>
                </a:solidFill>
                <a:latin typeface="+mn-lt"/>
                <a:ea typeface="+mn-ea"/>
                <a:cs typeface="+mn-cs"/>
              </a:defRPr>
            </a:pPr>
            <a:r>
              <a:rPr lang="zh-CN" altLang="en-US" b="1"/>
              <a:t>单位：万元</a:t>
            </a:r>
            <a:endParaRPr lang="zh-CN" altLang="en-US" b="1"/>
          </a:p>
          <a:p>
            <a:pPr defTabSz="914400">
              <a:defRPr lang="zh-CN" sz="1400" b="1" i="0" u="none" strike="noStrike" kern="1200" spc="0" baseline="0">
                <a:solidFill>
                  <a:schemeClr val="tx1">
                    <a:lumMod val="65000"/>
                    <a:lumOff val="35000"/>
                  </a:schemeClr>
                </a:solidFill>
                <a:latin typeface="+mn-lt"/>
                <a:ea typeface="+mn-ea"/>
                <a:cs typeface="+mn-cs"/>
              </a:defRPr>
            </a:pPr>
            <a:endParaRPr lang="zh-CN" altLang="en-US" b="1"/>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[工作簿1]Sheet1!$A$2:$A$3</c:f>
              <c:strCache>
                <c:ptCount val="2"/>
                <c:pt idx="0">
                  <c:v>2020年</c:v>
                </c:pt>
                <c:pt idx="1">
                  <c:v>2021年</c:v>
                </c:pt>
              </c:strCache>
            </c:strRef>
          </c:cat>
          <c:val>
            <c:numRef>
              <c:f>[工作簿1]Sheet1!$B$2:$B$3</c:f>
              <c:numCache>
                <c:formatCode>General</c:formatCode>
                <c:ptCount val="2"/>
                <c:pt idx="0">
                  <c:v>139.62</c:v>
                </c:pt>
                <c:pt idx="1">
                  <c:v>167.23</c:v>
                </c:pt>
              </c:numCache>
            </c:numRef>
          </c:val>
        </c:ser>
        <c:dLbls>
          <c:showLegendKey val="0"/>
          <c:showVal val="1"/>
          <c:showCatName val="0"/>
          <c:showSerName val="0"/>
          <c:showPercent val="0"/>
          <c:showBubbleSize val="0"/>
        </c:dLbls>
        <c:gapWidth val="219"/>
        <c:overlap val="-27"/>
        <c:axId val="890662655"/>
        <c:axId val="237120088"/>
      </c:barChart>
      <c:catAx>
        <c:axId val="890662655"/>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7120088"/>
        <c:crosses val="autoZero"/>
        <c:auto val="1"/>
        <c:lblAlgn val="ctr"/>
        <c:lblOffset val="100"/>
        <c:noMultiLvlLbl val="0"/>
      </c:catAx>
      <c:valAx>
        <c:axId val="2371200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90662655"/>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spc="0" baseline="0">
                <a:solidFill>
                  <a:schemeClr val="tx1">
                    <a:lumMod val="65000"/>
                    <a:lumOff val="35000"/>
                  </a:schemeClr>
                </a:solidFill>
                <a:latin typeface="微软雅黑" panose="020B0503020204020204" pitchFamily="2" charset="-122"/>
                <a:ea typeface="微软雅黑" panose="020B0503020204020204" pitchFamily="2" charset="-122"/>
                <a:cs typeface="+mn-cs"/>
              </a:defRPr>
            </a:pPr>
            <a:r>
              <a:rPr lang="zh-CN" altLang="en-US"/>
              <a:t>收入决算结构图</a:t>
            </a:r>
            <a:endParaRPr lang="zh-CN" altLang="en-US"/>
          </a:p>
        </c:rich>
      </c:tx>
      <c:layout/>
      <c:overlay val="0"/>
      <c:spPr>
        <a:noFill/>
        <a:ln>
          <a:noFill/>
        </a:ln>
        <a:effectLst/>
      </c:spPr>
    </c:title>
    <c:autoTitleDeleted val="0"/>
    <c:plotArea>
      <c:layout/>
      <c:pieChart>
        <c:varyColors val="1"/>
        <c:ser>
          <c:idx val="0"/>
          <c:order val="0"/>
          <c:spPr>
            <a:ln w="19050">
              <a:noFill/>
            </a:ln>
            <a:effectLst>
              <a:outerShdw blurRad="50800" dist="38100" dir="5400000" algn="t" rotWithShape="0">
                <a:prstClr val="black">
                  <a:alpha val="40000"/>
                </a:prstClr>
              </a:outerShdw>
            </a:effectLst>
          </c:spPr>
          <c:explosion val="4"/>
          <c:dPt>
            <c:idx val="0"/>
            <c:bubble3D val="0"/>
            <c:explosion val="0"/>
            <c:spPr>
              <a:solidFill>
                <a:srgbClr val="6F59FF"/>
              </a:solidFill>
              <a:ln w="19050">
                <a:noFill/>
              </a:ln>
              <a:effectLst>
                <a:outerShdw blurRad="50800" dist="38100" dir="5400000" algn="t" rotWithShape="0">
                  <a:prstClr val="black">
                    <a:alpha val="40000"/>
                  </a:prstClr>
                </a:outerShdw>
              </a:effectLst>
            </c:spPr>
          </c:dPt>
          <c:dLbls>
            <c:dLbl>
              <c:idx val="0"/>
              <c:layout/>
              <c:tx>
                <c:rich>
                  <a:bodyPr rot="0" spcFirstLastPara="0" vertOverflow="ellipsis" vert="horz" wrap="square" lIns="38100" tIns="19050" rIns="38100" bIns="19050" anchor="ctr" anchorCtr="1"/>
                  <a:lstStyle/>
                  <a:p>
                    <a:pPr>
                      <a:defRPr lang="zh-CN" sz="900" b="0" i="0" u="none" strike="noStrike" kern="1200" baseline="0">
                        <a:solidFill>
                          <a:schemeClr val="bg1"/>
                        </a:solidFill>
                        <a:latin typeface="微软雅黑" panose="020B0503020204020204" pitchFamily="2" charset="-122"/>
                        <a:ea typeface="微软雅黑" panose="020B0503020204020204" pitchFamily="2" charset="-122"/>
                        <a:cs typeface="+mn-cs"/>
                      </a:defRPr>
                    </a:pPr>
                    <a:r>
                      <a:rPr lang="zh-CN" altLang="en-US"/>
                      <a:t>一般公共预算财政拨款收入</a:t>
                    </a:r>
                    <a:endParaRPr lang="zh-CN" altLang="en-US"/>
                  </a:p>
                  <a:p>
                    <a:pPr>
                      <a:defRPr lang="zh-CN" sz="900" b="0" i="0" u="none" strike="noStrike" kern="1200" baseline="0">
                        <a:solidFill>
                          <a:schemeClr val="bg1"/>
                        </a:solidFill>
                        <a:latin typeface="微软雅黑" panose="020B0503020204020204" pitchFamily="2" charset="-122"/>
                        <a:ea typeface="微软雅黑" panose="020B0503020204020204" pitchFamily="2" charset="-122"/>
                        <a:cs typeface="+mn-cs"/>
                      </a:defRPr>
                    </a:pPr>
                    <a:r>
                      <a:rPr lang="en-US" altLang="zh-CN"/>
                      <a:t>100%</a:t>
                    </a:r>
                    <a:endParaRPr lang="en-US" altLang="zh-CN"/>
                  </a:p>
                </c:rich>
              </c:tx>
              <c:dLblPos val="bestFit"/>
              <c:showLegendKey val="0"/>
              <c:showVal val="0"/>
              <c:showCatName val="1"/>
              <c:showSerName val="0"/>
              <c:showPercent val="1"/>
              <c:showBubbleSize val="0"/>
              <c:separator>
</c:separator>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forceAA="0">
                <a:spAutoFit/>
              </a:bodyPr>
              <a:lstStyle/>
              <a:p>
                <a:pPr>
                  <a:defRPr lang="zh-CN" sz="900" b="0" i="0" u="none" strike="noStrike" kern="1200" baseline="0">
                    <a:solidFill>
                      <a:schemeClr val="bg1"/>
                    </a:solidFill>
                    <a:latin typeface="微软雅黑" panose="020B0503020204020204" pitchFamily="2" charset="-122"/>
                    <a:ea typeface="微软雅黑" panose="020B0503020204020204" pitchFamily="2" charset="-122"/>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[工作簿1]Sheet1!$A$24</c:f>
              <c:strCache>
                <c:ptCount val="1"/>
                <c:pt idx="0">
                  <c:v>2021年收入</c:v>
                </c:pt>
              </c:strCache>
            </c:strRef>
          </c:cat>
          <c:val>
            <c:numRef>
              <c:f>[工作簿1]Sheet1!$B$24</c:f>
              <c:numCache>
                <c:formatCode>General</c:formatCode>
                <c:ptCount val="1"/>
                <c:pt idx="0">
                  <c:v>167.23</c:v>
                </c:pt>
              </c:numCache>
            </c:numRef>
          </c:val>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gradFill flip="none" rotWithShape="1">
      <a:gsLst>
        <a:gs pos="0">
          <a:schemeClr val="bg1">
            <a:lumMod val="95000"/>
          </a:schemeClr>
        </a:gs>
        <a:gs pos="100000">
          <a:schemeClr val="bg1">
            <a:lumMod val="50000"/>
          </a:schemeClr>
        </a:gs>
      </a:gsLst>
      <a:path path="circle">
        <a:fillToRect l="50000" t="50000" r="50000" b="50000"/>
      </a:path>
      <a:tileRect/>
    </a:gra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支出决算结构图</a:t>
            </a:r>
          </a:p>
        </c:rich>
      </c:tx>
      <c:layout/>
      <c:overlay val="0"/>
      <c:spPr>
        <a:noFill/>
        <a:ln>
          <a:noFill/>
        </a:ln>
        <a:effectLst/>
      </c:spPr>
    </c:title>
    <c:autoTitleDeleted val="0"/>
    <c:plotArea>
      <c:layout/>
      <c:pieChart>
        <c:varyColors val="1"/>
        <c:ser>
          <c:idx val="0"/>
          <c:order val="0"/>
          <c:spPr/>
          <c:explosion val="4"/>
          <c:dPt>
            <c:idx val="0"/>
            <c:bubble3D val="0"/>
            <c:explosion val="0"/>
            <c:spPr>
              <a:solidFill>
                <a:schemeClr val="accent1"/>
              </a:solidFill>
              <a:ln w="19050">
                <a:solidFill>
                  <a:schemeClr val="lt1"/>
                </a:solidFill>
              </a:ln>
              <a:effectLst/>
            </c:spPr>
          </c:dPt>
          <c:dPt>
            <c:idx val="1"/>
            <c:bubble3D val="0"/>
            <c:explosion val="0"/>
            <c:spPr>
              <a:solidFill>
                <a:schemeClr val="accent2"/>
              </a:solidFill>
              <a:ln w="19050">
                <a:solidFill>
                  <a:schemeClr val="lt1"/>
                </a:solidFill>
              </a:ln>
              <a:effectLst/>
            </c:spPr>
          </c:dPt>
          <c:dLbls>
            <c:dLbl>
              <c:idx val="0"/>
              <c:layout>
                <c:manualLayout>
                  <c:x val="-0.0520856514341178"/>
                  <c:y val="-0.0823708280734835"/>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基本支出：</a:t>
                    </a:r>
                    <a:r>
                      <a:rPr lang="en-US" altLang="zh-CN"/>
                      <a:t>127.33</a:t>
                    </a:r>
                    <a:r>
                      <a:t>万元，占</a:t>
                    </a:r>
                  </a:p>
                  <a:p>
                    <a:pPr defTabSz="914400">
                      <a:defRPr lang="zh-CN" sz="900" b="0" i="0" u="none" strike="noStrike" kern="1200" baseline="0">
                        <a:solidFill>
                          <a:schemeClr val="tx1">
                            <a:lumMod val="75000"/>
                            <a:lumOff val="25000"/>
                          </a:schemeClr>
                        </a:solidFill>
                        <a:latin typeface="+mn-lt"/>
                        <a:ea typeface="+mn-ea"/>
                        <a:cs typeface="+mn-cs"/>
                      </a:defRPr>
                    </a:pPr>
                    <a:r>
                      <a:rPr lang="en-US" altLang="zh-CN"/>
                      <a:t>76.1</a:t>
                    </a:r>
                    <a:r>
                      <a:t>%</a:t>
                    </a:r>
                  </a:p>
                </c:rich>
              </c:tx>
              <c:dLblPos val="bestFit"/>
              <c:showLegendKey val="0"/>
              <c:showVal val="0"/>
              <c:showCatName val="0"/>
              <c:showSerName val="0"/>
              <c:showPercent val="1"/>
              <c:showBubbleSize val="0"/>
              <c:separator>
</c:separator>
              <c:extLst>
                <c:ext xmlns:c15="http://schemas.microsoft.com/office/drawing/2012/chart" uri="{CE6537A1-D6FC-4f65-9D91-7224C49458BB}">
                  <c15:layout/>
                </c:ext>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项目支出：</a:t>
                    </a:r>
                    <a:r>
                      <a:rPr lang="en-US" altLang="zh-CN"/>
                      <a:t>39.9</a:t>
                    </a:r>
                    <a:r>
                      <a:t>万元 占</a:t>
                    </a:r>
                    <a:r>
                      <a:rPr lang="en-US" altLang="zh-CN"/>
                      <a:t>23.9</a:t>
                    </a:r>
                    <a:r>
                      <a:t>%</a:t>
                    </a:r>
                  </a:p>
                </c:rich>
              </c:tx>
              <c:dLblPos val="inEnd"/>
              <c:showLegendKey val="0"/>
              <c:showVal val="0"/>
              <c:showCatName val="0"/>
              <c:showSerName val="0"/>
              <c:showPercent val="1"/>
              <c:showBubbleSize val="0"/>
              <c:separator>
</c:separator>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'[拆迁办图标模板 (2).xlsx]Sheet1'!$A$46:$A$47</c:f>
              <c:strCache>
                <c:ptCount val="2"/>
                <c:pt idx="0">
                  <c:v>基本支出</c:v>
                </c:pt>
                <c:pt idx="1">
                  <c:v>项目支出</c:v>
                </c:pt>
              </c:strCache>
            </c:strRef>
          </c:cat>
          <c:val>
            <c:numRef>
              <c:f>'[拆迁办图标模板 (2).xlsx]Sheet1'!$B$46:$B$47</c:f>
              <c:numCache>
                <c:formatCode>General</c:formatCode>
                <c:ptCount val="2"/>
                <c:pt idx="0">
                  <c:v>151.83</c:v>
                </c:pt>
                <c:pt idx="1">
                  <c:v>15.4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lang="zh-CN" altLang="en-US" b="1"/>
              <a:t>财政拨款收、支决算总计变动情况图</a:t>
            </a:r>
            <a:endParaRPr lang="zh-CN" altLang="en-US" b="1"/>
          </a:p>
          <a:p>
            <a:pPr defTabSz="914400">
              <a:defRPr lang="zh-CN" sz="1400" b="1" i="0" u="none" strike="noStrike" kern="1200" spc="0" baseline="0">
                <a:solidFill>
                  <a:schemeClr val="tx1">
                    <a:lumMod val="65000"/>
                    <a:lumOff val="35000"/>
                  </a:schemeClr>
                </a:solidFill>
                <a:latin typeface="+mn-lt"/>
                <a:ea typeface="+mn-ea"/>
                <a:cs typeface="+mn-cs"/>
              </a:defRPr>
            </a:pPr>
            <a:r>
              <a:rPr lang="zh-CN" altLang="en-US" b="1"/>
              <a:t>单位：万元</a:t>
            </a:r>
            <a:endParaRPr lang="zh-CN" altLang="en-US" b="1"/>
          </a:p>
          <a:p>
            <a:pPr defTabSz="914400">
              <a:defRPr lang="zh-CN" sz="1400" b="1" i="0" u="none" strike="noStrike" kern="1200" spc="0" baseline="0">
                <a:solidFill>
                  <a:schemeClr val="tx1">
                    <a:lumMod val="65000"/>
                    <a:lumOff val="35000"/>
                  </a:schemeClr>
                </a:solidFill>
                <a:latin typeface="+mn-lt"/>
                <a:ea typeface="+mn-ea"/>
                <a:cs typeface="+mn-cs"/>
              </a:defRPr>
            </a:pPr>
            <a:endParaRPr lang="zh-CN" altLang="en-US" b="1"/>
          </a:p>
        </c:rich>
      </c:tx>
      <c:layout>
        <c:manualLayout>
          <c:xMode val="edge"/>
          <c:yMode val="edge"/>
          <c:x val="0.218084436042848"/>
          <c:y val="0.03125"/>
        </c:manualLayout>
      </c:layout>
      <c:overlay val="0"/>
      <c:spPr>
        <a:noFill/>
        <a:ln>
          <a:noFill/>
        </a:ln>
        <a:effectLst/>
      </c:spPr>
    </c:title>
    <c:autoTitleDeleted val="0"/>
    <c:plotArea>
      <c:layout/>
      <c:barChart>
        <c:barDir val="col"/>
        <c:grouping val="clustered"/>
        <c:varyColors val="0"/>
        <c:ser>
          <c:idx val="0"/>
          <c:order val="0"/>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[工作簿1]Sheet1!$A$2:$A$3</c:f>
              <c:strCache>
                <c:ptCount val="2"/>
                <c:pt idx="0">
                  <c:v>2020年</c:v>
                </c:pt>
                <c:pt idx="1">
                  <c:v>2021年</c:v>
                </c:pt>
              </c:strCache>
            </c:strRef>
          </c:cat>
          <c:val>
            <c:numRef>
              <c:f>[工作簿1]Sheet1!$B$2:$B$3</c:f>
              <c:numCache>
                <c:formatCode>General</c:formatCode>
                <c:ptCount val="2"/>
                <c:pt idx="0">
                  <c:v>139.62</c:v>
                </c:pt>
                <c:pt idx="1">
                  <c:v>167.23</c:v>
                </c:pt>
              </c:numCache>
            </c:numRef>
          </c:val>
        </c:ser>
        <c:dLbls>
          <c:showLegendKey val="0"/>
          <c:showVal val="1"/>
          <c:showCatName val="0"/>
          <c:showSerName val="0"/>
          <c:showPercent val="0"/>
          <c:showBubbleSize val="0"/>
        </c:dLbls>
        <c:gapWidth val="219"/>
        <c:overlap val="-27"/>
        <c:axId val="890662655"/>
        <c:axId val="237120088"/>
      </c:barChart>
      <c:catAx>
        <c:axId val="890662655"/>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7120088"/>
        <c:crosses val="autoZero"/>
        <c:auto val="1"/>
        <c:lblAlgn val="ctr"/>
        <c:lblOffset val="100"/>
        <c:noMultiLvlLbl val="0"/>
      </c:catAx>
      <c:valAx>
        <c:axId val="2371200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9066265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一般公共预算财政拨款支出决算变动情况</a:t>
            </a:r>
            <a:endParaRPr lang="zh-CN" altLang="en-US"/>
          </a:p>
        </c:rich>
      </c:tx>
      <c:layout/>
      <c:overlay val="0"/>
      <c:spPr>
        <a:noFill/>
        <a:ln>
          <a:noFill/>
        </a:ln>
        <a:effectLst/>
      </c:spPr>
    </c:title>
    <c:autoTitleDeleted val="0"/>
    <c:plotArea>
      <c:layout/>
      <c:barChart>
        <c:barDir val="col"/>
        <c:grouping val="clustered"/>
        <c:varyColors val="0"/>
        <c:ser>
          <c:idx val="0"/>
          <c:order val="0"/>
          <c:tx>
            <c:strRef>
              <c:f>[工作簿1]Sheet1!$A$87</c:f>
              <c:strCache>
                <c:ptCount val="1"/>
                <c:pt idx="0">
                  <c:v>2020年</c:v>
                </c:pt>
              </c:strCache>
            </c:strRef>
          </c:tx>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[工作簿1]Sheet1!$B$87</c:f>
              <c:numCache>
                <c:formatCode>General</c:formatCode>
                <c:ptCount val="1"/>
                <c:pt idx="0">
                  <c:v>139.62</c:v>
                </c:pt>
              </c:numCache>
            </c:numRef>
          </c:val>
        </c:ser>
        <c:ser>
          <c:idx val="1"/>
          <c:order val="1"/>
          <c:tx>
            <c:strRef>
              <c:f>[工作簿1]Sheet1!$A$88</c:f>
              <c:strCache>
                <c:ptCount val="1"/>
                <c:pt idx="0">
                  <c:v>2021年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[工作簿1]Sheet1!$B$88</c:f>
              <c:numCache>
                <c:formatCode>General</c:formatCode>
                <c:ptCount val="1"/>
                <c:pt idx="0">
                  <c:v>167.23</c:v>
                </c:pt>
              </c:numCache>
            </c:numRef>
          </c:val>
        </c:ser>
        <c:dLbls>
          <c:showLegendKey val="0"/>
          <c:showVal val="1"/>
          <c:showCatName val="0"/>
          <c:showSerName val="0"/>
          <c:showPercent val="0"/>
          <c:showBubbleSize val="0"/>
        </c:dLbls>
        <c:gapWidth val="219"/>
        <c:overlap val="-27"/>
        <c:axId val="996986117"/>
        <c:axId val="484345735"/>
      </c:barChart>
      <c:catAx>
        <c:axId val="99698611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84345735"/>
        <c:crosses val="autoZero"/>
        <c:auto val="1"/>
        <c:lblAlgn val="ctr"/>
        <c:lblOffset val="100"/>
        <c:noMultiLvlLbl val="0"/>
      </c:catAx>
      <c:valAx>
        <c:axId val="48434573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96986117"/>
        <c:crosses val="autoZero"/>
        <c:crossBetween val="between"/>
      </c:valAx>
      <c:dTable>
        <c:showHorzBorder val="1"/>
        <c:showVertBorder val="1"/>
        <c:showOutline val="1"/>
        <c:showKeys val="0"/>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spc="0" baseline="0">
                <a:solidFill>
                  <a:sysClr val="windowText" lastClr="000000"/>
                </a:solidFill>
                <a:latin typeface="微软雅黑" panose="020B0503020204020204" pitchFamily="2" charset="-122"/>
                <a:ea typeface="微软雅黑" panose="020B0503020204020204" pitchFamily="2" charset="-122"/>
                <a:cs typeface="+mn-cs"/>
              </a:defRPr>
            </a:pPr>
            <a:r>
              <a:rPr>
                <a:solidFill>
                  <a:sysClr val="windowText" lastClr="000000"/>
                </a:solidFill>
              </a:rPr>
              <a:t>一般公共预算财政拨款支出决算结构情况图</a:t>
            </a:r>
            <a:endParaRPr>
              <a:solidFill>
                <a:sysClr val="windowText" lastClr="000000"/>
              </a:solidFill>
            </a:endParaRPr>
          </a:p>
        </c:rich>
      </c:tx>
      <c:layout>
        <c:manualLayout>
          <c:xMode val="edge"/>
          <c:yMode val="edge"/>
          <c:x val="0.0683473389355742"/>
          <c:y val="0.902425533070742"/>
        </c:manualLayout>
      </c:layout>
      <c:overlay val="0"/>
      <c:spPr>
        <a:noFill/>
        <a:ln>
          <a:noFill/>
        </a:ln>
        <a:effectLst/>
      </c:spPr>
    </c:title>
    <c:autoTitleDeleted val="0"/>
    <c:plotArea>
      <c:layout/>
      <c:pieChart>
        <c:varyColors val="1"/>
        <c:ser>
          <c:idx val="0"/>
          <c:order val="0"/>
          <c:spPr>
            <a:solidFill>
              <a:srgbClr val="ED7D31">
                <a:lumMod val="75000"/>
              </a:srgbClr>
            </a:solidFill>
            <a:ln w="19050">
              <a:noFill/>
            </a:ln>
            <a:effectLst>
              <a:outerShdw blurRad="50800" dist="38100" dir="5400000" algn="t" rotWithShape="0">
                <a:prstClr val="black">
                  <a:alpha val="40000"/>
                </a:prstClr>
              </a:outerShdw>
            </a:effectLst>
          </c:spPr>
          <c:explosion val="4"/>
          <c:dPt>
            <c:idx val="0"/>
            <c:bubble3D val="0"/>
            <c:explosion val="0"/>
            <c:spPr>
              <a:solidFill>
                <a:srgbClr val="A5A5A5">
                  <a:lumMod val="75000"/>
                </a:srgbClr>
              </a:solidFill>
              <a:ln w="19050">
                <a:noFill/>
              </a:ln>
              <a:effectLst>
                <a:outerShdw blurRad="50800" dist="38100" dir="5400000" algn="t" rotWithShape="0">
                  <a:prstClr val="black">
                    <a:alpha val="40000"/>
                  </a:prstClr>
                </a:outerShdw>
              </a:effectLst>
            </c:spPr>
          </c:dPt>
          <c:dPt>
            <c:idx val="1"/>
            <c:bubble3D val="0"/>
            <c:explosion val="0"/>
            <c:spPr>
              <a:solidFill>
                <a:srgbClr val="FFC000"/>
              </a:solidFill>
              <a:ln w="19050">
                <a:noFill/>
              </a:ln>
              <a:effectLst>
                <a:outerShdw blurRad="50800" dist="38100" dir="5400000" algn="t" rotWithShape="0">
                  <a:prstClr val="black">
                    <a:alpha val="40000"/>
                  </a:prstClr>
                </a:outerShdw>
              </a:effectLst>
            </c:spPr>
          </c:dPt>
          <c:dPt>
            <c:idx val="2"/>
            <c:bubble3D val="0"/>
            <c:explosion val="0"/>
            <c:spPr>
              <a:solidFill>
                <a:srgbClr val="70AD47">
                  <a:lumMod val="75000"/>
                </a:srgbClr>
              </a:solidFill>
              <a:ln w="19050">
                <a:noFill/>
              </a:ln>
              <a:effectLst>
                <a:outerShdw blurRad="50800" dist="38100" dir="5400000" algn="t" rotWithShape="0">
                  <a:prstClr val="black">
                    <a:alpha val="40000"/>
                  </a:prstClr>
                </a:outerShdw>
              </a:effectLst>
            </c:spPr>
          </c:dPt>
          <c:dPt>
            <c:idx val="3"/>
            <c:bubble3D val="0"/>
            <c:explosion val="0"/>
            <c:spPr>
              <a:solidFill>
                <a:srgbClr val="5B9BD5"/>
              </a:solidFill>
              <a:ln w="19050">
                <a:noFill/>
              </a:ln>
              <a:effectLst>
                <a:outerShdw blurRad="50800" dist="38100" dir="5400000" algn="t" rotWithShape="0">
                  <a:prstClr val="black">
                    <a:alpha val="40000"/>
                  </a:prstClr>
                </a:outerShdw>
              </a:effectLst>
            </c:spPr>
          </c:dPt>
          <c:dPt>
            <c:idx val="4"/>
            <c:bubble3D val="0"/>
            <c:spPr>
              <a:solidFill>
                <a:srgbClr val="ED7D31">
                  <a:lumMod val="75000"/>
                </a:srgbClr>
              </a:solidFill>
              <a:ln w="19050">
                <a:noFill/>
              </a:ln>
              <a:effectLst>
                <a:outerShdw blurRad="50800" dist="38100" dir="5400000" algn="t" rotWithShape="0">
                  <a:prstClr val="black">
                    <a:alpha val="40000"/>
                  </a:prstClr>
                </a:outerShdw>
              </a:effectLst>
            </c:spPr>
          </c:dPt>
          <c:dPt>
            <c:idx val="5"/>
            <c:bubble3D val="0"/>
            <c:spPr>
              <a:solidFill>
                <a:srgbClr val="ED7D31">
                  <a:lumMod val="75000"/>
                </a:srgbClr>
              </a:solidFill>
              <a:ln w="19050">
                <a:noFill/>
              </a:ln>
              <a:effectLst>
                <a:outerShdw blurRad="50800" dist="38100" dir="5400000" algn="t" rotWithShape="0">
                  <a:prstClr val="black">
                    <a:alpha val="40000"/>
                  </a:prstClr>
                </a:outerShdw>
              </a:effectLst>
            </c:spPr>
          </c:dPt>
          <c:dLbls>
            <c:dLbl>
              <c:idx val="1"/>
              <c:layout>
                <c:manualLayout>
                  <c:x val="-0.0841125151373775"/>
                  <c:y val="0.0844611793052268"/>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151850617135276"/>
                  <c:y val="-0.0433585523174637"/>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205051601989582"/>
                  <c:y val="-0.0187978496145627"/>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forceAA="0">
                <a:spAutoFit/>
              </a:bodyPr>
              <a:lstStyle/>
              <a:p>
                <a:pPr>
                  <a:defRPr lang="zh-CN" sz="900" b="0" i="0" u="none" strike="noStrike" kern="1200" baseline="0">
                    <a:solidFill>
                      <a:sysClr val="windowText" lastClr="000000"/>
                    </a:solidFill>
                    <a:latin typeface="微软雅黑" panose="020B0503020204020204" pitchFamily="2" charset="-122"/>
                    <a:ea typeface="微软雅黑" panose="020B0503020204020204" pitchFamily="2" charset="-122"/>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'[拆迁办图标模板 (2).xlsx]Sheet1'!$A$117:$A$122</c:f>
              <c:strCache>
                <c:ptCount val="6"/>
                <c:pt idx="0">
                  <c:v>自然资源海洋气象支出</c:v>
                </c:pt>
                <c:pt idx="1">
                  <c:v>社会保障和就业（类）支出</c:v>
                </c:pt>
                <c:pt idx="2">
                  <c:v>卫生健康支出</c:v>
                </c:pt>
                <c:pt idx="3">
                  <c:v>农林水支出</c:v>
                </c:pt>
                <c:pt idx="4">
                  <c:v>城乡社区服务支出 </c:v>
                </c:pt>
                <c:pt idx="5">
                  <c:v>住房保障支出</c:v>
                </c:pt>
              </c:strCache>
            </c:strRef>
          </c:cat>
          <c:val>
            <c:numRef>
              <c:f>'[拆迁办图标模板 (2).xlsx]Sheet1'!$B$117:$B$122</c:f>
              <c:numCache>
                <c:formatCode>General</c:formatCode>
                <c:ptCount val="6"/>
                <c:pt idx="0">
                  <c:v>104.93</c:v>
                </c:pt>
                <c:pt idx="1">
                  <c:v>10.32</c:v>
                </c:pt>
                <c:pt idx="2">
                  <c:v>4.83</c:v>
                </c:pt>
                <c:pt idx="3">
                  <c:v>0.4</c:v>
                </c:pt>
                <c:pt idx="4">
                  <c:v>39.5</c:v>
                </c:pt>
                <c:pt idx="5">
                  <c:v>7.24</c:v>
                </c:pt>
              </c:numCache>
            </c:numRef>
          </c:val>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gradFill flip="none" rotWithShape="1">
      <a:gsLst>
        <a:gs pos="48000">
          <a:srgbClr val="70AD47">
            <a:lumMod val="20000"/>
            <a:lumOff val="80000"/>
          </a:srgbClr>
        </a:gs>
        <a:gs pos="0">
          <a:schemeClr val="bg1">
            <a:lumMod val="95000"/>
          </a:schemeClr>
        </a:gs>
        <a:gs pos="100000">
          <a:schemeClr val="bg1">
            <a:lumMod val="50000"/>
          </a:schemeClr>
        </a:gs>
      </a:gsLst>
      <a:path path="circle">
        <a:fillToRect l="50000" t="50000" r="50000" b="50000"/>
      </a:path>
      <a:tileRect/>
    </a:gradFill>
    <a:ln w="9525" cap="flat" cmpd="sng" algn="ctr">
      <a:solidFill>
        <a:schemeClr val="tx1">
          <a:lumMod val="15000"/>
          <a:lumOff val="85000"/>
        </a:schemeClr>
      </a:solidFill>
      <a:round/>
    </a:ln>
    <a:effectLst/>
  </c:spPr>
  <c:txPr>
    <a:bodyPr/>
    <a:lstStyle/>
    <a:p>
      <a:pPr>
        <a:defRPr lang="zh-CN">
          <a:solidFill>
            <a:sysClr val="windowText" lastClr="000000"/>
          </a:solidFill>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29</Pages>
  <Words>10069</Words>
  <Characters>10816</Characters>
  <Lines>68</Lines>
  <Paragraphs>19</Paragraphs>
  <TotalTime>7</TotalTime>
  <ScaleCrop>false</ScaleCrop>
  <LinksUpToDate>false</LinksUpToDate>
  <CharactersWithSpaces>11702</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Administrator</cp:lastModifiedBy>
  <cp:lastPrinted>2022-09-26T00:28:00Z</cp:lastPrinted>
  <dcterms:modified xsi:type="dcterms:W3CDTF">2022-09-28T07:56:40Z</dcterms:modified>
  <dc:title>四川省***</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y fmtid="{D5CDD505-2E9C-101B-9397-08002B2CF9AE}" pid="3" name="ICV">
    <vt:lpwstr>2B44CD6992D44BAA98D790D995339F45</vt:lpwstr>
  </property>
</Properties>
</file>