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BF" w:rsidRDefault="005E4EBF">
      <w:pPr>
        <w:spacing w:line="600" w:lineRule="exact"/>
        <w:jc w:val="center"/>
        <w:outlineLvl w:val="0"/>
        <w:rPr>
          <w:rFonts w:ascii="方正小标宋简体" w:eastAsia="方正小标宋简体" w:hAnsi="宋体"/>
          <w:sz w:val="72"/>
          <w:szCs w:val="72"/>
        </w:rPr>
      </w:pPr>
      <w:bookmarkStart w:id="0" w:name="_Toc15306267"/>
    </w:p>
    <w:p w:rsidR="005E4EBF" w:rsidRDefault="005E4EBF">
      <w:pPr>
        <w:spacing w:line="600" w:lineRule="exact"/>
        <w:jc w:val="center"/>
        <w:outlineLvl w:val="0"/>
        <w:rPr>
          <w:rFonts w:ascii="方正小标宋简体" w:eastAsia="方正小标宋简体" w:hAnsi="宋体"/>
          <w:sz w:val="72"/>
          <w:szCs w:val="72"/>
        </w:rPr>
      </w:pPr>
    </w:p>
    <w:p w:rsidR="005E4EBF" w:rsidRDefault="005E4EBF">
      <w:pPr>
        <w:spacing w:line="600" w:lineRule="exact"/>
        <w:jc w:val="center"/>
        <w:outlineLvl w:val="0"/>
        <w:rPr>
          <w:rFonts w:ascii="方正小标宋简体" w:eastAsia="方正小标宋简体" w:hAnsi="宋体"/>
          <w:sz w:val="72"/>
          <w:szCs w:val="72"/>
        </w:rPr>
      </w:pPr>
    </w:p>
    <w:p w:rsidR="005E4EBF" w:rsidRPr="001920C7" w:rsidRDefault="005E4EBF">
      <w:pPr>
        <w:spacing w:line="600" w:lineRule="exact"/>
        <w:jc w:val="center"/>
        <w:outlineLvl w:val="0"/>
        <w:rPr>
          <w:rFonts w:ascii="方正舒体" w:eastAsia="方正舒体" w:hAnsiTheme="majorEastAsia"/>
          <w:sz w:val="72"/>
          <w:szCs w:val="72"/>
        </w:rPr>
      </w:pPr>
    </w:p>
    <w:p w:rsidR="005E4EBF" w:rsidRPr="001920C7" w:rsidRDefault="003940FE" w:rsidP="000C34E5">
      <w:pPr>
        <w:adjustRightInd w:val="0"/>
        <w:snapToGrid w:val="0"/>
        <w:spacing w:line="360" w:lineRule="auto"/>
        <w:jc w:val="center"/>
        <w:outlineLvl w:val="0"/>
        <w:rPr>
          <w:rFonts w:ascii="方正舒体" w:eastAsia="方正舒体" w:hAnsiTheme="majorEastAsia" w:cs="方正小标宋简体"/>
          <w:sz w:val="72"/>
          <w:szCs w:val="72"/>
        </w:rPr>
      </w:pPr>
      <w:bookmarkStart w:id="1" w:name="_Toc15396597"/>
      <w:bookmarkStart w:id="2" w:name="_Toc15377193"/>
      <w:bookmarkStart w:id="3" w:name="_Toc15378441"/>
      <w:bookmarkStart w:id="4" w:name="_Toc15377425"/>
      <w:bookmarkStart w:id="5" w:name="_Toc15396475"/>
      <w:r w:rsidRPr="001920C7">
        <w:rPr>
          <w:rFonts w:ascii="方正舒体" w:eastAsia="方正舒体" w:hAnsiTheme="majorEastAsia" w:cs="方正小标宋简体" w:hint="eastAsia"/>
          <w:sz w:val="72"/>
          <w:szCs w:val="72"/>
        </w:rPr>
        <w:t>2021年度</w:t>
      </w:r>
      <w:bookmarkEnd w:id="1"/>
      <w:bookmarkEnd w:id="2"/>
      <w:bookmarkEnd w:id="3"/>
      <w:bookmarkEnd w:id="4"/>
      <w:bookmarkEnd w:id="5"/>
    </w:p>
    <w:p w:rsidR="005E4EBF" w:rsidRPr="001920C7" w:rsidRDefault="004E52E5" w:rsidP="007C0918">
      <w:pPr>
        <w:adjustRightInd w:val="0"/>
        <w:snapToGrid w:val="0"/>
        <w:spacing w:line="360" w:lineRule="auto"/>
        <w:jc w:val="center"/>
        <w:outlineLvl w:val="0"/>
        <w:rPr>
          <w:rFonts w:ascii="方正舒体" w:eastAsia="方正舒体" w:hAnsiTheme="majorEastAsia"/>
          <w:sz w:val="72"/>
          <w:szCs w:val="72"/>
        </w:rPr>
      </w:pPr>
      <w:bookmarkStart w:id="6" w:name="_Toc15396476"/>
      <w:bookmarkStart w:id="7" w:name="_Toc15377194"/>
      <w:bookmarkStart w:id="8" w:name="_Toc15378442"/>
      <w:bookmarkStart w:id="9" w:name="_Toc15396598"/>
      <w:bookmarkStart w:id="10" w:name="_Toc15377426"/>
      <w:bookmarkStart w:id="11" w:name="_Toc15306268"/>
      <w:bookmarkEnd w:id="0"/>
      <w:r w:rsidRPr="001920C7">
        <w:rPr>
          <w:rFonts w:ascii="方正舒体" w:eastAsia="方正舒体" w:hAnsiTheme="majorEastAsia" w:cs="方正小标宋简体" w:hint="eastAsia"/>
          <w:sz w:val="72"/>
          <w:szCs w:val="72"/>
        </w:rPr>
        <w:t>广元市朝</w:t>
      </w:r>
      <w:r w:rsidRPr="001920C7">
        <w:rPr>
          <w:rFonts w:ascii="方正舒体" w:eastAsia="方正舒体" w:hAnsiTheme="majorEastAsia" w:cs="方正小标宋简体" w:hint="eastAsia"/>
          <w:sz w:val="72"/>
          <w:szCs w:val="72"/>
        </w:rPr>
        <w:tab/>
        <w:t>天区交通运输综合行政执法大队</w:t>
      </w:r>
      <w:r w:rsidR="003940FE" w:rsidRPr="001920C7">
        <w:rPr>
          <w:rFonts w:ascii="方正舒体" w:eastAsia="方正舒体" w:hAnsiTheme="majorEastAsia" w:cs="方正小标宋简体" w:hint="eastAsia"/>
          <w:sz w:val="72"/>
          <w:szCs w:val="72"/>
        </w:rPr>
        <w:t>决算</w:t>
      </w:r>
      <w:bookmarkEnd w:id="6"/>
      <w:bookmarkEnd w:id="7"/>
      <w:bookmarkEnd w:id="8"/>
      <w:bookmarkEnd w:id="9"/>
      <w:bookmarkEnd w:id="10"/>
      <w:bookmarkEnd w:id="11"/>
    </w:p>
    <w:p w:rsidR="007C0918" w:rsidRDefault="003940FE" w:rsidP="007C0918">
      <w:pPr>
        <w:widowControl/>
        <w:jc w:val="center"/>
        <w:rPr>
          <w:rFonts w:ascii="黑体" w:eastAsia="黑体" w:hAnsi="黑体"/>
          <w:sz w:val="48"/>
          <w:szCs w:val="48"/>
        </w:rPr>
      </w:pPr>
      <w:r w:rsidRPr="000C34E5">
        <w:rPr>
          <w:rFonts w:asciiTheme="majorEastAsia" w:eastAsiaTheme="majorEastAsia" w:hAnsiTheme="majorEastAsia"/>
          <w:sz w:val="36"/>
          <w:szCs w:val="36"/>
        </w:rPr>
        <w:br w:type="page"/>
      </w:r>
      <w:bookmarkStart w:id="12" w:name="_Toc15396599"/>
      <w:bookmarkStart w:id="13" w:name="_Toc15377196"/>
      <w:r w:rsidR="007C0918">
        <w:rPr>
          <w:rFonts w:ascii="黑体" w:eastAsia="黑体" w:hAnsi="黑体" w:hint="eastAsia"/>
          <w:sz w:val="48"/>
          <w:szCs w:val="48"/>
        </w:rPr>
        <w:lastRenderedPageBreak/>
        <w:t>目 录</w:t>
      </w:r>
    </w:p>
    <w:p w:rsidR="007C0918" w:rsidRDefault="007C0918" w:rsidP="007C0918">
      <w:pPr>
        <w:widowControl/>
        <w:jc w:val="center"/>
        <w:rPr>
          <w:rFonts w:ascii="黑体" w:eastAsia="黑体" w:hAnsi="黑体" w:cstheme="minorBidi"/>
          <w:sz w:val="28"/>
          <w:szCs w:val="28"/>
        </w:rPr>
      </w:pPr>
    </w:p>
    <w:p w:rsidR="007C0918" w:rsidRPr="003850A6" w:rsidRDefault="007C0918" w:rsidP="007C0918">
      <w:pPr>
        <w:pStyle w:val="10"/>
        <w:rPr>
          <w:sz w:val="32"/>
          <w:szCs w:val="32"/>
        </w:rPr>
      </w:pPr>
      <w:r w:rsidRPr="003850A6">
        <w:rPr>
          <w:rFonts w:hint="eastAsia"/>
          <w:sz w:val="32"/>
          <w:szCs w:val="32"/>
        </w:rPr>
        <w:t>公开时间：2022年10月10日</w:t>
      </w:r>
    </w:p>
    <w:p w:rsidR="007C0918" w:rsidRDefault="007C0918" w:rsidP="007C0918"/>
    <w:p w:rsidR="007C0918" w:rsidRPr="00C82587" w:rsidRDefault="007C0918" w:rsidP="007C0918">
      <w:pPr>
        <w:pStyle w:val="10"/>
        <w:adjustRightInd w:val="0"/>
        <w:snapToGrid w:val="0"/>
        <w:spacing w:before="0"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第一部分单位概况</w:t>
      </w:r>
      <w:r>
        <w:rPr>
          <w:rFonts w:asciiTheme="majorEastAsia" w:eastAsiaTheme="majorEastAsia" w:hAnsiTheme="majorEastAsia"/>
          <w:sz w:val="32"/>
          <w:szCs w:val="32"/>
        </w:rPr>
        <w:t>……………………………………………</w:t>
      </w:r>
      <w:r>
        <w:rPr>
          <w:rFonts w:asciiTheme="majorEastAsia" w:eastAsiaTheme="majorEastAsia" w:hAnsiTheme="majorEastAsia" w:hint="eastAsia"/>
          <w:sz w:val="32"/>
          <w:szCs w:val="32"/>
        </w:rPr>
        <w:t>4</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一、职能简介</w:t>
      </w:r>
      <w:r>
        <w:rPr>
          <w:rFonts w:asciiTheme="majorEastAsia" w:eastAsiaTheme="majorEastAsia" w:hAnsiTheme="majorEastAsia"/>
          <w:sz w:val="32"/>
          <w:szCs w:val="32"/>
        </w:rPr>
        <w:t>……………………………………………</w:t>
      </w:r>
      <w:r>
        <w:rPr>
          <w:rFonts w:asciiTheme="majorEastAsia" w:eastAsiaTheme="majorEastAsia" w:hAnsiTheme="majorEastAsia" w:hint="eastAsia"/>
          <w:sz w:val="32"/>
          <w:szCs w:val="32"/>
        </w:rPr>
        <w:t>4</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EastAsia"/>
          <w:sz w:val="32"/>
          <w:szCs w:val="32"/>
        </w:rPr>
      </w:pPr>
      <w:r w:rsidRPr="00C82587">
        <w:rPr>
          <w:rFonts w:asciiTheme="majorEastAsia" w:eastAsiaTheme="majorEastAsia" w:hAnsiTheme="majorEastAsia" w:cstheme="minorEastAsia" w:hint="eastAsia"/>
          <w:sz w:val="32"/>
          <w:szCs w:val="32"/>
        </w:rPr>
        <w:t>二、2021年重点工作完成情况</w:t>
      </w:r>
      <w:r>
        <w:rPr>
          <w:rFonts w:asciiTheme="majorEastAsia" w:eastAsiaTheme="majorEastAsia" w:hAnsiTheme="majorEastAsia"/>
          <w:sz w:val="32"/>
          <w:szCs w:val="32"/>
        </w:rPr>
        <w:t>…………………………</w:t>
      </w:r>
      <w:r>
        <w:rPr>
          <w:rFonts w:asciiTheme="majorEastAsia" w:eastAsiaTheme="majorEastAsia" w:hAnsiTheme="majorEastAsia" w:hint="eastAsia"/>
          <w:sz w:val="32"/>
          <w:szCs w:val="32"/>
        </w:rPr>
        <w:t>5</w:t>
      </w:r>
    </w:p>
    <w:p w:rsidR="007C0918" w:rsidRPr="00C82587" w:rsidRDefault="007C0918" w:rsidP="007C0918">
      <w:pPr>
        <w:pStyle w:val="10"/>
        <w:adjustRightInd w:val="0"/>
        <w:snapToGrid w:val="0"/>
        <w:spacing w:before="0"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第二部分 2021年度单位决算情况说明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sidR="00853415">
        <w:rPr>
          <w:rFonts w:asciiTheme="majorEastAsia" w:eastAsiaTheme="majorEastAsia" w:hAnsiTheme="majorEastAsia" w:hint="eastAsia"/>
          <w:sz w:val="32"/>
          <w:szCs w:val="32"/>
        </w:rPr>
        <w:t>0</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一、收入支出决算总体情况说明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sidR="00853415">
        <w:rPr>
          <w:rFonts w:asciiTheme="majorEastAsia" w:eastAsiaTheme="majorEastAsia" w:hAnsiTheme="majorEastAsia" w:hint="eastAsia"/>
          <w:sz w:val="32"/>
          <w:szCs w:val="32"/>
        </w:rPr>
        <w:t>0</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二、收入决算情况说明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sidR="00853415">
        <w:rPr>
          <w:rFonts w:asciiTheme="majorEastAsia" w:eastAsiaTheme="majorEastAsia" w:hAnsiTheme="majorEastAsia" w:hint="eastAsia"/>
          <w:sz w:val="32"/>
          <w:szCs w:val="32"/>
        </w:rPr>
        <w:t>0</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三、支出决算情况说明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sidR="00853415">
        <w:rPr>
          <w:rFonts w:asciiTheme="majorEastAsia" w:eastAsiaTheme="majorEastAsia" w:hAnsiTheme="majorEastAsia" w:hint="eastAsia"/>
          <w:sz w:val="32"/>
          <w:szCs w:val="32"/>
        </w:rPr>
        <w:t>1</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四、财政拨款收入支出决算总体情况说明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sidR="00A50349">
        <w:rPr>
          <w:rFonts w:asciiTheme="majorEastAsia" w:eastAsiaTheme="majorEastAsia" w:hAnsiTheme="majorEastAsia" w:hint="eastAsia"/>
          <w:sz w:val="32"/>
          <w:szCs w:val="32"/>
        </w:rPr>
        <w:t>1</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五、一般公共预算财政拨款支出决算情况说明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sidR="00A50349">
        <w:rPr>
          <w:rFonts w:asciiTheme="majorEastAsia" w:eastAsiaTheme="majorEastAsia" w:hAnsiTheme="majorEastAsia" w:hint="eastAsia"/>
          <w:sz w:val="32"/>
          <w:szCs w:val="32"/>
        </w:rPr>
        <w:t>2</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六、一般公共预算财政拨款基本支出决算情况说明</w:t>
      </w:r>
      <w:r>
        <w:rPr>
          <w:rFonts w:asciiTheme="majorEastAsia" w:eastAsiaTheme="majorEastAsia" w:hAnsiTheme="majorEastAsia"/>
          <w:sz w:val="32"/>
          <w:szCs w:val="32"/>
        </w:rPr>
        <w:t>……</w:t>
      </w:r>
      <w:r w:rsidR="00710258">
        <w:rPr>
          <w:rFonts w:asciiTheme="majorEastAsia" w:eastAsiaTheme="majorEastAsia" w:hAnsiTheme="majorEastAsia" w:hint="eastAsia"/>
          <w:sz w:val="32"/>
          <w:szCs w:val="32"/>
        </w:rPr>
        <w:t>15</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七、“三公”经费财政拨款支出决算情况说明</w:t>
      </w:r>
      <w:r>
        <w:rPr>
          <w:rFonts w:asciiTheme="majorEastAsia" w:eastAsiaTheme="majorEastAsia" w:hAnsiTheme="majorEastAsia"/>
          <w:sz w:val="32"/>
          <w:szCs w:val="32"/>
        </w:rPr>
        <w:t>……………</w:t>
      </w:r>
      <w:r w:rsidR="00710258">
        <w:rPr>
          <w:rFonts w:asciiTheme="majorEastAsia" w:eastAsiaTheme="majorEastAsia" w:hAnsiTheme="majorEastAsia" w:hint="eastAsia"/>
          <w:sz w:val="32"/>
          <w:szCs w:val="32"/>
        </w:rPr>
        <w:t>16</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八、政府性基金预算支出决算情况说明</w:t>
      </w:r>
      <w:r>
        <w:rPr>
          <w:rFonts w:asciiTheme="majorEastAsia" w:eastAsiaTheme="majorEastAsia" w:hAnsiTheme="majorEastAsia"/>
          <w:sz w:val="32"/>
          <w:szCs w:val="32"/>
        </w:rPr>
        <w:t>…………………</w:t>
      </w:r>
      <w:r w:rsidR="00710258">
        <w:rPr>
          <w:rFonts w:asciiTheme="majorEastAsia" w:eastAsiaTheme="majorEastAsia" w:hAnsiTheme="majorEastAsia" w:hint="eastAsia"/>
          <w:sz w:val="32"/>
          <w:szCs w:val="32"/>
        </w:rPr>
        <w:t>16</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九、国有资本经营预算支出决算情况说明</w:t>
      </w:r>
      <w:r>
        <w:rPr>
          <w:rFonts w:asciiTheme="majorEastAsia" w:eastAsiaTheme="majorEastAsia" w:hAnsiTheme="majorEastAsia"/>
          <w:sz w:val="32"/>
          <w:szCs w:val="32"/>
        </w:rPr>
        <w:t>………………</w:t>
      </w:r>
      <w:r w:rsidR="0017194D">
        <w:rPr>
          <w:rFonts w:asciiTheme="majorEastAsia" w:eastAsiaTheme="majorEastAsia" w:hAnsiTheme="majorEastAsia" w:hint="eastAsia"/>
          <w:sz w:val="32"/>
          <w:szCs w:val="32"/>
        </w:rPr>
        <w:t>17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十、</w:t>
      </w:r>
      <w:r w:rsidRPr="00C82587">
        <w:rPr>
          <w:rFonts w:asciiTheme="majorEastAsia" w:eastAsiaTheme="majorEastAsia" w:hAnsiTheme="majorEastAsia" w:cstheme="minorEastAsia" w:hint="eastAsia"/>
          <w:sz w:val="32"/>
          <w:szCs w:val="32"/>
        </w:rPr>
        <w:t>预算绩效管理情况</w:t>
      </w:r>
      <w:r>
        <w:rPr>
          <w:rFonts w:asciiTheme="majorEastAsia" w:eastAsiaTheme="majorEastAsia" w:hAnsiTheme="majorEastAsia"/>
          <w:sz w:val="32"/>
          <w:szCs w:val="32"/>
        </w:rPr>
        <w:t>……………………………………</w:t>
      </w:r>
      <w:r w:rsidR="0017194D">
        <w:rPr>
          <w:rFonts w:asciiTheme="majorEastAsia" w:eastAsiaTheme="majorEastAsia" w:hAnsiTheme="majorEastAsia" w:hint="eastAsia"/>
          <w:sz w:val="32"/>
          <w:szCs w:val="32"/>
        </w:rPr>
        <w:t>17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十一、其他重要事项的情况说明</w:t>
      </w:r>
      <w:r>
        <w:rPr>
          <w:rFonts w:asciiTheme="majorEastAsia" w:eastAsiaTheme="majorEastAsia" w:hAnsiTheme="majorEastAsia"/>
          <w:sz w:val="32"/>
          <w:szCs w:val="32"/>
        </w:rPr>
        <w:t>…………………………</w:t>
      </w:r>
      <w:r w:rsidR="0017194D">
        <w:rPr>
          <w:rFonts w:asciiTheme="majorEastAsia" w:eastAsiaTheme="majorEastAsia" w:hAnsiTheme="majorEastAsia" w:hint="eastAsia"/>
          <w:sz w:val="32"/>
          <w:szCs w:val="32"/>
        </w:rPr>
        <w:t>17</w:t>
      </w:r>
    </w:p>
    <w:p w:rsidR="007C0918" w:rsidRPr="00C82587" w:rsidRDefault="007C0918" w:rsidP="007C0918">
      <w:pPr>
        <w:pStyle w:val="10"/>
        <w:adjustRightInd w:val="0"/>
        <w:snapToGrid w:val="0"/>
        <w:spacing w:before="0"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第三部分名词解释</w:t>
      </w:r>
      <w:r>
        <w:rPr>
          <w:rFonts w:asciiTheme="majorEastAsia" w:eastAsiaTheme="majorEastAsia" w:hAnsiTheme="majorEastAsia"/>
          <w:sz w:val="32"/>
          <w:szCs w:val="32"/>
        </w:rPr>
        <w:t>…………………………………………</w:t>
      </w:r>
      <w:r w:rsidR="009B0B31">
        <w:rPr>
          <w:rFonts w:asciiTheme="majorEastAsia" w:eastAsiaTheme="majorEastAsia" w:hAnsiTheme="majorEastAsia" w:hint="eastAsia"/>
          <w:sz w:val="32"/>
          <w:szCs w:val="32"/>
        </w:rPr>
        <w:t>18</w:t>
      </w:r>
    </w:p>
    <w:p w:rsidR="007C0918" w:rsidRPr="00C82587" w:rsidRDefault="007C0918" w:rsidP="007C0918">
      <w:pPr>
        <w:pStyle w:val="10"/>
        <w:adjustRightInd w:val="0"/>
        <w:snapToGrid w:val="0"/>
        <w:spacing w:before="0"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第四部分附件</w:t>
      </w:r>
      <w:r>
        <w:rPr>
          <w:rFonts w:asciiTheme="majorEastAsia" w:eastAsiaTheme="majorEastAsia" w:hAnsiTheme="majorEastAsia"/>
          <w:sz w:val="32"/>
          <w:szCs w:val="32"/>
        </w:rPr>
        <w:t>………………………………………………</w:t>
      </w:r>
      <w:r w:rsidR="009B0B31">
        <w:rPr>
          <w:rFonts w:asciiTheme="majorEastAsia" w:eastAsiaTheme="majorEastAsia" w:hAnsiTheme="majorEastAsia" w:hint="eastAsia"/>
          <w:sz w:val="32"/>
          <w:szCs w:val="32"/>
        </w:rPr>
        <w:t>21</w:t>
      </w:r>
    </w:p>
    <w:p w:rsidR="007C0918" w:rsidRPr="00C82587" w:rsidRDefault="007C0918" w:rsidP="007C0918">
      <w:pPr>
        <w:pStyle w:val="10"/>
        <w:adjustRightInd w:val="0"/>
        <w:snapToGrid w:val="0"/>
        <w:spacing w:before="0" w:line="440" w:lineRule="exact"/>
        <w:jc w:val="distribute"/>
        <w:rPr>
          <w:rFonts w:asciiTheme="majorEastAsia" w:eastAsiaTheme="majorEastAsia" w:hAnsiTheme="majorEastAsia" w:cstheme="minorBidi"/>
          <w:sz w:val="32"/>
          <w:szCs w:val="32"/>
        </w:rPr>
      </w:pPr>
      <w:r w:rsidRPr="00C82587">
        <w:rPr>
          <w:rFonts w:asciiTheme="majorEastAsia" w:eastAsiaTheme="majorEastAsia" w:hAnsiTheme="majorEastAsia" w:hint="eastAsia"/>
          <w:sz w:val="32"/>
          <w:szCs w:val="32"/>
        </w:rPr>
        <w:t>第五部分附表</w:t>
      </w:r>
      <w:bookmarkStart w:id="14" w:name="_GoBack"/>
      <w:bookmarkEnd w:id="14"/>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一、收入支出决算总表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r w:rsidRPr="00C82587">
        <w:rPr>
          <w:rFonts w:asciiTheme="majorEastAsia" w:eastAsiaTheme="majorEastAsia" w:hAnsiTheme="majorEastAsia" w:hint="eastAsia"/>
          <w:sz w:val="32"/>
          <w:szCs w:val="32"/>
        </w:rPr>
        <w:t>二、收入决算表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r w:rsidRPr="00C82587">
        <w:rPr>
          <w:rFonts w:asciiTheme="majorEastAsia" w:eastAsiaTheme="majorEastAsia" w:hAnsiTheme="majorEastAsia" w:hint="eastAsia"/>
          <w:sz w:val="32"/>
          <w:szCs w:val="32"/>
        </w:rPr>
        <w:t>三、支出决算表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四、财政拨款收入支出决算总表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五、财政拨款支出决算明细表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六、一般公共预算财政拨款支出决算表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七、一般公共预算财政拨款支出决算明细表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r w:rsidRPr="00C82587">
        <w:rPr>
          <w:rFonts w:asciiTheme="majorEastAsia" w:eastAsiaTheme="majorEastAsia" w:hAnsiTheme="majorEastAsia" w:hint="eastAsia"/>
          <w:sz w:val="32"/>
          <w:szCs w:val="32"/>
        </w:rPr>
        <w:t>八、一般公共预算财政拨款基本支出决算表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lastRenderedPageBreak/>
        <w:t>九、一般公共预算财政拨款项目支出决算表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十、一般公共预算财政拨款“三公”经费支出决算表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十一、政府性基金预算财政拨款收入支出决算表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r w:rsidRPr="00C82587">
        <w:rPr>
          <w:rFonts w:asciiTheme="majorEastAsia" w:eastAsiaTheme="majorEastAsia" w:hAnsiTheme="majorEastAsia" w:hint="eastAsia"/>
          <w:sz w:val="32"/>
          <w:szCs w:val="32"/>
        </w:rPr>
        <w:t>十二、</w:t>
      </w:r>
      <w:r w:rsidRPr="00A72358">
        <w:rPr>
          <w:rFonts w:asciiTheme="majorEastAsia" w:eastAsiaTheme="majorEastAsia" w:hAnsiTheme="majorEastAsia" w:hint="eastAsia"/>
          <w:sz w:val="30"/>
          <w:szCs w:val="30"/>
        </w:rPr>
        <w:t>政府性基金预算财政拨款“三公”经费支出决算表</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十三、国有资本经营预算财政拨款收入支出决算表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pStyle w:val="20"/>
        <w:adjustRightInd w:val="0"/>
        <w:snapToGrid w:val="0"/>
        <w:spacing w:line="440" w:lineRule="exact"/>
        <w:jc w:val="distribute"/>
        <w:rPr>
          <w:rFonts w:asciiTheme="majorEastAsia" w:eastAsiaTheme="majorEastAsia" w:hAnsiTheme="majorEastAsia"/>
          <w:sz w:val="32"/>
          <w:szCs w:val="32"/>
        </w:rPr>
      </w:pPr>
      <w:r w:rsidRPr="00C82587">
        <w:rPr>
          <w:rFonts w:asciiTheme="majorEastAsia" w:eastAsiaTheme="majorEastAsia" w:hAnsiTheme="majorEastAsia" w:hint="eastAsia"/>
          <w:sz w:val="32"/>
          <w:szCs w:val="32"/>
        </w:rPr>
        <w:t>十四、国有资本经营预算财政拨款支出决算表</w:t>
      </w:r>
      <w:r>
        <w:rPr>
          <w:rFonts w:asciiTheme="majorEastAsia" w:eastAsiaTheme="majorEastAsia" w:hAnsiTheme="majorEastAsia"/>
          <w:sz w:val="32"/>
          <w:szCs w:val="32"/>
        </w:rPr>
        <w:t>…………</w:t>
      </w:r>
      <w:r w:rsidR="00853415">
        <w:rPr>
          <w:rFonts w:asciiTheme="majorEastAsia" w:eastAsiaTheme="majorEastAsia" w:hAnsiTheme="majorEastAsia" w:hint="eastAsia"/>
          <w:sz w:val="32"/>
          <w:szCs w:val="32"/>
        </w:rPr>
        <w:t>27</w:t>
      </w:r>
    </w:p>
    <w:p w:rsidR="007C0918" w:rsidRPr="00C82587" w:rsidRDefault="007C0918" w:rsidP="007C0918">
      <w:pPr>
        <w:widowControl/>
        <w:spacing w:line="440" w:lineRule="exact"/>
        <w:jc w:val="distribute"/>
        <w:rPr>
          <w:rFonts w:asciiTheme="majorEastAsia" w:eastAsiaTheme="majorEastAsia" w:hAnsiTheme="majorEastAsia"/>
          <w:bCs/>
          <w:kern w:val="44"/>
          <w:sz w:val="32"/>
          <w:szCs w:val="32"/>
        </w:rPr>
      </w:pPr>
      <w:r w:rsidRPr="00C82587">
        <w:rPr>
          <w:rFonts w:asciiTheme="majorEastAsia" w:eastAsiaTheme="majorEastAsia" w:hAnsiTheme="majorEastAsia"/>
          <w:b/>
          <w:sz w:val="32"/>
          <w:szCs w:val="32"/>
        </w:rPr>
        <w:br w:type="page"/>
      </w:r>
    </w:p>
    <w:p w:rsidR="005E4EBF" w:rsidRDefault="003940FE" w:rsidP="007C0918">
      <w:pPr>
        <w:widowControl/>
        <w:jc w:val="center"/>
        <w:rPr>
          <w:rStyle w:val="1Char"/>
          <w:rFonts w:ascii="黑体" w:eastAsia="黑体" w:hAnsi="黑体"/>
          <w:sz w:val="48"/>
          <w:szCs w:val="48"/>
        </w:rPr>
      </w:pPr>
      <w:r w:rsidRPr="007C0918">
        <w:rPr>
          <w:rFonts w:ascii="黑体" w:eastAsia="黑体" w:hAnsi="黑体" w:hint="eastAsia"/>
          <w:b/>
          <w:sz w:val="48"/>
          <w:szCs w:val="48"/>
        </w:rPr>
        <w:lastRenderedPageBreak/>
        <w:t>第一部分 单位</w:t>
      </w:r>
      <w:r w:rsidRPr="007C0918">
        <w:rPr>
          <w:rStyle w:val="1Char"/>
          <w:rFonts w:ascii="黑体" w:eastAsia="黑体" w:hAnsi="黑体" w:hint="eastAsia"/>
          <w:sz w:val="48"/>
          <w:szCs w:val="48"/>
        </w:rPr>
        <w:t>概况</w:t>
      </w:r>
      <w:bookmarkEnd w:id="12"/>
      <w:bookmarkEnd w:id="13"/>
    </w:p>
    <w:p w:rsidR="00200315" w:rsidRPr="00200315" w:rsidRDefault="00200315" w:rsidP="00200315">
      <w:pPr>
        <w:pStyle w:val="a0"/>
        <w:spacing w:before="93"/>
      </w:pPr>
    </w:p>
    <w:p w:rsidR="004E52E5" w:rsidRPr="00557740" w:rsidRDefault="003940FE" w:rsidP="004E52E5">
      <w:pPr>
        <w:ind w:firstLineChars="200" w:firstLine="640"/>
        <w:rPr>
          <w:rFonts w:ascii="仿宋_GB2312" w:eastAsia="仿宋_GB2312" w:hAnsi="楷体" w:cs="楷体"/>
          <w:b/>
          <w:bCs/>
          <w:sz w:val="32"/>
          <w:szCs w:val="32"/>
        </w:rPr>
      </w:pPr>
      <w:bookmarkStart w:id="15" w:name="_Toc15377197"/>
      <w:bookmarkStart w:id="16" w:name="_Toc15396600"/>
      <w:r w:rsidRPr="00557740">
        <w:rPr>
          <w:rStyle w:val="2Char"/>
          <w:rFonts w:ascii="仿宋_GB2312" w:eastAsia="仿宋_GB2312" w:hAnsi="黑体" w:hint="eastAsia"/>
          <w:b w:val="0"/>
          <w:bCs w:val="0"/>
        </w:rPr>
        <w:t>一、</w:t>
      </w:r>
      <w:r w:rsidR="004E52E5" w:rsidRPr="00557740">
        <w:rPr>
          <w:rFonts w:ascii="仿宋_GB2312" w:eastAsia="仿宋_GB2312" w:hAnsi="楷体" w:cs="楷体" w:hint="eastAsia"/>
          <w:b/>
          <w:bCs/>
          <w:sz w:val="32"/>
          <w:szCs w:val="32"/>
        </w:rPr>
        <w:t>基本情况及职能简介：</w:t>
      </w:r>
    </w:p>
    <w:p w:rsidR="004E52E5" w:rsidRPr="00557740" w:rsidRDefault="004E52E5" w:rsidP="004E52E5">
      <w:pPr>
        <w:ind w:firstLineChars="200" w:firstLine="640"/>
        <w:rPr>
          <w:rFonts w:ascii="仿宋_GB2312" w:eastAsia="仿宋_GB2312" w:hAnsi="仿宋" w:cs="仿宋"/>
          <w:sz w:val="32"/>
          <w:szCs w:val="32"/>
        </w:rPr>
      </w:pPr>
      <w:r w:rsidRPr="00557740">
        <w:rPr>
          <w:rFonts w:ascii="仿宋_GB2312" w:eastAsia="仿宋_GB2312" w:hAnsi="仿宋" w:cs="仿宋" w:hint="eastAsia"/>
          <w:sz w:val="32"/>
          <w:szCs w:val="32"/>
        </w:rPr>
        <w:t>广元市朝天区交通运输综合行政执法大队</w:t>
      </w:r>
      <w:r w:rsidR="006D2B42" w:rsidRPr="00557740">
        <w:rPr>
          <w:rFonts w:ascii="仿宋_GB2312" w:eastAsia="仿宋_GB2312" w:hAnsi="仿宋" w:cs="仿宋" w:hint="eastAsia"/>
          <w:sz w:val="32"/>
          <w:szCs w:val="32"/>
        </w:rPr>
        <w:t>属参照公务员法管理的事业单位法人，是</w:t>
      </w:r>
      <w:r w:rsidRPr="00557740">
        <w:rPr>
          <w:rFonts w:ascii="仿宋_GB2312" w:eastAsia="仿宋_GB2312" w:hAnsi="仿宋" w:cs="仿宋" w:hint="eastAsia"/>
          <w:sz w:val="32"/>
          <w:szCs w:val="32"/>
        </w:rPr>
        <w:t>区交通</w:t>
      </w:r>
      <w:r w:rsidR="00BD5D7F" w:rsidRPr="00557740">
        <w:rPr>
          <w:rFonts w:ascii="仿宋_GB2312" w:eastAsia="仿宋_GB2312" w:hAnsi="仿宋" w:cs="仿宋" w:hint="eastAsia"/>
          <w:sz w:val="32"/>
          <w:szCs w:val="32"/>
        </w:rPr>
        <w:t>运输局</w:t>
      </w:r>
      <w:r w:rsidR="006D2B42" w:rsidRPr="00557740">
        <w:rPr>
          <w:rFonts w:ascii="仿宋_GB2312" w:eastAsia="仿宋_GB2312" w:hAnsi="仿宋" w:cs="仿宋" w:hint="eastAsia"/>
          <w:sz w:val="32"/>
          <w:szCs w:val="32"/>
        </w:rPr>
        <w:t>下属</w:t>
      </w:r>
      <w:r w:rsidRPr="00557740">
        <w:rPr>
          <w:rFonts w:ascii="仿宋_GB2312" w:eastAsia="仿宋_GB2312" w:hAnsi="仿宋" w:cs="仿宋" w:hint="eastAsia"/>
          <w:sz w:val="32"/>
          <w:szCs w:val="32"/>
        </w:rPr>
        <w:t>二级</w:t>
      </w:r>
      <w:r w:rsidR="006D2B42" w:rsidRPr="00557740">
        <w:rPr>
          <w:rFonts w:ascii="仿宋_GB2312" w:eastAsia="仿宋_GB2312" w:hAnsi="仿宋" w:cs="仿宋" w:hint="eastAsia"/>
          <w:sz w:val="32"/>
          <w:szCs w:val="32"/>
        </w:rPr>
        <w:t>财政</w:t>
      </w:r>
      <w:r w:rsidRPr="00557740">
        <w:rPr>
          <w:rFonts w:ascii="仿宋_GB2312" w:eastAsia="仿宋_GB2312" w:hAnsi="仿宋" w:cs="仿宋" w:hint="eastAsia"/>
          <w:sz w:val="32"/>
          <w:szCs w:val="32"/>
        </w:rPr>
        <w:t xml:space="preserve">预算单位。总编制26名，其中参照公务员法管理行政编制26名。在职人员总数28人，其中行政执法人员16人，财政定额补助人员2人，长期临聘人员10人。固定资产总额83.15万元。 </w:t>
      </w:r>
    </w:p>
    <w:p w:rsidR="004E52E5" w:rsidRPr="00557740" w:rsidRDefault="004E52E5" w:rsidP="006D2B42">
      <w:pPr>
        <w:ind w:firstLineChars="200" w:firstLine="643"/>
        <w:rPr>
          <w:rFonts w:ascii="仿宋_GB2312" w:eastAsia="仿宋_GB2312" w:hAnsi="宋体"/>
          <w:b/>
          <w:sz w:val="32"/>
          <w:szCs w:val="32"/>
        </w:rPr>
      </w:pPr>
      <w:r w:rsidRPr="00557740">
        <w:rPr>
          <w:rFonts w:ascii="仿宋_GB2312" w:eastAsia="仿宋_GB2312" w:hAnsi="宋体" w:hint="eastAsia"/>
          <w:b/>
          <w:sz w:val="32"/>
          <w:szCs w:val="32"/>
        </w:rPr>
        <w:t xml:space="preserve">主要职能职责如下： </w:t>
      </w:r>
    </w:p>
    <w:p w:rsidR="005E4EBF" w:rsidRPr="00557740" w:rsidRDefault="004E52E5" w:rsidP="006D2B42">
      <w:pPr>
        <w:ind w:firstLineChars="200" w:firstLine="640"/>
        <w:rPr>
          <w:rFonts w:ascii="仿宋_GB2312" w:eastAsia="仿宋_GB2312" w:hAnsiTheme="majorEastAsia"/>
          <w:sz w:val="32"/>
          <w:szCs w:val="32"/>
        </w:rPr>
      </w:pPr>
      <w:r w:rsidRPr="00557740">
        <w:rPr>
          <w:rFonts w:ascii="仿宋_GB2312" w:eastAsia="仿宋_GB2312" w:hAnsi="宋体" w:hint="eastAsia"/>
          <w:sz w:val="32"/>
          <w:szCs w:val="32"/>
        </w:rPr>
        <w:t>承担公路路政、道路运政、水路运政、航道行政、港口行政、地方海事行政、工程质量监督管理等综合执法工作</w:t>
      </w:r>
      <w:r w:rsidR="00326549" w:rsidRPr="00557740">
        <w:rPr>
          <w:rFonts w:ascii="仿宋_GB2312" w:eastAsia="仿宋_GB2312" w:hAnsiTheme="majorEastAsia" w:hint="eastAsia"/>
          <w:sz w:val="32"/>
          <w:szCs w:val="32"/>
        </w:rPr>
        <w:t>。</w:t>
      </w:r>
    </w:p>
    <w:p w:rsidR="005E4EBF" w:rsidRPr="00557740" w:rsidRDefault="003940FE" w:rsidP="00326549">
      <w:pPr>
        <w:ind w:firstLineChars="200" w:firstLine="643"/>
        <w:rPr>
          <w:rFonts w:ascii="仿宋_GB2312" w:eastAsia="仿宋_GB2312" w:hAnsiTheme="majorEastAsia"/>
          <w:b/>
          <w:sz w:val="32"/>
          <w:szCs w:val="32"/>
        </w:rPr>
      </w:pPr>
      <w:r w:rsidRPr="00557740">
        <w:rPr>
          <w:rFonts w:ascii="仿宋_GB2312" w:eastAsia="仿宋_GB2312" w:hAnsiTheme="majorEastAsia" w:hint="eastAsia"/>
          <w:b/>
          <w:sz w:val="32"/>
          <w:szCs w:val="32"/>
        </w:rPr>
        <w:t>二、2021年重点工作</w:t>
      </w:r>
      <w:bookmarkEnd w:id="15"/>
      <w:bookmarkEnd w:id="16"/>
      <w:r w:rsidRPr="00557740">
        <w:rPr>
          <w:rFonts w:ascii="仿宋_GB2312" w:eastAsia="仿宋_GB2312" w:hAnsiTheme="majorEastAsia" w:hint="eastAsia"/>
          <w:b/>
          <w:sz w:val="32"/>
          <w:szCs w:val="32"/>
        </w:rPr>
        <w:t>完成情况</w:t>
      </w:r>
    </w:p>
    <w:p w:rsidR="003850A6" w:rsidRPr="00557740" w:rsidRDefault="003850A6" w:rsidP="003850A6">
      <w:pPr>
        <w:widowControl/>
        <w:ind w:firstLine="640"/>
        <w:jc w:val="left"/>
        <w:rPr>
          <w:rFonts w:ascii="仿宋_GB2312" w:eastAsia="仿宋_GB2312" w:hAnsi="仿宋"/>
          <w:sz w:val="32"/>
          <w:szCs w:val="32"/>
        </w:rPr>
      </w:pPr>
      <w:r w:rsidRPr="00557740">
        <w:rPr>
          <w:rFonts w:ascii="仿宋_GB2312" w:eastAsia="仿宋_GB2312" w:hAnsi="仿宋" w:hint="eastAsia"/>
          <w:b/>
          <w:sz w:val="32"/>
          <w:szCs w:val="32"/>
        </w:rPr>
        <w:t>（一）机构改革推进情况。</w:t>
      </w:r>
      <w:r w:rsidRPr="00557740">
        <w:rPr>
          <w:rFonts w:ascii="仿宋_GB2312" w:eastAsia="仿宋_GB2312" w:hAnsi="仿宋" w:hint="eastAsia"/>
          <w:sz w:val="32"/>
          <w:szCs w:val="32"/>
        </w:rPr>
        <w:t>今年4月，区交通运输综合行政执法大队正式挂牌成立。按照局党组安排，我大队及时建立执法队伍党组织，加快理顺综合执法职能职责，精心编制《朝天区交通运输综合执法事项清单》，建立了“制度+清单”机制，制定涵盖考勤管理、执法用车等各类管理制度11项。全面推行片区化、网格化管理，并将80%的执法力量投入到执法一线。紧凑有序做好岗前培训、执法经费保障、执法配套装备、机关文化建设和结对帮扶等工作，顺利完成非执法事项移交、资产划转、人员转隶、“三定”方案等工作。</w:t>
      </w:r>
      <w:r w:rsidRPr="00557740">
        <w:rPr>
          <w:rFonts w:ascii="仿宋_GB2312" w:eastAsia="仿宋_GB2312" w:hAnsi="仿宋" w:hint="eastAsia"/>
          <w:sz w:val="32"/>
          <w:szCs w:val="32"/>
        </w:rPr>
        <w:lastRenderedPageBreak/>
        <w:t>经过半年探索创新，大队呈现出管理规范、敢于履职、监管有力的良好局面。</w:t>
      </w:r>
    </w:p>
    <w:p w:rsidR="003850A6" w:rsidRPr="00557740" w:rsidRDefault="003850A6" w:rsidP="00E11EC0">
      <w:pPr>
        <w:widowControl/>
        <w:ind w:firstLineChars="150" w:firstLine="482"/>
        <w:jc w:val="left"/>
        <w:rPr>
          <w:rFonts w:ascii="仿宋_GB2312" w:eastAsia="仿宋_GB2312" w:hAnsi="仿宋"/>
          <w:sz w:val="32"/>
          <w:szCs w:val="32"/>
        </w:rPr>
      </w:pPr>
      <w:r w:rsidRPr="00557740">
        <w:rPr>
          <w:rFonts w:ascii="仿宋_GB2312" w:eastAsia="仿宋_GB2312" w:hAnsi="仿宋" w:hint="eastAsia"/>
          <w:b/>
          <w:sz w:val="32"/>
          <w:szCs w:val="32"/>
        </w:rPr>
        <w:t>（二）重点工作完成情况。一是超限检测全面启动。</w:t>
      </w:r>
      <w:r w:rsidRPr="00557740">
        <w:rPr>
          <w:rFonts w:ascii="仿宋_GB2312" w:eastAsia="仿宋_GB2312" w:hAnsi="仿宋" w:hint="eastAsia"/>
          <w:sz w:val="32"/>
          <w:szCs w:val="32"/>
        </w:rPr>
        <w:t>完成七盘关超限站改扩建及电子抓拍系统投资200万元，七盘关超限站已于12月1日正式恢复运行。</w:t>
      </w:r>
      <w:r w:rsidRPr="00557740">
        <w:rPr>
          <w:rFonts w:ascii="仿宋_GB2312" w:eastAsia="仿宋_GB2312" w:hAnsi="仿宋" w:hint="eastAsia"/>
          <w:b/>
          <w:sz w:val="32"/>
          <w:szCs w:val="32"/>
        </w:rPr>
        <w:t>二是</w:t>
      </w:r>
      <w:r w:rsidR="00B410F0" w:rsidRPr="00557740">
        <w:rPr>
          <w:rFonts w:ascii="仿宋_GB2312" w:eastAsia="仿宋_GB2312" w:hAnsi="仿宋" w:hint="eastAsia"/>
          <w:b/>
          <w:sz w:val="32"/>
          <w:szCs w:val="32"/>
        </w:rPr>
        <w:t>重点工作完成情况。一是超限检测全面启动。</w:t>
      </w:r>
      <w:r w:rsidR="00B410F0" w:rsidRPr="00557740">
        <w:rPr>
          <w:rFonts w:ascii="仿宋_GB2312" w:eastAsia="仿宋_GB2312" w:hAnsi="仿宋" w:hint="eastAsia"/>
          <w:sz w:val="32"/>
          <w:szCs w:val="32"/>
        </w:rPr>
        <w:t>完成七盘关超限站改扩建及电子抓拍系统投资200万元，七盘关超限站已于12月1日正式恢复运行。</w:t>
      </w:r>
      <w:r w:rsidR="00B410F0" w:rsidRPr="00557740">
        <w:rPr>
          <w:rFonts w:ascii="仿宋_GB2312" w:eastAsia="仿宋_GB2312" w:hAnsi="仿宋" w:hint="eastAsia"/>
          <w:b/>
          <w:sz w:val="32"/>
          <w:szCs w:val="32"/>
        </w:rPr>
        <w:t>二是队伍建设再上新台阶。</w:t>
      </w:r>
      <w:r w:rsidR="00B410F0" w:rsidRPr="00557740">
        <w:rPr>
          <w:rFonts w:ascii="仿宋_GB2312" w:eastAsia="仿宋_GB2312" w:hAnsi="仿宋" w:hint="eastAsia"/>
          <w:sz w:val="32"/>
          <w:szCs w:val="32"/>
        </w:rPr>
        <w:t>行政执法资格认证考核全员一次性通过，空缺编制招录有序推进，协助执法人员招聘及培训工作圆满完成。</w:t>
      </w:r>
      <w:r w:rsidR="00B410F0" w:rsidRPr="00557740">
        <w:rPr>
          <w:rFonts w:ascii="仿宋_GB2312" w:eastAsia="仿宋_GB2312" w:hAnsi="仿宋" w:hint="eastAsia"/>
          <w:b/>
          <w:sz w:val="32"/>
          <w:szCs w:val="32"/>
        </w:rPr>
        <w:t>三是行政执法效能稳步提升。</w:t>
      </w:r>
      <w:r w:rsidR="00B410F0" w:rsidRPr="00557740">
        <w:rPr>
          <w:rFonts w:ascii="仿宋_GB2312" w:eastAsia="仿宋_GB2312" w:hAnsi="仿宋" w:hint="eastAsia"/>
          <w:sz w:val="32"/>
          <w:szCs w:val="32"/>
        </w:rPr>
        <w:t>全年作出行政处罚、路产赔付案件61件，完成非税财政收入32万元。</w:t>
      </w:r>
      <w:r w:rsidRPr="00557740">
        <w:rPr>
          <w:rFonts w:ascii="仿宋_GB2312" w:eastAsia="仿宋_GB2312" w:hAnsi="仿宋" w:hint="eastAsia"/>
          <w:b/>
          <w:sz w:val="32"/>
          <w:szCs w:val="32"/>
        </w:rPr>
        <w:t>队伍建设再上新台阶。</w:t>
      </w:r>
      <w:r w:rsidRPr="00557740">
        <w:rPr>
          <w:rFonts w:ascii="仿宋_GB2312" w:eastAsia="仿宋_GB2312" w:hAnsi="仿宋" w:hint="eastAsia"/>
          <w:sz w:val="32"/>
          <w:szCs w:val="32"/>
        </w:rPr>
        <w:t>行政执法资格认证考核全员一次性通过，空缺编制招录有序推进，协助执法人员招聘及培训工作圆满完成。</w:t>
      </w:r>
      <w:r w:rsidRPr="00557740">
        <w:rPr>
          <w:rFonts w:ascii="仿宋_GB2312" w:eastAsia="仿宋_GB2312" w:hAnsi="仿宋" w:hint="eastAsia"/>
          <w:b/>
          <w:sz w:val="32"/>
          <w:szCs w:val="32"/>
        </w:rPr>
        <w:t>三是行政执法效能稳步提升。</w:t>
      </w:r>
      <w:r w:rsidRPr="00557740">
        <w:rPr>
          <w:rFonts w:ascii="仿宋_GB2312" w:eastAsia="仿宋_GB2312" w:hAnsi="仿宋" w:hint="eastAsia"/>
          <w:sz w:val="32"/>
          <w:szCs w:val="32"/>
        </w:rPr>
        <w:t>全年作出行政处罚、路产赔付案件61件，完成非税财政收入32万元。</w:t>
      </w:r>
    </w:p>
    <w:p w:rsidR="003850A6" w:rsidRPr="00557740" w:rsidRDefault="003850A6" w:rsidP="00E11EC0">
      <w:pPr>
        <w:widowControl/>
        <w:ind w:firstLineChars="212" w:firstLine="681"/>
        <w:jc w:val="left"/>
        <w:rPr>
          <w:rFonts w:ascii="仿宋_GB2312" w:eastAsia="仿宋_GB2312" w:hAnsi="仿宋"/>
          <w:b/>
          <w:sz w:val="32"/>
          <w:szCs w:val="32"/>
        </w:rPr>
      </w:pPr>
      <w:r w:rsidRPr="00557740">
        <w:rPr>
          <w:rFonts w:ascii="仿宋_GB2312" w:eastAsia="仿宋_GB2312" w:hAnsi="仿宋" w:hint="eastAsia"/>
          <w:b/>
          <w:sz w:val="32"/>
          <w:szCs w:val="32"/>
        </w:rPr>
        <w:t>（三）综合执法工作开展情况。</w:t>
      </w:r>
    </w:p>
    <w:p w:rsidR="003850A6" w:rsidRPr="00557740" w:rsidRDefault="003850A6" w:rsidP="00557740">
      <w:pPr>
        <w:widowControl/>
        <w:ind w:firstLineChars="250" w:firstLine="803"/>
        <w:jc w:val="left"/>
        <w:rPr>
          <w:rFonts w:ascii="仿宋_GB2312" w:eastAsia="仿宋_GB2312" w:hAnsi="仿宋"/>
          <w:sz w:val="32"/>
          <w:szCs w:val="32"/>
        </w:rPr>
      </w:pPr>
      <w:r w:rsidRPr="00557740">
        <w:rPr>
          <w:rFonts w:ascii="仿宋_GB2312" w:eastAsia="仿宋_GB2312" w:hAnsi="仿宋" w:hint="eastAsia"/>
          <w:b/>
          <w:sz w:val="32"/>
          <w:szCs w:val="32"/>
        </w:rPr>
        <w:t>路政领域：</w:t>
      </w:r>
      <w:r w:rsidRPr="00557740">
        <w:rPr>
          <w:rFonts w:ascii="仿宋_GB2312" w:eastAsia="仿宋_GB2312" w:hAnsi="仿宋" w:hint="eastAsia"/>
          <w:sz w:val="32"/>
          <w:szCs w:val="32"/>
        </w:rPr>
        <w:t>一是大力整治超限超载。根据我区实际，部署开展了为期6个月的超限超载整治专项行动，重点整治了大河路、朝大路等严重超限超载违法行为。整治期间，出动联合执法人员共500余人次，查处超载车辆51 辆、现场卸货700余吨，劝返车辆59辆；查处非法改装5起</w:t>
      </w:r>
      <w:r w:rsidRPr="00557740">
        <w:rPr>
          <w:rFonts w:ascii="仿宋_GB2312" w:eastAsia="仿宋_GB2312" w:hAnsi="仿宋" w:hint="eastAsia"/>
          <w:color w:val="000000"/>
          <w:sz w:val="32"/>
          <w:szCs w:val="32"/>
        </w:rPr>
        <w:t>，</w:t>
      </w:r>
      <w:r w:rsidRPr="00557740">
        <w:rPr>
          <w:rFonts w:ascii="仿宋_GB2312" w:eastAsia="仿宋_GB2312" w:hAnsi="仿宋" w:hint="eastAsia"/>
          <w:sz w:val="32"/>
          <w:szCs w:val="32"/>
        </w:rPr>
        <w:t>设置</w:t>
      </w:r>
      <w:r w:rsidRPr="00557740">
        <w:rPr>
          <w:rFonts w:ascii="仿宋_GB2312" w:eastAsia="仿宋_GB2312" w:hAnsi="仿宋" w:hint="eastAsia"/>
          <w:sz w:val="32"/>
          <w:szCs w:val="32"/>
        </w:rPr>
        <w:lastRenderedPageBreak/>
        <w:t>限重龙门架2座，向区政府专题汇报1次，约谈货运源头企业3次，抄告企业违规装载行为15起，发放《合法运载告知书》2000余份。通过半年时间集中整治，辖区“百吨王”现象全部清零，超限车数量和超限率实现双下降。</w:t>
      </w:r>
      <w:r w:rsidRPr="00557740">
        <w:rPr>
          <w:rFonts w:ascii="仿宋_GB2312" w:eastAsia="仿宋_GB2312" w:hAnsi="仿宋" w:hint="eastAsia"/>
          <w:b/>
          <w:sz w:val="32"/>
          <w:szCs w:val="32"/>
        </w:rPr>
        <w:t>二</w:t>
      </w:r>
      <w:r w:rsidRPr="00557740">
        <w:rPr>
          <w:rFonts w:ascii="仿宋_GB2312" w:eastAsia="仿宋_GB2312" w:hAnsi="仿宋" w:hint="eastAsia"/>
          <w:sz w:val="32"/>
          <w:szCs w:val="32"/>
        </w:rPr>
        <w:t>是依法维护路产路权。今年来，我们重点对辖区公路违规埋设天然气管道，违法接道、违法开口及非公路标志进行了系统排查，累计排查未经审批埋设天然气管道共209处约26000米，排查未经审批许可、许可逾期的非公路标志牌共87处，排查未经审批备案的道路开口共210处，全年巡查总里程达10万公里。整治阶段，制止乡道非法接道3处，强制拆除乡道占道修建4处、现场整改11处，查处乱砍乱伐行道树6起，拆除地面料场1处，处罚污染路面车辆9辆，督促乡镇封闭道路开口43处，督促相关企业规范接到道1起，督促施工方规范埋设电力外线1起；处理路产赔付案件34起，收缴路产赔偿费20万元，结案率、索赔率均为100</w:t>
      </w:r>
      <w:r w:rsidRPr="00557740">
        <w:rPr>
          <w:rFonts w:ascii="仿宋_GB2312" w:eastAsia="仿宋" w:hAnsi="仿宋" w:hint="eastAsia"/>
          <w:sz w:val="32"/>
          <w:szCs w:val="32"/>
        </w:rPr>
        <w:t>℅</w:t>
      </w:r>
      <w:r w:rsidRPr="00557740">
        <w:rPr>
          <w:rFonts w:ascii="仿宋_GB2312" w:eastAsia="仿宋_GB2312" w:hAnsi="仿宋" w:hint="eastAsia"/>
          <w:sz w:val="32"/>
          <w:szCs w:val="32"/>
        </w:rPr>
        <w:t>。</w:t>
      </w:r>
    </w:p>
    <w:p w:rsidR="003850A6" w:rsidRPr="00557740" w:rsidRDefault="003850A6" w:rsidP="003850A6">
      <w:pPr>
        <w:widowControl/>
        <w:ind w:firstLine="640"/>
        <w:jc w:val="left"/>
        <w:rPr>
          <w:rFonts w:ascii="仿宋_GB2312" w:eastAsia="仿宋_GB2312" w:hAnsi="仿宋"/>
          <w:sz w:val="32"/>
          <w:szCs w:val="32"/>
        </w:rPr>
      </w:pPr>
      <w:r w:rsidRPr="00557740">
        <w:rPr>
          <w:rFonts w:ascii="仿宋_GB2312" w:eastAsia="仿宋_GB2312" w:hAnsi="仿宋" w:hint="eastAsia"/>
          <w:b/>
          <w:sz w:val="32"/>
          <w:szCs w:val="32"/>
        </w:rPr>
        <w:t>道路运输领域：</w:t>
      </w:r>
      <w:r w:rsidRPr="00557740">
        <w:rPr>
          <w:rFonts w:ascii="仿宋_GB2312" w:eastAsia="仿宋_GB2312" w:hAnsi="仿宋" w:hint="eastAsia"/>
          <w:sz w:val="32"/>
          <w:szCs w:val="32"/>
        </w:rPr>
        <w:t>一是积极做好业务衔接。协助局属部门完成了全区257个招呼站、25个农村客运站信息采集工作，并安排专门力量协助完成 “四好农村路”“天府旅游名县” 创建工作。二是加大源头管控力度。紧盯“两客一危”重点营运车辆，深入开展了道路客货、危化品运输等一系列专项整治行动。全年共检查危化品车辆462辆、查处超出许可事项2件、查处未使用电子运单5起、成功转移危险货物5吨、</w:t>
      </w:r>
      <w:r w:rsidRPr="00557740">
        <w:rPr>
          <w:rFonts w:ascii="仿宋_GB2312" w:eastAsia="仿宋_GB2312" w:hAnsi="仿宋" w:hint="eastAsia"/>
          <w:sz w:val="32"/>
          <w:szCs w:val="32"/>
        </w:rPr>
        <w:lastRenderedPageBreak/>
        <w:t xml:space="preserve">约谈危化品运输企业1家、向市安委会专题汇报1次；查处客运车辆不按核定线路行驶等各类违法违规行为9起，对驾驶员违法违规行为记分5起。三是严厉打击非法营运。通过日常巡查、联勤联动等执法方式，有效遏制了学校和车站周边以及乡镇场镇利用私家车接送学生、拉客赶场等非法营运行为。至目前，出动执法车辆100辆次、执法人员400余人次，检查车辆610余台次，查处非法营运4辆，查处无证网约车1辆，受理举报案件2起。 </w:t>
      </w:r>
    </w:p>
    <w:p w:rsidR="003850A6" w:rsidRPr="00557740" w:rsidRDefault="003850A6" w:rsidP="003850A6">
      <w:pPr>
        <w:ind w:firstLine="640"/>
        <w:rPr>
          <w:rFonts w:ascii="仿宋_GB2312" w:eastAsia="仿宋_GB2312" w:hAnsi="仿宋"/>
          <w:sz w:val="32"/>
          <w:szCs w:val="32"/>
        </w:rPr>
      </w:pPr>
      <w:r w:rsidRPr="00557740">
        <w:rPr>
          <w:rFonts w:ascii="仿宋_GB2312" w:eastAsia="仿宋_GB2312" w:hAnsi="仿宋" w:hint="eastAsia"/>
          <w:b/>
          <w:sz w:val="32"/>
          <w:szCs w:val="32"/>
        </w:rPr>
        <w:t>交通工程建设领域：</w:t>
      </w:r>
      <w:r w:rsidRPr="00557740">
        <w:rPr>
          <w:rFonts w:ascii="仿宋_GB2312" w:eastAsia="仿宋_GB2312" w:hAnsi="仿宋" w:hint="eastAsia"/>
          <w:sz w:val="32"/>
          <w:szCs w:val="32"/>
        </w:rPr>
        <w:t>质量监督方面，对中曾路道路改建工程等7个新开工项目办理了质量监督手续，对213公里村组道路开展了进度督促和质量监督，对曾家山生态旅游环线公路改建工程等11个重点工程的重要施工环节、关键工序进行了安全监督和质量检测，完成中子镇半山经济带公路路面工程等5个建设项目交工验收工作，并配合市支队完成七盘关至曾家山快速通道等重点公路的专项检查，工程监督率、合格率均达100</w:t>
      </w:r>
      <w:r w:rsidRPr="00557740">
        <w:rPr>
          <w:rFonts w:ascii="仿宋_GB2312" w:eastAsia="仿宋" w:hAnsi="仿宋" w:hint="eastAsia"/>
          <w:sz w:val="32"/>
          <w:szCs w:val="32"/>
        </w:rPr>
        <w:t>℅</w:t>
      </w:r>
      <w:r w:rsidRPr="00557740">
        <w:rPr>
          <w:rFonts w:ascii="仿宋_GB2312" w:eastAsia="仿宋_GB2312" w:hAnsi="仿宋" w:hint="eastAsia"/>
          <w:sz w:val="32"/>
          <w:szCs w:val="32"/>
        </w:rPr>
        <w:t>。安全监督方面，按照“红线行动”“平安工地”专项活动要求，持续加强施工高风险部位、关键环节的隐患排查，建立了问题隐患排查销号制度，有效整治了高支架、深基坑、临水临崖施工等重大安全隐患7处，全区交通建设领域无重大质量安全事故，安全生产零伤亡。</w:t>
      </w:r>
    </w:p>
    <w:p w:rsidR="003850A6" w:rsidRPr="00557740" w:rsidRDefault="003850A6" w:rsidP="003850A6">
      <w:pPr>
        <w:widowControl/>
        <w:ind w:firstLine="640"/>
        <w:jc w:val="left"/>
        <w:rPr>
          <w:rFonts w:ascii="仿宋_GB2312" w:eastAsia="仿宋_GB2312" w:hAnsi="仿宋"/>
          <w:sz w:val="32"/>
          <w:szCs w:val="32"/>
        </w:rPr>
      </w:pPr>
      <w:r w:rsidRPr="00557740">
        <w:rPr>
          <w:rFonts w:ascii="仿宋_GB2312" w:eastAsia="仿宋_GB2312" w:hAnsi="仿宋" w:hint="eastAsia"/>
          <w:b/>
          <w:sz w:val="32"/>
          <w:szCs w:val="32"/>
        </w:rPr>
        <w:t>水上交通领域：</w:t>
      </w:r>
      <w:r w:rsidRPr="00557740">
        <w:rPr>
          <w:rFonts w:ascii="仿宋_GB2312" w:eastAsia="仿宋_GB2312" w:hAnsi="仿宋" w:hint="eastAsia"/>
          <w:sz w:val="32"/>
          <w:szCs w:val="32"/>
        </w:rPr>
        <w:t>制定了《2021年水上交通安全巡查计划》《双随机一公开监督检查计划》，定时开展船舶现场监督、</w:t>
      </w:r>
      <w:r w:rsidRPr="00557740">
        <w:rPr>
          <w:rFonts w:ascii="仿宋_GB2312" w:eastAsia="仿宋_GB2312" w:hAnsi="仿宋" w:hint="eastAsia"/>
          <w:sz w:val="32"/>
          <w:szCs w:val="32"/>
        </w:rPr>
        <w:lastRenderedPageBreak/>
        <w:t>安全检查和汛期安全大检查，敦促乡镇认真落实渡口和自用船安全管理责任。开展了涉砂、涉渔“三无”船舶综合整治行动，配合公安、水利等部门取缔 “三无”船舶5艏，取缔旅游竹筏5艏，拆解达到报废年限船舶2艏、排查存在重大安全隐患船舶1艏，向乡镇发函5次，组织召开协调会3次，全区水上交通安全形势持续稳定。</w:t>
      </w:r>
    </w:p>
    <w:p w:rsidR="003850A6" w:rsidRPr="00557740" w:rsidRDefault="003850A6" w:rsidP="003850A6">
      <w:pPr>
        <w:ind w:firstLine="640"/>
        <w:rPr>
          <w:rFonts w:ascii="仿宋_GB2312" w:eastAsia="仿宋_GB2312" w:hAnsi="仿宋"/>
          <w:sz w:val="32"/>
          <w:szCs w:val="32"/>
        </w:rPr>
      </w:pPr>
      <w:r w:rsidRPr="00557740">
        <w:rPr>
          <w:rFonts w:ascii="仿宋_GB2312" w:eastAsia="仿宋_GB2312" w:hAnsi="仿宋" w:hint="eastAsia"/>
          <w:b/>
          <w:sz w:val="32"/>
          <w:szCs w:val="32"/>
        </w:rPr>
        <w:t>安全生产执法监督工作：</w:t>
      </w:r>
      <w:r w:rsidRPr="00557740">
        <w:rPr>
          <w:rFonts w:ascii="仿宋_GB2312" w:eastAsia="仿宋_GB2312" w:hAnsi="仿宋" w:hint="eastAsia"/>
          <w:sz w:val="32"/>
          <w:szCs w:val="32"/>
        </w:rPr>
        <w:t>全面推行“四不两直”“双随机”执法和联合执法，加强对“两客一危”重点营运车辆的检查，加强对客运站 “三不进站、七不出站”、危险货物运输“五不承运”等规定执行情况的检查。深入开展了安全生产专项整治三年行动、“创安2021”、森林草原防灭火等活动。累计排查整治隐患13起、责令限期整改5起，下发提醒敦促函2次，约谈运输企业5次，查处运输企业违法违规案件1起；排查整治公路隐患47处，清理路障23处，协调大件运输2次；抽查客运车辆监控视频1200辆，查处屏蔽动态监控视频、超速行驶3起；建立安全生产执法检查等台账6项；协助养护部门完成朝大路、二专线等公路应急抢险任务，圆满完成防汛值班值守任务，全年未发生重大安全生产责任事故。</w:t>
      </w:r>
    </w:p>
    <w:p w:rsidR="003850A6" w:rsidRPr="00557740" w:rsidRDefault="003850A6" w:rsidP="003850A6">
      <w:pPr>
        <w:ind w:firstLine="640"/>
        <w:rPr>
          <w:rFonts w:ascii="仿宋_GB2312" w:eastAsia="仿宋_GB2312" w:hAnsi="仿宋"/>
          <w:sz w:val="32"/>
          <w:szCs w:val="32"/>
        </w:rPr>
      </w:pPr>
      <w:r w:rsidRPr="00557740">
        <w:rPr>
          <w:rFonts w:ascii="仿宋_GB2312" w:eastAsia="仿宋_GB2312" w:hAnsi="仿宋" w:hint="eastAsia"/>
          <w:b/>
          <w:sz w:val="32"/>
          <w:szCs w:val="32"/>
        </w:rPr>
        <w:t>疫情防控工作：</w:t>
      </w:r>
      <w:r w:rsidRPr="00557740">
        <w:rPr>
          <w:rFonts w:ascii="仿宋_GB2312" w:eastAsia="仿宋_GB2312" w:hAnsi="仿宋" w:hint="eastAsia"/>
          <w:sz w:val="32"/>
          <w:szCs w:val="32"/>
        </w:rPr>
        <w:t>全面检查督促“两站一场”、寄递物流、冷链运输等行业严格落实交通运输疫情防控“八项举措”“三不进站、七不车站”等规定。全年检查车辆1500台次，检</w:t>
      </w:r>
      <w:r w:rsidRPr="00557740">
        <w:rPr>
          <w:rFonts w:ascii="仿宋_GB2312" w:eastAsia="仿宋_GB2312" w:hAnsi="仿宋" w:hint="eastAsia"/>
          <w:sz w:val="32"/>
          <w:szCs w:val="32"/>
        </w:rPr>
        <w:lastRenderedPageBreak/>
        <w:t>查乡镇客运站110次，发函督促乡镇整改3次，妥善处置进口商品15件，督促交通运输一线从业人员接种新冠疫苗200余人、开展核酸检测600人次，签订《禁寄冷链食品及进口商品的告知书》30份，建立健全进口商品登记等台账8项，指导设置进口邮件专区1个。</w:t>
      </w:r>
    </w:p>
    <w:p w:rsidR="003850A6" w:rsidRPr="00557740" w:rsidRDefault="003850A6" w:rsidP="003850A6">
      <w:pPr>
        <w:ind w:firstLine="640"/>
        <w:rPr>
          <w:rFonts w:ascii="仿宋_GB2312" w:eastAsia="仿宋_GB2312" w:hAnsi="仿宋"/>
          <w:sz w:val="32"/>
          <w:szCs w:val="32"/>
        </w:rPr>
      </w:pPr>
      <w:r w:rsidRPr="00557740">
        <w:rPr>
          <w:rFonts w:ascii="仿宋_GB2312" w:eastAsia="仿宋_GB2312" w:hAnsi="仿宋" w:hint="eastAsia"/>
          <w:b/>
          <w:sz w:val="32"/>
          <w:szCs w:val="32"/>
        </w:rPr>
        <w:t>环境保护执法监督工作。</w:t>
      </w:r>
      <w:r w:rsidRPr="00557740">
        <w:rPr>
          <w:rFonts w:ascii="仿宋_GB2312" w:eastAsia="仿宋_GB2312" w:hAnsi="仿宋" w:hint="eastAsia"/>
          <w:sz w:val="32"/>
          <w:szCs w:val="32"/>
        </w:rPr>
        <w:t>按照环境保护督察反馈问题整改要求，检查督促38家维修企业签订《固体废物处置协议》、整改烤漆房1家、查处违规收购废机油1起、处罚污染路面9起、处罚不按规定遮盖篷布以及“抛酒滴漏”14起、取缔加水点7处、治理打场晒粮30起、清理以路为市65起、拆除桥下堆积物5处，并督促参建单位认真开展扬尘治理活动。</w:t>
      </w:r>
    </w:p>
    <w:p w:rsidR="003850A6" w:rsidRPr="00557740" w:rsidRDefault="003850A6" w:rsidP="003850A6">
      <w:pPr>
        <w:ind w:firstLine="640"/>
        <w:jc w:val="left"/>
        <w:rPr>
          <w:rFonts w:ascii="仿宋_GB2312" w:eastAsia="仿宋_GB2312"/>
          <w:sz w:val="32"/>
          <w:szCs w:val="32"/>
        </w:rPr>
      </w:pPr>
      <w:r w:rsidRPr="00557740">
        <w:rPr>
          <w:rFonts w:ascii="仿宋_GB2312" w:eastAsia="仿宋_GB2312" w:hAnsi="仿宋" w:hint="eastAsia"/>
          <w:sz w:val="32"/>
          <w:szCs w:val="32"/>
        </w:rPr>
        <w:t>（四）</w:t>
      </w:r>
      <w:r w:rsidRPr="00557740">
        <w:rPr>
          <w:rFonts w:ascii="仿宋_GB2312" w:eastAsia="仿宋_GB2312" w:hint="eastAsia"/>
          <w:sz w:val="32"/>
          <w:szCs w:val="32"/>
        </w:rPr>
        <w:t>深入开展党史学习教育。</w:t>
      </w:r>
      <w:r w:rsidRPr="00557740">
        <w:rPr>
          <w:rFonts w:ascii="仿宋_GB2312" w:eastAsia="仿宋_GB2312" w:hAnsi="仿宋" w:hint="eastAsia"/>
          <w:color w:val="000000"/>
          <w:sz w:val="32"/>
          <w:szCs w:val="32"/>
        </w:rPr>
        <w:t>大队党支部成立后，第一时间制定并印发全年党史学习教育实施方案，充分利用学习强国、“三会一课”等形式，深入研读《论中国共产党历史》等指定学习材料。开展“重温入党誓词,坚定理想信念”主题党日活动，适时把课堂从室内搬到户外参观学习，接受灵魂的再次洗礼。结合“交通运输执法领域突出问题专项整治行动”，组织实施了“我为群众办实事”项目清单，开展了交通运输行政执法情况问卷调查，受理12328信访投诉58起，圆满完成市支队交办案件2起。</w:t>
      </w:r>
    </w:p>
    <w:p w:rsidR="005E4EBF" w:rsidRPr="00557740" w:rsidRDefault="003940FE" w:rsidP="00326549">
      <w:pPr>
        <w:rPr>
          <w:rFonts w:ascii="仿宋_GB2312" w:eastAsia="仿宋_GB2312" w:hAnsiTheme="majorEastAsia"/>
          <w:b/>
          <w:kern w:val="0"/>
          <w:sz w:val="32"/>
          <w:szCs w:val="32"/>
        </w:rPr>
      </w:pPr>
      <w:r w:rsidRPr="00557740">
        <w:rPr>
          <w:rFonts w:ascii="仿宋_GB2312" w:eastAsia="仿宋_GB2312" w:hAnsiTheme="majorEastAsia" w:hint="eastAsia"/>
          <w:b/>
          <w:sz w:val="32"/>
          <w:szCs w:val="32"/>
        </w:rPr>
        <w:br w:type="page"/>
      </w:r>
    </w:p>
    <w:p w:rsidR="005E4EBF" w:rsidRPr="00E11EC0" w:rsidRDefault="003940FE">
      <w:pPr>
        <w:pStyle w:val="1"/>
        <w:ind w:right="440"/>
        <w:jc w:val="center"/>
        <w:rPr>
          <w:rStyle w:val="1Char"/>
          <w:rFonts w:ascii="黑体" w:eastAsia="黑体" w:hAnsi="黑体"/>
          <w:bCs/>
        </w:rPr>
      </w:pPr>
      <w:bookmarkStart w:id="17" w:name="_Toc15377204"/>
      <w:bookmarkStart w:id="18" w:name="_Toc15396602"/>
      <w:r w:rsidRPr="00E11EC0">
        <w:rPr>
          <w:rFonts w:ascii="黑体" w:eastAsia="黑体" w:hAnsi="黑体" w:hint="eastAsia"/>
        </w:rPr>
        <w:lastRenderedPageBreak/>
        <w:t>第二部分 2021年度</w:t>
      </w:r>
      <w:r w:rsidRPr="00E11EC0">
        <w:rPr>
          <w:rStyle w:val="1Char"/>
          <w:rFonts w:ascii="黑体" w:eastAsia="黑体" w:hAnsi="黑体" w:hint="eastAsia"/>
          <w:bCs/>
        </w:rPr>
        <w:t>单位决算情况说明</w:t>
      </w:r>
      <w:bookmarkEnd w:id="17"/>
      <w:bookmarkEnd w:id="18"/>
    </w:p>
    <w:p w:rsidR="005E4EBF" w:rsidRDefault="005E4EBF"/>
    <w:p w:rsidR="00FF1A91" w:rsidRPr="00D7106A" w:rsidRDefault="00FF1A91" w:rsidP="00FF1A91">
      <w:pPr>
        <w:pStyle w:val="a9"/>
        <w:numPr>
          <w:ilvl w:val="0"/>
          <w:numId w:val="5"/>
        </w:numPr>
        <w:ind w:firstLineChars="0"/>
        <w:rPr>
          <w:rStyle w:val="2Char"/>
          <w:rFonts w:ascii="黑体" w:eastAsia="黑体" w:hAnsi="黑体"/>
        </w:rPr>
      </w:pPr>
      <w:r w:rsidRPr="00D7106A">
        <w:rPr>
          <w:rFonts w:ascii="黑体" w:eastAsia="黑体" w:hint="eastAsia"/>
          <w:color w:val="000000"/>
          <w:sz w:val="32"/>
          <w:szCs w:val="32"/>
        </w:rPr>
        <w:t>收</w:t>
      </w:r>
      <w:r w:rsidRPr="00D7106A">
        <w:rPr>
          <w:rStyle w:val="2Char"/>
          <w:rFonts w:ascii="黑体" w:eastAsia="黑体" w:hAnsi="黑体" w:hint="eastAsia"/>
        </w:rPr>
        <w:t>入、支出决算总体情况说明</w:t>
      </w:r>
    </w:p>
    <w:p w:rsidR="00FF1A91" w:rsidRPr="00952AF9" w:rsidRDefault="00FF1A91" w:rsidP="00FF1A91">
      <w:pPr>
        <w:spacing w:line="600" w:lineRule="exact"/>
        <w:ind w:firstLineChars="200" w:firstLine="600"/>
        <w:rPr>
          <w:rFonts w:ascii="仿宋_GB2312" w:eastAsia="仿宋_GB2312" w:hAnsi="仿宋"/>
          <w:sz w:val="30"/>
          <w:szCs w:val="30"/>
        </w:rPr>
      </w:pPr>
      <w:r w:rsidRPr="00952AF9">
        <w:rPr>
          <w:rFonts w:ascii="仿宋_GB2312" w:eastAsia="仿宋_GB2312" w:hAnsi="仿宋" w:hint="eastAsia"/>
          <w:sz w:val="30"/>
          <w:szCs w:val="30"/>
        </w:rPr>
        <w:t>2021</w:t>
      </w:r>
      <w:r>
        <w:rPr>
          <w:rFonts w:ascii="仿宋_GB2312" w:eastAsia="仿宋_GB2312" w:hAnsi="仿宋" w:hint="eastAsia"/>
          <w:sz w:val="30"/>
          <w:szCs w:val="30"/>
        </w:rPr>
        <w:t>年度收、支总计</w:t>
      </w:r>
      <w:r w:rsidRPr="00952AF9">
        <w:rPr>
          <w:rFonts w:ascii="仿宋_GB2312" w:eastAsia="仿宋_GB2312" w:hAnsi="仿宋" w:hint="eastAsia"/>
          <w:sz w:val="30"/>
          <w:szCs w:val="30"/>
        </w:rPr>
        <w:t>为</w:t>
      </w:r>
      <w:r w:rsidR="00047469">
        <w:rPr>
          <w:rFonts w:ascii="仿宋_GB2312" w:eastAsia="仿宋_GB2312" w:hAnsi="仿宋" w:hint="eastAsia"/>
          <w:sz w:val="30"/>
          <w:szCs w:val="30"/>
        </w:rPr>
        <w:t>656.3</w:t>
      </w:r>
      <w:r w:rsidR="00546E88">
        <w:rPr>
          <w:rFonts w:ascii="仿宋_GB2312" w:eastAsia="仿宋_GB2312" w:hAnsi="仿宋" w:hint="eastAsia"/>
          <w:sz w:val="30"/>
          <w:szCs w:val="30"/>
        </w:rPr>
        <w:t>1</w:t>
      </w:r>
      <w:r w:rsidRPr="00952AF9">
        <w:rPr>
          <w:rFonts w:ascii="仿宋_GB2312" w:eastAsia="仿宋_GB2312" w:hAnsi="仿宋" w:hint="eastAsia"/>
          <w:sz w:val="30"/>
          <w:szCs w:val="30"/>
        </w:rPr>
        <w:t>万元,其中上年结转</w:t>
      </w:r>
      <w:r w:rsidR="00047469">
        <w:rPr>
          <w:rFonts w:ascii="仿宋_GB2312" w:eastAsia="仿宋_GB2312" w:hAnsi="仿宋" w:hint="eastAsia"/>
          <w:sz w:val="30"/>
          <w:szCs w:val="30"/>
        </w:rPr>
        <w:t>379.78</w:t>
      </w:r>
      <w:r w:rsidRPr="00952AF9">
        <w:rPr>
          <w:rFonts w:ascii="仿宋_GB2312" w:eastAsia="仿宋_GB2312" w:hAnsi="仿宋" w:hint="eastAsia"/>
          <w:sz w:val="30"/>
          <w:szCs w:val="30"/>
        </w:rPr>
        <w:t>万元，本年收入</w:t>
      </w:r>
      <w:r w:rsidR="00047469">
        <w:rPr>
          <w:rFonts w:ascii="仿宋_GB2312" w:eastAsia="仿宋_GB2312" w:hAnsi="仿宋" w:hint="eastAsia"/>
          <w:sz w:val="30"/>
          <w:szCs w:val="30"/>
        </w:rPr>
        <w:t>276.53</w:t>
      </w:r>
      <w:r w:rsidRPr="00952AF9">
        <w:rPr>
          <w:rFonts w:ascii="仿宋_GB2312" w:eastAsia="仿宋_GB2312" w:hAnsi="仿宋" w:hint="eastAsia"/>
          <w:sz w:val="30"/>
          <w:szCs w:val="30"/>
        </w:rPr>
        <w:t>万元，本年支出</w:t>
      </w:r>
      <w:r w:rsidR="00546E88">
        <w:rPr>
          <w:rFonts w:ascii="仿宋_GB2312" w:eastAsia="仿宋_GB2312" w:hAnsi="仿宋" w:hint="eastAsia"/>
          <w:sz w:val="30"/>
          <w:szCs w:val="30"/>
        </w:rPr>
        <w:t>656.31</w:t>
      </w:r>
      <w:r w:rsidRPr="00952AF9">
        <w:rPr>
          <w:rFonts w:ascii="仿宋_GB2312" w:eastAsia="仿宋_GB2312" w:hAnsi="仿宋" w:hint="eastAsia"/>
          <w:sz w:val="30"/>
          <w:szCs w:val="30"/>
        </w:rPr>
        <w:t>万元</w:t>
      </w:r>
      <w:r>
        <w:rPr>
          <w:rFonts w:ascii="仿宋_GB2312" w:eastAsia="仿宋_GB2312" w:hAnsi="仿宋" w:hint="eastAsia"/>
          <w:sz w:val="30"/>
          <w:szCs w:val="30"/>
        </w:rPr>
        <w:t>,</w:t>
      </w:r>
      <w:r w:rsidRPr="00F911D4">
        <w:rPr>
          <w:rFonts w:ascii="仿宋_GB2312" w:eastAsia="仿宋_GB2312" w:hint="eastAsia"/>
          <w:sz w:val="30"/>
          <w:szCs w:val="30"/>
        </w:rPr>
        <w:t>年末结转</w:t>
      </w:r>
      <w:r w:rsidR="00047469">
        <w:rPr>
          <w:rFonts w:ascii="仿宋_GB2312" w:eastAsia="仿宋_GB2312" w:hint="eastAsia"/>
          <w:sz w:val="30"/>
          <w:szCs w:val="30"/>
        </w:rPr>
        <w:t>0</w:t>
      </w:r>
      <w:r w:rsidRPr="00F911D4">
        <w:rPr>
          <w:rFonts w:ascii="仿宋_GB2312" w:eastAsia="仿宋_GB2312" w:hint="eastAsia"/>
          <w:sz w:val="30"/>
          <w:szCs w:val="30"/>
        </w:rPr>
        <w:t>万元</w:t>
      </w:r>
      <w:r w:rsidRPr="00952AF9">
        <w:rPr>
          <w:rFonts w:ascii="仿宋_GB2312" w:eastAsia="仿宋_GB2312" w:hAnsi="仿宋" w:hint="eastAsia"/>
          <w:sz w:val="30"/>
          <w:szCs w:val="30"/>
        </w:rPr>
        <w:t>。与2020</w:t>
      </w:r>
      <w:r>
        <w:rPr>
          <w:rFonts w:ascii="仿宋_GB2312" w:eastAsia="仿宋_GB2312" w:hAnsi="仿宋" w:hint="eastAsia"/>
          <w:sz w:val="30"/>
          <w:szCs w:val="30"/>
        </w:rPr>
        <w:t>年相比，收、支总计各</w:t>
      </w:r>
      <w:r w:rsidRPr="00952AF9">
        <w:rPr>
          <w:rFonts w:ascii="仿宋_GB2312" w:eastAsia="仿宋_GB2312" w:hAnsi="仿宋" w:hint="eastAsia"/>
          <w:sz w:val="30"/>
          <w:szCs w:val="30"/>
        </w:rPr>
        <w:t>减少</w:t>
      </w:r>
      <w:r w:rsidR="00484932">
        <w:rPr>
          <w:rFonts w:ascii="仿宋_GB2312" w:eastAsia="仿宋_GB2312" w:hAnsi="仿宋" w:hint="eastAsia"/>
          <w:sz w:val="30"/>
          <w:szCs w:val="30"/>
        </w:rPr>
        <w:t>387.72</w:t>
      </w:r>
      <w:r w:rsidRPr="00952AF9">
        <w:rPr>
          <w:rFonts w:ascii="仿宋_GB2312" w:eastAsia="仿宋_GB2312" w:hAnsi="仿宋" w:hint="eastAsia"/>
          <w:sz w:val="30"/>
          <w:szCs w:val="30"/>
        </w:rPr>
        <w:t>万元，减少</w:t>
      </w:r>
      <w:r w:rsidR="00484932">
        <w:rPr>
          <w:rFonts w:ascii="仿宋_GB2312" w:eastAsia="仿宋_GB2312" w:hAnsi="仿宋" w:hint="eastAsia"/>
          <w:sz w:val="30"/>
          <w:szCs w:val="30"/>
        </w:rPr>
        <w:t>37.13</w:t>
      </w:r>
      <w:r w:rsidRPr="00952AF9">
        <w:rPr>
          <w:rFonts w:ascii="仿宋_GB2312" w:eastAsia="仿宋_GB2312" w:hAnsi="仿宋" w:hint="eastAsia"/>
          <w:sz w:val="30"/>
          <w:szCs w:val="30"/>
        </w:rPr>
        <w:t>%</w:t>
      </w:r>
      <w:r>
        <w:rPr>
          <w:rFonts w:ascii="仿宋_GB2312" w:eastAsia="仿宋_GB2312" w:hAnsi="仿宋" w:hint="eastAsia"/>
          <w:sz w:val="30"/>
          <w:szCs w:val="30"/>
        </w:rPr>
        <w:t>，主要变动原因：一是交通系统机构改革</w:t>
      </w:r>
      <w:r w:rsidRPr="00952AF9">
        <w:rPr>
          <w:rFonts w:ascii="仿宋_GB2312" w:eastAsia="仿宋_GB2312" w:hAnsi="仿宋" w:hint="eastAsia"/>
          <w:sz w:val="30"/>
          <w:szCs w:val="30"/>
        </w:rPr>
        <w:t>部分人员变动调整，二是</w:t>
      </w:r>
      <w:r w:rsidR="00484932" w:rsidRPr="00484932">
        <w:rPr>
          <w:rFonts w:ascii="仿宋_GB2312" w:eastAsia="仿宋_GB2312" w:hAnsi="仿宋" w:hint="eastAsia"/>
          <w:sz w:val="30"/>
          <w:szCs w:val="30"/>
        </w:rPr>
        <w:t>下达中央财政2019</w:t>
      </w:r>
      <w:r w:rsidR="00484932">
        <w:rPr>
          <w:rFonts w:ascii="仿宋_GB2312" w:eastAsia="仿宋_GB2312" w:hAnsi="仿宋" w:hint="eastAsia"/>
          <w:sz w:val="30"/>
          <w:szCs w:val="30"/>
        </w:rPr>
        <w:t>年、2020</w:t>
      </w:r>
      <w:r w:rsidR="00484932" w:rsidRPr="00484932">
        <w:rPr>
          <w:rFonts w:ascii="仿宋_GB2312" w:eastAsia="仿宋_GB2312" w:hAnsi="仿宋" w:hint="eastAsia"/>
          <w:sz w:val="30"/>
          <w:szCs w:val="30"/>
        </w:rPr>
        <w:t>年度城市公交</w:t>
      </w:r>
      <w:r w:rsidR="00484932">
        <w:rPr>
          <w:rFonts w:ascii="仿宋_GB2312" w:eastAsia="仿宋_GB2312" w:hAnsi="仿宋" w:hint="eastAsia"/>
          <w:sz w:val="30"/>
          <w:szCs w:val="30"/>
        </w:rPr>
        <w:t>、</w:t>
      </w:r>
      <w:r w:rsidR="00484932" w:rsidRPr="00484932">
        <w:rPr>
          <w:rFonts w:ascii="仿宋_GB2312" w:eastAsia="仿宋_GB2312" w:hAnsi="仿宋" w:hint="eastAsia"/>
          <w:sz w:val="30"/>
          <w:szCs w:val="30"/>
        </w:rPr>
        <w:t>农村客运</w:t>
      </w:r>
      <w:r w:rsidR="00484932">
        <w:rPr>
          <w:rFonts w:ascii="仿宋_GB2312" w:eastAsia="仿宋_GB2312" w:hAnsi="仿宋" w:hint="eastAsia"/>
          <w:sz w:val="30"/>
          <w:szCs w:val="30"/>
        </w:rPr>
        <w:t>、</w:t>
      </w:r>
      <w:r w:rsidR="00484932" w:rsidRPr="00484932">
        <w:rPr>
          <w:rFonts w:ascii="仿宋_GB2312" w:eastAsia="仿宋_GB2312" w:hAnsi="仿宋" w:hint="eastAsia"/>
          <w:sz w:val="30"/>
          <w:szCs w:val="30"/>
        </w:rPr>
        <w:t xml:space="preserve"> 出租车成品油价格补助资金</w:t>
      </w:r>
      <w:r w:rsidRPr="00952AF9">
        <w:rPr>
          <w:rFonts w:ascii="仿宋_GB2312" w:eastAsia="仿宋_GB2312" w:hAnsi="仿宋" w:hint="eastAsia"/>
          <w:sz w:val="30"/>
          <w:szCs w:val="30"/>
        </w:rPr>
        <w:t>项目</w:t>
      </w:r>
      <w:r w:rsidR="00484932">
        <w:rPr>
          <w:rFonts w:ascii="仿宋_GB2312" w:eastAsia="仿宋_GB2312" w:hAnsi="仿宋" w:hint="eastAsia"/>
          <w:sz w:val="30"/>
          <w:szCs w:val="30"/>
        </w:rPr>
        <w:t>支出</w:t>
      </w:r>
      <w:r w:rsidRPr="00952AF9">
        <w:rPr>
          <w:rFonts w:ascii="仿宋_GB2312" w:eastAsia="仿宋_GB2312" w:hAnsi="仿宋" w:hint="eastAsia"/>
          <w:sz w:val="30"/>
          <w:szCs w:val="30"/>
        </w:rPr>
        <w:t>。</w:t>
      </w:r>
    </w:p>
    <w:p w:rsidR="00FF1A91" w:rsidRDefault="00FF1A91" w:rsidP="00FF1A91">
      <w:pPr>
        <w:spacing w:line="600" w:lineRule="exact"/>
        <w:ind w:firstLineChars="200" w:firstLine="640"/>
        <w:rPr>
          <w:rFonts w:ascii="仿宋_GB2312" w:eastAsia="仿宋_GB2312" w:hAnsi="仿宋"/>
          <w:sz w:val="32"/>
          <w:szCs w:val="32"/>
        </w:rPr>
      </w:pPr>
      <w:r w:rsidRPr="00A64C3A">
        <w:rPr>
          <w:rFonts w:ascii="仿宋_GB2312" w:eastAsia="仿宋_GB2312" w:hAnsi="仿宋" w:hint="eastAsia"/>
          <w:sz w:val="32"/>
          <w:szCs w:val="32"/>
        </w:rPr>
        <w:t>（图1：收、支决算总计变动情况图）（柱状图）</w:t>
      </w:r>
    </w:p>
    <w:p w:rsidR="004F74F2" w:rsidRDefault="00EA7C19" w:rsidP="009745A5">
      <w:pPr>
        <w:pStyle w:val="a0"/>
        <w:spacing w:before="93"/>
      </w:pPr>
      <w:r w:rsidRPr="00EA7C19">
        <w:rPr>
          <w:noProof/>
        </w:rPr>
        <w:drawing>
          <wp:inline distT="0" distB="0" distL="0" distR="0">
            <wp:extent cx="5057775" cy="2990850"/>
            <wp:effectExtent l="19050" t="0" r="952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1A91" w:rsidRPr="00887219" w:rsidRDefault="00FF1A91" w:rsidP="00FF1A91">
      <w:pPr>
        <w:pStyle w:val="a9"/>
        <w:numPr>
          <w:ilvl w:val="0"/>
          <w:numId w:val="5"/>
        </w:numPr>
        <w:spacing w:line="600" w:lineRule="exact"/>
        <w:ind w:firstLineChars="0"/>
        <w:outlineLvl w:val="1"/>
        <w:rPr>
          <w:rStyle w:val="2Char"/>
          <w:rFonts w:ascii="黑体" w:eastAsia="黑体" w:hAnsi="黑体"/>
          <w:b w:val="0"/>
        </w:rPr>
      </w:pPr>
      <w:r w:rsidRPr="00887219">
        <w:rPr>
          <w:rFonts w:ascii="黑体" w:eastAsia="黑体" w:hAnsi="黑体" w:hint="eastAsia"/>
          <w:color w:val="000000"/>
          <w:sz w:val="32"/>
          <w:szCs w:val="32"/>
        </w:rPr>
        <w:t>收</w:t>
      </w:r>
      <w:r w:rsidRPr="00887219">
        <w:rPr>
          <w:rStyle w:val="2Char"/>
          <w:rFonts w:ascii="黑体" w:eastAsia="黑体" w:hAnsi="黑体" w:hint="eastAsia"/>
        </w:rPr>
        <w:t>入决算情况说明</w:t>
      </w:r>
    </w:p>
    <w:p w:rsidR="00FF1A91" w:rsidRDefault="00FF1A91" w:rsidP="00FF1A91">
      <w:pPr>
        <w:ind w:firstLineChars="200" w:firstLine="600"/>
        <w:rPr>
          <w:rFonts w:ascii="仿宋_GB2312" w:eastAsia="仿宋_GB2312"/>
          <w:sz w:val="30"/>
          <w:szCs w:val="30"/>
        </w:rPr>
      </w:pPr>
      <w:r w:rsidRPr="007D25EF">
        <w:rPr>
          <w:rFonts w:ascii="仿宋_GB2312" w:eastAsia="仿宋_GB2312" w:hint="eastAsia"/>
          <w:sz w:val="30"/>
          <w:szCs w:val="30"/>
        </w:rPr>
        <w:t>2021年本年收入合计</w:t>
      </w:r>
      <w:r w:rsidR="00BB5015">
        <w:rPr>
          <w:rFonts w:ascii="仿宋_GB2312" w:eastAsia="仿宋_GB2312" w:hint="eastAsia"/>
          <w:sz w:val="30"/>
          <w:szCs w:val="30"/>
        </w:rPr>
        <w:t>656.31</w:t>
      </w:r>
      <w:r w:rsidRPr="007D25EF">
        <w:rPr>
          <w:rFonts w:ascii="仿宋_GB2312" w:eastAsia="仿宋_GB2312" w:hint="eastAsia"/>
          <w:sz w:val="30"/>
          <w:szCs w:val="30"/>
        </w:rPr>
        <w:t>万元，其中：一般公共预算财政拨款收入</w:t>
      </w:r>
      <w:r w:rsidR="00BB5015">
        <w:rPr>
          <w:rFonts w:ascii="仿宋_GB2312" w:eastAsia="仿宋_GB2312" w:hint="eastAsia"/>
          <w:sz w:val="30"/>
          <w:szCs w:val="30"/>
        </w:rPr>
        <w:t>656.31</w:t>
      </w:r>
      <w:r w:rsidRPr="007D25EF">
        <w:rPr>
          <w:rFonts w:ascii="仿宋_GB2312" w:eastAsia="仿宋_GB2312" w:hint="eastAsia"/>
          <w:sz w:val="30"/>
          <w:szCs w:val="30"/>
        </w:rPr>
        <w:t>万元，占</w:t>
      </w:r>
      <w:r>
        <w:rPr>
          <w:rFonts w:ascii="仿宋_GB2312" w:eastAsia="仿宋_GB2312" w:hint="eastAsia"/>
          <w:sz w:val="30"/>
          <w:szCs w:val="30"/>
        </w:rPr>
        <w:t>100</w:t>
      </w:r>
      <w:r w:rsidRPr="007D25EF">
        <w:rPr>
          <w:rFonts w:ascii="仿宋_GB2312" w:eastAsia="仿宋_GB2312" w:hint="eastAsia"/>
          <w:sz w:val="30"/>
          <w:szCs w:val="30"/>
        </w:rPr>
        <w:t>%。</w:t>
      </w:r>
    </w:p>
    <w:p w:rsidR="00FF1A91" w:rsidRDefault="00FF1A91" w:rsidP="00FF1A91">
      <w:pPr>
        <w:ind w:firstLineChars="200" w:firstLine="600"/>
        <w:rPr>
          <w:rFonts w:ascii="仿宋_GB2312" w:eastAsia="仿宋_GB2312"/>
          <w:sz w:val="30"/>
          <w:szCs w:val="30"/>
        </w:rPr>
      </w:pPr>
      <w:r w:rsidRPr="00B67F39">
        <w:rPr>
          <w:rFonts w:ascii="仿宋_GB2312" w:eastAsia="仿宋_GB2312" w:hint="eastAsia"/>
          <w:sz w:val="30"/>
          <w:szCs w:val="30"/>
        </w:rPr>
        <w:t>（图2：收入决算结构图）（饼状图）</w:t>
      </w:r>
    </w:p>
    <w:p w:rsidR="00FF1A91" w:rsidRDefault="0016554C" w:rsidP="00FF1A91">
      <w:pPr>
        <w:pStyle w:val="a0"/>
        <w:spacing w:before="93"/>
      </w:pPr>
      <w:r w:rsidRPr="0016554C">
        <w:rPr>
          <w:noProof/>
        </w:rPr>
        <w:lastRenderedPageBreak/>
        <w:drawing>
          <wp:inline distT="0" distB="0" distL="0" distR="0">
            <wp:extent cx="5210175" cy="308610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1A91" w:rsidRPr="00887219" w:rsidRDefault="00FF1A91" w:rsidP="00FF1A91">
      <w:pPr>
        <w:ind w:firstLineChars="150" w:firstLine="480"/>
        <w:rPr>
          <w:rStyle w:val="2Char"/>
          <w:rFonts w:ascii="黑体" w:eastAsia="黑体" w:hAnsi="黑体"/>
          <w:b w:val="0"/>
        </w:rPr>
      </w:pPr>
      <w:r w:rsidRPr="00887219">
        <w:rPr>
          <w:rFonts w:ascii="黑体" w:eastAsia="黑体" w:hint="eastAsia"/>
          <w:color w:val="000000"/>
          <w:sz w:val="32"/>
          <w:szCs w:val="32"/>
        </w:rPr>
        <w:t>三、支</w:t>
      </w:r>
      <w:r w:rsidRPr="00887219">
        <w:rPr>
          <w:rStyle w:val="2Char"/>
          <w:rFonts w:ascii="黑体" w:eastAsia="黑体" w:hAnsi="黑体" w:hint="eastAsia"/>
        </w:rPr>
        <w:t>出决算情况说明</w:t>
      </w:r>
    </w:p>
    <w:p w:rsidR="00FF1A91" w:rsidRDefault="00FF1A91" w:rsidP="00FF1A91">
      <w:pPr>
        <w:spacing w:line="600" w:lineRule="exact"/>
        <w:ind w:firstLine="640"/>
        <w:rPr>
          <w:rFonts w:ascii="仿宋_GB2312" w:eastAsia="仿宋_GB2312" w:hAnsi="仿宋"/>
          <w:color w:val="000000"/>
          <w:sz w:val="32"/>
          <w:szCs w:val="32"/>
        </w:rPr>
      </w:pPr>
      <w:r w:rsidRPr="00424822">
        <w:rPr>
          <w:rFonts w:ascii="仿宋_GB2312" w:eastAsia="仿宋_GB2312" w:hAnsi="仿宋" w:hint="eastAsia"/>
          <w:color w:val="000000"/>
          <w:sz w:val="32"/>
          <w:szCs w:val="32"/>
        </w:rPr>
        <w:t>20</w:t>
      </w:r>
      <w:r>
        <w:rPr>
          <w:rFonts w:ascii="仿宋_GB2312" w:eastAsia="仿宋_GB2312" w:hAnsi="仿宋" w:hint="eastAsia"/>
          <w:color w:val="000000"/>
          <w:sz w:val="32"/>
          <w:szCs w:val="32"/>
        </w:rPr>
        <w:t>21</w:t>
      </w:r>
      <w:r w:rsidRPr="00424822">
        <w:rPr>
          <w:rFonts w:ascii="仿宋_GB2312" w:eastAsia="仿宋_GB2312" w:hAnsi="仿宋" w:hint="eastAsia"/>
          <w:color w:val="000000"/>
          <w:sz w:val="32"/>
          <w:szCs w:val="32"/>
        </w:rPr>
        <w:t>年本年支出合计</w:t>
      </w:r>
      <w:r w:rsidR="0064613B">
        <w:rPr>
          <w:rFonts w:ascii="仿宋_GB2312" w:eastAsia="仿宋_GB2312" w:hAnsi="仿宋" w:hint="eastAsia"/>
          <w:color w:val="000000"/>
          <w:sz w:val="32"/>
          <w:szCs w:val="32"/>
        </w:rPr>
        <w:t>656.3</w:t>
      </w:r>
      <w:r w:rsidR="00546E88">
        <w:rPr>
          <w:rFonts w:ascii="仿宋_GB2312" w:eastAsia="仿宋_GB2312" w:hAnsi="仿宋" w:hint="eastAsia"/>
          <w:color w:val="000000"/>
          <w:sz w:val="32"/>
          <w:szCs w:val="32"/>
        </w:rPr>
        <w:t>1</w:t>
      </w:r>
      <w:r w:rsidRPr="00424822">
        <w:rPr>
          <w:rFonts w:ascii="仿宋_GB2312" w:eastAsia="仿宋_GB2312" w:hAnsi="仿宋" w:hint="eastAsia"/>
          <w:color w:val="000000"/>
          <w:sz w:val="32"/>
          <w:szCs w:val="32"/>
        </w:rPr>
        <w:t>万元，其中：基本支出</w:t>
      </w:r>
      <w:r w:rsidR="0064613B">
        <w:rPr>
          <w:rFonts w:ascii="仿宋_GB2312" w:eastAsia="仿宋_GB2312" w:hAnsi="仿宋" w:hint="eastAsia"/>
          <w:color w:val="000000"/>
          <w:sz w:val="32"/>
          <w:szCs w:val="32"/>
        </w:rPr>
        <w:t>276.53</w:t>
      </w:r>
      <w:r w:rsidRPr="00424822">
        <w:rPr>
          <w:rFonts w:ascii="仿宋_GB2312" w:eastAsia="仿宋_GB2312" w:hAnsi="仿宋" w:hint="eastAsia"/>
          <w:color w:val="000000"/>
          <w:sz w:val="32"/>
          <w:szCs w:val="32"/>
        </w:rPr>
        <w:t>万元，占</w:t>
      </w:r>
      <w:r w:rsidR="0064613B">
        <w:rPr>
          <w:rFonts w:ascii="仿宋_GB2312" w:eastAsia="仿宋_GB2312" w:hAnsi="仿宋" w:hint="eastAsia"/>
          <w:color w:val="000000"/>
          <w:sz w:val="32"/>
          <w:szCs w:val="32"/>
        </w:rPr>
        <w:t>4</w:t>
      </w:r>
      <w:r>
        <w:rPr>
          <w:rFonts w:ascii="仿宋_GB2312" w:eastAsia="仿宋_GB2312" w:hAnsi="仿宋" w:hint="eastAsia"/>
          <w:color w:val="000000"/>
          <w:sz w:val="32"/>
          <w:szCs w:val="32"/>
        </w:rPr>
        <w:t>2.</w:t>
      </w:r>
      <w:r w:rsidR="0064613B">
        <w:rPr>
          <w:rFonts w:ascii="仿宋_GB2312" w:eastAsia="仿宋_GB2312" w:hAnsi="仿宋" w:hint="eastAsia"/>
          <w:color w:val="000000"/>
          <w:sz w:val="32"/>
          <w:szCs w:val="32"/>
        </w:rPr>
        <w:t>13</w:t>
      </w:r>
      <w:r w:rsidRPr="00424822">
        <w:rPr>
          <w:rFonts w:ascii="仿宋_GB2312" w:eastAsia="仿宋_GB2312" w:hAnsi="仿宋" w:hint="eastAsia"/>
          <w:color w:val="000000"/>
          <w:sz w:val="32"/>
          <w:szCs w:val="32"/>
        </w:rPr>
        <w:t>%；项目支出</w:t>
      </w:r>
      <w:r w:rsidR="0064613B">
        <w:rPr>
          <w:rFonts w:ascii="仿宋_GB2312" w:eastAsia="仿宋_GB2312" w:hAnsi="仿宋" w:hint="eastAsia"/>
          <w:color w:val="000000"/>
          <w:sz w:val="32"/>
          <w:szCs w:val="32"/>
        </w:rPr>
        <w:t>379.78</w:t>
      </w:r>
      <w:r w:rsidRPr="00424822">
        <w:rPr>
          <w:rFonts w:ascii="仿宋_GB2312" w:eastAsia="仿宋_GB2312" w:hAnsi="仿宋" w:hint="eastAsia"/>
          <w:color w:val="000000"/>
          <w:sz w:val="32"/>
          <w:szCs w:val="32"/>
        </w:rPr>
        <w:t>万元，占</w:t>
      </w:r>
      <w:r w:rsidR="0064613B">
        <w:rPr>
          <w:rFonts w:ascii="仿宋_GB2312" w:eastAsia="仿宋_GB2312" w:hAnsi="仿宋" w:hint="eastAsia"/>
          <w:color w:val="000000"/>
          <w:sz w:val="32"/>
          <w:szCs w:val="32"/>
        </w:rPr>
        <w:t>5</w:t>
      </w:r>
      <w:r>
        <w:rPr>
          <w:rFonts w:ascii="仿宋_GB2312" w:eastAsia="仿宋_GB2312" w:hAnsi="仿宋" w:hint="eastAsia"/>
          <w:color w:val="000000"/>
          <w:sz w:val="32"/>
          <w:szCs w:val="32"/>
        </w:rPr>
        <w:t>7.</w:t>
      </w:r>
      <w:r w:rsidR="0064613B">
        <w:rPr>
          <w:rFonts w:ascii="仿宋_GB2312" w:eastAsia="仿宋_GB2312" w:hAnsi="仿宋" w:hint="eastAsia"/>
          <w:color w:val="000000"/>
          <w:sz w:val="32"/>
          <w:szCs w:val="32"/>
        </w:rPr>
        <w:t>87</w:t>
      </w:r>
      <w:r w:rsidRPr="00424822">
        <w:rPr>
          <w:rFonts w:ascii="仿宋_GB2312" w:eastAsia="仿宋_GB2312" w:hAnsi="仿宋" w:hint="eastAsia"/>
          <w:color w:val="000000"/>
          <w:sz w:val="32"/>
          <w:szCs w:val="32"/>
        </w:rPr>
        <w:t>%。</w:t>
      </w:r>
    </w:p>
    <w:p w:rsidR="00FF1A91" w:rsidRDefault="00FF1A91" w:rsidP="00FF1A91">
      <w:pPr>
        <w:spacing w:line="600" w:lineRule="exact"/>
        <w:ind w:firstLineChars="200" w:firstLine="602"/>
        <w:rPr>
          <w:rFonts w:ascii="仿宋_GB2312" w:eastAsia="仿宋_GB2312" w:hAnsi="仿宋"/>
          <w:b/>
          <w:sz w:val="30"/>
          <w:szCs w:val="30"/>
        </w:rPr>
      </w:pPr>
      <w:r w:rsidRPr="009245A4">
        <w:rPr>
          <w:rFonts w:ascii="仿宋_GB2312" w:eastAsia="仿宋_GB2312" w:hAnsi="仿宋" w:hint="eastAsia"/>
          <w:b/>
          <w:sz w:val="30"/>
          <w:szCs w:val="30"/>
        </w:rPr>
        <w:t>（图3：支出决算结构图）（饼状图）</w:t>
      </w:r>
    </w:p>
    <w:p w:rsidR="00773654" w:rsidRDefault="00E163A0" w:rsidP="00773654">
      <w:pPr>
        <w:pStyle w:val="a0"/>
        <w:spacing w:before="93"/>
      </w:pPr>
      <w:r w:rsidRPr="00E163A0">
        <w:rPr>
          <w:noProof/>
        </w:rPr>
        <w:drawing>
          <wp:inline distT="0" distB="0" distL="0" distR="0">
            <wp:extent cx="5210175" cy="2943225"/>
            <wp:effectExtent l="19050" t="0" r="9525"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3654" w:rsidRDefault="00773654" w:rsidP="00773654">
      <w:pPr>
        <w:pStyle w:val="a0"/>
        <w:spacing w:before="93"/>
      </w:pPr>
    </w:p>
    <w:p w:rsidR="00FF1A91" w:rsidRPr="00665469" w:rsidRDefault="00FF1A91" w:rsidP="00FF1A91">
      <w:pPr>
        <w:ind w:firstLineChars="200" w:firstLine="640"/>
        <w:rPr>
          <w:rFonts w:ascii="黑体" w:eastAsia="黑体"/>
          <w:sz w:val="32"/>
          <w:szCs w:val="32"/>
        </w:rPr>
      </w:pPr>
      <w:r>
        <w:rPr>
          <w:rFonts w:ascii="黑体" w:eastAsia="黑体" w:hint="eastAsia"/>
          <w:sz w:val="32"/>
          <w:szCs w:val="32"/>
        </w:rPr>
        <w:t>四、</w:t>
      </w:r>
      <w:r w:rsidRPr="00665469">
        <w:rPr>
          <w:rFonts w:ascii="黑体" w:eastAsia="黑体" w:hint="eastAsia"/>
          <w:sz w:val="32"/>
          <w:szCs w:val="32"/>
        </w:rPr>
        <w:t>财政拨款收入支出决算总体情况说明</w:t>
      </w:r>
    </w:p>
    <w:p w:rsidR="00FF1A91" w:rsidRDefault="00DA2F42" w:rsidP="00FF1A91">
      <w:pPr>
        <w:spacing w:line="600" w:lineRule="exact"/>
        <w:ind w:firstLineChars="200" w:firstLine="600"/>
        <w:rPr>
          <w:rFonts w:ascii="仿宋_GB2312" w:eastAsia="仿宋_GB2312" w:hAnsi="仿宋"/>
          <w:sz w:val="30"/>
          <w:szCs w:val="30"/>
        </w:rPr>
      </w:pPr>
      <w:r w:rsidRPr="00952AF9">
        <w:rPr>
          <w:rFonts w:ascii="仿宋_GB2312" w:eastAsia="仿宋_GB2312" w:hAnsi="仿宋" w:hint="eastAsia"/>
          <w:sz w:val="30"/>
          <w:szCs w:val="30"/>
        </w:rPr>
        <w:lastRenderedPageBreak/>
        <w:t>2021</w:t>
      </w:r>
      <w:r>
        <w:rPr>
          <w:rFonts w:ascii="仿宋_GB2312" w:eastAsia="仿宋_GB2312" w:hAnsi="仿宋" w:hint="eastAsia"/>
          <w:sz w:val="30"/>
          <w:szCs w:val="30"/>
        </w:rPr>
        <w:t>年度收、支总计</w:t>
      </w:r>
      <w:r w:rsidRPr="00952AF9">
        <w:rPr>
          <w:rFonts w:ascii="仿宋_GB2312" w:eastAsia="仿宋_GB2312" w:hAnsi="仿宋" w:hint="eastAsia"/>
          <w:sz w:val="30"/>
          <w:szCs w:val="30"/>
        </w:rPr>
        <w:t>为</w:t>
      </w:r>
      <w:r>
        <w:rPr>
          <w:rFonts w:ascii="仿宋_GB2312" w:eastAsia="仿宋_GB2312" w:hAnsi="仿宋" w:hint="eastAsia"/>
          <w:sz w:val="30"/>
          <w:szCs w:val="30"/>
        </w:rPr>
        <w:t>656.31</w:t>
      </w:r>
      <w:r w:rsidRPr="00952AF9">
        <w:rPr>
          <w:rFonts w:ascii="仿宋_GB2312" w:eastAsia="仿宋_GB2312" w:hAnsi="仿宋" w:hint="eastAsia"/>
          <w:sz w:val="30"/>
          <w:szCs w:val="30"/>
        </w:rPr>
        <w:t>万元,其中上年结转</w:t>
      </w:r>
      <w:r>
        <w:rPr>
          <w:rFonts w:ascii="仿宋_GB2312" w:eastAsia="仿宋_GB2312" w:hAnsi="仿宋" w:hint="eastAsia"/>
          <w:sz w:val="30"/>
          <w:szCs w:val="30"/>
        </w:rPr>
        <w:t>379.78</w:t>
      </w:r>
      <w:r w:rsidRPr="00952AF9">
        <w:rPr>
          <w:rFonts w:ascii="仿宋_GB2312" w:eastAsia="仿宋_GB2312" w:hAnsi="仿宋" w:hint="eastAsia"/>
          <w:sz w:val="30"/>
          <w:szCs w:val="30"/>
        </w:rPr>
        <w:t>万元，本年收入</w:t>
      </w:r>
      <w:r>
        <w:rPr>
          <w:rFonts w:ascii="仿宋_GB2312" w:eastAsia="仿宋_GB2312" w:hAnsi="仿宋" w:hint="eastAsia"/>
          <w:sz w:val="30"/>
          <w:szCs w:val="30"/>
        </w:rPr>
        <w:t>276.53</w:t>
      </w:r>
      <w:r w:rsidRPr="00952AF9">
        <w:rPr>
          <w:rFonts w:ascii="仿宋_GB2312" w:eastAsia="仿宋_GB2312" w:hAnsi="仿宋" w:hint="eastAsia"/>
          <w:sz w:val="30"/>
          <w:szCs w:val="30"/>
        </w:rPr>
        <w:t>万元，本年支出</w:t>
      </w:r>
      <w:r>
        <w:rPr>
          <w:rFonts w:ascii="仿宋_GB2312" w:eastAsia="仿宋_GB2312" w:hAnsi="仿宋" w:hint="eastAsia"/>
          <w:sz w:val="30"/>
          <w:szCs w:val="30"/>
        </w:rPr>
        <w:t>656.31</w:t>
      </w:r>
      <w:r w:rsidRPr="00952AF9">
        <w:rPr>
          <w:rFonts w:ascii="仿宋_GB2312" w:eastAsia="仿宋_GB2312" w:hAnsi="仿宋" w:hint="eastAsia"/>
          <w:sz w:val="30"/>
          <w:szCs w:val="30"/>
        </w:rPr>
        <w:t>万元</w:t>
      </w:r>
      <w:r>
        <w:rPr>
          <w:rFonts w:ascii="仿宋_GB2312" w:eastAsia="仿宋_GB2312" w:hAnsi="仿宋" w:hint="eastAsia"/>
          <w:sz w:val="30"/>
          <w:szCs w:val="30"/>
        </w:rPr>
        <w:t>,</w:t>
      </w:r>
      <w:r w:rsidRPr="00F911D4">
        <w:rPr>
          <w:rFonts w:ascii="仿宋_GB2312" w:eastAsia="仿宋_GB2312" w:hint="eastAsia"/>
          <w:sz w:val="30"/>
          <w:szCs w:val="30"/>
        </w:rPr>
        <w:t>年末结转</w:t>
      </w:r>
      <w:r>
        <w:rPr>
          <w:rFonts w:ascii="仿宋_GB2312" w:eastAsia="仿宋_GB2312" w:hint="eastAsia"/>
          <w:sz w:val="30"/>
          <w:szCs w:val="30"/>
        </w:rPr>
        <w:t>0</w:t>
      </w:r>
      <w:r w:rsidRPr="00F911D4">
        <w:rPr>
          <w:rFonts w:ascii="仿宋_GB2312" w:eastAsia="仿宋_GB2312" w:hint="eastAsia"/>
          <w:sz w:val="30"/>
          <w:szCs w:val="30"/>
        </w:rPr>
        <w:t>万元</w:t>
      </w:r>
      <w:r w:rsidRPr="00952AF9">
        <w:rPr>
          <w:rFonts w:ascii="仿宋_GB2312" w:eastAsia="仿宋_GB2312" w:hAnsi="仿宋" w:hint="eastAsia"/>
          <w:sz w:val="30"/>
          <w:szCs w:val="30"/>
        </w:rPr>
        <w:t>。与2020</w:t>
      </w:r>
      <w:r>
        <w:rPr>
          <w:rFonts w:ascii="仿宋_GB2312" w:eastAsia="仿宋_GB2312" w:hAnsi="仿宋" w:hint="eastAsia"/>
          <w:sz w:val="30"/>
          <w:szCs w:val="30"/>
        </w:rPr>
        <w:t>年相比，收、支总计各</w:t>
      </w:r>
      <w:r w:rsidRPr="00952AF9">
        <w:rPr>
          <w:rFonts w:ascii="仿宋_GB2312" w:eastAsia="仿宋_GB2312" w:hAnsi="仿宋" w:hint="eastAsia"/>
          <w:sz w:val="30"/>
          <w:szCs w:val="30"/>
        </w:rPr>
        <w:t>减少</w:t>
      </w:r>
      <w:r>
        <w:rPr>
          <w:rFonts w:ascii="仿宋_GB2312" w:eastAsia="仿宋_GB2312" w:hAnsi="仿宋" w:hint="eastAsia"/>
          <w:sz w:val="30"/>
          <w:szCs w:val="30"/>
        </w:rPr>
        <w:t>387.72</w:t>
      </w:r>
      <w:r w:rsidRPr="00952AF9">
        <w:rPr>
          <w:rFonts w:ascii="仿宋_GB2312" w:eastAsia="仿宋_GB2312" w:hAnsi="仿宋" w:hint="eastAsia"/>
          <w:sz w:val="30"/>
          <w:szCs w:val="30"/>
        </w:rPr>
        <w:t>万元，减少</w:t>
      </w:r>
      <w:r>
        <w:rPr>
          <w:rFonts w:ascii="仿宋_GB2312" w:eastAsia="仿宋_GB2312" w:hAnsi="仿宋" w:hint="eastAsia"/>
          <w:sz w:val="30"/>
          <w:szCs w:val="30"/>
        </w:rPr>
        <w:t>37.13</w:t>
      </w:r>
      <w:r w:rsidRPr="00952AF9">
        <w:rPr>
          <w:rFonts w:ascii="仿宋_GB2312" w:eastAsia="仿宋_GB2312" w:hAnsi="仿宋" w:hint="eastAsia"/>
          <w:sz w:val="30"/>
          <w:szCs w:val="30"/>
        </w:rPr>
        <w:t>%</w:t>
      </w:r>
      <w:r w:rsidR="00FF1A91" w:rsidRPr="007809F3">
        <w:rPr>
          <w:rFonts w:ascii="仿宋_GB2312" w:eastAsia="仿宋_GB2312" w:hAnsi="仿宋" w:hint="eastAsia"/>
          <w:sz w:val="30"/>
          <w:szCs w:val="30"/>
        </w:rPr>
        <w:t>。</w:t>
      </w:r>
    </w:p>
    <w:p w:rsidR="00FF1A91" w:rsidRDefault="00FF1A91" w:rsidP="00FF1A91">
      <w:pPr>
        <w:spacing w:line="600" w:lineRule="exact"/>
        <w:ind w:firstLineChars="200" w:firstLine="600"/>
        <w:rPr>
          <w:rFonts w:ascii="仿宋_GB2312" w:eastAsia="仿宋_GB2312" w:hAnsi="仿宋"/>
          <w:sz w:val="30"/>
          <w:szCs w:val="30"/>
        </w:rPr>
      </w:pPr>
      <w:r w:rsidRPr="00F34D1B">
        <w:rPr>
          <w:rFonts w:ascii="仿宋_GB2312" w:eastAsia="仿宋_GB2312" w:hAnsi="仿宋" w:hint="eastAsia"/>
          <w:sz w:val="30"/>
          <w:szCs w:val="30"/>
        </w:rPr>
        <w:t>（图4：财政拨款收、支决算总计变动情况）（柱状图）</w:t>
      </w:r>
    </w:p>
    <w:p w:rsidR="00FF1A91" w:rsidRDefault="00B775AD" w:rsidP="00FF1A91">
      <w:pPr>
        <w:pStyle w:val="a0"/>
        <w:spacing w:before="93"/>
      </w:pPr>
      <w:r w:rsidRPr="00B775AD">
        <w:rPr>
          <w:noProof/>
        </w:rPr>
        <w:drawing>
          <wp:inline distT="0" distB="0" distL="0" distR="0">
            <wp:extent cx="5057775" cy="2990850"/>
            <wp:effectExtent l="19050" t="0" r="9525" b="0"/>
            <wp:docPr id="14"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1A91" w:rsidRDefault="00FF1A91" w:rsidP="00FF1A91">
      <w:pPr>
        <w:spacing w:line="600" w:lineRule="exact"/>
        <w:ind w:firstLineChars="200" w:firstLine="643"/>
        <w:rPr>
          <w:rStyle w:val="2Char"/>
          <w:rFonts w:ascii="黑体" w:eastAsia="黑体" w:hAnsi="黑体"/>
        </w:rPr>
      </w:pPr>
      <w:r>
        <w:rPr>
          <w:rFonts w:ascii="黑体" w:eastAsia="黑体" w:hAnsi="黑体" w:hint="eastAsia"/>
          <w:b/>
          <w:color w:val="000000"/>
          <w:sz w:val="32"/>
          <w:szCs w:val="32"/>
        </w:rPr>
        <w:t>五</w:t>
      </w:r>
      <w:r w:rsidRPr="00BD185A">
        <w:rPr>
          <w:rFonts w:ascii="黑体" w:eastAsia="黑体" w:hAnsi="黑体" w:hint="eastAsia"/>
          <w:b/>
          <w:color w:val="000000"/>
          <w:sz w:val="32"/>
          <w:szCs w:val="32"/>
        </w:rPr>
        <w:t>、</w:t>
      </w:r>
      <w:r w:rsidRPr="00BD185A">
        <w:rPr>
          <w:rFonts w:ascii="黑体" w:eastAsia="黑体" w:hAnsi="黑体" w:hint="eastAsia"/>
          <w:color w:val="000000"/>
          <w:sz w:val="32"/>
          <w:szCs w:val="32"/>
        </w:rPr>
        <w:t>一</w:t>
      </w:r>
      <w:r w:rsidRPr="00BD185A">
        <w:rPr>
          <w:rStyle w:val="2Char"/>
          <w:rFonts w:ascii="黑体" w:eastAsia="黑体" w:hAnsi="黑体" w:hint="eastAsia"/>
        </w:rPr>
        <w:t>般公共预算财政拨款支出决算情况说明</w:t>
      </w:r>
    </w:p>
    <w:p w:rsidR="00FF1A91" w:rsidRPr="007809F3" w:rsidRDefault="00FF1A91" w:rsidP="00FF1A91">
      <w:pPr>
        <w:spacing w:line="600" w:lineRule="exact"/>
        <w:ind w:firstLineChars="200" w:firstLine="602"/>
        <w:outlineLvl w:val="2"/>
        <w:rPr>
          <w:rFonts w:ascii="仿宋_GB2312" w:eastAsia="仿宋_GB2312" w:hAnsi="仿宋"/>
          <w:b/>
          <w:sz w:val="30"/>
          <w:szCs w:val="30"/>
        </w:rPr>
      </w:pPr>
      <w:r w:rsidRPr="007809F3">
        <w:rPr>
          <w:rFonts w:ascii="仿宋_GB2312" w:eastAsia="仿宋_GB2312" w:hAnsi="仿宋" w:hint="eastAsia"/>
          <w:b/>
          <w:sz w:val="30"/>
          <w:szCs w:val="30"/>
        </w:rPr>
        <w:t>（一）一般公共预算财政拨款支出决算总体情况</w:t>
      </w:r>
    </w:p>
    <w:p w:rsidR="00FF1A91" w:rsidRPr="007809F3" w:rsidRDefault="00FF1A91" w:rsidP="00FF1A91">
      <w:pPr>
        <w:spacing w:line="600" w:lineRule="exact"/>
        <w:ind w:firstLineChars="200" w:firstLine="600"/>
        <w:rPr>
          <w:rFonts w:ascii="仿宋_GB2312" w:eastAsia="仿宋_GB2312" w:hAnsi="仿宋"/>
          <w:sz w:val="30"/>
          <w:szCs w:val="30"/>
        </w:rPr>
      </w:pPr>
      <w:r w:rsidRPr="007809F3">
        <w:rPr>
          <w:rFonts w:ascii="仿宋_GB2312" w:eastAsia="仿宋_GB2312" w:hAnsi="仿宋" w:hint="eastAsia"/>
          <w:sz w:val="30"/>
          <w:szCs w:val="30"/>
        </w:rPr>
        <w:t>2021年一般公共预算财政拨款支出</w:t>
      </w:r>
      <w:r w:rsidR="00F005DB">
        <w:rPr>
          <w:rFonts w:ascii="仿宋_GB2312" w:eastAsia="仿宋_GB2312" w:hAnsi="仿宋" w:hint="eastAsia"/>
          <w:sz w:val="30"/>
          <w:szCs w:val="30"/>
        </w:rPr>
        <w:t>656.31</w:t>
      </w:r>
      <w:r w:rsidRPr="007809F3">
        <w:rPr>
          <w:rFonts w:ascii="仿宋_GB2312" w:eastAsia="仿宋_GB2312" w:hAnsi="仿宋" w:hint="eastAsia"/>
          <w:sz w:val="30"/>
          <w:szCs w:val="30"/>
        </w:rPr>
        <w:t>万元，占本年支出合计的</w:t>
      </w:r>
      <w:r>
        <w:rPr>
          <w:rFonts w:ascii="仿宋_GB2312" w:eastAsia="仿宋_GB2312" w:hAnsi="仿宋" w:hint="eastAsia"/>
          <w:sz w:val="30"/>
          <w:szCs w:val="30"/>
        </w:rPr>
        <w:t>100</w:t>
      </w:r>
      <w:r w:rsidRPr="007809F3">
        <w:rPr>
          <w:rFonts w:ascii="仿宋_GB2312" w:eastAsia="仿宋_GB2312" w:hAnsi="仿宋" w:hint="eastAsia"/>
          <w:sz w:val="30"/>
          <w:szCs w:val="30"/>
        </w:rPr>
        <w:t>%。与2020年一般公共预算财政拨款</w:t>
      </w:r>
      <w:r>
        <w:rPr>
          <w:rFonts w:ascii="仿宋_GB2312" w:eastAsia="仿宋_GB2312" w:hAnsi="仿宋" w:hint="eastAsia"/>
          <w:sz w:val="30"/>
          <w:szCs w:val="30"/>
        </w:rPr>
        <w:t>支出</w:t>
      </w:r>
      <w:r w:rsidR="00F005DB">
        <w:rPr>
          <w:rFonts w:ascii="仿宋_GB2312" w:eastAsia="仿宋_GB2312" w:hAnsi="仿宋" w:hint="eastAsia"/>
          <w:sz w:val="30"/>
          <w:szCs w:val="30"/>
        </w:rPr>
        <w:t>664.25万元</w:t>
      </w:r>
      <w:r>
        <w:rPr>
          <w:rFonts w:ascii="仿宋_GB2312" w:eastAsia="仿宋_GB2312" w:hAnsi="仿宋" w:hint="eastAsia"/>
          <w:sz w:val="30"/>
          <w:szCs w:val="30"/>
        </w:rPr>
        <w:t>相比，一般公共预算财政拨款支出减少</w:t>
      </w:r>
      <w:r w:rsidR="00F005DB">
        <w:rPr>
          <w:rFonts w:ascii="仿宋_GB2312" w:eastAsia="仿宋_GB2312" w:hAnsi="仿宋" w:hint="eastAsia"/>
          <w:sz w:val="30"/>
          <w:szCs w:val="30"/>
        </w:rPr>
        <w:t>7.94</w:t>
      </w:r>
      <w:r>
        <w:rPr>
          <w:rFonts w:ascii="仿宋_GB2312" w:eastAsia="仿宋_GB2312" w:hAnsi="仿宋" w:hint="eastAsia"/>
          <w:sz w:val="30"/>
          <w:szCs w:val="30"/>
        </w:rPr>
        <w:t>万元，减少</w:t>
      </w:r>
      <w:r w:rsidR="00F005DB">
        <w:rPr>
          <w:rFonts w:ascii="仿宋_GB2312" w:eastAsia="仿宋_GB2312" w:hAnsi="仿宋" w:hint="eastAsia"/>
          <w:sz w:val="30"/>
          <w:szCs w:val="30"/>
        </w:rPr>
        <w:t>1.19</w:t>
      </w:r>
      <w:r w:rsidRPr="007809F3">
        <w:rPr>
          <w:rFonts w:ascii="仿宋_GB2312" w:eastAsia="仿宋_GB2312" w:hAnsi="仿宋" w:hint="eastAsia"/>
          <w:sz w:val="30"/>
          <w:szCs w:val="30"/>
        </w:rPr>
        <w:t>%。</w:t>
      </w:r>
    </w:p>
    <w:p w:rsidR="00FF1A91" w:rsidRDefault="00FF1A91" w:rsidP="00FF1A91">
      <w:pPr>
        <w:spacing w:line="600" w:lineRule="exact"/>
        <w:rPr>
          <w:rFonts w:ascii="仿宋_GB2312" w:eastAsia="仿宋_GB2312" w:hAnsi="仿宋"/>
          <w:sz w:val="30"/>
          <w:szCs w:val="30"/>
        </w:rPr>
      </w:pPr>
      <w:r w:rsidRPr="007809F3">
        <w:rPr>
          <w:rFonts w:ascii="仿宋_GB2312" w:eastAsia="仿宋_GB2312" w:hAnsi="仿宋" w:hint="eastAsia"/>
          <w:b/>
          <w:sz w:val="28"/>
          <w:szCs w:val="28"/>
        </w:rPr>
        <w:t>（图5：一般公共预算财政拨款支出决算变动情况）（柱状图</w:t>
      </w:r>
      <w:r w:rsidRPr="007809F3">
        <w:rPr>
          <w:rFonts w:ascii="仿宋_GB2312" w:eastAsia="仿宋_GB2312" w:hAnsi="仿宋" w:hint="eastAsia"/>
          <w:sz w:val="30"/>
          <w:szCs w:val="30"/>
        </w:rPr>
        <w:t>）</w:t>
      </w:r>
    </w:p>
    <w:p w:rsidR="00FF1A91" w:rsidRDefault="00FF1A91" w:rsidP="00FF1A91">
      <w:pPr>
        <w:spacing w:line="600" w:lineRule="exact"/>
        <w:ind w:firstLineChars="200" w:firstLine="643"/>
        <w:outlineLvl w:val="1"/>
        <w:rPr>
          <w:rStyle w:val="2Char"/>
          <w:rFonts w:ascii="黑体" w:eastAsia="黑体" w:hAnsi="黑体"/>
        </w:rPr>
      </w:pPr>
    </w:p>
    <w:p w:rsidR="00FF1A91" w:rsidRDefault="00FF1A91" w:rsidP="00FF1A91">
      <w:pPr>
        <w:spacing w:line="600" w:lineRule="exact"/>
        <w:ind w:firstLineChars="200" w:firstLine="643"/>
        <w:outlineLvl w:val="1"/>
        <w:rPr>
          <w:rStyle w:val="2Char"/>
          <w:rFonts w:ascii="黑体" w:eastAsia="黑体" w:hAnsi="黑体"/>
        </w:rPr>
      </w:pPr>
    </w:p>
    <w:p w:rsidR="007F1855" w:rsidRDefault="001F3215" w:rsidP="00FF1A91">
      <w:pPr>
        <w:pStyle w:val="a0"/>
        <w:spacing w:before="93"/>
        <w:rPr>
          <w:rFonts w:ascii="黑体" w:eastAsia="黑体" w:hAnsi="仿宋"/>
          <w:b/>
          <w:color w:val="000000"/>
          <w:szCs w:val="30"/>
        </w:rPr>
      </w:pPr>
      <w:r w:rsidRPr="001F3215">
        <w:rPr>
          <w:rFonts w:ascii="黑体" w:eastAsia="黑体" w:hAnsi="仿宋"/>
          <w:b/>
          <w:noProof/>
          <w:color w:val="000000"/>
          <w:szCs w:val="30"/>
        </w:rPr>
        <w:lastRenderedPageBreak/>
        <w:drawing>
          <wp:inline distT="0" distB="0" distL="0" distR="0">
            <wp:extent cx="5219700" cy="2876550"/>
            <wp:effectExtent l="19050" t="0" r="1905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1A91" w:rsidRPr="00BD185A" w:rsidRDefault="00FF1A91" w:rsidP="00FF1A91">
      <w:pPr>
        <w:spacing w:line="600" w:lineRule="exact"/>
        <w:ind w:firstLineChars="200" w:firstLine="602"/>
        <w:outlineLvl w:val="2"/>
        <w:rPr>
          <w:rFonts w:ascii="仿宋_GB2312" w:eastAsia="仿宋_GB2312" w:hAnsi="仿宋"/>
          <w:b/>
          <w:color w:val="000000"/>
          <w:sz w:val="30"/>
          <w:szCs w:val="30"/>
        </w:rPr>
      </w:pPr>
      <w:r w:rsidRPr="00786423">
        <w:rPr>
          <w:rFonts w:ascii="黑体" w:eastAsia="黑体" w:hAnsi="仿宋" w:hint="eastAsia"/>
          <w:b/>
          <w:color w:val="000000"/>
          <w:sz w:val="30"/>
          <w:szCs w:val="30"/>
        </w:rPr>
        <w:t>（二）、</w:t>
      </w:r>
      <w:r w:rsidRPr="00BD185A">
        <w:rPr>
          <w:rFonts w:ascii="仿宋_GB2312" w:eastAsia="仿宋_GB2312" w:hAnsi="仿宋" w:hint="eastAsia"/>
          <w:b/>
          <w:color w:val="000000"/>
          <w:sz w:val="30"/>
          <w:szCs w:val="30"/>
        </w:rPr>
        <w:t>一般公共预算财政拨款支出决算结构情况</w:t>
      </w:r>
    </w:p>
    <w:p w:rsidR="00FF1A91" w:rsidRPr="00803C95" w:rsidRDefault="00FF1A91" w:rsidP="00FF1A91">
      <w:pPr>
        <w:spacing w:line="600" w:lineRule="exact"/>
        <w:ind w:firstLine="640"/>
        <w:rPr>
          <w:rFonts w:ascii="仿宋_GB2312" w:eastAsia="仿宋_GB2312" w:hAnsi="仿宋"/>
          <w:sz w:val="30"/>
          <w:szCs w:val="30"/>
        </w:rPr>
      </w:pPr>
      <w:r w:rsidRPr="00803C95">
        <w:rPr>
          <w:rFonts w:ascii="仿宋_GB2312" w:eastAsia="仿宋_GB2312" w:hAnsi="仿宋" w:hint="eastAsia"/>
          <w:sz w:val="30"/>
          <w:szCs w:val="30"/>
        </w:rPr>
        <w:t>2021年一般公共预算财政拨款支出</w:t>
      </w:r>
      <w:r w:rsidR="00EF6977">
        <w:rPr>
          <w:rFonts w:ascii="仿宋_GB2312" w:eastAsia="仿宋_GB2312" w:hAnsi="仿宋" w:hint="eastAsia"/>
          <w:sz w:val="30"/>
          <w:szCs w:val="30"/>
        </w:rPr>
        <w:t>656.31</w:t>
      </w:r>
      <w:r w:rsidRPr="00803C95">
        <w:rPr>
          <w:rFonts w:ascii="仿宋_GB2312" w:eastAsia="仿宋_GB2312" w:hAnsi="仿宋" w:hint="eastAsia"/>
          <w:sz w:val="30"/>
          <w:szCs w:val="30"/>
        </w:rPr>
        <w:t>万元，主要用于以下方面:</w:t>
      </w:r>
      <w:r w:rsidRPr="00803C95">
        <w:rPr>
          <w:rFonts w:ascii="仿宋_GB2312" w:eastAsia="仿宋_GB2312" w:hint="eastAsia"/>
          <w:sz w:val="30"/>
          <w:szCs w:val="30"/>
        </w:rPr>
        <w:t xml:space="preserve"> </w:t>
      </w:r>
      <w:r>
        <w:rPr>
          <w:rFonts w:ascii="仿宋_GB2312" w:eastAsia="仿宋_GB2312" w:hint="eastAsia"/>
          <w:sz w:val="30"/>
          <w:szCs w:val="30"/>
        </w:rPr>
        <w:t>１</w:t>
      </w:r>
      <w:r w:rsidR="003337A2">
        <w:rPr>
          <w:rFonts w:ascii="仿宋_GB2312" w:eastAsia="仿宋_GB2312" w:hint="eastAsia"/>
          <w:sz w:val="30"/>
          <w:szCs w:val="30"/>
        </w:rPr>
        <w:t>、</w:t>
      </w:r>
      <w:r w:rsidRPr="00803C95">
        <w:rPr>
          <w:rFonts w:ascii="仿宋_GB2312" w:eastAsia="仿宋_GB2312" w:hAnsi="仿宋" w:hint="eastAsia"/>
          <w:sz w:val="30"/>
          <w:szCs w:val="30"/>
        </w:rPr>
        <w:t>社会保障和就业支出</w:t>
      </w:r>
      <w:r w:rsidR="00EF6977">
        <w:rPr>
          <w:rFonts w:ascii="仿宋_GB2312" w:eastAsia="仿宋_GB2312" w:hAnsi="仿宋" w:hint="eastAsia"/>
          <w:sz w:val="30"/>
          <w:szCs w:val="30"/>
        </w:rPr>
        <w:t>30.63</w:t>
      </w:r>
      <w:r w:rsidRPr="00803C95">
        <w:rPr>
          <w:rFonts w:ascii="仿宋_GB2312" w:eastAsia="仿宋_GB2312" w:hAnsi="仿宋" w:hint="eastAsia"/>
          <w:sz w:val="30"/>
          <w:szCs w:val="30"/>
        </w:rPr>
        <w:t>万元</w:t>
      </w:r>
      <w:r>
        <w:rPr>
          <w:rFonts w:ascii="仿宋_GB2312" w:eastAsia="仿宋_GB2312" w:hAnsi="仿宋" w:hint="eastAsia"/>
          <w:sz w:val="30"/>
          <w:szCs w:val="30"/>
        </w:rPr>
        <w:t>，占比</w:t>
      </w:r>
      <w:r w:rsidR="00E1691D">
        <w:rPr>
          <w:rFonts w:ascii="仿宋_GB2312" w:eastAsia="仿宋_GB2312" w:hAnsi="仿宋" w:hint="eastAsia"/>
          <w:sz w:val="30"/>
          <w:szCs w:val="30"/>
        </w:rPr>
        <w:t>4.67</w:t>
      </w:r>
      <w:r>
        <w:rPr>
          <w:rFonts w:ascii="仿宋_GB2312" w:eastAsia="仿宋_GB2312" w:hAnsi="仿宋" w:hint="eastAsia"/>
          <w:sz w:val="30"/>
          <w:szCs w:val="30"/>
        </w:rPr>
        <w:t>％</w:t>
      </w:r>
      <w:r w:rsidRPr="00803C95">
        <w:rPr>
          <w:rFonts w:ascii="仿宋_GB2312" w:eastAsia="仿宋_GB2312" w:hAnsi="仿宋" w:hint="eastAsia"/>
          <w:sz w:val="30"/>
          <w:szCs w:val="30"/>
        </w:rPr>
        <w:t>;</w:t>
      </w:r>
      <w:r w:rsidRPr="00803C95">
        <w:rPr>
          <w:rFonts w:ascii="仿宋_GB2312" w:eastAsia="仿宋_GB2312" w:hint="eastAsia"/>
          <w:sz w:val="30"/>
          <w:szCs w:val="30"/>
        </w:rPr>
        <w:t xml:space="preserve"> </w:t>
      </w:r>
      <w:r>
        <w:rPr>
          <w:rFonts w:ascii="仿宋_GB2312" w:eastAsia="仿宋_GB2312" w:hint="eastAsia"/>
          <w:sz w:val="30"/>
          <w:szCs w:val="30"/>
        </w:rPr>
        <w:t>2、</w:t>
      </w:r>
      <w:r w:rsidRPr="00803C95">
        <w:rPr>
          <w:rFonts w:ascii="仿宋_GB2312" w:eastAsia="仿宋_GB2312" w:hAnsi="仿宋" w:hint="eastAsia"/>
          <w:sz w:val="30"/>
          <w:szCs w:val="30"/>
        </w:rPr>
        <w:t>卫生健康支出</w:t>
      </w:r>
      <w:r w:rsidR="00EF6977">
        <w:rPr>
          <w:rFonts w:ascii="仿宋_GB2312" w:eastAsia="仿宋_GB2312" w:hAnsi="仿宋" w:hint="eastAsia"/>
          <w:sz w:val="30"/>
          <w:szCs w:val="30"/>
        </w:rPr>
        <w:t>9.53</w:t>
      </w:r>
      <w:r w:rsidRPr="00803C95">
        <w:rPr>
          <w:rFonts w:ascii="仿宋_GB2312" w:eastAsia="仿宋_GB2312" w:hAnsi="仿宋" w:hint="eastAsia"/>
          <w:sz w:val="30"/>
          <w:szCs w:val="30"/>
        </w:rPr>
        <w:t>万元</w:t>
      </w:r>
      <w:r>
        <w:rPr>
          <w:rFonts w:ascii="仿宋_GB2312" w:eastAsia="仿宋_GB2312" w:hAnsi="仿宋" w:hint="eastAsia"/>
          <w:sz w:val="30"/>
          <w:szCs w:val="30"/>
        </w:rPr>
        <w:t>，占比</w:t>
      </w:r>
      <w:r w:rsidR="00E1691D">
        <w:rPr>
          <w:rFonts w:ascii="仿宋_GB2312" w:eastAsia="仿宋_GB2312" w:hAnsi="仿宋" w:hint="eastAsia"/>
          <w:sz w:val="30"/>
          <w:szCs w:val="30"/>
        </w:rPr>
        <w:t>1.46</w:t>
      </w:r>
      <w:r>
        <w:rPr>
          <w:rFonts w:ascii="仿宋_GB2312" w:eastAsia="仿宋_GB2312" w:hAnsi="仿宋" w:hint="eastAsia"/>
          <w:sz w:val="30"/>
          <w:szCs w:val="30"/>
        </w:rPr>
        <w:t>％</w:t>
      </w:r>
      <w:r w:rsidRPr="00803C95">
        <w:rPr>
          <w:rFonts w:ascii="仿宋_GB2312" w:eastAsia="仿宋_GB2312" w:hAnsi="仿宋" w:hint="eastAsia"/>
          <w:sz w:val="30"/>
          <w:szCs w:val="30"/>
        </w:rPr>
        <w:t>；</w:t>
      </w:r>
      <w:r w:rsidR="00E1691D">
        <w:rPr>
          <w:rFonts w:ascii="仿宋_GB2312" w:eastAsia="仿宋_GB2312" w:hAnsi="仿宋" w:hint="eastAsia"/>
          <w:sz w:val="30"/>
          <w:szCs w:val="30"/>
        </w:rPr>
        <w:t>3</w:t>
      </w:r>
      <w:r>
        <w:rPr>
          <w:rFonts w:ascii="仿宋_GB2312" w:eastAsia="仿宋_GB2312" w:hAnsi="仿宋" w:hint="eastAsia"/>
          <w:sz w:val="30"/>
          <w:szCs w:val="30"/>
        </w:rPr>
        <w:t>、</w:t>
      </w:r>
      <w:r w:rsidRPr="00803C95">
        <w:rPr>
          <w:rFonts w:ascii="仿宋_GB2312" w:eastAsia="仿宋_GB2312" w:hAnsi="仿宋" w:hint="eastAsia"/>
          <w:sz w:val="30"/>
          <w:szCs w:val="30"/>
        </w:rPr>
        <w:t>交通运输支出</w:t>
      </w:r>
      <w:r w:rsidR="00EF6977">
        <w:rPr>
          <w:rFonts w:ascii="仿宋_GB2312" w:eastAsia="仿宋_GB2312" w:hAnsi="仿宋" w:hint="eastAsia"/>
          <w:sz w:val="30"/>
          <w:szCs w:val="30"/>
        </w:rPr>
        <w:t>601.84</w:t>
      </w:r>
      <w:r w:rsidRPr="00803C95">
        <w:rPr>
          <w:rFonts w:ascii="仿宋_GB2312" w:eastAsia="仿宋_GB2312" w:hAnsi="仿宋" w:hint="eastAsia"/>
          <w:sz w:val="30"/>
          <w:szCs w:val="30"/>
        </w:rPr>
        <w:t>万元</w:t>
      </w:r>
      <w:r>
        <w:rPr>
          <w:rFonts w:ascii="仿宋_GB2312" w:eastAsia="仿宋_GB2312" w:hAnsi="仿宋" w:hint="eastAsia"/>
          <w:sz w:val="30"/>
          <w:szCs w:val="30"/>
        </w:rPr>
        <w:t>，占比</w:t>
      </w:r>
      <w:r w:rsidR="00E1691D">
        <w:rPr>
          <w:rFonts w:ascii="仿宋_GB2312" w:eastAsia="仿宋_GB2312" w:hAnsi="仿宋" w:hint="eastAsia"/>
          <w:sz w:val="30"/>
          <w:szCs w:val="30"/>
        </w:rPr>
        <w:t>91.70</w:t>
      </w:r>
      <w:r>
        <w:rPr>
          <w:rFonts w:ascii="仿宋_GB2312" w:eastAsia="仿宋_GB2312" w:hAnsi="仿宋" w:hint="eastAsia"/>
          <w:sz w:val="30"/>
          <w:szCs w:val="30"/>
        </w:rPr>
        <w:t>％</w:t>
      </w:r>
      <w:r w:rsidR="003337A2">
        <w:rPr>
          <w:rFonts w:ascii="仿宋_GB2312" w:eastAsia="仿宋_GB2312" w:hAnsi="仿宋" w:hint="eastAsia"/>
          <w:sz w:val="30"/>
          <w:szCs w:val="30"/>
        </w:rPr>
        <w:t>；</w:t>
      </w:r>
      <w:r w:rsidR="00E1691D">
        <w:rPr>
          <w:rFonts w:ascii="仿宋_GB2312" w:eastAsia="仿宋_GB2312" w:hAnsi="仿宋" w:hint="eastAsia"/>
          <w:sz w:val="30"/>
          <w:szCs w:val="30"/>
        </w:rPr>
        <w:t>4</w:t>
      </w:r>
      <w:r>
        <w:rPr>
          <w:rFonts w:ascii="仿宋_GB2312" w:eastAsia="仿宋_GB2312" w:hAnsi="仿宋" w:hint="eastAsia"/>
          <w:sz w:val="30"/>
          <w:szCs w:val="30"/>
        </w:rPr>
        <w:t>、</w:t>
      </w:r>
      <w:r w:rsidRPr="00803C95">
        <w:rPr>
          <w:rFonts w:ascii="仿宋_GB2312" w:eastAsia="仿宋_GB2312" w:hAnsi="仿宋" w:hint="eastAsia"/>
          <w:sz w:val="30"/>
          <w:szCs w:val="30"/>
        </w:rPr>
        <w:t>住房保障支出</w:t>
      </w:r>
      <w:r w:rsidR="00EF6977">
        <w:rPr>
          <w:rFonts w:ascii="仿宋_GB2312" w:eastAsia="仿宋_GB2312" w:hAnsi="仿宋" w:hint="eastAsia"/>
          <w:sz w:val="30"/>
          <w:szCs w:val="30"/>
        </w:rPr>
        <w:t>14.30</w:t>
      </w:r>
      <w:r w:rsidRPr="00803C95">
        <w:rPr>
          <w:rFonts w:ascii="仿宋_GB2312" w:eastAsia="仿宋_GB2312" w:hAnsi="仿宋" w:hint="eastAsia"/>
          <w:sz w:val="30"/>
          <w:szCs w:val="30"/>
        </w:rPr>
        <w:t>万元</w:t>
      </w:r>
      <w:r>
        <w:rPr>
          <w:rFonts w:ascii="仿宋_GB2312" w:eastAsia="仿宋_GB2312" w:hAnsi="仿宋" w:hint="eastAsia"/>
          <w:sz w:val="30"/>
          <w:szCs w:val="30"/>
        </w:rPr>
        <w:t>，占比</w:t>
      </w:r>
      <w:r w:rsidR="00E1691D">
        <w:rPr>
          <w:rFonts w:ascii="仿宋_GB2312" w:eastAsia="仿宋_GB2312" w:hAnsi="仿宋" w:hint="eastAsia"/>
          <w:sz w:val="30"/>
          <w:szCs w:val="30"/>
        </w:rPr>
        <w:t>2.17</w:t>
      </w:r>
      <w:r>
        <w:rPr>
          <w:rFonts w:ascii="仿宋_GB2312" w:eastAsia="仿宋_GB2312" w:hAnsi="仿宋" w:hint="eastAsia"/>
          <w:sz w:val="30"/>
          <w:szCs w:val="30"/>
        </w:rPr>
        <w:t>％</w:t>
      </w:r>
      <w:r w:rsidRPr="00803C95">
        <w:rPr>
          <w:rFonts w:ascii="仿宋_GB2312" w:eastAsia="仿宋_GB2312" w:hAnsi="仿宋" w:hint="eastAsia"/>
          <w:sz w:val="30"/>
          <w:szCs w:val="30"/>
        </w:rPr>
        <w:t>；</w:t>
      </w:r>
      <w:r w:rsidRPr="00803C95">
        <w:rPr>
          <w:rFonts w:ascii="仿宋_GB2312" w:eastAsia="仿宋_GB2312" w:hAnsi="仿宋" w:hint="eastAsia"/>
          <w:bCs/>
          <w:color w:val="000000"/>
          <w:sz w:val="30"/>
          <w:szCs w:val="30"/>
        </w:rPr>
        <w:t>。</w:t>
      </w:r>
    </w:p>
    <w:p w:rsidR="00FF1A91" w:rsidRDefault="00FF1A91" w:rsidP="00FF1A91">
      <w:pPr>
        <w:spacing w:line="600" w:lineRule="exact"/>
        <w:ind w:firstLineChars="200" w:firstLine="562"/>
        <w:rPr>
          <w:rFonts w:ascii="仿宋_GB2312" w:eastAsia="仿宋_GB2312" w:hAnsi="仿宋"/>
          <w:b/>
          <w:sz w:val="28"/>
          <w:szCs w:val="28"/>
        </w:rPr>
      </w:pPr>
      <w:r w:rsidRPr="00575DD1">
        <w:rPr>
          <w:rFonts w:ascii="仿宋_GB2312" w:eastAsia="仿宋_GB2312" w:hAnsi="仿宋" w:hint="eastAsia"/>
          <w:b/>
          <w:sz w:val="28"/>
          <w:szCs w:val="28"/>
        </w:rPr>
        <w:t>（图6</w:t>
      </w:r>
      <w:r>
        <w:rPr>
          <w:rFonts w:ascii="仿宋_GB2312" w:eastAsia="仿宋_GB2312" w:hAnsi="仿宋" w:hint="eastAsia"/>
          <w:b/>
          <w:sz w:val="28"/>
          <w:szCs w:val="28"/>
        </w:rPr>
        <w:t>：一般公共预算财政拨款支出决算结构）</w:t>
      </w:r>
    </w:p>
    <w:p w:rsidR="00FF1A91" w:rsidRDefault="00B410CD" w:rsidP="00FF1A91">
      <w:pPr>
        <w:spacing w:line="600" w:lineRule="exact"/>
        <w:ind w:firstLineChars="200" w:firstLine="562"/>
        <w:rPr>
          <w:rFonts w:ascii="仿宋_GB2312" w:eastAsia="仿宋_GB2312" w:hAnsi="仿宋"/>
          <w:b/>
          <w:sz w:val="28"/>
          <w:szCs w:val="28"/>
        </w:rPr>
      </w:pPr>
      <w:r>
        <w:rPr>
          <w:rFonts w:ascii="仿宋_GB2312" w:eastAsia="仿宋_GB2312" w:hAnsi="仿宋"/>
          <w:b/>
          <w:noProof/>
          <w:sz w:val="28"/>
          <w:szCs w:val="28"/>
        </w:rPr>
        <w:drawing>
          <wp:anchor distT="0" distB="0" distL="114300" distR="114300" simplePos="0" relativeHeight="251658240" behindDoc="0" locked="0" layoutInCell="1" allowOverlap="1">
            <wp:simplePos x="0" y="0"/>
            <wp:positionH relativeFrom="column">
              <wp:posOffset>171450</wp:posOffset>
            </wp:positionH>
            <wp:positionV relativeFrom="paragraph">
              <wp:posOffset>92710</wp:posOffset>
            </wp:positionV>
            <wp:extent cx="5071745" cy="3002280"/>
            <wp:effectExtent l="0" t="0" r="0" b="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071745" cy="3002280"/>
                    </a:xfrm>
                    <a:prstGeom prst="rect">
                      <a:avLst/>
                    </a:prstGeom>
                    <a:noFill/>
                  </pic:spPr>
                </pic:pic>
              </a:graphicData>
            </a:graphic>
          </wp:anchor>
        </w:drawing>
      </w:r>
    </w:p>
    <w:p w:rsidR="00FF1A91" w:rsidRDefault="00FF1A91" w:rsidP="00FF1A91">
      <w:pPr>
        <w:spacing w:line="600" w:lineRule="exact"/>
        <w:ind w:firstLineChars="200" w:firstLine="640"/>
        <w:outlineLvl w:val="2"/>
        <w:rPr>
          <w:rFonts w:ascii="仿宋" w:eastAsia="仿宋" w:hAnsi="仿宋"/>
          <w:b/>
          <w:sz w:val="32"/>
          <w:szCs w:val="32"/>
        </w:rPr>
      </w:pPr>
      <w:r>
        <w:rPr>
          <w:rFonts w:ascii="仿宋" w:eastAsia="仿宋" w:hAnsi="仿宋" w:hint="eastAsia"/>
          <w:b/>
          <w:sz w:val="32"/>
          <w:szCs w:val="32"/>
        </w:rPr>
        <w:lastRenderedPageBreak/>
        <w:t>（三）一般公共预算财政拨款支出决算具体情况</w:t>
      </w:r>
    </w:p>
    <w:p w:rsidR="00FF1A91" w:rsidRPr="00390388" w:rsidRDefault="00FF1A91" w:rsidP="00FF1A91">
      <w:pPr>
        <w:spacing w:line="600" w:lineRule="exact"/>
        <w:ind w:firstLineChars="200" w:firstLine="602"/>
        <w:outlineLvl w:val="1"/>
        <w:rPr>
          <w:rFonts w:ascii="仿宋_GB2312" w:eastAsia="仿宋_GB2312" w:hAnsi="仿宋"/>
          <w:sz w:val="30"/>
          <w:szCs w:val="30"/>
        </w:rPr>
      </w:pPr>
      <w:bookmarkStart w:id="19" w:name="_Toc23352"/>
      <w:bookmarkStart w:id="20" w:name="_Toc23370"/>
      <w:r w:rsidRPr="00390388">
        <w:rPr>
          <w:rFonts w:ascii="仿宋_GB2312" w:eastAsia="仿宋_GB2312" w:hAnsi="仿宋" w:hint="eastAsia"/>
          <w:b/>
          <w:sz w:val="30"/>
          <w:szCs w:val="30"/>
        </w:rPr>
        <w:t>2021年一般公共预算支出决算数为</w:t>
      </w:r>
      <w:r w:rsidR="00F11E20">
        <w:rPr>
          <w:rFonts w:ascii="仿宋_GB2312" w:eastAsia="仿宋_GB2312" w:hAnsi="仿宋" w:hint="eastAsia"/>
          <w:sz w:val="30"/>
          <w:szCs w:val="30"/>
        </w:rPr>
        <w:t>656.31</w:t>
      </w:r>
      <w:r>
        <w:rPr>
          <w:rFonts w:ascii="仿宋_GB2312" w:eastAsia="仿宋_GB2312" w:hAnsi="仿宋" w:hint="eastAsia"/>
          <w:sz w:val="30"/>
          <w:szCs w:val="30"/>
        </w:rPr>
        <w:t>万元</w:t>
      </w:r>
      <w:r w:rsidRPr="00390388">
        <w:rPr>
          <w:rFonts w:ascii="仿宋_GB2312" w:eastAsia="仿宋_GB2312" w:hAnsi="仿宋" w:hint="eastAsia"/>
          <w:sz w:val="30"/>
          <w:szCs w:val="30"/>
        </w:rPr>
        <w:t>，</w:t>
      </w:r>
      <w:r w:rsidRPr="00390388">
        <w:rPr>
          <w:rStyle w:val="a7"/>
          <w:rFonts w:ascii="仿宋_GB2312" w:eastAsia="仿宋_GB2312" w:hAnsi="仿宋" w:hint="eastAsia"/>
          <w:bCs/>
          <w:sz w:val="30"/>
          <w:szCs w:val="30"/>
        </w:rPr>
        <w:t>完成预算100%。其中：</w:t>
      </w:r>
      <w:bookmarkEnd w:id="19"/>
      <w:bookmarkEnd w:id="20"/>
    </w:p>
    <w:p w:rsidR="00FF1A91" w:rsidRPr="00390388" w:rsidRDefault="00FF1A91" w:rsidP="00FF1A91">
      <w:pPr>
        <w:spacing w:line="600" w:lineRule="exact"/>
        <w:ind w:firstLineChars="200" w:firstLine="602"/>
        <w:rPr>
          <w:rFonts w:ascii="仿宋_GB2312" w:eastAsia="仿宋_GB2312" w:hAnsi="仿宋"/>
          <w:b/>
          <w:sz w:val="30"/>
          <w:szCs w:val="30"/>
        </w:rPr>
      </w:pPr>
      <w:r w:rsidRPr="00390388">
        <w:rPr>
          <w:rStyle w:val="a7"/>
          <w:rFonts w:ascii="仿宋_GB2312" w:eastAsia="仿宋_GB2312" w:hAnsi="仿宋" w:hint="eastAsia"/>
          <w:bCs/>
          <w:sz w:val="30"/>
          <w:szCs w:val="30"/>
        </w:rPr>
        <w:t>1.社会保障和就业（类）行政事业单位养老（款）机关事业单位基本养老保险缴费支出（项）（2080505）、 机关事业单位职业年金缴费（项）（2080506）:支出决算为</w:t>
      </w:r>
      <w:r w:rsidR="00F11E20">
        <w:rPr>
          <w:rStyle w:val="a7"/>
          <w:rFonts w:ascii="仿宋_GB2312" w:eastAsia="仿宋_GB2312" w:hAnsi="仿宋" w:hint="eastAsia"/>
          <w:bCs/>
          <w:sz w:val="30"/>
          <w:szCs w:val="30"/>
        </w:rPr>
        <w:t>30.63</w:t>
      </w:r>
      <w:r w:rsidRPr="00390388">
        <w:rPr>
          <w:rStyle w:val="a7"/>
          <w:rFonts w:ascii="仿宋_GB2312" w:eastAsia="仿宋_GB2312" w:hAnsi="仿宋" w:hint="eastAsia"/>
          <w:bCs/>
          <w:sz w:val="30"/>
          <w:szCs w:val="30"/>
        </w:rPr>
        <w:t>万元，完成预算100%</w:t>
      </w:r>
      <w:r>
        <w:rPr>
          <w:rStyle w:val="a7"/>
          <w:rFonts w:ascii="仿宋_GB2312" w:eastAsia="仿宋_GB2312" w:hAnsi="仿宋" w:hint="eastAsia"/>
          <w:bCs/>
          <w:sz w:val="30"/>
          <w:szCs w:val="30"/>
        </w:rPr>
        <w:t>，决算数等于预算数其</w:t>
      </w:r>
      <w:r w:rsidRPr="00390388">
        <w:rPr>
          <w:rStyle w:val="a7"/>
          <w:rFonts w:ascii="仿宋_GB2312" w:eastAsia="仿宋_GB2312" w:hAnsi="仿宋" w:hint="eastAsia"/>
          <w:bCs/>
          <w:sz w:val="30"/>
          <w:szCs w:val="30"/>
        </w:rPr>
        <w:t>主要用于机关事业单位基本养老保险缴费支出和机关事业单位职业年金缴费支出。</w:t>
      </w:r>
    </w:p>
    <w:p w:rsidR="00FF1A91" w:rsidRDefault="00FF1A91" w:rsidP="00FF1A91">
      <w:pPr>
        <w:spacing w:line="600" w:lineRule="exact"/>
        <w:ind w:firstLineChars="200" w:firstLine="602"/>
        <w:rPr>
          <w:rStyle w:val="a7"/>
          <w:rFonts w:ascii="仿宋_GB2312" w:eastAsia="仿宋_GB2312" w:hAnsi="仿宋"/>
          <w:bCs/>
          <w:sz w:val="30"/>
          <w:szCs w:val="30"/>
        </w:rPr>
      </w:pPr>
      <w:r w:rsidRPr="00390388">
        <w:rPr>
          <w:rStyle w:val="a7"/>
          <w:rFonts w:ascii="仿宋_GB2312" w:eastAsia="仿宋_GB2312" w:hAnsi="仿宋" w:hint="eastAsia"/>
          <w:bCs/>
          <w:sz w:val="30"/>
          <w:szCs w:val="30"/>
        </w:rPr>
        <w:t>2.卫生健康（类）行政事业单位医疗（款）</w:t>
      </w:r>
      <w:r w:rsidR="00F11E20">
        <w:rPr>
          <w:rStyle w:val="a7"/>
          <w:rFonts w:ascii="仿宋_GB2312" w:eastAsia="仿宋_GB2312" w:hAnsi="仿宋" w:hint="eastAsia"/>
          <w:bCs/>
          <w:sz w:val="30"/>
          <w:szCs w:val="30"/>
        </w:rPr>
        <w:t>（</w:t>
      </w:r>
      <w:r>
        <w:rPr>
          <w:rStyle w:val="a7"/>
          <w:rFonts w:ascii="仿宋_GB2312" w:eastAsia="仿宋_GB2312" w:hAnsi="仿宋" w:hint="eastAsia"/>
          <w:bCs/>
          <w:sz w:val="30"/>
          <w:szCs w:val="30"/>
        </w:rPr>
        <w:t>2101101</w:t>
      </w:r>
      <w:r w:rsidRPr="00390388">
        <w:rPr>
          <w:rStyle w:val="a7"/>
          <w:rFonts w:ascii="仿宋_GB2312" w:eastAsia="仿宋_GB2312" w:hAnsi="仿宋" w:hint="eastAsia"/>
          <w:bCs/>
          <w:sz w:val="30"/>
          <w:szCs w:val="30"/>
        </w:rPr>
        <w:t>）:支出决算为</w:t>
      </w:r>
      <w:r w:rsidR="00F11E20">
        <w:rPr>
          <w:rStyle w:val="a7"/>
          <w:rFonts w:ascii="仿宋_GB2312" w:eastAsia="仿宋_GB2312" w:hAnsi="仿宋" w:hint="eastAsia"/>
          <w:bCs/>
          <w:sz w:val="30"/>
          <w:szCs w:val="30"/>
        </w:rPr>
        <w:t>9.53</w:t>
      </w:r>
      <w:r w:rsidRPr="00390388">
        <w:rPr>
          <w:rStyle w:val="a7"/>
          <w:rFonts w:ascii="仿宋_GB2312" w:eastAsia="仿宋_GB2312" w:hAnsi="仿宋" w:hint="eastAsia"/>
          <w:bCs/>
          <w:sz w:val="30"/>
          <w:szCs w:val="30"/>
        </w:rPr>
        <w:t>万元，完成预算100%</w:t>
      </w:r>
      <w:r>
        <w:rPr>
          <w:rStyle w:val="a7"/>
          <w:rFonts w:ascii="仿宋_GB2312" w:eastAsia="仿宋_GB2312" w:hAnsi="仿宋" w:hint="eastAsia"/>
          <w:bCs/>
          <w:sz w:val="30"/>
          <w:szCs w:val="30"/>
        </w:rPr>
        <w:t>，决算数等于预算数其</w:t>
      </w:r>
      <w:r w:rsidRPr="00390388">
        <w:rPr>
          <w:rStyle w:val="a7"/>
          <w:rFonts w:ascii="仿宋_GB2312" w:eastAsia="仿宋_GB2312" w:hAnsi="仿宋" w:hint="eastAsia"/>
          <w:bCs/>
          <w:sz w:val="30"/>
          <w:szCs w:val="30"/>
        </w:rPr>
        <w:t>主要用于</w:t>
      </w:r>
      <w:r w:rsidR="00F11E20">
        <w:rPr>
          <w:rStyle w:val="a7"/>
          <w:rFonts w:ascii="仿宋_GB2312" w:eastAsia="仿宋_GB2312" w:hAnsi="仿宋" w:hint="eastAsia"/>
          <w:bCs/>
          <w:sz w:val="30"/>
          <w:szCs w:val="30"/>
        </w:rPr>
        <w:t>参公事业</w:t>
      </w:r>
      <w:r w:rsidRPr="00390388">
        <w:rPr>
          <w:rStyle w:val="a7"/>
          <w:rFonts w:ascii="仿宋_GB2312" w:eastAsia="仿宋_GB2312" w:hAnsi="仿宋" w:hint="eastAsia"/>
          <w:bCs/>
          <w:sz w:val="30"/>
          <w:szCs w:val="30"/>
        </w:rPr>
        <w:t>单位医疗</w:t>
      </w:r>
      <w:r w:rsidR="00F11E20">
        <w:rPr>
          <w:rStyle w:val="a7"/>
          <w:rFonts w:ascii="仿宋_GB2312" w:eastAsia="仿宋_GB2312" w:hAnsi="仿宋" w:hint="eastAsia"/>
          <w:bCs/>
          <w:sz w:val="30"/>
          <w:szCs w:val="30"/>
        </w:rPr>
        <w:t>支出</w:t>
      </w:r>
      <w:r w:rsidRPr="00390388">
        <w:rPr>
          <w:rStyle w:val="a7"/>
          <w:rFonts w:ascii="仿宋_GB2312" w:eastAsia="仿宋_GB2312" w:hAnsi="仿宋" w:hint="eastAsia"/>
          <w:bCs/>
          <w:sz w:val="30"/>
          <w:szCs w:val="30"/>
        </w:rPr>
        <w:t>。</w:t>
      </w:r>
    </w:p>
    <w:p w:rsidR="00FF1A91" w:rsidRDefault="00346013" w:rsidP="00FF1A91">
      <w:pPr>
        <w:spacing w:line="600" w:lineRule="exact"/>
        <w:ind w:firstLineChars="200" w:firstLine="602"/>
        <w:rPr>
          <w:rStyle w:val="a7"/>
          <w:rFonts w:ascii="仿宋_GB2312" w:eastAsia="仿宋_GB2312" w:hAnsi="仿宋"/>
          <w:bCs/>
          <w:sz w:val="30"/>
          <w:szCs w:val="30"/>
        </w:rPr>
      </w:pPr>
      <w:r>
        <w:rPr>
          <w:rStyle w:val="a7"/>
          <w:rFonts w:ascii="仿宋_GB2312" w:eastAsia="仿宋_GB2312" w:hAnsi="仿宋" w:hint="eastAsia"/>
          <w:bCs/>
          <w:sz w:val="30"/>
          <w:szCs w:val="30"/>
        </w:rPr>
        <w:t>3</w:t>
      </w:r>
      <w:r w:rsidR="00FF1A91" w:rsidRPr="00390388">
        <w:rPr>
          <w:rStyle w:val="a7"/>
          <w:rFonts w:ascii="仿宋_GB2312" w:eastAsia="仿宋_GB2312" w:hAnsi="仿宋" w:hint="eastAsia"/>
          <w:bCs/>
          <w:sz w:val="30"/>
          <w:szCs w:val="30"/>
        </w:rPr>
        <w:t>.</w:t>
      </w:r>
      <w:r w:rsidR="00FF1A91" w:rsidRPr="00B14FCA">
        <w:rPr>
          <w:rStyle w:val="a7"/>
          <w:rFonts w:ascii="仿宋_GB2312" w:eastAsia="仿宋_GB2312" w:hAnsi="仿宋" w:hint="eastAsia"/>
          <w:bCs/>
          <w:sz w:val="30"/>
          <w:szCs w:val="30"/>
        </w:rPr>
        <w:t>交通系统行业支出</w:t>
      </w:r>
      <w:r w:rsidR="00FF1A91" w:rsidRPr="00B14FCA">
        <w:rPr>
          <w:rFonts w:ascii="仿宋_GB2312" w:eastAsia="仿宋_GB2312" w:hAnsi="仿宋" w:hint="eastAsia"/>
          <w:b/>
          <w:sz w:val="32"/>
          <w:szCs w:val="32"/>
        </w:rPr>
        <w:t>具体</w:t>
      </w:r>
      <w:r w:rsidR="00FF1A91" w:rsidRPr="00B14FCA">
        <w:rPr>
          <w:rStyle w:val="a7"/>
          <w:rFonts w:ascii="仿宋_GB2312" w:eastAsia="仿宋_GB2312" w:hAnsi="仿宋" w:hint="eastAsia"/>
          <w:bCs/>
          <w:sz w:val="30"/>
          <w:szCs w:val="30"/>
        </w:rPr>
        <w:t>情况</w:t>
      </w:r>
      <w:r w:rsidR="00FF1A91">
        <w:rPr>
          <w:rStyle w:val="a7"/>
          <w:rFonts w:ascii="仿宋_GB2312" w:eastAsia="仿宋_GB2312" w:hAnsi="仿宋" w:hint="eastAsia"/>
          <w:bCs/>
          <w:sz w:val="30"/>
          <w:szCs w:val="30"/>
        </w:rPr>
        <w:t>如下：</w:t>
      </w:r>
    </w:p>
    <w:p w:rsidR="00FF1A91" w:rsidRDefault="00FF1A91" w:rsidP="00FF1A91">
      <w:pPr>
        <w:spacing w:line="600" w:lineRule="exact"/>
        <w:ind w:firstLineChars="200" w:firstLine="602"/>
        <w:rPr>
          <w:rStyle w:val="a7"/>
          <w:rFonts w:ascii="仿宋_GB2312" w:eastAsia="仿宋_GB2312" w:hAnsi="仿宋"/>
          <w:bCs/>
          <w:sz w:val="30"/>
          <w:szCs w:val="30"/>
        </w:rPr>
      </w:pPr>
      <w:r>
        <w:rPr>
          <w:rStyle w:val="a7"/>
          <w:rFonts w:ascii="仿宋_GB2312" w:eastAsia="仿宋_GB2312" w:hAnsi="仿宋" w:hint="eastAsia"/>
          <w:bCs/>
          <w:sz w:val="30"/>
          <w:szCs w:val="30"/>
        </w:rPr>
        <w:t>（1）、</w:t>
      </w:r>
      <w:r w:rsidRPr="00390388">
        <w:rPr>
          <w:rStyle w:val="a7"/>
          <w:rFonts w:ascii="仿宋_GB2312" w:eastAsia="仿宋_GB2312" w:hAnsi="仿宋" w:hint="eastAsia"/>
          <w:bCs/>
          <w:sz w:val="30"/>
          <w:szCs w:val="30"/>
        </w:rPr>
        <w:t>交通运输（类）公路水路运输（款）</w:t>
      </w:r>
      <w:r w:rsidRPr="00B14FCA">
        <w:rPr>
          <w:rStyle w:val="a7"/>
          <w:rFonts w:ascii="仿宋_GB2312" w:eastAsia="仿宋_GB2312" w:hAnsi="仿宋" w:hint="eastAsia"/>
          <w:bCs/>
          <w:sz w:val="30"/>
          <w:szCs w:val="30"/>
        </w:rPr>
        <w:t>行政运行</w:t>
      </w:r>
      <w:r w:rsidRPr="00390388">
        <w:rPr>
          <w:rStyle w:val="a7"/>
          <w:rFonts w:ascii="仿宋_GB2312" w:eastAsia="仿宋_GB2312" w:hAnsi="仿宋" w:hint="eastAsia"/>
          <w:bCs/>
          <w:sz w:val="30"/>
          <w:szCs w:val="30"/>
        </w:rPr>
        <w:t>（项）（</w:t>
      </w:r>
      <w:r>
        <w:rPr>
          <w:rStyle w:val="a7"/>
          <w:rFonts w:ascii="仿宋_GB2312" w:eastAsia="仿宋_GB2312" w:hAnsi="仿宋" w:hint="eastAsia"/>
          <w:bCs/>
          <w:sz w:val="30"/>
          <w:szCs w:val="30"/>
        </w:rPr>
        <w:t>2140101</w:t>
      </w:r>
      <w:r w:rsidRPr="00390388">
        <w:rPr>
          <w:rStyle w:val="a7"/>
          <w:rFonts w:ascii="仿宋_GB2312" w:eastAsia="仿宋_GB2312" w:hAnsi="仿宋" w:hint="eastAsia"/>
          <w:bCs/>
          <w:sz w:val="30"/>
          <w:szCs w:val="30"/>
        </w:rPr>
        <w:t>）:支出决算为</w:t>
      </w:r>
      <w:r w:rsidR="00820308">
        <w:rPr>
          <w:rStyle w:val="a7"/>
          <w:rFonts w:ascii="仿宋_GB2312" w:eastAsia="仿宋_GB2312" w:hAnsi="仿宋" w:hint="eastAsia"/>
          <w:bCs/>
          <w:sz w:val="30"/>
          <w:szCs w:val="30"/>
        </w:rPr>
        <w:t>222.06</w:t>
      </w:r>
      <w:r w:rsidRPr="00390388">
        <w:rPr>
          <w:rStyle w:val="a7"/>
          <w:rFonts w:ascii="仿宋_GB2312" w:eastAsia="仿宋_GB2312" w:hAnsi="仿宋" w:hint="eastAsia"/>
          <w:bCs/>
          <w:sz w:val="30"/>
          <w:szCs w:val="30"/>
        </w:rPr>
        <w:t>万元，完成预算100%，决算数等于预算数</w:t>
      </w:r>
      <w:r>
        <w:rPr>
          <w:rStyle w:val="a7"/>
          <w:rFonts w:ascii="仿宋_GB2312" w:eastAsia="仿宋_GB2312" w:hAnsi="仿宋" w:hint="eastAsia"/>
          <w:bCs/>
          <w:sz w:val="30"/>
          <w:szCs w:val="30"/>
        </w:rPr>
        <w:t>其</w:t>
      </w:r>
      <w:r w:rsidRPr="00390388">
        <w:rPr>
          <w:rStyle w:val="a7"/>
          <w:rFonts w:ascii="仿宋_GB2312" w:eastAsia="仿宋_GB2312" w:hAnsi="仿宋" w:hint="eastAsia"/>
          <w:bCs/>
          <w:sz w:val="30"/>
          <w:szCs w:val="30"/>
        </w:rPr>
        <w:t>主要用于</w:t>
      </w:r>
      <w:r>
        <w:rPr>
          <w:rStyle w:val="a7"/>
          <w:rFonts w:ascii="仿宋_GB2312" w:eastAsia="仿宋_GB2312" w:hAnsi="仿宋" w:hint="eastAsia"/>
          <w:bCs/>
          <w:sz w:val="30"/>
          <w:szCs w:val="30"/>
        </w:rPr>
        <w:t>保障交通</w:t>
      </w:r>
      <w:r w:rsidR="00820308">
        <w:rPr>
          <w:rStyle w:val="a7"/>
          <w:rFonts w:ascii="仿宋_GB2312" w:eastAsia="仿宋_GB2312" w:hAnsi="仿宋" w:hint="eastAsia"/>
          <w:bCs/>
          <w:sz w:val="30"/>
          <w:szCs w:val="30"/>
        </w:rPr>
        <w:t>综合行政执法</w:t>
      </w:r>
      <w:r>
        <w:rPr>
          <w:rStyle w:val="a7"/>
          <w:rFonts w:ascii="仿宋_GB2312" w:eastAsia="仿宋_GB2312" w:hAnsi="仿宋" w:hint="eastAsia"/>
          <w:bCs/>
          <w:sz w:val="30"/>
          <w:szCs w:val="30"/>
        </w:rPr>
        <w:t>各职能部门正常运转。</w:t>
      </w:r>
    </w:p>
    <w:p w:rsidR="00FF1A91" w:rsidRDefault="00FF1A91" w:rsidP="00FF1A91">
      <w:pPr>
        <w:spacing w:line="600" w:lineRule="exact"/>
        <w:ind w:firstLineChars="200" w:firstLine="602"/>
        <w:rPr>
          <w:rStyle w:val="a7"/>
          <w:rFonts w:ascii="仿宋_GB2312" w:eastAsia="仿宋_GB2312" w:hAnsi="仿宋"/>
          <w:bCs/>
          <w:sz w:val="30"/>
          <w:szCs w:val="30"/>
        </w:rPr>
      </w:pPr>
      <w:r>
        <w:rPr>
          <w:rStyle w:val="a7"/>
          <w:rFonts w:ascii="仿宋_GB2312" w:eastAsia="仿宋_GB2312" w:hAnsi="仿宋" w:hint="eastAsia"/>
          <w:bCs/>
          <w:sz w:val="30"/>
          <w:szCs w:val="30"/>
        </w:rPr>
        <w:t>（2）</w:t>
      </w:r>
      <w:r w:rsidRPr="00390388">
        <w:rPr>
          <w:rStyle w:val="a7"/>
          <w:rFonts w:ascii="仿宋_GB2312" w:eastAsia="仿宋_GB2312" w:hAnsi="仿宋" w:hint="eastAsia"/>
          <w:bCs/>
          <w:sz w:val="30"/>
          <w:szCs w:val="30"/>
        </w:rPr>
        <w:t>交通运输（类）</w:t>
      </w:r>
      <w:r w:rsidR="00A22183" w:rsidRPr="00A22183">
        <w:rPr>
          <w:rStyle w:val="a7"/>
          <w:rFonts w:ascii="仿宋_GB2312" w:eastAsia="仿宋_GB2312" w:hAnsi="仿宋" w:hint="eastAsia"/>
          <w:bCs/>
          <w:sz w:val="30"/>
          <w:szCs w:val="30"/>
        </w:rPr>
        <w:t>成品油价格改革对交通运输的补贴</w:t>
      </w:r>
      <w:r w:rsidRPr="00390388">
        <w:rPr>
          <w:rStyle w:val="a7"/>
          <w:rFonts w:ascii="仿宋_GB2312" w:eastAsia="仿宋_GB2312" w:hAnsi="仿宋" w:hint="eastAsia"/>
          <w:bCs/>
          <w:sz w:val="30"/>
          <w:szCs w:val="30"/>
        </w:rPr>
        <w:t>（款）</w:t>
      </w:r>
      <w:r w:rsidR="00A22183" w:rsidRPr="00A22183">
        <w:rPr>
          <w:rStyle w:val="a7"/>
          <w:rFonts w:ascii="仿宋_GB2312" w:eastAsia="仿宋_GB2312" w:hAnsi="仿宋" w:hint="eastAsia"/>
          <w:bCs/>
          <w:sz w:val="30"/>
          <w:szCs w:val="30"/>
        </w:rPr>
        <w:t>对城市公交的补贴</w:t>
      </w:r>
      <w:r w:rsidR="00A22183">
        <w:rPr>
          <w:rStyle w:val="a7"/>
          <w:rFonts w:ascii="仿宋_GB2312" w:eastAsia="仿宋_GB2312" w:hAnsi="仿宋" w:hint="eastAsia"/>
          <w:bCs/>
          <w:sz w:val="30"/>
          <w:szCs w:val="30"/>
        </w:rPr>
        <w:t>、</w:t>
      </w:r>
      <w:r w:rsidR="00A22183" w:rsidRPr="00A22183">
        <w:rPr>
          <w:rStyle w:val="a7"/>
          <w:rFonts w:ascii="仿宋_GB2312" w:eastAsia="仿宋_GB2312" w:hAnsi="仿宋" w:hint="eastAsia"/>
          <w:bCs/>
          <w:sz w:val="30"/>
          <w:szCs w:val="30"/>
        </w:rPr>
        <w:t>对</w:t>
      </w:r>
      <w:r w:rsidR="00A22183">
        <w:rPr>
          <w:rStyle w:val="a7"/>
          <w:rFonts w:ascii="仿宋_GB2312" w:eastAsia="仿宋_GB2312" w:hAnsi="仿宋" w:hint="eastAsia"/>
          <w:bCs/>
          <w:sz w:val="30"/>
          <w:szCs w:val="30"/>
        </w:rPr>
        <w:t>农村客运运营</w:t>
      </w:r>
      <w:r w:rsidR="00A22183" w:rsidRPr="00A22183">
        <w:rPr>
          <w:rStyle w:val="a7"/>
          <w:rFonts w:ascii="仿宋_GB2312" w:eastAsia="仿宋_GB2312" w:hAnsi="仿宋" w:hint="eastAsia"/>
          <w:bCs/>
          <w:sz w:val="30"/>
          <w:szCs w:val="30"/>
        </w:rPr>
        <w:t>的补贴</w:t>
      </w:r>
      <w:r w:rsidRPr="00390388">
        <w:rPr>
          <w:rStyle w:val="a7"/>
          <w:rFonts w:ascii="仿宋_GB2312" w:eastAsia="仿宋_GB2312" w:hAnsi="仿宋" w:hint="eastAsia"/>
          <w:bCs/>
          <w:sz w:val="30"/>
          <w:szCs w:val="30"/>
        </w:rPr>
        <w:t>（项）（</w:t>
      </w:r>
      <w:r>
        <w:rPr>
          <w:rStyle w:val="a7"/>
          <w:rFonts w:ascii="仿宋_GB2312" w:eastAsia="仿宋_GB2312" w:hAnsi="仿宋" w:hint="eastAsia"/>
          <w:bCs/>
          <w:sz w:val="30"/>
          <w:szCs w:val="30"/>
        </w:rPr>
        <w:t>2140</w:t>
      </w:r>
      <w:r w:rsidR="00A22183">
        <w:rPr>
          <w:rStyle w:val="a7"/>
          <w:rFonts w:ascii="仿宋_GB2312" w:eastAsia="仿宋_GB2312" w:hAnsi="仿宋" w:hint="eastAsia"/>
          <w:bCs/>
          <w:sz w:val="30"/>
          <w:szCs w:val="30"/>
        </w:rPr>
        <w:t>401；2140402</w:t>
      </w:r>
      <w:r w:rsidRPr="00390388">
        <w:rPr>
          <w:rStyle w:val="a7"/>
          <w:rFonts w:ascii="仿宋_GB2312" w:eastAsia="仿宋_GB2312" w:hAnsi="仿宋" w:hint="eastAsia"/>
          <w:bCs/>
          <w:sz w:val="30"/>
          <w:szCs w:val="30"/>
        </w:rPr>
        <w:t>）:支出决算为</w:t>
      </w:r>
      <w:r w:rsidR="00FC297B">
        <w:rPr>
          <w:rStyle w:val="a7"/>
          <w:rFonts w:ascii="仿宋_GB2312" w:eastAsia="仿宋_GB2312" w:hAnsi="仿宋" w:hint="eastAsia"/>
          <w:bCs/>
          <w:sz w:val="30"/>
          <w:szCs w:val="30"/>
        </w:rPr>
        <w:t>379.78</w:t>
      </w:r>
      <w:r w:rsidRPr="00390388">
        <w:rPr>
          <w:rStyle w:val="a7"/>
          <w:rFonts w:ascii="仿宋_GB2312" w:eastAsia="仿宋_GB2312" w:hAnsi="仿宋" w:hint="eastAsia"/>
          <w:bCs/>
          <w:sz w:val="30"/>
          <w:szCs w:val="30"/>
        </w:rPr>
        <w:t>万元，完成预算100%，决算数等于预算数</w:t>
      </w:r>
      <w:r>
        <w:rPr>
          <w:rStyle w:val="a7"/>
          <w:rFonts w:ascii="仿宋_GB2312" w:eastAsia="仿宋_GB2312" w:hAnsi="仿宋" w:hint="eastAsia"/>
          <w:bCs/>
          <w:sz w:val="30"/>
          <w:szCs w:val="30"/>
        </w:rPr>
        <w:t>其主要用</w:t>
      </w:r>
      <w:r w:rsidR="00FB5DEF">
        <w:rPr>
          <w:rStyle w:val="a7"/>
          <w:rFonts w:ascii="仿宋_GB2312" w:eastAsia="仿宋_GB2312" w:hAnsi="仿宋" w:hint="eastAsia"/>
          <w:bCs/>
          <w:sz w:val="30"/>
          <w:szCs w:val="30"/>
        </w:rPr>
        <w:t>于</w:t>
      </w:r>
      <w:r w:rsidR="00FB5DEF" w:rsidRPr="00FB5DEF">
        <w:rPr>
          <w:rStyle w:val="a7"/>
          <w:rFonts w:ascii="仿宋_GB2312" w:eastAsia="仿宋_GB2312" w:hAnsi="仿宋" w:hint="eastAsia"/>
          <w:bCs/>
          <w:sz w:val="30"/>
          <w:szCs w:val="30"/>
        </w:rPr>
        <w:t>成品油价格改革对交通运输</w:t>
      </w:r>
      <w:r w:rsidR="00A22183">
        <w:rPr>
          <w:rStyle w:val="a7"/>
          <w:rFonts w:ascii="仿宋_GB2312" w:eastAsia="仿宋_GB2312" w:hAnsi="仿宋" w:hint="eastAsia"/>
          <w:bCs/>
          <w:sz w:val="30"/>
          <w:szCs w:val="30"/>
        </w:rPr>
        <w:t>运营</w:t>
      </w:r>
      <w:r w:rsidR="00FB5DEF" w:rsidRPr="00FB5DEF">
        <w:rPr>
          <w:rStyle w:val="a7"/>
          <w:rFonts w:ascii="仿宋_GB2312" w:eastAsia="仿宋_GB2312" w:hAnsi="仿宋" w:hint="eastAsia"/>
          <w:bCs/>
          <w:sz w:val="30"/>
          <w:szCs w:val="30"/>
        </w:rPr>
        <w:t>的补贴</w:t>
      </w:r>
      <w:r>
        <w:rPr>
          <w:rStyle w:val="a7"/>
          <w:rFonts w:ascii="仿宋_GB2312" w:eastAsia="仿宋_GB2312" w:hAnsi="仿宋" w:hint="eastAsia"/>
          <w:bCs/>
          <w:sz w:val="30"/>
          <w:szCs w:val="30"/>
        </w:rPr>
        <w:t>项目</w:t>
      </w:r>
      <w:r w:rsidR="00FB5DEF">
        <w:rPr>
          <w:rStyle w:val="a7"/>
          <w:rFonts w:ascii="仿宋_GB2312" w:eastAsia="仿宋_GB2312" w:hAnsi="仿宋" w:hint="eastAsia"/>
          <w:bCs/>
          <w:sz w:val="30"/>
          <w:szCs w:val="30"/>
        </w:rPr>
        <w:t>支出</w:t>
      </w:r>
      <w:r>
        <w:rPr>
          <w:rStyle w:val="a7"/>
          <w:rFonts w:ascii="仿宋_GB2312" w:eastAsia="仿宋_GB2312" w:hAnsi="仿宋" w:hint="eastAsia"/>
          <w:bCs/>
          <w:sz w:val="30"/>
          <w:szCs w:val="30"/>
        </w:rPr>
        <w:t>。</w:t>
      </w:r>
    </w:p>
    <w:p w:rsidR="00FF1A91" w:rsidRDefault="00FB5DEF" w:rsidP="00FF1A91">
      <w:pPr>
        <w:spacing w:line="600" w:lineRule="exact"/>
        <w:ind w:firstLineChars="200" w:firstLine="602"/>
        <w:rPr>
          <w:rStyle w:val="a7"/>
          <w:rFonts w:ascii="仿宋_GB2312" w:eastAsia="仿宋_GB2312" w:hAnsi="仿宋"/>
          <w:bCs/>
          <w:sz w:val="30"/>
          <w:szCs w:val="30"/>
        </w:rPr>
      </w:pPr>
      <w:r>
        <w:rPr>
          <w:rStyle w:val="a7"/>
          <w:rFonts w:ascii="仿宋_GB2312" w:eastAsia="仿宋_GB2312" w:hAnsi="仿宋" w:hint="eastAsia"/>
          <w:bCs/>
          <w:sz w:val="30"/>
          <w:szCs w:val="30"/>
        </w:rPr>
        <w:t>4</w:t>
      </w:r>
      <w:r w:rsidR="00FF1A91" w:rsidRPr="00390388">
        <w:rPr>
          <w:rStyle w:val="a7"/>
          <w:rFonts w:ascii="仿宋_GB2312" w:eastAsia="仿宋_GB2312" w:hAnsi="仿宋" w:hint="eastAsia"/>
          <w:bCs/>
          <w:sz w:val="30"/>
          <w:szCs w:val="30"/>
        </w:rPr>
        <w:t>.住房保障（类）住房改革（款）住房公积金（项）（2210201）:支出决算为</w:t>
      </w:r>
      <w:r>
        <w:rPr>
          <w:rStyle w:val="a7"/>
          <w:rFonts w:ascii="仿宋_GB2312" w:eastAsia="仿宋_GB2312" w:hAnsi="仿宋" w:hint="eastAsia"/>
          <w:bCs/>
          <w:sz w:val="30"/>
          <w:szCs w:val="30"/>
        </w:rPr>
        <w:t>14.30</w:t>
      </w:r>
      <w:r w:rsidR="00FF1A91" w:rsidRPr="00390388">
        <w:rPr>
          <w:rStyle w:val="a7"/>
          <w:rFonts w:ascii="仿宋_GB2312" w:eastAsia="仿宋_GB2312" w:hAnsi="仿宋" w:hint="eastAsia"/>
          <w:bCs/>
          <w:sz w:val="30"/>
          <w:szCs w:val="30"/>
        </w:rPr>
        <w:t>万元，完成预算100%，决算数等于预算数</w:t>
      </w:r>
      <w:r w:rsidR="00FF1A91">
        <w:rPr>
          <w:rStyle w:val="a7"/>
          <w:rFonts w:ascii="仿宋_GB2312" w:eastAsia="仿宋_GB2312" w:hAnsi="仿宋" w:hint="eastAsia"/>
          <w:bCs/>
          <w:sz w:val="30"/>
          <w:szCs w:val="30"/>
        </w:rPr>
        <w:t>其</w:t>
      </w:r>
      <w:r w:rsidR="00FF1A91" w:rsidRPr="00390388">
        <w:rPr>
          <w:rStyle w:val="a7"/>
          <w:rFonts w:ascii="仿宋_GB2312" w:eastAsia="仿宋_GB2312" w:hAnsi="仿宋" w:hint="eastAsia"/>
          <w:bCs/>
          <w:sz w:val="30"/>
          <w:szCs w:val="30"/>
        </w:rPr>
        <w:lastRenderedPageBreak/>
        <w:t>主要用于</w:t>
      </w:r>
      <w:r w:rsidR="00FF1A91">
        <w:rPr>
          <w:rStyle w:val="a7"/>
          <w:rFonts w:ascii="仿宋_GB2312" w:eastAsia="仿宋_GB2312" w:hAnsi="仿宋" w:hint="eastAsia"/>
          <w:bCs/>
          <w:sz w:val="30"/>
          <w:szCs w:val="30"/>
        </w:rPr>
        <w:t>干部职工</w:t>
      </w:r>
      <w:r w:rsidR="00FF1A91" w:rsidRPr="00390388">
        <w:rPr>
          <w:rStyle w:val="a7"/>
          <w:rFonts w:ascii="仿宋_GB2312" w:eastAsia="仿宋_GB2312" w:hAnsi="仿宋" w:hint="eastAsia"/>
          <w:bCs/>
          <w:sz w:val="30"/>
          <w:szCs w:val="30"/>
        </w:rPr>
        <w:t>住房公积金。</w:t>
      </w:r>
    </w:p>
    <w:p w:rsidR="00FF1A91" w:rsidRPr="00007C3A" w:rsidRDefault="00FF1A91" w:rsidP="00FF1A91">
      <w:pPr>
        <w:tabs>
          <w:tab w:val="right" w:pos="8306"/>
        </w:tabs>
        <w:spacing w:line="600" w:lineRule="exact"/>
        <w:ind w:firstLine="640"/>
        <w:outlineLvl w:val="1"/>
        <w:rPr>
          <w:rStyle w:val="2Char"/>
          <w:rFonts w:ascii="黑体" w:eastAsia="黑体"/>
          <w:sz w:val="30"/>
          <w:szCs w:val="30"/>
        </w:rPr>
      </w:pPr>
      <w:r>
        <w:rPr>
          <w:rFonts w:ascii="黑体" w:eastAsia="黑体" w:hint="eastAsia"/>
          <w:color w:val="000000"/>
          <w:sz w:val="30"/>
          <w:szCs w:val="30"/>
        </w:rPr>
        <w:t>六</w:t>
      </w:r>
      <w:r w:rsidRPr="00007C3A">
        <w:rPr>
          <w:rFonts w:ascii="黑体" w:eastAsia="黑体" w:hint="eastAsia"/>
          <w:b/>
          <w:color w:val="000000"/>
          <w:sz w:val="30"/>
          <w:szCs w:val="30"/>
        </w:rPr>
        <w:t>、</w:t>
      </w:r>
      <w:r w:rsidRPr="00007C3A">
        <w:rPr>
          <w:rFonts w:ascii="黑体" w:eastAsia="黑体" w:hAnsi="黑体" w:hint="eastAsia"/>
          <w:b/>
          <w:color w:val="000000"/>
          <w:sz w:val="30"/>
          <w:szCs w:val="30"/>
        </w:rPr>
        <w:t>一</w:t>
      </w:r>
      <w:r w:rsidRPr="00007C3A">
        <w:rPr>
          <w:rStyle w:val="2Char"/>
          <w:rFonts w:ascii="黑体" w:eastAsia="黑体" w:hAnsi="黑体" w:hint="eastAsia"/>
          <w:sz w:val="30"/>
          <w:szCs w:val="30"/>
        </w:rPr>
        <w:t>般公共预算财政拨款基本支出决算情况说明</w:t>
      </w:r>
      <w:r w:rsidRPr="00007C3A">
        <w:rPr>
          <w:rStyle w:val="2Char"/>
          <w:rFonts w:ascii="黑体" w:eastAsia="黑体" w:hAnsi="黑体" w:hint="eastAsia"/>
          <w:sz w:val="30"/>
          <w:szCs w:val="30"/>
        </w:rPr>
        <w:tab/>
      </w:r>
    </w:p>
    <w:p w:rsidR="00FF1A91" w:rsidRPr="00007C3A" w:rsidRDefault="00FF1A91" w:rsidP="00FF1A91">
      <w:pPr>
        <w:spacing w:line="600" w:lineRule="exact"/>
        <w:ind w:firstLine="645"/>
        <w:rPr>
          <w:rFonts w:ascii="仿宋_GB2312" w:eastAsia="仿宋_GB2312" w:hAnsi="仿宋"/>
          <w:color w:val="000000"/>
          <w:sz w:val="30"/>
          <w:szCs w:val="30"/>
        </w:rPr>
      </w:pPr>
      <w:r w:rsidRPr="00007C3A">
        <w:rPr>
          <w:rFonts w:ascii="仿宋_GB2312" w:eastAsia="仿宋_GB2312" w:hAnsi="仿宋" w:hint="eastAsia"/>
          <w:color w:val="000000"/>
          <w:sz w:val="30"/>
          <w:szCs w:val="30"/>
        </w:rPr>
        <w:t>20</w:t>
      </w:r>
      <w:r>
        <w:rPr>
          <w:rFonts w:ascii="仿宋_GB2312" w:eastAsia="仿宋_GB2312" w:hAnsi="仿宋" w:hint="eastAsia"/>
          <w:color w:val="000000"/>
          <w:sz w:val="30"/>
          <w:szCs w:val="30"/>
        </w:rPr>
        <w:t>21</w:t>
      </w:r>
      <w:r w:rsidRPr="00007C3A">
        <w:rPr>
          <w:rFonts w:ascii="仿宋_GB2312" w:eastAsia="仿宋_GB2312" w:hAnsi="仿宋" w:hint="eastAsia"/>
          <w:color w:val="000000"/>
          <w:sz w:val="30"/>
          <w:szCs w:val="30"/>
        </w:rPr>
        <w:t>年一般公共预算财政拨款基本支出</w:t>
      </w:r>
      <w:r w:rsidR="00C61CE3">
        <w:rPr>
          <w:rFonts w:ascii="仿宋_GB2312" w:eastAsia="仿宋_GB2312" w:hAnsi="仿宋" w:hint="eastAsia"/>
          <w:color w:val="000000"/>
          <w:sz w:val="30"/>
          <w:szCs w:val="30"/>
        </w:rPr>
        <w:t>276.53</w:t>
      </w:r>
      <w:r w:rsidRPr="00007C3A">
        <w:rPr>
          <w:rFonts w:ascii="仿宋_GB2312" w:eastAsia="仿宋_GB2312" w:hAnsi="仿宋" w:hint="eastAsia"/>
          <w:color w:val="000000"/>
          <w:sz w:val="30"/>
          <w:szCs w:val="30"/>
        </w:rPr>
        <w:t>万元，其中：</w:t>
      </w:r>
    </w:p>
    <w:p w:rsidR="00FF1A91" w:rsidRPr="00007C3A" w:rsidRDefault="00FF1A91" w:rsidP="00FF1A91">
      <w:pPr>
        <w:spacing w:line="600" w:lineRule="exact"/>
        <w:rPr>
          <w:rFonts w:ascii="仿宋_GB2312" w:eastAsia="仿宋_GB2312" w:hAnsi="仿宋"/>
          <w:color w:val="000000"/>
          <w:sz w:val="30"/>
          <w:szCs w:val="30"/>
        </w:rPr>
      </w:pPr>
      <w:r w:rsidRPr="00007C3A">
        <w:rPr>
          <w:rFonts w:ascii="仿宋_GB2312" w:eastAsia="仿宋_GB2312" w:hAnsi="仿宋" w:hint="eastAsia"/>
          <w:color w:val="000000"/>
          <w:sz w:val="30"/>
          <w:szCs w:val="30"/>
        </w:rPr>
        <w:t>人员经费</w:t>
      </w:r>
      <w:r w:rsidR="00D24FD2">
        <w:rPr>
          <w:rFonts w:ascii="仿宋_GB2312" w:eastAsia="仿宋_GB2312" w:hAnsi="仿宋" w:hint="eastAsia"/>
          <w:color w:val="000000"/>
          <w:sz w:val="30"/>
          <w:szCs w:val="30"/>
        </w:rPr>
        <w:t>231.90</w:t>
      </w:r>
      <w:r w:rsidRPr="00007C3A">
        <w:rPr>
          <w:rFonts w:ascii="仿宋_GB2312" w:eastAsia="仿宋_GB2312" w:hAnsi="仿宋" w:hint="eastAsia"/>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007C3A">
        <w:rPr>
          <w:rFonts w:ascii="仿宋_GB2312" w:eastAsia="仿宋_GB2312" w:hAnsi="仿宋" w:hint="eastAsia"/>
          <w:color w:val="000000"/>
          <w:sz w:val="30"/>
          <w:szCs w:val="30"/>
        </w:rPr>
        <w:br/>
        <w:t xml:space="preserve">　　公用经费</w:t>
      </w:r>
      <w:r w:rsidR="00D24FD2">
        <w:rPr>
          <w:rFonts w:ascii="仿宋_GB2312" w:eastAsia="仿宋_GB2312" w:hAnsi="仿宋" w:hint="eastAsia"/>
          <w:color w:val="000000"/>
          <w:sz w:val="30"/>
          <w:szCs w:val="30"/>
        </w:rPr>
        <w:t>44.63</w:t>
      </w:r>
      <w:r w:rsidRPr="00007C3A">
        <w:rPr>
          <w:rFonts w:ascii="仿宋_GB2312" w:eastAsia="仿宋_GB2312" w:hAnsi="仿宋" w:hint="eastAsia"/>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F1A91" w:rsidRPr="00F36175" w:rsidRDefault="00FF1A91" w:rsidP="00FF1A91">
      <w:pPr>
        <w:spacing w:line="600" w:lineRule="exact"/>
        <w:ind w:firstLine="640"/>
        <w:outlineLvl w:val="1"/>
        <w:rPr>
          <w:rStyle w:val="2Char"/>
          <w:rFonts w:ascii="黑体" w:eastAsia="黑体" w:hAnsi="黑体"/>
          <w:b w:val="0"/>
          <w:sz w:val="30"/>
          <w:szCs w:val="30"/>
        </w:rPr>
      </w:pPr>
      <w:r>
        <w:rPr>
          <w:rFonts w:ascii="黑体" w:eastAsia="黑体" w:hint="eastAsia"/>
          <w:color w:val="000000"/>
          <w:sz w:val="30"/>
          <w:szCs w:val="30"/>
        </w:rPr>
        <w:t>七</w:t>
      </w:r>
      <w:r w:rsidRPr="00F36175">
        <w:rPr>
          <w:rFonts w:ascii="黑体" w:eastAsia="黑体" w:hint="eastAsia"/>
          <w:color w:val="000000"/>
          <w:sz w:val="30"/>
          <w:szCs w:val="30"/>
        </w:rPr>
        <w:t>、</w:t>
      </w:r>
      <w:r w:rsidRPr="00F36175">
        <w:rPr>
          <w:rStyle w:val="2Char"/>
          <w:rFonts w:ascii="黑体" w:eastAsia="黑体" w:hAnsi="黑体" w:hint="eastAsia"/>
          <w:sz w:val="30"/>
          <w:szCs w:val="30"/>
        </w:rPr>
        <w:t>“三公”经费财政拨款支出决算情况说明</w:t>
      </w:r>
    </w:p>
    <w:p w:rsidR="00FF1A91" w:rsidRPr="00F36175" w:rsidRDefault="00FF1A91" w:rsidP="00FF1A91">
      <w:pPr>
        <w:spacing w:line="600" w:lineRule="exact"/>
        <w:ind w:firstLine="640"/>
        <w:outlineLvl w:val="2"/>
        <w:rPr>
          <w:rFonts w:ascii="仿宋_GB2312" w:eastAsia="仿宋_GB2312" w:hAnsi="仿宋"/>
          <w:b/>
          <w:color w:val="000000"/>
          <w:sz w:val="30"/>
          <w:szCs w:val="30"/>
        </w:rPr>
      </w:pPr>
      <w:r w:rsidRPr="00F36175">
        <w:rPr>
          <w:rFonts w:ascii="仿宋_GB2312" w:eastAsia="仿宋_GB2312" w:hAnsi="仿宋" w:hint="eastAsia"/>
          <w:b/>
          <w:color w:val="000000"/>
          <w:sz w:val="30"/>
          <w:szCs w:val="30"/>
        </w:rPr>
        <w:t>（一）“三公”经费财政拨款支出决算总体情况说明</w:t>
      </w:r>
    </w:p>
    <w:p w:rsidR="00FF1A91" w:rsidRPr="00F36175" w:rsidRDefault="00FF1A91" w:rsidP="00FF1A91">
      <w:pPr>
        <w:spacing w:line="600" w:lineRule="exact"/>
        <w:ind w:firstLine="640"/>
        <w:rPr>
          <w:rFonts w:ascii="仿宋_GB2312" w:eastAsia="仿宋_GB2312" w:hAnsi="仿宋"/>
          <w:color w:val="000000"/>
          <w:sz w:val="30"/>
          <w:szCs w:val="30"/>
        </w:rPr>
      </w:pPr>
      <w:r w:rsidRPr="00F36175">
        <w:rPr>
          <w:rFonts w:ascii="仿宋_GB2312" w:eastAsia="仿宋_GB2312" w:hAnsi="仿宋" w:hint="eastAsia"/>
          <w:color w:val="000000"/>
          <w:sz w:val="30"/>
          <w:szCs w:val="30"/>
        </w:rPr>
        <w:t>20</w:t>
      </w:r>
      <w:r>
        <w:rPr>
          <w:rFonts w:ascii="仿宋_GB2312" w:eastAsia="仿宋_GB2312" w:hAnsi="仿宋" w:hint="eastAsia"/>
          <w:color w:val="000000"/>
          <w:sz w:val="30"/>
          <w:szCs w:val="30"/>
        </w:rPr>
        <w:t>21</w:t>
      </w:r>
      <w:r w:rsidRPr="00F36175">
        <w:rPr>
          <w:rFonts w:ascii="仿宋_GB2312" w:eastAsia="仿宋_GB2312" w:hAnsi="仿宋" w:hint="eastAsia"/>
          <w:color w:val="000000"/>
          <w:sz w:val="30"/>
          <w:szCs w:val="30"/>
        </w:rPr>
        <w:t>年“三公”经费财政拨款支出决算为</w:t>
      </w:r>
      <w:r w:rsidR="00F30310">
        <w:rPr>
          <w:rFonts w:ascii="仿宋_GB2312" w:eastAsia="仿宋_GB2312" w:hAnsi="仿宋" w:hint="eastAsia"/>
          <w:color w:val="000000"/>
          <w:sz w:val="30"/>
          <w:szCs w:val="30"/>
        </w:rPr>
        <w:t>7.91</w:t>
      </w:r>
      <w:r w:rsidRPr="00F36175">
        <w:rPr>
          <w:rFonts w:ascii="仿宋_GB2312" w:eastAsia="仿宋_GB2312" w:hAnsi="仿宋" w:hint="eastAsia"/>
          <w:color w:val="000000"/>
          <w:sz w:val="30"/>
          <w:szCs w:val="30"/>
        </w:rPr>
        <w:t>万元，完成预算100%，决算数与预算数持平。</w:t>
      </w:r>
    </w:p>
    <w:p w:rsidR="00FF1A91" w:rsidRPr="00F36175" w:rsidRDefault="00FF1A91" w:rsidP="00FF1A91">
      <w:pPr>
        <w:spacing w:line="600" w:lineRule="exact"/>
        <w:ind w:firstLine="640"/>
        <w:outlineLvl w:val="2"/>
        <w:rPr>
          <w:rFonts w:ascii="仿宋_GB2312" w:eastAsia="仿宋_GB2312" w:hAnsi="仿宋"/>
          <w:b/>
          <w:color w:val="000000"/>
          <w:sz w:val="30"/>
          <w:szCs w:val="30"/>
        </w:rPr>
      </w:pPr>
      <w:r w:rsidRPr="00F36175">
        <w:rPr>
          <w:rFonts w:ascii="仿宋_GB2312" w:eastAsia="仿宋_GB2312" w:hAnsi="仿宋" w:hint="eastAsia"/>
          <w:b/>
          <w:color w:val="000000"/>
          <w:sz w:val="30"/>
          <w:szCs w:val="30"/>
        </w:rPr>
        <w:t>（二） “三公”经费财政拨款支出决算具体情况说明</w:t>
      </w:r>
    </w:p>
    <w:p w:rsidR="00FF1A91" w:rsidRDefault="00FF1A91" w:rsidP="00FF1A91">
      <w:pPr>
        <w:spacing w:line="600" w:lineRule="exact"/>
        <w:ind w:firstLine="640"/>
        <w:rPr>
          <w:rFonts w:ascii="仿宋_GB2312" w:eastAsia="仿宋_GB2312" w:hAnsi="仿宋"/>
          <w:color w:val="000000"/>
          <w:sz w:val="30"/>
          <w:szCs w:val="30"/>
        </w:rPr>
      </w:pPr>
      <w:r w:rsidRPr="00F36175">
        <w:rPr>
          <w:rFonts w:ascii="仿宋_GB2312" w:eastAsia="仿宋_GB2312" w:hAnsi="仿宋" w:hint="eastAsia"/>
          <w:color w:val="000000"/>
          <w:sz w:val="30"/>
          <w:szCs w:val="30"/>
        </w:rPr>
        <w:t>20</w:t>
      </w:r>
      <w:r>
        <w:rPr>
          <w:rFonts w:ascii="仿宋_GB2312" w:eastAsia="仿宋_GB2312" w:hAnsi="仿宋" w:hint="eastAsia"/>
          <w:color w:val="000000"/>
          <w:sz w:val="30"/>
          <w:szCs w:val="30"/>
        </w:rPr>
        <w:t>21</w:t>
      </w:r>
      <w:r w:rsidRPr="00F36175">
        <w:rPr>
          <w:rFonts w:ascii="仿宋_GB2312" w:eastAsia="仿宋_GB2312" w:hAnsi="仿宋" w:hint="eastAsia"/>
          <w:color w:val="000000"/>
          <w:sz w:val="30"/>
          <w:szCs w:val="30"/>
        </w:rPr>
        <w:t>年“三公”经费财政拨款支出决算中，因公出国（境）</w:t>
      </w:r>
      <w:r>
        <w:rPr>
          <w:rFonts w:ascii="仿宋_GB2312" w:eastAsia="仿宋_GB2312" w:hAnsi="仿宋" w:hint="eastAsia"/>
          <w:color w:val="000000"/>
          <w:sz w:val="30"/>
          <w:szCs w:val="30"/>
        </w:rPr>
        <w:t>经</w:t>
      </w:r>
      <w:r w:rsidRPr="00F36175">
        <w:rPr>
          <w:rFonts w:ascii="仿宋_GB2312" w:eastAsia="仿宋_GB2312" w:hAnsi="仿宋" w:hint="eastAsia"/>
          <w:color w:val="000000"/>
          <w:sz w:val="30"/>
          <w:szCs w:val="30"/>
        </w:rPr>
        <w:t>费</w:t>
      </w:r>
      <w:r>
        <w:rPr>
          <w:rFonts w:ascii="仿宋_GB2312" w:eastAsia="仿宋_GB2312" w:hAnsi="仿宋" w:hint="eastAsia"/>
          <w:color w:val="000000"/>
          <w:sz w:val="30"/>
          <w:szCs w:val="30"/>
        </w:rPr>
        <w:t>年初预算未作安排，实际支出0万元</w:t>
      </w:r>
      <w:r w:rsidRPr="00F36175">
        <w:rPr>
          <w:rFonts w:ascii="仿宋_GB2312" w:eastAsia="仿宋_GB2312" w:hAnsi="仿宋" w:hint="eastAsia"/>
          <w:color w:val="000000"/>
          <w:sz w:val="30"/>
          <w:szCs w:val="30"/>
        </w:rPr>
        <w:t>；公务用车购置及运行维护费</w:t>
      </w:r>
      <w:r>
        <w:rPr>
          <w:rFonts w:ascii="仿宋_GB2312" w:eastAsia="仿宋_GB2312" w:hAnsi="仿宋" w:hint="eastAsia"/>
          <w:color w:val="000000"/>
          <w:sz w:val="30"/>
          <w:szCs w:val="30"/>
        </w:rPr>
        <w:t>年初预算</w:t>
      </w:r>
      <w:r w:rsidR="00F30310">
        <w:rPr>
          <w:rFonts w:ascii="仿宋_GB2312" w:eastAsia="仿宋_GB2312" w:hAnsi="仿宋" w:hint="eastAsia"/>
          <w:color w:val="000000"/>
          <w:sz w:val="30"/>
          <w:szCs w:val="30"/>
        </w:rPr>
        <w:t>7.40万元</w:t>
      </w:r>
      <w:r>
        <w:rPr>
          <w:rFonts w:ascii="仿宋_GB2312" w:eastAsia="仿宋_GB2312" w:hAnsi="仿宋" w:hint="eastAsia"/>
          <w:color w:val="000000"/>
          <w:sz w:val="30"/>
          <w:szCs w:val="30"/>
        </w:rPr>
        <w:t>，实际支出</w:t>
      </w:r>
      <w:r w:rsidR="00F30310">
        <w:rPr>
          <w:rFonts w:ascii="仿宋_GB2312" w:eastAsia="仿宋_GB2312" w:hAnsi="仿宋" w:hint="eastAsia"/>
          <w:color w:val="000000"/>
          <w:sz w:val="30"/>
          <w:szCs w:val="30"/>
        </w:rPr>
        <w:t>7.40</w:t>
      </w:r>
      <w:r>
        <w:rPr>
          <w:rFonts w:ascii="仿宋_GB2312" w:eastAsia="仿宋_GB2312" w:hAnsi="仿宋" w:hint="eastAsia"/>
          <w:color w:val="000000"/>
          <w:sz w:val="30"/>
          <w:szCs w:val="30"/>
        </w:rPr>
        <w:t>万元</w:t>
      </w:r>
      <w:r w:rsidRPr="00F36175">
        <w:rPr>
          <w:rFonts w:ascii="仿宋_GB2312" w:eastAsia="仿宋_GB2312" w:hAnsi="仿宋" w:hint="eastAsia"/>
          <w:color w:val="000000"/>
          <w:sz w:val="30"/>
          <w:szCs w:val="30"/>
        </w:rPr>
        <w:t>；公务接待费</w:t>
      </w:r>
      <w:r w:rsidR="00F30310">
        <w:rPr>
          <w:rFonts w:ascii="仿宋_GB2312" w:eastAsia="仿宋_GB2312" w:hAnsi="仿宋" w:hint="eastAsia"/>
          <w:color w:val="000000"/>
          <w:sz w:val="30"/>
          <w:szCs w:val="30"/>
        </w:rPr>
        <w:t>年</w:t>
      </w:r>
      <w:r w:rsidR="00F30310">
        <w:rPr>
          <w:rFonts w:ascii="仿宋_GB2312" w:eastAsia="仿宋_GB2312" w:hAnsi="仿宋" w:hint="eastAsia"/>
          <w:color w:val="000000"/>
          <w:sz w:val="30"/>
          <w:szCs w:val="30"/>
        </w:rPr>
        <w:lastRenderedPageBreak/>
        <w:t>初预算安排0.51万元，实际</w:t>
      </w:r>
      <w:r w:rsidRPr="00F36175">
        <w:rPr>
          <w:rFonts w:ascii="仿宋_GB2312" w:eastAsia="仿宋_GB2312" w:hAnsi="仿宋" w:hint="eastAsia"/>
          <w:color w:val="000000"/>
          <w:sz w:val="30"/>
          <w:szCs w:val="30"/>
        </w:rPr>
        <w:t>支出决算</w:t>
      </w:r>
      <w:r w:rsidR="00F30310">
        <w:rPr>
          <w:rFonts w:ascii="仿宋_GB2312" w:eastAsia="仿宋_GB2312" w:hAnsi="仿宋" w:hint="eastAsia"/>
          <w:color w:val="000000"/>
          <w:sz w:val="30"/>
          <w:szCs w:val="30"/>
        </w:rPr>
        <w:t>0.51</w:t>
      </w:r>
      <w:r w:rsidRPr="00F36175">
        <w:rPr>
          <w:rFonts w:ascii="仿宋_GB2312" w:eastAsia="仿宋_GB2312" w:hAnsi="仿宋" w:hint="eastAsia"/>
          <w:color w:val="000000"/>
          <w:sz w:val="30"/>
          <w:szCs w:val="30"/>
        </w:rPr>
        <w:t>万元，占</w:t>
      </w:r>
      <w:r>
        <w:rPr>
          <w:rFonts w:ascii="仿宋_GB2312" w:eastAsia="仿宋_GB2312" w:hAnsi="仿宋" w:hint="eastAsia"/>
          <w:color w:val="000000"/>
          <w:sz w:val="30"/>
          <w:szCs w:val="30"/>
        </w:rPr>
        <w:t>100</w:t>
      </w:r>
      <w:r w:rsidRPr="00F36175">
        <w:rPr>
          <w:rFonts w:ascii="仿宋_GB2312" w:eastAsia="仿宋_GB2312" w:hAnsi="仿宋" w:hint="eastAsia"/>
          <w:color w:val="000000"/>
          <w:sz w:val="30"/>
          <w:szCs w:val="30"/>
        </w:rPr>
        <w:t>%。具体情况如下：</w:t>
      </w:r>
    </w:p>
    <w:p w:rsidR="00FF1A91" w:rsidRDefault="00FF1A91" w:rsidP="00FF1A91">
      <w:pPr>
        <w:spacing w:line="600" w:lineRule="exact"/>
        <w:ind w:firstLine="640"/>
        <w:rPr>
          <w:rFonts w:ascii="仿宋_GB2312" w:eastAsia="仿宋_GB2312" w:hAnsi="仿宋"/>
          <w:b/>
          <w:sz w:val="28"/>
          <w:szCs w:val="28"/>
        </w:rPr>
      </w:pPr>
      <w:r w:rsidRPr="00E0247A">
        <w:rPr>
          <w:rFonts w:ascii="仿宋_GB2312" w:eastAsia="仿宋_GB2312" w:hAnsi="仿宋" w:hint="eastAsia"/>
          <w:b/>
          <w:sz w:val="28"/>
          <w:szCs w:val="28"/>
        </w:rPr>
        <w:t>（图7：“三公”经费财政拨款支出结构）（饼状图）</w:t>
      </w:r>
    </w:p>
    <w:p w:rsidR="001F7A00" w:rsidRDefault="00C7751F" w:rsidP="001F7A00">
      <w:pPr>
        <w:pStyle w:val="a0"/>
        <w:spacing w:before="93"/>
      </w:pPr>
      <w:r w:rsidRPr="00C7751F">
        <w:rPr>
          <w:noProof/>
        </w:rPr>
        <w:drawing>
          <wp:inline distT="0" distB="0" distL="0" distR="0">
            <wp:extent cx="5133975" cy="2847975"/>
            <wp:effectExtent l="19050" t="0" r="9525"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751F" w:rsidRDefault="00C7751F" w:rsidP="001F7A00">
      <w:pPr>
        <w:pStyle w:val="a0"/>
        <w:spacing w:before="93"/>
      </w:pPr>
    </w:p>
    <w:p w:rsidR="00FF1A91" w:rsidRPr="00585590" w:rsidRDefault="00FF1A91" w:rsidP="00FF1A91">
      <w:pPr>
        <w:pStyle w:val="a9"/>
        <w:numPr>
          <w:ilvl w:val="0"/>
          <w:numId w:val="6"/>
        </w:numPr>
        <w:spacing w:line="600" w:lineRule="exact"/>
        <w:ind w:firstLineChars="0"/>
        <w:rPr>
          <w:rFonts w:ascii="仿宋_GB2312" w:eastAsia="仿宋_GB2312"/>
          <w:color w:val="000000"/>
          <w:sz w:val="30"/>
          <w:szCs w:val="30"/>
        </w:rPr>
      </w:pPr>
      <w:r>
        <w:rPr>
          <w:rFonts w:ascii="仿宋_GB2312" w:eastAsia="仿宋_GB2312" w:hint="eastAsia"/>
          <w:b/>
          <w:color w:val="000000"/>
          <w:sz w:val="30"/>
          <w:szCs w:val="30"/>
        </w:rPr>
        <w:t>因</w:t>
      </w:r>
      <w:r w:rsidRPr="00585590">
        <w:rPr>
          <w:rFonts w:ascii="仿宋_GB2312" w:eastAsia="仿宋_GB2312" w:hint="eastAsia"/>
          <w:b/>
          <w:color w:val="000000"/>
          <w:sz w:val="30"/>
          <w:szCs w:val="30"/>
        </w:rPr>
        <w:t>公出国（境）经费支出</w:t>
      </w:r>
      <w:r w:rsidRPr="00585590">
        <w:rPr>
          <w:rFonts w:ascii="仿宋_GB2312" w:eastAsia="仿宋_GB2312" w:hint="eastAsia"/>
          <w:color w:val="000000"/>
          <w:sz w:val="30"/>
          <w:szCs w:val="30"/>
        </w:rPr>
        <w:t>0万元，年初未作安排。</w:t>
      </w:r>
    </w:p>
    <w:p w:rsidR="004C2617" w:rsidRDefault="00FF1A91" w:rsidP="00FF1A91">
      <w:pPr>
        <w:spacing w:line="600" w:lineRule="exact"/>
        <w:ind w:firstLine="640"/>
        <w:rPr>
          <w:rFonts w:ascii="仿宋_GB2312" w:eastAsia="仿宋_GB2312"/>
          <w:color w:val="000000"/>
          <w:sz w:val="30"/>
          <w:szCs w:val="30"/>
        </w:rPr>
      </w:pPr>
      <w:r w:rsidRPr="00F36175">
        <w:rPr>
          <w:rFonts w:ascii="仿宋_GB2312" w:eastAsia="仿宋_GB2312" w:hint="eastAsia"/>
          <w:b/>
          <w:color w:val="000000"/>
          <w:sz w:val="30"/>
          <w:szCs w:val="30"/>
        </w:rPr>
        <w:t>2.公务用车购置及运行维护费</w:t>
      </w:r>
      <w:r w:rsidR="004C2617">
        <w:rPr>
          <w:rFonts w:ascii="仿宋_GB2312" w:eastAsia="仿宋_GB2312" w:hint="eastAsia"/>
          <w:b/>
          <w:color w:val="000000"/>
          <w:sz w:val="30"/>
          <w:szCs w:val="30"/>
        </w:rPr>
        <w:t>年初预算安排</w:t>
      </w:r>
      <w:r w:rsidR="004C2617">
        <w:rPr>
          <w:rFonts w:ascii="仿宋_GB2312" w:eastAsia="仿宋_GB2312" w:hint="eastAsia"/>
          <w:color w:val="000000"/>
          <w:sz w:val="30"/>
          <w:szCs w:val="30"/>
        </w:rPr>
        <w:t>7.40</w:t>
      </w:r>
      <w:r w:rsidRPr="00F36175">
        <w:rPr>
          <w:rFonts w:ascii="仿宋_GB2312" w:eastAsia="仿宋_GB2312" w:hint="eastAsia"/>
          <w:color w:val="000000"/>
          <w:sz w:val="30"/>
          <w:szCs w:val="30"/>
        </w:rPr>
        <w:t>万元,</w:t>
      </w:r>
      <w:r w:rsidRPr="00F72CA7">
        <w:rPr>
          <w:rFonts w:ascii="仿宋_GB2312" w:eastAsia="仿宋_GB2312" w:hint="eastAsia"/>
          <w:color w:val="000000"/>
          <w:sz w:val="30"/>
          <w:szCs w:val="30"/>
        </w:rPr>
        <w:t xml:space="preserve"> </w:t>
      </w:r>
      <w:r>
        <w:rPr>
          <w:rFonts w:ascii="仿宋_GB2312" w:eastAsia="仿宋_GB2312" w:hint="eastAsia"/>
          <w:color w:val="000000"/>
          <w:sz w:val="30"/>
          <w:szCs w:val="30"/>
        </w:rPr>
        <w:t>年</w:t>
      </w:r>
      <w:r w:rsidR="004C2617">
        <w:rPr>
          <w:rFonts w:ascii="仿宋_GB2312" w:eastAsia="仿宋_GB2312" w:hint="eastAsia"/>
          <w:color w:val="000000"/>
          <w:sz w:val="30"/>
          <w:szCs w:val="30"/>
        </w:rPr>
        <w:t>度决算支出7.40万元，与年初预算安排相符。</w:t>
      </w:r>
      <w:r w:rsidR="005A4114">
        <w:rPr>
          <w:rFonts w:ascii="仿宋_GB2312" w:eastAsia="仿宋_GB2312" w:hint="eastAsia"/>
          <w:color w:val="000000"/>
          <w:sz w:val="30"/>
          <w:szCs w:val="30"/>
        </w:rPr>
        <w:t>主要用于交通运输综合行政执法公务交通保障支出。</w:t>
      </w:r>
    </w:p>
    <w:p w:rsidR="00FF1A91" w:rsidRPr="00F36175" w:rsidRDefault="00FF1A91" w:rsidP="00FF1A91">
      <w:pPr>
        <w:spacing w:line="600" w:lineRule="exact"/>
        <w:ind w:firstLine="640"/>
        <w:rPr>
          <w:rFonts w:ascii="仿宋_GB2312" w:eastAsia="仿宋_GB2312"/>
          <w:color w:val="000000"/>
          <w:sz w:val="30"/>
          <w:szCs w:val="30"/>
        </w:rPr>
      </w:pPr>
      <w:r w:rsidRPr="00F36175">
        <w:rPr>
          <w:rFonts w:ascii="仿宋_GB2312" w:eastAsia="仿宋_GB2312" w:hint="eastAsia"/>
          <w:b/>
          <w:color w:val="000000"/>
          <w:sz w:val="30"/>
          <w:szCs w:val="30"/>
        </w:rPr>
        <w:t>3.公务接待费支出</w:t>
      </w:r>
      <w:r w:rsidR="004C2617">
        <w:rPr>
          <w:rFonts w:ascii="仿宋_GB2312" w:eastAsia="仿宋_GB2312" w:hint="eastAsia"/>
          <w:b/>
          <w:color w:val="000000"/>
          <w:sz w:val="30"/>
          <w:szCs w:val="30"/>
        </w:rPr>
        <w:t>0.51</w:t>
      </w:r>
      <w:r w:rsidRPr="00F36175">
        <w:rPr>
          <w:rFonts w:ascii="仿宋_GB2312" w:eastAsia="仿宋_GB2312" w:hint="eastAsia"/>
          <w:color w:val="000000"/>
          <w:sz w:val="30"/>
          <w:szCs w:val="30"/>
        </w:rPr>
        <w:t>万元，</w:t>
      </w:r>
      <w:r w:rsidRPr="00F36175">
        <w:rPr>
          <w:rStyle w:val="a7"/>
          <w:rFonts w:ascii="仿宋_GB2312" w:eastAsia="仿宋_GB2312" w:hAnsi="仿宋" w:hint="eastAsia"/>
          <w:bCs/>
          <w:color w:val="000000"/>
          <w:sz w:val="30"/>
          <w:szCs w:val="30"/>
        </w:rPr>
        <w:t>完成预算100%。</w:t>
      </w:r>
      <w:r w:rsidRPr="00F36175">
        <w:rPr>
          <w:rFonts w:ascii="仿宋_GB2312" w:eastAsia="仿宋_GB2312" w:hint="eastAsia"/>
          <w:color w:val="000000"/>
          <w:sz w:val="30"/>
          <w:szCs w:val="30"/>
        </w:rPr>
        <w:t>公务接待费支出决算比</w:t>
      </w:r>
      <w:r>
        <w:rPr>
          <w:rFonts w:ascii="仿宋_GB2312" w:eastAsia="仿宋_GB2312" w:hint="eastAsia"/>
          <w:color w:val="000000"/>
          <w:sz w:val="30"/>
          <w:szCs w:val="30"/>
        </w:rPr>
        <w:t>2020</w:t>
      </w:r>
      <w:r w:rsidRPr="00F36175">
        <w:rPr>
          <w:rFonts w:ascii="仿宋_GB2312" w:eastAsia="仿宋_GB2312" w:hint="eastAsia"/>
          <w:color w:val="000000"/>
          <w:sz w:val="30"/>
          <w:szCs w:val="30"/>
        </w:rPr>
        <w:t>年减少</w:t>
      </w:r>
      <w:r w:rsidR="004C2617">
        <w:rPr>
          <w:rFonts w:ascii="仿宋_GB2312" w:eastAsia="仿宋_GB2312" w:hint="eastAsia"/>
          <w:color w:val="000000"/>
          <w:sz w:val="30"/>
          <w:szCs w:val="30"/>
        </w:rPr>
        <w:t>0.08万元，减少1.36</w:t>
      </w:r>
      <w:r w:rsidRPr="00F36175">
        <w:rPr>
          <w:rFonts w:ascii="仿宋_GB2312" w:eastAsia="仿宋_GB2312" w:hint="eastAsia"/>
          <w:color w:val="000000"/>
          <w:sz w:val="30"/>
          <w:szCs w:val="30"/>
        </w:rPr>
        <w:t>%</w:t>
      </w:r>
      <w:r w:rsidR="00AF32BF">
        <w:rPr>
          <w:rFonts w:ascii="仿宋_GB2312" w:eastAsia="仿宋_GB2312" w:hint="eastAsia"/>
          <w:color w:val="000000"/>
          <w:sz w:val="30"/>
          <w:szCs w:val="30"/>
        </w:rPr>
        <w:t>，</w:t>
      </w:r>
      <w:r w:rsidRPr="00F36175">
        <w:rPr>
          <w:rFonts w:ascii="仿宋_GB2312" w:eastAsia="仿宋_GB2312" w:hint="eastAsia"/>
          <w:color w:val="000000"/>
          <w:sz w:val="30"/>
          <w:szCs w:val="30"/>
        </w:rPr>
        <w:t>主要用于执行公务、开展业务活动</w:t>
      </w:r>
      <w:r w:rsidR="00AF32BF">
        <w:rPr>
          <w:rFonts w:ascii="仿宋_GB2312" w:eastAsia="仿宋_GB2312" w:hint="eastAsia"/>
          <w:color w:val="000000"/>
          <w:sz w:val="30"/>
          <w:szCs w:val="30"/>
        </w:rPr>
        <w:t>必须</w:t>
      </w:r>
      <w:r>
        <w:rPr>
          <w:rFonts w:ascii="仿宋_GB2312" w:eastAsia="仿宋_GB2312" w:hint="eastAsia"/>
          <w:color w:val="000000"/>
          <w:sz w:val="30"/>
          <w:szCs w:val="30"/>
        </w:rPr>
        <w:t>支出公务接待</w:t>
      </w:r>
      <w:r w:rsidRPr="00F36175">
        <w:rPr>
          <w:rFonts w:ascii="仿宋_GB2312" w:eastAsia="仿宋_GB2312" w:hint="eastAsia"/>
          <w:color w:val="000000"/>
          <w:sz w:val="30"/>
          <w:szCs w:val="30"/>
        </w:rPr>
        <w:t>费等。国内公务接待</w:t>
      </w:r>
      <w:r w:rsidR="004C2617">
        <w:rPr>
          <w:rFonts w:ascii="仿宋_GB2312" w:eastAsia="仿宋_GB2312" w:hint="eastAsia"/>
          <w:color w:val="000000"/>
          <w:sz w:val="30"/>
          <w:szCs w:val="30"/>
        </w:rPr>
        <w:t>21</w:t>
      </w:r>
      <w:r w:rsidRPr="00F36175">
        <w:rPr>
          <w:rFonts w:ascii="仿宋_GB2312" w:eastAsia="仿宋_GB2312" w:hint="eastAsia"/>
          <w:color w:val="000000"/>
          <w:sz w:val="30"/>
          <w:szCs w:val="30"/>
        </w:rPr>
        <w:t>批次，</w:t>
      </w:r>
      <w:r w:rsidR="004C2617">
        <w:rPr>
          <w:rFonts w:ascii="仿宋_GB2312" w:eastAsia="仿宋_GB2312" w:hint="eastAsia"/>
          <w:color w:val="000000"/>
          <w:sz w:val="30"/>
          <w:szCs w:val="30"/>
        </w:rPr>
        <w:t>232</w:t>
      </w:r>
      <w:r w:rsidRPr="00F36175">
        <w:rPr>
          <w:rFonts w:ascii="仿宋_GB2312" w:eastAsia="仿宋_GB2312" w:hint="eastAsia"/>
          <w:color w:val="000000"/>
          <w:sz w:val="30"/>
          <w:szCs w:val="30"/>
        </w:rPr>
        <w:t>人次（不包括陪同人员），共计支出</w:t>
      </w:r>
      <w:r w:rsidR="004C2617">
        <w:rPr>
          <w:rFonts w:ascii="仿宋_GB2312" w:eastAsia="仿宋_GB2312" w:hint="eastAsia"/>
          <w:color w:val="000000"/>
          <w:sz w:val="30"/>
          <w:szCs w:val="30"/>
        </w:rPr>
        <w:t>0.51</w:t>
      </w:r>
      <w:r w:rsidR="00AF32BF">
        <w:rPr>
          <w:rFonts w:ascii="仿宋_GB2312" w:eastAsia="仿宋_GB2312" w:hint="eastAsia"/>
          <w:color w:val="000000"/>
          <w:sz w:val="30"/>
          <w:szCs w:val="30"/>
        </w:rPr>
        <w:t>万元</w:t>
      </w:r>
      <w:r>
        <w:rPr>
          <w:rFonts w:ascii="仿宋_GB2312" w:eastAsia="仿宋_GB2312" w:hint="eastAsia"/>
          <w:color w:val="000000"/>
          <w:sz w:val="30"/>
          <w:szCs w:val="30"/>
        </w:rPr>
        <w:t>，没有外事接待活动费用发生。</w:t>
      </w:r>
    </w:p>
    <w:p w:rsidR="00FF1A91" w:rsidRPr="00E61791" w:rsidRDefault="00FF1A91" w:rsidP="00FF1A91">
      <w:pPr>
        <w:spacing w:line="600" w:lineRule="exact"/>
        <w:ind w:firstLine="640"/>
        <w:outlineLvl w:val="1"/>
        <w:rPr>
          <w:rStyle w:val="2Char"/>
          <w:rFonts w:ascii="黑体" w:eastAsia="黑体" w:hAnsi="黑体"/>
          <w:sz w:val="30"/>
          <w:szCs w:val="30"/>
        </w:rPr>
      </w:pPr>
      <w:r>
        <w:rPr>
          <w:rFonts w:ascii="黑体" w:eastAsia="黑体" w:hint="eastAsia"/>
          <w:color w:val="000000"/>
          <w:sz w:val="30"/>
          <w:szCs w:val="30"/>
        </w:rPr>
        <w:t>八</w:t>
      </w:r>
      <w:r w:rsidRPr="00E61791">
        <w:rPr>
          <w:rFonts w:ascii="黑体" w:eastAsia="黑体" w:hint="eastAsia"/>
          <w:color w:val="000000"/>
          <w:sz w:val="30"/>
          <w:szCs w:val="30"/>
        </w:rPr>
        <w:t>、</w:t>
      </w:r>
      <w:r w:rsidRPr="00E61791">
        <w:rPr>
          <w:rStyle w:val="2Char"/>
          <w:rFonts w:ascii="黑体" w:eastAsia="黑体" w:hAnsi="黑体" w:hint="eastAsia"/>
          <w:sz w:val="30"/>
          <w:szCs w:val="30"/>
        </w:rPr>
        <w:t>政府性基金预算支出决算情况说明</w:t>
      </w:r>
    </w:p>
    <w:p w:rsidR="00FF1A91" w:rsidRPr="006C2910" w:rsidRDefault="00FF1A91" w:rsidP="00FF1A91">
      <w:pPr>
        <w:spacing w:line="600" w:lineRule="exact"/>
        <w:ind w:firstLine="640"/>
        <w:rPr>
          <w:rFonts w:ascii="仿宋_GB2312" w:eastAsia="仿宋_GB2312"/>
          <w:color w:val="000000"/>
          <w:sz w:val="30"/>
          <w:szCs w:val="30"/>
        </w:rPr>
      </w:pPr>
      <w:r w:rsidRPr="00E61791">
        <w:rPr>
          <w:rFonts w:ascii="仿宋_GB2312" w:eastAsia="仿宋_GB2312"/>
          <w:color w:val="000000"/>
          <w:sz w:val="30"/>
          <w:szCs w:val="30"/>
        </w:rPr>
        <w:t>20</w:t>
      </w:r>
      <w:r>
        <w:rPr>
          <w:rFonts w:ascii="仿宋_GB2312" w:eastAsia="仿宋_GB2312" w:hint="eastAsia"/>
          <w:color w:val="000000"/>
          <w:sz w:val="30"/>
          <w:szCs w:val="30"/>
        </w:rPr>
        <w:t>21</w:t>
      </w:r>
      <w:r w:rsidRPr="00E61791">
        <w:rPr>
          <w:rFonts w:ascii="仿宋_GB2312" w:eastAsia="仿宋_GB2312" w:hint="eastAsia"/>
          <w:color w:val="000000"/>
          <w:sz w:val="30"/>
          <w:szCs w:val="30"/>
        </w:rPr>
        <w:t>年政府性基金</w:t>
      </w:r>
      <w:r>
        <w:rPr>
          <w:rFonts w:ascii="仿宋_GB2312" w:eastAsia="仿宋_GB2312" w:hint="eastAsia"/>
          <w:color w:val="000000"/>
          <w:sz w:val="30"/>
          <w:szCs w:val="30"/>
        </w:rPr>
        <w:t>年初</w:t>
      </w:r>
      <w:r w:rsidR="009D6672">
        <w:rPr>
          <w:rFonts w:ascii="仿宋_GB2312" w:eastAsia="仿宋_GB2312" w:hint="eastAsia"/>
          <w:color w:val="000000"/>
          <w:sz w:val="30"/>
          <w:szCs w:val="30"/>
        </w:rPr>
        <w:t>安排或</w:t>
      </w:r>
      <w:r>
        <w:rPr>
          <w:rFonts w:ascii="仿宋_GB2312" w:eastAsia="仿宋_GB2312" w:hint="eastAsia"/>
          <w:color w:val="000000"/>
          <w:sz w:val="30"/>
          <w:szCs w:val="30"/>
        </w:rPr>
        <w:t>结转</w:t>
      </w:r>
      <w:r w:rsidR="009D6672">
        <w:rPr>
          <w:rFonts w:ascii="仿宋_GB2312" w:eastAsia="仿宋_GB2312" w:hint="eastAsia"/>
          <w:color w:val="000000"/>
          <w:sz w:val="30"/>
          <w:szCs w:val="30"/>
        </w:rPr>
        <w:t>0</w:t>
      </w:r>
      <w:r>
        <w:rPr>
          <w:rFonts w:ascii="仿宋_GB2312" w:eastAsia="仿宋_GB2312" w:hint="eastAsia"/>
          <w:color w:val="000000"/>
          <w:sz w:val="30"/>
          <w:szCs w:val="30"/>
        </w:rPr>
        <w:t>万元，当年支出</w:t>
      </w:r>
      <w:r w:rsidR="009D6672">
        <w:rPr>
          <w:rFonts w:ascii="仿宋_GB2312" w:eastAsia="仿宋_GB2312" w:hint="eastAsia"/>
          <w:color w:val="000000"/>
          <w:sz w:val="30"/>
          <w:szCs w:val="30"/>
        </w:rPr>
        <w:t>0</w:t>
      </w:r>
      <w:r>
        <w:rPr>
          <w:rFonts w:ascii="仿宋_GB2312" w:eastAsia="仿宋_GB2312" w:hint="eastAsia"/>
          <w:color w:val="000000"/>
          <w:sz w:val="30"/>
          <w:szCs w:val="30"/>
        </w:rPr>
        <w:t>万</w:t>
      </w:r>
      <w:r>
        <w:rPr>
          <w:rFonts w:ascii="仿宋_GB2312" w:eastAsia="仿宋_GB2312" w:hint="eastAsia"/>
          <w:color w:val="000000"/>
          <w:sz w:val="30"/>
          <w:szCs w:val="30"/>
        </w:rPr>
        <w:lastRenderedPageBreak/>
        <w:t>元，年末结转</w:t>
      </w:r>
      <w:r w:rsidRPr="006C2910">
        <w:rPr>
          <w:rFonts w:ascii="仿宋_GB2312" w:eastAsia="仿宋_GB2312" w:hint="eastAsia"/>
          <w:color w:val="000000"/>
          <w:sz w:val="30"/>
          <w:szCs w:val="30"/>
        </w:rPr>
        <w:t>结余</w:t>
      </w:r>
      <w:r>
        <w:rPr>
          <w:rFonts w:ascii="仿宋_GB2312" w:eastAsia="仿宋_GB2312" w:hint="eastAsia"/>
          <w:color w:val="000000"/>
          <w:sz w:val="30"/>
          <w:szCs w:val="30"/>
        </w:rPr>
        <w:t>0万元。</w:t>
      </w:r>
    </w:p>
    <w:p w:rsidR="00FF1A91" w:rsidRPr="001218B7" w:rsidRDefault="00FF1A91" w:rsidP="00FF1A91">
      <w:pPr>
        <w:spacing w:line="600" w:lineRule="exact"/>
        <w:ind w:firstLineChars="200" w:firstLine="602"/>
        <w:outlineLvl w:val="1"/>
        <w:rPr>
          <w:rStyle w:val="2Char"/>
          <w:rFonts w:ascii="黑体" w:eastAsia="黑体" w:hAnsi="黑体"/>
          <w:b w:val="0"/>
          <w:sz w:val="30"/>
          <w:szCs w:val="30"/>
        </w:rPr>
      </w:pPr>
      <w:r>
        <w:rPr>
          <w:rStyle w:val="2Char"/>
          <w:rFonts w:ascii="黑体" w:eastAsia="黑体" w:hAnsi="黑体" w:hint="eastAsia"/>
          <w:sz w:val="30"/>
          <w:szCs w:val="30"/>
        </w:rPr>
        <w:t>九</w:t>
      </w:r>
      <w:r w:rsidRPr="001218B7">
        <w:rPr>
          <w:rStyle w:val="2Char"/>
          <w:rFonts w:ascii="黑体" w:eastAsia="黑体" w:hAnsi="黑体" w:hint="eastAsia"/>
          <w:sz w:val="30"/>
          <w:szCs w:val="30"/>
        </w:rPr>
        <w:t>、国有资本经营预算支出决算情况说明</w:t>
      </w:r>
    </w:p>
    <w:p w:rsidR="00FF1A91" w:rsidRPr="00CE49DA" w:rsidRDefault="00FF1A91" w:rsidP="00FF1A91">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w:t>
      </w:r>
      <w:r>
        <w:rPr>
          <w:rFonts w:ascii="仿宋_GB2312" w:eastAsia="仿宋_GB2312" w:hint="eastAsia"/>
          <w:color w:val="000000"/>
          <w:sz w:val="32"/>
          <w:szCs w:val="32"/>
        </w:rPr>
        <w:t>21</w:t>
      </w:r>
      <w:r w:rsidRPr="00CE49DA">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FF1A91" w:rsidRPr="00F44E42" w:rsidRDefault="00FF1A91" w:rsidP="00FF1A91">
      <w:pPr>
        <w:spacing w:line="580" w:lineRule="exact"/>
        <w:ind w:firstLineChars="200" w:firstLine="602"/>
        <w:rPr>
          <w:rStyle w:val="2Char"/>
          <w:rFonts w:ascii="黑体" w:eastAsia="黑体" w:hAnsi="黑体"/>
          <w:b w:val="0"/>
          <w:sz w:val="30"/>
          <w:szCs w:val="30"/>
        </w:rPr>
      </w:pPr>
      <w:r>
        <w:rPr>
          <w:rStyle w:val="2Char"/>
          <w:rFonts w:ascii="黑体" w:eastAsia="黑体" w:hAnsi="黑体" w:hint="eastAsia"/>
          <w:sz w:val="30"/>
          <w:szCs w:val="30"/>
        </w:rPr>
        <w:t>十</w:t>
      </w:r>
      <w:r w:rsidRPr="00F44E42">
        <w:rPr>
          <w:rStyle w:val="2Char"/>
          <w:rFonts w:ascii="黑体" w:eastAsia="黑体" w:hAnsi="黑体" w:hint="eastAsia"/>
          <w:sz w:val="30"/>
          <w:szCs w:val="30"/>
        </w:rPr>
        <w:t>、预算绩效情况说明</w:t>
      </w:r>
    </w:p>
    <w:p w:rsidR="00FF1A91" w:rsidRPr="00F44E42" w:rsidRDefault="00FF1A91" w:rsidP="00FF1A91">
      <w:pPr>
        <w:numPr>
          <w:ilvl w:val="0"/>
          <w:numId w:val="4"/>
        </w:numPr>
        <w:spacing w:line="580" w:lineRule="exact"/>
        <w:ind w:firstLineChars="200" w:firstLine="600"/>
        <w:rPr>
          <w:rFonts w:ascii="仿宋" w:eastAsia="仿宋" w:hAnsi="仿宋" w:cs="楷体_GB2312"/>
          <w:b/>
          <w:bCs/>
          <w:sz w:val="30"/>
          <w:szCs w:val="30"/>
        </w:rPr>
      </w:pPr>
      <w:r w:rsidRPr="00F44E42">
        <w:rPr>
          <w:rFonts w:ascii="仿宋" w:eastAsia="仿宋" w:hAnsi="仿宋" w:cs="楷体_GB2312" w:hint="eastAsia"/>
          <w:b/>
          <w:bCs/>
          <w:sz w:val="30"/>
          <w:szCs w:val="30"/>
        </w:rPr>
        <w:t>预算绩效管理工作开展情况。</w:t>
      </w:r>
    </w:p>
    <w:p w:rsidR="00FF1A91" w:rsidRPr="00F44E42" w:rsidRDefault="00FF1A91" w:rsidP="00FF1A91">
      <w:pPr>
        <w:spacing w:line="580" w:lineRule="exact"/>
        <w:ind w:firstLineChars="200" w:firstLine="600"/>
        <w:rPr>
          <w:rFonts w:ascii="仿宋_GB2312" w:eastAsia="仿宋_GB2312" w:hAnsi="仿宋_GB2312" w:cs="仿宋_GB2312"/>
          <w:sz w:val="30"/>
          <w:szCs w:val="30"/>
        </w:rPr>
      </w:pPr>
      <w:r w:rsidRPr="00F44E42">
        <w:rPr>
          <w:rFonts w:ascii="仿宋_GB2312" w:eastAsia="仿宋_GB2312" w:hAnsi="仿宋_GB2312" w:cs="仿宋_GB2312" w:hint="eastAsia"/>
          <w:sz w:val="30"/>
          <w:szCs w:val="30"/>
        </w:rPr>
        <w:t>根据预算绩效管理要求，本</w:t>
      </w:r>
      <w:r>
        <w:rPr>
          <w:rFonts w:ascii="仿宋_GB2312" w:eastAsia="仿宋_GB2312" w:hAnsi="仿宋_GB2312" w:cs="仿宋_GB2312" w:hint="eastAsia"/>
          <w:sz w:val="30"/>
          <w:szCs w:val="30"/>
        </w:rPr>
        <w:t>单位</w:t>
      </w:r>
      <w:r w:rsidRPr="00F44E42">
        <w:rPr>
          <w:rFonts w:ascii="仿宋_GB2312" w:eastAsia="仿宋_GB2312" w:hAnsi="仿宋_GB2312" w:cs="仿宋_GB2312" w:hint="eastAsia"/>
          <w:sz w:val="30"/>
          <w:szCs w:val="30"/>
        </w:rPr>
        <w:t>在年初预算编制阶段，组织对</w:t>
      </w:r>
      <w:r w:rsidR="00903E22">
        <w:rPr>
          <w:rFonts w:ascii="仿宋_GB2312" w:eastAsia="仿宋_GB2312" w:hAnsi="仿宋_GB2312" w:cs="仿宋_GB2312" w:hint="eastAsia"/>
          <w:sz w:val="30"/>
          <w:szCs w:val="30"/>
        </w:rPr>
        <w:t>2</w:t>
      </w:r>
      <w:r w:rsidRPr="00F44E42">
        <w:rPr>
          <w:rFonts w:ascii="仿宋_GB2312" w:eastAsia="仿宋_GB2312" w:hAnsi="仿宋_GB2312" w:cs="仿宋_GB2312" w:hint="eastAsia"/>
          <w:sz w:val="30"/>
          <w:szCs w:val="30"/>
        </w:rPr>
        <w:t>个项目开展了预算事前绩效评估，对</w:t>
      </w:r>
      <w:r w:rsidR="00903E22">
        <w:rPr>
          <w:rFonts w:ascii="仿宋_GB2312" w:eastAsia="仿宋_GB2312" w:hAnsi="仿宋_GB2312" w:cs="仿宋_GB2312" w:hint="eastAsia"/>
          <w:sz w:val="30"/>
          <w:szCs w:val="30"/>
        </w:rPr>
        <w:t>2个项目编制了绩效目标，预算执行过程中，全面对2</w:t>
      </w:r>
      <w:r w:rsidRPr="00F44E42">
        <w:rPr>
          <w:rFonts w:ascii="仿宋_GB2312" w:eastAsia="仿宋_GB2312" w:hAnsi="仿宋_GB2312" w:cs="仿宋_GB2312" w:hint="eastAsia"/>
          <w:sz w:val="30"/>
          <w:szCs w:val="30"/>
        </w:rPr>
        <w:t>个项目开展绩效监控，年终执行完毕后，对</w:t>
      </w:r>
      <w:r w:rsidR="00903E22">
        <w:rPr>
          <w:rFonts w:ascii="仿宋_GB2312" w:eastAsia="仿宋_GB2312" w:hAnsi="仿宋_GB2312" w:cs="仿宋_GB2312" w:hint="eastAsia"/>
          <w:sz w:val="30"/>
          <w:szCs w:val="30"/>
        </w:rPr>
        <w:t>2</w:t>
      </w:r>
      <w:r w:rsidRPr="00F44E42">
        <w:rPr>
          <w:rFonts w:ascii="仿宋_GB2312" w:eastAsia="仿宋_GB2312" w:hAnsi="仿宋_GB2312" w:cs="仿宋_GB2312" w:hint="eastAsia"/>
          <w:sz w:val="30"/>
          <w:szCs w:val="30"/>
        </w:rPr>
        <w:t>个项目开展了绩效目标完成情况</w:t>
      </w:r>
      <w:r w:rsidR="00903E22">
        <w:rPr>
          <w:rFonts w:ascii="仿宋_GB2312" w:eastAsia="仿宋_GB2312" w:hAnsi="仿宋_GB2312" w:cs="仿宋_GB2312" w:hint="eastAsia"/>
          <w:sz w:val="30"/>
          <w:szCs w:val="30"/>
        </w:rPr>
        <w:t>进行全面</w:t>
      </w:r>
      <w:r w:rsidRPr="00F44E42">
        <w:rPr>
          <w:rFonts w:ascii="仿宋_GB2312" w:eastAsia="仿宋_GB2312" w:hAnsi="仿宋_GB2312" w:cs="仿宋_GB2312" w:hint="eastAsia"/>
          <w:sz w:val="30"/>
          <w:szCs w:val="30"/>
        </w:rPr>
        <w:t>梳理</w:t>
      </w:r>
      <w:r w:rsidR="00903E22">
        <w:rPr>
          <w:rFonts w:ascii="仿宋_GB2312" w:eastAsia="仿宋_GB2312" w:hAnsi="仿宋_GB2312" w:cs="仿宋_GB2312" w:hint="eastAsia"/>
          <w:sz w:val="30"/>
          <w:szCs w:val="30"/>
        </w:rPr>
        <w:t>和评价</w:t>
      </w:r>
      <w:r w:rsidRPr="00F44E42">
        <w:rPr>
          <w:rFonts w:ascii="仿宋_GB2312" w:eastAsia="仿宋_GB2312" w:hAnsi="仿宋_GB2312" w:cs="仿宋_GB2312" w:hint="eastAsia"/>
          <w:sz w:val="30"/>
          <w:szCs w:val="30"/>
        </w:rPr>
        <w:t>。</w:t>
      </w:r>
    </w:p>
    <w:p w:rsidR="00FF1A91" w:rsidRPr="00CE49DA" w:rsidRDefault="00FF1A91" w:rsidP="00FF1A91">
      <w:pPr>
        <w:spacing w:line="58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本单位</w:t>
      </w:r>
      <w:r w:rsidR="00903E22">
        <w:rPr>
          <w:rFonts w:ascii="仿宋_GB2312" w:eastAsia="仿宋_GB2312" w:hAnsi="仿宋_GB2312" w:cs="仿宋_GB2312" w:hint="eastAsia"/>
          <w:sz w:val="30"/>
          <w:szCs w:val="30"/>
        </w:rPr>
        <w:t>还</w:t>
      </w:r>
      <w:r w:rsidRPr="00F44E42">
        <w:rPr>
          <w:rFonts w:ascii="仿宋_GB2312" w:eastAsia="仿宋_GB2312" w:hAnsi="仿宋_GB2312" w:cs="仿宋_GB2312" w:hint="eastAsia"/>
          <w:sz w:val="30"/>
          <w:szCs w:val="30"/>
        </w:rPr>
        <w:t>按要求对20</w:t>
      </w:r>
      <w:r>
        <w:rPr>
          <w:rFonts w:ascii="仿宋_GB2312" w:eastAsia="仿宋_GB2312" w:hAnsi="仿宋_GB2312" w:cs="仿宋_GB2312" w:hint="eastAsia"/>
          <w:sz w:val="30"/>
          <w:szCs w:val="30"/>
        </w:rPr>
        <w:t>21</w:t>
      </w:r>
      <w:r w:rsidR="00351401">
        <w:rPr>
          <w:rFonts w:ascii="仿宋_GB2312" w:eastAsia="仿宋_GB2312" w:hAnsi="仿宋_GB2312" w:cs="仿宋_GB2312" w:hint="eastAsia"/>
          <w:sz w:val="30"/>
          <w:szCs w:val="30"/>
        </w:rPr>
        <w:t>年单位</w:t>
      </w:r>
      <w:r w:rsidR="00ED3723">
        <w:rPr>
          <w:rFonts w:ascii="仿宋_GB2312" w:eastAsia="仿宋_GB2312" w:hAnsi="仿宋_GB2312" w:cs="仿宋_GB2312" w:hint="eastAsia"/>
          <w:sz w:val="30"/>
          <w:szCs w:val="30"/>
        </w:rPr>
        <w:t>整体支出</w:t>
      </w:r>
      <w:r w:rsidRPr="00F44E42">
        <w:rPr>
          <w:rFonts w:ascii="仿宋_GB2312" w:eastAsia="仿宋_GB2312" w:hAnsi="仿宋_GB2312" w:cs="仿宋_GB2312" w:hint="eastAsia"/>
          <w:sz w:val="30"/>
          <w:szCs w:val="30"/>
        </w:rPr>
        <w:t>绩效</w:t>
      </w:r>
      <w:r w:rsidR="00903E22">
        <w:rPr>
          <w:rFonts w:ascii="仿宋_GB2312" w:eastAsia="仿宋_GB2312" w:hAnsi="仿宋_GB2312" w:cs="仿宋_GB2312" w:hint="eastAsia"/>
          <w:sz w:val="30"/>
          <w:szCs w:val="30"/>
        </w:rPr>
        <w:t>进行了</w:t>
      </w:r>
      <w:r w:rsidRPr="00F44E42">
        <w:rPr>
          <w:rFonts w:ascii="仿宋_GB2312" w:eastAsia="仿宋_GB2312" w:hAnsi="仿宋_GB2312" w:cs="仿宋_GB2312" w:hint="eastAsia"/>
          <w:sz w:val="30"/>
          <w:szCs w:val="30"/>
        </w:rPr>
        <w:t>自评，从评价情况来看，</w:t>
      </w:r>
      <w:bookmarkStart w:id="21" w:name="OLE_LINK1"/>
      <w:bookmarkStart w:id="22" w:name="OLE_LINK2"/>
      <w:r w:rsidR="00351401">
        <w:rPr>
          <w:rFonts w:ascii="仿宋_GB2312" w:eastAsia="仿宋_GB2312" w:hAnsi="仿宋_GB2312" w:cs="仿宋_GB2312" w:hint="eastAsia"/>
          <w:sz w:val="30"/>
          <w:szCs w:val="30"/>
        </w:rPr>
        <w:t>单位预算</w:t>
      </w:r>
      <w:r w:rsidR="007F21EA">
        <w:rPr>
          <w:rFonts w:ascii="仿宋_GB2312" w:eastAsia="仿宋_GB2312" w:hAnsi="仿宋_GB2312" w:cs="仿宋_GB2312" w:hint="eastAsia"/>
          <w:sz w:val="30"/>
          <w:szCs w:val="30"/>
        </w:rPr>
        <w:t>执行</w:t>
      </w:r>
      <w:r w:rsidRPr="00F44E42">
        <w:rPr>
          <w:rFonts w:ascii="仿宋_GB2312" w:eastAsia="仿宋_GB2312" w:hAnsi="仿宋_GB2312" w:cs="仿宋_GB2312" w:hint="eastAsia"/>
          <w:sz w:val="30"/>
          <w:szCs w:val="30"/>
        </w:rPr>
        <w:t>整体效果明显</w:t>
      </w:r>
      <w:bookmarkEnd w:id="21"/>
      <w:bookmarkEnd w:id="22"/>
      <w:r w:rsidR="007F21EA">
        <w:rPr>
          <w:rFonts w:ascii="仿宋_GB2312" w:eastAsia="仿宋_GB2312" w:hAnsi="仿宋_GB2312" w:cs="仿宋_GB2312" w:hint="eastAsia"/>
          <w:sz w:val="30"/>
          <w:szCs w:val="30"/>
        </w:rPr>
        <w:t>，总评价得分96.5分</w:t>
      </w:r>
      <w:r w:rsidR="00903E22">
        <w:rPr>
          <w:rFonts w:ascii="仿宋_GB2312" w:eastAsia="仿宋_GB2312" w:hAnsi="仿宋_GB2312" w:cs="仿宋_GB2312" w:hint="eastAsia"/>
          <w:sz w:val="30"/>
          <w:szCs w:val="30"/>
        </w:rPr>
        <w:t>。</w:t>
      </w:r>
      <w:r w:rsidR="00ED3723">
        <w:rPr>
          <w:rFonts w:ascii="仿宋_GB2312" w:eastAsia="仿宋_GB2312" w:hAnsi="仿宋_GB2312" w:cs="仿宋_GB2312" w:hint="eastAsia"/>
          <w:sz w:val="30"/>
          <w:szCs w:val="30"/>
        </w:rPr>
        <w:t>另外</w:t>
      </w:r>
      <w:r w:rsidR="00903E22">
        <w:rPr>
          <w:rFonts w:ascii="仿宋_GB2312" w:eastAsia="仿宋_GB2312" w:hAnsi="仿宋_GB2312" w:cs="仿宋_GB2312" w:hint="eastAsia"/>
          <w:sz w:val="30"/>
          <w:szCs w:val="30"/>
        </w:rPr>
        <w:t>本单位</w:t>
      </w:r>
      <w:r w:rsidR="00ED3723">
        <w:rPr>
          <w:rFonts w:ascii="仿宋_GB2312" w:eastAsia="仿宋_GB2312" w:hAnsi="仿宋_GB2312" w:cs="仿宋_GB2312" w:hint="eastAsia"/>
          <w:sz w:val="30"/>
          <w:szCs w:val="30"/>
        </w:rPr>
        <w:t>还自行组织对</w:t>
      </w:r>
      <w:r w:rsidR="00903E22">
        <w:rPr>
          <w:rFonts w:ascii="仿宋_GB2312" w:eastAsia="仿宋_GB2312" w:hAnsi="仿宋_GB2312" w:cs="仿宋_GB2312" w:hint="eastAsia"/>
          <w:sz w:val="30"/>
          <w:szCs w:val="30"/>
        </w:rPr>
        <w:t>2</w:t>
      </w:r>
      <w:r w:rsidRPr="00F44E42">
        <w:rPr>
          <w:rFonts w:ascii="仿宋_GB2312" w:eastAsia="仿宋_GB2312" w:hAnsi="仿宋_GB2312" w:cs="仿宋_GB2312" w:hint="eastAsia"/>
          <w:sz w:val="30"/>
          <w:szCs w:val="30"/>
        </w:rPr>
        <w:t>个项目</w:t>
      </w:r>
      <w:r w:rsidR="00ED3723">
        <w:rPr>
          <w:rFonts w:ascii="仿宋_GB2312" w:eastAsia="仿宋_GB2312" w:hAnsi="仿宋_GB2312" w:cs="仿宋_GB2312" w:hint="eastAsia"/>
          <w:sz w:val="30"/>
          <w:szCs w:val="30"/>
        </w:rPr>
        <w:t>进行研究</w:t>
      </w:r>
      <w:r w:rsidRPr="00F44E42">
        <w:rPr>
          <w:rFonts w:ascii="仿宋_GB2312" w:eastAsia="仿宋_GB2312" w:hAnsi="仿宋_GB2312" w:cs="仿宋_GB2312" w:hint="eastAsia"/>
          <w:sz w:val="30"/>
          <w:szCs w:val="30"/>
        </w:rPr>
        <w:t>绩效评价，从评价情况来看，</w:t>
      </w:r>
      <w:r w:rsidR="00ED3723">
        <w:rPr>
          <w:rFonts w:ascii="仿宋_GB2312" w:eastAsia="仿宋_GB2312" w:hAnsi="仿宋_GB2312" w:cs="仿宋_GB2312" w:hint="eastAsia"/>
          <w:sz w:val="30"/>
          <w:szCs w:val="30"/>
        </w:rPr>
        <w:t>一是较好地完成了全年目标任务，二是充分地</w:t>
      </w:r>
      <w:r w:rsidRPr="00F44E42">
        <w:rPr>
          <w:rFonts w:ascii="仿宋_GB2312" w:eastAsia="仿宋_GB2312" w:hAnsi="仿宋_GB2312" w:cs="仿宋_GB2312" w:hint="eastAsia"/>
          <w:sz w:val="30"/>
          <w:szCs w:val="30"/>
        </w:rPr>
        <w:t>发挥了资金的使用效益，人民群众满意度</w:t>
      </w:r>
      <w:r>
        <w:rPr>
          <w:rFonts w:ascii="仿宋_GB2312" w:eastAsia="仿宋_GB2312" w:hAnsi="仿宋_GB2312" w:cs="仿宋_GB2312" w:hint="eastAsia"/>
          <w:sz w:val="30"/>
          <w:szCs w:val="30"/>
        </w:rPr>
        <w:t>高</w:t>
      </w:r>
      <w:r w:rsidRPr="00F44E42">
        <w:rPr>
          <w:rFonts w:ascii="仿宋_GB2312" w:eastAsia="仿宋_GB2312" w:hAnsi="仿宋_GB2312" w:cs="仿宋_GB2312" w:hint="eastAsia"/>
          <w:sz w:val="30"/>
          <w:szCs w:val="30"/>
        </w:rPr>
        <w:t>、幸福指数明显提高了</w:t>
      </w:r>
      <w:r w:rsidRPr="00CE49DA">
        <w:rPr>
          <w:rFonts w:ascii="仿宋_GB2312" w:eastAsia="仿宋_GB2312" w:hAnsi="仿宋_GB2312" w:cs="仿宋_GB2312" w:hint="eastAsia"/>
          <w:sz w:val="32"/>
          <w:szCs w:val="32"/>
        </w:rPr>
        <w:t>。</w:t>
      </w:r>
    </w:p>
    <w:p w:rsidR="00FF1A91" w:rsidRPr="000D5DE4" w:rsidRDefault="00FF1A91" w:rsidP="00FF1A91">
      <w:pPr>
        <w:numPr>
          <w:ilvl w:val="0"/>
          <w:numId w:val="4"/>
        </w:numPr>
        <w:spacing w:line="580" w:lineRule="exact"/>
        <w:ind w:firstLineChars="200" w:firstLine="600"/>
        <w:rPr>
          <w:rFonts w:ascii="仿宋" w:eastAsia="仿宋" w:hAnsi="仿宋" w:cs="仿宋_GB2312"/>
          <w:sz w:val="30"/>
          <w:szCs w:val="30"/>
        </w:rPr>
      </w:pPr>
      <w:r w:rsidRPr="000D5DE4">
        <w:rPr>
          <w:rFonts w:ascii="仿宋" w:eastAsia="仿宋" w:hAnsi="仿宋" w:cs="楷体_GB2312" w:hint="eastAsia"/>
          <w:b/>
          <w:bCs/>
          <w:sz w:val="30"/>
          <w:szCs w:val="30"/>
        </w:rPr>
        <w:t>部门开展绩效评价结果。</w:t>
      </w:r>
    </w:p>
    <w:p w:rsidR="00FF1A91" w:rsidRPr="000D5DE4" w:rsidRDefault="00FF1A91" w:rsidP="00FF1A91">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FD1F2A">
        <w:rPr>
          <w:rFonts w:ascii="仿宋_GB2312" w:eastAsia="仿宋_GB2312" w:hAnsi="仿宋_GB2312" w:cs="仿宋_GB2312" w:hint="eastAsia"/>
          <w:sz w:val="30"/>
          <w:szCs w:val="30"/>
        </w:rPr>
        <w:t>本单位</w:t>
      </w:r>
      <w:r w:rsidRPr="000D5DE4">
        <w:rPr>
          <w:rFonts w:ascii="仿宋_GB2312" w:eastAsia="仿宋_GB2312" w:hAnsi="仿宋_GB2312" w:cs="仿宋_GB2312" w:hint="eastAsia"/>
          <w:sz w:val="30"/>
          <w:szCs w:val="30"/>
        </w:rPr>
        <w:t>按要求对20</w:t>
      </w:r>
      <w:r>
        <w:rPr>
          <w:rFonts w:ascii="仿宋_GB2312" w:eastAsia="仿宋_GB2312" w:hAnsi="仿宋_GB2312" w:cs="仿宋_GB2312" w:hint="eastAsia"/>
          <w:sz w:val="30"/>
          <w:szCs w:val="30"/>
        </w:rPr>
        <w:t>21</w:t>
      </w:r>
      <w:r w:rsidR="00FD1F2A">
        <w:rPr>
          <w:rFonts w:ascii="仿宋_GB2312" w:eastAsia="仿宋_GB2312" w:hAnsi="仿宋_GB2312" w:cs="仿宋_GB2312" w:hint="eastAsia"/>
          <w:sz w:val="30"/>
          <w:szCs w:val="30"/>
        </w:rPr>
        <w:t>年单位</w:t>
      </w:r>
      <w:r w:rsidRPr="000D5DE4">
        <w:rPr>
          <w:rFonts w:ascii="仿宋_GB2312" w:eastAsia="仿宋_GB2312" w:hAnsi="仿宋_GB2312" w:cs="仿宋_GB2312" w:hint="eastAsia"/>
          <w:sz w:val="30"/>
          <w:szCs w:val="30"/>
        </w:rPr>
        <w:t>整体支出绩效评价情况开展自评，《</w:t>
      </w:r>
      <w:r w:rsidR="00FD1F2A">
        <w:rPr>
          <w:rFonts w:ascii="仿宋_GB2312" w:eastAsia="仿宋_GB2312" w:hAnsi="仿宋_GB2312" w:cs="仿宋_GB2312" w:hint="eastAsia"/>
          <w:sz w:val="30"/>
          <w:szCs w:val="30"/>
        </w:rPr>
        <w:t>本单位</w:t>
      </w:r>
      <w:r w:rsidRPr="000D5DE4">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21</w:t>
      </w:r>
      <w:r w:rsidR="00FD1F2A">
        <w:rPr>
          <w:rFonts w:ascii="仿宋_GB2312" w:eastAsia="仿宋_GB2312" w:hAnsi="仿宋_GB2312" w:cs="仿宋_GB2312" w:hint="eastAsia"/>
          <w:sz w:val="30"/>
          <w:szCs w:val="30"/>
        </w:rPr>
        <w:t>年</w:t>
      </w:r>
      <w:r w:rsidRPr="000D5DE4">
        <w:rPr>
          <w:rFonts w:ascii="仿宋_GB2312" w:eastAsia="仿宋_GB2312" w:hAnsi="仿宋_GB2312" w:cs="仿宋_GB2312" w:hint="eastAsia"/>
          <w:sz w:val="30"/>
          <w:szCs w:val="30"/>
        </w:rPr>
        <w:t>整体支出绩效评价报告》见附件。</w:t>
      </w:r>
    </w:p>
    <w:p w:rsidR="00FF1A91" w:rsidRPr="007F21EA" w:rsidRDefault="00FF1A91" w:rsidP="007F21EA">
      <w:pPr>
        <w:spacing w:line="580" w:lineRule="exact"/>
        <w:ind w:firstLineChars="200" w:firstLine="640"/>
        <w:rPr>
          <w:rFonts w:ascii="仿宋_GB2312" w:eastAsia="仿宋_GB2312" w:hAnsi="仿宋_GB2312" w:cs="仿宋_GB2312" w:hint="eastAsia"/>
          <w:sz w:val="32"/>
          <w:szCs w:val="32"/>
        </w:rPr>
      </w:pPr>
      <w:r w:rsidRPr="007F21EA">
        <w:rPr>
          <w:rFonts w:ascii="仿宋_GB2312" w:eastAsia="仿宋_GB2312" w:hAnsi="仿宋_GB2312" w:cs="仿宋_GB2312" w:hint="eastAsia"/>
          <w:sz w:val="32"/>
          <w:szCs w:val="32"/>
        </w:rPr>
        <w:t>2、</w:t>
      </w:r>
      <w:r w:rsidR="00FD1F2A" w:rsidRPr="007F21EA">
        <w:rPr>
          <w:rFonts w:ascii="仿宋_GB2312" w:eastAsia="仿宋_GB2312" w:hAnsi="仿宋_GB2312" w:cs="仿宋_GB2312" w:hint="eastAsia"/>
          <w:sz w:val="32"/>
          <w:szCs w:val="32"/>
        </w:rPr>
        <w:t>本单位</w:t>
      </w:r>
      <w:r w:rsidRPr="007F21EA">
        <w:rPr>
          <w:rFonts w:ascii="仿宋_GB2312" w:eastAsia="仿宋_GB2312" w:hAnsi="仿宋_GB2312" w:cs="仿宋_GB2312" w:hint="eastAsia"/>
          <w:sz w:val="32"/>
          <w:szCs w:val="32"/>
        </w:rPr>
        <w:t>自行组织对</w:t>
      </w:r>
      <w:r w:rsidR="007F21EA" w:rsidRPr="007F21EA">
        <w:rPr>
          <w:rFonts w:ascii="仿宋_GB2312" w:eastAsia="仿宋_GB2312" w:hAnsi="宋体" w:cs="宋体" w:hint="eastAsia"/>
          <w:sz w:val="32"/>
          <w:szCs w:val="32"/>
        </w:rPr>
        <w:t>2021年</w:t>
      </w:r>
      <w:r w:rsidR="007F21EA" w:rsidRPr="007F21EA">
        <w:rPr>
          <w:rFonts w:ascii="仿宋_GB2312" w:eastAsia="仿宋_GB2312" w:cs="宋体" w:hint="eastAsia"/>
          <w:color w:val="000000"/>
          <w:kern w:val="0"/>
          <w:sz w:val="32"/>
          <w:szCs w:val="32"/>
        </w:rPr>
        <w:t>海事救援艇维护工作经费</w:t>
      </w:r>
      <w:r w:rsidR="007F21EA" w:rsidRPr="007F21EA">
        <w:rPr>
          <w:rFonts w:ascii="仿宋_GB2312" w:eastAsia="仿宋_GB2312" w:hAnsi="宋体" w:cs="宋体" w:hint="eastAsia"/>
          <w:sz w:val="32"/>
          <w:szCs w:val="32"/>
        </w:rPr>
        <w:t>绩效目标和2021年</w:t>
      </w:r>
      <w:r w:rsidR="007F21EA" w:rsidRPr="007F21EA">
        <w:rPr>
          <w:rFonts w:ascii="仿宋_GB2312" w:eastAsia="仿宋_GB2312" w:cs="宋体" w:hint="eastAsia"/>
          <w:color w:val="000000"/>
          <w:kern w:val="0"/>
          <w:sz w:val="32"/>
          <w:szCs w:val="32"/>
        </w:rPr>
        <w:t>农村客运发展补助资金</w:t>
      </w:r>
      <w:r w:rsidR="007F21EA" w:rsidRPr="007F21EA">
        <w:rPr>
          <w:rFonts w:ascii="仿宋_GB2312" w:eastAsia="仿宋_GB2312" w:hAnsi="宋体" w:cs="宋体" w:hint="eastAsia"/>
          <w:sz w:val="32"/>
          <w:szCs w:val="32"/>
        </w:rPr>
        <w:t>绩效目标共</w:t>
      </w:r>
      <w:r w:rsidR="00FD1F2A" w:rsidRPr="007F21EA">
        <w:rPr>
          <w:rFonts w:ascii="仿宋_GB2312" w:eastAsia="仿宋_GB2312" w:hAnsi="仿宋_GB2312" w:cs="仿宋_GB2312" w:hint="eastAsia"/>
          <w:sz w:val="32"/>
          <w:szCs w:val="32"/>
        </w:rPr>
        <w:t>2个项目</w:t>
      </w:r>
      <w:r w:rsidRPr="007F21EA">
        <w:rPr>
          <w:rFonts w:ascii="仿宋_GB2312" w:eastAsia="仿宋_GB2312" w:hAnsi="仿宋_GB2312" w:cs="仿宋_GB2312" w:hint="eastAsia"/>
          <w:sz w:val="32"/>
          <w:szCs w:val="32"/>
        </w:rPr>
        <w:t>开展了绩效评价，见附件。</w:t>
      </w:r>
    </w:p>
    <w:p w:rsidR="00FF1A91" w:rsidRPr="000D5DE4" w:rsidRDefault="00FF1A91" w:rsidP="00FF1A91">
      <w:pPr>
        <w:spacing w:line="600" w:lineRule="exact"/>
        <w:ind w:firstLineChars="250" w:firstLine="750"/>
        <w:outlineLvl w:val="1"/>
        <w:rPr>
          <w:rStyle w:val="2Char"/>
          <w:rFonts w:ascii="黑体" w:eastAsia="黑体" w:hAnsi="黑体"/>
          <w:sz w:val="30"/>
          <w:szCs w:val="30"/>
        </w:rPr>
      </w:pPr>
      <w:r w:rsidRPr="000D5DE4">
        <w:rPr>
          <w:rFonts w:ascii="黑体" w:eastAsia="黑体" w:hAnsi="黑体" w:hint="eastAsia"/>
          <w:color w:val="000000"/>
          <w:sz w:val="30"/>
          <w:szCs w:val="30"/>
        </w:rPr>
        <w:t>十</w:t>
      </w:r>
      <w:r>
        <w:rPr>
          <w:rFonts w:ascii="黑体" w:eastAsia="黑体" w:hAnsi="黑体" w:hint="eastAsia"/>
          <w:color w:val="000000"/>
          <w:sz w:val="30"/>
          <w:szCs w:val="30"/>
        </w:rPr>
        <w:t>一</w:t>
      </w:r>
      <w:r w:rsidRPr="000D5DE4">
        <w:rPr>
          <w:rStyle w:val="2Char"/>
          <w:rFonts w:ascii="黑体" w:eastAsia="黑体" w:hAnsi="黑体" w:hint="eastAsia"/>
          <w:sz w:val="30"/>
          <w:szCs w:val="30"/>
        </w:rPr>
        <w:t>、其他重要事项的情况说明</w:t>
      </w:r>
    </w:p>
    <w:p w:rsidR="00FF1A91" w:rsidRPr="000D5DE4" w:rsidRDefault="00FF1A91" w:rsidP="00FF1A91">
      <w:pPr>
        <w:spacing w:line="600" w:lineRule="exact"/>
        <w:ind w:firstLineChars="200" w:firstLine="600"/>
        <w:outlineLvl w:val="2"/>
        <w:rPr>
          <w:rFonts w:ascii="仿宋" w:eastAsia="仿宋" w:hAnsi="仿宋"/>
          <w:color w:val="000000"/>
          <w:sz w:val="30"/>
          <w:szCs w:val="30"/>
        </w:rPr>
      </w:pPr>
      <w:r w:rsidRPr="000D5DE4">
        <w:rPr>
          <w:rFonts w:ascii="仿宋" w:eastAsia="仿宋" w:hAnsi="仿宋" w:hint="eastAsia"/>
          <w:b/>
          <w:color w:val="000000"/>
          <w:sz w:val="30"/>
          <w:szCs w:val="30"/>
        </w:rPr>
        <w:t>（一）机关运行经费支出情况</w:t>
      </w:r>
    </w:p>
    <w:p w:rsidR="00FF1A91" w:rsidRPr="000D5DE4" w:rsidRDefault="00FF1A91" w:rsidP="00FF1A91">
      <w:pPr>
        <w:spacing w:line="600" w:lineRule="exact"/>
        <w:ind w:firstLineChars="200" w:firstLine="600"/>
        <w:rPr>
          <w:rFonts w:ascii="仿宋_GB2312" w:eastAsia="仿宋_GB2312"/>
          <w:color w:val="000000" w:themeColor="text1"/>
          <w:sz w:val="30"/>
          <w:szCs w:val="30"/>
        </w:rPr>
      </w:pPr>
      <w:r w:rsidRPr="000D5DE4">
        <w:rPr>
          <w:rFonts w:ascii="仿宋_GB2312" w:eastAsia="仿宋_GB2312"/>
          <w:color w:val="000000"/>
          <w:sz w:val="30"/>
          <w:szCs w:val="30"/>
        </w:rPr>
        <w:lastRenderedPageBreak/>
        <w:t>20</w:t>
      </w:r>
      <w:r>
        <w:rPr>
          <w:rFonts w:ascii="仿宋_GB2312" w:eastAsia="仿宋_GB2312" w:hint="eastAsia"/>
          <w:color w:val="000000"/>
          <w:sz w:val="30"/>
          <w:szCs w:val="30"/>
        </w:rPr>
        <w:t>21年，交通运输</w:t>
      </w:r>
      <w:r w:rsidR="002A3FBC">
        <w:rPr>
          <w:rFonts w:ascii="仿宋_GB2312" w:eastAsia="仿宋_GB2312" w:hint="eastAsia"/>
          <w:color w:val="000000"/>
          <w:sz w:val="30"/>
          <w:szCs w:val="30"/>
        </w:rPr>
        <w:t>综合行政执法</w:t>
      </w:r>
      <w:r w:rsidRPr="000D5DE4">
        <w:rPr>
          <w:rFonts w:ascii="仿宋_GB2312" w:eastAsia="仿宋_GB2312" w:hint="eastAsia"/>
          <w:color w:val="000000"/>
          <w:sz w:val="30"/>
          <w:szCs w:val="30"/>
        </w:rPr>
        <w:t>运行经费支出</w:t>
      </w:r>
      <w:r w:rsidR="002A3FBC">
        <w:rPr>
          <w:rFonts w:ascii="仿宋_GB2312" w:eastAsia="仿宋_GB2312" w:hint="eastAsia"/>
          <w:color w:val="000000"/>
          <w:sz w:val="30"/>
          <w:szCs w:val="30"/>
        </w:rPr>
        <w:t>44.36</w:t>
      </w:r>
      <w:r w:rsidRPr="000D5DE4">
        <w:rPr>
          <w:rFonts w:ascii="仿宋_GB2312" w:eastAsia="仿宋_GB2312" w:hint="eastAsia"/>
          <w:color w:val="000000"/>
          <w:sz w:val="30"/>
          <w:szCs w:val="30"/>
        </w:rPr>
        <w:t>万元，比</w:t>
      </w:r>
      <w:r>
        <w:rPr>
          <w:rFonts w:ascii="仿宋_GB2312" w:eastAsia="仿宋_GB2312"/>
          <w:color w:val="000000"/>
          <w:sz w:val="30"/>
          <w:szCs w:val="30"/>
        </w:rPr>
        <w:t>20</w:t>
      </w:r>
      <w:r>
        <w:rPr>
          <w:rFonts w:ascii="仿宋_GB2312" w:eastAsia="仿宋_GB2312" w:hint="eastAsia"/>
          <w:color w:val="000000"/>
          <w:sz w:val="30"/>
          <w:szCs w:val="30"/>
        </w:rPr>
        <w:t>20</w:t>
      </w:r>
      <w:r w:rsidRPr="000D5DE4">
        <w:rPr>
          <w:rFonts w:ascii="仿宋_GB2312" w:eastAsia="仿宋_GB2312" w:hint="eastAsia"/>
          <w:color w:val="000000"/>
          <w:sz w:val="30"/>
          <w:szCs w:val="30"/>
        </w:rPr>
        <w:t>年减少</w:t>
      </w:r>
      <w:r>
        <w:rPr>
          <w:rFonts w:ascii="仿宋_GB2312" w:eastAsia="仿宋_GB2312" w:hint="eastAsia"/>
          <w:color w:val="000000"/>
          <w:sz w:val="30"/>
          <w:szCs w:val="30"/>
        </w:rPr>
        <w:t>1</w:t>
      </w:r>
      <w:r w:rsidR="002A3FBC">
        <w:rPr>
          <w:rFonts w:ascii="仿宋_GB2312" w:eastAsia="仿宋_GB2312" w:hint="eastAsia"/>
          <w:color w:val="000000"/>
          <w:sz w:val="30"/>
          <w:szCs w:val="30"/>
        </w:rPr>
        <w:t>.63</w:t>
      </w:r>
      <w:r w:rsidRPr="000D5DE4">
        <w:rPr>
          <w:rFonts w:ascii="仿宋_GB2312" w:eastAsia="仿宋_GB2312" w:hint="eastAsia"/>
          <w:color w:val="000000"/>
          <w:sz w:val="30"/>
          <w:szCs w:val="30"/>
        </w:rPr>
        <w:t>万元，下降</w:t>
      </w:r>
      <w:r w:rsidR="002A3FBC">
        <w:rPr>
          <w:rFonts w:ascii="仿宋_GB2312" w:eastAsia="仿宋_GB2312" w:hint="eastAsia"/>
          <w:color w:val="000000"/>
          <w:sz w:val="30"/>
          <w:szCs w:val="30"/>
        </w:rPr>
        <w:t>3.54</w:t>
      </w:r>
      <w:r w:rsidRPr="000D5DE4">
        <w:rPr>
          <w:rFonts w:ascii="仿宋_GB2312" w:eastAsia="仿宋_GB2312"/>
          <w:color w:val="000000"/>
          <w:sz w:val="30"/>
          <w:szCs w:val="30"/>
        </w:rPr>
        <w:t>%</w:t>
      </w:r>
      <w:r w:rsidRPr="000D5DE4">
        <w:rPr>
          <w:rFonts w:ascii="仿宋_GB2312" w:eastAsia="仿宋_GB2312" w:hint="eastAsia"/>
          <w:color w:val="000000"/>
          <w:sz w:val="30"/>
          <w:szCs w:val="30"/>
        </w:rPr>
        <w:t>，主要是加强了日常费用开支的管控，强化了预算的钢性约束。</w:t>
      </w:r>
    </w:p>
    <w:p w:rsidR="00FF1A91" w:rsidRPr="000D5DE4" w:rsidRDefault="00FF1A91" w:rsidP="00FF1A91">
      <w:pPr>
        <w:autoSpaceDE w:val="0"/>
        <w:autoSpaceDN w:val="0"/>
        <w:adjustRightInd w:val="0"/>
        <w:spacing w:line="600" w:lineRule="exact"/>
        <w:ind w:firstLineChars="200" w:firstLine="600"/>
        <w:jc w:val="left"/>
        <w:outlineLvl w:val="2"/>
        <w:rPr>
          <w:rFonts w:ascii="仿宋" w:eastAsia="仿宋" w:hAnsi="仿宋"/>
          <w:b/>
          <w:color w:val="000000"/>
          <w:sz w:val="30"/>
          <w:szCs w:val="30"/>
        </w:rPr>
      </w:pPr>
      <w:r w:rsidRPr="000D5DE4">
        <w:rPr>
          <w:rFonts w:ascii="仿宋" w:eastAsia="仿宋" w:hAnsi="仿宋" w:hint="eastAsia"/>
          <w:b/>
          <w:color w:val="000000"/>
          <w:sz w:val="30"/>
          <w:szCs w:val="30"/>
        </w:rPr>
        <w:t>（二）政府采购支出情况</w:t>
      </w:r>
    </w:p>
    <w:p w:rsidR="00FF1A91" w:rsidRPr="000D5DE4" w:rsidRDefault="00FF1A91" w:rsidP="00FF1A91">
      <w:pPr>
        <w:spacing w:line="600" w:lineRule="exact"/>
        <w:ind w:firstLineChars="200" w:firstLine="600"/>
        <w:rPr>
          <w:rFonts w:ascii="仿宋_GB2312" w:eastAsia="仿宋_GB2312"/>
          <w:color w:val="000000"/>
          <w:sz w:val="30"/>
          <w:szCs w:val="30"/>
        </w:rPr>
      </w:pPr>
      <w:r w:rsidRPr="000D5DE4">
        <w:rPr>
          <w:rFonts w:ascii="仿宋_GB2312" w:eastAsia="仿宋_GB2312"/>
          <w:color w:val="000000"/>
          <w:sz w:val="30"/>
          <w:szCs w:val="30"/>
        </w:rPr>
        <w:t>20</w:t>
      </w:r>
      <w:r>
        <w:rPr>
          <w:rFonts w:ascii="仿宋_GB2312" w:eastAsia="仿宋_GB2312" w:hint="eastAsia"/>
          <w:color w:val="000000"/>
          <w:sz w:val="30"/>
          <w:szCs w:val="30"/>
        </w:rPr>
        <w:t>21</w:t>
      </w:r>
      <w:r w:rsidRPr="000D5DE4">
        <w:rPr>
          <w:rFonts w:ascii="仿宋_GB2312" w:eastAsia="仿宋_GB2312" w:hint="eastAsia"/>
          <w:color w:val="000000"/>
          <w:sz w:val="30"/>
          <w:szCs w:val="30"/>
        </w:rPr>
        <w:t>年，</w:t>
      </w:r>
      <w:r w:rsidR="00B721C6">
        <w:rPr>
          <w:rFonts w:ascii="仿宋_GB2312" w:eastAsia="仿宋_GB2312" w:hint="eastAsia"/>
          <w:color w:val="000000"/>
          <w:sz w:val="30"/>
          <w:szCs w:val="30"/>
        </w:rPr>
        <w:t>交通运输综合行政执法大队</w:t>
      </w:r>
      <w:r w:rsidRPr="000D5DE4">
        <w:rPr>
          <w:rFonts w:ascii="仿宋_GB2312" w:eastAsia="仿宋_GB2312" w:hint="eastAsia"/>
          <w:color w:val="000000"/>
          <w:sz w:val="30"/>
          <w:szCs w:val="30"/>
        </w:rPr>
        <w:t>政府采购支出总额</w:t>
      </w:r>
      <w:r w:rsidR="0026478C">
        <w:rPr>
          <w:rFonts w:ascii="仿宋_GB2312" w:eastAsia="仿宋_GB2312" w:hint="eastAsia"/>
          <w:color w:val="000000"/>
          <w:sz w:val="30"/>
          <w:szCs w:val="30"/>
        </w:rPr>
        <w:t>0.93</w:t>
      </w:r>
      <w:r w:rsidRPr="000D5DE4">
        <w:rPr>
          <w:rFonts w:ascii="仿宋_GB2312" w:eastAsia="仿宋_GB2312" w:hint="eastAsia"/>
          <w:color w:val="000000"/>
          <w:sz w:val="30"/>
          <w:szCs w:val="30"/>
        </w:rPr>
        <w:t>万元，其中：政府采购货物支出</w:t>
      </w:r>
      <w:r w:rsidR="0026478C">
        <w:rPr>
          <w:rFonts w:ascii="仿宋_GB2312" w:eastAsia="仿宋_GB2312" w:hint="eastAsia"/>
          <w:color w:val="000000"/>
          <w:sz w:val="30"/>
          <w:szCs w:val="30"/>
        </w:rPr>
        <w:t>0.93</w:t>
      </w:r>
      <w:r w:rsidRPr="000D5DE4">
        <w:rPr>
          <w:rFonts w:ascii="仿宋_GB2312" w:eastAsia="仿宋_GB2312" w:hint="eastAsia"/>
          <w:color w:val="000000"/>
          <w:sz w:val="30"/>
          <w:szCs w:val="30"/>
        </w:rPr>
        <w:t>万元。主要</w:t>
      </w:r>
      <w:r w:rsidR="00CB5FB2">
        <w:rPr>
          <w:rFonts w:ascii="仿宋_GB2312" w:eastAsia="仿宋_GB2312" w:hint="eastAsia"/>
          <w:color w:val="000000"/>
          <w:sz w:val="30"/>
          <w:szCs w:val="30"/>
        </w:rPr>
        <w:t>是日常办公用品采购支出，主要是</w:t>
      </w:r>
      <w:r w:rsidRPr="000D5DE4">
        <w:rPr>
          <w:rFonts w:ascii="仿宋_GB2312" w:eastAsia="仿宋_GB2312" w:hint="eastAsia"/>
          <w:color w:val="000000"/>
          <w:sz w:val="30"/>
          <w:szCs w:val="30"/>
        </w:rPr>
        <w:t>面向国内中小微企业的政府采购。</w:t>
      </w:r>
    </w:p>
    <w:p w:rsidR="00FF1A91" w:rsidRPr="000D5DE4" w:rsidRDefault="00FF1A91" w:rsidP="00FF1A91">
      <w:pPr>
        <w:autoSpaceDE w:val="0"/>
        <w:autoSpaceDN w:val="0"/>
        <w:adjustRightInd w:val="0"/>
        <w:spacing w:line="600" w:lineRule="exact"/>
        <w:ind w:firstLineChars="200" w:firstLine="600"/>
        <w:jc w:val="left"/>
        <w:outlineLvl w:val="2"/>
        <w:rPr>
          <w:rFonts w:ascii="仿宋" w:eastAsia="仿宋" w:hAnsi="仿宋"/>
          <w:b/>
          <w:color w:val="000000"/>
          <w:sz w:val="30"/>
          <w:szCs w:val="30"/>
        </w:rPr>
      </w:pPr>
      <w:r w:rsidRPr="000D5DE4">
        <w:rPr>
          <w:rFonts w:ascii="仿宋" w:eastAsia="仿宋" w:hAnsi="仿宋" w:hint="eastAsia"/>
          <w:b/>
          <w:color w:val="000000"/>
          <w:sz w:val="30"/>
          <w:szCs w:val="30"/>
        </w:rPr>
        <w:t>（三）国有资产占有使用情况</w:t>
      </w:r>
    </w:p>
    <w:p w:rsidR="00FF1A91" w:rsidRPr="000D5DE4" w:rsidRDefault="00FF1A91" w:rsidP="00FF1A91">
      <w:pPr>
        <w:autoSpaceDE w:val="0"/>
        <w:autoSpaceDN w:val="0"/>
        <w:adjustRightInd w:val="0"/>
        <w:spacing w:line="600" w:lineRule="exact"/>
        <w:ind w:firstLineChars="200" w:firstLine="600"/>
        <w:jc w:val="left"/>
        <w:rPr>
          <w:rFonts w:ascii="仿宋_GB2312" w:eastAsia="仿宋_GB2312"/>
          <w:color w:val="000000"/>
          <w:sz w:val="30"/>
          <w:szCs w:val="30"/>
        </w:rPr>
      </w:pPr>
      <w:r w:rsidRPr="000D5DE4">
        <w:rPr>
          <w:rFonts w:ascii="仿宋_GB2312" w:eastAsia="仿宋_GB2312" w:hint="eastAsia"/>
          <w:color w:val="000000"/>
          <w:sz w:val="30"/>
          <w:szCs w:val="30"/>
        </w:rPr>
        <w:t>截至</w:t>
      </w:r>
      <w:r w:rsidRPr="000D5DE4">
        <w:rPr>
          <w:rFonts w:ascii="仿宋_GB2312" w:eastAsia="仿宋_GB2312"/>
          <w:color w:val="000000"/>
          <w:sz w:val="30"/>
          <w:szCs w:val="30"/>
        </w:rPr>
        <w:t>20</w:t>
      </w:r>
      <w:r>
        <w:rPr>
          <w:rFonts w:ascii="仿宋_GB2312" w:eastAsia="仿宋_GB2312" w:hint="eastAsia"/>
          <w:color w:val="000000"/>
          <w:sz w:val="30"/>
          <w:szCs w:val="30"/>
        </w:rPr>
        <w:t>21</w:t>
      </w:r>
      <w:r w:rsidRPr="000D5DE4">
        <w:rPr>
          <w:rFonts w:ascii="仿宋_GB2312" w:eastAsia="仿宋_GB2312" w:hint="eastAsia"/>
          <w:color w:val="000000"/>
          <w:sz w:val="30"/>
          <w:szCs w:val="30"/>
        </w:rPr>
        <w:t>年</w:t>
      </w:r>
      <w:r w:rsidRPr="000D5DE4">
        <w:rPr>
          <w:rFonts w:ascii="仿宋_GB2312" w:eastAsia="仿宋_GB2312"/>
          <w:color w:val="000000"/>
          <w:sz w:val="30"/>
          <w:szCs w:val="30"/>
        </w:rPr>
        <w:t>12</w:t>
      </w:r>
      <w:r w:rsidRPr="000D5DE4">
        <w:rPr>
          <w:rFonts w:ascii="仿宋_GB2312" w:eastAsia="仿宋_GB2312" w:hint="eastAsia"/>
          <w:color w:val="000000"/>
          <w:sz w:val="30"/>
          <w:szCs w:val="30"/>
        </w:rPr>
        <w:t>月</w:t>
      </w:r>
      <w:r w:rsidRPr="000D5DE4">
        <w:rPr>
          <w:rFonts w:ascii="仿宋_GB2312" w:eastAsia="仿宋_GB2312"/>
          <w:color w:val="000000"/>
          <w:sz w:val="30"/>
          <w:szCs w:val="30"/>
        </w:rPr>
        <w:t>31</w:t>
      </w:r>
      <w:r w:rsidRPr="000D5DE4">
        <w:rPr>
          <w:rFonts w:ascii="仿宋_GB2312" w:eastAsia="仿宋_GB2312" w:hint="eastAsia"/>
          <w:color w:val="000000"/>
          <w:sz w:val="30"/>
          <w:szCs w:val="30"/>
        </w:rPr>
        <w:t>日，</w:t>
      </w:r>
      <w:r w:rsidR="00CF0F4B">
        <w:rPr>
          <w:rFonts w:ascii="仿宋_GB2312" w:eastAsia="仿宋_GB2312" w:hint="eastAsia"/>
          <w:color w:val="000000"/>
          <w:sz w:val="30"/>
          <w:szCs w:val="30"/>
        </w:rPr>
        <w:t>交通运输综合行政执法大队</w:t>
      </w:r>
      <w:r>
        <w:rPr>
          <w:rFonts w:ascii="仿宋_GB2312" w:eastAsia="仿宋_GB2312" w:hint="eastAsia"/>
          <w:color w:val="000000"/>
          <w:sz w:val="30"/>
          <w:szCs w:val="30"/>
        </w:rPr>
        <w:t>国有资产总额</w:t>
      </w:r>
      <w:r w:rsidR="00634AB4">
        <w:rPr>
          <w:rFonts w:ascii="仿宋_GB2312" w:eastAsia="仿宋_GB2312" w:hint="eastAsia"/>
          <w:color w:val="000000"/>
          <w:sz w:val="30"/>
          <w:szCs w:val="30"/>
        </w:rPr>
        <w:t>83.15</w:t>
      </w:r>
      <w:r>
        <w:rPr>
          <w:rFonts w:ascii="仿宋_GB2312" w:eastAsia="仿宋_GB2312" w:hint="eastAsia"/>
          <w:color w:val="000000"/>
          <w:sz w:val="30"/>
          <w:szCs w:val="30"/>
        </w:rPr>
        <w:t>万元，其中办公用房原值为</w:t>
      </w:r>
      <w:r w:rsidR="00634AB4">
        <w:rPr>
          <w:rFonts w:ascii="仿宋_GB2312" w:eastAsia="仿宋_GB2312" w:hint="eastAsia"/>
          <w:color w:val="000000"/>
          <w:sz w:val="30"/>
          <w:szCs w:val="30"/>
        </w:rPr>
        <w:t>5.60</w:t>
      </w:r>
      <w:r>
        <w:rPr>
          <w:rFonts w:ascii="仿宋_GB2312" w:eastAsia="仿宋_GB2312" w:hint="eastAsia"/>
          <w:color w:val="000000"/>
          <w:sz w:val="30"/>
          <w:szCs w:val="30"/>
        </w:rPr>
        <w:t>万元，</w:t>
      </w:r>
      <w:r w:rsidR="00134077">
        <w:rPr>
          <w:rFonts w:ascii="仿宋_GB2312" w:eastAsia="仿宋_GB2312" w:hint="eastAsia"/>
          <w:color w:val="000000"/>
          <w:sz w:val="30"/>
          <w:szCs w:val="30"/>
        </w:rPr>
        <w:t>公务车辆原值29万元，</w:t>
      </w:r>
      <w:r>
        <w:rPr>
          <w:rFonts w:ascii="仿宋_GB2312" w:eastAsia="仿宋_GB2312" w:hint="eastAsia"/>
          <w:color w:val="000000"/>
          <w:sz w:val="30"/>
          <w:szCs w:val="30"/>
        </w:rPr>
        <w:t>其他日常办公用固定资产</w:t>
      </w:r>
      <w:r w:rsidR="00134077">
        <w:rPr>
          <w:rFonts w:ascii="仿宋_GB2312" w:eastAsia="仿宋_GB2312" w:hint="eastAsia"/>
          <w:color w:val="000000"/>
          <w:sz w:val="30"/>
          <w:szCs w:val="30"/>
        </w:rPr>
        <w:t>原值48.55</w:t>
      </w:r>
      <w:r>
        <w:rPr>
          <w:rFonts w:ascii="仿宋_GB2312" w:eastAsia="仿宋_GB2312" w:hint="eastAsia"/>
          <w:color w:val="000000"/>
          <w:sz w:val="30"/>
          <w:szCs w:val="30"/>
        </w:rPr>
        <w:t>万元，累计折旧金额</w:t>
      </w:r>
      <w:r w:rsidR="00134077">
        <w:rPr>
          <w:rFonts w:ascii="仿宋_GB2312" w:eastAsia="仿宋_GB2312" w:hint="eastAsia"/>
          <w:color w:val="000000"/>
          <w:sz w:val="30"/>
          <w:szCs w:val="30"/>
        </w:rPr>
        <w:t>12.91</w:t>
      </w:r>
      <w:r>
        <w:rPr>
          <w:rFonts w:ascii="仿宋_GB2312" w:eastAsia="仿宋_GB2312" w:hint="eastAsia"/>
          <w:color w:val="000000"/>
          <w:sz w:val="30"/>
          <w:szCs w:val="30"/>
        </w:rPr>
        <w:t>万元，</w:t>
      </w:r>
      <w:r w:rsidR="00134077">
        <w:rPr>
          <w:rFonts w:ascii="仿宋_GB2312" w:eastAsia="仿宋_GB2312" w:hint="eastAsia"/>
          <w:color w:val="000000"/>
          <w:sz w:val="30"/>
          <w:szCs w:val="30"/>
        </w:rPr>
        <w:t>固定资产</w:t>
      </w:r>
      <w:r>
        <w:rPr>
          <w:rFonts w:ascii="仿宋_GB2312" w:eastAsia="仿宋_GB2312" w:hint="eastAsia"/>
          <w:color w:val="000000"/>
          <w:sz w:val="30"/>
          <w:szCs w:val="30"/>
        </w:rPr>
        <w:t>净值</w:t>
      </w:r>
      <w:r w:rsidR="00134077">
        <w:rPr>
          <w:rFonts w:ascii="仿宋_GB2312" w:eastAsia="仿宋_GB2312" w:hint="eastAsia"/>
          <w:color w:val="000000"/>
          <w:sz w:val="30"/>
          <w:szCs w:val="30"/>
        </w:rPr>
        <w:t>70.24</w:t>
      </w:r>
      <w:r>
        <w:rPr>
          <w:rFonts w:ascii="仿宋_GB2312" w:eastAsia="仿宋_GB2312" w:hint="eastAsia"/>
          <w:color w:val="000000"/>
          <w:sz w:val="30"/>
          <w:szCs w:val="30"/>
        </w:rPr>
        <w:t>万元。</w:t>
      </w:r>
    </w:p>
    <w:p w:rsidR="00FF1A91" w:rsidRDefault="00FF1A91" w:rsidP="00FF1A91">
      <w:pPr>
        <w:widowControl/>
        <w:jc w:val="left"/>
        <w:rPr>
          <w:rFonts w:ascii="仿宋_GB2312" w:eastAsia="仿宋_GB2312"/>
          <w:b/>
          <w:color w:val="000000"/>
          <w:sz w:val="32"/>
          <w:szCs w:val="32"/>
        </w:rPr>
      </w:pPr>
    </w:p>
    <w:p w:rsidR="00FF1A91" w:rsidRPr="004B199D" w:rsidRDefault="00FF1A91" w:rsidP="00FF1A91">
      <w:pPr>
        <w:numPr>
          <w:ilvl w:val="0"/>
          <w:numId w:val="3"/>
        </w:numPr>
        <w:spacing w:line="600" w:lineRule="exact"/>
        <w:ind w:firstLineChars="150" w:firstLine="663"/>
        <w:jc w:val="center"/>
        <w:outlineLvl w:val="0"/>
        <w:rPr>
          <w:rStyle w:val="1Char"/>
          <w:rFonts w:ascii="黑体" w:eastAsia="黑体" w:hAnsi="黑体"/>
          <w:b w:val="0"/>
        </w:rPr>
      </w:pPr>
      <w:r w:rsidRPr="004B199D">
        <w:rPr>
          <w:rFonts w:ascii="黑体" w:eastAsia="黑体" w:hAnsi="黑体" w:hint="eastAsia"/>
          <w:b/>
          <w:color w:val="000000"/>
          <w:sz w:val="44"/>
          <w:szCs w:val="44"/>
        </w:rPr>
        <w:t>名</w:t>
      </w:r>
      <w:r w:rsidRPr="004B199D">
        <w:rPr>
          <w:rStyle w:val="1Char"/>
          <w:rFonts w:ascii="黑体" w:eastAsia="黑体" w:hAnsi="黑体" w:hint="eastAsia"/>
        </w:rPr>
        <w:t>词解释</w:t>
      </w:r>
    </w:p>
    <w:p w:rsidR="00FF1A91" w:rsidRPr="00CE49DA" w:rsidRDefault="00FF1A91" w:rsidP="00FF1A91">
      <w:pPr>
        <w:spacing w:line="600" w:lineRule="exact"/>
        <w:jc w:val="left"/>
        <w:rPr>
          <w:rFonts w:ascii="宋体"/>
          <w:b/>
          <w:color w:val="000000"/>
          <w:sz w:val="44"/>
          <w:szCs w:val="44"/>
        </w:rPr>
      </w:pPr>
    </w:p>
    <w:p w:rsidR="00FF1A91" w:rsidRPr="000428D6"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1.</w:t>
      </w:r>
      <w:r w:rsidRPr="000428D6">
        <w:rPr>
          <w:rFonts w:ascii="仿宋_GB2312" w:eastAsia="仿宋_GB2312" w:hint="eastAsia"/>
          <w:sz w:val="30"/>
          <w:szCs w:val="30"/>
        </w:rPr>
        <w:t>财政拨款收入：指单位从同级财政部门取得的财政预算资金。</w:t>
      </w:r>
    </w:p>
    <w:p w:rsidR="00FF1A91"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2.</w:t>
      </w:r>
      <w:r w:rsidRPr="000428D6">
        <w:rPr>
          <w:rFonts w:ascii="仿宋_GB2312" w:eastAsia="仿宋_GB2312" w:hint="eastAsia"/>
          <w:sz w:val="30"/>
          <w:szCs w:val="30"/>
        </w:rPr>
        <w:t>事业收入：指事业单位开展专业业务活动及辅助活动取得的收入。</w:t>
      </w:r>
    </w:p>
    <w:p w:rsidR="00FF1A91"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3.</w:t>
      </w:r>
      <w:r w:rsidRPr="000428D6">
        <w:rPr>
          <w:rFonts w:ascii="仿宋_GB2312" w:eastAsia="仿宋_GB2312" w:hint="eastAsia"/>
          <w:sz w:val="30"/>
          <w:szCs w:val="30"/>
        </w:rPr>
        <w:t>经营收入：指事业单位在专业业务活动及其辅助活动之外开展非独立核算经营活动取得的收入。</w:t>
      </w:r>
    </w:p>
    <w:p w:rsidR="00FF1A91"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4.</w:t>
      </w:r>
      <w:r w:rsidRPr="000428D6">
        <w:rPr>
          <w:rFonts w:ascii="仿宋_GB2312" w:eastAsia="仿宋_GB2312" w:hint="eastAsia"/>
          <w:sz w:val="30"/>
          <w:szCs w:val="30"/>
        </w:rPr>
        <w:t>其他收入：指单位取得的除上述收入以外的各项收入。</w:t>
      </w:r>
    </w:p>
    <w:p w:rsidR="00FF1A91" w:rsidRPr="000428D6"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5.</w:t>
      </w:r>
      <w:r w:rsidRPr="000428D6">
        <w:rPr>
          <w:rFonts w:ascii="仿宋_GB2312" w:eastAsia="仿宋_GB2312" w:hint="eastAsia"/>
          <w:sz w:val="30"/>
          <w:szCs w:val="30"/>
        </w:rPr>
        <w:t>用事业基金弥补收支差额：指事业单位在当年的财政拨款</w:t>
      </w:r>
      <w:r w:rsidRPr="000428D6">
        <w:rPr>
          <w:rFonts w:ascii="仿宋_GB2312" w:eastAsia="仿宋_GB2312" w:hint="eastAsia"/>
          <w:sz w:val="30"/>
          <w:szCs w:val="30"/>
        </w:rPr>
        <w:lastRenderedPageBreak/>
        <w:t>收入、事业收入、经营收入、其他收入不足以安排当年支出的情况下，使用以前年度积累的事业基金（事业单位当年收支相抵后按国家规定提取、用于弥补以后年度收支差额的基金）弥补本年度收支缺口的资金。</w:t>
      </w:r>
      <w:r w:rsidRPr="000428D6">
        <w:rPr>
          <w:rFonts w:ascii="仿宋_GB2312" w:eastAsia="仿宋_GB2312"/>
          <w:sz w:val="30"/>
          <w:szCs w:val="30"/>
        </w:rPr>
        <w:t xml:space="preserve"> </w:t>
      </w:r>
    </w:p>
    <w:p w:rsidR="00FF1A91" w:rsidRPr="000428D6"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6.</w:t>
      </w:r>
      <w:r w:rsidRPr="000428D6">
        <w:rPr>
          <w:rFonts w:ascii="仿宋_GB2312" w:eastAsia="仿宋_GB2312" w:hint="eastAsia"/>
          <w:sz w:val="30"/>
          <w:szCs w:val="30"/>
        </w:rPr>
        <w:t>年初结转和结余：指以前年度尚未完成、结转到本年按有关规定继续使用的资金。</w:t>
      </w:r>
      <w:r w:rsidRPr="000428D6">
        <w:rPr>
          <w:rFonts w:ascii="仿宋_GB2312" w:eastAsia="仿宋_GB2312"/>
          <w:sz w:val="30"/>
          <w:szCs w:val="30"/>
        </w:rPr>
        <w:t xml:space="preserve"> </w:t>
      </w:r>
    </w:p>
    <w:p w:rsidR="00FF1A91" w:rsidRPr="000428D6"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7.</w:t>
      </w:r>
      <w:r w:rsidRPr="000428D6">
        <w:rPr>
          <w:rFonts w:ascii="仿宋_GB2312" w:eastAsia="仿宋_GB2312" w:hint="eastAsia"/>
          <w:sz w:val="30"/>
          <w:szCs w:val="30"/>
        </w:rPr>
        <w:t>结余分配：指事业单位按照事业单位会计制度的规定从非财政补助结余中分配的事业基金和职工福利基金等。</w:t>
      </w:r>
    </w:p>
    <w:p w:rsidR="00FF1A91" w:rsidRPr="000428D6" w:rsidRDefault="00FF1A91" w:rsidP="00FF1A91">
      <w:pPr>
        <w:pStyle w:val="Default"/>
        <w:spacing w:line="560" w:lineRule="exact"/>
        <w:ind w:firstLineChars="200" w:firstLine="600"/>
        <w:rPr>
          <w:rFonts w:ascii="仿宋_GB2312" w:eastAsia="仿宋_GB2312"/>
          <w:sz w:val="30"/>
          <w:szCs w:val="30"/>
        </w:rPr>
      </w:pPr>
      <w:r w:rsidRPr="000428D6">
        <w:rPr>
          <w:rFonts w:ascii="仿宋_GB2312" w:eastAsia="仿宋_GB2312"/>
          <w:sz w:val="30"/>
          <w:szCs w:val="30"/>
        </w:rPr>
        <w:t>8</w:t>
      </w:r>
      <w:r w:rsidRPr="000428D6">
        <w:rPr>
          <w:rFonts w:ascii="仿宋_GB2312" w:eastAsia="仿宋_GB2312" w:hint="eastAsia"/>
          <w:sz w:val="30"/>
          <w:szCs w:val="30"/>
        </w:rPr>
        <w:t>、年末结转和结余：指单位按有关规定结转到下年或以后年度继续使用的资金。</w:t>
      </w:r>
    </w:p>
    <w:p w:rsidR="00FF1A91" w:rsidRPr="000428D6" w:rsidRDefault="00FF1A9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9</w:t>
      </w:r>
      <w:r w:rsidRPr="000428D6">
        <w:rPr>
          <w:rFonts w:ascii="仿宋_GB2312" w:eastAsia="仿宋_GB2312"/>
          <w:color w:val="000000"/>
          <w:sz w:val="30"/>
          <w:szCs w:val="30"/>
        </w:rPr>
        <w:t>.</w:t>
      </w:r>
      <w:r w:rsidRPr="000428D6">
        <w:rPr>
          <w:rFonts w:ascii="仿宋_GB2312" w:eastAsia="仿宋_GB2312" w:hint="eastAsia"/>
          <w:color w:val="000000"/>
          <w:sz w:val="30"/>
          <w:szCs w:val="30"/>
        </w:rPr>
        <w:t>交通运输</w:t>
      </w:r>
      <w:r>
        <w:rPr>
          <w:rFonts w:ascii="仿宋_GB2312" w:eastAsia="仿宋_GB2312" w:hint="eastAsia"/>
          <w:color w:val="000000"/>
          <w:sz w:val="30"/>
          <w:szCs w:val="30"/>
        </w:rPr>
        <w:t>行政支出</w:t>
      </w:r>
      <w:r w:rsidRPr="000428D6">
        <w:rPr>
          <w:rFonts w:ascii="仿宋_GB2312" w:eastAsia="仿宋_GB2312" w:hint="eastAsia"/>
          <w:color w:val="000000"/>
          <w:sz w:val="30"/>
          <w:szCs w:val="30"/>
        </w:rPr>
        <w:t>（</w:t>
      </w:r>
      <w:r>
        <w:rPr>
          <w:rFonts w:ascii="仿宋_GB2312" w:eastAsia="仿宋_GB2312" w:hint="eastAsia"/>
          <w:color w:val="000000"/>
          <w:sz w:val="30"/>
          <w:szCs w:val="30"/>
        </w:rPr>
        <w:t>2140101</w:t>
      </w:r>
      <w:r w:rsidRPr="000428D6">
        <w:rPr>
          <w:rFonts w:ascii="仿宋_GB2312" w:eastAsia="仿宋_GB2312" w:hint="eastAsia"/>
          <w:color w:val="000000"/>
          <w:sz w:val="30"/>
          <w:szCs w:val="30"/>
        </w:rPr>
        <w:t>）：指</w:t>
      </w:r>
      <w:r w:rsidR="00222D98">
        <w:rPr>
          <w:rFonts w:ascii="仿宋_GB2312" w:eastAsia="仿宋_GB2312" w:hint="eastAsia"/>
          <w:color w:val="000000"/>
          <w:sz w:val="30"/>
          <w:szCs w:val="30"/>
        </w:rPr>
        <w:t>交通运输综合行政执法大队</w:t>
      </w:r>
      <w:r>
        <w:rPr>
          <w:rFonts w:ascii="仿宋_GB2312" w:eastAsia="仿宋_GB2312" w:hint="eastAsia"/>
          <w:color w:val="000000"/>
          <w:sz w:val="30"/>
          <w:szCs w:val="30"/>
        </w:rPr>
        <w:t>单位的基本支出</w:t>
      </w:r>
      <w:r w:rsidRPr="000428D6">
        <w:rPr>
          <w:rFonts w:ascii="仿宋_GB2312" w:eastAsia="仿宋_GB2312" w:hint="eastAsia"/>
          <w:color w:val="000000"/>
          <w:sz w:val="30"/>
          <w:szCs w:val="30"/>
        </w:rPr>
        <w:t>。</w:t>
      </w:r>
    </w:p>
    <w:p w:rsidR="00FF1A91" w:rsidRPr="000428D6" w:rsidRDefault="00FF1A9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10</w:t>
      </w:r>
      <w:r w:rsidRPr="000428D6">
        <w:rPr>
          <w:rFonts w:ascii="仿宋_GB2312" w:eastAsia="仿宋_GB2312"/>
          <w:color w:val="000000"/>
          <w:sz w:val="30"/>
          <w:szCs w:val="30"/>
        </w:rPr>
        <w:t>.</w:t>
      </w:r>
      <w:r w:rsidRPr="00B34AE7">
        <w:rPr>
          <w:rFonts w:ascii="仿宋_GB2312" w:eastAsia="仿宋_GB2312" w:hint="eastAsia"/>
          <w:color w:val="000000"/>
          <w:sz w:val="30"/>
          <w:szCs w:val="30"/>
        </w:rPr>
        <w:t xml:space="preserve"> </w:t>
      </w:r>
      <w:r w:rsidRPr="000428D6">
        <w:rPr>
          <w:rFonts w:ascii="仿宋_GB2312" w:eastAsia="仿宋_GB2312" w:hint="eastAsia"/>
          <w:color w:val="000000"/>
          <w:sz w:val="30"/>
          <w:szCs w:val="30"/>
        </w:rPr>
        <w:t>交通运输</w:t>
      </w:r>
      <w:r>
        <w:rPr>
          <w:rFonts w:ascii="仿宋_GB2312" w:eastAsia="仿宋_GB2312" w:hint="eastAsia"/>
          <w:color w:val="000000"/>
          <w:sz w:val="30"/>
          <w:szCs w:val="30"/>
        </w:rPr>
        <w:t>一般管理事务</w:t>
      </w:r>
      <w:r w:rsidRPr="000428D6">
        <w:rPr>
          <w:rFonts w:ascii="仿宋_GB2312" w:eastAsia="仿宋_GB2312" w:hint="eastAsia"/>
          <w:color w:val="000000"/>
          <w:sz w:val="30"/>
          <w:szCs w:val="30"/>
        </w:rPr>
        <w:t>（</w:t>
      </w:r>
      <w:r>
        <w:rPr>
          <w:rFonts w:ascii="仿宋_GB2312" w:eastAsia="仿宋_GB2312" w:hint="eastAsia"/>
          <w:color w:val="000000"/>
          <w:sz w:val="30"/>
          <w:szCs w:val="30"/>
        </w:rPr>
        <w:t>2140102</w:t>
      </w:r>
      <w:r w:rsidRPr="000428D6">
        <w:rPr>
          <w:rFonts w:ascii="仿宋_GB2312" w:eastAsia="仿宋_GB2312" w:hint="eastAsia"/>
          <w:color w:val="000000"/>
          <w:sz w:val="30"/>
          <w:szCs w:val="30"/>
        </w:rPr>
        <w:t>）：指</w:t>
      </w:r>
      <w:r w:rsidR="00222D98">
        <w:rPr>
          <w:rFonts w:ascii="仿宋_GB2312" w:eastAsia="仿宋_GB2312" w:hint="eastAsia"/>
          <w:color w:val="000000"/>
          <w:sz w:val="30"/>
          <w:szCs w:val="30"/>
        </w:rPr>
        <w:t>交通运输综合行政执法大队</w:t>
      </w:r>
      <w:r>
        <w:rPr>
          <w:rFonts w:ascii="仿宋_GB2312" w:eastAsia="仿宋_GB2312" w:hint="eastAsia"/>
          <w:color w:val="000000"/>
          <w:sz w:val="30"/>
          <w:szCs w:val="30"/>
        </w:rPr>
        <w:t>未单独设置项级科目的其他支出</w:t>
      </w:r>
      <w:r w:rsidRPr="000428D6">
        <w:rPr>
          <w:rFonts w:ascii="仿宋_GB2312" w:eastAsia="仿宋_GB2312" w:hint="eastAsia"/>
          <w:color w:val="000000"/>
          <w:sz w:val="30"/>
          <w:szCs w:val="30"/>
        </w:rPr>
        <w:t>。</w:t>
      </w:r>
    </w:p>
    <w:p w:rsidR="00FF1A91" w:rsidRDefault="00222D98"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11</w:t>
      </w:r>
      <w:r w:rsidR="00FF1A91" w:rsidRPr="000428D6">
        <w:rPr>
          <w:rFonts w:ascii="仿宋_GB2312" w:eastAsia="仿宋_GB2312"/>
          <w:color w:val="000000"/>
          <w:sz w:val="30"/>
          <w:szCs w:val="30"/>
        </w:rPr>
        <w:t>.</w:t>
      </w:r>
      <w:r w:rsidR="00FF1A91" w:rsidRPr="00B34AE7">
        <w:rPr>
          <w:rFonts w:ascii="仿宋_GB2312" w:eastAsia="仿宋_GB2312" w:hint="eastAsia"/>
          <w:color w:val="000000"/>
          <w:sz w:val="30"/>
          <w:szCs w:val="30"/>
        </w:rPr>
        <w:t xml:space="preserve"> </w:t>
      </w:r>
      <w:r w:rsidR="00FF1A91">
        <w:rPr>
          <w:rFonts w:ascii="仿宋_GB2312" w:eastAsia="仿宋_GB2312" w:hint="eastAsia"/>
          <w:color w:val="000000"/>
          <w:sz w:val="30"/>
          <w:szCs w:val="30"/>
        </w:rPr>
        <w:t>公路运输与安全</w:t>
      </w:r>
      <w:r w:rsidR="00FF1A91" w:rsidRPr="000428D6">
        <w:rPr>
          <w:rFonts w:ascii="仿宋_GB2312" w:eastAsia="仿宋_GB2312" w:hint="eastAsia"/>
          <w:color w:val="000000"/>
          <w:sz w:val="30"/>
          <w:szCs w:val="30"/>
        </w:rPr>
        <w:t>（</w:t>
      </w:r>
      <w:r w:rsidR="00FF1A91">
        <w:rPr>
          <w:rFonts w:ascii="仿宋_GB2312" w:eastAsia="仿宋_GB2312" w:hint="eastAsia"/>
          <w:color w:val="000000"/>
          <w:sz w:val="30"/>
          <w:szCs w:val="30"/>
        </w:rPr>
        <w:t>2140110</w:t>
      </w:r>
      <w:r w:rsidR="00FF1A91" w:rsidRPr="000428D6">
        <w:rPr>
          <w:rFonts w:ascii="仿宋_GB2312" w:eastAsia="仿宋_GB2312" w:hint="eastAsia"/>
          <w:color w:val="000000"/>
          <w:sz w:val="30"/>
          <w:szCs w:val="30"/>
        </w:rPr>
        <w:t>）：指</w:t>
      </w:r>
      <w:r w:rsidR="00FF1A91">
        <w:rPr>
          <w:rFonts w:ascii="仿宋_GB2312" w:eastAsia="仿宋_GB2312" w:hint="eastAsia"/>
          <w:color w:val="000000"/>
          <w:sz w:val="30"/>
          <w:szCs w:val="30"/>
        </w:rPr>
        <w:t>反映公路运输与安全支出</w:t>
      </w:r>
      <w:r w:rsidR="00FF1A91" w:rsidRPr="000428D6">
        <w:rPr>
          <w:rFonts w:ascii="仿宋_GB2312" w:eastAsia="仿宋_GB2312" w:hint="eastAsia"/>
          <w:color w:val="000000"/>
          <w:sz w:val="30"/>
          <w:szCs w:val="30"/>
        </w:rPr>
        <w:t>。</w:t>
      </w:r>
    </w:p>
    <w:p w:rsidR="00FF1A91" w:rsidRDefault="00FF1A9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222D98">
        <w:rPr>
          <w:rFonts w:ascii="仿宋_GB2312" w:eastAsia="仿宋_GB2312" w:hint="eastAsia"/>
          <w:color w:val="000000"/>
          <w:sz w:val="30"/>
          <w:szCs w:val="30"/>
        </w:rPr>
        <w:t>2</w:t>
      </w:r>
      <w:r>
        <w:rPr>
          <w:rFonts w:ascii="仿宋_GB2312" w:eastAsia="仿宋_GB2312" w:hint="eastAsia"/>
          <w:color w:val="000000"/>
          <w:sz w:val="30"/>
          <w:szCs w:val="30"/>
        </w:rPr>
        <w:t>.公路运输管理</w:t>
      </w:r>
      <w:r w:rsidRPr="000428D6">
        <w:rPr>
          <w:rFonts w:ascii="仿宋_GB2312" w:eastAsia="仿宋_GB2312" w:hint="eastAsia"/>
          <w:color w:val="000000"/>
          <w:sz w:val="30"/>
          <w:szCs w:val="30"/>
        </w:rPr>
        <w:t>（</w:t>
      </w:r>
      <w:r>
        <w:rPr>
          <w:rFonts w:ascii="仿宋_GB2312" w:eastAsia="仿宋_GB2312" w:hint="eastAsia"/>
          <w:color w:val="000000"/>
          <w:sz w:val="30"/>
          <w:szCs w:val="30"/>
        </w:rPr>
        <w:t>2140112</w:t>
      </w:r>
      <w:r w:rsidRPr="000428D6">
        <w:rPr>
          <w:rFonts w:ascii="仿宋_GB2312" w:eastAsia="仿宋_GB2312" w:hint="eastAsia"/>
          <w:color w:val="000000"/>
          <w:sz w:val="30"/>
          <w:szCs w:val="30"/>
        </w:rPr>
        <w:t>）：</w:t>
      </w:r>
      <w:r>
        <w:rPr>
          <w:rFonts w:ascii="仿宋_GB2312" w:eastAsia="仿宋_GB2312" w:hint="eastAsia"/>
          <w:color w:val="000000"/>
          <w:sz w:val="30"/>
          <w:szCs w:val="30"/>
        </w:rPr>
        <w:t>指反映公路运输管理支出与公路路政管理支出</w:t>
      </w:r>
      <w:r w:rsidRPr="000428D6">
        <w:rPr>
          <w:rFonts w:ascii="仿宋_GB2312" w:eastAsia="仿宋_GB2312" w:hint="eastAsia"/>
          <w:color w:val="000000"/>
          <w:sz w:val="30"/>
          <w:szCs w:val="30"/>
        </w:rPr>
        <w:t>。</w:t>
      </w:r>
    </w:p>
    <w:p w:rsidR="00FF1A91" w:rsidRDefault="00FF1A91" w:rsidP="00FF1A91">
      <w:pPr>
        <w:ind w:firstLineChars="200" w:firstLine="600"/>
        <w:rPr>
          <w:rFonts w:ascii="仿宋_GB2312" w:eastAsia="仿宋_GB2312"/>
          <w:color w:val="000000"/>
          <w:sz w:val="30"/>
          <w:szCs w:val="30"/>
        </w:rPr>
      </w:pPr>
      <w:r w:rsidRPr="00E62872">
        <w:rPr>
          <w:rStyle w:val="a7"/>
          <w:rFonts w:ascii="仿宋_GB2312" w:eastAsia="仿宋_GB2312" w:hAnsi="仿宋" w:hint="eastAsia"/>
          <w:b w:val="0"/>
          <w:bCs/>
          <w:color w:val="000000"/>
          <w:sz w:val="30"/>
          <w:szCs w:val="30"/>
        </w:rPr>
        <w:t>1</w:t>
      </w:r>
      <w:r w:rsidR="00222D98">
        <w:rPr>
          <w:rStyle w:val="a7"/>
          <w:rFonts w:ascii="仿宋_GB2312" w:eastAsia="仿宋_GB2312" w:hAnsi="仿宋" w:hint="eastAsia"/>
          <w:b w:val="0"/>
          <w:bCs/>
          <w:color w:val="000000"/>
          <w:sz w:val="30"/>
          <w:szCs w:val="30"/>
        </w:rPr>
        <w:t>3</w:t>
      </w:r>
      <w:r w:rsidRPr="00E62872">
        <w:rPr>
          <w:rStyle w:val="a7"/>
          <w:rFonts w:ascii="仿宋_GB2312" w:eastAsia="仿宋_GB2312" w:hAnsi="仿宋" w:hint="eastAsia"/>
          <w:b w:val="0"/>
          <w:bCs/>
          <w:color w:val="000000"/>
          <w:sz w:val="30"/>
          <w:szCs w:val="30"/>
        </w:rPr>
        <w:t>.海事管理（2140131）：</w:t>
      </w:r>
      <w:r>
        <w:rPr>
          <w:rFonts w:ascii="仿宋_GB2312" w:eastAsia="仿宋_GB2312" w:hint="eastAsia"/>
          <w:color w:val="000000"/>
          <w:sz w:val="30"/>
          <w:szCs w:val="30"/>
        </w:rPr>
        <w:t>指反映海管理方面的支出。</w:t>
      </w:r>
    </w:p>
    <w:p w:rsidR="00FF1A91" w:rsidRDefault="00222D98"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14</w:t>
      </w:r>
      <w:r w:rsidR="00FF1A91">
        <w:rPr>
          <w:rFonts w:ascii="仿宋_GB2312" w:eastAsia="仿宋_GB2312" w:hint="eastAsia"/>
          <w:color w:val="000000"/>
          <w:sz w:val="30"/>
          <w:szCs w:val="30"/>
        </w:rPr>
        <w:t>.</w:t>
      </w:r>
      <w:r w:rsidR="00FF1A91" w:rsidRPr="001E13E5">
        <w:rPr>
          <w:rFonts w:ascii="仿宋_GB2312" w:eastAsia="仿宋_GB2312" w:hint="eastAsia"/>
          <w:color w:val="000000"/>
          <w:sz w:val="30"/>
          <w:szCs w:val="30"/>
        </w:rPr>
        <w:t xml:space="preserve"> </w:t>
      </w:r>
      <w:r w:rsidR="00FF1A91">
        <w:rPr>
          <w:rFonts w:ascii="仿宋_GB2312" w:eastAsia="仿宋_GB2312" w:hint="eastAsia"/>
          <w:color w:val="000000"/>
          <w:sz w:val="30"/>
          <w:szCs w:val="30"/>
        </w:rPr>
        <w:t>其他公路水路运输支出</w:t>
      </w:r>
      <w:r w:rsidR="00FF1A91" w:rsidRPr="000428D6">
        <w:rPr>
          <w:rFonts w:ascii="仿宋_GB2312" w:eastAsia="仿宋_GB2312" w:hint="eastAsia"/>
          <w:color w:val="000000"/>
          <w:sz w:val="30"/>
          <w:szCs w:val="30"/>
        </w:rPr>
        <w:t>（</w:t>
      </w:r>
      <w:r w:rsidR="00FF1A91">
        <w:rPr>
          <w:rFonts w:ascii="仿宋_GB2312" w:eastAsia="仿宋_GB2312" w:hint="eastAsia"/>
          <w:color w:val="000000"/>
          <w:sz w:val="30"/>
          <w:szCs w:val="30"/>
        </w:rPr>
        <w:t>2140199</w:t>
      </w:r>
      <w:r w:rsidR="00FF1A91" w:rsidRPr="000428D6">
        <w:rPr>
          <w:rFonts w:ascii="仿宋_GB2312" w:eastAsia="仿宋_GB2312" w:hint="eastAsia"/>
          <w:color w:val="000000"/>
          <w:sz w:val="30"/>
          <w:szCs w:val="30"/>
        </w:rPr>
        <w:t>）：</w:t>
      </w:r>
      <w:r w:rsidR="00FF1A91">
        <w:rPr>
          <w:rFonts w:ascii="仿宋_GB2312" w:eastAsia="仿宋_GB2312" w:hint="eastAsia"/>
          <w:color w:val="000000"/>
          <w:sz w:val="30"/>
          <w:szCs w:val="30"/>
        </w:rPr>
        <w:t>指反映除上述项目以外其他用于公路水路运输方面的支出。</w:t>
      </w:r>
    </w:p>
    <w:p w:rsidR="00FF1A91" w:rsidRDefault="00B51321" w:rsidP="00FF1A91">
      <w:pPr>
        <w:ind w:firstLineChars="200" w:firstLine="600"/>
        <w:rPr>
          <w:rStyle w:val="a7"/>
          <w:rFonts w:ascii="仿宋_GB2312" w:eastAsia="仿宋_GB2312" w:hAnsi="仿宋"/>
          <w:bCs/>
          <w:color w:val="000000"/>
          <w:sz w:val="30"/>
          <w:szCs w:val="30"/>
        </w:rPr>
      </w:pPr>
      <w:r>
        <w:rPr>
          <w:rFonts w:ascii="仿宋_GB2312" w:eastAsia="仿宋_GB2312" w:hAnsi="仿宋" w:hint="eastAsia"/>
          <w:color w:val="000000" w:themeColor="text1"/>
          <w:sz w:val="30"/>
          <w:szCs w:val="30"/>
        </w:rPr>
        <w:t>15</w:t>
      </w:r>
      <w:r w:rsidR="00FF1A91" w:rsidRPr="00577103">
        <w:rPr>
          <w:rFonts w:ascii="仿宋_GB2312" w:eastAsia="仿宋_GB2312" w:hAnsi="仿宋" w:hint="eastAsia"/>
          <w:color w:val="000000" w:themeColor="text1"/>
          <w:sz w:val="30"/>
          <w:szCs w:val="30"/>
        </w:rPr>
        <w:t>.医疗卫生支出</w:t>
      </w:r>
      <w:r w:rsidR="00FF1A91" w:rsidRPr="00577103">
        <w:rPr>
          <w:rStyle w:val="a7"/>
          <w:rFonts w:ascii="仿宋_GB2312" w:eastAsia="仿宋_GB2312" w:hAnsi="仿宋" w:hint="eastAsia"/>
          <w:b w:val="0"/>
          <w:bCs/>
          <w:color w:val="000000"/>
          <w:sz w:val="30"/>
          <w:szCs w:val="30"/>
        </w:rPr>
        <w:t>（2101101；2101102）</w:t>
      </w:r>
      <w:r w:rsidR="00FF1A91" w:rsidRPr="00577103">
        <w:rPr>
          <w:rStyle w:val="a7"/>
          <w:rFonts w:ascii="仿宋_GB2312" w:eastAsia="仿宋_GB2312" w:hAnsi="仿宋" w:hint="eastAsia"/>
          <w:bCs/>
          <w:color w:val="000000"/>
          <w:sz w:val="30"/>
          <w:szCs w:val="30"/>
        </w:rPr>
        <w:t>:</w:t>
      </w:r>
      <w:r w:rsidR="00FF1A91" w:rsidRPr="00692C12">
        <w:rPr>
          <w:rFonts w:ascii="仿宋_GB2312" w:eastAsia="仿宋_GB2312" w:hint="eastAsia"/>
          <w:color w:val="000000"/>
          <w:sz w:val="30"/>
          <w:szCs w:val="30"/>
        </w:rPr>
        <w:t xml:space="preserve"> </w:t>
      </w:r>
      <w:r w:rsidR="00FF1A91">
        <w:rPr>
          <w:rFonts w:ascii="仿宋_GB2312" w:eastAsia="仿宋_GB2312" w:hint="eastAsia"/>
          <w:color w:val="000000"/>
          <w:sz w:val="30"/>
          <w:szCs w:val="30"/>
        </w:rPr>
        <w:t>指反映行政、事业单位安排单位基本医疗保险缴费经费。</w:t>
      </w:r>
    </w:p>
    <w:p w:rsidR="00FF1A91" w:rsidRDefault="00B51321" w:rsidP="00FF1A91">
      <w:pPr>
        <w:ind w:firstLineChars="200" w:firstLine="600"/>
        <w:rPr>
          <w:rFonts w:ascii="仿宋_GB2312" w:eastAsia="仿宋_GB2312"/>
          <w:color w:val="000000"/>
          <w:sz w:val="30"/>
          <w:szCs w:val="30"/>
        </w:rPr>
      </w:pPr>
      <w:r>
        <w:rPr>
          <w:rFonts w:ascii="仿宋_GB2312" w:eastAsia="仿宋_GB2312" w:hAnsi="仿宋" w:hint="eastAsia"/>
          <w:color w:val="000000" w:themeColor="text1"/>
          <w:sz w:val="30"/>
          <w:szCs w:val="30"/>
        </w:rPr>
        <w:lastRenderedPageBreak/>
        <w:t>16</w:t>
      </w:r>
      <w:r w:rsidR="00FF1A91" w:rsidRPr="00577103">
        <w:rPr>
          <w:rFonts w:ascii="仿宋_GB2312" w:eastAsia="仿宋_GB2312" w:hAnsi="仿宋" w:hint="eastAsia"/>
          <w:color w:val="000000" w:themeColor="text1"/>
          <w:sz w:val="30"/>
          <w:szCs w:val="30"/>
        </w:rPr>
        <w:t>.社会保障和就业</w:t>
      </w:r>
      <w:r w:rsidR="00FF1A91" w:rsidRPr="00577103">
        <w:rPr>
          <w:rStyle w:val="a7"/>
          <w:rFonts w:ascii="仿宋_GB2312" w:eastAsia="仿宋_GB2312" w:hAnsi="仿宋" w:hint="eastAsia"/>
          <w:b w:val="0"/>
          <w:bCs/>
          <w:color w:val="000000"/>
          <w:sz w:val="30"/>
          <w:szCs w:val="30"/>
        </w:rPr>
        <w:t>类支出（2080505；2080506）：</w:t>
      </w:r>
      <w:r w:rsidR="00FF1A91">
        <w:rPr>
          <w:rFonts w:ascii="仿宋_GB2312" w:eastAsia="仿宋_GB2312" w:hint="eastAsia"/>
          <w:color w:val="000000"/>
          <w:sz w:val="30"/>
          <w:szCs w:val="30"/>
        </w:rPr>
        <w:t>指反映行政、事业单位基本养老保险缴费肢出。</w:t>
      </w:r>
    </w:p>
    <w:p w:rsidR="00FF1A91" w:rsidRPr="000428D6" w:rsidRDefault="00B5132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17</w:t>
      </w:r>
      <w:r w:rsidR="00FF1A91" w:rsidRPr="000428D6">
        <w:rPr>
          <w:rFonts w:ascii="仿宋_GB2312" w:eastAsia="仿宋_GB2312"/>
          <w:color w:val="000000"/>
          <w:sz w:val="30"/>
          <w:szCs w:val="30"/>
        </w:rPr>
        <w:t>.</w:t>
      </w:r>
      <w:r w:rsidR="00FF1A91" w:rsidRPr="000428D6">
        <w:rPr>
          <w:rFonts w:ascii="仿宋_GB2312" w:eastAsia="仿宋_GB2312" w:hint="eastAsia"/>
          <w:color w:val="000000"/>
          <w:sz w:val="30"/>
          <w:szCs w:val="30"/>
        </w:rPr>
        <w:t>住房</w:t>
      </w:r>
      <w:r w:rsidR="00FF1A91">
        <w:rPr>
          <w:rFonts w:ascii="仿宋_GB2312" w:eastAsia="仿宋_GB2312" w:hint="eastAsia"/>
          <w:color w:val="000000"/>
          <w:sz w:val="30"/>
          <w:szCs w:val="30"/>
        </w:rPr>
        <w:t>公积金（2210201）</w:t>
      </w:r>
      <w:r w:rsidR="00FF1A91" w:rsidRPr="000428D6">
        <w:rPr>
          <w:rFonts w:ascii="仿宋_GB2312" w:eastAsia="仿宋_GB2312" w:hint="eastAsia"/>
          <w:color w:val="000000"/>
          <w:sz w:val="30"/>
          <w:szCs w:val="30"/>
        </w:rPr>
        <w:t>：指</w:t>
      </w:r>
      <w:r w:rsidR="00FF1A91">
        <w:rPr>
          <w:rFonts w:ascii="仿宋_GB2312" w:eastAsia="仿宋_GB2312" w:hint="eastAsia"/>
          <w:color w:val="000000"/>
          <w:sz w:val="30"/>
          <w:szCs w:val="30"/>
        </w:rPr>
        <w:t>反映行政事业单位按人力资源和社会保障部、财政部规定的基本工资和津贴补贴以及比例为职工缴纳的住房公积金</w:t>
      </w:r>
      <w:r w:rsidR="00FF1A91" w:rsidRPr="000428D6">
        <w:rPr>
          <w:rFonts w:ascii="仿宋_GB2312" w:eastAsia="仿宋_GB2312" w:hint="eastAsia"/>
          <w:color w:val="000000"/>
          <w:sz w:val="30"/>
          <w:szCs w:val="30"/>
        </w:rPr>
        <w:t>。</w:t>
      </w:r>
    </w:p>
    <w:p w:rsidR="00FF1A91" w:rsidRPr="000428D6" w:rsidRDefault="00B5132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18</w:t>
      </w:r>
      <w:r w:rsidR="00FF1A91" w:rsidRPr="000428D6">
        <w:rPr>
          <w:rFonts w:ascii="仿宋_GB2312" w:eastAsia="仿宋_GB2312"/>
          <w:color w:val="000000"/>
          <w:sz w:val="30"/>
          <w:szCs w:val="30"/>
        </w:rPr>
        <w:t>.</w:t>
      </w:r>
      <w:r w:rsidR="00FF1A91" w:rsidRPr="000428D6">
        <w:rPr>
          <w:rFonts w:ascii="仿宋_GB2312" w:eastAsia="仿宋_GB2312" w:hint="eastAsia"/>
          <w:color w:val="000000"/>
          <w:sz w:val="30"/>
          <w:szCs w:val="30"/>
        </w:rPr>
        <w:t>基本支出：指为保障机构正常运转、完成日常工作任务而发生的人员支出和公用支出。</w:t>
      </w:r>
    </w:p>
    <w:p w:rsidR="00FF1A91" w:rsidRPr="000428D6" w:rsidRDefault="00B5132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19</w:t>
      </w:r>
      <w:r w:rsidR="00FF1A91" w:rsidRPr="000428D6">
        <w:rPr>
          <w:rFonts w:ascii="仿宋_GB2312" w:eastAsia="仿宋_GB2312"/>
          <w:color w:val="000000"/>
          <w:sz w:val="30"/>
          <w:szCs w:val="30"/>
        </w:rPr>
        <w:t>.</w:t>
      </w:r>
      <w:r w:rsidR="00FF1A91" w:rsidRPr="000428D6">
        <w:rPr>
          <w:rFonts w:ascii="仿宋_GB2312" w:eastAsia="仿宋_GB2312" w:hint="eastAsia"/>
          <w:color w:val="000000"/>
          <w:sz w:val="30"/>
          <w:szCs w:val="30"/>
        </w:rPr>
        <w:t>项目支出：指在基本支出之外为完成特定行政任务和事业发展目标所发生的支出。</w:t>
      </w:r>
      <w:r w:rsidR="00FF1A91" w:rsidRPr="000428D6">
        <w:rPr>
          <w:rFonts w:ascii="仿宋_GB2312" w:eastAsia="仿宋_GB2312"/>
          <w:color w:val="000000"/>
          <w:sz w:val="30"/>
          <w:szCs w:val="30"/>
        </w:rPr>
        <w:t xml:space="preserve"> </w:t>
      </w:r>
    </w:p>
    <w:p w:rsidR="00FF1A91" w:rsidRPr="000428D6" w:rsidRDefault="00FF1A91" w:rsidP="00FF1A91">
      <w:pPr>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B51321">
        <w:rPr>
          <w:rFonts w:ascii="仿宋_GB2312" w:eastAsia="仿宋_GB2312" w:hint="eastAsia"/>
          <w:color w:val="000000"/>
          <w:sz w:val="30"/>
          <w:szCs w:val="30"/>
        </w:rPr>
        <w:t>0</w:t>
      </w:r>
      <w:r w:rsidRPr="000428D6">
        <w:rPr>
          <w:rFonts w:ascii="仿宋_GB2312" w:eastAsia="仿宋_GB2312"/>
          <w:color w:val="000000"/>
          <w:sz w:val="30"/>
          <w:szCs w:val="30"/>
        </w:rPr>
        <w:t>.</w:t>
      </w:r>
      <w:r w:rsidRPr="000428D6">
        <w:rPr>
          <w:rFonts w:ascii="仿宋_GB2312" w:eastAsia="仿宋_GB2312" w:hint="eastAsia"/>
          <w:color w:val="000000"/>
          <w:sz w:val="30"/>
          <w:szCs w:val="30"/>
        </w:rPr>
        <w:t>经营支出：指事业单位在专业业务活动及其辅助活动之外开展非独立核算经营活动发生的支出。</w:t>
      </w:r>
    </w:p>
    <w:p w:rsidR="00FF1A91" w:rsidRPr="000428D6" w:rsidRDefault="00FF1A91" w:rsidP="00FF1A91">
      <w:pPr>
        <w:pStyle w:val="Default"/>
        <w:spacing w:line="560" w:lineRule="exact"/>
        <w:ind w:firstLineChars="200" w:firstLine="600"/>
        <w:rPr>
          <w:rFonts w:ascii="仿宋_GB2312" w:eastAsia="仿宋_GB2312"/>
          <w:sz w:val="30"/>
          <w:szCs w:val="30"/>
        </w:rPr>
      </w:pPr>
      <w:r>
        <w:rPr>
          <w:rFonts w:ascii="仿宋_GB2312" w:eastAsia="仿宋_GB2312" w:hint="eastAsia"/>
          <w:sz w:val="30"/>
          <w:szCs w:val="30"/>
        </w:rPr>
        <w:t>2</w:t>
      </w:r>
      <w:r w:rsidR="00B51321">
        <w:rPr>
          <w:rFonts w:ascii="仿宋_GB2312" w:eastAsia="仿宋_GB2312" w:hint="eastAsia"/>
          <w:sz w:val="30"/>
          <w:szCs w:val="30"/>
        </w:rPr>
        <w:t>1</w:t>
      </w:r>
      <w:r w:rsidRPr="000428D6">
        <w:rPr>
          <w:rFonts w:ascii="仿宋_GB2312" w:eastAsia="仿宋_GB2312"/>
          <w:sz w:val="30"/>
          <w:szCs w:val="30"/>
        </w:rPr>
        <w:t>.</w:t>
      </w:r>
      <w:r w:rsidRPr="000428D6">
        <w:rPr>
          <w:rFonts w:ascii="仿宋_GB2312" w:eastAsia="仿宋_GB2312" w:hint="eastAsia"/>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F1A91" w:rsidRPr="000428D6" w:rsidRDefault="00FF1A91" w:rsidP="00FF1A91">
      <w:pPr>
        <w:pStyle w:val="Default"/>
        <w:spacing w:line="560" w:lineRule="exact"/>
        <w:ind w:firstLineChars="200" w:firstLine="600"/>
        <w:rPr>
          <w:rFonts w:ascii="仿宋_GB2312" w:eastAsia="仿宋_GB2312"/>
          <w:sz w:val="30"/>
          <w:szCs w:val="30"/>
        </w:rPr>
      </w:pPr>
      <w:r>
        <w:rPr>
          <w:rFonts w:ascii="仿宋_GB2312" w:eastAsia="仿宋_GB2312" w:hint="eastAsia"/>
          <w:sz w:val="30"/>
          <w:szCs w:val="30"/>
        </w:rPr>
        <w:t>2</w:t>
      </w:r>
      <w:r w:rsidR="00B51321">
        <w:rPr>
          <w:rFonts w:ascii="仿宋_GB2312" w:eastAsia="仿宋_GB2312" w:hint="eastAsia"/>
          <w:sz w:val="30"/>
          <w:szCs w:val="30"/>
        </w:rPr>
        <w:t>2</w:t>
      </w:r>
      <w:r w:rsidRPr="000428D6">
        <w:rPr>
          <w:rFonts w:ascii="仿宋_GB2312" w:eastAsia="仿宋_GB2312"/>
          <w:sz w:val="30"/>
          <w:szCs w:val="30"/>
        </w:rPr>
        <w:t>.</w:t>
      </w:r>
      <w:r w:rsidRPr="000428D6">
        <w:rPr>
          <w:rFonts w:ascii="仿宋_GB2312" w:eastAsia="仿宋_GB2312"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80692" w:rsidRDefault="00280692" w:rsidP="00280692">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p>
    <w:p w:rsidR="00280692" w:rsidRDefault="00280692" w:rsidP="00280692">
      <w:pPr>
        <w:spacing w:line="572" w:lineRule="exact"/>
        <w:jc w:val="left"/>
        <w:outlineLvl w:val="0"/>
        <w:rPr>
          <w:rFonts w:ascii="仿宋_GB2312" w:eastAsia="仿宋_GB2312" w:hAnsi="仿宋_GB2312" w:cs="仿宋_GB2312"/>
          <w:sz w:val="32"/>
          <w:szCs w:val="32"/>
        </w:rPr>
      </w:pPr>
      <w:r w:rsidRPr="009165EC">
        <w:rPr>
          <w:rFonts w:ascii="黑体" w:eastAsia="黑体" w:hAnsi="黑体" w:cs="黑体" w:hint="eastAsia"/>
          <w:sz w:val="32"/>
          <w:szCs w:val="32"/>
        </w:rPr>
        <w:t>附件</w:t>
      </w:r>
      <w:r>
        <w:rPr>
          <w:rFonts w:ascii="黑体" w:eastAsia="黑体" w:hAnsi="黑体" w:cs="黑体" w:hint="eastAsia"/>
          <w:sz w:val="32"/>
          <w:szCs w:val="32"/>
        </w:rPr>
        <w:t>1</w:t>
      </w:r>
    </w:p>
    <w:p w:rsidR="00280692" w:rsidRDefault="00C4194E" w:rsidP="00C4194E">
      <w:pPr>
        <w:widowControl/>
        <w:shd w:val="clear" w:color="auto" w:fill="FFFFFF"/>
        <w:spacing w:line="600" w:lineRule="exact"/>
        <w:jc w:val="center"/>
        <w:rPr>
          <w:rFonts w:ascii="方正小标宋简体" w:eastAsia="方正小标宋简体" w:hint="eastAsia"/>
          <w:b/>
          <w:color w:val="000000"/>
          <w:kern w:val="0"/>
          <w:sz w:val="36"/>
          <w:szCs w:val="36"/>
        </w:rPr>
      </w:pPr>
      <w:r w:rsidRPr="00280692">
        <w:rPr>
          <w:rFonts w:ascii="方正小标宋简体" w:eastAsia="方正小标宋简体" w:hint="eastAsia"/>
          <w:b/>
          <w:color w:val="000000"/>
          <w:kern w:val="0"/>
          <w:sz w:val="36"/>
          <w:szCs w:val="36"/>
        </w:rPr>
        <w:t>广元市朝天区交通运输</w:t>
      </w:r>
      <w:r w:rsidR="000B5C2E" w:rsidRPr="00280692">
        <w:rPr>
          <w:rFonts w:ascii="方正小标宋简体" w:eastAsia="方正小标宋简体" w:hint="eastAsia"/>
          <w:b/>
          <w:color w:val="000000"/>
          <w:kern w:val="0"/>
          <w:sz w:val="36"/>
          <w:szCs w:val="36"/>
        </w:rPr>
        <w:t>综合行政执法大队</w:t>
      </w:r>
    </w:p>
    <w:p w:rsidR="00C4194E" w:rsidRPr="00280692" w:rsidRDefault="00C4194E" w:rsidP="00C4194E">
      <w:pPr>
        <w:widowControl/>
        <w:shd w:val="clear" w:color="auto" w:fill="FFFFFF"/>
        <w:spacing w:line="600" w:lineRule="exact"/>
        <w:jc w:val="center"/>
        <w:rPr>
          <w:rFonts w:ascii="方正小标宋简体" w:eastAsia="方正小标宋简体"/>
          <w:b/>
          <w:color w:val="000000"/>
          <w:kern w:val="0"/>
          <w:sz w:val="36"/>
          <w:szCs w:val="36"/>
        </w:rPr>
      </w:pPr>
      <w:r w:rsidRPr="00280692">
        <w:rPr>
          <w:rFonts w:ascii="方正小标宋简体" w:eastAsia="方正小标宋简体" w:hint="eastAsia"/>
          <w:b/>
          <w:color w:val="000000"/>
          <w:kern w:val="0"/>
          <w:sz w:val="36"/>
          <w:szCs w:val="36"/>
        </w:rPr>
        <w:t>整体绩效运行监控分析报告</w:t>
      </w:r>
    </w:p>
    <w:p w:rsidR="00C4194E" w:rsidRDefault="00C4194E" w:rsidP="00C4194E">
      <w:pPr>
        <w:pStyle w:val="21"/>
      </w:pPr>
    </w:p>
    <w:p w:rsidR="00C4194E" w:rsidRDefault="00C4194E" w:rsidP="00E04B14">
      <w:pPr>
        <w:widowControl/>
        <w:shd w:val="clear" w:color="auto" w:fill="FFFFFF"/>
        <w:spacing w:line="560" w:lineRule="exact"/>
        <w:ind w:firstLineChars="200" w:firstLine="640"/>
        <w:jc w:val="distribute"/>
        <w:rPr>
          <w:rFonts w:ascii="仿宋_GB2312" w:eastAsia="仿宋_GB2312"/>
          <w:color w:val="000000"/>
          <w:kern w:val="0"/>
          <w:sz w:val="32"/>
          <w:szCs w:val="32"/>
        </w:rPr>
      </w:pPr>
      <w:r>
        <w:rPr>
          <w:rFonts w:ascii="仿宋_GB2312" w:eastAsia="仿宋_GB2312" w:hint="eastAsia"/>
          <w:color w:val="000000"/>
          <w:kern w:val="0"/>
          <w:sz w:val="32"/>
          <w:szCs w:val="32"/>
        </w:rPr>
        <w:t>为加快财政支出进度，提高资金使用绩效。按照区财政局《关于开展2021年度预算绩效运行监控工作的通知》（广朝财发〔2021〕59</w:t>
      </w:r>
      <w:r w:rsidR="000B5C2E">
        <w:rPr>
          <w:rFonts w:ascii="仿宋_GB2312" w:eastAsia="仿宋_GB2312" w:hint="eastAsia"/>
          <w:color w:val="000000"/>
          <w:kern w:val="0"/>
          <w:sz w:val="32"/>
          <w:szCs w:val="32"/>
        </w:rPr>
        <w:t>号）文件要求，我单位</w:t>
      </w:r>
      <w:r>
        <w:rPr>
          <w:rFonts w:ascii="仿宋_GB2312" w:eastAsia="仿宋_GB2312" w:hint="eastAsia"/>
          <w:color w:val="000000"/>
          <w:kern w:val="0"/>
          <w:sz w:val="32"/>
          <w:szCs w:val="32"/>
        </w:rPr>
        <w:t>高度重视，周密部署，组织开展了2021</w:t>
      </w:r>
      <w:r w:rsidR="000B5C2E">
        <w:rPr>
          <w:rFonts w:ascii="仿宋_GB2312" w:eastAsia="仿宋_GB2312" w:hint="eastAsia"/>
          <w:color w:val="000000"/>
          <w:kern w:val="0"/>
          <w:sz w:val="32"/>
          <w:szCs w:val="32"/>
        </w:rPr>
        <w:t>年度预算绩效运行监控工作，重点对单位</w:t>
      </w:r>
      <w:r>
        <w:rPr>
          <w:rFonts w:ascii="仿宋_GB2312" w:eastAsia="仿宋_GB2312" w:hint="eastAsia"/>
          <w:color w:val="000000"/>
          <w:kern w:val="0"/>
          <w:sz w:val="32"/>
          <w:szCs w:val="32"/>
        </w:rPr>
        <w:t>整体绩效运行和绩效目标执行监控范围的农村客运</w:t>
      </w:r>
      <w:r w:rsidR="000B5C2E">
        <w:rPr>
          <w:rFonts w:ascii="仿宋_GB2312" w:eastAsia="仿宋_GB2312" w:hint="eastAsia"/>
          <w:color w:val="000000"/>
          <w:kern w:val="0"/>
          <w:sz w:val="32"/>
          <w:szCs w:val="32"/>
        </w:rPr>
        <w:t>燃油补助</w:t>
      </w:r>
      <w:r>
        <w:rPr>
          <w:rFonts w:ascii="仿宋_GB2312" w:eastAsia="仿宋_GB2312" w:hint="eastAsia"/>
          <w:color w:val="000000"/>
          <w:kern w:val="0"/>
          <w:sz w:val="32"/>
          <w:szCs w:val="32"/>
        </w:rPr>
        <w:t>、</w:t>
      </w:r>
      <w:r w:rsidR="000B5C2E">
        <w:rPr>
          <w:rFonts w:ascii="仿宋_GB2312" w:eastAsia="仿宋_GB2312" w:hint="eastAsia"/>
          <w:color w:val="000000"/>
          <w:kern w:val="0"/>
          <w:sz w:val="32"/>
          <w:szCs w:val="32"/>
        </w:rPr>
        <w:t>海事救援艇运行维修维护经费共2</w:t>
      </w:r>
      <w:r>
        <w:rPr>
          <w:rFonts w:ascii="仿宋_GB2312" w:eastAsia="仿宋_GB2312" w:hint="eastAsia"/>
          <w:color w:val="000000"/>
          <w:kern w:val="0"/>
          <w:sz w:val="32"/>
          <w:szCs w:val="32"/>
        </w:rPr>
        <w:t>个项目的预算执行、投入产出、预期效益的</w:t>
      </w:r>
      <w:r w:rsidR="000B5C2E">
        <w:rPr>
          <w:rFonts w:ascii="仿宋_GB2312" w:eastAsia="仿宋_GB2312" w:hint="eastAsia"/>
          <w:color w:val="000000"/>
          <w:kern w:val="0"/>
          <w:sz w:val="32"/>
          <w:szCs w:val="32"/>
        </w:rPr>
        <w:t>等</w:t>
      </w:r>
      <w:r>
        <w:rPr>
          <w:rFonts w:ascii="仿宋_GB2312" w:eastAsia="仿宋_GB2312" w:hint="eastAsia"/>
          <w:color w:val="000000"/>
          <w:kern w:val="0"/>
          <w:sz w:val="32"/>
          <w:szCs w:val="32"/>
        </w:rPr>
        <w:t>阶段性完成情况进行动态跟踪监控和纠偏处理。现将监控情况报告如下：</w:t>
      </w:r>
    </w:p>
    <w:p w:rsidR="00C4194E" w:rsidRDefault="00C4194E" w:rsidP="00C4194E">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一、绩效监控组织实施情况</w:t>
      </w:r>
    </w:p>
    <w:p w:rsidR="00C4194E" w:rsidRDefault="00C4194E" w:rsidP="00C4194E">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（一）成立监控领导小组。</w:t>
      </w:r>
    </w:p>
    <w:p w:rsidR="00C4194E" w:rsidRDefault="00C4194E" w:rsidP="00C4194E">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成立由局长</w:t>
      </w:r>
      <w:r w:rsidR="00F91074">
        <w:rPr>
          <w:rFonts w:ascii="仿宋_GB2312" w:eastAsia="仿宋_GB2312" w:hint="eastAsia"/>
          <w:color w:val="000000"/>
          <w:kern w:val="0"/>
          <w:sz w:val="32"/>
          <w:szCs w:val="32"/>
        </w:rPr>
        <w:t>（大队长）担任组长，分管</w:t>
      </w:r>
      <w:r>
        <w:rPr>
          <w:rFonts w:ascii="仿宋_GB2312" w:eastAsia="仿宋_GB2312" w:hint="eastAsia"/>
          <w:color w:val="000000"/>
          <w:kern w:val="0"/>
          <w:sz w:val="32"/>
          <w:szCs w:val="32"/>
        </w:rPr>
        <w:t>领导</w:t>
      </w:r>
      <w:r w:rsidR="00F91074">
        <w:rPr>
          <w:rFonts w:ascii="仿宋_GB2312" w:eastAsia="仿宋_GB2312" w:hint="eastAsia"/>
          <w:color w:val="000000"/>
          <w:kern w:val="0"/>
          <w:sz w:val="32"/>
          <w:szCs w:val="32"/>
        </w:rPr>
        <w:t>副大队长</w:t>
      </w:r>
      <w:r>
        <w:rPr>
          <w:rFonts w:ascii="仿宋_GB2312" w:eastAsia="仿宋_GB2312" w:hint="eastAsia"/>
          <w:color w:val="000000"/>
          <w:kern w:val="0"/>
          <w:sz w:val="32"/>
          <w:szCs w:val="32"/>
        </w:rPr>
        <w:t>及机关党委书记担任副组长，下属</w:t>
      </w:r>
      <w:r w:rsidR="00F91074">
        <w:rPr>
          <w:rFonts w:ascii="仿宋_GB2312" w:eastAsia="仿宋_GB2312" w:hint="eastAsia"/>
          <w:color w:val="000000"/>
          <w:kern w:val="0"/>
          <w:sz w:val="32"/>
          <w:szCs w:val="32"/>
        </w:rPr>
        <w:t>各职能</w:t>
      </w:r>
      <w:r w:rsidR="00D347A4">
        <w:rPr>
          <w:rFonts w:ascii="仿宋_GB2312" w:eastAsia="仿宋_GB2312" w:hint="eastAsia"/>
          <w:color w:val="000000"/>
          <w:kern w:val="0"/>
          <w:sz w:val="32"/>
          <w:szCs w:val="32"/>
        </w:rPr>
        <w:t>股室负责人</w:t>
      </w:r>
      <w:r>
        <w:rPr>
          <w:rFonts w:ascii="仿宋_GB2312" w:eastAsia="仿宋_GB2312" w:hint="eastAsia"/>
          <w:color w:val="000000"/>
          <w:kern w:val="0"/>
          <w:sz w:val="32"/>
          <w:szCs w:val="32"/>
        </w:rPr>
        <w:t>、服务中心、项目负责人及财务工作人员为成员的绩效运行监控领导小组。</w:t>
      </w:r>
    </w:p>
    <w:p w:rsidR="00C4194E" w:rsidRDefault="00C4194E" w:rsidP="00C4194E">
      <w:pPr>
        <w:widowControl/>
        <w:shd w:val="clear" w:color="auto" w:fill="FFFFFF"/>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（二）监控工作流程。</w:t>
      </w:r>
    </w:p>
    <w:p w:rsidR="00C4194E" w:rsidRDefault="00C4194E" w:rsidP="00E04B14">
      <w:pPr>
        <w:widowControl/>
        <w:spacing w:line="560" w:lineRule="exact"/>
        <w:ind w:firstLineChars="200" w:firstLine="640"/>
        <w:jc w:val="distribute"/>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根据预算绩效运行监控工作安排，</w:t>
      </w:r>
      <w:r w:rsidR="00D347A4">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单位对照区财政年初批复的预算金额和绩效目标，认真盘点统计各项目实施情况，由业务分管领导对项目实施情况和绩效完成情况进行核查，审核后提交</w:t>
      </w:r>
      <w:r w:rsidR="00CB077D">
        <w:rPr>
          <w:rFonts w:ascii="仿宋_GB2312" w:eastAsia="仿宋_GB2312" w:hint="eastAsia"/>
          <w:color w:val="000000"/>
          <w:kern w:val="0"/>
          <w:sz w:val="32"/>
          <w:szCs w:val="32"/>
        </w:rPr>
        <w:t>监控领导小组</w:t>
      </w:r>
      <w:r>
        <w:rPr>
          <w:rFonts w:ascii="仿宋_GB2312" w:eastAsia="仿宋_GB2312" w:hAnsi="仿宋_GB2312" w:cs="仿宋_GB2312" w:hint="eastAsia"/>
          <w:kern w:val="0"/>
          <w:sz w:val="32"/>
          <w:szCs w:val="32"/>
        </w:rPr>
        <w:t>进行绩效运行监控分析，总结</w:t>
      </w:r>
      <w:r>
        <w:rPr>
          <w:rFonts w:ascii="仿宋_GB2312" w:eastAsia="仿宋_GB2312" w:hAnsi="仿宋_GB2312" w:cs="仿宋_GB2312" w:hint="eastAsia"/>
          <w:kern w:val="0"/>
          <w:sz w:val="32"/>
          <w:szCs w:val="32"/>
        </w:rPr>
        <w:lastRenderedPageBreak/>
        <w:t>绩效运行工作情况和存在问题后报绩效运行监控领导小组</w:t>
      </w:r>
      <w:r w:rsidR="00E04B14">
        <w:rPr>
          <w:rFonts w:ascii="仿宋_GB2312" w:eastAsia="仿宋_GB2312" w:hAnsi="仿宋_GB2312" w:cs="仿宋_GB2312" w:hint="eastAsia"/>
          <w:kern w:val="0"/>
          <w:sz w:val="32"/>
          <w:szCs w:val="32"/>
        </w:rPr>
        <w:t>领导</w:t>
      </w:r>
      <w:r>
        <w:rPr>
          <w:rFonts w:ascii="仿宋_GB2312" w:eastAsia="仿宋_GB2312" w:hAnsi="仿宋_GB2312" w:cs="仿宋_GB2312" w:hint="eastAsia"/>
          <w:kern w:val="0"/>
          <w:sz w:val="32"/>
          <w:szCs w:val="32"/>
        </w:rPr>
        <w:t>审核，落实整改措施，强化监控结果</w:t>
      </w:r>
      <w:r w:rsidR="00E04B14">
        <w:rPr>
          <w:rFonts w:ascii="仿宋_GB2312" w:eastAsia="仿宋_GB2312" w:hAnsi="仿宋_GB2312" w:cs="仿宋_GB2312" w:hint="eastAsia"/>
          <w:kern w:val="0"/>
          <w:sz w:val="32"/>
          <w:szCs w:val="32"/>
        </w:rPr>
        <w:t>及</w:t>
      </w:r>
      <w:r>
        <w:rPr>
          <w:rFonts w:ascii="仿宋_GB2312" w:eastAsia="仿宋_GB2312" w:hAnsi="仿宋_GB2312" w:cs="仿宋_GB2312" w:hint="eastAsia"/>
          <w:kern w:val="0"/>
          <w:sz w:val="32"/>
          <w:szCs w:val="32"/>
        </w:rPr>
        <w:t>应用。</w:t>
      </w:r>
    </w:p>
    <w:p w:rsidR="00C4194E" w:rsidRDefault="00C4194E" w:rsidP="00C4194E">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二、预算执行进度和绩效目标运行情况</w:t>
      </w:r>
    </w:p>
    <w:p w:rsidR="00C4194E" w:rsidRDefault="00C4194E" w:rsidP="00C4194E">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（一）预算执行</w:t>
      </w:r>
      <w:r w:rsidR="00964A5B">
        <w:rPr>
          <w:rFonts w:ascii="仿宋_GB2312" w:eastAsia="仿宋_GB2312" w:hint="eastAsia"/>
          <w:color w:val="000000"/>
          <w:kern w:val="0"/>
          <w:sz w:val="32"/>
          <w:szCs w:val="32"/>
        </w:rPr>
        <w:t>工作开展</w:t>
      </w:r>
      <w:r>
        <w:rPr>
          <w:rFonts w:ascii="仿宋_GB2312" w:eastAsia="仿宋_GB2312" w:hint="eastAsia"/>
          <w:color w:val="000000"/>
          <w:kern w:val="0"/>
          <w:sz w:val="32"/>
          <w:szCs w:val="32"/>
        </w:rPr>
        <w:t>情况及趋势分析</w:t>
      </w:r>
    </w:p>
    <w:p w:rsidR="00C4194E" w:rsidRDefault="00C4194E" w:rsidP="00C4194E">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2021年是全面实施“十四五”规划的开局之年，也是加快建设交通强国，实施乡村振兴战略的重要之年，责任重大，使命光荣，</w:t>
      </w:r>
      <w:r w:rsidR="007E7010">
        <w:rPr>
          <w:rFonts w:ascii="仿宋_GB2312" w:eastAsia="仿宋_GB2312" w:hAnsi="仿宋" w:hint="eastAsia"/>
          <w:sz w:val="32"/>
          <w:szCs w:val="32"/>
        </w:rPr>
        <w:t>我单位</w:t>
      </w:r>
      <w:r>
        <w:rPr>
          <w:rFonts w:ascii="仿宋_GB2312" w:eastAsia="仿宋_GB2312" w:hAnsi="仿宋" w:hint="eastAsia"/>
          <w:sz w:val="32"/>
          <w:szCs w:val="32"/>
        </w:rPr>
        <w:t>将深入贯彻落实十九届五中全会精神，围绕区委、区政府部署，严格落实好疫情防控措施，抓好交通</w:t>
      </w:r>
      <w:r w:rsidR="00B410F0">
        <w:rPr>
          <w:rFonts w:ascii="仿宋_GB2312" w:eastAsia="仿宋_GB2312" w:hAnsi="仿宋" w:hint="eastAsia"/>
          <w:sz w:val="32"/>
          <w:szCs w:val="32"/>
        </w:rPr>
        <w:t>运输综合执法</w:t>
      </w:r>
      <w:r>
        <w:rPr>
          <w:rFonts w:ascii="仿宋_GB2312" w:eastAsia="仿宋_GB2312" w:hAnsi="仿宋" w:hint="eastAsia"/>
          <w:sz w:val="32"/>
          <w:szCs w:val="32"/>
        </w:rPr>
        <w:t>建设，提升交通行业监管，保障群众出行安全，努力实现全年目标任务，为建设更高水平的生态文明繁荣和谐新朝天做出更大贡献。</w:t>
      </w:r>
    </w:p>
    <w:p w:rsidR="00C4194E" w:rsidRPr="00C14425" w:rsidRDefault="00BC040A" w:rsidP="00964A5B">
      <w:pPr>
        <w:widowControl/>
        <w:ind w:firstLineChars="200" w:firstLine="640"/>
        <w:jc w:val="left"/>
        <w:rPr>
          <w:rFonts w:ascii="仿宋_GB2312" w:eastAsia="仿宋_GB2312"/>
          <w:kern w:val="0"/>
          <w:sz w:val="32"/>
          <w:szCs w:val="32"/>
        </w:rPr>
      </w:pPr>
      <w:r w:rsidRPr="00C14425">
        <w:rPr>
          <w:rFonts w:ascii="仿宋_GB2312" w:eastAsia="仿宋_GB2312" w:hint="eastAsia"/>
          <w:color w:val="000000"/>
          <w:kern w:val="0"/>
          <w:sz w:val="32"/>
          <w:szCs w:val="32"/>
        </w:rPr>
        <w:t>我</w:t>
      </w:r>
      <w:r w:rsidR="007E7010" w:rsidRPr="00C14425">
        <w:rPr>
          <w:rFonts w:ascii="仿宋_GB2312" w:eastAsia="仿宋_GB2312" w:hint="eastAsia"/>
          <w:color w:val="000000"/>
          <w:kern w:val="0"/>
          <w:sz w:val="32"/>
          <w:szCs w:val="32"/>
        </w:rPr>
        <w:t>单位</w:t>
      </w:r>
      <w:r w:rsidR="00C4194E" w:rsidRPr="00C14425">
        <w:rPr>
          <w:rFonts w:ascii="仿宋_GB2312" w:eastAsia="仿宋_GB2312" w:hint="eastAsia"/>
          <w:color w:val="000000"/>
          <w:kern w:val="0"/>
          <w:sz w:val="32"/>
          <w:szCs w:val="32"/>
        </w:rPr>
        <w:t>2021年重点做好以下工作：一是</w:t>
      </w:r>
      <w:r w:rsidR="007E6F23" w:rsidRPr="00C14425">
        <w:rPr>
          <w:rFonts w:ascii="仿宋_GB2312" w:eastAsia="仿宋_GB2312" w:hint="eastAsia"/>
          <w:color w:val="000000"/>
          <w:kern w:val="0"/>
          <w:sz w:val="32"/>
          <w:szCs w:val="32"/>
        </w:rPr>
        <w:t>机构改革顺利推进,</w:t>
      </w:r>
      <w:r w:rsidR="007E6F23" w:rsidRPr="00C14425">
        <w:rPr>
          <w:rFonts w:ascii="仿宋_GB2312" w:eastAsia="仿宋_GB2312" w:hAnsi="仿宋" w:hint="eastAsia"/>
          <w:sz w:val="32"/>
          <w:szCs w:val="32"/>
        </w:rPr>
        <w:t>今年4月，区交通运输综合行政执法大队正式挂牌成立</w:t>
      </w:r>
      <w:r w:rsidR="00C4194E" w:rsidRPr="00C14425">
        <w:rPr>
          <w:rFonts w:ascii="仿宋_GB2312" w:eastAsia="仿宋_GB2312" w:hint="eastAsia"/>
          <w:color w:val="000000"/>
          <w:kern w:val="0"/>
          <w:sz w:val="32"/>
          <w:szCs w:val="32"/>
        </w:rPr>
        <w:t>。二是</w:t>
      </w:r>
      <w:r w:rsidR="00B410F0" w:rsidRPr="00C14425">
        <w:rPr>
          <w:rFonts w:ascii="仿宋_GB2312" w:eastAsia="仿宋_GB2312" w:hAnsi="仿宋" w:hint="eastAsia"/>
          <w:sz w:val="32"/>
          <w:szCs w:val="32"/>
        </w:rPr>
        <w:t>超限检测全面启动。完成七盘关超限站改扩建及电子抓拍系统，七盘关超限站已于12月1日正式恢复运行。三是队伍建设再上新台阶。行政执法资格认证考核全员一次性通过，空缺编制招录有序推进，协助执法人员招聘及培训工作圆满完成。四是行政执法效能稳步提升。全年作出行政处罚、路产赔付案件61件，完成非税财政收入32万元</w:t>
      </w:r>
      <w:r w:rsidR="00964A5B">
        <w:rPr>
          <w:rFonts w:ascii="仿宋_GB2312" w:eastAsia="仿宋_GB2312" w:hint="eastAsia"/>
          <w:color w:val="000000"/>
          <w:kern w:val="0"/>
          <w:sz w:val="32"/>
          <w:szCs w:val="32"/>
        </w:rPr>
        <w:t>；五</w:t>
      </w:r>
      <w:r w:rsidR="00C4194E" w:rsidRPr="00C14425">
        <w:rPr>
          <w:rFonts w:ascii="仿宋_GB2312" w:eastAsia="仿宋_GB2312" w:hint="eastAsia"/>
          <w:color w:val="000000"/>
          <w:kern w:val="0"/>
          <w:sz w:val="32"/>
          <w:szCs w:val="32"/>
        </w:rPr>
        <w:t>是</w:t>
      </w:r>
      <w:r w:rsidR="00C14425" w:rsidRPr="00C14425">
        <w:rPr>
          <w:rFonts w:ascii="仿宋_GB2312" w:eastAsia="仿宋_GB2312" w:hint="eastAsia"/>
          <w:color w:val="000000"/>
          <w:kern w:val="0"/>
          <w:sz w:val="32"/>
          <w:szCs w:val="32"/>
        </w:rPr>
        <w:t>园满完成了局党组交办的其他</w:t>
      </w:r>
      <w:r w:rsidR="00B410F0" w:rsidRPr="00C14425">
        <w:rPr>
          <w:rFonts w:ascii="仿宋_GB2312" w:eastAsia="仿宋_GB2312" w:hint="eastAsia"/>
          <w:color w:val="000000"/>
          <w:kern w:val="0"/>
          <w:sz w:val="32"/>
          <w:szCs w:val="32"/>
        </w:rPr>
        <w:t>任务。</w:t>
      </w:r>
    </w:p>
    <w:p w:rsidR="00C4194E" w:rsidRDefault="00C4194E" w:rsidP="00C4194E">
      <w:pPr>
        <w:widowControl/>
        <w:shd w:val="clear" w:color="auto" w:fill="FFFFFF"/>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（二）绩效目标实现程度及趋势分析</w:t>
      </w:r>
    </w:p>
    <w:p w:rsidR="00C4194E" w:rsidRDefault="00C4194E" w:rsidP="000430DC">
      <w:pPr>
        <w:widowControl/>
        <w:shd w:val="clear" w:color="auto" w:fill="FFFFFF"/>
        <w:spacing w:line="560" w:lineRule="exact"/>
        <w:ind w:firstLineChars="200" w:firstLine="640"/>
        <w:rPr>
          <w:sz w:val="32"/>
          <w:szCs w:val="32"/>
        </w:rPr>
      </w:pPr>
      <w:r>
        <w:rPr>
          <w:rFonts w:ascii="仿宋_GB2312" w:eastAsia="仿宋_GB2312" w:hint="eastAsia"/>
          <w:kern w:val="0"/>
          <w:sz w:val="32"/>
          <w:szCs w:val="32"/>
        </w:rPr>
        <w:t>2021年度1-8</w:t>
      </w:r>
      <w:r w:rsidR="0029041C">
        <w:rPr>
          <w:rFonts w:ascii="仿宋_GB2312" w:eastAsia="仿宋_GB2312" w:hint="eastAsia"/>
          <w:kern w:val="0"/>
          <w:sz w:val="32"/>
          <w:szCs w:val="32"/>
        </w:rPr>
        <w:t>月单位</w:t>
      </w:r>
      <w:r>
        <w:rPr>
          <w:rFonts w:ascii="仿宋_GB2312" w:eastAsia="仿宋_GB2312" w:hint="eastAsia"/>
          <w:kern w:val="0"/>
          <w:sz w:val="32"/>
          <w:szCs w:val="32"/>
        </w:rPr>
        <w:t>预算资金共拨付</w:t>
      </w:r>
      <w:r w:rsidR="00E05723">
        <w:rPr>
          <w:rFonts w:ascii="仿宋_GB2312" w:eastAsia="仿宋_GB2312" w:hint="eastAsia"/>
          <w:kern w:val="0"/>
          <w:sz w:val="32"/>
          <w:szCs w:val="32"/>
        </w:rPr>
        <w:t>564.78</w:t>
      </w:r>
      <w:r>
        <w:rPr>
          <w:rFonts w:ascii="仿宋_GB2312" w:eastAsia="仿宋_GB2312" w:hint="eastAsia"/>
          <w:kern w:val="0"/>
          <w:sz w:val="32"/>
          <w:szCs w:val="32"/>
        </w:rPr>
        <w:t>万元，</w:t>
      </w:r>
      <w:r w:rsidR="001206B6">
        <w:rPr>
          <w:rFonts w:ascii="仿宋_GB2312" w:eastAsia="仿宋_GB2312" w:hint="eastAsia"/>
          <w:kern w:val="0"/>
          <w:sz w:val="32"/>
          <w:szCs w:val="32"/>
        </w:rPr>
        <w:t>一是基本支出185万元，</w:t>
      </w:r>
      <w:r>
        <w:rPr>
          <w:rFonts w:ascii="仿宋_GB2312" w:eastAsia="仿宋_GB2312" w:hint="eastAsia"/>
          <w:kern w:val="0"/>
          <w:sz w:val="32"/>
          <w:szCs w:val="32"/>
        </w:rPr>
        <w:t>其中：工资福利支出</w:t>
      </w:r>
      <w:r w:rsidR="00E05723">
        <w:rPr>
          <w:rFonts w:ascii="仿宋_GB2312" w:eastAsia="仿宋_GB2312" w:hint="eastAsia"/>
          <w:kern w:val="0"/>
          <w:sz w:val="32"/>
          <w:szCs w:val="32"/>
        </w:rPr>
        <w:t>124.38</w:t>
      </w:r>
      <w:r>
        <w:rPr>
          <w:rFonts w:ascii="仿宋_GB2312" w:eastAsia="仿宋_GB2312" w:hint="eastAsia"/>
          <w:kern w:val="0"/>
          <w:sz w:val="32"/>
          <w:szCs w:val="32"/>
        </w:rPr>
        <w:t>万元；</w:t>
      </w:r>
      <w:r>
        <w:rPr>
          <w:rFonts w:ascii="仿宋_GB2312" w:eastAsia="仿宋_GB2312" w:hint="eastAsia"/>
          <w:kern w:val="0"/>
          <w:sz w:val="32"/>
          <w:szCs w:val="32"/>
        </w:rPr>
        <w:lastRenderedPageBreak/>
        <w:t>社会保障缴费</w:t>
      </w:r>
      <w:r w:rsidR="00E05723">
        <w:rPr>
          <w:rFonts w:ascii="仿宋_GB2312" w:eastAsia="仿宋_GB2312" w:hint="eastAsia"/>
          <w:kern w:val="0"/>
          <w:sz w:val="32"/>
          <w:szCs w:val="32"/>
        </w:rPr>
        <w:t>20.42</w:t>
      </w:r>
      <w:r>
        <w:rPr>
          <w:rFonts w:ascii="仿宋_GB2312" w:eastAsia="仿宋_GB2312" w:hint="eastAsia"/>
          <w:kern w:val="0"/>
          <w:sz w:val="32"/>
          <w:szCs w:val="32"/>
        </w:rPr>
        <w:t>万元；住房公积金</w:t>
      </w:r>
      <w:r w:rsidR="00E05723">
        <w:rPr>
          <w:rFonts w:ascii="仿宋_GB2312" w:eastAsia="仿宋_GB2312" w:hint="eastAsia"/>
          <w:kern w:val="0"/>
          <w:sz w:val="32"/>
          <w:szCs w:val="32"/>
        </w:rPr>
        <w:t>9.53</w:t>
      </w:r>
      <w:r>
        <w:rPr>
          <w:rFonts w:ascii="仿宋_GB2312" w:eastAsia="仿宋_GB2312" w:hint="eastAsia"/>
          <w:kern w:val="0"/>
          <w:sz w:val="32"/>
          <w:szCs w:val="32"/>
        </w:rPr>
        <w:t>万元；办公经费</w:t>
      </w:r>
      <w:r w:rsidR="00E05723">
        <w:rPr>
          <w:rFonts w:ascii="仿宋_GB2312" w:eastAsia="仿宋_GB2312" w:hint="eastAsia"/>
          <w:kern w:val="0"/>
          <w:sz w:val="32"/>
          <w:szCs w:val="32"/>
        </w:rPr>
        <w:t>30.67</w:t>
      </w:r>
      <w:r w:rsidR="001206B6">
        <w:rPr>
          <w:rFonts w:ascii="仿宋_GB2312" w:eastAsia="仿宋_GB2312" w:hint="eastAsia"/>
          <w:kern w:val="0"/>
          <w:sz w:val="32"/>
          <w:szCs w:val="32"/>
        </w:rPr>
        <w:t>万元，完成年度目标任务66.67%。二是</w:t>
      </w:r>
      <w:r>
        <w:rPr>
          <w:rFonts w:ascii="仿宋_GB2312" w:eastAsia="仿宋_GB2312" w:hint="eastAsia"/>
          <w:kern w:val="0"/>
          <w:sz w:val="32"/>
          <w:szCs w:val="32"/>
        </w:rPr>
        <w:t>项目资金专项支出</w:t>
      </w:r>
      <w:r w:rsidR="00E05723">
        <w:rPr>
          <w:rFonts w:ascii="仿宋_GB2312" w:eastAsia="仿宋_GB2312" w:hint="eastAsia"/>
          <w:kern w:val="0"/>
          <w:sz w:val="32"/>
          <w:szCs w:val="32"/>
        </w:rPr>
        <w:t>379.78</w:t>
      </w:r>
      <w:r>
        <w:rPr>
          <w:rFonts w:ascii="仿宋_GB2312" w:eastAsia="仿宋_GB2312" w:hint="eastAsia"/>
          <w:kern w:val="0"/>
          <w:sz w:val="32"/>
          <w:szCs w:val="32"/>
        </w:rPr>
        <w:t>万元</w:t>
      </w:r>
      <w:r w:rsidR="00E05723">
        <w:rPr>
          <w:rFonts w:ascii="仿宋_GB2312" w:eastAsia="仿宋_GB2312" w:hint="eastAsia"/>
          <w:kern w:val="0"/>
          <w:sz w:val="32"/>
          <w:szCs w:val="32"/>
        </w:rPr>
        <w:t>，完成了全年目标任务</w:t>
      </w:r>
      <w:r>
        <w:rPr>
          <w:rFonts w:ascii="仿宋_GB2312" w:eastAsia="仿宋_GB2312" w:hint="eastAsia"/>
          <w:kern w:val="0"/>
          <w:sz w:val="32"/>
          <w:szCs w:val="32"/>
        </w:rPr>
        <w:t>。</w:t>
      </w:r>
      <w:r>
        <w:rPr>
          <w:rFonts w:ascii="仿宋_GB2312" w:eastAsia="仿宋_GB2312" w:hint="eastAsia"/>
          <w:color w:val="000000"/>
          <w:kern w:val="0"/>
          <w:sz w:val="32"/>
          <w:szCs w:val="32"/>
        </w:rPr>
        <w:t>预计全年的绩效目标任务都能够按照年初制定的计划和指标全部完成。</w:t>
      </w:r>
    </w:p>
    <w:p w:rsidR="00C4194E" w:rsidRDefault="00C4194E" w:rsidP="00C4194E">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三、存在的主要问题及原因分析</w:t>
      </w:r>
    </w:p>
    <w:p w:rsidR="00C4194E" w:rsidRDefault="00C4194E" w:rsidP="00C4194E">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（一）绩效目标设立不够明确、细化和量化。目标设定后没有科学的设定考核评价标准，特别是对于不能量化的</w:t>
      </w:r>
      <w:r w:rsidR="00D40777">
        <w:rPr>
          <w:rFonts w:ascii="仿宋_GB2312" w:eastAsia="仿宋_GB2312" w:hint="eastAsia"/>
          <w:color w:val="000000"/>
          <w:kern w:val="0"/>
          <w:sz w:val="32"/>
          <w:szCs w:val="32"/>
        </w:rPr>
        <w:t>定性</w:t>
      </w:r>
      <w:r>
        <w:rPr>
          <w:rFonts w:ascii="仿宋_GB2312" w:eastAsia="仿宋_GB2312" w:hint="eastAsia"/>
          <w:color w:val="000000"/>
          <w:kern w:val="0"/>
          <w:sz w:val="32"/>
          <w:szCs w:val="32"/>
        </w:rPr>
        <w:t>目标</w:t>
      </w:r>
      <w:r w:rsidR="00D40777">
        <w:rPr>
          <w:rFonts w:ascii="仿宋_GB2312" w:eastAsia="仿宋_GB2312" w:hint="eastAsia"/>
          <w:color w:val="000000"/>
          <w:kern w:val="0"/>
          <w:sz w:val="32"/>
          <w:szCs w:val="32"/>
        </w:rPr>
        <w:t>指标</w:t>
      </w:r>
      <w:r>
        <w:rPr>
          <w:rFonts w:ascii="仿宋_GB2312" w:eastAsia="仿宋_GB2312" w:hint="eastAsia"/>
          <w:color w:val="000000"/>
          <w:kern w:val="0"/>
          <w:sz w:val="32"/>
          <w:szCs w:val="32"/>
        </w:rPr>
        <w:t>。</w:t>
      </w:r>
    </w:p>
    <w:p w:rsidR="00C4194E" w:rsidRDefault="00C4194E" w:rsidP="00C4194E">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（二）预算执行工作有待提高。主要是部分项目推进缓慢，原因是项目实施</w:t>
      </w:r>
      <w:r w:rsidR="00EA39C3">
        <w:rPr>
          <w:rFonts w:ascii="仿宋_GB2312" w:eastAsia="仿宋_GB2312" w:hint="eastAsia"/>
          <w:color w:val="000000"/>
          <w:kern w:val="0"/>
          <w:sz w:val="32"/>
          <w:szCs w:val="32"/>
        </w:rPr>
        <w:t>前置</w:t>
      </w:r>
      <w:r>
        <w:rPr>
          <w:rFonts w:ascii="仿宋_GB2312" w:eastAsia="仿宋_GB2312" w:hint="eastAsia"/>
          <w:color w:val="000000"/>
          <w:kern w:val="0"/>
          <w:sz w:val="32"/>
          <w:szCs w:val="32"/>
        </w:rPr>
        <w:t>条件不</w:t>
      </w:r>
      <w:r w:rsidR="00EA39C3">
        <w:rPr>
          <w:rFonts w:ascii="仿宋_GB2312" w:eastAsia="仿宋_GB2312" w:hint="eastAsia"/>
          <w:color w:val="000000"/>
          <w:kern w:val="0"/>
          <w:sz w:val="32"/>
          <w:szCs w:val="32"/>
        </w:rPr>
        <w:t>成熟</w:t>
      </w:r>
      <w:r>
        <w:rPr>
          <w:rFonts w:ascii="仿宋_GB2312" w:eastAsia="仿宋_GB2312" w:hint="eastAsia"/>
          <w:color w:val="000000"/>
          <w:kern w:val="0"/>
          <w:sz w:val="32"/>
          <w:szCs w:val="32"/>
        </w:rPr>
        <w:t>，项目经费</w:t>
      </w:r>
      <w:r w:rsidR="007F1A97">
        <w:rPr>
          <w:rFonts w:ascii="仿宋_GB2312" w:eastAsia="仿宋_GB2312" w:hint="eastAsia"/>
          <w:color w:val="000000"/>
          <w:kern w:val="0"/>
          <w:sz w:val="32"/>
          <w:szCs w:val="32"/>
        </w:rPr>
        <w:t>安排拨付不均衡</w:t>
      </w:r>
      <w:r>
        <w:rPr>
          <w:rFonts w:ascii="仿宋_GB2312" w:eastAsia="仿宋_GB2312" w:hint="eastAsia"/>
          <w:color w:val="000000"/>
          <w:kern w:val="0"/>
          <w:sz w:val="32"/>
          <w:szCs w:val="32"/>
        </w:rPr>
        <w:t>，</w:t>
      </w:r>
      <w:r w:rsidR="007F1A97">
        <w:rPr>
          <w:rFonts w:ascii="仿宋_GB2312" w:eastAsia="仿宋_GB2312" w:hint="eastAsia"/>
          <w:color w:val="000000"/>
          <w:kern w:val="0"/>
          <w:sz w:val="32"/>
          <w:szCs w:val="32"/>
        </w:rPr>
        <w:t>部分实施</w:t>
      </w:r>
      <w:r>
        <w:rPr>
          <w:rFonts w:ascii="仿宋_GB2312" w:eastAsia="仿宋_GB2312" w:hint="eastAsia"/>
          <w:color w:val="000000"/>
          <w:kern w:val="0"/>
          <w:sz w:val="32"/>
          <w:szCs w:val="32"/>
        </w:rPr>
        <w:t>项目费用</w:t>
      </w:r>
      <w:r w:rsidR="007F1A97">
        <w:rPr>
          <w:rFonts w:ascii="仿宋_GB2312" w:eastAsia="仿宋_GB2312" w:hint="eastAsia"/>
          <w:color w:val="000000"/>
          <w:kern w:val="0"/>
          <w:sz w:val="32"/>
          <w:szCs w:val="32"/>
        </w:rPr>
        <w:t>不落实，导致项目推进</w:t>
      </w:r>
      <w:r>
        <w:rPr>
          <w:rFonts w:ascii="仿宋_GB2312" w:eastAsia="仿宋_GB2312" w:hint="eastAsia"/>
          <w:color w:val="000000"/>
          <w:kern w:val="0"/>
          <w:sz w:val="32"/>
          <w:szCs w:val="32"/>
        </w:rPr>
        <w:t>迟缓。</w:t>
      </w:r>
    </w:p>
    <w:p w:rsidR="00C4194E" w:rsidRDefault="00C4194E" w:rsidP="00C4194E">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四、下一步改进工作的举措</w:t>
      </w:r>
    </w:p>
    <w:p w:rsidR="00C4194E" w:rsidRDefault="00C4194E" w:rsidP="00280692">
      <w:pPr>
        <w:pStyle w:val="21"/>
        <w:spacing w:line="560" w:lineRule="exact"/>
        <w:ind w:leftChars="0" w:left="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（一）科学合理</w:t>
      </w:r>
      <w:r w:rsidR="00A32BD1">
        <w:rPr>
          <w:rFonts w:ascii="仿宋_GB2312" w:eastAsia="仿宋_GB2312" w:hAnsi="仿宋_GB2312" w:cs="仿宋_GB2312" w:hint="eastAsia"/>
          <w:color w:val="222222"/>
          <w:sz w:val="32"/>
          <w:szCs w:val="32"/>
          <w:shd w:val="clear" w:color="auto" w:fill="FFFFFF"/>
        </w:rPr>
        <w:t>编制年度预算各制定绩效目标，充分发挥绩效工作效用。加强业务培训，提高评价水平。单位</w:t>
      </w:r>
      <w:r>
        <w:rPr>
          <w:rFonts w:ascii="仿宋_GB2312" w:eastAsia="仿宋_GB2312" w:hAnsi="仿宋_GB2312" w:cs="仿宋_GB2312" w:hint="eastAsia"/>
          <w:color w:val="222222"/>
          <w:sz w:val="32"/>
          <w:szCs w:val="32"/>
          <w:shd w:val="clear" w:color="auto" w:fill="FFFFFF"/>
        </w:rPr>
        <w:t>整体绩效评价工作是一项长期性的工作，专业性较强，工作量大，</w:t>
      </w:r>
      <w:r w:rsidR="00280692">
        <w:rPr>
          <w:rFonts w:ascii="仿宋_GB2312" w:eastAsia="仿宋_GB2312" w:hAnsi="仿宋_GB2312" w:cs="仿宋_GB2312" w:hint="eastAsia"/>
          <w:color w:val="222222"/>
          <w:sz w:val="32"/>
          <w:szCs w:val="32"/>
          <w:shd w:val="clear" w:color="auto" w:fill="FFFFFF"/>
        </w:rPr>
        <w:t>需要进一步强化</w:t>
      </w:r>
      <w:r>
        <w:rPr>
          <w:rFonts w:ascii="仿宋_GB2312" w:eastAsia="仿宋_GB2312" w:hAnsi="仿宋_GB2312" w:cs="仿宋_GB2312" w:hint="eastAsia"/>
          <w:color w:val="222222"/>
          <w:sz w:val="32"/>
          <w:szCs w:val="32"/>
          <w:shd w:val="clear" w:color="auto" w:fill="FFFFFF"/>
        </w:rPr>
        <w:t>业务领导及经办人员相关</w:t>
      </w:r>
      <w:r w:rsidR="00280692">
        <w:rPr>
          <w:rFonts w:ascii="仿宋_GB2312" w:eastAsia="仿宋_GB2312" w:hAnsi="仿宋_GB2312" w:cs="仿宋_GB2312" w:hint="eastAsia"/>
          <w:color w:val="222222"/>
          <w:sz w:val="32"/>
          <w:szCs w:val="32"/>
          <w:shd w:val="clear" w:color="auto" w:fill="FFFFFF"/>
        </w:rPr>
        <w:t>业务工作培训和学习</w:t>
      </w:r>
      <w:r>
        <w:rPr>
          <w:rFonts w:ascii="仿宋_GB2312" w:eastAsia="仿宋_GB2312" w:hAnsi="仿宋_GB2312" w:cs="仿宋_GB2312" w:hint="eastAsia"/>
          <w:color w:val="222222"/>
          <w:sz w:val="32"/>
          <w:szCs w:val="32"/>
          <w:shd w:val="clear" w:color="auto" w:fill="FFFFFF"/>
        </w:rPr>
        <w:t>。</w:t>
      </w:r>
    </w:p>
    <w:p w:rsidR="00C4194E" w:rsidRDefault="00C4194E" w:rsidP="00C4194E">
      <w:pPr>
        <w:pStyle w:val="21"/>
        <w:spacing w:line="560" w:lineRule="exact"/>
        <w:ind w:leftChars="0" w:left="0" w:firstLine="640"/>
        <w:jc w:val="left"/>
        <w:rPr>
          <w:rFonts w:ascii="仿宋_GB2312" w:eastAsia="仿宋_GB2312" w:hAnsi="仿宋_GB2312" w:cs="仿宋_GB2312"/>
          <w:color w:val="222222"/>
          <w:sz w:val="28"/>
          <w:szCs w:val="28"/>
          <w:shd w:val="clear" w:color="auto" w:fill="FFFFFF"/>
        </w:rPr>
      </w:pPr>
      <w:r>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color w:val="000000"/>
          <w:sz w:val="32"/>
          <w:szCs w:val="32"/>
          <w:shd w:val="clear" w:color="auto" w:fill="FFFFFF"/>
        </w:rPr>
        <w:t>加强预算管理，确保项目的科学性。强化预算执行，为</w:t>
      </w:r>
      <w:r>
        <w:rPr>
          <w:rFonts w:ascii="仿宋_GB2312" w:eastAsia="仿宋_GB2312" w:hAnsi="宋体" w:cs="仿宋_GB2312" w:hint="eastAsia"/>
          <w:color w:val="000000"/>
          <w:sz w:val="32"/>
          <w:szCs w:val="32"/>
          <w:shd w:val="clear" w:color="auto" w:fill="FFFFFF"/>
        </w:rPr>
        <w:t>项目完成</w:t>
      </w:r>
      <w:r>
        <w:rPr>
          <w:rFonts w:ascii="仿宋_GB2312" w:eastAsia="仿宋_GB2312" w:hAnsi="宋体" w:cs="仿宋_GB2312"/>
          <w:color w:val="000000"/>
          <w:sz w:val="32"/>
          <w:szCs w:val="32"/>
          <w:shd w:val="clear" w:color="auto" w:fill="FFFFFF"/>
        </w:rPr>
        <w:t>绩效目标提供基础保障，提高项目支出资金使用</w:t>
      </w:r>
      <w:r>
        <w:rPr>
          <w:rFonts w:ascii="仿宋_GB2312" w:eastAsia="仿宋_GB2312" w:hAnsi="宋体" w:cs="仿宋_GB2312" w:hint="eastAsia"/>
          <w:color w:val="000000"/>
          <w:sz w:val="32"/>
          <w:szCs w:val="32"/>
          <w:shd w:val="clear" w:color="auto" w:fill="FFFFFF"/>
        </w:rPr>
        <w:t>和项目</w:t>
      </w:r>
      <w:r>
        <w:rPr>
          <w:rFonts w:ascii="仿宋_GB2312" w:eastAsia="仿宋_GB2312" w:hAnsi="宋体" w:cs="仿宋_GB2312"/>
          <w:color w:val="000000"/>
          <w:sz w:val="32"/>
          <w:szCs w:val="32"/>
          <w:shd w:val="clear" w:color="auto" w:fill="FFFFFF"/>
        </w:rPr>
        <w:t>精细化管理水平</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color w:val="000000"/>
          <w:sz w:val="32"/>
          <w:szCs w:val="32"/>
          <w:shd w:val="clear" w:color="auto" w:fill="FFFFFF"/>
        </w:rPr>
        <w:t>确保项目实施达到预期效果，发挥最大</w:t>
      </w:r>
      <w:r>
        <w:rPr>
          <w:rFonts w:ascii="仿宋_GB2312" w:eastAsia="仿宋_GB2312" w:hAnsi="宋体" w:cs="仿宋_GB2312" w:hint="eastAsia"/>
          <w:color w:val="000000"/>
          <w:sz w:val="32"/>
          <w:szCs w:val="32"/>
          <w:shd w:val="clear" w:color="auto" w:fill="FFFFFF"/>
        </w:rPr>
        <w:t>社会</w:t>
      </w:r>
      <w:r>
        <w:rPr>
          <w:rFonts w:ascii="仿宋_GB2312" w:eastAsia="仿宋_GB2312" w:hAnsi="宋体" w:cs="仿宋_GB2312"/>
          <w:color w:val="000000"/>
          <w:sz w:val="32"/>
          <w:szCs w:val="32"/>
          <w:shd w:val="clear" w:color="auto" w:fill="FFFFFF"/>
        </w:rPr>
        <w:t>效益。</w:t>
      </w:r>
    </w:p>
    <w:p w:rsidR="00C4194E" w:rsidRDefault="00C4194E" w:rsidP="00C4194E">
      <w:pPr>
        <w:spacing w:line="600" w:lineRule="exact"/>
        <w:ind w:firstLineChars="1400" w:firstLine="4480"/>
        <w:rPr>
          <w:rFonts w:ascii="仿宋_GB2312" w:eastAsia="仿宋_GB2312"/>
          <w:sz w:val="32"/>
          <w:szCs w:val="32"/>
        </w:rPr>
      </w:pPr>
      <w:r>
        <w:rPr>
          <w:rFonts w:ascii="仿宋_GB2312" w:eastAsia="仿宋_GB2312" w:hint="eastAsia"/>
          <w:sz w:val="32"/>
          <w:szCs w:val="32"/>
        </w:rPr>
        <w:t>广元市朝天区交通运输局</w:t>
      </w:r>
    </w:p>
    <w:p w:rsidR="00C4194E" w:rsidRDefault="00C4194E" w:rsidP="00C4194E">
      <w:pPr>
        <w:pStyle w:val="21"/>
        <w:ind w:firstLineChars="1481" w:firstLine="4739"/>
        <w:rPr>
          <w:rFonts w:ascii="仿宋_GB2312" w:eastAsia="仿宋_GB2312" w:hint="eastAsia"/>
          <w:sz w:val="32"/>
          <w:szCs w:val="32"/>
        </w:rPr>
      </w:pPr>
      <w:r>
        <w:rPr>
          <w:rFonts w:ascii="仿宋_GB2312" w:eastAsia="仿宋_GB2312" w:hint="eastAsia"/>
          <w:sz w:val="32"/>
          <w:szCs w:val="32"/>
        </w:rPr>
        <w:t>2021年10月18日</w:t>
      </w:r>
    </w:p>
    <w:p w:rsidR="00543083" w:rsidRDefault="00543083" w:rsidP="00C4194E">
      <w:pPr>
        <w:pStyle w:val="21"/>
        <w:ind w:firstLineChars="1481" w:firstLine="4739"/>
        <w:rPr>
          <w:rFonts w:ascii="仿宋_GB2312" w:eastAsia="仿宋_GB2312" w:hint="eastAsia"/>
          <w:sz w:val="32"/>
          <w:szCs w:val="32"/>
        </w:rPr>
      </w:pPr>
    </w:p>
    <w:p w:rsidR="004377F6" w:rsidRDefault="004377F6" w:rsidP="004377F6">
      <w:pPr>
        <w:spacing w:line="572" w:lineRule="exact"/>
        <w:jc w:val="left"/>
        <w:outlineLvl w:val="0"/>
        <w:rPr>
          <w:rFonts w:ascii="仿宋_GB2312" w:eastAsia="仿宋_GB2312" w:hAnsi="仿宋_GB2312" w:cs="仿宋_GB2312"/>
          <w:sz w:val="32"/>
          <w:szCs w:val="32"/>
        </w:rPr>
      </w:pPr>
      <w:r w:rsidRPr="009165EC">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543083" w:rsidRPr="000430DC" w:rsidRDefault="00543083" w:rsidP="00543083">
      <w:pPr>
        <w:jc w:val="center"/>
        <w:rPr>
          <w:rFonts w:ascii="黑体" w:eastAsia="黑体" w:hAnsi="黑体"/>
          <w:b/>
          <w:color w:val="000000"/>
          <w:sz w:val="32"/>
        </w:rPr>
      </w:pPr>
      <w:r w:rsidRPr="000430DC">
        <w:rPr>
          <w:rFonts w:ascii="黑体" w:eastAsia="黑体" w:hAnsi="黑体" w:hint="eastAsia"/>
          <w:b/>
          <w:color w:val="000000"/>
          <w:sz w:val="32"/>
        </w:rPr>
        <w:t>2021年单位整体支出绩效评价得分表</w:t>
      </w:r>
    </w:p>
    <w:tbl>
      <w:tblPr>
        <w:tblW w:w="8505" w:type="dxa"/>
        <w:tblInd w:w="108" w:type="dxa"/>
        <w:tblLayout w:type="fixed"/>
        <w:tblLook w:val="0000"/>
      </w:tblPr>
      <w:tblGrid>
        <w:gridCol w:w="1418"/>
        <w:gridCol w:w="2268"/>
        <w:gridCol w:w="3402"/>
        <w:gridCol w:w="1417"/>
      </w:tblGrid>
      <w:tr w:rsidR="00543083" w:rsidTr="00B410F0">
        <w:trPr>
          <w:trHeight w:val="240"/>
        </w:trPr>
        <w:tc>
          <w:tcPr>
            <w:tcW w:w="1418" w:type="dxa"/>
            <w:tcBorders>
              <w:top w:val="single" w:sz="4" w:space="0" w:color="auto"/>
              <w:left w:val="single" w:sz="4" w:space="0" w:color="auto"/>
              <w:bottom w:val="single" w:sz="4" w:space="0" w:color="auto"/>
              <w:right w:val="single" w:sz="4" w:space="0" w:color="auto"/>
            </w:tcBorders>
            <w:vAlign w:val="center"/>
          </w:tcPr>
          <w:p w:rsidR="00543083" w:rsidRDefault="00543083" w:rsidP="00B410F0">
            <w:pPr>
              <w:widowControl/>
              <w:jc w:val="center"/>
              <w:rPr>
                <w:b/>
                <w:color w:val="000000"/>
                <w:kern w:val="0"/>
                <w:sz w:val="20"/>
              </w:rPr>
            </w:pPr>
            <w:r>
              <w:rPr>
                <w:rFonts w:ascii="宋体" w:hAnsi="宋体" w:hint="eastAsia"/>
                <w:b/>
                <w:color w:val="000000"/>
                <w:kern w:val="0"/>
                <w:sz w:val="20"/>
              </w:rPr>
              <w:t>一级指标</w:t>
            </w:r>
          </w:p>
        </w:tc>
        <w:tc>
          <w:tcPr>
            <w:tcW w:w="2268" w:type="dxa"/>
            <w:tcBorders>
              <w:top w:val="single" w:sz="4" w:space="0" w:color="auto"/>
              <w:left w:val="nil"/>
              <w:bottom w:val="single" w:sz="4" w:space="0" w:color="auto"/>
              <w:right w:val="single" w:sz="4" w:space="0" w:color="auto"/>
            </w:tcBorders>
            <w:vAlign w:val="center"/>
          </w:tcPr>
          <w:p w:rsidR="00543083" w:rsidRDefault="00543083" w:rsidP="00B410F0">
            <w:pPr>
              <w:widowControl/>
              <w:jc w:val="center"/>
              <w:rPr>
                <w:b/>
                <w:color w:val="000000"/>
                <w:kern w:val="0"/>
                <w:sz w:val="20"/>
              </w:rPr>
            </w:pPr>
            <w:r>
              <w:rPr>
                <w:rFonts w:ascii="宋体" w:hAnsi="宋体" w:hint="eastAsia"/>
                <w:b/>
                <w:color w:val="000000"/>
                <w:kern w:val="0"/>
                <w:sz w:val="20"/>
              </w:rPr>
              <w:t>二级指标</w:t>
            </w:r>
          </w:p>
        </w:tc>
        <w:tc>
          <w:tcPr>
            <w:tcW w:w="3402" w:type="dxa"/>
            <w:tcBorders>
              <w:top w:val="single" w:sz="4" w:space="0" w:color="auto"/>
              <w:left w:val="nil"/>
              <w:bottom w:val="single" w:sz="4" w:space="0" w:color="auto"/>
              <w:right w:val="single" w:sz="4" w:space="0" w:color="auto"/>
            </w:tcBorders>
            <w:vAlign w:val="center"/>
          </w:tcPr>
          <w:p w:rsidR="00543083" w:rsidRDefault="00543083" w:rsidP="00B410F0">
            <w:pPr>
              <w:widowControl/>
              <w:jc w:val="center"/>
              <w:rPr>
                <w:b/>
                <w:color w:val="000000"/>
                <w:kern w:val="0"/>
                <w:sz w:val="20"/>
              </w:rPr>
            </w:pPr>
            <w:r>
              <w:rPr>
                <w:rFonts w:ascii="宋体" w:hAnsi="宋体" w:hint="eastAsia"/>
                <w:b/>
                <w:color w:val="000000"/>
                <w:kern w:val="0"/>
                <w:sz w:val="20"/>
              </w:rPr>
              <w:t>三级指标</w:t>
            </w:r>
          </w:p>
        </w:tc>
        <w:tc>
          <w:tcPr>
            <w:tcW w:w="1417" w:type="dxa"/>
            <w:tcBorders>
              <w:top w:val="single" w:sz="4" w:space="0" w:color="auto"/>
              <w:left w:val="nil"/>
              <w:bottom w:val="single" w:sz="4" w:space="0" w:color="auto"/>
              <w:right w:val="single" w:sz="4" w:space="0" w:color="auto"/>
            </w:tcBorders>
          </w:tcPr>
          <w:p w:rsidR="00543083" w:rsidRDefault="00543083" w:rsidP="00B410F0">
            <w:pPr>
              <w:widowControl/>
              <w:jc w:val="center"/>
              <w:rPr>
                <w:b/>
                <w:color w:val="000000"/>
                <w:kern w:val="0"/>
                <w:sz w:val="20"/>
              </w:rPr>
            </w:pPr>
            <w:r>
              <w:rPr>
                <w:rFonts w:ascii="宋体" w:hAnsi="宋体" w:hint="eastAsia"/>
                <w:b/>
                <w:color w:val="000000"/>
                <w:kern w:val="0"/>
                <w:sz w:val="20"/>
              </w:rPr>
              <w:t>得分</w:t>
            </w:r>
          </w:p>
        </w:tc>
      </w:tr>
      <w:tr w:rsidR="00543083" w:rsidTr="00B410F0">
        <w:trPr>
          <w:trHeight w:val="520"/>
        </w:trPr>
        <w:tc>
          <w:tcPr>
            <w:tcW w:w="1418" w:type="dxa"/>
            <w:vMerge w:val="restart"/>
            <w:tcBorders>
              <w:top w:val="nil"/>
              <w:left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部门决策（25分）</w:t>
            </w: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目标任务（15分）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相关性（5分）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413"/>
        </w:trPr>
        <w:tc>
          <w:tcPr>
            <w:tcW w:w="1418" w:type="dxa"/>
            <w:vMerge/>
            <w:tcBorders>
              <w:left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明确性（5分）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420"/>
        </w:trPr>
        <w:tc>
          <w:tcPr>
            <w:tcW w:w="1418" w:type="dxa"/>
            <w:vMerge/>
            <w:tcBorders>
              <w:left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合理性（5分）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269"/>
        </w:trPr>
        <w:tc>
          <w:tcPr>
            <w:tcW w:w="1418" w:type="dxa"/>
            <w:vMerge/>
            <w:tcBorders>
              <w:left w:val="single" w:sz="4" w:space="0" w:color="auto"/>
              <w:right w:val="single" w:sz="4" w:space="0" w:color="auto"/>
            </w:tcBorders>
            <w:vAlign w:val="center"/>
          </w:tcPr>
          <w:p w:rsidR="00543083" w:rsidRDefault="00543083" w:rsidP="00B410F0">
            <w:pPr>
              <w:widowControl/>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预算编制（10分）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测算依据（5分）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231"/>
        </w:trPr>
        <w:tc>
          <w:tcPr>
            <w:tcW w:w="1418" w:type="dxa"/>
            <w:vMerge/>
            <w:tcBorders>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目标管理（5分）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477"/>
        </w:trPr>
        <w:tc>
          <w:tcPr>
            <w:tcW w:w="1418" w:type="dxa"/>
            <w:vMerge w:val="restart"/>
            <w:tcBorders>
              <w:top w:val="nil"/>
              <w:left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综合管理（30分）</w:t>
            </w: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专项资金分配时限（2分）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省级财力专项预算分配时限（1分）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1</w:t>
            </w:r>
          </w:p>
        </w:tc>
      </w:tr>
      <w:tr w:rsidR="00543083" w:rsidTr="00B410F0">
        <w:trPr>
          <w:trHeight w:val="413"/>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中央专款分配合规率（1分）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1</w:t>
            </w:r>
          </w:p>
        </w:tc>
      </w:tr>
      <w:tr w:rsidR="00543083" w:rsidTr="00B410F0">
        <w:trPr>
          <w:trHeight w:val="277"/>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中期评估（2分）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执行中期评估（2分）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381"/>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绩效监控（5分）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预算执行进度监控（2分）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273"/>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绩效目标动态监控（3分）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3</w:t>
            </w:r>
          </w:p>
        </w:tc>
      </w:tr>
      <w:tr w:rsidR="00543083" w:rsidTr="00B410F0">
        <w:trPr>
          <w:trHeight w:val="235"/>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非税收入执收情况（2分）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非税收入征收情况（1分）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1</w:t>
            </w:r>
          </w:p>
        </w:tc>
      </w:tr>
      <w:tr w:rsidR="00543083" w:rsidTr="00B410F0">
        <w:trPr>
          <w:trHeight w:val="325"/>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非税收入上缴情况（1分）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1</w:t>
            </w:r>
          </w:p>
        </w:tc>
      </w:tr>
      <w:tr w:rsidR="00543083" w:rsidTr="00B410F0">
        <w:trPr>
          <w:trHeight w:val="287"/>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资产管理（6分）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资产管理信息化情况（2分）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235"/>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行政事业单位资产报告情况（2分）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353"/>
        </w:trPr>
        <w:tc>
          <w:tcPr>
            <w:tcW w:w="1418" w:type="dxa"/>
            <w:vMerge/>
            <w:tcBorders>
              <w:left w:val="single" w:sz="4" w:space="0" w:color="auto"/>
              <w:right w:val="single" w:sz="4" w:space="0" w:color="auto"/>
            </w:tcBorders>
            <w:vAlign w:val="center"/>
          </w:tcPr>
          <w:p w:rsidR="00543083" w:rsidRDefault="00543083" w:rsidP="00B410F0">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资产管理与预算管理相结合（2分）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272"/>
        </w:trPr>
        <w:tc>
          <w:tcPr>
            <w:tcW w:w="1418" w:type="dxa"/>
            <w:vMerge/>
            <w:tcBorders>
              <w:left w:val="single" w:sz="4" w:space="0" w:color="auto"/>
              <w:right w:val="single" w:sz="4" w:space="0" w:color="auto"/>
            </w:tcBorders>
            <w:vAlign w:val="center"/>
          </w:tcPr>
          <w:p w:rsidR="00543083" w:rsidRDefault="00543083" w:rsidP="00B410F0">
            <w:pPr>
              <w:widowControl/>
              <w:jc w:val="center"/>
              <w:rPr>
                <w:color w:val="000000"/>
                <w:kern w:val="0"/>
                <w:sz w:val="20"/>
              </w:rPr>
            </w:pPr>
          </w:p>
        </w:tc>
        <w:tc>
          <w:tcPr>
            <w:tcW w:w="2268"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内控制度管理（2分）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内部控制度健全完整（2分）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221"/>
        </w:trPr>
        <w:tc>
          <w:tcPr>
            <w:tcW w:w="1418" w:type="dxa"/>
            <w:vMerge/>
            <w:tcBorders>
              <w:left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信息公开（6分）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预算公开（2分）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197"/>
        </w:trPr>
        <w:tc>
          <w:tcPr>
            <w:tcW w:w="1418" w:type="dxa"/>
            <w:vMerge/>
            <w:tcBorders>
              <w:left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决算公开（2分）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287"/>
        </w:trPr>
        <w:tc>
          <w:tcPr>
            <w:tcW w:w="1418" w:type="dxa"/>
            <w:vMerge/>
            <w:tcBorders>
              <w:left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绩效信息公开（2分）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405"/>
        </w:trPr>
        <w:tc>
          <w:tcPr>
            <w:tcW w:w="1418" w:type="dxa"/>
            <w:vMerge/>
            <w:tcBorders>
              <w:left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绩效评价（5分）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绩效评价开展（2分）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127"/>
        </w:trPr>
        <w:tc>
          <w:tcPr>
            <w:tcW w:w="1418" w:type="dxa"/>
            <w:vMerge/>
            <w:tcBorders>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评价结果应用（3分）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3</w:t>
            </w:r>
          </w:p>
        </w:tc>
      </w:tr>
      <w:tr w:rsidR="00543083" w:rsidTr="00B410F0">
        <w:trPr>
          <w:trHeight w:val="231"/>
        </w:trPr>
        <w:tc>
          <w:tcPr>
            <w:tcW w:w="1418" w:type="dxa"/>
            <w:vMerge w:val="restart"/>
            <w:tcBorders>
              <w:top w:val="nil"/>
              <w:left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部门绩效情况（45分）</w:t>
            </w: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履职成效（20分）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部门特性指标</w:t>
            </w:r>
          </w:p>
        </w:tc>
        <w:tc>
          <w:tcPr>
            <w:tcW w:w="1417" w:type="dxa"/>
            <w:tcBorders>
              <w:top w:val="nil"/>
              <w:left w:val="nil"/>
              <w:bottom w:val="single" w:sz="4" w:space="0" w:color="auto"/>
              <w:right w:val="single" w:sz="4" w:space="0" w:color="auto"/>
            </w:tcBorders>
          </w:tcPr>
          <w:p w:rsidR="00543083" w:rsidRDefault="00543083" w:rsidP="00B410F0">
            <w:pPr>
              <w:widowControl/>
              <w:jc w:val="center"/>
              <w:rPr>
                <w:color w:val="000000"/>
                <w:kern w:val="0"/>
                <w:sz w:val="20"/>
              </w:rPr>
            </w:pPr>
            <w:r>
              <w:rPr>
                <w:rFonts w:hint="eastAsia"/>
                <w:color w:val="000000"/>
                <w:kern w:val="0"/>
                <w:sz w:val="20"/>
              </w:rPr>
              <w:t>2</w:t>
            </w:r>
          </w:p>
        </w:tc>
      </w:tr>
      <w:tr w:rsidR="00543083" w:rsidTr="00B410F0">
        <w:trPr>
          <w:trHeight w:val="180"/>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公路运输管理（执法）</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4</w:t>
            </w:r>
          </w:p>
        </w:tc>
      </w:tr>
      <w:tr w:rsidR="00543083" w:rsidTr="00B410F0">
        <w:trPr>
          <w:trHeight w:val="240"/>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公路路政管理（安防）</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240"/>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海事执法、公路养护</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8</w:t>
            </w:r>
          </w:p>
        </w:tc>
      </w:tr>
      <w:tr w:rsidR="00543083" w:rsidTr="00B410F0">
        <w:trPr>
          <w:trHeight w:val="157"/>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r>
              <w:rPr>
                <w:rFonts w:ascii="宋体" w:hAnsi="宋体" w:hint="eastAsia"/>
                <w:color w:val="000000"/>
                <w:kern w:val="0"/>
                <w:sz w:val="20"/>
              </w:rPr>
              <w:t>可持续发展能力（15分）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重点改革（重点工作）完成情况（5分）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320"/>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科技（制度、方法、机制等）创新（5分）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5</w:t>
            </w:r>
          </w:p>
        </w:tc>
      </w:tr>
      <w:tr w:rsidR="00543083" w:rsidTr="00B410F0">
        <w:trPr>
          <w:trHeight w:val="385"/>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人才培养（5分）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2</w:t>
            </w:r>
          </w:p>
        </w:tc>
      </w:tr>
      <w:tr w:rsidR="00543083" w:rsidTr="00B410F0">
        <w:trPr>
          <w:trHeight w:val="432"/>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val="restart"/>
            <w:tcBorders>
              <w:top w:val="nil"/>
              <w:left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满意度（10分）</w:t>
            </w: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协作部门满意度（3分）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3</w:t>
            </w:r>
          </w:p>
        </w:tc>
      </w:tr>
      <w:tr w:rsidR="00543083" w:rsidTr="00B410F0">
        <w:trPr>
          <w:trHeight w:val="396"/>
        </w:trPr>
        <w:tc>
          <w:tcPr>
            <w:tcW w:w="141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2268" w:type="dxa"/>
            <w:vMerge/>
            <w:tcBorders>
              <w:left w:val="single" w:sz="4" w:space="0" w:color="auto"/>
              <w:right w:val="single" w:sz="4" w:space="0" w:color="auto"/>
            </w:tcBorders>
            <w:vAlign w:val="center"/>
          </w:tcPr>
          <w:p w:rsidR="00543083" w:rsidRDefault="00543083" w:rsidP="00B410F0">
            <w:pPr>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管理对象满意度（3分）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3</w:t>
            </w:r>
          </w:p>
        </w:tc>
      </w:tr>
      <w:tr w:rsidR="00543083" w:rsidTr="00B410F0">
        <w:trPr>
          <w:trHeight w:val="411"/>
        </w:trPr>
        <w:tc>
          <w:tcPr>
            <w:tcW w:w="1418" w:type="dxa"/>
            <w:vMerge/>
            <w:tcBorders>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2268" w:type="dxa"/>
            <w:vMerge/>
            <w:tcBorders>
              <w:left w:val="single" w:sz="4" w:space="0" w:color="auto"/>
              <w:bottom w:val="single" w:sz="4" w:space="0" w:color="auto"/>
              <w:right w:val="single" w:sz="4" w:space="0" w:color="auto"/>
            </w:tcBorders>
            <w:vAlign w:val="center"/>
          </w:tcPr>
          <w:p w:rsidR="00543083" w:rsidRDefault="00543083" w:rsidP="00B410F0">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543083" w:rsidRDefault="00543083" w:rsidP="00B410F0">
            <w:pPr>
              <w:widowControl/>
              <w:jc w:val="center"/>
              <w:rPr>
                <w:color w:val="000000"/>
                <w:kern w:val="0"/>
                <w:sz w:val="20"/>
              </w:rPr>
            </w:pPr>
            <w:r>
              <w:rPr>
                <w:rFonts w:ascii="宋体" w:hAnsi="宋体" w:hint="eastAsia"/>
                <w:color w:val="000000"/>
                <w:kern w:val="0"/>
                <w:sz w:val="20"/>
              </w:rPr>
              <w:t>社会公众满意度（4分）</w:t>
            </w:r>
          </w:p>
        </w:tc>
        <w:tc>
          <w:tcPr>
            <w:tcW w:w="1417" w:type="dxa"/>
            <w:tcBorders>
              <w:top w:val="nil"/>
              <w:left w:val="nil"/>
              <w:bottom w:val="single" w:sz="4" w:space="0" w:color="auto"/>
              <w:right w:val="single" w:sz="4" w:space="0" w:color="auto"/>
            </w:tcBorders>
          </w:tcPr>
          <w:p w:rsidR="00543083" w:rsidRDefault="00543083" w:rsidP="00B410F0">
            <w:pPr>
              <w:widowControl/>
              <w:jc w:val="center"/>
              <w:rPr>
                <w:rFonts w:ascii="宋体" w:hAnsi="宋体"/>
                <w:color w:val="000000"/>
                <w:kern w:val="0"/>
                <w:sz w:val="20"/>
              </w:rPr>
            </w:pPr>
            <w:r>
              <w:rPr>
                <w:rFonts w:ascii="宋体" w:hAnsi="宋体" w:hint="eastAsia"/>
                <w:color w:val="000000"/>
                <w:kern w:val="0"/>
                <w:sz w:val="20"/>
              </w:rPr>
              <w:t>4</w:t>
            </w:r>
          </w:p>
        </w:tc>
      </w:tr>
    </w:tbl>
    <w:p w:rsidR="00543083" w:rsidRDefault="00543083" w:rsidP="00543083">
      <w:pPr>
        <w:pStyle w:val="21"/>
        <w:ind w:firstLineChars="1481" w:firstLine="4739"/>
        <w:rPr>
          <w:rFonts w:ascii="仿宋_GB2312" w:eastAsia="仿宋_GB2312" w:hint="eastAsia"/>
          <w:sz w:val="32"/>
          <w:szCs w:val="32"/>
        </w:rPr>
      </w:pPr>
    </w:p>
    <w:p w:rsidR="005E4EBF" w:rsidRDefault="003940FE">
      <w:pPr>
        <w:spacing w:line="572" w:lineRule="exact"/>
        <w:jc w:val="left"/>
        <w:outlineLvl w:val="0"/>
        <w:rPr>
          <w:rFonts w:ascii="仿宋_GB2312" w:eastAsia="仿宋_GB2312" w:hAnsi="仿宋_GB2312" w:cs="仿宋_GB2312"/>
          <w:sz w:val="32"/>
          <w:szCs w:val="32"/>
        </w:rPr>
      </w:pPr>
      <w:bookmarkStart w:id="23" w:name="_Toc15377226"/>
      <w:r w:rsidRPr="009165EC">
        <w:rPr>
          <w:rFonts w:ascii="黑体" w:eastAsia="黑体" w:hAnsi="黑体" w:cs="黑体" w:hint="eastAsia"/>
          <w:sz w:val="32"/>
          <w:szCs w:val="32"/>
        </w:rPr>
        <w:lastRenderedPageBreak/>
        <w:t>附件</w:t>
      </w:r>
      <w:r w:rsidR="004377F6">
        <w:rPr>
          <w:rFonts w:ascii="黑体" w:eastAsia="黑体" w:hAnsi="黑体" w:cs="黑体" w:hint="eastAsia"/>
          <w:sz w:val="32"/>
          <w:szCs w:val="32"/>
        </w:rPr>
        <w:t>3</w:t>
      </w:r>
    </w:p>
    <w:tbl>
      <w:tblPr>
        <w:tblpPr w:leftFromText="180" w:rightFromText="180" w:vertAnchor="text" w:horzAnchor="page" w:tblpX="1281" w:tblpY="660"/>
        <w:tblOverlap w:val="never"/>
        <w:tblW w:w="10564" w:type="dxa"/>
        <w:tblLayout w:type="fixed"/>
        <w:tblLook w:val="04A0"/>
      </w:tblPr>
      <w:tblGrid>
        <w:gridCol w:w="1668"/>
        <w:gridCol w:w="992"/>
        <w:gridCol w:w="458"/>
        <w:gridCol w:w="1526"/>
        <w:gridCol w:w="109"/>
        <w:gridCol w:w="1451"/>
        <w:gridCol w:w="1275"/>
        <w:gridCol w:w="284"/>
        <w:gridCol w:w="1812"/>
        <w:gridCol w:w="236"/>
        <w:gridCol w:w="753"/>
      </w:tblGrid>
      <w:tr w:rsidR="005E4EBF" w:rsidTr="009165EC">
        <w:trPr>
          <w:gridAfter w:val="1"/>
          <w:wAfter w:w="753" w:type="dxa"/>
          <w:trHeight w:val="675"/>
        </w:trPr>
        <w:tc>
          <w:tcPr>
            <w:tcW w:w="9575" w:type="dxa"/>
            <w:gridSpan w:val="9"/>
            <w:tcBorders>
              <w:top w:val="nil"/>
              <w:left w:val="nil"/>
              <w:bottom w:val="nil"/>
              <w:right w:val="nil"/>
            </w:tcBorders>
            <w:shd w:val="clear" w:color="auto" w:fill="auto"/>
            <w:vAlign w:val="center"/>
          </w:tcPr>
          <w:p w:rsidR="005E4EBF" w:rsidRPr="001B4ECE" w:rsidRDefault="003940FE" w:rsidP="001B4ECE">
            <w:pPr>
              <w:widowControl/>
              <w:jc w:val="center"/>
              <w:textAlignment w:val="center"/>
              <w:rPr>
                <w:rFonts w:ascii="宋体" w:hAnsi="宋体" w:cs="宋体"/>
                <w:b/>
                <w:sz w:val="32"/>
                <w:szCs w:val="32"/>
              </w:rPr>
            </w:pPr>
            <w:bookmarkStart w:id="24" w:name="_Toc15396618"/>
            <w:r w:rsidRPr="001B4ECE">
              <w:rPr>
                <w:rFonts w:ascii="宋体" w:hAnsi="宋体" w:cs="宋体" w:hint="eastAsia"/>
                <w:b/>
                <w:sz w:val="32"/>
                <w:szCs w:val="32"/>
              </w:rPr>
              <w:t>2021年</w:t>
            </w:r>
            <w:r w:rsidR="001B4ECE" w:rsidRPr="001B4ECE">
              <w:rPr>
                <w:rFonts w:ascii="宋体" w:cs="宋体" w:hint="eastAsia"/>
                <w:b/>
                <w:color w:val="000000"/>
                <w:kern w:val="0"/>
                <w:sz w:val="32"/>
                <w:szCs w:val="32"/>
              </w:rPr>
              <w:t>海事救援艇维护工作经费</w:t>
            </w:r>
            <w:r w:rsidRPr="001B4ECE">
              <w:rPr>
                <w:rFonts w:ascii="宋体" w:hAnsi="宋体" w:cs="宋体" w:hint="eastAsia"/>
                <w:b/>
                <w:sz w:val="32"/>
                <w:szCs w:val="32"/>
              </w:rPr>
              <w:t>绩效目标自评</w:t>
            </w:r>
          </w:p>
        </w:tc>
        <w:tc>
          <w:tcPr>
            <w:tcW w:w="236" w:type="dxa"/>
            <w:tcBorders>
              <w:top w:val="nil"/>
              <w:left w:val="nil"/>
              <w:bottom w:val="nil"/>
              <w:right w:val="nil"/>
            </w:tcBorders>
            <w:shd w:val="clear" w:color="auto" w:fill="auto"/>
            <w:vAlign w:val="center"/>
          </w:tcPr>
          <w:p w:rsidR="005E4EBF" w:rsidRDefault="005E4EBF">
            <w:pPr>
              <w:widowControl/>
              <w:jc w:val="center"/>
              <w:textAlignment w:val="center"/>
              <w:rPr>
                <w:rFonts w:ascii="宋体" w:hAnsi="宋体" w:cs="宋体"/>
                <w:b/>
                <w:kern w:val="0"/>
                <w:sz w:val="32"/>
                <w:szCs w:val="32"/>
              </w:rPr>
            </w:pPr>
          </w:p>
        </w:tc>
      </w:tr>
      <w:tr w:rsidR="005E4EBF" w:rsidTr="001B4ECE">
        <w:trPr>
          <w:gridAfter w:val="2"/>
          <w:wAfter w:w="989" w:type="dxa"/>
          <w:trHeight w:val="254"/>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主管部门及代码</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pPr>
              <w:widowControl/>
              <w:spacing w:line="320" w:lineRule="exac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广元市朝天区交通运输局（319301）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实施单位</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广元市朝天区交通运输综合行政执法大队</w:t>
            </w:r>
          </w:p>
        </w:tc>
      </w:tr>
      <w:tr w:rsidR="005E4EBF" w:rsidTr="001B4ECE">
        <w:trPr>
          <w:gridAfter w:val="2"/>
          <w:wAfter w:w="989" w:type="dxa"/>
          <w:trHeight w:val="520"/>
        </w:trPr>
        <w:tc>
          <w:tcPr>
            <w:tcW w:w="26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项目预算</w:t>
            </w:r>
            <w:r w:rsidRPr="001B4ECE">
              <w:rPr>
                <w:rFonts w:asciiTheme="majorEastAsia" w:eastAsiaTheme="majorEastAsia" w:hAnsiTheme="majorEastAsia" w:cs="宋体" w:hint="eastAsia"/>
                <w:kern w:val="0"/>
                <w:szCs w:val="21"/>
              </w:rPr>
              <w:br/>
              <w:t>执行情况</w:t>
            </w:r>
            <w:r w:rsidRPr="001B4ECE">
              <w:rPr>
                <w:rFonts w:asciiTheme="majorEastAsia" w:eastAsiaTheme="majorEastAsia" w:hAnsiTheme="majorEastAsia" w:cs="宋体" w:hint="eastAsia"/>
                <w:kern w:val="0"/>
                <w:szCs w:val="21"/>
              </w:rPr>
              <w:br/>
              <w:t>（万元）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lef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 xml:space="preserve"> 预算数：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rsidP="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lef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 xml:space="preserve"> 执行数：</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rsidP="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20</w:t>
            </w:r>
          </w:p>
        </w:tc>
      </w:tr>
      <w:tr w:rsidR="005E4EBF" w:rsidTr="001B4ECE">
        <w:trPr>
          <w:gridAfter w:val="2"/>
          <w:wAfter w:w="989" w:type="dxa"/>
          <w:trHeight w:val="700"/>
        </w:trPr>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E4EBF">
            <w:pPr>
              <w:spacing w:line="320" w:lineRule="exact"/>
              <w:jc w:val="center"/>
              <w:rPr>
                <w:rFonts w:asciiTheme="majorEastAsia" w:eastAsiaTheme="majorEastAsia" w:hAnsiTheme="majorEastAsia" w:cs="宋体"/>
                <w:szCs w:val="2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left"/>
              <w:textAlignment w:val="center"/>
              <w:rPr>
                <w:rFonts w:asciiTheme="majorEastAsia" w:eastAsiaTheme="majorEastAsia" w:hAnsiTheme="majorEastAsia" w:cs="宋体"/>
                <w:kern w:val="0"/>
                <w:szCs w:val="21"/>
              </w:rPr>
            </w:pPr>
            <w:r w:rsidRPr="001B4ECE">
              <w:rPr>
                <w:rFonts w:asciiTheme="majorEastAsia" w:eastAsiaTheme="majorEastAsia" w:hAnsiTheme="majorEastAsia" w:cs="宋体" w:hint="eastAsia"/>
                <w:kern w:val="0"/>
                <w:szCs w:val="21"/>
              </w:rPr>
              <w:t>其中：</w:t>
            </w:r>
          </w:p>
          <w:p w:rsidR="005E4EBF" w:rsidRPr="001B4ECE" w:rsidRDefault="003940FE">
            <w:pPr>
              <w:widowControl/>
              <w:spacing w:line="320" w:lineRule="exact"/>
              <w:jc w:val="lef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财政拨款</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rsidP="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left"/>
              <w:textAlignment w:val="center"/>
              <w:rPr>
                <w:rFonts w:asciiTheme="majorEastAsia" w:eastAsiaTheme="majorEastAsia" w:hAnsiTheme="majorEastAsia" w:cs="宋体"/>
                <w:kern w:val="0"/>
                <w:szCs w:val="21"/>
              </w:rPr>
            </w:pPr>
            <w:r w:rsidRPr="001B4ECE">
              <w:rPr>
                <w:rFonts w:asciiTheme="majorEastAsia" w:eastAsiaTheme="majorEastAsia" w:hAnsiTheme="majorEastAsia" w:cs="宋体" w:hint="eastAsia"/>
                <w:kern w:val="0"/>
                <w:szCs w:val="21"/>
              </w:rPr>
              <w:t>其中：</w:t>
            </w:r>
          </w:p>
          <w:p w:rsidR="005E4EBF" w:rsidRPr="001B4ECE" w:rsidRDefault="003940FE">
            <w:pPr>
              <w:widowControl/>
              <w:spacing w:line="320" w:lineRule="exact"/>
              <w:jc w:val="lef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财政拨款</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rsidP="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20</w:t>
            </w:r>
          </w:p>
        </w:tc>
      </w:tr>
      <w:tr w:rsidR="005E4EBF" w:rsidTr="001B4ECE">
        <w:trPr>
          <w:gridAfter w:val="2"/>
          <w:wAfter w:w="989" w:type="dxa"/>
          <w:trHeight w:val="341"/>
        </w:trPr>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E4EBF">
            <w:pPr>
              <w:spacing w:line="320" w:lineRule="exact"/>
              <w:jc w:val="center"/>
              <w:rPr>
                <w:rFonts w:asciiTheme="majorEastAsia" w:eastAsiaTheme="majorEastAsia" w:hAnsiTheme="majorEastAsia" w:cs="宋体"/>
                <w:szCs w:val="2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lef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其他资金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rsidP="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left"/>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其他资金</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67A5A">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szCs w:val="21"/>
              </w:rPr>
              <w:t>0</w:t>
            </w:r>
          </w:p>
        </w:tc>
      </w:tr>
      <w:tr w:rsidR="005E4EBF" w:rsidTr="001B4ECE">
        <w:trPr>
          <w:gridAfter w:val="2"/>
          <w:wAfter w:w="989" w:type="dxa"/>
          <w:trHeight w:val="217"/>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宋体"/>
                <w:kern w:val="0"/>
                <w:szCs w:val="21"/>
              </w:rPr>
            </w:pPr>
            <w:r w:rsidRPr="001B4ECE">
              <w:rPr>
                <w:rFonts w:asciiTheme="majorEastAsia" w:eastAsiaTheme="majorEastAsia" w:hAnsiTheme="majorEastAsia" w:cs="宋体" w:hint="eastAsia"/>
                <w:kern w:val="0"/>
                <w:szCs w:val="21"/>
              </w:rPr>
              <w:t>年度总体目标</w:t>
            </w:r>
          </w:p>
          <w:p w:rsidR="005E4EBF" w:rsidRPr="001B4ECE" w:rsidRDefault="003940FE">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完成情况</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预期目标</w:t>
            </w:r>
          </w:p>
        </w:tc>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宋体"/>
                <w:szCs w:val="21"/>
              </w:rPr>
            </w:pPr>
            <w:r w:rsidRPr="001B4ECE">
              <w:rPr>
                <w:rFonts w:asciiTheme="majorEastAsia" w:eastAsiaTheme="majorEastAsia" w:hAnsiTheme="majorEastAsia" w:cs="宋体" w:hint="eastAsia"/>
                <w:kern w:val="0"/>
                <w:szCs w:val="21"/>
              </w:rPr>
              <w:t>目标实际完成情况</w:t>
            </w:r>
          </w:p>
        </w:tc>
      </w:tr>
      <w:tr w:rsidR="005E4EBF" w:rsidTr="001B4ECE">
        <w:trPr>
          <w:gridAfter w:val="2"/>
          <w:wAfter w:w="989" w:type="dxa"/>
          <w:trHeight w:val="1450"/>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1B4ECE" w:rsidRDefault="005E4EBF">
            <w:pPr>
              <w:spacing w:line="320" w:lineRule="exact"/>
              <w:jc w:val="center"/>
              <w:rPr>
                <w:rFonts w:asciiTheme="majorEastAsia" w:eastAsiaTheme="majorEastAsia" w:hAnsiTheme="majorEastAsia" w:cs="宋体"/>
                <w:szCs w:val="21"/>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5E4EBF" w:rsidRPr="001B4ECE" w:rsidRDefault="00567A5A">
            <w:pPr>
              <w:widowControl/>
              <w:spacing w:line="320" w:lineRule="exact"/>
              <w:jc w:val="left"/>
              <w:textAlignment w:val="top"/>
              <w:rPr>
                <w:rFonts w:asciiTheme="majorEastAsia" w:eastAsiaTheme="majorEastAsia" w:hAnsiTheme="majorEastAsia" w:cs="宋体"/>
                <w:szCs w:val="21"/>
              </w:rPr>
            </w:pPr>
            <w:r w:rsidRPr="001B4ECE">
              <w:rPr>
                <w:rFonts w:asciiTheme="majorEastAsia" w:eastAsiaTheme="majorEastAsia" w:hAnsiTheme="majorEastAsia" w:cs="宋体" w:hint="eastAsia"/>
                <w:color w:val="000000"/>
                <w:kern w:val="0"/>
                <w:szCs w:val="21"/>
              </w:rPr>
              <w:t>通过年初科学评估与周密测算，确保海事救援艇正常运转能发挥其应有功能，保障洪水期间嘉陵江我区境内应对各种情形的洪涝应急事变。</w:t>
            </w:r>
          </w:p>
        </w:tc>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tcPr>
          <w:p w:rsidR="005E4EBF" w:rsidRPr="001B4ECE" w:rsidRDefault="00567A5A">
            <w:pPr>
              <w:widowControl/>
              <w:spacing w:line="320" w:lineRule="exact"/>
              <w:jc w:val="left"/>
              <w:textAlignment w:val="top"/>
              <w:rPr>
                <w:rFonts w:asciiTheme="majorEastAsia" w:eastAsiaTheme="majorEastAsia" w:hAnsiTheme="majorEastAsia" w:cs="宋体"/>
                <w:szCs w:val="21"/>
              </w:rPr>
            </w:pPr>
            <w:r w:rsidRPr="001B4ECE">
              <w:rPr>
                <w:rFonts w:asciiTheme="majorEastAsia" w:eastAsiaTheme="majorEastAsia" w:hAnsiTheme="majorEastAsia" w:cs="宋体" w:hint="eastAsia"/>
                <w:color w:val="000000"/>
                <w:kern w:val="0"/>
                <w:szCs w:val="21"/>
              </w:rPr>
              <w:t>通过年初科学评估与周密测算，确保</w:t>
            </w:r>
            <w:r w:rsidR="009165EC" w:rsidRPr="001B4ECE">
              <w:rPr>
                <w:rFonts w:asciiTheme="majorEastAsia" w:eastAsiaTheme="majorEastAsia" w:hAnsiTheme="majorEastAsia" w:cs="宋体" w:hint="eastAsia"/>
                <w:color w:val="000000"/>
                <w:kern w:val="0"/>
                <w:szCs w:val="21"/>
              </w:rPr>
              <w:t>了</w:t>
            </w:r>
            <w:r w:rsidRPr="001B4ECE">
              <w:rPr>
                <w:rFonts w:asciiTheme="majorEastAsia" w:eastAsiaTheme="majorEastAsia" w:hAnsiTheme="majorEastAsia" w:cs="宋体" w:hint="eastAsia"/>
                <w:color w:val="000000"/>
                <w:kern w:val="0"/>
                <w:szCs w:val="21"/>
              </w:rPr>
              <w:t>海事救援艇正常运转能发挥其应有功能，保障洪水期间嘉陵江我区境内应对各种情形的洪涝应急事变。</w:t>
            </w:r>
          </w:p>
        </w:tc>
      </w:tr>
      <w:tr w:rsidR="005E4EBF" w:rsidRPr="00C22F86" w:rsidTr="001B4ECE">
        <w:trPr>
          <w:gridAfter w:val="2"/>
          <w:wAfter w:w="989" w:type="dxa"/>
          <w:trHeight w:val="693"/>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5E4EBF" w:rsidRPr="001B4ECE" w:rsidRDefault="003940FE">
            <w:pPr>
              <w:widowControl/>
              <w:spacing w:line="320" w:lineRule="exact"/>
              <w:jc w:val="center"/>
              <w:textAlignment w:val="center"/>
              <w:rPr>
                <w:rFonts w:asciiTheme="majorEastAsia" w:eastAsiaTheme="majorEastAsia" w:hAnsiTheme="majorEastAsia" w:cs="仿宋_GB2312"/>
                <w:szCs w:val="21"/>
              </w:rPr>
            </w:pPr>
            <w:r w:rsidRPr="001B4ECE">
              <w:rPr>
                <w:rFonts w:asciiTheme="majorEastAsia" w:eastAsiaTheme="majorEastAsia" w:hAnsiTheme="majorEastAsia" w:cs="仿宋_GB2312" w:hint="eastAsia"/>
                <w:kern w:val="0"/>
                <w:szCs w:val="21"/>
              </w:rPr>
              <w:t>年度绩效指标完成情况</w:t>
            </w:r>
          </w:p>
        </w:tc>
        <w:tc>
          <w:tcPr>
            <w:tcW w:w="1450" w:type="dxa"/>
            <w:gridSpan w:val="2"/>
            <w:tcBorders>
              <w:top w:val="single" w:sz="4" w:space="0" w:color="000000"/>
              <w:left w:val="nil"/>
              <w:bottom w:val="single" w:sz="4" w:space="0" w:color="000000"/>
              <w:right w:val="single" w:sz="4" w:space="0" w:color="000000"/>
            </w:tcBorders>
            <w:shd w:val="clear" w:color="auto" w:fill="auto"/>
            <w:vAlign w:val="center"/>
          </w:tcPr>
          <w:p w:rsidR="005E4EBF" w:rsidRPr="00C22F86" w:rsidRDefault="003940FE">
            <w:pPr>
              <w:widowControl/>
              <w:spacing w:line="320" w:lineRule="exact"/>
              <w:jc w:val="center"/>
              <w:textAlignment w:val="center"/>
              <w:rPr>
                <w:rFonts w:asciiTheme="majorEastAsia" w:eastAsiaTheme="majorEastAsia" w:hAnsiTheme="majorEastAsia" w:cs="仿宋_GB2312"/>
                <w:kern w:val="0"/>
                <w:szCs w:val="21"/>
              </w:rPr>
            </w:pPr>
            <w:r w:rsidRPr="00C22F86">
              <w:rPr>
                <w:rFonts w:asciiTheme="majorEastAsia" w:eastAsiaTheme="majorEastAsia" w:hAnsiTheme="majorEastAsia" w:cs="仿宋_GB2312" w:hint="eastAsia"/>
                <w:kern w:val="0"/>
                <w:szCs w:val="21"/>
              </w:rPr>
              <w:t>一级</w:t>
            </w:r>
          </w:p>
          <w:p w:rsidR="005E4EBF" w:rsidRPr="00C22F86" w:rsidRDefault="003940FE">
            <w:pPr>
              <w:widowControl/>
              <w:spacing w:line="320" w:lineRule="exact"/>
              <w:jc w:val="center"/>
              <w:textAlignment w:val="center"/>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C22F86" w:rsidRDefault="003940FE">
            <w:pPr>
              <w:widowControl/>
              <w:spacing w:line="320" w:lineRule="exact"/>
              <w:jc w:val="center"/>
              <w:textAlignment w:val="center"/>
              <w:rPr>
                <w:rFonts w:asciiTheme="majorEastAsia" w:eastAsiaTheme="majorEastAsia" w:hAnsiTheme="majorEastAsia" w:cs="仿宋_GB2312"/>
                <w:kern w:val="0"/>
                <w:szCs w:val="21"/>
              </w:rPr>
            </w:pPr>
            <w:r w:rsidRPr="00C22F86">
              <w:rPr>
                <w:rFonts w:asciiTheme="majorEastAsia" w:eastAsiaTheme="majorEastAsia" w:hAnsiTheme="majorEastAsia" w:cs="仿宋_GB2312" w:hint="eastAsia"/>
                <w:kern w:val="0"/>
                <w:szCs w:val="21"/>
              </w:rPr>
              <w:t>二级</w:t>
            </w:r>
          </w:p>
          <w:p w:rsidR="005E4EBF" w:rsidRPr="00C22F86" w:rsidRDefault="003940FE">
            <w:pPr>
              <w:widowControl/>
              <w:spacing w:line="320" w:lineRule="exact"/>
              <w:jc w:val="center"/>
              <w:textAlignment w:val="center"/>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C22F86" w:rsidRDefault="003940FE">
            <w:pPr>
              <w:widowControl/>
              <w:spacing w:line="320" w:lineRule="exact"/>
              <w:jc w:val="center"/>
              <w:textAlignment w:val="center"/>
              <w:rPr>
                <w:rFonts w:asciiTheme="majorEastAsia" w:eastAsiaTheme="majorEastAsia" w:hAnsiTheme="majorEastAsia" w:cs="仿宋_GB2312"/>
                <w:kern w:val="0"/>
                <w:szCs w:val="21"/>
              </w:rPr>
            </w:pPr>
            <w:r w:rsidRPr="00C22F86">
              <w:rPr>
                <w:rFonts w:asciiTheme="majorEastAsia" w:eastAsiaTheme="majorEastAsia" w:hAnsiTheme="majorEastAsia" w:cs="仿宋_GB2312" w:hint="eastAsia"/>
                <w:kern w:val="0"/>
                <w:szCs w:val="21"/>
              </w:rPr>
              <w:t>三级</w:t>
            </w:r>
          </w:p>
          <w:p w:rsidR="005E4EBF" w:rsidRPr="00C22F86" w:rsidRDefault="003940FE">
            <w:pPr>
              <w:widowControl/>
              <w:spacing w:line="320" w:lineRule="exact"/>
              <w:jc w:val="center"/>
              <w:textAlignment w:val="center"/>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C22F86" w:rsidRDefault="003940FE">
            <w:pPr>
              <w:widowControl/>
              <w:spacing w:line="320" w:lineRule="exact"/>
              <w:jc w:val="center"/>
              <w:textAlignment w:val="center"/>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BF" w:rsidRPr="00C22F86" w:rsidRDefault="003940FE">
            <w:pPr>
              <w:widowControl/>
              <w:spacing w:line="320" w:lineRule="exact"/>
              <w:jc w:val="center"/>
              <w:textAlignment w:val="center"/>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实际完成指标值</w:t>
            </w:r>
          </w:p>
        </w:tc>
      </w:tr>
      <w:tr w:rsidR="009165EC" w:rsidRPr="00C22F86" w:rsidTr="001B4ECE">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kern w:val="0"/>
                <w:szCs w:val="21"/>
              </w:rPr>
            </w:pPr>
            <w:r w:rsidRPr="00C22F86">
              <w:rPr>
                <w:rFonts w:asciiTheme="majorEastAsia" w:eastAsiaTheme="majorEastAsia" w:hAnsiTheme="majorEastAsia" w:cs="仿宋_GB2312" w:hint="eastAsia"/>
                <w:kern w:val="0"/>
                <w:szCs w:val="21"/>
              </w:rPr>
              <w:t>完成</w:t>
            </w:r>
          </w:p>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数量指标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180" w:lineRule="exact"/>
              <w:jc w:val="center"/>
              <w:textAlignment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救援艇稳固桩</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180" w:lineRule="exact"/>
              <w:jc w:val="center"/>
              <w:textAlignment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2挺好</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180" w:lineRule="exact"/>
              <w:jc w:val="center"/>
              <w:textAlignment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2挺好</w:t>
            </w:r>
          </w:p>
        </w:tc>
      </w:tr>
      <w:tr w:rsidR="009165EC" w:rsidRPr="00C22F86" w:rsidTr="001B4ECE">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spacing w:line="320" w:lineRule="exact"/>
              <w:jc w:val="center"/>
              <w:rPr>
                <w:rFonts w:asciiTheme="majorEastAsia" w:eastAsiaTheme="majorEastAsia" w:hAnsiTheme="maj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质量指标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jc w:val="center"/>
              <w:textAlignment w:val="center"/>
              <w:rPr>
                <w:rFonts w:asciiTheme="majorEastAsia" w:eastAsiaTheme="majorEastAsia" w:hAnsiTheme="majorEastAsia" w:cs="宋体"/>
                <w:color w:val="000000"/>
                <w:szCs w:val="21"/>
              </w:rPr>
            </w:pPr>
            <w:r w:rsidRPr="00C22F86">
              <w:rPr>
                <w:rFonts w:asciiTheme="majorEastAsia" w:eastAsiaTheme="majorEastAsia" w:hAnsiTheme="majorEastAsia" w:cs="宋体" w:hint="eastAsia"/>
                <w:color w:val="000000"/>
                <w:kern w:val="0"/>
                <w:szCs w:val="21"/>
              </w:rPr>
              <w:t>合格率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4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100%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4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100%</w:t>
            </w:r>
          </w:p>
        </w:tc>
      </w:tr>
      <w:tr w:rsidR="009165EC" w:rsidRPr="00C22F86" w:rsidTr="001B4ECE">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spacing w:line="320" w:lineRule="exact"/>
              <w:jc w:val="center"/>
              <w:rPr>
                <w:rFonts w:asciiTheme="majorEastAsia" w:eastAsiaTheme="majorEastAsia" w:hAnsiTheme="maj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时效指标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4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完成时间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4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12月底</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4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12月底</w:t>
            </w:r>
          </w:p>
        </w:tc>
      </w:tr>
      <w:tr w:rsidR="009165EC" w:rsidRPr="00C22F86" w:rsidTr="001B4ECE">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spacing w:line="320" w:lineRule="exact"/>
              <w:jc w:val="center"/>
              <w:rPr>
                <w:rFonts w:asciiTheme="majorEastAsia" w:eastAsiaTheme="majorEastAsia" w:hAnsiTheme="maj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成本指标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textAlignment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混凝土单价</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textAlignment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480元/方</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textAlignment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480元/方</w:t>
            </w:r>
          </w:p>
        </w:tc>
      </w:tr>
      <w:tr w:rsidR="009165EC" w:rsidRPr="00C22F86" w:rsidTr="001B4ECE">
        <w:trPr>
          <w:trHeight w:val="480"/>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效益</w:t>
            </w:r>
            <w:r w:rsidRPr="00C22F86">
              <w:rPr>
                <w:rFonts w:asciiTheme="majorEastAsia" w:eastAsiaTheme="majorEastAsia" w:hAnsiTheme="majorEastAsia" w:cs="仿宋_GB2312" w:hint="eastAsia"/>
                <w:kern w:val="0"/>
                <w:szCs w:val="21"/>
              </w:rPr>
              <w:b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经济效益  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对农村经济促进作用</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确保人民群众生命财产安全</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确保人民群众生命财产安全</w:t>
            </w:r>
          </w:p>
        </w:tc>
        <w:tc>
          <w:tcPr>
            <w:tcW w:w="989" w:type="dxa"/>
            <w:gridSpan w:val="2"/>
            <w:vAlign w:val="center"/>
          </w:tcPr>
          <w:p w:rsidR="009165EC" w:rsidRPr="00C22F86" w:rsidRDefault="009165EC" w:rsidP="009165EC">
            <w:pPr>
              <w:widowControl/>
              <w:spacing w:line="240" w:lineRule="exact"/>
              <w:jc w:val="center"/>
              <w:rPr>
                <w:rFonts w:ascii="宋体" w:cs="宋体"/>
                <w:color w:val="000000"/>
                <w:kern w:val="0"/>
                <w:szCs w:val="21"/>
              </w:rPr>
            </w:pPr>
          </w:p>
        </w:tc>
      </w:tr>
      <w:tr w:rsidR="009165EC" w:rsidRPr="00C22F86" w:rsidTr="001B4ECE">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spacing w:line="320" w:lineRule="exact"/>
              <w:jc w:val="center"/>
              <w:rPr>
                <w:rFonts w:asciiTheme="majorEastAsia" w:eastAsiaTheme="majorEastAsia" w:hAnsiTheme="maj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社会效益  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改善人居环境</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优化辖区内村（社区）环境，卫生状况和村容村貌显著提升。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优化辖区内村（社区）环境，卫生状况和村容村貌显著提升。</w:t>
            </w:r>
          </w:p>
        </w:tc>
      </w:tr>
      <w:tr w:rsidR="009165EC" w:rsidRPr="00C22F86" w:rsidTr="001B4ECE">
        <w:trPr>
          <w:gridAfter w:val="2"/>
          <w:wAfter w:w="989" w:type="dxa"/>
          <w:trHeight w:val="577"/>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spacing w:line="320" w:lineRule="exact"/>
              <w:jc w:val="center"/>
              <w:rPr>
                <w:rFonts w:asciiTheme="majorEastAsia" w:eastAsiaTheme="majorEastAsia" w:hAnsiTheme="maj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1B4ECE">
            <w:pPr>
              <w:widowControl/>
              <w:spacing w:line="320" w:lineRule="exact"/>
              <w:ind w:leftChars="87" w:left="393" w:hangingChars="100" w:hanging="210"/>
              <w:jc w:val="left"/>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生态效益  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降低路面扬尘</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改善村容村貌，提升生态环境，推进美丽乡村建设。</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改善村容村貌，提升生态环境，推进美丽乡村建设。</w:t>
            </w:r>
          </w:p>
        </w:tc>
      </w:tr>
      <w:tr w:rsidR="009165EC" w:rsidRPr="00C22F86" w:rsidTr="001B4ECE">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spacing w:line="320" w:lineRule="exact"/>
              <w:jc w:val="center"/>
              <w:rPr>
                <w:rFonts w:asciiTheme="majorEastAsia" w:eastAsiaTheme="majorEastAsia" w:hAnsiTheme="maj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可持续影响 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保洁质量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坚持长期促进社区和谐稳定发展，增加农村公路使用年限3年以上。</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坚持长期促进社区和谐稳定发展，增加农村公路使用年限3年以上。</w:t>
            </w:r>
          </w:p>
        </w:tc>
      </w:tr>
      <w:tr w:rsidR="009165EC" w:rsidRPr="00C22F86" w:rsidTr="001B4ECE">
        <w:trPr>
          <w:gridAfter w:val="2"/>
          <w:wAfter w:w="989" w:type="dxa"/>
          <w:trHeight w:val="530"/>
        </w:trPr>
        <w:tc>
          <w:tcPr>
            <w:tcW w:w="1668" w:type="dxa"/>
            <w:vMerge/>
            <w:tcBorders>
              <w:left w:val="single" w:sz="4" w:space="0" w:color="000000"/>
              <w:bottom w:val="single" w:sz="4" w:space="0" w:color="000000"/>
              <w:right w:val="single" w:sz="4" w:space="0" w:color="000000"/>
            </w:tcBorders>
            <w:shd w:val="clear" w:color="auto" w:fill="auto"/>
            <w:vAlign w:val="center"/>
          </w:tcPr>
          <w:p w:rsidR="009165EC" w:rsidRPr="001B4ECE" w:rsidRDefault="009165EC" w:rsidP="009165EC">
            <w:pPr>
              <w:spacing w:line="320" w:lineRule="exact"/>
              <w:jc w:val="center"/>
              <w:rPr>
                <w:rFonts w:asciiTheme="majorEastAsia" w:eastAsiaTheme="majorEastAsia" w:hAnsiTheme="majorEastAsia" w:cs="仿宋_GB2312"/>
                <w:szCs w:val="21"/>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满意</w:t>
            </w:r>
            <w:r w:rsidRPr="00C22F86">
              <w:rPr>
                <w:rFonts w:asciiTheme="majorEastAsia" w:eastAsiaTheme="majorEastAsia" w:hAnsiTheme="majorEastAsia" w:cs="仿宋_GB2312" w:hint="eastAsia"/>
                <w:kern w:val="0"/>
                <w:szCs w:val="21"/>
              </w:rPr>
              <w:br/>
              <w:t>度指标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kern w:val="0"/>
                <w:szCs w:val="21"/>
              </w:rPr>
            </w:pPr>
            <w:r w:rsidRPr="00C22F86">
              <w:rPr>
                <w:rFonts w:asciiTheme="majorEastAsia" w:eastAsiaTheme="majorEastAsia" w:hAnsiTheme="majorEastAsia" w:cs="仿宋_GB2312" w:hint="eastAsia"/>
                <w:kern w:val="0"/>
                <w:szCs w:val="21"/>
              </w:rPr>
              <w:t>满意度</w:t>
            </w:r>
          </w:p>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仿宋_GB2312" w:hint="eastAsia"/>
                <w:kern w:val="0"/>
                <w:szCs w:val="21"/>
              </w:rPr>
              <w:t>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EC" w:rsidRPr="00C22F86" w:rsidRDefault="009165EC" w:rsidP="009165EC">
            <w:pPr>
              <w:widowControl/>
              <w:spacing w:line="200" w:lineRule="exact"/>
              <w:jc w:val="center"/>
              <w:rPr>
                <w:rFonts w:asciiTheme="majorEastAsia" w:eastAsiaTheme="majorEastAsia" w:hAnsiTheme="majorEastAsia" w:cs="宋体"/>
                <w:color w:val="000000"/>
                <w:kern w:val="0"/>
                <w:szCs w:val="21"/>
              </w:rPr>
            </w:pPr>
            <w:r w:rsidRPr="00C22F86">
              <w:rPr>
                <w:rFonts w:asciiTheme="majorEastAsia" w:eastAsiaTheme="majorEastAsia" w:hAnsiTheme="majorEastAsia" w:cs="宋体" w:hint="eastAsia"/>
                <w:color w:val="000000"/>
                <w:kern w:val="0"/>
                <w:szCs w:val="21"/>
              </w:rPr>
              <w:t>满意度</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宋体" w:hint="eastAsia"/>
                <w:color w:val="000000"/>
                <w:kern w:val="0"/>
                <w:szCs w:val="21"/>
              </w:rPr>
              <w:t>社会满意度和党员群众满意度都达到96%。</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65EC" w:rsidRPr="00C22F86" w:rsidRDefault="009165EC" w:rsidP="009165EC">
            <w:pPr>
              <w:widowControl/>
              <w:spacing w:line="320" w:lineRule="exact"/>
              <w:jc w:val="center"/>
              <w:textAlignment w:val="bottom"/>
              <w:rPr>
                <w:rFonts w:asciiTheme="majorEastAsia" w:eastAsiaTheme="majorEastAsia" w:hAnsiTheme="majorEastAsia" w:cs="仿宋_GB2312"/>
                <w:szCs w:val="21"/>
              </w:rPr>
            </w:pPr>
            <w:r w:rsidRPr="00C22F86">
              <w:rPr>
                <w:rFonts w:asciiTheme="majorEastAsia" w:eastAsiaTheme="majorEastAsia" w:hAnsiTheme="majorEastAsia" w:cs="宋体" w:hint="eastAsia"/>
                <w:color w:val="000000"/>
                <w:kern w:val="0"/>
                <w:szCs w:val="21"/>
              </w:rPr>
              <w:t>社会满意度和党员群众满意度都达到96%。</w:t>
            </w:r>
          </w:p>
        </w:tc>
      </w:tr>
    </w:tbl>
    <w:p w:rsidR="005E4EBF" w:rsidRDefault="005E4EBF">
      <w:pPr>
        <w:spacing w:line="600" w:lineRule="exact"/>
        <w:jc w:val="center"/>
        <w:outlineLvl w:val="0"/>
        <w:rPr>
          <w:rFonts w:ascii="黑体" w:eastAsia="黑体" w:hAnsi="黑体"/>
          <w:sz w:val="44"/>
          <w:szCs w:val="44"/>
        </w:rPr>
      </w:pPr>
    </w:p>
    <w:p w:rsidR="004377F6" w:rsidRDefault="004377F6" w:rsidP="0002212E">
      <w:pPr>
        <w:spacing w:line="572" w:lineRule="exact"/>
        <w:jc w:val="left"/>
        <w:outlineLvl w:val="0"/>
        <w:rPr>
          <w:rFonts w:ascii="黑体" w:eastAsia="黑体" w:hAnsi="黑体" w:cs="黑体" w:hint="eastAsia"/>
          <w:sz w:val="32"/>
          <w:szCs w:val="32"/>
        </w:rPr>
      </w:pPr>
    </w:p>
    <w:p w:rsidR="0002212E" w:rsidRDefault="0002212E" w:rsidP="0002212E">
      <w:pPr>
        <w:spacing w:line="572" w:lineRule="exact"/>
        <w:jc w:val="left"/>
        <w:outlineLvl w:val="0"/>
        <w:rPr>
          <w:rFonts w:ascii="仿宋_GB2312" w:eastAsia="仿宋_GB2312" w:hAnsi="仿宋_GB2312" w:cs="仿宋_GB2312"/>
          <w:sz w:val="32"/>
          <w:szCs w:val="32"/>
        </w:rPr>
      </w:pPr>
      <w:r w:rsidRPr="009165EC">
        <w:rPr>
          <w:rFonts w:ascii="黑体" w:eastAsia="黑体" w:hAnsi="黑体" w:cs="黑体" w:hint="eastAsia"/>
          <w:sz w:val="32"/>
          <w:szCs w:val="32"/>
        </w:rPr>
        <w:lastRenderedPageBreak/>
        <w:t>附件</w:t>
      </w:r>
      <w:r w:rsidR="004377F6">
        <w:rPr>
          <w:rFonts w:ascii="黑体" w:eastAsia="黑体" w:hAnsi="黑体" w:cs="黑体" w:hint="eastAsia"/>
          <w:sz w:val="32"/>
          <w:szCs w:val="32"/>
        </w:rPr>
        <w:t>4</w:t>
      </w:r>
    </w:p>
    <w:tbl>
      <w:tblPr>
        <w:tblpPr w:leftFromText="180" w:rightFromText="180" w:vertAnchor="text" w:horzAnchor="page" w:tblpX="1281" w:tblpY="660"/>
        <w:tblOverlap w:val="never"/>
        <w:tblW w:w="10564" w:type="dxa"/>
        <w:tblLayout w:type="fixed"/>
        <w:tblLook w:val="04A0"/>
      </w:tblPr>
      <w:tblGrid>
        <w:gridCol w:w="1668"/>
        <w:gridCol w:w="992"/>
        <w:gridCol w:w="458"/>
        <w:gridCol w:w="1526"/>
        <w:gridCol w:w="109"/>
        <w:gridCol w:w="1451"/>
        <w:gridCol w:w="1275"/>
        <w:gridCol w:w="284"/>
        <w:gridCol w:w="1812"/>
        <w:gridCol w:w="236"/>
        <w:gridCol w:w="753"/>
      </w:tblGrid>
      <w:tr w:rsidR="0002212E" w:rsidTr="00B410F0">
        <w:trPr>
          <w:gridAfter w:val="1"/>
          <w:wAfter w:w="753" w:type="dxa"/>
          <w:trHeight w:val="675"/>
        </w:trPr>
        <w:tc>
          <w:tcPr>
            <w:tcW w:w="9575" w:type="dxa"/>
            <w:gridSpan w:val="9"/>
            <w:tcBorders>
              <w:top w:val="nil"/>
              <w:left w:val="nil"/>
              <w:bottom w:val="nil"/>
              <w:right w:val="nil"/>
            </w:tcBorders>
            <w:shd w:val="clear" w:color="auto" w:fill="auto"/>
            <w:vAlign w:val="center"/>
          </w:tcPr>
          <w:p w:rsidR="0002212E" w:rsidRPr="00F94247" w:rsidRDefault="0002212E" w:rsidP="00B410F0">
            <w:pPr>
              <w:widowControl/>
              <w:jc w:val="center"/>
              <w:textAlignment w:val="center"/>
              <w:rPr>
                <w:rFonts w:ascii="宋体" w:hAnsi="宋体" w:cs="宋体"/>
                <w:b/>
                <w:sz w:val="32"/>
                <w:szCs w:val="32"/>
              </w:rPr>
            </w:pPr>
            <w:r w:rsidRPr="00F94247">
              <w:rPr>
                <w:rFonts w:ascii="宋体" w:hAnsi="宋体" w:cs="宋体" w:hint="eastAsia"/>
                <w:b/>
                <w:sz w:val="32"/>
                <w:szCs w:val="32"/>
              </w:rPr>
              <w:t>2021年</w:t>
            </w:r>
            <w:r w:rsidR="00F94247" w:rsidRPr="00F94247">
              <w:rPr>
                <w:rFonts w:ascii="宋体" w:cs="宋体" w:hint="eastAsia"/>
                <w:b/>
                <w:color w:val="000000"/>
                <w:kern w:val="0"/>
                <w:sz w:val="32"/>
                <w:szCs w:val="32"/>
              </w:rPr>
              <w:t>农村客运发展补助资金</w:t>
            </w:r>
            <w:r w:rsidRPr="00F94247">
              <w:rPr>
                <w:rFonts w:ascii="宋体" w:hAnsi="宋体" w:cs="宋体" w:hint="eastAsia"/>
                <w:b/>
                <w:sz w:val="32"/>
                <w:szCs w:val="32"/>
              </w:rPr>
              <w:t>绩效目标自评</w:t>
            </w:r>
          </w:p>
        </w:tc>
        <w:tc>
          <w:tcPr>
            <w:tcW w:w="236" w:type="dxa"/>
            <w:tcBorders>
              <w:top w:val="nil"/>
              <w:left w:val="nil"/>
              <w:bottom w:val="nil"/>
              <w:right w:val="nil"/>
            </w:tcBorders>
            <w:shd w:val="clear" w:color="auto" w:fill="auto"/>
            <w:vAlign w:val="center"/>
          </w:tcPr>
          <w:p w:rsidR="0002212E" w:rsidRDefault="0002212E" w:rsidP="00B410F0">
            <w:pPr>
              <w:widowControl/>
              <w:jc w:val="center"/>
              <w:textAlignment w:val="center"/>
              <w:rPr>
                <w:rFonts w:ascii="宋体" w:hAnsi="宋体" w:cs="宋体"/>
                <w:b/>
                <w:kern w:val="0"/>
                <w:sz w:val="32"/>
                <w:szCs w:val="32"/>
              </w:rPr>
            </w:pPr>
          </w:p>
        </w:tc>
      </w:tr>
      <w:tr w:rsidR="0002212E" w:rsidTr="00B410F0">
        <w:trPr>
          <w:gridAfter w:val="2"/>
          <w:wAfter w:w="989" w:type="dxa"/>
          <w:trHeight w:val="254"/>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主管部门及代码</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广元市朝天区交通运输局（319301）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实施单位</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广元市朝天区交通运输综合行政执法大队</w:t>
            </w:r>
          </w:p>
        </w:tc>
      </w:tr>
      <w:tr w:rsidR="0002212E" w:rsidTr="00B410F0">
        <w:trPr>
          <w:gridAfter w:val="2"/>
          <w:wAfter w:w="989" w:type="dxa"/>
          <w:trHeight w:val="520"/>
        </w:trPr>
        <w:tc>
          <w:tcPr>
            <w:tcW w:w="26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项目预算</w:t>
            </w:r>
            <w:r w:rsidRPr="00E27351">
              <w:rPr>
                <w:rFonts w:asciiTheme="majorEastAsia" w:eastAsiaTheme="majorEastAsia" w:hAnsiTheme="majorEastAsia" w:cs="宋体" w:hint="eastAsia"/>
                <w:kern w:val="0"/>
                <w:szCs w:val="21"/>
              </w:rPr>
              <w:br/>
              <w:t>执行情况</w:t>
            </w:r>
            <w:r w:rsidRPr="00E27351">
              <w:rPr>
                <w:rFonts w:asciiTheme="majorEastAsia" w:eastAsiaTheme="majorEastAsia" w:hAnsiTheme="majorEastAsia" w:cs="宋体" w:hint="eastAsia"/>
                <w:kern w:val="0"/>
                <w:szCs w:val="21"/>
              </w:rPr>
              <w:br/>
              <w:t>（万元）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lef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 xml:space="preserve"> 预算数：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F94247"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7</w:t>
            </w:r>
            <w:r w:rsidR="0002212E" w:rsidRPr="00E27351">
              <w:rPr>
                <w:rFonts w:asciiTheme="majorEastAsia" w:eastAsiaTheme="majorEastAsia" w:hAnsiTheme="majorEastAsia" w:cs="宋体" w:hint="eastAsia"/>
                <w:szCs w:val="21"/>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lef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 xml:space="preserve"> 执行数：</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F94247"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7</w:t>
            </w:r>
            <w:r w:rsidR="0002212E" w:rsidRPr="00E27351">
              <w:rPr>
                <w:rFonts w:asciiTheme="majorEastAsia" w:eastAsiaTheme="majorEastAsia" w:hAnsiTheme="majorEastAsia" w:cs="宋体" w:hint="eastAsia"/>
                <w:szCs w:val="21"/>
              </w:rPr>
              <w:t>0</w:t>
            </w:r>
          </w:p>
        </w:tc>
      </w:tr>
      <w:tr w:rsidR="0002212E" w:rsidTr="00B410F0">
        <w:trPr>
          <w:gridAfter w:val="2"/>
          <w:wAfter w:w="989" w:type="dxa"/>
          <w:trHeight w:val="700"/>
        </w:trPr>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spacing w:line="320" w:lineRule="exact"/>
              <w:jc w:val="center"/>
              <w:rPr>
                <w:rFonts w:asciiTheme="majorEastAsia" w:eastAsiaTheme="majorEastAsia" w:hAnsiTheme="majorEastAsia" w:cs="宋体"/>
                <w:szCs w:val="2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left"/>
              <w:textAlignment w:val="center"/>
              <w:rPr>
                <w:rFonts w:asciiTheme="majorEastAsia" w:eastAsiaTheme="majorEastAsia" w:hAnsiTheme="majorEastAsia" w:cs="宋体"/>
                <w:kern w:val="0"/>
                <w:szCs w:val="21"/>
              </w:rPr>
            </w:pPr>
            <w:r w:rsidRPr="00E27351">
              <w:rPr>
                <w:rFonts w:asciiTheme="majorEastAsia" w:eastAsiaTheme="majorEastAsia" w:hAnsiTheme="majorEastAsia" w:cs="宋体" w:hint="eastAsia"/>
                <w:kern w:val="0"/>
                <w:szCs w:val="21"/>
              </w:rPr>
              <w:t>其中：</w:t>
            </w:r>
          </w:p>
          <w:p w:rsidR="0002212E" w:rsidRPr="00E27351" w:rsidRDefault="0002212E" w:rsidP="00B410F0">
            <w:pPr>
              <w:widowControl/>
              <w:spacing w:line="320" w:lineRule="exact"/>
              <w:jc w:val="lef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财政拨款</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left"/>
              <w:textAlignment w:val="center"/>
              <w:rPr>
                <w:rFonts w:asciiTheme="majorEastAsia" w:eastAsiaTheme="majorEastAsia" w:hAnsiTheme="majorEastAsia" w:cs="宋体"/>
                <w:kern w:val="0"/>
                <w:szCs w:val="21"/>
              </w:rPr>
            </w:pPr>
            <w:r w:rsidRPr="00E27351">
              <w:rPr>
                <w:rFonts w:asciiTheme="majorEastAsia" w:eastAsiaTheme="majorEastAsia" w:hAnsiTheme="majorEastAsia" w:cs="宋体" w:hint="eastAsia"/>
                <w:kern w:val="0"/>
                <w:szCs w:val="21"/>
              </w:rPr>
              <w:t>其中：</w:t>
            </w:r>
          </w:p>
          <w:p w:rsidR="0002212E" w:rsidRPr="00E27351" w:rsidRDefault="0002212E" w:rsidP="00B410F0">
            <w:pPr>
              <w:widowControl/>
              <w:spacing w:line="320" w:lineRule="exact"/>
              <w:jc w:val="lef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财政拨款</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F94247"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7</w:t>
            </w:r>
            <w:r w:rsidR="0002212E" w:rsidRPr="00E27351">
              <w:rPr>
                <w:rFonts w:asciiTheme="majorEastAsia" w:eastAsiaTheme="majorEastAsia" w:hAnsiTheme="majorEastAsia" w:cs="宋体" w:hint="eastAsia"/>
                <w:szCs w:val="21"/>
              </w:rPr>
              <w:t>0</w:t>
            </w:r>
          </w:p>
        </w:tc>
      </w:tr>
      <w:tr w:rsidR="0002212E" w:rsidTr="00B410F0">
        <w:trPr>
          <w:gridAfter w:val="2"/>
          <w:wAfter w:w="989" w:type="dxa"/>
          <w:trHeight w:val="341"/>
        </w:trPr>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spacing w:line="320" w:lineRule="exact"/>
              <w:jc w:val="center"/>
              <w:rPr>
                <w:rFonts w:asciiTheme="majorEastAsia" w:eastAsiaTheme="majorEastAsia" w:hAnsiTheme="majorEastAsia" w:cs="宋体"/>
                <w:szCs w:val="2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lef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其他资金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left"/>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其他资金</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szCs w:val="21"/>
              </w:rPr>
              <w:t>0</w:t>
            </w:r>
          </w:p>
        </w:tc>
      </w:tr>
      <w:tr w:rsidR="0002212E" w:rsidTr="00B410F0">
        <w:trPr>
          <w:gridAfter w:val="2"/>
          <w:wAfter w:w="989" w:type="dxa"/>
          <w:trHeight w:val="217"/>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kern w:val="0"/>
                <w:szCs w:val="21"/>
              </w:rPr>
            </w:pPr>
            <w:r w:rsidRPr="00E27351">
              <w:rPr>
                <w:rFonts w:asciiTheme="majorEastAsia" w:eastAsiaTheme="majorEastAsia" w:hAnsiTheme="majorEastAsia" w:cs="宋体" w:hint="eastAsia"/>
                <w:kern w:val="0"/>
                <w:szCs w:val="21"/>
              </w:rPr>
              <w:t>年度总体目标</w:t>
            </w:r>
          </w:p>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完成情况</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预期目标</w:t>
            </w:r>
          </w:p>
        </w:tc>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宋体"/>
                <w:szCs w:val="21"/>
              </w:rPr>
            </w:pPr>
            <w:r w:rsidRPr="00E27351">
              <w:rPr>
                <w:rFonts w:asciiTheme="majorEastAsia" w:eastAsiaTheme="majorEastAsia" w:hAnsiTheme="majorEastAsia" w:cs="宋体" w:hint="eastAsia"/>
                <w:kern w:val="0"/>
                <w:szCs w:val="21"/>
              </w:rPr>
              <w:t>目标实际完成情况</w:t>
            </w:r>
          </w:p>
        </w:tc>
      </w:tr>
      <w:tr w:rsidR="0002212E" w:rsidTr="00B410F0">
        <w:trPr>
          <w:gridAfter w:val="2"/>
          <w:wAfter w:w="989" w:type="dxa"/>
          <w:trHeight w:val="1450"/>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spacing w:line="320" w:lineRule="exact"/>
              <w:jc w:val="center"/>
              <w:rPr>
                <w:rFonts w:asciiTheme="majorEastAsia" w:eastAsiaTheme="majorEastAsia" w:hAnsiTheme="majorEastAsia" w:cs="宋体"/>
                <w:szCs w:val="21"/>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02212E" w:rsidRPr="00E27351" w:rsidRDefault="00F94247" w:rsidP="00B410F0">
            <w:pPr>
              <w:widowControl/>
              <w:spacing w:line="320" w:lineRule="exact"/>
              <w:jc w:val="left"/>
              <w:textAlignment w:val="top"/>
              <w:rPr>
                <w:rFonts w:asciiTheme="majorEastAsia" w:eastAsiaTheme="majorEastAsia" w:hAnsiTheme="majorEastAsia" w:cs="宋体"/>
                <w:szCs w:val="21"/>
              </w:rPr>
            </w:pPr>
            <w:r w:rsidRPr="00E27351">
              <w:rPr>
                <w:rFonts w:ascii="宋体" w:cs="宋体" w:hint="eastAsia"/>
                <w:color w:val="000000"/>
                <w:kern w:val="0"/>
                <w:szCs w:val="21"/>
              </w:rPr>
              <w:t>全区所有村镇通客车，为“四好农村路”创建提供有利条件，保障全区村民出行方便、安全、快捷，为地方经济发展贡献交通力量。</w:t>
            </w:r>
          </w:p>
        </w:tc>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tcPr>
          <w:p w:rsidR="0002212E" w:rsidRPr="00E27351" w:rsidRDefault="00F94247" w:rsidP="00B410F0">
            <w:pPr>
              <w:widowControl/>
              <w:spacing w:line="320" w:lineRule="exact"/>
              <w:jc w:val="left"/>
              <w:textAlignment w:val="top"/>
              <w:rPr>
                <w:rFonts w:asciiTheme="majorEastAsia" w:eastAsiaTheme="majorEastAsia" w:hAnsiTheme="majorEastAsia" w:cs="宋体"/>
                <w:szCs w:val="21"/>
              </w:rPr>
            </w:pPr>
            <w:r w:rsidRPr="00E27351">
              <w:rPr>
                <w:rFonts w:ascii="宋体" w:cs="宋体" w:hint="eastAsia"/>
                <w:color w:val="000000"/>
                <w:kern w:val="0"/>
                <w:szCs w:val="21"/>
              </w:rPr>
              <w:t>全区所有村镇通客车，为“四好农村路”创建提供有利条件，保障全区村民出行方便、安全、快捷，为地方经济发展贡献交通力量。</w:t>
            </w:r>
          </w:p>
        </w:tc>
      </w:tr>
      <w:tr w:rsidR="0002212E" w:rsidTr="00B410F0">
        <w:trPr>
          <w:gridAfter w:val="2"/>
          <w:wAfter w:w="989" w:type="dxa"/>
          <w:trHeight w:val="693"/>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ajorEastAsia" w:eastAsiaTheme="majorEastAsia" w:hAnsiTheme="majorEastAsia" w:cs="仿宋_GB2312"/>
                <w:szCs w:val="21"/>
              </w:rPr>
            </w:pPr>
            <w:r w:rsidRPr="00E27351">
              <w:rPr>
                <w:rFonts w:asciiTheme="majorEastAsia" w:eastAsiaTheme="majorEastAsia" w:hAnsiTheme="majorEastAsia" w:cs="仿宋_GB2312" w:hint="eastAsia"/>
                <w:kern w:val="0"/>
                <w:szCs w:val="21"/>
              </w:rPr>
              <w:t>年度绩效指标完成情况</w:t>
            </w:r>
          </w:p>
        </w:tc>
        <w:tc>
          <w:tcPr>
            <w:tcW w:w="1450" w:type="dxa"/>
            <w:gridSpan w:val="2"/>
            <w:tcBorders>
              <w:top w:val="single" w:sz="4" w:space="0" w:color="000000"/>
              <w:left w:val="nil"/>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inorEastAsia" w:eastAsiaTheme="minorEastAsia" w:hAnsiTheme="minorEastAsia" w:cs="仿宋_GB2312"/>
                <w:kern w:val="0"/>
                <w:szCs w:val="21"/>
              </w:rPr>
            </w:pPr>
            <w:r w:rsidRPr="00E27351">
              <w:rPr>
                <w:rFonts w:asciiTheme="minorEastAsia" w:eastAsiaTheme="minorEastAsia" w:hAnsiTheme="minorEastAsia" w:cs="仿宋_GB2312" w:hint="eastAsia"/>
                <w:kern w:val="0"/>
                <w:szCs w:val="21"/>
              </w:rPr>
              <w:t>一级</w:t>
            </w:r>
          </w:p>
          <w:p w:rsidR="0002212E" w:rsidRPr="00E27351" w:rsidRDefault="0002212E" w:rsidP="00B410F0">
            <w:pPr>
              <w:widowControl/>
              <w:spacing w:line="320" w:lineRule="exact"/>
              <w:jc w:val="center"/>
              <w:textAlignment w:val="center"/>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inorEastAsia" w:eastAsiaTheme="minorEastAsia" w:hAnsiTheme="minorEastAsia" w:cs="仿宋_GB2312"/>
                <w:kern w:val="0"/>
                <w:szCs w:val="21"/>
              </w:rPr>
            </w:pPr>
            <w:r w:rsidRPr="00E27351">
              <w:rPr>
                <w:rFonts w:asciiTheme="minorEastAsia" w:eastAsiaTheme="minorEastAsia" w:hAnsiTheme="minorEastAsia" w:cs="仿宋_GB2312" w:hint="eastAsia"/>
                <w:kern w:val="0"/>
                <w:szCs w:val="21"/>
              </w:rPr>
              <w:t>二级</w:t>
            </w:r>
          </w:p>
          <w:p w:rsidR="0002212E" w:rsidRPr="00E27351" w:rsidRDefault="0002212E" w:rsidP="00B410F0">
            <w:pPr>
              <w:widowControl/>
              <w:spacing w:line="320" w:lineRule="exact"/>
              <w:jc w:val="center"/>
              <w:textAlignment w:val="center"/>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inorEastAsia" w:eastAsiaTheme="minorEastAsia" w:hAnsiTheme="minorEastAsia" w:cs="仿宋_GB2312"/>
                <w:kern w:val="0"/>
                <w:szCs w:val="21"/>
              </w:rPr>
            </w:pPr>
            <w:r w:rsidRPr="00E27351">
              <w:rPr>
                <w:rFonts w:asciiTheme="minorEastAsia" w:eastAsiaTheme="minorEastAsia" w:hAnsiTheme="minorEastAsia" w:cs="仿宋_GB2312" w:hint="eastAsia"/>
                <w:kern w:val="0"/>
                <w:szCs w:val="21"/>
              </w:rPr>
              <w:t>三级</w:t>
            </w:r>
          </w:p>
          <w:p w:rsidR="0002212E" w:rsidRPr="00E27351" w:rsidRDefault="0002212E" w:rsidP="00B410F0">
            <w:pPr>
              <w:widowControl/>
              <w:spacing w:line="320" w:lineRule="exact"/>
              <w:jc w:val="center"/>
              <w:textAlignment w:val="center"/>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12E" w:rsidRPr="00E27351" w:rsidRDefault="0002212E" w:rsidP="00B410F0">
            <w:pPr>
              <w:widowControl/>
              <w:spacing w:line="320" w:lineRule="exact"/>
              <w:jc w:val="center"/>
              <w:textAlignment w:val="center"/>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实际完成指标值</w:t>
            </w:r>
          </w:p>
        </w:tc>
      </w:tr>
      <w:tr w:rsidR="00E27351" w:rsidTr="00E27351">
        <w:trPr>
          <w:gridAfter w:val="2"/>
          <w:wAfter w:w="989" w:type="dxa"/>
          <w:trHeight w:val="496"/>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kern w:val="0"/>
                <w:szCs w:val="21"/>
              </w:rPr>
            </w:pPr>
            <w:r w:rsidRPr="00E27351">
              <w:rPr>
                <w:rFonts w:asciiTheme="minorEastAsia" w:eastAsiaTheme="minorEastAsia" w:hAnsiTheme="minorEastAsia" w:cs="仿宋_GB2312" w:hint="eastAsia"/>
                <w:kern w:val="0"/>
                <w:szCs w:val="21"/>
              </w:rPr>
              <w:t>完成</w:t>
            </w:r>
          </w:p>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数量指标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180" w:lineRule="exact"/>
              <w:jc w:val="center"/>
              <w:textAlignment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全区重点乡镇客运班车</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180" w:lineRule="exact"/>
              <w:jc w:val="center"/>
              <w:textAlignment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760班次</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180" w:lineRule="exact"/>
              <w:jc w:val="center"/>
              <w:textAlignment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760班次</w:t>
            </w:r>
          </w:p>
        </w:tc>
      </w:tr>
      <w:tr w:rsidR="00E27351" w:rsidTr="00E27351">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质量指标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jc w:val="center"/>
              <w:textAlignment w:val="center"/>
              <w:rPr>
                <w:rFonts w:asciiTheme="minorEastAsia" w:eastAsiaTheme="minorEastAsia" w:hAnsiTheme="minorEastAsia" w:cs="宋体"/>
                <w:color w:val="000000"/>
                <w:szCs w:val="21"/>
              </w:rPr>
            </w:pPr>
            <w:r w:rsidRPr="00E27351">
              <w:rPr>
                <w:rFonts w:asciiTheme="minorEastAsia" w:eastAsiaTheme="minorEastAsia" w:hAnsiTheme="minorEastAsia" w:cs="宋体" w:hint="eastAsia"/>
                <w:color w:val="000000"/>
                <w:kern w:val="0"/>
                <w:szCs w:val="21"/>
              </w:rPr>
              <w:t>环境优美、运行正常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95%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95%</w:t>
            </w:r>
          </w:p>
        </w:tc>
      </w:tr>
      <w:tr w:rsidR="00E27351" w:rsidTr="00E27351">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时效指标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完成时间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12月底</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12月底</w:t>
            </w:r>
          </w:p>
        </w:tc>
      </w:tr>
      <w:tr w:rsidR="00E27351" w:rsidTr="00E27351">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成本指标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运行燃油</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25元/辆</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25元/辆</w:t>
            </w:r>
          </w:p>
        </w:tc>
      </w:tr>
      <w:tr w:rsidR="00E27351" w:rsidTr="00E27351">
        <w:trPr>
          <w:trHeight w:val="480"/>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效益</w:t>
            </w:r>
            <w:r w:rsidRPr="00E27351">
              <w:rPr>
                <w:rFonts w:asciiTheme="minorEastAsia" w:eastAsiaTheme="minorEastAsia" w:hAnsiTheme="minorEastAsia" w:cs="仿宋_GB2312" w:hint="eastAsia"/>
                <w:kern w:val="0"/>
                <w:szCs w:val="21"/>
              </w:rPr>
              <w:b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经济效益指标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对辖区内经济起促进作用</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市场恢复运行，辖区内群众零售增加</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市场恢复运行，辖区内群众零售增加</w:t>
            </w:r>
          </w:p>
        </w:tc>
        <w:tc>
          <w:tcPr>
            <w:tcW w:w="989" w:type="dxa"/>
            <w:gridSpan w:val="2"/>
            <w:vAlign w:val="center"/>
          </w:tcPr>
          <w:p w:rsidR="00E27351" w:rsidRDefault="00E27351" w:rsidP="00E27351">
            <w:pPr>
              <w:widowControl/>
              <w:spacing w:line="240" w:lineRule="exact"/>
              <w:jc w:val="center"/>
              <w:rPr>
                <w:rFonts w:ascii="宋体" w:cs="宋体"/>
                <w:color w:val="000000"/>
                <w:kern w:val="0"/>
                <w:sz w:val="16"/>
                <w:szCs w:val="16"/>
              </w:rPr>
            </w:pPr>
          </w:p>
        </w:tc>
      </w:tr>
      <w:tr w:rsidR="00E27351" w:rsidTr="00E27351">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社会效益指标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群众出行方便、快速、安全</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优化社区环境，丰富群众精神文化生活</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优化社区环境，丰富群众精神文化生活</w:t>
            </w:r>
          </w:p>
        </w:tc>
      </w:tr>
      <w:tr w:rsidR="00E27351" w:rsidTr="00E27351">
        <w:trPr>
          <w:gridAfter w:val="2"/>
          <w:wAfter w:w="989" w:type="dxa"/>
          <w:trHeight w:val="577"/>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5675EB">
            <w:pPr>
              <w:widowControl/>
              <w:spacing w:line="320" w:lineRule="exact"/>
              <w:ind w:leftChars="40" w:left="84"/>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生</w:t>
            </w:r>
            <w:r w:rsidR="005675EB">
              <w:rPr>
                <w:rFonts w:asciiTheme="minorEastAsia" w:eastAsiaTheme="minorEastAsia" w:hAnsiTheme="minorEastAsia" w:cs="仿宋_GB2312" w:hint="eastAsia"/>
                <w:kern w:val="0"/>
                <w:szCs w:val="21"/>
              </w:rPr>
              <w:t>态</w:t>
            </w:r>
            <w:r w:rsidRPr="00E27351">
              <w:rPr>
                <w:rFonts w:asciiTheme="minorEastAsia" w:eastAsiaTheme="minorEastAsia" w:hAnsiTheme="minorEastAsia" w:cs="仿宋_GB2312" w:hint="eastAsia"/>
                <w:kern w:val="0"/>
                <w:szCs w:val="21"/>
              </w:rPr>
              <w:t>效益指标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5675EB" w:rsidP="00E27351">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节能低碳</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保证环境整洁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保证环境整洁</w:t>
            </w:r>
          </w:p>
        </w:tc>
      </w:tr>
      <w:tr w:rsidR="00E27351" w:rsidTr="00E27351">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可持续影响指标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保洁质量群众意识</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市场有序运行，群众零售增收，群众精神生活丰富。</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4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市场有序运行，群众零售增收，群众精神生活丰富。</w:t>
            </w:r>
          </w:p>
        </w:tc>
      </w:tr>
      <w:tr w:rsidR="00E27351" w:rsidTr="00E27351">
        <w:trPr>
          <w:gridAfter w:val="2"/>
          <w:wAfter w:w="989" w:type="dxa"/>
          <w:trHeight w:val="530"/>
        </w:trPr>
        <w:tc>
          <w:tcPr>
            <w:tcW w:w="1668" w:type="dxa"/>
            <w:vMerge/>
            <w:tcBorders>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spacing w:line="320" w:lineRule="exact"/>
              <w:jc w:val="center"/>
              <w:rPr>
                <w:rFonts w:asciiTheme="majorEastAsia" w:eastAsiaTheme="majorEastAsia" w:hAnsiTheme="majorEastAsia" w:cs="仿宋_GB2312"/>
                <w:szCs w:val="21"/>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满意</w:t>
            </w:r>
            <w:r w:rsidRPr="00E27351">
              <w:rPr>
                <w:rFonts w:asciiTheme="minorEastAsia" w:eastAsiaTheme="minorEastAsia" w:hAnsiTheme="minorEastAsia" w:cs="仿宋_GB2312" w:hint="eastAsia"/>
                <w:kern w:val="0"/>
                <w:szCs w:val="21"/>
              </w:rPr>
              <w:br/>
              <w:t>度指标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kern w:val="0"/>
                <w:szCs w:val="21"/>
              </w:rPr>
            </w:pPr>
            <w:r w:rsidRPr="00E27351">
              <w:rPr>
                <w:rFonts w:asciiTheme="minorEastAsia" w:eastAsiaTheme="minorEastAsia" w:hAnsiTheme="minorEastAsia" w:cs="仿宋_GB2312" w:hint="eastAsia"/>
                <w:kern w:val="0"/>
                <w:szCs w:val="21"/>
              </w:rPr>
              <w:t>满意度</w:t>
            </w:r>
          </w:p>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仿宋_GB2312" w:hint="eastAsia"/>
                <w:kern w:val="0"/>
                <w:szCs w:val="21"/>
              </w:rPr>
              <w:t>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200" w:lineRule="exact"/>
              <w:jc w:val="center"/>
              <w:rPr>
                <w:rFonts w:asciiTheme="minorEastAsia" w:eastAsiaTheme="minorEastAsia" w:hAnsiTheme="minorEastAsia" w:cs="宋体"/>
                <w:color w:val="000000"/>
                <w:kern w:val="0"/>
                <w:szCs w:val="21"/>
              </w:rPr>
            </w:pPr>
            <w:r w:rsidRPr="00E27351">
              <w:rPr>
                <w:rFonts w:asciiTheme="minorEastAsia" w:eastAsiaTheme="minorEastAsia" w:hAnsiTheme="minorEastAsia" w:cs="宋体" w:hint="eastAsia"/>
                <w:color w:val="000000"/>
                <w:kern w:val="0"/>
                <w:szCs w:val="21"/>
              </w:rPr>
              <w:t>满意度</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宋体" w:hint="eastAsia"/>
                <w:color w:val="000000"/>
                <w:kern w:val="0"/>
                <w:szCs w:val="21"/>
              </w:rPr>
              <w:t>社会满意度和党员群众满意度都达到96%。</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351" w:rsidRPr="00E27351" w:rsidRDefault="00E27351" w:rsidP="00E27351">
            <w:pPr>
              <w:widowControl/>
              <w:spacing w:line="320" w:lineRule="exact"/>
              <w:jc w:val="center"/>
              <w:textAlignment w:val="bottom"/>
              <w:rPr>
                <w:rFonts w:asciiTheme="minorEastAsia" w:eastAsiaTheme="minorEastAsia" w:hAnsiTheme="minorEastAsia" w:cs="仿宋_GB2312"/>
                <w:szCs w:val="21"/>
              </w:rPr>
            </w:pPr>
            <w:r w:rsidRPr="00E27351">
              <w:rPr>
                <w:rFonts w:asciiTheme="minorEastAsia" w:eastAsiaTheme="minorEastAsia" w:hAnsiTheme="minorEastAsia" w:cs="宋体" w:hint="eastAsia"/>
                <w:color w:val="000000"/>
                <w:kern w:val="0"/>
                <w:szCs w:val="21"/>
              </w:rPr>
              <w:t>社会满意度和党员群众满意度都达到96%。</w:t>
            </w:r>
          </w:p>
        </w:tc>
      </w:tr>
    </w:tbl>
    <w:p w:rsidR="0002212E" w:rsidRDefault="0002212E" w:rsidP="0002212E">
      <w:pPr>
        <w:spacing w:line="600" w:lineRule="exact"/>
        <w:jc w:val="center"/>
        <w:outlineLvl w:val="0"/>
        <w:rPr>
          <w:rFonts w:ascii="黑体" w:eastAsia="黑体" w:hAnsi="黑体"/>
          <w:sz w:val="44"/>
          <w:szCs w:val="44"/>
        </w:rPr>
      </w:pPr>
    </w:p>
    <w:p w:rsidR="0002212E" w:rsidRDefault="0002212E">
      <w:pPr>
        <w:spacing w:line="600" w:lineRule="exact"/>
        <w:jc w:val="center"/>
        <w:outlineLvl w:val="0"/>
        <w:rPr>
          <w:rFonts w:ascii="黑体" w:eastAsia="黑体" w:hAnsi="黑体" w:hint="eastAsia"/>
          <w:sz w:val="44"/>
          <w:szCs w:val="44"/>
        </w:rPr>
      </w:pPr>
    </w:p>
    <w:p w:rsidR="005E4EBF" w:rsidRDefault="003940FE">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25" w:name="_Toc15396619"/>
      <w:bookmarkEnd w:id="23"/>
      <w:bookmarkEnd w:id="24"/>
    </w:p>
    <w:p w:rsidR="005E4EBF" w:rsidRDefault="003940FE">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25"/>
    </w:p>
    <w:p w:rsidR="005E4EBF" w:rsidRDefault="003940FE">
      <w:pPr>
        <w:pStyle w:val="2"/>
        <w:rPr>
          <w:rFonts w:ascii="仿宋" w:eastAsia="仿宋" w:hAnsi="仿宋"/>
        </w:rPr>
      </w:pPr>
      <w:bookmarkStart w:id="26" w:name="_Toc15396620"/>
      <w:r>
        <w:rPr>
          <w:rFonts w:ascii="仿宋" w:eastAsia="仿宋" w:hAnsi="仿宋" w:hint="eastAsia"/>
          <w:b w:val="0"/>
        </w:rPr>
        <w:t>二、收</w:t>
      </w:r>
      <w:r>
        <w:rPr>
          <w:rStyle w:val="2Char"/>
          <w:rFonts w:ascii="仿宋" w:eastAsia="仿宋" w:hAnsi="仿宋" w:hint="eastAsia"/>
        </w:rPr>
        <w:t>入决算表</w:t>
      </w:r>
      <w:bookmarkEnd w:id="26"/>
    </w:p>
    <w:p w:rsidR="005E4EBF" w:rsidRDefault="003940FE">
      <w:pPr>
        <w:pStyle w:val="2"/>
        <w:rPr>
          <w:rFonts w:ascii="仿宋" w:eastAsia="仿宋" w:hAnsi="仿宋"/>
        </w:rPr>
      </w:pPr>
      <w:bookmarkStart w:id="2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27"/>
    </w:p>
    <w:p w:rsidR="005E4EBF" w:rsidRDefault="003940FE">
      <w:pPr>
        <w:pStyle w:val="2"/>
        <w:rPr>
          <w:rFonts w:ascii="仿宋" w:eastAsia="仿宋" w:hAnsi="仿宋"/>
          <w:b w:val="0"/>
        </w:rPr>
      </w:pPr>
      <w:bookmarkStart w:id="2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28"/>
    </w:p>
    <w:p w:rsidR="005E4EBF" w:rsidRDefault="003940FE">
      <w:pPr>
        <w:pStyle w:val="2"/>
        <w:rPr>
          <w:rStyle w:val="2Char"/>
          <w:rFonts w:ascii="仿宋" w:eastAsia="仿宋" w:hAnsi="仿宋"/>
        </w:rPr>
      </w:pPr>
      <w:bookmarkStart w:id="2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30" w:name="_Toc15396624"/>
      <w:bookmarkEnd w:id="29"/>
    </w:p>
    <w:p w:rsidR="005E4EBF" w:rsidRDefault="003940FE">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30"/>
    </w:p>
    <w:p w:rsidR="005E4EBF" w:rsidRDefault="003940FE">
      <w:pPr>
        <w:pStyle w:val="2"/>
        <w:rPr>
          <w:rFonts w:ascii="仿宋" w:eastAsia="仿宋" w:hAnsi="仿宋"/>
        </w:rPr>
      </w:pPr>
      <w:bookmarkStart w:id="3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31"/>
    </w:p>
    <w:p w:rsidR="005E4EBF" w:rsidRDefault="003940FE">
      <w:pPr>
        <w:pStyle w:val="2"/>
        <w:rPr>
          <w:rFonts w:ascii="仿宋" w:eastAsia="仿宋" w:hAnsi="仿宋"/>
        </w:rPr>
      </w:pPr>
      <w:bookmarkStart w:id="3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32"/>
    </w:p>
    <w:p w:rsidR="005E4EBF" w:rsidRDefault="003940FE">
      <w:pPr>
        <w:pStyle w:val="2"/>
        <w:rPr>
          <w:rFonts w:ascii="仿宋" w:eastAsia="仿宋" w:hAnsi="仿宋"/>
        </w:rPr>
      </w:pPr>
      <w:bookmarkStart w:id="3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33"/>
    </w:p>
    <w:p w:rsidR="005E4EBF" w:rsidRDefault="003940FE">
      <w:pPr>
        <w:pStyle w:val="2"/>
        <w:rPr>
          <w:rFonts w:ascii="仿宋" w:eastAsia="仿宋" w:hAnsi="仿宋"/>
        </w:rPr>
      </w:pPr>
      <w:bookmarkStart w:id="3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34"/>
    </w:p>
    <w:p w:rsidR="005E4EBF" w:rsidRDefault="003940FE">
      <w:pPr>
        <w:pStyle w:val="2"/>
        <w:rPr>
          <w:rFonts w:ascii="仿宋" w:eastAsia="仿宋" w:hAnsi="仿宋"/>
        </w:rPr>
      </w:pPr>
      <w:bookmarkStart w:id="3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35"/>
    </w:p>
    <w:p w:rsidR="005E4EBF" w:rsidRDefault="003940FE">
      <w:pPr>
        <w:pStyle w:val="2"/>
        <w:rPr>
          <w:rFonts w:ascii="仿宋" w:eastAsia="仿宋" w:hAnsi="仿宋"/>
        </w:rPr>
      </w:pPr>
      <w:bookmarkStart w:id="3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36"/>
    </w:p>
    <w:p w:rsidR="005E4EBF" w:rsidRDefault="003940FE">
      <w:pPr>
        <w:pStyle w:val="2"/>
        <w:rPr>
          <w:rStyle w:val="2Char"/>
          <w:rFonts w:ascii="仿宋" w:eastAsia="仿宋" w:hAnsi="仿宋"/>
        </w:rPr>
      </w:pPr>
      <w:bookmarkStart w:id="3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37"/>
    </w:p>
    <w:p w:rsidR="005E4EBF" w:rsidRDefault="003940FE">
      <w:pPr>
        <w:rPr>
          <w:rFonts w:eastAsia="仿宋"/>
        </w:rPr>
      </w:pPr>
      <w:r>
        <w:rPr>
          <w:rStyle w:val="2Char"/>
          <w:rFonts w:ascii="仿宋" w:eastAsia="仿宋" w:hAnsi="仿宋" w:hint="eastAsia"/>
          <w:b w:val="0"/>
          <w:bCs w:val="0"/>
        </w:rPr>
        <w:t>十四、国有资本经营预算财政拨款支出决算表</w:t>
      </w:r>
    </w:p>
    <w:sectPr w:rsidR="005E4EBF" w:rsidSect="005E4EBF">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D7" w:rsidRDefault="00412AD7" w:rsidP="005E4EBF">
      <w:r>
        <w:separator/>
      </w:r>
    </w:p>
  </w:endnote>
  <w:endnote w:type="continuationSeparator" w:id="0">
    <w:p w:rsidR="00412AD7" w:rsidRDefault="00412AD7" w:rsidP="005E4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楷体">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410F0" w:rsidRDefault="00B410F0">
        <w:pPr>
          <w:pStyle w:val="a5"/>
          <w:jc w:val="center"/>
        </w:pPr>
        <w:fldSimple w:instr="PAGE   \* MERGEFORMAT">
          <w:r w:rsidR="000430DC" w:rsidRPr="000430DC">
            <w:rPr>
              <w:noProof/>
              <w:lang w:val="zh-CN"/>
            </w:rPr>
            <w:t>22</w:t>
          </w:r>
        </w:fldSimple>
      </w:p>
    </w:sdtContent>
  </w:sdt>
  <w:p w:rsidR="00B410F0" w:rsidRDefault="00B410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D7" w:rsidRDefault="00412AD7" w:rsidP="005E4EBF">
      <w:r>
        <w:separator/>
      </w:r>
    </w:p>
  </w:footnote>
  <w:footnote w:type="continuationSeparator" w:id="0">
    <w:p w:rsidR="00412AD7" w:rsidRDefault="00412AD7" w:rsidP="005E4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F0" w:rsidRDefault="00B410F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439A341B"/>
    <w:multiLevelType w:val="hybridMultilevel"/>
    <w:tmpl w:val="8B0AA01C"/>
    <w:lvl w:ilvl="0" w:tplc="9A60C30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B3949A0"/>
    <w:multiLevelType w:val="hybridMultilevel"/>
    <w:tmpl w:val="2F5E99FA"/>
    <w:lvl w:ilvl="0" w:tplc="5704B946">
      <w:start w:val="1"/>
      <w:numFmt w:val="japaneseCounting"/>
      <w:lvlText w:val="%1、"/>
      <w:lvlJc w:val="left"/>
      <w:pPr>
        <w:ind w:left="1425" w:hanging="795"/>
      </w:pPr>
      <w:rPr>
        <w:rFonts w:hAnsi="Times New Roman" w:cs="Times New Roman" w:hint="default"/>
        <w:b w:val="0"/>
        <w:color w:val="00000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U4YjNlMmI2ZjlkZDI3YmRkNWFlOWViODI5MzhhY2MifQ=="/>
  </w:docVars>
  <w:rsids>
    <w:rsidRoot w:val="00F1361C"/>
    <w:rsid w:val="9E3A10E2"/>
    <w:rsid w:val="F2E1F9D4"/>
    <w:rsid w:val="F7880819"/>
    <w:rsid w:val="0002212E"/>
    <w:rsid w:val="000222C6"/>
    <w:rsid w:val="0002549F"/>
    <w:rsid w:val="000430DC"/>
    <w:rsid w:val="000468DB"/>
    <w:rsid w:val="00047469"/>
    <w:rsid w:val="00050746"/>
    <w:rsid w:val="0006487A"/>
    <w:rsid w:val="00065F8F"/>
    <w:rsid w:val="00070A43"/>
    <w:rsid w:val="000768F2"/>
    <w:rsid w:val="0009184B"/>
    <w:rsid w:val="00094236"/>
    <w:rsid w:val="0009593C"/>
    <w:rsid w:val="00097322"/>
    <w:rsid w:val="000A1236"/>
    <w:rsid w:val="000A3592"/>
    <w:rsid w:val="000A6A92"/>
    <w:rsid w:val="000B047F"/>
    <w:rsid w:val="000B5923"/>
    <w:rsid w:val="000B5A48"/>
    <w:rsid w:val="000B5C2E"/>
    <w:rsid w:val="000B6FF3"/>
    <w:rsid w:val="000C3467"/>
    <w:rsid w:val="000C34E5"/>
    <w:rsid w:val="000C3CA6"/>
    <w:rsid w:val="000D1267"/>
    <w:rsid w:val="000D1D50"/>
    <w:rsid w:val="000D5782"/>
    <w:rsid w:val="000E6613"/>
    <w:rsid w:val="000E7119"/>
    <w:rsid w:val="000F6079"/>
    <w:rsid w:val="000F60E4"/>
    <w:rsid w:val="00110529"/>
    <w:rsid w:val="00114E9B"/>
    <w:rsid w:val="001206B6"/>
    <w:rsid w:val="00121617"/>
    <w:rsid w:val="00126B18"/>
    <w:rsid w:val="00134077"/>
    <w:rsid w:val="00142216"/>
    <w:rsid w:val="00144D6A"/>
    <w:rsid w:val="0014729F"/>
    <w:rsid w:val="00157BAB"/>
    <w:rsid w:val="00160F84"/>
    <w:rsid w:val="001654D1"/>
    <w:rsid w:val="0016554C"/>
    <w:rsid w:val="0017194D"/>
    <w:rsid w:val="00174518"/>
    <w:rsid w:val="0018106D"/>
    <w:rsid w:val="001877A7"/>
    <w:rsid w:val="00191536"/>
    <w:rsid w:val="001920C7"/>
    <w:rsid w:val="00196687"/>
    <w:rsid w:val="001B2BC6"/>
    <w:rsid w:val="001B4ECE"/>
    <w:rsid w:val="001C0962"/>
    <w:rsid w:val="001D7531"/>
    <w:rsid w:val="001E1E1D"/>
    <w:rsid w:val="001E737D"/>
    <w:rsid w:val="001F0592"/>
    <w:rsid w:val="001F3215"/>
    <w:rsid w:val="001F7506"/>
    <w:rsid w:val="001F7A00"/>
    <w:rsid w:val="00200315"/>
    <w:rsid w:val="002006CD"/>
    <w:rsid w:val="00202B36"/>
    <w:rsid w:val="00204B7A"/>
    <w:rsid w:val="00204CDE"/>
    <w:rsid w:val="0021101A"/>
    <w:rsid w:val="00211729"/>
    <w:rsid w:val="00220536"/>
    <w:rsid w:val="00222D98"/>
    <w:rsid w:val="00235629"/>
    <w:rsid w:val="0024566F"/>
    <w:rsid w:val="00245F0E"/>
    <w:rsid w:val="00260C38"/>
    <w:rsid w:val="002616C0"/>
    <w:rsid w:val="0026478C"/>
    <w:rsid w:val="00265372"/>
    <w:rsid w:val="002662AA"/>
    <w:rsid w:val="00280496"/>
    <w:rsid w:val="00280692"/>
    <w:rsid w:val="002836CE"/>
    <w:rsid w:val="0029041C"/>
    <w:rsid w:val="002937BB"/>
    <w:rsid w:val="00294DC9"/>
    <w:rsid w:val="00295495"/>
    <w:rsid w:val="002A31DE"/>
    <w:rsid w:val="002A3FBC"/>
    <w:rsid w:val="002A5650"/>
    <w:rsid w:val="002B2613"/>
    <w:rsid w:val="002B7EDD"/>
    <w:rsid w:val="002D64A4"/>
    <w:rsid w:val="002D6D05"/>
    <w:rsid w:val="002F1818"/>
    <w:rsid w:val="002F567B"/>
    <w:rsid w:val="003216A9"/>
    <w:rsid w:val="00326549"/>
    <w:rsid w:val="003337A2"/>
    <w:rsid w:val="00335A74"/>
    <w:rsid w:val="00342626"/>
    <w:rsid w:val="00346013"/>
    <w:rsid w:val="00351401"/>
    <w:rsid w:val="00352352"/>
    <w:rsid w:val="0036561B"/>
    <w:rsid w:val="0037013F"/>
    <w:rsid w:val="00380C92"/>
    <w:rsid w:val="003850A6"/>
    <w:rsid w:val="003940F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2AD7"/>
    <w:rsid w:val="004223DE"/>
    <w:rsid w:val="00434489"/>
    <w:rsid w:val="00437085"/>
    <w:rsid w:val="004377F6"/>
    <w:rsid w:val="00443880"/>
    <w:rsid w:val="004464F4"/>
    <w:rsid w:val="00471401"/>
    <w:rsid w:val="00473F31"/>
    <w:rsid w:val="00476F1F"/>
    <w:rsid w:val="0048263A"/>
    <w:rsid w:val="00484932"/>
    <w:rsid w:val="00487E5D"/>
    <w:rsid w:val="00496798"/>
    <w:rsid w:val="004A711F"/>
    <w:rsid w:val="004B199D"/>
    <w:rsid w:val="004B4690"/>
    <w:rsid w:val="004C2617"/>
    <w:rsid w:val="004C4884"/>
    <w:rsid w:val="004E0A2D"/>
    <w:rsid w:val="004E206B"/>
    <w:rsid w:val="004E52E5"/>
    <w:rsid w:val="004E6DF7"/>
    <w:rsid w:val="004F0FBD"/>
    <w:rsid w:val="004F74F2"/>
    <w:rsid w:val="004F781C"/>
    <w:rsid w:val="00503361"/>
    <w:rsid w:val="00505A47"/>
    <w:rsid w:val="00512FDA"/>
    <w:rsid w:val="0051365E"/>
    <w:rsid w:val="005163FC"/>
    <w:rsid w:val="00520DA0"/>
    <w:rsid w:val="00535227"/>
    <w:rsid w:val="00543083"/>
    <w:rsid w:val="00546E88"/>
    <w:rsid w:val="00557740"/>
    <w:rsid w:val="005614ED"/>
    <w:rsid w:val="00562727"/>
    <w:rsid w:val="005664BB"/>
    <w:rsid w:val="00566FFA"/>
    <w:rsid w:val="005675EB"/>
    <w:rsid w:val="00567A5A"/>
    <w:rsid w:val="0057481D"/>
    <w:rsid w:val="0058486E"/>
    <w:rsid w:val="00585B33"/>
    <w:rsid w:val="0059014D"/>
    <w:rsid w:val="005A08D4"/>
    <w:rsid w:val="005A4114"/>
    <w:rsid w:val="005B5C64"/>
    <w:rsid w:val="005C5337"/>
    <w:rsid w:val="005C6BD0"/>
    <w:rsid w:val="005D1C8B"/>
    <w:rsid w:val="005D468D"/>
    <w:rsid w:val="005D5CED"/>
    <w:rsid w:val="005E4EBF"/>
    <w:rsid w:val="005F1A4C"/>
    <w:rsid w:val="005F690E"/>
    <w:rsid w:val="00605688"/>
    <w:rsid w:val="006070AF"/>
    <w:rsid w:val="00607E6C"/>
    <w:rsid w:val="006101B1"/>
    <w:rsid w:val="00614E44"/>
    <w:rsid w:val="00614FDC"/>
    <w:rsid w:val="0062270A"/>
    <w:rsid w:val="00622830"/>
    <w:rsid w:val="00623DA0"/>
    <w:rsid w:val="00630AEF"/>
    <w:rsid w:val="006325F8"/>
    <w:rsid w:val="00633463"/>
    <w:rsid w:val="00634AB4"/>
    <w:rsid w:val="00634C9A"/>
    <w:rsid w:val="006440E4"/>
    <w:rsid w:val="0064613B"/>
    <w:rsid w:val="0066343B"/>
    <w:rsid w:val="00664777"/>
    <w:rsid w:val="006748A4"/>
    <w:rsid w:val="00681A31"/>
    <w:rsid w:val="00683E73"/>
    <w:rsid w:val="0068673D"/>
    <w:rsid w:val="006A3141"/>
    <w:rsid w:val="006A5E34"/>
    <w:rsid w:val="006B2422"/>
    <w:rsid w:val="006B2B9A"/>
    <w:rsid w:val="006C1937"/>
    <w:rsid w:val="006D2B42"/>
    <w:rsid w:val="006F020C"/>
    <w:rsid w:val="00704552"/>
    <w:rsid w:val="007071BC"/>
    <w:rsid w:val="00710258"/>
    <w:rsid w:val="00710591"/>
    <w:rsid w:val="007127B7"/>
    <w:rsid w:val="007153C7"/>
    <w:rsid w:val="0071798E"/>
    <w:rsid w:val="007313A0"/>
    <w:rsid w:val="007416B6"/>
    <w:rsid w:val="00746F48"/>
    <w:rsid w:val="0075404D"/>
    <w:rsid w:val="0076182A"/>
    <w:rsid w:val="00767B7E"/>
    <w:rsid w:val="00773654"/>
    <w:rsid w:val="007770C3"/>
    <w:rsid w:val="00783149"/>
    <w:rsid w:val="00783ACC"/>
    <w:rsid w:val="00784D24"/>
    <w:rsid w:val="00785FBA"/>
    <w:rsid w:val="00786E4A"/>
    <w:rsid w:val="007875EB"/>
    <w:rsid w:val="0079426B"/>
    <w:rsid w:val="007A08DC"/>
    <w:rsid w:val="007C0918"/>
    <w:rsid w:val="007C6F53"/>
    <w:rsid w:val="007D1682"/>
    <w:rsid w:val="007D312A"/>
    <w:rsid w:val="007D3F19"/>
    <w:rsid w:val="007D4181"/>
    <w:rsid w:val="007E23B0"/>
    <w:rsid w:val="007E23E5"/>
    <w:rsid w:val="007E6F23"/>
    <w:rsid w:val="007E7010"/>
    <w:rsid w:val="007F1855"/>
    <w:rsid w:val="007F1991"/>
    <w:rsid w:val="007F1A97"/>
    <w:rsid w:val="007F21EA"/>
    <w:rsid w:val="007F2C2F"/>
    <w:rsid w:val="007F55FC"/>
    <w:rsid w:val="007F5665"/>
    <w:rsid w:val="00800112"/>
    <w:rsid w:val="008118CD"/>
    <w:rsid w:val="00813348"/>
    <w:rsid w:val="00820308"/>
    <w:rsid w:val="008253BB"/>
    <w:rsid w:val="00833566"/>
    <w:rsid w:val="0083706E"/>
    <w:rsid w:val="008408F6"/>
    <w:rsid w:val="008423A5"/>
    <w:rsid w:val="00850625"/>
    <w:rsid w:val="00853415"/>
    <w:rsid w:val="00853718"/>
    <w:rsid w:val="00855221"/>
    <w:rsid w:val="00860645"/>
    <w:rsid w:val="00871F71"/>
    <w:rsid w:val="00872FD8"/>
    <w:rsid w:val="00885AF4"/>
    <w:rsid w:val="008939CD"/>
    <w:rsid w:val="008B768C"/>
    <w:rsid w:val="008C4DB1"/>
    <w:rsid w:val="008C4EAF"/>
    <w:rsid w:val="008C5176"/>
    <w:rsid w:val="008C7FD0"/>
    <w:rsid w:val="008E1DE7"/>
    <w:rsid w:val="008E2A6E"/>
    <w:rsid w:val="008E707C"/>
    <w:rsid w:val="00900B08"/>
    <w:rsid w:val="00902155"/>
    <w:rsid w:val="00902FA3"/>
    <w:rsid w:val="00903E22"/>
    <w:rsid w:val="009165EC"/>
    <w:rsid w:val="00923564"/>
    <w:rsid w:val="0092392E"/>
    <w:rsid w:val="009315F9"/>
    <w:rsid w:val="00933499"/>
    <w:rsid w:val="00935C98"/>
    <w:rsid w:val="00946945"/>
    <w:rsid w:val="00951248"/>
    <w:rsid w:val="0095152F"/>
    <w:rsid w:val="00953A1B"/>
    <w:rsid w:val="00954C49"/>
    <w:rsid w:val="00955E37"/>
    <w:rsid w:val="009579EC"/>
    <w:rsid w:val="00961201"/>
    <w:rsid w:val="00963D1F"/>
    <w:rsid w:val="00964A5B"/>
    <w:rsid w:val="0097099F"/>
    <w:rsid w:val="009712E8"/>
    <w:rsid w:val="00971997"/>
    <w:rsid w:val="00971FFC"/>
    <w:rsid w:val="009745A5"/>
    <w:rsid w:val="0098660A"/>
    <w:rsid w:val="009931C3"/>
    <w:rsid w:val="009B0B31"/>
    <w:rsid w:val="009B2C43"/>
    <w:rsid w:val="009B4EAE"/>
    <w:rsid w:val="009B7573"/>
    <w:rsid w:val="009C22F4"/>
    <w:rsid w:val="009C2A4B"/>
    <w:rsid w:val="009C2E98"/>
    <w:rsid w:val="009D3447"/>
    <w:rsid w:val="009D4711"/>
    <w:rsid w:val="009D6672"/>
    <w:rsid w:val="009F07EC"/>
    <w:rsid w:val="009F1185"/>
    <w:rsid w:val="009F18CD"/>
    <w:rsid w:val="009F2A13"/>
    <w:rsid w:val="009F7527"/>
    <w:rsid w:val="00A04EB0"/>
    <w:rsid w:val="00A13CC1"/>
    <w:rsid w:val="00A16847"/>
    <w:rsid w:val="00A22183"/>
    <w:rsid w:val="00A237D8"/>
    <w:rsid w:val="00A268C4"/>
    <w:rsid w:val="00A307CD"/>
    <w:rsid w:val="00A3203F"/>
    <w:rsid w:val="00A32BD1"/>
    <w:rsid w:val="00A331C8"/>
    <w:rsid w:val="00A40A00"/>
    <w:rsid w:val="00A4142F"/>
    <w:rsid w:val="00A422EB"/>
    <w:rsid w:val="00A428AA"/>
    <w:rsid w:val="00A434FD"/>
    <w:rsid w:val="00A45BB7"/>
    <w:rsid w:val="00A50349"/>
    <w:rsid w:val="00A56DF2"/>
    <w:rsid w:val="00A56E6E"/>
    <w:rsid w:val="00A67AB5"/>
    <w:rsid w:val="00A72358"/>
    <w:rsid w:val="00A72C35"/>
    <w:rsid w:val="00A733B2"/>
    <w:rsid w:val="00A741C2"/>
    <w:rsid w:val="00A91760"/>
    <w:rsid w:val="00A93B00"/>
    <w:rsid w:val="00A93C21"/>
    <w:rsid w:val="00AA52FA"/>
    <w:rsid w:val="00AB64C9"/>
    <w:rsid w:val="00AC3C6A"/>
    <w:rsid w:val="00AC7E16"/>
    <w:rsid w:val="00AD5620"/>
    <w:rsid w:val="00AD656B"/>
    <w:rsid w:val="00AD7C1B"/>
    <w:rsid w:val="00AE16BA"/>
    <w:rsid w:val="00AE1EBE"/>
    <w:rsid w:val="00AF32BF"/>
    <w:rsid w:val="00B03C9D"/>
    <w:rsid w:val="00B060AE"/>
    <w:rsid w:val="00B10517"/>
    <w:rsid w:val="00B1099F"/>
    <w:rsid w:val="00B14E76"/>
    <w:rsid w:val="00B161B8"/>
    <w:rsid w:val="00B2048C"/>
    <w:rsid w:val="00B310B9"/>
    <w:rsid w:val="00B31329"/>
    <w:rsid w:val="00B35F3F"/>
    <w:rsid w:val="00B36CBB"/>
    <w:rsid w:val="00B410CD"/>
    <w:rsid w:val="00B410F0"/>
    <w:rsid w:val="00B425E0"/>
    <w:rsid w:val="00B440AA"/>
    <w:rsid w:val="00B44B70"/>
    <w:rsid w:val="00B51321"/>
    <w:rsid w:val="00B53C56"/>
    <w:rsid w:val="00B572B5"/>
    <w:rsid w:val="00B57DAF"/>
    <w:rsid w:val="00B721C6"/>
    <w:rsid w:val="00B775AD"/>
    <w:rsid w:val="00B77EA6"/>
    <w:rsid w:val="00B81598"/>
    <w:rsid w:val="00B841F1"/>
    <w:rsid w:val="00B944D6"/>
    <w:rsid w:val="00BB4DF0"/>
    <w:rsid w:val="00BB5015"/>
    <w:rsid w:val="00BC040A"/>
    <w:rsid w:val="00BC289F"/>
    <w:rsid w:val="00BC2D50"/>
    <w:rsid w:val="00BC5361"/>
    <w:rsid w:val="00BC5460"/>
    <w:rsid w:val="00BC6B50"/>
    <w:rsid w:val="00BD0E25"/>
    <w:rsid w:val="00BD3A72"/>
    <w:rsid w:val="00BD5D7F"/>
    <w:rsid w:val="00BF5BD6"/>
    <w:rsid w:val="00C03E31"/>
    <w:rsid w:val="00C14425"/>
    <w:rsid w:val="00C22F86"/>
    <w:rsid w:val="00C2669D"/>
    <w:rsid w:val="00C33E72"/>
    <w:rsid w:val="00C354B2"/>
    <w:rsid w:val="00C35554"/>
    <w:rsid w:val="00C4194E"/>
    <w:rsid w:val="00C42709"/>
    <w:rsid w:val="00C533CC"/>
    <w:rsid w:val="00C5751C"/>
    <w:rsid w:val="00C61BFC"/>
    <w:rsid w:val="00C61CE3"/>
    <w:rsid w:val="00C62B85"/>
    <w:rsid w:val="00C65438"/>
    <w:rsid w:val="00C70F3F"/>
    <w:rsid w:val="00C7751F"/>
    <w:rsid w:val="00C87FD8"/>
    <w:rsid w:val="00C91381"/>
    <w:rsid w:val="00C91CBB"/>
    <w:rsid w:val="00CB077D"/>
    <w:rsid w:val="00CB4E70"/>
    <w:rsid w:val="00CB5FB2"/>
    <w:rsid w:val="00CC09B6"/>
    <w:rsid w:val="00CC5E30"/>
    <w:rsid w:val="00CC666F"/>
    <w:rsid w:val="00CD1E3F"/>
    <w:rsid w:val="00CE44F6"/>
    <w:rsid w:val="00CE49DA"/>
    <w:rsid w:val="00CE7B61"/>
    <w:rsid w:val="00CF0F4B"/>
    <w:rsid w:val="00D00095"/>
    <w:rsid w:val="00D114F0"/>
    <w:rsid w:val="00D15F92"/>
    <w:rsid w:val="00D16FE8"/>
    <w:rsid w:val="00D20620"/>
    <w:rsid w:val="00D24FD2"/>
    <w:rsid w:val="00D254F7"/>
    <w:rsid w:val="00D26091"/>
    <w:rsid w:val="00D2685C"/>
    <w:rsid w:val="00D347A4"/>
    <w:rsid w:val="00D34E7C"/>
    <w:rsid w:val="00D35489"/>
    <w:rsid w:val="00D36AFE"/>
    <w:rsid w:val="00D40777"/>
    <w:rsid w:val="00D51276"/>
    <w:rsid w:val="00D574BD"/>
    <w:rsid w:val="00D615B8"/>
    <w:rsid w:val="00D7035F"/>
    <w:rsid w:val="00DA2F42"/>
    <w:rsid w:val="00DA634F"/>
    <w:rsid w:val="00DA65AC"/>
    <w:rsid w:val="00DB1913"/>
    <w:rsid w:val="00DC410D"/>
    <w:rsid w:val="00DC5A81"/>
    <w:rsid w:val="00DC68CA"/>
    <w:rsid w:val="00DC7CBA"/>
    <w:rsid w:val="00DD6DEF"/>
    <w:rsid w:val="00DD73B7"/>
    <w:rsid w:val="00DF28BC"/>
    <w:rsid w:val="00DF34B9"/>
    <w:rsid w:val="00E01053"/>
    <w:rsid w:val="00E04B14"/>
    <w:rsid w:val="00E05723"/>
    <w:rsid w:val="00E07ACF"/>
    <w:rsid w:val="00E11EC0"/>
    <w:rsid w:val="00E163A0"/>
    <w:rsid w:val="00E1691D"/>
    <w:rsid w:val="00E27351"/>
    <w:rsid w:val="00E331A1"/>
    <w:rsid w:val="00E33202"/>
    <w:rsid w:val="00E336A9"/>
    <w:rsid w:val="00E408CC"/>
    <w:rsid w:val="00E472B1"/>
    <w:rsid w:val="00E50624"/>
    <w:rsid w:val="00E568DF"/>
    <w:rsid w:val="00E64269"/>
    <w:rsid w:val="00E82267"/>
    <w:rsid w:val="00E83AA6"/>
    <w:rsid w:val="00E853CE"/>
    <w:rsid w:val="00E867B6"/>
    <w:rsid w:val="00EA010F"/>
    <w:rsid w:val="00EA39C3"/>
    <w:rsid w:val="00EA7C19"/>
    <w:rsid w:val="00EB794F"/>
    <w:rsid w:val="00EC600E"/>
    <w:rsid w:val="00ED1B63"/>
    <w:rsid w:val="00ED3723"/>
    <w:rsid w:val="00ED3C1F"/>
    <w:rsid w:val="00ED4085"/>
    <w:rsid w:val="00ED420E"/>
    <w:rsid w:val="00ED6FBE"/>
    <w:rsid w:val="00EE000C"/>
    <w:rsid w:val="00EE2F57"/>
    <w:rsid w:val="00EF0081"/>
    <w:rsid w:val="00EF4C34"/>
    <w:rsid w:val="00EF6977"/>
    <w:rsid w:val="00EF77C6"/>
    <w:rsid w:val="00F005DB"/>
    <w:rsid w:val="00F02C02"/>
    <w:rsid w:val="00F05438"/>
    <w:rsid w:val="00F11E20"/>
    <w:rsid w:val="00F1361C"/>
    <w:rsid w:val="00F156F0"/>
    <w:rsid w:val="00F160C7"/>
    <w:rsid w:val="00F2408F"/>
    <w:rsid w:val="00F240E9"/>
    <w:rsid w:val="00F30310"/>
    <w:rsid w:val="00F36D82"/>
    <w:rsid w:val="00F36D8F"/>
    <w:rsid w:val="00F417B1"/>
    <w:rsid w:val="00F45853"/>
    <w:rsid w:val="00F54859"/>
    <w:rsid w:val="00F602DF"/>
    <w:rsid w:val="00F66F74"/>
    <w:rsid w:val="00F730E9"/>
    <w:rsid w:val="00F754A1"/>
    <w:rsid w:val="00F81FD9"/>
    <w:rsid w:val="00F841AA"/>
    <w:rsid w:val="00F84A94"/>
    <w:rsid w:val="00F85D12"/>
    <w:rsid w:val="00F87E96"/>
    <w:rsid w:val="00F91074"/>
    <w:rsid w:val="00F94247"/>
    <w:rsid w:val="00FA23E8"/>
    <w:rsid w:val="00FB5DEF"/>
    <w:rsid w:val="00FC297B"/>
    <w:rsid w:val="00FC6564"/>
    <w:rsid w:val="00FD1F2A"/>
    <w:rsid w:val="00FD3CC1"/>
    <w:rsid w:val="00FF1A9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795B0E"/>
    <w:rsid w:val="3F9F3A96"/>
    <w:rsid w:val="493C27E9"/>
    <w:rsid w:val="496F39ED"/>
    <w:rsid w:val="49FF41D3"/>
    <w:rsid w:val="4A185DC8"/>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4EB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E4E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E4E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E4EB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E4EBF"/>
    <w:pPr>
      <w:spacing w:beforeLines="30"/>
    </w:pPr>
    <w:rPr>
      <w:rFonts w:ascii="仿宋_GB2312" w:eastAsia="仿宋_GB2312"/>
      <w:kern w:val="0"/>
      <w:sz w:val="30"/>
    </w:rPr>
  </w:style>
  <w:style w:type="paragraph" w:styleId="30">
    <w:name w:val="toc 3"/>
    <w:basedOn w:val="a"/>
    <w:next w:val="a"/>
    <w:uiPriority w:val="39"/>
    <w:unhideWhenUsed/>
    <w:qFormat/>
    <w:rsid w:val="005E4EBF"/>
    <w:pPr>
      <w:tabs>
        <w:tab w:val="right" w:leader="dot" w:pos="8296"/>
      </w:tabs>
      <w:ind w:leftChars="400" w:left="840"/>
    </w:pPr>
  </w:style>
  <w:style w:type="paragraph" w:styleId="a4">
    <w:name w:val="Balloon Text"/>
    <w:basedOn w:val="a"/>
    <w:link w:val="Char0"/>
    <w:uiPriority w:val="99"/>
    <w:semiHidden/>
    <w:unhideWhenUsed/>
    <w:qFormat/>
    <w:rsid w:val="005E4EBF"/>
    <w:rPr>
      <w:sz w:val="18"/>
      <w:szCs w:val="18"/>
    </w:rPr>
  </w:style>
  <w:style w:type="paragraph" w:styleId="a5">
    <w:name w:val="footer"/>
    <w:basedOn w:val="a"/>
    <w:link w:val="Char1"/>
    <w:uiPriority w:val="99"/>
    <w:qFormat/>
    <w:rsid w:val="005E4EBF"/>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E4EB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E4EB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E4EBF"/>
    <w:pPr>
      <w:tabs>
        <w:tab w:val="right" w:leader="dot" w:pos="8296"/>
      </w:tabs>
      <w:ind w:leftChars="200" w:left="420"/>
    </w:pPr>
  </w:style>
  <w:style w:type="character" w:styleId="a7">
    <w:name w:val="Strong"/>
    <w:basedOn w:val="a1"/>
    <w:uiPriority w:val="99"/>
    <w:qFormat/>
    <w:rsid w:val="005E4EBF"/>
    <w:rPr>
      <w:b/>
    </w:rPr>
  </w:style>
  <w:style w:type="character" w:styleId="a8">
    <w:name w:val="Hyperlink"/>
    <w:basedOn w:val="a1"/>
    <w:uiPriority w:val="99"/>
    <w:unhideWhenUsed/>
    <w:qFormat/>
    <w:rsid w:val="005E4EBF"/>
    <w:rPr>
      <w:color w:val="0000FF" w:themeColor="hyperlink"/>
      <w:u w:val="single"/>
    </w:rPr>
  </w:style>
  <w:style w:type="character" w:customStyle="1" w:styleId="HeaderChar">
    <w:name w:val="Header Char"/>
    <w:basedOn w:val="a1"/>
    <w:uiPriority w:val="99"/>
    <w:semiHidden/>
    <w:qFormat/>
    <w:rsid w:val="005E4EBF"/>
    <w:rPr>
      <w:rFonts w:ascii="Times New Roman" w:hAnsi="Times New Roman"/>
      <w:sz w:val="18"/>
      <w:szCs w:val="18"/>
    </w:rPr>
  </w:style>
  <w:style w:type="character" w:customStyle="1" w:styleId="Char2">
    <w:name w:val="页眉 Char"/>
    <w:link w:val="a6"/>
    <w:uiPriority w:val="99"/>
    <w:semiHidden/>
    <w:qFormat/>
    <w:locked/>
    <w:rsid w:val="005E4EBF"/>
    <w:rPr>
      <w:sz w:val="18"/>
    </w:rPr>
  </w:style>
  <w:style w:type="character" w:customStyle="1" w:styleId="FooterChar">
    <w:name w:val="Footer Char"/>
    <w:basedOn w:val="a1"/>
    <w:uiPriority w:val="99"/>
    <w:semiHidden/>
    <w:qFormat/>
    <w:rsid w:val="005E4EBF"/>
    <w:rPr>
      <w:rFonts w:ascii="Times New Roman" w:hAnsi="Times New Roman"/>
      <w:sz w:val="18"/>
      <w:szCs w:val="18"/>
    </w:rPr>
  </w:style>
  <w:style w:type="character" w:customStyle="1" w:styleId="Char1">
    <w:name w:val="页脚 Char"/>
    <w:link w:val="a5"/>
    <w:uiPriority w:val="99"/>
    <w:qFormat/>
    <w:locked/>
    <w:rsid w:val="005E4EBF"/>
    <w:rPr>
      <w:sz w:val="18"/>
    </w:rPr>
  </w:style>
  <w:style w:type="character" w:customStyle="1" w:styleId="BodyTextChar">
    <w:name w:val="Body Text Char"/>
    <w:basedOn w:val="a1"/>
    <w:uiPriority w:val="99"/>
    <w:semiHidden/>
    <w:qFormat/>
    <w:rsid w:val="005E4EBF"/>
    <w:rPr>
      <w:rFonts w:ascii="Times New Roman" w:hAnsi="Times New Roman"/>
      <w:szCs w:val="24"/>
    </w:rPr>
  </w:style>
  <w:style w:type="character" w:customStyle="1" w:styleId="Char">
    <w:name w:val="正文文本 Char"/>
    <w:link w:val="a0"/>
    <w:uiPriority w:val="99"/>
    <w:qFormat/>
    <w:locked/>
    <w:rsid w:val="005E4EBF"/>
    <w:rPr>
      <w:rFonts w:ascii="仿宋_GB2312" w:eastAsia="仿宋_GB2312" w:hAnsi="Times New Roman"/>
      <w:sz w:val="24"/>
    </w:rPr>
  </w:style>
  <w:style w:type="paragraph" w:customStyle="1" w:styleId="Default">
    <w:name w:val="Default"/>
    <w:uiPriority w:val="99"/>
    <w:qFormat/>
    <w:rsid w:val="005E4EBF"/>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5E4EBF"/>
    <w:pPr>
      <w:ind w:firstLineChars="200" w:firstLine="420"/>
    </w:pPr>
  </w:style>
  <w:style w:type="character" w:customStyle="1" w:styleId="1Char">
    <w:name w:val="标题 1 Char"/>
    <w:basedOn w:val="a1"/>
    <w:link w:val="1"/>
    <w:uiPriority w:val="9"/>
    <w:qFormat/>
    <w:rsid w:val="005E4EBF"/>
    <w:rPr>
      <w:rFonts w:ascii="Times New Roman" w:hAnsi="Times New Roman"/>
      <w:b/>
      <w:bCs/>
      <w:kern w:val="44"/>
      <w:sz w:val="44"/>
      <w:szCs w:val="44"/>
    </w:rPr>
  </w:style>
  <w:style w:type="character" w:customStyle="1" w:styleId="2Char">
    <w:name w:val="标题 2 Char"/>
    <w:basedOn w:val="a1"/>
    <w:link w:val="2"/>
    <w:uiPriority w:val="9"/>
    <w:qFormat/>
    <w:rsid w:val="005E4EB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E4E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5E4EBF"/>
    <w:rPr>
      <w:rFonts w:ascii="Times New Roman" w:hAnsi="Times New Roman"/>
      <w:kern w:val="2"/>
      <w:sz w:val="18"/>
      <w:szCs w:val="18"/>
    </w:rPr>
  </w:style>
  <w:style w:type="character" w:customStyle="1" w:styleId="3Char">
    <w:name w:val="标题 3 Char"/>
    <w:basedOn w:val="a1"/>
    <w:link w:val="3"/>
    <w:uiPriority w:val="9"/>
    <w:qFormat/>
    <w:rsid w:val="005E4EBF"/>
    <w:rPr>
      <w:rFonts w:ascii="Times New Roman" w:hAnsi="Times New Roman"/>
      <w:b/>
      <w:bCs/>
      <w:kern w:val="2"/>
      <w:sz w:val="32"/>
      <w:szCs w:val="32"/>
    </w:rPr>
  </w:style>
  <w:style w:type="paragraph" w:customStyle="1" w:styleId="TOC2">
    <w:name w:val="TOC 标题2"/>
    <w:basedOn w:val="1"/>
    <w:next w:val="a"/>
    <w:uiPriority w:val="39"/>
    <w:unhideWhenUsed/>
    <w:qFormat/>
    <w:rsid w:val="005E4E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ody Text Indent"/>
    <w:basedOn w:val="a"/>
    <w:link w:val="Char3"/>
    <w:uiPriority w:val="99"/>
    <w:semiHidden/>
    <w:unhideWhenUsed/>
    <w:rsid w:val="00C4194E"/>
    <w:pPr>
      <w:spacing w:after="120"/>
      <w:ind w:leftChars="200" w:left="420"/>
    </w:pPr>
  </w:style>
  <w:style w:type="character" w:customStyle="1" w:styleId="Char3">
    <w:name w:val="正文文本缩进 Char"/>
    <w:basedOn w:val="a1"/>
    <w:link w:val="aa"/>
    <w:uiPriority w:val="99"/>
    <w:semiHidden/>
    <w:rsid w:val="00C4194E"/>
    <w:rPr>
      <w:rFonts w:ascii="Times New Roman" w:eastAsia="宋体" w:hAnsi="Times New Roman" w:cs="Times New Roman"/>
      <w:kern w:val="2"/>
      <w:sz w:val="21"/>
      <w:szCs w:val="24"/>
    </w:rPr>
  </w:style>
  <w:style w:type="paragraph" w:styleId="21">
    <w:name w:val="Body Text First Indent 2"/>
    <w:basedOn w:val="aa"/>
    <w:link w:val="2Char0"/>
    <w:uiPriority w:val="99"/>
    <w:semiHidden/>
    <w:unhideWhenUsed/>
    <w:rsid w:val="00C4194E"/>
    <w:pPr>
      <w:ind w:firstLineChars="200" w:firstLine="420"/>
    </w:pPr>
  </w:style>
  <w:style w:type="character" w:customStyle="1" w:styleId="2Char0">
    <w:name w:val="正文首行缩进 2 Char"/>
    <w:basedOn w:val="Char3"/>
    <w:link w:val="21"/>
    <w:uiPriority w:val="99"/>
    <w:semiHidden/>
    <w:rsid w:val="00C4194E"/>
  </w:style>
  <w:style w:type="paragraph" w:styleId="ab">
    <w:name w:val="Date"/>
    <w:basedOn w:val="a"/>
    <w:next w:val="a"/>
    <w:link w:val="Char4"/>
    <w:uiPriority w:val="99"/>
    <w:semiHidden/>
    <w:unhideWhenUsed/>
    <w:rsid w:val="00543083"/>
    <w:pPr>
      <w:ind w:leftChars="2500" w:left="100"/>
    </w:pPr>
  </w:style>
  <w:style w:type="character" w:customStyle="1" w:styleId="Char4">
    <w:name w:val="日期 Char"/>
    <w:basedOn w:val="a1"/>
    <w:link w:val="ab"/>
    <w:uiPriority w:val="99"/>
    <w:semiHidden/>
    <w:rsid w:val="00543083"/>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628970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Sheet1!$G$3</c:f>
              <c:strCache>
                <c:ptCount val="1"/>
                <c:pt idx="0">
                  <c:v>2020年度 </c:v>
                </c:pt>
              </c:strCache>
            </c:strRef>
          </c:tx>
          <c:cat>
            <c:strRef>
              <c:f>Sheet1!$H$2:$I$2</c:f>
              <c:strCache>
                <c:ptCount val="2"/>
                <c:pt idx="0">
                  <c:v>总收入</c:v>
                </c:pt>
                <c:pt idx="1">
                  <c:v>总支出 </c:v>
                </c:pt>
              </c:strCache>
            </c:strRef>
          </c:cat>
          <c:val>
            <c:numRef>
              <c:f>Sheet1!$H$3:$I$3</c:f>
              <c:numCache>
                <c:formatCode>General</c:formatCode>
                <c:ptCount val="2"/>
                <c:pt idx="0">
                  <c:v>1044.03</c:v>
                </c:pt>
                <c:pt idx="1">
                  <c:v>1044.03</c:v>
                </c:pt>
              </c:numCache>
            </c:numRef>
          </c:val>
        </c:ser>
        <c:ser>
          <c:idx val="1"/>
          <c:order val="1"/>
          <c:tx>
            <c:strRef>
              <c:f>Sheet1!$G$4</c:f>
              <c:strCache>
                <c:ptCount val="1"/>
                <c:pt idx="0">
                  <c:v>2021年度</c:v>
                </c:pt>
              </c:strCache>
            </c:strRef>
          </c:tx>
          <c:cat>
            <c:strRef>
              <c:f>Sheet1!$H$2:$I$2</c:f>
              <c:strCache>
                <c:ptCount val="2"/>
                <c:pt idx="0">
                  <c:v>总收入</c:v>
                </c:pt>
                <c:pt idx="1">
                  <c:v>总支出 </c:v>
                </c:pt>
              </c:strCache>
            </c:strRef>
          </c:cat>
          <c:val>
            <c:numRef>
              <c:f>Sheet1!$H$4:$I$4</c:f>
              <c:numCache>
                <c:formatCode>General</c:formatCode>
                <c:ptCount val="2"/>
                <c:pt idx="0">
                  <c:v>656.31</c:v>
                </c:pt>
                <c:pt idx="1">
                  <c:v>656.31</c:v>
                </c:pt>
              </c:numCache>
            </c:numRef>
          </c:val>
        </c:ser>
        <c:shape val="cylinder"/>
        <c:axId val="132159744"/>
        <c:axId val="132788992"/>
        <c:axId val="0"/>
      </c:bar3DChart>
      <c:catAx>
        <c:axId val="132159744"/>
        <c:scaling>
          <c:orientation val="minMax"/>
        </c:scaling>
        <c:axPos val="b"/>
        <c:tickLblPos val="nextTo"/>
        <c:crossAx val="132788992"/>
        <c:crosses val="autoZero"/>
        <c:auto val="1"/>
        <c:lblAlgn val="ctr"/>
        <c:lblOffset val="100"/>
      </c:catAx>
      <c:valAx>
        <c:axId val="132788992"/>
        <c:scaling>
          <c:orientation val="minMax"/>
        </c:scaling>
        <c:axPos val="l"/>
        <c:majorGridlines/>
        <c:numFmt formatCode="General" sourceLinked="1"/>
        <c:tickLblPos val="nextTo"/>
        <c:crossAx val="1321597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Sheet1!$D$2</c:f>
              <c:strCache>
                <c:ptCount val="1"/>
                <c:pt idx="0">
                  <c:v>收入决算结构图</c:v>
                </c:pt>
              </c:strCache>
            </c:strRef>
          </c:tx>
          <c:cat>
            <c:strRef>
              <c:f>Sheet1!$C$3:$C$4</c:f>
              <c:strCache>
                <c:ptCount val="2"/>
                <c:pt idx="0">
                  <c:v>2021年度总收入</c:v>
                </c:pt>
                <c:pt idx="1">
                  <c:v>一般公共预算财政拨款收入</c:v>
                </c:pt>
              </c:strCache>
            </c:strRef>
          </c:cat>
          <c:val>
            <c:numRef>
              <c:f>Sheet1!$D$3:$D$4</c:f>
              <c:numCache>
                <c:formatCode>General</c:formatCode>
                <c:ptCount val="2"/>
                <c:pt idx="0">
                  <c:v>656.31</c:v>
                </c:pt>
                <c:pt idx="1">
                  <c:v>656.31</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Sheet1!$H$2</c:f>
              <c:strCache>
                <c:ptCount val="1"/>
                <c:pt idx="0">
                  <c:v>总收入</c:v>
                </c:pt>
              </c:strCache>
            </c:strRef>
          </c:tx>
          <c:cat>
            <c:strRef>
              <c:f>Sheet1!$G$3:$G$4</c:f>
              <c:strCache>
                <c:ptCount val="2"/>
                <c:pt idx="0">
                  <c:v>2020年度 </c:v>
                </c:pt>
                <c:pt idx="1">
                  <c:v>2021年度</c:v>
                </c:pt>
              </c:strCache>
            </c:strRef>
          </c:cat>
          <c:val>
            <c:numRef>
              <c:f>Sheet1!$H$3:$H$4</c:f>
              <c:numCache>
                <c:formatCode>General</c:formatCode>
                <c:ptCount val="2"/>
                <c:pt idx="0">
                  <c:v>1044.03</c:v>
                </c:pt>
                <c:pt idx="1">
                  <c:v>656.31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Sheet1!$G$3</c:f>
              <c:strCache>
                <c:ptCount val="1"/>
                <c:pt idx="0">
                  <c:v>2020年度 </c:v>
                </c:pt>
              </c:strCache>
            </c:strRef>
          </c:tx>
          <c:cat>
            <c:strRef>
              <c:f>Sheet1!$H$2:$I$2</c:f>
              <c:strCache>
                <c:ptCount val="2"/>
                <c:pt idx="0">
                  <c:v>总收入</c:v>
                </c:pt>
                <c:pt idx="1">
                  <c:v>总支出 </c:v>
                </c:pt>
              </c:strCache>
            </c:strRef>
          </c:cat>
          <c:val>
            <c:numRef>
              <c:f>Sheet1!$H$3:$I$3</c:f>
              <c:numCache>
                <c:formatCode>General</c:formatCode>
                <c:ptCount val="2"/>
                <c:pt idx="0">
                  <c:v>1044.03</c:v>
                </c:pt>
                <c:pt idx="1">
                  <c:v>1044.03</c:v>
                </c:pt>
              </c:numCache>
            </c:numRef>
          </c:val>
        </c:ser>
        <c:ser>
          <c:idx val="1"/>
          <c:order val="1"/>
          <c:tx>
            <c:strRef>
              <c:f>Sheet1!$G$4</c:f>
              <c:strCache>
                <c:ptCount val="1"/>
                <c:pt idx="0">
                  <c:v>2021年度</c:v>
                </c:pt>
              </c:strCache>
            </c:strRef>
          </c:tx>
          <c:cat>
            <c:strRef>
              <c:f>Sheet1!$H$2:$I$2</c:f>
              <c:strCache>
                <c:ptCount val="2"/>
                <c:pt idx="0">
                  <c:v>总收入</c:v>
                </c:pt>
                <c:pt idx="1">
                  <c:v>总支出 </c:v>
                </c:pt>
              </c:strCache>
            </c:strRef>
          </c:cat>
          <c:val>
            <c:numRef>
              <c:f>Sheet1!$H$4:$I$4</c:f>
              <c:numCache>
                <c:formatCode>General</c:formatCode>
                <c:ptCount val="2"/>
                <c:pt idx="0">
                  <c:v>656.31</c:v>
                </c:pt>
                <c:pt idx="1">
                  <c:v>656.31</c:v>
                </c:pt>
              </c:numCache>
            </c:numRef>
          </c:val>
        </c:ser>
        <c:shape val="cylinder"/>
        <c:axId val="199913472"/>
        <c:axId val="199915776"/>
        <c:axId val="0"/>
      </c:bar3DChart>
      <c:catAx>
        <c:axId val="199913472"/>
        <c:scaling>
          <c:orientation val="minMax"/>
        </c:scaling>
        <c:axPos val="b"/>
        <c:tickLblPos val="nextTo"/>
        <c:crossAx val="199915776"/>
        <c:crosses val="autoZero"/>
        <c:auto val="1"/>
        <c:lblAlgn val="ctr"/>
        <c:lblOffset val="100"/>
      </c:catAx>
      <c:valAx>
        <c:axId val="199915776"/>
        <c:scaling>
          <c:orientation val="minMax"/>
        </c:scaling>
        <c:axPos val="l"/>
        <c:majorGridlines/>
        <c:numFmt formatCode="General" sourceLinked="1"/>
        <c:tickLblPos val="nextTo"/>
        <c:crossAx val="1999134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view3D>
      <c:rAngAx val="1"/>
    </c:view3D>
    <c:plotArea>
      <c:layout/>
      <c:bar3DChart>
        <c:barDir val="col"/>
        <c:grouping val="clustered"/>
        <c:ser>
          <c:idx val="0"/>
          <c:order val="0"/>
          <c:tx>
            <c:strRef>
              <c:f>Sheet1!$H$9</c:f>
              <c:strCache>
                <c:ptCount val="1"/>
                <c:pt idx="0">
                  <c:v>一般公共预算财政拨款支出决算情况</c:v>
                </c:pt>
              </c:strCache>
            </c:strRef>
          </c:tx>
          <c:cat>
            <c:strRef>
              <c:f>Sheet1!$G$10:$G$11</c:f>
              <c:strCache>
                <c:ptCount val="2"/>
                <c:pt idx="0">
                  <c:v>2020年度 </c:v>
                </c:pt>
                <c:pt idx="1">
                  <c:v>2021年度</c:v>
                </c:pt>
              </c:strCache>
            </c:strRef>
          </c:cat>
          <c:val>
            <c:numRef>
              <c:f>Sheet1!$H$10:$H$11</c:f>
              <c:numCache>
                <c:formatCode>General</c:formatCode>
                <c:ptCount val="2"/>
                <c:pt idx="0">
                  <c:v>664.44999999999948</c:v>
                </c:pt>
                <c:pt idx="1">
                  <c:v>656.31</c:v>
                </c:pt>
              </c:numCache>
            </c:numRef>
          </c:val>
        </c:ser>
        <c:shape val="cylinder"/>
        <c:axId val="219120000"/>
        <c:axId val="219121536"/>
        <c:axId val="0"/>
      </c:bar3DChart>
      <c:catAx>
        <c:axId val="219120000"/>
        <c:scaling>
          <c:orientation val="minMax"/>
        </c:scaling>
        <c:axPos val="b"/>
        <c:tickLblPos val="nextTo"/>
        <c:crossAx val="219121536"/>
        <c:crosses val="autoZero"/>
        <c:auto val="1"/>
        <c:lblAlgn val="ctr"/>
        <c:lblOffset val="100"/>
      </c:catAx>
      <c:valAx>
        <c:axId val="219121536"/>
        <c:scaling>
          <c:orientation val="minMax"/>
        </c:scaling>
        <c:axPos val="l"/>
        <c:majorGridlines/>
        <c:numFmt formatCode="General" sourceLinked="1"/>
        <c:tickLblPos val="nextTo"/>
        <c:crossAx val="21912000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Sheet1!$H$13</c:f>
              <c:strCache>
                <c:ptCount val="1"/>
                <c:pt idx="0">
                  <c:v>“三公”经费财政拨款支出结构</c:v>
                </c:pt>
              </c:strCache>
            </c:strRef>
          </c:tx>
          <c:cat>
            <c:strRef>
              <c:f>Sheet1!$G$14:$G$16</c:f>
              <c:strCache>
                <c:ptCount val="3"/>
                <c:pt idx="0">
                  <c:v>因公出国（境）经费</c:v>
                </c:pt>
                <c:pt idx="1">
                  <c:v>公务用车购置及运行维护费</c:v>
                </c:pt>
                <c:pt idx="2">
                  <c:v>公务接待费</c:v>
                </c:pt>
              </c:strCache>
            </c:strRef>
          </c:cat>
          <c:val>
            <c:numRef>
              <c:f>Sheet1!$H$14:$H$16</c:f>
              <c:numCache>
                <c:formatCode>General</c:formatCode>
                <c:ptCount val="3"/>
                <c:pt idx="0">
                  <c:v>0</c:v>
                </c:pt>
                <c:pt idx="1">
                  <c:v>7.4</c:v>
                </c:pt>
                <c:pt idx="2">
                  <c:v>0.51</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27</Pages>
  <Words>1896</Words>
  <Characters>10808</Characters>
  <Application>Microsoft Office Word</Application>
  <DocSecurity>0</DocSecurity>
  <Lines>90</Lines>
  <Paragraphs>25</Paragraphs>
  <ScaleCrop>false</ScaleCrop>
  <Company>四川省财政厅</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160</cp:revision>
  <cp:lastPrinted>2022-08-06T02:23:00Z</cp:lastPrinted>
  <dcterms:created xsi:type="dcterms:W3CDTF">2022-10-10T07:16:00Z</dcterms:created>
  <dcterms:modified xsi:type="dcterms:W3CDTF">2022-10-10T09:45:00Z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18C4299B72334D3095585539B3212D20</vt:lpwstr>
  </property>
</Properties>
</file>