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77425"/>
      <w:bookmarkStart w:id="1" w:name="_Toc15396597"/>
      <w:bookmarkStart w:id="2" w:name="_Toc15378441"/>
      <w:bookmarkStart w:id="3" w:name="_Toc15377193"/>
      <w:bookmarkStart w:id="4" w:name="_Toc1539647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仿宋_GBK" w:hAnsi="方正仿宋_GBK" w:eastAsia="方正仿宋_GBK" w:cs="方正仿宋_GBK"/>
          <w:b/>
          <w:bCs/>
          <w:color w:val="auto"/>
          <w:sz w:val="44"/>
          <w:szCs w:val="44"/>
          <w:highlight w:val="none"/>
        </w:rPr>
      </w:pPr>
      <w:r>
        <w:rPr>
          <w:rFonts w:hint="eastAsia" w:ascii="方正仿宋_GBK" w:hAnsi="方正仿宋_GBK" w:eastAsia="方正仿宋_GBK" w:cs="方正仿宋_GBK"/>
          <w:b/>
          <w:bCs/>
          <w:color w:val="auto"/>
          <w:sz w:val="44"/>
          <w:szCs w:val="44"/>
          <w:highlight w:val="none"/>
        </w:rPr>
        <w:t>20</w:t>
      </w:r>
      <w:r>
        <w:rPr>
          <w:rFonts w:hint="eastAsia" w:ascii="方正仿宋_GBK" w:hAnsi="方正仿宋_GBK" w:eastAsia="方正仿宋_GBK" w:cs="方正仿宋_GBK"/>
          <w:b/>
          <w:bCs/>
          <w:color w:val="auto"/>
          <w:sz w:val="44"/>
          <w:szCs w:val="44"/>
          <w:highlight w:val="none"/>
          <w:lang w:val="en-US" w:eastAsia="zh-CN"/>
        </w:rPr>
        <w:t>22</w:t>
      </w:r>
      <w:r>
        <w:rPr>
          <w:rFonts w:hint="eastAsia" w:ascii="方正仿宋_GBK" w:hAnsi="方正仿宋_GBK" w:eastAsia="方正仿宋_GBK" w:cs="方正仿宋_GBK"/>
          <w:b/>
          <w:bCs/>
          <w:color w:val="auto"/>
          <w:sz w:val="44"/>
          <w:szCs w:val="44"/>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仿宋_GBK" w:hAnsi="方正仿宋_GBK" w:eastAsia="方正仿宋_GBK" w:cs="方正仿宋_GBK"/>
          <w:b/>
          <w:bCs/>
          <w:color w:val="auto"/>
          <w:sz w:val="44"/>
          <w:szCs w:val="44"/>
          <w:highlight w:val="none"/>
          <w:lang w:val="en-US" w:eastAsia="zh-CN"/>
        </w:rPr>
      </w:pPr>
      <w:bookmarkStart w:id="6" w:name="_Toc15396476"/>
      <w:bookmarkStart w:id="7" w:name="_Toc15377426"/>
      <w:bookmarkStart w:id="8" w:name="_Toc15396598"/>
      <w:bookmarkStart w:id="9" w:name="_Toc15378442"/>
      <w:bookmarkStart w:id="10" w:name="_Toc15377194"/>
      <w:r>
        <w:rPr>
          <w:rFonts w:hint="eastAsia" w:ascii="方正仿宋_GBK" w:hAnsi="方正仿宋_GBK" w:eastAsia="方正仿宋_GBK" w:cs="方正仿宋_GBK"/>
          <w:b/>
          <w:bCs/>
          <w:color w:val="auto"/>
          <w:sz w:val="44"/>
          <w:szCs w:val="44"/>
          <w:highlight w:val="none"/>
        </w:rPr>
        <w:t>四川省</w:t>
      </w:r>
      <w:bookmarkEnd w:id="5"/>
      <w:bookmarkStart w:id="11" w:name="_Toc15306268"/>
      <w:r>
        <w:rPr>
          <w:rFonts w:hint="eastAsia" w:ascii="方正仿宋_GBK" w:hAnsi="方正仿宋_GBK" w:eastAsia="方正仿宋_GBK" w:cs="方正仿宋_GBK"/>
          <w:b/>
          <w:bCs/>
          <w:color w:val="auto"/>
          <w:sz w:val="44"/>
          <w:szCs w:val="44"/>
          <w:highlight w:val="none"/>
          <w:lang w:val="en-US" w:eastAsia="zh-CN"/>
        </w:rPr>
        <w:t>广元市朝天区供销合作社联合社</w:t>
      </w:r>
    </w:p>
    <w:p>
      <w:pPr>
        <w:adjustRightInd w:val="0"/>
        <w:snapToGrid w:val="0"/>
        <w:spacing w:line="360" w:lineRule="auto"/>
        <w:jc w:val="center"/>
        <w:outlineLvl w:val="0"/>
        <w:rPr>
          <w:rFonts w:hint="eastAsia" w:ascii="方正仿宋_GBK" w:hAnsi="方正仿宋_GBK" w:eastAsia="方正仿宋_GBK" w:cs="方正仿宋_GBK"/>
          <w:b/>
          <w:bCs/>
          <w:color w:val="auto"/>
          <w:sz w:val="44"/>
          <w:szCs w:val="44"/>
          <w:highlight w:val="none"/>
        </w:rPr>
      </w:pPr>
      <w:r>
        <w:rPr>
          <w:rFonts w:hint="eastAsia" w:ascii="方正仿宋_GBK" w:hAnsi="方正仿宋_GBK" w:eastAsia="方正仿宋_GBK" w:cs="方正仿宋_GBK"/>
          <w:b/>
          <w:bCs/>
          <w:color w:val="auto"/>
          <w:sz w:val="44"/>
          <w:szCs w:val="44"/>
          <w:highlight w:val="none"/>
        </w:rPr>
        <w:t>部门决算</w:t>
      </w:r>
      <w:bookmarkEnd w:id="6"/>
      <w:bookmarkEnd w:id="7"/>
      <w:bookmarkEnd w:id="8"/>
      <w:bookmarkEnd w:id="9"/>
      <w:bookmarkEnd w:id="10"/>
      <w:bookmarkEnd w:id="11"/>
    </w:p>
    <w:p>
      <w:pPr>
        <w:widowControl/>
        <w:jc w:val="center"/>
        <w:rPr>
          <w:rFonts w:hint="eastAsia" w:ascii="黑体" w:hAnsi="黑体" w:eastAsia="黑体"/>
          <w:color w:val="auto"/>
          <w:sz w:val="44"/>
          <w:szCs w:val="44"/>
          <w:highlight w:val="none"/>
        </w:rPr>
        <w:sectPr>
          <w:headerReference r:id="rId3" w:type="default"/>
          <w:footerReference r:id="rId4" w:type="default"/>
          <w:pgSz w:w="11906" w:h="16838"/>
          <w:pgMar w:top="1440" w:right="1519" w:bottom="1440" w:left="1576" w:header="851" w:footer="992" w:gutter="0"/>
          <w:pgNumType w:fmt="decimal" w:start="1"/>
          <w:cols w:space="425" w:num="1"/>
          <w:titlePg/>
          <w:docGrid w:type="lines" w:linePitch="312" w:charSpace="0"/>
        </w:sectPr>
      </w:pPr>
    </w:p>
    <w:p>
      <w:pPr>
        <w:widowControl/>
        <w:jc w:val="center"/>
        <w:rPr>
          <w:rFonts w:ascii="黑体" w:hAnsi="黑体" w:eastAsia="黑体"/>
          <w:color w:val="auto"/>
          <w:sz w:val="44"/>
          <w:szCs w:val="44"/>
          <w:highlight w:val="none"/>
        </w:rPr>
      </w:pPr>
      <w:r>
        <w:rPr>
          <w:rFonts w:hint="eastAsia" w:ascii="黑体" w:hAnsi="黑体" w:eastAsia="黑体"/>
          <w:color w:val="auto"/>
          <w:sz w:val="44"/>
          <w:szCs w:val="44"/>
          <w:highlight w:val="none"/>
        </w:rPr>
        <w:t>目</w:t>
      </w:r>
      <w:r>
        <w:rPr>
          <w:rFonts w:hint="eastAsia" w:ascii="黑体" w:hAnsi="黑体" w:eastAsia="黑体"/>
          <w:color w:val="auto"/>
          <w:sz w:val="44"/>
          <w:szCs w:val="44"/>
          <w:highlight w:val="none"/>
          <w:lang w:val="en-US" w:eastAsia="zh-CN"/>
        </w:rPr>
        <w:t xml:space="preserve">  </w:t>
      </w:r>
      <w:r>
        <w:rPr>
          <w:rFonts w:hint="eastAsia" w:ascii="黑体" w:hAnsi="黑体" w:eastAsia="黑体"/>
          <w:color w:val="auto"/>
          <w:sz w:val="44"/>
          <w:szCs w:val="44"/>
          <w:highlight w:val="none"/>
        </w:rPr>
        <w:t>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25</w:t>
      </w:r>
      <w:bookmarkStart w:id="67" w:name="_GoBack"/>
      <w:bookmarkEnd w:id="67"/>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第一部分 部门概况..............................................................................................................3</w:t>
      </w:r>
    </w:p>
    <w:p>
      <w:pPr>
        <w:pStyle w:val="13"/>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val="en-US" w:eastAsia="zh-CN"/>
        </w:rPr>
        <w:t>...................................................................................................................3</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二、机构设置</w:t>
      </w:r>
      <w:r>
        <w:rPr>
          <w:rFonts w:hint="eastAsia"/>
          <w:color w:val="auto"/>
          <w:sz w:val="24"/>
          <w:highlight w:val="none"/>
          <w:lang w:val="en-US" w:eastAsia="zh-CN"/>
        </w:rPr>
        <w:t>...................................................................................................................5</w:t>
      </w:r>
    </w:p>
    <w:p>
      <w:pPr>
        <w:pStyle w:val="11"/>
        <w:adjustRightInd w:val="0"/>
        <w:snapToGrid w:val="0"/>
        <w:spacing w:before="0"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第二部分 2022年度部门决算情况说明..............................................................................7</w:t>
      </w:r>
    </w:p>
    <w:p>
      <w:pPr>
        <w:pStyle w:val="13"/>
        <w:adjustRightInd w:val="0"/>
        <w:snapToGrid w:val="0"/>
        <w:spacing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一、收入支出决算总体情况说明</w:t>
      </w:r>
      <w:r>
        <w:rPr>
          <w:rFonts w:hint="eastAsia"/>
          <w:color w:val="auto"/>
          <w:sz w:val="24"/>
          <w:highlight w:val="none"/>
          <w:lang w:val="en-US" w:eastAsia="zh-CN"/>
        </w:rPr>
        <w:t>...................................................................................7</w:t>
      </w:r>
    </w:p>
    <w:p>
      <w:pPr>
        <w:pStyle w:val="13"/>
        <w:adjustRightInd w:val="0"/>
        <w:snapToGrid w:val="0"/>
        <w:spacing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二、收入决算情况说明</w:t>
      </w:r>
      <w:r>
        <w:rPr>
          <w:rFonts w:hint="eastAsia"/>
          <w:color w:val="auto"/>
          <w:sz w:val="24"/>
          <w:highlight w:val="none"/>
          <w:lang w:val="en-US" w:eastAsia="zh-CN"/>
        </w:rPr>
        <w:t>...................................................................................................7</w:t>
      </w:r>
    </w:p>
    <w:p>
      <w:pPr>
        <w:pStyle w:val="13"/>
        <w:adjustRightInd w:val="0"/>
        <w:snapToGrid w:val="0"/>
        <w:spacing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三、支出决算情况说明</w:t>
      </w:r>
      <w:r>
        <w:rPr>
          <w:rFonts w:hint="eastAsia"/>
          <w:color w:val="auto"/>
          <w:sz w:val="24"/>
          <w:highlight w:val="none"/>
          <w:lang w:val="en-US" w:eastAsia="zh-CN"/>
        </w:rPr>
        <w:t>..................................................................................................8</w:t>
      </w:r>
      <w:r>
        <w:rPr>
          <w:rFonts w:hint="eastAsia" w:ascii="Times New Roman" w:hAnsi="Times New Roman" w:eastAsia="宋体" w:cs="Times New Roman"/>
          <w:color w:val="auto"/>
          <w:kern w:val="2"/>
          <w:sz w:val="24"/>
          <w:szCs w:val="24"/>
          <w:highlight w:val="none"/>
          <w:lang w:val="en-US" w:eastAsia="zh-CN" w:bidi="ar-SA"/>
        </w:rPr>
        <w:t>四、财政拨款收入支出决算总体情况说明</w:t>
      </w:r>
      <w:r>
        <w:rPr>
          <w:rFonts w:hint="eastAsia"/>
          <w:color w:val="auto"/>
          <w:sz w:val="24"/>
          <w:highlight w:val="none"/>
          <w:lang w:val="en-US" w:eastAsia="zh-CN"/>
        </w:rPr>
        <w:t>..................................................................9</w:t>
      </w:r>
    </w:p>
    <w:p>
      <w:pPr>
        <w:pStyle w:val="13"/>
        <w:adjustRightInd w:val="0"/>
        <w:snapToGrid w:val="0"/>
        <w:spacing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五、一般公共预算财政拨款支出决算情况说明</w:t>
      </w:r>
      <w:r>
        <w:rPr>
          <w:rFonts w:hint="eastAsia"/>
          <w:color w:val="auto"/>
          <w:sz w:val="24"/>
          <w:highlight w:val="none"/>
          <w:lang w:val="en-US" w:eastAsia="zh-CN"/>
        </w:rPr>
        <w:t>...........................................................9</w:t>
      </w:r>
    </w:p>
    <w:p>
      <w:pPr>
        <w:pStyle w:val="13"/>
        <w:adjustRightInd w:val="0"/>
        <w:snapToGrid w:val="0"/>
        <w:spacing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六、一般公共预算财政拨款基本支出决算情况说明</w:t>
      </w:r>
      <w:r>
        <w:rPr>
          <w:rFonts w:hint="eastAsia"/>
          <w:color w:val="auto"/>
          <w:sz w:val="24"/>
          <w:highlight w:val="none"/>
          <w:lang w:val="en-US" w:eastAsia="zh-CN"/>
        </w:rPr>
        <w:t>.................................................12</w:t>
      </w:r>
    </w:p>
    <w:p>
      <w:pPr>
        <w:pStyle w:val="13"/>
        <w:adjustRightInd w:val="0"/>
        <w:snapToGrid w:val="0"/>
        <w:spacing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七、财政拨款“三公”经费支出决算情况说明</w:t>
      </w:r>
      <w:r>
        <w:rPr>
          <w:rFonts w:hint="eastAsia"/>
          <w:color w:val="auto"/>
          <w:sz w:val="24"/>
          <w:highlight w:val="none"/>
          <w:lang w:val="en-US" w:eastAsia="zh-CN"/>
        </w:rPr>
        <w:t>..........................................................12</w:t>
      </w:r>
    </w:p>
    <w:p>
      <w:pPr>
        <w:pStyle w:val="13"/>
        <w:adjustRightInd w:val="0"/>
        <w:snapToGrid w:val="0"/>
        <w:spacing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八、政府性基金预算支出决算情况说明</w:t>
      </w:r>
      <w:r>
        <w:rPr>
          <w:rFonts w:hint="eastAsia"/>
          <w:color w:val="auto"/>
          <w:sz w:val="24"/>
          <w:highlight w:val="none"/>
          <w:lang w:val="en-US" w:eastAsia="zh-CN"/>
        </w:rPr>
        <w:t>....................................................................14</w:t>
      </w:r>
    </w:p>
    <w:p>
      <w:pPr>
        <w:pStyle w:val="13"/>
        <w:adjustRightInd w:val="0"/>
        <w:snapToGrid w:val="0"/>
        <w:spacing w:line="440" w:lineRule="exact"/>
        <w:ind w:leftChars="0"/>
        <w:jc w:val="left"/>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九、国有资本经营预算支出决算情况说明</w:t>
      </w:r>
      <w:r>
        <w:rPr>
          <w:rFonts w:hint="eastAsia"/>
          <w:color w:val="auto"/>
          <w:sz w:val="24"/>
          <w:highlight w:val="none"/>
          <w:lang w:val="en-US" w:eastAsia="zh-CN"/>
        </w:rPr>
        <w:t>.................................................................14</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十、其他重要事项的情况说明</w:t>
      </w:r>
      <w:r>
        <w:rPr>
          <w:rFonts w:hint="eastAsia"/>
          <w:color w:val="auto"/>
          <w:sz w:val="24"/>
          <w:highlight w:val="none"/>
          <w:lang w:val="en-US" w:eastAsia="zh-CN"/>
        </w:rPr>
        <w:t>.....................................................................................14</w:t>
      </w:r>
    </w:p>
    <w:p>
      <w:pPr>
        <w:pStyle w:val="11"/>
        <w:adjustRightInd w:val="0"/>
        <w:snapToGrid w:val="0"/>
        <w:spacing w:before="0"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第三部分 名词解释............................................................................................................16</w:t>
      </w:r>
    </w:p>
    <w:p>
      <w:pPr>
        <w:pStyle w:val="11"/>
        <w:adjustRightInd w:val="0"/>
        <w:snapToGrid w:val="0"/>
        <w:spacing w:before="0"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第四部分 附件....................................................................................................................19</w:t>
      </w:r>
    </w:p>
    <w:p>
      <w:pPr>
        <w:pStyle w:val="11"/>
        <w:adjustRightInd w:val="0"/>
        <w:snapToGrid w:val="0"/>
        <w:spacing w:before="0"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第五部分 附表....................................................................................................................63</w:t>
      </w:r>
    </w:p>
    <w:p>
      <w:pPr>
        <w:pStyle w:val="13"/>
        <w:adjustRightInd w:val="0"/>
        <w:snapToGrid w:val="0"/>
        <w:spacing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一、收入支出决算总表...................................................................................</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............6</w:t>
      </w:r>
      <w:r>
        <w:rPr>
          <w:rFonts w:hint="eastAsia" w:ascii="Times New Roman" w:hAnsi="Times New Roman" w:cs="Times New Roman"/>
          <w:color w:val="auto"/>
          <w:kern w:val="2"/>
          <w:sz w:val="24"/>
          <w:szCs w:val="24"/>
          <w:highlight w:val="none"/>
          <w:lang w:val="en-US" w:eastAsia="zh-CN" w:bidi="ar-SA"/>
        </w:rPr>
        <w:t>4</w:t>
      </w:r>
    </w:p>
    <w:p>
      <w:pPr>
        <w:pStyle w:val="13"/>
        <w:adjustRightInd w:val="0"/>
        <w:snapToGrid w:val="0"/>
        <w:spacing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二、收入决算表................................................................................................</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...........6</w:t>
      </w:r>
      <w:r>
        <w:rPr>
          <w:rFonts w:hint="eastAsia" w:ascii="Times New Roman" w:hAnsi="Times New Roman" w:cs="Times New Roman"/>
          <w:color w:val="auto"/>
          <w:kern w:val="2"/>
          <w:sz w:val="24"/>
          <w:szCs w:val="24"/>
          <w:highlight w:val="none"/>
          <w:lang w:val="en-US" w:eastAsia="zh-CN" w:bidi="ar-SA"/>
        </w:rPr>
        <w:t>5</w:t>
      </w:r>
    </w:p>
    <w:p>
      <w:pPr>
        <w:pStyle w:val="13"/>
        <w:adjustRightInd w:val="0"/>
        <w:snapToGrid w:val="0"/>
        <w:spacing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三、支出决算表...............................................................................................</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............6</w:t>
      </w:r>
      <w:r>
        <w:rPr>
          <w:rFonts w:hint="eastAsia" w:ascii="Times New Roman" w:hAnsi="Times New Roman" w:cs="Times New Roman"/>
          <w:color w:val="auto"/>
          <w:kern w:val="2"/>
          <w:sz w:val="24"/>
          <w:szCs w:val="24"/>
          <w:highlight w:val="none"/>
          <w:lang w:val="en-US" w:eastAsia="zh-CN" w:bidi="ar-SA"/>
        </w:rPr>
        <w:t>6</w:t>
      </w:r>
    </w:p>
    <w:p>
      <w:pPr>
        <w:pStyle w:val="13"/>
        <w:adjustRightInd w:val="0"/>
        <w:snapToGrid w:val="0"/>
        <w:spacing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四、财政拨款收入支出决算总表....................................................................</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............6</w:t>
      </w:r>
      <w:r>
        <w:rPr>
          <w:rFonts w:hint="eastAsia" w:ascii="Times New Roman" w:hAnsi="Times New Roman" w:cs="Times New Roman"/>
          <w:color w:val="auto"/>
          <w:kern w:val="2"/>
          <w:sz w:val="24"/>
          <w:szCs w:val="24"/>
          <w:highlight w:val="none"/>
          <w:lang w:val="en-US" w:eastAsia="zh-CN" w:bidi="ar-SA"/>
        </w:rPr>
        <w:t>7</w:t>
      </w:r>
    </w:p>
    <w:p>
      <w:pPr>
        <w:pStyle w:val="13"/>
        <w:adjustRightInd w:val="0"/>
        <w:snapToGrid w:val="0"/>
        <w:spacing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五、财政拨款支出决算明细表......................................................................</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..............6</w:t>
      </w:r>
      <w:r>
        <w:rPr>
          <w:rFonts w:hint="eastAsia" w:ascii="Times New Roman" w:hAnsi="Times New Roman" w:cs="Times New Roman"/>
          <w:color w:val="auto"/>
          <w:kern w:val="2"/>
          <w:sz w:val="24"/>
          <w:szCs w:val="24"/>
          <w:highlight w:val="none"/>
          <w:lang w:val="en-US" w:eastAsia="zh-CN" w:bidi="ar-SA"/>
        </w:rPr>
        <w:t>8</w:t>
      </w:r>
    </w:p>
    <w:p>
      <w:pPr>
        <w:pStyle w:val="13"/>
        <w:adjustRightInd w:val="0"/>
        <w:snapToGrid w:val="0"/>
        <w:spacing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六、一般公共预算财政拨款支出决算表.....................................................................6</w:t>
      </w:r>
      <w:r>
        <w:rPr>
          <w:rFonts w:hint="eastAsia" w:ascii="Times New Roman" w:hAnsi="Times New Roman" w:cs="Times New Roman"/>
          <w:color w:val="auto"/>
          <w:kern w:val="2"/>
          <w:sz w:val="24"/>
          <w:szCs w:val="24"/>
          <w:highlight w:val="none"/>
          <w:lang w:val="en-US" w:eastAsia="zh-CN" w:bidi="ar-SA"/>
        </w:rPr>
        <w:t>9</w:t>
      </w:r>
    </w:p>
    <w:p>
      <w:pPr>
        <w:pStyle w:val="13"/>
        <w:adjustRightInd w:val="0"/>
        <w:snapToGrid w:val="0"/>
        <w:spacing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七、一般公共预算财政拨款支出决算明细表............................................................</w:t>
      </w:r>
      <w:r>
        <w:rPr>
          <w:rFonts w:hint="eastAsia" w:ascii="Times New Roman" w:hAnsi="Times New Roman" w:cs="Times New Roman"/>
          <w:color w:val="auto"/>
          <w:kern w:val="2"/>
          <w:sz w:val="24"/>
          <w:szCs w:val="24"/>
          <w:highlight w:val="none"/>
          <w:lang w:val="en-US" w:eastAsia="zh-CN" w:bidi="ar-SA"/>
        </w:rPr>
        <w:t>70</w:t>
      </w:r>
    </w:p>
    <w:p>
      <w:pPr>
        <w:pStyle w:val="13"/>
        <w:adjustRightInd w:val="0"/>
        <w:snapToGrid w:val="0"/>
        <w:spacing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八、一般公共预算财政拨款基本支出决算明细表....................................................</w:t>
      </w:r>
      <w:r>
        <w:rPr>
          <w:rFonts w:hint="eastAsia" w:ascii="Times New Roman" w:hAnsi="Times New Roman" w:cs="Times New Roman"/>
          <w:color w:val="auto"/>
          <w:kern w:val="2"/>
          <w:sz w:val="24"/>
          <w:szCs w:val="24"/>
          <w:highlight w:val="none"/>
          <w:lang w:val="en-US" w:eastAsia="zh-CN" w:bidi="ar-SA"/>
        </w:rPr>
        <w:t>71</w:t>
      </w:r>
    </w:p>
    <w:p>
      <w:pPr>
        <w:pStyle w:val="13"/>
        <w:adjustRightInd w:val="0"/>
        <w:snapToGrid w:val="0"/>
        <w:spacing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九、一般公共预算财政拨款项目支出决算表.........................................</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72</w:t>
      </w:r>
    </w:p>
    <w:p>
      <w:pPr>
        <w:pStyle w:val="13"/>
        <w:adjustRightInd w:val="0"/>
        <w:snapToGrid w:val="0"/>
        <w:spacing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十、政府性基金预算财政拨款收入支出决算表..................................................</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73</w:t>
      </w:r>
    </w:p>
    <w:p>
      <w:pPr>
        <w:pStyle w:val="13"/>
        <w:adjustRightInd w:val="0"/>
        <w:snapToGrid w:val="0"/>
        <w:spacing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十一、国有资本经营预算财政拨款收入支出决算表.....................................</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74</w:t>
      </w:r>
    </w:p>
    <w:p>
      <w:pPr>
        <w:pStyle w:val="13"/>
        <w:adjustRightInd w:val="0"/>
        <w:snapToGrid w:val="0"/>
        <w:spacing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十二、国有资本经营预算财政拨款支出决算表..................................................</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75</w:t>
      </w:r>
    </w:p>
    <w:p>
      <w:pPr>
        <w:pStyle w:val="13"/>
        <w:adjustRightInd w:val="0"/>
        <w:snapToGrid w:val="0"/>
        <w:spacing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十三、财政拨款“三公”经费支出决算表.........................................</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76</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hint="eastAsia" w:ascii="仿宋" w:hAnsi="仿宋" w:eastAsia="仿宋"/>
          <w:color w:val="auto"/>
          <w:sz w:val="24"/>
          <w:highlight w:val="none"/>
          <w:lang w:val="en-US" w:eastAsia="zh-CN"/>
        </w:rPr>
        <w:t xml:space="preserve"> </w:t>
      </w:r>
      <w:r>
        <w:rPr>
          <w:rFonts w:ascii="仿宋" w:hAnsi="仿宋" w:eastAsia="仿宋"/>
          <w:b/>
          <w:color w:val="auto"/>
          <w:sz w:val="24"/>
          <w:highlight w:val="none"/>
        </w:rPr>
        <w:br w:type="page"/>
      </w:r>
    </w:p>
    <w:p>
      <w:pPr>
        <w:pStyle w:val="2"/>
        <w:pageBreakBefore w:val="0"/>
        <w:kinsoku/>
        <w:wordWrap/>
        <w:overflowPunct/>
        <w:topLinePunct w:val="0"/>
        <w:bidi w:val="0"/>
        <w:spacing w:line="560" w:lineRule="exact"/>
        <w:jc w:val="center"/>
        <w:textAlignment w:val="auto"/>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31"/>
          <w:rFonts w:hint="eastAsia" w:ascii="黑体" w:hAnsi="黑体" w:eastAsia="黑体"/>
          <w:b w:val="0"/>
          <w:bCs w:val="0"/>
          <w:color w:val="auto"/>
          <w:highlight w:val="none"/>
        </w:rPr>
        <w:t>部门概况</w:t>
      </w:r>
      <w:bookmarkEnd w:id="12"/>
      <w:bookmarkEnd w:id="13"/>
    </w:p>
    <w:p>
      <w:pPr>
        <w:pStyle w:val="3"/>
        <w:pageBreakBefore w:val="0"/>
        <w:numPr>
          <w:ilvl w:val="0"/>
          <w:numId w:val="0"/>
        </w:numPr>
        <w:kinsoku/>
        <w:wordWrap/>
        <w:overflowPunct/>
        <w:topLinePunct w:val="0"/>
        <w:bidi w:val="0"/>
        <w:spacing w:line="560" w:lineRule="exact"/>
        <w:ind w:firstLine="640" w:firstLineChars="200"/>
        <w:textAlignment w:val="auto"/>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一、</w:t>
      </w:r>
      <w:r>
        <w:rPr>
          <w:rFonts w:hint="eastAsia" w:ascii="黑体" w:hAnsi="黑体" w:eastAsia="黑体"/>
          <w:b w:val="0"/>
          <w:color w:val="auto"/>
          <w:highlight w:val="none"/>
          <w:lang w:eastAsia="zh-CN"/>
        </w:rPr>
        <w:t>部门职责</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仿宋" w:eastAsia="楷体_GB2312"/>
          <w:b/>
          <w:sz w:val="32"/>
          <w:szCs w:val="32"/>
          <w:lang w:val="en-US" w:eastAsia="zh-CN"/>
        </w:rPr>
      </w:pPr>
      <w:r>
        <w:rPr>
          <w:rFonts w:hint="eastAsia" w:ascii="楷体_GB2312" w:hAnsi="仿宋" w:eastAsia="楷体_GB2312"/>
          <w:b/>
          <w:sz w:val="32"/>
          <w:szCs w:val="32"/>
        </w:rPr>
        <w:t>（</w:t>
      </w:r>
      <w:r>
        <w:rPr>
          <w:rFonts w:hint="eastAsia" w:ascii="楷体_GB2312" w:hAnsi="仿宋" w:eastAsia="楷体_GB2312"/>
          <w:b/>
          <w:sz w:val="32"/>
          <w:szCs w:val="32"/>
          <w:lang w:eastAsia="zh-CN"/>
        </w:rPr>
        <w:t>一</w:t>
      </w:r>
      <w:r>
        <w:rPr>
          <w:rFonts w:hint="eastAsia" w:ascii="楷体_GB2312" w:hAnsi="仿宋" w:eastAsia="楷体_GB2312"/>
          <w:b/>
          <w:sz w:val="32"/>
          <w:szCs w:val="32"/>
        </w:rPr>
        <w:t>）</w:t>
      </w:r>
      <w:r>
        <w:rPr>
          <w:rFonts w:hint="eastAsia" w:ascii="楷体_GB2312" w:hAnsi="仿宋" w:eastAsia="楷体_GB2312"/>
          <w:b/>
          <w:sz w:val="32"/>
          <w:szCs w:val="32"/>
          <w:lang w:eastAsia="zh-CN"/>
        </w:rPr>
        <w:t>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1.宣传贯彻党中央、国务院和省委、省政府以及市委、市政府有关农村经济工作和社会发展的方针政策，研究制定全区供销合作社的发展规划，指导全区供销合作社的改革与发展。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2.指导全区供销合作社系统发展农村合作经济组织，参与、推动农业产业化经营和农业社会化服务体系建设；指导协调本系统有关行业协会工作。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3.指导全区供销合作社系统参与农村市场和商品流通网络建设，推进农村流通现代化，开拓城乡市场，促进城乡经济交流与发展。做好农副产品信息的收集、整理、发布、反馈，提高信息服务功效。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4.按照政府授权对农业生产资料等重要商品经营进行组织、协调和管理。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5.向政府和有关部门反映农民社员及供销合作社意见和要求，争取政策扶持，维护供销合作社和农民社员的合法权益。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6.指导全区供销合作社的组织建设，促进基层供销合作社加强民主管理，密切同农民的联系，协调成员社之间的关系，发挥群体联合优势。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7.管理、监督和运营本级社社有资产，确保社有资产的保值增值。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8.代表本区供销合作社系统参加市、省及全国性、国际性合作联盟等活动，组织开展有关对外经济合作和各种交流活动。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9.承办区委、区政府交办的其他工作。</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ascii="楷体_GB2312" w:hAnsi="仿宋" w:eastAsia="楷体_GB2312"/>
          <w:b/>
          <w:sz w:val="32"/>
          <w:szCs w:val="32"/>
        </w:rPr>
      </w:pPr>
      <w:r>
        <w:rPr>
          <w:rFonts w:hint="eastAsia" w:ascii="楷体_GB2312" w:hAnsi="仿宋" w:eastAsia="楷体_GB2312"/>
          <w:b/>
          <w:sz w:val="32"/>
          <w:szCs w:val="32"/>
        </w:rPr>
        <w:t>（二）当年取得的主要事业成效。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主要经济指标完成情况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12月末，预计全区供销系统销售总额102048.07万元，占目标任务的122.9%，其中农产品销售额85712.62万元，占目标任务的116.37%，消费品零售额101691.99万元，占目标任务的140%；电子商务零售额实现23403.88万元，占目标任务的104.3%。</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主要工作做法及成效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三会”制度。认真贯彻学习《中共中央国务院关于深化供销合作社综合改革的决定》（中发〔2015〕11号）和省、市、区（县）关于深化供销合作社综合改革的实施意见文件精神，全年召开理事会1次、监事会1次，完善了理事会、监事会运行规则，使供销合作社治理体系更加完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供销综合改革取得突破。2022年，区供销联社以综合改革为抓手，着力解决为农服务“最后一公里”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一是基层供销社建设稳步推进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二是积极消灭基层供销社空白乡镇；三是村级基层供销社服务能力进一步提升；四是积极培育创建星级农村综合服务社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五是按照区域为农服务中心建设标准，建成区域为</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服务中心1个；六是积极领办农民专业合作社。</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狠抓项目投资。全年新入库曾家山生态粮油项目1个；完成固定资产投资出库数1643万元。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大力促进流通网络建设。一是加大调研力度；二是加大招商力度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三是积极参与“金通工程”建设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四是加大流通服务体系建设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五是农资储备供应保障有力</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引领产业发展，积极助农增收。一是积极探索新模式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二是加大订单销售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三是农事服务有效推进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四是废弃农膜回收成效突出。</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稳妥推进农村集体经济组织财务代理。一是签订代理合同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二是加强业务培训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三是加强公司内部管理。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抓藤椒基地管护，提升产业质效。针对当前朝天藤椒产业存在</w:t>
      </w:r>
      <w:r>
        <w:rPr>
          <w:rFonts w:hint="eastAsia" w:ascii="仿宋_GB2312" w:hAnsi="仿宋_GB2312" w:eastAsia="仿宋_GB2312" w:cs="仿宋_GB2312"/>
          <w:sz w:val="32"/>
          <w:szCs w:val="32"/>
          <w:lang w:val="en-US" w:eastAsia="zh-CN"/>
        </w:rPr>
        <w:t>的各方面</w:t>
      </w:r>
      <w:r>
        <w:rPr>
          <w:rFonts w:hint="eastAsia" w:ascii="仿宋_GB2312" w:hAnsi="仿宋_GB2312" w:eastAsia="仿宋_GB2312" w:cs="仿宋_GB2312"/>
          <w:sz w:val="32"/>
          <w:szCs w:val="32"/>
        </w:rPr>
        <w:t>问题，区社高度重视，积极处理。一是改造低产椒林；二是压实责任，妥善处置矛盾纠纷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三是加强管护。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抓好党风廉政工作。社党组始终坚持“党要管党、从严治党”的方针，加强党对党风廉政建设工作的统一领导，将党风廉政建设工作列为重要议事日程，形成主要领导新自抓，分管领导具体抓，层层抓落实的工作格局。</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统筹推进其他各项工作。一是认真抓好意识形态工作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二是保密工作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三是做好依法治区工作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四是开展防返贫动态监测工作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五是积极参与疫情防控工作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六是文明城市创建工作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七是积极做好信访维稳工作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八是人大政协议案提案、档案管理、党政信息、应急管理、统计、人事、节能减排等工作稳步推进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九是完成好区委、区政府交办的其他工作任务。</w:t>
      </w:r>
      <w:bookmarkStart w:id="14" w:name="_Toc15396601"/>
      <w:bookmarkStart w:id="15" w:name="_Toc15377200"/>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eastAsia="黑体"/>
          <w:b w:val="0"/>
          <w:color w:val="auto"/>
          <w:sz w:val="32"/>
          <w:szCs w:val="32"/>
          <w:highlight w:val="none"/>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Style w:val="32"/>
          <w:rFonts w:hint="eastAsia" w:ascii="黑体" w:hAnsi="黑体" w:eastAsia="黑体"/>
          <w:b w:val="0"/>
          <w:bCs w:val="0"/>
          <w:color w:val="auto"/>
          <w:sz w:val="32"/>
          <w:szCs w:val="32"/>
          <w:highlight w:val="none"/>
        </w:rPr>
      </w:pPr>
      <w:r>
        <w:rPr>
          <w:rFonts w:hint="eastAsia" w:ascii="黑体" w:eastAsia="黑体"/>
          <w:b w:val="0"/>
          <w:color w:val="auto"/>
          <w:sz w:val="32"/>
          <w:szCs w:val="32"/>
          <w:highlight w:val="none"/>
        </w:rPr>
        <w:t>二、</w:t>
      </w:r>
      <w:r>
        <w:rPr>
          <w:rFonts w:hint="eastAsia" w:ascii="黑体" w:hAnsi="黑体" w:eastAsia="黑体"/>
          <w:b w:val="0"/>
          <w:color w:val="auto"/>
          <w:sz w:val="32"/>
          <w:szCs w:val="32"/>
          <w:highlight w:val="none"/>
        </w:rPr>
        <w:t>机</w:t>
      </w:r>
      <w:r>
        <w:rPr>
          <w:rStyle w:val="32"/>
          <w:rFonts w:hint="eastAsia" w:ascii="黑体" w:hAnsi="黑体" w:eastAsia="黑体"/>
          <w:b w:val="0"/>
          <w:bCs w:val="0"/>
          <w:color w:val="auto"/>
          <w:sz w:val="32"/>
          <w:szCs w:val="32"/>
          <w:highlight w:val="none"/>
        </w:rPr>
        <w:t>构设置</w:t>
      </w:r>
      <w:bookmarkEnd w:id="14"/>
      <w:bookmarkEnd w:id="15"/>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广元市朝天区供销合作社联合社</w:t>
      </w:r>
      <w:r>
        <w:rPr>
          <w:rFonts w:hint="eastAsia" w:ascii="仿宋_GB2312" w:hAnsi="仿宋_GB2312" w:eastAsia="仿宋_GB2312" w:cs="仿宋_GB2312"/>
          <w:sz w:val="32"/>
          <w:szCs w:val="32"/>
        </w:rPr>
        <w:t>属财政一级预算单位，下属二级预算单位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个，其中参照公务员法管理的事业单位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Calibri" w:eastAsia="仿宋_GB2312" w:cs="仿宋"/>
          <w:color w:val="000000" w:themeColor="text1"/>
          <w:kern w:val="0"/>
          <w:sz w:val="32"/>
          <w:szCs w:val="32"/>
          <w:lang w:eastAsia="zh-CN"/>
          <w14:textFill>
            <w14:solidFill>
              <w14:schemeClr w14:val="tx1"/>
            </w14:solidFill>
          </w14:textFill>
        </w:rPr>
        <w:t>部门内设置办公室</w:t>
      </w:r>
      <w:r>
        <w:rPr>
          <w:rFonts w:hint="eastAsia" w:ascii="仿宋_GB2312" w:hAnsi="Calibri" w:eastAsia="仿宋_GB2312" w:cs="仿宋"/>
          <w:color w:val="000000" w:themeColor="text1"/>
          <w:kern w:val="0"/>
          <w:sz w:val="32"/>
          <w:szCs w:val="32"/>
          <w:lang w:val="en-US" w:eastAsia="zh-CN"/>
          <w14:textFill>
            <w14:solidFill>
              <w14:schemeClr w14:val="tx1"/>
            </w14:solidFill>
          </w14:textFill>
        </w:rPr>
        <w:t>1个、财务审计统计股1个、综合业务股1个。</w:t>
      </w:r>
    </w:p>
    <w:p>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朝天区供销合作社联合社编制7人，其中：行政编制0人，参公事业编制5人，事业编制2人，工勤人员0人。2023年初实有在职人员12人,其中：其中行政人员0人，参公事业人员10人，工勤人员2人，2022年退休1人，引进研究生1人。</w:t>
      </w:r>
      <w:bookmarkStart w:id="16" w:name="_Toc15396602"/>
      <w:bookmarkStart w:id="17" w:name="_Toc15377204"/>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b w:val="0"/>
          <w:bCs/>
          <w:color w:val="auto"/>
          <w:sz w:val="44"/>
          <w:szCs w:val="44"/>
          <w:highlight w:val="none"/>
          <w:lang w:eastAsia="zh-CN"/>
        </w:rPr>
      </w:pPr>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b w:val="0"/>
          <w:bCs/>
          <w:color w:val="auto"/>
          <w:sz w:val="44"/>
          <w:szCs w:val="44"/>
          <w:highlight w:val="none"/>
          <w:lang w:eastAsia="zh-CN"/>
        </w:rPr>
      </w:pPr>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b w:val="0"/>
          <w:bCs/>
          <w:color w:val="auto"/>
          <w:sz w:val="44"/>
          <w:szCs w:val="44"/>
          <w:highlight w:val="none"/>
          <w:lang w:eastAsia="zh-CN"/>
        </w:rPr>
      </w:pPr>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b w:val="0"/>
          <w:bCs/>
          <w:color w:val="auto"/>
          <w:sz w:val="44"/>
          <w:szCs w:val="44"/>
          <w:highlight w:val="none"/>
          <w:lang w:eastAsia="zh-CN"/>
        </w:rPr>
      </w:pPr>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b w:val="0"/>
          <w:bCs/>
          <w:color w:val="auto"/>
          <w:sz w:val="44"/>
          <w:szCs w:val="44"/>
          <w:highlight w:val="none"/>
          <w:lang w:eastAsia="zh-CN"/>
        </w:rPr>
      </w:pPr>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b w:val="0"/>
          <w:bCs/>
          <w:color w:val="auto"/>
          <w:sz w:val="44"/>
          <w:szCs w:val="44"/>
          <w:highlight w:val="none"/>
          <w:lang w:eastAsia="zh-CN"/>
        </w:rPr>
      </w:pPr>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b w:val="0"/>
          <w:bCs/>
          <w:color w:val="auto"/>
          <w:sz w:val="44"/>
          <w:szCs w:val="44"/>
          <w:highlight w:val="none"/>
          <w:lang w:eastAsia="zh-CN"/>
        </w:rPr>
      </w:pPr>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b w:val="0"/>
          <w:bCs/>
          <w:color w:val="auto"/>
          <w:sz w:val="44"/>
          <w:szCs w:val="44"/>
          <w:highlight w:val="none"/>
          <w:lang w:eastAsia="zh-CN"/>
        </w:rPr>
      </w:pPr>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b w:val="0"/>
          <w:bCs/>
          <w:color w:val="auto"/>
          <w:sz w:val="44"/>
          <w:szCs w:val="44"/>
          <w:highlight w:val="none"/>
          <w:lang w:eastAsia="zh-CN"/>
        </w:rPr>
      </w:pPr>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b w:val="0"/>
          <w:bCs/>
          <w:color w:val="auto"/>
          <w:sz w:val="44"/>
          <w:szCs w:val="44"/>
          <w:highlight w:val="none"/>
          <w:lang w:eastAsia="zh-CN"/>
        </w:rPr>
      </w:pPr>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b w:val="0"/>
          <w:bCs/>
          <w:color w:val="auto"/>
          <w:sz w:val="44"/>
          <w:szCs w:val="44"/>
          <w:highlight w:val="none"/>
          <w:lang w:eastAsia="zh-CN"/>
        </w:rPr>
      </w:pPr>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b w:val="0"/>
          <w:bCs/>
          <w:color w:val="auto"/>
          <w:sz w:val="44"/>
          <w:szCs w:val="44"/>
          <w:highlight w:val="none"/>
          <w:lang w:eastAsia="zh-CN"/>
        </w:rPr>
      </w:pPr>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b w:val="0"/>
          <w:bCs/>
          <w:color w:val="auto"/>
          <w:sz w:val="44"/>
          <w:szCs w:val="44"/>
          <w:highlight w:val="none"/>
          <w:lang w:eastAsia="zh-CN"/>
        </w:rPr>
      </w:pPr>
    </w:p>
    <w:p>
      <w:pPr>
        <w:rPr>
          <w:rFonts w:hint="eastAsia" w:ascii="黑体" w:hAnsi="黑体" w:eastAsia="黑体"/>
          <w:b w:val="0"/>
          <w:bCs/>
          <w:color w:val="auto"/>
          <w:sz w:val="44"/>
          <w:szCs w:val="44"/>
          <w:highlight w:val="none"/>
          <w:lang w:eastAsia="zh-CN"/>
        </w:rPr>
      </w:pPr>
    </w:p>
    <w:p>
      <w:pPr>
        <w:rPr>
          <w:rFonts w:hint="eastAsia" w:ascii="黑体" w:hAnsi="黑体" w:eastAsia="黑体"/>
          <w:b w:val="0"/>
          <w:bCs/>
          <w:color w:val="auto"/>
          <w:sz w:val="44"/>
          <w:szCs w:val="44"/>
          <w:highlight w:val="none"/>
          <w:lang w:eastAsia="zh-CN"/>
        </w:rPr>
      </w:pPr>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b w:val="0"/>
          <w:bCs/>
          <w:color w:val="auto"/>
          <w:sz w:val="44"/>
          <w:szCs w:val="44"/>
          <w:highlight w:val="none"/>
          <w:lang w:eastAsia="zh-CN"/>
        </w:rPr>
      </w:pPr>
    </w:p>
    <w:p>
      <w:pPr>
        <w:pStyle w:val="5"/>
        <w:keepNext w:val="0"/>
        <w:keepLines w:val="0"/>
        <w:pageBreakBefore w:val="0"/>
        <w:kinsoku/>
        <w:wordWrap/>
        <w:overflowPunct/>
        <w:topLinePunct w:val="0"/>
        <w:autoSpaceDE/>
        <w:autoSpaceDN/>
        <w:bidi w:val="0"/>
        <w:adjustRightInd/>
        <w:spacing w:line="560" w:lineRule="exact"/>
        <w:textAlignment w:val="auto"/>
        <w:rPr>
          <w:color w:val="auto"/>
          <w:sz w:val="44"/>
          <w:szCs w:val="44"/>
          <w:highlight w:val="none"/>
        </w:rPr>
      </w:pPr>
      <w:r>
        <w:rPr>
          <w:rFonts w:hint="eastAsia" w:ascii="黑体" w:hAnsi="黑体" w:eastAsia="黑体"/>
          <w:b w:val="0"/>
          <w:bCs/>
          <w:color w:val="auto"/>
          <w:sz w:val="44"/>
          <w:szCs w:val="44"/>
          <w:highlight w:val="none"/>
          <w:lang w:eastAsia="zh-CN"/>
        </w:rPr>
        <w:t>第</w:t>
      </w:r>
      <w:r>
        <w:rPr>
          <w:rFonts w:hint="eastAsia" w:ascii="黑体" w:hAnsi="黑体" w:eastAsia="黑体"/>
          <w:b w:val="0"/>
          <w:bCs/>
          <w:color w:val="auto"/>
          <w:sz w:val="44"/>
          <w:szCs w:val="44"/>
          <w:highlight w:val="none"/>
        </w:rPr>
        <w:t xml:space="preserve">二部分 </w:t>
      </w:r>
      <w:r>
        <w:rPr>
          <w:rFonts w:hint="eastAsia" w:ascii="黑体" w:hAnsi="黑体" w:eastAsia="黑体"/>
          <w:b w:val="0"/>
          <w:bCs/>
          <w:color w:val="auto"/>
          <w:sz w:val="44"/>
          <w:szCs w:val="44"/>
          <w:highlight w:val="none"/>
          <w:lang w:val="en-US" w:eastAsia="zh-CN"/>
        </w:rPr>
        <w:t>2022年度</w:t>
      </w:r>
      <w:r>
        <w:rPr>
          <w:rStyle w:val="31"/>
          <w:rFonts w:hint="eastAsia" w:ascii="黑体" w:hAnsi="黑体" w:eastAsia="黑体"/>
          <w:b w:val="0"/>
          <w:bCs/>
          <w:color w:val="auto"/>
          <w:sz w:val="44"/>
          <w:szCs w:val="44"/>
          <w:highlight w:val="none"/>
        </w:rPr>
        <w:t>部门决算情况说明</w:t>
      </w:r>
      <w:bookmarkEnd w:id="16"/>
      <w:bookmarkEnd w:id="17"/>
    </w:p>
    <w:p>
      <w:pPr>
        <w:pStyle w:val="30"/>
        <w:pageBreakBefore w:val="0"/>
        <w:numPr>
          <w:ilvl w:val="0"/>
          <w:numId w:val="0"/>
        </w:numPr>
        <w:kinsoku/>
        <w:wordWrap/>
        <w:overflowPunct/>
        <w:topLinePunct w:val="0"/>
        <w:bidi w:val="0"/>
        <w:spacing w:line="560" w:lineRule="exact"/>
        <w:ind w:firstLine="643" w:firstLineChars="200"/>
        <w:textAlignment w:val="auto"/>
        <w:outlineLvl w:val="1"/>
        <w:rPr>
          <w:rFonts w:hint="eastAsia" w:ascii="仿宋_GB2312" w:hAnsi="仿宋_GB2312" w:eastAsia="仿宋_GB2312" w:cs="仿宋_GB2312"/>
          <w:b/>
          <w:bCs/>
          <w:color w:val="auto"/>
          <w:sz w:val="32"/>
          <w:szCs w:val="32"/>
          <w:highlight w:val="none"/>
          <w:lang w:eastAsia="zh-CN"/>
        </w:rPr>
      </w:pPr>
      <w:bookmarkStart w:id="18" w:name="_Toc15396603"/>
      <w:bookmarkStart w:id="19" w:name="_Toc15377205"/>
    </w:p>
    <w:p>
      <w:pPr>
        <w:pStyle w:val="30"/>
        <w:pageBreakBefore w:val="0"/>
        <w:numPr>
          <w:ilvl w:val="0"/>
          <w:numId w:val="0"/>
        </w:numPr>
        <w:kinsoku/>
        <w:wordWrap/>
        <w:overflowPunct/>
        <w:topLinePunct w:val="0"/>
        <w:bidi w:val="0"/>
        <w:spacing w:line="560" w:lineRule="exact"/>
        <w:ind w:firstLine="640" w:firstLineChars="200"/>
        <w:textAlignment w:val="auto"/>
        <w:outlineLvl w:val="1"/>
        <w:rPr>
          <w:rStyle w:val="32"/>
          <w:rFonts w:hint="eastAsia" w:ascii="黑体" w:hAnsi="黑体" w:eastAsia="黑体" w:cs="黑体"/>
          <w:b w:val="0"/>
          <w:bCs w:val="0"/>
          <w:color w:val="auto"/>
          <w:highlight w:val="none"/>
        </w:rPr>
      </w:pPr>
      <w:r>
        <w:rPr>
          <w:rFonts w:hint="eastAsia" w:ascii="黑体" w:hAnsi="黑体" w:eastAsia="黑体" w:cs="黑体"/>
          <w:b w:val="0"/>
          <w:bCs w:val="0"/>
          <w:color w:val="auto"/>
          <w:sz w:val="32"/>
          <w:szCs w:val="32"/>
          <w:highlight w:val="none"/>
          <w:lang w:eastAsia="zh-CN"/>
        </w:rPr>
        <w:t>一、</w:t>
      </w:r>
      <w:r>
        <w:rPr>
          <w:rFonts w:hint="eastAsia" w:ascii="黑体" w:hAnsi="黑体" w:eastAsia="黑体" w:cs="黑体"/>
          <w:b w:val="0"/>
          <w:bCs w:val="0"/>
          <w:color w:val="auto"/>
          <w:sz w:val="32"/>
          <w:szCs w:val="32"/>
          <w:highlight w:val="none"/>
        </w:rPr>
        <w:t>收</w:t>
      </w:r>
      <w:r>
        <w:rPr>
          <w:rStyle w:val="32"/>
          <w:rFonts w:hint="eastAsia" w:ascii="黑体" w:hAnsi="黑体" w:eastAsia="黑体" w:cs="黑体"/>
          <w:b w:val="0"/>
          <w:bCs w:val="0"/>
          <w:color w:val="auto"/>
          <w:highlight w:val="none"/>
        </w:rPr>
        <w:t>入支出决算总体情况说明</w:t>
      </w:r>
      <w:bookmarkEnd w:id="18"/>
      <w:bookmarkEnd w:id="19"/>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sz w:val="32"/>
          <w:szCs w:val="32"/>
          <w:lang w:val="en-US" w:eastAsia="zh-CN"/>
        </w:rPr>
        <w:t>491.98</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年相比，收、支总计各增加</w:t>
      </w:r>
      <w:r>
        <w:rPr>
          <w:rFonts w:hint="eastAsia" w:ascii="仿宋_GB2312" w:hAnsi="仿宋_GB2312" w:eastAsia="仿宋_GB2312" w:cs="仿宋_GB2312"/>
          <w:sz w:val="32"/>
          <w:szCs w:val="32"/>
          <w:lang w:val="en-US" w:eastAsia="zh-CN"/>
        </w:rPr>
        <w:t>34.86万元，增长7.63%，增长原因是项目增加。</w:t>
      </w:r>
    </w:p>
    <w:p>
      <w:pPr>
        <w:pageBreakBefore w:val="0"/>
        <w:kinsoku/>
        <w:wordWrap/>
        <w:overflowPunct/>
        <w:topLinePunct w:val="0"/>
        <w:bidi w:val="0"/>
        <w:spacing w:line="560" w:lineRule="exact"/>
        <w:ind w:firstLine="420" w:firstLineChars="200"/>
        <w:textAlignment w:val="auto"/>
        <w:rPr>
          <w:rFonts w:hint="eastAsia" w:ascii="仿宋" w:hAnsi="仿宋" w:eastAsia="仿宋"/>
          <w:color w:val="auto"/>
          <w:sz w:val="32"/>
          <w:szCs w:val="32"/>
          <w:highlight w:val="none"/>
          <w:lang w:eastAsia="zh-CN"/>
        </w:rPr>
      </w:pPr>
      <w:r>
        <w:rPr>
          <w:rFonts w:hint="eastAsia"/>
        </w:rPr>
        <w:drawing>
          <wp:anchor distT="0" distB="0" distL="114300" distR="114300" simplePos="0" relativeHeight="251659264" behindDoc="0" locked="0" layoutInCell="1" allowOverlap="1">
            <wp:simplePos x="0" y="0"/>
            <wp:positionH relativeFrom="column">
              <wp:posOffset>310515</wp:posOffset>
            </wp:positionH>
            <wp:positionV relativeFrom="paragraph">
              <wp:posOffset>52705</wp:posOffset>
            </wp:positionV>
            <wp:extent cx="4194810" cy="2667000"/>
            <wp:effectExtent l="0" t="0" r="889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12"/>
        <w:pageBreakBefore w:val="0"/>
        <w:kinsoku/>
        <w:wordWrap/>
        <w:overflowPunct/>
        <w:topLinePunct w:val="0"/>
        <w:bidi w:val="0"/>
        <w:spacing w:line="560" w:lineRule="exact"/>
        <w:textAlignment w:val="auto"/>
        <w:rPr>
          <w:rFonts w:hint="eastAsia" w:ascii="仿宋" w:hAnsi="仿宋" w:eastAsia="仿宋"/>
          <w:color w:val="auto"/>
          <w:sz w:val="32"/>
          <w:szCs w:val="32"/>
          <w:highlight w:val="none"/>
          <w:lang w:eastAsia="zh-CN"/>
        </w:rPr>
      </w:pPr>
    </w:p>
    <w:p>
      <w:pPr>
        <w:pageBreakBefore w:val="0"/>
        <w:kinsoku/>
        <w:wordWrap/>
        <w:overflowPunct/>
        <w:topLinePunct w:val="0"/>
        <w:bidi w:val="0"/>
        <w:spacing w:line="560" w:lineRule="exact"/>
        <w:textAlignment w:val="auto"/>
        <w:rPr>
          <w:rFonts w:hint="eastAsia" w:ascii="仿宋" w:hAnsi="仿宋" w:eastAsia="仿宋"/>
          <w:color w:val="auto"/>
          <w:sz w:val="32"/>
          <w:szCs w:val="32"/>
          <w:highlight w:val="none"/>
          <w:lang w:eastAsia="zh-CN"/>
        </w:rPr>
      </w:pPr>
    </w:p>
    <w:p>
      <w:pPr>
        <w:pStyle w:val="12"/>
        <w:pageBreakBefore w:val="0"/>
        <w:kinsoku/>
        <w:wordWrap/>
        <w:overflowPunct/>
        <w:topLinePunct w:val="0"/>
        <w:bidi w:val="0"/>
        <w:spacing w:line="560" w:lineRule="exact"/>
        <w:textAlignment w:val="auto"/>
        <w:rPr>
          <w:rFonts w:hint="eastAsia" w:ascii="仿宋" w:hAnsi="仿宋" w:eastAsia="仿宋"/>
          <w:color w:val="auto"/>
          <w:sz w:val="32"/>
          <w:szCs w:val="32"/>
          <w:highlight w:val="none"/>
          <w:lang w:eastAsia="zh-CN"/>
        </w:rPr>
      </w:pPr>
    </w:p>
    <w:p>
      <w:pPr>
        <w:pageBreakBefore w:val="0"/>
        <w:kinsoku/>
        <w:wordWrap/>
        <w:overflowPunct/>
        <w:topLinePunct w:val="0"/>
        <w:bidi w:val="0"/>
        <w:spacing w:line="560" w:lineRule="exact"/>
        <w:textAlignment w:val="auto"/>
        <w:rPr>
          <w:rFonts w:hint="eastAsia" w:ascii="仿宋" w:hAnsi="仿宋" w:eastAsia="仿宋"/>
          <w:color w:val="auto"/>
          <w:sz w:val="32"/>
          <w:szCs w:val="32"/>
          <w:highlight w:val="none"/>
          <w:lang w:eastAsia="zh-CN"/>
        </w:rPr>
      </w:pPr>
    </w:p>
    <w:p>
      <w:pPr>
        <w:pStyle w:val="12"/>
        <w:pageBreakBefore w:val="0"/>
        <w:kinsoku/>
        <w:wordWrap/>
        <w:overflowPunct/>
        <w:topLinePunct w:val="0"/>
        <w:bidi w:val="0"/>
        <w:spacing w:line="560" w:lineRule="exact"/>
        <w:textAlignment w:val="auto"/>
        <w:rPr>
          <w:rFonts w:hint="eastAsia" w:ascii="仿宋" w:hAnsi="仿宋" w:eastAsia="仿宋"/>
          <w:color w:val="auto"/>
          <w:sz w:val="32"/>
          <w:szCs w:val="32"/>
          <w:highlight w:val="none"/>
          <w:lang w:eastAsia="zh-CN"/>
        </w:rPr>
      </w:pPr>
    </w:p>
    <w:p>
      <w:pPr>
        <w:pageBreakBefore w:val="0"/>
        <w:kinsoku/>
        <w:wordWrap/>
        <w:overflowPunct/>
        <w:topLinePunct w:val="0"/>
        <w:bidi w:val="0"/>
        <w:spacing w:line="560" w:lineRule="exact"/>
        <w:textAlignment w:val="auto"/>
        <w:rPr>
          <w:rFonts w:hint="eastAsia"/>
          <w:lang w:eastAsia="zh-CN"/>
        </w:rPr>
      </w:pPr>
    </w:p>
    <w:p>
      <w:pPr>
        <w:pStyle w:val="12"/>
        <w:pageBreakBefore w:val="0"/>
        <w:kinsoku/>
        <w:wordWrap/>
        <w:overflowPunct/>
        <w:topLinePunct w:val="0"/>
        <w:bidi w:val="0"/>
        <w:spacing w:line="560" w:lineRule="exact"/>
        <w:textAlignment w:val="auto"/>
        <w:rPr>
          <w:rFonts w:hint="eastAsia"/>
          <w:lang w:eastAsia="zh-CN"/>
        </w:rPr>
      </w:pPr>
    </w:p>
    <w:p>
      <w:pPr>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（图1：收、支决算总计变动情况图）（柱状图）</w:t>
      </w:r>
    </w:p>
    <w:p>
      <w:pPr>
        <w:pStyle w:val="30"/>
        <w:pageBreakBefore w:val="0"/>
        <w:numPr>
          <w:ilvl w:val="0"/>
          <w:numId w:val="0"/>
        </w:numPr>
        <w:kinsoku/>
        <w:wordWrap/>
        <w:overflowPunct/>
        <w:topLinePunct w:val="0"/>
        <w:bidi w:val="0"/>
        <w:spacing w:line="560" w:lineRule="exact"/>
        <w:ind w:firstLine="640" w:firstLineChars="200"/>
        <w:textAlignment w:val="auto"/>
        <w:outlineLvl w:val="1"/>
        <w:rPr>
          <w:rFonts w:hint="eastAsia" w:ascii="黑体" w:hAnsi="黑体" w:eastAsia="黑体" w:cs="黑体"/>
          <w:b w:val="0"/>
          <w:bCs w:val="0"/>
          <w:color w:val="auto"/>
          <w:sz w:val="32"/>
          <w:szCs w:val="32"/>
          <w:highlight w:val="none"/>
          <w:lang w:eastAsia="zh-CN"/>
        </w:rPr>
      </w:pPr>
      <w:bookmarkStart w:id="20" w:name="_Toc15396604"/>
      <w:bookmarkStart w:id="21" w:name="_Toc15377206"/>
      <w:r>
        <w:rPr>
          <w:rFonts w:hint="eastAsia" w:ascii="黑体" w:hAnsi="黑体" w:eastAsia="黑体" w:cs="黑体"/>
          <w:b w:val="0"/>
          <w:bCs w:val="0"/>
          <w:color w:val="auto"/>
          <w:sz w:val="32"/>
          <w:szCs w:val="32"/>
          <w:highlight w:val="none"/>
          <w:lang w:eastAsia="zh-CN"/>
        </w:rPr>
        <w:t>二、收入决算情况说明</w:t>
      </w:r>
      <w:bookmarkEnd w:id="20"/>
      <w:bookmarkEnd w:id="21"/>
    </w:p>
    <w:p>
      <w:pPr>
        <w:pageBreakBefore w:val="0"/>
        <w:kinsoku/>
        <w:wordWrap/>
        <w:overflowPunct/>
        <w:topLinePunct w:val="0"/>
        <w:bidi w:val="0"/>
        <w:spacing w:line="560" w:lineRule="exact"/>
        <w:ind w:firstLine="640" w:firstLineChars="200"/>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年本年收入合计</w:t>
      </w:r>
      <w:r>
        <w:rPr>
          <w:rFonts w:hint="eastAsia" w:ascii="仿宋_GB2312" w:hAnsi="仿宋_GB2312" w:eastAsia="仿宋_GB2312" w:cs="仿宋_GB2312"/>
          <w:sz w:val="32"/>
          <w:szCs w:val="32"/>
          <w:lang w:val="en-US" w:eastAsia="zh-CN"/>
        </w:rPr>
        <w:t>491.98</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eastAsia="仿宋_GB2312" w:cs="仿宋_GB2312"/>
          <w:color w:val="auto"/>
          <w:sz w:val="32"/>
          <w:szCs w:val="32"/>
          <w:highlight w:val="none"/>
          <w:lang w:val="en-US" w:eastAsia="zh-CN"/>
        </w:rPr>
        <w:t>377.18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76.66</w:t>
      </w:r>
      <w:r>
        <w:rPr>
          <w:rFonts w:hint="eastAsia" w:ascii="仿宋_GB2312" w:hAnsi="仿宋_GB2312" w:eastAsia="仿宋_GB2312" w:cs="仿宋_GB2312"/>
          <w:color w:val="auto"/>
          <w:sz w:val="32"/>
          <w:szCs w:val="32"/>
          <w:highlight w:val="none"/>
        </w:rPr>
        <w:t>%；政府性基金预算财政拨款收入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%；上级补助收入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%；事业收入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%；经营收入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%；附属单位上缴收入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%；其他收入</w:t>
      </w:r>
      <w:r>
        <w:rPr>
          <w:rFonts w:hint="eastAsia" w:ascii="仿宋_GB2312" w:hAnsi="仿宋_GB2312" w:eastAsia="仿宋_GB2312" w:cs="仿宋_GB2312"/>
          <w:color w:val="auto"/>
          <w:sz w:val="32"/>
          <w:szCs w:val="32"/>
          <w:highlight w:val="none"/>
          <w:lang w:val="en-US" w:eastAsia="zh-CN"/>
        </w:rPr>
        <w:t>0.2</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0.04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sz w:val="32"/>
          <w:szCs w:val="32"/>
          <w:lang w:eastAsia="zh-CN"/>
        </w:rPr>
        <w:t>年初结转和结余</w:t>
      </w:r>
      <w:r>
        <w:rPr>
          <w:rFonts w:hint="eastAsia" w:ascii="仿宋_GB2312" w:hAnsi="仿宋_GB2312" w:eastAsia="仿宋_GB2312" w:cs="仿宋_GB2312"/>
          <w:color w:val="000000"/>
          <w:sz w:val="32"/>
          <w:szCs w:val="32"/>
          <w:lang w:val="en-US" w:eastAsia="zh-CN"/>
        </w:rPr>
        <w:t>114.61万元，占23.3%</w:t>
      </w:r>
      <w:r>
        <w:rPr>
          <w:rFonts w:hint="eastAsia" w:ascii="仿宋_GB2312" w:hAnsi="仿宋_GB2312" w:eastAsia="仿宋_GB2312" w:cs="仿宋_GB2312"/>
          <w:color w:val="000000"/>
          <w:sz w:val="32"/>
          <w:szCs w:val="32"/>
        </w:rPr>
        <w:t>。</w:t>
      </w:r>
    </w:p>
    <w:p>
      <w:pPr>
        <w:pageBreakBefore w:val="0"/>
        <w:kinsoku/>
        <w:wordWrap/>
        <w:overflowPunct/>
        <w:topLinePunct w:val="0"/>
        <w:bidi w:val="0"/>
        <w:spacing w:line="560" w:lineRule="exact"/>
        <w:textAlignment w:val="auto"/>
        <w:outlineLvl w:val="1"/>
        <w:rPr>
          <w:rFonts w:hint="eastAsia" w:ascii="仿宋" w:hAnsi="仿宋" w:eastAsia="仿宋"/>
          <w:color w:val="auto"/>
          <w:sz w:val="32"/>
          <w:szCs w:val="32"/>
          <w:highlight w:val="none"/>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295275</wp:posOffset>
            </wp:positionH>
            <wp:positionV relativeFrom="paragraph">
              <wp:posOffset>171450</wp:posOffset>
            </wp:positionV>
            <wp:extent cx="4006215" cy="2609850"/>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（图2：收入决算结构图）（饼状图）</w:t>
      </w:r>
    </w:p>
    <w:p>
      <w:pPr>
        <w:pStyle w:val="12"/>
        <w:pageBreakBefore w:val="0"/>
        <w:kinsoku/>
        <w:wordWrap/>
        <w:overflowPunct/>
        <w:topLinePunct w:val="0"/>
        <w:bidi w:val="0"/>
        <w:spacing w:line="560" w:lineRule="exact"/>
        <w:textAlignment w:val="auto"/>
      </w:pPr>
    </w:p>
    <w:p>
      <w:pPr>
        <w:pStyle w:val="30"/>
        <w:pageBreakBefore w:val="0"/>
        <w:numPr>
          <w:ilvl w:val="0"/>
          <w:numId w:val="0"/>
        </w:numPr>
        <w:kinsoku/>
        <w:wordWrap/>
        <w:overflowPunct/>
        <w:topLinePunct w:val="0"/>
        <w:bidi w:val="0"/>
        <w:spacing w:line="560" w:lineRule="exact"/>
        <w:ind w:firstLine="640" w:firstLineChars="200"/>
        <w:textAlignment w:val="auto"/>
        <w:outlineLvl w:val="1"/>
        <w:rPr>
          <w:rFonts w:hint="eastAsia" w:ascii="黑体" w:hAnsi="黑体" w:eastAsia="黑体" w:cs="黑体"/>
          <w:b w:val="0"/>
          <w:bCs w:val="0"/>
          <w:color w:val="auto"/>
          <w:sz w:val="32"/>
          <w:szCs w:val="32"/>
          <w:highlight w:val="none"/>
          <w:lang w:eastAsia="zh-CN"/>
        </w:rPr>
      </w:pPr>
      <w:bookmarkStart w:id="22" w:name="_Toc15396605"/>
      <w:bookmarkStart w:id="23" w:name="_Toc15377207"/>
      <w:r>
        <w:rPr>
          <w:rFonts w:hint="eastAsia" w:ascii="黑体" w:hAnsi="黑体" w:eastAsia="黑体" w:cs="黑体"/>
          <w:b w:val="0"/>
          <w:bCs w:val="0"/>
          <w:color w:val="auto"/>
          <w:sz w:val="32"/>
          <w:szCs w:val="32"/>
          <w:highlight w:val="none"/>
          <w:lang w:eastAsia="zh-CN"/>
        </w:rPr>
        <w:t>三、支出决算情况说明</w:t>
      </w:r>
      <w:bookmarkEnd w:id="22"/>
      <w:bookmarkEnd w:id="23"/>
    </w:p>
    <w:p>
      <w:pPr>
        <w:pageBreakBefore w:val="0"/>
        <w:kinsoku/>
        <w:wordWrap/>
        <w:overflowPunct/>
        <w:topLinePunct w:val="0"/>
        <w:bidi w:val="0"/>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eastAsia="仿宋_GB2312" w:cs="仿宋_GB2312"/>
          <w:color w:val="auto"/>
          <w:sz w:val="32"/>
          <w:szCs w:val="32"/>
          <w:highlight w:val="none"/>
          <w:lang w:val="en-US" w:eastAsia="zh-CN"/>
        </w:rPr>
        <w:t>491.98</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212.57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43.21</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279.42</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56.79</w:t>
      </w:r>
      <w:r>
        <w:rPr>
          <w:rFonts w:hint="eastAsia" w:ascii="仿宋_GB2312" w:hAnsi="仿宋_GB2312" w:eastAsia="仿宋_GB2312" w:cs="仿宋_GB2312"/>
          <w:color w:val="auto"/>
          <w:sz w:val="32"/>
          <w:szCs w:val="32"/>
          <w:highlight w:val="none"/>
        </w:rPr>
        <w:t>%；上缴上级支出</w:t>
      </w:r>
      <w:r>
        <w:rPr>
          <w:rFonts w:hint="eastAsia" w:ascii="仿宋_GB2312" w:hAnsi="仿宋_GB2312" w:eastAsia="仿宋_GB2312" w:cs="仿宋_GB2312"/>
          <w:color w:val="auto"/>
          <w:sz w:val="32"/>
          <w:szCs w:val="32"/>
          <w:highlight w:val="none"/>
          <w:lang w:val="en-US" w:eastAsia="zh-CN"/>
        </w:rPr>
        <w:t xml:space="preserve">0 </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%；经营支出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%；对附属单位补助支出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pPr>
        <w:pageBreakBefore w:val="0"/>
        <w:kinsoku/>
        <w:wordWrap/>
        <w:overflowPunct/>
        <w:topLinePunct w:val="0"/>
        <w:bidi w:val="0"/>
        <w:spacing w:line="560" w:lineRule="exact"/>
        <w:ind w:firstLine="640"/>
        <w:textAlignment w:val="auto"/>
        <w:rPr>
          <w:rFonts w:ascii="仿宋" w:hAnsi="仿宋" w:eastAsia="仿宋"/>
          <w:color w:val="auto"/>
          <w:sz w:val="32"/>
          <w:szCs w:val="32"/>
          <w:highlight w:val="none"/>
          <w:shd w:val="pct10" w:color="auto" w:fill="FFFFFF"/>
        </w:rPr>
      </w:pPr>
      <w:r>
        <w:rPr>
          <w:rFonts w:hint="eastAsia" w:ascii="仿宋" w:hAnsi="仿宋" w:eastAsia="仿宋"/>
          <w:color w:val="000000"/>
          <w:sz w:val="32"/>
          <w:szCs w:val="32"/>
          <w:shd w:val="pct10" w:color="auto" w:fill="FFFFFF"/>
        </w:rPr>
        <w:drawing>
          <wp:anchor distT="0" distB="0" distL="114300" distR="114300" simplePos="0" relativeHeight="251661312" behindDoc="0" locked="0" layoutInCell="1" allowOverlap="1">
            <wp:simplePos x="0" y="0"/>
            <wp:positionH relativeFrom="column">
              <wp:posOffset>435610</wp:posOffset>
            </wp:positionH>
            <wp:positionV relativeFrom="paragraph">
              <wp:posOffset>99695</wp:posOffset>
            </wp:positionV>
            <wp:extent cx="4565650" cy="2667000"/>
            <wp:effectExtent l="0" t="0" r="6350" b="57150"/>
            <wp:wrapNone/>
            <wp:docPr id="6" name="图表 6"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12"/>
        <w:pageBreakBefore w:val="0"/>
        <w:kinsoku/>
        <w:wordWrap/>
        <w:overflowPunct/>
        <w:topLinePunct w:val="0"/>
        <w:bidi w:val="0"/>
        <w:spacing w:line="560" w:lineRule="exact"/>
        <w:textAlignment w:val="auto"/>
        <w:rPr>
          <w:rFonts w:ascii="仿宋" w:hAnsi="仿宋" w:eastAsia="仿宋"/>
          <w:color w:val="auto"/>
          <w:sz w:val="32"/>
          <w:szCs w:val="32"/>
          <w:highlight w:val="none"/>
          <w:shd w:val="pct10" w:color="auto" w:fill="FFFFFF"/>
        </w:rPr>
      </w:pPr>
    </w:p>
    <w:p>
      <w:pPr>
        <w:pageBreakBefore w:val="0"/>
        <w:kinsoku/>
        <w:wordWrap/>
        <w:overflowPunct/>
        <w:topLinePunct w:val="0"/>
        <w:bidi w:val="0"/>
        <w:spacing w:line="560" w:lineRule="exact"/>
        <w:textAlignment w:val="auto"/>
        <w:rPr>
          <w:rFonts w:ascii="仿宋" w:hAnsi="仿宋" w:eastAsia="仿宋"/>
          <w:color w:val="auto"/>
          <w:sz w:val="32"/>
          <w:szCs w:val="32"/>
          <w:highlight w:val="none"/>
          <w:shd w:val="pct10" w:color="auto" w:fill="FFFFFF"/>
        </w:rPr>
      </w:pPr>
    </w:p>
    <w:p>
      <w:pPr>
        <w:pStyle w:val="12"/>
        <w:pageBreakBefore w:val="0"/>
        <w:kinsoku/>
        <w:wordWrap/>
        <w:overflowPunct/>
        <w:topLinePunct w:val="0"/>
        <w:bidi w:val="0"/>
        <w:spacing w:line="560" w:lineRule="exact"/>
        <w:textAlignment w:val="auto"/>
        <w:rPr>
          <w:rFonts w:ascii="仿宋" w:hAnsi="仿宋" w:eastAsia="仿宋"/>
          <w:color w:val="auto"/>
          <w:sz w:val="32"/>
          <w:szCs w:val="32"/>
          <w:highlight w:val="none"/>
          <w:shd w:val="pct10" w:color="auto" w:fill="FFFFFF"/>
        </w:rPr>
      </w:pPr>
    </w:p>
    <w:p>
      <w:pPr>
        <w:pageBreakBefore w:val="0"/>
        <w:kinsoku/>
        <w:wordWrap/>
        <w:overflowPunct/>
        <w:topLinePunct w:val="0"/>
        <w:bidi w:val="0"/>
        <w:spacing w:line="560" w:lineRule="exact"/>
        <w:textAlignment w:val="auto"/>
        <w:rPr>
          <w:rFonts w:ascii="仿宋" w:hAnsi="仿宋" w:eastAsia="仿宋"/>
          <w:color w:val="auto"/>
          <w:sz w:val="32"/>
          <w:szCs w:val="32"/>
          <w:highlight w:val="none"/>
          <w:shd w:val="pct10" w:color="auto" w:fill="FFFFFF"/>
        </w:rPr>
      </w:pPr>
    </w:p>
    <w:p>
      <w:pPr>
        <w:pStyle w:val="12"/>
        <w:pageBreakBefore w:val="0"/>
        <w:kinsoku/>
        <w:wordWrap/>
        <w:overflowPunct/>
        <w:topLinePunct w:val="0"/>
        <w:bidi w:val="0"/>
        <w:spacing w:line="560" w:lineRule="exact"/>
        <w:textAlignment w:val="auto"/>
        <w:rPr>
          <w:rFonts w:ascii="仿宋" w:hAnsi="仿宋" w:eastAsia="仿宋"/>
          <w:color w:val="auto"/>
          <w:sz w:val="32"/>
          <w:szCs w:val="32"/>
          <w:highlight w:val="none"/>
          <w:shd w:val="pct10" w:color="auto" w:fill="FFFFFF"/>
        </w:rPr>
      </w:pPr>
    </w:p>
    <w:p>
      <w:pPr>
        <w:pageBreakBefore w:val="0"/>
        <w:kinsoku/>
        <w:wordWrap/>
        <w:overflowPunct/>
        <w:topLinePunct w:val="0"/>
        <w:bidi w:val="0"/>
        <w:spacing w:line="560" w:lineRule="exact"/>
        <w:textAlignment w:val="auto"/>
      </w:pPr>
    </w:p>
    <w:p>
      <w:pPr>
        <w:pStyle w:val="20"/>
        <w:pageBreakBefore w:val="0"/>
        <w:tabs>
          <w:tab w:val="left" w:pos="1738"/>
          <w:tab w:val="center" w:pos="4465"/>
        </w:tabs>
        <w:kinsoku/>
        <w:wordWrap/>
        <w:overflowPunct/>
        <w:topLinePunct w:val="0"/>
        <w:bidi w:val="0"/>
        <w:spacing w:line="560" w:lineRule="exact"/>
        <w:ind w:left="0" w:leftChars="0" w:firstLine="0" w:firstLineChars="0"/>
        <w:jc w:val="left"/>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ab/>
      </w:r>
    </w:p>
    <w:p>
      <w:pPr>
        <w:pStyle w:val="20"/>
        <w:pageBreakBefore w:val="0"/>
        <w:tabs>
          <w:tab w:val="left" w:pos="1738"/>
          <w:tab w:val="center" w:pos="4465"/>
        </w:tabs>
        <w:kinsoku/>
        <w:wordWrap/>
        <w:overflowPunct/>
        <w:topLinePunct w:val="0"/>
        <w:bidi w:val="0"/>
        <w:spacing w:line="560" w:lineRule="exact"/>
        <w:ind w:left="0" w:leftChars="0" w:firstLine="0" w:firstLineChars="0"/>
        <w:jc w:val="left"/>
        <w:textAlignment w:val="auto"/>
        <w:rPr>
          <w:color w:val="auto"/>
        </w:rPr>
      </w:pPr>
      <w:r>
        <w:rPr>
          <w:rFonts w:hint="eastAsia" w:ascii="楷体_GB2312" w:hAnsi="楷体_GB2312" w:eastAsia="楷体_GB2312" w:cs="楷体_GB2312"/>
          <w:color w:val="auto"/>
          <w:sz w:val="32"/>
          <w:szCs w:val="32"/>
          <w:highlight w:val="none"/>
          <w:lang w:eastAsia="zh-CN"/>
        </w:rPr>
        <w:tab/>
      </w:r>
      <w:r>
        <w:rPr>
          <w:rFonts w:hint="eastAsia" w:ascii="楷体_GB2312" w:hAnsi="楷体_GB2312" w:eastAsia="楷体_GB2312" w:cs="楷体_GB2312"/>
          <w:color w:val="auto"/>
          <w:sz w:val="32"/>
          <w:szCs w:val="32"/>
          <w:highlight w:val="none"/>
        </w:rPr>
        <w:t>（图3：支出决算结构图）（饼状图）</w:t>
      </w:r>
    </w:p>
    <w:p>
      <w:pPr>
        <w:pStyle w:val="12"/>
        <w:pageBreakBefore w:val="0"/>
        <w:kinsoku/>
        <w:wordWrap/>
        <w:overflowPunct/>
        <w:topLinePunct w:val="0"/>
        <w:bidi w:val="0"/>
        <w:spacing w:line="560" w:lineRule="exact"/>
        <w:textAlignment w:val="auto"/>
      </w:pPr>
    </w:p>
    <w:p>
      <w:pPr>
        <w:pStyle w:val="30"/>
        <w:pageBreakBefore w:val="0"/>
        <w:numPr>
          <w:ilvl w:val="0"/>
          <w:numId w:val="0"/>
        </w:numPr>
        <w:kinsoku/>
        <w:wordWrap/>
        <w:overflowPunct/>
        <w:topLinePunct w:val="0"/>
        <w:bidi w:val="0"/>
        <w:spacing w:line="560" w:lineRule="exact"/>
        <w:ind w:firstLine="640" w:firstLineChars="200"/>
        <w:textAlignment w:val="auto"/>
        <w:outlineLvl w:val="1"/>
        <w:rPr>
          <w:rFonts w:hint="eastAsia" w:ascii="黑体" w:hAnsi="黑体" w:eastAsia="黑体" w:cs="黑体"/>
          <w:b w:val="0"/>
          <w:bCs w:val="0"/>
          <w:color w:val="auto"/>
          <w:sz w:val="32"/>
          <w:szCs w:val="32"/>
          <w:highlight w:val="none"/>
          <w:lang w:eastAsia="zh-CN"/>
        </w:rPr>
      </w:pPr>
      <w:bookmarkStart w:id="24" w:name="_Toc15396606"/>
      <w:bookmarkStart w:id="25" w:name="_Toc15377208"/>
      <w:r>
        <w:rPr>
          <w:rFonts w:hint="eastAsia" w:ascii="楷体_GB2312" w:hAnsi="楷体_GB2312" w:eastAsia="楷体_GB2312" w:cs="楷体_GB2312"/>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eastAsia="zh-CN"/>
        </w:rPr>
        <w:t>四、财政拨款收入支出决算总体情况说明</w:t>
      </w:r>
      <w:bookmarkEnd w:id="24"/>
      <w:bookmarkEnd w:id="25"/>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年财政拨款收、支总计</w:t>
      </w:r>
      <w:r>
        <w:rPr>
          <w:rFonts w:hint="eastAsia" w:ascii="仿宋_GB2312" w:hAnsi="仿宋_GB2312" w:eastAsia="仿宋_GB2312" w:cs="仿宋_GB2312"/>
          <w:color w:val="auto"/>
          <w:sz w:val="32"/>
          <w:szCs w:val="32"/>
          <w:highlight w:val="none"/>
          <w:lang w:val="en-US" w:eastAsia="zh-CN"/>
        </w:rPr>
        <w:t>491.78</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年相比，财政拨款收、支总计各增加</w:t>
      </w:r>
      <w:r>
        <w:rPr>
          <w:rFonts w:hint="eastAsia" w:ascii="仿宋_GB2312" w:hAnsi="仿宋_GB2312" w:eastAsia="仿宋_GB2312" w:cs="仿宋_GB2312"/>
          <w:sz w:val="32"/>
          <w:szCs w:val="32"/>
          <w:lang w:val="en-US" w:eastAsia="zh-CN"/>
        </w:rPr>
        <w:t>34.66万元，增长7.58%，增长原因是项目增加。</w:t>
      </w:r>
    </w:p>
    <w:p>
      <w:pPr>
        <w:pageBreakBefore w:val="0"/>
        <w:kinsoku/>
        <w:wordWrap/>
        <w:overflowPunct/>
        <w:topLinePunct w:val="0"/>
        <w:bidi w:val="0"/>
        <w:spacing w:line="560" w:lineRule="exact"/>
        <w:textAlignment w:val="auto"/>
      </w:pPr>
      <w:r>
        <w:rPr>
          <w:rFonts w:hint="eastAsia"/>
        </w:rPr>
        <w:drawing>
          <wp:anchor distT="0" distB="0" distL="114300" distR="114300" simplePos="0" relativeHeight="251662336" behindDoc="0" locked="0" layoutInCell="1" allowOverlap="1">
            <wp:simplePos x="0" y="0"/>
            <wp:positionH relativeFrom="column">
              <wp:posOffset>333375</wp:posOffset>
            </wp:positionH>
            <wp:positionV relativeFrom="paragraph">
              <wp:posOffset>64770</wp:posOffset>
            </wp:positionV>
            <wp:extent cx="4240530" cy="1933575"/>
            <wp:effectExtent l="0" t="0" r="7620" b="952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color w:val="auto"/>
          <w:sz w:val="32"/>
          <w:szCs w:val="32"/>
          <w:highlight w:val="none"/>
        </w:rPr>
      </w:pPr>
    </w:p>
    <w:p>
      <w:pPr>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color w:val="auto"/>
          <w:sz w:val="32"/>
          <w:szCs w:val="32"/>
          <w:highlight w:val="none"/>
        </w:rPr>
      </w:pPr>
    </w:p>
    <w:p>
      <w:pPr>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color w:val="auto"/>
          <w:sz w:val="32"/>
          <w:szCs w:val="32"/>
          <w:highlight w:val="none"/>
        </w:rPr>
      </w:pPr>
    </w:p>
    <w:p>
      <w:pPr>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color w:val="auto"/>
          <w:sz w:val="32"/>
          <w:szCs w:val="32"/>
          <w:highlight w:val="none"/>
        </w:rPr>
      </w:pPr>
    </w:p>
    <w:p>
      <w:pPr>
        <w:pageBreakBefore w:val="0"/>
        <w:kinsoku/>
        <w:wordWrap/>
        <w:overflowPunct/>
        <w:topLinePunct w:val="0"/>
        <w:bidi w:val="0"/>
        <w:spacing w:line="560" w:lineRule="exac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（图4：财政拨款收、支决算总计变动情况）（柱状图）</w:t>
      </w:r>
    </w:p>
    <w:p>
      <w:pPr>
        <w:pStyle w:val="12"/>
        <w:pageBreakBefore w:val="0"/>
        <w:kinsoku/>
        <w:wordWrap/>
        <w:overflowPunct/>
        <w:topLinePunct w:val="0"/>
        <w:bidi w:val="0"/>
        <w:spacing w:line="560" w:lineRule="exact"/>
        <w:textAlignment w:val="auto"/>
        <w:rPr>
          <w:rFonts w:hint="eastAsia"/>
        </w:rPr>
      </w:pPr>
    </w:p>
    <w:p>
      <w:pPr>
        <w:pStyle w:val="30"/>
        <w:pageBreakBefore w:val="0"/>
        <w:numPr>
          <w:ilvl w:val="0"/>
          <w:numId w:val="0"/>
        </w:numPr>
        <w:kinsoku/>
        <w:wordWrap/>
        <w:overflowPunct/>
        <w:topLinePunct w:val="0"/>
        <w:bidi w:val="0"/>
        <w:spacing w:line="560" w:lineRule="exact"/>
        <w:ind w:firstLine="640" w:firstLineChars="200"/>
        <w:textAlignment w:val="auto"/>
        <w:outlineLvl w:val="1"/>
        <w:rPr>
          <w:rFonts w:hint="eastAsia" w:ascii="黑体" w:hAnsi="黑体" w:eastAsia="黑体" w:cs="黑体"/>
          <w:b w:val="0"/>
          <w:bCs w:val="0"/>
          <w:color w:val="auto"/>
          <w:sz w:val="32"/>
          <w:szCs w:val="32"/>
          <w:highlight w:val="none"/>
          <w:lang w:eastAsia="zh-CN"/>
        </w:rPr>
      </w:pPr>
      <w:bookmarkStart w:id="26" w:name="_Toc15377209"/>
      <w:bookmarkStart w:id="27" w:name="_Toc15396607"/>
      <w:r>
        <w:rPr>
          <w:rFonts w:hint="eastAsia" w:ascii="黑体" w:hAnsi="黑体" w:eastAsia="黑体" w:cs="黑体"/>
          <w:b w:val="0"/>
          <w:bCs w:val="0"/>
          <w:color w:val="auto"/>
          <w:sz w:val="32"/>
          <w:szCs w:val="32"/>
          <w:highlight w:val="none"/>
          <w:lang w:eastAsia="zh-CN"/>
        </w:rPr>
        <w:t>五、一般公共预算财政拨款支出决算情况说明</w:t>
      </w:r>
      <w:bookmarkEnd w:id="26"/>
      <w:bookmarkEnd w:id="27"/>
    </w:p>
    <w:p>
      <w:pPr>
        <w:pageBreakBefore w:val="0"/>
        <w:kinsoku/>
        <w:wordWrap/>
        <w:overflowPunct/>
        <w:topLinePunct w:val="0"/>
        <w:bidi w:val="0"/>
        <w:spacing w:line="560" w:lineRule="exact"/>
        <w:ind w:firstLine="643" w:firstLineChars="200"/>
        <w:textAlignment w:val="auto"/>
        <w:outlineLvl w:val="2"/>
        <w:rPr>
          <w:rFonts w:hint="eastAsia" w:ascii="仿宋_GB2312" w:hAnsi="仿宋_GB2312" w:eastAsia="仿宋_GB2312" w:cs="仿宋_GB2312"/>
          <w:b/>
          <w:color w:val="auto"/>
          <w:sz w:val="32"/>
          <w:szCs w:val="32"/>
          <w:highlight w:val="none"/>
        </w:rPr>
      </w:pPr>
      <w:bookmarkStart w:id="28" w:name="_Toc15377210"/>
      <w:r>
        <w:rPr>
          <w:rFonts w:hint="eastAsia" w:ascii="仿宋_GB2312" w:hAnsi="仿宋_GB2312" w:eastAsia="仿宋_GB2312" w:cs="仿宋_GB2312"/>
          <w:b/>
          <w:color w:val="auto"/>
          <w:sz w:val="32"/>
          <w:szCs w:val="32"/>
          <w:highlight w:val="none"/>
        </w:rPr>
        <w:t>（一）一般公共预算财政拨款支出决算总体情况</w:t>
      </w:r>
      <w:bookmarkEnd w:id="28"/>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491.78</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eastAsia" w:ascii="仿宋_GB2312" w:hAnsi="仿宋_GB2312" w:eastAsia="仿宋_GB2312" w:cs="仿宋_GB2312"/>
          <w:color w:val="auto"/>
          <w:sz w:val="32"/>
          <w:szCs w:val="32"/>
          <w:highlight w:val="none"/>
          <w:lang w:val="en-US" w:eastAsia="zh-CN"/>
        </w:rPr>
        <w:t>34.66</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7.58</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项目增加。</w:t>
      </w:r>
    </w:p>
    <w:p>
      <w:pPr>
        <w:pageBreakBefore w:val="0"/>
        <w:kinsoku/>
        <w:wordWrap/>
        <w:overflowPunct/>
        <w:topLinePunct w:val="0"/>
        <w:bidi w:val="0"/>
        <w:spacing w:line="560" w:lineRule="exact"/>
        <w:ind w:firstLine="420" w:firstLineChars="200"/>
        <w:textAlignment w:val="auto"/>
        <w:rPr>
          <w:rFonts w:ascii="仿宋" w:hAnsi="仿宋" w:eastAsia="仿宋"/>
          <w:color w:val="auto"/>
          <w:sz w:val="32"/>
          <w:szCs w:val="32"/>
          <w:highlight w:val="none"/>
        </w:rPr>
      </w:pPr>
      <w:r>
        <w:rPr>
          <w:rFonts w:hint="eastAsia"/>
        </w:rPr>
        <w:drawing>
          <wp:anchor distT="0" distB="0" distL="114300" distR="114300" simplePos="0" relativeHeight="251663360" behindDoc="0" locked="0" layoutInCell="1" allowOverlap="1">
            <wp:simplePos x="0" y="0"/>
            <wp:positionH relativeFrom="column">
              <wp:posOffset>559435</wp:posOffset>
            </wp:positionH>
            <wp:positionV relativeFrom="paragraph">
              <wp:posOffset>226060</wp:posOffset>
            </wp:positionV>
            <wp:extent cx="3830955" cy="2057400"/>
            <wp:effectExtent l="0" t="0" r="17145" b="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12"/>
        <w:pageBreakBefore w:val="0"/>
        <w:kinsoku/>
        <w:wordWrap/>
        <w:overflowPunct/>
        <w:topLinePunct w:val="0"/>
        <w:bidi w:val="0"/>
        <w:spacing w:line="560" w:lineRule="exact"/>
        <w:textAlignment w:val="auto"/>
        <w:rPr>
          <w:rFonts w:ascii="仿宋" w:hAnsi="仿宋" w:eastAsia="仿宋"/>
          <w:color w:val="auto"/>
          <w:sz w:val="32"/>
          <w:szCs w:val="32"/>
          <w:highlight w:val="none"/>
        </w:rPr>
      </w:pPr>
    </w:p>
    <w:p>
      <w:pPr>
        <w:pageBreakBefore w:val="0"/>
        <w:kinsoku/>
        <w:wordWrap/>
        <w:overflowPunct/>
        <w:topLinePunct w:val="0"/>
        <w:bidi w:val="0"/>
        <w:spacing w:line="560" w:lineRule="exact"/>
        <w:textAlignment w:val="auto"/>
        <w:rPr>
          <w:rFonts w:ascii="仿宋" w:hAnsi="仿宋" w:eastAsia="仿宋"/>
          <w:color w:val="auto"/>
          <w:sz w:val="32"/>
          <w:szCs w:val="32"/>
          <w:highlight w:val="none"/>
        </w:rPr>
      </w:pPr>
    </w:p>
    <w:p>
      <w:pPr>
        <w:pStyle w:val="12"/>
        <w:pageBreakBefore w:val="0"/>
        <w:kinsoku/>
        <w:wordWrap/>
        <w:overflowPunct/>
        <w:topLinePunct w:val="0"/>
        <w:bidi w:val="0"/>
        <w:spacing w:line="560" w:lineRule="exact"/>
        <w:textAlignment w:val="auto"/>
        <w:rPr>
          <w:rFonts w:ascii="仿宋" w:hAnsi="仿宋" w:eastAsia="仿宋"/>
          <w:color w:val="auto"/>
          <w:sz w:val="32"/>
          <w:szCs w:val="32"/>
          <w:highlight w:val="none"/>
        </w:rPr>
      </w:pPr>
    </w:p>
    <w:p>
      <w:pPr>
        <w:pageBreakBefore w:val="0"/>
        <w:kinsoku/>
        <w:wordWrap/>
        <w:overflowPunct/>
        <w:topLinePunct w:val="0"/>
        <w:bidi w:val="0"/>
        <w:spacing w:line="560" w:lineRule="exact"/>
        <w:textAlignment w:val="auto"/>
        <w:rPr>
          <w:rFonts w:hint="eastAsia" w:ascii="楷体_GB2312" w:hAnsi="楷体_GB2312" w:eastAsia="楷体_GB2312" w:cs="楷体_GB2312"/>
          <w:color w:val="auto"/>
          <w:sz w:val="32"/>
          <w:szCs w:val="32"/>
          <w:highlight w:val="none"/>
        </w:rPr>
      </w:pPr>
    </w:p>
    <w:p>
      <w:pPr>
        <w:pageBreakBefore w:val="0"/>
        <w:kinsoku/>
        <w:wordWrap/>
        <w:overflowPunct/>
        <w:topLinePunct w:val="0"/>
        <w:bidi w:val="0"/>
        <w:spacing w:line="560" w:lineRule="exact"/>
        <w:textAlignment w:val="auto"/>
        <w:rPr>
          <w:rFonts w:hint="eastAsia" w:ascii="楷体_GB2312" w:hAnsi="楷体_GB2312" w:eastAsia="楷体_GB2312" w:cs="楷体_GB2312"/>
          <w:color w:val="auto"/>
          <w:sz w:val="32"/>
          <w:szCs w:val="32"/>
          <w:highlight w:val="none"/>
        </w:rPr>
      </w:pPr>
    </w:p>
    <w:p>
      <w:pPr>
        <w:pageBreakBefore w:val="0"/>
        <w:kinsoku/>
        <w:wordWrap/>
        <w:overflowPunct/>
        <w:topLinePunct w:val="0"/>
        <w:bidi w:val="0"/>
        <w:spacing w:line="560" w:lineRule="exac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（图5：一般公共预算财政拨款支出决算变动情况）（柱状图）</w:t>
      </w:r>
    </w:p>
    <w:p>
      <w:pPr>
        <w:pageBreakBefore w:val="0"/>
        <w:kinsoku/>
        <w:wordWrap/>
        <w:overflowPunct/>
        <w:topLinePunct w:val="0"/>
        <w:bidi w:val="0"/>
        <w:spacing w:line="560" w:lineRule="exact"/>
        <w:ind w:firstLine="643" w:firstLineChars="200"/>
        <w:textAlignment w:val="auto"/>
        <w:outlineLvl w:val="2"/>
        <w:rPr>
          <w:rFonts w:hint="eastAsia" w:ascii="仿宋_GB2312" w:hAnsi="仿宋_GB2312" w:eastAsia="仿宋_GB2312" w:cs="仿宋_GB2312"/>
          <w:b/>
          <w:color w:val="auto"/>
          <w:sz w:val="32"/>
          <w:szCs w:val="32"/>
          <w:highlight w:val="none"/>
        </w:rPr>
      </w:pPr>
      <w:bookmarkStart w:id="29" w:name="_Toc15377211"/>
      <w:r>
        <w:rPr>
          <w:rFonts w:hint="eastAsia" w:ascii="仿宋_GB2312" w:hAnsi="仿宋_GB2312" w:eastAsia="仿宋_GB2312" w:cs="仿宋_GB2312"/>
          <w:b/>
          <w:color w:val="auto"/>
          <w:sz w:val="32"/>
          <w:szCs w:val="32"/>
          <w:highlight w:val="none"/>
        </w:rPr>
        <w:t>（二）一般公共预算财政拨款支出决算结构情况</w:t>
      </w:r>
      <w:bookmarkEnd w:id="29"/>
    </w:p>
    <w:p>
      <w:pPr>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491.78</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eastAsia="仿宋_GB2312" w:cs="仿宋_GB2312"/>
          <w:b/>
          <w:color w:val="auto"/>
          <w:sz w:val="32"/>
          <w:szCs w:val="32"/>
          <w:highlight w:val="none"/>
        </w:rPr>
        <w:t>一般公共服务</w:t>
      </w:r>
      <w:r>
        <w:rPr>
          <w:rFonts w:hint="eastAsia" w:ascii="仿宋_GB2312" w:hAnsi="仿宋_GB2312" w:eastAsia="仿宋_GB2312" w:cs="仿宋_GB2312"/>
          <w:b/>
          <w:bCs/>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教育支出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科学技术</w:t>
      </w:r>
      <w:r>
        <w:rPr>
          <w:rFonts w:hint="eastAsia" w:ascii="仿宋_GB2312" w:hAnsi="仿宋_GB2312" w:eastAsia="仿宋_GB2312" w:cs="仿宋_GB2312"/>
          <w:b/>
          <w:bCs/>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文化旅游体育与传媒支出</w:t>
      </w:r>
      <w:r>
        <w:rPr>
          <w:rFonts w:hint="eastAsia" w:ascii="仿宋_GB2312" w:hAnsi="仿宋_GB2312" w:eastAsia="仿宋_GB2312" w:cs="仿宋_GB2312"/>
          <w:b/>
          <w:bCs/>
          <w:color w:val="auto"/>
          <w:sz w:val="32"/>
          <w:szCs w:val="32"/>
          <w:highlight w:val="none"/>
          <w:lang w:val="en-US" w:eastAsia="zh-CN"/>
        </w:rPr>
        <w:t>0</w:t>
      </w:r>
      <w:r>
        <w:rPr>
          <w:rFonts w:hint="eastAsia" w:ascii="仿宋_GB2312" w:hAnsi="仿宋_GB2312" w:eastAsia="仿宋_GB2312" w:cs="仿宋_GB2312"/>
          <w:b/>
          <w:bCs/>
          <w:color w:val="auto"/>
          <w:sz w:val="32"/>
          <w:szCs w:val="32"/>
          <w:highlight w:val="none"/>
        </w:rPr>
        <w:t>万元，占</w:t>
      </w:r>
      <w:r>
        <w:rPr>
          <w:rFonts w:hint="eastAsia" w:ascii="仿宋_GB2312" w:hAnsi="仿宋_GB2312" w:eastAsia="仿宋_GB2312" w:cs="仿宋_GB2312"/>
          <w:b/>
          <w:bCs/>
          <w:color w:val="auto"/>
          <w:sz w:val="32"/>
          <w:szCs w:val="32"/>
          <w:highlight w:val="none"/>
          <w:lang w:val="en-US" w:eastAsia="zh-CN"/>
        </w:rPr>
        <w:t>0</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社会保障和就业</w:t>
      </w:r>
      <w:r>
        <w:rPr>
          <w:rFonts w:hint="eastAsia" w:ascii="仿宋_GB2312" w:hAnsi="仿宋_GB2312" w:eastAsia="仿宋_GB2312" w:cs="仿宋_GB2312"/>
          <w:b/>
          <w:bCs/>
          <w:color w:val="auto"/>
          <w:sz w:val="32"/>
          <w:szCs w:val="32"/>
          <w:highlight w:val="none"/>
        </w:rPr>
        <w:t>支出</w:t>
      </w:r>
      <w:r>
        <w:rPr>
          <w:rFonts w:hint="eastAsia" w:ascii="仿宋_GB2312" w:hAnsi="仿宋_GB2312" w:eastAsia="仿宋_GB2312" w:cs="仿宋_GB2312"/>
          <w:color w:val="auto"/>
          <w:sz w:val="32"/>
          <w:szCs w:val="32"/>
          <w:highlight w:val="none"/>
        </w:rPr>
        <w:t>15.88万元，占</w:t>
      </w:r>
      <w:r>
        <w:rPr>
          <w:rFonts w:hint="eastAsia" w:ascii="仿宋_GB2312" w:hAnsi="仿宋_GB2312" w:eastAsia="仿宋_GB2312" w:cs="仿宋_GB2312"/>
          <w:color w:val="auto"/>
          <w:sz w:val="32"/>
          <w:szCs w:val="32"/>
          <w:highlight w:val="none"/>
          <w:lang w:val="en-US" w:eastAsia="zh-CN"/>
        </w:rPr>
        <w:t>3.23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卫生健康支出</w:t>
      </w:r>
      <w:r>
        <w:rPr>
          <w:rFonts w:hint="eastAsia" w:ascii="仿宋_GB2312" w:hAnsi="仿宋_GB2312" w:eastAsia="仿宋_GB2312" w:cs="仿宋_GB2312"/>
          <w:color w:val="auto"/>
          <w:sz w:val="32"/>
          <w:szCs w:val="32"/>
          <w:highlight w:val="none"/>
        </w:rPr>
        <w:t>8.37万元，占</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农林水支出</w:t>
      </w:r>
      <w:r>
        <w:rPr>
          <w:rFonts w:hint="eastAsia" w:ascii="仿宋_GB2312" w:hAnsi="仿宋_GB2312" w:eastAsia="仿宋_GB2312" w:cs="仿宋_GB2312"/>
          <w:color w:val="auto"/>
          <w:sz w:val="32"/>
          <w:szCs w:val="32"/>
          <w:highlight w:val="none"/>
          <w:lang w:eastAsia="zh-CN"/>
        </w:rPr>
        <w:t>116.57万元，占</w:t>
      </w:r>
      <w:r>
        <w:rPr>
          <w:rFonts w:hint="eastAsia" w:ascii="仿宋_GB2312" w:hAnsi="仿宋_GB2312" w:eastAsia="仿宋_GB2312" w:cs="仿宋_GB2312"/>
          <w:color w:val="auto"/>
          <w:sz w:val="32"/>
          <w:szCs w:val="32"/>
          <w:highlight w:val="none"/>
          <w:lang w:val="en-US" w:eastAsia="zh-CN"/>
        </w:rPr>
        <w:t>23.7%；</w:t>
      </w:r>
      <w:r>
        <w:rPr>
          <w:rFonts w:hint="eastAsia" w:ascii="仿宋_GB2312" w:hAnsi="仿宋_GB2312" w:eastAsia="仿宋_GB2312" w:cs="仿宋_GB2312"/>
          <w:b/>
          <w:bCs/>
          <w:color w:val="auto"/>
          <w:sz w:val="32"/>
          <w:szCs w:val="32"/>
          <w:highlight w:val="none"/>
          <w:lang w:val="en-US" w:eastAsia="zh-CN"/>
        </w:rPr>
        <w:t>商业服务业等支出</w:t>
      </w:r>
      <w:r>
        <w:rPr>
          <w:rFonts w:hint="eastAsia" w:ascii="仿宋_GB2312" w:hAnsi="仿宋_GB2312" w:eastAsia="仿宋_GB2312" w:cs="仿宋_GB2312"/>
          <w:color w:val="auto"/>
          <w:sz w:val="32"/>
          <w:szCs w:val="32"/>
          <w:highlight w:val="none"/>
          <w:lang w:val="en-US" w:eastAsia="zh-CN"/>
        </w:rPr>
        <w:t>334.76万元，占68.07%；</w:t>
      </w:r>
      <w:r>
        <w:rPr>
          <w:rFonts w:hint="eastAsia" w:ascii="仿宋_GB2312" w:hAnsi="仿宋_GB2312" w:eastAsia="仿宋_GB2312" w:cs="仿宋_GB2312"/>
          <w:b/>
          <w:bCs/>
          <w:color w:val="auto"/>
          <w:sz w:val="32"/>
          <w:szCs w:val="32"/>
          <w:highlight w:val="none"/>
        </w:rPr>
        <w:t>住房保障支出</w:t>
      </w:r>
      <w:r>
        <w:rPr>
          <w:rFonts w:hint="eastAsia" w:ascii="仿宋_GB2312" w:hAnsi="仿宋_GB2312" w:eastAsia="仿宋_GB2312" w:cs="仿宋_GB2312"/>
          <w:color w:val="auto"/>
          <w:sz w:val="32"/>
          <w:szCs w:val="32"/>
          <w:highlight w:val="none"/>
        </w:rPr>
        <w:t>16.21万元，占</w:t>
      </w:r>
      <w:r>
        <w:rPr>
          <w:rFonts w:hint="eastAsia" w:ascii="仿宋_GB2312" w:hAnsi="仿宋_GB2312" w:eastAsia="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rPr>
        <w:t>%。</w:t>
      </w:r>
    </w:p>
    <w:p>
      <w:pPr>
        <w:pageBreakBefore w:val="0"/>
        <w:kinsoku/>
        <w:wordWrap/>
        <w:overflowPunct/>
        <w:topLinePunct w:val="0"/>
        <w:bidi w:val="0"/>
        <w:spacing w:line="560" w:lineRule="exact"/>
        <w:textAlignment w:val="auto"/>
      </w:pPr>
      <w:r>
        <w:rPr>
          <w:rFonts w:hint="eastAsia" w:ascii="仿宋" w:hAnsi="仿宋" w:eastAsia="仿宋"/>
          <w:b/>
          <w:color w:val="000000"/>
          <w:sz w:val="32"/>
          <w:szCs w:val="32"/>
        </w:rPr>
        <w:drawing>
          <wp:anchor distT="0" distB="0" distL="114300" distR="114300" simplePos="0" relativeHeight="251664384" behindDoc="0" locked="0" layoutInCell="1" allowOverlap="1">
            <wp:simplePos x="0" y="0"/>
            <wp:positionH relativeFrom="column">
              <wp:posOffset>885190</wp:posOffset>
            </wp:positionH>
            <wp:positionV relativeFrom="paragraph">
              <wp:posOffset>11430</wp:posOffset>
            </wp:positionV>
            <wp:extent cx="3766820" cy="2513965"/>
            <wp:effectExtent l="0" t="0" r="5080" b="63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ageBreakBefore w:val="0"/>
        <w:kinsoku/>
        <w:wordWrap/>
        <w:overflowPunct/>
        <w:topLinePunct w:val="0"/>
        <w:bidi w:val="0"/>
        <w:spacing w:line="560" w:lineRule="exact"/>
        <w:textAlignment w:val="auto"/>
        <w:rPr>
          <w:rFonts w:hint="eastAsia" w:ascii="楷体_GB2312" w:hAnsi="楷体_GB2312" w:eastAsia="楷体_GB2312" w:cs="楷体_GB2312"/>
          <w:color w:val="auto"/>
          <w:sz w:val="32"/>
          <w:szCs w:val="32"/>
          <w:highlight w:val="none"/>
        </w:rPr>
      </w:pPr>
    </w:p>
    <w:p>
      <w:pPr>
        <w:pageBreakBefore w:val="0"/>
        <w:kinsoku/>
        <w:wordWrap/>
        <w:overflowPunct/>
        <w:topLinePunct w:val="0"/>
        <w:bidi w:val="0"/>
        <w:spacing w:line="560" w:lineRule="exact"/>
        <w:textAlignment w:val="auto"/>
        <w:rPr>
          <w:rFonts w:hint="eastAsia" w:ascii="楷体_GB2312" w:hAnsi="楷体_GB2312" w:eastAsia="楷体_GB2312" w:cs="楷体_GB2312"/>
          <w:color w:val="auto"/>
          <w:sz w:val="32"/>
          <w:szCs w:val="32"/>
          <w:highlight w:val="none"/>
        </w:rPr>
      </w:pPr>
    </w:p>
    <w:p>
      <w:pPr>
        <w:pageBreakBefore w:val="0"/>
        <w:kinsoku/>
        <w:wordWrap/>
        <w:overflowPunct/>
        <w:topLinePunct w:val="0"/>
        <w:bidi w:val="0"/>
        <w:spacing w:line="560" w:lineRule="exact"/>
        <w:textAlignment w:val="auto"/>
        <w:rPr>
          <w:rFonts w:hint="eastAsia" w:ascii="楷体_GB2312" w:hAnsi="楷体_GB2312" w:eastAsia="楷体_GB2312" w:cs="楷体_GB2312"/>
          <w:color w:val="auto"/>
          <w:sz w:val="32"/>
          <w:szCs w:val="32"/>
          <w:highlight w:val="none"/>
        </w:rPr>
      </w:pPr>
    </w:p>
    <w:p>
      <w:pPr>
        <w:pStyle w:val="12"/>
        <w:pageBreakBefore w:val="0"/>
        <w:kinsoku/>
        <w:wordWrap/>
        <w:overflowPunct/>
        <w:topLinePunct w:val="0"/>
        <w:bidi w:val="0"/>
        <w:spacing w:line="560" w:lineRule="exact"/>
        <w:textAlignment w:val="auto"/>
        <w:rPr>
          <w:rFonts w:hint="eastAsia" w:ascii="楷体_GB2312" w:hAnsi="楷体_GB2312" w:eastAsia="楷体_GB2312" w:cs="楷体_GB2312"/>
          <w:color w:val="auto"/>
          <w:sz w:val="32"/>
          <w:szCs w:val="32"/>
          <w:highlight w:val="none"/>
        </w:rPr>
      </w:pPr>
    </w:p>
    <w:p>
      <w:pPr>
        <w:pageBreakBefore w:val="0"/>
        <w:kinsoku/>
        <w:wordWrap/>
        <w:overflowPunct/>
        <w:topLinePunct w:val="0"/>
        <w:bidi w:val="0"/>
        <w:spacing w:line="560" w:lineRule="exact"/>
        <w:textAlignment w:val="auto"/>
        <w:rPr>
          <w:rFonts w:hint="eastAsia" w:ascii="楷体_GB2312" w:hAnsi="楷体_GB2312" w:eastAsia="楷体_GB2312" w:cs="楷体_GB2312"/>
          <w:color w:val="auto"/>
          <w:sz w:val="32"/>
          <w:szCs w:val="32"/>
          <w:highlight w:val="none"/>
        </w:rPr>
      </w:pPr>
    </w:p>
    <w:p>
      <w:pPr>
        <w:pageBreakBefore w:val="0"/>
        <w:kinsoku/>
        <w:wordWrap/>
        <w:overflowPunct/>
        <w:topLinePunct w:val="0"/>
        <w:bidi w:val="0"/>
        <w:spacing w:line="560" w:lineRule="exact"/>
        <w:textAlignment w:val="auto"/>
        <w:rPr>
          <w:rFonts w:hint="eastAsia"/>
        </w:rPr>
      </w:pPr>
    </w:p>
    <w:p>
      <w:pPr>
        <w:pageBreakBefore w:val="0"/>
        <w:kinsoku/>
        <w:wordWrap/>
        <w:overflowPunct/>
        <w:topLinePunct w:val="0"/>
        <w:bidi w:val="0"/>
        <w:spacing w:line="560" w:lineRule="exact"/>
        <w:jc w:val="center"/>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（图6：一般公共预算财政拨款支出决算结构）（饼状图）</w:t>
      </w:r>
    </w:p>
    <w:p>
      <w:pPr>
        <w:pStyle w:val="12"/>
        <w:pageBreakBefore w:val="0"/>
        <w:kinsoku/>
        <w:wordWrap/>
        <w:overflowPunct/>
        <w:topLinePunct w:val="0"/>
        <w:bidi w:val="0"/>
        <w:spacing w:line="560" w:lineRule="exact"/>
        <w:textAlignment w:val="auto"/>
      </w:pPr>
    </w:p>
    <w:p>
      <w:pPr>
        <w:pageBreakBefore w:val="0"/>
        <w:kinsoku/>
        <w:wordWrap/>
        <w:overflowPunct/>
        <w:topLinePunct w:val="0"/>
        <w:bidi w:val="0"/>
        <w:spacing w:line="560" w:lineRule="exact"/>
        <w:ind w:firstLine="643" w:firstLineChars="200"/>
        <w:textAlignment w:val="auto"/>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pageBreakBefore w:val="0"/>
        <w:kinsoku/>
        <w:wordWrap/>
        <w:overflowPunct/>
        <w:topLinePunct w:val="0"/>
        <w:bidi w:val="0"/>
        <w:spacing w:line="560" w:lineRule="exact"/>
        <w:ind w:firstLine="643" w:firstLineChars="200"/>
        <w:textAlignment w:val="auto"/>
        <w:outlineLvl w:val="2"/>
        <w:rPr>
          <w:rStyle w:val="18"/>
          <w:rFonts w:hint="eastAsia" w:ascii="仿宋_GB2312" w:hAnsi="仿宋_GB2312" w:eastAsia="仿宋_GB2312" w:cs="仿宋_GB2312"/>
          <w:bCs/>
          <w:color w:val="auto"/>
          <w:sz w:val="32"/>
          <w:szCs w:val="32"/>
          <w:highlight w:val="none"/>
        </w:rPr>
      </w:pPr>
      <w:bookmarkStart w:id="31" w:name="_Toc15378460"/>
      <w:bookmarkStart w:id="32" w:name="_Toc15377444"/>
      <w:bookmarkStart w:id="33" w:name="_Toc15377213"/>
      <w:r>
        <w:rPr>
          <w:rFonts w:hint="eastAsia" w:ascii="仿宋_GB2312" w:hAnsi="仿宋_GB2312" w:eastAsia="仿宋_GB2312" w:cs="仿宋_GB2312"/>
          <w:b/>
          <w:color w:val="auto"/>
          <w:sz w:val="32"/>
          <w:szCs w:val="32"/>
          <w:highlight w:val="none"/>
        </w:rPr>
        <w:t>20</w:t>
      </w:r>
      <w:r>
        <w:rPr>
          <w:rFonts w:hint="eastAsia" w:ascii="仿宋_GB2312" w:hAnsi="仿宋_GB2312" w:eastAsia="仿宋_GB2312" w:cs="仿宋_GB2312"/>
          <w:b/>
          <w:color w:val="auto"/>
          <w:sz w:val="32"/>
          <w:szCs w:val="32"/>
          <w:highlight w:val="none"/>
          <w:lang w:val="en-US" w:eastAsia="zh-CN"/>
        </w:rPr>
        <w:t>22</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般公共预算支出决算数为</w:t>
      </w:r>
      <w:r>
        <w:rPr>
          <w:rFonts w:hint="eastAsia" w:ascii="仿宋_GB2312" w:hAnsi="仿宋_GB2312" w:eastAsia="仿宋_GB2312" w:cs="仿宋_GB2312"/>
          <w:b/>
          <w:color w:val="auto"/>
          <w:sz w:val="32"/>
          <w:szCs w:val="32"/>
          <w:highlight w:val="none"/>
          <w:lang w:val="en-US" w:eastAsia="zh-CN"/>
        </w:rPr>
        <w:t>491.78</w:t>
      </w:r>
      <w:r>
        <w:rPr>
          <w:rFonts w:hint="eastAsia" w:ascii="仿宋_GB2312" w:hAnsi="仿宋_GB2312" w:eastAsia="仿宋_GB2312" w:cs="仿宋_GB2312"/>
          <w:color w:val="auto"/>
          <w:sz w:val="32"/>
          <w:szCs w:val="32"/>
          <w:highlight w:val="none"/>
        </w:rPr>
        <w:t>，</w:t>
      </w:r>
      <w:r>
        <w:rPr>
          <w:rStyle w:val="18"/>
          <w:rFonts w:hint="eastAsia" w:ascii="仿宋_GB2312" w:hAnsi="仿宋_GB2312" w:eastAsia="仿宋_GB2312" w:cs="仿宋_GB2312"/>
          <w:bCs/>
          <w:color w:val="auto"/>
          <w:sz w:val="32"/>
          <w:szCs w:val="32"/>
          <w:highlight w:val="none"/>
        </w:rPr>
        <w:t>完成预算</w:t>
      </w:r>
      <w:r>
        <w:rPr>
          <w:rStyle w:val="18"/>
          <w:rFonts w:hint="eastAsia" w:ascii="仿宋_GB2312" w:hAnsi="仿宋_GB2312" w:eastAsia="仿宋_GB2312" w:cs="仿宋_GB2312"/>
          <w:bCs/>
          <w:color w:val="auto"/>
          <w:sz w:val="32"/>
          <w:szCs w:val="32"/>
          <w:highlight w:val="none"/>
          <w:lang w:val="en-US" w:eastAsia="zh-CN"/>
        </w:rPr>
        <w:t>100</w:t>
      </w:r>
      <w:r>
        <w:rPr>
          <w:rStyle w:val="18"/>
          <w:rFonts w:hint="eastAsia" w:ascii="仿宋_GB2312" w:hAnsi="仿宋_GB2312" w:eastAsia="仿宋_GB2312" w:cs="仿宋_GB2312"/>
          <w:bCs/>
          <w:color w:val="auto"/>
          <w:sz w:val="32"/>
          <w:szCs w:val="32"/>
          <w:highlight w:val="none"/>
        </w:rPr>
        <w:t>%。其中：</w:t>
      </w:r>
      <w:bookmarkEnd w:id="31"/>
      <w:bookmarkEnd w:id="32"/>
      <w:bookmarkEnd w:id="33"/>
    </w:p>
    <w:p>
      <w:pPr>
        <w:pageBreakBefore w:val="0"/>
        <w:kinsoku/>
        <w:wordWrap/>
        <w:overflowPunct/>
        <w:topLinePunct w:val="0"/>
        <w:bidi w:val="0"/>
        <w:spacing w:line="560" w:lineRule="exact"/>
        <w:ind w:firstLine="643" w:firstLineChars="200"/>
        <w:textAlignment w:val="auto"/>
        <w:outlineLvl w:val="2"/>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w:t>
      </w:r>
      <w:r>
        <w:rPr>
          <w:rStyle w:val="18"/>
          <w:rFonts w:hint="eastAsia" w:ascii="仿宋_GB2312" w:hAnsi="仿宋_GB2312" w:eastAsia="仿宋_GB2312" w:cs="仿宋_GB2312"/>
          <w:bCs/>
          <w:color w:val="auto"/>
          <w:sz w:val="32"/>
          <w:szCs w:val="32"/>
          <w:highlight w:val="none"/>
        </w:rPr>
        <w:t>社会保障和就业（类）行政事业单位养老支出（款） 机关事业单位基本养老保险缴费支出（项）:</w:t>
      </w:r>
      <w:r>
        <w:rPr>
          <w:rStyle w:val="18"/>
          <w:rFonts w:hint="eastAsia" w:ascii="仿宋_GB2312" w:hAnsi="仿宋_GB2312" w:eastAsia="仿宋_GB2312" w:cs="仿宋_GB2312"/>
          <w:b w:val="0"/>
          <w:bCs/>
          <w:color w:val="auto"/>
          <w:sz w:val="32"/>
          <w:szCs w:val="32"/>
          <w:highlight w:val="none"/>
        </w:rPr>
        <w:t xml:space="preserve"> 支出决算为</w:t>
      </w:r>
      <w:r>
        <w:rPr>
          <w:rStyle w:val="18"/>
          <w:rFonts w:hint="eastAsia" w:ascii="仿宋_GB2312" w:hAnsi="仿宋_GB2312" w:eastAsia="仿宋_GB2312" w:cs="仿宋_GB2312"/>
          <w:b w:val="0"/>
          <w:bCs/>
          <w:color w:val="auto"/>
          <w:sz w:val="32"/>
          <w:szCs w:val="32"/>
          <w:highlight w:val="none"/>
          <w:lang w:val="en-US" w:eastAsia="zh-CN"/>
        </w:rPr>
        <w:t>15.28</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%，决算数等于预算数。</w:t>
      </w:r>
    </w:p>
    <w:p>
      <w:pPr>
        <w:pageBreakBefore w:val="0"/>
        <w:numPr>
          <w:ilvl w:val="0"/>
          <w:numId w:val="0"/>
        </w:numPr>
        <w:kinsoku/>
        <w:wordWrap/>
        <w:overflowPunct/>
        <w:topLinePunct w:val="0"/>
        <w:bidi w:val="0"/>
        <w:spacing w:line="560" w:lineRule="exact"/>
        <w:ind w:firstLine="643" w:firstLineChars="200"/>
        <w:textAlignment w:val="auto"/>
        <w:rPr>
          <w:rFonts w:hint="eastAsia"/>
        </w:rPr>
      </w:pPr>
      <w:r>
        <w:rPr>
          <w:rStyle w:val="18"/>
          <w:rFonts w:hint="eastAsia" w:ascii="仿宋_GB2312" w:hAnsi="仿宋_GB2312" w:eastAsia="仿宋_GB2312" w:cs="仿宋_GB2312"/>
          <w:bCs/>
          <w:color w:val="auto"/>
          <w:sz w:val="32"/>
          <w:szCs w:val="32"/>
          <w:highlight w:val="none"/>
          <w:lang w:val="en-US" w:eastAsia="zh-CN"/>
        </w:rPr>
        <w:t>2.</w:t>
      </w:r>
      <w:r>
        <w:rPr>
          <w:rStyle w:val="18"/>
          <w:rFonts w:hint="eastAsia" w:ascii="仿宋_GB2312" w:hAnsi="仿宋_GB2312" w:eastAsia="仿宋_GB2312" w:cs="仿宋_GB2312"/>
          <w:bCs/>
          <w:color w:val="auto"/>
          <w:sz w:val="32"/>
          <w:szCs w:val="32"/>
          <w:highlight w:val="none"/>
        </w:rPr>
        <w:t>社会保障和就业（类）其他社会保障和就业支出（款）   其他社会保障和就业支出（项）:</w:t>
      </w:r>
      <w:r>
        <w:rPr>
          <w:rStyle w:val="18"/>
          <w:rFonts w:hint="eastAsia" w:ascii="仿宋_GB2312" w:hAnsi="仿宋_GB2312" w:eastAsia="仿宋_GB2312" w:cs="仿宋_GB2312"/>
          <w:b w:val="0"/>
          <w:bCs/>
          <w:color w:val="auto"/>
          <w:sz w:val="32"/>
          <w:szCs w:val="32"/>
          <w:highlight w:val="none"/>
        </w:rPr>
        <w:t xml:space="preserve"> 支出决算为</w:t>
      </w:r>
      <w:r>
        <w:rPr>
          <w:rStyle w:val="18"/>
          <w:rFonts w:hint="eastAsia" w:ascii="仿宋_GB2312" w:hAnsi="仿宋_GB2312" w:eastAsia="仿宋_GB2312" w:cs="仿宋_GB2312"/>
          <w:b w:val="0"/>
          <w:bCs/>
          <w:color w:val="auto"/>
          <w:sz w:val="32"/>
          <w:szCs w:val="32"/>
          <w:highlight w:val="none"/>
          <w:lang w:val="en-US" w:eastAsia="zh-CN"/>
        </w:rPr>
        <w:t>0.6</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%，决算数等于预算数。</w:t>
      </w:r>
    </w:p>
    <w:p>
      <w:pPr>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3</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卫生健康</w:t>
      </w:r>
      <w:r>
        <w:rPr>
          <w:rStyle w:val="18"/>
          <w:rFonts w:hint="eastAsia" w:ascii="仿宋_GB2312" w:hAnsi="仿宋_GB2312" w:eastAsia="仿宋_GB2312" w:cs="仿宋_GB2312"/>
          <w:bCs/>
          <w:color w:val="auto"/>
          <w:sz w:val="32"/>
          <w:szCs w:val="32"/>
          <w:highlight w:val="none"/>
        </w:rPr>
        <w:t>（类）行政事业单位医疗（款）行政单位医疗（项）: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8.07</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%，决算数等于预算数。</w:t>
      </w:r>
    </w:p>
    <w:p>
      <w:pPr>
        <w:pageBreakBefore w:val="0"/>
        <w:kinsoku/>
        <w:wordWrap/>
        <w:overflowPunct/>
        <w:topLinePunct w:val="0"/>
        <w:bidi w:val="0"/>
        <w:spacing w:line="560" w:lineRule="exact"/>
        <w:ind w:firstLine="640"/>
        <w:textAlignment w:val="auto"/>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4</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卫生健康</w:t>
      </w:r>
      <w:r>
        <w:rPr>
          <w:rStyle w:val="18"/>
          <w:rFonts w:hint="eastAsia" w:ascii="仿宋_GB2312" w:hAnsi="仿宋_GB2312" w:eastAsia="仿宋_GB2312" w:cs="仿宋_GB2312"/>
          <w:bCs/>
          <w:color w:val="auto"/>
          <w:sz w:val="32"/>
          <w:szCs w:val="32"/>
          <w:highlight w:val="none"/>
        </w:rPr>
        <w:t>（类）行政事业单位医疗（款）</w:t>
      </w:r>
      <w:r>
        <w:rPr>
          <w:rStyle w:val="18"/>
          <w:rFonts w:hint="eastAsia" w:ascii="仿宋_GB2312" w:hAnsi="仿宋_GB2312" w:eastAsia="仿宋_GB2312" w:cs="仿宋_GB2312"/>
          <w:bCs/>
          <w:color w:val="auto"/>
          <w:sz w:val="32"/>
          <w:szCs w:val="32"/>
          <w:highlight w:val="none"/>
          <w:lang w:eastAsia="zh-CN"/>
        </w:rPr>
        <w:t>事业</w:t>
      </w:r>
      <w:r>
        <w:rPr>
          <w:rStyle w:val="18"/>
          <w:rFonts w:hint="eastAsia" w:ascii="仿宋_GB2312" w:hAnsi="仿宋_GB2312" w:eastAsia="仿宋_GB2312" w:cs="仿宋_GB2312"/>
          <w:bCs/>
          <w:color w:val="auto"/>
          <w:sz w:val="32"/>
          <w:szCs w:val="32"/>
          <w:highlight w:val="none"/>
        </w:rPr>
        <w:t>单位医疗（项）: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0.3</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%，决算数等于预算数。</w:t>
      </w:r>
    </w:p>
    <w:p>
      <w:pPr>
        <w:pageBreakBefore w:val="0"/>
        <w:kinsoku/>
        <w:wordWrap/>
        <w:overflowPunct/>
        <w:topLinePunct w:val="0"/>
        <w:bidi w:val="0"/>
        <w:spacing w:line="560" w:lineRule="exact"/>
        <w:ind w:firstLine="640"/>
        <w:textAlignment w:val="auto"/>
        <w:rPr>
          <w:rStyle w:val="18"/>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.农林水</w:t>
      </w:r>
      <w:r>
        <w:rPr>
          <w:rStyle w:val="18"/>
          <w:rFonts w:hint="eastAsia" w:ascii="仿宋_GB2312" w:hAnsi="仿宋_GB2312" w:eastAsia="仿宋_GB2312" w:cs="仿宋_GB2312"/>
          <w:bCs/>
          <w:color w:val="000000"/>
          <w:sz w:val="32"/>
          <w:szCs w:val="32"/>
        </w:rPr>
        <w:t>（类）农业农村（款）</w:t>
      </w:r>
      <w:r>
        <w:rPr>
          <w:rStyle w:val="18"/>
          <w:rFonts w:hint="eastAsia" w:ascii="仿宋_GB2312" w:hAnsi="仿宋_GB2312" w:eastAsia="仿宋_GB2312" w:cs="仿宋_GB2312"/>
          <w:bCs/>
          <w:color w:val="000000"/>
          <w:sz w:val="32"/>
          <w:szCs w:val="32"/>
          <w:lang w:eastAsia="zh-CN"/>
        </w:rPr>
        <w:t>其他农业农村支出</w:t>
      </w:r>
      <w:r>
        <w:rPr>
          <w:rStyle w:val="18"/>
          <w:rFonts w:hint="eastAsia" w:ascii="仿宋_GB2312" w:hAnsi="仿宋_GB2312" w:eastAsia="仿宋_GB2312" w:cs="仿宋_GB2312"/>
          <w:bCs/>
          <w:color w:val="000000"/>
          <w:sz w:val="32"/>
          <w:szCs w:val="32"/>
        </w:rPr>
        <w:t>（项）:</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7.15</w:t>
      </w:r>
      <w:r>
        <w:rPr>
          <w:rStyle w:val="18"/>
          <w:rFonts w:hint="eastAsia" w:ascii="仿宋_GB2312" w:hAnsi="仿宋_GB2312" w:eastAsia="仿宋_GB2312" w:cs="仿宋_GB2312"/>
          <w:b w:val="0"/>
          <w:bCs/>
          <w:color w:val="000000"/>
          <w:sz w:val="32"/>
          <w:szCs w:val="32"/>
        </w:rPr>
        <w:t>万元，完成预算100%</w:t>
      </w:r>
      <w:r>
        <w:rPr>
          <w:rStyle w:val="18"/>
          <w:rFonts w:hint="eastAsia" w:ascii="仿宋_GB2312" w:hAnsi="仿宋_GB2312" w:eastAsia="仿宋_GB2312" w:cs="仿宋_GB2312"/>
          <w:b w:val="0"/>
          <w:bCs/>
          <w:color w:val="000000"/>
          <w:sz w:val="32"/>
          <w:szCs w:val="32"/>
          <w:lang w:eastAsia="zh-CN"/>
        </w:rPr>
        <w:t>，</w:t>
      </w:r>
      <w:r>
        <w:rPr>
          <w:rStyle w:val="18"/>
          <w:rFonts w:hint="eastAsia" w:ascii="仿宋_GB2312" w:hAnsi="仿宋_GB2312" w:eastAsia="仿宋_GB2312" w:cs="仿宋_GB2312"/>
          <w:b w:val="0"/>
          <w:bCs/>
          <w:color w:val="auto"/>
          <w:sz w:val="32"/>
          <w:szCs w:val="32"/>
          <w:highlight w:val="none"/>
        </w:rPr>
        <w:t>决算数等于预算数。</w:t>
      </w:r>
    </w:p>
    <w:p>
      <w:pPr>
        <w:pStyle w:val="12"/>
        <w:pageBreakBefore w:val="0"/>
        <w:kinsoku/>
        <w:wordWrap/>
        <w:overflowPunct/>
        <w:topLinePunct w:val="0"/>
        <w:bidi w:val="0"/>
        <w:spacing w:line="560" w:lineRule="exact"/>
        <w:ind w:left="0" w:leftChars="0" w:firstLine="643" w:firstLineChars="200"/>
        <w:textAlignment w:val="auto"/>
        <w:rPr>
          <w:rStyle w:val="18"/>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color w:val="000000"/>
          <w:sz w:val="32"/>
          <w:szCs w:val="32"/>
          <w:lang w:val="en-US" w:eastAsia="zh-CN"/>
        </w:rPr>
        <w:t>6</w:t>
      </w:r>
      <w:r>
        <w:rPr>
          <w:rFonts w:hint="eastAsia" w:ascii="仿宋_GB2312" w:hAnsi="仿宋_GB2312" w:eastAsia="仿宋_GB2312" w:cs="仿宋_GB2312"/>
          <w:b/>
          <w:bCs/>
          <w:color w:val="000000"/>
          <w:sz w:val="32"/>
          <w:szCs w:val="32"/>
        </w:rPr>
        <w:t>.农林水</w:t>
      </w:r>
      <w:r>
        <w:rPr>
          <w:rStyle w:val="18"/>
          <w:rFonts w:hint="eastAsia" w:ascii="仿宋_GB2312" w:hAnsi="仿宋_GB2312" w:eastAsia="仿宋_GB2312" w:cs="仿宋_GB2312"/>
          <w:bCs/>
          <w:color w:val="000000"/>
          <w:sz w:val="32"/>
          <w:szCs w:val="32"/>
        </w:rPr>
        <w:t>（类）巩固脱贫衔接乡村振兴（款）</w:t>
      </w:r>
      <w:r>
        <w:rPr>
          <w:rStyle w:val="18"/>
          <w:rFonts w:hint="eastAsia" w:ascii="仿宋_GB2312" w:hAnsi="仿宋_GB2312" w:eastAsia="仿宋_GB2312" w:cs="仿宋_GB2312"/>
          <w:bCs/>
          <w:color w:val="000000"/>
          <w:sz w:val="32"/>
          <w:szCs w:val="32"/>
          <w:lang w:eastAsia="zh-CN"/>
        </w:rPr>
        <w:t>生产发展</w:t>
      </w:r>
      <w:r>
        <w:rPr>
          <w:rStyle w:val="18"/>
          <w:rFonts w:hint="eastAsia" w:ascii="仿宋_GB2312" w:hAnsi="仿宋_GB2312" w:eastAsia="仿宋_GB2312" w:cs="仿宋_GB2312"/>
          <w:bCs/>
          <w:color w:val="000000"/>
          <w:sz w:val="32"/>
          <w:szCs w:val="32"/>
        </w:rPr>
        <w:t>（项）:</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109.42</w:t>
      </w:r>
      <w:r>
        <w:rPr>
          <w:rStyle w:val="18"/>
          <w:rFonts w:hint="eastAsia" w:ascii="仿宋_GB2312" w:hAnsi="仿宋_GB2312" w:eastAsia="仿宋_GB2312" w:cs="仿宋_GB2312"/>
          <w:b w:val="0"/>
          <w:bCs/>
          <w:color w:val="000000"/>
          <w:sz w:val="32"/>
          <w:szCs w:val="32"/>
        </w:rPr>
        <w:t>万元，完成预算100%</w:t>
      </w:r>
      <w:r>
        <w:rPr>
          <w:rStyle w:val="18"/>
          <w:rFonts w:hint="eastAsia" w:ascii="仿宋_GB2312" w:hAnsi="仿宋_GB2312" w:eastAsia="仿宋_GB2312" w:cs="仿宋_GB2312"/>
          <w:b w:val="0"/>
          <w:bCs/>
          <w:color w:val="000000"/>
          <w:sz w:val="32"/>
          <w:szCs w:val="32"/>
          <w:lang w:eastAsia="zh-CN"/>
        </w:rPr>
        <w:t>，</w:t>
      </w:r>
      <w:r>
        <w:rPr>
          <w:rStyle w:val="18"/>
          <w:rFonts w:hint="eastAsia" w:ascii="仿宋_GB2312" w:hAnsi="仿宋_GB2312" w:eastAsia="仿宋_GB2312" w:cs="仿宋_GB2312"/>
          <w:b w:val="0"/>
          <w:bCs/>
          <w:color w:val="auto"/>
          <w:sz w:val="32"/>
          <w:szCs w:val="32"/>
          <w:highlight w:val="none"/>
        </w:rPr>
        <w:t>决算数等于预算数。</w:t>
      </w:r>
    </w:p>
    <w:p>
      <w:pPr>
        <w:pStyle w:val="12"/>
        <w:pageBreakBefore w:val="0"/>
        <w:kinsoku/>
        <w:wordWrap/>
        <w:overflowPunct/>
        <w:topLinePunct w:val="0"/>
        <w:bidi w:val="0"/>
        <w:spacing w:line="560" w:lineRule="exact"/>
        <w:ind w:left="0" w:leftChars="0" w:firstLine="643" w:firstLineChars="200"/>
        <w:textAlignment w:val="auto"/>
        <w:rPr>
          <w:rStyle w:val="18"/>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color w:val="000000"/>
          <w:sz w:val="32"/>
          <w:szCs w:val="32"/>
          <w:lang w:val="en-US" w:eastAsia="zh-CN"/>
        </w:rPr>
        <w:t>7</w:t>
      </w:r>
      <w:r>
        <w:rPr>
          <w:rFonts w:hint="eastAsia" w:ascii="仿宋_GB2312" w:hAnsi="仿宋_GB2312" w:eastAsia="仿宋_GB2312" w:cs="仿宋_GB2312"/>
          <w:b/>
          <w:bCs/>
          <w:color w:val="000000"/>
          <w:sz w:val="32"/>
          <w:szCs w:val="32"/>
        </w:rPr>
        <w:t>.商业服务业</w:t>
      </w:r>
      <w:r>
        <w:rPr>
          <w:rFonts w:hint="eastAsia" w:ascii="仿宋_GB2312" w:hAnsi="仿宋_GB2312" w:eastAsia="仿宋_GB2312" w:cs="仿宋_GB2312"/>
          <w:b/>
          <w:bCs/>
          <w:color w:val="000000"/>
          <w:sz w:val="32"/>
          <w:szCs w:val="32"/>
          <w:lang w:eastAsia="zh-CN"/>
        </w:rPr>
        <w:t>等</w:t>
      </w:r>
      <w:r>
        <w:rPr>
          <w:rStyle w:val="18"/>
          <w:rFonts w:hint="eastAsia" w:ascii="仿宋_GB2312" w:hAnsi="仿宋_GB2312" w:eastAsia="仿宋_GB2312" w:cs="仿宋_GB2312"/>
          <w:bCs/>
          <w:color w:val="000000"/>
          <w:sz w:val="32"/>
          <w:szCs w:val="32"/>
        </w:rPr>
        <w:t>（类）商业流通事务（款）</w:t>
      </w:r>
      <w:r>
        <w:rPr>
          <w:rStyle w:val="18"/>
          <w:rFonts w:hint="eastAsia" w:ascii="仿宋_GB2312" w:hAnsi="仿宋_GB2312" w:eastAsia="仿宋_GB2312" w:cs="仿宋_GB2312"/>
          <w:bCs/>
          <w:color w:val="000000"/>
          <w:sz w:val="32"/>
          <w:szCs w:val="32"/>
          <w:lang w:eastAsia="zh-CN"/>
        </w:rPr>
        <w:t>行政运行</w:t>
      </w:r>
      <w:r>
        <w:rPr>
          <w:rStyle w:val="18"/>
          <w:rFonts w:hint="eastAsia" w:ascii="仿宋_GB2312" w:hAnsi="仿宋_GB2312" w:eastAsia="仿宋_GB2312" w:cs="仿宋_GB2312"/>
          <w:bCs/>
          <w:color w:val="000000"/>
          <w:sz w:val="32"/>
          <w:szCs w:val="32"/>
        </w:rPr>
        <w:t>（项）:</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163.26</w:t>
      </w:r>
      <w:r>
        <w:rPr>
          <w:rStyle w:val="18"/>
          <w:rFonts w:hint="eastAsia" w:ascii="仿宋_GB2312" w:hAnsi="仿宋_GB2312" w:eastAsia="仿宋_GB2312" w:cs="仿宋_GB2312"/>
          <w:b w:val="0"/>
          <w:bCs/>
          <w:color w:val="000000"/>
          <w:sz w:val="32"/>
          <w:szCs w:val="32"/>
        </w:rPr>
        <w:t>万元，完成预算100%</w:t>
      </w:r>
      <w:r>
        <w:rPr>
          <w:rStyle w:val="18"/>
          <w:rFonts w:hint="eastAsia" w:ascii="仿宋_GB2312" w:hAnsi="仿宋_GB2312" w:eastAsia="仿宋_GB2312" w:cs="仿宋_GB2312"/>
          <w:b w:val="0"/>
          <w:bCs/>
          <w:color w:val="000000"/>
          <w:sz w:val="32"/>
          <w:szCs w:val="32"/>
          <w:lang w:eastAsia="zh-CN"/>
        </w:rPr>
        <w:t>，</w:t>
      </w:r>
      <w:r>
        <w:rPr>
          <w:rStyle w:val="18"/>
          <w:rFonts w:hint="eastAsia" w:ascii="仿宋_GB2312" w:hAnsi="仿宋_GB2312" w:eastAsia="仿宋_GB2312" w:cs="仿宋_GB2312"/>
          <w:b w:val="0"/>
          <w:bCs/>
          <w:color w:val="auto"/>
          <w:sz w:val="32"/>
          <w:szCs w:val="32"/>
          <w:highlight w:val="none"/>
        </w:rPr>
        <w:t>决算数等于预算数。</w:t>
      </w:r>
    </w:p>
    <w:p>
      <w:pPr>
        <w:pStyle w:val="12"/>
        <w:pageBreakBefore w:val="0"/>
        <w:kinsoku/>
        <w:wordWrap/>
        <w:overflowPunct/>
        <w:topLinePunct w:val="0"/>
        <w:bidi w:val="0"/>
        <w:spacing w:line="560" w:lineRule="exact"/>
        <w:ind w:left="0" w:leftChars="0" w:firstLine="643" w:firstLineChars="200"/>
        <w:textAlignment w:val="auto"/>
        <w:rPr>
          <w:rStyle w:val="18"/>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color w:val="000000"/>
          <w:sz w:val="32"/>
          <w:szCs w:val="32"/>
          <w:lang w:val="en-US" w:eastAsia="zh-CN"/>
        </w:rPr>
        <w:t>8</w:t>
      </w:r>
      <w:r>
        <w:rPr>
          <w:rFonts w:hint="eastAsia" w:ascii="仿宋_GB2312" w:hAnsi="仿宋_GB2312" w:eastAsia="仿宋_GB2312" w:cs="仿宋_GB2312"/>
          <w:b/>
          <w:bCs/>
          <w:color w:val="000000"/>
          <w:sz w:val="32"/>
          <w:szCs w:val="32"/>
        </w:rPr>
        <w:t>.商业服务业</w:t>
      </w:r>
      <w:r>
        <w:rPr>
          <w:rFonts w:hint="eastAsia" w:ascii="仿宋_GB2312" w:hAnsi="仿宋_GB2312" w:eastAsia="仿宋_GB2312" w:cs="仿宋_GB2312"/>
          <w:b/>
          <w:bCs/>
          <w:color w:val="000000"/>
          <w:sz w:val="32"/>
          <w:szCs w:val="32"/>
          <w:lang w:eastAsia="zh-CN"/>
        </w:rPr>
        <w:t>等</w:t>
      </w:r>
      <w:r>
        <w:rPr>
          <w:rStyle w:val="18"/>
          <w:rFonts w:hint="eastAsia" w:ascii="仿宋_GB2312" w:hAnsi="仿宋_GB2312" w:eastAsia="仿宋_GB2312" w:cs="仿宋_GB2312"/>
          <w:bCs/>
          <w:color w:val="000000"/>
          <w:sz w:val="32"/>
          <w:szCs w:val="32"/>
        </w:rPr>
        <w:t>（类）商业流通事务（款）</w:t>
      </w:r>
      <w:r>
        <w:rPr>
          <w:rStyle w:val="18"/>
          <w:rFonts w:hint="eastAsia" w:ascii="仿宋_GB2312" w:hAnsi="仿宋_GB2312" w:eastAsia="仿宋_GB2312" w:cs="仿宋_GB2312"/>
          <w:bCs/>
          <w:color w:val="000000"/>
          <w:sz w:val="32"/>
          <w:szCs w:val="32"/>
          <w:lang w:eastAsia="zh-CN"/>
        </w:rPr>
        <w:t>一般行政管理事务</w:t>
      </w:r>
      <w:r>
        <w:rPr>
          <w:rStyle w:val="18"/>
          <w:rFonts w:hint="eastAsia" w:ascii="仿宋_GB2312" w:hAnsi="仿宋_GB2312" w:eastAsia="仿宋_GB2312" w:cs="仿宋_GB2312"/>
          <w:bCs/>
          <w:color w:val="000000"/>
          <w:sz w:val="32"/>
          <w:szCs w:val="32"/>
        </w:rPr>
        <w:t>（项）:</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0.9</w:t>
      </w:r>
      <w:r>
        <w:rPr>
          <w:rStyle w:val="18"/>
          <w:rFonts w:hint="eastAsia" w:ascii="仿宋_GB2312" w:hAnsi="仿宋_GB2312" w:eastAsia="仿宋_GB2312" w:cs="仿宋_GB2312"/>
          <w:b w:val="0"/>
          <w:bCs/>
          <w:color w:val="000000"/>
          <w:sz w:val="32"/>
          <w:szCs w:val="32"/>
        </w:rPr>
        <w:t>万元，完成预算100%</w:t>
      </w:r>
      <w:r>
        <w:rPr>
          <w:rStyle w:val="18"/>
          <w:rFonts w:hint="eastAsia" w:ascii="仿宋_GB2312" w:hAnsi="仿宋_GB2312" w:eastAsia="仿宋_GB2312" w:cs="仿宋_GB2312"/>
          <w:b w:val="0"/>
          <w:bCs/>
          <w:color w:val="000000"/>
          <w:sz w:val="32"/>
          <w:szCs w:val="32"/>
          <w:lang w:eastAsia="zh-CN"/>
        </w:rPr>
        <w:t>，</w:t>
      </w:r>
      <w:r>
        <w:rPr>
          <w:rStyle w:val="18"/>
          <w:rFonts w:hint="eastAsia" w:ascii="仿宋_GB2312" w:hAnsi="仿宋_GB2312" w:eastAsia="仿宋_GB2312" w:cs="仿宋_GB2312"/>
          <w:b w:val="0"/>
          <w:bCs/>
          <w:color w:val="auto"/>
          <w:sz w:val="32"/>
          <w:szCs w:val="32"/>
          <w:highlight w:val="none"/>
        </w:rPr>
        <w:t>决算数等于预算数。</w:t>
      </w:r>
    </w:p>
    <w:p>
      <w:pPr>
        <w:pageBreakBefore w:val="0"/>
        <w:kinsoku/>
        <w:wordWrap/>
        <w:overflowPunct/>
        <w:topLinePunct w:val="0"/>
        <w:bidi w:val="0"/>
        <w:spacing w:line="560" w:lineRule="exact"/>
        <w:ind w:firstLine="643" w:firstLineChars="200"/>
        <w:textAlignment w:val="auto"/>
        <w:rPr>
          <w:rStyle w:val="18"/>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color w:val="000000"/>
          <w:sz w:val="32"/>
          <w:szCs w:val="32"/>
          <w:lang w:val="en-US" w:eastAsia="zh-CN"/>
        </w:rPr>
        <w:t>9</w:t>
      </w:r>
      <w:r>
        <w:rPr>
          <w:rFonts w:hint="eastAsia" w:ascii="仿宋_GB2312" w:hAnsi="仿宋_GB2312" w:eastAsia="仿宋_GB2312" w:cs="仿宋_GB2312"/>
          <w:b/>
          <w:bCs/>
          <w:color w:val="000000"/>
          <w:sz w:val="32"/>
          <w:szCs w:val="32"/>
        </w:rPr>
        <w:t>.商业服务业</w:t>
      </w:r>
      <w:r>
        <w:rPr>
          <w:rFonts w:hint="eastAsia" w:ascii="仿宋_GB2312" w:hAnsi="仿宋_GB2312" w:eastAsia="仿宋_GB2312" w:cs="仿宋_GB2312"/>
          <w:b/>
          <w:bCs/>
          <w:color w:val="000000"/>
          <w:sz w:val="32"/>
          <w:szCs w:val="32"/>
          <w:lang w:eastAsia="zh-CN"/>
        </w:rPr>
        <w:t>等</w:t>
      </w:r>
      <w:r>
        <w:rPr>
          <w:rStyle w:val="18"/>
          <w:rFonts w:hint="eastAsia" w:ascii="仿宋_GB2312" w:hAnsi="仿宋_GB2312" w:eastAsia="仿宋_GB2312" w:cs="仿宋_GB2312"/>
          <w:bCs/>
          <w:color w:val="000000"/>
          <w:sz w:val="32"/>
          <w:szCs w:val="32"/>
        </w:rPr>
        <w:t>（类）商业流通事务（款）</w:t>
      </w:r>
      <w:r>
        <w:rPr>
          <w:rStyle w:val="18"/>
          <w:rFonts w:hint="eastAsia" w:ascii="仿宋_GB2312" w:hAnsi="仿宋_GB2312" w:eastAsia="仿宋_GB2312" w:cs="仿宋_GB2312"/>
          <w:bCs/>
          <w:color w:val="000000"/>
          <w:sz w:val="32"/>
          <w:szCs w:val="32"/>
          <w:lang w:eastAsia="zh-CN"/>
        </w:rPr>
        <w:t>机关服务</w:t>
      </w:r>
      <w:r>
        <w:rPr>
          <w:rStyle w:val="18"/>
          <w:rFonts w:hint="eastAsia" w:ascii="仿宋_GB2312" w:hAnsi="仿宋_GB2312" w:eastAsia="仿宋_GB2312" w:cs="仿宋_GB2312"/>
          <w:bCs/>
          <w:color w:val="000000"/>
          <w:sz w:val="32"/>
          <w:szCs w:val="32"/>
        </w:rPr>
        <w:t>（项）:</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8.64</w:t>
      </w:r>
      <w:r>
        <w:rPr>
          <w:rStyle w:val="18"/>
          <w:rFonts w:hint="eastAsia" w:ascii="仿宋_GB2312" w:hAnsi="仿宋_GB2312" w:eastAsia="仿宋_GB2312" w:cs="仿宋_GB2312"/>
          <w:b w:val="0"/>
          <w:bCs/>
          <w:color w:val="000000"/>
          <w:sz w:val="32"/>
          <w:szCs w:val="32"/>
        </w:rPr>
        <w:t>万元，完成预算100%</w:t>
      </w:r>
      <w:r>
        <w:rPr>
          <w:rStyle w:val="18"/>
          <w:rFonts w:hint="eastAsia" w:ascii="仿宋_GB2312" w:hAnsi="仿宋_GB2312" w:eastAsia="仿宋_GB2312" w:cs="仿宋_GB2312"/>
          <w:b w:val="0"/>
          <w:bCs/>
          <w:color w:val="000000"/>
          <w:sz w:val="32"/>
          <w:szCs w:val="32"/>
          <w:lang w:eastAsia="zh-CN"/>
        </w:rPr>
        <w:t>，</w:t>
      </w:r>
      <w:r>
        <w:rPr>
          <w:rStyle w:val="18"/>
          <w:rFonts w:hint="eastAsia" w:ascii="仿宋_GB2312" w:hAnsi="仿宋_GB2312" w:eastAsia="仿宋_GB2312" w:cs="仿宋_GB2312"/>
          <w:b w:val="0"/>
          <w:bCs/>
          <w:color w:val="auto"/>
          <w:sz w:val="32"/>
          <w:szCs w:val="32"/>
          <w:highlight w:val="none"/>
        </w:rPr>
        <w:t>决算数等于预算数。</w:t>
      </w:r>
    </w:p>
    <w:p>
      <w:pPr>
        <w:pStyle w:val="12"/>
        <w:pageBreakBefore w:val="0"/>
        <w:kinsoku/>
        <w:wordWrap/>
        <w:overflowPunct/>
        <w:topLinePunct w:val="0"/>
        <w:bidi w:val="0"/>
        <w:spacing w:line="560" w:lineRule="exact"/>
        <w:ind w:left="0" w:leftChars="0" w:firstLine="643" w:firstLineChars="200"/>
        <w:textAlignment w:val="auto"/>
        <w:rPr>
          <w:rStyle w:val="18"/>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color w:val="000000"/>
          <w:sz w:val="32"/>
          <w:szCs w:val="32"/>
          <w:lang w:val="en-US" w:eastAsia="zh-CN"/>
        </w:rPr>
        <w:t>10</w:t>
      </w:r>
      <w:r>
        <w:rPr>
          <w:rFonts w:hint="eastAsia" w:ascii="仿宋_GB2312" w:hAnsi="仿宋_GB2312" w:eastAsia="仿宋_GB2312" w:cs="仿宋_GB2312"/>
          <w:b/>
          <w:bCs/>
          <w:color w:val="000000"/>
          <w:sz w:val="32"/>
          <w:szCs w:val="32"/>
        </w:rPr>
        <w:t>.商业服务业</w:t>
      </w:r>
      <w:r>
        <w:rPr>
          <w:rFonts w:hint="eastAsia" w:ascii="仿宋_GB2312" w:hAnsi="仿宋_GB2312" w:eastAsia="仿宋_GB2312" w:cs="仿宋_GB2312"/>
          <w:b/>
          <w:bCs/>
          <w:color w:val="000000"/>
          <w:sz w:val="32"/>
          <w:szCs w:val="32"/>
          <w:lang w:eastAsia="zh-CN"/>
        </w:rPr>
        <w:t>等</w:t>
      </w:r>
      <w:r>
        <w:rPr>
          <w:rStyle w:val="18"/>
          <w:rFonts w:hint="eastAsia" w:ascii="仿宋_GB2312" w:hAnsi="仿宋_GB2312" w:eastAsia="仿宋_GB2312" w:cs="仿宋_GB2312"/>
          <w:bCs/>
          <w:color w:val="000000"/>
          <w:sz w:val="32"/>
          <w:szCs w:val="32"/>
        </w:rPr>
        <w:t>（类）商业流通事务（款）</w:t>
      </w:r>
      <w:r>
        <w:rPr>
          <w:rStyle w:val="18"/>
          <w:rFonts w:hint="eastAsia" w:ascii="仿宋_GB2312" w:hAnsi="仿宋_GB2312" w:eastAsia="仿宋_GB2312" w:cs="仿宋_GB2312"/>
          <w:bCs/>
          <w:color w:val="000000"/>
          <w:sz w:val="32"/>
          <w:szCs w:val="32"/>
          <w:lang w:eastAsia="zh-CN"/>
        </w:rPr>
        <w:t>其他商业流通事务支出</w:t>
      </w:r>
      <w:r>
        <w:rPr>
          <w:rStyle w:val="18"/>
          <w:rFonts w:hint="eastAsia" w:ascii="仿宋_GB2312" w:hAnsi="仿宋_GB2312" w:eastAsia="仿宋_GB2312" w:cs="仿宋_GB2312"/>
          <w:bCs/>
          <w:color w:val="000000"/>
          <w:sz w:val="32"/>
          <w:szCs w:val="32"/>
        </w:rPr>
        <w:t>（项）:</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88</w:t>
      </w:r>
      <w:r>
        <w:rPr>
          <w:rStyle w:val="18"/>
          <w:rFonts w:hint="eastAsia" w:ascii="仿宋_GB2312" w:hAnsi="仿宋_GB2312" w:eastAsia="仿宋_GB2312" w:cs="仿宋_GB2312"/>
          <w:b w:val="0"/>
          <w:bCs/>
          <w:color w:val="000000"/>
          <w:sz w:val="32"/>
          <w:szCs w:val="32"/>
        </w:rPr>
        <w:t>万元，完成预算100%</w:t>
      </w:r>
      <w:r>
        <w:rPr>
          <w:rStyle w:val="18"/>
          <w:rFonts w:hint="eastAsia" w:ascii="仿宋_GB2312" w:hAnsi="仿宋_GB2312" w:eastAsia="仿宋_GB2312" w:cs="仿宋_GB2312"/>
          <w:b w:val="0"/>
          <w:bCs/>
          <w:color w:val="000000"/>
          <w:sz w:val="32"/>
          <w:szCs w:val="32"/>
          <w:lang w:eastAsia="zh-CN"/>
        </w:rPr>
        <w:t>，</w:t>
      </w:r>
      <w:r>
        <w:rPr>
          <w:rStyle w:val="18"/>
          <w:rFonts w:hint="eastAsia" w:ascii="仿宋_GB2312" w:hAnsi="仿宋_GB2312" w:eastAsia="仿宋_GB2312" w:cs="仿宋_GB2312"/>
          <w:b w:val="0"/>
          <w:bCs/>
          <w:color w:val="auto"/>
          <w:sz w:val="32"/>
          <w:szCs w:val="32"/>
          <w:highlight w:val="none"/>
        </w:rPr>
        <w:t>决算数等于预算数。</w:t>
      </w:r>
    </w:p>
    <w:p>
      <w:pPr>
        <w:pStyle w:val="12"/>
        <w:pageBreakBefore w:val="0"/>
        <w:kinsoku/>
        <w:wordWrap/>
        <w:overflowPunct/>
        <w:topLinePunct w:val="0"/>
        <w:bidi w:val="0"/>
        <w:spacing w:line="560" w:lineRule="exact"/>
        <w:ind w:left="0" w:leftChars="0" w:firstLine="643" w:firstLineChars="200"/>
        <w:textAlignment w:val="auto"/>
        <w:rPr>
          <w:rStyle w:val="18"/>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color w:val="000000"/>
          <w:sz w:val="32"/>
          <w:szCs w:val="32"/>
          <w:lang w:val="en-US" w:eastAsia="zh-CN"/>
        </w:rPr>
        <w:t>11</w:t>
      </w:r>
      <w:r>
        <w:rPr>
          <w:rFonts w:hint="eastAsia" w:ascii="仿宋_GB2312" w:hAnsi="仿宋_GB2312" w:eastAsia="仿宋_GB2312" w:cs="仿宋_GB2312"/>
          <w:b/>
          <w:bCs/>
          <w:color w:val="000000"/>
          <w:sz w:val="32"/>
          <w:szCs w:val="32"/>
        </w:rPr>
        <w:t>.商业服务业</w:t>
      </w:r>
      <w:r>
        <w:rPr>
          <w:rFonts w:hint="eastAsia" w:ascii="仿宋_GB2312" w:hAnsi="仿宋_GB2312" w:eastAsia="仿宋_GB2312" w:cs="仿宋_GB2312"/>
          <w:b/>
          <w:bCs/>
          <w:color w:val="000000"/>
          <w:sz w:val="32"/>
          <w:szCs w:val="32"/>
          <w:lang w:eastAsia="zh-CN"/>
        </w:rPr>
        <w:t>等</w:t>
      </w:r>
      <w:r>
        <w:rPr>
          <w:rStyle w:val="18"/>
          <w:rFonts w:hint="eastAsia" w:ascii="仿宋_GB2312" w:hAnsi="仿宋_GB2312" w:eastAsia="仿宋_GB2312" w:cs="仿宋_GB2312"/>
          <w:bCs/>
          <w:color w:val="000000"/>
          <w:sz w:val="32"/>
          <w:szCs w:val="32"/>
        </w:rPr>
        <w:t>（类）其他商业服务业等支出（款）</w:t>
      </w:r>
      <w:r>
        <w:rPr>
          <w:rStyle w:val="18"/>
          <w:rFonts w:hint="eastAsia" w:ascii="仿宋_GB2312" w:hAnsi="仿宋_GB2312" w:eastAsia="仿宋_GB2312" w:cs="仿宋_GB2312"/>
          <w:bCs/>
          <w:color w:val="000000"/>
          <w:sz w:val="32"/>
          <w:szCs w:val="32"/>
          <w:lang w:eastAsia="zh-CN"/>
        </w:rPr>
        <w:t>其他商业服务业等支出</w:t>
      </w:r>
      <w:r>
        <w:rPr>
          <w:rStyle w:val="18"/>
          <w:rFonts w:hint="eastAsia" w:ascii="仿宋_GB2312" w:hAnsi="仿宋_GB2312" w:eastAsia="仿宋_GB2312" w:cs="仿宋_GB2312"/>
          <w:bCs/>
          <w:color w:val="000000"/>
          <w:sz w:val="32"/>
          <w:szCs w:val="32"/>
        </w:rPr>
        <w:t>（项）:</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73.95</w:t>
      </w:r>
      <w:r>
        <w:rPr>
          <w:rStyle w:val="18"/>
          <w:rFonts w:hint="eastAsia" w:ascii="仿宋_GB2312" w:hAnsi="仿宋_GB2312" w:eastAsia="仿宋_GB2312" w:cs="仿宋_GB2312"/>
          <w:b w:val="0"/>
          <w:bCs/>
          <w:color w:val="000000"/>
          <w:sz w:val="32"/>
          <w:szCs w:val="32"/>
        </w:rPr>
        <w:t>万元，完成预算100%</w:t>
      </w:r>
      <w:r>
        <w:rPr>
          <w:rStyle w:val="18"/>
          <w:rFonts w:hint="eastAsia" w:ascii="仿宋_GB2312" w:hAnsi="仿宋_GB2312" w:eastAsia="仿宋_GB2312" w:cs="仿宋_GB2312"/>
          <w:b w:val="0"/>
          <w:bCs/>
          <w:color w:val="000000"/>
          <w:sz w:val="32"/>
          <w:szCs w:val="32"/>
          <w:lang w:eastAsia="zh-CN"/>
        </w:rPr>
        <w:t>，</w:t>
      </w:r>
      <w:r>
        <w:rPr>
          <w:rStyle w:val="18"/>
          <w:rFonts w:hint="eastAsia" w:ascii="仿宋_GB2312" w:hAnsi="仿宋_GB2312" w:eastAsia="仿宋_GB2312" w:cs="仿宋_GB2312"/>
          <w:b w:val="0"/>
          <w:bCs/>
          <w:color w:val="auto"/>
          <w:sz w:val="32"/>
          <w:szCs w:val="32"/>
          <w:highlight w:val="none"/>
        </w:rPr>
        <w:t>决算数等于预算数。</w:t>
      </w:r>
    </w:p>
    <w:p>
      <w:pPr>
        <w:pageBreakBefore w:val="0"/>
        <w:kinsoku/>
        <w:wordWrap/>
        <w:overflowPunct/>
        <w:topLinePunct w:val="0"/>
        <w:bidi w:val="0"/>
        <w:spacing w:line="560" w:lineRule="exact"/>
        <w:ind w:firstLine="643" w:firstLineChars="200"/>
        <w:textAlignment w:val="auto"/>
      </w:pPr>
      <w:r>
        <w:rPr>
          <w:rFonts w:hint="eastAsia" w:ascii="仿宋_GB2312" w:hAnsi="仿宋_GB2312" w:eastAsia="仿宋_GB2312" w:cs="仿宋_GB2312"/>
          <w:b/>
          <w:bCs/>
          <w:color w:val="000000"/>
          <w:sz w:val="32"/>
          <w:szCs w:val="32"/>
          <w:lang w:val="en-US" w:eastAsia="zh-CN"/>
        </w:rPr>
        <w:t>12</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住房保障</w:t>
      </w:r>
      <w:r>
        <w:rPr>
          <w:rStyle w:val="18"/>
          <w:rFonts w:hint="eastAsia" w:ascii="仿宋_GB2312" w:hAnsi="仿宋_GB2312" w:eastAsia="仿宋_GB2312" w:cs="仿宋_GB2312"/>
          <w:bCs/>
          <w:color w:val="000000"/>
          <w:sz w:val="32"/>
          <w:szCs w:val="32"/>
        </w:rPr>
        <w:t>（类）</w:t>
      </w:r>
      <w:r>
        <w:rPr>
          <w:rStyle w:val="18"/>
          <w:rFonts w:hint="eastAsia" w:ascii="仿宋_GB2312" w:hAnsi="仿宋_GB2312" w:eastAsia="仿宋_GB2312" w:cs="仿宋_GB2312"/>
          <w:bCs/>
          <w:color w:val="000000"/>
          <w:sz w:val="32"/>
          <w:szCs w:val="32"/>
          <w:lang w:eastAsia="zh-CN"/>
        </w:rPr>
        <w:t>住房改革支出</w:t>
      </w:r>
      <w:r>
        <w:rPr>
          <w:rStyle w:val="18"/>
          <w:rFonts w:hint="eastAsia" w:ascii="仿宋_GB2312" w:hAnsi="仿宋_GB2312" w:eastAsia="仿宋_GB2312" w:cs="仿宋_GB2312"/>
          <w:bCs/>
          <w:color w:val="000000"/>
          <w:sz w:val="32"/>
          <w:szCs w:val="32"/>
        </w:rPr>
        <w:t>（款）</w:t>
      </w:r>
      <w:r>
        <w:rPr>
          <w:rStyle w:val="18"/>
          <w:rFonts w:hint="eastAsia" w:ascii="仿宋_GB2312" w:hAnsi="仿宋_GB2312" w:eastAsia="仿宋_GB2312" w:cs="仿宋_GB2312"/>
          <w:bCs/>
          <w:color w:val="000000"/>
          <w:sz w:val="32"/>
          <w:szCs w:val="32"/>
          <w:lang w:eastAsia="zh-CN"/>
        </w:rPr>
        <w:t>住房公积金</w:t>
      </w:r>
      <w:r>
        <w:rPr>
          <w:rStyle w:val="18"/>
          <w:rFonts w:hint="eastAsia" w:ascii="仿宋_GB2312" w:hAnsi="仿宋_GB2312" w:eastAsia="仿宋_GB2312" w:cs="仿宋_GB2312"/>
          <w:bCs/>
          <w:color w:val="000000"/>
          <w:sz w:val="32"/>
          <w:szCs w:val="32"/>
        </w:rPr>
        <w:t>（项）:</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16.21</w:t>
      </w:r>
      <w:r>
        <w:rPr>
          <w:rStyle w:val="18"/>
          <w:rFonts w:hint="eastAsia" w:ascii="仿宋_GB2312" w:hAnsi="仿宋_GB2312" w:eastAsia="仿宋_GB2312" w:cs="仿宋_GB2312"/>
          <w:b w:val="0"/>
          <w:bCs/>
          <w:color w:val="000000"/>
          <w:sz w:val="32"/>
          <w:szCs w:val="32"/>
        </w:rPr>
        <w:t>万元，完成预算100%</w:t>
      </w:r>
      <w:r>
        <w:rPr>
          <w:rStyle w:val="18"/>
          <w:rFonts w:hint="eastAsia" w:ascii="仿宋_GB2312" w:hAnsi="仿宋_GB2312" w:eastAsia="仿宋_GB2312" w:cs="仿宋_GB2312"/>
          <w:b w:val="0"/>
          <w:bCs/>
          <w:color w:val="000000"/>
          <w:sz w:val="32"/>
          <w:szCs w:val="32"/>
          <w:lang w:eastAsia="zh-CN"/>
        </w:rPr>
        <w:t>，</w:t>
      </w:r>
      <w:r>
        <w:rPr>
          <w:rStyle w:val="18"/>
          <w:rFonts w:hint="eastAsia" w:ascii="仿宋_GB2312" w:hAnsi="仿宋_GB2312" w:eastAsia="仿宋_GB2312" w:cs="仿宋_GB2312"/>
          <w:b w:val="0"/>
          <w:bCs/>
          <w:color w:val="auto"/>
          <w:sz w:val="32"/>
          <w:szCs w:val="32"/>
          <w:highlight w:val="none"/>
        </w:rPr>
        <w:t>决算数等于预算数。</w:t>
      </w:r>
    </w:p>
    <w:p>
      <w:pPr>
        <w:pageBreakBefore w:val="0"/>
        <w:kinsoku/>
        <w:wordWrap/>
        <w:overflowPunct/>
        <w:topLinePunct w:val="0"/>
        <w:bidi w:val="0"/>
        <w:spacing w:line="560" w:lineRule="exact"/>
        <w:textAlignment w:val="auto"/>
      </w:pPr>
    </w:p>
    <w:p>
      <w:pPr>
        <w:pageBreakBefore w:val="0"/>
        <w:tabs>
          <w:tab w:val="right" w:pos="8306"/>
        </w:tabs>
        <w:kinsoku/>
        <w:wordWrap/>
        <w:overflowPunct/>
        <w:topLinePunct w:val="0"/>
        <w:bidi w:val="0"/>
        <w:spacing w:line="560" w:lineRule="exact"/>
        <w:ind w:firstLine="640"/>
        <w:textAlignment w:val="auto"/>
        <w:outlineLvl w:val="1"/>
        <w:rPr>
          <w:rStyle w:val="32"/>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2"/>
          <w:rFonts w:hint="eastAsia" w:ascii="黑体" w:hAnsi="黑体" w:eastAsia="黑体"/>
          <w:b w:val="0"/>
          <w:color w:val="auto"/>
          <w:highlight w:val="none"/>
        </w:rPr>
        <w:t>般公共预算财政拨款基本支出决算情况说明</w:t>
      </w:r>
      <w:bookmarkEnd w:id="34"/>
      <w:bookmarkEnd w:id="35"/>
      <w:r>
        <w:rPr>
          <w:rStyle w:val="32"/>
          <w:rFonts w:ascii="黑体" w:hAnsi="黑体" w:eastAsia="黑体"/>
          <w:b w:val="0"/>
          <w:color w:val="auto"/>
          <w:highlight w:val="none"/>
        </w:rPr>
        <w:tab/>
      </w:r>
    </w:p>
    <w:p>
      <w:pPr>
        <w:pageBreakBefore w:val="0"/>
        <w:kinsoku/>
        <w:wordWrap/>
        <w:overflowPunct/>
        <w:topLinePunct w:val="0"/>
        <w:bidi w:val="0"/>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eastAsia="仿宋_GB2312" w:cs="仿宋_GB2312"/>
          <w:color w:val="auto"/>
          <w:sz w:val="32"/>
          <w:szCs w:val="32"/>
          <w:highlight w:val="none"/>
          <w:lang w:val="en-US" w:eastAsia="zh-CN"/>
        </w:rPr>
        <w:t>212.37</w:t>
      </w:r>
      <w:r>
        <w:rPr>
          <w:rFonts w:hint="eastAsia" w:ascii="仿宋_GB2312" w:hAnsi="仿宋_GB2312" w:eastAsia="仿宋_GB2312" w:cs="仿宋_GB2312"/>
          <w:color w:val="auto"/>
          <w:sz w:val="32"/>
          <w:szCs w:val="32"/>
          <w:highlight w:val="none"/>
        </w:rPr>
        <w:t>万元，其中：</w:t>
      </w:r>
    </w:p>
    <w:p>
      <w:pPr>
        <w:pageBreakBefore w:val="0"/>
        <w:kinsoku/>
        <w:wordWrap/>
        <w:overflowPunct/>
        <w:topLinePunct w:val="0"/>
        <w:bidi w:val="0"/>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190.6</w:t>
      </w:r>
      <w:r>
        <w:rPr>
          <w:rFonts w:hint="eastAsia" w:ascii="仿宋_GB2312" w:hAnsi="仿宋_GB2312" w:eastAsia="仿宋_GB2312" w:cs="仿宋_GB2312"/>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pageBreakBefore w:val="0"/>
        <w:kinsoku/>
        <w:wordWrap/>
        <w:overflowPunct/>
        <w:topLinePunct w:val="0"/>
        <w:bidi w:val="0"/>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21.77</w:t>
      </w:r>
      <w:r>
        <w:rPr>
          <w:rFonts w:hint="eastAsia" w:ascii="仿宋_GB2312" w:hAnsi="仿宋_GB2312" w:eastAsia="仿宋_GB2312" w:cs="仿宋_GB2312"/>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560" w:lineRule="exact"/>
        <w:ind w:firstLine="640"/>
        <w:textAlignment w:val="auto"/>
        <w:outlineLvl w:val="1"/>
        <w:rPr>
          <w:rFonts w:hint="eastAsia" w:ascii="黑体" w:eastAsia="黑体"/>
          <w:color w:val="auto"/>
          <w:sz w:val="32"/>
          <w:szCs w:val="32"/>
          <w:highlight w:val="none"/>
        </w:rPr>
      </w:pPr>
      <w:bookmarkStart w:id="36" w:name="_Toc15377215"/>
      <w:bookmarkStart w:id="37" w:name="_Toc15396609"/>
    </w:p>
    <w:p>
      <w:pPr>
        <w:pageBreakBefore w:val="0"/>
        <w:kinsoku/>
        <w:wordWrap/>
        <w:overflowPunct/>
        <w:topLinePunct w:val="0"/>
        <w:bidi w:val="0"/>
        <w:spacing w:line="560" w:lineRule="exact"/>
        <w:ind w:firstLine="640"/>
        <w:textAlignment w:val="auto"/>
        <w:outlineLvl w:val="1"/>
        <w:rPr>
          <w:rStyle w:val="32"/>
          <w:rFonts w:ascii="黑体" w:hAnsi="黑体" w:eastAsia="黑体"/>
          <w:b w:val="0"/>
          <w:color w:val="auto"/>
          <w:highlight w:val="none"/>
        </w:rPr>
      </w:pPr>
      <w:r>
        <w:rPr>
          <w:rFonts w:hint="eastAsia" w:ascii="黑体" w:eastAsia="黑体"/>
          <w:color w:val="auto"/>
          <w:sz w:val="32"/>
          <w:szCs w:val="32"/>
          <w:highlight w:val="none"/>
        </w:rPr>
        <w:t>七、</w:t>
      </w:r>
      <w:r>
        <w:rPr>
          <w:rStyle w:val="32"/>
          <w:rFonts w:hint="eastAsia" w:ascii="黑体" w:hAnsi="黑体" w:eastAsia="黑体"/>
          <w:b w:val="0"/>
          <w:color w:val="auto"/>
          <w:highlight w:val="none"/>
        </w:rPr>
        <w:t>财政拨款</w:t>
      </w:r>
      <w:r>
        <w:rPr>
          <w:rStyle w:val="32"/>
          <w:rFonts w:hint="eastAsia" w:ascii="黑体" w:hAnsi="黑体" w:eastAsia="黑体"/>
          <w:color w:val="auto"/>
          <w:highlight w:val="none"/>
        </w:rPr>
        <w:t>“</w:t>
      </w:r>
      <w:r>
        <w:rPr>
          <w:rStyle w:val="32"/>
          <w:rFonts w:hint="eastAsia" w:ascii="黑体" w:hAnsi="黑体" w:eastAsia="黑体"/>
          <w:b w:val="0"/>
          <w:color w:val="auto"/>
          <w:highlight w:val="none"/>
        </w:rPr>
        <w:t>三公”经费支出决算情况说明</w:t>
      </w:r>
      <w:bookmarkEnd w:id="36"/>
      <w:bookmarkEnd w:id="37"/>
    </w:p>
    <w:p>
      <w:pPr>
        <w:pageBreakBefore w:val="0"/>
        <w:kinsoku/>
        <w:wordWrap/>
        <w:overflowPunct/>
        <w:topLinePunct w:val="0"/>
        <w:bidi w:val="0"/>
        <w:spacing w:line="560" w:lineRule="exact"/>
        <w:ind w:firstLine="640"/>
        <w:textAlignment w:val="auto"/>
        <w:outlineLvl w:val="2"/>
        <w:rPr>
          <w:rFonts w:hint="eastAsia" w:ascii="仿宋_GB2312" w:hAnsi="仿宋_GB2312" w:eastAsia="仿宋_GB2312" w:cs="仿宋_GB2312"/>
          <w:b/>
          <w:color w:val="auto"/>
          <w:sz w:val="32"/>
          <w:szCs w:val="32"/>
          <w:highlight w:val="none"/>
        </w:rPr>
      </w:pPr>
      <w:bookmarkStart w:id="38" w:name="_Toc15377216"/>
      <w:r>
        <w:rPr>
          <w:rFonts w:hint="eastAsia" w:ascii="仿宋_GB2312" w:hAnsi="仿宋_GB2312" w:eastAsia="仿宋_GB2312" w:cs="仿宋_GB2312"/>
          <w:b/>
          <w:color w:val="auto"/>
          <w:sz w:val="32"/>
          <w:szCs w:val="32"/>
          <w:highlight w:val="none"/>
        </w:rPr>
        <w:t>（一）“三公”经费财政拨款支出决算总体情况说明</w:t>
      </w:r>
      <w:bookmarkEnd w:id="38"/>
    </w:p>
    <w:p>
      <w:pPr>
        <w:pageBreakBefore w:val="0"/>
        <w:kinsoku/>
        <w:wordWrap/>
        <w:overflowPunct/>
        <w:topLinePunct w:val="0"/>
        <w:bidi w:val="0"/>
        <w:spacing w:line="560" w:lineRule="exact"/>
        <w:ind w:firstLine="640"/>
        <w:textAlignment w:val="auto"/>
        <w:rPr>
          <w:rFonts w:hint="eastAsia"/>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年“三公”经费财政拨款支出决算为</w:t>
      </w:r>
      <w:r>
        <w:rPr>
          <w:rFonts w:hint="eastAsia" w:ascii="仿宋_GB2312" w:hAnsi="仿宋_GB2312" w:eastAsia="仿宋_GB2312" w:cs="仿宋_GB2312"/>
          <w:color w:val="auto"/>
          <w:sz w:val="32"/>
          <w:szCs w:val="32"/>
          <w:highlight w:val="none"/>
          <w:lang w:val="en-US" w:eastAsia="zh-CN"/>
        </w:rPr>
        <w:t>0.79</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w:t>
      </w:r>
      <w:r>
        <w:rPr>
          <w:rFonts w:hint="eastAsia" w:ascii="仿宋_GB2312" w:hAnsi="仿宋_GB2312" w:eastAsia="仿宋_GB2312" w:cs="仿宋_GB2312"/>
          <w:color w:val="auto"/>
          <w:sz w:val="32"/>
          <w:szCs w:val="32"/>
          <w:highlight w:val="none"/>
          <w:lang w:val="en-US" w:eastAsia="zh-CN"/>
        </w:rPr>
        <w:t>减少0.76万元，下降49.03%。</w:t>
      </w:r>
      <w:r>
        <w:rPr>
          <w:rFonts w:hint="eastAsia" w:ascii="仿宋_GB2312" w:hAnsi="仿宋_GB2312" w:eastAsia="仿宋_GB2312" w:cs="仿宋_GB2312"/>
          <w:color w:val="auto"/>
          <w:sz w:val="32"/>
          <w:szCs w:val="32"/>
          <w:highlight w:val="none"/>
        </w:rPr>
        <w:t>决算数与预算数持平的主要原因是</w:t>
      </w:r>
      <w:r>
        <w:rPr>
          <w:rFonts w:hint="eastAsia" w:ascii="仿宋_GB2312" w:hAnsi="仿宋_GB2312" w:eastAsia="仿宋_GB2312" w:cs="仿宋_GB2312"/>
          <w:color w:val="auto"/>
          <w:sz w:val="32"/>
          <w:szCs w:val="32"/>
          <w:highlight w:val="none"/>
          <w:lang w:eastAsia="zh-CN"/>
        </w:rPr>
        <w:t>厉行节约，</w:t>
      </w:r>
      <w:r>
        <w:rPr>
          <w:rFonts w:hint="eastAsia" w:ascii="仿宋_GB2312" w:hAnsi="仿宋_GB2312" w:eastAsia="仿宋_GB2312" w:cs="仿宋_GB2312"/>
          <w:color w:val="auto"/>
          <w:sz w:val="32"/>
          <w:szCs w:val="32"/>
          <w:lang w:eastAsia="zh-CN"/>
        </w:rPr>
        <w:t>严格控制“三公”经费支出</w:t>
      </w:r>
      <w:r>
        <w:rPr>
          <w:rFonts w:hint="eastAsia" w:ascii="仿宋_GB2312" w:hAnsi="仿宋_GB2312" w:eastAsia="仿宋_GB2312" w:cs="仿宋_GB2312"/>
          <w:color w:val="auto"/>
          <w:sz w:val="32"/>
          <w:szCs w:val="32"/>
        </w:rPr>
        <w:t>。</w:t>
      </w:r>
    </w:p>
    <w:p>
      <w:pPr>
        <w:pageBreakBefore w:val="0"/>
        <w:kinsoku/>
        <w:wordWrap/>
        <w:overflowPunct/>
        <w:topLinePunct w:val="0"/>
        <w:bidi w:val="0"/>
        <w:spacing w:line="560" w:lineRule="exact"/>
        <w:ind w:firstLine="640"/>
        <w:textAlignment w:val="auto"/>
        <w:outlineLvl w:val="2"/>
        <w:rPr>
          <w:rFonts w:hint="eastAsia" w:ascii="仿宋_GB2312" w:hAnsi="仿宋_GB2312" w:eastAsia="仿宋_GB2312" w:cs="仿宋_GB2312"/>
          <w:b/>
          <w:color w:val="auto"/>
          <w:sz w:val="32"/>
          <w:szCs w:val="32"/>
          <w:highlight w:val="none"/>
        </w:rPr>
      </w:pPr>
      <w:bookmarkStart w:id="39" w:name="_Toc15377217"/>
      <w:r>
        <w:rPr>
          <w:rFonts w:hint="eastAsia" w:ascii="仿宋_GB2312" w:hAnsi="仿宋_GB2312" w:eastAsia="仿宋_GB2312" w:cs="仿宋_GB2312"/>
          <w:b/>
          <w:color w:val="auto"/>
          <w:sz w:val="32"/>
          <w:szCs w:val="32"/>
          <w:highlight w:val="none"/>
        </w:rPr>
        <w:t>（二）“三公”经费财政拨款支出决算具体情况说明</w:t>
      </w:r>
      <w:bookmarkEnd w:id="39"/>
    </w:p>
    <w:p>
      <w:pPr>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年“三公”经费财政拨款支出决算中，因公出国（境）费支出决算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eastAsia="仿宋_GB2312" w:cs="仿宋_GB2312"/>
          <w:color w:val="auto"/>
          <w:sz w:val="32"/>
          <w:szCs w:val="32"/>
          <w:highlight w:val="none"/>
          <w:lang w:val="en-US" w:eastAsia="zh-CN"/>
        </w:rPr>
        <w:t>0.79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%。具体情况如下：</w:t>
      </w:r>
    </w:p>
    <w:p>
      <w:pPr>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kern w:val="0"/>
          <w:sz w:val="32"/>
          <w:szCs w:val="32"/>
        </w:rPr>
        <w:drawing>
          <wp:anchor distT="0" distB="0" distL="114300" distR="114300" simplePos="0" relativeHeight="251665408" behindDoc="1" locked="0" layoutInCell="1" allowOverlap="1">
            <wp:simplePos x="0" y="0"/>
            <wp:positionH relativeFrom="column">
              <wp:posOffset>101600</wp:posOffset>
            </wp:positionH>
            <wp:positionV relativeFrom="paragraph">
              <wp:posOffset>329565</wp:posOffset>
            </wp:positionV>
            <wp:extent cx="5326380" cy="2743200"/>
            <wp:effectExtent l="0" t="0" r="7620" b="0"/>
            <wp:wrapThrough wrapText="bothSides">
              <wp:wrapPolygon>
                <wp:start x="0" y="0"/>
                <wp:lineTo x="0" y="21450"/>
                <wp:lineTo x="21554" y="21450"/>
                <wp:lineTo x="21554" y="0"/>
                <wp:lineTo x="0" y="0"/>
              </wp:wrapPolygon>
            </wp:wrapThrough>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ageBreakBefore w:val="0"/>
        <w:kinsoku/>
        <w:wordWrap/>
        <w:overflowPunct/>
        <w:topLinePunct w:val="0"/>
        <w:bidi w:val="0"/>
        <w:spacing w:line="560" w:lineRule="exact"/>
        <w:ind w:firstLine="640"/>
        <w:textAlignment w:val="auto"/>
        <w:rPr>
          <w:rFonts w:hint="eastAsia"/>
        </w:rPr>
      </w:pPr>
      <w:r>
        <w:rPr>
          <w:rFonts w:hint="eastAsia" w:ascii="仿宋_GB2312" w:hAnsi="仿宋_GB2312" w:eastAsia="仿宋_GB2312" w:cs="仿宋_GB2312"/>
          <w:color w:val="auto"/>
          <w:sz w:val="32"/>
          <w:szCs w:val="32"/>
          <w:highlight w:val="none"/>
        </w:rPr>
        <w:t>（图7：“三公”经费财政拨款支出结构）（饼状图）</w:t>
      </w:r>
    </w:p>
    <w:p>
      <w:pPr>
        <w:pageBreakBefore w:val="0"/>
        <w:kinsoku/>
        <w:wordWrap/>
        <w:overflowPunct/>
        <w:topLinePunct w:val="0"/>
        <w:bidi w:val="0"/>
        <w:spacing w:line="560" w:lineRule="exact"/>
        <w:ind w:firstLine="640"/>
        <w:textAlignment w:val="auto"/>
        <w:rPr>
          <w:rFonts w:ascii="仿宋_GB2312" w:hAnsi="Calibri" w:eastAsia="仿宋_GB2312" w:cs="仿宋"/>
          <w:kern w:val="0"/>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hAnsi="Calibri" w:eastAsia="仿宋_GB2312" w:cs="仿宋"/>
          <w:kern w:val="0"/>
          <w:sz w:val="32"/>
          <w:szCs w:val="32"/>
        </w:rPr>
        <w:t>0万元，完成预算0</w:t>
      </w:r>
      <w:r>
        <w:rPr>
          <w:rFonts w:ascii="仿宋_GB2312" w:hAnsi="Calibri" w:eastAsia="仿宋_GB2312" w:cs="仿宋"/>
          <w:kern w:val="0"/>
          <w:sz w:val="32"/>
          <w:szCs w:val="32"/>
        </w:rPr>
        <w:t>%</w:t>
      </w:r>
      <w:r>
        <w:rPr>
          <w:rFonts w:hint="eastAsia" w:ascii="仿宋_GB2312" w:hAnsi="Calibri" w:eastAsia="仿宋_GB2312" w:cs="仿宋"/>
          <w:kern w:val="0"/>
          <w:sz w:val="32"/>
          <w:szCs w:val="32"/>
        </w:rPr>
        <w:t>。</w:t>
      </w:r>
    </w:p>
    <w:p>
      <w:pPr>
        <w:pageBreakBefore w:val="0"/>
        <w:kinsoku/>
        <w:wordWrap/>
        <w:overflowPunct/>
        <w:topLinePunct w:val="0"/>
        <w:bidi w:val="0"/>
        <w:spacing w:line="560" w:lineRule="exact"/>
        <w:ind w:firstLine="643" w:firstLineChars="200"/>
        <w:textAlignment w:val="auto"/>
        <w:rPr>
          <w:rFonts w:ascii="仿宋_GB2312" w:hAnsi="Calibri" w:eastAsia="仿宋_GB2312" w:cs="仿宋"/>
          <w:kern w:val="0"/>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hAnsi="Calibri" w:eastAsia="仿宋_GB2312" w:cs="仿宋"/>
          <w:kern w:val="0"/>
          <w:sz w:val="32"/>
          <w:szCs w:val="32"/>
        </w:rPr>
        <w:t>0万元,完成预算0</w:t>
      </w:r>
      <w:r>
        <w:rPr>
          <w:rFonts w:ascii="仿宋_GB2312" w:hAnsi="Calibri" w:eastAsia="仿宋_GB2312" w:cs="仿宋"/>
          <w:kern w:val="0"/>
          <w:sz w:val="32"/>
          <w:szCs w:val="32"/>
        </w:rPr>
        <w:t>%</w:t>
      </w:r>
      <w:r>
        <w:rPr>
          <w:rFonts w:hint="eastAsia" w:ascii="仿宋_GB2312" w:hAnsi="Calibri" w:eastAsia="仿宋_GB2312" w:cs="仿宋"/>
          <w:kern w:val="0"/>
          <w:sz w:val="32"/>
          <w:szCs w:val="32"/>
        </w:rPr>
        <w:t>。</w:t>
      </w: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hAnsi="Calibri" w:eastAsia="仿宋_GB2312" w:cs="仿宋"/>
          <w:kern w:val="0"/>
          <w:sz w:val="32"/>
          <w:szCs w:val="32"/>
        </w:rPr>
        <w:t>0万元。全年按规定更新购置公务用车0辆。</w:t>
      </w:r>
    </w:p>
    <w:p>
      <w:pPr>
        <w:pageBreakBefore w:val="0"/>
        <w:kinsoku/>
        <w:wordWrap/>
        <w:overflowPunct/>
        <w:topLinePunct w:val="0"/>
        <w:bidi w:val="0"/>
        <w:spacing w:line="560" w:lineRule="exact"/>
        <w:ind w:firstLine="640"/>
        <w:textAlignment w:val="auto"/>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pageBreakBefore w:val="0"/>
        <w:kinsoku/>
        <w:wordWrap/>
        <w:overflowPunct/>
        <w:topLinePunct w:val="0"/>
        <w:bidi w:val="0"/>
        <w:spacing w:line="560" w:lineRule="exact"/>
        <w:ind w:firstLine="640"/>
        <w:textAlignment w:val="auto"/>
        <w:rPr>
          <w:rFonts w:ascii="仿宋_GB2312" w:hAnsi="Calibri" w:eastAsia="仿宋_GB2312" w:cs="仿宋"/>
          <w:kern w:val="0"/>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hAnsi="Calibri" w:eastAsia="仿宋_GB2312" w:cs="仿宋"/>
          <w:kern w:val="0"/>
          <w:sz w:val="32"/>
          <w:szCs w:val="32"/>
        </w:rPr>
        <w:t>0.</w:t>
      </w:r>
      <w:r>
        <w:rPr>
          <w:rFonts w:hint="eastAsia" w:ascii="仿宋_GB2312" w:hAnsi="Calibri" w:eastAsia="仿宋_GB2312" w:cs="仿宋"/>
          <w:kern w:val="0"/>
          <w:sz w:val="32"/>
          <w:szCs w:val="32"/>
          <w:lang w:val="en-US" w:eastAsia="zh-CN"/>
        </w:rPr>
        <w:t>79</w:t>
      </w:r>
      <w:r>
        <w:rPr>
          <w:rFonts w:hint="eastAsia" w:ascii="仿宋_GB2312" w:hAnsi="Calibri" w:eastAsia="仿宋_GB2312" w:cs="仿宋"/>
          <w:kern w:val="0"/>
          <w:sz w:val="32"/>
          <w:szCs w:val="32"/>
        </w:rPr>
        <w:t>万元，完成预算</w:t>
      </w:r>
      <w:r>
        <w:rPr>
          <w:rFonts w:hint="eastAsia" w:ascii="仿宋_GB2312" w:hAnsi="Calibri" w:eastAsia="仿宋_GB2312" w:cs="仿宋"/>
          <w:kern w:val="0"/>
          <w:sz w:val="32"/>
          <w:szCs w:val="32"/>
          <w:lang w:val="en-US" w:eastAsia="zh-CN"/>
        </w:rPr>
        <w:t>100</w:t>
      </w:r>
      <w:r>
        <w:rPr>
          <w:rFonts w:ascii="仿宋_GB2312" w:hAnsi="Calibri" w:eastAsia="仿宋_GB2312" w:cs="仿宋"/>
          <w:kern w:val="0"/>
          <w:sz w:val="32"/>
          <w:szCs w:val="32"/>
        </w:rPr>
        <w:t>%</w:t>
      </w:r>
      <w:r>
        <w:rPr>
          <w:rFonts w:hint="eastAsia" w:ascii="仿宋_GB2312" w:hAnsi="Calibri" w:eastAsia="仿宋_GB2312" w:cs="仿宋"/>
          <w:kern w:val="0"/>
          <w:sz w:val="32"/>
          <w:szCs w:val="32"/>
        </w:rPr>
        <w:t>。公务接待费支出决算比</w:t>
      </w:r>
      <w:r>
        <w:rPr>
          <w:rFonts w:ascii="仿宋_GB2312" w:hAnsi="Calibri" w:eastAsia="仿宋_GB2312" w:cs="仿宋"/>
          <w:kern w:val="0"/>
          <w:sz w:val="32"/>
          <w:szCs w:val="32"/>
        </w:rPr>
        <w:t>20</w:t>
      </w:r>
      <w:r>
        <w:rPr>
          <w:rFonts w:hint="eastAsia" w:ascii="仿宋_GB2312" w:hAnsi="Calibri" w:eastAsia="仿宋_GB2312" w:cs="仿宋"/>
          <w:kern w:val="0"/>
          <w:sz w:val="32"/>
          <w:szCs w:val="32"/>
        </w:rPr>
        <w:t>21年</w:t>
      </w:r>
      <w:r>
        <w:rPr>
          <w:rFonts w:hint="eastAsia" w:ascii="仿宋_GB2312" w:hAnsi="Calibri" w:eastAsia="仿宋_GB2312" w:cs="仿宋"/>
          <w:kern w:val="0"/>
          <w:sz w:val="32"/>
          <w:szCs w:val="32"/>
          <w:lang w:eastAsia="zh-CN"/>
        </w:rPr>
        <w:t>减少</w:t>
      </w:r>
      <w:r>
        <w:rPr>
          <w:rFonts w:hint="eastAsia" w:ascii="仿宋_GB2312" w:hAnsi="Calibri" w:eastAsia="仿宋_GB2312" w:cs="仿宋"/>
          <w:kern w:val="0"/>
          <w:sz w:val="32"/>
          <w:szCs w:val="32"/>
          <w:lang w:val="en-US" w:eastAsia="zh-CN"/>
        </w:rPr>
        <w:t>0.76</w:t>
      </w:r>
      <w:r>
        <w:rPr>
          <w:rFonts w:hint="eastAsia" w:ascii="仿宋_GB2312" w:hAnsi="Calibri" w:eastAsia="仿宋_GB2312" w:cs="仿宋"/>
          <w:kern w:val="0"/>
          <w:sz w:val="32"/>
          <w:szCs w:val="32"/>
        </w:rPr>
        <w:t>万元，</w:t>
      </w:r>
      <w:r>
        <w:rPr>
          <w:rFonts w:hint="eastAsia" w:ascii="仿宋_GB2312" w:hAnsi="仿宋_GB2312" w:eastAsia="仿宋_GB2312" w:cs="仿宋_GB2312"/>
          <w:color w:val="auto"/>
          <w:sz w:val="32"/>
          <w:szCs w:val="32"/>
          <w:highlight w:val="none"/>
          <w:lang w:val="en-US" w:eastAsia="zh-CN"/>
        </w:rPr>
        <w:t>下降49.03%</w:t>
      </w:r>
      <w:r>
        <w:rPr>
          <w:rFonts w:hint="eastAsia" w:ascii="仿宋_GB2312" w:hAnsi="Calibri" w:eastAsia="仿宋_GB2312" w:cs="仿宋"/>
          <w:kern w:val="0"/>
          <w:sz w:val="32"/>
          <w:szCs w:val="32"/>
        </w:rPr>
        <w:t>。主要原因是</w:t>
      </w:r>
      <w:r>
        <w:rPr>
          <w:rFonts w:hint="eastAsia" w:ascii="仿宋_GB2312" w:hAnsi="Calibri" w:eastAsia="仿宋_GB2312" w:cs="仿宋"/>
          <w:kern w:val="0"/>
          <w:sz w:val="32"/>
          <w:szCs w:val="32"/>
          <w:lang w:eastAsia="zh-CN"/>
        </w:rPr>
        <w:t>迎检及调研接待减少</w:t>
      </w:r>
      <w:r>
        <w:rPr>
          <w:rFonts w:hint="eastAsia" w:ascii="仿宋_GB2312" w:hAnsi="Calibri" w:eastAsia="仿宋_GB2312" w:cs="仿宋"/>
          <w:kern w:val="0"/>
          <w:sz w:val="32"/>
          <w:szCs w:val="32"/>
        </w:rPr>
        <w:t>。</w:t>
      </w:r>
    </w:p>
    <w:p>
      <w:pPr>
        <w:pageBreakBefore w:val="0"/>
        <w:kinsoku/>
        <w:wordWrap/>
        <w:overflowPunct/>
        <w:topLinePunct w:val="0"/>
        <w:bidi w:val="0"/>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国内公务接待支出</w:t>
      </w:r>
      <w:r>
        <w:rPr>
          <w:rFonts w:hint="eastAsia"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val="en-US" w:eastAsia="zh-CN"/>
        </w:rPr>
        <w:t>79</w:t>
      </w:r>
      <w:r>
        <w:rPr>
          <w:rFonts w:hint="eastAsia" w:ascii="仿宋_GB2312" w:hAnsi="仿宋_GB2312" w:eastAsia="仿宋_GB2312" w:cs="仿宋_GB2312"/>
          <w:kern w:val="0"/>
          <w:sz w:val="32"/>
          <w:szCs w:val="32"/>
        </w:rPr>
        <w:t>万元，主要用于公务接待。国内公务接待</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批次，</w:t>
      </w:r>
      <w:r>
        <w:rPr>
          <w:rFonts w:hint="eastAsia" w:ascii="仿宋_GB2312" w:hAnsi="仿宋_GB2312" w:eastAsia="仿宋_GB2312" w:cs="仿宋_GB2312"/>
          <w:kern w:val="0"/>
          <w:sz w:val="32"/>
          <w:szCs w:val="32"/>
          <w:lang w:val="en-US" w:eastAsia="zh-CN"/>
        </w:rPr>
        <w:t>153</w:t>
      </w:r>
      <w:r>
        <w:rPr>
          <w:rFonts w:hint="eastAsia" w:ascii="仿宋_GB2312" w:hAnsi="仿宋_GB2312" w:eastAsia="仿宋_GB2312" w:cs="仿宋_GB2312"/>
          <w:kern w:val="0"/>
          <w:sz w:val="32"/>
          <w:szCs w:val="32"/>
        </w:rPr>
        <w:t>人次（不包括陪同人员），共计支出0.</w:t>
      </w:r>
      <w:r>
        <w:rPr>
          <w:rFonts w:hint="eastAsia" w:ascii="仿宋_GB2312" w:hAnsi="仿宋_GB2312" w:eastAsia="仿宋_GB2312" w:cs="仿宋_GB2312"/>
          <w:kern w:val="0"/>
          <w:sz w:val="32"/>
          <w:szCs w:val="32"/>
          <w:lang w:val="en-US" w:eastAsia="zh-CN"/>
        </w:rPr>
        <w:t>79</w:t>
      </w:r>
      <w:r>
        <w:rPr>
          <w:rFonts w:hint="eastAsia" w:ascii="仿宋_GB2312" w:hAnsi="仿宋_GB2312" w:eastAsia="仿宋_GB2312" w:cs="仿宋_GB2312"/>
          <w:kern w:val="0"/>
          <w:sz w:val="32"/>
          <w:szCs w:val="32"/>
        </w:rPr>
        <w:t>万元。</w:t>
      </w:r>
    </w:p>
    <w:p>
      <w:pPr>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外事接待支出</w:t>
      </w:r>
      <w:r>
        <w:rPr>
          <w:rFonts w:hint="eastAsia" w:ascii="仿宋_GB2312" w:hAnsi="仿宋_GB2312" w:eastAsia="仿宋_GB2312" w:cs="仿宋_GB2312"/>
          <w:sz w:val="32"/>
          <w:szCs w:val="32"/>
        </w:rPr>
        <w:t>0万元。</w:t>
      </w:r>
    </w:p>
    <w:p>
      <w:pPr>
        <w:pageBreakBefore w:val="0"/>
        <w:kinsoku/>
        <w:wordWrap/>
        <w:overflowPunct/>
        <w:topLinePunct w:val="0"/>
        <w:bidi w:val="0"/>
        <w:spacing w:line="560" w:lineRule="exact"/>
        <w:ind w:firstLine="640"/>
        <w:textAlignment w:val="auto"/>
        <w:outlineLvl w:val="1"/>
        <w:rPr>
          <w:rFonts w:ascii="黑体" w:eastAsia="黑体"/>
          <w:color w:val="auto"/>
          <w:sz w:val="32"/>
          <w:szCs w:val="32"/>
          <w:highlight w:val="none"/>
        </w:rPr>
      </w:pPr>
    </w:p>
    <w:p>
      <w:pPr>
        <w:pageBreakBefore w:val="0"/>
        <w:kinsoku/>
        <w:wordWrap/>
        <w:overflowPunct/>
        <w:topLinePunct w:val="0"/>
        <w:bidi w:val="0"/>
        <w:spacing w:line="560" w:lineRule="exact"/>
        <w:ind w:firstLine="640"/>
        <w:textAlignment w:val="auto"/>
        <w:outlineLvl w:val="1"/>
        <w:rPr>
          <w:rStyle w:val="32"/>
          <w:rFonts w:ascii="黑体" w:hAnsi="黑体" w:eastAsia="黑体"/>
          <w:color w:val="auto"/>
          <w:highlight w:val="none"/>
        </w:rPr>
      </w:pPr>
      <w:r>
        <w:rPr>
          <w:rFonts w:hint="eastAsia" w:ascii="黑体" w:eastAsia="黑体"/>
          <w:color w:val="auto"/>
          <w:sz w:val="32"/>
          <w:szCs w:val="32"/>
          <w:highlight w:val="none"/>
        </w:rPr>
        <w:t>八、</w:t>
      </w:r>
      <w:r>
        <w:rPr>
          <w:rStyle w:val="32"/>
          <w:rFonts w:hint="eastAsia" w:ascii="黑体" w:hAnsi="黑体" w:eastAsia="黑体"/>
          <w:b w:val="0"/>
          <w:color w:val="auto"/>
          <w:highlight w:val="none"/>
        </w:rPr>
        <w:t>政府性基金预算支出决算情况说明</w:t>
      </w:r>
      <w:bookmarkEnd w:id="40"/>
      <w:bookmarkEnd w:id="41"/>
    </w:p>
    <w:p>
      <w:pPr>
        <w:pageBreakBefore w:val="0"/>
        <w:kinsoku/>
        <w:wordWrap/>
        <w:overflowPunct/>
        <w:topLinePunct w:val="0"/>
        <w:bidi w:val="0"/>
        <w:spacing w:line="560" w:lineRule="exact"/>
        <w:ind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ageBreakBefore w:val="0"/>
        <w:kinsoku/>
        <w:wordWrap/>
        <w:overflowPunct/>
        <w:topLinePunct w:val="0"/>
        <w:bidi w:val="0"/>
        <w:spacing w:line="560" w:lineRule="exact"/>
        <w:ind w:firstLine="640"/>
        <w:textAlignment w:val="auto"/>
        <w:rPr>
          <w:rFonts w:ascii="仿宋_GB2312" w:eastAsia="仿宋_GB2312"/>
          <w:color w:val="auto"/>
          <w:sz w:val="32"/>
          <w:szCs w:val="32"/>
          <w:highlight w:val="none"/>
        </w:rPr>
      </w:pPr>
    </w:p>
    <w:p>
      <w:pPr>
        <w:pageBreakBefore w:val="0"/>
        <w:numPr>
          <w:ilvl w:val="0"/>
          <w:numId w:val="1"/>
        </w:numPr>
        <w:kinsoku/>
        <w:wordWrap/>
        <w:overflowPunct/>
        <w:topLinePunct w:val="0"/>
        <w:bidi w:val="0"/>
        <w:spacing w:line="560" w:lineRule="exact"/>
        <w:ind w:firstLine="640"/>
        <w:textAlignment w:val="auto"/>
        <w:outlineLvl w:val="1"/>
        <w:rPr>
          <w:rStyle w:val="32"/>
          <w:rFonts w:ascii="黑体" w:hAnsi="黑体" w:eastAsia="黑体"/>
          <w:b w:val="0"/>
          <w:color w:val="auto"/>
          <w:highlight w:val="none"/>
        </w:rPr>
      </w:pPr>
      <w:bookmarkStart w:id="42" w:name="_Toc15396611"/>
      <w:bookmarkStart w:id="43" w:name="_Toc15377219"/>
      <w:r>
        <w:rPr>
          <w:rStyle w:val="32"/>
          <w:rFonts w:hint="eastAsia" w:ascii="黑体" w:hAnsi="黑体" w:eastAsia="黑体"/>
          <w:b w:val="0"/>
          <w:color w:val="auto"/>
          <w:highlight w:val="none"/>
        </w:rPr>
        <w:t>国有资本经营预算支出决算情况说明</w:t>
      </w:r>
      <w:bookmarkEnd w:id="42"/>
      <w:bookmarkEnd w:id="43"/>
    </w:p>
    <w:p>
      <w:pPr>
        <w:pageBreakBefore w:val="0"/>
        <w:kinsoku/>
        <w:wordWrap/>
        <w:overflowPunct/>
        <w:topLinePunct w:val="0"/>
        <w:bidi w:val="0"/>
        <w:spacing w:line="560" w:lineRule="exact"/>
        <w:ind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ageBreakBefore w:val="0"/>
        <w:kinsoku/>
        <w:wordWrap/>
        <w:overflowPunct/>
        <w:topLinePunct w:val="0"/>
        <w:bidi w:val="0"/>
        <w:spacing w:line="560" w:lineRule="exact"/>
        <w:jc w:val="center"/>
        <w:textAlignment w:val="auto"/>
        <w:rPr>
          <w:rFonts w:ascii="方正小标宋简体" w:hAnsi="方正小标宋简体" w:eastAsia="方正小标宋简体" w:cs="方正小标宋简体"/>
          <w:color w:val="auto"/>
          <w:sz w:val="44"/>
          <w:szCs w:val="44"/>
          <w:highlight w:val="none"/>
        </w:rPr>
      </w:pPr>
    </w:p>
    <w:p>
      <w:pPr>
        <w:pageBreakBefore w:val="0"/>
        <w:numPr>
          <w:ilvl w:val="0"/>
          <w:numId w:val="1"/>
        </w:numPr>
        <w:kinsoku/>
        <w:wordWrap/>
        <w:overflowPunct/>
        <w:topLinePunct w:val="0"/>
        <w:bidi w:val="0"/>
        <w:spacing w:line="560" w:lineRule="exact"/>
        <w:ind w:firstLine="640"/>
        <w:textAlignment w:val="auto"/>
        <w:outlineLvl w:val="1"/>
        <w:rPr>
          <w:rStyle w:val="32"/>
          <w:rFonts w:hint="eastAsia" w:ascii="黑体" w:hAnsi="黑体" w:eastAsia="黑体"/>
          <w:b w:val="0"/>
          <w:color w:val="auto"/>
          <w:highlight w:val="none"/>
        </w:rPr>
      </w:pPr>
      <w:bookmarkStart w:id="44" w:name="_Toc15396612"/>
      <w:bookmarkStart w:id="45" w:name="_Toc15377221"/>
      <w:r>
        <w:rPr>
          <w:rStyle w:val="32"/>
          <w:rFonts w:hint="eastAsia" w:ascii="黑体" w:hAnsi="黑体" w:eastAsia="黑体"/>
          <w:b w:val="0"/>
          <w:color w:val="auto"/>
          <w:highlight w:val="none"/>
        </w:rPr>
        <w:t>其他重要事项的情况说明</w:t>
      </w:r>
      <w:bookmarkEnd w:id="44"/>
      <w:bookmarkEnd w:id="45"/>
      <w:r>
        <w:rPr>
          <w:rStyle w:val="32"/>
          <w:rFonts w:hint="eastAsia" w:ascii="黑体" w:hAnsi="黑体" w:eastAsia="黑体"/>
          <w:b w:val="0"/>
          <w:color w:val="auto"/>
          <w:highlight w:val="none"/>
          <w:lang w:val="en-US" w:eastAsia="zh-CN"/>
        </w:rPr>
        <w:t xml:space="preserve"> </w:t>
      </w:r>
    </w:p>
    <w:p>
      <w:pPr>
        <w:pageBreakBefore w:val="0"/>
        <w:kinsoku/>
        <w:wordWrap/>
        <w:overflowPunct/>
        <w:topLinePunct w:val="0"/>
        <w:bidi w:val="0"/>
        <w:spacing w:line="560" w:lineRule="exact"/>
        <w:ind w:firstLine="643" w:firstLineChars="200"/>
        <w:textAlignment w:val="auto"/>
        <w:outlineLvl w:val="2"/>
        <w:rPr>
          <w:rFonts w:hint="eastAsia" w:ascii="仿宋_GB2312" w:hAnsi="仿宋_GB2312" w:eastAsia="仿宋_GB2312" w:cs="仿宋_GB2312"/>
          <w:color w:val="auto"/>
          <w:sz w:val="32"/>
          <w:szCs w:val="32"/>
          <w:highlight w:val="none"/>
        </w:rPr>
      </w:pPr>
      <w:bookmarkStart w:id="46" w:name="_Toc15377222"/>
      <w:r>
        <w:rPr>
          <w:rFonts w:hint="eastAsia" w:ascii="仿宋_GB2312" w:hAnsi="仿宋_GB2312" w:eastAsia="仿宋_GB2312" w:cs="仿宋_GB2312"/>
          <w:b/>
          <w:color w:val="auto"/>
          <w:sz w:val="32"/>
          <w:szCs w:val="32"/>
          <w:highlight w:val="none"/>
        </w:rPr>
        <w:t>（一）机关运行经费支出情况</w:t>
      </w:r>
      <w:bookmarkEnd w:id="46"/>
    </w:p>
    <w:p>
      <w:pPr>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广元市朝天区供销合作社联合社</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21.77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6.93</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46.7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人员变动（</w:t>
      </w:r>
      <w:r>
        <w:rPr>
          <w:rFonts w:hint="eastAsia" w:ascii="仿宋_GB2312" w:eastAsia="仿宋_GB2312"/>
          <w:color w:val="auto"/>
          <w:sz w:val="32"/>
          <w:szCs w:val="32"/>
          <w:highlight w:val="none"/>
          <w:lang w:val="en-US" w:eastAsia="zh-CN"/>
        </w:rPr>
        <w:t>2021调出2人，2021年调入2人，1人退休</w:t>
      </w:r>
      <w:r>
        <w:rPr>
          <w:rFonts w:hint="eastAsia" w:ascii="仿宋_GB2312" w:eastAsia="仿宋_GB2312"/>
          <w:color w:val="auto"/>
          <w:sz w:val="32"/>
          <w:szCs w:val="32"/>
          <w:highlight w:val="none"/>
          <w:lang w:eastAsia="zh-CN"/>
        </w:rPr>
        <w:t>），经费预算增加。</w:t>
      </w:r>
    </w:p>
    <w:p>
      <w:pPr>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pageBreakBefore w:val="0"/>
        <w:kinsoku/>
        <w:wordWrap/>
        <w:overflowPunct/>
        <w:topLinePunct w:val="0"/>
        <w:bidi w:val="0"/>
        <w:snapToGrid w:val="0"/>
        <w:spacing w:line="560" w:lineRule="exact"/>
        <w:ind w:firstLine="566" w:firstLineChars="177"/>
        <w:textAlignment w:val="auto"/>
        <w:rPr>
          <w:rFonts w:ascii="仿宋_GB2312" w:hAnsi="Calibri" w:eastAsia="仿宋_GB2312" w:cs="仿宋"/>
          <w:kern w:val="0"/>
          <w:sz w:val="32"/>
          <w:szCs w:val="32"/>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广元市朝天区供销合作社联合社</w:t>
      </w:r>
      <w:r>
        <w:rPr>
          <w:rFonts w:hint="eastAsia" w:ascii="仿宋_GB2312" w:eastAsia="仿宋_GB2312"/>
          <w:color w:val="auto"/>
          <w:sz w:val="32"/>
          <w:szCs w:val="32"/>
          <w:highlight w:val="none"/>
        </w:rPr>
        <w:t>政府采购支出总额</w:t>
      </w:r>
      <w:r>
        <w:rPr>
          <w:rFonts w:hint="eastAsia" w:ascii="仿宋_GB2312" w:hAnsi="Calibri" w:eastAsia="仿宋_GB2312" w:cs="仿宋"/>
          <w:kern w:val="0"/>
          <w:sz w:val="32"/>
          <w:szCs w:val="32"/>
        </w:rPr>
        <w:t>0万元。</w:t>
      </w:r>
    </w:p>
    <w:p>
      <w:pPr>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hint="eastAsia" w:ascii="仿宋_GB2312" w:hAnsi="仿宋_GB2312" w:eastAsia="仿宋_GB2312" w:cs="仿宋_GB2312"/>
          <w:b/>
          <w:color w:val="auto"/>
          <w:sz w:val="32"/>
          <w:szCs w:val="32"/>
          <w:highlight w:val="none"/>
        </w:rPr>
      </w:pPr>
      <w:bookmarkStart w:id="48" w:name="_Toc15377224"/>
      <w:r>
        <w:rPr>
          <w:rFonts w:hint="eastAsia" w:ascii="仿宋_GB2312" w:hAnsi="仿宋_GB2312" w:eastAsia="仿宋_GB2312" w:cs="仿宋_GB2312"/>
          <w:b/>
          <w:color w:val="auto"/>
          <w:sz w:val="32"/>
          <w:szCs w:val="32"/>
          <w:highlight w:val="none"/>
        </w:rPr>
        <w:t>（三）国有资产占有使用情况</w:t>
      </w:r>
      <w:bookmarkEnd w:id="48"/>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广元市朝天区供销合作社联合社</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（四）预算绩效管理情况</w:t>
      </w:r>
    </w:p>
    <w:p>
      <w:pPr>
        <w:pageBreakBefore w:val="0"/>
        <w:widowControl/>
        <w:kinsoku/>
        <w:wordWrap/>
        <w:overflowPunct/>
        <w:topLinePunct w:val="0"/>
        <w:bidi w:val="0"/>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年度预算编制阶段，组织对基层社建设及现代农村网点建设提升改造项目等</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w:t>
      </w:r>
      <w:r>
        <w:rPr>
          <w:rFonts w:hint="eastAsia" w:ascii="仿宋_GB2312" w:hAnsi="仿宋_GB2312" w:eastAsia="仿宋_GB2312" w:cs="仿宋_GB2312"/>
          <w:color w:val="auto"/>
          <w:sz w:val="32"/>
          <w:szCs w:val="32"/>
          <w:highlight w:val="none"/>
          <w:lang w:val="en-US" w:eastAsia="zh-CN"/>
        </w:rPr>
        <w:t xml:space="preserve">                   </w:t>
      </w:r>
    </w:p>
    <w:p>
      <w:pPr>
        <w:pageBreakBefore w:val="0"/>
        <w:widowControl/>
        <w:kinsoku/>
        <w:wordWrap/>
        <w:overflowPunct/>
        <w:topLinePunct w:val="0"/>
        <w:bidi w:val="0"/>
        <w:spacing w:line="560" w:lineRule="exact"/>
        <w:ind w:firstLine="640" w:firstLineChars="200"/>
        <w:jc w:val="left"/>
        <w:textAlignment w:val="auto"/>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组织对2022年度一般公共预算、资本资产等全面开展绩效自评，形成</w:t>
      </w:r>
      <w:r>
        <w:rPr>
          <w:rFonts w:hint="eastAsia" w:ascii="仿宋_GB2312" w:hAnsi="仿宋_GB2312" w:eastAsia="仿宋_GB2312" w:cs="仿宋_GB2312"/>
          <w:color w:val="auto"/>
          <w:sz w:val="32"/>
          <w:szCs w:val="32"/>
          <w:highlight w:val="none"/>
          <w:lang w:eastAsia="zh-CN"/>
        </w:rPr>
        <w:t>广元</w:t>
      </w:r>
      <w:r>
        <w:rPr>
          <w:rFonts w:hint="eastAsia" w:ascii="仿宋_GB2312" w:hAnsi="仿宋_GB2312" w:eastAsia="仿宋_GB2312" w:cs="仿宋_GB2312"/>
          <w:color w:val="auto"/>
          <w:sz w:val="32"/>
          <w:szCs w:val="32"/>
          <w:highlight w:val="none"/>
        </w:rPr>
        <w:t>市朝天区供销合作社联合社部门整体绩效自评报告，其中，</w:t>
      </w:r>
      <w:r>
        <w:rPr>
          <w:rFonts w:hint="eastAsia" w:ascii="仿宋_GB2312" w:hAnsi="仿宋_GB2312" w:eastAsia="仿宋_GB2312" w:cs="仿宋_GB2312"/>
          <w:color w:val="auto"/>
          <w:sz w:val="32"/>
          <w:szCs w:val="32"/>
          <w:highlight w:val="none"/>
          <w:lang w:eastAsia="zh-CN"/>
        </w:rPr>
        <w:t>广元</w:t>
      </w:r>
      <w:r>
        <w:rPr>
          <w:rFonts w:hint="eastAsia" w:ascii="仿宋_GB2312" w:hAnsi="仿宋_GB2312" w:eastAsia="仿宋_GB2312" w:cs="仿宋_GB2312"/>
          <w:color w:val="auto"/>
          <w:sz w:val="32"/>
          <w:szCs w:val="32"/>
          <w:highlight w:val="none"/>
        </w:rPr>
        <w:t>市朝天区供销合作社联合社部门整体绩效自评得分为</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000000"/>
          <w:sz w:val="32"/>
          <w:szCs w:val="32"/>
        </w:rPr>
        <w:t>根据部门预算管理，结合我单位实际情况，部门整体支出绩效良好</w:t>
      </w:r>
      <w:r>
        <w:rPr>
          <w:rFonts w:hint="eastAsia" w:ascii="仿宋_GB2312" w:hAnsi="仿宋_GB2312" w:eastAsia="仿宋_GB2312" w:cs="仿宋_GB2312"/>
          <w:color w:val="000000"/>
          <w:sz w:val="32"/>
          <w:szCs w:val="32"/>
          <w:lang w:val="en-US" w:eastAsia="zh-CN"/>
        </w:rPr>
        <w:t>,</w:t>
      </w:r>
      <w:r>
        <w:rPr>
          <w:rFonts w:hint="eastAsia" w:ascii="仿宋_GB2312" w:hAnsi="Times New Roman" w:eastAsia="仿宋_GB2312" w:cs="Times New Roman"/>
          <w:color w:val="000000"/>
          <w:kern w:val="0"/>
          <w:sz w:val="32"/>
          <w:szCs w:val="32"/>
          <w:shd w:val="clear" w:color="auto" w:fill="FFFFFF"/>
        </w:rPr>
        <w:t>部门整体支出自评准确。</w:t>
      </w:r>
      <w:r>
        <w:rPr>
          <w:rFonts w:hint="eastAsia" w:ascii="仿宋_GB2312" w:hAnsi="仿宋_GB2312" w:eastAsia="仿宋_GB2312" w:cs="仿宋_GB2312"/>
          <w:color w:val="auto"/>
          <w:sz w:val="32"/>
          <w:szCs w:val="32"/>
          <w:highlight w:val="none"/>
        </w:rPr>
        <w:t>绩效自评报告详见附件。</w:t>
      </w:r>
      <w:r>
        <w:rPr>
          <w:rFonts w:ascii="仿宋_GB2312" w:eastAsia="仿宋_GB2312"/>
          <w:b/>
          <w:color w:val="auto"/>
          <w:sz w:val="32"/>
          <w:szCs w:val="32"/>
          <w:highlight w:val="none"/>
        </w:rPr>
        <w:br w:type="page"/>
      </w:r>
    </w:p>
    <w:p>
      <w:pPr>
        <w:pageBreakBefore w:val="0"/>
        <w:numPr>
          <w:ilvl w:val="0"/>
          <w:numId w:val="2"/>
        </w:numPr>
        <w:kinsoku/>
        <w:wordWrap/>
        <w:overflowPunct/>
        <w:topLinePunct w:val="0"/>
        <w:bidi w:val="0"/>
        <w:spacing w:line="560" w:lineRule="exact"/>
        <w:ind w:firstLine="660" w:firstLineChars="150"/>
        <w:jc w:val="center"/>
        <w:textAlignment w:val="auto"/>
        <w:outlineLvl w:val="0"/>
        <w:rPr>
          <w:rStyle w:val="31"/>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31"/>
          <w:rFonts w:hint="eastAsia" w:ascii="黑体" w:hAnsi="黑体" w:eastAsia="黑体"/>
          <w:b w:val="0"/>
          <w:color w:val="auto"/>
          <w:highlight w:val="none"/>
        </w:rPr>
        <w:t>词解释</w:t>
      </w:r>
      <w:bookmarkEnd w:id="49"/>
      <w:bookmarkEnd w:id="50"/>
    </w:p>
    <w:p>
      <w:pPr>
        <w:pageBreakBefore w:val="0"/>
        <w:kinsoku/>
        <w:wordWrap/>
        <w:overflowPunct/>
        <w:topLinePunct w:val="0"/>
        <w:bidi w:val="0"/>
        <w:spacing w:line="560" w:lineRule="exact"/>
        <w:jc w:val="left"/>
        <w:textAlignment w:val="auto"/>
        <w:rPr>
          <w:rFonts w:ascii="宋体"/>
          <w:b/>
          <w:color w:val="auto"/>
          <w:sz w:val="44"/>
          <w:szCs w:val="44"/>
          <w:highlight w:val="none"/>
        </w:rPr>
      </w:pPr>
    </w:p>
    <w:p>
      <w:pPr>
        <w:pStyle w:val="29"/>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9"/>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highlight w:val="none"/>
          <w:lang w:eastAsia="zh-CN"/>
        </w:rPr>
        <w:t>利息收入</w:t>
      </w:r>
      <w:r>
        <w:rPr>
          <w:rFonts w:hint="eastAsia" w:ascii="仿宋_GB2312" w:eastAsia="仿宋_GB2312"/>
          <w:color w:val="auto"/>
          <w:sz w:val="32"/>
          <w:szCs w:val="32"/>
          <w:highlight w:val="none"/>
        </w:rPr>
        <w:t>。</w:t>
      </w:r>
      <w:r>
        <w:rPr>
          <w:rFonts w:ascii="仿宋_GB2312" w:eastAsia="仿宋_GB2312"/>
          <w:color w:val="auto"/>
          <w:sz w:val="32"/>
          <w:szCs w:val="32"/>
          <w:highlight w:val="none"/>
        </w:rPr>
        <w:t xml:space="preserve"> </w:t>
      </w:r>
    </w:p>
    <w:p>
      <w:pPr>
        <w:pStyle w:val="29"/>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ageBreakBefore w:val="0"/>
        <w:kinsoku/>
        <w:wordWrap/>
        <w:overflowPunct/>
        <w:topLinePunct w:val="0"/>
        <w:bidi w:val="0"/>
        <w:spacing w:line="560" w:lineRule="exact"/>
        <w:ind w:firstLine="640" w:firstLineChars="200"/>
        <w:textAlignment w:val="auto"/>
        <w:rPr>
          <w:rFonts w:hint="eastAsia" w:ascii="仿宋_GB2312" w:hAnsi="Calibri" w:eastAsia="仿宋_GB2312" w:cs="仿宋"/>
          <w:color w:val="auto"/>
          <w:kern w:val="0"/>
          <w:sz w:val="32"/>
          <w:szCs w:val="32"/>
          <w:lang w:val="en-US" w:eastAsia="zh-CN" w:bidi="ar-SA"/>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社会保障和就业（类）行政事业单位养老支出（款）机关事业单位基本养老保险缴费支出（项）:</w:t>
      </w:r>
      <w:r>
        <w:rPr>
          <w:rFonts w:hint="eastAsia" w:ascii="仿宋_GB2312" w:hAnsi="Calibri" w:eastAsia="仿宋_GB2312" w:cs="仿宋"/>
          <w:color w:val="auto"/>
          <w:kern w:val="0"/>
          <w:sz w:val="32"/>
          <w:szCs w:val="32"/>
          <w:lang w:val="en-US" w:eastAsia="zh-CN" w:bidi="ar-SA"/>
        </w:rPr>
        <w:t>指我部门在职人员缴纳养老保险支出。</w:t>
      </w:r>
    </w:p>
    <w:p>
      <w:pPr>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社会保障和就业（类）其他社会保障和就业支出（款）其他社会保障和就业支出（项）:</w:t>
      </w:r>
      <w:r>
        <w:rPr>
          <w:rFonts w:hint="eastAsia" w:ascii="仿宋_GB2312" w:hAnsi="Calibri" w:eastAsia="仿宋_GB2312" w:cs="仿宋"/>
          <w:color w:val="auto"/>
          <w:kern w:val="0"/>
          <w:sz w:val="32"/>
          <w:szCs w:val="32"/>
          <w:lang w:val="en-US" w:eastAsia="zh-CN" w:bidi="ar-SA"/>
        </w:rPr>
        <w:t>指我部门在职人员缴纳保险支出。</w:t>
      </w:r>
    </w:p>
    <w:p>
      <w:pPr>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.卫生健康（类）行政事业单位医疗（款）行政单位医疗（项）:</w:t>
      </w:r>
      <w:r>
        <w:rPr>
          <w:rFonts w:hint="eastAsia" w:ascii="仿宋_GB2312" w:hAnsi="Calibri" w:eastAsia="仿宋_GB2312" w:cs="仿宋"/>
          <w:color w:val="auto"/>
          <w:kern w:val="0"/>
          <w:sz w:val="32"/>
          <w:szCs w:val="32"/>
          <w:lang w:val="en-US" w:eastAsia="zh-CN" w:bidi="ar-SA"/>
        </w:rPr>
        <w:t>指我部门参公管理人员缴纳医疗保险支出。</w:t>
      </w:r>
    </w:p>
    <w:p>
      <w:pPr>
        <w:pageBreakBefore w:val="0"/>
        <w:kinsoku/>
        <w:wordWrap/>
        <w:overflowPunct/>
        <w:topLinePunct w:val="0"/>
        <w:bidi w:val="0"/>
        <w:spacing w:line="560" w:lineRule="exact"/>
        <w:ind w:firstLine="640" w:firstLineChars="200"/>
        <w:textAlignment w:val="auto"/>
        <w:rPr>
          <w:rFonts w:hint="eastAsia" w:ascii="仿宋_GB2312" w:hAnsi="Calibri" w:eastAsia="仿宋_GB2312" w:cs="仿宋"/>
          <w:color w:val="auto"/>
          <w:kern w:val="0"/>
          <w:sz w:val="32"/>
          <w:szCs w:val="32"/>
          <w:lang w:val="en-US" w:eastAsia="zh-CN" w:bidi="ar-SA"/>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.卫生健康（类）行政事业单位医疗（款）</w:t>
      </w:r>
      <w:r>
        <w:rPr>
          <w:rFonts w:hint="eastAsia" w:ascii="仿宋_GB2312" w:eastAsia="仿宋_GB2312"/>
          <w:color w:val="auto"/>
          <w:sz w:val="32"/>
          <w:szCs w:val="32"/>
          <w:highlight w:val="none"/>
          <w:lang w:eastAsia="zh-CN"/>
        </w:rPr>
        <w:t>事业</w:t>
      </w:r>
      <w:r>
        <w:rPr>
          <w:rFonts w:hint="eastAsia" w:ascii="仿宋_GB2312" w:eastAsia="仿宋_GB2312"/>
          <w:color w:val="auto"/>
          <w:sz w:val="32"/>
          <w:szCs w:val="32"/>
          <w:highlight w:val="none"/>
        </w:rPr>
        <w:t>单位医疗（项）:</w:t>
      </w:r>
      <w:r>
        <w:rPr>
          <w:rFonts w:hint="eastAsia" w:ascii="仿宋_GB2312" w:hAnsi="Calibri" w:eastAsia="仿宋_GB2312" w:cs="仿宋"/>
          <w:color w:val="auto"/>
          <w:kern w:val="0"/>
          <w:sz w:val="32"/>
          <w:szCs w:val="32"/>
          <w:lang w:val="en-US" w:eastAsia="zh-CN" w:bidi="ar-SA"/>
        </w:rPr>
        <w:t>指我部门事业人员缴纳医疗保险支出。</w:t>
      </w:r>
    </w:p>
    <w:p>
      <w:pPr>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.农林水（类）农业农村（款）</w:t>
      </w:r>
      <w:r>
        <w:rPr>
          <w:rFonts w:hint="eastAsia" w:ascii="仿宋_GB2312" w:eastAsia="仿宋_GB2312"/>
          <w:color w:val="auto"/>
          <w:sz w:val="32"/>
          <w:szCs w:val="32"/>
          <w:highlight w:val="none"/>
          <w:lang w:eastAsia="zh-CN"/>
        </w:rPr>
        <w:t>其他农业农村支出</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指农业产业项目支出</w:t>
      </w:r>
      <w:r>
        <w:rPr>
          <w:rFonts w:hint="eastAsia" w:ascii="仿宋_GB2312" w:eastAsia="仿宋_GB2312"/>
          <w:color w:val="auto"/>
          <w:sz w:val="32"/>
          <w:szCs w:val="32"/>
          <w:highlight w:val="none"/>
        </w:rPr>
        <w:t>。</w:t>
      </w:r>
    </w:p>
    <w:p>
      <w:pPr>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.农林水（类）巩固脱贫衔接乡村振兴（款）</w:t>
      </w:r>
      <w:r>
        <w:rPr>
          <w:rFonts w:hint="eastAsia" w:ascii="仿宋_GB2312" w:eastAsia="仿宋_GB2312"/>
          <w:color w:val="auto"/>
          <w:sz w:val="32"/>
          <w:szCs w:val="32"/>
          <w:highlight w:val="none"/>
          <w:lang w:eastAsia="zh-CN"/>
        </w:rPr>
        <w:t>生产发展</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指乡村振兴农业产业项目支出</w:t>
      </w:r>
      <w:r>
        <w:rPr>
          <w:rFonts w:hint="eastAsia" w:ascii="仿宋_GB2312" w:eastAsia="仿宋_GB2312"/>
          <w:color w:val="auto"/>
          <w:sz w:val="32"/>
          <w:szCs w:val="32"/>
          <w:highlight w:val="none"/>
        </w:rPr>
        <w:t>。</w:t>
      </w:r>
    </w:p>
    <w:p>
      <w:pPr>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.商业服务业</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（类）商业流通事务（款）</w:t>
      </w:r>
      <w:r>
        <w:rPr>
          <w:rFonts w:hint="eastAsia" w:ascii="仿宋_GB2312" w:eastAsia="仿宋_GB2312"/>
          <w:color w:val="auto"/>
          <w:sz w:val="32"/>
          <w:szCs w:val="32"/>
          <w:highlight w:val="none"/>
          <w:lang w:eastAsia="zh-CN"/>
        </w:rPr>
        <w:t>行政运行</w:t>
      </w:r>
      <w:r>
        <w:rPr>
          <w:rFonts w:hint="eastAsia" w:ascii="仿宋_GB2312" w:eastAsia="仿宋_GB2312"/>
          <w:color w:val="auto"/>
          <w:sz w:val="32"/>
          <w:szCs w:val="32"/>
          <w:highlight w:val="none"/>
        </w:rPr>
        <w:t>（项）:</w:t>
      </w:r>
      <w:r>
        <w:rPr>
          <w:rFonts w:hint="eastAsia" w:ascii="仿宋_GB2312" w:hAnsi="Calibri" w:eastAsia="仿宋_GB2312" w:cs="仿宋"/>
          <w:color w:val="auto"/>
          <w:kern w:val="0"/>
          <w:sz w:val="32"/>
          <w:szCs w:val="32"/>
          <w:lang w:val="en-US" w:eastAsia="zh-CN" w:bidi="ar-SA"/>
        </w:rPr>
        <w:t>指我部门参公管理人员基本工资、津贴补贴等基本支出</w:t>
      </w:r>
      <w:r>
        <w:rPr>
          <w:rFonts w:hint="eastAsia" w:ascii="仿宋_GB2312" w:eastAsia="仿宋_GB2312"/>
          <w:color w:val="auto"/>
          <w:sz w:val="32"/>
          <w:szCs w:val="32"/>
          <w:highlight w:val="none"/>
        </w:rPr>
        <w:t>。</w:t>
      </w:r>
    </w:p>
    <w:p>
      <w:pPr>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.商业服务业</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（类）商业流通事务（款）</w:t>
      </w:r>
      <w:r>
        <w:rPr>
          <w:rFonts w:hint="eastAsia" w:ascii="仿宋_GB2312" w:eastAsia="仿宋_GB2312"/>
          <w:color w:val="auto"/>
          <w:sz w:val="32"/>
          <w:szCs w:val="32"/>
          <w:highlight w:val="none"/>
          <w:lang w:eastAsia="zh-CN"/>
        </w:rPr>
        <w:t>一般行政管理事务</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指我部门项目支出</w:t>
      </w:r>
      <w:r>
        <w:rPr>
          <w:rFonts w:hint="eastAsia" w:ascii="仿宋_GB2312" w:eastAsia="仿宋_GB2312"/>
          <w:color w:val="auto"/>
          <w:sz w:val="32"/>
          <w:szCs w:val="32"/>
          <w:highlight w:val="none"/>
        </w:rPr>
        <w:t>。</w:t>
      </w:r>
    </w:p>
    <w:p>
      <w:pPr>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.商业服务业</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（类）商业流通事务（款）</w:t>
      </w:r>
      <w:r>
        <w:rPr>
          <w:rFonts w:hint="eastAsia" w:ascii="仿宋_GB2312" w:eastAsia="仿宋_GB2312"/>
          <w:color w:val="auto"/>
          <w:sz w:val="32"/>
          <w:szCs w:val="32"/>
          <w:highlight w:val="none"/>
          <w:lang w:eastAsia="zh-CN"/>
        </w:rPr>
        <w:t>机关服务</w:t>
      </w:r>
      <w:r>
        <w:rPr>
          <w:rFonts w:hint="eastAsia" w:ascii="仿宋_GB2312" w:eastAsia="仿宋_GB2312"/>
          <w:color w:val="auto"/>
          <w:sz w:val="32"/>
          <w:szCs w:val="32"/>
          <w:highlight w:val="none"/>
        </w:rPr>
        <w:t>（项）:</w:t>
      </w:r>
      <w:r>
        <w:rPr>
          <w:rFonts w:hint="eastAsia" w:ascii="仿宋_GB2312" w:hAnsi="Calibri" w:eastAsia="仿宋_GB2312" w:cs="仿宋"/>
          <w:color w:val="auto"/>
          <w:kern w:val="0"/>
          <w:sz w:val="32"/>
          <w:szCs w:val="32"/>
          <w:lang w:val="en-US" w:eastAsia="zh-CN" w:bidi="ar-SA"/>
        </w:rPr>
        <w:t>指我部门事业干部基本工资、津贴补贴等基本支出</w:t>
      </w:r>
      <w:r>
        <w:rPr>
          <w:rFonts w:hint="eastAsia" w:ascii="仿宋_GB2312" w:eastAsia="仿宋_GB2312"/>
          <w:color w:val="auto"/>
          <w:sz w:val="32"/>
          <w:szCs w:val="32"/>
          <w:highlight w:val="none"/>
        </w:rPr>
        <w:t>。</w:t>
      </w:r>
    </w:p>
    <w:p>
      <w:pPr>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.商业服务业</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（类）商业流通事务（款）</w:t>
      </w:r>
      <w:r>
        <w:rPr>
          <w:rFonts w:hint="eastAsia" w:ascii="仿宋_GB2312" w:eastAsia="仿宋_GB2312"/>
          <w:color w:val="auto"/>
          <w:sz w:val="32"/>
          <w:szCs w:val="32"/>
          <w:highlight w:val="none"/>
          <w:lang w:eastAsia="zh-CN"/>
        </w:rPr>
        <w:t>其他商业流通事务支出</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指我部门商业流通事物项目支出</w:t>
      </w:r>
      <w:r>
        <w:rPr>
          <w:rFonts w:hint="eastAsia" w:ascii="仿宋_GB2312" w:eastAsia="仿宋_GB2312"/>
          <w:color w:val="auto"/>
          <w:sz w:val="32"/>
          <w:szCs w:val="32"/>
          <w:highlight w:val="none"/>
        </w:rPr>
        <w:t>。</w:t>
      </w:r>
    </w:p>
    <w:p>
      <w:pPr>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.商业服务业</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（类）其他商业服务业等支出（款）</w:t>
      </w:r>
      <w:r>
        <w:rPr>
          <w:rFonts w:hint="eastAsia" w:ascii="仿宋_GB2312" w:eastAsia="仿宋_GB2312"/>
          <w:color w:val="auto"/>
          <w:sz w:val="32"/>
          <w:szCs w:val="32"/>
          <w:highlight w:val="none"/>
          <w:lang w:eastAsia="zh-CN"/>
        </w:rPr>
        <w:t>其他商业服务业等支出</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指我部门房租费用支出</w:t>
      </w:r>
      <w:r>
        <w:rPr>
          <w:rFonts w:hint="eastAsia" w:ascii="仿宋_GB2312" w:eastAsia="仿宋_GB2312"/>
          <w:color w:val="auto"/>
          <w:sz w:val="32"/>
          <w:szCs w:val="32"/>
          <w:highlight w:val="none"/>
        </w:rPr>
        <w:t>。</w:t>
      </w:r>
    </w:p>
    <w:p>
      <w:pPr>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住房保障</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住房改革支出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住房公积金</w:t>
      </w:r>
      <w:r>
        <w:rPr>
          <w:rFonts w:hint="eastAsia" w:ascii="仿宋_GB2312" w:eastAsia="仿宋_GB2312"/>
          <w:color w:val="auto"/>
          <w:sz w:val="32"/>
          <w:szCs w:val="32"/>
          <w:highlight w:val="none"/>
        </w:rPr>
        <w:t>（项）:</w:t>
      </w:r>
      <w:r>
        <w:rPr>
          <w:rFonts w:hint="eastAsia" w:ascii="仿宋_GB2312" w:hAnsi="Calibri" w:eastAsia="仿宋_GB2312" w:cs="仿宋"/>
          <w:color w:val="auto"/>
          <w:kern w:val="0"/>
          <w:sz w:val="32"/>
          <w:szCs w:val="32"/>
          <w:lang w:val="en-US" w:eastAsia="zh-CN" w:bidi="ar-SA"/>
        </w:rPr>
        <w:t>指我部门在职人员缴纳住房公积金支出。</w:t>
      </w:r>
    </w:p>
    <w:p>
      <w:pPr>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9"/>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60" w:lineRule="exact"/>
        <w:jc w:val="center"/>
        <w:textAlignment w:val="auto"/>
        <w:outlineLvl w:val="0"/>
        <w:rPr>
          <w:rStyle w:val="31"/>
          <w:rFonts w:hint="eastAsia" w:ascii="黑体" w:hAnsi="黑体" w:eastAsia="黑体"/>
          <w:b w:val="0"/>
          <w:color w:val="auto"/>
          <w:highlight w:val="none"/>
          <w:lang w:eastAsia="zh-CN"/>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60"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pageBreakBefore w:val="0"/>
        <w:widowControl/>
        <w:kinsoku/>
        <w:wordWrap/>
        <w:overflowPunct/>
        <w:topLinePunct w:val="0"/>
        <w:bidi w:val="0"/>
        <w:spacing w:line="560" w:lineRule="exact"/>
        <w:contextualSpacing/>
        <w:jc w:val="center"/>
        <w:textAlignment w:val="auto"/>
        <w:rPr>
          <w:rFonts w:hint="eastAsia" w:ascii="方正公文小标宋" w:hAnsi="方正公文小标宋" w:eastAsia="方正公文小标宋" w:cs="方正公文小标宋"/>
          <w:b w:val="0"/>
          <w:bCs/>
          <w:sz w:val="44"/>
          <w:szCs w:val="44"/>
          <w:shd w:val="clear" w:color="auto" w:fill="FFFFFF"/>
        </w:rPr>
      </w:pPr>
      <w:r>
        <w:rPr>
          <w:rFonts w:hint="eastAsia" w:ascii="方正公文小标宋" w:hAnsi="方正公文小标宋" w:eastAsia="方正公文小标宋" w:cs="方正公文小标宋"/>
          <w:b w:val="0"/>
          <w:bCs/>
          <w:sz w:val="44"/>
          <w:szCs w:val="44"/>
          <w:shd w:val="clear" w:color="auto" w:fill="FFFFFF"/>
          <w:lang w:val="en-US" w:eastAsia="zh-CN"/>
        </w:rPr>
        <w:t>2022年</w:t>
      </w:r>
      <w:r>
        <w:rPr>
          <w:rFonts w:hint="eastAsia" w:ascii="方正公文小标宋" w:hAnsi="方正公文小标宋" w:eastAsia="方正公文小标宋" w:cs="方正公文小标宋"/>
          <w:b w:val="0"/>
          <w:bCs/>
          <w:sz w:val="44"/>
          <w:szCs w:val="44"/>
          <w:shd w:val="clear" w:color="auto" w:fill="FFFFFF"/>
        </w:rPr>
        <w:t>部门整体支出绩效评价报告</w:t>
      </w:r>
    </w:p>
    <w:p>
      <w:pPr>
        <w:keepNext w:val="0"/>
        <w:keepLines w:val="0"/>
        <w:pageBreakBefore w:val="0"/>
        <w:widowControl/>
        <w:numPr>
          <w:ilvl w:val="0"/>
          <w:numId w:val="0"/>
        </w:numPr>
        <w:kinsoku/>
        <w:wordWrap/>
        <w:overflowPunct/>
        <w:topLinePunct w:val="0"/>
        <w:autoSpaceDN/>
        <w:bidi w:val="0"/>
        <w:spacing w:line="56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lang w:eastAsia="zh-CN"/>
        </w:rPr>
      </w:pPr>
    </w:p>
    <w:p>
      <w:pPr>
        <w:pageBreakBefore w:val="0"/>
        <w:widowControl/>
        <w:kinsoku/>
        <w:wordWrap/>
        <w:overflowPunct/>
        <w:topLinePunct w:val="0"/>
        <w:autoSpaceDE w:val="0"/>
        <w:bidi w:val="0"/>
        <w:adjustRightInd w:val="0"/>
        <w:snapToGrid w:val="0"/>
        <w:spacing w:line="560" w:lineRule="exact"/>
        <w:ind w:firstLine="640" w:firstLineChars="200"/>
        <w:contextualSpacing/>
        <w:jc w:val="both"/>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一、部门（单位）概况</w:t>
      </w:r>
    </w:p>
    <w:p>
      <w:pPr>
        <w:pageBreakBefore w:val="0"/>
        <w:widowControl/>
        <w:kinsoku/>
        <w:wordWrap/>
        <w:overflowPunct/>
        <w:topLinePunct w:val="0"/>
        <w:autoSpaceDE w:val="0"/>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color w:val="333333"/>
          <w:kern w:val="0"/>
          <w:sz w:val="32"/>
          <w:szCs w:val="32"/>
        </w:rPr>
      </w:pPr>
      <w:r>
        <w:rPr>
          <w:rFonts w:hint="eastAsia" w:ascii="楷体_GB2312" w:hAnsi="Times New Roman" w:eastAsia="楷体_GB2312" w:cs="Times New Roman"/>
          <w:color w:val="000000"/>
          <w:kern w:val="0"/>
          <w:sz w:val="32"/>
          <w:szCs w:val="32"/>
          <w:shd w:val="clear" w:color="auto" w:fill="FFFFFF"/>
        </w:rPr>
        <w:t>（一）机构组成。</w:t>
      </w:r>
      <w:r>
        <w:rPr>
          <w:rFonts w:hint="eastAsia" w:ascii="仿宋_GB2312" w:hAnsi="仿宋_GB2312" w:eastAsia="仿宋_GB2312" w:cs="仿宋_GB2312"/>
          <w:color w:val="333333"/>
          <w:kern w:val="0"/>
          <w:sz w:val="32"/>
          <w:szCs w:val="32"/>
        </w:rPr>
        <w:t>区供销联社机关属参公事业单位，</w:t>
      </w:r>
      <w:r>
        <w:rPr>
          <w:rFonts w:hint="eastAsia" w:ascii="仿宋_GB2312" w:hAnsi="仿宋_GB2312" w:eastAsia="仿宋_GB2312" w:cs="仿宋_GB2312"/>
          <w:color w:val="333333"/>
          <w:kern w:val="0"/>
          <w:sz w:val="32"/>
          <w:szCs w:val="32"/>
          <w:lang w:eastAsia="zh-CN"/>
        </w:rPr>
        <w:t>参公事业</w:t>
      </w:r>
      <w:r>
        <w:rPr>
          <w:rFonts w:hint="eastAsia" w:ascii="仿宋_GB2312" w:hAnsi="仿宋_GB2312" w:eastAsia="仿宋_GB2312" w:cs="仿宋_GB2312"/>
          <w:color w:val="333333"/>
          <w:kern w:val="0"/>
          <w:sz w:val="32"/>
          <w:szCs w:val="32"/>
        </w:rPr>
        <w:t>编制</w:t>
      </w: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rPr>
        <w:t>人</w:t>
      </w:r>
      <w:r>
        <w:rPr>
          <w:rFonts w:hint="eastAsia" w:ascii="仿宋_GB2312" w:hAnsi="仿宋_GB2312" w:eastAsia="仿宋_GB2312" w:cs="仿宋_GB2312"/>
          <w:color w:val="333333"/>
          <w:kern w:val="0"/>
          <w:sz w:val="32"/>
          <w:szCs w:val="32"/>
          <w:lang w:eastAsia="zh-CN"/>
        </w:rPr>
        <w:t>，事业编制</w:t>
      </w:r>
      <w:r>
        <w:rPr>
          <w:rFonts w:hint="eastAsia" w:ascii="仿宋_GB2312" w:hAnsi="仿宋_GB2312" w:eastAsia="仿宋_GB2312" w:cs="仿宋_GB2312"/>
          <w:color w:val="333333"/>
          <w:kern w:val="0"/>
          <w:sz w:val="32"/>
          <w:szCs w:val="32"/>
          <w:lang w:val="en-US" w:eastAsia="zh-CN"/>
        </w:rPr>
        <w:t>2人，</w:t>
      </w:r>
      <w:r>
        <w:rPr>
          <w:rFonts w:hint="eastAsia" w:ascii="仿宋_GB2312" w:hAnsi="仿宋_GB2312" w:eastAsia="仿宋_GB2312" w:cs="仿宋_GB2312"/>
          <w:color w:val="333333"/>
          <w:kern w:val="0"/>
          <w:sz w:val="32"/>
          <w:szCs w:val="32"/>
          <w:lang w:eastAsia="zh-CN"/>
        </w:rPr>
        <w:t>社</w:t>
      </w:r>
      <w:r>
        <w:rPr>
          <w:rFonts w:hint="eastAsia" w:ascii="仿宋_GB2312" w:hAnsi="仿宋_GB2312" w:eastAsia="仿宋_GB2312" w:cs="仿宋_GB2312"/>
          <w:color w:val="333333"/>
          <w:kern w:val="0"/>
          <w:sz w:val="32"/>
          <w:szCs w:val="32"/>
        </w:rPr>
        <w:t>内设办公室</w:t>
      </w:r>
      <w:r>
        <w:rPr>
          <w:rFonts w:hint="eastAsia" w:ascii="仿宋_GB2312" w:hAnsi="仿宋_GB2312" w:eastAsia="仿宋_GB2312" w:cs="仿宋_GB2312"/>
          <w:color w:val="333333"/>
          <w:kern w:val="0"/>
          <w:sz w:val="32"/>
          <w:szCs w:val="32"/>
          <w:lang w:eastAsia="zh-CN"/>
        </w:rPr>
        <w:t>、综合业务</w:t>
      </w:r>
      <w:r>
        <w:rPr>
          <w:rFonts w:hint="eastAsia" w:ascii="仿宋_GB2312" w:hAnsi="仿宋_GB2312" w:eastAsia="仿宋_GB2312" w:cs="仿宋_GB2312"/>
          <w:color w:val="333333"/>
          <w:kern w:val="0"/>
          <w:sz w:val="32"/>
          <w:szCs w:val="32"/>
        </w:rPr>
        <w:t>股、</w:t>
      </w:r>
      <w:r>
        <w:rPr>
          <w:rFonts w:hint="eastAsia" w:ascii="仿宋_GB2312" w:hAnsi="仿宋_GB2312" w:eastAsia="仿宋_GB2312" w:cs="仿宋_GB2312"/>
          <w:color w:val="333333"/>
          <w:kern w:val="0"/>
          <w:sz w:val="32"/>
          <w:szCs w:val="32"/>
          <w:lang w:val="en-US" w:eastAsia="zh-CN"/>
        </w:rPr>
        <w:t>财务审计统计股两股一室，代管</w:t>
      </w:r>
      <w:r>
        <w:rPr>
          <w:rFonts w:hint="eastAsia" w:ascii="仿宋_GB2312" w:hAnsi="仿宋_GB2312" w:eastAsia="仿宋_GB2312" w:cs="仿宋_GB2312"/>
          <w:color w:val="333333"/>
          <w:kern w:val="0"/>
          <w:sz w:val="32"/>
          <w:szCs w:val="32"/>
          <w:lang w:eastAsia="zh-CN"/>
        </w:rPr>
        <w:t>合作经济服务中心</w:t>
      </w:r>
      <w:r>
        <w:rPr>
          <w:rFonts w:hint="eastAsia" w:ascii="仿宋_GB2312" w:hAnsi="仿宋_GB2312" w:eastAsia="仿宋_GB2312" w:cs="仿宋_GB2312"/>
          <w:color w:val="333333"/>
          <w:kern w:val="0"/>
          <w:sz w:val="32"/>
          <w:szCs w:val="32"/>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（二）机构职能。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宣传贯彻党中央、国务院和省委、省政府以及市委、市政府有关农村经济工作和社会发展的方针政策，研究制定全区供销合作社的发展规划，指导全区供销合作社的改革与发展。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指导全区供销合作社系统发展农村合作经济组织，参与、推动农业产业化经营和农业社会化服务体系建设；指导协调本系统有关行业协会工作。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指导全区供销合作社系统参与农村市场和商品流通网络建设，推进农村流通现代化，开拓城乡市场，促进城乡经济交流与发展。做好农副产品信息的收集、整理、发布、反馈，提高信息服务功效。</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按照政府授权对农业生产资料等重要商品经营进行组织、协调和管理。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5.</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向政府和有关部门反映农民社员及供销合作社意见和要求，争取政策扶持，维护供销合作社和农民社员的合法权益。</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6.</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指导全区供销合作社的组织建设，促进基层供销合作社加强民主管理，密切同农民的联系，协调成员社之间的关系，发挥群体联合优势。</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7.</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管理、监督和运营本级社社有资产，确保社有资产的保值增值。</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8.</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代表本区供销合作社系统参加市、省及全国性、国际性合作联盟等活动，组织开展有关对外经济合作和各种交流活动。</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9.</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承办区委、区政府交办的其他工作。</w:t>
      </w:r>
    </w:p>
    <w:p>
      <w:pPr>
        <w:pageBreakBefore w:val="0"/>
        <w:widowControl/>
        <w:kinsoku/>
        <w:wordWrap/>
        <w:overflowPunct/>
        <w:topLinePunct w:val="0"/>
        <w:autoSpaceDE w:val="0"/>
        <w:bidi w:val="0"/>
        <w:adjustRightInd w:val="0"/>
        <w:snapToGrid w:val="0"/>
        <w:spacing w:line="560" w:lineRule="exact"/>
        <w:ind w:firstLine="320" w:firstLineChars="100"/>
        <w:contextualSpacing/>
        <w:jc w:val="both"/>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Times New Roman" w:eastAsia="楷体_GB2312" w:cs="Times New Roman"/>
          <w:color w:val="000000"/>
          <w:kern w:val="0"/>
          <w:sz w:val="32"/>
          <w:szCs w:val="32"/>
          <w:shd w:val="clear" w:color="auto" w:fill="FFFFFF"/>
        </w:rPr>
        <w:t>（三）人员概况。</w:t>
      </w:r>
      <w:r>
        <w:rPr>
          <w:rFonts w:hint="eastAsia" w:ascii="仿宋_GB2312" w:hAnsi="仿宋_GB2312" w:eastAsia="仿宋_GB2312" w:cs="仿宋_GB2312"/>
          <w:sz w:val="32"/>
          <w:szCs w:val="32"/>
        </w:rPr>
        <w:t>区供销联社机关属参公事业单位，</w:t>
      </w:r>
      <w:r>
        <w:rPr>
          <w:rFonts w:hint="eastAsia" w:ascii="仿宋_GB2312" w:hAnsi="仿宋_GB2312" w:eastAsia="仿宋_GB2312" w:cs="仿宋_GB2312"/>
          <w:sz w:val="32"/>
          <w:szCs w:val="32"/>
          <w:lang w:eastAsia="zh-CN"/>
        </w:rPr>
        <w:t>参公事业</w:t>
      </w:r>
      <w:r>
        <w:rPr>
          <w:rFonts w:hint="eastAsia" w:ascii="仿宋_GB2312" w:hAnsi="仿宋_GB2312" w:eastAsia="仿宋_GB2312" w:cs="仿宋_GB2312"/>
          <w:i w:val="0"/>
          <w:iCs w:val="0"/>
          <w:sz w:val="32"/>
          <w:szCs w:val="32"/>
          <w:u w:val="none"/>
        </w:rPr>
        <w:t>编制</w:t>
      </w:r>
      <w:r>
        <w:rPr>
          <w:rFonts w:hint="eastAsia" w:ascii="仿宋_GB2312" w:hAnsi="仿宋_GB2312" w:eastAsia="仿宋_GB2312" w:cs="仿宋_GB2312"/>
          <w:i w:val="0"/>
          <w:iCs w:val="0"/>
          <w:sz w:val="32"/>
          <w:szCs w:val="32"/>
          <w:u w:val="none"/>
          <w:lang w:val="en-US" w:eastAsia="zh-CN"/>
        </w:rPr>
        <w:t>5</w:t>
      </w:r>
      <w:r>
        <w:rPr>
          <w:rFonts w:hint="eastAsia" w:ascii="仿宋_GB2312" w:hAnsi="仿宋_GB2312" w:eastAsia="仿宋_GB2312" w:cs="仿宋_GB2312"/>
          <w:i w:val="0"/>
          <w:iCs w:val="0"/>
          <w:sz w:val="32"/>
          <w:szCs w:val="32"/>
          <w:u w:val="none"/>
        </w:rPr>
        <w:t>人</w:t>
      </w:r>
      <w:r>
        <w:rPr>
          <w:rFonts w:hint="eastAsia" w:ascii="仿宋_GB2312" w:hAnsi="仿宋_GB2312" w:eastAsia="仿宋_GB2312" w:cs="仿宋_GB2312"/>
          <w:i w:val="0"/>
          <w:iCs w:val="0"/>
          <w:sz w:val="32"/>
          <w:szCs w:val="32"/>
          <w:u w:val="none"/>
          <w:lang w:eastAsia="zh-CN"/>
        </w:rPr>
        <w:t>，事业编制</w:t>
      </w:r>
      <w:r>
        <w:rPr>
          <w:rFonts w:hint="eastAsia" w:ascii="仿宋_GB2312" w:hAnsi="仿宋_GB2312" w:eastAsia="仿宋_GB2312" w:cs="仿宋_GB2312"/>
          <w:i w:val="0"/>
          <w:iCs w:val="0"/>
          <w:sz w:val="32"/>
          <w:szCs w:val="32"/>
          <w:u w:val="none"/>
          <w:lang w:val="en-US" w:eastAsia="zh-CN"/>
        </w:rPr>
        <w:t>2人，</w:t>
      </w:r>
      <w:r>
        <w:rPr>
          <w:rFonts w:hint="eastAsia" w:ascii="仿宋_GB2312" w:hAnsi="仿宋_GB2312" w:eastAsia="仿宋_GB2312" w:cs="仿宋_GB2312"/>
          <w:sz w:val="32"/>
          <w:szCs w:val="32"/>
        </w:rPr>
        <w:t>年末实有财政全额供养人员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人。其中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sz w:val="32"/>
          <w:szCs w:val="32"/>
          <w:u w:val="none"/>
          <w:lang w:val="en-US" w:eastAsia="zh-CN"/>
        </w:rPr>
        <w:t>现有参公人员9人,机关工人2人，事业干部1人;财政定额补助1人</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二、部门财政资金收支情况</w:t>
      </w:r>
    </w:p>
    <w:p>
      <w:pPr>
        <w:pageBreakBefore w:val="0"/>
        <w:widowControl/>
        <w:kinsoku/>
        <w:wordWrap/>
        <w:overflowPunct/>
        <w:topLinePunct w:val="0"/>
        <w:autoSpaceDE w:val="0"/>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i w:val="0"/>
          <w:iCs w:val="0"/>
          <w:sz w:val="32"/>
          <w:szCs w:val="32"/>
          <w:u w:val="none"/>
          <w:lang w:val="en-US" w:eastAsia="zh-CN"/>
        </w:rPr>
      </w:pPr>
      <w:r>
        <w:rPr>
          <w:rFonts w:hint="eastAsia" w:ascii="楷体_GB2312" w:hAnsi="Times New Roman" w:eastAsia="楷体_GB2312" w:cs="Times New Roman"/>
          <w:color w:val="000000"/>
          <w:kern w:val="0"/>
          <w:sz w:val="32"/>
          <w:szCs w:val="32"/>
          <w:shd w:val="clear" w:color="auto" w:fill="FFFFFF"/>
        </w:rPr>
        <w:t>（一）部门财政资金收入情况。</w:t>
      </w:r>
      <w:r>
        <w:rPr>
          <w:rFonts w:hint="eastAsia" w:ascii="仿宋_GB2312" w:hAnsi="仿宋_GB2312" w:eastAsia="仿宋_GB2312" w:cs="仿宋_GB2312"/>
          <w:i w:val="0"/>
          <w:iCs w:val="0"/>
          <w:sz w:val="32"/>
          <w:szCs w:val="32"/>
          <w:u w:val="none"/>
          <w:lang w:val="en-US" w:eastAsia="zh-CN"/>
        </w:rPr>
        <w:t>2022年财政资金总收入为491.98万元,其中:人员经费支出190.59万元,公用经费支出21.97万元,项目支出279.42万元。</w:t>
      </w:r>
    </w:p>
    <w:p>
      <w:pPr>
        <w:pageBreakBefore w:val="0"/>
        <w:widowControl/>
        <w:kinsoku/>
        <w:wordWrap/>
        <w:overflowPunct/>
        <w:topLinePunct w:val="0"/>
        <w:autoSpaceDE w:val="0"/>
        <w:bidi w:val="0"/>
        <w:adjustRightInd w:val="0"/>
        <w:snapToGrid w:val="0"/>
        <w:spacing w:line="560" w:lineRule="exact"/>
        <w:ind w:firstLine="640" w:firstLineChars="200"/>
        <w:contextualSpacing/>
        <w:jc w:val="both"/>
        <w:textAlignment w:val="auto"/>
        <w:rPr>
          <w:rFonts w:hint="default" w:ascii="仿宋_GB2312" w:hAnsi="仿宋_GB2312" w:eastAsia="仿宋_GB2312" w:cs="仿宋_GB2312"/>
          <w:i w:val="0"/>
          <w:iCs w:val="0"/>
          <w:sz w:val="32"/>
          <w:szCs w:val="32"/>
          <w:u w:val="none"/>
          <w:lang w:val="en-US" w:eastAsia="zh-CN"/>
        </w:rPr>
      </w:pPr>
      <w:r>
        <w:rPr>
          <w:rFonts w:hint="eastAsia" w:ascii="楷体_GB2312" w:hAnsi="Times New Roman" w:eastAsia="楷体_GB2312" w:cs="Times New Roman"/>
          <w:color w:val="000000"/>
          <w:kern w:val="0"/>
          <w:sz w:val="32"/>
          <w:szCs w:val="32"/>
          <w:shd w:val="clear" w:color="auto" w:fill="FFFFFF"/>
        </w:rPr>
        <w:t>（二）部门财政资金支出情况。</w:t>
      </w:r>
      <w:r>
        <w:rPr>
          <w:rFonts w:hint="eastAsia" w:ascii="仿宋_GB2312" w:hAnsi="仿宋_GB2312" w:eastAsia="仿宋_GB2312" w:cs="仿宋_GB2312"/>
          <w:i w:val="0"/>
          <w:iCs w:val="0"/>
          <w:sz w:val="32"/>
          <w:szCs w:val="32"/>
          <w:u w:val="none"/>
          <w:lang w:val="en-US" w:eastAsia="zh-CN"/>
        </w:rPr>
        <w:t>2022年财政资金总支出为491.98万元,其中:人员经费支出190.59万元,公用经费支出21.97万元,项目支出279.42万元。</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三、部门整体预算绩效管理情况</w:t>
      </w:r>
    </w:p>
    <w:p>
      <w:pPr>
        <w:pageBreakBefore w:val="0"/>
        <w:widowControl/>
        <w:kinsoku/>
        <w:wordWrap/>
        <w:overflowPunct/>
        <w:topLinePunct w:val="0"/>
        <w:autoSpaceDE w:val="0"/>
        <w:bidi w:val="0"/>
        <w:adjustRightInd w:val="0"/>
        <w:snapToGrid w:val="0"/>
        <w:spacing w:line="560" w:lineRule="exact"/>
        <w:ind w:firstLine="640" w:firstLineChars="200"/>
        <w:contextualSpacing/>
        <w:jc w:val="both"/>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（一）部门预算项目绩效管理。</w:t>
      </w:r>
    </w:p>
    <w:p>
      <w:pPr>
        <w:pageBreakBefore w:val="0"/>
        <w:widowControl/>
        <w:kinsoku/>
        <w:wordWrap/>
        <w:overflowPunct/>
        <w:topLinePunct w:val="0"/>
        <w:autoSpaceDE w:val="0"/>
        <w:bidi w:val="0"/>
        <w:adjustRightInd w:val="0"/>
        <w:snapToGrid w:val="0"/>
        <w:spacing w:line="560" w:lineRule="exact"/>
        <w:ind w:firstLine="640" w:firstLineChars="200"/>
        <w:contextualSpacing/>
        <w:jc w:val="both"/>
        <w:textAlignment w:val="auto"/>
        <w:rPr>
          <w:rFonts w:hint="eastAsia" w:ascii="仿宋_GB2312" w:hAnsi="Times New Roman" w:eastAsia="仿宋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lang w:val="en-US" w:eastAsia="zh-CN"/>
        </w:rPr>
        <w:t>1.</w:t>
      </w:r>
      <w:r>
        <w:rPr>
          <w:rFonts w:hint="eastAsia" w:ascii="仿宋_GB2312" w:hAnsi="Times New Roman" w:eastAsia="仿宋_GB2312" w:cs="Times New Roman"/>
          <w:color w:val="000000"/>
          <w:kern w:val="0"/>
          <w:sz w:val="32"/>
          <w:szCs w:val="32"/>
          <w:shd w:val="clear" w:color="auto" w:fill="FFFFFF"/>
        </w:rPr>
        <w:t>人员类</w:t>
      </w:r>
      <w:r>
        <w:rPr>
          <w:rFonts w:hint="eastAsia" w:ascii="仿宋_GB2312" w:hAnsi="Times New Roman" w:eastAsia="仿宋_GB2312" w:cs="Times New Roman"/>
          <w:color w:val="000000"/>
          <w:kern w:val="0"/>
          <w:sz w:val="32"/>
          <w:szCs w:val="32"/>
          <w:shd w:val="clear" w:color="auto" w:fill="FFFFFF"/>
          <w:lang w:val="en-US" w:eastAsia="zh-CN"/>
        </w:rPr>
        <w:t>:</w:t>
      </w:r>
      <w:r>
        <w:rPr>
          <w:rFonts w:hint="eastAsia" w:ascii="仿宋_GB2312" w:hAnsi="Times New Roman" w:eastAsia="仿宋_GB2312" w:cs="Times New Roman"/>
          <w:color w:val="000000"/>
          <w:kern w:val="0"/>
          <w:sz w:val="32"/>
          <w:szCs w:val="32"/>
          <w:shd w:val="clear" w:color="auto" w:fill="FFFFFF"/>
        </w:rPr>
        <w:t>202</w:t>
      </w:r>
      <w:r>
        <w:rPr>
          <w:rFonts w:hint="eastAsia" w:ascii="仿宋_GB2312" w:hAnsi="Times New Roman" w:eastAsia="仿宋_GB2312" w:cs="Times New Roman"/>
          <w:color w:val="000000"/>
          <w:kern w:val="0"/>
          <w:sz w:val="32"/>
          <w:szCs w:val="32"/>
          <w:shd w:val="clear" w:color="auto" w:fill="FFFFFF"/>
          <w:lang w:val="en-US" w:eastAsia="zh-CN"/>
        </w:rPr>
        <w:t>2</w:t>
      </w:r>
      <w:r>
        <w:rPr>
          <w:rFonts w:hint="eastAsia" w:ascii="仿宋_GB2312" w:hAnsi="Times New Roman" w:eastAsia="仿宋_GB2312" w:cs="Times New Roman"/>
          <w:color w:val="000000"/>
          <w:kern w:val="0"/>
          <w:sz w:val="32"/>
          <w:szCs w:val="32"/>
          <w:shd w:val="clear" w:color="auto" w:fill="FFFFFF"/>
        </w:rPr>
        <w:t>年度我社公务员及参公人员等总计13人,行政运行总计财政预算为</w:t>
      </w:r>
      <w:r>
        <w:rPr>
          <w:rFonts w:hint="eastAsia" w:ascii="仿宋_GB2312" w:hAnsi="Times New Roman" w:eastAsia="仿宋_GB2312" w:cs="Times New Roman"/>
          <w:color w:val="000000"/>
          <w:kern w:val="0"/>
          <w:sz w:val="32"/>
          <w:szCs w:val="32"/>
          <w:shd w:val="clear" w:color="auto" w:fill="FFFFFF"/>
          <w:lang w:val="en-US" w:eastAsia="zh-CN"/>
        </w:rPr>
        <w:t>212.56</w:t>
      </w:r>
      <w:r>
        <w:rPr>
          <w:rFonts w:hint="eastAsia" w:ascii="仿宋_GB2312" w:hAnsi="Times New Roman" w:eastAsia="仿宋_GB2312" w:cs="Times New Roman"/>
          <w:color w:val="000000"/>
          <w:kern w:val="0"/>
          <w:sz w:val="32"/>
          <w:szCs w:val="32"/>
          <w:shd w:val="clear" w:color="auto" w:fill="FFFFFF"/>
        </w:rPr>
        <w:t>万元,其中:人员工资津贴奖金支出</w:t>
      </w:r>
      <w:r>
        <w:rPr>
          <w:rFonts w:hint="eastAsia" w:ascii="仿宋_GB2312" w:hAnsi="Times New Roman" w:eastAsia="仿宋_GB2312" w:cs="Times New Roman"/>
          <w:color w:val="000000"/>
          <w:kern w:val="0"/>
          <w:sz w:val="32"/>
          <w:szCs w:val="32"/>
          <w:shd w:val="clear" w:color="auto" w:fill="FFFFFF"/>
          <w:lang w:val="en-US" w:eastAsia="zh-CN"/>
        </w:rPr>
        <w:t>147.13</w:t>
      </w:r>
      <w:r>
        <w:rPr>
          <w:rFonts w:hint="eastAsia" w:ascii="仿宋_GB2312" w:hAnsi="Times New Roman" w:eastAsia="仿宋_GB2312" w:cs="Times New Roman"/>
          <w:color w:val="000000"/>
          <w:kern w:val="0"/>
          <w:sz w:val="32"/>
          <w:szCs w:val="32"/>
          <w:shd w:val="clear" w:color="auto" w:fill="FFFFFF"/>
        </w:rPr>
        <w:t>万元;</w:t>
      </w:r>
      <w:r>
        <w:rPr>
          <w:rFonts w:hint="eastAsia" w:ascii="仿宋_GB2312" w:hAnsi="Times New Roman" w:eastAsia="仿宋_GB2312" w:cs="Times New Roman"/>
          <w:color w:val="000000"/>
          <w:kern w:val="0"/>
          <w:sz w:val="32"/>
          <w:szCs w:val="32"/>
          <w:shd w:val="clear" w:color="auto" w:fill="FFFFFF"/>
          <w:lang w:eastAsia="zh-CN"/>
        </w:rPr>
        <w:t>各类保险及公积金支出</w:t>
      </w:r>
      <w:r>
        <w:rPr>
          <w:rFonts w:hint="eastAsia" w:ascii="仿宋_GB2312" w:hAnsi="Times New Roman" w:eastAsia="仿宋_GB2312" w:cs="Times New Roman"/>
          <w:color w:val="000000"/>
          <w:kern w:val="0"/>
          <w:sz w:val="32"/>
          <w:szCs w:val="32"/>
          <w:shd w:val="clear" w:color="auto" w:fill="FFFFFF"/>
          <w:lang w:val="en-US" w:eastAsia="zh-CN"/>
        </w:rPr>
        <w:t>40.45万元</w:t>
      </w:r>
      <w:r>
        <w:rPr>
          <w:rFonts w:hint="eastAsia" w:ascii="仿宋_GB2312" w:hAnsi="Times New Roman" w:eastAsia="仿宋_GB2312" w:cs="Times New Roman"/>
          <w:color w:val="000000"/>
          <w:kern w:val="0"/>
          <w:sz w:val="32"/>
          <w:szCs w:val="32"/>
          <w:shd w:val="clear" w:color="auto" w:fill="FFFFFF"/>
        </w:rPr>
        <w:t>（含基本医疗保险金、机关事业单位基本养老保险金、失业工伤保险</w:t>
      </w:r>
      <w:r>
        <w:rPr>
          <w:rFonts w:hint="eastAsia" w:ascii="仿宋_GB2312" w:hAnsi="Times New Roman" w:eastAsia="仿宋_GB2312" w:cs="Times New Roman"/>
          <w:color w:val="000000"/>
          <w:kern w:val="0"/>
          <w:sz w:val="32"/>
          <w:szCs w:val="32"/>
          <w:shd w:val="clear" w:color="auto" w:fill="FFFFFF"/>
          <w:lang w:eastAsia="zh-CN"/>
        </w:rPr>
        <w:t>和住房公积金</w:t>
      </w:r>
      <w:r>
        <w:rPr>
          <w:rFonts w:hint="eastAsia" w:ascii="仿宋_GB2312" w:hAnsi="Times New Roman" w:eastAsia="仿宋_GB2312" w:cs="Times New Roman"/>
          <w:color w:val="000000"/>
          <w:kern w:val="0"/>
          <w:sz w:val="32"/>
          <w:szCs w:val="32"/>
          <w:shd w:val="clear" w:color="auto" w:fill="FFFFFF"/>
        </w:rPr>
        <w:t>）</w:t>
      </w:r>
      <w:r>
        <w:rPr>
          <w:rFonts w:hint="eastAsia" w:ascii="仿宋_GB2312" w:hAnsi="Times New Roman" w:eastAsia="仿宋_GB2312" w:cs="Times New Roman"/>
          <w:color w:val="000000"/>
          <w:kern w:val="0"/>
          <w:sz w:val="32"/>
          <w:szCs w:val="32"/>
          <w:shd w:val="clear" w:color="auto" w:fill="FFFFFF"/>
          <w:lang w:eastAsia="zh-CN"/>
        </w:rPr>
        <w:t>；</w:t>
      </w:r>
      <w:r>
        <w:rPr>
          <w:rFonts w:hint="eastAsia" w:ascii="仿宋_GB2312" w:hAnsi="Times New Roman" w:eastAsia="仿宋_GB2312" w:cs="Times New Roman"/>
          <w:color w:val="000000"/>
          <w:kern w:val="0"/>
          <w:sz w:val="32"/>
          <w:szCs w:val="32"/>
          <w:shd w:val="clear" w:color="auto" w:fill="FFFFFF"/>
        </w:rPr>
        <w:t>基本公用支出</w:t>
      </w:r>
      <w:r>
        <w:rPr>
          <w:rFonts w:hint="eastAsia" w:ascii="仿宋_GB2312" w:hAnsi="Times New Roman" w:eastAsia="仿宋_GB2312" w:cs="Times New Roman"/>
          <w:color w:val="000000"/>
          <w:kern w:val="0"/>
          <w:sz w:val="32"/>
          <w:szCs w:val="32"/>
          <w:shd w:val="clear" w:color="auto" w:fill="FFFFFF"/>
          <w:lang w:val="en-US" w:eastAsia="zh-CN"/>
        </w:rPr>
        <w:t>21.97</w:t>
      </w:r>
      <w:r>
        <w:rPr>
          <w:rFonts w:hint="eastAsia" w:ascii="仿宋_GB2312" w:hAnsi="Times New Roman" w:eastAsia="仿宋_GB2312" w:cs="Times New Roman"/>
          <w:color w:val="000000"/>
          <w:kern w:val="0"/>
          <w:sz w:val="32"/>
          <w:szCs w:val="32"/>
          <w:shd w:val="clear" w:color="auto" w:fill="FFFFFF"/>
        </w:rPr>
        <w:t>万元;</w:t>
      </w:r>
      <w:r>
        <w:rPr>
          <w:rFonts w:hint="eastAsia" w:ascii="仿宋_GB2312" w:hAnsi="Times New Roman" w:eastAsia="仿宋_GB2312" w:cs="Times New Roman"/>
          <w:color w:val="000000"/>
          <w:kern w:val="0"/>
          <w:sz w:val="32"/>
          <w:szCs w:val="32"/>
          <w:shd w:val="clear" w:color="auto" w:fill="FFFFFF"/>
          <w:lang w:eastAsia="zh-CN"/>
        </w:rPr>
        <w:t>其他对个人和家庭的补助</w:t>
      </w:r>
      <w:r>
        <w:rPr>
          <w:rFonts w:hint="eastAsia" w:ascii="仿宋_GB2312" w:hAnsi="Times New Roman" w:eastAsia="仿宋_GB2312" w:cs="Times New Roman"/>
          <w:color w:val="000000"/>
          <w:kern w:val="0"/>
          <w:sz w:val="32"/>
          <w:szCs w:val="32"/>
          <w:shd w:val="clear" w:color="auto" w:fill="FFFFFF"/>
          <w:lang w:val="en-US" w:eastAsia="zh-CN"/>
        </w:rPr>
        <w:t>3.01</w:t>
      </w:r>
      <w:r>
        <w:rPr>
          <w:rFonts w:hint="eastAsia" w:ascii="仿宋_GB2312" w:hAnsi="Times New Roman" w:eastAsia="仿宋_GB2312" w:cs="Times New Roman"/>
          <w:color w:val="000000"/>
          <w:kern w:val="0"/>
          <w:sz w:val="32"/>
          <w:szCs w:val="32"/>
          <w:shd w:val="clear" w:color="auto" w:fill="FFFFFF"/>
        </w:rPr>
        <w:t>万元;</w:t>
      </w:r>
    </w:p>
    <w:p>
      <w:pPr>
        <w:pageBreakBefore w:val="0"/>
        <w:widowControl/>
        <w:kinsoku/>
        <w:wordWrap/>
        <w:overflowPunct/>
        <w:topLinePunct w:val="0"/>
        <w:autoSpaceDE w:val="0"/>
        <w:bidi w:val="0"/>
        <w:adjustRightInd w:val="0"/>
        <w:snapToGrid w:val="0"/>
        <w:spacing w:line="560" w:lineRule="exact"/>
        <w:ind w:firstLine="640" w:firstLineChars="200"/>
        <w:contextualSpacing/>
        <w:jc w:val="both"/>
        <w:textAlignment w:val="auto"/>
        <w:rPr>
          <w:rFonts w:hint="default" w:ascii="仿宋_GB2312" w:hAnsi="Times New Roman" w:eastAsia="仿宋_GB2312" w:cs="Times New Roman"/>
          <w:color w:val="000000"/>
          <w:kern w:val="0"/>
          <w:sz w:val="32"/>
          <w:szCs w:val="32"/>
          <w:shd w:val="clear" w:color="auto" w:fill="FFFFFF"/>
          <w:lang w:val="en-US"/>
        </w:rPr>
      </w:pPr>
      <w:r>
        <w:rPr>
          <w:rFonts w:hint="eastAsia" w:ascii="楷体_GB2312" w:hAnsi="Times New Roman" w:eastAsia="楷体_GB2312" w:cs="Times New Roman"/>
          <w:color w:val="000000"/>
          <w:kern w:val="0"/>
          <w:sz w:val="32"/>
          <w:szCs w:val="32"/>
          <w:shd w:val="clear" w:color="auto" w:fill="FFFFFF"/>
          <w:lang w:val="en-US" w:eastAsia="zh-CN"/>
        </w:rPr>
        <w:t>2.</w:t>
      </w:r>
      <w:r>
        <w:rPr>
          <w:rFonts w:hint="eastAsia" w:ascii="仿宋_GB2312" w:hAnsi="Times New Roman" w:eastAsia="仿宋_GB2312" w:cs="Times New Roman"/>
          <w:color w:val="000000"/>
          <w:kern w:val="0"/>
          <w:sz w:val="32"/>
          <w:szCs w:val="32"/>
          <w:shd w:val="clear" w:color="auto" w:fill="FFFFFF"/>
          <w:lang w:eastAsia="zh-CN"/>
        </w:rPr>
        <w:t>项目</w:t>
      </w:r>
      <w:r>
        <w:rPr>
          <w:rFonts w:hint="eastAsia" w:ascii="仿宋_GB2312" w:hAnsi="Times New Roman" w:eastAsia="仿宋_GB2312" w:cs="Times New Roman"/>
          <w:color w:val="000000"/>
          <w:kern w:val="0"/>
          <w:sz w:val="32"/>
          <w:szCs w:val="32"/>
          <w:shd w:val="clear" w:color="auto" w:fill="FFFFFF"/>
        </w:rPr>
        <w:t>类</w:t>
      </w:r>
      <w:r>
        <w:rPr>
          <w:rFonts w:hint="eastAsia" w:ascii="仿宋_GB2312" w:hAnsi="Times New Roman" w:eastAsia="仿宋_GB2312" w:cs="Times New Roman"/>
          <w:color w:val="000000"/>
          <w:kern w:val="0"/>
          <w:sz w:val="32"/>
          <w:szCs w:val="32"/>
          <w:shd w:val="clear" w:color="auto" w:fill="FFFFFF"/>
          <w:lang w:val="en-US" w:eastAsia="zh-CN"/>
        </w:rPr>
        <w:t>:我社项目支出调整预算为279.42万元,其中：2021年度废弃农膜回收价格及运费资金7.15万元，金财网络费用0.24万元，培育和壮大藤椒产业及配套设施建设项目109.42万元，2021年省级供销社综合改革发展专项资金项目50万元，2022年省级供销社综合改革发展专项资金项目38万元，基层社建设及现代农村网点建设提升改造10万元，办公用房租赁费63.947万元，补发退休人员交通补助0.36万元，发放2020年优秀公务员奖励金0.3万元。</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color w:val="000000"/>
          <w:kern w:val="0"/>
          <w:sz w:val="32"/>
          <w:szCs w:val="32"/>
          <w:shd w:val="clear" w:color="auto" w:fill="FFFFFF"/>
        </w:rPr>
        <w:t>（二）结果应用情况。</w:t>
      </w:r>
      <w:r>
        <w:rPr>
          <w:rFonts w:hint="eastAsia" w:ascii="Times" w:hAnsi="Times" w:eastAsia="仿宋_GB2312"/>
          <w:sz w:val="32"/>
          <w:szCs w:val="32"/>
        </w:rPr>
        <w:t>202</w:t>
      </w:r>
      <w:r>
        <w:rPr>
          <w:rFonts w:hint="eastAsia" w:ascii="Times" w:hAnsi="Times" w:eastAsia="仿宋_GB2312"/>
          <w:sz w:val="32"/>
          <w:szCs w:val="32"/>
          <w:lang w:val="en-US" w:eastAsia="zh-CN"/>
        </w:rPr>
        <w:t>2</w:t>
      </w:r>
      <w:r>
        <w:rPr>
          <w:rFonts w:hint="eastAsia" w:ascii="Times" w:hAnsi="Times" w:eastAsia="仿宋_GB2312"/>
          <w:sz w:val="32"/>
          <w:szCs w:val="32"/>
        </w:rPr>
        <w:t>年，</w:t>
      </w:r>
      <w:r>
        <w:rPr>
          <w:rFonts w:hint="eastAsia" w:ascii="Times" w:hAnsi="Times" w:eastAsia="仿宋_GB2312"/>
          <w:sz w:val="32"/>
          <w:szCs w:val="32"/>
          <w:lang w:val="en-US" w:eastAsia="zh-CN"/>
        </w:rPr>
        <w:t>我社</w:t>
      </w:r>
      <w:r>
        <w:rPr>
          <w:rFonts w:hint="eastAsia" w:ascii="Times" w:hAnsi="Times" w:eastAsia="仿宋_GB2312"/>
          <w:sz w:val="32"/>
          <w:szCs w:val="32"/>
        </w:rPr>
        <w:t>坚持以习近平新时代中国特色社会主义思想为指导，深入贯彻落实</w:t>
      </w:r>
      <w:r>
        <w:rPr>
          <w:rFonts w:hint="eastAsia" w:ascii="仿宋_GB2312" w:hAnsi="仿宋" w:eastAsia="仿宋_GB2312"/>
          <w:sz w:val="32"/>
          <w:szCs w:val="32"/>
        </w:rPr>
        <w:t>习近平总书记、李克强总理关于供销社工作作出的重要指示批示精神，始终践行为农服务宗旨，持续推进改革创新，不断提高为“三农”服务的综合能力，进一步抓好促进和带动农业社会化服务、农业现代流通、农民专业合作社等重点工作，优化重要农资和农副产品供应服务，</w:t>
      </w:r>
      <w:r>
        <w:rPr>
          <w:rFonts w:hint="eastAsia" w:ascii="Times" w:hAnsi="Times" w:eastAsia="仿宋_GB2312"/>
          <w:sz w:val="32"/>
          <w:szCs w:val="32"/>
        </w:rPr>
        <w:t>各项工作稳步推进</w:t>
      </w:r>
      <w:r>
        <w:rPr>
          <w:rFonts w:hint="eastAsia" w:ascii="Times" w:hAnsi="Times"/>
          <w:sz w:val="32"/>
          <w:szCs w:val="32"/>
          <w:lang w:eastAsia="zh-CN"/>
        </w:rPr>
        <w:t>，</w:t>
      </w:r>
      <w:r>
        <w:rPr>
          <w:rFonts w:hint="eastAsia" w:ascii="仿宋_GB2312" w:hAnsi="仿宋" w:eastAsia="仿宋_GB2312"/>
          <w:sz w:val="32"/>
          <w:szCs w:val="32"/>
        </w:rPr>
        <w:t>为我区农民增收、乡村振兴和农业现代化作出</w:t>
      </w:r>
      <w:r>
        <w:rPr>
          <w:rFonts w:hint="eastAsia" w:ascii="仿宋_GB2312" w:hAnsi="仿宋"/>
          <w:sz w:val="32"/>
          <w:szCs w:val="32"/>
          <w:lang w:val="en-US" w:eastAsia="zh-CN"/>
        </w:rPr>
        <w:t>了</w:t>
      </w:r>
      <w:r>
        <w:rPr>
          <w:rFonts w:hint="eastAsia" w:ascii="仿宋_GB2312" w:hAnsi="仿宋" w:eastAsia="仿宋_GB2312"/>
          <w:sz w:val="32"/>
          <w:szCs w:val="32"/>
        </w:rPr>
        <w:t>应有的贡献</w:t>
      </w:r>
      <w:r>
        <w:rPr>
          <w:rFonts w:hint="eastAsia" w:ascii="Times" w:hAnsi="Times"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color w:val="000000"/>
          <w:spacing w:val="-6"/>
          <w:w w:val="99"/>
          <w:kern w:val="0"/>
          <w:sz w:val="32"/>
          <w:szCs w:val="32"/>
          <w:shd w:val="clear" w:color="auto" w:fill="FFFFFF"/>
        </w:rPr>
      </w:pPr>
      <w:r>
        <w:rPr>
          <w:rFonts w:hint="eastAsia" w:ascii="仿宋_GB2312" w:hAnsi="仿宋_GB2312" w:eastAsia="仿宋_GB2312" w:cs="仿宋_GB2312"/>
          <w:sz w:val="32"/>
          <w:szCs w:val="32"/>
          <w:lang w:val="en-US" w:eastAsia="zh-CN"/>
        </w:rPr>
        <w:t>(三)</w:t>
      </w:r>
      <w:r>
        <w:rPr>
          <w:rFonts w:hint="eastAsia" w:ascii="楷体_GB2312" w:hAnsi="Times New Roman" w:eastAsia="楷体_GB2312" w:cs="Times New Roman"/>
          <w:color w:val="000000"/>
          <w:kern w:val="0"/>
          <w:sz w:val="32"/>
          <w:szCs w:val="32"/>
          <w:shd w:val="clear" w:color="auto" w:fill="FFFFFF"/>
        </w:rPr>
        <w:t>自评质量。</w:t>
      </w:r>
      <w:r>
        <w:rPr>
          <w:rFonts w:hint="eastAsia" w:ascii="仿宋_GB2312" w:hAnsi="仿宋_GB2312" w:eastAsia="仿宋_GB2312" w:cs="仿宋_GB2312"/>
          <w:color w:val="000000"/>
          <w:sz w:val="32"/>
          <w:szCs w:val="32"/>
        </w:rPr>
        <w:t>根据部门预算管理，结合我单位实际情况，部门整体支出绩效良好</w:t>
      </w:r>
      <w:r>
        <w:rPr>
          <w:rFonts w:hint="eastAsia" w:ascii="仿宋_GB2312" w:hAnsi="仿宋_GB2312" w:eastAsia="仿宋_GB2312" w:cs="仿宋_GB2312"/>
          <w:color w:val="000000"/>
          <w:sz w:val="32"/>
          <w:szCs w:val="32"/>
          <w:lang w:val="en-US" w:eastAsia="zh-CN"/>
        </w:rPr>
        <w:t>,</w:t>
      </w:r>
      <w:r>
        <w:rPr>
          <w:rFonts w:hint="eastAsia" w:ascii="仿宋_GB2312" w:hAnsi="Times New Roman" w:eastAsia="仿宋_GB2312" w:cs="Times New Roman"/>
          <w:color w:val="000000"/>
          <w:kern w:val="0"/>
          <w:sz w:val="32"/>
          <w:szCs w:val="32"/>
          <w:shd w:val="clear" w:color="auto" w:fill="FFFFFF"/>
        </w:rPr>
        <w:t>部门整体支出自评准确。</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both"/>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四、评价结论及建议</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both"/>
        <w:textAlignment w:val="auto"/>
        <w:rPr>
          <w:rFonts w:hint="default" w:ascii="楷体_GB2312" w:hAnsi="Times New Roman" w:eastAsia="楷体_GB2312" w:cs="Times New Roman"/>
          <w:color w:val="000000"/>
          <w:kern w:val="0"/>
          <w:sz w:val="32"/>
          <w:szCs w:val="32"/>
          <w:shd w:val="clear" w:color="auto" w:fill="FFFFFF"/>
          <w:lang w:val="en-US"/>
        </w:rPr>
      </w:pPr>
      <w:r>
        <w:rPr>
          <w:rFonts w:hint="eastAsia" w:ascii="楷体_GB2312" w:hAnsi="Times New Roman" w:eastAsia="楷体_GB2312" w:cs="Times New Roman"/>
          <w:color w:val="000000"/>
          <w:kern w:val="0"/>
          <w:sz w:val="32"/>
          <w:szCs w:val="32"/>
          <w:shd w:val="clear" w:color="auto" w:fill="FFFFFF"/>
        </w:rPr>
        <w:t>（一）自评结论。</w:t>
      </w:r>
      <w:r>
        <w:rPr>
          <w:rFonts w:hint="eastAsia" w:ascii="仿宋_GB2312" w:hAnsi="仿宋_GB2312" w:eastAsia="仿宋_GB2312" w:cs="仿宋_GB2312"/>
          <w:kern w:val="0"/>
          <w:sz w:val="32"/>
          <w:szCs w:val="32"/>
          <w:lang w:val="en-US" w:eastAsia="zh-CN"/>
        </w:rPr>
        <w:t>按照《广元市朝天区财政局关于开展2023年部门、政策和项目支出绩效评价工作的通知》（广朝财发〔2023〕19号）文件要求，</w:t>
      </w:r>
      <w:r>
        <w:rPr>
          <w:rFonts w:hint="eastAsia" w:ascii="仿宋_GB2312" w:hAnsi="仿宋_GB2312" w:eastAsia="仿宋_GB2312" w:cs="仿宋_GB2312"/>
          <w:kern w:val="0"/>
          <w:sz w:val="32"/>
          <w:szCs w:val="32"/>
          <w:lang w:eastAsia="zh-CN"/>
        </w:rPr>
        <w:t>我单位认真组织开展了</w:t>
      </w:r>
      <w:r>
        <w:rPr>
          <w:rFonts w:hint="eastAsia" w:ascii="仿宋_GB2312" w:hAnsi="仿宋_GB2312" w:eastAsia="仿宋_GB2312" w:cs="仿宋_GB2312"/>
          <w:kern w:val="0"/>
          <w:sz w:val="32"/>
          <w:szCs w:val="32"/>
          <w:lang w:val="en-US" w:eastAsia="zh-CN"/>
        </w:rPr>
        <w:t>2022年度部门整体支出绩效自评工作，自评得分为95分</w:t>
      </w:r>
      <w:r>
        <w:rPr>
          <w:rFonts w:hint="eastAsia" w:ascii="楷体_GB2312" w:hAnsi="Times New Roman" w:eastAsia="楷体_GB2312" w:cs="Times New Roman"/>
          <w:color w:val="000000"/>
          <w:kern w:val="0"/>
          <w:sz w:val="32"/>
          <w:szCs w:val="32"/>
          <w:shd w:val="clear" w:color="auto" w:fill="FFFFFF"/>
        </w:rPr>
        <w:t>。</w:t>
      </w:r>
    </w:p>
    <w:p>
      <w:pPr>
        <w:pStyle w:val="1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（二）存在问题。</w:t>
      </w:r>
      <w:r>
        <w:rPr>
          <w:rFonts w:hint="eastAsia" w:ascii="仿宋_GB2312" w:hAnsi="仿宋_GB2312" w:eastAsia="仿宋_GB2312" w:cs="仿宋_GB2312"/>
          <w:color w:val="000000"/>
          <w:kern w:val="0"/>
          <w:sz w:val="32"/>
          <w:szCs w:val="32"/>
          <w:shd w:val="clear" w:color="auto" w:fill="FFFFFF"/>
        </w:rPr>
        <w:t>一是</w:t>
      </w:r>
      <w:r>
        <w:rPr>
          <w:rFonts w:hint="eastAsia" w:ascii="仿宋_GB2312" w:hAnsi="仿宋_GB2312" w:eastAsia="仿宋_GB2312" w:cs="仿宋_GB2312"/>
          <w:color w:val="000000"/>
          <w:sz w:val="32"/>
          <w:szCs w:val="32"/>
          <w:shd w:val="clear" w:color="auto" w:fill="FFFFFF"/>
        </w:rPr>
        <w:t>绩效目标设立不够明确、细化和量化</w:t>
      </w:r>
      <w:r>
        <w:rPr>
          <w:rFonts w:hint="eastAsia" w:ascii="仿宋_GB2312" w:hAnsi="仿宋_GB2312" w:eastAsia="仿宋_GB2312" w:cs="仿宋_GB2312"/>
          <w:color w:val="000000"/>
          <w:sz w:val="32"/>
          <w:szCs w:val="32"/>
          <w:shd w:val="clear" w:color="auto" w:fill="FFFFFF"/>
          <w:lang w:val="en-US" w:eastAsia="zh-CN"/>
        </w:rPr>
        <w:t>;二是</w:t>
      </w:r>
      <w:r>
        <w:rPr>
          <w:rFonts w:hint="eastAsia" w:ascii="仿宋_GB2312" w:hAnsi="仿宋_GB2312" w:eastAsia="仿宋_GB2312" w:cs="仿宋_GB2312"/>
          <w:color w:val="000000"/>
          <w:sz w:val="32"/>
          <w:szCs w:val="32"/>
          <w:shd w:val="clear" w:color="auto" w:fill="FFFFFF"/>
        </w:rPr>
        <w:t>财务管理及会计核算有待加强，工作人员业务水平有待进一步提高。</w:t>
      </w: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hAnsi="Times New Roman" w:cs="Times New Roman"/>
          <w:color w:val="auto"/>
          <w:sz w:val="32"/>
          <w:szCs w:val="32"/>
          <w:highlight w:val="none"/>
          <w:lang w:val="zh-CN" w:eastAsia="zh-CN"/>
        </w:rPr>
      </w:pPr>
      <w:r>
        <w:rPr>
          <w:rFonts w:hint="eastAsia" w:ascii="楷体_GB2312" w:hAnsi="Times New Roman" w:eastAsia="楷体_GB2312" w:cs="Times New Roman"/>
          <w:color w:val="000000"/>
          <w:kern w:val="0"/>
          <w:sz w:val="32"/>
          <w:szCs w:val="32"/>
          <w:shd w:val="clear" w:color="auto" w:fill="FFFFFF"/>
        </w:rPr>
        <w:t>（三）改进建议。</w:t>
      </w:r>
      <w:r>
        <w:rPr>
          <w:rFonts w:hint="eastAsia" w:ascii="仿宋_GB2312" w:hAnsi="仿宋_GB2312" w:eastAsia="仿宋_GB2312" w:cs="仿宋_GB2312"/>
          <w:color w:val="000000"/>
          <w:kern w:val="0"/>
          <w:sz w:val="32"/>
          <w:szCs w:val="32"/>
          <w:shd w:val="clear" w:color="auto" w:fill="FFFFFF"/>
        </w:rPr>
        <w:t>一是</w:t>
      </w:r>
      <w:r>
        <w:rPr>
          <w:rFonts w:hint="eastAsia" w:ascii="仿宋_GB2312" w:hAnsi="仿宋_GB2312" w:eastAsia="仿宋_GB2312" w:cs="仿宋_GB2312"/>
          <w:color w:val="000000"/>
          <w:kern w:val="0"/>
          <w:sz w:val="32"/>
          <w:szCs w:val="32"/>
          <w:shd w:val="clear" w:color="auto" w:fill="FFFFFF"/>
          <w:lang w:val="en-US" w:eastAsia="zh-CN" w:bidi="ar-SA"/>
        </w:rPr>
        <w:t>加强绩效目标管理和审核，将绩效目标设置作为预算安排的前置条件，提高绩效目标编报质量。二是加强预算编制学习，不断提高预算编制质量，严格执行政府采购。</w:t>
      </w: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bookmarkStart w:id="53" w:name="_Toc15396618"/>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p>
    <w:tbl>
      <w:tblPr>
        <w:tblStyle w:val="16"/>
        <w:tblW w:w="90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1361"/>
        <w:gridCol w:w="1090"/>
        <w:gridCol w:w="1322"/>
        <w:gridCol w:w="460"/>
        <w:gridCol w:w="677"/>
        <w:gridCol w:w="756"/>
        <w:gridCol w:w="846"/>
        <w:gridCol w:w="576"/>
        <w:gridCol w:w="409"/>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根据年初指标下达情况，按月足额发放，保障聘用人员经费。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根据年初指标下达情况，按月足额发放，保障聘用人员经费。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项目自评得分100分，根据年初指标下达情况，按月足额发放，保障聘用人员经费。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根据年初预算，足额发放其他对个人和家庭的补助。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根据年初预算，足额发放其他对个人和家庭的补助。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项目自评得分100分，根据年初预算，足额发放其他对个人和家庭的补助。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根据目标绩效测算表，及时发放公务员及参公人员目标绩效奖。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根据目标绩效测算表，及时发放公务员及参公人员目标绩效奖。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项目自评得分100分，根据目标绩效测算表，及时发放公务员及参公人员目标绩效奖。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按照补贴标准，足额发放行政人员及行政工勤人员公务用车改革补贴。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按照补贴标准，足额发放行政人员及行政工勤人员公务用车改革补贴。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10.92</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10.92</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项目自评得分100分，按照补贴标准，足额发放行政人员及行政工勤人员公务用车改革补贴。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根据年初预算，及时缴纳05年以前退休人员医疗保险。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根据年初预算，及时缴纳05年以前退休人员医疗保险。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项目自评得分100分，根据年初预算，及时缴纳05年以前退休人员医疗保险。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51081221R000000052071-引进人才安家费及工作补助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根据补助标准，及时、足额发放胡婷婷引进人才安家费及工作补助。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根据补助标准，及时、足额发放胡婷婷引进人才安家费及工作补助。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项目自评得分100分，根据补助标准，及时、足额发放胡婷婷引进人才安家费及工作补助。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实施单位 </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根据年初预算，及时支付金财网维护费，保障金财网正常运行。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根据年初预算，及时支付金财网维护费，保障金财网正常运行。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项目自评得分100分，根据年初预算，及时支付金财网维护费，保障金财网正常运行。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根据工资发放标准，及时、足额发放行政人员基本工资、津贴补贴等工资。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根据工资发放标准，及时、足额发放行政人员基本工资、津贴补贴等工资。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94.51</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95.84</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95.84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94.51</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95.84</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95.84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项目自评得分100分，根据工资发放标准，及时、足额发放行政人员基本工资、津贴补贴等工资。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根据工资发放标准，及时、足额发放事业人员基本工资、津贴补贴等工资。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根据工资发放标准，及时、足额发放事业人员基本工资、津贴补贴等工资。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3.77</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3.77</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项目自评得分100分，根据工资发放标准，及时、足额发放事业人员基本工资、津贴补贴等工资。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根据养老保险计算标准，及时缴纳行政人员基本养老保险。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根据养老保险计算标准，及时缴纳行政人员基本养老保险。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15.04</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15.16</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15.04</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15.16</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项目自评分数100分，根据养老保险计算标准，及时缴纳行政人员基本养老保险。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根据养老保险计算标准，及时缴纳事业人员基本养老保险。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根据养老保险计算标准，及时缴纳事业人员基本养老保险。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项目自评得分100分，根据养老保险计算标准，及时缴纳事业人员基本养老保险。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根据医疗保险计算标准，及时缴纳行政人员基本医疗保险。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根据医疗保险计算标准，及时缴纳行政人员基本医疗保险。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7.17</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7.17</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项目自评得分100分，根据医疗保险计算标准，及时缴纳行政人员基本医疗保险。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根据医疗保险计算标准，及时缴纳事业人员基本医疗保险。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根据医疗保险计算标准，及时缴纳事业人员基本医疗保险。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项目自评得分100分，根据医疗保险计算标准，及时缴纳事业人员基本医疗保险。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根据住房公积金计算标准，及时缴纳行政人员住房公积金。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根据住房公积金计算标准，及时缴纳行政人员住房公积金。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10.75</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14.43</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94.65%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10.75</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14.43</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94.65%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项目自评得分100分，根据住房公积金计算标准，及时缴纳行政人员住房公积金。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根据住房公积金计算标准，及时缴纳事业人员住房公积金。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根据住房公积金计算标准，及时缴纳事业人员住房公积金。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项目自评得分100分，根据住房公积金计算标准，及时缴纳事业人员住房公积金。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根据目标绩效测算表，及时发放事业人员目标绩效奖。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根据目标绩效测算表，及时发放事业人员目标绩效奖。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项目自评得分100分，根据目标绩效测算表，及时发放事业干部目标绩效奖。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根据目标绩效测算表，及时发放行政工人目标绩效奖。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根据目标绩效测算表，及时发放行政工人目标绩效奖。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项目自评得分100分，根据目标绩效测算表，及时发放行政工人目标绩效奖。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51081222T000005569008-2020优秀公务员奖励金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根据预算指标下达情况，及时发放2020优秀公务员奖励金（2人）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根据预算指标下达情况，及时发放2020优秀公务员奖励金（2人）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项目自评得分100分，根据预算指标下达情况，及时发放2020优秀公务员奖励金（2人）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51081222T000005570008-公务员交通补贴（供销联社）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按照补贴标准，足额发放行政人员及行政工勤人员公务用车改革补贴。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按照补贴标准，足额发放行政人员及行政工勤人员公务用车改革补贴。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0.36</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0.36</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项目自评得分100分，按照补贴标准，足额发放行政人员及行政工勤人员公务用车改革补贴。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51081222T000005757102-2021年省级供销综合改革发展专项资金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根据项目实施方案，及时兑付2021年省级供销综合改革发展专项资金。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根据项目实施方案，及时兑付2021年省级供销综合改革发展专项资金。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根据项目实施方案，及时兑付2021年省级供销综合改革发展专项资金。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项目自评得分100分，根据项目实施方案，及时兑付2021年省级供销综合改革发展专项资金。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51081222T000005757107-培育和壮大藤椒产业及配套设施建设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根据项目实施方案，及时推进培育和壮大藤椒产业及配套设施建设，并兑付项目资金。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根据项目实施方案，及时推进培育和壮大藤椒产业及配套设施建设，并兑付项目资金。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根据项目实施方案，及时推进培育和壮大藤椒产业及配套设施建设，并兑付项目资金。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项目自评得分96分，根据项目实施方案，及时推进培育和壮大藤椒产业及配套设施建设，并兑付项目资金。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51081222T000005928921-基层社建设及现代农村网点建设提升改造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基层社2个每个补助4万元(含办公场地维修及办公设施等费用每个4万元计8万元;标识标牌及各类制度每个0.3万元计0.6万元;宣传费用每个0.1万元,计0.2万元;业务培训工作经费0.2万元;).改造升级各类网点10个,每个0.1万元计1万元;(含标识标牌及各类制度每个0.1万元计1万元)。</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根据年初申报计划，及时完成基层社建设及现代农村网点建设提升改造。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根据年初申报计划，及时完成基层社建设及现代农村网点建设提升改造。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新建基层社</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改造升级各类网点</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项目实施达标率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项目验收合格率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新建基层社,改造升级各类网点</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,改造升级各类网点</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新建基层社</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新建基层社,提升当地群众经济收入</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万元/每项目</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改造升级各类网点,提升群众经济</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万元/每项目</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改造升级各类网点,提升服务水平</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万元/每项目</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新建基层社,提供群众就业岗位</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将进一步完善为农服务体系,提升供销社为农服能力</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维护和稳定价格</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可持续经营</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项目区群众 满意度</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项目自评得分100分，根据年初申报计划，及时完成基层社建设及现代农村网点建设提升改造。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51081222T000006853515-2020年-2021年省级供销社综合改革及发展专项资金项目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根据年初预算，及时兑付2020年-2021年省级供销社综合改革及发展专项资金项目资金。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根据年初预算，及时兑付2020年-2021年省级供销社综合改革及发展专项资金项目资金。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根据年初预算，及时兑付2020年-2021年省级供销社综合改革及发展专项资金项目资金。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项目自评得分100分，根据年初预算，及时兑付2020年-2021年省级供销社综合改革及发展专项资金项目资金。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51081222T000006986714-办公用房租赁费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根据租赁协议，及时支付办公用房租赁费。</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根据租赁协议，及时支付办公用房租赁费。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根据租赁协议，及时支付办公用房租赁费。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项目自评得分100分，根据租赁协议，及时支付办公用房租赁费。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51081222T000006987814-其他商业流通事务支出-办公用房租赁费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根据租赁协议，及时支付办公用房租赁费。</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根据租赁协议，及时支付办公用房租赁费。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根据租赁协议，及时支付办公用房租赁费。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51.95</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51.95</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项目自评得分100分，根据租赁协议，及时支付办公用房租赁费。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51081222T000007121627-培育和壮大藤椒产业及配套设施建设项目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根据项目实施方案，及时推进培育和壮大藤椒产业及配套设施建设，并兑付项目资金。</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根据项目实施方案，及时推进培育和壮大藤椒产业及配套设施建设，并兑付项目资金。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根据项目实施方案，及时推进培育和壮大藤椒产业及配套设施建设，并兑付项目资金。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项目自评得分96分，根据项目实施方案，及时推进培育和壮大藤椒产业及配套设施建设，并兑付项目资金。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实施单位 </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保障单位日常运转，保障行政人员办公费用。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保障单位日常运转，保障行政人员办公费用。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11.26</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11.26</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项目自评得分100分，保障单位日常运转，保障行政人员办公费用。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实施单位 </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保障单位日常运转，保障行政人员办公费用。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保障单位日常运转，保障行政人员办公费用。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w:t>
            </w:r>
            <w:r>
              <w:rPr>
                <w:rFonts w:ascii="宋体" w:hAnsi="宋体" w:eastAsia="宋体" w:cs="宋体"/>
                <w:i w:val="0"/>
                <w:iCs w:val="0"/>
                <w:color w:val="000000"/>
                <w:kern w:val="0"/>
                <w:sz w:val="16"/>
                <w:szCs w:val="16"/>
                <w:u w:val="none"/>
                <w:lang w:val="en-US" w:eastAsia="zh-CN" w:bidi="ar"/>
              </w:rPr>
              <w:t>结论</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项目自评得分100分，保障单位日常运转，保障行政人员办公费用。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8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4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项目负责人：刘长文</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财务负责人：梁德川</w:t>
            </w:r>
          </w:p>
        </w:tc>
      </w:tr>
    </w:tbl>
    <w:p>
      <w:pPr>
        <w:pStyle w:val="20"/>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eastAsia" w:ascii="方正大标宋简体" w:hAnsi="??" w:eastAsia="方正大标宋简体" w:cs="Times New Roman"/>
          <w:b w:val="0"/>
          <w:bCs/>
          <w:color w:val="000000"/>
          <w:spacing w:val="-6"/>
          <w:kern w:val="0"/>
          <w:sz w:val="32"/>
          <w:szCs w:val="32"/>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val="0"/>
          <w:bCs/>
          <w:color w:val="000000"/>
          <w:spacing w:val="-6"/>
          <w:kern w:val="0"/>
          <w:sz w:val="44"/>
          <w:szCs w:val="44"/>
        </w:rPr>
        <w:t>2022年部门预算项目支出绩效自评报告</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2022年省级供销综合改革及发展专项资金</w:t>
      </w:r>
      <w:r>
        <w:rPr>
          <w:rFonts w:hint="eastAsia" w:ascii="仿宋_GB2312" w:hAnsi="宋体"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（一）项目基本情况：</w:t>
      </w:r>
      <w:r>
        <w:rPr>
          <w:rFonts w:hint="eastAsia" w:ascii="仿宋_GB2312" w:hAnsi="方正仿宋简体" w:eastAsia="仿宋_GB2312" w:cs="方正仿宋简体"/>
          <w:b w:val="0"/>
          <w:bCs/>
          <w:sz w:val="32"/>
          <w:szCs w:val="32"/>
        </w:rPr>
        <w:t>为进一步提升基层供销社建设水平，提升为农服务实力</w:t>
      </w:r>
      <w:r>
        <w:rPr>
          <w:rFonts w:hint="eastAsia" w:ascii="仿宋_GB2312" w:hAnsi="方正仿宋简体" w:eastAsia="仿宋_GB2312" w:cs="方正仿宋简体"/>
          <w:b w:val="0"/>
          <w:bCs/>
          <w:sz w:val="32"/>
          <w:szCs w:val="32"/>
          <w:lang w:eastAsia="zh-CN"/>
        </w:rPr>
        <w:t>；</w:t>
      </w:r>
      <w:r>
        <w:rPr>
          <w:rFonts w:hint="eastAsia" w:ascii="仿宋_GB2312" w:hAnsi="方正仿宋简体" w:eastAsia="仿宋_GB2312" w:cs="方正仿宋简体"/>
          <w:b w:val="0"/>
          <w:bCs/>
          <w:sz w:val="32"/>
          <w:szCs w:val="32"/>
        </w:rPr>
        <w:t>推动整合区域内农资、农机、农技、信息、人才等生产要素和服务主体向区域内广大农村社区延伸服务，不断提升供销社服务基层的能力水平</w:t>
      </w:r>
      <w:r>
        <w:rPr>
          <w:rFonts w:hint="eastAsia" w:ascii="仿宋_GB2312" w:hAnsi="方正仿宋简体" w:eastAsia="仿宋_GB2312" w:cs="方正仿宋简体"/>
          <w:b w:val="0"/>
          <w:bCs/>
          <w:sz w:val="32"/>
          <w:szCs w:val="32"/>
          <w:lang w:eastAsia="zh-CN"/>
        </w:rPr>
        <w:t>；</w:t>
      </w:r>
      <w:r>
        <w:rPr>
          <w:rFonts w:hint="eastAsia" w:ascii="仿宋_GB2312" w:hAnsi="仿宋_GB2312" w:eastAsia="仿宋_GB2312" w:cs="仿宋_GB2312"/>
          <w:b w:val="0"/>
          <w:bCs/>
          <w:sz w:val="32"/>
          <w:szCs w:val="32"/>
        </w:rPr>
        <w:t>建成服务城乡居民，带动周边农村综合服务社，推动片区经济发展的综合平台，</w:t>
      </w:r>
      <w:r>
        <w:rPr>
          <w:rFonts w:hint="eastAsia" w:ascii="仿宋_GB2312" w:hAnsi="方正仿宋简体" w:eastAsia="仿宋_GB2312" w:cs="方正仿宋简体"/>
          <w:b w:val="0"/>
          <w:bCs/>
          <w:sz w:val="32"/>
          <w:szCs w:val="32"/>
        </w:rPr>
        <w:t>根据广元市供销合作社联合社《关于2022年省级供销综合改革资金分配使用方案的函》（广供函〔202</w:t>
      </w:r>
      <w:r>
        <w:rPr>
          <w:rFonts w:hint="eastAsia" w:ascii="仿宋_GB2312" w:hAnsi="方正仿宋简体" w:eastAsia="仿宋_GB2312" w:cs="方正仿宋简体"/>
          <w:b w:val="0"/>
          <w:bCs/>
          <w:sz w:val="32"/>
          <w:szCs w:val="32"/>
          <w:lang w:val="en-US" w:eastAsia="zh-CN"/>
        </w:rPr>
        <w:t>2</w:t>
      </w:r>
      <w:r>
        <w:rPr>
          <w:rFonts w:hint="eastAsia" w:ascii="仿宋_GB2312" w:hAnsi="方正仿宋简体" w:eastAsia="仿宋_GB2312" w:cs="方正仿宋简体"/>
          <w:b w:val="0"/>
          <w:bCs/>
          <w:sz w:val="32"/>
          <w:szCs w:val="32"/>
        </w:rPr>
        <w:t>〕</w:t>
      </w:r>
      <w:r>
        <w:rPr>
          <w:rFonts w:hint="eastAsia" w:ascii="仿宋_GB2312" w:hAnsi="方正仿宋简体" w:eastAsia="仿宋_GB2312" w:cs="方正仿宋简体"/>
          <w:b w:val="0"/>
          <w:bCs/>
          <w:sz w:val="32"/>
          <w:szCs w:val="32"/>
          <w:lang w:val="en-US" w:eastAsia="zh-CN"/>
        </w:rPr>
        <w:t>20</w:t>
      </w:r>
      <w:r>
        <w:rPr>
          <w:rFonts w:hint="eastAsia" w:ascii="仿宋_GB2312" w:hAnsi="方正仿宋简体" w:eastAsia="仿宋_GB2312" w:cs="方正仿宋简体"/>
          <w:b w:val="0"/>
          <w:bCs/>
          <w:sz w:val="32"/>
          <w:szCs w:val="32"/>
        </w:rPr>
        <w:t>号）精神，我区实施了</w:t>
      </w:r>
      <w:r>
        <w:rPr>
          <w:rFonts w:hint="eastAsia" w:ascii="仿宋_GB2312" w:hAnsi="方正仿宋简体" w:eastAsia="仿宋_GB2312" w:cs="方正仿宋简体"/>
          <w:b w:val="0"/>
          <w:bCs/>
          <w:sz w:val="32"/>
          <w:szCs w:val="32"/>
          <w:lang w:eastAsia="zh-CN"/>
        </w:rPr>
        <w:t>相关项目。</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（二）项目预算情况：</w:t>
      </w:r>
      <w:r>
        <w:rPr>
          <w:rFonts w:hint="eastAsia" w:ascii="仿宋_GB2312" w:hAnsi="仿宋" w:eastAsia="仿宋_GB2312"/>
          <w:sz w:val="32"/>
          <w:szCs w:val="32"/>
          <w:lang w:eastAsia="zh-CN"/>
        </w:rPr>
        <w:t>新建基层社示范社</w:t>
      </w:r>
      <w:r>
        <w:rPr>
          <w:rFonts w:hint="eastAsia" w:ascii="仿宋_GB2312" w:hAnsi="仿宋" w:eastAsia="仿宋_GB2312"/>
          <w:sz w:val="32"/>
          <w:szCs w:val="32"/>
          <w:lang w:val="en-US" w:eastAsia="zh-CN"/>
        </w:rPr>
        <w:t>3个，6万元/个；</w:t>
      </w:r>
      <w:r>
        <w:rPr>
          <w:rFonts w:hint="eastAsia" w:ascii="仿宋_GB2312" w:hAnsi="方正仿宋简体" w:eastAsia="仿宋_GB2312" w:cs="方正仿宋简体"/>
          <w:b w:val="0"/>
          <w:bCs/>
          <w:sz w:val="32"/>
          <w:szCs w:val="32"/>
        </w:rPr>
        <w:t>区域性为农服务中心</w:t>
      </w:r>
      <w:r>
        <w:rPr>
          <w:rFonts w:hint="eastAsia" w:ascii="仿宋_GB2312" w:hAnsi="仿宋" w:eastAsia="仿宋_GB2312"/>
          <w:sz w:val="32"/>
          <w:szCs w:val="32"/>
          <w:lang w:val="en-US" w:eastAsia="zh-CN"/>
        </w:rPr>
        <w:t>1个，15万元/个；</w:t>
      </w:r>
      <w:r>
        <w:rPr>
          <w:rFonts w:hint="eastAsia" w:ascii="仿宋_GB2312" w:hAnsi="仿宋_GB2312" w:eastAsia="仿宋_GB2312" w:cs="仿宋_GB2312"/>
          <w:b w:val="0"/>
          <w:bCs/>
          <w:sz w:val="32"/>
          <w:szCs w:val="32"/>
        </w:rPr>
        <w:t>现代流通服务体系</w:t>
      </w:r>
      <w:r>
        <w:rPr>
          <w:rFonts w:hint="eastAsia" w:ascii="仿宋_GB2312" w:hAnsi="仿宋_GB2312" w:eastAsia="仿宋_GB2312" w:cs="仿宋_GB2312"/>
          <w:b w:val="0"/>
          <w:bCs/>
          <w:sz w:val="32"/>
          <w:szCs w:val="32"/>
          <w:lang w:val="en-US" w:eastAsia="zh-CN"/>
        </w:rPr>
        <w:t>1个，5万元/个，</w:t>
      </w:r>
      <w:r>
        <w:rPr>
          <w:rFonts w:hint="eastAsia" w:ascii="仿宋_GB2312" w:hAnsi="仿宋" w:eastAsia="仿宋_GB2312"/>
          <w:sz w:val="32"/>
          <w:szCs w:val="32"/>
          <w:lang w:val="en-US" w:eastAsia="zh-CN"/>
        </w:rPr>
        <w:t>整体预算为338万元。</w:t>
      </w:r>
      <w:r>
        <w:rPr>
          <w:rFonts w:hint="eastAsia" w:ascii="仿宋_GB2312" w:hAnsi="Times New Roman" w:eastAsia="仿宋_GB2312" w:cs="Times New Roman"/>
          <w:spacing w:val="-6"/>
          <w:sz w:val="32"/>
          <w:szCs w:val="32"/>
        </w:rPr>
        <w:t>符合资金管理办法等相关规定。</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Times New Roman" w:eastAsia="仿宋_GB2312" w:cs="Times New Roman"/>
          <w:spacing w:val="-6"/>
          <w:sz w:val="32"/>
          <w:szCs w:val="32"/>
        </w:rPr>
      </w:pPr>
      <w:r>
        <w:rPr>
          <w:rFonts w:hint="eastAsia" w:ascii="仿宋_GB2312" w:hAnsi="仿宋" w:eastAsia="仿宋_GB2312"/>
          <w:sz w:val="32"/>
          <w:szCs w:val="32"/>
        </w:rPr>
        <w:t>（三）项目绩效目标：</w:t>
      </w:r>
      <w:r>
        <w:rPr>
          <w:rFonts w:hint="eastAsia" w:ascii="仿宋_GB2312" w:hAnsi="仿宋" w:eastAsia="仿宋_GB2312"/>
          <w:sz w:val="32"/>
          <w:szCs w:val="32"/>
          <w:lang w:eastAsia="zh-CN"/>
        </w:rPr>
        <w:t>根据实际验收情况项目使用资金</w:t>
      </w:r>
      <w:r>
        <w:rPr>
          <w:rFonts w:hint="eastAsia" w:ascii="仿宋_GB2312" w:hAnsi="仿宋" w:eastAsia="仿宋_GB2312"/>
          <w:sz w:val="32"/>
          <w:szCs w:val="32"/>
          <w:lang w:val="en-US" w:eastAsia="zh-CN"/>
        </w:rPr>
        <w:t>38万元，</w:t>
      </w:r>
      <w:r>
        <w:rPr>
          <w:rFonts w:hint="eastAsia" w:ascii="仿宋_GB2312" w:hAnsi="宋体" w:eastAsia="仿宋_GB2312" w:cs="Times New Roman"/>
          <w:w w:val="99"/>
          <w:sz w:val="32"/>
          <w:szCs w:val="32"/>
        </w:rPr>
        <w:t>评价申报内容与实际相符，申报目标合理可行。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1.资金计划及到位。该项目截止评价时点实际到位</w:t>
      </w:r>
      <w:r>
        <w:rPr>
          <w:rFonts w:hint="eastAsia" w:ascii="仿宋_GB2312" w:hAnsi="Times New Roman" w:eastAsia="仿宋_GB2312" w:cs="Times New Roman"/>
          <w:spacing w:val="-6"/>
          <w:sz w:val="32"/>
          <w:szCs w:val="32"/>
          <w:lang w:val="en-US" w:eastAsia="zh-CN"/>
        </w:rPr>
        <w:t>38</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val="en-US" w:eastAsia="zh-CN"/>
        </w:rPr>
        <w:t>为</w:t>
      </w:r>
      <w:r>
        <w:rPr>
          <w:rFonts w:hint="eastAsia" w:ascii="仿宋_GB2312" w:hAnsi="Times New Roman" w:eastAsia="仿宋_GB2312" w:cs="Times New Roman"/>
          <w:spacing w:val="-6"/>
          <w:sz w:val="32"/>
          <w:szCs w:val="32"/>
        </w:rPr>
        <w:t>本级</w:t>
      </w:r>
      <w:r>
        <w:rPr>
          <w:rFonts w:hint="eastAsia" w:ascii="仿宋_GB2312" w:hAnsi="Times New Roman" w:eastAsia="仿宋_GB2312" w:cs="Times New Roman"/>
          <w:spacing w:val="-6"/>
          <w:sz w:val="32"/>
          <w:szCs w:val="32"/>
          <w:lang w:val="en-US" w:eastAsia="zh-CN"/>
        </w:rPr>
        <w:t>财政一般公共预算</w:t>
      </w:r>
      <w:r>
        <w:rPr>
          <w:rFonts w:hint="eastAsia" w:ascii="仿宋_GB2312" w:hAnsi="Times New Roman" w:eastAsia="仿宋_GB2312" w:cs="Times New Roman"/>
          <w:spacing w:val="-6"/>
          <w:sz w:val="32"/>
          <w:szCs w:val="32"/>
        </w:rPr>
        <w:t>资金</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到位率100%。</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2.资金使用。截止评价时点项目资金的实际支出</w:t>
      </w:r>
      <w:r>
        <w:rPr>
          <w:rFonts w:hint="eastAsia" w:ascii="仿宋_GB2312" w:hAnsi="Times New Roman" w:eastAsia="仿宋_GB2312" w:cs="Times New Roman"/>
          <w:spacing w:val="-6"/>
          <w:sz w:val="32"/>
          <w:szCs w:val="32"/>
          <w:lang w:val="en-US" w:eastAsia="zh-CN"/>
        </w:rPr>
        <w:t>38</w:t>
      </w:r>
      <w:r>
        <w:rPr>
          <w:rFonts w:hint="eastAsia" w:ascii="仿宋_GB2312" w:hAnsi="Times New Roman" w:eastAsia="仿宋_GB2312" w:cs="Times New Roman"/>
          <w:spacing w:val="-6"/>
          <w:sz w:val="32"/>
          <w:szCs w:val="32"/>
        </w:rPr>
        <w:t>万元，严格按照专项资金管理办法规定，加强管理，做到专款专用，提高资金使用效益</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主要用于</w:t>
      </w:r>
      <w:r>
        <w:rPr>
          <w:rFonts w:hint="eastAsia" w:ascii="仿宋_GB2312" w:hAnsi="Times New Roman" w:eastAsia="仿宋_GB2312" w:cs="Times New Roman"/>
          <w:spacing w:val="-6"/>
          <w:sz w:val="32"/>
          <w:szCs w:val="32"/>
          <w:lang w:val="en-US" w:eastAsia="zh-CN"/>
        </w:rPr>
        <w:t>基层社示范社、</w:t>
      </w:r>
      <w:r>
        <w:rPr>
          <w:rFonts w:hint="eastAsia" w:ascii="仿宋_GB2312" w:hAnsi="方正仿宋简体" w:eastAsia="仿宋_GB2312" w:cs="方正仿宋简体"/>
          <w:b w:val="0"/>
          <w:bCs/>
          <w:sz w:val="32"/>
          <w:szCs w:val="32"/>
        </w:rPr>
        <w:t>区域性为农服务中心</w:t>
      </w:r>
      <w:r>
        <w:rPr>
          <w:rFonts w:hint="eastAsia" w:ascii="仿宋_GB2312" w:hAnsi="方正仿宋简体" w:eastAsia="仿宋_GB2312" w:cs="方正仿宋简体"/>
          <w:b w:val="0"/>
          <w:bCs/>
          <w:sz w:val="32"/>
          <w:szCs w:val="32"/>
          <w:lang w:eastAsia="zh-CN"/>
        </w:rPr>
        <w:t>、</w:t>
      </w:r>
      <w:r>
        <w:rPr>
          <w:rFonts w:hint="eastAsia" w:ascii="仿宋_GB2312" w:hAnsi="仿宋_GB2312" w:eastAsia="仿宋_GB2312" w:cs="仿宋_GB2312"/>
          <w:b w:val="0"/>
          <w:bCs/>
          <w:sz w:val="32"/>
          <w:szCs w:val="32"/>
        </w:rPr>
        <w:t>现代流通服务体系</w:t>
      </w:r>
      <w:r>
        <w:rPr>
          <w:rFonts w:hint="eastAsia" w:ascii="仿宋_GB2312" w:hAnsi="Times New Roman" w:eastAsia="仿宋_GB2312" w:cs="Times New Roman"/>
          <w:spacing w:val="-6"/>
          <w:sz w:val="32"/>
          <w:szCs w:val="32"/>
          <w:lang w:val="en-US" w:eastAsia="zh-CN"/>
        </w:rPr>
        <w:t>建设</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本单位</w:t>
      </w:r>
      <w:r>
        <w:rPr>
          <w:rFonts w:hint="eastAsia" w:ascii="仿宋_GB2312" w:hAnsi="Times New Roman" w:eastAsia="仿宋_GB2312" w:cs="Times New Roman"/>
          <w:spacing w:val="-6"/>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仿宋_GB2312" w:hAnsi="Times New Roman" w:eastAsia="仿宋_GB2312" w:cs="Times New Roman"/>
          <w:spacing w:val="-6"/>
          <w:sz w:val="32"/>
          <w:szCs w:val="32"/>
          <w:lang w:val="en-US" w:eastAsia="zh-CN"/>
        </w:rPr>
        <w:t>镇</w:t>
      </w:r>
      <w:r>
        <w:rPr>
          <w:rFonts w:hint="eastAsia" w:ascii="仿宋_GB2312" w:hAnsi="Times New Roman" w:eastAsia="仿宋_GB2312" w:cs="Times New Roman"/>
          <w:spacing w:val="-6"/>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val="0"/>
        <w:autoSpaceDN/>
        <w:bidi w:val="0"/>
        <w:spacing w:line="560"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rPr>
          <w:rFonts w:hint="eastAsia"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为确保该项工作有序开展，我</w:t>
      </w:r>
      <w:r>
        <w:rPr>
          <w:rFonts w:hint="eastAsia" w:ascii="仿宋_GB2312" w:hAnsi="方正仿宋简体" w:eastAsia="仿宋_GB2312" w:cs="方正仿宋简体"/>
          <w:bCs/>
          <w:sz w:val="32"/>
          <w:szCs w:val="32"/>
          <w:lang w:val="en-US" w:eastAsia="zh-CN"/>
        </w:rPr>
        <w:t>社召开干部工作会议</w:t>
      </w:r>
      <w:r>
        <w:rPr>
          <w:rFonts w:hint="eastAsia" w:ascii="仿宋_GB2312" w:hAnsi="方正仿宋简体" w:eastAsia="仿宋_GB2312" w:cs="方正仿宋简体"/>
          <w:bCs/>
          <w:sz w:val="32"/>
          <w:szCs w:val="32"/>
        </w:rPr>
        <w:t>，</w:t>
      </w:r>
      <w:r>
        <w:rPr>
          <w:rFonts w:hint="eastAsia" w:ascii="仿宋_GB2312" w:hAnsi="方正仿宋简体" w:eastAsia="仿宋_GB2312" w:cs="方正仿宋简体"/>
          <w:bCs/>
          <w:sz w:val="32"/>
          <w:szCs w:val="32"/>
          <w:lang w:val="en-US" w:eastAsia="zh-CN"/>
        </w:rPr>
        <w:t>明确分管财务的副主任</w:t>
      </w:r>
      <w:r>
        <w:rPr>
          <w:rFonts w:hint="eastAsia" w:ascii="仿宋_GB2312" w:hAnsi="方正仿宋简体" w:eastAsia="仿宋_GB2312" w:cs="方正仿宋简体"/>
          <w:bCs/>
          <w:sz w:val="32"/>
          <w:szCs w:val="32"/>
        </w:rPr>
        <w:t>为</w:t>
      </w:r>
      <w:r>
        <w:rPr>
          <w:rFonts w:hint="eastAsia" w:ascii="仿宋_GB2312" w:hAnsi="方正仿宋简体" w:eastAsia="仿宋_GB2312" w:cs="方正仿宋简体"/>
          <w:bCs/>
          <w:sz w:val="32"/>
          <w:szCs w:val="32"/>
          <w:lang w:val="en-US" w:eastAsia="zh-CN"/>
        </w:rPr>
        <w:t>项目实施牵头领导</w:t>
      </w:r>
      <w:r>
        <w:rPr>
          <w:rFonts w:hint="eastAsia" w:ascii="仿宋_GB2312" w:hAnsi="方正仿宋简体" w:eastAsia="仿宋_GB2312" w:cs="方正仿宋简体"/>
          <w:bCs/>
          <w:sz w:val="32"/>
          <w:szCs w:val="32"/>
        </w:rPr>
        <w:t>，</w:t>
      </w:r>
      <w:r>
        <w:rPr>
          <w:rFonts w:hint="eastAsia" w:ascii="仿宋_GB2312" w:hAnsi="方正仿宋简体" w:eastAsia="仿宋_GB2312" w:cs="方正仿宋简体"/>
          <w:bCs/>
          <w:sz w:val="32"/>
          <w:szCs w:val="32"/>
          <w:lang w:val="en-US" w:eastAsia="zh-CN"/>
        </w:rPr>
        <w:t>财务审计股具体负责项目实施。</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数量指标：新建基层社示范社</w:t>
      </w:r>
      <w:r>
        <w:rPr>
          <w:rFonts w:hint="eastAsia" w:ascii="仿宋_GB2312" w:hAnsi="宋体" w:eastAsia="仿宋_GB2312" w:cs="Times New Roman"/>
          <w:w w:val="99"/>
          <w:sz w:val="32"/>
          <w:szCs w:val="32"/>
          <w:lang w:val="en-US" w:eastAsia="zh-CN"/>
        </w:rPr>
        <w:t>3</w:t>
      </w:r>
      <w:r>
        <w:rPr>
          <w:rFonts w:hint="eastAsia" w:ascii="仿宋_GB2312" w:hAnsi="宋体" w:eastAsia="仿宋_GB2312" w:cs="Times New Roman"/>
          <w:w w:val="99"/>
          <w:sz w:val="32"/>
          <w:szCs w:val="32"/>
          <w:lang w:eastAsia="zh-CN"/>
        </w:rPr>
        <w:t>个。</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数量指标：新建区域性为农服务中心</w:t>
      </w:r>
      <w:r>
        <w:rPr>
          <w:rFonts w:hint="eastAsia" w:ascii="仿宋_GB2312" w:hAnsi="宋体" w:eastAsia="仿宋_GB2312" w:cs="Times New Roman"/>
          <w:w w:val="99"/>
          <w:sz w:val="32"/>
          <w:szCs w:val="32"/>
          <w:lang w:val="en-US" w:eastAsia="zh-CN"/>
        </w:rPr>
        <w:t>1</w:t>
      </w:r>
      <w:r>
        <w:rPr>
          <w:rFonts w:hint="eastAsia" w:ascii="仿宋_GB2312" w:hAnsi="宋体" w:eastAsia="仿宋_GB2312" w:cs="Times New Roman"/>
          <w:w w:val="99"/>
          <w:sz w:val="32"/>
          <w:szCs w:val="32"/>
          <w:lang w:eastAsia="zh-CN"/>
        </w:rPr>
        <w:t>个。</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质量指标：全资控股基层社营业总收入增长率7%以上。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质量指标：全资控股社有企业营业总收入15%以上。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实效指标：2022年12月底之前已完成。</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成本指标：新建基层社示范社成本18万元。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成本指标：区域性为农服务中心建设成本15万元。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成本指标：流通服务网络建设提升建设成本5万元。</w:t>
      </w:r>
    </w:p>
    <w:p>
      <w:pPr>
        <w:keepNext w:val="0"/>
        <w:keepLines w:val="0"/>
        <w:pageBreakBefore w:val="0"/>
        <w:widowControl w:val="0"/>
        <w:numPr>
          <w:ilvl w:val="0"/>
          <w:numId w:val="3"/>
        </w:numPr>
        <w:kinsoku/>
        <w:wordWrap/>
        <w:overflowPunct/>
        <w:topLinePunct w:val="0"/>
        <w:autoSpaceDE w:val="0"/>
        <w:autoSpaceDN/>
        <w:bidi w:val="0"/>
        <w:adjustRightInd w:val="0"/>
        <w:snapToGrid w:val="0"/>
        <w:spacing w:line="560" w:lineRule="exact"/>
        <w:ind w:left="-90" w:leftChars="0" w:firstLine="720" w:firstLineChars="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社会效益</w:t>
      </w:r>
      <w:r>
        <w:rPr>
          <w:rFonts w:hint="eastAsia" w:ascii="仿宋_GB2312" w:hAnsi="宋体" w:eastAsia="仿宋_GB2312" w:cs="Times New Roman"/>
          <w:w w:val="99"/>
          <w:sz w:val="32"/>
          <w:szCs w:val="32"/>
          <w:lang w:eastAsia="zh-CN"/>
        </w:rPr>
        <w:t>：带动当地特色产业发展、服务农民生产生活能力明显提升；调运供应绿色农资量、推销农产品量较上年度明显增加；培育优质农产品品牌明显增加、优质农产品大幅提升。</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638" w:leftChars="304" w:firstLine="0" w:firstLineChars="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满意度指标：通过走访群众，满意度为</w:t>
      </w:r>
      <w:r>
        <w:rPr>
          <w:rFonts w:hint="eastAsia" w:ascii="仿宋_GB2312" w:hAnsi="宋体" w:eastAsia="仿宋_GB2312" w:cs="Times New Roman"/>
          <w:w w:val="99"/>
          <w:sz w:val="32"/>
          <w:szCs w:val="32"/>
          <w:lang w:val="en-US" w:eastAsia="zh-CN"/>
        </w:rPr>
        <w:t>92%</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w:t>
      </w:r>
      <w:r>
        <w:rPr>
          <w:rFonts w:hint="eastAsia" w:ascii="楷体_GB2312" w:hAnsi="宋体" w:eastAsia="楷体_GB2312" w:cs="Times New Roman"/>
          <w:b/>
          <w:w w:val="99"/>
          <w:sz w:val="32"/>
          <w:szCs w:val="32"/>
          <w:lang w:eastAsia="zh-CN"/>
        </w:rPr>
        <w:t>已</w:t>
      </w:r>
      <w:r>
        <w:rPr>
          <w:rFonts w:hint="eastAsia" w:ascii="楷体_GB2312" w:hAnsi="宋体" w:eastAsia="楷体_GB2312" w:cs="Times New Roman"/>
          <w:b/>
          <w:w w:val="99"/>
          <w:sz w:val="32"/>
          <w:szCs w:val="32"/>
        </w:rPr>
        <w:t>）存在的问题。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eastAsia="zh-CN"/>
        </w:rPr>
        <w:t>无</w:t>
      </w:r>
      <w:r>
        <w:rPr>
          <w:rFonts w:hint="eastAsia" w:ascii="仿宋_GB2312" w:hAnsi="宋体" w:eastAsia="仿宋_GB2312" w:cs="Times New Roman"/>
          <w:w w:val="99"/>
          <w:sz w:val="32"/>
          <w:szCs w:val="32"/>
        </w:rPr>
        <w:tab/>
      </w:r>
    </w:p>
    <w:p>
      <w:pPr>
        <w:keepNext w:val="0"/>
        <w:keepLines w:val="0"/>
        <w:pageBreakBefore w:val="0"/>
        <w:widowControl w:val="0"/>
        <w:numPr>
          <w:ilvl w:val="0"/>
          <w:numId w:val="3"/>
        </w:numPr>
        <w:kinsoku/>
        <w:wordWrap/>
        <w:overflowPunct/>
        <w:topLinePunct w:val="0"/>
        <w:autoSpaceDE w:val="0"/>
        <w:autoSpaceDN/>
        <w:bidi w:val="0"/>
        <w:adjustRightInd w:val="0"/>
        <w:snapToGrid w:val="0"/>
        <w:spacing w:line="560" w:lineRule="exact"/>
        <w:ind w:left="-90" w:leftChars="0" w:firstLine="720" w:firstLineChars="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相关建议。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无</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宋体" w:eastAsia="仿宋_GB2312" w:cs="Times New Roman"/>
          <w:w w:val="99"/>
          <w:sz w:val="32"/>
          <w:szCs w:val="32"/>
          <w:lang w:eastAsia="zh-CN"/>
        </w:rPr>
      </w:pPr>
    </w:p>
    <w:p>
      <w:pPr>
        <w:keepNext w:val="0"/>
        <w:keepLines w:val="0"/>
        <w:pageBreakBefore w:val="0"/>
        <w:widowControl w:val="0"/>
        <w:kinsoku/>
        <w:wordWrap/>
        <w:overflowPunct/>
        <w:topLinePunct w:val="0"/>
        <w:autoSpaceDE w:val="0"/>
        <w:autoSpaceDN/>
        <w:bidi w:val="0"/>
        <w:adjustRightInd/>
        <w:snapToGrid/>
        <w:spacing w:line="55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val="0"/>
          <w:bCs/>
          <w:color w:val="000000"/>
          <w:spacing w:val="-6"/>
          <w:kern w:val="0"/>
          <w:sz w:val="44"/>
          <w:szCs w:val="44"/>
        </w:rPr>
        <w:t>2022年部门预算项目支出绩效自评报告</w:t>
      </w:r>
    </w:p>
    <w:p>
      <w:pPr>
        <w:keepNext w:val="0"/>
        <w:keepLines w:val="0"/>
        <w:pageBreakBefore w:val="0"/>
        <w:widowControl w:val="0"/>
        <w:kinsoku/>
        <w:wordWrap/>
        <w:overflowPunct/>
        <w:topLinePunct w:val="0"/>
        <w:autoSpaceDE w:val="0"/>
        <w:autoSpaceDN/>
        <w:bidi w:val="0"/>
        <w:adjustRightInd/>
        <w:snapToGrid/>
        <w:spacing w:line="550" w:lineRule="exact"/>
        <w:jc w:val="center"/>
        <w:textAlignment w:val="auto"/>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2021年度废弃农膜回收价格及运费补贴资金</w:t>
      </w:r>
      <w:r>
        <w:rPr>
          <w:rFonts w:hint="eastAsia" w:ascii="仿宋_GB2312" w:hAnsi="宋体"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50" w:lineRule="exact"/>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5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N/>
        <w:bidi w:val="0"/>
        <w:spacing w:line="55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（一）项目基本情况：</w:t>
      </w:r>
      <w:r>
        <w:rPr>
          <w:rFonts w:hint="eastAsia" w:ascii="仿宋_GB2312" w:hAnsi="仿宋" w:eastAsia="仿宋_GB2312"/>
          <w:sz w:val="32"/>
          <w:szCs w:val="32"/>
          <w:lang w:val="en-US" w:eastAsia="zh-CN"/>
        </w:rPr>
        <w:t>按照区人民政府办公室《关于推进废弃农膜收集和处理体系建设的实施意见》（广朝府办发[2017]45号）要求，我区持续开展废弃农膜收集和处理工作，2021年度回收废弃农膜33.67吨，经核实应支付废弃农膜回收价格和运费补贴资金共计7.15万元。</w:t>
      </w:r>
    </w:p>
    <w:p>
      <w:pPr>
        <w:keepNext w:val="0"/>
        <w:keepLines w:val="0"/>
        <w:pageBreakBefore w:val="0"/>
        <w:widowControl w:val="0"/>
        <w:kinsoku/>
        <w:wordWrap/>
        <w:overflowPunct/>
        <w:topLinePunct w:val="0"/>
        <w:autoSpaceDN/>
        <w:bidi w:val="0"/>
        <w:spacing w:line="55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（二）项目预算情况：</w:t>
      </w:r>
      <w:r>
        <w:rPr>
          <w:rFonts w:hint="eastAsia" w:ascii="仿宋_GB2312" w:hAnsi="仿宋" w:eastAsia="仿宋_GB2312"/>
          <w:sz w:val="32"/>
          <w:szCs w:val="32"/>
          <w:lang w:eastAsia="zh-CN"/>
        </w:rPr>
        <w:t>预计销售黑色膜21.76吨，透明膜7.586吨，大棚膜5.42吨</w:t>
      </w:r>
      <w:r>
        <w:rPr>
          <w:rFonts w:hint="eastAsia" w:ascii="仿宋_GB2312" w:hAnsi="仿宋" w:eastAsia="仿宋_GB2312"/>
          <w:sz w:val="32"/>
          <w:szCs w:val="32"/>
          <w:lang w:val="en-US" w:eastAsia="zh-CN"/>
        </w:rPr>
        <w:t>，整体预算为7.15万元。</w:t>
      </w:r>
      <w:r>
        <w:rPr>
          <w:rFonts w:hint="eastAsia" w:ascii="仿宋_GB2312" w:hAnsi="Times New Roman" w:eastAsia="仿宋_GB2312" w:cs="Times New Roman"/>
          <w:spacing w:val="-6"/>
          <w:sz w:val="32"/>
          <w:szCs w:val="32"/>
        </w:rPr>
        <w:t>符合资金管理办法等相关规定。</w:t>
      </w:r>
    </w:p>
    <w:p>
      <w:pPr>
        <w:keepNext w:val="0"/>
        <w:keepLines w:val="0"/>
        <w:pageBreakBefore w:val="0"/>
        <w:widowControl w:val="0"/>
        <w:kinsoku/>
        <w:wordWrap/>
        <w:overflowPunct/>
        <w:topLinePunct w:val="0"/>
        <w:autoSpaceDE w:val="0"/>
        <w:autoSpaceDN/>
        <w:bidi w:val="0"/>
        <w:adjustRightInd w:val="0"/>
        <w:snapToGrid w:val="0"/>
        <w:spacing w:line="550" w:lineRule="exact"/>
        <w:ind w:firstLine="720"/>
        <w:textAlignment w:val="auto"/>
        <w:rPr>
          <w:rFonts w:hint="eastAsia" w:ascii="仿宋_GB2312" w:hAnsi="Times New Roman" w:eastAsia="仿宋_GB2312" w:cs="Times New Roman"/>
          <w:spacing w:val="-6"/>
          <w:sz w:val="32"/>
          <w:szCs w:val="32"/>
        </w:rPr>
      </w:pPr>
      <w:r>
        <w:rPr>
          <w:rFonts w:hint="eastAsia" w:ascii="仿宋_GB2312" w:hAnsi="仿宋" w:eastAsia="仿宋_GB2312"/>
          <w:sz w:val="32"/>
          <w:szCs w:val="32"/>
        </w:rPr>
        <w:t>（三）项目绩效目标：</w:t>
      </w:r>
      <w:r>
        <w:rPr>
          <w:rFonts w:hint="eastAsia" w:ascii="仿宋_GB2312" w:hAnsi="仿宋" w:eastAsia="仿宋_GB2312"/>
          <w:sz w:val="32"/>
          <w:szCs w:val="32"/>
          <w:lang w:eastAsia="zh-CN"/>
        </w:rPr>
        <w:t>根据实际验收情况项目使用资金</w:t>
      </w:r>
      <w:r>
        <w:rPr>
          <w:rFonts w:hint="eastAsia" w:ascii="仿宋_GB2312" w:hAnsi="仿宋" w:eastAsia="仿宋_GB2312"/>
          <w:sz w:val="32"/>
          <w:szCs w:val="32"/>
          <w:lang w:val="en-US" w:eastAsia="zh-CN"/>
        </w:rPr>
        <w:t>7.15万元，</w:t>
      </w:r>
      <w:r>
        <w:rPr>
          <w:rFonts w:hint="eastAsia" w:ascii="仿宋_GB2312" w:hAnsi="宋体" w:eastAsia="仿宋_GB2312" w:cs="Times New Roman"/>
          <w:w w:val="99"/>
          <w:sz w:val="32"/>
          <w:szCs w:val="32"/>
        </w:rPr>
        <w:t>评价申报内容与实际相符，申报目标合理可行。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5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5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keepNext w:val="0"/>
        <w:keepLines w:val="0"/>
        <w:pageBreakBefore w:val="0"/>
        <w:widowControl w:val="0"/>
        <w:kinsoku/>
        <w:wordWrap/>
        <w:overflowPunct/>
        <w:topLinePunct w:val="0"/>
        <w:autoSpaceDE w:val="0"/>
        <w:autoSpaceDN/>
        <w:bidi w:val="0"/>
        <w:adjustRightInd/>
        <w:snapToGrid/>
        <w:spacing w:line="55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1.资金计划及到位。该项目截止评价时点实际到位</w:t>
      </w:r>
      <w:r>
        <w:rPr>
          <w:rFonts w:hint="eastAsia" w:ascii="仿宋_GB2312" w:hAnsi="Times New Roman" w:eastAsia="仿宋_GB2312" w:cs="Times New Roman"/>
          <w:spacing w:val="-6"/>
          <w:sz w:val="32"/>
          <w:szCs w:val="32"/>
          <w:lang w:val="en-US" w:eastAsia="zh-CN"/>
        </w:rPr>
        <w:t>7.15</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val="en-US" w:eastAsia="zh-CN"/>
        </w:rPr>
        <w:t>为</w:t>
      </w:r>
      <w:r>
        <w:rPr>
          <w:rFonts w:hint="eastAsia" w:ascii="仿宋_GB2312" w:hAnsi="Times New Roman" w:eastAsia="仿宋_GB2312" w:cs="Times New Roman"/>
          <w:spacing w:val="-6"/>
          <w:sz w:val="32"/>
          <w:szCs w:val="32"/>
        </w:rPr>
        <w:t>本级</w:t>
      </w:r>
      <w:r>
        <w:rPr>
          <w:rFonts w:hint="eastAsia" w:ascii="仿宋_GB2312" w:hAnsi="Times New Roman" w:eastAsia="仿宋_GB2312" w:cs="Times New Roman"/>
          <w:spacing w:val="-6"/>
          <w:sz w:val="32"/>
          <w:szCs w:val="32"/>
          <w:lang w:val="en-US" w:eastAsia="zh-CN"/>
        </w:rPr>
        <w:t>财政一般公共预算</w:t>
      </w:r>
      <w:r>
        <w:rPr>
          <w:rFonts w:hint="eastAsia" w:ascii="仿宋_GB2312" w:hAnsi="Times New Roman" w:eastAsia="仿宋_GB2312" w:cs="Times New Roman"/>
          <w:spacing w:val="-6"/>
          <w:sz w:val="32"/>
          <w:szCs w:val="32"/>
        </w:rPr>
        <w:t>资金</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到位率100%。</w:t>
      </w:r>
    </w:p>
    <w:p>
      <w:pPr>
        <w:keepNext w:val="0"/>
        <w:keepLines w:val="0"/>
        <w:pageBreakBefore w:val="0"/>
        <w:widowControl w:val="0"/>
        <w:suppressLineNumbers w:val="0"/>
        <w:kinsoku/>
        <w:wordWrap/>
        <w:overflowPunct/>
        <w:topLinePunct w:val="0"/>
        <w:autoSpaceDE/>
        <w:autoSpaceDN/>
        <w:bidi w:val="0"/>
        <w:adjustRightInd/>
        <w:snapToGrid/>
        <w:spacing w:line="550"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2.资金使用。截止评价时点项目资金的实际支出</w:t>
      </w:r>
      <w:r>
        <w:rPr>
          <w:rFonts w:hint="eastAsia" w:ascii="仿宋_GB2312" w:hAnsi="Times New Roman" w:eastAsia="仿宋_GB2312" w:cs="Times New Roman"/>
          <w:spacing w:val="-6"/>
          <w:sz w:val="32"/>
          <w:szCs w:val="32"/>
          <w:lang w:val="en-US" w:eastAsia="zh-CN"/>
        </w:rPr>
        <w:t>7.15</w:t>
      </w:r>
      <w:r>
        <w:rPr>
          <w:rFonts w:hint="eastAsia" w:ascii="仿宋_GB2312" w:hAnsi="Times New Roman" w:eastAsia="仿宋_GB2312" w:cs="Times New Roman"/>
          <w:spacing w:val="-6"/>
          <w:sz w:val="32"/>
          <w:szCs w:val="32"/>
        </w:rPr>
        <w:t>万元，严格按照专项资金管理办法规定，加强管理，做到专款专用，提高资金使用效益</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主要用于</w:t>
      </w:r>
      <w:r>
        <w:rPr>
          <w:rFonts w:hint="eastAsia" w:ascii="仿宋_GB2312" w:hAnsi="宋体" w:eastAsia="仿宋_GB2312" w:cs="Times New Roman"/>
          <w:spacing w:val="-6"/>
          <w:sz w:val="32"/>
          <w:szCs w:val="32"/>
          <w:lang w:val="en-US" w:eastAsia="zh-CN"/>
        </w:rPr>
        <w:t>废弃农膜回收价格及运费补贴</w:t>
      </w:r>
      <w:r>
        <w:rPr>
          <w:rFonts w:hint="eastAsia" w:ascii="仿宋_GB2312" w:hAnsi="Times New Roman" w:eastAsia="仿宋_GB2312" w:cs="Times New Roman"/>
          <w:spacing w:val="-6"/>
          <w:sz w:val="32"/>
          <w:szCs w:val="32"/>
          <w:lang w:val="en-US" w:eastAsia="zh-CN"/>
        </w:rPr>
        <w:t>费用</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spacing w:line="55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widowControl w:val="0"/>
        <w:suppressLineNumbers w:val="0"/>
        <w:kinsoku/>
        <w:wordWrap/>
        <w:overflowPunct/>
        <w:topLinePunct w:val="0"/>
        <w:autoSpaceDE/>
        <w:autoSpaceDN/>
        <w:bidi w:val="0"/>
        <w:adjustRightInd/>
        <w:snapToGrid/>
        <w:spacing w:line="550"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本单位</w:t>
      </w:r>
      <w:r>
        <w:rPr>
          <w:rFonts w:hint="eastAsia" w:ascii="仿宋_GB2312" w:hAnsi="Times New Roman" w:eastAsia="仿宋_GB2312" w:cs="Times New Roman"/>
          <w:spacing w:val="-6"/>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仿宋_GB2312" w:hAnsi="Times New Roman" w:eastAsia="仿宋_GB2312" w:cs="Times New Roman"/>
          <w:spacing w:val="-6"/>
          <w:sz w:val="32"/>
          <w:szCs w:val="32"/>
          <w:lang w:val="en-US" w:eastAsia="zh-CN"/>
        </w:rPr>
        <w:t>镇</w:t>
      </w:r>
      <w:r>
        <w:rPr>
          <w:rFonts w:hint="eastAsia" w:ascii="仿宋_GB2312" w:hAnsi="Times New Roman" w:eastAsia="仿宋_GB2312" w:cs="Times New Roman"/>
          <w:spacing w:val="-6"/>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val="0"/>
        <w:autoSpaceDN/>
        <w:bidi w:val="0"/>
        <w:spacing w:line="550"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50" w:lineRule="exact"/>
        <w:ind w:right="0" w:rightChars="0" w:firstLine="627" w:firstLineChars="196"/>
        <w:textAlignment w:val="auto"/>
        <w:rPr>
          <w:rFonts w:hint="eastAsia"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为确保该项工作有序开展，我</w:t>
      </w:r>
      <w:r>
        <w:rPr>
          <w:rFonts w:hint="eastAsia" w:ascii="仿宋_GB2312" w:hAnsi="方正仿宋简体" w:eastAsia="仿宋_GB2312" w:cs="方正仿宋简体"/>
          <w:bCs/>
          <w:sz w:val="32"/>
          <w:szCs w:val="32"/>
          <w:lang w:val="en-US" w:eastAsia="zh-CN"/>
        </w:rPr>
        <w:t>社召开干部工作会议</w:t>
      </w:r>
      <w:r>
        <w:rPr>
          <w:rFonts w:hint="eastAsia" w:ascii="仿宋_GB2312" w:hAnsi="方正仿宋简体" w:eastAsia="仿宋_GB2312" w:cs="方正仿宋简体"/>
          <w:bCs/>
          <w:sz w:val="32"/>
          <w:szCs w:val="32"/>
        </w:rPr>
        <w:t>，</w:t>
      </w:r>
      <w:r>
        <w:rPr>
          <w:rFonts w:hint="eastAsia" w:ascii="仿宋_GB2312" w:hAnsi="方正仿宋简体" w:eastAsia="仿宋_GB2312" w:cs="方正仿宋简体"/>
          <w:bCs/>
          <w:sz w:val="32"/>
          <w:szCs w:val="32"/>
          <w:lang w:val="en-US" w:eastAsia="zh-CN"/>
        </w:rPr>
        <w:t>明确分管财务的副主任</w:t>
      </w:r>
      <w:r>
        <w:rPr>
          <w:rFonts w:hint="eastAsia" w:ascii="仿宋_GB2312" w:hAnsi="方正仿宋简体" w:eastAsia="仿宋_GB2312" w:cs="方正仿宋简体"/>
          <w:bCs/>
          <w:sz w:val="32"/>
          <w:szCs w:val="32"/>
        </w:rPr>
        <w:t>为</w:t>
      </w:r>
      <w:r>
        <w:rPr>
          <w:rFonts w:hint="eastAsia" w:ascii="仿宋_GB2312" w:hAnsi="方正仿宋简体" w:eastAsia="仿宋_GB2312" w:cs="方正仿宋简体"/>
          <w:bCs/>
          <w:sz w:val="32"/>
          <w:szCs w:val="32"/>
          <w:lang w:val="en-US" w:eastAsia="zh-CN"/>
        </w:rPr>
        <w:t>项目实施牵头领导</w:t>
      </w:r>
      <w:r>
        <w:rPr>
          <w:rFonts w:hint="eastAsia" w:ascii="仿宋_GB2312" w:hAnsi="方正仿宋简体" w:eastAsia="仿宋_GB2312" w:cs="方正仿宋简体"/>
          <w:bCs/>
          <w:sz w:val="32"/>
          <w:szCs w:val="32"/>
        </w:rPr>
        <w:t>，</w:t>
      </w:r>
      <w:r>
        <w:rPr>
          <w:rFonts w:hint="eastAsia" w:ascii="仿宋_GB2312" w:hAnsi="方正仿宋简体" w:eastAsia="仿宋_GB2312" w:cs="方正仿宋简体"/>
          <w:bCs/>
          <w:sz w:val="32"/>
          <w:szCs w:val="32"/>
          <w:lang w:val="en-US" w:eastAsia="zh-CN"/>
        </w:rPr>
        <w:t>财务审计股具体负责项目实施。</w:t>
      </w:r>
    </w:p>
    <w:p>
      <w:pPr>
        <w:keepNext w:val="0"/>
        <w:keepLines w:val="0"/>
        <w:pageBreakBefore w:val="0"/>
        <w:widowControl w:val="0"/>
        <w:kinsoku/>
        <w:wordWrap/>
        <w:overflowPunct/>
        <w:topLinePunct w:val="0"/>
        <w:autoSpaceDE w:val="0"/>
        <w:autoSpaceDN/>
        <w:bidi w:val="0"/>
        <w:adjustRightInd w:val="0"/>
        <w:snapToGrid w:val="0"/>
        <w:spacing w:line="55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5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adjustRightInd w:val="0"/>
        <w:snapToGrid w:val="0"/>
        <w:spacing w:line="55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数量指标：销售黑色膜</w:t>
      </w:r>
      <w:r>
        <w:rPr>
          <w:rFonts w:hint="eastAsia" w:ascii="仿宋_GB2312" w:hAnsi="宋体" w:eastAsia="仿宋_GB2312" w:cs="Times New Roman"/>
          <w:w w:val="99"/>
          <w:sz w:val="32"/>
          <w:szCs w:val="32"/>
          <w:lang w:val="en-US" w:eastAsia="zh-CN"/>
        </w:rPr>
        <w:t>21.76吨</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5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数量指标：销售透明膜</w:t>
      </w:r>
      <w:r>
        <w:rPr>
          <w:rFonts w:hint="eastAsia" w:ascii="仿宋_GB2312" w:hAnsi="宋体" w:eastAsia="仿宋_GB2312" w:cs="Times New Roman"/>
          <w:w w:val="99"/>
          <w:sz w:val="32"/>
          <w:szCs w:val="32"/>
          <w:lang w:val="en-US" w:eastAsia="zh-CN"/>
        </w:rPr>
        <w:t>7.586吨</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5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数量指标：销售大棚膜</w:t>
      </w:r>
      <w:r>
        <w:rPr>
          <w:rFonts w:hint="eastAsia" w:ascii="仿宋_GB2312" w:hAnsi="宋体" w:eastAsia="仿宋_GB2312" w:cs="Times New Roman"/>
          <w:w w:val="99"/>
          <w:sz w:val="32"/>
          <w:szCs w:val="32"/>
          <w:lang w:val="en-US" w:eastAsia="zh-CN"/>
        </w:rPr>
        <w:t>5.42吨</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5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质量指标：废弃农膜回收率100%。</w:t>
      </w:r>
    </w:p>
    <w:p>
      <w:pPr>
        <w:keepNext w:val="0"/>
        <w:keepLines w:val="0"/>
        <w:pageBreakBefore w:val="0"/>
        <w:widowControl w:val="0"/>
        <w:kinsoku/>
        <w:wordWrap/>
        <w:overflowPunct/>
        <w:topLinePunct w:val="0"/>
        <w:autoSpaceDE w:val="0"/>
        <w:autoSpaceDN/>
        <w:bidi w:val="0"/>
        <w:adjustRightInd w:val="0"/>
        <w:snapToGrid w:val="0"/>
        <w:spacing w:line="55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实效指标：2022年12月底之前已完成。</w:t>
      </w:r>
    </w:p>
    <w:p>
      <w:pPr>
        <w:keepNext w:val="0"/>
        <w:keepLines w:val="0"/>
        <w:pageBreakBefore w:val="0"/>
        <w:widowControl w:val="0"/>
        <w:kinsoku/>
        <w:wordWrap/>
        <w:overflowPunct/>
        <w:topLinePunct w:val="0"/>
        <w:autoSpaceDE w:val="0"/>
        <w:autoSpaceDN/>
        <w:bidi w:val="0"/>
        <w:adjustRightInd w:val="0"/>
        <w:snapToGrid w:val="0"/>
        <w:spacing w:line="55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成本指标：补贴资金7.15万元。</w:t>
      </w:r>
    </w:p>
    <w:p>
      <w:pPr>
        <w:keepNext w:val="0"/>
        <w:keepLines w:val="0"/>
        <w:pageBreakBefore w:val="0"/>
        <w:widowControl w:val="0"/>
        <w:numPr>
          <w:ilvl w:val="0"/>
          <w:numId w:val="3"/>
        </w:numPr>
        <w:kinsoku/>
        <w:wordWrap/>
        <w:overflowPunct/>
        <w:topLinePunct w:val="0"/>
        <w:autoSpaceDE w:val="0"/>
        <w:autoSpaceDN/>
        <w:bidi w:val="0"/>
        <w:adjustRightInd w:val="0"/>
        <w:snapToGrid w:val="0"/>
        <w:spacing w:line="550" w:lineRule="exact"/>
        <w:ind w:left="-90" w:leftChars="0" w:firstLine="720" w:firstLineChars="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5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经济效益</w:t>
      </w:r>
      <w:r>
        <w:rPr>
          <w:rFonts w:hint="eastAsia" w:ascii="仿宋_GB2312" w:hAnsi="宋体" w:eastAsia="仿宋_GB2312" w:cs="Times New Roman"/>
          <w:w w:val="99"/>
          <w:sz w:val="32"/>
          <w:szCs w:val="32"/>
          <w:lang w:eastAsia="zh-CN"/>
        </w:rPr>
        <w:t>：预计可增加农民收入</w:t>
      </w:r>
      <w:r>
        <w:rPr>
          <w:rFonts w:hint="eastAsia" w:ascii="仿宋_GB2312" w:hAnsi="宋体" w:eastAsia="仿宋_GB2312" w:cs="Times New Roman"/>
          <w:w w:val="99"/>
          <w:sz w:val="32"/>
          <w:szCs w:val="32"/>
          <w:lang w:val="en-US" w:eastAsia="zh-CN"/>
        </w:rPr>
        <w:t>7.4万元。</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50" w:lineRule="exact"/>
        <w:ind w:left="638" w:leftChars="304" w:firstLine="0" w:firstLine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社会效益</w:t>
      </w:r>
      <w:r>
        <w:rPr>
          <w:rFonts w:hint="eastAsia" w:ascii="仿宋_GB2312" w:hAnsi="宋体" w:eastAsia="仿宋_GB2312" w:cs="Times New Roman"/>
          <w:w w:val="99"/>
          <w:sz w:val="32"/>
          <w:szCs w:val="32"/>
          <w:lang w:eastAsia="zh-CN"/>
        </w:rPr>
        <w:t>：预计农民对环境改善认知度提升</w:t>
      </w:r>
      <w:r>
        <w:rPr>
          <w:rFonts w:hint="eastAsia" w:ascii="仿宋_GB2312" w:hAnsi="宋体" w:eastAsia="仿宋_GB2312" w:cs="Times New Roman"/>
          <w:w w:val="99"/>
          <w:sz w:val="32"/>
          <w:szCs w:val="32"/>
          <w:lang w:val="en-US" w:eastAsia="zh-CN"/>
        </w:rPr>
        <w:t>90%</w:t>
      </w:r>
      <w:r>
        <w:rPr>
          <w:rFonts w:hint="eastAsia" w:ascii="仿宋_GB2312" w:hAnsi="宋体" w:eastAsia="仿宋_GB2312" w:cs="Times New Roman"/>
          <w:w w:val="99"/>
          <w:sz w:val="32"/>
          <w:szCs w:val="32"/>
          <w:lang w:eastAsia="zh-CN"/>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5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生态效益指标：生态环境污染减少</w:t>
      </w:r>
      <w:r>
        <w:rPr>
          <w:rFonts w:hint="eastAsia" w:ascii="仿宋_GB2312" w:hAnsi="宋体" w:eastAsia="仿宋_GB2312" w:cs="Times New Roman"/>
          <w:w w:val="99"/>
          <w:sz w:val="32"/>
          <w:szCs w:val="32"/>
          <w:lang w:val="en-US" w:eastAsia="zh-CN"/>
        </w:rPr>
        <w:t>85%</w:t>
      </w:r>
      <w:r>
        <w:rPr>
          <w:rFonts w:hint="eastAsia" w:ascii="仿宋_GB2312" w:hAnsi="宋体" w:eastAsia="仿宋_GB2312" w:cs="Times New Roman"/>
          <w:w w:val="99"/>
          <w:sz w:val="32"/>
          <w:szCs w:val="32"/>
          <w:lang w:eastAsia="zh-CN"/>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50" w:lineRule="exact"/>
        <w:ind w:left="638" w:leftChars="304" w:firstLine="0" w:firstLineChars="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满意度指标：通过补贴对象及周边群众，满意度为</w:t>
      </w:r>
      <w:r>
        <w:rPr>
          <w:rFonts w:hint="eastAsia" w:ascii="仿宋_GB2312" w:hAnsi="宋体" w:eastAsia="仿宋_GB2312" w:cs="Times New Roman"/>
          <w:w w:val="99"/>
          <w:sz w:val="32"/>
          <w:szCs w:val="32"/>
          <w:lang w:val="en-US" w:eastAsia="zh-CN"/>
        </w:rPr>
        <w:t>92%</w:t>
      </w:r>
    </w:p>
    <w:p>
      <w:pPr>
        <w:keepNext w:val="0"/>
        <w:keepLines w:val="0"/>
        <w:pageBreakBefore w:val="0"/>
        <w:widowControl w:val="0"/>
        <w:kinsoku/>
        <w:wordWrap/>
        <w:overflowPunct/>
        <w:topLinePunct w:val="0"/>
        <w:autoSpaceDE w:val="0"/>
        <w:autoSpaceDN/>
        <w:bidi w:val="0"/>
        <w:adjustRightInd w:val="0"/>
        <w:snapToGrid w:val="0"/>
        <w:spacing w:line="55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widowControl w:val="0"/>
        <w:kinsoku/>
        <w:wordWrap/>
        <w:overflowPunct/>
        <w:topLinePunct w:val="0"/>
        <w:autoSpaceDE w:val="0"/>
        <w:autoSpaceDN/>
        <w:bidi w:val="0"/>
        <w:adjustRightInd w:val="0"/>
        <w:snapToGrid w:val="0"/>
        <w:spacing w:line="55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w:t>
      </w:r>
      <w:r>
        <w:rPr>
          <w:rFonts w:hint="eastAsia" w:ascii="楷体_GB2312" w:hAnsi="宋体" w:eastAsia="楷体_GB2312" w:cs="Times New Roman"/>
          <w:b/>
          <w:w w:val="99"/>
          <w:sz w:val="32"/>
          <w:szCs w:val="32"/>
          <w:lang w:eastAsia="zh-CN"/>
        </w:rPr>
        <w:t>已</w:t>
      </w:r>
      <w:r>
        <w:rPr>
          <w:rFonts w:hint="eastAsia" w:ascii="楷体_GB2312" w:hAnsi="宋体" w:eastAsia="楷体_GB2312" w:cs="Times New Roman"/>
          <w:b/>
          <w:w w:val="99"/>
          <w:sz w:val="32"/>
          <w:szCs w:val="32"/>
        </w:rPr>
        <w:t>）存在的问题。</w:t>
      </w:r>
    </w:p>
    <w:p>
      <w:pPr>
        <w:keepNext w:val="0"/>
        <w:keepLines w:val="0"/>
        <w:pageBreakBefore w:val="0"/>
        <w:widowControl w:val="0"/>
        <w:kinsoku/>
        <w:wordWrap/>
        <w:overflowPunct/>
        <w:topLinePunct w:val="0"/>
        <w:autoSpaceDE w:val="0"/>
        <w:autoSpaceDN/>
        <w:bidi w:val="0"/>
        <w:adjustRightInd w:val="0"/>
        <w:snapToGrid w:val="0"/>
        <w:spacing w:line="55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eastAsia="zh-CN"/>
        </w:rPr>
        <w:t>无</w:t>
      </w:r>
      <w:r>
        <w:rPr>
          <w:rFonts w:hint="eastAsia" w:ascii="仿宋_GB2312" w:hAnsi="宋体" w:eastAsia="仿宋_GB2312" w:cs="Times New Roman"/>
          <w:w w:val="99"/>
          <w:sz w:val="32"/>
          <w:szCs w:val="32"/>
        </w:rPr>
        <w:tab/>
      </w:r>
    </w:p>
    <w:p>
      <w:pPr>
        <w:keepNext w:val="0"/>
        <w:keepLines w:val="0"/>
        <w:pageBreakBefore w:val="0"/>
        <w:widowControl w:val="0"/>
        <w:numPr>
          <w:ilvl w:val="0"/>
          <w:numId w:val="3"/>
        </w:numPr>
        <w:kinsoku/>
        <w:wordWrap/>
        <w:overflowPunct/>
        <w:topLinePunct w:val="0"/>
        <w:autoSpaceDE w:val="0"/>
        <w:autoSpaceDN/>
        <w:bidi w:val="0"/>
        <w:adjustRightInd w:val="0"/>
        <w:snapToGrid w:val="0"/>
        <w:spacing w:line="550" w:lineRule="exact"/>
        <w:ind w:left="-90" w:leftChars="0" w:firstLine="720" w:firstLineChars="0"/>
        <w:textAlignment w:val="auto"/>
        <w:rPr>
          <w:rFonts w:hint="eastAsia" w:ascii="仿宋_GB2312" w:hAnsi="宋体" w:eastAsia="楷体_GB2312" w:cs="Times New Roman"/>
          <w:w w:val="99"/>
          <w:sz w:val="32"/>
          <w:szCs w:val="32"/>
          <w:lang w:eastAsia="zh-CN"/>
        </w:rPr>
      </w:pPr>
      <w:r>
        <w:rPr>
          <w:rFonts w:hint="eastAsia" w:ascii="楷体_GB2312" w:hAnsi="宋体" w:eastAsia="楷体_GB2312" w:cs="Times New Roman"/>
          <w:b/>
          <w:w w:val="99"/>
          <w:sz w:val="32"/>
          <w:szCs w:val="32"/>
        </w:rPr>
        <w:t>相关建议。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50" w:lineRule="exact"/>
        <w:ind w:left="630" w:leftChars="0"/>
        <w:textAlignment w:val="auto"/>
        <w:rPr>
          <w:rFonts w:hint="eastAsia" w:ascii="仿宋_GB2312" w:hAnsi="宋体" w:eastAsia="楷体_GB2312" w:cs="Times New Roman"/>
          <w:w w:val="99"/>
          <w:sz w:val="32"/>
          <w:szCs w:val="32"/>
          <w:lang w:eastAsia="zh-CN"/>
        </w:rPr>
      </w:pPr>
      <w:r>
        <w:rPr>
          <w:rFonts w:hint="eastAsia" w:ascii="楷体_GB2312" w:hAnsi="宋体" w:eastAsia="楷体_GB2312" w:cs="Times New Roman"/>
          <w:b/>
          <w:w w:val="99"/>
          <w:sz w:val="32"/>
          <w:szCs w:val="32"/>
          <w:lang w:val="en-US" w:eastAsia="zh-CN"/>
        </w:rPr>
        <w:t>无</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大标宋简体" w:hAnsi="??" w:eastAsia="方正大标宋简体" w:cs="Times New Roman"/>
          <w:b w:val="0"/>
          <w:bCs/>
          <w:color w:val="000000"/>
          <w:spacing w:val="-6"/>
          <w:kern w:val="0"/>
          <w:sz w:val="44"/>
          <w:szCs w:val="44"/>
        </w:rPr>
      </w:pP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val="0"/>
          <w:bCs/>
          <w:color w:val="000000"/>
          <w:spacing w:val="-6"/>
          <w:kern w:val="0"/>
          <w:sz w:val="44"/>
          <w:szCs w:val="44"/>
        </w:rPr>
        <w:t>2022年部门预算项目支出绩效自评报告</w:t>
      </w: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办公用房租赁</w:t>
      </w:r>
      <w:r>
        <w:rPr>
          <w:rFonts w:hint="eastAsia" w:ascii="仿宋_GB2312" w:hAnsi="宋体" w:eastAsia="仿宋_GB2312" w:cs="Times New Roman"/>
          <w:spacing w:val="-6"/>
          <w:sz w:val="32"/>
          <w:szCs w:val="32"/>
        </w:rPr>
        <w:t>费项目）</w:t>
      </w:r>
    </w:p>
    <w:p>
      <w:pPr>
        <w:keepNext w:val="0"/>
        <w:keepLines w:val="0"/>
        <w:pageBreakBefore w:val="0"/>
        <w:widowControl w:val="0"/>
        <w:kinsoku/>
        <w:wordWrap/>
        <w:overflowPunct/>
        <w:topLinePunct w:val="0"/>
        <w:autoSpaceDE w:val="0"/>
        <w:autoSpaceDN/>
        <w:bidi w:val="0"/>
        <w:adjustRightInd w:val="0"/>
        <w:snapToGrid w:val="0"/>
        <w:spacing w:line="540" w:lineRule="exact"/>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（一）项目基本情况：</w:t>
      </w:r>
      <w:r>
        <w:rPr>
          <w:rFonts w:hint="eastAsia" w:ascii="仿宋_GB2312" w:hAnsi="仿宋" w:eastAsia="仿宋_GB2312"/>
          <w:sz w:val="32"/>
          <w:szCs w:val="32"/>
          <w:lang w:val="en-US" w:eastAsia="zh-CN"/>
        </w:rPr>
        <w:t>2022年根据我社办公用房租赁实际情况，需支付广元市朝天区国有资产投资经营有限公司办公房(含部份营业房)租赁费用。</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（二）项目预算情况：项目资金预算及测算依据</w:t>
      </w:r>
      <w:r>
        <w:rPr>
          <w:rFonts w:hint="eastAsia" w:ascii="仿宋_GB2312" w:hAnsi="仿宋" w:eastAsia="仿宋_GB2312"/>
          <w:sz w:val="32"/>
          <w:szCs w:val="32"/>
          <w:lang w:val="en-US" w:eastAsia="zh-CN"/>
        </w:rPr>
        <w:t>,潜溪路一段廉租房一层,面积50平方米,租金标准40元/平方米/月,租期为2018年1月-2022年12月,租金12万元;租用原审计局办公楼二层,面积206.14平方米,租金标准30元/平方米/月,租期为2016年1月--2022年12月,租金51.947万元，整体预算为63.947万元。</w:t>
      </w:r>
      <w:r>
        <w:rPr>
          <w:rFonts w:hint="eastAsia" w:ascii="仿宋_GB2312" w:hAnsi="Times New Roman" w:eastAsia="仿宋_GB2312" w:cs="Times New Roman"/>
          <w:spacing w:val="-6"/>
          <w:sz w:val="32"/>
          <w:szCs w:val="32"/>
        </w:rPr>
        <w:t>符合资金管理办法等相关规定。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Times New Roman" w:eastAsia="仿宋_GB2312" w:cs="Times New Roman"/>
          <w:spacing w:val="-6"/>
          <w:sz w:val="32"/>
          <w:szCs w:val="32"/>
        </w:rPr>
      </w:pPr>
      <w:r>
        <w:rPr>
          <w:rFonts w:hint="eastAsia" w:ascii="仿宋_GB2312" w:hAnsi="仿宋" w:eastAsia="仿宋_GB2312"/>
          <w:sz w:val="32"/>
          <w:szCs w:val="32"/>
        </w:rPr>
        <w:t>（三）项目绩效目标：</w:t>
      </w:r>
      <w:r>
        <w:rPr>
          <w:rFonts w:hint="eastAsia" w:ascii="仿宋_GB2312" w:hAnsi="仿宋" w:eastAsia="仿宋_GB2312"/>
          <w:sz w:val="32"/>
          <w:szCs w:val="32"/>
          <w:lang w:eastAsia="zh-CN"/>
        </w:rPr>
        <w:t>按照租赁标准支付办公用房租赁费</w:t>
      </w:r>
      <w:r>
        <w:rPr>
          <w:rFonts w:hint="eastAsia" w:ascii="仿宋_GB2312" w:hAnsi="仿宋" w:eastAsia="仿宋_GB2312"/>
          <w:sz w:val="32"/>
          <w:szCs w:val="32"/>
          <w:lang w:val="en-US" w:eastAsia="zh-CN"/>
        </w:rPr>
        <w:t>63.947万元，</w:t>
      </w:r>
      <w:r>
        <w:rPr>
          <w:rFonts w:hint="eastAsia" w:ascii="仿宋_GB2312" w:hAnsi="宋体" w:eastAsia="仿宋_GB2312" w:cs="Times New Roman"/>
          <w:w w:val="99"/>
          <w:sz w:val="32"/>
          <w:szCs w:val="32"/>
        </w:rPr>
        <w:t>评价申报内容与实际相符，申报目标合理可行。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1.资金计划及到位。该项目截止评价时点实际到位</w:t>
      </w:r>
      <w:r>
        <w:rPr>
          <w:rFonts w:hint="eastAsia" w:ascii="仿宋_GB2312" w:hAnsi="Times New Roman" w:eastAsia="仿宋_GB2312" w:cs="Times New Roman"/>
          <w:spacing w:val="-6"/>
          <w:sz w:val="32"/>
          <w:szCs w:val="32"/>
          <w:lang w:val="en-US" w:eastAsia="zh-CN"/>
        </w:rPr>
        <w:t>63.947</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val="en-US" w:eastAsia="zh-CN"/>
        </w:rPr>
        <w:t>为</w:t>
      </w:r>
      <w:r>
        <w:rPr>
          <w:rFonts w:hint="eastAsia" w:ascii="仿宋_GB2312" w:hAnsi="Times New Roman" w:eastAsia="仿宋_GB2312" w:cs="Times New Roman"/>
          <w:spacing w:val="-6"/>
          <w:sz w:val="32"/>
          <w:szCs w:val="32"/>
        </w:rPr>
        <w:t>本级</w:t>
      </w:r>
      <w:r>
        <w:rPr>
          <w:rFonts w:hint="eastAsia" w:ascii="仿宋_GB2312" w:hAnsi="Times New Roman" w:eastAsia="仿宋_GB2312" w:cs="Times New Roman"/>
          <w:spacing w:val="-6"/>
          <w:sz w:val="32"/>
          <w:szCs w:val="32"/>
          <w:lang w:val="en-US" w:eastAsia="zh-CN"/>
        </w:rPr>
        <w:t>财政一般公共预算</w:t>
      </w:r>
      <w:r>
        <w:rPr>
          <w:rFonts w:hint="eastAsia" w:ascii="仿宋_GB2312" w:hAnsi="Times New Roman" w:eastAsia="仿宋_GB2312" w:cs="Times New Roman"/>
          <w:spacing w:val="-6"/>
          <w:sz w:val="32"/>
          <w:szCs w:val="32"/>
        </w:rPr>
        <w:t>资金</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到位率100%。</w:t>
      </w:r>
    </w:p>
    <w:p>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2.资金使用。截止评价时点项目资金的实际支出</w:t>
      </w:r>
      <w:r>
        <w:rPr>
          <w:rFonts w:hint="eastAsia" w:ascii="仿宋_GB2312" w:hAnsi="Times New Roman" w:eastAsia="仿宋_GB2312" w:cs="Times New Roman"/>
          <w:spacing w:val="-6"/>
          <w:sz w:val="32"/>
          <w:szCs w:val="32"/>
          <w:lang w:val="en-US" w:eastAsia="zh-CN"/>
        </w:rPr>
        <w:t>63.947</w:t>
      </w:r>
      <w:r>
        <w:rPr>
          <w:rFonts w:hint="eastAsia" w:ascii="仿宋_GB2312" w:hAnsi="Times New Roman" w:eastAsia="仿宋_GB2312" w:cs="Times New Roman"/>
          <w:spacing w:val="-6"/>
          <w:sz w:val="32"/>
          <w:szCs w:val="32"/>
        </w:rPr>
        <w:t>万元，严格按照专项资金管理办法规定，加强管理，做到专款专用，提高资金使用效益</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主要用于</w:t>
      </w:r>
      <w:r>
        <w:rPr>
          <w:rFonts w:hint="eastAsia" w:ascii="仿宋_GB2312" w:hAnsi="Times New Roman" w:eastAsia="仿宋_GB2312" w:cs="Times New Roman"/>
          <w:spacing w:val="-6"/>
          <w:sz w:val="32"/>
          <w:szCs w:val="32"/>
          <w:lang w:val="en-US" w:eastAsia="zh-CN"/>
        </w:rPr>
        <w:t>办公用房租赁费用</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spacing w:line="54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本单位</w:t>
      </w:r>
      <w:r>
        <w:rPr>
          <w:rFonts w:hint="eastAsia" w:ascii="仿宋_GB2312" w:hAnsi="Times New Roman" w:eastAsia="仿宋_GB2312" w:cs="Times New Roman"/>
          <w:spacing w:val="-6"/>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仿宋_GB2312" w:hAnsi="Times New Roman" w:eastAsia="仿宋_GB2312" w:cs="Times New Roman"/>
          <w:spacing w:val="-6"/>
          <w:sz w:val="32"/>
          <w:szCs w:val="32"/>
          <w:lang w:val="en-US" w:eastAsia="zh-CN"/>
        </w:rPr>
        <w:t>镇</w:t>
      </w:r>
      <w:r>
        <w:rPr>
          <w:rFonts w:hint="eastAsia" w:ascii="仿宋_GB2312" w:hAnsi="Times New Roman" w:eastAsia="仿宋_GB2312" w:cs="Times New Roman"/>
          <w:spacing w:val="-6"/>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val="0"/>
        <w:autoSpaceDN/>
        <w:bidi w:val="0"/>
        <w:spacing w:line="540"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rPr>
          <w:rFonts w:hint="eastAsia"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为确保该项工作有序开展，我</w:t>
      </w:r>
      <w:r>
        <w:rPr>
          <w:rFonts w:hint="eastAsia" w:ascii="仿宋_GB2312" w:hAnsi="方正仿宋简体" w:eastAsia="仿宋_GB2312" w:cs="方正仿宋简体"/>
          <w:bCs/>
          <w:sz w:val="32"/>
          <w:szCs w:val="32"/>
          <w:lang w:val="en-US" w:eastAsia="zh-CN"/>
        </w:rPr>
        <w:t>社召开干部工作会议</w:t>
      </w:r>
      <w:r>
        <w:rPr>
          <w:rFonts w:hint="eastAsia" w:ascii="仿宋_GB2312" w:hAnsi="方正仿宋简体" w:eastAsia="仿宋_GB2312" w:cs="方正仿宋简体"/>
          <w:bCs/>
          <w:sz w:val="32"/>
          <w:szCs w:val="32"/>
        </w:rPr>
        <w:t>，</w:t>
      </w:r>
      <w:r>
        <w:rPr>
          <w:rFonts w:hint="eastAsia" w:ascii="仿宋_GB2312" w:hAnsi="方正仿宋简体" w:eastAsia="仿宋_GB2312" w:cs="方正仿宋简体"/>
          <w:bCs/>
          <w:sz w:val="32"/>
          <w:szCs w:val="32"/>
          <w:lang w:val="en-US" w:eastAsia="zh-CN"/>
        </w:rPr>
        <w:t>明确分管财务的副主任</w:t>
      </w:r>
      <w:r>
        <w:rPr>
          <w:rFonts w:hint="eastAsia" w:ascii="仿宋_GB2312" w:hAnsi="方正仿宋简体" w:eastAsia="仿宋_GB2312" w:cs="方正仿宋简体"/>
          <w:bCs/>
          <w:sz w:val="32"/>
          <w:szCs w:val="32"/>
        </w:rPr>
        <w:t>为</w:t>
      </w:r>
      <w:r>
        <w:rPr>
          <w:rFonts w:hint="eastAsia" w:ascii="仿宋_GB2312" w:hAnsi="方正仿宋简体" w:eastAsia="仿宋_GB2312" w:cs="方正仿宋简体"/>
          <w:bCs/>
          <w:sz w:val="32"/>
          <w:szCs w:val="32"/>
          <w:lang w:val="en-US" w:eastAsia="zh-CN"/>
        </w:rPr>
        <w:t>项目实施牵头领导</w:t>
      </w:r>
      <w:r>
        <w:rPr>
          <w:rFonts w:hint="eastAsia" w:ascii="仿宋_GB2312" w:hAnsi="方正仿宋简体" w:eastAsia="仿宋_GB2312" w:cs="方正仿宋简体"/>
          <w:bCs/>
          <w:sz w:val="32"/>
          <w:szCs w:val="32"/>
        </w:rPr>
        <w:t>，</w:t>
      </w:r>
      <w:r>
        <w:rPr>
          <w:rFonts w:hint="eastAsia" w:ascii="仿宋_GB2312" w:hAnsi="方正仿宋简体" w:eastAsia="仿宋_GB2312" w:cs="方正仿宋简体"/>
          <w:bCs/>
          <w:sz w:val="32"/>
          <w:szCs w:val="32"/>
          <w:lang w:val="en-US" w:eastAsia="zh-CN"/>
        </w:rPr>
        <w:t>财务审计股具体负责项目实施。</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数量指标：租用</w:t>
      </w:r>
      <w:r>
        <w:rPr>
          <w:rFonts w:hint="eastAsia" w:ascii="仿宋_GB2312" w:hAnsi="宋体" w:eastAsia="仿宋_GB2312" w:cs="Times New Roman"/>
          <w:w w:val="99"/>
          <w:sz w:val="32"/>
          <w:szCs w:val="32"/>
          <w:lang w:val="en-US" w:eastAsia="zh-CN"/>
        </w:rPr>
        <w:t>206.14平方米办公用房已支付租金51.947万元，租用50平方米办公用房已支付租金12万元。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质量指标：已按照合同约定内容执行。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实效指标：206.14平方米办公用房租赁7年，50平方米办公用房租赁5年。</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仿宋_GB2312" w:hAnsi="宋体" w:eastAsia="仿宋_GB2312" w:cs="Times New Roman"/>
          <w:w w:val="99"/>
          <w:sz w:val="32"/>
          <w:szCs w:val="32"/>
          <w:lang w:val="en-US" w:eastAsia="zh-CN"/>
        </w:rPr>
        <w:t>成本指标：办公用房租赁费共需要租金63.947万元。</w:t>
      </w:r>
    </w:p>
    <w:p>
      <w:pPr>
        <w:keepNext w:val="0"/>
        <w:keepLines w:val="0"/>
        <w:pageBreakBefore w:val="0"/>
        <w:widowControl w:val="0"/>
        <w:numPr>
          <w:ilvl w:val="0"/>
          <w:numId w:val="3"/>
        </w:numPr>
        <w:kinsoku/>
        <w:wordWrap/>
        <w:overflowPunct/>
        <w:topLinePunct w:val="0"/>
        <w:autoSpaceDE w:val="0"/>
        <w:autoSpaceDN/>
        <w:bidi w:val="0"/>
        <w:adjustRightInd w:val="0"/>
        <w:snapToGrid w:val="0"/>
        <w:spacing w:line="540" w:lineRule="exact"/>
        <w:ind w:left="-90" w:leftChars="0" w:firstLine="720" w:firstLineChars="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经济效益</w:t>
      </w:r>
      <w:r>
        <w:rPr>
          <w:rFonts w:hint="eastAsia" w:ascii="仿宋_GB2312" w:hAnsi="宋体" w:eastAsia="仿宋_GB2312" w:cs="Times New Roman"/>
          <w:w w:val="99"/>
          <w:sz w:val="32"/>
          <w:szCs w:val="32"/>
          <w:lang w:eastAsia="zh-CN"/>
        </w:rPr>
        <w:t>：盘活了闲置资产，增加经济收入</w:t>
      </w:r>
      <w:r>
        <w:rPr>
          <w:rFonts w:hint="eastAsia" w:ascii="仿宋_GB2312" w:hAnsi="宋体" w:eastAsia="仿宋_GB2312" w:cs="Times New Roman"/>
          <w:w w:val="99"/>
          <w:sz w:val="32"/>
          <w:szCs w:val="32"/>
          <w:lang w:val="en-US" w:eastAsia="zh-CN"/>
        </w:rPr>
        <w:t>63.947万元。</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社会效益</w:t>
      </w:r>
      <w:r>
        <w:rPr>
          <w:rFonts w:hint="eastAsia" w:ascii="仿宋_GB2312" w:hAnsi="宋体" w:eastAsia="仿宋_GB2312" w:cs="Times New Roman"/>
          <w:w w:val="99"/>
          <w:sz w:val="32"/>
          <w:szCs w:val="32"/>
          <w:lang w:eastAsia="zh-CN"/>
        </w:rPr>
        <w:t>：租赁期间完成了对办公用房的维修维护，加强了对闲置资产的监管。</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满意度指标：通过走访租赁房，满意度为</w:t>
      </w:r>
      <w:r>
        <w:rPr>
          <w:rFonts w:hint="eastAsia" w:ascii="仿宋_GB2312" w:hAnsi="宋体" w:eastAsia="仿宋_GB2312" w:cs="Times New Roman"/>
          <w:w w:val="99"/>
          <w:sz w:val="32"/>
          <w:szCs w:val="32"/>
          <w:lang w:val="en-US" w:eastAsia="zh-CN"/>
        </w:rPr>
        <w:t>98%</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w:t>
      </w:r>
      <w:r>
        <w:rPr>
          <w:rFonts w:hint="eastAsia" w:ascii="楷体_GB2312" w:hAnsi="宋体" w:eastAsia="楷体_GB2312" w:cs="Times New Roman"/>
          <w:b/>
          <w:w w:val="99"/>
          <w:sz w:val="32"/>
          <w:szCs w:val="32"/>
          <w:lang w:eastAsia="zh-CN"/>
        </w:rPr>
        <w:t>已</w:t>
      </w:r>
      <w:r>
        <w:rPr>
          <w:rFonts w:hint="eastAsia" w:ascii="楷体_GB2312" w:hAnsi="宋体" w:eastAsia="楷体_GB2312" w:cs="Times New Roman"/>
          <w:b/>
          <w:w w:val="99"/>
          <w:sz w:val="32"/>
          <w:szCs w:val="32"/>
        </w:rPr>
        <w:t>）存在的问题。</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eastAsia="zh-CN"/>
        </w:rPr>
        <w:t>无</w:t>
      </w:r>
      <w:r>
        <w:rPr>
          <w:rFonts w:hint="eastAsia" w:ascii="仿宋_GB2312" w:hAnsi="宋体" w:eastAsia="仿宋_GB2312" w:cs="Times New Roman"/>
          <w:w w:val="99"/>
          <w:sz w:val="32"/>
          <w:szCs w:val="32"/>
        </w:rPr>
        <w:tab/>
      </w:r>
    </w:p>
    <w:p>
      <w:pPr>
        <w:keepNext w:val="0"/>
        <w:keepLines w:val="0"/>
        <w:pageBreakBefore w:val="0"/>
        <w:widowControl w:val="0"/>
        <w:numPr>
          <w:ilvl w:val="0"/>
          <w:numId w:val="3"/>
        </w:numPr>
        <w:kinsoku/>
        <w:wordWrap/>
        <w:overflowPunct/>
        <w:topLinePunct w:val="0"/>
        <w:autoSpaceDE w:val="0"/>
        <w:autoSpaceDN/>
        <w:bidi w:val="0"/>
        <w:adjustRightInd w:val="0"/>
        <w:snapToGrid w:val="0"/>
        <w:spacing w:line="540" w:lineRule="exact"/>
        <w:ind w:left="-90" w:leftChars="0" w:firstLine="720" w:firstLineChars="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相关建议。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720" w:left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无</w:t>
      </w: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val="0"/>
          <w:bCs/>
          <w:color w:val="000000"/>
          <w:spacing w:val="-6"/>
          <w:kern w:val="0"/>
          <w:sz w:val="44"/>
          <w:szCs w:val="44"/>
        </w:rPr>
        <w:t>2022年部门预算项目支出绩效自评报告</w:t>
      </w: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基层社建设及现代农村网点建设提升改造</w:t>
      </w:r>
      <w:r>
        <w:rPr>
          <w:rFonts w:hint="eastAsia" w:ascii="仿宋_GB2312" w:hAnsi="宋体"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（一）项目基本情况：</w:t>
      </w:r>
      <w:r>
        <w:rPr>
          <w:rFonts w:hint="eastAsia" w:ascii="仿宋_GB2312" w:hAnsi="仿宋" w:eastAsia="仿宋_GB2312"/>
          <w:sz w:val="32"/>
          <w:szCs w:val="32"/>
          <w:lang w:val="en-US" w:eastAsia="zh-CN"/>
        </w:rPr>
        <w:t>2022年我社拟建设基层社2个，改造升级各类网点10个。</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（二）项目预算情况：</w:t>
      </w:r>
      <w:r>
        <w:rPr>
          <w:rFonts w:hint="eastAsia" w:ascii="仿宋_GB2312" w:hAnsi="仿宋" w:eastAsia="仿宋_GB2312"/>
          <w:sz w:val="32"/>
          <w:szCs w:val="32"/>
          <w:lang w:eastAsia="zh-CN"/>
        </w:rPr>
        <w:t>新建基层社</w:t>
      </w:r>
      <w:r>
        <w:rPr>
          <w:rFonts w:hint="eastAsia" w:ascii="仿宋_GB2312" w:hAnsi="仿宋" w:eastAsia="仿宋_GB2312"/>
          <w:sz w:val="32"/>
          <w:szCs w:val="32"/>
          <w:lang w:val="en-US" w:eastAsia="zh-CN"/>
        </w:rPr>
        <w:t>2个，预计4.5万元一个（房屋维修维护4万元，标示标牌制作0.5万元）；改造升级各类网点10个，预计0.1万元/个，整体预算为10万元。</w:t>
      </w:r>
      <w:r>
        <w:rPr>
          <w:rFonts w:hint="eastAsia" w:ascii="仿宋_GB2312" w:hAnsi="Times New Roman" w:eastAsia="仿宋_GB2312" w:cs="Times New Roman"/>
          <w:spacing w:val="-6"/>
          <w:sz w:val="32"/>
          <w:szCs w:val="32"/>
        </w:rPr>
        <w:t>符合资金管理办法等相关规定。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Times New Roman" w:eastAsia="仿宋_GB2312" w:cs="Times New Roman"/>
          <w:spacing w:val="-6"/>
          <w:sz w:val="32"/>
          <w:szCs w:val="32"/>
        </w:rPr>
      </w:pPr>
      <w:r>
        <w:rPr>
          <w:rFonts w:hint="eastAsia" w:ascii="仿宋_GB2312" w:hAnsi="仿宋" w:eastAsia="仿宋_GB2312"/>
          <w:sz w:val="32"/>
          <w:szCs w:val="32"/>
        </w:rPr>
        <w:t>（三）项目绩效目标：</w:t>
      </w:r>
      <w:r>
        <w:rPr>
          <w:rFonts w:hint="eastAsia" w:ascii="仿宋_GB2312" w:hAnsi="仿宋" w:eastAsia="仿宋_GB2312"/>
          <w:sz w:val="32"/>
          <w:szCs w:val="32"/>
          <w:lang w:eastAsia="zh-CN"/>
        </w:rPr>
        <w:t>根据实际验收情况项目使用资金</w:t>
      </w:r>
      <w:r>
        <w:rPr>
          <w:rFonts w:hint="eastAsia" w:ascii="仿宋_GB2312" w:hAnsi="仿宋" w:eastAsia="仿宋_GB2312"/>
          <w:sz w:val="32"/>
          <w:szCs w:val="32"/>
          <w:lang w:val="en-US" w:eastAsia="zh-CN"/>
        </w:rPr>
        <w:t>10万元，</w:t>
      </w:r>
      <w:r>
        <w:rPr>
          <w:rFonts w:hint="eastAsia" w:ascii="仿宋_GB2312" w:hAnsi="宋体" w:eastAsia="仿宋_GB2312" w:cs="Times New Roman"/>
          <w:w w:val="99"/>
          <w:sz w:val="32"/>
          <w:szCs w:val="32"/>
        </w:rPr>
        <w:t>评价申报内容与实际相符，申报目标合理可行。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1.资金计划及到位。该项目截止评价时点实际到位</w:t>
      </w:r>
      <w:r>
        <w:rPr>
          <w:rFonts w:hint="eastAsia" w:ascii="仿宋_GB2312" w:hAnsi="Times New Roman" w:eastAsia="仿宋_GB2312" w:cs="Times New Roman"/>
          <w:spacing w:val="-6"/>
          <w:sz w:val="32"/>
          <w:szCs w:val="32"/>
          <w:lang w:val="en-US" w:eastAsia="zh-CN"/>
        </w:rPr>
        <w:t>10</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val="en-US" w:eastAsia="zh-CN"/>
        </w:rPr>
        <w:t>为</w:t>
      </w:r>
      <w:r>
        <w:rPr>
          <w:rFonts w:hint="eastAsia" w:ascii="仿宋_GB2312" w:hAnsi="Times New Roman" w:eastAsia="仿宋_GB2312" w:cs="Times New Roman"/>
          <w:spacing w:val="-6"/>
          <w:sz w:val="32"/>
          <w:szCs w:val="32"/>
        </w:rPr>
        <w:t>本级</w:t>
      </w:r>
      <w:r>
        <w:rPr>
          <w:rFonts w:hint="eastAsia" w:ascii="仿宋_GB2312" w:hAnsi="Times New Roman" w:eastAsia="仿宋_GB2312" w:cs="Times New Roman"/>
          <w:spacing w:val="-6"/>
          <w:sz w:val="32"/>
          <w:szCs w:val="32"/>
          <w:lang w:val="en-US" w:eastAsia="zh-CN"/>
        </w:rPr>
        <w:t>财政一般公共预算</w:t>
      </w:r>
      <w:r>
        <w:rPr>
          <w:rFonts w:hint="eastAsia" w:ascii="仿宋_GB2312" w:hAnsi="Times New Roman" w:eastAsia="仿宋_GB2312" w:cs="Times New Roman"/>
          <w:spacing w:val="-6"/>
          <w:sz w:val="32"/>
          <w:szCs w:val="32"/>
        </w:rPr>
        <w:t>资金</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到位率100%。</w:t>
      </w:r>
    </w:p>
    <w:p>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2.资金使用。截止评价时点项目资金的实际支出</w:t>
      </w:r>
      <w:r>
        <w:rPr>
          <w:rFonts w:hint="eastAsia" w:ascii="仿宋_GB2312" w:hAnsi="Times New Roman" w:eastAsia="仿宋_GB2312" w:cs="Times New Roman"/>
          <w:spacing w:val="-6"/>
          <w:sz w:val="32"/>
          <w:szCs w:val="32"/>
          <w:lang w:val="en-US" w:eastAsia="zh-CN"/>
        </w:rPr>
        <w:t>10</w:t>
      </w:r>
      <w:r>
        <w:rPr>
          <w:rFonts w:hint="eastAsia" w:ascii="仿宋_GB2312" w:hAnsi="Times New Roman" w:eastAsia="仿宋_GB2312" w:cs="Times New Roman"/>
          <w:spacing w:val="-6"/>
          <w:sz w:val="32"/>
          <w:szCs w:val="32"/>
        </w:rPr>
        <w:t>万元，严格按照专项资金管理办法规定，加强管理，做到专款专用，提高资金使用效益</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主要用于</w:t>
      </w:r>
      <w:r>
        <w:rPr>
          <w:rFonts w:hint="eastAsia" w:ascii="仿宋_GB2312" w:hAnsi="宋体" w:eastAsia="仿宋_GB2312" w:cs="Times New Roman"/>
          <w:spacing w:val="-6"/>
          <w:sz w:val="32"/>
          <w:szCs w:val="32"/>
          <w:lang w:val="en-US" w:eastAsia="zh-CN"/>
        </w:rPr>
        <w:t>基层社建设及现代农村网点建设</w:t>
      </w:r>
      <w:r>
        <w:rPr>
          <w:rFonts w:hint="eastAsia" w:ascii="仿宋_GB2312" w:hAnsi="Times New Roman" w:eastAsia="仿宋_GB2312" w:cs="Times New Roman"/>
          <w:spacing w:val="-6"/>
          <w:sz w:val="32"/>
          <w:szCs w:val="32"/>
          <w:lang w:val="en-US" w:eastAsia="zh-CN"/>
        </w:rPr>
        <w:t>费用</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spacing w:line="540"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本单位</w:t>
      </w:r>
      <w:r>
        <w:rPr>
          <w:rFonts w:hint="eastAsia" w:ascii="仿宋_GB2312" w:hAnsi="Times New Roman" w:eastAsia="仿宋_GB2312" w:cs="Times New Roman"/>
          <w:spacing w:val="-6"/>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仿宋_GB2312" w:hAnsi="Times New Roman" w:eastAsia="仿宋_GB2312" w:cs="Times New Roman"/>
          <w:spacing w:val="-6"/>
          <w:sz w:val="32"/>
          <w:szCs w:val="32"/>
          <w:lang w:val="en-US" w:eastAsia="zh-CN"/>
        </w:rPr>
        <w:t>镇</w:t>
      </w:r>
      <w:r>
        <w:rPr>
          <w:rFonts w:hint="eastAsia" w:ascii="仿宋_GB2312" w:hAnsi="Times New Roman" w:eastAsia="仿宋_GB2312" w:cs="Times New Roman"/>
          <w:spacing w:val="-6"/>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val="0"/>
        <w:autoSpaceDN/>
        <w:bidi w:val="0"/>
        <w:spacing w:line="540"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rPr>
          <w:rFonts w:hint="eastAsia"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为确保该项工作有序开展，我</w:t>
      </w:r>
      <w:r>
        <w:rPr>
          <w:rFonts w:hint="eastAsia" w:ascii="仿宋_GB2312" w:hAnsi="方正仿宋简体" w:eastAsia="仿宋_GB2312" w:cs="方正仿宋简体"/>
          <w:bCs/>
          <w:sz w:val="32"/>
          <w:szCs w:val="32"/>
          <w:lang w:val="en-US" w:eastAsia="zh-CN"/>
        </w:rPr>
        <w:t>社召开干部工作会议</w:t>
      </w:r>
      <w:r>
        <w:rPr>
          <w:rFonts w:hint="eastAsia" w:ascii="仿宋_GB2312" w:hAnsi="方正仿宋简体" w:eastAsia="仿宋_GB2312" w:cs="方正仿宋简体"/>
          <w:bCs/>
          <w:sz w:val="32"/>
          <w:szCs w:val="32"/>
        </w:rPr>
        <w:t>，</w:t>
      </w:r>
      <w:r>
        <w:rPr>
          <w:rFonts w:hint="eastAsia" w:ascii="仿宋_GB2312" w:hAnsi="方正仿宋简体" w:eastAsia="仿宋_GB2312" w:cs="方正仿宋简体"/>
          <w:bCs/>
          <w:sz w:val="32"/>
          <w:szCs w:val="32"/>
          <w:lang w:val="en-US" w:eastAsia="zh-CN"/>
        </w:rPr>
        <w:t>明确分管财务的副主任</w:t>
      </w:r>
      <w:r>
        <w:rPr>
          <w:rFonts w:hint="eastAsia" w:ascii="仿宋_GB2312" w:hAnsi="方正仿宋简体" w:eastAsia="仿宋_GB2312" w:cs="方正仿宋简体"/>
          <w:bCs/>
          <w:sz w:val="32"/>
          <w:szCs w:val="32"/>
        </w:rPr>
        <w:t>为</w:t>
      </w:r>
      <w:r>
        <w:rPr>
          <w:rFonts w:hint="eastAsia" w:ascii="仿宋_GB2312" w:hAnsi="方正仿宋简体" w:eastAsia="仿宋_GB2312" w:cs="方正仿宋简体"/>
          <w:bCs/>
          <w:sz w:val="32"/>
          <w:szCs w:val="32"/>
          <w:lang w:val="en-US" w:eastAsia="zh-CN"/>
        </w:rPr>
        <w:t>项目实施牵头领导</w:t>
      </w:r>
      <w:r>
        <w:rPr>
          <w:rFonts w:hint="eastAsia" w:ascii="仿宋_GB2312" w:hAnsi="方正仿宋简体" w:eastAsia="仿宋_GB2312" w:cs="方正仿宋简体"/>
          <w:bCs/>
          <w:sz w:val="32"/>
          <w:szCs w:val="32"/>
        </w:rPr>
        <w:t>，</w:t>
      </w:r>
      <w:r>
        <w:rPr>
          <w:rFonts w:hint="eastAsia" w:ascii="仿宋_GB2312" w:hAnsi="方正仿宋简体" w:eastAsia="仿宋_GB2312" w:cs="方正仿宋简体"/>
          <w:bCs/>
          <w:sz w:val="32"/>
          <w:szCs w:val="32"/>
          <w:lang w:val="en-US" w:eastAsia="zh-CN"/>
        </w:rPr>
        <w:t>财务审计股具体负责项目实施。</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数量指标：租新建基层社2个。</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数量指标：改造升级各类网点10个。</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质量指标：项目实施达标率100%。</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质量指标：项目验收合格率100%。</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实效指标：2022年12月底之前已完成。</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成本指标：新建基层社成本9万元。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成本指标：改造升级各类网点成本1万元。</w:t>
      </w:r>
    </w:p>
    <w:p>
      <w:pPr>
        <w:keepNext w:val="0"/>
        <w:keepLines w:val="0"/>
        <w:pageBreakBefore w:val="0"/>
        <w:widowControl w:val="0"/>
        <w:numPr>
          <w:ilvl w:val="0"/>
          <w:numId w:val="3"/>
        </w:numPr>
        <w:kinsoku/>
        <w:wordWrap/>
        <w:overflowPunct/>
        <w:topLinePunct w:val="0"/>
        <w:autoSpaceDE w:val="0"/>
        <w:autoSpaceDN/>
        <w:bidi w:val="0"/>
        <w:adjustRightInd w:val="0"/>
        <w:snapToGrid w:val="0"/>
        <w:spacing w:line="540" w:lineRule="exact"/>
        <w:ind w:left="-90" w:leftChars="0" w:firstLine="720" w:firstLineChars="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2" w:firstLineChars="20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经济效益</w:t>
      </w:r>
      <w:r>
        <w:rPr>
          <w:rFonts w:hint="eastAsia" w:ascii="仿宋_GB2312" w:hAnsi="宋体" w:eastAsia="仿宋_GB2312" w:cs="Times New Roman"/>
          <w:w w:val="99"/>
          <w:sz w:val="32"/>
          <w:szCs w:val="32"/>
          <w:lang w:eastAsia="zh-CN"/>
        </w:rPr>
        <w:t>：新建基层社和改造升级各类网点，提升当地群众经济收入</w:t>
      </w:r>
      <w:r>
        <w:rPr>
          <w:rFonts w:hint="eastAsia" w:ascii="仿宋_GB2312" w:hAnsi="宋体" w:eastAsia="仿宋_GB2312" w:cs="Times New Roman"/>
          <w:w w:val="99"/>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638" w:leftChars="304" w:firstLine="0" w:firstLine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社会效益</w:t>
      </w:r>
      <w:r>
        <w:rPr>
          <w:rFonts w:hint="eastAsia" w:ascii="仿宋_GB2312" w:hAnsi="宋体" w:eastAsia="仿宋_GB2312" w:cs="Times New Roman"/>
          <w:w w:val="99"/>
          <w:sz w:val="32"/>
          <w:szCs w:val="32"/>
          <w:lang w:eastAsia="zh-CN"/>
        </w:rPr>
        <w:t>：为群众提供更多就业岗位、提升网点服务水平。</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可持续影响：维护和稳定价格，为农服务体系进一步完善，为农服务能力进一步提升。</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638" w:leftChars="304" w:firstLine="0" w:firstLineChars="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满意度指标：通过走访群众，满意度为</w:t>
      </w:r>
      <w:r>
        <w:rPr>
          <w:rFonts w:hint="eastAsia" w:ascii="仿宋_GB2312" w:hAnsi="宋体" w:eastAsia="仿宋_GB2312" w:cs="Times New Roman"/>
          <w:w w:val="99"/>
          <w:sz w:val="32"/>
          <w:szCs w:val="32"/>
          <w:lang w:val="en-US" w:eastAsia="zh-CN"/>
        </w:rPr>
        <w:t>96%</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w:t>
      </w:r>
      <w:r>
        <w:rPr>
          <w:rFonts w:hint="eastAsia" w:ascii="楷体_GB2312" w:hAnsi="宋体" w:eastAsia="楷体_GB2312" w:cs="Times New Roman"/>
          <w:b/>
          <w:w w:val="99"/>
          <w:sz w:val="32"/>
          <w:szCs w:val="32"/>
          <w:lang w:val="en-US" w:eastAsia="zh-CN"/>
        </w:rPr>
        <w:t>一</w:t>
      </w:r>
      <w:r>
        <w:rPr>
          <w:rFonts w:hint="eastAsia" w:ascii="楷体_GB2312" w:hAnsi="宋体" w:eastAsia="楷体_GB2312" w:cs="Times New Roman"/>
          <w:b/>
          <w:w w:val="99"/>
          <w:sz w:val="32"/>
          <w:szCs w:val="32"/>
        </w:rPr>
        <w:t>）存在的问题。</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eastAsia="zh-CN"/>
        </w:rPr>
        <w:t>无</w:t>
      </w:r>
      <w:r>
        <w:rPr>
          <w:rFonts w:hint="eastAsia" w:ascii="仿宋_GB2312" w:hAnsi="宋体" w:eastAsia="仿宋_GB2312" w:cs="Times New Roman"/>
          <w:w w:val="99"/>
          <w:sz w:val="32"/>
          <w:szCs w:val="32"/>
        </w:rPr>
        <w:tab/>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630" w:leftChars="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eastAsia="zh-CN"/>
        </w:rPr>
        <w:t>（</w:t>
      </w:r>
      <w:r>
        <w:rPr>
          <w:rFonts w:hint="eastAsia" w:ascii="楷体_GB2312" w:hAnsi="宋体" w:eastAsia="楷体_GB2312" w:cs="Times New Roman"/>
          <w:b/>
          <w:w w:val="99"/>
          <w:sz w:val="32"/>
          <w:szCs w:val="32"/>
          <w:lang w:val="en-US" w:eastAsia="zh-CN"/>
        </w:rPr>
        <w:t>二</w:t>
      </w:r>
      <w:r>
        <w:rPr>
          <w:rFonts w:hint="eastAsia" w:ascii="楷体_GB2312" w:hAnsi="宋体" w:eastAsia="楷体_GB2312" w:cs="Times New Roman"/>
          <w:b/>
          <w:w w:val="99"/>
          <w:sz w:val="32"/>
          <w:szCs w:val="32"/>
          <w:lang w:eastAsia="zh-CN"/>
        </w:rPr>
        <w:t>）</w:t>
      </w:r>
      <w:r>
        <w:rPr>
          <w:rFonts w:hint="eastAsia" w:ascii="楷体_GB2312" w:hAnsi="宋体" w:eastAsia="楷体_GB2312" w:cs="Times New Roman"/>
          <w:b/>
          <w:w w:val="99"/>
          <w:sz w:val="32"/>
          <w:szCs w:val="32"/>
        </w:rPr>
        <w:t>相关建议。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720" w:leftChars="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无</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val="0"/>
          <w:bCs/>
          <w:color w:val="000000"/>
          <w:spacing w:val="-6"/>
          <w:kern w:val="0"/>
          <w:sz w:val="44"/>
          <w:szCs w:val="44"/>
        </w:rPr>
        <w:t>2022年部门预算项目支出绩效自评报告</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金财网维护费</w:t>
      </w:r>
      <w:r>
        <w:rPr>
          <w:rFonts w:hint="eastAsia" w:ascii="仿宋_GB2312" w:hAnsi="宋体"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（一）项目资金申报及批复情况。</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2021年申报</w:t>
      </w:r>
      <w:r>
        <w:rPr>
          <w:rFonts w:hint="eastAsia" w:ascii="仿宋_GB2312" w:hAnsi="宋体" w:eastAsia="仿宋_GB2312" w:cs="Times New Roman"/>
          <w:spacing w:val="-6"/>
          <w:sz w:val="32"/>
          <w:szCs w:val="32"/>
          <w:lang w:val="en-US" w:eastAsia="zh-CN"/>
        </w:rPr>
        <w:t>金财网维护</w:t>
      </w:r>
      <w:r>
        <w:rPr>
          <w:rFonts w:hint="eastAsia" w:ascii="仿宋_GB2312" w:hAnsi="宋体" w:eastAsia="仿宋_GB2312" w:cs="Times New Roman"/>
          <w:spacing w:val="-6"/>
          <w:sz w:val="32"/>
          <w:szCs w:val="32"/>
        </w:rPr>
        <w:t>经费项目</w:t>
      </w:r>
      <w:r>
        <w:rPr>
          <w:rFonts w:hint="eastAsia" w:ascii="仿宋_GB2312" w:hAnsi="Times New Roman" w:eastAsia="仿宋_GB2312" w:cs="Times New Roman"/>
          <w:spacing w:val="-6"/>
          <w:sz w:val="32"/>
          <w:szCs w:val="32"/>
        </w:rPr>
        <w:t>资金</w:t>
      </w:r>
      <w:r>
        <w:rPr>
          <w:rFonts w:hint="eastAsia" w:ascii="仿宋_GB2312" w:hAnsi="Times New Roman" w:eastAsia="仿宋_GB2312" w:cs="Times New Roman"/>
          <w:spacing w:val="-6"/>
          <w:sz w:val="32"/>
          <w:szCs w:val="32"/>
          <w:lang w:val="en-US" w:eastAsia="zh-CN"/>
        </w:rPr>
        <w:t>0.24万元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预算</w:t>
      </w:r>
      <w:r>
        <w:rPr>
          <w:rFonts w:hint="eastAsia" w:ascii="仿宋_GB2312" w:hAnsi="Times New Roman" w:eastAsia="仿宋_GB2312" w:cs="Times New Roman"/>
          <w:spacing w:val="-6"/>
          <w:sz w:val="32"/>
          <w:szCs w:val="32"/>
        </w:rPr>
        <w:t>批复</w:t>
      </w:r>
      <w:r>
        <w:rPr>
          <w:rFonts w:hint="eastAsia" w:ascii="仿宋_GB2312" w:hAnsi="宋体" w:eastAsia="仿宋_GB2312" w:cs="Times New Roman"/>
          <w:spacing w:val="-6"/>
          <w:sz w:val="32"/>
          <w:szCs w:val="32"/>
        </w:rPr>
        <w:t>项目</w:t>
      </w:r>
      <w:r>
        <w:rPr>
          <w:rFonts w:hint="eastAsia" w:ascii="仿宋_GB2312" w:hAnsi="Times New Roman" w:eastAsia="仿宋_GB2312" w:cs="Times New Roman"/>
          <w:spacing w:val="-6"/>
          <w:sz w:val="32"/>
          <w:szCs w:val="32"/>
        </w:rPr>
        <w:t>资金</w:t>
      </w:r>
      <w:r>
        <w:rPr>
          <w:rFonts w:hint="eastAsia" w:ascii="仿宋_GB2312" w:hAnsi="Times New Roman" w:eastAsia="仿宋_GB2312" w:cs="Times New Roman"/>
          <w:spacing w:val="-6"/>
          <w:sz w:val="32"/>
          <w:szCs w:val="32"/>
          <w:lang w:val="en-US" w:eastAsia="zh-CN"/>
        </w:rPr>
        <w:t>0.24万元。</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（二）项目绩效目标。</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宋体" w:eastAsia="仿宋_GB2312" w:cs="Times New Roman"/>
          <w:spacing w:val="-6"/>
          <w:sz w:val="32"/>
          <w:szCs w:val="32"/>
          <w:lang w:val="en-US" w:eastAsia="zh-CN"/>
        </w:rPr>
        <w:t>租用专用网络金财网一条，确保使用高效安全，达到办公自动化要求。</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spacing w:val="-6"/>
          <w:sz w:val="32"/>
          <w:szCs w:val="32"/>
        </w:rPr>
        <w:t>项目申报内容</w:t>
      </w:r>
      <w:r>
        <w:rPr>
          <w:rFonts w:hint="eastAsia" w:ascii="仿宋_GB2312" w:hAnsi="Times New Roman" w:eastAsia="仿宋_GB2312" w:cs="Times New Roman"/>
          <w:spacing w:val="-6"/>
          <w:sz w:val="32"/>
          <w:szCs w:val="32"/>
          <w:lang w:val="en-US" w:eastAsia="zh-CN"/>
        </w:rPr>
        <w:t>与实施内容一致</w:t>
      </w:r>
      <w:r>
        <w:rPr>
          <w:rFonts w:hint="eastAsia" w:ascii="仿宋_GB2312" w:hAnsi="Times New Roman" w:eastAsia="仿宋_GB2312" w:cs="Times New Roman"/>
          <w:spacing w:val="-6"/>
          <w:sz w:val="32"/>
          <w:szCs w:val="32"/>
        </w:rPr>
        <w:t>申报目标</w:t>
      </w:r>
      <w:r>
        <w:rPr>
          <w:rFonts w:hint="eastAsia" w:ascii="仿宋_GB2312" w:hAnsi="Times New Roman" w:eastAsia="仿宋_GB2312" w:cs="Times New Roman"/>
          <w:spacing w:val="-6"/>
          <w:sz w:val="32"/>
          <w:szCs w:val="32"/>
          <w:lang w:val="en-US" w:eastAsia="zh-CN"/>
        </w:rPr>
        <w:t>切实</w:t>
      </w:r>
      <w:r>
        <w:rPr>
          <w:rFonts w:hint="eastAsia" w:ascii="仿宋_GB2312" w:hAnsi="Times New Roman" w:eastAsia="仿宋_GB2312" w:cs="Times New Roman"/>
          <w:spacing w:val="-6"/>
          <w:sz w:val="32"/>
          <w:szCs w:val="32"/>
        </w:rPr>
        <w:t>合理可行。</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1.资金计划及到位。该项目截止评价时点实际到位</w:t>
      </w:r>
      <w:r>
        <w:rPr>
          <w:rFonts w:hint="eastAsia" w:ascii="仿宋_GB2312" w:hAnsi="Times New Roman" w:eastAsia="仿宋_GB2312" w:cs="Times New Roman"/>
          <w:spacing w:val="-6"/>
          <w:sz w:val="32"/>
          <w:szCs w:val="32"/>
          <w:lang w:val="en-US" w:eastAsia="zh-CN"/>
        </w:rPr>
        <w:t>0.24</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val="en-US" w:eastAsia="zh-CN"/>
        </w:rPr>
        <w:t>为</w:t>
      </w:r>
      <w:r>
        <w:rPr>
          <w:rFonts w:hint="eastAsia" w:ascii="仿宋_GB2312" w:hAnsi="Times New Roman" w:eastAsia="仿宋_GB2312" w:cs="Times New Roman"/>
          <w:spacing w:val="-6"/>
          <w:sz w:val="32"/>
          <w:szCs w:val="32"/>
        </w:rPr>
        <w:t>本级</w:t>
      </w:r>
      <w:r>
        <w:rPr>
          <w:rFonts w:hint="eastAsia" w:ascii="仿宋_GB2312" w:hAnsi="Times New Roman" w:eastAsia="仿宋_GB2312" w:cs="Times New Roman"/>
          <w:spacing w:val="-6"/>
          <w:sz w:val="32"/>
          <w:szCs w:val="32"/>
          <w:lang w:val="en-US" w:eastAsia="zh-CN"/>
        </w:rPr>
        <w:t>财政一般公共预算</w:t>
      </w:r>
      <w:r>
        <w:rPr>
          <w:rFonts w:hint="eastAsia" w:ascii="仿宋_GB2312" w:hAnsi="Times New Roman" w:eastAsia="仿宋_GB2312" w:cs="Times New Roman"/>
          <w:spacing w:val="-6"/>
          <w:sz w:val="32"/>
          <w:szCs w:val="32"/>
        </w:rPr>
        <w:t>资金</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到位率100%。</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2.资金使用。截止评价时点项目资金的实际支出</w:t>
      </w:r>
      <w:r>
        <w:rPr>
          <w:rFonts w:hint="eastAsia" w:ascii="仿宋_GB2312" w:hAnsi="Times New Roman" w:eastAsia="仿宋_GB2312" w:cs="Times New Roman"/>
          <w:spacing w:val="-6"/>
          <w:sz w:val="32"/>
          <w:szCs w:val="32"/>
          <w:lang w:val="en-US" w:eastAsia="zh-CN"/>
        </w:rPr>
        <w:t>0.24</w:t>
      </w:r>
      <w:r>
        <w:rPr>
          <w:rFonts w:hint="eastAsia" w:ascii="仿宋_GB2312" w:hAnsi="Times New Roman" w:eastAsia="仿宋_GB2312" w:cs="Times New Roman"/>
          <w:spacing w:val="-6"/>
          <w:sz w:val="32"/>
          <w:szCs w:val="32"/>
        </w:rPr>
        <w:t>万元，严格按照专项资金管理办法规定，加强管理，做到专款专用，提高资金使用效益</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主要用于</w:t>
      </w:r>
      <w:r>
        <w:rPr>
          <w:rFonts w:hint="eastAsia" w:ascii="仿宋_GB2312" w:hAnsi="Times New Roman" w:eastAsia="仿宋_GB2312" w:cs="Times New Roman"/>
          <w:spacing w:val="-6"/>
          <w:sz w:val="32"/>
          <w:szCs w:val="32"/>
          <w:lang w:val="en-US" w:eastAsia="zh-CN"/>
        </w:rPr>
        <w:t>金财网维护费用</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本单位</w:t>
      </w:r>
      <w:r>
        <w:rPr>
          <w:rFonts w:hint="eastAsia" w:ascii="仿宋_GB2312" w:hAnsi="Times New Roman" w:eastAsia="仿宋_GB2312" w:cs="Times New Roman"/>
          <w:spacing w:val="-6"/>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仿宋_GB2312" w:hAnsi="Times New Roman" w:eastAsia="仿宋_GB2312" w:cs="Times New Roman"/>
          <w:spacing w:val="-6"/>
          <w:sz w:val="32"/>
          <w:szCs w:val="32"/>
          <w:lang w:val="en-US" w:eastAsia="zh-CN"/>
        </w:rPr>
        <w:t>镇</w:t>
      </w:r>
      <w:r>
        <w:rPr>
          <w:rFonts w:hint="eastAsia" w:ascii="仿宋_GB2312" w:hAnsi="Times New Roman" w:eastAsia="仿宋_GB2312" w:cs="Times New Roman"/>
          <w:spacing w:val="-6"/>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rPr>
          <w:rFonts w:hint="eastAsia"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为确保该项工作有序开展，我</w:t>
      </w:r>
      <w:r>
        <w:rPr>
          <w:rFonts w:hint="eastAsia" w:ascii="仿宋_GB2312" w:hAnsi="方正仿宋简体" w:eastAsia="仿宋_GB2312" w:cs="方正仿宋简体"/>
          <w:bCs/>
          <w:sz w:val="32"/>
          <w:szCs w:val="32"/>
          <w:lang w:val="en-US" w:eastAsia="zh-CN"/>
        </w:rPr>
        <w:t>社召开干部工作会议</w:t>
      </w:r>
      <w:r>
        <w:rPr>
          <w:rFonts w:hint="eastAsia" w:ascii="仿宋_GB2312" w:hAnsi="方正仿宋简体" w:eastAsia="仿宋_GB2312" w:cs="方正仿宋简体"/>
          <w:bCs/>
          <w:sz w:val="32"/>
          <w:szCs w:val="32"/>
        </w:rPr>
        <w:t>，</w:t>
      </w:r>
      <w:r>
        <w:rPr>
          <w:rFonts w:hint="eastAsia" w:ascii="仿宋_GB2312" w:hAnsi="方正仿宋简体" w:eastAsia="仿宋_GB2312" w:cs="方正仿宋简体"/>
          <w:bCs/>
          <w:sz w:val="32"/>
          <w:szCs w:val="32"/>
          <w:lang w:val="en-US" w:eastAsia="zh-CN"/>
        </w:rPr>
        <w:t>明确分管财务的副主任</w:t>
      </w:r>
      <w:r>
        <w:rPr>
          <w:rFonts w:hint="eastAsia" w:ascii="仿宋_GB2312" w:hAnsi="方正仿宋简体" w:eastAsia="仿宋_GB2312" w:cs="方正仿宋简体"/>
          <w:bCs/>
          <w:sz w:val="32"/>
          <w:szCs w:val="32"/>
        </w:rPr>
        <w:t>为</w:t>
      </w:r>
      <w:r>
        <w:rPr>
          <w:rFonts w:hint="eastAsia" w:ascii="仿宋_GB2312" w:hAnsi="方正仿宋简体" w:eastAsia="仿宋_GB2312" w:cs="方正仿宋简体"/>
          <w:bCs/>
          <w:sz w:val="32"/>
          <w:szCs w:val="32"/>
          <w:lang w:val="en-US" w:eastAsia="zh-CN"/>
        </w:rPr>
        <w:t>项目实施牵头领导</w:t>
      </w:r>
      <w:r>
        <w:rPr>
          <w:rFonts w:hint="eastAsia" w:ascii="仿宋_GB2312" w:hAnsi="方正仿宋简体" w:eastAsia="仿宋_GB2312" w:cs="方正仿宋简体"/>
          <w:bCs/>
          <w:sz w:val="32"/>
          <w:szCs w:val="32"/>
        </w:rPr>
        <w:t>，</w:t>
      </w:r>
      <w:r>
        <w:rPr>
          <w:rFonts w:hint="eastAsia" w:ascii="仿宋_GB2312" w:hAnsi="方正仿宋简体" w:eastAsia="仿宋_GB2312" w:cs="方正仿宋简体"/>
          <w:bCs/>
          <w:sz w:val="32"/>
          <w:szCs w:val="32"/>
          <w:lang w:val="en-US" w:eastAsia="zh-CN"/>
        </w:rPr>
        <w:t>财务审计股具体负责项目实施。</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租用专</w:t>
      </w:r>
      <w:r>
        <w:rPr>
          <w:rFonts w:hint="eastAsia" w:ascii="仿宋_GB2312" w:hAnsi="Times New Roman" w:eastAsia="仿宋_GB2312" w:cs="Times New Roman"/>
          <w:spacing w:val="-6"/>
          <w:sz w:val="32"/>
          <w:szCs w:val="32"/>
        </w:rPr>
        <w:t>用网络线路1条</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质量指标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确保</w:t>
      </w:r>
      <w:r>
        <w:rPr>
          <w:rFonts w:hint="eastAsia" w:ascii="仿宋_GB2312" w:hAnsi="Times New Roman" w:eastAsia="仿宋_GB2312" w:cs="Times New Roman"/>
          <w:spacing w:val="-6"/>
          <w:sz w:val="32"/>
          <w:szCs w:val="32"/>
        </w:rPr>
        <w:t>网络畅通率</w:t>
      </w:r>
      <w:r>
        <w:rPr>
          <w:rFonts w:hint="eastAsia" w:ascii="仿宋_GB2312" w:hAnsi="Times New Roman" w:eastAsia="仿宋_GB2312" w:cs="Times New Roman"/>
          <w:spacing w:val="-6"/>
          <w:sz w:val="32"/>
          <w:szCs w:val="32"/>
          <w:lang w:val="en-US" w:eastAsia="zh-CN"/>
        </w:rPr>
        <w:t>达</w:t>
      </w:r>
      <w:r>
        <w:rPr>
          <w:rFonts w:hint="eastAsia" w:ascii="仿宋_GB2312" w:hAnsi="Times New Roman" w:eastAsia="仿宋_GB2312" w:cs="Times New Roman"/>
          <w:spacing w:val="-6"/>
          <w:sz w:val="32"/>
          <w:szCs w:val="32"/>
        </w:rPr>
        <w:t>100%</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时效指标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发生故</w:t>
      </w:r>
      <w:r>
        <w:rPr>
          <w:rFonts w:hint="eastAsia" w:ascii="仿宋_GB2312" w:hAnsi="Times New Roman" w:eastAsia="仿宋_GB2312" w:cs="Times New Roman"/>
          <w:spacing w:val="-6"/>
          <w:sz w:val="32"/>
          <w:szCs w:val="32"/>
        </w:rPr>
        <w:t>障维修响应时效</w:t>
      </w:r>
      <w:r>
        <w:rPr>
          <w:rFonts w:hint="eastAsia" w:ascii="仿宋_GB2312" w:hAnsi="Times New Roman" w:eastAsia="仿宋_GB2312" w:cs="Times New Roman"/>
          <w:spacing w:val="-6"/>
          <w:sz w:val="32"/>
          <w:szCs w:val="32"/>
          <w:lang w:val="en-US" w:eastAsia="zh-CN"/>
        </w:rPr>
        <w:t>低于</w:t>
      </w:r>
      <w:r>
        <w:rPr>
          <w:rFonts w:hint="eastAsia" w:ascii="仿宋_GB2312" w:hAnsi="Times New Roman" w:eastAsia="仿宋_GB2312" w:cs="Times New Roman"/>
          <w:spacing w:val="-6"/>
          <w:sz w:val="32"/>
          <w:szCs w:val="32"/>
        </w:rPr>
        <w:tab/>
      </w:r>
      <w:r>
        <w:rPr>
          <w:rFonts w:hint="eastAsia" w:ascii="仿宋_GB2312" w:hAnsi="Times New Roman" w:eastAsia="仿宋_GB2312" w:cs="Times New Roman"/>
          <w:spacing w:val="-6"/>
          <w:sz w:val="32"/>
          <w:szCs w:val="32"/>
        </w:rPr>
        <w:t>1小时</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成本指标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网</w:t>
      </w:r>
      <w:r>
        <w:rPr>
          <w:rFonts w:hint="eastAsia" w:ascii="仿宋_GB2312" w:hAnsi="Times New Roman" w:eastAsia="仿宋_GB2312" w:cs="Times New Roman"/>
          <w:spacing w:val="-6"/>
          <w:sz w:val="32"/>
          <w:szCs w:val="32"/>
        </w:rPr>
        <w:t>络使用</w:t>
      </w:r>
      <w:r>
        <w:rPr>
          <w:rFonts w:hint="eastAsia" w:ascii="仿宋_GB2312" w:hAnsi="Times New Roman" w:eastAsia="仿宋_GB2312" w:cs="Times New Roman"/>
          <w:spacing w:val="-6"/>
          <w:sz w:val="32"/>
          <w:szCs w:val="32"/>
          <w:lang w:val="en-US" w:eastAsia="zh-CN"/>
        </w:rPr>
        <w:t>维护</w:t>
      </w:r>
      <w:r>
        <w:rPr>
          <w:rFonts w:hint="eastAsia" w:ascii="仿宋_GB2312" w:hAnsi="Times New Roman" w:eastAsia="仿宋_GB2312" w:cs="Times New Roman"/>
          <w:spacing w:val="-6"/>
          <w:sz w:val="32"/>
          <w:szCs w:val="32"/>
        </w:rPr>
        <w:t>成本2400</w:t>
      </w:r>
      <w:r>
        <w:rPr>
          <w:rFonts w:hint="eastAsia" w:ascii="仿宋_GB2312" w:hAnsi="Times New Roman" w:eastAsia="仿宋_GB2312" w:cs="Times New Roman"/>
          <w:spacing w:val="-6"/>
          <w:sz w:val="32"/>
          <w:szCs w:val="32"/>
          <w:lang w:val="en-US" w:eastAsia="zh-CN"/>
        </w:rPr>
        <w:t>元/年。</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生态效益指标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使用专用</w:t>
      </w:r>
      <w:r>
        <w:rPr>
          <w:rFonts w:hint="eastAsia" w:ascii="仿宋_GB2312" w:hAnsi="Times New Roman" w:eastAsia="仿宋_GB2312" w:cs="Times New Roman"/>
          <w:spacing w:val="-6"/>
          <w:sz w:val="32"/>
          <w:szCs w:val="32"/>
        </w:rPr>
        <w:t>网络办公，</w:t>
      </w:r>
      <w:r>
        <w:rPr>
          <w:rFonts w:hint="eastAsia" w:ascii="仿宋_GB2312" w:hAnsi="Times New Roman" w:eastAsia="仿宋_GB2312" w:cs="Times New Roman"/>
          <w:spacing w:val="-6"/>
          <w:sz w:val="32"/>
          <w:szCs w:val="32"/>
          <w:lang w:val="en-US" w:eastAsia="zh-CN"/>
        </w:rPr>
        <w:t>增大了财政业务处理量，</w:t>
      </w:r>
      <w:r>
        <w:rPr>
          <w:rFonts w:hint="eastAsia" w:ascii="仿宋_GB2312" w:hAnsi="Times New Roman" w:eastAsia="仿宋_GB2312" w:cs="Times New Roman"/>
          <w:spacing w:val="-6"/>
          <w:sz w:val="32"/>
          <w:szCs w:val="32"/>
        </w:rPr>
        <w:t>减少纸张使用率5%</w:t>
      </w:r>
      <w:r>
        <w:rPr>
          <w:rFonts w:hint="eastAsia" w:ascii="仿宋_GB2312" w:hAnsi="Times New Roman" w:eastAsia="仿宋_GB2312" w:cs="Times New Roman"/>
          <w:spacing w:val="-6"/>
          <w:sz w:val="32"/>
          <w:szCs w:val="32"/>
          <w:lang w:val="en-US" w:eastAsia="zh-CN"/>
        </w:rPr>
        <w:t>以上。</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可持续影响指标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持续推进办公自动化</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满意度指标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通过走访调查</w:t>
      </w:r>
      <w:r>
        <w:rPr>
          <w:rFonts w:hint="eastAsia" w:ascii="仿宋_GB2312" w:hAnsi="Times New Roman" w:eastAsia="仿宋_GB2312" w:cs="Times New Roman"/>
          <w:spacing w:val="-6"/>
          <w:sz w:val="32"/>
          <w:szCs w:val="32"/>
        </w:rPr>
        <w:t>财务工作人员</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对金财网维护</w:t>
      </w:r>
      <w:r>
        <w:rPr>
          <w:rFonts w:hint="eastAsia" w:ascii="仿宋_GB2312" w:hAnsi="Times New Roman" w:eastAsia="仿宋_GB2312" w:cs="Times New Roman"/>
          <w:spacing w:val="-6"/>
          <w:sz w:val="32"/>
          <w:szCs w:val="32"/>
        </w:rPr>
        <w:t>满意度</w:t>
      </w:r>
      <w:r>
        <w:rPr>
          <w:rFonts w:hint="eastAsia" w:ascii="仿宋_GB2312" w:hAnsi="Times New Roman" w:eastAsia="仿宋_GB2312" w:cs="Times New Roman"/>
          <w:spacing w:val="-6"/>
          <w:sz w:val="32"/>
          <w:szCs w:val="32"/>
          <w:lang w:val="en-US" w:eastAsia="zh-CN"/>
        </w:rPr>
        <w:t>为95</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lang w:val="en-US" w:eastAsia="zh-CN"/>
        </w:rPr>
      </w:pPr>
      <w:r>
        <w:rPr>
          <w:rFonts w:hint="eastAsia" w:ascii="仿宋_GB2312" w:hAnsi="Times New Roman" w:eastAsia="仿宋_GB2312" w:cs="Times New Roman"/>
          <w:spacing w:val="-6"/>
          <w:sz w:val="32"/>
          <w:szCs w:val="32"/>
          <w:lang w:val="en-US" w:eastAsia="zh-CN"/>
        </w:rPr>
        <w:t>无</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（二）相关建议。</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无</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textAlignment w:val="auto"/>
        <w:rPr>
          <w:rFonts w:hint="eastAsia" w:ascii="仿宋_GB2312" w:hAnsi="宋体" w:eastAsia="仿宋_GB2312" w:cs="Times New Roman"/>
          <w:w w:val="99"/>
          <w:sz w:val="32"/>
          <w:szCs w:val="32"/>
          <w:lang w:eastAsia="zh-CN"/>
        </w:rPr>
      </w:pPr>
    </w:p>
    <w:p>
      <w:pPr>
        <w:rPr>
          <w:rFonts w:hint="eastAsia"/>
          <w:lang w:val="en-US" w:eastAsia="zh-CN"/>
        </w:rPr>
      </w:pPr>
    </w:p>
    <w:p>
      <w:pPr>
        <w:pStyle w:val="20"/>
        <w:rPr>
          <w:rFonts w:hint="eastAsia"/>
          <w:lang w:val="en-US" w:eastAsia="zh-CN"/>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五部分 附表</w:t>
      </w:r>
      <w:bookmarkEnd w:id="51"/>
      <w:bookmarkEnd w:id="53"/>
      <w:bookmarkStart w:id="54"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32"/>
          <w:rFonts w:hint="eastAsia" w:ascii="仿宋" w:hAnsi="仿宋" w:eastAsia="仿宋"/>
          <w:b w:val="0"/>
          <w:bCs w:val="0"/>
          <w:color w:val="auto"/>
          <w:highlight w:val="none"/>
        </w:rPr>
        <w:t>入支出决算总表</w:t>
      </w:r>
      <w:bookmarkEnd w:id="54"/>
    </w:p>
    <w:p>
      <w:pPr>
        <w:pStyle w:val="3"/>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32"/>
          <w:rFonts w:hint="eastAsia" w:ascii="仿宋" w:hAnsi="仿宋" w:eastAsia="仿宋"/>
          <w:b w:val="0"/>
          <w:bCs w:val="0"/>
          <w:color w:val="auto"/>
          <w:highlight w:val="none"/>
        </w:rPr>
        <w:t>入决算表</w:t>
      </w:r>
      <w:bookmarkEnd w:id="55"/>
    </w:p>
    <w:p>
      <w:pPr>
        <w:pStyle w:val="3"/>
        <w:rPr>
          <w:rFonts w:ascii="仿宋" w:hAnsi="仿宋" w:eastAsia="仿宋"/>
          <w:color w:val="auto"/>
          <w:highlight w:val="none"/>
        </w:rPr>
      </w:pPr>
      <w:bookmarkStart w:id="56" w:name="_Toc15396621"/>
      <w:r>
        <w:rPr>
          <w:rStyle w:val="32"/>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2"/>
          <w:rFonts w:hint="eastAsia" w:ascii="仿宋" w:hAnsi="仿宋" w:eastAsia="仿宋"/>
          <w:b w:val="0"/>
          <w:bCs w:val="0"/>
          <w:color w:val="auto"/>
          <w:highlight w:val="none"/>
        </w:rPr>
        <w:t>出决算表</w:t>
      </w:r>
      <w:bookmarkEnd w:id="56"/>
    </w:p>
    <w:p>
      <w:pPr>
        <w:pStyle w:val="3"/>
        <w:rPr>
          <w:rFonts w:ascii="仿宋" w:hAnsi="仿宋" w:eastAsia="仿宋"/>
          <w:b w:val="0"/>
          <w:color w:val="auto"/>
          <w:highlight w:val="none"/>
        </w:rPr>
      </w:pPr>
      <w:bookmarkStart w:id="57" w:name="_Toc15396622"/>
      <w:r>
        <w:rPr>
          <w:rStyle w:val="3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2"/>
          <w:rFonts w:hint="eastAsia" w:ascii="仿宋" w:hAnsi="仿宋" w:eastAsia="仿宋"/>
          <w:b w:val="0"/>
          <w:bCs w:val="0"/>
          <w:color w:val="auto"/>
          <w:highlight w:val="none"/>
        </w:rPr>
        <w:t>政拨款收入支出决算总表</w:t>
      </w:r>
      <w:bookmarkEnd w:id="57"/>
    </w:p>
    <w:p>
      <w:pPr>
        <w:pStyle w:val="3"/>
        <w:rPr>
          <w:rStyle w:val="32"/>
          <w:rFonts w:ascii="仿宋" w:hAnsi="仿宋" w:eastAsia="仿宋"/>
          <w:b w:val="0"/>
          <w:bCs w:val="0"/>
          <w:color w:val="auto"/>
          <w:highlight w:val="none"/>
        </w:rPr>
      </w:pPr>
      <w:bookmarkStart w:id="58" w:name="_Toc15396623"/>
      <w:r>
        <w:rPr>
          <w:rStyle w:val="3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2"/>
          <w:rFonts w:hint="eastAsia" w:ascii="仿宋" w:hAnsi="仿宋" w:eastAsia="仿宋"/>
          <w:b w:val="0"/>
          <w:bCs w:val="0"/>
          <w:color w:val="auto"/>
          <w:highlight w:val="none"/>
        </w:rPr>
        <w:t>政拨款支出决算明细表</w:t>
      </w:r>
      <w:bookmarkEnd w:id="58"/>
      <w:bookmarkStart w:id="59" w:name="_Toc15396624"/>
    </w:p>
    <w:p>
      <w:pPr>
        <w:pStyle w:val="3"/>
        <w:rPr>
          <w:rFonts w:ascii="仿宋" w:hAnsi="仿宋" w:eastAsia="仿宋"/>
          <w:color w:val="auto"/>
          <w:highlight w:val="none"/>
        </w:rPr>
      </w:pPr>
      <w:r>
        <w:rPr>
          <w:rStyle w:val="3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般公共预算财政拨款支出决算表</w:t>
      </w:r>
      <w:bookmarkEnd w:id="59"/>
    </w:p>
    <w:p>
      <w:pPr>
        <w:pStyle w:val="3"/>
        <w:rPr>
          <w:rFonts w:ascii="仿宋" w:hAnsi="仿宋" w:eastAsia="仿宋"/>
          <w:color w:val="auto"/>
          <w:highlight w:val="none"/>
        </w:rPr>
      </w:pPr>
      <w:bookmarkStart w:id="60" w:name="_Toc15396625"/>
      <w:r>
        <w:rPr>
          <w:rStyle w:val="3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般公共预算财政拨款支出决算明细表</w:t>
      </w:r>
      <w:bookmarkEnd w:id="60"/>
    </w:p>
    <w:p>
      <w:pPr>
        <w:pStyle w:val="3"/>
        <w:rPr>
          <w:rFonts w:ascii="仿宋" w:hAnsi="仿宋" w:eastAsia="仿宋"/>
          <w:color w:val="auto"/>
          <w:highlight w:val="none"/>
        </w:rPr>
      </w:pPr>
      <w:bookmarkStart w:id="61" w:name="_Toc15396626"/>
      <w:r>
        <w:rPr>
          <w:rStyle w:val="3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般公共预算财政拨款基本支出决算表</w:t>
      </w:r>
      <w:bookmarkEnd w:id="61"/>
    </w:p>
    <w:p>
      <w:pPr>
        <w:pStyle w:val="3"/>
        <w:rPr>
          <w:rFonts w:ascii="仿宋" w:hAnsi="仿宋" w:eastAsia="仿宋"/>
          <w:color w:val="auto"/>
          <w:highlight w:val="none"/>
        </w:rPr>
      </w:pPr>
      <w:bookmarkStart w:id="62" w:name="_Toc15396627"/>
      <w:r>
        <w:rPr>
          <w:rStyle w:val="3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般公共预算财政拨款项目支出决算表</w:t>
      </w:r>
      <w:bookmarkEnd w:id="62"/>
    </w:p>
    <w:p>
      <w:pPr>
        <w:pStyle w:val="3"/>
        <w:rPr>
          <w:rFonts w:ascii="仿宋" w:hAnsi="仿宋" w:eastAsia="仿宋"/>
          <w:color w:val="auto"/>
          <w:highlight w:val="none"/>
        </w:rPr>
      </w:pPr>
      <w:bookmarkStart w:id="63" w:name="_Toc15396628"/>
      <w:r>
        <w:rPr>
          <w:rStyle w:val="32"/>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32"/>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4" w:name="_Toc15396629"/>
      <w:r>
        <w:rPr>
          <w:rStyle w:val="32"/>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32"/>
          <w:rFonts w:hint="eastAsia" w:ascii="仿宋" w:hAnsi="仿宋" w:eastAsia="仿宋"/>
          <w:b w:val="0"/>
          <w:bCs w:val="0"/>
          <w:color w:val="auto"/>
          <w:highlight w:val="none"/>
        </w:rPr>
        <w:t>有资本经营预算</w:t>
      </w:r>
      <w:r>
        <w:rPr>
          <w:rStyle w:val="32"/>
          <w:rFonts w:hint="eastAsia" w:ascii="仿宋" w:hAnsi="仿宋" w:eastAsia="仿宋"/>
          <w:b w:val="0"/>
          <w:bCs w:val="0"/>
          <w:color w:val="auto"/>
          <w:highlight w:val="none"/>
          <w:lang w:eastAsia="zh-CN"/>
        </w:rPr>
        <w:t>财政拨款收入</w:t>
      </w:r>
      <w:r>
        <w:rPr>
          <w:rStyle w:val="32"/>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5" w:name="_Toc15396630"/>
      <w:r>
        <w:rPr>
          <w:rStyle w:val="32"/>
          <w:rFonts w:hint="eastAsia" w:ascii="仿宋" w:hAnsi="仿宋" w:eastAsia="仿宋"/>
          <w:b w:val="0"/>
          <w:bCs w:val="0"/>
          <w:color w:val="auto"/>
          <w:highlight w:val="none"/>
        </w:rPr>
        <w:t>十二、</w:t>
      </w:r>
      <w:bookmarkEnd w:id="65"/>
      <w:r>
        <w:rPr>
          <w:rStyle w:val="32"/>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66" w:name="_Toc15396631"/>
      <w:r>
        <w:rPr>
          <w:rStyle w:val="32"/>
          <w:rFonts w:hint="eastAsia" w:ascii="仿宋" w:hAnsi="仿宋" w:eastAsia="仿宋"/>
          <w:b w:val="0"/>
          <w:bCs w:val="0"/>
          <w:color w:val="auto"/>
          <w:highlight w:val="none"/>
        </w:rPr>
        <w:t>十三、</w:t>
      </w:r>
      <w:bookmarkEnd w:id="66"/>
      <w:r>
        <w:rPr>
          <w:rStyle w:val="32"/>
          <w:rFonts w:hint="eastAsia" w:ascii="仿宋" w:hAnsi="仿宋" w:eastAsia="仿宋"/>
          <w:b w:val="0"/>
          <w:bCs w:val="0"/>
          <w:color w:val="auto"/>
          <w:highlight w:val="none"/>
          <w:lang w:eastAsia="zh-CN"/>
        </w:rPr>
        <w:t>财政拨款“三公”经费支出决算表</w:t>
      </w:r>
    </w:p>
    <w:sectPr>
      <w:footerReference r:id="rId6" w:type="first"/>
      <w:footerReference r:id="rId5" w:type="default"/>
      <w:pgSz w:w="11906" w:h="16838"/>
      <w:pgMar w:top="1440" w:right="1519" w:bottom="1440" w:left="1576"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altName w:val="宋体"/>
    <w:panose1 w:val="02000500000000000000"/>
    <w:charset w:val="86"/>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方正大标宋简体">
    <w:altName w:val="Arial Unicode MS"/>
    <w:panose1 w:val="02010601030101010101"/>
    <w:charset w:val="86"/>
    <w:family w:val="script"/>
    <w:pitch w:val="default"/>
    <w:sig w:usb0="00000000" w:usb1="00000000" w:usb2="00000000" w:usb3="00000000" w:csb0="00040000" w:csb1="00000000"/>
  </w:font>
  <w:font w:name="方正仿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 xml:space="preserve">— </w:t>
                          </w:r>
                          <w:r>
                            <w:rPr>
                              <w:sz w:val="36"/>
                              <w:szCs w:val="44"/>
                            </w:rPr>
                            <w:fldChar w:fldCharType="begin"/>
                          </w:r>
                          <w:r>
                            <w:rPr>
                              <w:sz w:val="36"/>
                              <w:szCs w:val="44"/>
                            </w:rPr>
                            <w:instrText xml:space="preserve"> PAGE  \* MERGEFORMAT </w:instrText>
                          </w:r>
                          <w:r>
                            <w:rPr>
                              <w:sz w:val="36"/>
                              <w:szCs w:val="44"/>
                            </w:rPr>
                            <w:fldChar w:fldCharType="separate"/>
                          </w:r>
                          <w:r>
                            <w:rPr>
                              <w:sz w:val="36"/>
                              <w:szCs w:val="44"/>
                            </w:rPr>
                            <w:t>2</w:t>
                          </w:r>
                          <w:r>
                            <w:rPr>
                              <w:sz w:val="36"/>
                              <w:szCs w:val="44"/>
                            </w:rPr>
                            <w:fldChar w:fldCharType="end"/>
                          </w:r>
                          <w:r>
                            <w:rPr>
                              <w:sz w:val="36"/>
                              <w:szCs w:val="4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r>
                      <w:t xml:space="preserve">— </w:t>
                    </w:r>
                    <w:r>
                      <w:rPr>
                        <w:sz w:val="36"/>
                        <w:szCs w:val="44"/>
                      </w:rPr>
                      <w:fldChar w:fldCharType="begin"/>
                    </w:r>
                    <w:r>
                      <w:rPr>
                        <w:sz w:val="36"/>
                        <w:szCs w:val="44"/>
                      </w:rPr>
                      <w:instrText xml:space="preserve"> PAGE  \* MERGEFORMAT </w:instrText>
                    </w:r>
                    <w:r>
                      <w:rPr>
                        <w:sz w:val="36"/>
                        <w:szCs w:val="44"/>
                      </w:rPr>
                      <w:fldChar w:fldCharType="separate"/>
                    </w:r>
                    <w:r>
                      <w:rPr>
                        <w:sz w:val="36"/>
                        <w:szCs w:val="44"/>
                      </w:rPr>
                      <w:t>2</w:t>
                    </w:r>
                    <w:r>
                      <w:rPr>
                        <w:sz w:val="36"/>
                        <w:szCs w:val="44"/>
                      </w:rPr>
                      <w:fldChar w:fldCharType="end"/>
                    </w:r>
                    <w:r>
                      <w:rPr>
                        <w:sz w:val="36"/>
                        <w:szCs w:val="44"/>
                      </w:rPr>
                      <w:t xml:space="preserve"> </w:t>
                    </w:r>
                    <w:r>
                      <w:t>—</w:t>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posOffset>5257800</wp:posOffset>
              </wp:positionH>
              <wp:positionV relativeFrom="paragraph">
                <wp:posOffset>-147955</wp:posOffset>
              </wp:positionV>
              <wp:extent cx="455930" cy="2940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55930" cy="294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rPr>
                              <w:sz w:val="36"/>
                              <w:szCs w:val="36"/>
                            </w:rPr>
                            <w:fldChar w:fldCharType="begin"/>
                          </w:r>
                          <w:r>
                            <w:rPr>
                              <w:sz w:val="36"/>
                              <w:szCs w:val="36"/>
                            </w:rPr>
                            <w:instrText xml:space="preserve"> PAGE  \* MERGEFORMAT </w:instrText>
                          </w:r>
                          <w:r>
                            <w:rPr>
                              <w:sz w:val="36"/>
                              <w:szCs w:val="36"/>
                            </w:rPr>
                            <w:fldChar w:fldCharType="separate"/>
                          </w:r>
                          <w:r>
                            <w:rPr>
                              <w:sz w:val="36"/>
                              <w:szCs w:val="36"/>
                            </w:rPr>
                            <w:t>1</w:t>
                          </w:r>
                          <w:r>
                            <w:rPr>
                              <w:sz w:val="36"/>
                              <w:szCs w:val="36"/>
                            </w:rPr>
                            <w:fldChar w:fldCharType="end"/>
                          </w:r>
                          <w: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4pt;margin-top:-11.65pt;height:23.15pt;width:35.9pt;mso-position-horizontal-relative:margin;z-index:251662336;mso-width-relative:page;mso-height-relative:page;" filled="f" stroked="f" coordsize="21600,21600" o:gfxdata="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3G16PYAAAACgEAAA8AAAAAAAAAAQAgAAAAIgAAAGRycy9kb3du&#10;cmV2LnhtbFBLAQIUABQAAAAIAIdO4kAPeql4OAIAAGMEAAAOAAAAAAAAAAEAIAAAACcBAABkcnMv&#10;ZTJvRG9jLnhtbFBLBQYAAAAABgAGAFkBAADRBQAAAAA=&#10;">
              <v:fill on="f" focussize="0,0"/>
              <v:stroke on="f" weight="0.5pt"/>
              <v:imagedata o:title=""/>
              <o:lock v:ext="edit" aspectratio="f"/>
              <v:textbox inset="0mm,0mm,0mm,0mm">
                <w:txbxContent>
                  <w:p>
                    <w:pPr>
                      <w:pStyle w:val="9"/>
                    </w:pPr>
                    <w:r>
                      <w:t xml:space="preserve">— </w:t>
                    </w:r>
                    <w:r>
                      <w:rPr>
                        <w:sz w:val="36"/>
                        <w:szCs w:val="36"/>
                      </w:rPr>
                      <w:fldChar w:fldCharType="begin"/>
                    </w:r>
                    <w:r>
                      <w:rPr>
                        <w:sz w:val="36"/>
                        <w:szCs w:val="36"/>
                      </w:rPr>
                      <w:instrText xml:space="preserve"> PAGE  \* MERGEFORMAT </w:instrText>
                    </w:r>
                    <w:r>
                      <w:rPr>
                        <w:sz w:val="36"/>
                        <w:szCs w:val="36"/>
                      </w:rPr>
                      <w:fldChar w:fldCharType="separate"/>
                    </w:r>
                    <w:r>
                      <w:rPr>
                        <w:sz w:val="36"/>
                        <w:szCs w:val="36"/>
                      </w:rPr>
                      <w:t>1</w:t>
                    </w:r>
                    <w:r>
                      <w:rPr>
                        <w:sz w:val="36"/>
                        <w:szCs w:val="36"/>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20EC54AA"/>
    <w:multiLevelType w:val="singleLevel"/>
    <w:tmpl w:val="20EC54AA"/>
    <w:lvl w:ilvl="0" w:tentative="0">
      <w:start w:val="2"/>
      <w:numFmt w:val="chineseCounting"/>
      <w:suff w:val="nothing"/>
      <w:lvlText w:val="（%1）"/>
      <w:lvlJc w:val="left"/>
      <w:pPr>
        <w:ind w:left="-9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YzE3NGMxOWIyMDYxMGZjZDg5YTc5YmI5MTcwM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7F518B9"/>
    <w:rsid w:val="0A2032A3"/>
    <w:rsid w:val="0A337C7B"/>
    <w:rsid w:val="0F98263C"/>
    <w:rsid w:val="101860EC"/>
    <w:rsid w:val="10C055FF"/>
    <w:rsid w:val="118107EC"/>
    <w:rsid w:val="13D50BC4"/>
    <w:rsid w:val="16BB723D"/>
    <w:rsid w:val="1A280681"/>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1E946AD"/>
    <w:rsid w:val="43B6646F"/>
    <w:rsid w:val="44E268DA"/>
    <w:rsid w:val="4A627F82"/>
    <w:rsid w:val="4B0E749A"/>
    <w:rsid w:val="4B4F25DA"/>
    <w:rsid w:val="4BE068DB"/>
    <w:rsid w:val="4D577224"/>
    <w:rsid w:val="4D5B2821"/>
    <w:rsid w:val="4EAB630A"/>
    <w:rsid w:val="4ECE2238"/>
    <w:rsid w:val="53467252"/>
    <w:rsid w:val="537E6D0A"/>
    <w:rsid w:val="53AE144F"/>
    <w:rsid w:val="590332D6"/>
    <w:rsid w:val="5AF92295"/>
    <w:rsid w:val="5CD71FC4"/>
    <w:rsid w:val="6330524C"/>
    <w:rsid w:val="68646867"/>
    <w:rsid w:val="6C4A05C8"/>
    <w:rsid w:val="6C771EAB"/>
    <w:rsid w:val="6E7E3605"/>
    <w:rsid w:val="6FF5CC65"/>
    <w:rsid w:val="715C0E4B"/>
    <w:rsid w:val="72734D90"/>
    <w:rsid w:val="73617B32"/>
    <w:rsid w:val="73AD73D5"/>
    <w:rsid w:val="73B6EB34"/>
    <w:rsid w:val="744731E5"/>
    <w:rsid w:val="756E7918"/>
    <w:rsid w:val="76E3355F"/>
    <w:rsid w:val="778769C8"/>
    <w:rsid w:val="79EE5BA4"/>
    <w:rsid w:val="7A894339"/>
    <w:rsid w:val="7BF16CBF"/>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28"/>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4"/>
    <w:semiHidden/>
    <w:unhideWhenUsed/>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unhideWhenUsed/>
    <w:qFormat/>
    <w:uiPriority w:val="99"/>
    <w:pPr>
      <w:ind w:left="200" w:leftChars="200" w:hanging="200" w:hangingChars="200"/>
    </w:p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6"/>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图表目录1"/>
    <w:basedOn w:val="21"/>
    <w:next w:val="1"/>
    <w:qFormat/>
    <w:uiPriority w:val="99"/>
    <w:pPr>
      <w:ind w:left="200" w:leftChars="200" w:hanging="200" w:hangingChars="200"/>
    </w:pPr>
    <w:rPr>
      <w:rFonts w:eastAsia="仿宋_GB2312"/>
      <w:sz w:val="32"/>
    </w:rPr>
  </w:style>
  <w:style w:type="paragraph" w:customStyle="1" w:styleId="21">
    <w:name w:val="Normal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7"/>
    <w:semiHidden/>
    <w:qFormat/>
    <w:uiPriority w:val="99"/>
    <w:rPr>
      <w:rFonts w:ascii="Times New Roman" w:hAnsi="Times New Roman"/>
      <w:sz w:val="18"/>
      <w:szCs w:val="18"/>
    </w:rPr>
  </w:style>
  <w:style w:type="character" w:customStyle="1" w:styleId="24">
    <w:name w:val="页眉 Char"/>
    <w:link w:val="10"/>
    <w:semiHidden/>
    <w:qFormat/>
    <w:locked/>
    <w:uiPriority w:val="99"/>
    <w:rPr>
      <w:sz w:val="18"/>
    </w:rPr>
  </w:style>
  <w:style w:type="character" w:customStyle="1" w:styleId="25">
    <w:name w:val="Footer Char"/>
    <w:basedOn w:val="17"/>
    <w:semiHidden/>
    <w:qFormat/>
    <w:uiPriority w:val="99"/>
    <w:rPr>
      <w:rFonts w:ascii="Times New Roman" w:hAnsi="Times New Roman"/>
      <w:sz w:val="18"/>
      <w:szCs w:val="18"/>
    </w:rPr>
  </w:style>
  <w:style w:type="character" w:customStyle="1" w:styleId="26">
    <w:name w:val="页脚 Char"/>
    <w:link w:val="9"/>
    <w:qFormat/>
    <w:locked/>
    <w:uiPriority w:val="99"/>
    <w:rPr>
      <w:sz w:val="18"/>
    </w:rPr>
  </w:style>
  <w:style w:type="character" w:customStyle="1" w:styleId="27">
    <w:name w:val="Body Text Char"/>
    <w:basedOn w:val="17"/>
    <w:semiHidden/>
    <w:qFormat/>
    <w:uiPriority w:val="99"/>
    <w:rPr>
      <w:rFonts w:ascii="Times New Roman" w:hAnsi="Times New Roman"/>
      <w:szCs w:val="24"/>
    </w:rPr>
  </w:style>
  <w:style w:type="character" w:customStyle="1" w:styleId="28">
    <w:name w:val="正文文本 Char"/>
    <w:link w:val="5"/>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7"/>
    <w:link w:val="2"/>
    <w:qFormat/>
    <w:uiPriority w:val="9"/>
    <w:rPr>
      <w:rFonts w:ascii="Times New Roman" w:hAnsi="Times New Roman"/>
      <w:b/>
      <w:bCs/>
      <w:kern w:val="44"/>
      <w:sz w:val="44"/>
      <w:szCs w:val="44"/>
    </w:rPr>
  </w:style>
  <w:style w:type="character" w:customStyle="1" w:styleId="32">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7"/>
    <w:link w:val="8"/>
    <w:semiHidden/>
    <w:qFormat/>
    <w:uiPriority w:val="99"/>
    <w:rPr>
      <w:rFonts w:ascii="Times New Roman" w:hAnsi="Times New Roman"/>
      <w:kern w:val="2"/>
      <w:sz w:val="18"/>
      <w:szCs w:val="18"/>
    </w:rPr>
  </w:style>
  <w:style w:type="character" w:customStyle="1" w:styleId="35">
    <w:name w:val="标题 3 Char"/>
    <w:basedOn w:val="17"/>
    <w:link w:val="4"/>
    <w:qFormat/>
    <w:uiPriority w:val="9"/>
    <w:rPr>
      <w:rFonts w:ascii="Times New Roman" w:hAnsi="Times New Roman"/>
      <w:b/>
      <w:bCs/>
      <w:kern w:val="2"/>
      <w:sz w:val="32"/>
      <w:szCs w:val="32"/>
    </w:rPr>
  </w:style>
  <w:style w:type="paragraph" w:customStyle="1" w:styleId="3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b="1"/>
              <a:t>收、支决算总计变动情况图</a:t>
            </a:r>
            <a:endParaRPr b="1"/>
          </a:p>
        </c:rich>
      </c:tx>
      <c:layout/>
      <c:overlay val="0"/>
      <c:spPr>
        <a:noFill/>
        <a:ln>
          <a:noFill/>
        </a:ln>
        <a:effectLst/>
      </c:spPr>
    </c:title>
    <c:autoTitleDeleted val="0"/>
    <c:plotArea>
      <c:layout>
        <c:manualLayout>
          <c:layoutTarget val="inner"/>
          <c:xMode val="edge"/>
          <c:yMode val="edge"/>
          <c:x val="0.0953072963972147"/>
          <c:y val="0.226666666666667"/>
          <c:w val="0.871389645776567"/>
          <c:h val="0.703428571428571"/>
        </c:manualLayout>
      </c:layout>
      <c:barChart>
        <c:barDir val="col"/>
        <c:grouping val="clustered"/>
        <c:varyColors val="0"/>
        <c:ser>
          <c:idx val="0"/>
          <c:order val="0"/>
          <c:tx>
            <c:strRef>
              <c:f>Sheet1!$B$1</c:f>
              <c:strCache>
                <c:ptCount val="1"/>
                <c:pt idx="0">
                  <c:v>收、支决算总计变动情况图</c:v>
                </c:pt>
              </c:strCache>
            </c:strRef>
          </c:tx>
          <c:spPr>
            <a:solidFill>
              <a:schemeClr val="accent6">
                <a:lumMod val="60000"/>
                <a:lumOff val="40000"/>
              </a:schemeClr>
            </a:solidFill>
            <a:ln>
              <a:noFill/>
            </a:ln>
            <a:effectLst/>
          </c:spPr>
          <c:invertIfNegative val="0"/>
          <c:dLbls>
            <c:delete val="1"/>
          </c:dLbls>
          <c:cat>
            <c:strRef>
              <c:f>Sheet1!$A$2:$A$3</c:f>
              <c:strCache>
                <c:ptCount val="2"/>
                <c:pt idx="0">
                  <c:v>2021年度收、支总计</c:v>
                </c:pt>
                <c:pt idx="1">
                  <c:v>2022年度收、支总计</c:v>
                </c:pt>
              </c:strCache>
            </c:strRef>
          </c:cat>
          <c:val>
            <c:numRef>
              <c:f>Sheet1!$B$2:$B$3</c:f>
              <c:numCache>
                <c:formatCode>General</c:formatCode>
                <c:ptCount val="2"/>
                <c:pt idx="0">
                  <c:v>457.12</c:v>
                </c:pt>
                <c:pt idx="1">
                  <c:v>491.98</c:v>
                </c:pt>
              </c:numCache>
            </c:numRef>
          </c:val>
        </c:ser>
        <c:dLbls>
          <c:showLegendKey val="0"/>
          <c:showVal val="0"/>
          <c:showCatName val="0"/>
          <c:showSerName val="0"/>
          <c:showPercent val="0"/>
          <c:showBubbleSize val="0"/>
        </c:dLbls>
        <c:gapWidth val="219"/>
        <c:overlap val="-27"/>
        <c:axId val="121650560"/>
        <c:axId val="121681024"/>
      </c:barChart>
      <c:catAx>
        <c:axId val="1216505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1681024"/>
        <c:crosses val="autoZero"/>
        <c:auto val="1"/>
        <c:lblAlgn val="ctr"/>
        <c:lblOffset val="100"/>
        <c:noMultiLvlLbl val="0"/>
      </c:catAx>
      <c:valAx>
        <c:axId val="12168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1650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manualLayout>
          <c:xMode val="edge"/>
          <c:yMode val="edge"/>
          <c:x val="0.0419262493987155"/>
          <c:y val="0.0256574120310863"/>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a:solidFill>
              <a:schemeClr val="accent1"/>
            </a:solidFill>
          </c:spPr>
          <c:explosion val="0"/>
          <c:dPt>
            <c:idx val="0"/>
            <c:bubble3D val="0"/>
            <c:explosion val="4"/>
            <c:spPr>
              <a:solidFill>
                <a:schemeClr val="accent1"/>
              </a:solidFill>
              <a:ln w="19050">
                <a:solidFill>
                  <a:schemeClr val="lt1"/>
                </a:solidFill>
              </a:ln>
              <a:effectLst/>
            </c:spPr>
          </c:dPt>
          <c:dPt>
            <c:idx val="1"/>
            <c:bubble3D val="0"/>
            <c:spPr>
              <a:solidFill>
                <a:schemeClr val="accent2"/>
              </a:solidFill>
              <a:ln w="19050">
                <a:solidFill>
                  <a:srgbClr val="C00000"/>
                </a:solidFill>
              </a:ln>
              <a:effectLst/>
            </c:spPr>
          </c:dPt>
          <c:dPt>
            <c:idx val="2"/>
            <c:bubble3D val="0"/>
            <c:spPr>
              <a:solidFill>
                <a:schemeClr val="accent1"/>
              </a:solidFill>
              <a:ln w="19050">
                <a:solidFill>
                  <a:schemeClr val="lt1"/>
                </a:solidFill>
              </a:ln>
              <a:effectLst/>
            </c:spPr>
          </c:dPt>
          <c:dLbls>
            <c:dLbl>
              <c:idx val="0"/>
              <c:layout>
                <c:manualLayout>
                  <c:x val="0.0384204909284952"/>
                  <c:y val="-0.21951219512195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99.9%</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82710779082177"/>
                      <c:h val="0.122926829268293"/>
                    </c:manualLayout>
                  </c15:layout>
                </c:ext>
              </c:extLst>
            </c:dLbl>
            <c:dLbl>
              <c:idx val="1"/>
              <c:layout>
                <c:manualLayout>
                  <c:x val="0.0654524758110415"/>
                  <c:y val="-0.11854778957767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其他收入</c:v>
                </c:pt>
                <c:pt idx="2">
                  <c:v>年初结转和结余</c:v>
                </c:pt>
              </c:strCache>
            </c:strRef>
          </c:cat>
          <c:val>
            <c:numRef>
              <c:f>Sheet1!$B$2:$B$4</c:f>
              <c:numCache>
                <c:formatCode>0.00%</c:formatCode>
                <c:ptCount val="3"/>
                <c:pt idx="0">
                  <c:v>0.7666</c:v>
                </c:pt>
                <c:pt idx="1">
                  <c:v>0.0004</c:v>
                </c:pt>
                <c:pt idx="2">
                  <c:v>0.233</c:v>
                </c:pt>
              </c:numCache>
            </c:numRef>
          </c:val>
        </c:ser>
        <c:dLbls>
          <c:showLegendKey val="0"/>
          <c:showVal val="0"/>
          <c:showCatName val="0"/>
          <c:showSerName val="0"/>
          <c:showPercent val="0"/>
          <c:showBubbleSize val="0"/>
          <c:showLeaderLines val="1"/>
        </c:dLbls>
        <c:firstSliceAng val="90"/>
      </c:pieChart>
      <c:spPr>
        <a:noFill/>
        <a:ln>
          <a:noFill/>
        </a:ln>
        <a:effectLst/>
      </c:spPr>
    </c:plotArea>
    <c:legend>
      <c:legendPos val="b"/>
      <c:legendEntry>
        <c:idx val="0"/>
        <c:txPr>
          <a:bodyPr rot="0" spcFirstLastPara="0" vertOverflow="ellipsis" vert="horz" wrap="square" anchor="ctr" anchorCtr="1"/>
          <a:lstStyle/>
          <a:p>
            <a:pPr>
              <a:defRPr lang="zh-CN" sz="105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1050" b="0" i="0" u="none" strike="noStrike" kern="1200" baseline="0">
                <a:solidFill>
                  <a:schemeClr val="tx1"/>
                </a:solidFill>
                <a:latin typeface="+mn-lt"/>
                <a:ea typeface="+mn-ea"/>
                <a:cs typeface="+mn-cs"/>
              </a:defRPr>
            </a:pPr>
          </a:p>
        </c:txPr>
      </c:legendEntry>
      <c:layout>
        <c:manualLayout>
          <c:xMode val="edge"/>
          <c:yMode val="edge"/>
          <c:x val="0.0128388017118402"/>
          <c:y val="0.86374695863747"/>
          <c:w val="0.982406086543034"/>
          <c:h val="0.094647201946472"/>
        </c:manualLayout>
      </c:layout>
      <c:overlay val="0"/>
      <c:spPr>
        <a:noFill/>
        <a:ln>
          <a:noFill/>
        </a:ln>
        <a:effectLst/>
      </c:spPr>
      <c:txPr>
        <a:bodyPr rot="0" spcFirstLastPara="0" vertOverflow="ellipsis" vert="horz" wrap="square" anchor="ctr" anchorCtr="1"/>
        <a:lstStyle/>
        <a:p>
          <a:pPr>
            <a:defRPr lang="zh-CN" sz="1050" b="0" i="0" u="none" strike="noStrike" kern="1200" baseline="0">
              <a:solidFill>
                <a:schemeClr val="tx1"/>
              </a:solidFill>
              <a:latin typeface="+mn-lt"/>
              <a:ea typeface="+mn-ea"/>
              <a:cs typeface="+mn-cs"/>
            </a:defRPr>
          </a:pPr>
        </a:p>
      </c:txPr>
    </c:legend>
    <c:plotVisOnly val="1"/>
    <c:dispBlanksAs val="zero"/>
    <c:showDLblsOverMax val="0"/>
  </c:chart>
  <c:spPr>
    <a:noFill/>
    <a:ln w="12700"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支出决算结构图</a:t>
            </a:r>
          </a:p>
        </c:rich>
      </c:tx>
      <c:layout/>
      <c:overlay val="0"/>
      <c:spPr>
        <a:noFill/>
        <a:ln>
          <a:noFill/>
        </a:ln>
        <a:effectLst/>
      </c:spPr>
    </c:title>
    <c:autoTitleDeleted val="0"/>
    <c:plotArea>
      <c:layout>
        <c:manualLayout>
          <c:layoutTarget val="inner"/>
          <c:xMode val="edge"/>
          <c:yMode val="edge"/>
          <c:x val="0.116302408445061"/>
          <c:y val="0.169213621800979"/>
          <c:w val="0.830091459487312"/>
          <c:h val="0.668273444347064"/>
        </c:manualLayout>
      </c:layout>
      <c:pieChart>
        <c:varyColors val="1"/>
        <c:ser>
          <c:idx val="0"/>
          <c:order val="0"/>
          <c:tx>
            <c:strRef>
              <c:f>Sheet1!$B$1</c:f>
              <c:strCache>
                <c:ptCount val="1"/>
                <c:pt idx="0">
                  <c:v>系列 1</c:v>
                </c:pt>
              </c:strCache>
            </c:strRef>
          </c:tx>
          <c:spPr>
            <a:ln w="22225">
              <a:solidFill>
                <a:schemeClr val="bg1">
                  <a:lumMod val="95000"/>
                </a:schemeClr>
              </a:solidFill>
            </a:ln>
            <a:scene3d>
              <a:camera prst="orthographicFront"/>
              <a:lightRig rig="threePt" dir="t"/>
            </a:scene3d>
            <a:sp3d contourW="22225"/>
          </c:spPr>
          <c:explosion val="0"/>
          <c:dPt>
            <c:idx val="0"/>
            <c:bubble3D val="0"/>
            <c:spPr>
              <a:solidFill>
                <a:srgbClr val="4BACC6"/>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0"/>
            <c:spPr>
              <a:solidFill>
                <a:srgbClr val="F79646">
                  <a:lumMod val="75000"/>
                </a:srgbClr>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0.4321</c:v>
                </c:pt>
                <c:pt idx="1">
                  <c:v>0.5679</c:v>
                </c:pt>
              </c:numCache>
            </c:numRef>
          </c:val>
        </c:ser>
        <c:ser>
          <c:idx val="1"/>
          <c:order val="1"/>
          <c:tx>
            <c:strRef>
              <c:f>Sheet1!$C$1</c:f>
              <c:strCache>
                <c:ptCount val="1"/>
                <c:pt idx="0">
                  <c:v>系列 2</c:v>
                </c:pt>
              </c:strCache>
            </c:strRef>
          </c:tx>
          <c:spPr>
            <a:ln w="22225">
              <a:solidFill>
                <a:schemeClr val="bg1">
                  <a:lumMod val="95000"/>
                </a:schemeClr>
              </a:solidFill>
            </a:ln>
            <a:scene3d>
              <a:camera prst="orthographicFront"/>
              <a:lightRig rig="threePt" dir="t"/>
            </a:scene3d>
            <a:sp3d contourW="22225"/>
          </c:spPr>
          <c:explosion val="0"/>
          <c:dPt>
            <c:idx val="0"/>
            <c:bubble3D val="0"/>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0"/>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Sheet1!$C$2:$C$3</c:f>
              <c:numCache>
                <c:formatCode>General</c:formatCode>
                <c:ptCount val="2"/>
                <c:pt idx="0">
                  <c:v>2.4</c:v>
                </c:pt>
                <c:pt idx="1">
                  <c:v>4.4</c:v>
                </c:pt>
              </c:numCache>
            </c:numRef>
          </c:val>
        </c:ser>
        <c:ser>
          <c:idx val="2"/>
          <c:order val="2"/>
          <c:tx>
            <c:strRef>
              <c:f>Sheet1!$D$1</c:f>
              <c:strCache>
                <c:ptCount val="1"/>
                <c:pt idx="0">
                  <c:v>系列 3</c:v>
                </c:pt>
              </c:strCache>
            </c:strRef>
          </c:tx>
          <c:spPr>
            <a:ln w="22225">
              <a:solidFill>
                <a:schemeClr val="bg1">
                  <a:lumMod val="95000"/>
                </a:schemeClr>
              </a:solidFill>
            </a:ln>
            <a:scene3d>
              <a:camera prst="orthographicFront"/>
              <a:lightRig rig="threePt" dir="t"/>
            </a:scene3d>
            <a:sp3d contourW="22225"/>
          </c:spPr>
          <c:explosion val="0"/>
          <c:dPt>
            <c:idx val="0"/>
            <c:bubble3D val="0"/>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0"/>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Sheet1!$D$2:$D$3</c:f>
              <c:numCache>
                <c:formatCode>General</c:formatCode>
                <c:ptCount val="2"/>
                <c:pt idx="0">
                  <c:v>2</c:v>
                </c:pt>
                <c:pt idx="1">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overlay val="0"/>
      <c:spPr>
        <a:noFill/>
        <a:ln>
          <a:noFill/>
        </a:ln>
        <a:effectLst/>
      </c:spPr>
      <c:txPr>
        <a:bodyPr rot="0" spcFirstLastPara="0" vertOverflow="ellipsis" vert="horz" wrap="square" anchor="ctr" anchorCtr="1" forceAA="0"/>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zero"/>
    <c:showDLblsOverMax val="0"/>
  </c:chart>
  <c:spPr>
    <a:ln w="6350"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0" i="0" u="none" strike="noStrike" kern="1200" spc="0" baseline="0">
                <a:solidFill>
                  <a:schemeClr val="tx1">
                    <a:lumMod val="65000"/>
                    <a:lumOff val="35000"/>
                  </a:schemeClr>
                </a:solidFill>
                <a:latin typeface="+mn-lt"/>
                <a:ea typeface="+mn-ea"/>
                <a:cs typeface="+mn-cs"/>
              </a:defRPr>
            </a:pPr>
            <a:r>
              <a:rPr altLang="en-US" sz="1080" b="1"/>
              <a:t>财政拨款收、支决算总计变动情况图</a:t>
            </a:r>
            <a:endParaRPr sz="1080" b="1"/>
          </a:p>
        </c:rich>
      </c:tx>
      <c:layout>
        <c:manualLayout>
          <c:xMode val="edge"/>
          <c:yMode val="edge"/>
          <c:x val="0.21449945829918"/>
          <c:y val="0.01009761023224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收、支决算总计变动情况图</c:v>
                </c:pt>
              </c:strCache>
            </c:strRef>
          </c:tx>
          <c:spPr>
            <a:gradFill>
              <a:gsLst>
                <a:gs pos="100000">
                  <a:srgbClr val="F9F8CA"/>
                </a:gs>
                <a:gs pos="6000">
                  <a:srgbClr val="4EAADD"/>
                </a:gs>
              </a:gsLst>
              <a:lin scaled="1"/>
            </a:gradFill>
            <a:ln>
              <a:noFill/>
            </a:ln>
            <a:effectLst/>
          </c:spPr>
          <c:invertIfNegative val="0"/>
          <c:dLbls>
            <c:delete val="1"/>
          </c:dLbls>
          <c:cat>
            <c:strRef>
              <c:f>Sheet1!$A$2:$A$3</c:f>
              <c:strCache>
                <c:ptCount val="2"/>
                <c:pt idx="0">
                  <c:v>2021年度</c:v>
                </c:pt>
                <c:pt idx="1">
                  <c:v>2022年度</c:v>
                </c:pt>
              </c:strCache>
            </c:strRef>
          </c:cat>
          <c:val>
            <c:numRef>
              <c:f>Sheet1!$B$2:$B$3</c:f>
              <c:numCache>
                <c:formatCode>General</c:formatCode>
                <c:ptCount val="2"/>
                <c:pt idx="0">
                  <c:v>457.12</c:v>
                </c:pt>
                <c:pt idx="1">
                  <c:v>491.78</c:v>
                </c:pt>
              </c:numCache>
            </c:numRef>
          </c:val>
        </c:ser>
        <c:dLbls>
          <c:showLegendKey val="0"/>
          <c:showVal val="0"/>
          <c:showCatName val="0"/>
          <c:showSerName val="0"/>
          <c:showPercent val="0"/>
          <c:showBubbleSize val="0"/>
        </c:dLbls>
        <c:gapWidth val="219"/>
        <c:overlap val="-27"/>
        <c:axId val="71934336"/>
        <c:axId val="71935872"/>
      </c:barChart>
      <c:catAx>
        <c:axId val="719343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35872"/>
        <c:crosses val="autoZero"/>
        <c:auto val="1"/>
        <c:lblAlgn val="ctr"/>
        <c:lblOffset val="100"/>
        <c:noMultiLvlLbl val="0"/>
      </c:catAx>
      <c:valAx>
        <c:axId val="7193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343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sz="90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0" i="0" u="none" strike="noStrike" kern="1200" spc="0" baseline="0">
                <a:solidFill>
                  <a:schemeClr val="tx1">
                    <a:lumMod val="65000"/>
                    <a:lumOff val="35000"/>
                  </a:schemeClr>
                </a:solidFill>
                <a:latin typeface="+mn-lt"/>
                <a:ea typeface="+mn-ea"/>
                <a:cs typeface="+mn-cs"/>
              </a:defRPr>
            </a:pPr>
            <a:r>
              <a:rPr altLang="en-US" sz="1080" b="1"/>
              <a:t>一般公共预算财政拨款支出决算总计变动情况</a:t>
            </a:r>
            <a:endParaRPr sz="1080" b="1"/>
          </a:p>
        </c:rich>
      </c:tx>
      <c:layout>
        <c:manualLayout>
          <c:xMode val="edge"/>
          <c:yMode val="edge"/>
          <c:x val="0.0842017558305344"/>
          <c:y val="0.00925925925925926"/>
        </c:manualLayout>
      </c:layout>
      <c:overlay val="0"/>
      <c:spPr>
        <a:noFill/>
        <a:ln>
          <a:noFill/>
        </a:ln>
        <a:effectLst/>
      </c:spPr>
    </c:title>
    <c:autoTitleDeleted val="0"/>
    <c:plotArea>
      <c:layout>
        <c:manualLayout>
          <c:layoutTarget val="inner"/>
          <c:xMode val="edge"/>
          <c:yMode val="edge"/>
          <c:x val="0.115459995247915"/>
          <c:y val="0.121604938271605"/>
          <c:w val="0.852217777004696"/>
          <c:h val="0.715599902652714"/>
        </c:manualLayout>
      </c:layout>
      <c:barChart>
        <c:barDir val="col"/>
        <c:grouping val="clustered"/>
        <c:varyColors val="0"/>
        <c:ser>
          <c:idx val="0"/>
          <c:order val="0"/>
          <c:tx>
            <c:strRef>
              <c:f>Sheet1!$B$1</c:f>
              <c:strCache>
                <c:ptCount val="1"/>
                <c:pt idx="0">
                  <c:v>收、支决算总计变动情况图</c:v>
                </c:pt>
              </c:strCache>
            </c:strRef>
          </c:tx>
          <c:spPr>
            <a:gradFill>
              <a:gsLst>
                <a:gs pos="100000">
                  <a:srgbClr val="F9F8CA"/>
                </a:gs>
                <a:gs pos="6000">
                  <a:srgbClr val="4EAADD"/>
                </a:gs>
              </a:gsLst>
              <a:lin scaled="1"/>
            </a:gradFill>
            <a:ln>
              <a:noFill/>
            </a:ln>
            <a:effectLst/>
          </c:spPr>
          <c:invertIfNegative val="0"/>
          <c:dPt>
            <c:idx val="0"/>
            <c:invertIfNegative val="0"/>
            <c:bubble3D val="0"/>
            <c:spPr>
              <a:solidFill>
                <a:schemeClr val="accent6"/>
              </a:solidFill>
              <a:ln>
                <a:noFill/>
              </a:ln>
              <a:effectLst/>
            </c:spPr>
          </c:dPt>
          <c:dPt>
            <c:idx val="1"/>
            <c:invertIfNegative val="0"/>
            <c:bubble3D val="0"/>
            <c:spPr>
              <a:solidFill>
                <a:schemeClr val="accent6"/>
              </a:solidFill>
              <a:ln>
                <a:noFill/>
              </a:ln>
              <a:effectLst/>
            </c:spPr>
          </c:dPt>
          <c:dLbls>
            <c:delete val="1"/>
          </c:dLbls>
          <c:cat>
            <c:strRef>
              <c:f>Sheet1!$A$2:$A$3</c:f>
              <c:strCache>
                <c:ptCount val="2"/>
                <c:pt idx="0">
                  <c:v>2021年度</c:v>
                </c:pt>
                <c:pt idx="1">
                  <c:v>2022年度</c:v>
                </c:pt>
              </c:strCache>
            </c:strRef>
          </c:cat>
          <c:val>
            <c:numRef>
              <c:f>Sheet1!$B$2:$B$3</c:f>
              <c:numCache>
                <c:formatCode>General</c:formatCode>
                <c:ptCount val="2"/>
                <c:pt idx="0">
                  <c:v>457.12</c:v>
                </c:pt>
                <c:pt idx="1">
                  <c:v>491.78</c:v>
                </c:pt>
              </c:numCache>
            </c:numRef>
          </c:val>
        </c:ser>
        <c:dLbls>
          <c:showLegendKey val="0"/>
          <c:showVal val="0"/>
          <c:showCatName val="0"/>
          <c:showSerName val="0"/>
          <c:showPercent val="0"/>
          <c:showBubbleSize val="0"/>
        </c:dLbls>
        <c:gapWidth val="219"/>
        <c:overlap val="-27"/>
        <c:axId val="71952640"/>
        <c:axId val="72032256"/>
      </c:barChart>
      <c:catAx>
        <c:axId val="719526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032256"/>
        <c:crosses val="autoZero"/>
        <c:auto val="1"/>
        <c:lblAlgn val="ctr"/>
        <c:lblOffset val="100"/>
        <c:noMultiLvlLbl val="0"/>
      </c:catAx>
      <c:valAx>
        <c:axId val="72032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52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sz="9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4723752295109"/>
          <c:y val="0.0333333333333333"/>
        </c:manualLayout>
      </c:layout>
      <c:overlay val="0"/>
      <c:spPr>
        <a:noFill/>
        <a:ln>
          <a:noFill/>
        </a:ln>
        <a:effectLst/>
      </c:spPr>
      <c:txPr>
        <a:bodyPr rot="0" spcFirstLastPara="0" vertOverflow="ellipsis" vert="horz" wrap="square" anchor="ctr" anchorCtr="1"/>
        <a:lstStyle/>
        <a:p>
          <a:pPr>
            <a:defRPr lang="zh-CN" sz="1080" b="1"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76518970736183"/>
                  <c:y val="-0.016258520326206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55683147205883"/>
                  <c:y val="0.038331870762499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95138342150156"/>
                  <c:y val="0.0044056970024913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社会保障和就业支出</c:v>
                </c:pt>
                <c:pt idx="1">
                  <c:v>卫生健康支出</c:v>
                </c:pt>
                <c:pt idx="2">
                  <c:v>商业服务业等支出</c:v>
                </c:pt>
                <c:pt idx="3">
                  <c:v>农林水支出</c:v>
                </c:pt>
                <c:pt idx="4">
                  <c:v>住房保障支出</c:v>
                </c:pt>
              </c:strCache>
            </c:strRef>
          </c:cat>
          <c:val>
            <c:numRef>
              <c:f>Sheet1!$B$2:$B$6</c:f>
              <c:numCache>
                <c:formatCode>0.00%</c:formatCode>
                <c:ptCount val="5"/>
                <c:pt idx="0">
                  <c:v>0.0323</c:v>
                </c:pt>
                <c:pt idx="1">
                  <c:v>0.017</c:v>
                </c:pt>
                <c:pt idx="2">
                  <c:v>0.6807</c:v>
                </c:pt>
                <c:pt idx="3">
                  <c:v>0.237</c:v>
                </c:pt>
                <c:pt idx="4">
                  <c:v>0.033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68002003004507"/>
          <c:y val="0.310694444444444"/>
        </c:manualLayout>
      </c:layout>
      <c:overlay val="0"/>
      <c:spPr>
        <a:noFill/>
        <a:ln>
          <a:noFill/>
        </a:ln>
        <a:effectLst/>
      </c:spPr>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noFill/>
      <a:round/>
    </a:ln>
    <a:effectLst/>
  </c:spPr>
  <c:txPr>
    <a:bodyPr/>
    <a:lstStyle/>
    <a:p>
      <a:pPr>
        <a:defRPr lang="zh-CN" sz="90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8913914853484"/>
          <c:y val="0.0299722951297754"/>
        </c:manualLayout>
      </c:layout>
      <c:overlay val="0"/>
      <c:spPr>
        <a:noFill/>
        <a:ln>
          <a:noFill/>
        </a:ln>
        <a:effectLst/>
      </c:spPr>
      <c:txPr>
        <a:bodyPr rot="0" spcFirstLastPara="0" vertOverflow="ellipsis" vert="horz" wrap="square" anchor="ctr" anchorCtr="1"/>
        <a:lstStyle/>
        <a:p>
          <a:pPr>
            <a:defRPr lang="zh-CN" sz="1400" b="1"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mn-cs"/>
            </a:defRPr>
          </a:pPr>
        </a:p>
      </c:txPr>
    </c:title>
    <c:autoTitleDeleted val="0"/>
    <c:plotArea>
      <c:layout/>
      <c:pieChart>
        <c:varyColors val="1"/>
        <c:ser>
          <c:idx val="0"/>
          <c:order val="0"/>
          <c:tx>
            <c:strRef>
              <c:f>Sheet1!$B$1</c:f>
              <c:strCache>
                <c:ptCount val="1"/>
                <c:pt idx="0">
                  <c:v>“三公”经费财政拨款支出结构</c:v>
                </c:pt>
              </c:strCache>
            </c:strRef>
          </c:tx>
          <c:spPr>
            <a:solidFill>
              <a:schemeClr val="tx2"/>
            </a:solidFill>
          </c:spPr>
          <c:explosion val="0"/>
          <c:dPt>
            <c:idx val="0"/>
            <c:bubble3D val="0"/>
            <c:spPr>
              <a:solidFill>
                <a:schemeClr val="tx2"/>
              </a:solidFill>
              <a:ln w="19050">
                <a:solidFill>
                  <a:schemeClr val="accent1"/>
                </a:solidFill>
              </a:ln>
              <a:effectLst/>
            </c:spPr>
          </c:dPt>
          <c:dPt>
            <c:idx val="1"/>
            <c:bubble3D val="0"/>
            <c:spPr>
              <a:solidFill>
                <a:schemeClr val="tx2"/>
              </a:solidFill>
              <a:ln w="19050">
                <a:solidFill>
                  <a:schemeClr val="accent2"/>
                </a:solidFill>
              </a:ln>
              <a:effectLst/>
            </c:spPr>
          </c:dPt>
          <c:dPt>
            <c:idx val="2"/>
            <c:bubble3D val="0"/>
            <c:spPr>
              <a:solidFill>
                <a:schemeClr val="tx2">
                  <a:lumMod val="60000"/>
                  <a:lumOff val="40000"/>
                </a:schemeClr>
              </a:solidFill>
              <a:ln w="19050">
                <a:solidFill>
                  <a:schemeClr val="lt1"/>
                </a:solidFill>
              </a:ln>
              <a:effectLst/>
            </c:spPr>
          </c:dPt>
          <c:dLbls>
            <c:dLbl>
              <c:idx val="0"/>
              <c:delete val="1"/>
            </c:dLbl>
            <c:dLbl>
              <c:idx val="1"/>
              <c:delete val="1"/>
            </c:dLbl>
            <c:dLbl>
              <c:idx val="2"/>
              <c:layout>
                <c:manualLayout>
                  <c:x val="-0.00937589250766697"/>
                  <c:y val="-0.2495682540349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46375"/>
                      <c:h val="0.129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0%</c:formatCode>
                <c:ptCount val="3"/>
                <c:pt idx="0">
                  <c:v>0</c:v>
                </c:pt>
                <c:pt idx="1">
                  <c:v>0</c:v>
                </c:pt>
                <c:pt idx="2">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64</Pages>
  <Words>25773</Words>
  <Characters>32012</Characters>
  <Lines>61</Lines>
  <Paragraphs>17</Paragraphs>
  <TotalTime>6</TotalTime>
  <ScaleCrop>false</ScaleCrop>
  <LinksUpToDate>false</LinksUpToDate>
  <CharactersWithSpaces>32111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2023-07-31T02:35:00Z</cp:lastPrinted>
  <dcterms:modified xsi:type="dcterms:W3CDTF">2023-10-27T02:51:44Z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DA67138866454101BD0DAEE7D83BD454_13</vt:lpwstr>
  </property>
</Properties>
</file>